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w:t>
      </w:r>
      <w:r>
        <w:rPr>
          <w:rFonts w:hint="eastAsia" w:ascii="黑体" w:hAnsi="黑体" w:eastAsia="黑体"/>
          <w:b/>
          <w:color w:val="auto"/>
          <w:spacing w:val="20"/>
          <w:sz w:val="72"/>
          <w:szCs w:val="72"/>
          <w:highlight w:val="none"/>
          <w:lang w:eastAsia="zh-CN"/>
        </w:rPr>
        <w:t>司法鉴定</w:t>
      </w:r>
      <w:r>
        <w:rPr>
          <w:rFonts w:hint="eastAsia" w:ascii="黑体" w:hAnsi="黑体" w:eastAsia="黑体"/>
          <w:b/>
          <w:color w:val="auto"/>
          <w:spacing w:val="20"/>
          <w:sz w:val="72"/>
          <w:szCs w:val="72"/>
          <w:highlight w:val="none"/>
        </w:rPr>
        <w:t>估价报告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晋聚评房字（2019）第882号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64" w:leftChars="665" w:right="0" w:rightChars="0" w:hanging="1968" w:hangingChars="7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运城市绛县县城振兴街中端路北安和苑小区，1号楼西单元302号幢涉案房地产价值评估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绛县人民法院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赵</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lang w:eastAsia="zh-CN"/>
        </w:rPr>
        <w:t>龙</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1420190073</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二〇一九年十一月十日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143" w:beforeLines="50" w:after="143" w:afterLines="50" w:line="500" w:lineRule="exact"/>
        <w:ind w:left="0" w:leftChars="0" w:right="0" w:rightChars="0" w:firstLine="0" w:firstLineChars="0"/>
        <w:jc w:val="center"/>
        <w:textAlignment w:val="auto"/>
        <w:outlineLvl w:val="9"/>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before="143" w:beforeLines="50" w:after="143" w:afterLines="50" w:line="50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绛县人民法院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运城市绛县县城振兴街中端路北安和苑小区，1号楼西单元302号幢（</w:t>
      </w:r>
      <w:r>
        <w:rPr>
          <w:rFonts w:hint="eastAsia" w:eastAsia="仿宋_GB2312" w:cs="Times New Roman"/>
          <w:color w:val="auto"/>
          <w:sz w:val="24"/>
          <w:szCs w:val="24"/>
          <w:highlight w:val="none"/>
          <w:lang w:val="en-US" w:eastAsia="zh-CN"/>
        </w:rPr>
        <w:t>产权证号：绛县房权证2013字第2581号</w:t>
      </w:r>
      <w:r>
        <w:rPr>
          <w:rFonts w:hint="eastAsia"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李娜、宋国卫</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规划用途为住宅</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建筑面积</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143.06</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规划利用条件下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2019年9月4日</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2019年9月4日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41.5万元整</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肆拾壹万伍仟元整</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2900元/㎡</w:t>
      </w:r>
    </w:p>
    <w:p>
      <w:pPr>
        <w:keepNext w:val="0"/>
        <w:keepLines w:val="0"/>
        <w:pageBreakBefore w:val="0"/>
        <w:widowControl w:val="0"/>
        <w:kinsoku/>
        <w:wordWrap/>
        <w:overflowPunct/>
        <w:topLinePunct w:val="0"/>
        <w:autoSpaceDE/>
        <w:autoSpaceDN/>
        <w:bidi w:val="0"/>
        <w:spacing w:line="500" w:lineRule="exact"/>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w:t>
      </w:r>
      <w:r>
        <w:rPr>
          <w:rFonts w:hint="eastAsia" w:eastAsia="仿宋_GB2312" w:cs="Times New Roman"/>
          <w:color w:val="auto"/>
          <w:sz w:val="24"/>
          <w:szCs w:val="24"/>
          <w:highlight w:val="none"/>
          <w:lang w:val="en-US" w:eastAsia="zh-CN"/>
        </w:rPr>
        <w:t>20</w:t>
      </w:r>
      <w:r>
        <w:rPr>
          <w:rFonts w:hint="eastAsia" w:eastAsia="仿宋_GB2312" w:cs="Times New Roman"/>
          <w:color w:val="auto"/>
          <w:sz w:val="24"/>
          <w:szCs w:val="24"/>
          <w:highlight w:val="none"/>
          <w:lang w:eastAsia="zh-CN"/>
        </w:rPr>
        <w:t>年</w:t>
      </w:r>
      <w:r>
        <w:rPr>
          <w:rFonts w:hint="eastAsia" w:eastAsia="仿宋_GB2312" w:cs="Times New Roman"/>
          <w:color w:val="auto"/>
          <w:sz w:val="24"/>
          <w:szCs w:val="24"/>
          <w:highlight w:val="none"/>
          <w:lang w:val="en-US" w:eastAsia="zh-CN"/>
        </w:rPr>
        <w:t>11</w:t>
      </w:r>
      <w:r>
        <w:rPr>
          <w:rFonts w:hint="eastAsia" w:eastAsia="仿宋_GB2312" w:cs="Times New Roman"/>
          <w:color w:val="auto"/>
          <w:sz w:val="24"/>
          <w:szCs w:val="24"/>
          <w:highlight w:val="none"/>
          <w:lang w:eastAsia="zh-CN"/>
        </w:rPr>
        <w:t>月</w:t>
      </w:r>
      <w:r>
        <w:rPr>
          <w:rFonts w:hint="eastAsia" w:eastAsia="仿宋_GB2312" w:cs="Times New Roman"/>
          <w:color w:val="auto"/>
          <w:sz w:val="24"/>
          <w:szCs w:val="24"/>
          <w:highlight w:val="none"/>
          <w:lang w:val="en-US" w:eastAsia="zh-CN"/>
        </w:rPr>
        <w:t>9</w:t>
      </w:r>
      <w:r>
        <w:rPr>
          <w:rFonts w:hint="eastAsia" w:eastAsia="仿宋_GB2312" w:cs="Times New Roman"/>
          <w:color w:val="auto"/>
          <w:sz w:val="24"/>
          <w:szCs w:val="24"/>
          <w:highlight w:val="none"/>
          <w:lang w:eastAsia="zh-CN"/>
        </w:rPr>
        <w:t>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right="0" w:firstLine="480" w:firstLineChars="200"/>
        <w:jc w:val="right"/>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二〇一九年十一月十日</w:t>
      </w: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96345"/>
      <w:bookmarkStart w:id="2" w:name="_Toc297122050"/>
      <w:bookmarkStart w:id="3" w:name="_Toc301369710"/>
      <w:bookmarkStart w:id="4" w:name="_Toc367869492"/>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lang w:val="en-US" w:eastAsia="zh-CN"/>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snapToGrid w:val="0"/>
          <w:color w:val="auto"/>
          <w:kern w:val="0"/>
          <w:sz w:val="24"/>
          <w:szCs w:val="24"/>
          <w:highlight w:val="none"/>
          <w:lang w:val="en-US" w:eastAsia="zh-CN"/>
        </w:rPr>
        <w:t>3</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lang w:val="en-US" w:eastAsia="zh-CN"/>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snapToGrid w:val="0"/>
          <w:color w:val="auto"/>
          <w:kern w:val="0"/>
          <w:sz w:val="24"/>
          <w:szCs w:val="24"/>
          <w:highlight w:val="none"/>
          <w:lang w:val="en-US" w:eastAsia="zh-CN"/>
        </w:rPr>
        <w:t>4</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黑体"/>
          <w:color w:val="auto"/>
          <w:highlight w:val="none"/>
          <w:lang w:val="en-US" w:eastAsia="zh-CN"/>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snapToGrid w:val="0"/>
          <w:color w:val="auto"/>
          <w:kern w:val="0"/>
          <w:sz w:val="24"/>
          <w:szCs w:val="24"/>
          <w:highlight w:val="none"/>
          <w:lang w:val="en-US" w:eastAsia="zh-CN"/>
        </w:rPr>
        <w:t>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五、鉴定要求</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lang w:val="en-US"/>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9</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10</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lang w:val="en-US"/>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bookmarkStart w:id="189" w:name="_GoBack"/>
      <w:bookmarkEnd w:id="189"/>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lang w:val="en-US"/>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_Toc31698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right="0" w:rightChars="0" w:firstLine="0" w:firstLineChars="0"/>
        <w:jc w:val="both"/>
        <w:textAlignment w:val="auto"/>
        <w:outlineLvl w:val="9"/>
        <w:rPr>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12</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1.《绛县人民法院委托书》复印件；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4.《房屋所有权证》复印件；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5.房地产估价机构营业执照复印件；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6.房地产估价机构备案证书复印件；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40" w:lineRule="exact"/>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7.注册房地产估价师注册证书复印件。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44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5" w:name="_Toc3706"/>
      <w:bookmarkStart w:id="6" w:name="_Toc25679"/>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9231"/>
      <w:bookmarkStart w:id="9" w:name="_Toc1334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房屋所有权证</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《绛县人民法院委托书》</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2019年9月4日</w:t>
      </w:r>
      <w:r>
        <w:rPr>
          <w:rFonts w:hint="eastAsia"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本次估价中由于被执行人原因，无法进入室内勘查，经与委托方协商本次评估按照毛坯房考虑。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2019年11月10日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297122054"/>
      <w:bookmarkStart w:id="11" w:name="_Toc24552"/>
      <w:bookmarkStart w:id="12" w:name="_Toc301369712"/>
      <w:bookmarkStart w:id="13" w:name="_Toc26734"/>
      <w:bookmarkStart w:id="14" w:name="_Toc297196349"/>
      <w:bookmarkStart w:id="15" w:name="_Toc367869494"/>
      <w:bookmarkStart w:id="16" w:name="_Toc257051888"/>
      <w:bookmarkStart w:id="17" w:name="_Toc243111712"/>
      <w:bookmarkStart w:id="18" w:name="_Toc269132866"/>
      <w:bookmarkStart w:id="19" w:name="_Toc254860123"/>
      <w:bookmarkStart w:id="20" w:name="_Toc135016170"/>
      <w:bookmarkStart w:id="21" w:name="_Toc254875137"/>
      <w:bookmarkStart w:id="22" w:name="_Toc270691065"/>
      <w:bookmarkStart w:id="23" w:name="_Toc130033720"/>
      <w:bookmarkStart w:id="24" w:name="_Toc243111683"/>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01369713"/>
      <w:bookmarkStart w:id="26" w:name="_Toc367869495"/>
      <w:bookmarkStart w:id="27" w:name="_Toc13269"/>
      <w:bookmarkStart w:id="28" w:name="_Toc9704"/>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301369714"/>
      <w:bookmarkStart w:id="30" w:name="_Toc367869496"/>
      <w:bookmarkStart w:id="31" w:name="_Toc270691066"/>
      <w:bookmarkStart w:id="32" w:name="_Toc130033721"/>
      <w:bookmarkStart w:id="33" w:name="_Toc269132867"/>
      <w:bookmarkStart w:id="34" w:name="_Toc254860124"/>
      <w:bookmarkStart w:id="35" w:name="_Toc243111684"/>
      <w:bookmarkStart w:id="36" w:name="_Toc135016171"/>
      <w:bookmarkStart w:id="37" w:name="_Toc254875138"/>
      <w:bookmarkStart w:id="38" w:name="_Toc243111713"/>
      <w:bookmarkStart w:id="3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绛县人民法院</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仿宋" w:hAnsi="仿宋" w:eastAsia="仿宋"/>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仿宋" w:hAnsi="仿宋" w:eastAsia="仿宋"/>
          <w:bCs w:val="0"/>
          <w:color w:val="auto"/>
          <w:sz w:val="24"/>
          <w:szCs w:val="24"/>
          <w:highlight w:val="none"/>
          <w:lang w:eastAsia="zh-CN"/>
        </w:rPr>
        <w:t>机构</w:t>
      </w:r>
      <w:bookmarkEnd w:id="39"/>
      <w:bookmarkEnd w:id="40"/>
    </w:p>
    <w:p>
      <w:pPr>
        <w:spacing w:line="360" w:lineRule="auto"/>
        <w:ind w:firstLine="480" w:firstLineChars="200"/>
        <w:jc w:val="left"/>
        <w:rPr>
          <w:rFonts w:eastAsia="仿宋_GB2312"/>
          <w:color w:val="auto"/>
          <w:sz w:val="24"/>
          <w:szCs w:val="24"/>
          <w:highlight w:val="none"/>
        </w:rPr>
      </w:pPr>
      <w:bookmarkStart w:id="41" w:name="_Toc254875139"/>
      <w:bookmarkStart w:id="42" w:name="_Toc269132868"/>
      <w:bookmarkStart w:id="43" w:name="_Toc270691067"/>
      <w:bookmarkStart w:id="44" w:name="_Toc135016172"/>
      <w:bookmarkStart w:id="45" w:name="_Toc243111685"/>
      <w:bookmarkStart w:id="46" w:name="_Toc254860125"/>
      <w:bookmarkStart w:id="47" w:name="_Toc130033722"/>
      <w:bookmarkStart w:id="48" w:name="_Toc243111714"/>
      <w:r>
        <w:rPr>
          <w:rFonts w:eastAsia="仿宋_GB2312"/>
          <w:color w:val="auto"/>
          <w:sz w:val="24"/>
          <w:szCs w:val="24"/>
          <w:highlight w:val="none"/>
        </w:rPr>
        <w:t>机构名称：山西聚信房地产估价有限公司</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法定代表人：李学锋</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住所：太原市杏花岭区府西街246号7012室</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统一社会信用代码：9114010060205601XD</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备案等级：</w:t>
      </w:r>
      <w:r>
        <w:rPr>
          <w:rFonts w:hint="eastAsia" w:eastAsia="仿宋_GB2312"/>
          <w:color w:val="auto"/>
          <w:sz w:val="24"/>
          <w:szCs w:val="24"/>
          <w:highlight w:val="none"/>
        </w:rPr>
        <w:t>一</w:t>
      </w:r>
      <w:r>
        <w:rPr>
          <w:rFonts w:eastAsia="仿宋_GB2312"/>
          <w:color w:val="auto"/>
          <w:sz w:val="24"/>
          <w:szCs w:val="24"/>
          <w:highlight w:val="none"/>
        </w:rPr>
        <w:t>级</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证书编号：【晋】房估</w:t>
      </w:r>
      <w:r>
        <w:rPr>
          <w:rFonts w:hint="eastAsia" w:eastAsia="仿宋_GB2312"/>
          <w:color w:val="auto"/>
          <w:sz w:val="24"/>
          <w:szCs w:val="24"/>
          <w:highlight w:val="none"/>
        </w:rPr>
        <w:t>01176237</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 xml:space="preserve">有效期限: </w:t>
      </w:r>
      <w:r>
        <w:rPr>
          <w:rFonts w:hint="eastAsia" w:eastAsia="仿宋_GB2312"/>
          <w:color w:val="auto"/>
          <w:sz w:val="24"/>
          <w:szCs w:val="24"/>
          <w:highlight w:val="none"/>
        </w:rPr>
        <w:t>2021年1月26日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eastAsia="仿宋_GB2312"/>
          <w:color w:val="auto"/>
          <w:sz w:val="24"/>
          <w:szCs w:val="24"/>
          <w:highlight w:val="none"/>
        </w:rPr>
        <w:t xml:space="preserve">联系电话： </w:t>
      </w:r>
      <w:r>
        <w:rPr>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49" w:name="_Toc25620"/>
      <w:bookmarkStart w:id="50" w:name="_Toc24459"/>
      <w:bookmarkStart w:id="51" w:name="_Toc301369715"/>
      <w:bookmarkStart w:id="52" w:name="_Toc367869497"/>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9401"/>
      <w:bookmarkStart w:id="54" w:name="_Toc32134"/>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2493620"/>
      <w:bookmarkStart w:id="56" w:name="_Toc387827692"/>
      <w:bookmarkStart w:id="57" w:name="_Toc383068139"/>
      <w:bookmarkStart w:id="58" w:name="_Toc384813581"/>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运城市绛县县城振兴街中端路北安和苑小区，1号楼西单元302号幢</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产权证号：绛县房权证2013字第2581号</w:t>
      </w:r>
      <w:r>
        <w:rPr>
          <w:rFonts w:hint="eastAsia" w:eastAsia="仿宋_GB2312" w:cs="Times New Roman"/>
          <w:color w:val="auto"/>
          <w:sz w:val="24"/>
          <w:szCs w:val="24"/>
          <w:highlight w:val="none"/>
          <w:lang w:eastAsia="zh-CN"/>
        </w:rPr>
        <w:t>）</w:t>
      </w:r>
      <w:r>
        <w:rPr>
          <w:rFonts w:hint="eastAsia" w:eastAsia="仿宋_GB2312"/>
          <w:color w:val="auto"/>
          <w:sz w:val="24"/>
          <w:szCs w:val="24"/>
          <w:highlight w:val="none"/>
        </w:rPr>
        <w:t>，其</w:t>
      </w:r>
      <w:r>
        <w:rPr>
          <w:rFonts w:hint="eastAsia" w:eastAsia="仿宋_GB2312"/>
          <w:color w:val="auto"/>
          <w:sz w:val="24"/>
          <w:szCs w:val="24"/>
          <w:highlight w:val="none"/>
          <w:lang w:eastAsia="zh-CN"/>
        </w:rPr>
        <w:t>西临文体北路</w:t>
      </w:r>
      <w:r>
        <w:rPr>
          <w:rFonts w:hint="eastAsia" w:eastAsia="仿宋_GB2312"/>
          <w:color w:val="auto"/>
          <w:sz w:val="24"/>
          <w:szCs w:val="24"/>
          <w:highlight w:val="none"/>
        </w:rPr>
        <w:t>、</w:t>
      </w:r>
      <w:r>
        <w:rPr>
          <w:rFonts w:hint="eastAsia" w:eastAsia="仿宋_GB2312"/>
          <w:color w:val="auto"/>
          <w:sz w:val="24"/>
          <w:szCs w:val="24"/>
          <w:highlight w:val="none"/>
          <w:lang w:eastAsia="zh-CN"/>
        </w:rPr>
        <w:t>南临振兴西街</w:t>
      </w:r>
      <w:r>
        <w:rPr>
          <w:rFonts w:hint="eastAsia" w:eastAsia="仿宋_GB2312"/>
          <w:color w:val="auto"/>
          <w:sz w:val="24"/>
          <w:szCs w:val="24"/>
          <w:highlight w:val="none"/>
        </w:rPr>
        <w:t>、</w:t>
      </w:r>
      <w:r>
        <w:rPr>
          <w:rFonts w:hint="eastAsia" w:eastAsia="仿宋_GB2312"/>
          <w:color w:val="auto"/>
          <w:sz w:val="24"/>
          <w:szCs w:val="24"/>
          <w:highlight w:val="none"/>
          <w:lang w:eastAsia="zh-CN"/>
        </w:rPr>
        <w:t>东邻住宅小区、北邻住宅小区</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房屋所有权证</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w:t>
      </w:r>
      <w:r>
        <w:rPr>
          <w:rFonts w:hint="eastAsia" w:eastAsia="仿宋_GB2312"/>
          <w:color w:val="auto"/>
          <w:sz w:val="24"/>
          <w:szCs w:val="24"/>
          <w:highlight w:val="none"/>
        </w:rPr>
        <w:t>估价对象的</w:t>
      </w:r>
      <w:r>
        <w:rPr>
          <w:rFonts w:hint="eastAsia" w:eastAsia="仿宋_GB2312"/>
          <w:color w:val="auto"/>
          <w:sz w:val="24"/>
          <w:szCs w:val="24"/>
          <w:highlight w:val="none"/>
          <w:lang w:eastAsia="zh-CN"/>
        </w:rPr>
        <w:t>房屋所有权人</w:t>
      </w:r>
      <w:r>
        <w:rPr>
          <w:rFonts w:hint="eastAsia" w:eastAsia="仿宋_GB2312"/>
          <w:color w:val="auto"/>
          <w:sz w:val="24"/>
          <w:szCs w:val="24"/>
          <w:highlight w:val="none"/>
        </w:rPr>
        <w:t>为</w:t>
      </w:r>
      <w:r>
        <w:rPr>
          <w:rFonts w:hint="eastAsia" w:eastAsia="仿宋_GB2312"/>
          <w:color w:val="auto"/>
          <w:sz w:val="24"/>
          <w:szCs w:val="24"/>
          <w:highlight w:val="none"/>
          <w:lang w:eastAsia="zh-CN"/>
        </w:rPr>
        <w:t>李娜、宋国卫</w:t>
      </w:r>
      <w:r>
        <w:rPr>
          <w:rFonts w:hint="eastAsia" w:eastAsia="仿宋_GB2312"/>
          <w:color w:val="auto"/>
          <w:sz w:val="24"/>
          <w:szCs w:val="24"/>
          <w:highlight w:val="none"/>
        </w:rPr>
        <w:t>，</w:t>
      </w:r>
      <w:r>
        <w:rPr>
          <w:rFonts w:hint="eastAsia" w:eastAsia="仿宋_GB2312"/>
          <w:color w:val="auto"/>
          <w:sz w:val="24"/>
          <w:szCs w:val="24"/>
          <w:highlight w:val="none"/>
          <w:lang w:eastAsia="zh-CN"/>
        </w:rPr>
        <w:t>建筑面积</w:t>
      </w:r>
      <w:r>
        <w:rPr>
          <w:rFonts w:hint="eastAsia" w:eastAsia="仿宋_GB2312"/>
          <w:color w:val="auto"/>
          <w:sz w:val="24"/>
          <w:szCs w:val="24"/>
          <w:highlight w:val="none"/>
        </w:rPr>
        <w:t>为</w:t>
      </w:r>
      <w:r>
        <w:rPr>
          <w:rFonts w:hint="eastAsia" w:eastAsia="仿宋_GB2312"/>
          <w:color w:val="auto"/>
          <w:sz w:val="24"/>
          <w:szCs w:val="24"/>
          <w:highlight w:val="none"/>
          <w:lang w:eastAsia="zh-CN"/>
        </w:rPr>
        <w:t>143.06</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《房屋所有权证》登记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eastAsia="zh-CN"/>
        </w:rPr>
        <w:t>建筑物基本情况</w:t>
      </w:r>
    </w:p>
    <w:bookmarkEnd w:id="59"/>
    <w:tbl>
      <w:tblPr>
        <w:tblStyle w:val="38"/>
        <w:tblW w:w="8763"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73"/>
        <w:gridCol w:w="780"/>
        <w:gridCol w:w="630"/>
        <w:gridCol w:w="750"/>
        <w:gridCol w:w="586"/>
        <w:gridCol w:w="944"/>
        <w:gridCol w:w="720"/>
        <w:gridCol w:w="1815"/>
        <w:gridCol w:w="765"/>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69" w:hRule="atLeast"/>
          <w:jc w:val="center"/>
        </w:trPr>
        <w:tc>
          <w:tcPr>
            <w:tcW w:w="177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78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建筑面积</w:t>
            </w:r>
            <w:r>
              <w:rPr>
                <w:rFonts w:hint="eastAsia" w:ascii="仿宋_GB2312" w:hAnsi="黑体" w:eastAsia="仿宋_GB2312"/>
                <w:b/>
                <w:caps/>
                <w:color w:val="auto"/>
                <w:sz w:val="18"/>
                <w:szCs w:val="18"/>
                <w:highlight w:val="none"/>
              </w:rPr>
              <w:t>（</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63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规划用途</w:t>
            </w:r>
          </w:p>
        </w:tc>
        <w:tc>
          <w:tcPr>
            <w:tcW w:w="7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586"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w:t>
            </w:r>
          </w:p>
        </w:tc>
        <w:tc>
          <w:tcPr>
            <w:tcW w:w="94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val="en-US" w:eastAsia="zh-CN"/>
              </w:rPr>
              <w:t>总层数</w:t>
            </w:r>
            <w:r>
              <w:rPr>
                <w:rFonts w:hint="eastAsia" w:ascii="仿宋_GB2312" w:hAnsi="黑体" w:eastAsia="仿宋_GB2312"/>
                <w:b/>
                <w:caps/>
                <w:color w:val="auto"/>
                <w:sz w:val="18"/>
                <w:szCs w:val="18"/>
                <w:highlight w:val="none"/>
              </w:rPr>
              <w:t>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72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1815"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765"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27" w:hRule="atLeast"/>
          <w:jc w:val="center"/>
        </w:trPr>
        <w:tc>
          <w:tcPr>
            <w:tcW w:w="1773"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eastAsia="zh-CN"/>
              </w:rPr>
              <w:t>安和苑小区1号楼西单元302号幢</w:t>
            </w:r>
          </w:p>
        </w:tc>
        <w:tc>
          <w:tcPr>
            <w:tcW w:w="78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olor w:val="auto"/>
                <w:sz w:val="18"/>
                <w:szCs w:val="18"/>
                <w:highlight w:val="none"/>
                <w:lang w:eastAsia="zh-CN"/>
              </w:rPr>
              <w:t>143.06</w:t>
            </w:r>
          </w:p>
        </w:tc>
        <w:tc>
          <w:tcPr>
            <w:tcW w:w="63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val="en-US" w:eastAsia="zh-CN"/>
              </w:rPr>
              <w:t>住宅</w:t>
            </w:r>
          </w:p>
        </w:tc>
        <w:tc>
          <w:tcPr>
            <w:tcW w:w="75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eastAsia="zh-CN"/>
              </w:rPr>
              <w:t>住宅</w:t>
            </w:r>
          </w:p>
        </w:tc>
        <w:tc>
          <w:tcPr>
            <w:tcW w:w="586"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混合</w:t>
            </w:r>
          </w:p>
        </w:tc>
        <w:tc>
          <w:tcPr>
            <w:tcW w:w="944"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eastAsia="仿宋_GB2312" w:cs="Times New Roman"/>
                <w:caps/>
                <w:color w:val="auto"/>
                <w:sz w:val="18"/>
                <w:szCs w:val="18"/>
                <w:highlight w:val="none"/>
                <w:lang w:val="en-US" w:eastAsia="zh-CN"/>
              </w:rPr>
              <w:t>5/3层</w:t>
            </w:r>
          </w:p>
        </w:tc>
        <w:tc>
          <w:tcPr>
            <w:tcW w:w="72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lang w:val="en-US" w:eastAsia="zh-CN"/>
              </w:rPr>
            </w:pPr>
            <w:r>
              <w:rPr>
                <w:rFonts w:hint="eastAsia" w:eastAsia="仿宋_GB2312" w:cs="Times New Roman"/>
                <w:caps/>
                <w:color w:val="auto"/>
                <w:sz w:val="18"/>
                <w:szCs w:val="18"/>
                <w:highlight w:val="none"/>
                <w:lang w:val="en-US" w:eastAsia="zh-CN"/>
              </w:rPr>
              <w:t>2008</w:t>
            </w:r>
          </w:p>
        </w:tc>
        <w:tc>
          <w:tcPr>
            <w:tcW w:w="181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rPr>
              <w:t>水、电、</w:t>
            </w:r>
            <w:r>
              <w:rPr>
                <w:rFonts w:hint="eastAsia" w:ascii="仿宋_GB2312" w:hAnsi="黑体" w:eastAsia="仿宋_GB2312" w:cs="宋体"/>
                <w:color w:val="auto"/>
                <w:sz w:val="18"/>
                <w:szCs w:val="18"/>
                <w:highlight w:val="none"/>
                <w:lang w:eastAsia="zh-CN"/>
              </w:rPr>
              <w:t>暖、气、</w:t>
            </w:r>
            <w:r>
              <w:rPr>
                <w:rFonts w:hint="eastAsia" w:ascii="仿宋_GB2312" w:hAnsi="黑体" w:eastAsia="仿宋_GB2312" w:cs="宋体"/>
                <w:color w:val="auto"/>
                <w:sz w:val="18"/>
                <w:szCs w:val="18"/>
                <w:highlight w:val="none"/>
              </w:rPr>
              <w:t>有线、宽带、通讯等配套设施齐全。</w:t>
            </w:r>
          </w:p>
        </w:tc>
        <w:tc>
          <w:tcPr>
            <w:tcW w:w="76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rPr>
              <w:t>维护保养较好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15" w:hRule="atLeast"/>
          <w:jc w:val="center"/>
        </w:trPr>
        <w:tc>
          <w:tcPr>
            <w:tcW w:w="1773"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6990"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外墙水泥涂料，</w:t>
            </w:r>
            <w:r>
              <w:rPr>
                <w:rFonts w:hint="eastAsia" w:ascii="仿宋_GB2312" w:hAnsi="黑体" w:eastAsia="仿宋_GB2312" w:cs="宋体"/>
                <w:color w:val="auto"/>
                <w:sz w:val="18"/>
                <w:szCs w:val="18"/>
                <w:highlight w:val="none"/>
                <w:lang w:eastAsia="zh-CN"/>
              </w:rPr>
              <w:t>公共部分装修：水泥</w:t>
            </w:r>
            <w:r>
              <w:rPr>
                <w:rFonts w:hint="eastAsia" w:ascii="仿宋_GB2312" w:hAnsi="黑体" w:eastAsia="仿宋_GB2312" w:cs="宋体"/>
                <w:color w:val="auto"/>
                <w:sz w:val="18"/>
                <w:szCs w:val="18"/>
                <w:highlight w:val="none"/>
                <w:lang w:val="en-US" w:eastAsia="zh-CN"/>
              </w:rPr>
              <w:t>地面</w:t>
            </w:r>
            <w:r>
              <w:rPr>
                <w:rFonts w:hint="eastAsia" w:ascii="仿宋_GB2312" w:hAnsi="黑体" w:eastAsia="仿宋_GB2312" w:cs="宋体"/>
                <w:color w:val="auto"/>
                <w:sz w:val="18"/>
                <w:szCs w:val="18"/>
                <w:highlight w:val="none"/>
                <w:lang w:eastAsia="zh-CN"/>
              </w:rPr>
              <w:t>，墙面刮白，顶部刮白</w:t>
            </w:r>
            <w:r>
              <w:rPr>
                <w:rFonts w:hint="eastAsia" w:ascii="仿宋_GB2312" w:hAnsi="黑体" w:eastAsia="仿宋_GB2312" w:cs="宋体"/>
                <w:color w:val="auto"/>
                <w:sz w:val="18"/>
                <w:szCs w:val="18"/>
                <w:highlight w:val="none"/>
                <w:lang w:val="en-US" w:eastAsia="zh-CN"/>
              </w:rPr>
              <w:t>；由于被执行人原因，无法进入室内勘查，经与委托方协商本次评估按照毛坯房考虑</w:t>
            </w:r>
            <w:r>
              <w:rPr>
                <w:rFonts w:hint="eastAsia" w:ascii="仿宋_GB2312" w:hAnsi="黑体" w:eastAsia="仿宋_GB2312" w:cs="宋体"/>
                <w:color w:val="auto"/>
                <w:sz w:val="18"/>
                <w:szCs w:val="18"/>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0" w:name="_Toc4160"/>
      <w:bookmarkStart w:id="61" w:name="_Toc243111718"/>
      <w:bookmarkStart w:id="62" w:name="_Toc130033725"/>
      <w:bookmarkStart w:id="63" w:name="_Toc135016175"/>
      <w:bookmarkStart w:id="64" w:name="_Toc270691071"/>
      <w:bookmarkStart w:id="65" w:name="_Toc243111689"/>
      <w:bookmarkStart w:id="66" w:name="_Toc367869501"/>
      <w:bookmarkStart w:id="67" w:name="_Toc301369719"/>
      <w:bookmarkStart w:id="68" w:name="_Toc254860129"/>
      <w:bookmarkStart w:id="69" w:name="_Toc254875143"/>
      <w:bookmarkStart w:id="70" w:name="_Toc269132872"/>
      <w:bookmarkStart w:id="71" w:name="_Toc4991"/>
      <w:bookmarkStart w:id="72" w:name="_Toc301369722"/>
      <w:bookmarkStart w:id="73" w:name="_Toc243111721"/>
      <w:bookmarkStart w:id="74" w:name="_Toc254875146"/>
      <w:bookmarkStart w:id="75" w:name="_Toc269132875"/>
      <w:bookmarkStart w:id="76" w:name="_Toc254860132"/>
      <w:bookmarkStart w:id="77" w:name="_Toc130033728"/>
      <w:bookmarkStart w:id="78" w:name="_Toc135016178"/>
      <w:bookmarkStart w:id="79" w:name="_Toc270691074"/>
      <w:bookmarkStart w:id="80" w:name="_Toc367869504"/>
      <w:bookmarkStart w:id="81" w:name="_Toc243111692"/>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r>
        <w:rPr>
          <w:rFonts w:hint="default" w:ascii="Times New Roman" w:hAnsi="Times New Roman" w:eastAsia="仿宋_GB2312" w:cs="Times New Roman"/>
          <w:b/>
          <w:bCs w:val="0"/>
          <w:color w:val="auto"/>
          <w:sz w:val="24"/>
          <w:szCs w:val="24"/>
          <w:highlight w:val="none"/>
          <w:lang w:val="en-US" w:eastAsia="zh-CN"/>
        </w:rPr>
        <w:t>鉴定要求</w:t>
      </w:r>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鉴定要求：对位于运城市绛县县城振兴街中端路北安和苑小区，1号楼西单元302号幢</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产权证号：绛县房权证2013字第2581号</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房地产的市场价格予以鉴定。</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2"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8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3" w:name="_Toc135016176"/>
      <w:bookmarkStart w:id="84" w:name="_Toc243111690"/>
      <w:bookmarkStart w:id="85" w:name="_Toc254860130"/>
      <w:bookmarkStart w:id="86" w:name="_Toc254875144"/>
      <w:bookmarkStart w:id="87" w:name="_Toc367869502"/>
      <w:bookmarkStart w:id="88" w:name="_Toc270691072"/>
      <w:bookmarkStart w:id="89" w:name="_Toc130033726"/>
      <w:bookmarkStart w:id="90" w:name="_Toc243111719"/>
      <w:bookmarkStart w:id="91" w:name="_Toc301369720"/>
      <w:bookmarkStart w:id="92" w:name="_Toc269132873"/>
      <w:r>
        <w:rPr>
          <w:rFonts w:hint="eastAsia" w:eastAsia="仿宋_GB2312" w:cs="Times New Roman"/>
          <w:color w:val="auto"/>
          <w:sz w:val="24"/>
          <w:szCs w:val="24"/>
          <w:highlight w:val="none"/>
          <w:lang w:val="en-US" w:eastAsia="zh-CN"/>
        </w:rPr>
        <w:t>2019年9月4日（实地查勘日期）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30177"/>
      <w:bookmarkStart w:id="94"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3"/>
      <w:bookmarkEnd w:id="84"/>
      <w:bookmarkEnd w:id="85"/>
      <w:bookmarkEnd w:id="86"/>
      <w:bookmarkEnd w:id="87"/>
      <w:bookmarkEnd w:id="88"/>
      <w:bookmarkEnd w:id="89"/>
      <w:bookmarkEnd w:id="90"/>
      <w:bookmarkEnd w:id="91"/>
      <w:bookmarkEnd w:id="92"/>
      <w:r>
        <w:rPr>
          <w:rFonts w:hint="default" w:ascii="Times New Roman" w:hAnsi="Times New Roman" w:eastAsia="仿宋_GB2312" w:cs="Times New Roman"/>
          <w:b/>
          <w:bCs w:val="0"/>
          <w:color w:val="auto"/>
          <w:sz w:val="24"/>
          <w:szCs w:val="24"/>
          <w:highlight w:val="none"/>
          <w:lang w:val="en-US" w:eastAsia="zh-CN"/>
        </w:rPr>
        <w:t>类型</w:t>
      </w:r>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5" w:name="_Toc17565"/>
      <w:bookmarkStart w:id="96" w:name="_Toc15407"/>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7" w:name="_Toc135016177"/>
      <w:bookmarkStart w:id="98" w:name="_Toc254875145"/>
      <w:bookmarkStart w:id="99" w:name="_Toc130033727"/>
      <w:bookmarkStart w:id="100" w:name="_Toc254860131"/>
      <w:bookmarkStart w:id="101" w:name="_Toc270691073"/>
      <w:bookmarkStart w:id="102" w:name="_Toc243111691"/>
      <w:bookmarkStart w:id="103" w:name="_Toc367869503"/>
      <w:bookmarkStart w:id="104" w:name="_Toc301369721"/>
      <w:bookmarkStart w:id="105" w:name="_Toc269132874"/>
      <w:bookmarkStart w:id="106" w:name="_Toc243111720"/>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7" w:name="_Toc11279"/>
      <w:bookmarkStart w:id="108"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《绛县人民法院委托书》；</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《房屋所有权证》</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运城市</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270691075"/>
      <w:bookmarkStart w:id="110" w:name="_Toc254875147"/>
      <w:bookmarkStart w:id="111" w:name="_Toc367869505"/>
      <w:bookmarkStart w:id="112" w:name="_Toc135016179"/>
      <w:bookmarkStart w:id="113" w:name="_Toc6890"/>
      <w:bookmarkStart w:id="114" w:name="_Toc269132876"/>
      <w:bookmarkStart w:id="115" w:name="_Toc243111693"/>
      <w:bookmarkStart w:id="116" w:name="_Toc130033729"/>
      <w:bookmarkStart w:id="117" w:name="_Toc301369723"/>
      <w:bookmarkStart w:id="118" w:name="_Toc30441"/>
      <w:bookmarkStart w:id="119" w:name="_Toc254860133"/>
      <w:bookmarkStart w:id="120" w:name="_Toc243111722"/>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9"/>
      <w:bookmarkEnd w:id="110"/>
      <w:bookmarkEnd w:id="111"/>
      <w:bookmarkEnd w:id="112"/>
      <w:bookmarkEnd w:id="113"/>
      <w:bookmarkEnd w:id="114"/>
      <w:bookmarkEnd w:id="115"/>
      <w:bookmarkEnd w:id="116"/>
      <w:bookmarkEnd w:id="117"/>
      <w:bookmarkEnd w:id="118"/>
      <w:bookmarkEnd w:id="119"/>
      <w:bookmarkEnd w:id="120"/>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1" w:name="_Toc269132877"/>
      <w:bookmarkStart w:id="122" w:name="_Toc270691076"/>
      <w:bookmarkStart w:id="123" w:name="_Toc301369724"/>
      <w:bookmarkStart w:id="124" w:name="_Toc243111723"/>
      <w:bookmarkStart w:id="125" w:name="_Toc254860134"/>
      <w:bookmarkStart w:id="126" w:name="_Toc243111694"/>
      <w:bookmarkStart w:id="127" w:name="_Toc367869506"/>
      <w:bookmarkStart w:id="128" w:name="_Toc254875148"/>
      <w:bookmarkStart w:id="129" w:name="_Toc269132878"/>
      <w:bookmarkStart w:id="130" w:name="_Toc243111695"/>
      <w:bookmarkStart w:id="131" w:name="_Toc243111724"/>
      <w:bookmarkStart w:id="132" w:name="_Toc367869507"/>
      <w:bookmarkStart w:id="133" w:name="_Toc135016181"/>
      <w:bookmarkStart w:id="134" w:name="_Toc301369725"/>
      <w:bookmarkStart w:id="135" w:name="_Toc254860135"/>
      <w:bookmarkStart w:id="136" w:name="_Toc130033731"/>
      <w:bookmarkStart w:id="137" w:name="_Toc254875149"/>
      <w:bookmarkStart w:id="138" w:name="_Toc270691077"/>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运城市绛县县城振兴街中端路北安和苑小区，1号楼西单元302号幢</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产权证号：绛县房权证2013字第2581号</w:t>
      </w:r>
      <w:r>
        <w:rPr>
          <w:rFonts w:hint="eastAsia" w:eastAsia="仿宋_GB2312" w:cs="Times New Roman"/>
          <w:color w:val="auto"/>
          <w:sz w:val="24"/>
          <w:szCs w:val="24"/>
          <w:highlight w:val="none"/>
          <w:lang w:eastAsia="zh-CN"/>
        </w:rPr>
        <w:t>）</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143.06</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tbl>
      <w:tblPr>
        <w:tblStyle w:val="38"/>
        <w:tblW w:w="8830"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53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规划用途为住宅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规划用途为住宅</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253"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3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0" w:name="_Toc4592"/>
      <w:bookmarkStart w:id="141"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1"/>
      <w:bookmarkEnd w:id="122"/>
      <w:bookmarkEnd w:id="123"/>
      <w:bookmarkEnd w:id="124"/>
      <w:bookmarkEnd w:id="125"/>
      <w:bookmarkEnd w:id="126"/>
      <w:bookmarkEnd w:id="127"/>
      <w:bookmarkEnd w:id="128"/>
      <w:bookmarkEnd w:id="140"/>
      <w:bookmarkEnd w:id="14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仿宋" w:hAnsi="仿宋" w:eastAsia="仿宋" w:cs="仿宋"/>
          <w:b/>
          <w:color w:val="auto"/>
          <w:sz w:val="24"/>
          <w:szCs w:val="24"/>
          <w:highlight w:val="none"/>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2019年9月4日</w:t>
      </w:r>
      <w:r>
        <w:rPr>
          <w:rFonts w:hint="default" w:ascii="Times New Roman" w:hAnsi="Times New Roman" w:eastAsia="仿宋_GB2312" w:cs="Times New Roman"/>
          <w:color w:val="auto"/>
          <w:sz w:val="24"/>
          <w:szCs w:val="24"/>
          <w:highlight w:val="none"/>
          <w:lang w:eastAsia="zh-CN"/>
        </w:rPr>
        <w:t>的估价结果如下：（币种：人民币）</w:t>
      </w:r>
      <w:bookmarkEnd w:id="129"/>
      <w:bookmarkEnd w:id="130"/>
      <w:bookmarkEnd w:id="131"/>
      <w:bookmarkEnd w:id="132"/>
      <w:bookmarkEnd w:id="133"/>
      <w:bookmarkEnd w:id="134"/>
      <w:bookmarkEnd w:id="135"/>
      <w:bookmarkEnd w:id="136"/>
      <w:bookmarkEnd w:id="137"/>
      <w:bookmarkEnd w:id="138"/>
      <w:bookmarkStart w:id="142" w:name="_Toc387827702"/>
      <w:bookmarkStart w:id="143" w:name="_Toc2185"/>
      <w:bookmarkStart w:id="144" w:name="_Toc31966"/>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41.5万元整</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肆拾壹万伍仟元整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r>
        <w:rPr>
          <w:rFonts w:hint="eastAsia" w:ascii="仿宋" w:hAnsi="仿宋" w:eastAsia="仿宋" w:cs="仿宋"/>
          <w:b/>
          <w:color w:val="auto"/>
          <w:sz w:val="24"/>
          <w:szCs w:val="24"/>
          <w:highlight w:val="none"/>
          <w:lang w:val="en-US" w:eastAsia="zh-CN"/>
        </w:rPr>
        <w:t>2900元/㎡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5" w:name="_Toc228"/>
      <w:bookmarkStart w:id="146" w:name="_Toc254875150"/>
      <w:bookmarkStart w:id="147" w:name="_Toc243111696"/>
      <w:bookmarkStart w:id="148" w:name="_Toc243111725"/>
      <w:bookmarkStart w:id="149" w:name="_Toc130033732"/>
      <w:bookmarkStart w:id="150" w:name="_Toc301369726"/>
      <w:bookmarkStart w:id="151" w:name="_Toc367869508"/>
      <w:bookmarkStart w:id="152" w:name="_Toc254860136"/>
      <w:bookmarkStart w:id="153" w:name="_Toc135016182"/>
      <w:bookmarkStart w:id="154" w:name="_Toc269132879"/>
      <w:bookmarkStart w:id="155" w:name="_Toc270691078"/>
      <w:r>
        <w:rPr>
          <w:rFonts w:hint="default" w:ascii="Times New Roman" w:hAnsi="Times New Roman" w:eastAsia="仿宋_GB2312" w:cs="Times New Roman"/>
          <w:b w:val="0"/>
          <w:bCs w:val="0"/>
          <w:color w:val="auto"/>
          <w:sz w:val="24"/>
          <w:szCs w:val="24"/>
          <w:highlight w:val="none"/>
        </w:rPr>
        <w:t>参加本次估价的注册房地产估价师为：</w:t>
      </w:r>
      <w:bookmarkEnd w:id="145"/>
    </w:p>
    <w:tbl>
      <w:tblPr>
        <w:tblStyle w:val="38"/>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赵</w:t>
            </w:r>
            <w:r>
              <w:rPr>
                <w:rFonts w:hint="eastAsia" w:ascii="仿宋" w:hAnsi="仿宋" w:eastAsia="仿宋" w:cs="仿宋"/>
                <w:b w:val="0"/>
                <w:bCs/>
                <w:color w:val="auto"/>
                <w:sz w:val="18"/>
                <w:szCs w:val="18"/>
                <w:highlight w:val="none"/>
                <w:lang w:val="en-US" w:eastAsia="zh-CN"/>
              </w:rPr>
              <w:t xml:space="preserve">  </w:t>
            </w:r>
            <w:r>
              <w:rPr>
                <w:rFonts w:hint="eastAsia" w:ascii="仿宋" w:hAnsi="仿宋" w:eastAsia="仿宋" w:cs="仿宋"/>
                <w:b w:val="0"/>
                <w:bCs/>
                <w:color w:val="auto"/>
                <w:sz w:val="18"/>
                <w:szCs w:val="18"/>
                <w:highlight w:val="none"/>
                <w:lang w:eastAsia="zh-CN"/>
              </w:rPr>
              <w:t>龙</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1420190073</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31698"/>
      <w:bookmarkStart w:id="157" w:name="_Toc24173"/>
      <w:r>
        <w:rPr>
          <w:rFonts w:hint="default" w:ascii="Times New Roman" w:hAnsi="Times New Roman" w:eastAsia="仿宋_GB2312" w:cs="Times New Roman"/>
          <w:b/>
          <w:bCs w:val="0"/>
          <w:color w:val="auto"/>
          <w:sz w:val="24"/>
          <w:szCs w:val="24"/>
          <w:highlight w:val="none"/>
          <w:lang w:val="en-US" w:eastAsia="zh-CN"/>
        </w:rPr>
        <w:t>十</w:t>
      </w:r>
      <w:bookmarkEnd w:id="146"/>
      <w:bookmarkEnd w:id="147"/>
      <w:bookmarkEnd w:id="148"/>
      <w:bookmarkEnd w:id="149"/>
      <w:bookmarkEnd w:id="150"/>
      <w:bookmarkEnd w:id="151"/>
      <w:bookmarkEnd w:id="152"/>
      <w:bookmarkEnd w:id="153"/>
      <w:bookmarkEnd w:id="154"/>
      <w:bookmarkEnd w:id="155"/>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6"/>
      <w:bookmarkEnd w:id="1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8" w:name="_Toc254875152"/>
      <w:bookmarkStart w:id="159" w:name="_Toc243111727"/>
      <w:bookmarkStart w:id="160" w:name="_Toc269132881"/>
      <w:bookmarkStart w:id="161" w:name="_Toc135016184"/>
      <w:bookmarkStart w:id="162" w:name="_Toc299004801"/>
      <w:bookmarkStart w:id="163" w:name="_Toc243111698"/>
      <w:bookmarkStart w:id="164" w:name="_Toc270691080"/>
      <w:bookmarkStart w:id="165" w:name="_Toc299004832"/>
      <w:bookmarkStart w:id="166" w:name="_Toc254860138"/>
      <w:bookmarkStart w:id="167" w:name="_Toc130033734"/>
      <w:r>
        <w:rPr>
          <w:rFonts w:hint="eastAsia" w:eastAsia="仿宋_GB2312" w:cs="Times New Roman"/>
          <w:b w:val="0"/>
          <w:bCs w:val="0"/>
          <w:color w:val="auto"/>
          <w:sz w:val="24"/>
          <w:szCs w:val="24"/>
          <w:highlight w:val="none"/>
          <w:lang w:val="en-US" w:eastAsia="zh-CN"/>
        </w:rPr>
        <w:t>2019年9月4日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254860137"/>
      <w:bookmarkStart w:id="169" w:name="_Toc243111726"/>
      <w:bookmarkStart w:id="170" w:name="_Toc135016183"/>
      <w:bookmarkStart w:id="171" w:name="_Toc269132880"/>
      <w:bookmarkStart w:id="172" w:name="_Toc243111697"/>
      <w:bookmarkStart w:id="173" w:name="_Toc301369727"/>
      <w:bookmarkStart w:id="174" w:name="_Toc254875151"/>
      <w:bookmarkStart w:id="175" w:name="_Toc270691079"/>
      <w:bookmarkStart w:id="176" w:name="_Toc130033733"/>
      <w:bookmarkStart w:id="177" w:name="_Toc367869509"/>
      <w:bookmarkStart w:id="178" w:name="_Toc2473"/>
      <w:bookmarkStart w:id="179" w:name="_Toc2164"/>
      <w:r>
        <w:rPr>
          <w:rFonts w:hint="default" w:ascii="Times New Roman" w:hAnsi="Times New Roman" w:eastAsia="仿宋_GB2312" w:cs="Times New Roman"/>
          <w:b/>
          <w:bCs w:val="0"/>
          <w:color w:val="auto"/>
          <w:sz w:val="24"/>
          <w:szCs w:val="24"/>
          <w:highlight w:val="none"/>
          <w:lang w:val="en-US" w:eastAsia="zh-CN"/>
        </w:rPr>
        <w:t>十</w:t>
      </w:r>
      <w:bookmarkEnd w:id="168"/>
      <w:bookmarkEnd w:id="169"/>
      <w:bookmarkEnd w:id="170"/>
      <w:bookmarkEnd w:id="171"/>
      <w:bookmarkEnd w:id="172"/>
      <w:bookmarkEnd w:id="173"/>
      <w:bookmarkEnd w:id="174"/>
      <w:bookmarkEnd w:id="175"/>
      <w:bookmarkEnd w:id="176"/>
      <w:bookmarkEnd w:id="177"/>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8"/>
      <w:bookmarkEnd w:id="1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二○一九年九月四日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二〇一九年十一月十日</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80" w:name="_Toc21789"/>
      <w:bookmarkStart w:id="181" w:name="_Toc15285"/>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r>
        <w:rPr>
          <w:rFonts w:hint="eastAsia" w:ascii="黑体" w:hAnsi="黑体" w:eastAsia="黑体" w:cs="黑体"/>
          <w:b/>
          <w:bCs/>
          <w:snapToGrid w:val="0"/>
          <w:color w:val="auto"/>
          <w:spacing w:val="0"/>
          <w:kern w:val="0"/>
          <w:sz w:val="32"/>
          <w:szCs w:val="32"/>
          <w:highlight w:val="none"/>
        </w:rPr>
        <w:t>附件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2"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《绛县人民法院委托书》</w:t>
      </w:r>
      <w:r>
        <w:rPr>
          <w:rFonts w:hint="default" w:ascii="Times New Roman" w:hAnsi="Times New Roman" w:eastAsia="仿宋_GB2312" w:cs="Times New Roman"/>
          <w:color w:val="auto"/>
          <w:sz w:val="24"/>
          <w:szCs w:val="24"/>
          <w:highlight w:val="none"/>
          <w:lang w:val="en-US" w:eastAsia="zh-CN"/>
        </w:rPr>
        <w:t>复印件；</w:t>
      </w:r>
      <w:bookmarkEnd w:id="182"/>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3" w:name="_Toc7136"/>
      <w:r>
        <w:rPr>
          <w:rFonts w:hint="default" w:ascii="Times New Roman" w:hAnsi="Times New Roman" w:eastAsia="仿宋_GB2312" w:cs="Times New Roman"/>
          <w:color w:val="auto"/>
          <w:sz w:val="24"/>
          <w:szCs w:val="24"/>
          <w:highlight w:val="none"/>
          <w:lang w:val="en-US" w:eastAsia="zh-CN"/>
        </w:rPr>
        <w:t>2.估价对象位置图；</w:t>
      </w:r>
      <w:bookmarkEnd w:id="183"/>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4" w:name="_Toc19580"/>
      <w:r>
        <w:rPr>
          <w:rFonts w:hint="default" w:ascii="Times New Roman" w:hAnsi="Times New Roman" w:eastAsia="仿宋_GB2312" w:cs="Times New Roman"/>
          <w:color w:val="auto"/>
          <w:sz w:val="24"/>
          <w:szCs w:val="24"/>
          <w:highlight w:val="none"/>
          <w:lang w:val="en-US" w:eastAsia="zh-CN"/>
        </w:rPr>
        <w:t>3.估价对象相关照片；</w:t>
      </w:r>
      <w:bookmarkEnd w:id="18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5"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《房屋所有权证》复印件</w:t>
      </w:r>
      <w:r>
        <w:rPr>
          <w:rFonts w:hint="default" w:ascii="Times New Roman" w:hAnsi="Times New Roman" w:eastAsia="仿宋_GB2312" w:cs="Times New Roman"/>
          <w:color w:val="auto"/>
          <w:sz w:val="24"/>
          <w:szCs w:val="24"/>
          <w:highlight w:val="none"/>
          <w:lang w:val="en-US" w:eastAsia="zh-CN"/>
        </w:rPr>
        <w:t>；</w:t>
      </w:r>
      <w:bookmarkEnd w:id="18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6" w:name="_Toc16574"/>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bookmarkEnd w:id="18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7" w:name="_Toc25364"/>
      <w:r>
        <w:rPr>
          <w:rFonts w:hint="eastAsia" w:eastAsia="仿宋_GB2312" w:cs="Times New Roman"/>
          <w:color w:val="auto"/>
          <w:sz w:val="24"/>
          <w:szCs w:val="24"/>
          <w:highlight w:val="none"/>
          <w:lang w:val="en-US" w:eastAsia="zh-CN"/>
        </w:rPr>
        <w:t>6.房地产估价机构备案证书复印件</w:t>
      </w:r>
      <w:r>
        <w:rPr>
          <w:rFonts w:hint="default" w:ascii="Times New Roman" w:hAnsi="Times New Roman" w:eastAsia="仿宋_GB2312" w:cs="Times New Roman"/>
          <w:color w:val="auto"/>
          <w:sz w:val="24"/>
          <w:szCs w:val="24"/>
          <w:highlight w:val="none"/>
          <w:lang w:val="en-US" w:eastAsia="zh-CN"/>
        </w:rPr>
        <w:t>；</w:t>
      </w:r>
      <w:bookmarkEnd w:id="187"/>
    </w:p>
    <w:p>
      <w:pPr>
        <w:pStyle w:val="72"/>
        <w:adjustRightInd w:val="0"/>
        <w:snapToGrid w:val="0"/>
        <w:spacing w:line="360" w:lineRule="auto"/>
        <w:ind w:firstLine="480" w:firstLineChars="200"/>
        <w:jc w:val="left"/>
        <w:outlineLvl w:val="1"/>
        <w:rPr>
          <w:color w:val="auto"/>
          <w:highlight w:val="none"/>
        </w:rPr>
      </w:pPr>
      <w:bookmarkStart w:id="188" w:name="_Toc11044"/>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188"/>
    </w:p>
    <w:bookmarkEnd w:id="180"/>
    <w:bookmarkEnd w:id="181"/>
    <w:p>
      <w:pPr>
        <w:rPr>
          <w:color w:val="auto"/>
          <w:highlight w:val="none"/>
        </w:rPr>
      </w:pPr>
    </w:p>
    <w:p>
      <w:pPr>
        <w:rPr>
          <w:color w:val="auto"/>
          <w:highlight w:val="none"/>
        </w:rPr>
      </w:pPr>
    </w:p>
    <w:p>
      <w:pPr>
        <w:rPr>
          <w:color w:val="auto"/>
          <w:highlight w:val="none"/>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地址：山西省太原市小店区亲贤北街茂业天地2幢2301室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 xml:space="preserve">地址：山西省太原市小店区亲贤北街茂业天地2幢2301室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 xml:space="preserve">地址：山西省太原市小店区亲贤北街茂业天地2幢2301室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116031"/>
    <w:multiLevelType w:val="singleLevel"/>
    <w:tmpl w:val="4B116031"/>
    <w:lvl w:ilvl="0" w:tentative="0">
      <w:start w:val="2"/>
      <w:numFmt w:val="decimal"/>
      <w:lvlText w:val="%1."/>
      <w:lvlJc w:val="left"/>
      <w:pPr>
        <w:tabs>
          <w:tab w:val="left" w:pos="312"/>
        </w:tabs>
      </w:pPr>
    </w:lvl>
  </w:abstractNum>
  <w:abstractNum w:abstractNumId="2">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668A7"/>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1047"/>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6B6"/>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2B82"/>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09D8"/>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71B"/>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4DEC"/>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0CBB"/>
    <w:rsid w:val="012440EA"/>
    <w:rsid w:val="012D09AD"/>
    <w:rsid w:val="013730D4"/>
    <w:rsid w:val="013B186B"/>
    <w:rsid w:val="01431113"/>
    <w:rsid w:val="01581CEA"/>
    <w:rsid w:val="01582BC2"/>
    <w:rsid w:val="01876908"/>
    <w:rsid w:val="018C52F4"/>
    <w:rsid w:val="0196262E"/>
    <w:rsid w:val="019B6701"/>
    <w:rsid w:val="01C35B36"/>
    <w:rsid w:val="01C656F5"/>
    <w:rsid w:val="01CB1654"/>
    <w:rsid w:val="01D13DEF"/>
    <w:rsid w:val="01DA2CCF"/>
    <w:rsid w:val="01E61B50"/>
    <w:rsid w:val="01F15CB7"/>
    <w:rsid w:val="01F436EC"/>
    <w:rsid w:val="01FA4D0F"/>
    <w:rsid w:val="01FC5054"/>
    <w:rsid w:val="02095A64"/>
    <w:rsid w:val="021449B2"/>
    <w:rsid w:val="022F114B"/>
    <w:rsid w:val="02364E19"/>
    <w:rsid w:val="02454512"/>
    <w:rsid w:val="02524AD4"/>
    <w:rsid w:val="025C49EE"/>
    <w:rsid w:val="025D01F5"/>
    <w:rsid w:val="026F2D81"/>
    <w:rsid w:val="028740EF"/>
    <w:rsid w:val="02890D36"/>
    <w:rsid w:val="02962711"/>
    <w:rsid w:val="029F652A"/>
    <w:rsid w:val="02BF2E5D"/>
    <w:rsid w:val="02C93983"/>
    <w:rsid w:val="02D832EC"/>
    <w:rsid w:val="02DF1744"/>
    <w:rsid w:val="02FF7A7B"/>
    <w:rsid w:val="0300091A"/>
    <w:rsid w:val="030C2623"/>
    <w:rsid w:val="033B1BD3"/>
    <w:rsid w:val="03401A83"/>
    <w:rsid w:val="03440A0D"/>
    <w:rsid w:val="034C085E"/>
    <w:rsid w:val="034F13E3"/>
    <w:rsid w:val="0356048A"/>
    <w:rsid w:val="035616DE"/>
    <w:rsid w:val="03597EA2"/>
    <w:rsid w:val="03630067"/>
    <w:rsid w:val="036B4BAC"/>
    <w:rsid w:val="038A219A"/>
    <w:rsid w:val="03A621E8"/>
    <w:rsid w:val="03BA007F"/>
    <w:rsid w:val="03CC4152"/>
    <w:rsid w:val="03E37CED"/>
    <w:rsid w:val="03FD0897"/>
    <w:rsid w:val="04022D99"/>
    <w:rsid w:val="04034794"/>
    <w:rsid w:val="041B442A"/>
    <w:rsid w:val="041C1188"/>
    <w:rsid w:val="04284F5F"/>
    <w:rsid w:val="0444752C"/>
    <w:rsid w:val="044F06A2"/>
    <w:rsid w:val="04564892"/>
    <w:rsid w:val="045E1362"/>
    <w:rsid w:val="04950697"/>
    <w:rsid w:val="04B17441"/>
    <w:rsid w:val="04B270C1"/>
    <w:rsid w:val="04BD34CC"/>
    <w:rsid w:val="04BD5452"/>
    <w:rsid w:val="04D4636A"/>
    <w:rsid w:val="04DD3789"/>
    <w:rsid w:val="05015CB7"/>
    <w:rsid w:val="05215051"/>
    <w:rsid w:val="05317E6B"/>
    <w:rsid w:val="053D62EF"/>
    <w:rsid w:val="054A193D"/>
    <w:rsid w:val="05587DC0"/>
    <w:rsid w:val="05754C01"/>
    <w:rsid w:val="057A0329"/>
    <w:rsid w:val="058241A2"/>
    <w:rsid w:val="059E4554"/>
    <w:rsid w:val="059F55D9"/>
    <w:rsid w:val="059F7890"/>
    <w:rsid w:val="05B92D9E"/>
    <w:rsid w:val="05BA4A65"/>
    <w:rsid w:val="05BD2BC8"/>
    <w:rsid w:val="05C45EB2"/>
    <w:rsid w:val="05D71A78"/>
    <w:rsid w:val="05F0454A"/>
    <w:rsid w:val="05F9037C"/>
    <w:rsid w:val="06096C86"/>
    <w:rsid w:val="060D18FC"/>
    <w:rsid w:val="062318A1"/>
    <w:rsid w:val="06270808"/>
    <w:rsid w:val="062D43AF"/>
    <w:rsid w:val="06314854"/>
    <w:rsid w:val="06324840"/>
    <w:rsid w:val="06370B39"/>
    <w:rsid w:val="064B280F"/>
    <w:rsid w:val="064F2365"/>
    <w:rsid w:val="065C796A"/>
    <w:rsid w:val="06646A88"/>
    <w:rsid w:val="06666E9A"/>
    <w:rsid w:val="066C4064"/>
    <w:rsid w:val="06703448"/>
    <w:rsid w:val="067C6DC3"/>
    <w:rsid w:val="068F69D2"/>
    <w:rsid w:val="069272F6"/>
    <w:rsid w:val="06994D63"/>
    <w:rsid w:val="06A77BBA"/>
    <w:rsid w:val="06BA7D75"/>
    <w:rsid w:val="06D95373"/>
    <w:rsid w:val="06E6783F"/>
    <w:rsid w:val="06F20851"/>
    <w:rsid w:val="06FC3783"/>
    <w:rsid w:val="07054DC1"/>
    <w:rsid w:val="07096CDE"/>
    <w:rsid w:val="07117EA5"/>
    <w:rsid w:val="071A7D2B"/>
    <w:rsid w:val="074276A8"/>
    <w:rsid w:val="0750187D"/>
    <w:rsid w:val="075D654D"/>
    <w:rsid w:val="07660B81"/>
    <w:rsid w:val="07684137"/>
    <w:rsid w:val="076B1A95"/>
    <w:rsid w:val="077A46BC"/>
    <w:rsid w:val="07835371"/>
    <w:rsid w:val="078C6755"/>
    <w:rsid w:val="07966471"/>
    <w:rsid w:val="07AA4BA0"/>
    <w:rsid w:val="07AB267D"/>
    <w:rsid w:val="07BE042E"/>
    <w:rsid w:val="07DF75F9"/>
    <w:rsid w:val="08053D95"/>
    <w:rsid w:val="080926EB"/>
    <w:rsid w:val="080B7A47"/>
    <w:rsid w:val="080C1F93"/>
    <w:rsid w:val="08285910"/>
    <w:rsid w:val="08320784"/>
    <w:rsid w:val="08360008"/>
    <w:rsid w:val="0836162E"/>
    <w:rsid w:val="083D2D99"/>
    <w:rsid w:val="084F4C4C"/>
    <w:rsid w:val="086731CE"/>
    <w:rsid w:val="087E28F4"/>
    <w:rsid w:val="088F23D7"/>
    <w:rsid w:val="08B84D5E"/>
    <w:rsid w:val="08C330EF"/>
    <w:rsid w:val="08D20DB5"/>
    <w:rsid w:val="08DB080B"/>
    <w:rsid w:val="08DB10FE"/>
    <w:rsid w:val="08F74AB9"/>
    <w:rsid w:val="090E2BB5"/>
    <w:rsid w:val="091B377D"/>
    <w:rsid w:val="091F21C7"/>
    <w:rsid w:val="09207555"/>
    <w:rsid w:val="092678C8"/>
    <w:rsid w:val="092831A8"/>
    <w:rsid w:val="09382714"/>
    <w:rsid w:val="09467E45"/>
    <w:rsid w:val="09517B5E"/>
    <w:rsid w:val="095626E6"/>
    <w:rsid w:val="09582F9E"/>
    <w:rsid w:val="095B7DEA"/>
    <w:rsid w:val="096936CD"/>
    <w:rsid w:val="09735227"/>
    <w:rsid w:val="098C20E6"/>
    <w:rsid w:val="09CB2B12"/>
    <w:rsid w:val="09D2062C"/>
    <w:rsid w:val="09D471C9"/>
    <w:rsid w:val="09DD5C78"/>
    <w:rsid w:val="09E42DC3"/>
    <w:rsid w:val="09F92F7E"/>
    <w:rsid w:val="09FE03D8"/>
    <w:rsid w:val="0A044F60"/>
    <w:rsid w:val="0A0E045E"/>
    <w:rsid w:val="0A1239E7"/>
    <w:rsid w:val="0A1D3CBB"/>
    <w:rsid w:val="0A2020E2"/>
    <w:rsid w:val="0A4246D0"/>
    <w:rsid w:val="0A4A1C71"/>
    <w:rsid w:val="0A4C7105"/>
    <w:rsid w:val="0A5F6393"/>
    <w:rsid w:val="0A8B0AB9"/>
    <w:rsid w:val="0A9C248E"/>
    <w:rsid w:val="0AA47CB8"/>
    <w:rsid w:val="0AA76591"/>
    <w:rsid w:val="0AAC0A11"/>
    <w:rsid w:val="0AB66DA2"/>
    <w:rsid w:val="0AB81405"/>
    <w:rsid w:val="0ABD6668"/>
    <w:rsid w:val="0ABE0846"/>
    <w:rsid w:val="0AC10DCA"/>
    <w:rsid w:val="0AC10FCF"/>
    <w:rsid w:val="0AC24DB3"/>
    <w:rsid w:val="0ADE0306"/>
    <w:rsid w:val="0AEA1A3C"/>
    <w:rsid w:val="0AED147A"/>
    <w:rsid w:val="0AED4CFD"/>
    <w:rsid w:val="0AED6AB6"/>
    <w:rsid w:val="0AFB105E"/>
    <w:rsid w:val="0AFE5923"/>
    <w:rsid w:val="0B1103B5"/>
    <w:rsid w:val="0B2973D8"/>
    <w:rsid w:val="0B2E5767"/>
    <w:rsid w:val="0B33072C"/>
    <w:rsid w:val="0B42631E"/>
    <w:rsid w:val="0B45378F"/>
    <w:rsid w:val="0B4F3D95"/>
    <w:rsid w:val="0B503151"/>
    <w:rsid w:val="0B524942"/>
    <w:rsid w:val="0B5335DD"/>
    <w:rsid w:val="0B591E2E"/>
    <w:rsid w:val="0B60695D"/>
    <w:rsid w:val="0B6518B5"/>
    <w:rsid w:val="0B695FBD"/>
    <w:rsid w:val="0B772AD3"/>
    <w:rsid w:val="0B7C3514"/>
    <w:rsid w:val="0B8647A8"/>
    <w:rsid w:val="0B9410CE"/>
    <w:rsid w:val="0BB0283D"/>
    <w:rsid w:val="0BB31227"/>
    <w:rsid w:val="0BBC39F4"/>
    <w:rsid w:val="0BBD40EF"/>
    <w:rsid w:val="0BC45F86"/>
    <w:rsid w:val="0BC76BDF"/>
    <w:rsid w:val="0BDE634C"/>
    <w:rsid w:val="0BEE0459"/>
    <w:rsid w:val="0C0075E4"/>
    <w:rsid w:val="0C262B80"/>
    <w:rsid w:val="0C281202"/>
    <w:rsid w:val="0C337593"/>
    <w:rsid w:val="0C39190C"/>
    <w:rsid w:val="0C3D5924"/>
    <w:rsid w:val="0C462FA8"/>
    <w:rsid w:val="0C483CB5"/>
    <w:rsid w:val="0C493935"/>
    <w:rsid w:val="0C5F0057"/>
    <w:rsid w:val="0C62438D"/>
    <w:rsid w:val="0C855956"/>
    <w:rsid w:val="0C8A0B57"/>
    <w:rsid w:val="0CAE275E"/>
    <w:rsid w:val="0CB41B4A"/>
    <w:rsid w:val="0CD95699"/>
    <w:rsid w:val="0CE21CC1"/>
    <w:rsid w:val="0CF25493"/>
    <w:rsid w:val="0CF550D2"/>
    <w:rsid w:val="0D01363D"/>
    <w:rsid w:val="0D2373CA"/>
    <w:rsid w:val="0D24289F"/>
    <w:rsid w:val="0D244198"/>
    <w:rsid w:val="0D2B4500"/>
    <w:rsid w:val="0D2C77AB"/>
    <w:rsid w:val="0D4B4396"/>
    <w:rsid w:val="0D523D40"/>
    <w:rsid w:val="0D781E29"/>
    <w:rsid w:val="0D8301BA"/>
    <w:rsid w:val="0D834330"/>
    <w:rsid w:val="0D841D5F"/>
    <w:rsid w:val="0D8D654B"/>
    <w:rsid w:val="0D916E53"/>
    <w:rsid w:val="0D9B04F1"/>
    <w:rsid w:val="0DA05418"/>
    <w:rsid w:val="0DAC6D9B"/>
    <w:rsid w:val="0DB32A95"/>
    <w:rsid w:val="0DBA028E"/>
    <w:rsid w:val="0DC238AA"/>
    <w:rsid w:val="0DC90065"/>
    <w:rsid w:val="0DEE3FEB"/>
    <w:rsid w:val="0E0539FD"/>
    <w:rsid w:val="0E0E388F"/>
    <w:rsid w:val="0E122EF9"/>
    <w:rsid w:val="0E172296"/>
    <w:rsid w:val="0E1F625C"/>
    <w:rsid w:val="0E2637E0"/>
    <w:rsid w:val="0E2A5A25"/>
    <w:rsid w:val="0E4076EC"/>
    <w:rsid w:val="0E4E4CE2"/>
    <w:rsid w:val="0E52758D"/>
    <w:rsid w:val="0E637AC1"/>
    <w:rsid w:val="0E7D5F6A"/>
    <w:rsid w:val="0E89342D"/>
    <w:rsid w:val="0E912511"/>
    <w:rsid w:val="0E980EA6"/>
    <w:rsid w:val="0EB5375A"/>
    <w:rsid w:val="0EC72E33"/>
    <w:rsid w:val="0ECC6D06"/>
    <w:rsid w:val="0ED40DB1"/>
    <w:rsid w:val="0EFF16A7"/>
    <w:rsid w:val="0EFF5127"/>
    <w:rsid w:val="0F02713F"/>
    <w:rsid w:val="0F1B2570"/>
    <w:rsid w:val="0F1F345E"/>
    <w:rsid w:val="0F200AE5"/>
    <w:rsid w:val="0F3928BF"/>
    <w:rsid w:val="0F3D383C"/>
    <w:rsid w:val="0F4642F0"/>
    <w:rsid w:val="0F4E7007"/>
    <w:rsid w:val="0F5C10AE"/>
    <w:rsid w:val="0F5E63AE"/>
    <w:rsid w:val="0F61774B"/>
    <w:rsid w:val="0F6F4EB1"/>
    <w:rsid w:val="0F763E6D"/>
    <w:rsid w:val="0F7B1B25"/>
    <w:rsid w:val="0F883AF1"/>
    <w:rsid w:val="0F9B33B3"/>
    <w:rsid w:val="0FA2064D"/>
    <w:rsid w:val="0FA81262"/>
    <w:rsid w:val="0FC53C09"/>
    <w:rsid w:val="0FCC0FF8"/>
    <w:rsid w:val="0FD41A92"/>
    <w:rsid w:val="0FD9288C"/>
    <w:rsid w:val="0FE20512"/>
    <w:rsid w:val="0FE30C1D"/>
    <w:rsid w:val="0FEB007F"/>
    <w:rsid w:val="0FFA33DE"/>
    <w:rsid w:val="1002154A"/>
    <w:rsid w:val="101C21A8"/>
    <w:rsid w:val="1022232C"/>
    <w:rsid w:val="10395716"/>
    <w:rsid w:val="103970F8"/>
    <w:rsid w:val="103A162C"/>
    <w:rsid w:val="103E004F"/>
    <w:rsid w:val="103E263E"/>
    <w:rsid w:val="104D38FE"/>
    <w:rsid w:val="10541E98"/>
    <w:rsid w:val="106D1A63"/>
    <w:rsid w:val="107723C9"/>
    <w:rsid w:val="1079018C"/>
    <w:rsid w:val="10794671"/>
    <w:rsid w:val="10893448"/>
    <w:rsid w:val="108E3943"/>
    <w:rsid w:val="10A1415A"/>
    <w:rsid w:val="10AD4364"/>
    <w:rsid w:val="10B06048"/>
    <w:rsid w:val="10B10371"/>
    <w:rsid w:val="10B4611B"/>
    <w:rsid w:val="10C4454A"/>
    <w:rsid w:val="10C87E24"/>
    <w:rsid w:val="10E37DF9"/>
    <w:rsid w:val="10FD29EF"/>
    <w:rsid w:val="1109084D"/>
    <w:rsid w:val="110C2A4D"/>
    <w:rsid w:val="111D30CC"/>
    <w:rsid w:val="114315F1"/>
    <w:rsid w:val="11431DFA"/>
    <w:rsid w:val="115C0278"/>
    <w:rsid w:val="115E178F"/>
    <w:rsid w:val="116F5084"/>
    <w:rsid w:val="119D6136"/>
    <w:rsid w:val="11BE2C35"/>
    <w:rsid w:val="11E12C61"/>
    <w:rsid w:val="11E23FBC"/>
    <w:rsid w:val="11EF0032"/>
    <w:rsid w:val="12236F4E"/>
    <w:rsid w:val="12352C09"/>
    <w:rsid w:val="12386EF3"/>
    <w:rsid w:val="123F3FF7"/>
    <w:rsid w:val="124259D3"/>
    <w:rsid w:val="124F3295"/>
    <w:rsid w:val="12A23B6B"/>
    <w:rsid w:val="12AD13E8"/>
    <w:rsid w:val="12C92319"/>
    <w:rsid w:val="12CA2170"/>
    <w:rsid w:val="12CD4F69"/>
    <w:rsid w:val="12E43942"/>
    <w:rsid w:val="12E51453"/>
    <w:rsid w:val="12F066A2"/>
    <w:rsid w:val="12F22551"/>
    <w:rsid w:val="12F443EC"/>
    <w:rsid w:val="130E0B0C"/>
    <w:rsid w:val="131C48B1"/>
    <w:rsid w:val="1324328B"/>
    <w:rsid w:val="13243C63"/>
    <w:rsid w:val="13367103"/>
    <w:rsid w:val="133C549C"/>
    <w:rsid w:val="134770B1"/>
    <w:rsid w:val="134F09C5"/>
    <w:rsid w:val="13515442"/>
    <w:rsid w:val="135350C1"/>
    <w:rsid w:val="13662641"/>
    <w:rsid w:val="136728CC"/>
    <w:rsid w:val="136A368E"/>
    <w:rsid w:val="1384607F"/>
    <w:rsid w:val="138E38C5"/>
    <w:rsid w:val="13A35260"/>
    <w:rsid w:val="13A66BD2"/>
    <w:rsid w:val="13BC75B2"/>
    <w:rsid w:val="13C23F44"/>
    <w:rsid w:val="13D6269D"/>
    <w:rsid w:val="13F21AD0"/>
    <w:rsid w:val="13F35D5C"/>
    <w:rsid w:val="141E7B61"/>
    <w:rsid w:val="14360F37"/>
    <w:rsid w:val="14426F48"/>
    <w:rsid w:val="144757F9"/>
    <w:rsid w:val="14486E4B"/>
    <w:rsid w:val="144C52D9"/>
    <w:rsid w:val="14576EEE"/>
    <w:rsid w:val="148C1946"/>
    <w:rsid w:val="148D62D7"/>
    <w:rsid w:val="14973CFC"/>
    <w:rsid w:val="149D2389"/>
    <w:rsid w:val="14A80E7D"/>
    <w:rsid w:val="14CE6F67"/>
    <w:rsid w:val="14CE7FBD"/>
    <w:rsid w:val="14F74F6D"/>
    <w:rsid w:val="14FE7D84"/>
    <w:rsid w:val="15052A94"/>
    <w:rsid w:val="150936D3"/>
    <w:rsid w:val="151116D3"/>
    <w:rsid w:val="15160350"/>
    <w:rsid w:val="154D4BE6"/>
    <w:rsid w:val="1563277B"/>
    <w:rsid w:val="157C06D4"/>
    <w:rsid w:val="158717DE"/>
    <w:rsid w:val="158A2763"/>
    <w:rsid w:val="15B25EA5"/>
    <w:rsid w:val="15C92011"/>
    <w:rsid w:val="15CA1DC0"/>
    <w:rsid w:val="15D95B41"/>
    <w:rsid w:val="15F37002"/>
    <w:rsid w:val="15F42192"/>
    <w:rsid w:val="1613101D"/>
    <w:rsid w:val="161404C8"/>
    <w:rsid w:val="16180FAD"/>
    <w:rsid w:val="162B7F0B"/>
    <w:rsid w:val="163A4B41"/>
    <w:rsid w:val="163B769B"/>
    <w:rsid w:val="164A731D"/>
    <w:rsid w:val="16501509"/>
    <w:rsid w:val="16632F56"/>
    <w:rsid w:val="166C1A50"/>
    <w:rsid w:val="167309D6"/>
    <w:rsid w:val="168022B0"/>
    <w:rsid w:val="168073E1"/>
    <w:rsid w:val="16A17D2C"/>
    <w:rsid w:val="16A90DFE"/>
    <w:rsid w:val="16B47F9F"/>
    <w:rsid w:val="16BF1B5F"/>
    <w:rsid w:val="16C56590"/>
    <w:rsid w:val="16D04686"/>
    <w:rsid w:val="16D85C88"/>
    <w:rsid w:val="16DE7756"/>
    <w:rsid w:val="16F823B7"/>
    <w:rsid w:val="1702234F"/>
    <w:rsid w:val="17176A71"/>
    <w:rsid w:val="171A746E"/>
    <w:rsid w:val="1721540D"/>
    <w:rsid w:val="17447D4F"/>
    <w:rsid w:val="17481B9E"/>
    <w:rsid w:val="17495F81"/>
    <w:rsid w:val="17532E27"/>
    <w:rsid w:val="175446D0"/>
    <w:rsid w:val="17592D5E"/>
    <w:rsid w:val="17783C1D"/>
    <w:rsid w:val="177A7C76"/>
    <w:rsid w:val="17814D67"/>
    <w:rsid w:val="17837F34"/>
    <w:rsid w:val="178C335A"/>
    <w:rsid w:val="17990D5A"/>
    <w:rsid w:val="17A553DC"/>
    <w:rsid w:val="17B57FE7"/>
    <w:rsid w:val="17C77B0F"/>
    <w:rsid w:val="17CA14D0"/>
    <w:rsid w:val="17D35ADA"/>
    <w:rsid w:val="17DF4B07"/>
    <w:rsid w:val="17E75E45"/>
    <w:rsid w:val="17F92E54"/>
    <w:rsid w:val="17FE3BC6"/>
    <w:rsid w:val="18096649"/>
    <w:rsid w:val="180C5BD3"/>
    <w:rsid w:val="181B6A8B"/>
    <w:rsid w:val="182868AE"/>
    <w:rsid w:val="183051C0"/>
    <w:rsid w:val="18405DAD"/>
    <w:rsid w:val="185664F3"/>
    <w:rsid w:val="18674E8A"/>
    <w:rsid w:val="187212AC"/>
    <w:rsid w:val="187459A7"/>
    <w:rsid w:val="18876D10"/>
    <w:rsid w:val="1889564E"/>
    <w:rsid w:val="188A0ED1"/>
    <w:rsid w:val="18947263"/>
    <w:rsid w:val="18A0383D"/>
    <w:rsid w:val="18B36072"/>
    <w:rsid w:val="18C62EA8"/>
    <w:rsid w:val="18CB193B"/>
    <w:rsid w:val="18CD40DC"/>
    <w:rsid w:val="18D7009E"/>
    <w:rsid w:val="18EB7C71"/>
    <w:rsid w:val="19004393"/>
    <w:rsid w:val="19067869"/>
    <w:rsid w:val="190D6F23"/>
    <w:rsid w:val="19170735"/>
    <w:rsid w:val="191B50C1"/>
    <w:rsid w:val="19211DD9"/>
    <w:rsid w:val="19216AC6"/>
    <w:rsid w:val="192606B8"/>
    <w:rsid w:val="193D3F08"/>
    <w:rsid w:val="195A51A5"/>
    <w:rsid w:val="196C12BE"/>
    <w:rsid w:val="196C2A14"/>
    <w:rsid w:val="196D1144"/>
    <w:rsid w:val="197020C9"/>
    <w:rsid w:val="19816723"/>
    <w:rsid w:val="198D0952"/>
    <w:rsid w:val="199D7B5C"/>
    <w:rsid w:val="19A37420"/>
    <w:rsid w:val="19B60240"/>
    <w:rsid w:val="19CF3767"/>
    <w:rsid w:val="19D57A46"/>
    <w:rsid w:val="19E47E89"/>
    <w:rsid w:val="19EC3423"/>
    <w:rsid w:val="19F66B54"/>
    <w:rsid w:val="1A0027D8"/>
    <w:rsid w:val="1A006FB0"/>
    <w:rsid w:val="1A013974"/>
    <w:rsid w:val="1A065E3F"/>
    <w:rsid w:val="1A151840"/>
    <w:rsid w:val="1A1C5090"/>
    <w:rsid w:val="1A1D5C25"/>
    <w:rsid w:val="1A212645"/>
    <w:rsid w:val="1A2A0E12"/>
    <w:rsid w:val="1A403C45"/>
    <w:rsid w:val="1A4255E6"/>
    <w:rsid w:val="1A7B1F9F"/>
    <w:rsid w:val="1A7C1301"/>
    <w:rsid w:val="1A842D58"/>
    <w:rsid w:val="1A9A2D3E"/>
    <w:rsid w:val="1AB3725D"/>
    <w:rsid w:val="1ABE7773"/>
    <w:rsid w:val="1ADF58D2"/>
    <w:rsid w:val="1AF30046"/>
    <w:rsid w:val="1AFE6D3A"/>
    <w:rsid w:val="1B134B81"/>
    <w:rsid w:val="1B171FD7"/>
    <w:rsid w:val="1B196A10"/>
    <w:rsid w:val="1B1B3919"/>
    <w:rsid w:val="1B1D22B7"/>
    <w:rsid w:val="1B252476"/>
    <w:rsid w:val="1B2B3AA5"/>
    <w:rsid w:val="1B326C6E"/>
    <w:rsid w:val="1B392744"/>
    <w:rsid w:val="1B47065A"/>
    <w:rsid w:val="1B596302"/>
    <w:rsid w:val="1B5D4604"/>
    <w:rsid w:val="1B5F2F3A"/>
    <w:rsid w:val="1B6E7990"/>
    <w:rsid w:val="1B822DAD"/>
    <w:rsid w:val="1B823C4D"/>
    <w:rsid w:val="1B885E33"/>
    <w:rsid w:val="1BAD1DA6"/>
    <w:rsid w:val="1BAD74ED"/>
    <w:rsid w:val="1BB75806"/>
    <w:rsid w:val="1BB81089"/>
    <w:rsid w:val="1BCA1D23"/>
    <w:rsid w:val="1BD134D5"/>
    <w:rsid w:val="1BD73B3C"/>
    <w:rsid w:val="1BE31B4D"/>
    <w:rsid w:val="1BEB5A56"/>
    <w:rsid w:val="1BF16ECB"/>
    <w:rsid w:val="1C016C8D"/>
    <w:rsid w:val="1C170F00"/>
    <w:rsid w:val="1C374EC2"/>
    <w:rsid w:val="1C6F4FB4"/>
    <w:rsid w:val="1C7E4A65"/>
    <w:rsid w:val="1CAD7CFD"/>
    <w:rsid w:val="1CBB7632"/>
    <w:rsid w:val="1CD03D74"/>
    <w:rsid w:val="1CD178CB"/>
    <w:rsid w:val="1CDD55E8"/>
    <w:rsid w:val="1CE046C9"/>
    <w:rsid w:val="1CE1079E"/>
    <w:rsid w:val="1CE76945"/>
    <w:rsid w:val="1CFD391F"/>
    <w:rsid w:val="1D081CB0"/>
    <w:rsid w:val="1D0E6BAE"/>
    <w:rsid w:val="1D1247AB"/>
    <w:rsid w:val="1D1D5E98"/>
    <w:rsid w:val="1D2E6EA7"/>
    <w:rsid w:val="1D3A56AD"/>
    <w:rsid w:val="1D3B6373"/>
    <w:rsid w:val="1D4F74D2"/>
    <w:rsid w:val="1D541044"/>
    <w:rsid w:val="1D54432D"/>
    <w:rsid w:val="1D59036A"/>
    <w:rsid w:val="1D6A731C"/>
    <w:rsid w:val="1D8C4BB7"/>
    <w:rsid w:val="1DA03128"/>
    <w:rsid w:val="1DB40842"/>
    <w:rsid w:val="1DC0145E"/>
    <w:rsid w:val="1DC66CFF"/>
    <w:rsid w:val="1DCC746F"/>
    <w:rsid w:val="1DDB7A8A"/>
    <w:rsid w:val="1DDF140D"/>
    <w:rsid w:val="1DE35C6D"/>
    <w:rsid w:val="1DEB1D8A"/>
    <w:rsid w:val="1DF1682A"/>
    <w:rsid w:val="1DF91472"/>
    <w:rsid w:val="1DFA7470"/>
    <w:rsid w:val="1E0C51D8"/>
    <w:rsid w:val="1E13278F"/>
    <w:rsid w:val="1E133B74"/>
    <w:rsid w:val="1E190B30"/>
    <w:rsid w:val="1E1D5B3F"/>
    <w:rsid w:val="1E1E1710"/>
    <w:rsid w:val="1E215AC6"/>
    <w:rsid w:val="1E265696"/>
    <w:rsid w:val="1E287ED7"/>
    <w:rsid w:val="1E387E23"/>
    <w:rsid w:val="1E4221D2"/>
    <w:rsid w:val="1E443301"/>
    <w:rsid w:val="1E443B61"/>
    <w:rsid w:val="1E4D4545"/>
    <w:rsid w:val="1E541703"/>
    <w:rsid w:val="1E5C16A0"/>
    <w:rsid w:val="1E5D01C4"/>
    <w:rsid w:val="1E5F666F"/>
    <w:rsid w:val="1E5F6F43"/>
    <w:rsid w:val="1E696CD4"/>
    <w:rsid w:val="1E773579"/>
    <w:rsid w:val="1E7E179F"/>
    <w:rsid w:val="1E7E6B20"/>
    <w:rsid w:val="1E976F52"/>
    <w:rsid w:val="1EA10F11"/>
    <w:rsid w:val="1EB17AA4"/>
    <w:rsid w:val="1EB43DC0"/>
    <w:rsid w:val="1EB62BF6"/>
    <w:rsid w:val="1ECF7034"/>
    <w:rsid w:val="1EDB762C"/>
    <w:rsid w:val="1EE9014F"/>
    <w:rsid w:val="1F027E0C"/>
    <w:rsid w:val="1F086948"/>
    <w:rsid w:val="1F10173E"/>
    <w:rsid w:val="1F254C8A"/>
    <w:rsid w:val="1F2B71A6"/>
    <w:rsid w:val="1F31003B"/>
    <w:rsid w:val="1F3758BD"/>
    <w:rsid w:val="1F3C02C5"/>
    <w:rsid w:val="1F3C1C4F"/>
    <w:rsid w:val="1F4665D4"/>
    <w:rsid w:val="1F5C6F9F"/>
    <w:rsid w:val="1F62723F"/>
    <w:rsid w:val="1F682713"/>
    <w:rsid w:val="1F7161F0"/>
    <w:rsid w:val="1F730AA4"/>
    <w:rsid w:val="1F7C618D"/>
    <w:rsid w:val="1F817D99"/>
    <w:rsid w:val="1F884543"/>
    <w:rsid w:val="1F8D3FAF"/>
    <w:rsid w:val="1F8E6221"/>
    <w:rsid w:val="1F972E14"/>
    <w:rsid w:val="1FB82982"/>
    <w:rsid w:val="1FBF3122"/>
    <w:rsid w:val="1FC56C42"/>
    <w:rsid w:val="1FCA14B3"/>
    <w:rsid w:val="1FD57317"/>
    <w:rsid w:val="1FDC0A54"/>
    <w:rsid w:val="1FF0476B"/>
    <w:rsid w:val="1FF71790"/>
    <w:rsid w:val="200B57A0"/>
    <w:rsid w:val="200E6725"/>
    <w:rsid w:val="20240C71"/>
    <w:rsid w:val="2025765E"/>
    <w:rsid w:val="20436F37"/>
    <w:rsid w:val="20820C62"/>
    <w:rsid w:val="20C36FBB"/>
    <w:rsid w:val="20C37D1E"/>
    <w:rsid w:val="20CE1100"/>
    <w:rsid w:val="20CF7BE1"/>
    <w:rsid w:val="20D6459A"/>
    <w:rsid w:val="20DA681B"/>
    <w:rsid w:val="20E064B4"/>
    <w:rsid w:val="20E32BA0"/>
    <w:rsid w:val="20EE5BED"/>
    <w:rsid w:val="20F42BD7"/>
    <w:rsid w:val="21025D28"/>
    <w:rsid w:val="21042984"/>
    <w:rsid w:val="210C0BC6"/>
    <w:rsid w:val="211D3380"/>
    <w:rsid w:val="211F556D"/>
    <w:rsid w:val="212137FB"/>
    <w:rsid w:val="213A057C"/>
    <w:rsid w:val="21441B76"/>
    <w:rsid w:val="214636D2"/>
    <w:rsid w:val="21464C1D"/>
    <w:rsid w:val="215B298E"/>
    <w:rsid w:val="215E6DBD"/>
    <w:rsid w:val="216541E9"/>
    <w:rsid w:val="21867D55"/>
    <w:rsid w:val="2193271F"/>
    <w:rsid w:val="21932A4D"/>
    <w:rsid w:val="2199287E"/>
    <w:rsid w:val="21AD18CB"/>
    <w:rsid w:val="21AF622A"/>
    <w:rsid w:val="21B6479C"/>
    <w:rsid w:val="21BD5166"/>
    <w:rsid w:val="21C10F0E"/>
    <w:rsid w:val="21C12BDB"/>
    <w:rsid w:val="21CA2A15"/>
    <w:rsid w:val="21D55E22"/>
    <w:rsid w:val="21E617FE"/>
    <w:rsid w:val="21E914AE"/>
    <w:rsid w:val="21FC7413"/>
    <w:rsid w:val="22135B75"/>
    <w:rsid w:val="2220297A"/>
    <w:rsid w:val="222D5011"/>
    <w:rsid w:val="223601D0"/>
    <w:rsid w:val="22380D04"/>
    <w:rsid w:val="224B19B1"/>
    <w:rsid w:val="226029BC"/>
    <w:rsid w:val="226A12B0"/>
    <w:rsid w:val="226C7EDA"/>
    <w:rsid w:val="22761ADF"/>
    <w:rsid w:val="227F6529"/>
    <w:rsid w:val="228A48BA"/>
    <w:rsid w:val="228C453A"/>
    <w:rsid w:val="22936F24"/>
    <w:rsid w:val="22AF7601"/>
    <w:rsid w:val="22C21B4E"/>
    <w:rsid w:val="22C64859"/>
    <w:rsid w:val="22C929A5"/>
    <w:rsid w:val="22C953AA"/>
    <w:rsid w:val="22CB5324"/>
    <w:rsid w:val="22E152C9"/>
    <w:rsid w:val="22F8166B"/>
    <w:rsid w:val="22FD77BD"/>
    <w:rsid w:val="22FE6A70"/>
    <w:rsid w:val="230A30FD"/>
    <w:rsid w:val="2313553E"/>
    <w:rsid w:val="23234C31"/>
    <w:rsid w:val="23395957"/>
    <w:rsid w:val="23471BF3"/>
    <w:rsid w:val="23772F71"/>
    <w:rsid w:val="237B7928"/>
    <w:rsid w:val="23A3029F"/>
    <w:rsid w:val="23AA2C20"/>
    <w:rsid w:val="23CA7BC5"/>
    <w:rsid w:val="23D767CC"/>
    <w:rsid w:val="23E13624"/>
    <w:rsid w:val="23E634F2"/>
    <w:rsid w:val="24146DD4"/>
    <w:rsid w:val="2418467F"/>
    <w:rsid w:val="242A3A37"/>
    <w:rsid w:val="24335B6F"/>
    <w:rsid w:val="2435697B"/>
    <w:rsid w:val="24454D53"/>
    <w:rsid w:val="245D2237"/>
    <w:rsid w:val="246D6D85"/>
    <w:rsid w:val="248079C6"/>
    <w:rsid w:val="24AF046D"/>
    <w:rsid w:val="24B72DE9"/>
    <w:rsid w:val="24C860F3"/>
    <w:rsid w:val="24CC034B"/>
    <w:rsid w:val="24EA54DD"/>
    <w:rsid w:val="24F56F32"/>
    <w:rsid w:val="25097C14"/>
    <w:rsid w:val="250C32D4"/>
    <w:rsid w:val="25101460"/>
    <w:rsid w:val="25196621"/>
    <w:rsid w:val="25267B52"/>
    <w:rsid w:val="253866B3"/>
    <w:rsid w:val="25395FA4"/>
    <w:rsid w:val="253D7362"/>
    <w:rsid w:val="25453E31"/>
    <w:rsid w:val="25562DC0"/>
    <w:rsid w:val="255E68B4"/>
    <w:rsid w:val="256D5DEB"/>
    <w:rsid w:val="257B14F8"/>
    <w:rsid w:val="257E4F01"/>
    <w:rsid w:val="258863EB"/>
    <w:rsid w:val="25920B7A"/>
    <w:rsid w:val="25AD118A"/>
    <w:rsid w:val="25C42A83"/>
    <w:rsid w:val="25D01836"/>
    <w:rsid w:val="25E15329"/>
    <w:rsid w:val="25E56478"/>
    <w:rsid w:val="25FE3F0B"/>
    <w:rsid w:val="2611445C"/>
    <w:rsid w:val="2613289A"/>
    <w:rsid w:val="261C512C"/>
    <w:rsid w:val="261E4BD0"/>
    <w:rsid w:val="262705EC"/>
    <w:rsid w:val="263C008D"/>
    <w:rsid w:val="263E33EE"/>
    <w:rsid w:val="2641031D"/>
    <w:rsid w:val="264A47EB"/>
    <w:rsid w:val="264B164B"/>
    <w:rsid w:val="2667253E"/>
    <w:rsid w:val="26676349"/>
    <w:rsid w:val="2668518F"/>
    <w:rsid w:val="266C7DC7"/>
    <w:rsid w:val="266D7E03"/>
    <w:rsid w:val="267C2231"/>
    <w:rsid w:val="269221D6"/>
    <w:rsid w:val="269E2990"/>
    <w:rsid w:val="26A86578"/>
    <w:rsid w:val="26A93B7D"/>
    <w:rsid w:val="26AE2C84"/>
    <w:rsid w:val="26D35912"/>
    <w:rsid w:val="26D81121"/>
    <w:rsid w:val="26DC5B08"/>
    <w:rsid w:val="26E52BF1"/>
    <w:rsid w:val="26F32EED"/>
    <w:rsid w:val="26FF0324"/>
    <w:rsid w:val="27156F2D"/>
    <w:rsid w:val="271F52BE"/>
    <w:rsid w:val="272955A8"/>
    <w:rsid w:val="272B3D2B"/>
    <w:rsid w:val="27335FA4"/>
    <w:rsid w:val="273419E0"/>
    <w:rsid w:val="274A1985"/>
    <w:rsid w:val="2750709C"/>
    <w:rsid w:val="277A3DFB"/>
    <w:rsid w:val="278C6D87"/>
    <w:rsid w:val="27B15D6E"/>
    <w:rsid w:val="27E32A7D"/>
    <w:rsid w:val="27E409E5"/>
    <w:rsid w:val="27FD7FA3"/>
    <w:rsid w:val="280A784A"/>
    <w:rsid w:val="280E7144"/>
    <w:rsid w:val="280F3B5F"/>
    <w:rsid w:val="28230268"/>
    <w:rsid w:val="28293D16"/>
    <w:rsid w:val="28377356"/>
    <w:rsid w:val="2839380C"/>
    <w:rsid w:val="283F44F6"/>
    <w:rsid w:val="28506847"/>
    <w:rsid w:val="28606CCB"/>
    <w:rsid w:val="28657B53"/>
    <w:rsid w:val="28666C55"/>
    <w:rsid w:val="286F5EE4"/>
    <w:rsid w:val="28B85E2B"/>
    <w:rsid w:val="28D06520"/>
    <w:rsid w:val="28D35137"/>
    <w:rsid w:val="28FD6631"/>
    <w:rsid w:val="29082BE0"/>
    <w:rsid w:val="291B3B18"/>
    <w:rsid w:val="29315AC6"/>
    <w:rsid w:val="293272A7"/>
    <w:rsid w:val="29425306"/>
    <w:rsid w:val="29466C5E"/>
    <w:rsid w:val="297E60A1"/>
    <w:rsid w:val="29803C4C"/>
    <w:rsid w:val="29845972"/>
    <w:rsid w:val="29C15F77"/>
    <w:rsid w:val="29CC447C"/>
    <w:rsid w:val="29D13F49"/>
    <w:rsid w:val="29F22860"/>
    <w:rsid w:val="29F242C5"/>
    <w:rsid w:val="29F74A66"/>
    <w:rsid w:val="2A0A3AD4"/>
    <w:rsid w:val="2A193F00"/>
    <w:rsid w:val="2A201452"/>
    <w:rsid w:val="2A2A0D43"/>
    <w:rsid w:val="2A351270"/>
    <w:rsid w:val="2A3E2451"/>
    <w:rsid w:val="2A423861"/>
    <w:rsid w:val="2A4850F3"/>
    <w:rsid w:val="2A4A2D86"/>
    <w:rsid w:val="2A5F298A"/>
    <w:rsid w:val="2A6E2CD9"/>
    <w:rsid w:val="2A7004FB"/>
    <w:rsid w:val="2A7616EC"/>
    <w:rsid w:val="2A781B3D"/>
    <w:rsid w:val="2A922B84"/>
    <w:rsid w:val="2A9A2E31"/>
    <w:rsid w:val="2AA45E84"/>
    <w:rsid w:val="2AAD4F1E"/>
    <w:rsid w:val="2AAD520E"/>
    <w:rsid w:val="2AB011F0"/>
    <w:rsid w:val="2AC13D30"/>
    <w:rsid w:val="2ACC0279"/>
    <w:rsid w:val="2AD83008"/>
    <w:rsid w:val="2AD870CD"/>
    <w:rsid w:val="2B03088D"/>
    <w:rsid w:val="2B0F78D6"/>
    <w:rsid w:val="2B102FB5"/>
    <w:rsid w:val="2B1C50B4"/>
    <w:rsid w:val="2B307E3A"/>
    <w:rsid w:val="2B3F0281"/>
    <w:rsid w:val="2B4B1164"/>
    <w:rsid w:val="2B805DFC"/>
    <w:rsid w:val="2B855116"/>
    <w:rsid w:val="2B8F5FDC"/>
    <w:rsid w:val="2B991D45"/>
    <w:rsid w:val="2BA21399"/>
    <w:rsid w:val="2BB36041"/>
    <w:rsid w:val="2BC313A1"/>
    <w:rsid w:val="2BC6471C"/>
    <w:rsid w:val="2BC8433B"/>
    <w:rsid w:val="2BD30AF4"/>
    <w:rsid w:val="2BE37469"/>
    <w:rsid w:val="2BF16494"/>
    <w:rsid w:val="2BF326C8"/>
    <w:rsid w:val="2BFA00F3"/>
    <w:rsid w:val="2BFD3015"/>
    <w:rsid w:val="2C134961"/>
    <w:rsid w:val="2C1D74F6"/>
    <w:rsid w:val="2C244501"/>
    <w:rsid w:val="2C2B1183"/>
    <w:rsid w:val="2C2B39C0"/>
    <w:rsid w:val="2C357514"/>
    <w:rsid w:val="2C42050C"/>
    <w:rsid w:val="2C551AFF"/>
    <w:rsid w:val="2C702366"/>
    <w:rsid w:val="2C7E38E8"/>
    <w:rsid w:val="2C845E16"/>
    <w:rsid w:val="2C9F7771"/>
    <w:rsid w:val="2CB50CB7"/>
    <w:rsid w:val="2CCB2BEC"/>
    <w:rsid w:val="2CCE20AB"/>
    <w:rsid w:val="2CD01148"/>
    <w:rsid w:val="2CE341B5"/>
    <w:rsid w:val="2CE34900"/>
    <w:rsid w:val="2CE86846"/>
    <w:rsid w:val="2D09686E"/>
    <w:rsid w:val="2D1944EE"/>
    <w:rsid w:val="2D1A72C3"/>
    <w:rsid w:val="2D236D2B"/>
    <w:rsid w:val="2D29606E"/>
    <w:rsid w:val="2D3E3E31"/>
    <w:rsid w:val="2D40299E"/>
    <w:rsid w:val="2D435732"/>
    <w:rsid w:val="2D59144A"/>
    <w:rsid w:val="2D631814"/>
    <w:rsid w:val="2D6B5392"/>
    <w:rsid w:val="2D762FA6"/>
    <w:rsid w:val="2D7B562D"/>
    <w:rsid w:val="2D883A66"/>
    <w:rsid w:val="2D8B212F"/>
    <w:rsid w:val="2DA63B49"/>
    <w:rsid w:val="2DAC09B8"/>
    <w:rsid w:val="2DAE1FD2"/>
    <w:rsid w:val="2DB922AC"/>
    <w:rsid w:val="2DC80AF5"/>
    <w:rsid w:val="2DDD43CD"/>
    <w:rsid w:val="2DE5752B"/>
    <w:rsid w:val="2DF07DDF"/>
    <w:rsid w:val="2DF1543E"/>
    <w:rsid w:val="2DF44758"/>
    <w:rsid w:val="2DF75562"/>
    <w:rsid w:val="2DFF062A"/>
    <w:rsid w:val="2E02637E"/>
    <w:rsid w:val="2E2C716F"/>
    <w:rsid w:val="2E482668"/>
    <w:rsid w:val="2E65093C"/>
    <w:rsid w:val="2E6B1A9C"/>
    <w:rsid w:val="2E734D13"/>
    <w:rsid w:val="2E751304"/>
    <w:rsid w:val="2E757E3C"/>
    <w:rsid w:val="2E7F3342"/>
    <w:rsid w:val="2E7F3BD6"/>
    <w:rsid w:val="2E8D6419"/>
    <w:rsid w:val="2E9637FB"/>
    <w:rsid w:val="2E9D74E1"/>
    <w:rsid w:val="2E9F1865"/>
    <w:rsid w:val="2EA11B8C"/>
    <w:rsid w:val="2EAB3791"/>
    <w:rsid w:val="2EB0332B"/>
    <w:rsid w:val="2EBB4C43"/>
    <w:rsid w:val="2EBC40DA"/>
    <w:rsid w:val="2EBD4B3A"/>
    <w:rsid w:val="2EC15517"/>
    <w:rsid w:val="2ECF6CA3"/>
    <w:rsid w:val="2ED21217"/>
    <w:rsid w:val="2EE00C04"/>
    <w:rsid w:val="2EEB6950"/>
    <w:rsid w:val="2EF75732"/>
    <w:rsid w:val="2F0D6CBD"/>
    <w:rsid w:val="2F120AAE"/>
    <w:rsid w:val="2F1C6405"/>
    <w:rsid w:val="2F386C07"/>
    <w:rsid w:val="2F424F98"/>
    <w:rsid w:val="2F63117C"/>
    <w:rsid w:val="2F640BBB"/>
    <w:rsid w:val="2F6A73A7"/>
    <w:rsid w:val="2F6E3B09"/>
    <w:rsid w:val="2F9959A7"/>
    <w:rsid w:val="2FA539B8"/>
    <w:rsid w:val="2FAB47B6"/>
    <w:rsid w:val="2FAF6B6C"/>
    <w:rsid w:val="2FB42C34"/>
    <w:rsid w:val="2FBB395D"/>
    <w:rsid w:val="2FC14B89"/>
    <w:rsid w:val="2FC37CED"/>
    <w:rsid w:val="2FD83D12"/>
    <w:rsid w:val="2FE145AF"/>
    <w:rsid w:val="2FED073E"/>
    <w:rsid w:val="2FF31812"/>
    <w:rsid w:val="30002617"/>
    <w:rsid w:val="30062758"/>
    <w:rsid w:val="301175C3"/>
    <w:rsid w:val="30432BB9"/>
    <w:rsid w:val="30486A45"/>
    <w:rsid w:val="305D3167"/>
    <w:rsid w:val="3073310C"/>
    <w:rsid w:val="307B4E56"/>
    <w:rsid w:val="30800383"/>
    <w:rsid w:val="30A40CA1"/>
    <w:rsid w:val="30A91F61"/>
    <w:rsid w:val="30AC5D12"/>
    <w:rsid w:val="30C705F4"/>
    <w:rsid w:val="30CB6B93"/>
    <w:rsid w:val="30D31304"/>
    <w:rsid w:val="30DD2327"/>
    <w:rsid w:val="30E50FF1"/>
    <w:rsid w:val="30E91238"/>
    <w:rsid w:val="310B4584"/>
    <w:rsid w:val="310B6445"/>
    <w:rsid w:val="312B28BA"/>
    <w:rsid w:val="312F15D9"/>
    <w:rsid w:val="31350C4C"/>
    <w:rsid w:val="313C6CF8"/>
    <w:rsid w:val="31436D72"/>
    <w:rsid w:val="31585B9C"/>
    <w:rsid w:val="318E6A32"/>
    <w:rsid w:val="319C4D6F"/>
    <w:rsid w:val="319E0F4C"/>
    <w:rsid w:val="31A359FC"/>
    <w:rsid w:val="31BA786F"/>
    <w:rsid w:val="31D900D5"/>
    <w:rsid w:val="31D91B85"/>
    <w:rsid w:val="31DD5680"/>
    <w:rsid w:val="31DD78B1"/>
    <w:rsid w:val="31FA1C8E"/>
    <w:rsid w:val="32005F01"/>
    <w:rsid w:val="3204001F"/>
    <w:rsid w:val="320E4349"/>
    <w:rsid w:val="320F63B0"/>
    <w:rsid w:val="32112DC4"/>
    <w:rsid w:val="321A0D9A"/>
    <w:rsid w:val="32300AE3"/>
    <w:rsid w:val="32534BFB"/>
    <w:rsid w:val="32576656"/>
    <w:rsid w:val="325E18C1"/>
    <w:rsid w:val="32794F25"/>
    <w:rsid w:val="328A6540"/>
    <w:rsid w:val="32927883"/>
    <w:rsid w:val="32995FD2"/>
    <w:rsid w:val="329C1497"/>
    <w:rsid w:val="32A57BCC"/>
    <w:rsid w:val="32A77828"/>
    <w:rsid w:val="32B4697D"/>
    <w:rsid w:val="32D25941"/>
    <w:rsid w:val="32D33B70"/>
    <w:rsid w:val="32DF43A9"/>
    <w:rsid w:val="331F3209"/>
    <w:rsid w:val="33212455"/>
    <w:rsid w:val="3334726B"/>
    <w:rsid w:val="333F068C"/>
    <w:rsid w:val="333F0CA1"/>
    <w:rsid w:val="33751281"/>
    <w:rsid w:val="33755AFE"/>
    <w:rsid w:val="33766BFC"/>
    <w:rsid w:val="33AE3AE8"/>
    <w:rsid w:val="33B77665"/>
    <w:rsid w:val="33E631B0"/>
    <w:rsid w:val="33EA1E75"/>
    <w:rsid w:val="33EA288D"/>
    <w:rsid w:val="33F83D9B"/>
    <w:rsid w:val="33FD7109"/>
    <w:rsid w:val="34003EB8"/>
    <w:rsid w:val="34212112"/>
    <w:rsid w:val="342B6AE0"/>
    <w:rsid w:val="342C322B"/>
    <w:rsid w:val="343330E5"/>
    <w:rsid w:val="343C3521"/>
    <w:rsid w:val="34427558"/>
    <w:rsid w:val="34476BFA"/>
    <w:rsid w:val="34730842"/>
    <w:rsid w:val="34777383"/>
    <w:rsid w:val="34853536"/>
    <w:rsid w:val="34910471"/>
    <w:rsid w:val="349A4473"/>
    <w:rsid w:val="34A64677"/>
    <w:rsid w:val="34B613CA"/>
    <w:rsid w:val="34DB3F45"/>
    <w:rsid w:val="352011B6"/>
    <w:rsid w:val="353D6568"/>
    <w:rsid w:val="35412A08"/>
    <w:rsid w:val="35425255"/>
    <w:rsid w:val="35456F0B"/>
    <w:rsid w:val="354748F9"/>
    <w:rsid w:val="354E4527"/>
    <w:rsid w:val="356928AF"/>
    <w:rsid w:val="35721917"/>
    <w:rsid w:val="357A6CAF"/>
    <w:rsid w:val="357C4FA3"/>
    <w:rsid w:val="358B49EB"/>
    <w:rsid w:val="359406ED"/>
    <w:rsid w:val="3599453C"/>
    <w:rsid w:val="359F1F45"/>
    <w:rsid w:val="35A04F88"/>
    <w:rsid w:val="35A75ACF"/>
    <w:rsid w:val="35B516AA"/>
    <w:rsid w:val="35BA7615"/>
    <w:rsid w:val="35C10B03"/>
    <w:rsid w:val="35C43FA2"/>
    <w:rsid w:val="35C70E03"/>
    <w:rsid w:val="35C8308B"/>
    <w:rsid w:val="35C96AE1"/>
    <w:rsid w:val="35D76EBC"/>
    <w:rsid w:val="35E53B68"/>
    <w:rsid w:val="35EC4B15"/>
    <w:rsid w:val="35ED4B69"/>
    <w:rsid w:val="35FD5ADC"/>
    <w:rsid w:val="35FF1DD6"/>
    <w:rsid w:val="36013D27"/>
    <w:rsid w:val="36021FCE"/>
    <w:rsid w:val="360C20B8"/>
    <w:rsid w:val="360F7756"/>
    <w:rsid w:val="3621205E"/>
    <w:rsid w:val="363E624B"/>
    <w:rsid w:val="3649532D"/>
    <w:rsid w:val="364D6936"/>
    <w:rsid w:val="3658000C"/>
    <w:rsid w:val="36584736"/>
    <w:rsid w:val="36632192"/>
    <w:rsid w:val="367677C7"/>
    <w:rsid w:val="36A77377"/>
    <w:rsid w:val="36B81E23"/>
    <w:rsid w:val="36B92F2B"/>
    <w:rsid w:val="36C57E55"/>
    <w:rsid w:val="36E35200"/>
    <w:rsid w:val="36E40CBB"/>
    <w:rsid w:val="36F05BAE"/>
    <w:rsid w:val="37127445"/>
    <w:rsid w:val="37322FE8"/>
    <w:rsid w:val="373B05AC"/>
    <w:rsid w:val="373B21C0"/>
    <w:rsid w:val="373F4D38"/>
    <w:rsid w:val="37472FE2"/>
    <w:rsid w:val="37537887"/>
    <w:rsid w:val="376D5B2B"/>
    <w:rsid w:val="37857EF9"/>
    <w:rsid w:val="37947413"/>
    <w:rsid w:val="37961EE9"/>
    <w:rsid w:val="379C0E59"/>
    <w:rsid w:val="379C3046"/>
    <w:rsid w:val="379D6FCC"/>
    <w:rsid w:val="37A97CF0"/>
    <w:rsid w:val="37BD5302"/>
    <w:rsid w:val="37BF0AE9"/>
    <w:rsid w:val="37D416A4"/>
    <w:rsid w:val="37D47AA9"/>
    <w:rsid w:val="37F13817"/>
    <w:rsid w:val="37FA0882"/>
    <w:rsid w:val="38184A4C"/>
    <w:rsid w:val="382B20B3"/>
    <w:rsid w:val="3836506B"/>
    <w:rsid w:val="38394CDD"/>
    <w:rsid w:val="383F70A5"/>
    <w:rsid w:val="384B2F5A"/>
    <w:rsid w:val="387256EC"/>
    <w:rsid w:val="38847BFA"/>
    <w:rsid w:val="38941A39"/>
    <w:rsid w:val="38A573FB"/>
    <w:rsid w:val="38BF4DCF"/>
    <w:rsid w:val="38C565F4"/>
    <w:rsid w:val="38CE513F"/>
    <w:rsid w:val="38D34EB5"/>
    <w:rsid w:val="38D95D0E"/>
    <w:rsid w:val="38DB3CCB"/>
    <w:rsid w:val="38DB3ED1"/>
    <w:rsid w:val="38EE7BF2"/>
    <w:rsid w:val="390A3A8C"/>
    <w:rsid w:val="390B2ECB"/>
    <w:rsid w:val="390E0091"/>
    <w:rsid w:val="391C0D6A"/>
    <w:rsid w:val="391E7771"/>
    <w:rsid w:val="39374483"/>
    <w:rsid w:val="396D25D1"/>
    <w:rsid w:val="3978663D"/>
    <w:rsid w:val="39802573"/>
    <w:rsid w:val="398D168B"/>
    <w:rsid w:val="398E3837"/>
    <w:rsid w:val="399B4893"/>
    <w:rsid w:val="39A06DEB"/>
    <w:rsid w:val="39AD139F"/>
    <w:rsid w:val="39C86698"/>
    <w:rsid w:val="39CE1C35"/>
    <w:rsid w:val="39D377BD"/>
    <w:rsid w:val="39D578FF"/>
    <w:rsid w:val="39DD52FC"/>
    <w:rsid w:val="39E74A46"/>
    <w:rsid w:val="39F204A5"/>
    <w:rsid w:val="39F252A2"/>
    <w:rsid w:val="3A1379D5"/>
    <w:rsid w:val="3A2A5D1E"/>
    <w:rsid w:val="3A2D5EF2"/>
    <w:rsid w:val="3A335D0B"/>
    <w:rsid w:val="3A3B7645"/>
    <w:rsid w:val="3A3E2BA4"/>
    <w:rsid w:val="3A400DCF"/>
    <w:rsid w:val="3A4626D1"/>
    <w:rsid w:val="3A474098"/>
    <w:rsid w:val="3A4B63DF"/>
    <w:rsid w:val="3A4C0086"/>
    <w:rsid w:val="3A8B3586"/>
    <w:rsid w:val="3A936FCA"/>
    <w:rsid w:val="3AB71C38"/>
    <w:rsid w:val="3AB9285E"/>
    <w:rsid w:val="3AB929E8"/>
    <w:rsid w:val="3ABF1172"/>
    <w:rsid w:val="3AD65514"/>
    <w:rsid w:val="3AF6521C"/>
    <w:rsid w:val="3AF834CA"/>
    <w:rsid w:val="3AFB7202"/>
    <w:rsid w:val="3AFC5754"/>
    <w:rsid w:val="3AFD58F6"/>
    <w:rsid w:val="3B0908FB"/>
    <w:rsid w:val="3B0F6146"/>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B336FB"/>
    <w:rsid w:val="3BCC599A"/>
    <w:rsid w:val="3BD6224D"/>
    <w:rsid w:val="3BDE213E"/>
    <w:rsid w:val="3BDE7E13"/>
    <w:rsid w:val="3BE66D5F"/>
    <w:rsid w:val="3BF7068A"/>
    <w:rsid w:val="3BF8070C"/>
    <w:rsid w:val="3C0261EB"/>
    <w:rsid w:val="3C0368FA"/>
    <w:rsid w:val="3C1618EA"/>
    <w:rsid w:val="3C1737A8"/>
    <w:rsid w:val="3C175CCE"/>
    <w:rsid w:val="3C245E3C"/>
    <w:rsid w:val="3C300515"/>
    <w:rsid w:val="3C343D16"/>
    <w:rsid w:val="3C3632EB"/>
    <w:rsid w:val="3C3A7CDB"/>
    <w:rsid w:val="3C45632C"/>
    <w:rsid w:val="3C4B6681"/>
    <w:rsid w:val="3C57157C"/>
    <w:rsid w:val="3C5E208E"/>
    <w:rsid w:val="3C7207B9"/>
    <w:rsid w:val="3C75561C"/>
    <w:rsid w:val="3C7A6E34"/>
    <w:rsid w:val="3C7D23CD"/>
    <w:rsid w:val="3C7E5542"/>
    <w:rsid w:val="3C836EBD"/>
    <w:rsid w:val="3C946B96"/>
    <w:rsid w:val="3C9D5C1C"/>
    <w:rsid w:val="3C9F4B00"/>
    <w:rsid w:val="3CAE6AEB"/>
    <w:rsid w:val="3CB87179"/>
    <w:rsid w:val="3CBA284F"/>
    <w:rsid w:val="3CC82060"/>
    <w:rsid w:val="3CDC6F60"/>
    <w:rsid w:val="3CE41A74"/>
    <w:rsid w:val="3CE647BA"/>
    <w:rsid w:val="3CE74807"/>
    <w:rsid w:val="3CF2304A"/>
    <w:rsid w:val="3D1D6F71"/>
    <w:rsid w:val="3D1D71D4"/>
    <w:rsid w:val="3D201BD6"/>
    <w:rsid w:val="3D205459"/>
    <w:rsid w:val="3D417B8C"/>
    <w:rsid w:val="3D9F176C"/>
    <w:rsid w:val="3DA10BBD"/>
    <w:rsid w:val="3DA73E2E"/>
    <w:rsid w:val="3DCA7DE5"/>
    <w:rsid w:val="3DCF2C73"/>
    <w:rsid w:val="3DD0240E"/>
    <w:rsid w:val="3DD44675"/>
    <w:rsid w:val="3DDA632F"/>
    <w:rsid w:val="3DDE26FA"/>
    <w:rsid w:val="3DE80C86"/>
    <w:rsid w:val="3DE92BCC"/>
    <w:rsid w:val="3DE9666C"/>
    <w:rsid w:val="3DF27BA4"/>
    <w:rsid w:val="3E0456CC"/>
    <w:rsid w:val="3E1002AE"/>
    <w:rsid w:val="3E1E6165"/>
    <w:rsid w:val="3E212900"/>
    <w:rsid w:val="3E301A13"/>
    <w:rsid w:val="3E5176CA"/>
    <w:rsid w:val="3E5C1A20"/>
    <w:rsid w:val="3E652386"/>
    <w:rsid w:val="3E783A08"/>
    <w:rsid w:val="3E845D91"/>
    <w:rsid w:val="3E900E20"/>
    <w:rsid w:val="3E9207B3"/>
    <w:rsid w:val="3E984F01"/>
    <w:rsid w:val="3EA70329"/>
    <w:rsid w:val="3EAD36ED"/>
    <w:rsid w:val="3EB61CDC"/>
    <w:rsid w:val="3EB62A70"/>
    <w:rsid w:val="3EBC6496"/>
    <w:rsid w:val="3EC37F54"/>
    <w:rsid w:val="3ED34AA0"/>
    <w:rsid w:val="3EE64C97"/>
    <w:rsid w:val="3EE777B0"/>
    <w:rsid w:val="3EE811C2"/>
    <w:rsid w:val="3EEB45D7"/>
    <w:rsid w:val="3EF03B17"/>
    <w:rsid w:val="3EF37553"/>
    <w:rsid w:val="3EFF4ACD"/>
    <w:rsid w:val="3F0B5CAA"/>
    <w:rsid w:val="3F2452B3"/>
    <w:rsid w:val="3F2A54AE"/>
    <w:rsid w:val="3F34383F"/>
    <w:rsid w:val="3F46458D"/>
    <w:rsid w:val="3F6B5F18"/>
    <w:rsid w:val="3F6B7BE2"/>
    <w:rsid w:val="3F790AB1"/>
    <w:rsid w:val="3F793AC9"/>
    <w:rsid w:val="3F7A346B"/>
    <w:rsid w:val="3F801624"/>
    <w:rsid w:val="3F945640"/>
    <w:rsid w:val="3FAB2584"/>
    <w:rsid w:val="3FB24824"/>
    <w:rsid w:val="3FBC4FF0"/>
    <w:rsid w:val="3FE029B8"/>
    <w:rsid w:val="3FF26C0D"/>
    <w:rsid w:val="40022F93"/>
    <w:rsid w:val="400D1324"/>
    <w:rsid w:val="401776B5"/>
    <w:rsid w:val="40197335"/>
    <w:rsid w:val="40250BC9"/>
    <w:rsid w:val="40273DCF"/>
    <w:rsid w:val="4028101B"/>
    <w:rsid w:val="402A45AC"/>
    <w:rsid w:val="402E72DA"/>
    <w:rsid w:val="403542CB"/>
    <w:rsid w:val="4037516D"/>
    <w:rsid w:val="403C5F8F"/>
    <w:rsid w:val="40445F57"/>
    <w:rsid w:val="404F4D70"/>
    <w:rsid w:val="40583D50"/>
    <w:rsid w:val="405939A2"/>
    <w:rsid w:val="406F0CAF"/>
    <w:rsid w:val="407212EC"/>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146C77"/>
    <w:rsid w:val="41172CB1"/>
    <w:rsid w:val="41181BB3"/>
    <w:rsid w:val="411A22FE"/>
    <w:rsid w:val="41321107"/>
    <w:rsid w:val="413D7498"/>
    <w:rsid w:val="414104E1"/>
    <w:rsid w:val="414E2AE1"/>
    <w:rsid w:val="415B2D61"/>
    <w:rsid w:val="41654ED5"/>
    <w:rsid w:val="41697F5C"/>
    <w:rsid w:val="41720540"/>
    <w:rsid w:val="417E7F01"/>
    <w:rsid w:val="418D3FFD"/>
    <w:rsid w:val="419831CE"/>
    <w:rsid w:val="41A6058F"/>
    <w:rsid w:val="41B76E23"/>
    <w:rsid w:val="41C0067E"/>
    <w:rsid w:val="41C61313"/>
    <w:rsid w:val="41E534D8"/>
    <w:rsid w:val="41F56C46"/>
    <w:rsid w:val="42014C57"/>
    <w:rsid w:val="421A30EA"/>
    <w:rsid w:val="4221652D"/>
    <w:rsid w:val="422740E8"/>
    <w:rsid w:val="42431278"/>
    <w:rsid w:val="424D4720"/>
    <w:rsid w:val="4252731F"/>
    <w:rsid w:val="425659E6"/>
    <w:rsid w:val="4264444C"/>
    <w:rsid w:val="42792DEA"/>
    <w:rsid w:val="428D00BE"/>
    <w:rsid w:val="42924C4B"/>
    <w:rsid w:val="42955934"/>
    <w:rsid w:val="42E40ACD"/>
    <w:rsid w:val="42E86F67"/>
    <w:rsid w:val="42F2552C"/>
    <w:rsid w:val="42F83A5D"/>
    <w:rsid w:val="42FB4E6F"/>
    <w:rsid w:val="43104E14"/>
    <w:rsid w:val="43254DBA"/>
    <w:rsid w:val="432C515A"/>
    <w:rsid w:val="43320329"/>
    <w:rsid w:val="4351587E"/>
    <w:rsid w:val="435A62C8"/>
    <w:rsid w:val="43610529"/>
    <w:rsid w:val="43636A04"/>
    <w:rsid w:val="43675823"/>
    <w:rsid w:val="437C1F45"/>
    <w:rsid w:val="438357F9"/>
    <w:rsid w:val="43A91C78"/>
    <w:rsid w:val="43B3461E"/>
    <w:rsid w:val="43DD5DF5"/>
    <w:rsid w:val="43E009D2"/>
    <w:rsid w:val="43E72CA8"/>
    <w:rsid w:val="43EC1F0A"/>
    <w:rsid w:val="44255E29"/>
    <w:rsid w:val="442762A9"/>
    <w:rsid w:val="44342A6A"/>
    <w:rsid w:val="44644349"/>
    <w:rsid w:val="44893D3D"/>
    <w:rsid w:val="448C2AE0"/>
    <w:rsid w:val="44AC00B9"/>
    <w:rsid w:val="44BB57DF"/>
    <w:rsid w:val="44D171AA"/>
    <w:rsid w:val="44EC3F4C"/>
    <w:rsid w:val="44EE0B22"/>
    <w:rsid w:val="450619AD"/>
    <w:rsid w:val="4512202D"/>
    <w:rsid w:val="452424B8"/>
    <w:rsid w:val="45345E91"/>
    <w:rsid w:val="453C28BB"/>
    <w:rsid w:val="453D445E"/>
    <w:rsid w:val="454107E0"/>
    <w:rsid w:val="45595473"/>
    <w:rsid w:val="455B06EA"/>
    <w:rsid w:val="4568452C"/>
    <w:rsid w:val="456C2F6D"/>
    <w:rsid w:val="45997D1B"/>
    <w:rsid w:val="45E745BD"/>
    <w:rsid w:val="45F2294E"/>
    <w:rsid w:val="45FA0C49"/>
    <w:rsid w:val="460B2516"/>
    <w:rsid w:val="461338FA"/>
    <w:rsid w:val="46150525"/>
    <w:rsid w:val="461B6E02"/>
    <w:rsid w:val="46271AE6"/>
    <w:rsid w:val="4629776D"/>
    <w:rsid w:val="463333B8"/>
    <w:rsid w:val="463423AE"/>
    <w:rsid w:val="46502D0A"/>
    <w:rsid w:val="46534F71"/>
    <w:rsid w:val="46683422"/>
    <w:rsid w:val="467449B8"/>
    <w:rsid w:val="467F1EDE"/>
    <w:rsid w:val="467F5A35"/>
    <w:rsid w:val="4692018E"/>
    <w:rsid w:val="469559DB"/>
    <w:rsid w:val="469C4F74"/>
    <w:rsid w:val="46AC5A91"/>
    <w:rsid w:val="46B96127"/>
    <w:rsid w:val="46BE40D9"/>
    <w:rsid w:val="46C13E4F"/>
    <w:rsid w:val="46C25414"/>
    <w:rsid w:val="46C3668E"/>
    <w:rsid w:val="46DC40B3"/>
    <w:rsid w:val="46E10058"/>
    <w:rsid w:val="46F06265"/>
    <w:rsid w:val="46F6477A"/>
    <w:rsid w:val="46F84CBF"/>
    <w:rsid w:val="47054D9D"/>
    <w:rsid w:val="47076BB7"/>
    <w:rsid w:val="47222A2F"/>
    <w:rsid w:val="4731783E"/>
    <w:rsid w:val="47426DF8"/>
    <w:rsid w:val="474346E2"/>
    <w:rsid w:val="47475D83"/>
    <w:rsid w:val="474C39E8"/>
    <w:rsid w:val="474D618F"/>
    <w:rsid w:val="47665118"/>
    <w:rsid w:val="47666E0B"/>
    <w:rsid w:val="477D2842"/>
    <w:rsid w:val="478A3C66"/>
    <w:rsid w:val="479B6C51"/>
    <w:rsid w:val="47BE15DE"/>
    <w:rsid w:val="47DB5183"/>
    <w:rsid w:val="47E5475A"/>
    <w:rsid w:val="47E6047B"/>
    <w:rsid w:val="47EF4992"/>
    <w:rsid w:val="48057393"/>
    <w:rsid w:val="48171328"/>
    <w:rsid w:val="481F54E2"/>
    <w:rsid w:val="48213E9C"/>
    <w:rsid w:val="482B72F7"/>
    <w:rsid w:val="483412B8"/>
    <w:rsid w:val="483C7010"/>
    <w:rsid w:val="48564026"/>
    <w:rsid w:val="48635EAB"/>
    <w:rsid w:val="48683357"/>
    <w:rsid w:val="48816738"/>
    <w:rsid w:val="488559E4"/>
    <w:rsid w:val="4888168E"/>
    <w:rsid w:val="48A50C41"/>
    <w:rsid w:val="48BD01BD"/>
    <w:rsid w:val="48C7275D"/>
    <w:rsid w:val="48C84D7D"/>
    <w:rsid w:val="48F467BF"/>
    <w:rsid w:val="493238E1"/>
    <w:rsid w:val="494B6699"/>
    <w:rsid w:val="495751DE"/>
    <w:rsid w:val="4961356F"/>
    <w:rsid w:val="49626DF3"/>
    <w:rsid w:val="496C474B"/>
    <w:rsid w:val="496E1500"/>
    <w:rsid w:val="49934950"/>
    <w:rsid w:val="49951069"/>
    <w:rsid w:val="49A3379D"/>
    <w:rsid w:val="49A55A46"/>
    <w:rsid w:val="49ED225A"/>
    <w:rsid w:val="49FD5FEF"/>
    <w:rsid w:val="4A192D1E"/>
    <w:rsid w:val="4A1C6239"/>
    <w:rsid w:val="4A235724"/>
    <w:rsid w:val="4A262C53"/>
    <w:rsid w:val="4A2719C0"/>
    <w:rsid w:val="4A2D2948"/>
    <w:rsid w:val="4A2F399F"/>
    <w:rsid w:val="4A442959"/>
    <w:rsid w:val="4A44514D"/>
    <w:rsid w:val="4A494465"/>
    <w:rsid w:val="4A503A0A"/>
    <w:rsid w:val="4A607280"/>
    <w:rsid w:val="4A6E1CD8"/>
    <w:rsid w:val="4A706FB0"/>
    <w:rsid w:val="4A75533C"/>
    <w:rsid w:val="4A8536D2"/>
    <w:rsid w:val="4AB40829"/>
    <w:rsid w:val="4ABD162D"/>
    <w:rsid w:val="4AC07F44"/>
    <w:rsid w:val="4AC41041"/>
    <w:rsid w:val="4AC7413B"/>
    <w:rsid w:val="4AD27920"/>
    <w:rsid w:val="4AE033EA"/>
    <w:rsid w:val="4AEE6775"/>
    <w:rsid w:val="4AF13569"/>
    <w:rsid w:val="4AF30483"/>
    <w:rsid w:val="4AF4438A"/>
    <w:rsid w:val="4B10240B"/>
    <w:rsid w:val="4B1063FD"/>
    <w:rsid w:val="4B29738D"/>
    <w:rsid w:val="4B334AEF"/>
    <w:rsid w:val="4B402F5E"/>
    <w:rsid w:val="4B431905"/>
    <w:rsid w:val="4B473C93"/>
    <w:rsid w:val="4B6B1EE4"/>
    <w:rsid w:val="4B704828"/>
    <w:rsid w:val="4B712D8E"/>
    <w:rsid w:val="4B7F716D"/>
    <w:rsid w:val="4B96350F"/>
    <w:rsid w:val="4BA12164"/>
    <w:rsid w:val="4BAE01D3"/>
    <w:rsid w:val="4BB935D4"/>
    <w:rsid w:val="4BBA0544"/>
    <w:rsid w:val="4BBC0AE6"/>
    <w:rsid w:val="4C010404"/>
    <w:rsid w:val="4C115FD5"/>
    <w:rsid w:val="4C39659B"/>
    <w:rsid w:val="4C4E2CBD"/>
    <w:rsid w:val="4C541105"/>
    <w:rsid w:val="4C565AFE"/>
    <w:rsid w:val="4C7D4F23"/>
    <w:rsid w:val="4C7E604F"/>
    <w:rsid w:val="4CB40248"/>
    <w:rsid w:val="4CB52B93"/>
    <w:rsid w:val="4CBA3672"/>
    <w:rsid w:val="4CBC5836"/>
    <w:rsid w:val="4CD72D71"/>
    <w:rsid w:val="4CDB5DA5"/>
    <w:rsid w:val="4CE64136"/>
    <w:rsid w:val="4CE679B9"/>
    <w:rsid w:val="4CFE2FA1"/>
    <w:rsid w:val="4D0B7808"/>
    <w:rsid w:val="4D0C55F0"/>
    <w:rsid w:val="4D1619DE"/>
    <w:rsid w:val="4D280422"/>
    <w:rsid w:val="4D356A88"/>
    <w:rsid w:val="4D5A02F7"/>
    <w:rsid w:val="4D6B0CA2"/>
    <w:rsid w:val="4D7D74C4"/>
    <w:rsid w:val="4D8B5895"/>
    <w:rsid w:val="4D940DD6"/>
    <w:rsid w:val="4DA70003"/>
    <w:rsid w:val="4DAF32A2"/>
    <w:rsid w:val="4DB33889"/>
    <w:rsid w:val="4DBE1787"/>
    <w:rsid w:val="4DBF2917"/>
    <w:rsid w:val="4DE0047B"/>
    <w:rsid w:val="4DE5285D"/>
    <w:rsid w:val="4DEA5F62"/>
    <w:rsid w:val="4DF542F3"/>
    <w:rsid w:val="4E0C3F18"/>
    <w:rsid w:val="4E0F558F"/>
    <w:rsid w:val="4E1F5137"/>
    <w:rsid w:val="4E2E2577"/>
    <w:rsid w:val="4E3605DF"/>
    <w:rsid w:val="4E467223"/>
    <w:rsid w:val="4E7A5909"/>
    <w:rsid w:val="4E927FCE"/>
    <w:rsid w:val="4E9422D5"/>
    <w:rsid w:val="4EA758C4"/>
    <w:rsid w:val="4EA764CA"/>
    <w:rsid w:val="4EA970FF"/>
    <w:rsid w:val="4EB7094C"/>
    <w:rsid w:val="4ED97DE9"/>
    <w:rsid w:val="4EEE7D8E"/>
    <w:rsid w:val="4EEF4D61"/>
    <w:rsid w:val="4F041A59"/>
    <w:rsid w:val="4F101E82"/>
    <w:rsid w:val="4F105E7B"/>
    <w:rsid w:val="4F1A0D05"/>
    <w:rsid w:val="4F1C31C3"/>
    <w:rsid w:val="4F293EDB"/>
    <w:rsid w:val="4F445512"/>
    <w:rsid w:val="4F4813E4"/>
    <w:rsid w:val="4F6C5456"/>
    <w:rsid w:val="4F72354F"/>
    <w:rsid w:val="4F754DE4"/>
    <w:rsid w:val="4F784D9D"/>
    <w:rsid w:val="4F7A2482"/>
    <w:rsid w:val="4F7F767D"/>
    <w:rsid w:val="4F9C11AB"/>
    <w:rsid w:val="4F9C27E5"/>
    <w:rsid w:val="4F9D07F9"/>
    <w:rsid w:val="4FAC2768"/>
    <w:rsid w:val="4FB440CF"/>
    <w:rsid w:val="4FC424C1"/>
    <w:rsid w:val="4FD01652"/>
    <w:rsid w:val="4FD3235D"/>
    <w:rsid w:val="4FD41A91"/>
    <w:rsid w:val="4FE71116"/>
    <w:rsid w:val="4FE71B76"/>
    <w:rsid w:val="4FE83829"/>
    <w:rsid w:val="4FED4673"/>
    <w:rsid w:val="4FFF3362"/>
    <w:rsid w:val="500121A5"/>
    <w:rsid w:val="500856B3"/>
    <w:rsid w:val="50175B91"/>
    <w:rsid w:val="504A5E71"/>
    <w:rsid w:val="505C3410"/>
    <w:rsid w:val="50622973"/>
    <w:rsid w:val="506B057F"/>
    <w:rsid w:val="50713578"/>
    <w:rsid w:val="5075308D"/>
    <w:rsid w:val="508023E0"/>
    <w:rsid w:val="508C2606"/>
    <w:rsid w:val="50997CF2"/>
    <w:rsid w:val="50A83FB9"/>
    <w:rsid w:val="50AB7851"/>
    <w:rsid w:val="50AC391D"/>
    <w:rsid w:val="50C47435"/>
    <w:rsid w:val="50CC3A9C"/>
    <w:rsid w:val="50D27E13"/>
    <w:rsid w:val="50D675D5"/>
    <w:rsid w:val="50E33E85"/>
    <w:rsid w:val="50E52744"/>
    <w:rsid w:val="50EF0EC3"/>
    <w:rsid w:val="510F3321"/>
    <w:rsid w:val="513465BB"/>
    <w:rsid w:val="51352989"/>
    <w:rsid w:val="5139327E"/>
    <w:rsid w:val="51400832"/>
    <w:rsid w:val="515A6B83"/>
    <w:rsid w:val="515F7DC6"/>
    <w:rsid w:val="51652222"/>
    <w:rsid w:val="51777117"/>
    <w:rsid w:val="517A073C"/>
    <w:rsid w:val="51A1257E"/>
    <w:rsid w:val="51A41B90"/>
    <w:rsid w:val="51B07591"/>
    <w:rsid w:val="51D6284A"/>
    <w:rsid w:val="52483017"/>
    <w:rsid w:val="5253261E"/>
    <w:rsid w:val="526762E9"/>
    <w:rsid w:val="52803C16"/>
    <w:rsid w:val="528A18EF"/>
    <w:rsid w:val="528B3966"/>
    <w:rsid w:val="528D35AF"/>
    <w:rsid w:val="528E09DE"/>
    <w:rsid w:val="529D628E"/>
    <w:rsid w:val="52B60DC1"/>
    <w:rsid w:val="52C11494"/>
    <w:rsid w:val="52DA0917"/>
    <w:rsid w:val="52E2102F"/>
    <w:rsid w:val="52E33212"/>
    <w:rsid w:val="52EE4A1B"/>
    <w:rsid w:val="52F411ED"/>
    <w:rsid w:val="53126CC0"/>
    <w:rsid w:val="533065FA"/>
    <w:rsid w:val="53390EC3"/>
    <w:rsid w:val="533B291C"/>
    <w:rsid w:val="5356081A"/>
    <w:rsid w:val="5357444A"/>
    <w:rsid w:val="537A126C"/>
    <w:rsid w:val="5381694A"/>
    <w:rsid w:val="53A55CFE"/>
    <w:rsid w:val="53C54A55"/>
    <w:rsid w:val="53DC687B"/>
    <w:rsid w:val="53E51084"/>
    <w:rsid w:val="53EE1969"/>
    <w:rsid w:val="53F01145"/>
    <w:rsid w:val="54150303"/>
    <w:rsid w:val="542F247E"/>
    <w:rsid w:val="54311BAF"/>
    <w:rsid w:val="5432419A"/>
    <w:rsid w:val="54471B54"/>
    <w:rsid w:val="544A5DB8"/>
    <w:rsid w:val="54545C8A"/>
    <w:rsid w:val="545A0488"/>
    <w:rsid w:val="546A264A"/>
    <w:rsid w:val="546C03BC"/>
    <w:rsid w:val="54826C6C"/>
    <w:rsid w:val="54890532"/>
    <w:rsid w:val="549E12F8"/>
    <w:rsid w:val="54B2425A"/>
    <w:rsid w:val="54BE3CFF"/>
    <w:rsid w:val="54BF5BE0"/>
    <w:rsid w:val="54C0534B"/>
    <w:rsid w:val="54C4396C"/>
    <w:rsid w:val="54C578EC"/>
    <w:rsid w:val="54D779C2"/>
    <w:rsid w:val="54E9135D"/>
    <w:rsid w:val="54EB5FD2"/>
    <w:rsid w:val="54ED7897"/>
    <w:rsid w:val="54F00644"/>
    <w:rsid w:val="54F60B43"/>
    <w:rsid w:val="54FD717F"/>
    <w:rsid w:val="55130EBF"/>
    <w:rsid w:val="551F0BDE"/>
    <w:rsid w:val="55240F21"/>
    <w:rsid w:val="55612D30"/>
    <w:rsid w:val="55661FD0"/>
    <w:rsid w:val="556D5356"/>
    <w:rsid w:val="55AD6B1D"/>
    <w:rsid w:val="55B96B34"/>
    <w:rsid w:val="55C72A6A"/>
    <w:rsid w:val="55DB3B87"/>
    <w:rsid w:val="55EA2033"/>
    <w:rsid w:val="55ED318A"/>
    <w:rsid w:val="55F0050E"/>
    <w:rsid w:val="56093AE5"/>
    <w:rsid w:val="56172B6F"/>
    <w:rsid w:val="561A7ED4"/>
    <w:rsid w:val="562007B1"/>
    <w:rsid w:val="56210CEE"/>
    <w:rsid w:val="562D7AEF"/>
    <w:rsid w:val="566579F3"/>
    <w:rsid w:val="56682EC1"/>
    <w:rsid w:val="566C7023"/>
    <w:rsid w:val="566D6374"/>
    <w:rsid w:val="56707EE0"/>
    <w:rsid w:val="567A6303"/>
    <w:rsid w:val="56800DFC"/>
    <w:rsid w:val="56B56C76"/>
    <w:rsid w:val="56BA673F"/>
    <w:rsid w:val="56C25B01"/>
    <w:rsid w:val="56C708EE"/>
    <w:rsid w:val="56C71A7F"/>
    <w:rsid w:val="56E733A1"/>
    <w:rsid w:val="56FC1780"/>
    <w:rsid w:val="57042721"/>
    <w:rsid w:val="57081358"/>
    <w:rsid w:val="571C2A94"/>
    <w:rsid w:val="571D2C46"/>
    <w:rsid w:val="57244A46"/>
    <w:rsid w:val="572C3B25"/>
    <w:rsid w:val="573A4EE3"/>
    <w:rsid w:val="573E4AFA"/>
    <w:rsid w:val="57403CDA"/>
    <w:rsid w:val="57404DA8"/>
    <w:rsid w:val="574A3D21"/>
    <w:rsid w:val="57626AEA"/>
    <w:rsid w:val="57744B40"/>
    <w:rsid w:val="577E6AB0"/>
    <w:rsid w:val="579447BF"/>
    <w:rsid w:val="57A55479"/>
    <w:rsid w:val="57AB0B61"/>
    <w:rsid w:val="57C00B06"/>
    <w:rsid w:val="57D947D5"/>
    <w:rsid w:val="57EA2EBE"/>
    <w:rsid w:val="57EC60CF"/>
    <w:rsid w:val="58032DAF"/>
    <w:rsid w:val="580E0980"/>
    <w:rsid w:val="58195872"/>
    <w:rsid w:val="581A1DAC"/>
    <w:rsid w:val="5839179C"/>
    <w:rsid w:val="5843585C"/>
    <w:rsid w:val="584544F0"/>
    <w:rsid w:val="584561D9"/>
    <w:rsid w:val="58591F7E"/>
    <w:rsid w:val="58653AE7"/>
    <w:rsid w:val="58701BA4"/>
    <w:rsid w:val="587F34F3"/>
    <w:rsid w:val="589666D1"/>
    <w:rsid w:val="58C84CA4"/>
    <w:rsid w:val="58CF0CC3"/>
    <w:rsid w:val="58D664C7"/>
    <w:rsid w:val="58E9186D"/>
    <w:rsid w:val="58F85C6E"/>
    <w:rsid w:val="59087477"/>
    <w:rsid w:val="59094BCF"/>
    <w:rsid w:val="590E341F"/>
    <w:rsid w:val="5911172D"/>
    <w:rsid w:val="593F4758"/>
    <w:rsid w:val="59413D2B"/>
    <w:rsid w:val="594A2F22"/>
    <w:rsid w:val="595D3DAB"/>
    <w:rsid w:val="59647E79"/>
    <w:rsid w:val="59723265"/>
    <w:rsid w:val="59964129"/>
    <w:rsid w:val="599B194E"/>
    <w:rsid w:val="599E0097"/>
    <w:rsid w:val="59B447B9"/>
    <w:rsid w:val="59C408DA"/>
    <w:rsid w:val="59CF21D5"/>
    <w:rsid w:val="59EB1458"/>
    <w:rsid w:val="59FF35B4"/>
    <w:rsid w:val="5A0A7FE8"/>
    <w:rsid w:val="5A102236"/>
    <w:rsid w:val="5A1E1DE5"/>
    <w:rsid w:val="5A503DE4"/>
    <w:rsid w:val="5A6449B2"/>
    <w:rsid w:val="5A6D1B97"/>
    <w:rsid w:val="5A770510"/>
    <w:rsid w:val="5AA0466C"/>
    <w:rsid w:val="5AAD3DA1"/>
    <w:rsid w:val="5ABC5BBE"/>
    <w:rsid w:val="5AC43509"/>
    <w:rsid w:val="5AC456E5"/>
    <w:rsid w:val="5AC46F27"/>
    <w:rsid w:val="5AD87229"/>
    <w:rsid w:val="5AD90D18"/>
    <w:rsid w:val="5AE34D99"/>
    <w:rsid w:val="5AE365D1"/>
    <w:rsid w:val="5AE4292D"/>
    <w:rsid w:val="5AE7377C"/>
    <w:rsid w:val="5AEB4CB7"/>
    <w:rsid w:val="5B1B5005"/>
    <w:rsid w:val="5B253396"/>
    <w:rsid w:val="5B301727"/>
    <w:rsid w:val="5B3355C7"/>
    <w:rsid w:val="5B3B333C"/>
    <w:rsid w:val="5B503301"/>
    <w:rsid w:val="5B507A5E"/>
    <w:rsid w:val="5B7E582B"/>
    <w:rsid w:val="5B811E53"/>
    <w:rsid w:val="5B995D20"/>
    <w:rsid w:val="5BAA0353"/>
    <w:rsid w:val="5BC9066E"/>
    <w:rsid w:val="5BE10376"/>
    <w:rsid w:val="5BE80ED6"/>
    <w:rsid w:val="5BE91FF5"/>
    <w:rsid w:val="5BF241E5"/>
    <w:rsid w:val="5C044EA3"/>
    <w:rsid w:val="5C1018EF"/>
    <w:rsid w:val="5C1553D5"/>
    <w:rsid w:val="5C1C2161"/>
    <w:rsid w:val="5C343553"/>
    <w:rsid w:val="5C420B6D"/>
    <w:rsid w:val="5C474EE6"/>
    <w:rsid w:val="5C4B235C"/>
    <w:rsid w:val="5C5F7C1B"/>
    <w:rsid w:val="5C767840"/>
    <w:rsid w:val="5C8D45B4"/>
    <w:rsid w:val="5C9845FB"/>
    <w:rsid w:val="5CA32CEC"/>
    <w:rsid w:val="5CAB1F13"/>
    <w:rsid w:val="5CAB2299"/>
    <w:rsid w:val="5CAC4428"/>
    <w:rsid w:val="5CCF6E7D"/>
    <w:rsid w:val="5CD53381"/>
    <w:rsid w:val="5CDD279D"/>
    <w:rsid w:val="5CE93CD8"/>
    <w:rsid w:val="5CEE2982"/>
    <w:rsid w:val="5D057C35"/>
    <w:rsid w:val="5D1D087A"/>
    <w:rsid w:val="5D2353DA"/>
    <w:rsid w:val="5D2F34C3"/>
    <w:rsid w:val="5D3869FF"/>
    <w:rsid w:val="5D404177"/>
    <w:rsid w:val="5D420DCF"/>
    <w:rsid w:val="5D4F1722"/>
    <w:rsid w:val="5D5555E0"/>
    <w:rsid w:val="5D631C03"/>
    <w:rsid w:val="5D643A62"/>
    <w:rsid w:val="5D662AA3"/>
    <w:rsid w:val="5D7A166C"/>
    <w:rsid w:val="5D831DB9"/>
    <w:rsid w:val="5D84417A"/>
    <w:rsid w:val="5D8F5D8E"/>
    <w:rsid w:val="5D9938C7"/>
    <w:rsid w:val="5D9B3D9F"/>
    <w:rsid w:val="5D9B7FD9"/>
    <w:rsid w:val="5DA010B5"/>
    <w:rsid w:val="5DB61EAA"/>
    <w:rsid w:val="5DB728A1"/>
    <w:rsid w:val="5DC80323"/>
    <w:rsid w:val="5DCC086C"/>
    <w:rsid w:val="5DD32F2C"/>
    <w:rsid w:val="5DD43181"/>
    <w:rsid w:val="5DDB040C"/>
    <w:rsid w:val="5DEE471D"/>
    <w:rsid w:val="5DF409F1"/>
    <w:rsid w:val="5E062AD7"/>
    <w:rsid w:val="5E127261"/>
    <w:rsid w:val="5E282F8B"/>
    <w:rsid w:val="5E2D6C9F"/>
    <w:rsid w:val="5E3A25AA"/>
    <w:rsid w:val="5E407637"/>
    <w:rsid w:val="5E76098B"/>
    <w:rsid w:val="5E84418A"/>
    <w:rsid w:val="5EA002A7"/>
    <w:rsid w:val="5EA76B98"/>
    <w:rsid w:val="5EAD48BB"/>
    <w:rsid w:val="5EB75379"/>
    <w:rsid w:val="5ED00CF7"/>
    <w:rsid w:val="5EE16635"/>
    <w:rsid w:val="5EEC6713"/>
    <w:rsid w:val="5EF665DA"/>
    <w:rsid w:val="5EF7717F"/>
    <w:rsid w:val="5EF9243D"/>
    <w:rsid w:val="5F1339E6"/>
    <w:rsid w:val="5F345C44"/>
    <w:rsid w:val="5F3C654C"/>
    <w:rsid w:val="5F4730F6"/>
    <w:rsid w:val="5F553001"/>
    <w:rsid w:val="5F583C72"/>
    <w:rsid w:val="5F5B5F8D"/>
    <w:rsid w:val="5F772B4E"/>
    <w:rsid w:val="5F905D50"/>
    <w:rsid w:val="5FA02A98"/>
    <w:rsid w:val="5FA373DA"/>
    <w:rsid w:val="5FAC77F2"/>
    <w:rsid w:val="5FBD287A"/>
    <w:rsid w:val="5FE307E1"/>
    <w:rsid w:val="5FF067F2"/>
    <w:rsid w:val="60010F16"/>
    <w:rsid w:val="60067EEB"/>
    <w:rsid w:val="60134F02"/>
    <w:rsid w:val="601C2B39"/>
    <w:rsid w:val="60202796"/>
    <w:rsid w:val="602268EB"/>
    <w:rsid w:val="60244210"/>
    <w:rsid w:val="602625C3"/>
    <w:rsid w:val="6026686A"/>
    <w:rsid w:val="602B1B09"/>
    <w:rsid w:val="60387822"/>
    <w:rsid w:val="6038794C"/>
    <w:rsid w:val="60467201"/>
    <w:rsid w:val="60494120"/>
    <w:rsid w:val="605F37A2"/>
    <w:rsid w:val="60642171"/>
    <w:rsid w:val="60864D1F"/>
    <w:rsid w:val="608E4CED"/>
    <w:rsid w:val="6094542E"/>
    <w:rsid w:val="60A54C04"/>
    <w:rsid w:val="60AE5AE5"/>
    <w:rsid w:val="60D4776B"/>
    <w:rsid w:val="60EA1007"/>
    <w:rsid w:val="60F37DAE"/>
    <w:rsid w:val="610D109F"/>
    <w:rsid w:val="61212CBB"/>
    <w:rsid w:val="612B536C"/>
    <w:rsid w:val="613151FE"/>
    <w:rsid w:val="61393535"/>
    <w:rsid w:val="613953E6"/>
    <w:rsid w:val="613F002A"/>
    <w:rsid w:val="613F498B"/>
    <w:rsid w:val="61407419"/>
    <w:rsid w:val="614F2FFE"/>
    <w:rsid w:val="616B7363"/>
    <w:rsid w:val="617556F4"/>
    <w:rsid w:val="61813705"/>
    <w:rsid w:val="618F629E"/>
    <w:rsid w:val="61C5239E"/>
    <w:rsid w:val="61CD19FE"/>
    <w:rsid w:val="61D134D9"/>
    <w:rsid w:val="61D45B1F"/>
    <w:rsid w:val="61D84114"/>
    <w:rsid w:val="61E963F0"/>
    <w:rsid w:val="61F36F75"/>
    <w:rsid w:val="61FB0CF1"/>
    <w:rsid w:val="62080D7D"/>
    <w:rsid w:val="62194289"/>
    <w:rsid w:val="622336A4"/>
    <w:rsid w:val="62294BB3"/>
    <w:rsid w:val="623B7A45"/>
    <w:rsid w:val="62553FF8"/>
    <w:rsid w:val="626735BA"/>
    <w:rsid w:val="62680BC3"/>
    <w:rsid w:val="628A3CD9"/>
    <w:rsid w:val="62A43F26"/>
    <w:rsid w:val="62A63868"/>
    <w:rsid w:val="62B22CF5"/>
    <w:rsid w:val="62B7427F"/>
    <w:rsid w:val="62BB7F8A"/>
    <w:rsid w:val="62C41494"/>
    <w:rsid w:val="62CD2349"/>
    <w:rsid w:val="62D27BAF"/>
    <w:rsid w:val="62F43A03"/>
    <w:rsid w:val="62FD2B57"/>
    <w:rsid w:val="63072608"/>
    <w:rsid w:val="6312583F"/>
    <w:rsid w:val="631B1CDA"/>
    <w:rsid w:val="632C3BC3"/>
    <w:rsid w:val="633059B7"/>
    <w:rsid w:val="633330CC"/>
    <w:rsid w:val="633E3CF3"/>
    <w:rsid w:val="634A2CF1"/>
    <w:rsid w:val="635D59AF"/>
    <w:rsid w:val="637473B8"/>
    <w:rsid w:val="6387393B"/>
    <w:rsid w:val="638754F3"/>
    <w:rsid w:val="63943CD6"/>
    <w:rsid w:val="63A14DDA"/>
    <w:rsid w:val="63BE0DA8"/>
    <w:rsid w:val="63C329BB"/>
    <w:rsid w:val="6407248B"/>
    <w:rsid w:val="641335F0"/>
    <w:rsid w:val="64176BC2"/>
    <w:rsid w:val="641E279D"/>
    <w:rsid w:val="64426B0C"/>
    <w:rsid w:val="6463123F"/>
    <w:rsid w:val="646B705F"/>
    <w:rsid w:val="646E75D0"/>
    <w:rsid w:val="6481095C"/>
    <w:rsid w:val="64811CD4"/>
    <w:rsid w:val="649367C1"/>
    <w:rsid w:val="649A2630"/>
    <w:rsid w:val="64D316A5"/>
    <w:rsid w:val="650102C9"/>
    <w:rsid w:val="65062C11"/>
    <w:rsid w:val="65151A68"/>
    <w:rsid w:val="652A52C8"/>
    <w:rsid w:val="652E2132"/>
    <w:rsid w:val="65474D35"/>
    <w:rsid w:val="655E7E66"/>
    <w:rsid w:val="656D383B"/>
    <w:rsid w:val="657213FC"/>
    <w:rsid w:val="657B77A2"/>
    <w:rsid w:val="6591507B"/>
    <w:rsid w:val="659A586C"/>
    <w:rsid w:val="65B208A7"/>
    <w:rsid w:val="65B85357"/>
    <w:rsid w:val="65C31B1A"/>
    <w:rsid w:val="65C74955"/>
    <w:rsid w:val="65D45EB0"/>
    <w:rsid w:val="65E23E2E"/>
    <w:rsid w:val="65EA7DC1"/>
    <w:rsid w:val="66044840"/>
    <w:rsid w:val="660A60F8"/>
    <w:rsid w:val="66193C6F"/>
    <w:rsid w:val="66242643"/>
    <w:rsid w:val="663F17C6"/>
    <w:rsid w:val="66454613"/>
    <w:rsid w:val="66484699"/>
    <w:rsid w:val="6662696D"/>
    <w:rsid w:val="66763229"/>
    <w:rsid w:val="667B5825"/>
    <w:rsid w:val="667F6343"/>
    <w:rsid w:val="66827D7F"/>
    <w:rsid w:val="66883D4F"/>
    <w:rsid w:val="66966AA9"/>
    <w:rsid w:val="66A33E38"/>
    <w:rsid w:val="66AD1184"/>
    <w:rsid w:val="66B02109"/>
    <w:rsid w:val="66B100A2"/>
    <w:rsid w:val="66B139A7"/>
    <w:rsid w:val="66D5704F"/>
    <w:rsid w:val="66DE7E9B"/>
    <w:rsid w:val="66E30A7A"/>
    <w:rsid w:val="66F25704"/>
    <w:rsid w:val="66FE0E5B"/>
    <w:rsid w:val="66FE573A"/>
    <w:rsid w:val="670A1661"/>
    <w:rsid w:val="67284A41"/>
    <w:rsid w:val="67336F50"/>
    <w:rsid w:val="67355268"/>
    <w:rsid w:val="673D410B"/>
    <w:rsid w:val="67461E29"/>
    <w:rsid w:val="674D00FC"/>
    <w:rsid w:val="6750098D"/>
    <w:rsid w:val="675953D2"/>
    <w:rsid w:val="67620150"/>
    <w:rsid w:val="676F539A"/>
    <w:rsid w:val="6773282F"/>
    <w:rsid w:val="67745CC8"/>
    <w:rsid w:val="677C6478"/>
    <w:rsid w:val="678C42BD"/>
    <w:rsid w:val="678E6908"/>
    <w:rsid w:val="679F5EC5"/>
    <w:rsid w:val="67A2799F"/>
    <w:rsid w:val="67A9580C"/>
    <w:rsid w:val="67AB0471"/>
    <w:rsid w:val="67B1772D"/>
    <w:rsid w:val="67B44DCC"/>
    <w:rsid w:val="67BE78C5"/>
    <w:rsid w:val="67C5277C"/>
    <w:rsid w:val="67CE7C18"/>
    <w:rsid w:val="67D15A64"/>
    <w:rsid w:val="67D25CDC"/>
    <w:rsid w:val="67D52ABB"/>
    <w:rsid w:val="67DD3A75"/>
    <w:rsid w:val="67EA79A1"/>
    <w:rsid w:val="67F617EB"/>
    <w:rsid w:val="681364CD"/>
    <w:rsid w:val="681850FA"/>
    <w:rsid w:val="6822243E"/>
    <w:rsid w:val="68244BBD"/>
    <w:rsid w:val="682A60F2"/>
    <w:rsid w:val="683269D6"/>
    <w:rsid w:val="683632EE"/>
    <w:rsid w:val="68385E80"/>
    <w:rsid w:val="68447A45"/>
    <w:rsid w:val="685A7666"/>
    <w:rsid w:val="68615580"/>
    <w:rsid w:val="68734E4B"/>
    <w:rsid w:val="68795F24"/>
    <w:rsid w:val="68803246"/>
    <w:rsid w:val="688B2364"/>
    <w:rsid w:val="68A04E37"/>
    <w:rsid w:val="68BB7363"/>
    <w:rsid w:val="68C16E87"/>
    <w:rsid w:val="68C2756A"/>
    <w:rsid w:val="68C848F3"/>
    <w:rsid w:val="68CA307E"/>
    <w:rsid w:val="68D00BBA"/>
    <w:rsid w:val="68D77510"/>
    <w:rsid w:val="68DD2800"/>
    <w:rsid w:val="68E0345A"/>
    <w:rsid w:val="68E17723"/>
    <w:rsid w:val="68F57680"/>
    <w:rsid w:val="69216213"/>
    <w:rsid w:val="692E469B"/>
    <w:rsid w:val="694A2D65"/>
    <w:rsid w:val="694E3B55"/>
    <w:rsid w:val="695B47A7"/>
    <w:rsid w:val="69653647"/>
    <w:rsid w:val="696E68DD"/>
    <w:rsid w:val="697A6323"/>
    <w:rsid w:val="698B3247"/>
    <w:rsid w:val="698F343B"/>
    <w:rsid w:val="69925CC6"/>
    <w:rsid w:val="69A05F97"/>
    <w:rsid w:val="69A338D8"/>
    <w:rsid w:val="69CB201B"/>
    <w:rsid w:val="69DB5AB9"/>
    <w:rsid w:val="69E4590A"/>
    <w:rsid w:val="69F746C9"/>
    <w:rsid w:val="6A046470"/>
    <w:rsid w:val="6A071E00"/>
    <w:rsid w:val="6A175F72"/>
    <w:rsid w:val="6A1776AF"/>
    <w:rsid w:val="6A1B1A7B"/>
    <w:rsid w:val="6A2316B5"/>
    <w:rsid w:val="6A2A38F5"/>
    <w:rsid w:val="6A2B47E9"/>
    <w:rsid w:val="6A345CAE"/>
    <w:rsid w:val="6A49662A"/>
    <w:rsid w:val="6A4F71B1"/>
    <w:rsid w:val="6A5F5E20"/>
    <w:rsid w:val="6A7343B5"/>
    <w:rsid w:val="6A9F0757"/>
    <w:rsid w:val="6AB716A8"/>
    <w:rsid w:val="6ACA793F"/>
    <w:rsid w:val="6AD8140E"/>
    <w:rsid w:val="6AE506CB"/>
    <w:rsid w:val="6AED7705"/>
    <w:rsid w:val="6AEF0977"/>
    <w:rsid w:val="6B1060DC"/>
    <w:rsid w:val="6B1577EA"/>
    <w:rsid w:val="6B161FBD"/>
    <w:rsid w:val="6B20500F"/>
    <w:rsid w:val="6B36063F"/>
    <w:rsid w:val="6B4A3969"/>
    <w:rsid w:val="6B62760C"/>
    <w:rsid w:val="6B711862"/>
    <w:rsid w:val="6B815FE8"/>
    <w:rsid w:val="6B884FA3"/>
    <w:rsid w:val="6B8D0D02"/>
    <w:rsid w:val="6B943025"/>
    <w:rsid w:val="6B977093"/>
    <w:rsid w:val="6BAD3E75"/>
    <w:rsid w:val="6BC81E88"/>
    <w:rsid w:val="6BC928C9"/>
    <w:rsid w:val="6BCE176C"/>
    <w:rsid w:val="6BCE4FEF"/>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2B09C5"/>
    <w:rsid w:val="6D351FB7"/>
    <w:rsid w:val="6D3D4AA1"/>
    <w:rsid w:val="6D4B1F5D"/>
    <w:rsid w:val="6D59435F"/>
    <w:rsid w:val="6D596386"/>
    <w:rsid w:val="6D5A49E5"/>
    <w:rsid w:val="6D5F1233"/>
    <w:rsid w:val="6D756624"/>
    <w:rsid w:val="6D807B87"/>
    <w:rsid w:val="6D82336B"/>
    <w:rsid w:val="6D9D5A8D"/>
    <w:rsid w:val="6DA170E8"/>
    <w:rsid w:val="6DC34A2C"/>
    <w:rsid w:val="6DC8035D"/>
    <w:rsid w:val="6DCC7033"/>
    <w:rsid w:val="6E0D7A9C"/>
    <w:rsid w:val="6E0F43B4"/>
    <w:rsid w:val="6E10018C"/>
    <w:rsid w:val="6E1E41D3"/>
    <w:rsid w:val="6E2F0649"/>
    <w:rsid w:val="6E2F5A53"/>
    <w:rsid w:val="6E3A7667"/>
    <w:rsid w:val="6E481B79"/>
    <w:rsid w:val="6E4F3D89"/>
    <w:rsid w:val="6E59211A"/>
    <w:rsid w:val="6E771E73"/>
    <w:rsid w:val="6E7A2723"/>
    <w:rsid w:val="6E9571AC"/>
    <w:rsid w:val="6EB0117A"/>
    <w:rsid w:val="6EB26A10"/>
    <w:rsid w:val="6EB4710E"/>
    <w:rsid w:val="6EC735E8"/>
    <w:rsid w:val="6EF42B53"/>
    <w:rsid w:val="6F060D5A"/>
    <w:rsid w:val="6F1D2788"/>
    <w:rsid w:val="6F2753D1"/>
    <w:rsid w:val="6F2B6BEF"/>
    <w:rsid w:val="6F306CEB"/>
    <w:rsid w:val="6F31437C"/>
    <w:rsid w:val="6F3C70E6"/>
    <w:rsid w:val="6F411965"/>
    <w:rsid w:val="6F6F5EB9"/>
    <w:rsid w:val="6F7F6679"/>
    <w:rsid w:val="6F8A1DC5"/>
    <w:rsid w:val="6F957F45"/>
    <w:rsid w:val="6FA86CF5"/>
    <w:rsid w:val="6FA8761E"/>
    <w:rsid w:val="6FA90A11"/>
    <w:rsid w:val="6FB04523"/>
    <w:rsid w:val="6FB540D0"/>
    <w:rsid w:val="6FC9265D"/>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D6FA0"/>
    <w:rsid w:val="709F1031"/>
    <w:rsid w:val="70A16A21"/>
    <w:rsid w:val="70A80A05"/>
    <w:rsid w:val="70BE596D"/>
    <w:rsid w:val="70C4768E"/>
    <w:rsid w:val="70C90BFE"/>
    <w:rsid w:val="70CE1E6F"/>
    <w:rsid w:val="70D251E2"/>
    <w:rsid w:val="70D56BB1"/>
    <w:rsid w:val="70E004C7"/>
    <w:rsid w:val="70E77D94"/>
    <w:rsid w:val="70EF55D6"/>
    <w:rsid w:val="7103261E"/>
    <w:rsid w:val="71071BBA"/>
    <w:rsid w:val="71153306"/>
    <w:rsid w:val="71187A66"/>
    <w:rsid w:val="71267CAF"/>
    <w:rsid w:val="71376DB0"/>
    <w:rsid w:val="713C6CA1"/>
    <w:rsid w:val="714102BD"/>
    <w:rsid w:val="714835BB"/>
    <w:rsid w:val="71545FD2"/>
    <w:rsid w:val="71610971"/>
    <w:rsid w:val="7165625C"/>
    <w:rsid w:val="71740388"/>
    <w:rsid w:val="718B030D"/>
    <w:rsid w:val="719D69F4"/>
    <w:rsid w:val="719F422A"/>
    <w:rsid w:val="71AC6042"/>
    <w:rsid w:val="71BE1E28"/>
    <w:rsid w:val="71C53CEB"/>
    <w:rsid w:val="71CE7B95"/>
    <w:rsid w:val="71E41CD0"/>
    <w:rsid w:val="71E53B69"/>
    <w:rsid w:val="71EA7653"/>
    <w:rsid w:val="71F443D4"/>
    <w:rsid w:val="72142F8F"/>
    <w:rsid w:val="722B6419"/>
    <w:rsid w:val="725116F6"/>
    <w:rsid w:val="726004A3"/>
    <w:rsid w:val="72690643"/>
    <w:rsid w:val="726B2544"/>
    <w:rsid w:val="7276032A"/>
    <w:rsid w:val="72915DDF"/>
    <w:rsid w:val="7296248F"/>
    <w:rsid w:val="729C12F1"/>
    <w:rsid w:val="72A10820"/>
    <w:rsid w:val="72A9117E"/>
    <w:rsid w:val="72C22F53"/>
    <w:rsid w:val="72D65E00"/>
    <w:rsid w:val="72D94322"/>
    <w:rsid w:val="72E5028E"/>
    <w:rsid w:val="72EB3608"/>
    <w:rsid w:val="730E2FA2"/>
    <w:rsid w:val="73482FF6"/>
    <w:rsid w:val="734D4305"/>
    <w:rsid w:val="73504B3B"/>
    <w:rsid w:val="735A74B4"/>
    <w:rsid w:val="735E7C4E"/>
    <w:rsid w:val="736071A2"/>
    <w:rsid w:val="736813F4"/>
    <w:rsid w:val="7380115F"/>
    <w:rsid w:val="73902149"/>
    <w:rsid w:val="73A1161B"/>
    <w:rsid w:val="73AE496F"/>
    <w:rsid w:val="73B05D0F"/>
    <w:rsid w:val="73D12E79"/>
    <w:rsid w:val="73D25F55"/>
    <w:rsid w:val="73D27EF5"/>
    <w:rsid w:val="73D56ECE"/>
    <w:rsid w:val="73DB27DD"/>
    <w:rsid w:val="73DC25EC"/>
    <w:rsid w:val="73DF7581"/>
    <w:rsid w:val="73E32747"/>
    <w:rsid w:val="73E64F3C"/>
    <w:rsid w:val="73E82D35"/>
    <w:rsid w:val="74281BAB"/>
    <w:rsid w:val="743058EF"/>
    <w:rsid w:val="743A1416"/>
    <w:rsid w:val="745D2D7F"/>
    <w:rsid w:val="74631B48"/>
    <w:rsid w:val="74725597"/>
    <w:rsid w:val="747D3EDD"/>
    <w:rsid w:val="74927A7C"/>
    <w:rsid w:val="74A024E4"/>
    <w:rsid w:val="74B264EB"/>
    <w:rsid w:val="74BA729F"/>
    <w:rsid w:val="74CC682B"/>
    <w:rsid w:val="74E43D1A"/>
    <w:rsid w:val="74E8582D"/>
    <w:rsid w:val="750F1B1D"/>
    <w:rsid w:val="75167939"/>
    <w:rsid w:val="752175BA"/>
    <w:rsid w:val="7532790E"/>
    <w:rsid w:val="755B1FDF"/>
    <w:rsid w:val="75684CFE"/>
    <w:rsid w:val="758D0799"/>
    <w:rsid w:val="759926FC"/>
    <w:rsid w:val="75AA6BC3"/>
    <w:rsid w:val="75D13775"/>
    <w:rsid w:val="75E9123C"/>
    <w:rsid w:val="75F0310B"/>
    <w:rsid w:val="75F1698E"/>
    <w:rsid w:val="75F45CD1"/>
    <w:rsid w:val="76097F78"/>
    <w:rsid w:val="760A25DC"/>
    <w:rsid w:val="760A3CB4"/>
    <w:rsid w:val="76150821"/>
    <w:rsid w:val="762C6EEC"/>
    <w:rsid w:val="763273F7"/>
    <w:rsid w:val="765E373E"/>
    <w:rsid w:val="766C7897"/>
    <w:rsid w:val="76853969"/>
    <w:rsid w:val="768D6287"/>
    <w:rsid w:val="768E37B8"/>
    <w:rsid w:val="769E7DAB"/>
    <w:rsid w:val="76A70EE6"/>
    <w:rsid w:val="76B5414D"/>
    <w:rsid w:val="76B6686F"/>
    <w:rsid w:val="76D71933"/>
    <w:rsid w:val="76F36211"/>
    <w:rsid w:val="76F507BA"/>
    <w:rsid w:val="770B4B5C"/>
    <w:rsid w:val="774055FD"/>
    <w:rsid w:val="774C4014"/>
    <w:rsid w:val="775E5C31"/>
    <w:rsid w:val="776D4FFE"/>
    <w:rsid w:val="778B67BB"/>
    <w:rsid w:val="77A96EE6"/>
    <w:rsid w:val="77C4430A"/>
    <w:rsid w:val="77C50295"/>
    <w:rsid w:val="77CE269B"/>
    <w:rsid w:val="77FA69E3"/>
    <w:rsid w:val="78061E5C"/>
    <w:rsid w:val="78171E7F"/>
    <w:rsid w:val="781A4D19"/>
    <w:rsid w:val="7821287C"/>
    <w:rsid w:val="78292AF0"/>
    <w:rsid w:val="783A3050"/>
    <w:rsid w:val="784513E1"/>
    <w:rsid w:val="78654D85"/>
    <w:rsid w:val="78663B14"/>
    <w:rsid w:val="78686EBC"/>
    <w:rsid w:val="786C7DAB"/>
    <w:rsid w:val="786D35FD"/>
    <w:rsid w:val="787F0BD1"/>
    <w:rsid w:val="78805E0C"/>
    <w:rsid w:val="78861E4A"/>
    <w:rsid w:val="788B6819"/>
    <w:rsid w:val="78914A1A"/>
    <w:rsid w:val="789A4251"/>
    <w:rsid w:val="78A15602"/>
    <w:rsid w:val="78A861CF"/>
    <w:rsid w:val="78B62C40"/>
    <w:rsid w:val="78C6654B"/>
    <w:rsid w:val="78C91BD5"/>
    <w:rsid w:val="78D244C8"/>
    <w:rsid w:val="78DF7B2E"/>
    <w:rsid w:val="78E41DFB"/>
    <w:rsid w:val="78F45B4D"/>
    <w:rsid w:val="78F641E7"/>
    <w:rsid w:val="78FF080F"/>
    <w:rsid w:val="79032070"/>
    <w:rsid w:val="79135FAE"/>
    <w:rsid w:val="791E32C2"/>
    <w:rsid w:val="79224BF6"/>
    <w:rsid w:val="792E5ADB"/>
    <w:rsid w:val="792F41FC"/>
    <w:rsid w:val="793C32AC"/>
    <w:rsid w:val="7959221B"/>
    <w:rsid w:val="795A5156"/>
    <w:rsid w:val="796E268A"/>
    <w:rsid w:val="7983103E"/>
    <w:rsid w:val="79890419"/>
    <w:rsid w:val="79AE1035"/>
    <w:rsid w:val="79B16A86"/>
    <w:rsid w:val="79CC5134"/>
    <w:rsid w:val="79E34305"/>
    <w:rsid w:val="79ED6C6E"/>
    <w:rsid w:val="79F557D3"/>
    <w:rsid w:val="7A026DB8"/>
    <w:rsid w:val="7A23481B"/>
    <w:rsid w:val="7A260E7E"/>
    <w:rsid w:val="7A2B7AFA"/>
    <w:rsid w:val="7A2D6D03"/>
    <w:rsid w:val="7A327907"/>
    <w:rsid w:val="7A353513"/>
    <w:rsid w:val="7A4430A5"/>
    <w:rsid w:val="7A5730B3"/>
    <w:rsid w:val="7A626EBC"/>
    <w:rsid w:val="7A7459A5"/>
    <w:rsid w:val="7A8B0364"/>
    <w:rsid w:val="7A8E5489"/>
    <w:rsid w:val="7A907289"/>
    <w:rsid w:val="7AAA1ACE"/>
    <w:rsid w:val="7AB40748"/>
    <w:rsid w:val="7ABB38C7"/>
    <w:rsid w:val="7ABF1007"/>
    <w:rsid w:val="7AD0650C"/>
    <w:rsid w:val="7AE36747"/>
    <w:rsid w:val="7AF6599B"/>
    <w:rsid w:val="7B0A0B78"/>
    <w:rsid w:val="7B116F75"/>
    <w:rsid w:val="7B1227F8"/>
    <w:rsid w:val="7B126BD5"/>
    <w:rsid w:val="7B26407D"/>
    <w:rsid w:val="7B3375D8"/>
    <w:rsid w:val="7B3C6F71"/>
    <w:rsid w:val="7B465BDD"/>
    <w:rsid w:val="7B5E4E76"/>
    <w:rsid w:val="7B6A6C7F"/>
    <w:rsid w:val="7B8374D3"/>
    <w:rsid w:val="7B910FD5"/>
    <w:rsid w:val="7B9267BF"/>
    <w:rsid w:val="7B936F77"/>
    <w:rsid w:val="7BA11D98"/>
    <w:rsid w:val="7BCA1FA7"/>
    <w:rsid w:val="7BD40A8E"/>
    <w:rsid w:val="7BE06349"/>
    <w:rsid w:val="7BED55CF"/>
    <w:rsid w:val="7BEE0783"/>
    <w:rsid w:val="7BF662EE"/>
    <w:rsid w:val="7BFC32F1"/>
    <w:rsid w:val="7C05261C"/>
    <w:rsid w:val="7C0A4A6D"/>
    <w:rsid w:val="7C15615A"/>
    <w:rsid w:val="7C16667F"/>
    <w:rsid w:val="7C1A27D0"/>
    <w:rsid w:val="7C2B0D47"/>
    <w:rsid w:val="7C322F6E"/>
    <w:rsid w:val="7C3B3126"/>
    <w:rsid w:val="7C4D6CFD"/>
    <w:rsid w:val="7C4D73A7"/>
    <w:rsid w:val="7C500E00"/>
    <w:rsid w:val="7C7937CE"/>
    <w:rsid w:val="7C946759"/>
    <w:rsid w:val="7C9E11A6"/>
    <w:rsid w:val="7C9E421A"/>
    <w:rsid w:val="7C9E58A7"/>
    <w:rsid w:val="7CAD49F6"/>
    <w:rsid w:val="7CAE5A9D"/>
    <w:rsid w:val="7CB83E2E"/>
    <w:rsid w:val="7CC8400B"/>
    <w:rsid w:val="7CFA4897"/>
    <w:rsid w:val="7CFD76DE"/>
    <w:rsid w:val="7D0564AB"/>
    <w:rsid w:val="7D061861"/>
    <w:rsid w:val="7D0B6A20"/>
    <w:rsid w:val="7D157BD0"/>
    <w:rsid w:val="7D187D07"/>
    <w:rsid w:val="7D1E0EDC"/>
    <w:rsid w:val="7D260BDE"/>
    <w:rsid w:val="7D324B72"/>
    <w:rsid w:val="7D343777"/>
    <w:rsid w:val="7D3A05DE"/>
    <w:rsid w:val="7D3B0B84"/>
    <w:rsid w:val="7D615C26"/>
    <w:rsid w:val="7D6943DE"/>
    <w:rsid w:val="7D7B462C"/>
    <w:rsid w:val="7D7E6780"/>
    <w:rsid w:val="7D94424B"/>
    <w:rsid w:val="7DA94CC3"/>
    <w:rsid w:val="7DD43EB4"/>
    <w:rsid w:val="7DDB79CA"/>
    <w:rsid w:val="7DED7E5E"/>
    <w:rsid w:val="7DF70F40"/>
    <w:rsid w:val="7E1C3AF1"/>
    <w:rsid w:val="7E287F7F"/>
    <w:rsid w:val="7E2C763A"/>
    <w:rsid w:val="7E32667A"/>
    <w:rsid w:val="7E3E4AEC"/>
    <w:rsid w:val="7E43626A"/>
    <w:rsid w:val="7E5570D2"/>
    <w:rsid w:val="7E5E2A8E"/>
    <w:rsid w:val="7E724113"/>
    <w:rsid w:val="7E75305A"/>
    <w:rsid w:val="7E76642F"/>
    <w:rsid w:val="7E7F731B"/>
    <w:rsid w:val="7E855EF7"/>
    <w:rsid w:val="7E9051D6"/>
    <w:rsid w:val="7EA879A6"/>
    <w:rsid w:val="7EBA5050"/>
    <w:rsid w:val="7EC37706"/>
    <w:rsid w:val="7ED32AC4"/>
    <w:rsid w:val="7EDB4DAD"/>
    <w:rsid w:val="7EED3DCE"/>
    <w:rsid w:val="7EF8215F"/>
    <w:rsid w:val="7EF9576E"/>
    <w:rsid w:val="7F04016F"/>
    <w:rsid w:val="7F0E18A6"/>
    <w:rsid w:val="7F11604B"/>
    <w:rsid w:val="7F204695"/>
    <w:rsid w:val="7F364F44"/>
    <w:rsid w:val="7F3C2EE7"/>
    <w:rsid w:val="7F420052"/>
    <w:rsid w:val="7F6C69F5"/>
    <w:rsid w:val="7F6F2AB0"/>
    <w:rsid w:val="7F722BA0"/>
    <w:rsid w:val="7F7C5D6D"/>
    <w:rsid w:val="7F9C15E8"/>
    <w:rsid w:val="7FA63FD9"/>
    <w:rsid w:val="7FAD2F46"/>
    <w:rsid w:val="7FB01E12"/>
    <w:rsid w:val="7FC870E7"/>
    <w:rsid w:val="7FD43277"/>
    <w:rsid w:val="7FD55F5B"/>
    <w:rsid w:val="7FD869CF"/>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158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tpzhl</cp:lastModifiedBy>
  <cp:lastPrinted>2018-09-18T07:53:00Z</cp:lastPrinted>
  <dcterms:modified xsi:type="dcterms:W3CDTF">2019-11-18T05:31:59Z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