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tabs>
          <w:tab w:val="left" w:pos="668"/>
        </w:tabs>
        <w:spacing w:line="693" w:lineRule="atLeast"/>
        <w:ind w:firstLine="965"/>
        <w:jc w:val="center"/>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965"/>
        <w:jc w:val="left"/>
        <w:rPr>
          <w:rFonts w:hint="eastAsia" w:ascii="黑体" w:hAnsi="黑体" w:eastAsia="黑体"/>
          <w:sz w:val="44"/>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b w:val="0"/>
          <w:bCs w:val="0"/>
          <w:sz w:val="30"/>
        </w:rPr>
      </w:pPr>
      <w:r>
        <w:rPr>
          <w:rFonts w:hint="eastAsia" w:ascii="仿宋_GB2312" w:hAnsi="仿宋_GB2312" w:eastAsia="仿宋_GB2312"/>
          <w:b w:val="0"/>
          <w:bCs w:val="0"/>
          <w:sz w:val="30"/>
        </w:rPr>
        <w:t>估价报告编号：冀沧宝宇估字[20</w:t>
      </w:r>
      <w:r>
        <w:rPr>
          <w:rFonts w:hint="eastAsia" w:ascii="仿宋_GB2312" w:hAnsi="仿宋_GB2312" w:eastAsia="仿宋_GB2312"/>
          <w:b w:val="0"/>
          <w:bCs w:val="0"/>
          <w:sz w:val="30"/>
          <w:lang w:val="en-US" w:eastAsia="zh-CN"/>
        </w:rPr>
        <w:t>20</w:t>
      </w:r>
      <w:r>
        <w:rPr>
          <w:rFonts w:hint="eastAsia" w:ascii="仿宋_GB2312" w:hAnsi="仿宋_GB2312" w:eastAsia="仿宋_GB2312"/>
          <w:b w:val="0"/>
          <w:bCs w:val="0"/>
          <w:sz w:val="30"/>
        </w:rPr>
        <w:t>]</w:t>
      </w:r>
      <w:r>
        <w:rPr>
          <w:rFonts w:hint="eastAsia" w:ascii="仿宋_GB2312" w:hAnsi="仿宋_GB2312" w:eastAsia="仿宋_GB2312"/>
          <w:b w:val="0"/>
          <w:bCs w:val="0"/>
          <w:sz w:val="30"/>
          <w:lang w:val="en-US" w:eastAsia="zh-CN"/>
        </w:rPr>
        <w:t>005</w:t>
      </w:r>
      <w:r>
        <w:rPr>
          <w:rFonts w:hint="eastAsia" w:ascii="仿宋_GB2312" w:hAnsi="仿宋_GB2312" w:eastAsia="仿宋_GB2312"/>
          <w:b w:val="0"/>
          <w:bCs w:val="0"/>
          <w:sz w:val="30"/>
        </w:rPr>
        <w:t>号</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估价</w:t>
      </w:r>
      <w:r>
        <w:rPr>
          <w:rFonts w:hint="eastAsia" w:ascii="仿宋_GB2312" w:hAnsi="仿宋_GB2312" w:eastAsia="仿宋_GB2312"/>
          <w:sz w:val="30"/>
          <w:lang w:eastAsia="zh-CN"/>
        </w:rPr>
        <w:t>项目名称</w:t>
      </w:r>
      <w:r>
        <w:rPr>
          <w:rFonts w:hint="eastAsia" w:ascii="仿宋_GB2312" w:hAnsi="仿宋_GB2312" w:eastAsia="仿宋_GB2312"/>
          <w:sz w:val="30"/>
        </w:rPr>
        <w:t>：</w:t>
      </w:r>
      <w:r>
        <w:rPr>
          <w:rFonts w:hint="eastAsia" w:ascii="仿宋_GB2312" w:hAnsi="仿宋_GB2312" w:eastAsia="仿宋_GB2312"/>
          <w:sz w:val="30"/>
          <w:lang w:eastAsia="zh-CN"/>
        </w:rPr>
        <w:t>南大港盛源街北荣基盛景豪庭小区7-1-1201室</w:t>
      </w:r>
      <w:r>
        <w:rPr>
          <w:rFonts w:hint="eastAsia" w:ascii="仿宋_GB2312" w:hAnsi="仿宋_GB2312" w:eastAsia="仿宋_GB2312"/>
          <w:sz w:val="30"/>
        </w:rPr>
        <w:t>房地产市场价值评估</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黄骅市</w:t>
      </w:r>
      <w:r>
        <w:rPr>
          <w:rFonts w:hint="eastAsia" w:ascii="仿宋_GB2312" w:hAnsi="仿宋_GB2312" w:eastAsia="仿宋_GB2312"/>
          <w:sz w:val="30"/>
        </w:rPr>
        <w:t>人民法院</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注册房地产估价师：</w:t>
      </w:r>
      <w:r>
        <w:rPr>
          <w:rFonts w:hint="eastAsia" w:ascii="仿宋_GB2312" w:hAnsi="仿宋_GB2312" w:eastAsia="仿宋_GB2312"/>
          <w:sz w:val="30"/>
          <w:lang w:eastAsia="zh-CN"/>
        </w:rPr>
        <w:t>回学忠</w:t>
      </w:r>
      <w:r>
        <w:rPr>
          <w:rFonts w:hint="eastAsia" w:ascii="仿宋_GB2312" w:hAnsi="仿宋_GB2312" w:eastAsia="仿宋_GB2312"/>
          <w:sz w:val="30"/>
        </w:rPr>
        <w:t>（注册号13</w:t>
      </w:r>
      <w:r>
        <w:rPr>
          <w:rFonts w:hint="eastAsia" w:ascii="仿宋_GB2312" w:hAnsi="仿宋_GB2312" w:eastAsia="仿宋_GB2312"/>
          <w:sz w:val="30"/>
          <w:lang w:val="en-US" w:eastAsia="zh-CN"/>
        </w:rPr>
        <w:t>20190061</w:t>
      </w:r>
      <w:r>
        <w:rPr>
          <w:rFonts w:hint="eastAsia" w:ascii="仿宋_GB2312" w:hAnsi="仿宋_GB2312" w:eastAsia="仿宋_GB2312"/>
          <w:sz w:val="30"/>
        </w:rPr>
        <w:t>）</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马  静</w:t>
      </w:r>
      <w:r>
        <w:rPr>
          <w:rFonts w:hint="eastAsia" w:ascii="仿宋_GB2312" w:hAnsi="仿宋_GB2312" w:eastAsia="仿宋_GB2312"/>
          <w:sz w:val="30"/>
        </w:rPr>
        <w:t>（注册号13</w:t>
      </w:r>
      <w:r>
        <w:rPr>
          <w:rFonts w:hint="eastAsia" w:ascii="仿宋_GB2312" w:hAnsi="仿宋_GB2312" w:eastAsia="仿宋_GB2312"/>
          <w:sz w:val="30"/>
          <w:lang w:val="en-US" w:eastAsia="zh-CN"/>
        </w:rPr>
        <w:t>20190062</w:t>
      </w:r>
      <w:r>
        <w:rPr>
          <w:rFonts w:hint="eastAsia" w:ascii="仿宋_GB2312" w:hAnsi="仿宋_GB2312" w:eastAsia="仿宋_GB2312"/>
          <w:sz w:val="30"/>
        </w:rPr>
        <w:t>）</w:t>
      </w:r>
    </w:p>
    <w:p>
      <w:pPr>
        <w:widowControl w:val="0"/>
        <w:spacing w:line="548" w:lineRule="atLeast"/>
        <w:ind w:firstLine="965"/>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2020年1月7日</w:t>
      </w:r>
    </w:p>
    <w:p>
      <w:pPr>
        <w:widowControl w:val="0"/>
        <w:spacing w:line="548" w:lineRule="atLeast"/>
        <w:ind w:firstLine="965"/>
        <w:jc w:val="center"/>
        <w:rPr>
          <w:rFonts w:hint="eastAsia" w:ascii="黑体" w:hAnsi="黑体" w:eastAsia="黑体"/>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08" w:lineRule="atLeast"/>
        <w:ind w:left="1" w:leftChars="0" w:right="0" w:rightChars="0" w:firstLine="965"/>
        <w:jc w:val="center"/>
        <w:textAlignment w:val="bottom"/>
        <w:outlineLvl w:val="9"/>
        <w:rPr>
          <w:rFonts w:hint="eastAsia" w:ascii="黑体" w:hAnsi="黑体" w:eastAsia="黑体"/>
          <w:sz w:val="30"/>
        </w:rPr>
      </w:pPr>
      <w:r>
        <w:rPr>
          <w:rFonts w:hint="eastAsia" w:ascii="黑体" w:hAnsi="黑体" w:eastAsia="黑体"/>
          <w:sz w:val="30"/>
        </w:rPr>
        <w:t>一、致估价委托人函</w:t>
      </w:r>
    </w:p>
    <w:p>
      <w:pPr>
        <w:keepNext w:val="0"/>
        <w:keepLines w:val="0"/>
        <w:pageBreakBefore w:val="0"/>
        <w:widowControl w:val="0"/>
        <w:kinsoku/>
        <w:wordWrap/>
        <w:overflowPunct/>
        <w:topLinePunct w:val="0"/>
        <w:autoSpaceDE/>
        <w:autoSpaceDN/>
        <w:bidi w:val="0"/>
        <w:adjustRightInd/>
        <w:snapToGrid/>
        <w:spacing w:before="0" w:beforeLines="0" w:after="0" w:afterLines="0" w:line="508" w:lineRule="atLeast"/>
        <w:ind w:left="1" w:leftChars="0" w:right="0" w:rightChars="0" w:firstLine="600" w:firstLineChars="0"/>
        <w:jc w:val="center"/>
        <w:textAlignment w:val="bottom"/>
        <w:outlineLvl w:val="9"/>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jc w:val="both"/>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黄骅</w:t>
      </w:r>
      <w:r>
        <w:rPr>
          <w:rFonts w:hint="eastAsia" w:ascii="仿宋_GB2312" w:hAnsi="仿宋_GB2312" w:eastAsia="仿宋_GB2312"/>
          <w:sz w:val="30"/>
        </w:rPr>
        <w:t>市人民法院：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00" w:firstLineChars="0"/>
        <w:jc w:val="both"/>
        <w:textAlignment w:val="bottom"/>
        <w:outlineLvl w:val="9"/>
        <w:rPr>
          <w:rFonts w:hint="eastAsia" w:ascii="仿宋_GB2312" w:hAnsi="仿宋_GB2312" w:eastAsia="仿宋_GB2312"/>
          <w:spacing w:val="0"/>
          <w:sz w:val="30"/>
        </w:rPr>
      </w:pPr>
      <w:r>
        <w:rPr>
          <w:rFonts w:hint="eastAsia" w:ascii="仿宋_GB2312" w:hAnsi="仿宋_GB2312" w:eastAsia="仿宋_GB2312"/>
          <w:spacing w:val="0"/>
          <w:sz w:val="30"/>
        </w:rPr>
        <w:t>承蒙贵院委托，本公司对</w:t>
      </w:r>
      <w:r>
        <w:rPr>
          <w:rFonts w:hint="eastAsia" w:ascii="仿宋_GB2312" w:hAnsi="仿宋_GB2312" w:eastAsia="仿宋_GB2312"/>
          <w:spacing w:val="0"/>
          <w:sz w:val="30"/>
          <w:lang w:eastAsia="zh-CN"/>
        </w:rPr>
        <w:t>刘红昌、刘荣春</w:t>
      </w:r>
      <w:r>
        <w:rPr>
          <w:rFonts w:hint="eastAsia" w:ascii="仿宋_GB2312" w:hAnsi="仿宋_GB2312" w:eastAsia="仿宋_GB2312"/>
          <w:spacing w:val="0"/>
          <w:sz w:val="30"/>
        </w:rPr>
        <w:t>所有位于</w:t>
      </w:r>
      <w:r>
        <w:rPr>
          <w:rFonts w:hint="eastAsia" w:ascii="仿宋_GB2312" w:hAnsi="仿宋_GB2312" w:eastAsia="仿宋_GB2312"/>
          <w:spacing w:val="0"/>
          <w:sz w:val="30"/>
          <w:lang w:eastAsia="zh-CN"/>
        </w:rPr>
        <w:t>南大港盛源街北荣基盛景豪庭小区7-1-1201室</w:t>
      </w:r>
      <w:r>
        <w:rPr>
          <w:rFonts w:hint="eastAsia" w:ascii="仿宋_GB2312" w:hAnsi="仿宋_GB2312" w:eastAsia="仿宋_GB2312"/>
          <w:spacing w:val="0"/>
          <w:sz w:val="30"/>
        </w:rPr>
        <w:t>，建筑面积为</w:t>
      </w:r>
      <w:r>
        <w:rPr>
          <w:rFonts w:hint="eastAsia" w:ascii="仿宋_GB2312" w:hAnsi="仿宋_GB2312" w:eastAsia="仿宋_GB2312"/>
          <w:spacing w:val="0"/>
          <w:sz w:val="30"/>
          <w:lang w:val="en-US" w:eastAsia="zh-CN"/>
        </w:rPr>
        <w:t>129.86</w:t>
      </w:r>
      <w:r>
        <w:rPr>
          <w:rFonts w:hint="eastAsia" w:ascii="仿宋_GB2312" w:hAnsi="仿宋_GB2312" w:eastAsia="仿宋_GB2312"/>
          <w:spacing w:val="0"/>
          <w:sz w:val="30"/>
        </w:rPr>
        <w:t>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pacing w:val="0"/>
          <w:sz w:val="30"/>
          <w:lang w:eastAsia="zh-CN"/>
        </w:rPr>
        <w:t>2019年12月24日</w:t>
      </w:r>
      <w:r>
        <w:rPr>
          <w:rFonts w:hint="eastAsia" w:ascii="仿宋_GB2312" w:hAnsi="仿宋_GB2312" w:eastAsia="仿宋_GB2312"/>
          <w:spacing w:val="0"/>
          <w:sz w:val="30"/>
        </w:rPr>
        <w:t>为价值时点的价值进行了评估</w:t>
      </w:r>
      <w:r>
        <w:rPr>
          <w:rFonts w:hint="eastAsia" w:ascii="仿宋_GB2312" w:hAnsi="仿宋_GB2312" w:eastAsia="仿宋_GB2312"/>
          <w:spacing w:val="0"/>
          <w:sz w:val="30"/>
          <w:lang w:eastAsia="zh-CN"/>
        </w:rPr>
        <w:t>。</w:t>
      </w:r>
      <w:r>
        <w:rPr>
          <w:rFonts w:hint="eastAsia" w:ascii="仿宋_GB2312" w:hAnsi="仿宋_GB2312" w:eastAsia="仿宋_GB2312"/>
          <w:b w:val="0"/>
          <w:bCs w:val="0"/>
          <w:spacing w:val="0"/>
          <w:sz w:val="30"/>
          <w:lang w:eastAsia="zh-CN"/>
        </w:rPr>
        <w:t>估价目的：</w:t>
      </w:r>
      <w:r>
        <w:rPr>
          <w:rFonts w:hint="eastAsia" w:ascii="仿宋_GB2312" w:hAnsi="仿宋_GB2312" w:eastAsia="仿宋_GB2312"/>
          <w:b w:val="0"/>
          <w:bCs w:val="0"/>
          <w:spacing w:val="0"/>
          <w:sz w:val="30"/>
        </w:rPr>
        <w:t>为委托方</w:t>
      </w:r>
      <w:r>
        <w:rPr>
          <w:rFonts w:hint="eastAsia" w:ascii="仿宋_GB2312" w:hAnsi="仿宋_GB2312" w:eastAsia="仿宋_GB2312"/>
          <w:b w:val="0"/>
          <w:bCs w:val="0"/>
          <w:spacing w:val="0"/>
          <w:sz w:val="30"/>
          <w:lang w:eastAsia="zh-CN"/>
        </w:rPr>
        <w:t>确定拍卖保留价</w:t>
      </w:r>
      <w:r>
        <w:rPr>
          <w:rFonts w:hint="eastAsia" w:ascii="仿宋_GB2312" w:hAnsi="仿宋_GB2312" w:eastAsia="仿宋_GB2312"/>
          <w:b w:val="0"/>
          <w:bCs w:val="0"/>
          <w:spacing w:val="0"/>
          <w:sz w:val="30"/>
        </w:rPr>
        <w:t>提供参考依据。</w:t>
      </w:r>
      <w:r>
        <w:rPr>
          <w:rFonts w:hint="eastAsia" w:ascii="仿宋_GB2312" w:hAnsi="仿宋_GB2312" w:eastAsia="仿宋_GB2312"/>
          <w:spacing w:val="0"/>
          <w:sz w:val="30"/>
        </w:rPr>
        <w:t>估价人员遵循估价原则，按照估价程序，</w:t>
      </w:r>
      <w:r>
        <w:rPr>
          <w:rFonts w:hint="eastAsia" w:ascii="仿宋_GB2312" w:hAnsi="仿宋_GB2312" w:eastAsia="仿宋_GB2312"/>
          <w:b w:val="0"/>
          <w:bCs w:val="0"/>
          <w:spacing w:val="0"/>
          <w:sz w:val="30"/>
        </w:rPr>
        <w:t>通过</w:t>
      </w:r>
      <w:r>
        <w:rPr>
          <w:rFonts w:hint="eastAsia" w:ascii="仿宋_GB2312" w:hAnsi="仿宋_GB2312" w:eastAsia="仿宋_GB2312"/>
          <w:b w:val="0"/>
          <w:bCs w:val="0"/>
          <w:spacing w:val="0"/>
          <w:sz w:val="30"/>
          <w:lang w:eastAsia="zh-CN"/>
        </w:rPr>
        <w:t>选用市场比较法</w:t>
      </w:r>
      <w:r>
        <w:rPr>
          <w:rFonts w:hint="eastAsia" w:ascii="仿宋_GB2312" w:hAnsi="仿宋_GB2312" w:eastAsia="仿宋_GB2312"/>
          <w:spacing w:val="0"/>
          <w:sz w:val="30"/>
        </w:rPr>
        <w:t>进行科学的测算和对影响房地产价值因素的综合客观分析，综合确定估价结果：估价对象在价值时点的市场价值为人民币</w:t>
      </w:r>
      <w:r>
        <w:rPr>
          <w:rFonts w:hint="eastAsia" w:ascii="仿宋_GB2312" w:hAnsi="仿宋_GB2312" w:eastAsia="仿宋_GB2312"/>
          <w:b/>
          <w:spacing w:val="0"/>
          <w:sz w:val="30"/>
          <w:lang w:val="en-US" w:eastAsia="zh-CN"/>
        </w:rPr>
        <w:t>88.33</w:t>
      </w:r>
      <w:r>
        <w:rPr>
          <w:rFonts w:hint="eastAsia" w:ascii="仿宋_GB2312" w:hAnsi="仿宋_GB2312" w:eastAsia="仿宋_GB2312"/>
          <w:b/>
          <w:spacing w:val="0"/>
          <w:sz w:val="30"/>
        </w:rPr>
        <w:t>万元</w:t>
      </w:r>
      <w:r>
        <w:rPr>
          <w:rFonts w:hint="eastAsia" w:ascii="仿宋_GB2312" w:hAnsi="仿宋_GB2312" w:eastAsia="仿宋_GB2312"/>
          <w:spacing w:val="0"/>
          <w:sz w:val="30"/>
        </w:rPr>
        <w:t>，大写人民币：</w:t>
      </w:r>
      <w:r>
        <w:rPr>
          <w:rFonts w:hint="eastAsia" w:ascii="仿宋_GB2312" w:hAnsi="仿宋_GB2312" w:eastAsia="仿宋_GB2312"/>
          <w:b/>
          <w:spacing w:val="0"/>
          <w:sz w:val="30"/>
          <w:lang w:eastAsia="zh-CN"/>
        </w:rPr>
        <w:t>捌拾捌万叁仟叁佰</w:t>
      </w:r>
      <w:r>
        <w:rPr>
          <w:rFonts w:hint="eastAsia" w:ascii="仿宋_GB2312" w:hAnsi="仿宋_GB2312" w:eastAsia="仿宋_GB2312"/>
          <w:b/>
          <w:spacing w:val="0"/>
          <w:sz w:val="30"/>
        </w:rPr>
        <w:t>元整</w:t>
      </w:r>
      <w:r>
        <w:rPr>
          <w:rFonts w:hint="eastAsia" w:ascii="仿宋_GB2312" w:hAnsi="仿宋_GB2312" w:eastAsia="仿宋_GB2312"/>
          <w:b w:val="0"/>
          <w:bCs/>
          <w:spacing w:val="0"/>
          <w:sz w:val="30"/>
          <w:lang w:val="en-US" w:eastAsia="zh-CN"/>
        </w:rPr>
        <w:t>(其中房地产价值：73.63万元，</w:t>
      </w:r>
      <w:r>
        <w:rPr>
          <w:rFonts w:hint="eastAsia" w:ascii="仿宋_GB2312" w:hAnsi="仿宋_GB2312" w:eastAsia="仿宋_GB2312"/>
          <w:spacing w:val="0"/>
          <w:sz w:val="30"/>
        </w:rPr>
        <w:t>单价：</w:t>
      </w:r>
      <w:r>
        <w:rPr>
          <w:rFonts w:hint="eastAsia" w:ascii="仿宋_GB2312" w:hAnsi="仿宋_GB2312" w:eastAsia="仿宋_GB2312"/>
          <w:spacing w:val="0"/>
          <w:sz w:val="30"/>
          <w:lang w:val="en-US" w:eastAsia="zh-CN"/>
        </w:rPr>
        <w:t>5670</w:t>
      </w:r>
      <w:r>
        <w:rPr>
          <w:rFonts w:hint="eastAsia" w:ascii="仿宋_GB2312" w:hAnsi="仿宋_GB2312" w:eastAsia="仿宋_GB2312"/>
          <w:spacing w:val="0"/>
          <w:sz w:val="30"/>
        </w:rPr>
        <w:t>元/m</w:t>
      </w:r>
      <w:r>
        <w:rPr>
          <w:rFonts w:hint="eastAsia" w:ascii="仿宋_GB2312" w:hAnsi="仿宋_GB2312" w:eastAsia="仿宋_GB2312"/>
          <w:spacing w:val="0"/>
          <w:sz w:val="30"/>
          <w:vertAlign w:val="superscript"/>
        </w:rPr>
        <w:t>2</w:t>
      </w:r>
      <w:r>
        <w:rPr>
          <w:rFonts w:hint="eastAsia" w:ascii="仿宋_GB2312" w:hAnsi="仿宋_GB2312" w:eastAsia="仿宋_GB2312"/>
          <w:spacing w:val="0"/>
          <w:sz w:val="30"/>
          <w:vertAlign w:val="baseline"/>
          <w:lang w:eastAsia="zh-CN"/>
        </w:rPr>
        <w:t>；</w:t>
      </w:r>
      <w:r>
        <w:rPr>
          <w:rFonts w:hint="eastAsia" w:ascii="仿宋_GB2312" w:hAnsi="仿宋_GB2312" w:eastAsia="仿宋_GB2312"/>
          <w:spacing w:val="0"/>
          <w:sz w:val="30"/>
          <w:vertAlign w:val="baseline"/>
          <w:lang w:val="en-US" w:eastAsia="zh-CN"/>
        </w:rPr>
        <w:t>7-A2车库价值：14.70万元</w:t>
      </w:r>
      <w:r>
        <w:rPr>
          <w:rFonts w:hint="eastAsia" w:ascii="仿宋_GB2312" w:hAnsi="仿宋_GB2312" w:eastAsia="仿宋_GB2312"/>
          <w:spacing w:val="0"/>
          <w:sz w:val="30"/>
          <w:vertAlign w:val="baseline"/>
          <w:lang w:eastAsia="zh-CN"/>
        </w:rPr>
        <w:t>）</w:t>
      </w:r>
      <w:r>
        <w:rPr>
          <w:rFonts w:hint="eastAsia" w:ascii="仿宋_GB2312" w:hAnsi="仿宋_GB2312" w:eastAsia="仿宋_GB2312"/>
          <w:spacing w:val="0"/>
          <w:sz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bottom"/>
        <w:outlineLvl w:val="9"/>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bottom"/>
        <w:outlineLvl w:val="9"/>
        <w:rPr>
          <w:rFonts w:hint="eastAsia" w:ascii="仿宋_GB2312" w:hAnsi="仿宋_GB2312" w:eastAsia="仿宋_GB2312"/>
          <w:sz w:val="30"/>
        </w:rPr>
      </w:pPr>
      <w:r>
        <w:rPr>
          <w:rFonts w:hint="eastAsia" w:ascii="仿宋_GB2312" w:hAnsi="仿宋_GB2312" w:eastAsia="仿宋_GB2312"/>
          <w:sz w:val="30"/>
        </w:rPr>
        <w:t>此致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1" w:leftChars="0" w:right="0" w:rightChars="0" w:firstLine="600" w:firstLineChars="0"/>
        <w:jc w:val="right"/>
        <w:textAlignment w:val="bottom"/>
        <w:outlineLvl w:val="9"/>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0" w:firstLineChars="0"/>
        <w:jc w:val="center"/>
        <w:textAlignment w:val="bottom"/>
        <w:outlineLvl w:val="9"/>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法定代表人：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2020年1月7日</w:t>
      </w:r>
    </w:p>
    <w:p>
      <w:pPr>
        <w:widowControl w:val="0"/>
        <w:spacing w:line="693" w:lineRule="atLeast"/>
        <w:ind w:firstLine="880" w:firstLineChars="0"/>
        <w:jc w:val="center"/>
        <w:rPr>
          <w:rFonts w:hint="eastAsia" w:ascii="黑体" w:hAnsi="黑体" w:eastAsia="黑体"/>
          <w:sz w:val="44"/>
        </w:rPr>
      </w:pPr>
      <w:r>
        <w:rPr>
          <w:rFonts w:hint="eastAsia" w:ascii="黑体" w:hAnsi="黑体" w:eastAsia="黑体"/>
          <w:sz w:val="44"/>
        </w:rPr>
        <w:t>目  录</w:t>
      </w:r>
    </w:p>
    <w:p>
      <w:pPr>
        <w:widowControl w:val="0"/>
        <w:spacing w:line="634" w:lineRule="atLeast"/>
        <w:ind w:firstLine="880" w:firstLineChars="0"/>
        <w:jc w:val="center"/>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二、估价师声明……………………………………………</w:t>
      </w:r>
      <w:r>
        <w:rPr>
          <w:rFonts w:hint="eastAsia" w:ascii="仿宋_GB2312" w:hAnsi="仿宋_GB2312" w:eastAsia="仿宋_GB2312"/>
          <w:sz w:val="30"/>
          <w:lang w:val="en-US" w:eastAsia="zh-CN"/>
        </w:rPr>
        <w:t>4</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三、估价假设和限制条件…………………………………</w:t>
      </w:r>
      <w:r>
        <w:rPr>
          <w:rFonts w:hint="eastAsia" w:ascii="仿宋_GB2312" w:hAnsi="仿宋_GB2312" w:eastAsia="仿宋_GB2312"/>
          <w:sz w:val="30"/>
          <w:lang w:val="en-US" w:eastAsia="zh-CN"/>
        </w:rPr>
        <w:t>5</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四、估价结果报告…………………………………………</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（一）估价委托人…………………………………………</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（二）估价机构……………………………………………</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（三）估价目的……………………………………………</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（四）估价对象……………………………………………</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（五）价</w:t>
      </w:r>
      <w:r>
        <w:rPr>
          <w:rFonts w:hint="eastAsia" w:ascii="仿宋_GB2312" w:hAnsi="仿宋_GB2312" w:eastAsia="仿宋_GB2312"/>
          <w:sz w:val="30"/>
          <w:lang w:eastAsia="zh-CN"/>
        </w:rPr>
        <w:t>值</w:t>
      </w:r>
      <w:r>
        <w:rPr>
          <w:rFonts w:hint="eastAsia" w:ascii="仿宋_GB2312" w:hAnsi="仿宋_GB2312" w:eastAsia="仿宋_GB2312"/>
          <w:sz w:val="30"/>
        </w:rPr>
        <w:t>时点……………………………………………</w:t>
      </w:r>
      <w:r>
        <w:rPr>
          <w:rFonts w:hint="eastAsia" w:ascii="仿宋_GB2312" w:hAnsi="仿宋_GB2312" w:eastAsia="仿宋_GB2312"/>
          <w:sz w:val="30"/>
          <w:lang w:val="en-US" w:eastAsia="zh-CN"/>
        </w:rPr>
        <w:t>8</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（六）价值</w:t>
      </w:r>
      <w:r>
        <w:rPr>
          <w:rFonts w:hint="eastAsia" w:ascii="仿宋_GB2312" w:hAnsi="仿宋_GB2312" w:eastAsia="仿宋_GB2312"/>
          <w:sz w:val="30"/>
          <w:lang w:eastAsia="zh-CN"/>
        </w:rPr>
        <w:t>类型</w:t>
      </w:r>
      <w:r>
        <w:rPr>
          <w:rFonts w:hint="eastAsia" w:ascii="仿宋_GB2312" w:hAnsi="仿宋_GB2312" w:eastAsia="仿宋_GB2312"/>
          <w:sz w:val="30"/>
        </w:rPr>
        <w:t>……………………………………………</w:t>
      </w:r>
      <w:r>
        <w:rPr>
          <w:rFonts w:hint="eastAsia" w:ascii="仿宋_GB2312" w:hAnsi="仿宋_GB2312" w:eastAsia="仿宋_GB2312"/>
          <w:sz w:val="30"/>
          <w:lang w:val="en-US" w:eastAsia="zh-CN"/>
        </w:rPr>
        <w:t>8</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）估价原则……………………………………………</w:t>
      </w:r>
      <w:r>
        <w:rPr>
          <w:rFonts w:hint="eastAsia" w:ascii="仿宋_GB2312" w:hAnsi="仿宋_GB2312" w:eastAsia="仿宋_GB2312"/>
          <w:sz w:val="30"/>
          <w:lang w:val="en-US" w:eastAsia="zh-CN"/>
        </w:rPr>
        <w:t>8</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）估价依据……………………………………………</w:t>
      </w:r>
      <w:r>
        <w:rPr>
          <w:rFonts w:hint="eastAsia" w:ascii="仿宋_GB2312" w:hAnsi="仿宋_GB2312" w:eastAsia="仿宋_GB2312"/>
          <w:sz w:val="30"/>
          <w:lang w:val="en-US" w:eastAsia="zh-CN"/>
        </w:rPr>
        <w:t>10</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（九）估价方法……………………………………………</w:t>
      </w:r>
      <w:r>
        <w:rPr>
          <w:rFonts w:hint="eastAsia" w:ascii="仿宋_GB2312" w:hAnsi="仿宋_GB2312" w:eastAsia="仿宋_GB2312"/>
          <w:sz w:val="30"/>
          <w:lang w:val="en-US" w:eastAsia="zh-CN"/>
        </w:rPr>
        <w:t>10</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（十）估价结果……………………………………………</w:t>
      </w:r>
      <w:r>
        <w:rPr>
          <w:rFonts w:hint="eastAsia" w:ascii="仿宋_GB2312" w:hAnsi="仿宋_GB2312" w:eastAsia="仿宋_GB2312"/>
          <w:sz w:val="30"/>
          <w:lang w:val="en-US" w:eastAsia="zh-CN"/>
        </w:rPr>
        <w:t>11</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（十一）</w:t>
      </w:r>
      <w:r>
        <w:rPr>
          <w:rFonts w:hint="eastAsia" w:ascii="仿宋_GB2312" w:hAnsi="仿宋_GB2312" w:eastAsia="仿宋_GB2312"/>
          <w:sz w:val="30"/>
          <w:lang w:eastAsia="zh-CN"/>
        </w:rPr>
        <w:t>注册房地产估价师</w:t>
      </w:r>
      <w:r>
        <w:rPr>
          <w:rFonts w:hint="eastAsia" w:ascii="仿宋_GB2312" w:hAnsi="仿宋_GB2312" w:eastAsia="仿宋_GB2312"/>
          <w:sz w:val="30"/>
        </w:rPr>
        <w:t>………………………………</w:t>
      </w:r>
      <w:r>
        <w:rPr>
          <w:rFonts w:hint="eastAsia" w:ascii="仿宋_GB2312" w:hAnsi="仿宋_GB2312" w:eastAsia="仿宋_GB2312"/>
          <w:sz w:val="30"/>
          <w:lang w:val="en-US" w:eastAsia="zh-CN"/>
        </w:rPr>
        <w:t>11</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lang w:val="en-US" w:eastAsia="zh-CN"/>
        </w:rPr>
        <w:t>（十二）协助估价人员……………………………………12</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（十</w:t>
      </w:r>
      <w:r>
        <w:rPr>
          <w:rFonts w:hint="eastAsia" w:ascii="仿宋_GB2312" w:hAnsi="仿宋_GB2312" w:eastAsia="仿宋_GB2312"/>
          <w:sz w:val="30"/>
          <w:lang w:eastAsia="zh-CN"/>
        </w:rPr>
        <w:t>三</w:t>
      </w:r>
      <w:r>
        <w:rPr>
          <w:rFonts w:hint="eastAsia" w:ascii="仿宋_GB2312" w:hAnsi="仿宋_GB2312" w:eastAsia="仿宋_GB2312"/>
          <w:sz w:val="30"/>
        </w:rPr>
        <w:t>）</w:t>
      </w:r>
      <w:r>
        <w:rPr>
          <w:rFonts w:hint="eastAsia" w:ascii="仿宋_GB2312" w:hAnsi="仿宋_GB2312" w:eastAsia="仿宋_GB2312"/>
          <w:sz w:val="30"/>
          <w:lang w:eastAsia="zh-CN"/>
        </w:rPr>
        <w:t>实地查勘期</w:t>
      </w:r>
      <w:r>
        <w:rPr>
          <w:rFonts w:hint="eastAsia" w:ascii="仿宋_GB2312" w:hAnsi="仿宋_GB2312" w:eastAsia="仿宋_GB2312"/>
          <w:sz w:val="30"/>
        </w:rPr>
        <w:t>……</w:t>
      </w:r>
      <w:r>
        <w:rPr>
          <w:rFonts w:hint="eastAsia" w:ascii="仿宋_GB2312" w:hAnsi="仿宋_GB2312" w:eastAsia="仿宋_GB2312"/>
          <w:sz w:val="30"/>
          <w:lang w:eastAsia="zh-CN"/>
        </w:rPr>
        <w:t>…………</w:t>
      </w:r>
      <w:r>
        <w:rPr>
          <w:rFonts w:hint="eastAsia" w:ascii="仿宋_GB2312" w:hAnsi="仿宋_GB2312" w:eastAsia="仿宋_GB2312"/>
          <w:sz w:val="30"/>
        </w:rPr>
        <w:t>………………………</w:t>
      </w:r>
      <w:r>
        <w:rPr>
          <w:rFonts w:hint="eastAsia" w:ascii="仿宋_GB2312" w:hAnsi="仿宋_GB2312" w:eastAsia="仿宋_GB2312"/>
          <w:sz w:val="30"/>
          <w:lang w:val="en-US" w:eastAsia="zh-CN"/>
        </w:rPr>
        <w:t>12</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（十</w:t>
      </w:r>
      <w:r>
        <w:rPr>
          <w:rFonts w:hint="eastAsia" w:ascii="仿宋_GB2312" w:hAnsi="仿宋_GB2312" w:eastAsia="仿宋_GB2312"/>
          <w:sz w:val="30"/>
          <w:lang w:eastAsia="zh-CN"/>
        </w:rPr>
        <w:t>四</w:t>
      </w:r>
      <w:r>
        <w:rPr>
          <w:rFonts w:hint="eastAsia" w:ascii="仿宋_GB2312" w:hAnsi="仿宋_GB2312" w:eastAsia="仿宋_GB2312"/>
          <w:sz w:val="30"/>
        </w:rPr>
        <w:t>）估价作业期………………</w:t>
      </w:r>
      <w:r>
        <w:rPr>
          <w:rFonts w:hint="eastAsia" w:ascii="仿宋_GB2312" w:hAnsi="仿宋_GB2312" w:eastAsia="仿宋_GB2312"/>
          <w:sz w:val="30"/>
          <w:lang w:eastAsia="zh-CN"/>
        </w:rPr>
        <w:t>…………</w:t>
      </w:r>
      <w:r>
        <w:rPr>
          <w:rFonts w:hint="eastAsia" w:ascii="仿宋_GB2312" w:hAnsi="仿宋_GB2312" w:eastAsia="仿宋_GB2312"/>
          <w:sz w:val="30"/>
        </w:rPr>
        <w:t>……………</w:t>
      </w:r>
      <w:r>
        <w:rPr>
          <w:rFonts w:hint="eastAsia" w:ascii="仿宋_GB2312" w:hAnsi="仿宋_GB2312" w:eastAsia="仿宋_GB2312"/>
          <w:sz w:val="30"/>
          <w:lang w:val="en-US" w:eastAsia="zh-CN"/>
        </w:rPr>
        <w:t>12</w:t>
      </w:r>
    </w:p>
    <w:p>
      <w:pPr>
        <w:widowControl w:val="0"/>
        <w:spacing w:line="548" w:lineRule="atLeast"/>
        <w:ind w:firstLine="600" w:firstLineChars="0"/>
        <w:jc w:val="left"/>
        <w:rPr>
          <w:rFonts w:hint="eastAsia" w:ascii="仿宋_GB2312" w:hAnsi="仿宋_GB2312" w:eastAsia="仿宋_GB2312"/>
          <w:sz w:val="30"/>
          <w:lang w:val="en-US"/>
        </w:rPr>
      </w:pPr>
      <w:r>
        <w:rPr>
          <w:rFonts w:hint="eastAsia" w:ascii="仿宋_GB2312" w:hAnsi="仿宋_GB2312" w:eastAsia="仿宋_GB2312"/>
          <w:sz w:val="30"/>
          <w:lang w:eastAsia="zh-CN"/>
        </w:rPr>
        <w:t>五</w:t>
      </w:r>
      <w:r>
        <w:rPr>
          <w:rFonts w:hint="eastAsia" w:ascii="仿宋_GB2312" w:hAnsi="仿宋_GB2312" w:eastAsia="仿宋_GB2312"/>
          <w:sz w:val="30"/>
        </w:rPr>
        <w:t>、附件……………………………………………………</w:t>
      </w:r>
      <w:r>
        <w:rPr>
          <w:rFonts w:hint="eastAsia" w:ascii="仿宋_GB2312" w:hAnsi="仿宋_GB2312" w:eastAsia="仿宋_GB2312"/>
          <w:sz w:val="30"/>
          <w:lang w:val="en-US" w:eastAsia="zh-CN"/>
        </w:rPr>
        <w:t>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w:t>
      </w:r>
      <w:r>
        <w:rPr>
          <w:rFonts w:hint="eastAsia" w:ascii="仿宋_GB2312" w:hAnsi="仿宋_GB2312" w:eastAsia="仿宋_GB2312"/>
          <w:sz w:val="30"/>
          <w:lang w:eastAsia="zh-CN"/>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pacing w:val="2"/>
          <w:sz w:val="30"/>
        </w:rPr>
      </w:pPr>
      <w:r>
        <w:rPr>
          <w:rFonts w:hint="eastAsia" w:ascii="仿宋_GB2312" w:hAnsi="仿宋_GB2312" w:eastAsia="仿宋_GB2312"/>
          <w:spacing w:val="2"/>
          <w:sz w:val="30"/>
        </w:rPr>
        <w:t>（</w:t>
      </w:r>
      <w:r>
        <w:rPr>
          <w:rFonts w:hint="eastAsia" w:ascii="仿宋_GB2312" w:hAnsi="仿宋_GB2312" w:eastAsia="仿宋_GB2312"/>
          <w:spacing w:val="2"/>
          <w:sz w:val="30"/>
          <w:lang w:eastAsia="zh-CN"/>
        </w:rPr>
        <w:t>四</w:t>
      </w:r>
      <w:r>
        <w:rPr>
          <w:rFonts w:hint="eastAsia" w:ascii="仿宋_GB2312" w:hAnsi="仿宋_GB2312" w:eastAsia="仿宋_GB2312"/>
          <w:spacing w:val="2"/>
          <w:sz w:val="30"/>
        </w:rPr>
        <w:t>）</w:t>
      </w:r>
      <w:r>
        <w:rPr>
          <w:rFonts w:hint="eastAsia" w:ascii="仿宋_GB2312" w:hAnsi="仿宋_GB2312" w:eastAsia="仿宋_GB2312"/>
          <w:spacing w:val="2"/>
          <w:sz w:val="30"/>
          <w:lang w:eastAsia="zh-CN"/>
        </w:rPr>
        <w:t>房屋所有权证复印件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二、估价师声明</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b w:val="0"/>
          <w:bCs w:val="0"/>
          <w:sz w:val="30"/>
        </w:rPr>
      </w:pPr>
      <w:r>
        <w:rPr>
          <w:rFonts w:hint="eastAsia" w:ascii="仿宋_GB2312" w:hAnsi="仿宋_GB2312" w:eastAsia="仿宋_GB2312"/>
          <w:b w:val="0"/>
          <w:bCs w:val="0"/>
          <w:sz w:val="30"/>
        </w:rPr>
        <w:t>5、我们依照中华人民共和国国家标准《房地产估价规范》</w:t>
      </w:r>
      <w:r>
        <w:rPr>
          <w:rFonts w:hint="eastAsia" w:ascii="仿宋_GB2312" w:hAnsi="仿宋_GB2312" w:eastAsia="仿宋_GB2312"/>
          <w:b w:val="0"/>
          <w:bCs w:val="0"/>
          <w:sz w:val="30"/>
          <w:lang w:eastAsia="zh-CN"/>
        </w:rPr>
        <w:t>、《房地产估价基本术语标准》</w:t>
      </w:r>
      <w:r>
        <w:rPr>
          <w:rFonts w:hint="eastAsia" w:ascii="仿宋_GB2312" w:hAnsi="仿宋_GB2312" w:eastAsia="仿宋_GB2312"/>
          <w:b w:val="0"/>
          <w:bCs w:val="0"/>
          <w:sz w:val="30"/>
        </w:rPr>
        <w:t>进行分析，形成意见和结论，撰写本估价报告。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三、估价的假设和限制条件</w:t>
      </w:r>
    </w:p>
    <w:p>
      <w:pPr>
        <w:widowControl w:val="0"/>
        <w:spacing w:line="548" w:lineRule="atLeast"/>
        <w:ind w:firstLine="600" w:firstLineChars="0"/>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（一）一般假设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lang w:val="en-US" w:eastAsia="zh-CN"/>
        </w:rPr>
      </w:pPr>
      <w:r>
        <w:rPr>
          <w:rFonts w:hint="eastAsia" w:ascii="仿宋_GB2312" w:hAnsi="仿宋_GB2312" w:eastAsia="仿宋_GB2312"/>
          <w:sz w:val="30"/>
          <w:lang w:val="en-US" w:eastAsia="zh-CN"/>
        </w:rPr>
        <w:t>2、我们对估价委托人提供的资料进行了审慎检查，但未予以核实，在无理由怀疑其合法性、真实性、准确性和完整性的情况下，假定估价委托人提供的资料合法、真实、准确、完整。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pacing w:val="-3"/>
          <w:sz w:val="30"/>
        </w:rPr>
      </w:pPr>
      <w:r>
        <w:rPr>
          <w:rFonts w:hint="eastAsia" w:ascii="仿宋_GB2312" w:hAnsi="仿宋_GB2312" w:eastAsia="仿宋_GB2312"/>
          <w:spacing w:val="-3"/>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pacing w:val="-3"/>
          <w:sz w:val="30"/>
          <w:lang w:val="en-US" w:eastAsia="zh-CN"/>
        </w:rPr>
      </w:pPr>
      <w:r>
        <w:rPr>
          <w:rFonts w:hint="eastAsia" w:ascii="仿宋_GB2312" w:hAnsi="仿宋_GB2312" w:eastAsia="仿宋_GB2312"/>
          <w:spacing w:val="-3"/>
          <w:sz w:val="30"/>
          <w:lang w:val="en-US" w:eastAsia="zh-CN"/>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00" w:firstLineChars="0"/>
        <w:jc w:val="both"/>
        <w:textAlignment w:val="bottom"/>
        <w:outlineLvl w:val="9"/>
        <w:rPr>
          <w:rFonts w:hint="eastAsia" w:ascii="仿宋_GB2312" w:hAnsi="仿宋_GB2312" w:eastAsia="仿宋_GB2312"/>
          <w:spacing w:val="-3"/>
          <w:sz w:val="30"/>
        </w:rPr>
      </w:pPr>
      <w:r>
        <w:rPr>
          <w:rFonts w:hint="eastAsia" w:ascii="仿宋_GB2312" w:hAnsi="仿宋_GB2312" w:eastAsia="仿宋_GB2312"/>
          <w:spacing w:val="-3"/>
          <w:sz w:val="30"/>
          <w:lang w:val="en-US" w:eastAsia="zh-CN"/>
        </w:rPr>
        <w:t>5</w:t>
      </w:r>
      <w:r>
        <w:rPr>
          <w:rFonts w:hint="eastAsia" w:ascii="仿宋_GB2312" w:hAnsi="仿宋_GB2312" w:eastAsia="仿宋_GB2312"/>
          <w:spacing w:val="-3"/>
          <w:sz w:val="30"/>
        </w:rPr>
        <w:t>、</w:t>
      </w:r>
      <w:r>
        <w:rPr>
          <w:rFonts w:hint="eastAsia" w:ascii="仿宋_GB2312" w:hAnsi="仿宋_GB2312" w:eastAsia="仿宋_GB2312"/>
          <w:spacing w:val="-3"/>
          <w:sz w:val="30"/>
          <w:lang w:eastAsia="zh-CN"/>
        </w:rPr>
        <w:t>买卖双方的交易目的都是追逐自身最大经济利益，在适当的期间完成谈判和交易，洽谈交易期间物业价值将保持稳定。交易双方都具有完全市场信息，对交易对象具有必要的专业知识，不考虑特</w:t>
      </w:r>
      <w:r>
        <w:rPr>
          <w:rFonts w:hint="eastAsia" w:ascii="仿宋_GB2312" w:hAnsi="仿宋_GB2312" w:eastAsia="仿宋_GB2312"/>
          <w:spacing w:val="-3"/>
          <w:sz w:val="30"/>
        </w:rPr>
        <w:t>殊买</w:t>
      </w:r>
      <w:r>
        <w:rPr>
          <w:rFonts w:hint="eastAsia" w:ascii="仿宋_GB2312" w:hAnsi="仿宋_GB2312" w:eastAsia="仿宋_GB2312"/>
          <w:spacing w:val="-3"/>
          <w:sz w:val="30"/>
          <w:lang w:eastAsia="zh-CN"/>
        </w:rPr>
        <w:t>家</w:t>
      </w:r>
      <w:r>
        <w:rPr>
          <w:rFonts w:hint="eastAsia" w:ascii="仿宋_GB2312" w:hAnsi="仿宋_GB2312" w:eastAsia="仿宋_GB2312"/>
          <w:spacing w:val="-3"/>
          <w:sz w:val="30"/>
        </w:rPr>
        <w:t>的附加出价。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（二）</w:t>
      </w:r>
      <w:r>
        <w:rPr>
          <w:rFonts w:hint="eastAsia" w:ascii="仿宋_GB2312" w:hAnsi="仿宋_GB2312" w:eastAsia="仿宋_GB2312"/>
          <w:sz w:val="30"/>
          <w:lang w:eastAsia="zh-CN"/>
        </w:rPr>
        <w:t>未</w:t>
      </w:r>
      <w:r>
        <w:rPr>
          <w:rFonts w:hint="eastAsia" w:ascii="仿宋_GB2312" w:hAnsi="仿宋_GB2312" w:eastAsia="仿宋_GB2312"/>
          <w:sz w:val="30"/>
        </w:rPr>
        <w:t>定事项假设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（三）背离</w:t>
      </w:r>
      <w:r>
        <w:rPr>
          <w:rFonts w:hint="eastAsia" w:ascii="仿宋_GB2312" w:hAnsi="仿宋_GB2312" w:eastAsia="仿宋_GB2312"/>
          <w:sz w:val="30"/>
          <w:lang w:eastAsia="zh-CN"/>
        </w:rPr>
        <w:t>事</w:t>
      </w:r>
      <w:r>
        <w:rPr>
          <w:rFonts w:hint="eastAsia" w:ascii="仿宋_GB2312" w:hAnsi="仿宋_GB2312" w:eastAsia="仿宋_GB2312"/>
          <w:sz w:val="30"/>
        </w:rPr>
        <w:t>实假设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w:t>
      </w: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不相一致假设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01" w:leftChars="0" w:right="0" w:right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 w:leftChars="0" w:right="0" w:rightChars="0" w:firstLine="600" w:firstLine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01" w:leftChars="0" w:right="0" w:right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估价</w:t>
      </w:r>
      <w:r>
        <w:rPr>
          <w:rFonts w:hint="eastAsia" w:ascii="仿宋_GB2312" w:hAnsi="仿宋_GB2312" w:eastAsia="仿宋_GB2312"/>
          <w:sz w:val="30"/>
        </w:rPr>
        <w:t>报告使用限制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w:t>
      </w: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，若用于其他用途，需重新进行评估。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val="en-US" w:eastAsia="zh-CN"/>
        </w:rPr>
        <w:t>4</w:t>
      </w:r>
      <w:r>
        <w:rPr>
          <w:rFonts w:hint="eastAsia" w:ascii="仿宋_GB2312" w:hAnsi="仿宋_GB2312" w:eastAsia="仿宋_GB2312"/>
          <w:sz w:val="30"/>
        </w:rPr>
        <w:t>、当事人对评估报告有异议的，可在收到报告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r>
        <w:rPr>
          <w:rFonts w:hint="eastAsia" w:ascii="黑体" w:hAnsi="黑体" w:eastAsia="黑体"/>
          <w:sz w:val="30"/>
        </w:rPr>
        <w:t>四、估价结果报告</w:t>
      </w:r>
    </w:p>
    <w:p>
      <w:pPr>
        <w:spacing w:line="548" w:lineRule="atLeast"/>
        <w:ind w:firstLine="1248"/>
        <w:rPr>
          <w:rFonts w:hint="eastAsia" w:ascii="黑体" w:hAnsi="黑体" w:eastAsia="黑体"/>
          <w:sz w:val="30"/>
        </w:rPr>
      </w:pPr>
    </w:p>
    <w:p>
      <w:pPr>
        <w:keepNext w:val="0"/>
        <w:keepLines w:val="0"/>
        <w:pageBreakBefore w:val="0"/>
        <w:widowControl w:val="0"/>
        <w:tabs>
          <w:tab w:val="left" w:pos="850"/>
        </w:tabs>
        <w:kinsoku/>
        <w:wordWrap/>
        <w:overflowPunct/>
        <w:topLinePunct w:val="0"/>
        <w:autoSpaceDE/>
        <w:autoSpaceDN/>
        <w:bidi w:val="0"/>
        <w:adjustRightInd/>
        <w:snapToGrid/>
        <w:spacing w:line="540" w:lineRule="exact"/>
        <w:ind w:left="1" w:firstLine="624"/>
        <w:textAlignment w:val="bottom"/>
        <w:rPr>
          <w:rFonts w:hint="eastAsia" w:ascii="仿宋_GB2312" w:hAnsi="仿宋_GB2312" w:eastAsia="仿宋_GB2312"/>
          <w:b/>
          <w:sz w:val="30"/>
        </w:rPr>
      </w:pPr>
      <w:r>
        <w:rPr>
          <w:rFonts w:hint="eastAsia" w:ascii="仿宋_GB2312" w:hAnsi="仿宋_GB2312" w:eastAsia="仿宋_GB2312"/>
          <w:sz w:val="30"/>
        </w:rPr>
        <w:t>(一)</w:t>
      </w:r>
      <w:r>
        <w:rPr>
          <w:rFonts w:hint="eastAsia" w:ascii="仿宋_GB2312" w:hAnsi="仿宋_GB2312" w:eastAsia="仿宋_GB2312"/>
          <w:b/>
          <w:sz w:val="30"/>
        </w:rPr>
        <w:t>估价委托人</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黄骅市</w:t>
      </w:r>
      <w:r>
        <w:rPr>
          <w:rFonts w:hint="eastAsia" w:ascii="仿宋_GB2312" w:hAnsi="仿宋_GB2312" w:eastAsia="仿宋_GB2312"/>
          <w:sz w:val="30"/>
        </w:rPr>
        <w:t>人民法院</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3"/>
          <w:sz w:val="30"/>
          <w:lang w:val="en-US"/>
        </w:rPr>
      </w:pPr>
      <w:r>
        <w:rPr>
          <w:rFonts w:hint="eastAsia" w:ascii="仿宋_GB2312" w:hAnsi="仿宋_GB2312" w:eastAsia="仿宋_GB2312"/>
          <w:spacing w:val="-3"/>
          <w:sz w:val="30"/>
        </w:rPr>
        <w:t>2.住所：</w:t>
      </w:r>
      <w:r>
        <w:rPr>
          <w:rFonts w:hint="eastAsia" w:ascii="仿宋_GB2312" w:hAnsi="仿宋_GB2312" w:eastAsia="仿宋_GB2312"/>
          <w:spacing w:val="-3"/>
          <w:sz w:val="30"/>
          <w:lang w:eastAsia="zh-CN"/>
        </w:rPr>
        <w:t>黄骅市渤海西路</w:t>
      </w:r>
      <w:r>
        <w:rPr>
          <w:rFonts w:hint="eastAsia" w:ascii="仿宋_GB2312" w:hAnsi="仿宋_GB2312" w:eastAsia="仿宋_GB2312"/>
          <w:spacing w:val="-3"/>
          <w:sz w:val="30"/>
          <w:lang w:val="en-US" w:eastAsia="zh-CN"/>
        </w:rPr>
        <w:t>566号</w:t>
      </w:r>
    </w:p>
    <w:p>
      <w:pPr>
        <w:keepNext w:val="0"/>
        <w:keepLines w:val="0"/>
        <w:pageBreakBefore w:val="0"/>
        <w:widowControl w:val="0"/>
        <w:kinsoku/>
        <w:wordWrap/>
        <w:overflowPunct/>
        <w:topLinePunct w:val="0"/>
        <w:autoSpaceDE/>
        <w:autoSpaceDN/>
        <w:bidi w:val="0"/>
        <w:adjustRightInd/>
        <w:snapToGrid/>
        <w:spacing w:line="540" w:lineRule="exact"/>
        <w:ind w:left="1" w:firstLine="600"/>
        <w:textAlignment w:val="bottom"/>
        <w:rPr>
          <w:rFonts w:hint="eastAsia" w:ascii="仿宋_GB2312" w:hAnsi="仿宋_GB2312" w:eastAsia="仿宋_GB2312"/>
          <w:sz w:val="30"/>
        </w:rPr>
      </w:pPr>
      <w:r>
        <w:rPr>
          <w:rFonts w:hint="eastAsia" w:ascii="仿宋_GB2312" w:hAnsi="仿宋_GB2312" w:eastAsia="仿宋_GB2312"/>
          <w:sz w:val="30"/>
        </w:rPr>
        <w:t>3.法人代表：</w:t>
      </w:r>
      <w:r>
        <w:rPr>
          <w:rFonts w:hint="eastAsia" w:ascii="仿宋_GB2312" w:hAnsi="仿宋_GB2312" w:eastAsia="仿宋_GB2312"/>
          <w:sz w:val="30"/>
          <w:lang w:eastAsia="zh-CN"/>
        </w:rPr>
        <w:t>张金旭</w:t>
      </w:r>
    </w:p>
    <w:p>
      <w:pPr>
        <w:keepNext w:val="0"/>
        <w:keepLines w:val="0"/>
        <w:pageBreakBefore w:val="0"/>
        <w:widowControl w:val="0"/>
        <w:tabs>
          <w:tab w:val="left" w:pos="850"/>
        </w:tabs>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4.联 系 人：</w:t>
      </w:r>
      <w:r>
        <w:rPr>
          <w:rFonts w:hint="eastAsia" w:ascii="仿宋_GB2312" w:hAnsi="仿宋_GB2312" w:eastAsia="仿宋_GB2312"/>
          <w:sz w:val="30"/>
          <w:lang w:eastAsia="zh-CN"/>
        </w:rPr>
        <w:t>白文兴</w:t>
      </w:r>
    </w:p>
    <w:p>
      <w:pPr>
        <w:keepNext w:val="0"/>
        <w:keepLines w:val="0"/>
        <w:pageBreakBefore w:val="0"/>
        <w:widowControl w:val="0"/>
        <w:kinsoku/>
        <w:wordWrap/>
        <w:overflowPunct/>
        <w:topLinePunct w:val="0"/>
        <w:autoSpaceDE/>
        <w:autoSpaceDN/>
        <w:bidi w:val="0"/>
        <w:adjustRightInd/>
        <w:snapToGrid/>
        <w:spacing w:line="540" w:lineRule="exact"/>
        <w:ind w:left="1" w:firstLine="600"/>
        <w:textAlignment w:val="bottom"/>
        <w:rPr>
          <w:rFonts w:hint="eastAsia" w:ascii="仿宋_GB2312" w:hAnsi="仿宋_GB2312" w:eastAsia="仿宋_GB2312"/>
          <w:sz w:val="30"/>
          <w:lang w:val="en-US" w:eastAsia="zh-CN"/>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0317-5811571</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(二)房地产估价机构</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13"/>
          <w:sz w:val="30"/>
        </w:rPr>
      </w:pPr>
      <w:r>
        <w:rPr>
          <w:rFonts w:hint="eastAsia" w:ascii="仿宋_GB2312" w:hAnsi="仿宋_GB2312" w:eastAsia="仿宋_GB2312"/>
          <w:spacing w:val="-13"/>
          <w:sz w:val="30"/>
        </w:rPr>
        <w:t>2.住所：运河区御河路46号房产交易市场一楼</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3.资质等级：贰级</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6.联 系 人：于红心</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7.联系电话：0317-5638989</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8.邮政编码：061000</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（三）估价目的</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（四）估价对象</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1、估价对象范围</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刘红昌、刘荣春位于南大港盛源街北荣基盛景豪庭小区7-1-1201室</w:t>
      </w:r>
      <w:r>
        <w:rPr>
          <w:rFonts w:hint="eastAsia" w:ascii="仿宋_GB2312" w:hAnsi="仿宋_GB2312" w:eastAsia="仿宋_GB2312"/>
          <w:sz w:val="30"/>
        </w:rPr>
        <w:t>，建筑面积：</w:t>
      </w:r>
      <w:r>
        <w:rPr>
          <w:rFonts w:hint="eastAsia" w:ascii="仿宋_GB2312" w:hAnsi="仿宋_GB2312" w:eastAsia="仿宋_GB2312"/>
          <w:sz w:val="30"/>
          <w:lang w:val="en-US" w:eastAsia="zh-CN"/>
        </w:rPr>
        <w:t>129.86</w:t>
      </w:r>
      <w:r>
        <w:rPr>
          <w:rFonts w:hint="eastAsia" w:ascii="仿宋_GB2312" w:hAnsi="仿宋_GB2312" w:eastAsia="仿宋_GB2312"/>
          <w:sz w:val="30"/>
        </w:rPr>
        <w:t>平方米房地产</w:t>
      </w:r>
      <w:r>
        <w:rPr>
          <w:rFonts w:hint="eastAsia" w:ascii="仿宋_GB2312" w:hAnsi="仿宋_GB2312" w:eastAsia="仿宋_GB2312"/>
          <w:sz w:val="30"/>
          <w:lang w:eastAsia="zh-CN"/>
        </w:rPr>
        <w:t>及</w:t>
      </w:r>
      <w:r>
        <w:rPr>
          <w:rFonts w:hint="eastAsia" w:ascii="仿宋_GB2312" w:hAnsi="仿宋_GB2312" w:eastAsia="仿宋_GB2312"/>
          <w:sz w:val="30"/>
          <w:lang w:val="en-US" w:eastAsia="zh-CN"/>
        </w:rPr>
        <w:t>7号楼车库7-A2，</w:t>
      </w:r>
      <w:r>
        <w:rPr>
          <w:rFonts w:hint="eastAsia" w:ascii="仿宋_GB2312" w:hAnsi="仿宋_GB2312" w:eastAsia="仿宋_GB2312"/>
          <w:sz w:val="30"/>
          <w:lang w:eastAsia="zh-CN"/>
        </w:rPr>
        <w:t>建筑面积</w:t>
      </w:r>
      <w:r>
        <w:rPr>
          <w:rFonts w:hint="eastAsia" w:ascii="仿宋_GB2312" w:hAnsi="仿宋_GB2312" w:eastAsia="仿宋_GB2312"/>
          <w:sz w:val="30"/>
          <w:lang w:val="en-US" w:eastAsia="zh-CN"/>
        </w:rPr>
        <w:t>25.92平方米</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40" w:lineRule="exact"/>
        <w:ind w:left="1" w:firstLine="600"/>
        <w:textAlignment w:val="bottom"/>
        <w:rPr>
          <w:rFonts w:hint="eastAsia" w:ascii="仿宋_GB2312" w:hAnsi="仿宋_GB2312" w:eastAsia="仿宋_GB2312"/>
          <w:spacing w:val="0"/>
          <w:sz w:val="30"/>
          <w:lang w:eastAsia="zh-CN"/>
        </w:rPr>
      </w:pPr>
      <w:r>
        <w:rPr>
          <w:rFonts w:hint="eastAsia" w:ascii="仿宋_GB2312" w:hAnsi="仿宋_GB2312" w:eastAsia="仿宋_GB2312"/>
          <w:spacing w:val="0"/>
          <w:sz w:val="30"/>
        </w:rPr>
        <w:t>估价对象位于</w:t>
      </w:r>
      <w:r>
        <w:rPr>
          <w:rFonts w:hint="eastAsia" w:ascii="仿宋_GB2312" w:hAnsi="仿宋_GB2312" w:eastAsia="仿宋_GB2312"/>
          <w:spacing w:val="0"/>
          <w:sz w:val="30"/>
          <w:lang w:eastAsia="zh-CN"/>
        </w:rPr>
        <w:t>南大港盛源街北荣基盛景豪庭小区7-1-1201室</w:t>
      </w:r>
      <w:r>
        <w:rPr>
          <w:rFonts w:hint="eastAsia" w:ascii="仿宋_GB2312" w:hAnsi="仿宋_GB2312" w:eastAsia="仿宋_GB2312"/>
          <w:spacing w:val="0"/>
          <w:sz w:val="30"/>
        </w:rPr>
        <w:t>，</w:t>
      </w:r>
      <w:r>
        <w:rPr>
          <w:rFonts w:hint="eastAsia" w:ascii="仿宋_GB2312" w:hAnsi="仿宋_GB2312" w:eastAsia="仿宋_GB2312"/>
          <w:spacing w:val="0"/>
          <w:sz w:val="30"/>
          <w:lang w:eastAsia="zh-CN"/>
        </w:rPr>
        <w:t>建筑</w:t>
      </w:r>
      <w:r>
        <w:rPr>
          <w:rFonts w:hint="eastAsia" w:ascii="仿宋_GB2312" w:hAnsi="仿宋_GB2312" w:eastAsia="仿宋_GB2312"/>
          <w:sz w:val="30"/>
          <w:lang w:eastAsia="zh-CN"/>
        </w:rPr>
        <w:t>面积：</w:t>
      </w:r>
      <w:r>
        <w:rPr>
          <w:rFonts w:hint="eastAsia" w:ascii="仿宋_GB2312" w:hAnsi="仿宋_GB2312" w:eastAsia="仿宋_GB2312"/>
          <w:sz w:val="30"/>
          <w:lang w:val="en-US" w:eastAsia="zh-CN"/>
        </w:rPr>
        <w:t>129.86平方米。房屋所有权人</w:t>
      </w:r>
      <w:r>
        <w:rPr>
          <w:rFonts w:hint="eastAsia" w:ascii="仿宋_GB2312" w:hAnsi="仿宋_GB2312" w:eastAsia="仿宋_GB2312"/>
          <w:spacing w:val="0"/>
          <w:sz w:val="30"/>
        </w:rPr>
        <w:t>：</w:t>
      </w:r>
      <w:r>
        <w:rPr>
          <w:rFonts w:hint="eastAsia" w:ascii="仿宋_GB2312" w:hAnsi="仿宋_GB2312" w:eastAsia="仿宋_GB2312"/>
          <w:spacing w:val="0"/>
          <w:sz w:val="30"/>
          <w:lang w:eastAsia="zh-CN"/>
        </w:rPr>
        <w:t>刘红昌、刘荣春，房屋所有权证号为南房权证南大港字第</w:t>
      </w:r>
      <w:r>
        <w:rPr>
          <w:rFonts w:hint="eastAsia" w:ascii="仿宋_GB2312" w:hAnsi="仿宋_GB2312" w:eastAsia="仿宋_GB2312"/>
          <w:spacing w:val="0"/>
          <w:sz w:val="30"/>
          <w:lang w:val="en-US" w:eastAsia="zh-CN"/>
        </w:rPr>
        <w:t>2014-024号，</w:t>
      </w:r>
      <w:r>
        <w:rPr>
          <w:rFonts w:hint="eastAsia" w:ascii="仿宋_GB2312" w:hAnsi="仿宋_GB2312" w:eastAsia="仿宋_GB2312"/>
          <w:spacing w:val="0"/>
          <w:sz w:val="30"/>
          <w:lang w:eastAsia="zh-CN"/>
        </w:rPr>
        <w:t>设计</w:t>
      </w:r>
      <w:r>
        <w:rPr>
          <w:rFonts w:hint="eastAsia" w:ascii="仿宋_GB2312" w:hAnsi="仿宋_GB2312" w:eastAsia="仿宋_GB2312"/>
          <w:spacing w:val="0"/>
          <w:sz w:val="30"/>
          <w:lang w:val="en-US" w:eastAsia="zh-CN"/>
        </w:rPr>
        <w:t>用途为住宅</w:t>
      </w:r>
      <w:r>
        <w:rPr>
          <w:rFonts w:hint="eastAsia" w:ascii="仿宋_GB2312" w:hAnsi="仿宋_GB2312" w:eastAsia="仿宋_GB2312"/>
          <w:spacing w:val="0"/>
          <w:sz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3、土地基本状况</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地形规则，地势平坦，开发程度达到宗地红线内外“七通”及场地平整。</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lang w:eastAsia="zh-CN"/>
        </w:rPr>
        <w:t>估价对象为钢筋混凝土</w:t>
      </w:r>
      <w:r>
        <w:rPr>
          <w:rFonts w:hint="eastAsia" w:ascii="仿宋_GB2312" w:hAnsi="仿宋_GB2312" w:eastAsia="仿宋_GB2312"/>
          <w:sz w:val="30"/>
        </w:rPr>
        <w:t>结构，所在第</w:t>
      </w:r>
      <w:r>
        <w:rPr>
          <w:rFonts w:hint="eastAsia" w:ascii="仿宋_GB2312" w:hAnsi="仿宋_GB2312" w:eastAsia="仿宋_GB2312"/>
          <w:sz w:val="30"/>
          <w:lang w:val="en-US" w:eastAsia="zh-CN"/>
        </w:rPr>
        <w:t>12</w:t>
      </w:r>
      <w:r>
        <w:rPr>
          <w:rFonts w:hint="eastAsia" w:ascii="仿宋_GB2312" w:hAnsi="仿宋_GB2312" w:eastAsia="仿宋_GB2312"/>
          <w:sz w:val="30"/>
        </w:rPr>
        <w:t>层，</w:t>
      </w:r>
      <w:r>
        <w:rPr>
          <w:rFonts w:hint="eastAsia" w:ascii="仿宋_GB2312" w:hAnsi="仿宋_GB2312" w:eastAsia="仿宋_GB2312"/>
          <w:sz w:val="30"/>
          <w:lang w:eastAsia="zh-CN"/>
        </w:rPr>
        <w:t>共</w:t>
      </w:r>
      <w:r>
        <w:rPr>
          <w:rFonts w:hint="eastAsia" w:ascii="仿宋_GB2312" w:hAnsi="仿宋_GB2312" w:eastAsia="仿宋_GB2312"/>
          <w:sz w:val="30"/>
          <w:lang w:val="en-US" w:eastAsia="zh-CN"/>
        </w:rPr>
        <w:t>13层（含地上一层车库），室外墙面涂料，室内瓷砖地面，内墙壁纸装饰，内木门，包门套、窗套，铝合金窗，厨房瓷砖地面、墙面，厨柜、吊柜，烟机灶具齐全，卫生间瓷砖地面、墙面，卫生洁具齐全。楼梯间水泥地面，墙面涂料，天花涂料，公共通道瓷砖地面，墙面涂料，天花涂料，</w:t>
      </w:r>
      <w:r>
        <w:rPr>
          <w:rFonts w:hint="eastAsia" w:eastAsia="仿宋_GB2312"/>
          <w:sz w:val="30"/>
        </w:rPr>
        <w:t>水电、消防、通讯设施完好、</w:t>
      </w:r>
      <w:r>
        <w:rPr>
          <w:rFonts w:hint="eastAsia" w:ascii="仿宋_GB2312" w:hAnsi="仿宋_GB2312" w:eastAsia="仿宋_GB2312"/>
          <w:sz w:val="30"/>
        </w:rPr>
        <w:t>维护状况较好。</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lang w:eastAsia="zh-CN"/>
        </w:rPr>
        <w:t>2019年12月24日</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40" w:lineRule="exact"/>
        <w:ind w:left="1" w:firstLine="601"/>
        <w:textAlignment w:val="bottom"/>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40" w:lineRule="exact"/>
        <w:ind w:left="1" w:firstLine="601"/>
        <w:textAlignment w:val="bottom"/>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b/>
          <w:sz w:val="30"/>
        </w:rPr>
      </w:pPr>
      <w:r>
        <w:rPr>
          <w:rFonts w:hint="eastAsia" w:ascii="仿宋_GB2312" w:hAnsi="仿宋_GB2312" w:eastAsia="仿宋_GB2312"/>
          <w:b/>
          <w:sz w:val="30"/>
        </w:rPr>
        <w:t>(</w:t>
      </w:r>
      <w:r>
        <w:rPr>
          <w:rFonts w:hint="eastAsia" w:ascii="仿宋_GB2312" w:hAnsi="仿宋_GB2312" w:eastAsia="仿宋_GB2312"/>
          <w:b/>
          <w:sz w:val="30"/>
          <w:lang w:eastAsia="zh-CN"/>
        </w:rPr>
        <w:t>七</w:t>
      </w:r>
      <w:r>
        <w:rPr>
          <w:rFonts w:hint="eastAsia" w:ascii="仿宋_GB2312" w:hAnsi="仿宋_GB2312" w:eastAsia="仿宋_GB2312"/>
          <w:b/>
          <w:sz w:val="30"/>
        </w:rPr>
        <w:t>)估价原则</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6"/>
          <w:sz w:val="30"/>
        </w:rPr>
      </w:pPr>
      <w:r>
        <w:rPr>
          <w:rFonts w:hint="eastAsia" w:ascii="仿宋_GB2312" w:hAnsi="仿宋_GB2312" w:eastAsia="仿宋_GB2312"/>
          <w:spacing w:val="-6"/>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7"/>
          <w:sz w:val="30"/>
        </w:rPr>
      </w:pPr>
      <w:r>
        <w:rPr>
          <w:rFonts w:hint="eastAsia" w:ascii="仿宋_GB2312" w:hAnsi="仿宋_GB2312" w:eastAsia="仿宋_GB2312"/>
          <w:spacing w:val="-7"/>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w:t>
      </w:r>
      <w:r>
        <w:rPr>
          <w:rFonts w:hint="eastAsia" w:ascii="仿宋_GB2312" w:hAnsi="仿宋_GB2312" w:eastAsia="仿宋_GB2312"/>
          <w:b/>
          <w:sz w:val="30"/>
          <w:lang w:eastAsia="zh-CN"/>
        </w:rPr>
        <w:t>八</w:t>
      </w:r>
      <w:r>
        <w:rPr>
          <w:rFonts w:hint="eastAsia" w:ascii="仿宋_GB2312" w:hAnsi="仿宋_GB2312" w:eastAsia="仿宋_GB2312"/>
          <w:b/>
          <w:sz w:val="30"/>
        </w:rPr>
        <w:t>）估价依据</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2、委托方提供的资料</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(2)委托方提供的其它资料。</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3、估价方搜集的有关资料</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(1)现场勘查资料及照片；</w:t>
      </w:r>
    </w:p>
    <w:p>
      <w:pPr>
        <w:keepNext w:val="0"/>
        <w:keepLines w:val="0"/>
        <w:pageBreakBefore w:val="0"/>
        <w:widowControl w:val="0"/>
        <w:kinsoku/>
        <w:wordWrap/>
        <w:overflowPunct/>
        <w:topLinePunct w:val="0"/>
        <w:autoSpaceDE/>
        <w:autoSpaceDN/>
        <w:bidi w:val="0"/>
        <w:adjustRightInd/>
        <w:snapToGrid/>
        <w:spacing w:line="540" w:lineRule="exact"/>
        <w:ind w:left="1" w:firstLine="681"/>
        <w:textAlignment w:val="bottom"/>
        <w:rPr>
          <w:rFonts w:hint="eastAsia" w:ascii="仿宋_GB2312" w:hAnsi="仿宋_GB2312" w:eastAsia="仿宋_GB2312"/>
          <w:sz w:val="30"/>
        </w:rPr>
      </w:pPr>
      <w:r>
        <w:rPr>
          <w:rFonts w:hint="eastAsia" w:ascii="仿宋_GB2312" w:hAnsi="仿宋_GB2312" w:eastAsia="仿宋_GB2312"/>
          <w:sz w:val="30"/>
        </w:rPr>
        <w:t>(2)房地产市场情况。</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(九)估价方法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6"/>
          <w:sz w:val="30"/>
        </w:rPr>
      </w:pPr>
      <w:r>
        <w:rPr>
          <w:rFonts w:hint="eastAsia" w:ascii="仿宋_GB2312" w:hAnsi="仿宋_GB2312" w:eastAsia="仿宋_GB2312"/>
          <w:spacing w:val="-6"/>
          <w:sz w:val="30"/>
        </w:rPr>
        <w:t>成本法：求取估价对象在价值时点的重置价格或重建价格，扣除折旧，以此估算估价对象的客观合理价格或价值的方法。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eastAsia="仿宋_GB2312"/>
          <w:sz w:val="30"/>
        </w:rPr>
      </w:pPr>
      <w:r>
        <w:rPr>
          <w:rFonts w:hint="eastAsia" w:eastAsia="仿宋_GB2312"/>
          <w:sz w:val="30"/>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w:t>
      </w:r>
      <w:r>
        <w:rPr>
          <w:rFonts w:hint="eastAsia" w:eastAsia="仿宋_GB2312"/>
          <w:sz w:val="30"/>
          <w:lang w:eastAsia="zh-CN"/>
        </w:rPr>
        <w:t>南大港</w:t>
      </w:r>
      <w:r>
        <w:rPr>
          <w:rFonts w:hint="eastAsia"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eastAsia="仿宋_GB2312"/>
          <w:sz w:val="30"/>
          <w:lang w:eastAsia="zh-CN"/>
        </w:rPr>
        <w:t>南大港</w:t>
      </w:r>
      <w:r>
        <w:rPr>
          <w:rFonts w:hint="eastAsia" w:eastAsia="仿宋_GB2312"/>
          <w:sz w:val="30"/>
        </w:rPr>
        <w:t>房地产市场交易案例较多，估价对象周边住宅的出售案例较多，综合以上分析为使估价结果更具科学性、准确性、客观性、本报告确定选用市场比较法进行评估。</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b/>
          <w:sz w:val="30"/>
        </w:rPr>
      </w:pPr>
      <w:r>
        <w:rPr>
          <w:rFonts w:hint="eastAsia" w:ascii="仿宋_GB2312" w:hAnsi="仿宋_GB2312" w:eastAsia="仿宋_GB2312"/>
          <w:b/>
          <w:sz w:val="30"/>
        </w:rPr>
        <w:t>(十)估价结果</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3"/>
          <w:sz w:val="30"/>
        </w:rPr>
      </w:pPr>
      <w:r>
        <w:rPr>
          <w:rFonts w:hint="eastAsia" w:ascii="仿宋_GB2312" w:hAnsi="仿宋_GB2312" w:eastAsia="仿宋_GB2312"/>
          <w:spacing w:val="-3"/>
          <w:sz w:val="30"/>
        </w:rPr>
        <w:t>估价人员根据估价目的，遵循估价原则，采用科学的估价方法，在认真分析所掌握资料与影响估价对象价值诸因素的基础上，综合确定：</w:t>
      </w:r>
    </w:p>
    <w:p>
      <w:pPr>
        <w:keepNext w:val="0"/>
        <w:keepLines w:val="0"/>
        <w:pageBreakBefore w:val="0"/>
        <w:widowControl w:val="0"/>
        <w:kinsoku/>
        <w:wordWrap/>
        <w:overflowPunct/>
        <w:topLinePunct w:val="0"/>
        <w:autoSpaceDE/>
        <w:autoSpaceDN/>
        <w:bidi w:val="0"/>
        <w:adjustRightInd/>
        <w:snapToGrid/>
        <w:spacing w:line="540" w:lineRule="exact"/>
        <w:ind w:left="1" w:firstLine="600" w:firstLineChars="0"/>
        <w:textAlignment w:val="bottom"/>
        <w:rPr>
          <w:rFonts w:hint="eastAsia" w:ascii="仿宋_GB2312" w:hAnsi="仿宋_GB2312" w:eastAsia="仿宋_GB2312"/>
          <w:spacing w:val="-6"/>
          <w:sz w:val="30"/>
        </w:rPr>
      </w:pPr>
      <w:r>
        <w:rPr>
          <w:rFonts w:hint="eastAsia" w:ascii="仿宋_GB2312" w:hAnsi="仿宋_GB2312" w:eastAsia="仿宋_GB2312"/>
          <w:spacing w:val="-7"/>
          <w:sz w:val="30"/>
        </w:rPr>
        <w:t>估价对象在价值时点的市场价值为人民币</w:t>
      </w:r>
      <w:r>
        <w:rPr>
          <w:rFonts w:hint="eastAsia" w:ascii="仿宋_GB2312" w:hAnsi="仿宋_GB2312" w:eastAsia="仿宋_GB2312"/>
          <w:b/>
          <w:sz w:val="30"/>
          <w:lang w:val="en-US" w:eastAsia="zh-CN"/>
        </w:rPr>
        <w:t>88.33</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捌拾捌万叁仟叁佰</w:t>
      </w:r>
      <w:r>
        <w:rPr>
          <w:rFonts w:hint="eastAsia" w:ascii="仿宋_GB2312" w:hAnsi="仿宋_GB2312" w:eastAsia="仿宋_GB2312"/>
          <w:b/>
          <w:sz w:val="30"/>
        </w:rPr>
        <w:t>元整。</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tbl>
      <w:tblPr>
        <w:tblStyle w:val="14"/>
        <w:tblpPr w:vertAnchor="page" w:horzAnchor="page" w:tblpX="1854" w:tblpY="14099"/>
        <w:tblW w:w="816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722"/>
        <w:gridCol w:w="2727"/>
        <w:gridCol w:w="271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73" w:hRule="exact"/>
        </w:trPr>
        <w:tc>
          <w:tcPr>
            <w:tcW w:w="2722" w:type="dxa"/>
            <w:tcBorders>
              <w:bottom w:val="single" w:color="000000" w:sz="4" w:space="0"/>
              <w:right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727" w:type="dxa"/>
            <w:tcBorders>
              <w:bottom w:val="single" w:color="000000" w:sz="4" w:space="0"/>
              <w:right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711" w:type="dxa"/>
            <w:tcBorders>
              <w:bottom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67" w:hRule="exact"/>
        </w:trPr>
        <w:tc>
          <w:tcPr>
            <w:tcW w:w="2722" w:type="dxa"/>
            <w:tcBorders>
              <w:bottom w:val="single" w:color="000000" w:sz="4" w:space="0"/>
              <w:right w:val="single" w:color="000000" w:sz="4" w:space="0"/>
            </w:tcBorders>
            <w:noWrap w:val="0"/>
            <w:vAlign w:val="center"/>
          </w:tcPr>
          <w:p>
            <w:pPr>
              <w:pStyle w:val="1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回学忠</w:t>
            </w:r>
          </w:p>
        </w:tc>
        <w:tc>
          <w:tcPr>
            <w:tcW w:w="2727" w:type="dxa"/>
            <w:tcBorders>
              <w:bottom w:val="single" w:color="000000" w:sz="4" w:space="0"/>
              <w:right w:val="single" w:color="000000" w:sz="4" w:space="0"/>
            </w:tcBorders>
            <w:noWrap w:val="0"/>
            <w:vAlign w:val="center"/>
          </w:tcPr>
          <w:p>
            <w:pPr>
              <w:pStyle w:val="15"/>
              <w:spacing w:line="308" w:lineRule="atLeast"/>
              <w:jc w:val="center"/>
              <w:textAlignment w:val="center"/>
              <w:rPr>
                <w:rFonts w:hint="default" w:ascii="Times New Roman" w:hAnsi="Times New Roman" w:eastAsia="仿宋_GB2312"/>
                <w:b w:val="0"/>
                <w:i w:val="0"/>
                <w:strike w:val="0"/>
                <w:color w:val="000000"/>
                <w:spacing w:val="0"/>
                <w:w w:val="100"/>
                <w:sz w:val="24"/>
                <w:lang w:val="en-US" w:eastAsia="zh-CN"/>
              </w:rPr>
            </w:pPr>
            <w:r>
              <w:rPr>
                <w:rFonts w:ascii="Times New Roman" w:hAnsi="Times New Roman" w:eastAsia="仿宋_GB2312"/>
                <w:b w:val="0"/>
                <w:i w:val="0"/>
                <w:strike w:val="0"/>
                <w:color w:val="000000"/>
                <w:spacing w:val="0"/>
                <w:w w:val="100"/>
                <w:sz w:val="24"/>
              </w:rPr>
              <w:t>13</w:t>
            </w:r>
            <w:r>
              <w:rPr>
                <w:rFonts w:hint="eastAsia" w:ascii="Times New Roman" w:hAnsi="Times New Roman" w:eastAsia="仿宋_GB2312"/>
                <w:b w:val="0"/>
                <w:i w:val="0"/>
                <w:strike w:val="0"/>
                <w:color w:val="000000"/>
                <w:spacing w:val="0"/>
                <w:w w:val="100"/>
                <w:sz w:val="24"/>
                <w:lang w:val="en-US" w:eastAsia="zh-CN"/>
              </w:rPr>
              <w:t>20190061</w:t>
            </w:r>
          </w:p>
        </w:tc>
        <w:tc>
          <w:tcPr>
            <w:tcW w:w="2711" w:type="dxa"/>
            <w:tcBorders>
              <w:bottom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72" w:hRule="exact"/>
        </w:trPr>
        <w:tc>
          <w:tcPr>
            <w:tcW w:w="2722" w:type="dxa"/>
            <w:tcBorders>
              <w:right w:val="single" w:color="000000" w:sz="4" w:space="0"/>
            </w:tcBorders>
            <w:noWrap w:val="0"/>
            <w:vAlign w:val="center"/>
          </w:tcPr>
          <w:p>
            <w:pPr>
              <w:pStyle w:val="1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马</w:t>
            </w:r>
            <w:r>
              <w:rPr>
                <w:rFonts w:hint="eastAsia" w:ascii="Times New Roman" w:hAnsi="Times New Roman" w:eastAsia="仿宋_GB2312"/>
                <w:b w:val="0"/>
                <w:i w:val="0"/>
                <w:strike w:val="0"/>
                <w:color w:val="000000"/>
                <w:spacing w:val="0"/>
                <w:w w:val="100"/>
                <w:sz w:val="24"/>
                <w:lang w:val="en-US" w:eastAsia="zh-CN"/>
              </w:rPr>
              <w:t xml:space="preserve">  </w:t>
            </w:r>
            <w:r>
              <w:rPr>
                <w:rFonts w:hint="eastAsia" w:ascii="Times New Roman" w:hAnsi="Times New Roman" w:eastAsia="仿宋_GB2312"/>
                <w:b w:val="0"/>
                <w:i w:val="0"/>
                <w:strike w:val="0"/>
                <w:color w:val="000000"/>
                <w:spacing w:val="0"/>
                <w:w w:val="100"/>
                <w:sz w:val="24"/>
                <w:lang w:eastAsia="zh-CN"/>
              </w:rPr>
              <w:t>静</w:t>
            </w:r>
          </w:p>
        </w:tc>
        <w:tc>
          <w:tcPr>
            <w:tcW w:w="2727" w:type="dxa"/>
            <w:tcBorders>
              <w:right w:val="single" w:color="000000" w:sz="4" w:space="0"/>
            </w:tcBorders>
            <w:noWrap w:val="0"/>
            <w:vAlign w:val="center"/>
          </w:tcPr>
          <w:p>
            <w:pPr>
              <w:pStyle w:val="15"/>
              <w:spacing w:line="308" w:lineRule="atLeast"/>
              <w:jc w:val="center"/>
              <w:textAlignment w:val="center"/>
              <w:rPr>
                <w:rFonts w:hint="default" w:ascii="Times New Roman" w:hAnsi="Times New Roman" w:eastAsia="仿宋_GB2312"/>
                <w:b w:val="0"/>
                <w:i w:val="0"/>
                <w:strike w:val="0"/>
                <w:color w:val="000000"/>
                <w:spacing w:val="0"/>
                <w:w w:val="100"/>
                <w:sz w:val="24"/>
                <w:lang w:val="en-US" w:eastAsia="zh-CN"/>
              </w:rPr>
            </w:pPr>
            <w:r>
              <w:rPr>
                <w:rFonts w:ascii="Times New Roman" w:hAnsi="Times New Roman" w:eastAsia="仿宋_GB2312"/>
                <w:b w:val="0"/>
                <w:i w:val="0"/>
                <w:strike w:val="0"/>
                <w:color w:val="000000"/>
                <w:spacing w:val="0"/>
                <w:w w:val="100"/>
                <w:sz w:val="24"/>
              </w:rPr>
              <w:t>13</w:t>
            </w:r>
            <w:r>
              <w:rPr>
                <w:rFonts w:hint="eastAsia" w:ascii="Times New Roman" w:hAnsi="Times New Roman" w:eastAsia="仿宋_GB2312"/>
                <w:b w:val="0"/>
                <w:i w:val="0"/>
                <w:strike w:val="0"/>
                <w:color w:val="000000"/>
                <w:spacing w:val="0"/>
                <w:w w:val="100"/>
                <w:sz w:val="24"/>
                <w:lang w:val="en-US" w:eastAsia="zh-CN"/>
              </w:rPr>
              <w:t>20190062</w:t>
            </w:r>
          </w:p>
        </w:tc>
        <w:tc>
          <w:tcPr>
            <w:tcW w:w="2711" w:type="dxa"/>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4"/>
        <w:tblpPr w:vertAnchor="page" w:horzAnchor="page" w:tblpX="1809" w:tblpY="2898"/>
        <w:tblW w:w="806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89"/>
        <w:gridCol w:w="2694"/>
        <w:gridCol w:w="26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66" w:hRule="exact"/>
        </w:trPr>
        <w:tc>
          <w:tcPr>
            <w:tcW w:w="2689" w:type="dxa"/>
            <w:tcBorders>
              <w:bottom w:val="single" w:color="000000" w:sz="4" w:space="0"/>
              <w:right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94" w:type="dxa"/>
            <w:tcBorders>
              <w:bottom w:val="single" w:color="000000" w:sz="4" w:space="0"/>
              <w:right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77" w:type="dxa"/>
            <w:tcBorders>
              <w:bottom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74" w:hRule="exact"/>
        </w:trPr>
        <w:tc>
          <w:tcPr>
            <w:tcW w:w="2689" w:type="dxa"/>
            <w:tcBorders>
              <w:bottom w:val="single" w:color="000000" w:sz="4" w:space="0"/>
              <w:right w:val="single" w:color="000000" w:sz="4" w:space="0"/>
            </w:tcBorders>
            <w:noWrap w:val="0"/>
            <w:vAlign w:val="center"/>
          </w:tcPr>
          <w:p>
            <w:pPr>
              <w:pStyle w:val="1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张猛</w:t>
            </w:r>
          </w:p>
        </w:tc>
        <w:tc>
          <w:tcPr>
            <w:tcW w:w="2694" w:type="dxa"/>
            <w:tcBorders>
              <w:bottom w:val="single" w:color="000000" w:sz="4" w:space="0"/>
              <w:right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77" w:type="dxa"/>
            <w:tcBorders>
              <w:bottom w:val="single" w:color="000000" w:sz="4" w:space="0"/>
            </w:tcBorders>
            <w:noWrap w:val="0"/>
            <w:vAlign w:val="center"/>
          </w:tcPr>
          <w:p>
            <w:pPr>
              <w:pStyle w:val="15"/>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left"/>
        <w:rPr>
          <w:rFonts w:hint="eastAsia" w:ascii="仿宋_GB2312" w:hAnsi="仿宋_GB2312" w:eastAsia="仿宋_GB2312"/>
          <w:b/>
          <w:spacing w:val="-10"/>
          <w:sz w:val="30"/>
        </w:rPr>
      </w:pPr>
      <w:r>
        <w:rPr>
          <w:rFonts w:hint="eastAsia" w:ascii="仿宋_GB2312" w:hAnsi="仿宋_GB2312" w:eastAsia="仿宋_GB2312"/>
          <w:b/>
          <w:spacing w:val="-10"/>
          <w:sz w:val="30"/>
        </w:rPr>
        <w:t xml:space="preserve">（十二）协助估价的人员   </w:t>
      </w:r>
    </w:p>
    <w:p>
      <w:pPr>
        <w:widowControl w:val="0"/>
        <w:spacing w:line="548" w:lineRule="atLeast"/>
        <w:ind w:firstLine="602" w:firstLineChars="200"/>
        <w:jc w:val="left"/>
        <w:rPr>
          <w:rFonts w:hint="eastAsia" w:ascii="仿宋_GB2312" w:hAnsi="仿宋_GB2312" w:eastAsia="仿宋_GB2312"/>
          <w:b/>
          <w:sz w:val="30"/>
        </w:rPr>
      </w:pPr>
      <w:r>
        <w:rPr>
          <w:rFonts w:hint="eastAsia" w:ascii="仿宋_GB2312" w:hAnsi="仿宋_GB2312" w:eastAsia="仿宋_GB2312"/>
          <w:b/>
          <w:sz w:val="30"/>
        </w:rPr>
        <w:t>（十</w:t>
      </w:r>
      <w:r>
        <w:rPr>
          <w:rFonts w:hint="eastAsia" w:ascii="仿宋_GB2312" w:hAnsi="仿宋_GB2312" w:eastAsia="仿宋_GB2312"/>
          <w:b/>
          <w:sz w:val="30"/>
          <w:lang w:eastAsia="zh-CN"/>
        </w:rPr>
        <w:t>三</w:t>
      </w:r>
      <w:r>
        <w:rPr>
          <w:rFonts w:hint="eastAsia" w:ascii="仿宋_GB2312" w:hAnsi="仿宋_GB2312" w:eastAsia="仿宋_GB2312"/>
          <w:b/>
          <w:sz w:val="30"/>
        </w:rPr>
        <w:t>）实地查勘期</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2019年12月24日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 xml:space="preserve"> (十</w:t>
      </w:r>
      <w:r>
        <w:rPr>
          <w:rFonts w:hint="eastAsia" w:ascii="仿宋_GB2312" w:hAnsi="仿宋_GB2312" w:eastAsia="仿宋_GB2312"/>
          <w:b/>
          <w:sz w:val="30"/>
          <w:lang w:eastAsia="zh-CN"/>
        </w:rPr>
        <w:t>四</w:t>
      </w:r>
      <w:r>
        <w:rPr>
          <w:rFonts w:hint="eastAsia" w:ascii="仿宋_GB2312" w:hAnsi="仿宋_GB2312" w:eastAsia="仿宋_GB2312"/>
          <w:b/>
          <w:sz w:val="30"/>
        </w:rPr>
        <w:t>)估价作业期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2019年12月24日</w:t>
      </w:r>
      <w:r>
        <w:rPr>
          <w:rFonts w:hint="eastAsia" w:ascii="仿宋_GB2312" w:hAnsi="仿宋_GB2312" w:eastAsia="仿宋_GB2312"/>
          <w:sz w:val="30"/>
        </w:rPr>
        <w:t>——</w:t>
      </w:r>
      <w:r>
        <w:rPr>
          <w:rFonts w:hint="eastAsia" w:ascii="仿宋_GB2312" w:hAnsi="仿宋_GB2312" w:eastAsia="仿宋_GB2312"/>
          <w:sz w:val="30"/>
          <w:lang w:eastAsia="zh-CN"/>
        </w:rPr>
        <w:t>2020年1月7日</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lang w:eastAsia="zh-CN"/>
        </w:rPr>
        <w:t>五</w:t>
      </w:r>
      <w:r>
        <w:rPr>
          <w:rFonts w:hint="eastAsia" w:ascii="黑体" w:hAnsi="黑体" w:eastAsia="黑体"/>
          <w:sz w:val="30"/>
        </w:rPr>
        <w:t>、附件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lang w:eastAsia="zh-CN"/>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48" w:lineRule="atLeast"/>
        <w:ind w:left="0" w:leftChars="0" w:firstLine="0" w:firstLineChars="0"/>
        <w:jc w:val="both"/>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left="0" w:leftChars="0" w:firstLine="0" w:firstLineChars="0"/>
        <w:jc w:val="left"/>
        <w:rPr>
          <w:rFonts w:hint="eastAsia" w:ascii="仿宋_GB2312" w:hAnsi="仿宋_GB2312" w:eastAsia="仿宋_GB2312"/>
          <w:sz w:val="30"/>
        </w:rPr>
      </w:pPr>
    </w:p>
    <w:p>
      <w:pPr>
        <w:widowControl w:val="0"/>
        <w:spacing w:line="693" w:lineRule="atLeast"/>
        <w:jc w:val="left"/>
        <w:rPr>
          <w:rFonts w:hint="eastAsia" w:ascii="黑体" w:hAnsi="黑体" w:eastAsia="黑体"/>
          <w:sz w:val="44"/>
        </w:rPr>
      </w:pPr>
    </w:p>
    <w:sectPr>
      <w:headerReference r:id="rId7" w:type="default"/>
      <w:footerReference r:id="rId8" w:type="default"/>
      <w:footerReference r:id="rId9" w:type="even"/>
      <w:footnotePr>
        <w:numFmt w:val="decimalHalfWidth"/>
      </w:footnotePr>
      <w:endnotePr>
        <w:numFmt w:val="chineseCounting"/>
      </w:endnotePr>
      <w:pgSz w:w="11905" w:h="16837"/>
      <w:pgMar w:top="1984" w:right="1700" w:bottom="1417" w:left="1700" w:header="566" w:footer="566"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9"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DJGuBaoAQAAKwMA&#10;AA4AAAAAAAAAAQAgAAAAIwEAAGRycy9lMm9Eb2MueG1sUEsFBgAAAAAGAAYAWQEAAD0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PVBJEqoAQAAKwMA&#10;AA4AAAAAAAAAAQAgAAAAIwEAAGRycy9lMm9Eb2MueG1sUEsFBgAAAAAGAAYAWQEAAD0FA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margin">
                <wp:align>center</wp:align>
              </wp:positionH>
              <wp:positionV relativeFrom="paragraph">
                <wp:posOffset>0</wp:posOffset>
              </wp:positionV>
              <wp:extent cx="5399405" cy="539750"/>
              <wp:effectExtent l="0" t="0" r="0" b="0"/>
              <wp:wrapNone/>
              <wp:docPr id="4"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top:0pt;height:42.5pt;width:425.15pt;mso-position-horizontal:center;mso-position-horizontal-relative:margin;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aeVK&#10;mr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1"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FOKT+eoAQAALAMA&#10;AA4AAAAAAAAAAQAgAAAAIwEAAGRycy9lMm9Eb2MueG1sUEsFBgAAAAAGAAYAWQEAAD0FA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2336" behindDoc="0" locked="1" layoutInCell="1" allowOverlap="1">
              <wp:simplePos x="0" y="0"/>
              <wp:positionH relativeFrom="margin">
                <wp:align>center</wp:align>
              </wp:positionH>
              <wp:positionV relativeFrom="paragraph">
                <wp:posOffset>0</wp:posOffset>
              </wp:positionV>
              <wp:extent cx="5399405" cy="539750"/>
              <wp:effectExtent l="0" t="0" r="0" b="0"/>
              <wp:wrapNone/>
              <wp:docPr id="5"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top:0pt;height:42.5pt;width:425.15pt;mso-position-horizontal:center;mso-position-horizontal-relative:margin;z-index:251662336;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EgD/NQA&#10;AAAEAQAADwAAAAAAAAABACAAAAAiAAAAZHJzL2Rvd25yZXYueG1sUEsBAhQAFAAAAAgAh07iQFA7&#10;ZtKxAQAAOwMAAA4AAAAAAAAAAQAgAAAAIwEAAGRycy9lMm9Eb2MueG1sUEsFBgAAAAAGAAYAWQEA&#10;AEYFA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ImTPLioAQAALAMA&#10;AA4AAAAAAAAAAQAgAAAAIwEAAGRycy9lMm9Eb2MueG1sUEsFBgAAAAAGAAYAWQEAAD0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399405" cy="89979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0.85pt;width:425.15pt;z-index:251660288;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LzloRC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7"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wkWYvXAAAABQEA&#10;AA8AAAAAAAAAAQAgAAAAIgAAAGRycy9kb3ducmV2LnhtbFBLAQIUABQAAAAIAIdO4kCFxUukqQEA&#10;ACsDAAAOAAAAAAAAAAEAIAAAACYBAABkcnMvZTJvRG9jLnhtbFBLBQYAAAAABgAGAFkBAABBBQAA&#10;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hTuNWL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wkWYvXAAAABQEA&#10;AA8AAAAAAAAAAQAgAAAAIgAAAGRycy9kb3ducmV2LnhtbFBLAQIUABQAAAAIAIdO4kBf3Dj7qQEA&#10;ACsDAAAOAAAAAAAAAAEAIAAAACYBAABkcnMvZTJvRG9jLnhtbFBLBQYAAAAABgAGAFkBAABBBQAA&#10;AAA=&#10;">
              <v:fill on="f" focussize="0,0"/>
              <v:stroke on="f"/>
              <v:imagedata o:title=""/>
              <o:lock v:ext="edit" aspectratio="t"/>
              <w10:wrap type="non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899795"/>
              <wp:effectExtent l="0" t="0" r="0" b="0"/>
              <wp:docPr id="1" name="文本框 7"/>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9525">
                        <a:noFill/>
                      </a:ln>
                    </wps:spPr>
                    <wps:txbx>
                      <w:txbxContent>
                        <w:p>
                          <w:pPr>
                            <w:widowControl w:val="0"/>
                            <w:spacing w:line="334" w:lineRule="atLeast"/>
                            <w:ind w:firstLine="0"/>
                            <w:rPr>
                              <w:rFonts w:hint="eastAsia"/>
                              <w:sz w:val="21"/>
                            </w:rPr>
                          </w:pPr>
                        </w:p>
                      </w:txbxContent>
                    </wps:txbx>
                    <wps:bodyPr wrap="square" lIns="0" tIns="0" rIns="0" bIns="0" upright="1"/>
                  </wps:wsp>
                </a:graphicData>
              </a:graphic>
            </wp:inline>
          </w:drawing>
        </mc:Choice>
        <mc:Fallback>
          <w:pict>
            <v:shape id="文本框 7" o:spid="_x0000_s1026" o:spt="202" type="#_x0000_t202" style="height:70.85pt;width:425.15pt;" filled="f" stroked="f" coordsize="21600,21600" o:gfxdata="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UZg&#10;z9UAAAAFAQAADwAAAAAAAAABACAAAAAiAAAAZHJzL2Rvd25yZXYueG1sUEsBAhQAFAAAAAgAh07i&#10;QMYymi+zAQAAOwMAAA4AAAAAAAAAAQAgAAAAJAEAAGRycy9lMm9Eb2MueG1sUEsFBgAAAAAGAAYA&#10;WQEAAEkFAAAAAA==&#10;">
              <v:fill on="f" focussize="0,0"/>
              <v:stroke on="f"/>
              <v:imagedata o:title=""/>
              <o:lock v:ext="edit" aspectratio="f"/>
              <v:textbox inset="0mm,0mm,0mm,0mm">
                <w:txbxContent>
                  <w:p>
                    <w:pPr>
                      <w:widowControl w:val="0"/>
                      <w:spacing w:line="334" w:lineRule="atLeast"/>
                      <w:ind w:firstLine="0"/>
                      <w:rPr>
                        <w:rFonts w:hint="eastAsia"/>
                        <w:sz w:val="21"/>
                      </w:rPr>
                    </w:pPr>
                  </w:p>
                </w:txbxContent>
              </v:textbox>
              <w10:wrap type="non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12566"/>
    <w:multiLevelType w:val="singleLevel"/>
    <w:tmpl w:val="CF61256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AA1"/>
    <w:rsid w:val="006B680C"/>
    <w:rsid w:val="008C6C05"/>
    <w:rsid w:val="009252BA"/>
    <w:rsid w:val="00B77EE8"/>
    <w:rsid w:val="00B82D55"/>
    <w:rsid w:val="00C84CD3"/>
    <w:rsid w:val="01114A4F"/>
    <w:rsid w:val="015B7626"/>
    <w:rsid w:val="016851B3"/>
    <w:rsid w:val="01B71CCA"/>
    <w:rsid w:val="01C32706"/>
    <w:rsid w:val="01ED24C1"/>
    <w:rsid w:val="01ED255D"/>
    <w:rsid w:val="020B3073"/>
    <w:rsid w:val="021E5966"/>
    <w:rsid w:val="02421797"/>
    <w:rsid w:val="0283352B"/>
    <w:rsid w:val="02E66CF4"/>
    <w:rsid w:val="02E93ECF"/>
    <w:rsid w:val="033C701B"/>
    <w:rsid w:val="03444B76"/>
    <w:rsid w:val="034E39A2"/>
    <w:rsid w:val="03570AA1"/>
    <w:rsid w:val="036F62FB"/>
    <w:rsid w:val="03802AF9"/>
    <w:rsid w:val="03A56A46"/>
    <w:rsid w:val="03DE5FFC"/>
    <w:rsid w:val="03EF5546"/>
    <w:rsid w:val="04065EC9"/>
    <w:rsid w:val="041B619A"/>
    <w:rsid w:val="04241778"/>
    <w:rsid w:val="04260882"/>
    <w:rsid w:val="042825A1"/>
    <w:rsid w:val="04445107"/>
    <w:rsid w:val="04946A72"/>
    <w:rsid w:val="04A9173C"/>
    <w:rsid w:val="04BD65A4"/>
    <w:rsid w:val="04E14214"/>
    <w:rsid w:val="04FB5061"/>
    <w:rsid w:val="05347FA4"/>
    <w:rsid w:val="053F27CB"/>
    <w:rsid w:val="055141D5"/>
    <w:rsid w:val="05536CB8"/>
    <w:rsid w:val="05AF5911"/>
    <w:rsid w:val="05B257BC"/>
    <w:rsid w:val="05D43C66"/>
    <w:rsid w:val="05FD24D8"/>
    <w:rsid w:val="060A5AAA"/>
    <w:rsid w:val="06343DD0"/>
    <w:rsid w:val="06583A76"/>
    <w:rsid w:val="06746243"/>
    <w:rsid w:val="06821177"/>
    <w:rsid w:val="06BB5D46"/>
    <w:rsid w:val="06EF5D76"/>
    <w:rsid w:val="077F02BD"/>
    <w:rsid w:val="08374A3D"/>
    <w:rsid w:val="085F115E"/>
    <w:rsid w:val="085F1243"/>
    <w:rsid w:val="087C2D6C"/>
    <w:rsid w:val="08C67F35"/>
    <w:rsid w:val="08C877C6"/>
    <w:rsid w:val="08E27F53"/>
    <w:rsid w:val="08F0324F"/>
    <w:rsid w:val="09377010"/>
    <w:rsid w:val="094C39E7"/>
    <w:rsid w:val="0982075A"/>
    <w:rsid w:val="09FB219C"/>
    <w:rsid w:val="0AFA2811"/>
    <w:rsid w:val="0B210F2D"/>
    <w:rsid w:val="0B50143E"/>
    <w:rsid w:val="0BA04D01"/>
    <w:rsid w:val="0BB32116"/>
    <w:rsid w:val="0BDE50F2"/>
    <w:rsid w:val="0BED4240"/>
    <w:rsid w:val="0C137754"/>
    <w:rsid w:val="0C165551"/>
    <w:rsid w:val="0C220B48"/>
    <w:rsid w:val="0C44718E"/>
    <w:rsid w:val="0C4C5851"/>
    <w:rsid w:val="0C7D2C04"/>
    <w:rsid w:val="0C941A6B"/>
    <w:rsid w:val="0CB46B76"/>
    <w:rsid w:val="0CC93136"/>
    <w:rsid w:val="0D027AB0"/>
    <w:rsid w:val="0D047876"/>
    <w:rsid w:val="0D672507"/>
    <w:rsid w:val="0D734329"/>
    <w:rsid w:val="0D7E41D3"/>
    <w:rsid w:val="0D851148"/>
    <w:rsid w:val="0D8F7155"/>
    <w:rsid w:val="0DA15B26"/>
    <w:rsid w:val="0DF065BB"/>
    <w:rsid w:val="0DF60A3E"/>
    <w:rsid w:val="0E2849D0"/>
    <w:rsid w:val="0E2D2EC9"/>
    <w:rsid w:val="0E4561B3"/>
    <w:rsid w:val="0E627CAD"/>
    <w:rsid w:val="0E793F24"/>
    <w:rsid w:val="0E896697"/>
    <w:rsid w:val="0EA0394F"/>
    <w:rsid w:val="0EAD29D1"/>
    <w:rsid w:val="0ECD1FF6"/>
    <w:rsid w:val="0F1801BD"/>
    <w:rsid w:val="0F4B4102"/>
    <w:rsid w:val="0F69162F"/>
    <w:rsid w:val="0FA96746"/>
    <w:rsid w:val="0FBC1528"/>
    <w:rsid w:val="0FC42341"/>
    <w:rsid w:val="0FE220E2"/>
    <w:rsid w:val="0FF22329"/>
    <w:rsid w:val="10240596"/>
    <w:rsid w:val="1039268C"/>
    <w:rsid w:val="103F36FC"/>
    <w:rsid w:val="106013BF"/>
    <w:rsid w:val="10882FD2"/>
    <w:rsid w:val="10B14EC4"/>
    <w:rsid w:val="10D109A9"/>
    <w:rsid w:val="10F55603"/>
    <w:rsid w:val="11054842"/>
    <w:rsid w:val="11706BB4"/>
    <w:rsid w:val="1187056F"/>
    <w:rsid w:val="11A52F91"/>
    <w:rsid w:val="11B50540"/>
    <w:rsid w:val="11C85678"/>
    <w:rsid w:val="11CF40C1"/>
    <w:rsid w:val="11D1296E"/>
    <w:rsid w:val="11F85B86"/>
    <w:rsid w:val="120767C6"/>
    <w:rsid w:val="12295FA5"/>
    <w:rsid w:val="12482A9E"/>
    <w:rsid w:val="124874E1"/>
    <w:rsid w:val="125315E8"/>
    <w:rsid w:val="12795E19"/>
    <w:rsid w:val="12993406"/>
    <w:rsid w:val="12A056EE"/>
    <w:rsid w:val="12A816B5"/>
    <w:rsid w:val="12B529B7"/>
    <w:rsid w:val="12FB6A62"/>
    <w:rsid w:val="13B6662D"/>
    <w:rsid w:val="13E0218C"/>
    <w:rsid w:val="13F266C3"/>
    <w:rsid w:val="13F84810"/>
    <w:rsid w:val="144A177F"/>
    <w:rsid w:val="144E3372"/>
    <w:rsid w:val="147B28B7"/>
    <w:rsid w:val="14960BEA"/>
    <w:rsid w:val="149F5366"/>
    <w:rsid w:val="14BE04EB"/>
    <w:rsid w:val="14C06E9D"/>
    <w:rsid w:val="14D202EB"/>
    <w:rsid w:val="14ED0FDD"/>
    <w:rsid w:val="1507278C"/>
    <w:rsid w:val="151D398A"/>
    <w:rsid w:val="15273388"/>
    <w:rsid w:val="15731F49"/>
    <w:rsid w:val="157C4C72"/>
    <w:rsid w:val="15EA74FB"/>
    <w:rsid w:val="15F83D32"/>
    <w:rsid w:val="1614767D"/>
    <w:rsid w:val="16201C4C"/>
    <w:rsid w:val="16293595"/>
    <w:rsid w:val="16984AB5"/>
    <w:rsid w:val="16A659C9"/>
    <w:rsid w:val="16A874B7"/>
    <w:rsid w:val="16AC17A5"/>
    <w:rsid w:val="16B04E2C"/>
    <w:rsid w:val="16B44924"/>
    <w:rsid w:val="16B816AF"/>
    <w:rsid w:val="1712077B"/>
    <w:rsid w:val="171F3DA4"/>
    <w:rsid w:val="17284273"/>
    <w:rsid w:val="172E3C11"/>
    <w:rsid w:val="1735613D"/>
    <w:rsid w:val="175269FB"/>
    <w:rsid w:val="17534D8F"/>
    <w:rsid w:val="175E154D"/>
    <w:rsid w:val="1769435D"/>
    <w:rsid w:val="17A338AA"/>
    <w:rsid w:val="17E67BEA"/>
    <w:rsid w:val="1814688D"/>
    <w:rsid w:val="18213891"/>
    <w:rsid w:val="182D5F2E"/>
    <w:rsid w:val="18582360"/>
    <w:rsid w:val="185B7638"/>
    <w:rsid w:val="187D1574"/>
    <w:rsid w:val="18AC078E"/>
    <w:rsid w:val="18B73E36"/>
    <w:rsid w:val="18EB1A29"/>
    <w:rsid w:val="18FC1F2F"/>
    <w:rsid w:val="190015FD"/>
    <w:rsid w:val="190C15A5"/>
    <w:rsid w:val="19103CEC"/>
    <w:rsid w:val="19482278"/>
    <w:rsid w:val="195656A3"/>
    <w:rsid w:val="19644CBD"/>
    <w:rsid w:val="196B447F"/>
    <w:rsid w:val="197C7511"/>
    <w:rsid w:val="19863C30"/>
    <w:rsid w:val="198F19E8"/>
    <w:rsid w:val="19B319E6"/>
    <w:rsid w:val="19B94C01"/>
    <w:rsid w:val="19FC637C"/>
    <w:rsid w:val="1A101DCA"/>
    <w:rsid w:val="1A866CE3"/>
    <w:rsid w:val="1A9F05DE"/>
    <w:rsid w:val="1AA02536"/>
    <w:rsid w:val="1AC0337E"/>
    <w:rsid w:val="1B784746"/>
    <w:rsid w:val="1B7A026B"/>
    <w:rsid w:val="1B7F725D"/>
    <w:rsid w:val="1B88118F"/>
    <w:rsid w:val="1BB458F5"/>
    <w:rsid w:val="1C21782A"/>
    <w:rsid w:val="1C2D0CEE"/>
    <w:rsid w:val="1C462342"/>
    <w:rsid w:val="1C49096E"/>
    <w:rsid w:val="1C622342"/>
    <w:rsid w:val="1CB12599"/>
    <w:rsid w:val="1CD60C14"/>
    <w:rsid w:val="1D18506E"/>
    <w:rsid w:val="1D7A2095"/>
    <w:rsid w:val="1D7C6EBF"/>
    <w:rsid w:val="1D7E23BE"/>
    <w:rsid w:val="1E3F32A7"/>
    <w:rsid w:val="1E6C766F"/>
    <w:rsid w:val="1F0D1F99"/>
    <w:rsid w:val="1F105180"/>
    <w:rsid w:val="1F505C6C"/>
    <w:rsid w:val="1F751A6E"/>
    <w:rsid w:val="1F7739D0"/>
    <w:rsid w:val="1F802AB5"/>
    <w:rsid w:val="1F861911"/>
    <w:rsid w:val="1FC02874"/>
    <w:rsid w:val="1FD1053A"/>
    <w:rsid w:val="1FFB2D60"/>
    <w:rsid w:val="203E4311"/>
    <w:rsid w:val="205E1904"/>
    <w:rsid w:val="206A420E"/>
    <w:rsid w:val="207123DF"/>
    <w:rsid w:val="20C342AB"/>
    <w:rsid w:val="20C62ECC"/>
    <w:rsid w:val="20EB53E9"/>
    <w:rsid w:val="210F3A8A"/>
    <w:rsid w:val="211A6A04"/>
    <w:rsid w:val="2128605D"/>
    <w:rsid w:val="21386723"/>
    <w:rsid w:val="214F1131"/>
    <w:rsid w:val="216F2900"/>
    <w:rsid w:val="21B25B92"/>
    <w:rsid w:val="21DF77FD"/>
    <w:rsid w:val="220A5597"/>
    <w:rsid w:val="223256DD"/>
    <w:rsid w:val="22412DD2"/>
    <w:rsid w:val="227E2ABE"/>
    <w:rsid w:val="22EB5F9F"/>
    <w:rsid w:val="23001263"/>
    <w:rsid w:val="23094232"/>
    <w:rsid w:val="234D5810"/>
    <w:rsid w:val="237F3C42"/>
    <w:rsid w:val="239228DE"/>
    <w:rsid w:val="23CF0192"/>
    <w:rsid w:val="23DA5F28"/>
    <w:rsid w:val="23E24E22"/>
    <w:rsid w:val="240500DA"/>
    <w:rsid w:val="248A3177"/>
    <w:rsid w:val="2495100A"/>
    <w:rsid w:val="24A93065"/>
    <w:rsid w:val="24A97098"/>
    <w:rsid w:val="24C506BF"/>
    <w:rsid w:val="24D17A76"/>
    <w:rsid w:val="24E957C2"/>
    <w:rsid w:val="252E719F"/>
    <w:rsid w:val="252F5914"/>
    <w:rsid w:val="257E5514"/>
    <w:rsid w:val="25A176B6"/>
    <w:rsid w:val="25A37790"/>
    <w:rsid w:val="25CD7CE4"/>
    <w:rsid w:val="25CE436B"/>
    <w:rsid w:val="25EF61A0"/>
    <w:rsid w:val="260908F0"/>
    <w:rsid w:val="2677379F"/>
    <w:rsid w:val="268A6064"/>
    <w:rsid w:val="26D7257D"/>
    <w:rsid w:val="26DF5F3B"/>
    <w:rsid w:val="26E6584B"/>
    <w:rsid w:val="271B7534"/>
    <w:rsid w:val="27237D25"/>
    <w:rsid w:val="27262AF6"/>
    <w:rsid w:val="27A94A4F"/>
    <w:rsid w:val="27C82877"/>
    <w:rsid w:val="28AC7538"/>
    <w:rsid w:val="28B54EC5"/>
    <w:rsid w:val="28C419B8"/>
    <w:rsid w:val="28E06D2B"/>
    <w:rsid w:val="28F72DAE"/>
    <w:rsid w:val="291349EE"/>
    <w:rsid w:val="29263ED0"/>
    <w:rsid w:val="29462C55"/>
    <w:rsid w:val="295A1F75"/>
    <w:rsid w:val="29606FFA"/>
    <w:rsid w:val="297E38D3"/>
    <w:rsid w:val="298723AB"/>
    <w:rsid w:val="29C10129"/>
    <w:rsid w:val="2A181143"/>
    <w:rsid w:val="2A33177E"/>
    <w:rsid w:val="2AF01A8B"/>
    <w:rsid w:val="2B011D0A"/>
    <w:rsid w:val="2B3B1F0F"/>
    <w:rsid w:val="2B492FFB"/>
    <w:rsid w:val="2B6525C9"/>
    <w:rsid w:val="2B7B4684"/>
    <w:rsid w:val="2B8C6089"/>
    <w:rsid w:val="2BB94311"/>
    <w:rsid w:val="2BD249BD"/>
    <w:rsid w:val="2BD90885"/>
    <w:rsid w:val="2BF14381"/>
    <w:rsid w:val="2BF30384"/>
    <w:rsid w:val="2BF5589A"/>
    <w:rsid w:val="2C780B8B"/>
    <w:rsid w:val="2CB72290"/>
    <w:rsid w:val="2CDA1FE3"/>
    <w:rsid w:val="2CFE2EA6"/>
    <w:rsid w:val="2D351674"/>
    <w:rsid w:val="2D457531"/>
    <w:rsid w:val="2D570B02"/>
    <w:rsid w:val="2D8C6AB1"/>
    <w:rsid w:val="2DB2631F"/>
    <w:rsid w:val="2DF26044"/>
    <w:rsid w:val="2E60014A"/>
    <w:rsid w:val="2E6948B0"/>
    <w:rsid w:val="2ECA0186"/>
    <w:rsid w:val="2EE156F9"/>
    <w:rsid w:val="2EE65808"/>
    <w:rsid w:val="2F08325A"/>
    <w:rsid w:val="2F0D2E05"/>
    <w:rsid w:val="2F2331B0"/>
    <w:rsid w:val="2F281558"/>
    <w:rsid w:val="2FB22E00"/>
    <w:rsid w:val="2FC1378A"/>
    <w:rsid w:val="2FD47A08"/>
    <w:rsid w:val="301653AC"/>
    <w:rsid w:val="302164F1"/>
    <w:rsid w:val="305D55F0"/>
    <w:rsid w:val="305D5A5C"/>
    <w:rsid w:val="308816F7"/>
    <w:rsid w:val="30883DEE"/>
    <w:rsid w:val="30B1126E"/>
    <w:rsid w:val="30BF6EB8"/>
    <w:rsid w:val="313465E6"/>
    <w:rsid w:val="314441D8"/>
    <w:rsid w:val="316148C7"/>
    <w:rsid w:val="31A509FE"/>
    <w:rsid w:val="31CB2FED"/>
    <w:rsid w:val="31EC40AE"/>
    <w:rsid w:val="31F97EA6"/>
    <w:rsid w:val="321D687C"/>
    <w:rsid w:val="32782C60"/>
    <w:rsid w:val="327A1EF6"/>
    <w:rsid w:val="32A02103"/>
    <w:rsid w:val="32CB5F31"/>
    <w:rsid w:val="32EE3C34"/>
    <w:rsid w:val="32F972D9"/>
    <w:rsid w:val="332646F7"/>
    <w:rsid w:val="33586A3A"/>
    <w:rsid w:val="33627C5F"/>
    <w:rsid w:val="339134E9"/>
    <w:rsid w:val="33C46C7E"/>
    <w:rsid w:val="33E254A3"/>
    <w:rsid w:val="33EB3382"/>
    <w:rsid w:val="340A2BE0"/>
    <w:rsid w:val="346819B3"/>
    <w:rsid w:val="349E668A"/>
    <w:rsid w:val="34A64267"/>
    <w:rsid w:val="34EB0A2E"/>
    <w:rsid w:val="35056991"/>
    <w:rsid w:val="35501E29"/>
    <w:rsid w:val="35650A92"/>
    <w:rsid w:val="35A12D35"/>
    <w:rsid w:val="35A35527"/>
    <w:rsid w:val="35B91FA2"/>
    <w:rsid w:val="35E1264C"/>
    <w:rsid w:val="35EF73CA"/>
    <w:rsid w:val="35F309CF"/>
    <w:rsid w:val="35FC0E96"/>
    <w:rsid w:val="36065A4E"/>
    <w:rsid w:val="36864E60"/>
    <w:rsid w:val="368860D1"/>
    <w:rsid w:val="369257A6"/>
    <w:rsid w:val="36A10891"/>
    <w:rsid w:val="36D27423"/>
    <w:rsid w:val="36E63262"/>
    <w:rsid w:val="36E87BA2"/>
    <w:rsid w:val="3739286D"/>
    <w:rsid w:val="3753652A"/>
    <w:rsid w:val="37913640"/>
    <w:rsid w:val="37BD5184"/>
    <w:rsid w:val="37C453E8"/>
    <w:rsid w:val="37D8046B"/>
    <w:rsid w:val="380F128E"/>
    <w:rsid w:val="38267D15"/>
    <w:rsid w:val="383B6DD5"/>
    <w:rsid w:val="38CA7951"/>
    <w:rsid w:val="38DC184B"/>
    <w:rsid w:val="38F573E9"/>
    <w:rsid w:val="392D6406"/>
    <w:rsid w:val="392D712C"/>
    <w:rsid w:val="395D56B1"/>
    <w:rsid w:val="3991529B"/>
    <w:rsid w:val="39F41C83"/>
    <w:rsid w:val="3A11255E"/>
    <w:rsid w:val="3A1216AD"/>
    <w:rsid w:val="3A257DD8"/>
    <w:rsid w:val="3A365425"/>
    <w:rsid w:val="3A8828A0"/>
    <w:rsid w:val="3ABE68BF"/>
    <w:rsid w:val="3AE054FA"/>
    <w:rsid w:val="3B695E41"/>
    <w:rsid w:val="3B783A4A"/>
    <w:rsid w:val="3B892264"/>
    <w:rsid w:val="3B917608"/>
    <w:rsid w:val="3BAC78B7"/>
    <w:rsid w:val="3C0501D0"/>
    <w:rsid w:val="3C35367A"/>
    <w:rsid w:val="3C871B36"/>
    <w:rsid w:val="3CAB6590"/>
    <w:rsid w:val="3D5D753C"/>
    <w:rsid w:val="3D660AE8"/>
    <w:rsid w:val="3D9D62B9"/>
    <w:rsid w:val="3DAC2724"/>
    <w:rsid w:val="3DD85FDF"/>
    <w:rsid w:val="3E0402CF"/>
    <w:rsid w:val="3E2741DD"/>
    <w:rsid w:val="3E40291B"/>
    <w:rsid w:val="3E5B3EFA"/>
    <w:rsid w:val="3E7C39EE"/>
    <w:rsid w:val="3ECF2654"/>
    <w:rsid w:val="3ED238E8"/>
    <w:rsid w:val="3F0057BC"/>
    <w:rsid w:val="3F025B56"/>
    <w:rsid w:val="3F0808F7"/>
    <w:rsid w:val="3F1C6387"/>
    <w:rsid w:val="3F29010F"/>
    <w:rsid w:val="3F333BB7"/>
    <w:rsid w:val="3F3F2BE7"/>
    <w:rsid w:val="3F5E3C29"/>
    <w:rsid w:val="3F981766"/>
    <w:rsid w:val="3FF12158"/>
    <w:rsid w:val="40044391"/>
    <w:rsid w:val="40134A42"/>
    <w:rsid w:val="40491D3E"/>
    <w:rsid w:val="404C343C"/>
    <w:rsid w:val="40756185"/>
    <w:rsid w:val="40AC3C44"/>
    <w:rsid w:val="40C37136"/>
    <w:rsid w:val="40F72E53"/>
    <w:rsid w:val="41334A21"/>
    <w:rsid w:val="415C503F"/>
    <w:rsid w:val="415C6B6E"/>
    <w:rsid w:val="41704F9D"/>
    <w:rsid w:val="41920929"/>
    <w:rsid w:val="419D6DCE"/>
    <w:rsid w:val="41B22319"/>
    <w:rsid w:val="41C51DDE"/>
    <w:rsid w:val="41CE0181"/>
    <w:rsid w:val="422423CB"/>
    <w:rsid w:val="422816AA"/>
    <w:rsid w:val="423F21E9"/>
    <w:rsid w:val="42483C2E"/>
    <w:rsid w:val="4280680B"/>
    <w:rsid w:val="429178B9"/>
    <w:rsid w:val="42B87A93"/>
    <w:rsid w:val="42C02FBA"/>
    <w:rsid w:val="42CC7C36"/>
    <w:rsid w:val="432B0283"/>
    <w:rsid w:val="4336257B"/>
    <w:rsid w:val="437623B0"/>
    <w:rsid w:val="43985918"/>
    <w:rsid w:val="439C0DEF"/>
    <w:rsid w:val="43AF1E72"/>
    <w:rsid w:val="43FA76BF"/>
    <w:rsid w:val="442C0BB0"/>
    <w:rsid w:val="444E58AB"/>
    <w:rsid w:val="44807CDE"/>
    <w:rsid w:val="44853544"/>
    <w:rsid w:val="44B34C28"/>
    <w:rsid w:val="44BE79B9"/>
    <w:rsid w:val="44C321C8"/>
    <w:rsid w:val="44DD595A"/>
    <w:rsid w:val="44E83AED"/>
    <w:rsid w:val="44EE16CE"/>
    <w:rsid w:val="451F75FA"/>
    <w:rsid w:val="45225853"/>
    <w:rsid w:val="452A2548"/>
    <w:rsid w:val="457C48E5"/>
    <w:rsid w:val="458E7623"/>
    <w:rsid w:val="458F3501"/>
    <w:rsid w:val="45C7274C"/>
    <w:rsid w:val="45F80327"/>
    <w:rsid w:val="460538FB"/>
    <w:rsid w:val="466D7822"/>
    <w:rsid w:val="467428C6"/>
    <w:rsid w:val="46D62E4A"/>
    <w:rsid w:val="46ED0C6A"/>
    <w:rsid w:val="47481A2A"/>
    <w:rsid w:val="481C1419"/>
    <w:rsid w:val="48256305"/>
    <w:rsid w:val="4850678F"/>
    <w:rsid w:val="48887E86"/>
    <w:rsid w:val="48B60605"/>
    <w:rsid w:val="49250E65"/>
    <w:rsid w:val="49493E51"/>
    <w:rsid w:val="4994292C"/>
    <w:rsid w:val="49B6023F"/>
    <w:rsid w:val="49E86A5C"/>
    <w:rsid w:val="4A0C5401"/>
    <w:rsid w:val="4A2E6E73"/>
    <w:rsid w:val="4A520C6F"/>
    <w:rsid w:val="4A534D01"/>
    <w:rsid w:val="4A5A2A70"/>
    <w:rsid w:val="4A64630C"/>
    <w:rsid w:val="4A7D660C"/>
    <w:rsid w:val="4A832B3F"/>
    <w:rsid w:val="4A924294"/>
    <w:rsid w:val="4AC2503B"/>
    <w:rsid w:val="4ACF2B3E"/>
    <w:rsid w:val="4B0A4635"/>
    <w:rsid w:val="4B187F1A"/>
    <w:rsid w:val="4B285B65"/>
    <w:rsid w:val="4B2C7739"/>
    <w:rsid w:val="4B3F2939"/>
    <w:rsid w:val="4B436FB6"/>
    <w:rsid w:val="4B8D5205"/>
    <w:rsid w:val="4BD005E0"/>
    <w:rsid w:val="4C0F01C2"/>
    <w:rsid w:val="4C1C569F"/>
    <w:rsid w:val="4C5A4674"/>
    <w:rsid w:val="4C761EEC"/>
    <w:rsid w:val="4C7D3AC9"/>
    <w:rsid w:val="4CAE4A12"/>
    <w:rsid w:val="4CBD07B9"/>
    <w:rsid w:val="4CE96B2E"/>
    <w:rsid w:val="4D244ADC"/>
    <w:rsid w:val="4D3B2C8A"/>
    <w:rsid w:val="4D462C8E"/>
    <w:rsid w:val="4D4A6186"/>
    <w:rsid w:val="4D4D400F"/>
    <w:rsid w:val="4D5E745C"/>
    <w:rsid w:val="4D971E3D"/>
    <w:rsid w:val="4DB732C5"/>
    <w:rsid w:val="4DCD7F61"/>
    <w:rsid w:val="4E3311AA"/>
    <w:rsid w:val="4E732DA3"/>
    <w:rsid w:val="4E8C7F00"/>
    <w:rsid w:val="4EAA4068"/>
    <w:rsid w:val="4EC40089"/>
    <w:rsid w:val="4EDA6DDB"/>
    <w:rsid w:val="4EF327B5"/>
    <w:rsid w:val="4F200089"/>
    <w:rsid w:val="4F276A35"/>
    <w:rsid w:val="4F4A1682"/>
    <w:rsid w:val="4F7D676F"/>
    <w:rsid w:val="4F9575C1"/>
    <w:rsid w:val="4FAC3CC7"/>
    <w:rsid w:val="4FB03846"/>
    <w:rsid w:val="4FC34819"/>
    <w:rsid w:val="4FC5109C"/>
    <w:rsid w:val="4FF35E4D"/>
    <w:rsid w:val="50175FC7"/>
    <w:rsid w:val="50220D07"/>
    <w:rsid w:val="5089465E"/>
    <w:rsid w:val="509026D8"/>
    <w:rsid w:val="50CF1988"/>
    <w:rsid w:val="50EC0B83"/>
    <w:rsid w:val="510B6A16"/>
    <w:rsid w:val="51524F1C"/>
    <w:rsid w:val="517743FF"/>
    <w:rsid w:val="51965923"/>
    <w:rsid w:val="51C73A25"/>
    <w:rsid w:val="51DA0B09"/>
    <w:rsid w:val="51EC60A5"/>
    <w:rsid w:val="52150953"/>
    <w:rsid w:val="52342EB4"/>
    <w:rsid w:val="528138B2"/>
    <w:rsid w:val="528E43C1"/>
    <w:rsid w:val="52906DCF"/>
    <w:rsid w:val="529D741F"/>
    <w:rsid w:val="52BE4758"/>
    <w:rsid w:val="53206B08"/>
    <w:rsid w:val="53731707"/>
    <w:rsid w:val="53D060F3"/>
    <w:rsid w:val="53F27164"/>
    <w:rsid w:val="5419386A"/>
    <w:rsid w:val="544F5856"/>
    <w:rsid w:val="54A16F3E"/>
    <w:rsid w:val="54A84DA9"/>
    <w:rsid w:val="54EB5120"/>
    <w:rsid w:val="555C021A"/>
    <w:rsid w:val="556236AC"/>
    <w:rsid w:val="556F4D74"/>
    <w:rsid w:val="55B978DC"/>
    <w:rsid w:val="55DA392F"/>
    <w:rsid w:val="561220A8"/>
    <w:rsid w:val="561D10AC"/>
    <w:rsid w:val="56A20538"/>
    <w:rsid w:val="56E417AA"/>
    <w:rsid w:val="5763394B"/>
    <w:rsid w:val="57670072"/>
    <w:rsid w:val="576A6473"/>
    <w:rsid w:val="576C4AB7"/>
    <w:rsid w:val="57CA2B96"/>
    <w:rsid w:val="57DB549C"/>
    <w:rsid w:val="57E3480A"/>
    <w:rsid w:val="57E44C09"/>
    <w:rsid w:val="57EB788A"/>
    <w:rsid w:val="58062040"/>
    <w:rsid w:val="580E279E"/>
    <w:rsid w:val="585E4395"/>
    <w:rsid w:val="58D75075"/>
    <w:rsid w:val="58DA2854"/>
    <w:rsid w:val="5901230B"/>
    <w:rsid w:val="591B0EE1"/>
    <w:rsid w:val="59240D95"/>
    <w:rsid w:val="593E45F9"/>
    <w:rsid w:val="5957465D"/>
    <w:rsid w:val="598A5FC1"/>
    <w:rsid w:val="59944FD4"/>
    <w:rsid w:val="59BB3B40"/>
    <w:rsid w:val="59E033AC"/>
    <w:rsid w:val="59ED201D"/>
    <w:rsid w:val="5A083BC3"/>
    <w:rsid w:val="5A1537D2"/>
    <w:rsid w:val="5A295549"/>
    <w:rsid w:val="5A3E230B"/>
    <w:rsid w:val="5A4A106D"/>
    <w:rsid w:val="5A5626B6"/>
    <w:rsid w:val="5A7E6696"/>
    <w:rsid w:val="5A9E3F5B"/>
    <w:rsid w:val="5AF7426D"/>
    <w:rsid w:val="5AF75124"/>
    <w:rsid w:val="5AF938E8"/>
    <w:rsid w:val="5B2D444B"/>
    <w:rsid w:val="5B605FF5"/>
    <w:rsid w:val="5B83587D"/>
    <w:rsid w:val="5B9507B1"/>
    <w:rsid w:val="5B9B1162"/>
    <w:rsid w:val="5BC84ACA"/>
    <w:rsid w:val="5BF02F29"/>
    <w:rsid w:val="5C062326"/>
    <w:rsid w:val="5C0C48C9"/>
    <w:rsid w:val="5C0F71BB"/>
    <w:rsid w:val="5C3F0D98"/>
    <w:rsid w:val="5C5B32E7"/>
    <w:rsid w:val="5C8162C8"/>
    <w:rsid w:val="5D234B7E"/>
    <w:rsid w:val="5D2E04A1"/>
    <w:rsid w:val="5D444C0C"/>
    <w:rsid w:val="5D4F0F3A"/>
    <w:rsid w:val="5D567CD5"/>
    <w:rsid w:val="5D776853"/>
    <w:rsid w:val="5D7C7DEC"/>
    <w:rsid w:val="5D8148A9"/>
    <w:rsid w:val="5D97240C"/>
    <w:rsid w:val="5DAF5D01"/>
    <w:rsid w:val="5DBD35E3"/>
    <w:rsid w:val="5E3C5CE9"/>
    <w:rsid w:val="5E6D1669"/>
    <w:rsid w:val="5E8F6C1C"/>
    <w:rsid w:val="5EDF1CF1"/>
    <w:rsid w:val="5EEC2D6F"/>
    <w:rsid w:val="5EFA5FB8"/>
    <w:rsid w:val="5F470542"/>
    <w:rsid w:val="5F68342A"/>
    <w:rsid w:val="5F7B399D"/>
    <w:rsid w:val="5FB346D9"/>
    <w:rsid w:val="5FFC7A57"/>
    <w:rsid w:val="600C6FD1"/>
    <w:rsid w:val="602150FF"/>
    <w:rsid w:val="602E526A"/>
    <w:rsid w:val="604109A6"/>
    <w:rsid w:val="60520424"/>
    <w:rsid w:val="605C5FEB"/>
    <w:rsid w:val="6067118D"/>
    <w:rsid w:val="607C10E8"/>
    <w:rsid w:val="60920E16"/>
    <w:rsid w:val="60F1238B"/>
    <w:rsid w:val="60F207CA"/>
    <w:rsid w:val="612A49DA"/>
    <w:rsid w:val="61914C16"/>
    <w:rsid w:val="619676A1"/>
    <w:rsid w:val="61B51801"/>
    <w:rsid w:val="61B744D6"/>
    <w:rsid w:val="621E04AF"/>
    <w:rsid w:val="626838CA"/>
    <w:rsid w:val="62A81249"/>
    <w:rsid w:val="62A83D70"/>
    <w:rsid w:val="62AA7EC2"/>
    <w:rsid w:val="62C365DE"/>
    <w:rsid w:val="62C40858"/>
    <w:rsid w:val="6313223F"/>
    <w:rsid w:val="633F3275"/>
    <w:rsid w:val="63447B62"/>
    <w:rsid w:val="636C5045"/>
    <w:rsid w:val="63871704"/>
    <w:rsid w:val="63E941DC"/>
    <w:rsid w:val="64227B5A"/>
    <w:rsid w:val="6460642F"/>
    <w:rsid w:val="64787F9F"/>
    <w:rsid w:val="647F07A3"/>
    <w:rsid w:val="648D1BF9"/>
    <w:rsid w:val="64967A66"/>
    <w:rsid w:val="64CF72F0"/>
    <w:rsid w:val="64E7361E"/>
    <w:rsid w:val="64F82C39"/>
    <w:rsid w:val="65383019"/>
    <w:rsid w:val="65817850"/>
    <w:rsid w:val="65A317D9"/>
    <w:rsid w:val="65A87BBB"/>
    <w:rsid w:val="65A95FB8"/>
    <w:rsid w:val="65C73949"/>
    <w:rsid w:val="65D47B74"/>
    <w:rsid w:val="65DF5103"/>
    <w:rsid w:val="65EC084C"/>
    <w:rsid w:val="66876B71"/>
    <w:rsid w:val="66A20D0E"/>
    <w:rsid w:val="66A416C3"/>
    <w:rsid w:val="6701308C"/>
    <w:rsid w:val="67154B00"/>
    <w:rsid w:val="67393EEC"/>
    <w:rsid w:val="67B169F3"/>
    <w:rsid w:val="67C248F6"/>
    <w:rsid w:val="67E00C31"/>
    <w:rsid w:val="67F33FB5"/>
    <w:rsid w:val="686306AA"/>
    <w:rsid w:val="68847562"/>
    <w:rsid w:val="68A563BC"/>
    <w:rsid w:val="68B014CE"/>
    <w:rsid w:val="68F850D0"/>
    <w:rsid w:val="690145E0"/>
    <w:rsid w:val="695F1B57"/>
    <w:rsid w:val="69722110"/>
    <w:rsid w:val="697D23E7"/>
    <w:rsid w:val="69C40B42"/>
    <w:rsid w:val="69E344F5"/>
    <w:rsid w:val="6A000049"/>
    <w:rsid w:val="6A08202B"/>
    <w:rsid w:val="6A593558"/>
    <w:rsid w:val="6A960C6B"/>
    <w:rsid w:val="6AA76D11"/>
    <w:rsid w:val="6B010C5B"/>
    <w:rsid w:val="6B2A2BB6"/>
    <w:rsid w:val="6B2E0078"/>
    <w:rsid w:val="6B2E298A"/>
    <w:rsid w:val="6B4C549D"/>
    <w:rsid w:val="6B5B23A6"/>
    <w:rsid w:val="6B691665"/>
    <w:rsid w:val="6B8B006F"/>
    <w:rsid w:val="6BB5242F"/>
    <w:rsid w:val="6BBB0930"/>
    <w:rsid w:val="6BF41E02"/>
    <w:rsid w:val="6C0D7915"/>
    <w:rsid w:val="6C582BDE"/>
    <w:rsid w:val="6C5E694F"/>
    <w:rsid w:val="6C6F6478"/>
    <w:rsid w:val="6CF566DF"/>
    <w:rsid w:val="6CF64D70"/>
    <w:rsid w:val="6CFA0C22"/>
    <w:rsid w:val="6CFD462F"/>
    <w:rsid w:val="6D0555E1"/>
    <w:rsid w:val="6D3C0A96"/>
    <w:rsid w:val="6D663C38"/>
    <w:rsid w:val="6D7B5B29"/>
    <w:rsid w:val="6D960BA8"/>
    <w:rsid w:val="6D9B04B7"/>
    <w:rsid w:val="6DFA4F2F"/>
    <w:rsid w:val="6E047717"/>
    <w:rsid w:val="6E0C1036"/>
    <w:rsid w:val="6E376AC7"/>
    <w:rsid w:val="6E5F3994"/>
    <w:rsid w:val="6E7F352E"/>
    <w:rsid w:val="6EAD4D83"/>
    <w:rsid w:val="6ECE7A8D"/>
    <w:rsid w:val="6EEE45AE"/>
    <w:rsid w:val="6F0E76A7"/>
    <w:rsid w:val="6FA679F3"/>
    <w:rsid w:val="6FE80D11"/>
    <w:rsid w:val="70805758"/>
    <w:rsid w:val="70AA2AA5"/>
    <w:rsid w:val="7111602F"/>
    <w:rsid w:val="71A53D0E"/>
    <w:rsid w:val="71B44FC6"/>
    <w:rsid w:val="71D0579C"/>
    <w:rsid w:val="72290A4B"/>
    <w:rsid w:val="723025E5"/>
    <w:rsid w:val="72382007"/>
    <w:rsid w:val="72931BEB"/>
    <w:rsid w:val="72D96F70"/>
    <w:rsid w:val="72EE7BF5"/>
    <w:rsid w:val="72F34210"/>
    <w:rsid w:val="730216C8"/>
    <w:rsid w:val="731E0FF8"/>
    <w:rsid w:val="734C09B5"/>
    <w:rsid w:val="734F268C"/>
    <w:rsid w:val="73621D48"/>
    <w:rsid w:val="738B14D1"/>
    <w:rsid w:val="73C406D7"/>
    <w:rsid w:val="73F11472"/>
    <w:rsid w:val="740F699A"/>
    <w:rsid w:val="741E7508"/>
    <w:rsid w:val="74323856"/>
    <w:rsid w:val="74536E19"/>
    <w:rsid w:val="74AE31E1"/>
    <w:rsid w:val="74C844EA"/>
    <w:rsid w:val="74E75AA4"/>
    <w:rsid w:val="74F00F52"/>
    <w:rsid w:val="75175F09"/>
    <w:rsid w:val="752C32B9"/>
    <w:rsid w:val="75876281"/>
    <w:rsid w:val="759058D2"/>
    <w:rsid w:val="75AE352F"/>
    <w:rsid w:val="75EF11A9"/>
    <w:rsid w:val="76001FB4"/>
    <w:rsid w:val="760513B1"/>
    <w:rsid w:val="760B23E6"/>
    <w:rsid w:val="763D34C9"/>
    <w:rsid w:val="76550DCC"/>
    <w:rsid w:val="766B4F69"/>
    <w:rsid w:val="766E6EEE"/>
    <w:rsid w:val="76801347"/>
    <w:rsid w:val="769901E7"/>
    <w:rsid w:val="76B07D36"/>
    <w:rsid w:val="76E600D8"/>
    <w:rsid w:val="76EA7062"/>
    <w:rsid w:val="775A6333"/>
    <w:rsid w:val="77B20F1E"/>
    <w:rsid w:val="77B7404C"/>
    <w:rsid w:val="77C035B3"/>
    <w:rsid w:val="77CB120D"/>
    <w:rsid w:val="7827444D"/>
    <w:rsid w:val="788D2F64"/>
    <w:rsid w:val="78AE1249"/>
    <w:rsid w:val="78BE2D1D"/>
    <w:rsid w:val="78D93C30"/>
    <w:rsid w:val="790B72B5"/>
    <w:rsid w:val="791A1C0B"/>
    <w:rsid w:val="791D191D"/>
    <w:rsid w:val="79710B13"/>
    <w:rsid w:val="7976373E"/>
    <w:rsid w:val="79CC0EEC"/>
    <w:rsid w:val="79D7222E"/>
    <w:rsid w:val="79F3457E"/>
    <w:rsid w:val="7A2A3497"/>
    <w:rsid w:val="7A6634AD"/>
    <w:rsid w:val="7A6E3080"/>
    <w:rsid w:val="7A891992"/>
    <w:rsid w:val="7A8F7553"/>
    <w:rsid w:val="7AA32D1B"/>
    <w:rsid w:val="7AA85072"/>
    <w:rsid w:val="7AB338CB"/>
    <w:rsid w:val="7ACC695A"/>
    <w:rsid w:val="7AD54045"/>
    <w:rsid w:val="7AF17FD3"/>
    <w:rsid w:val="7AF636AA"/>
    <w:rsid w:val="7AFF51D6"/>
    <w:rsid w:val="7B4F0CE5"/>
    <w:rsid w:val="7B614EE8"/>
    <w:rsid w:val="7B631DCE"/>
    <w:rsid w:val="7BAE1DBF"/>
    <w:rsid w:val="7BD9466D"/>
    <w:rsid w:val="7C2062C6"/>
    <w:rsid w:val="7C255533"/>
    <w:rsid w:val="7C315F41"/>
    <w:rsid w:val="7C5F5999"/>
    <w:rsid w:val="7C8E05F6"/>
    <w:rsid w:val="7C953DCE"/>
    <w:rsid w:val="7CCA3CA0"/>
    <w:rsid w:val="7CD75835"/>
    <w:rsid w:val="7CE55AE2"/>
    <w:rsid w:val="7D2230D8"/>
    <w:rsid w:val="7D3A11C7"/>
    <w:rsid w:val="7D7F1161"/>
    <w:rsid w:val="7D8B517C"/>
    <w:rsid w:val="7D8C2D49"/>
    <w:rsid w:val="7DBD1965"/>
    <w:rsid w:val="7DC8771B"/>
    <w:rsid w:val="7DD475C2"/>
    <w:rsid w:val="7E140B67"/>
    <w:rsid w:val="7E5525D9"/>
    <w:rsid w:val="7E594BAE"/>
    <w:rsid w:val="7E61099B"/>
    <w:rsid w:val="7E7F2D23"/>
    <w:rsid w:val="7E820F52"/>
    <w:rsid w:val="7E8B6AA7"/>
    <w:rsid w:val="7E9964E8"/>
    <w:rsid w:val="7ED35693"/>
    <w:rsid w:val="7EE11BB2"/>
    <w:rsid w:val="7F1F0D93"/>
    <w:rsid w:val="7F3D15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3">
    <w:name w:val="Default Paragraph Font"/>
    <w:uiPriority w:val="0"/>
  </w:style>
  <w:style w:type="table" w:default="1" w:styleId="14">
    <w:name w:val="Normal Table"/>
    <w:unhideWhenUsed/>
    <w:uiPriority w:val="99"/>
    <w:tblPr>
      <w:tblStyle w:val="14"/>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2">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5">
    <w:name w:val="WPS Plain"/>
    <w:uiPriority w:val="0"/>
  </w:style>
  <w:style w:type="paragraph" w:customStyle="1" w:styleId="16">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7">
    <w:name w:val="链接"/>
    <w:basedOn w:val="1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2018-02-26T02:33:09Z</dcterms:created>
  <dc:creator>Administrator</dc:creator>
  <cp:lastModifiedBy>PC</cp:lastModifiedBy>
  <cp:lastPrinted>2020-01-15T02:30:45Z</cp:lastPrinted>
  <dcterms:modified xsi:type="dcterms:W3CDTF">2020-04-22T03:12:54Z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