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CC" w:rsidRDefault="00B475CC">
      <w:pPr>
        <w:rPr>
          <w:rFonts w:ascii="宋体" w:hAnsi="宋体"/>
          <w:b/>
          <w:sz w:val="48"/>
        </w:rPr>
      </w:pPr>
    </w:p>
    <w:p w:rsidR="00B475CC" w:rsidRDefault="00B475CC">
      <w:pPr>
        <w:jc w:val="center"/>
        <w:rPr>
          <w:rFonts w:ascii="仿宋_GB2312" w:eastAsia="仿宋_GB2312" w:hAnsi="宋体"/>
          <w:b/>
          <w:sz w:val="36"/>
        </w:rPr>
      </w:pPr>
    </w:p>
    <w:p w:rsidR="00B475CC" w:rsidRDefault="00B475CC">
      <w:pPr>
        <w:jc w:val="center"/>
        <w:rPr>
          <w:rFonts w:ascii="仿宋_GB2312" w:eastAsia="仿宋_GB2312" w:hAnsi="宋体"/>
          <w:b/>
          <w:sz w:val="36"/>
        </w:rPr>
      </w:pPr>
    </w:p>
    <w:p w:rsidR="00E26CDA" w:rsidRDefault="00E26CDA">
      <w:pPr>
        <w:jc w:val="center"/>
        <w:rPr>
          <w:rFonts w:ascii="仿宋_GB2312" w:eastAsia="仿宋_GB2312" w:hAnsi="宋体"/>
          <w:b/>
          <w:sz w:val="36"/>
        </w:rPr>
      </w:pPr>
    </w:p>
    <w:p w:rsidR="00114767" w:rsidRPr="000E43A0" w:rsidRDefault="00B475CC" w:rsidP="00114767">
      <w:pPr>
        <w:jc w:val="center"/>
        <w:rPr>
          <w:rFonts w:ascii="黑体" w:eastAsia="黑体" w:hAnsi="黑体"/>
          <w:spacing w:val="100"/>
          <w:sz w:val="44"/>
          <w:szCs w:val="44"/>
        </w:rPr>
      </w:pPr>
      <w:r w:rsidRPr="000E43A0">
        <w:rPr>
          <w:rFonts w:ascii="黑体" w:eastAsia="黑体" w:hAnsi="黑体" w:hint="eastAsia"/>
          <w:spacing w:val="100"/>
          <w:sz w:val="44"/>
          <w:szCs w:val="44"/>
        </w:rPr>
        <w:t>房地产估价报告</w:t>
      </w:r>
    </w:p>
    <w:p w:rsidR="00114767" w:rsidRPr="004457A1" w:rsidRDefault="00D646D9" w:rsidP="00114767">
      <w:pPr>
        <w:jc w:val="center"/>
        <w:rPr>
          <w:rFonts w:ascii="黑体" w:eastAsia="黑体" w:hAnsi="黑体"/>
          <w:spacing w:val="100"/>
          <w:sz w:val="30"/>
          <w:szCs w:val="30"/>
        </w:rPr>
      </w:pPr>
      <w:r>
        <w:rPr>
          <w:rFonts w:ascii="黑体" w:eastAsia="黑体" w:hAnsi="黑体" w:hint="eastAsia"/>
          <w:spacing w:val="100"/>
          <w:sz w:val="30"/>
          <w:szCs w:val="30"/>
        </w:rPr>
        <w:t xml:space="preserve"> </w:t>
      </w:r>
    </w:p>
    <w:p w:rsidR="00114767" w:rsidRDefault="00114767" w:rsidP="00114767">
      <w:pPr>
        <w:jc w:val="center"/>
        <w:rPr>
          <w:rFonts w:ascii="黑体" w:eastAsia="黑体" w:hAnsi="黑体"/>
          <w:spacing w:val="100"/>
          <w:sz w:val="48"/>
          <w:szCs w:val="48"/>
        </w:rPr>
      </w:pPr>
    </w:p>
    <w:p w:rsidR="00BB1F2F" w:rsidRDefault="00B244F1" w:rsidP="00BB1F2F">
      <w:pPr>
        <w:jc w:val="left"/>
        <w:rPr>
          <w:rFonts w:ascii="仿宋_GB2312" w:eastAsia="仿宋_GB2312" w:hAnsi="宋体"/>
          <w:sz w:val="28"/>
          <w:szCs w:val="28"/>
        </w:rPr>
      </w:pPr>
      <w:r>
        <w:rPr>
          <w:rFonts w:ascii="黑体" w:eastAsia="黑体" w:hAnsi="黑体" w:hint="eastAsia"/>
          <w:sz w:val="32"/>
          <w:szCs w:val="32"/>
        </w:rPr>
        <w:t>估价</w:t>
      </w:r>
      <w:r w:rsidR="00B475CC" w:rsidRPr="000E43A0">
        <w:rPr>
          <w:rFonts w:ascii="黑体" w:eastAsia="黑体" w:hAnsi="黑体" w:hint="eastAsia"/>
          <w:sz w:val="32"/>
          <w:szCs w:val="32"/>
        </w:rPr>
        <w:t>项目名称：</w:t>
      </w:r>
      <w:r w:rsidR="00A20779">
        <w:rPr>
          <w:rFonts w:ascii="仿宋_GB2312" w:eastAsia="仿宋_GB2312" w:hAnsi="宋体" w:hint="eastAsia"/>
          <w:sz w:val="28"/>
          <w:szCs w:val="28"/>
        </w:rPr>
        <w:t>长春市南关区人民法院</w:t>
      </w:r>
      <w:r w:rsidR="005B533A">
        <w:rPr>
          <w:rFonts w:ascii="仿宋_GB2312" w:eastAsia="仿宋_GB2312" w:hAnsi="宋体" w:hint="eastAsia"/>
          <w:sz w:val="28"/>
          <w:szCs w:val="28"/>
        </w:rPr>
        <w:t>委托的位于</w:t>
      </w:r>
      <w:r w:rsidR="00BB1F2F">
        <w:rPr>
          <w:rFonts w:ascii="仿宋_GB2312" w:eastAsia="仿宋_GB2312" w:hAnsi="宋体" w:hint="eastAsia"/>
          <w:sz w:val="28"/>
          <w:szCs w:val="28"/>
        </w:rPr>
        <w:t>长春市朝阳区大</w:t>
      </w:r>
    </w:p>
    <w:p w:rsidR="007C477D" w:rsidRDefault="00BB1F2F" w:rsidP="007C477D">
      <w:pPr>
        <w:jc w:val="left"/>
        <w:rPr>
          <w:rFonts w:ascii="仿宋_GB2312" w:eastAsia="仿宋_GB2312" w:hAnsi="宋体"/>
          <w:sz w:val="28"/>
          <w:szCs w:val="28"/>
        </w:rPr>
      </w:pPr>
      <w:r>
        <w:rPr>
          <w:rFonts w:ascii="仿宋_GB2312" w:eastAsia="仿宋_GB2312" w:hAnsi="宋体" w:hint="eastAsia"/>
          <w:sz w:val="28"/>
          <w:szCs w:val="28"/>
        </w:rPr>
        <w:t xml:space="preserve">                兴路4-50号的一套</w:t>
      </w:r>
      <w:r w:rsidR="00934CA2">
        <w:rPr>
          <w:rFonts w:ascii="仿宋_GB2312" w:eastAsia="仿宋_GB2312" w:hAnsi="宋体" w:hint="eastAsia"/>
          <w:sz w:val="28"/>
          <w:szCs w:val="28"/>
        </w:rPr>
        <w:t>住宅</w:t>
      </w:r>
      <w:r w:rsidR="005B533A" w:rsidRPr="00326B54">
        <w:rPr>
          <w:rFonts w:ascii="仿宋_GB2312" w:eastAsia="仿宋_GB2312" w:hAnsi="宋体" w:hint="eastAsia"/>
          <w:sz w:val="28"/>
          <w:szCs w:val="28"/>
        </w:rPr>
        <w:t>房地产</w:t>
      </w:r>
      <w:r w:rsidR="007C477D">
        <w:rPr>
          <w:rFonts w:ascii="仿宋_GB2312" w:eastAsia="仿宋_GB2312" w:hAnsi="宋体" w:hint="eastAsia"/>
          <w:sz w:val="28"/>
          <w:szCs w:val="28"/>
        </w:rPr>
        <w:t>及其无证房产</w:t>
      </w:r>
      <w:r w:rsidR="005B533A" w:rsidRPr="00326B54">
        <w:rPr>
          <w:rFonts w:ascii="仿宋_GB2312" w:eastAsia="仿宋_GB2312" w:hAnsi="宋体" w:hint="eastAsia"/>
          <w:sz w:val="28"/>
          <w:szCs w:val="28"/>
        </w:rPr>
        <w:t>市场</w:t>
      </w:r>
    </w:p>
    <w:p w:rsidR="00AF2E2A" w:rsidRDefault="007C477D" w:rsidP="007C477D">
      <w:pPr>
        <w:jc w:val="left"/>
        <w:rPr>
          <w:rFonts w:ascii="仿宋_GB2312" w:eastAsia="仿宋_GB2312" w:hAnsi="宋体"/>
          <w:sz w:val="28"/>
          <w:szCs w:val="28"/>
        </w:rPr>
      </w:pPr>
      <w:r>
        <w:rPr>
          <w:rFonts w:ascii="仿宋_GB2312" w:eastAsia="仿宋_GB2312" w:hAnsi="宋体" w:hint="eastAsia"/>
          <w:sz w:val="28"/>
          <w:szCs w:val="28"/>
        </w:rPr>
        <w:t xml:space="preserve">                </w:t>
      </w:r>
      <w:r w:rsidR="005B533A" w:rsidRPr="00326B54">
        <w:rPr>
          <w:rFonts w:ascii="仿宋_GB2312" w:eastAsia="仿宋_GB2312" w:hAnsi="宋体" w:hint="eastAsia"/>
          <w:sz w:val="28"/>
          <w:szCs w:val="28"/>
        </w:rPr>
        <w:t>价值的</w:t>
      </w:r>
      <w:r w:rsidR="005B533A">
        <w:rPr>
          <w:rFonts w:ascii="仿宋_GB2312" w:eastAsia="仿宋_GB2312" w:hAnsi="宋体" w:hint="eastAsia"/>
          <w:sz w:val="28"/>
          <w:szCs w:val="28"/>
        </w:rPr>
        <w:t>司法鉴定</w:t>
      </w:r>
      <w:r w:rsidR="005B533A" w:rsidRPr="00326B54">
        <w:rPr>
          <w:rFonts w:ascii="仿宋_GB2312" w:eastAsia="仿宋_GB2312" w:hAnsi="宋体" w:hint="eastAsia"/>
          <w:sz w:val="28"/>
          <w:szCs w:val="28"/>
        </w:rPr>
        <w:t>估价报告</w:t>
      </w:r>
    </w:p>
    <w:p w:rsidR="00E26CDA" w:rsidRDefault="00E26CDA" w:rsidP="00AF2E2A">
      <w:pPr>
        <w:tabs>
          <w:tab w:val="left" w:pos="954"/>
        </w:tabs>
        <w:jc w:val="left"/>
        <w:rPr>
          <w:rFonts w:ascii="黑体" w:eastAsia="黑体" w:hAnsi="黑体"/>
          <w:sz w:val="32"/>
          <w:szCs w:val="32"/>
        </w:rPr>
      </w:pPr>
    </w:p>
    <w:p w:rsidR="00AF2E2A" w:rsidRDefault="00B244F1" w:rsidP="00AF2E2A">
      <w:pPr>
        <w:tabs>
          <w:tab w:val="left" w:pos="954"/>
        </w:tabs>
        <w:jc w:val="left"/>
        <w:rPr>
          <w:rFonts w:ascii="仿宋_GB2312" w:eastAsia="仿宋_GB2312" w:hAnsi="宋体"/>
          <w:sz w:val="28"/>
          <w:szCs w:val="28"/>
        </w:rPr>
      </w:pPr>
      <w:r>
        <w:rPr>
          <w:rFonts w:ascii="黑体" w:eastAsia="黑体" w:hAnsi="黑体" w:hint="eastAsia"/>
          <w:sz w:val="32"/>
          <w:szCs w:val="32"/>
        </w:rPr>
        <w:t>估价委托人</w:t>
      </w:r>
      <w:r w:rsidR="00B475CC" w:rsidRPr="000E43A0">
        <w:rPr>
          <w:rFonts w:ascii="黑体" w:eastAsia="黑体" w:hAnsi="黑体" w:hint="eastAsia"/>
          <w:sz w:val="32"/>
          <w:szCs w:val="32"/>
        </w:rPr>
        <w:t>：</w:t>
      </w:r>
      <w:r w:rsidR="00934CA2">
        <w:rPr>
          <w:rFonts w:ascii="仿宋_GB2312" w:eastAsia="仿宋_GB2312" w:hAnsi="宋体" w:hint="eastAsia"/>
          <w:sz w:val="28"/>
          <w:szCs w:val="28"/>
        </w:rPr>
        <w:t>长春市南关区人民法院</w:t>
      </w:r>
    </w:p>
    <w:p w:rsidR="00B475CC" w:rsidRDefault="00B244F1" w:rsidP="00F513BA">
      <w:pPr>
        <w:spacing w:line="1000" w:lineRule="exact"/>
        <w:rPr>
          <w:rFonts w:ascii="仿宋_GB2312" w:eastAsia="仿宋_GB2312" w:hAnsi="宋体"/>
          <w:sz w:val="28"/>
          <w:szCs w:val="28"/>
        </w:rPr>
      </w:pPr>
      <w:r>
        <w:rPr>
          <w:rFonts w:ascii="黑体" w:eastAsia="黑体" w:hAnsi="黑体" w:hint="eastAsia"/>
          <w:sz w:val="32"/>
          <w:szCs w:val="32"/>
        </w:rPr>
        <w:t>房地产</w:t>
      </w:r>
      <w:r w:rsidR="00B475CC" w:rsidRPr="000E43A0">
        <w:rPr>
          <w:rFonts w:ascii="黑体" w:eastAsia="黑体" w:hAnsi="黑体" w:hint="eastAsia"/>
          <w:sz w:val="32"/>
          <w:szCs w:val="32"/>
        </w:rPr>
        <w:t>估价</w:t>
      </w:r>
      <w:r>
        <w:rPr>
          <w:rFonts w:ascii="黑体" w:eastAsia="黑体" w:hAnsi="黑体" w:hint="eastAsia"/>
          <w:sz w:val="32"/>
          <w:szCs w:val="32"/>
        </w:rPr>
        <w:t>机构</w:t>
      </w:r>
      <w:r w:rsidR="00B475CC" w:rsidRPr="000E43A0">
        <w:rPr>
          <w:rFonts w:ascii="黑体" w:eastAsia="黑体" w:hAnsi="黑体" w:hint="eastAsia"/>
          <w:sz w:val="32"/>
          <w:szCs w:val="32"/>
        </w:rPr>
        <w:t>：</w:t>
      </w:r>
      <w:r w:rsidR="002F65AF" w:rsidRPr="004A6EA3">
        <w:rPr>
          <w:rFonts w:ascii="仿宋_GB2312" w:eastAsia="仿宋_GB2312" w:hAnsi="宋体" w:hint="eastAsia"/>
          <w:sz w:val="28"/>
          <w:szCs w:val="28"/>
        </w:rPr>
        <w:t>吉林北泰房地产估价咨询有限公司</w:t>
      </w:r>
    </w:p>
    <w:p w:rsidR="00756F78" w:rsidRDefault="00B244F1" w:rsidP="004A6EA3">
      <w:pPr>
        <w:spacing w:line="1000" w:lineRule="exact"/>
        <w:rPr>
          <w:rFonts w:ascii="仿宋_GB2312" w:eastAsia="仿宋_GB2312" w:hAnsi="宋体"/>
          <w:sz w:val="28"/>
        </w:rPr>
      </w:pPr>
      <w:r w:rsidRPr="00B244F1">
        <w:rPr>
          <w:rFonts w:ascii="黑体" w:eastAsia="黑体" w:hAnsi="黑体" w:hint="eastAsia"/>
          <w:sz w:val="32"/>
          <w:szCs w:val="32"/>
        </w:rPr>
        <w:t>注册房地产估价师</w:t>
      </w:r>
      <w:r w:rsidR="00B475CC" w:rsidRPr="000E43A0">
        <w:rPr>
          <w:rFonts w:ascii="黑体" w:eastAsia="黑体" w:hAnsi="黑体" w:hint="eastAsia"/>
          <w:sz w:val="32"/>
          <w:szCs w:val="32"/>
        </w:rPr>
        <w:t>：</w:t>
      </w:r>
      <w:r w:rsidR="00F513BA">
        <w:rPr>
          <w:rFonts w:ascii="黑体" w:eastAsia="黑体" w:hAnsi="黑体" w:hint="eastAsia"/>
          <w:sz w:val="32"/>
          <w:szCs w:val="32"/>
        </w:rPr>
        <w:t xml:space="preserve">  </w:t>
      </w:r>
      <w:r w:rsidR="00114767">
        <w:rPr>
          <w:rFonts w:ascii="仿宋_GB2312" w:eastAsia="仿宋_GB2312" w:hAnsi="宋体" w:hint="eastAsia"/>
          <w:sz w:val="28"/>
        </w:rPr>
        <w:t xml:space="preserve">姓  </w:t>
      </w:r>
      <w:r w:rsidR="00A12F3B">
        <w:rPr>
          <w:rFonts w:ascii="仿宋_GB2312" w:eastAsia="仿宋_GB2312" w:hAnsi="宋体" w:hint="eastAsia"/>
          <w:sz w:val="28"/>
        </w:rPr>
        <w:t xml:space="preserve"> </w:t>
      </w:r>
      <w:r w:rsidR="00114767">
        <w:rPr>
          <w:rFonts w:ascii="仿宋_GB2312" w:eastAsia="仿宋_GB2312" w:hAnsi="宋体" w:hint="eastAsia"/>
          <w:sz w:val="28"/>
        </w:rPr>
        <w:t xml:space="preserve">名  </w:t>
      </w:r>
      <w:r w:rsidR="00934CA2">
        <w:rPr>
          <w:rFonts w:ascii="仿宋_GB2312" w:eastAsia="仿宋_GB2312" w:hAnsi="宋体" w:hint="eastAsia"/>
          <w:sz w:val="28"/>
        </w:rPr>
        <w:t xml:space="preserve">    </w:t>
      </w:r>
      <w:r w:rsidR="00D350E7">
        <w:rPr>
          <w:rFonts w:ascii="仿宋_GB2312" w:eastAsia="仿宋_GB2312" w:hAnsi="宋体" w:hint="eastAsia"/>
          <w:sz w:val="28"/>
        </w:rPr>
        <w:t>贾晓卫</w:t>
      </w:r>
      <w:r w:rsidR="00934CA2">
        <w:rPr>
          <w:rFonts w:ascii="仿宋_GB2312" w:eastAsia="仿宋_GB2312" w:hAnsi="宋体" w:hint="eastAsia"/>
          <w:sz w:val="28"/>
        </w:rPr>
        <w:t xml:space="preserve">  </w:t>
      </w:r>
      <w:r w:rsidR="00545641">
        <w:rPr>
          <w:rFonts w:ascii="仿宋_GB2312" w:eastAsia="仿宋_GB2312" w:hAnsi="宋体" w:hint="eastAsia"/>
          <w:sz w:val="28"/>
        </w:rPr>
        <w:t xml:space="preserve">   </w:t>
      </w:r>
      <w:r w:rsidR="00934CA2">
        <w:rPr>
          <w:rFonts w:ascii="仿宋_GB2312" w:eastAsia="仿宋_GB2312" w:hAnsi="宋体" w:hint="eastAsia"/>
          <w:sz w:val="28"/>
        </w:rPr>
        <w:t xml:space="preserve">   </w:t>
      </w:r>
      <w:r w:rsidR="00114767">
        <w:rPr>
          <w:rFonts w:ascii="仿宋_GB2312" w:eastAsia="仿宋_GB2312" w:hAnsi="宋体" w:hint="eastAsia"/>
          <w:sz w:val="28"/>
        </w:rPr>
        <w:t xml:space="preserve"> </w:t>
      </w:r>
      <w:r w:rsidR="00D350E7" w:rsidRPr="00E65AF2">
        <w:rPr>
          <w:rFonts w:ascii="仿宋_GB2312" w:eastAsia="仿宋_GB2312" w:hAnsi="宋体" w:hint="eastAsia"/>
          <w:sz w:val="28"/>
          <w:szCs w:val="28"/>
        </w:rPr>
        <w:t>张   杨</w:t>
      </w:r>
    </w:p>
    <w:p w:rsidR="00114767" w:rsidRDefault="00114767" w:rsidP="004A6EA3">
      <w:pPr>
        <w:spacing w:line="1000" w:lineRule="exact"/>
        <w:rPr>
          <w:rFonts w:ascii="仿宋_GB2312" w:eastAsia="仿宋_GB2312" w:hAnsi="宋体"/>
          <w:sz w:val="28"/>
        </w:rPr>
      </w:pPr>
      <w:r>
        <w:rPr>
          <w:rFonts w:ascii="仿宋_GB2312" w:eastAsia="仿宋_GB2312" w:hAnsi="宋体" w:hint="eastAsia"/>
          <w:sz w:val="28"/>
        </w:rPr>
        <w:t xml:space="preserve">             </w:t>
      </w:r>
      <w:r w:rsidR="00934CA2">
        <w:rPr>
          <w:rFonts w:ascii="仿宋_GB2312" w:eastAsia="仿宋_GB2312" w:hAnsi="宋体" w:hint="eastAsia"/>
          <w:sz w:val="28"/>
        </w:rPr>
        <w:t xml:space="preserve">     </w:t>
      </w:r>
      <w:r w:rsidR="00A12F3B">
        <w:rPr>
          <w:rFonts w:ascii="仿宋_GB2312" w:eastAsia="仿宋_GB2312" w:hAnsi="宋体" w:hint="eastAsia"/>
          <w:sz w:val="28"/>
        </w:rPr>
        <w:t xml:space="preserve">  </w:t>
      </w:r>
      <w:r w:rsidR="00545641">
        <w:rPr>
          <w:rFonts w:ascii="仿宋_GB2312" w:eastAsia="仿宋_GB2312" w:hAnsi="宋体" w:hint="eastAsia"/>
          <w:sz w:val="28"/>
        </w:rPr>
        <w:t xml:space="preserve">   </w:t>
      </w:r>
      <w:r w:rsidR="00934CA2">
        <w:rPr>
          <w:rFonts w:ascii="仿宋_GB2312" w:eastAsia="仿宋_GB2312" w:hAnsi="宋体" w:hint="eastAsia"/>
          <w:sz w:val="28"/>
        </w:rPr>
        <w:t>注册号</w:t>
      </w:r>
      <w:r w:rsidR="00545641">
        <w:rPr>
          <w:rFonts w:ascii="仿宋_GB2312" w:eastAsia="仿宋_GB2312" w:hAnsi="宋体" w:hint="eastAsia"/>
          <w:sz w:val="28"/>
        </w:rPr>
        <w:t xml:space="preserve">     </w:t>
      </w:r>
      <w:r w:rsidR="00D350E7" w:rsidRPr="00F309A1">
        <w:rPr>
          <w:rFonts w:ascii="仿宋_GB2312" w:eastAsia="仿宋_GB2312" w:hAnsi="宋体"/>
          <w:sz w:val="28"/>
        </w:rPr>
        <w:t>22200700</w:t>
      </w:r>
      <w:r w:rsidR="00D350E7">
        <w:rPr>
          <w:rFonts w:ascii="仿宋_GB2312" w:eastAsia="仿宋_GB2312" w:hAnsi="宋体" w:hint="eastAsia"/>
          <w:sz w:val="28"/>
        </w:rPr>
        <w:t>55</w:t>
      </w:r>
      <w:r>
        <w:rPr>
          <w:rFonts w:ascii="仿宋_GB2312" w:eastAsia="仿宋_GB2312" w:hAnsi="宋体" w:hint="eastAsia"/>
          <w:sz w:val="28"/>
        </w:rPr>
        <w:t xml:space="preserve"> </w:t>
      </w:r>
      <w:r w:rsidR="00545641">
        <w:rPr>
          <w:rFonts w:ascii="仿宋_GB2312" w:eastAsia="仿宋_GB2312" w:hAnsi="宋体" w:hint="eastAsia"/>
          <w:sz w:val="28"/>
        </w:rPr>
        <w:t xml:space="preserve">   </w:t>
      </w:r>
      <w:r>
        <w:rPr>
          <w:rFonts w:ascii="仿宋_GB2312" w:eastAsia="仿宋_GB2312" w:hAnsi="宋体" w:hint="eastAsia"/>
          <w:sz w:val="28"/>
        </w:rPr>
        <w:t xml:space="preserve"> </w:t>
      </w:r>
      <w:r w:rsidR="00D350E7" w:rsidRPr="00E65AF2">
        <w:rPr>
          <w:rFonts w:ascii="仿宋_GB2312" w:eastAsia="仿宋_GB2312" w:hAnsi="宋体" w:hint="eastAsia"/>
          <w:sz w:val="28"/>
        </w:rPr>
        <w:t>2220020007</w:t>
      </w:r>
    </w:p>
    <w:p w:rsidR="00B475CC" w:rsidRPr="00BE413B" w:rsidRDefault="00B475CC" w:rsidP="00F014F1">
      <w:pPr>
        <w:spacing w:line="1000" w:lineRule="exact"/>
        <w:rPr>
          <w:rFonts w:ascii="仿宋_GB2312" w:eastAsia="仿宋_GB2312" w:hAnsi="宋体"/>
          <w:b/>
          <w:spacing w:val="-20"/>
          <w:sz w:val="28"/>
          <w:szCs w:val="28"/>
        </w:rPr>
      </w:pPr>
      <w:r w:rsidRPr="000E43A0">
        <w:rPr>
          <w:rFonts w:ascii="黑体" w:eastAsia="黑体" w:hAnsi="黑体" w:hint="eastAsia"/>
          <w:sz w:val="32"/>
          <w:szCs w:val="32"/>
        </w:rPr>
        <w:t>估价</w:t>
      </w:r>
      <w:r w:rsidR="00685ECB" w:rsidRPr="000E43A0">
        <w:rPr>
          <w:rFonts w:ascii="黑体" w:eastAsia="黑体" w:hAnsi="黑体" w:hint="eastAsia"/>
          <w:sz w:val="32"/>
          <w:szCs w:val="32"/>
        </w:rPr>
        <w:t>报告出具</w:t>
      </w:r>
      <w:r w:rsidRPr="000E43A0">
        <w:rPr>
          <w:rFonts w:ascii="黑体" w:eastAsia="黑体" w:hAnsi="黑体" w:hint="eastAsia"/>
          <w:sz w:val="32"/>
          <w:szCs w:val="32"/>
        </w:rPr>
        <w:t>日期：</w:t>
      </w:r>
      <w:r w:rsidR="00D646D9">
        <w:rPr>
          <w:rFonts w:ascii="仿宋_GB2312" w:eastAsia="仿宋_GB2312" w:hAnsi="宋体"/>
          <w:spacing w:val="-20"/>
          <w:sz w:val="28"/>
          <w:szCs w:val="28"/>
        </w:rPr>
        <w:t>二</w:t>
      </w:r>
      <w:r w:rsidR="00D646D9">
        <w:rPr>
          <w:rFonts w:ascii="宋体" w:hAnsi="宋体" w:cs="宋体" w:hint="eastAsia"/>
          <w:spacing w:val="-20"/>
          <w:sz w:val="28"/>
          <w:szCs w:val="28"/>
        </w:rPr>
        <w:t>〇</w:t>
      </w:r>
      <w:r w:rsidR="00D646D9">
        <w:rPr>
          <w:rFonts w:ascii="仿宋_GB2312" w:eastAsia="仿宋_GB2312" w:hAnsi="仿宋_GB2312" w:cs="仿宋_GB2312" w:hint="eastAsia"/>
          <w:spacing w:val="-20"/>
          <w:sz w:val="28"/>
          <w:szCs w:val="28"/>
        </w:rPr>
        <w:t>一九年四月二十三日</w:t>
      </w:r>
    </w:p>
    <w:p w:rsidR="00B475CC" w:rsidRPr="0024163A" w:rsidRDefault="00B475CC" w:rsidP="00F014F1">
      <w:pPr>
        <w:spacing w:line="1000" w:lineRule="exact"/>
        <w:rPr>
          <w:rFonts w:ascii="Arial Narrow" w:eastAsia="仿宋_GB2312" w:hAnsi="Arial Narrow"/>
          <w:sz w:val="28"/>
          <w:szCs w:val="28"/>
        </w:rPr>
      </w:pPr>
      <w:r w:rsidRPr="000E43A0">
        <w:rPr>
          <w:rFonts w:ascii="黑体" w:eastAsia="黑体" w:hAnsi="黑体" w:hint="eastAsia"/>
          <w:sz w:val="32"/>
          <w:szCs w:val="32"/>
        </w:rPr>
        <w:t>估价报告编号：</w:t>
      </w:r>
      <w:r w:rsidR="0024163A" w:rsidRPr="0051060A">
        <w:rPr>
          <w:rFonts w:ascii="仿宋_GB2312" w:eastAsia="仿宋_GB2312" w:hAnsi="宋体" w:hint="eastAsia"/>
          <w:sz w:val="28"/>
          <w:szCs w:val="28"/>
        </w:rPr>
        <w:t>吉北泰房地评报字[201</w:t>
      </w:r>
      <w:r w:rsidR="00934CA2">
        <w:rPr>
          <w:rFonts w:ascii="仿宋_GB2312" w:eastAsia="仿宋_GB2312" w:hAnsi="宋体" w:hint="eastAsia"/>
          <w:sz w:val="28"/>
          <w:szCs w:val="28"/>
        </w:rPr>
        <w:t>8</w:t>
      </w:r>
      <w:r w:rsidR="0024163A" w:rsidRPr="0051060A">
        <w:rPr>
          <w:rFonts w:ascii="仿宋_GB2312" w:eastAsia="仿宋_GB2312" w:hAnsi="宋体" w:hint="eastAsia"/>
          <w:sz w:val="28"/>
          <w:szCs w:val="28"/>
        </w:rPr>
        <w:t>]第</w:t>
      </w:r>
      <w:r w:rsidR="00305352" w:rsidRPr="0051060A">
        <w:rPr>
          <w:rFonts w:ascii="仿宋_GB2312" w:eastAsia="仿宋_GB2312" w:hAnsi="宋体" w:hint="eastAsia"/>
          <w:sz w:val="28"/>
          <w:szCs w:val="28"/>
        </w:rPr>
        <w:t>0</w:t>
      </w:r>
      <w:r w:rsidR="00BB1F2F">
        <w:rPr>
          <w:rFonts w:ascii="仿宋_GB2312" w:eastAsia="仿宋_GB2312" w:hAnsi="宋体" w:hint="eastAsia"/>
          <w:sz w:val="28"/>
          <w:szCs w:val="28"/>
        </w:rPr>
        <w:t>11</w:t>
      </w:r>
      <w:r w:rsidR="0024163A" w:rsidRPr="0051060A">
        <w:rPr>
          <w:rFonts w:ascii="仿宋_GB2312" w:eastAsia="仿宋_GB2312" w:hAnsi="宋体" w:hint="eastAsia"/>
          <w:sz w:val="28"/>
          <w:szCs w:val="28"/>
        </w:rPr>
        <w:t>号</w:t>
      </w:r>
    </w:p>
    <w:p w:rsidR="00AF5C91" w:rsidRDefault="00AF5C91" w:rsidP="00AF2E2A">
      <w:pPr>
        <w:rPr>
          <w:rFonts w:ascii="仿宋_GB2312" w:eastAsia="仿宋_GB2312" w:hAnsi="宋体"/>
          <w:b/>
          <w:color w:val="FF0000"/>
          <w:sz w:val="52"/>
        </w:rPr>
      </w:pPr>
      <w:bookmarkStart w:id="0" w:name="_Toc434929923"/>
      <w:bookmarkStart w:id="1" w:name="_Toc436658489"/>
    </w:p>
    <w:p w:rsidR="00A12F3B" w:rsidRPr="00DD5B62" w:rsidRDefault="00A12F3B" w:rsidP="00D26909">
      <w:pPr>
        <w:jc w:val="center"/>
        <w:rPr>
          <w:rFonts w:ascii="黑体" w:eastAsia="黑体" w:hAnsi="黑体"/>
          <w:sz w:val="44"/>
          <w:szCs w:val="44"/>
        </w:rPr>
      </w:pPr>
      <w:r w:rsidRPr="00DD5B62">
        <w:rPr>
          <w:rFonts w:ascii="黑体" w:eastAsia="黑体" w:hAnsi="黑体" w:hint="eastAsia"/>
          <w:sz w:val="44"/>
          <w:szCs w:val="44"/>
        </w:rPr>
        <w:lastRenderedPageBreak/>
        <w:t>致估价委托人函</w:t>
      </w:r>
      <w:bookmarkEnd w:id="0"/>
      <w:bookmarkEnd w:id="1"/>
    </w:p>
    <w:p w:rsidR="00A12F3B" w:rsidRDefault="00A12F3B" w:rsidP="00AF5C91">
      <w:pPr>
        <w:spacing w:line="500" w:lineRule="exact"/>
        <w:rPr>
          <w:rFonts w:ascii="仿宋_GB2312" w:eastAsia="仿宋_GB2312" w:hAnsi="宋体"/>
          <w:sz w:val="28"/>
        </w:rPr>
      </w:pPr>
    </w:p>
    <w:p w:rsidR="00F513BA" w:rsidRDefault="00934CA2" w:rsidP="00AF5C91">
      <w:pPr>
        <w:spacing w:line="500" w:lineRule="exact"/>
        <w:rPr>
          <w:rFonts w:ascii="仿宋_GB2312" w:eastAsia="仿宋_GB2312" w:hAnsi="宋体"/>
          <w:sz w:val="28"/>
        </w:rPr>
      </w:pPr>
      <w:r>
        <w:rPr>
          <w:rFonts w:ascii="仿宋_GB2312" w:eastAsia="仿宋_GB2312" w:hAnsi="宋体" w:hint="eastAsia"/>
          <w:sz w:val="28"/>
        </w:rPr>
        <w:t>长春市南关区人民法院</w:t>
      </w:r>
      <w:r w:rsidR="00F513BA" w:rsidRPr="00F513BA">
        <w:rPr>
          <w:rFonts w:ascii="仿宋_GB2312" w:eastAsia="仿宋_GB2312" w:hAnsi="宋体" w:hint="eastAsia"/>
          <w:sz w:val="28"/>
        </w:rPr>
        <w:t>：</w:t>
      </w:r>
    </w:p>
    <w:p w:rsidR="00F513BA" w:rsidRPr="00F936F3" w:rsidRDefault="00F513BA" w:rsidP="00F513BA">
      <w:pPr>
        <w:tabs>
          <w:tab w:val="left" w:pos="1440"/>
          <w:tab w:val="left" w:pos="1620"/>
        </w:tabs>
        <w:spacing w:line="460" w:lineRule="exact"/>
        <w:ind w:firstLine="555"/>
        <w:rPr>
          <w:rFonts w:ascii="仿宋_GB2312" w:eastAsia="仿宋_GB2312" w:hAnsi="宋体"/>
          <w:sz w:val="28"/>
        </w:rPr>
      </w:pPr>
      <w:r w:rsidRPr="00854F42">
        <w:rPr>
          <w:rFonts w:ascii="仿宋_GB2312" w:eastAsia="仿宋_GB2312" w:hAnsi="宋体" w:hint="eastAsia"/>
          <w:sz w:val="28"/>
        </w:rPr>
        <w:t>受贵</w:t>
      </w:r>
      <w:r>
        <w:rPr>
          <w:rFonts w:ascii="仿宋_GB2312" w:eastAsia="仿宋_GB2312" w:hAnsi="宋体" w:hint="eastAsia"/>
          <w:sz w:val="28"/>
        </w:rPr>
        <w:t>院</w:t>
      </w:r>
      <w:r w:rsidRPr="00854F42">
        <w:rPr>
          <w:rFonts w:ascii="仿宋_GB2312" w:eastAsia="仿宋_GB2312" w:hAnsi="宋体" w:hint="eastAsia"/>
          <w:sz w:val="28"/>
        </w:rPr>
        <w:t>的委托，</w:t>
      </w:r>
      <w:r w:rsidRPr="00854F42">
        <w:rPr>
          <w:rFonts w:ascii="仿宋_GB2312" w:eastAsia="仿宋_GB2312" w:hint="eastAsia"/>
          <w:sz w:val="28"/>
        </w:rPr>
        <w:t>我公司</w:t>
      </w:r>
      <w:r w:rsidRPr="00F936F3">
        <w:rPr>
          <w:rFonts w:ascii="仿宋_GB2312" w:eastAsia="仿宋_GB2312" w:hint="eastAsia"/>
          <w:sz w:val="28"/>
        </w:rPr>
        <w:t>于</w:t>
      </w:r>
      <w:r w:rsidR="00BB1F2F">
        <w:rPr>
          <w:rFonts w:ascii="仿宋_GB2312" w:eastAsia="仿宋_GB2312" w:hint="eastAsia"/>
          <w:sz w:val="28"/>
        </w:rPr>
        <w:t>2018年3月30日</w:t>
      </w:r>
      <w:r w:rsidRPr="00F936F3">
        <w:rPr>
          <w:rFonts w:ascii="仿宋_GB2312" w:eastAsia="仿宋_GB2312" w:hAnsi="宋体" w:hint="eastAsia"/>
          <w:sz w:val="28"/>
        </w:rPr>
        <w:t>派出房地产估价人员，按双方签定的</w:t>
      </w:r>
      <w:r w:rsidR="00BB6A15">
        <w:rPr>
          <w:rFonts w:ascii="仿宋_GB2312" w:eastAsia="仿宋_GB2312" w:hAnsi="宋体" w:hint="eastAsia"/>
          <w:sz w:val="28"/>
        </w:rPr>
        <w:t>南法委字</w:t>
      </w:r>
      <w:r w:rsidR="00BB1F2F">
        <w:rPr>
          <w:rFonts w:ascii="仿宋_GB2312" w:eastAsia="仿宋_GB2312" w:hAnsi="宋体" w:hint="eastAsia"/>
          <w:sz w:val="28"/>
        </w:rPr>
        <w:t>2018年第45号</w:t>
      </w:r>
      <w:r w:rsidRPr="00F936F3">
        <w:rPr>
          <w:rFonts w:ascii="仿宋_GB2312" w:eastAsia="仿宋_GB2312" w:hAnsi="宋体" w:hint="eastAsia"/>
          <w:sz w:val="28"/>
        </w:rPr>
        <w:t>《</w:t>
      </w:r>
      <w:r w:rsidR="00BB6A15">
        <w:rPr>
          <w:rFonts w:ascii="仿宋_GB2312" w:eastAsia="仿宋_GB2312" w:hAnsi="宋体" w:hint="eastAsia"/>
          <w:sz w:val="28"/>
        </w:rPr>
        <w:t>长春市南关区人民法院委托鉴定书</w:t>
      </w:r>
      <w:r w:rsidRPr="00F936F3">
        <w:rPr>
          <w:rFonts w:ascii="仿宋_GB2312" w:eastAsia="仿宋_GB2312" w:hAnsi="宋体" w:hint="eastAsia"/>
          <w:sz w:val="28"/>
        </w:rPr>
        <w:t>》所列内容，现场勘察了估价对象房地产的实物、权益和区位状况，分析考虑了影响房地产价格的诸多因素，本着客观、独立、公正、科学的原则对该项目进行了估价。</w:t>
      </w:r>
    </w:p>
    <w:p w:rsidR="00F513BA" w:rsidRPr="00F936F3" w:rsidRDefault="00A12F3B" w:rsidP="00F513BA">
      <w:pPr>
        <w:topLinePunct/>
        <w:spacing w:line="460" w:lineRule="exact"/>
        <w:ind w:firstLineChars="200" w:firstLine="560"/>
        <w:rPr>
          <w:rFonts w:ascii="仿宋_GB2312" w:eastAsia="仿宋_GB2312" w:hAnsi="宋体"/>
          <w:sz w:val="28"/>
        </w:rPr>
      </w:pPr>
      <w:r w:rsidRPr="00F936F3">
        <w:rPr>
          <w:rFonts w:ascii="仿宋_GB2312" w:eastAsia="仿宋_GB2312" w:hAnsi="宋体" w:hint="eastAsia"/>
          <w:sz w:val="28"/>
        </w:rPr>
        <w:t>一、估价目的：</w:t>
      </w:r>
      <w:r w:rsidR="00F513BA" w:rsidRPr="00F936F3">
        <w:rPr>
          <w:rFonts w:ascii="仿宋_GB2312" w:eastAsia="仿宋_GB2312" w:hAnsi="宋体" w:hint="eastAsia"/>
          <w:sz w:val="28"/>
        </w:rPr>
        <w:t>根据</w:t>
      </w:r>
      <w:r w:rsidR="00BB6A15">
        <w:rPr>
          <w:rFonts w:ascii="仿宋_GB2312" w:eastAsia="仿宋_GB2312" w:hAnsi="宋体" w:hint="eastAsia"/>
          <w:sz w:val="28"/>
        </w:rPr>
        <w:t>南法委字</w:t>
      </w:r>
      <w:r w:rsidR="00BB1F2F">
        <w:rPr>
          <w:rFonts w:ascii="仿宋_GB2312" w:eastAsia="仿宋_GB2312" w:hAnsi="宋体" w:hint="eastAsia"/>
          <w:sz w:val="28"/>
        </w:rPr>
        <w:t>2018年第45号</w:t>
      </w:r>
      <w:r w:rsidR="00F513BA" w:rsidRPr="00F936F3">
        <w:rPr>
          <w:rFonts w:ascii="仿宋_GB2312" w:eastAsia="仿宋_GB2312" w:hAnsi="宋体" w:hint="eastAsia"/>
          <w:sz w:val="28"/>
        </w:rPr>
        <w:t>《</w:t>
      </w:r>
      <w:r w:rsidR="00BB6A15">
        <w:rPr>
          <w:rFonts w:ascii="仿宋_GB2312" w:eastAsia="仿宋_GB2312" w:hAnsi="宋体" w:hint="eastAsia"/>
          <w:sz w:val="28"/>
        </w:rPr>
        <w:t>长春市南关区人民法院委托鉴定书</w:t>
      </w:r>
      <w:r w:rsidR="00F513BA" w:rsidRPr="00F936F3">
        <w:rPr>
          <w:rFonts w:ascii="仿宋_GB2312" w:eastAsia="仿宋_GB2312" w:hAnsi="宋体" w:hint="eastAsia"/>
          <w:sz w:val="28"/>
        </w:rPr>
        <w:t>》，在</w:t>
      </w:r>
      <w:r w:rsidR="00BB1F2F">
        <w:rPr>
          <w:rFonts w:ascii="仿宋_GB2312" w:eastAsia="仿宋_GB2312" w:hAnsi="宋体" w:hint="eastAsia"/>
          <w:sz w:val="28"/>
        </w:rPr>
        <w:t>2018年3月30日</w:t>
      </w:r>
      <w:r w:rsidR="00F513BA" w:rsidRPr="00F936F3">
        <w:rPr>
          <w:rFonts w:ascii="仿宋_GB2312" w:eastAsia="仿宋_GB2312" w:hAnsi="宋体" w:hint="eastAsia"/>
          <w:sz w:val="28"/>
        </w:rPr>
        <w:t>这一价值时点所表现的市场价值做出公允估价结论，为委托方司法鉴定提供市场价值参考意见。</w:t>
      </w:r>
    </w:p>
    <w:p w:rsidR="005B5413" w:rsidRPr="001A4CCE" w:rsidRDefault="009A7C6F" w:rsidP="005B5413">
      <w:pPr>
        <w:topLinePunct/>
        <w:snapToGrid w:val="0"/>
        <w:spacing w:line="460" w:lineRule="exact"/>
        <w:ind w:firstLineChars="200" w:firstLine="560"/>
        <w:jc w:val="left"/>
        <w:rPr>
          <w:rFonts w:ascii="仿宋_GB2312" w:eastAsia="仿宋_GB2312" w:hAnsi="宋体"/>
          <w:sz w:val="28"/>
        </w:rPr>
      </w:pPr>
      <w:r w:rsidRPr="001A4CCE">
        <w:rPr>
          <w:rFonts w:ascii="仿宋_GB2312" w:eastAsia="仿宋_GB2312" w:hAnsi="宋体" w:hint="eastAsia"/>
          <w:sz w:val="28"/>
        </w:rPr>
        <w:t>二、估价对象：</w:t>
      </w:r>
      <w:r w:rsidR="00721C41" w:rsidRPr="001A4CCE">
        <w:rPr>
          <w:rFonts w:ascii="仿宋_GB2312" w:eastAsia="仿宋_GB2312" w:hAnsi="宋体" w:hint="eastAsia"/>
          <w:sz w:val="28"/>
        </w:rPr>
        <w:t>估价对象</w:t>
      </w:r>
      <w:r w:rsidR="005B5413" w:rsidRPr="001A4CCE">
        <w:rPr>
          <w:rFonts w:ascii="仿宋_GB2312" w:eastAsia="仿宋_GB2312" w:hAnsi="宋体" w:hint="eastAsia"/>
          <w:sz w:val="28"/>
        </w:rPr>
        <w:t>位于</w:t>
      </w:r>
      <w:r w:rsidR="00BB1F2F" w:rsidRPr="001A4CCE">
        <w:rPr>
          <w:rFonts w:ascii="仿宋_GB2312" w:eastAsia="仿宋_GB2312" w:hAnsi="宋体" w:hint="eastAsia"/>
          <w:sz w:val="28"/>
        </w:rPr>
        <w:t>长春市朝阳区大兴路4-50号</w:t>
      </w:r>
      <w:r w:rsidR="005B5413" w:rsidRPr="001A4CCE">
        <w:rPr>
          <w:rFonts w:ascii="仿宋_GB2312" w:eastAsia="仿宋_GB2312" w:hAnsi="宋体" w:hint="eastAsia"/>
          <w:sz w:val="28"/>
        </w:rPr>
        <w:t>的一套</w:t>
      </w:r>
      <w:r w:rsidR="00721C41" w:rsidRPr="001A4CCE">
        <w:rPr>
          <w:rFonts w:ascii="仿宋_GB2312" w:eastAsia="仿宋_GB2312" w:hAnsi="宋体" w:hint="eastAsia"/>
          <w:sz w:val="28"/>
        </w:rPr>
        <w:t>住宅</w:t>
      </w:r>
      <w:r w:rsidR="005B5413" w:rsidRPr="001A4CCE">
        <w:rPr>
          <w:rFonts w:ascii="仿宋_GB2312" w:eastAsia="仿宋_GB2312" w:hAnsi="宋体" w:hint="eastAsia"/>
          <w:sz w:val="28"/>
        </w:rPr>
        <w:t>房地产</w:t>
      </w:r>
      <w:r w:rsidR="007C477D" w:rsidRPr="001A4CCE">
        <w:rPr>
          <w:rFonts w:ascii="仿宋_GB2312" w:eastAsia="仿宋_GB2312" w:hAnsi="宋体" w:hint="eastAsia"/>
          <w:sz w:val="28"/>
        </w:rPr>
        <w:t>及其无证房产</w:t>
      </w:r>
      <w:r w:rsidR="005B5413" w:rsidRPr="001A4CCE">
        <w:rPr>
          <w:rFonts w:ascii="仿宋_GB2312" w:eastAsia="仿宋_GB2312" w:hAnsi="宋体" w:hint="eastAsia"/>
          <w:sz w:val="28"/>
        </w:rPr>
        <w:t>，</w:t>
      </w:r>
      <w:r w:rsidR="007C477D" w:rsidRPr="001A4CCE">
        <w:rPr>
          <w:rFonts w:ascii="仿宋_GB2312" w:eastAsia="仿宋_GB2312" w:hAnsi="宋体" w:hint="eastAsia"/>
          <w:sz w:val="28"/>
        </w:rPr>
        <w:t>有证</w:t>
      </w:r>
      <w:r w:rsidR="005B5413" w:rsidRPr="001A4CCE">
        <w:rPr>
          <w:rFonts w:ascii="仿宋_GB2312" w:eastAsia="仿宋_GB2312" w:hAnsi="宋体" w:hint="eastAsia"/>
          <w:sz w:val="28"/>
        </w:rPr>
        <w:t>房</w:t>
      </w:r>
      <w:r w:rsidR="006C7769" w:rsidRPr="001A4CCE">
        <w:rPr>
          <w:rFonts w:ascii="仿宋_GB2312" w:eastAsia="仿宋_GB2312" w:hAnsi="宋体" w:hint="eastAsia"/>
          <w:sz w:val="28"/>
        </w:rPr>
        <w:t>地</w:t>
      </w:r>
      <w:r w:rsidR="005B5413" w:rsidRPr="001A4CCE">
        <w:rPr>
          <w:rFonts w:ascii="仿宋_GB2312" w:eastAsia="仿宋_GB2312" w:hAnsi="宋体" w:hint="eastAsia"/>
          <w:sz w:val="28"/>
        </w:rPr>
        <w:t>产建筑面积为</w:t>
      </w:r>
      <w:r w:rsidR="006C7769" w:rsidRPr="001A4CCE">
        <w:rPr>
          <w:rFonts w:ascii="仿宋_GB2312" w:eastAsia="仿宋_GB2312" w:hAnsi="宋体" w:hint="eastAsia"/>
          <w:sz w:val="28"/>
        </w:rPr>
        <w:t>138.90</w:t>
      </w:r>
      <w:r w:rsidR="00721C41" w:rsidRPr="001A4CCE">
        <w:rPr>
          <w:rFonts w:ascii="仿宋_GB2312" w:eastAsia="仿宋_GB2312" w:hAnsi="宋体" w:hint="eastAsia"/>
          <w:sz w:val="28"/>
        </w:rPr>
        <w:t>平方米</w:t>
      </w:r>
      <w:r w:rsidR="007C477D" w:rsidRPr="001A4CCE">
        <w:rPr>
          <w:rFonts w:ascii="仿宋_GB2312" w:eastAsia="仿宋_GB2312" w:hAnsi="宋体" w:hint="eastAsia"/>
          <w:sz w:val="28"/>
        </w:rPr>
        <w:t>,无证房产</w:t>
      </w:r>
      <w:r w:rsidR="00B3765D" w:rsidRPr="001A4CCE">
        <w:rPr>
          <w:rFonts w:ascii="仿宋_GB2312" w:eastAsia="仿宋_GB2312" w:hAnsi="宋体" w:hint="eastAsia"/>
          <w:sz w:val="28"/>
        </w:rPr>
        <w:t>建筑</w:t>
      </w:r>
      <w:r w:rsidR="007C477D" w:rsidRPr="001A4CCE">
        <w:rPr>
          <w:rFonts w:ascii="仿宋_GB2312" w:eastAsia="仿宋_GB2312" w:hAnsi="宋体" w:hint="eastAsia"/>
          <w:sz w:val="28"/>
        </w:rPr>
        <w:t>面积45.3平方米</w:t>
      </w:r>
      <w:r w:rsidR="005B5413" w:rsidRPr="001A4CCE">
        <w:rPr>
          <w:rFonts w:ascii="仿宋_GB2312" w:eastAsia="仿宋_GB2312" w:hAnsi="宋体" w:hint="eastAsia"/>
          <w:sz w:val="28"/>
        </w:rPr>
        <w:t>。</w:t>
      </w:r>
    </w:p>
    <w:p w:rsidR="005B5413" w:rsidRDefault="00B3765D" w:rsidP="00B33E0A">
      <w:pPr>
        <w:pStyle w:val="a9"/>
        <w:tabs>
          <w:tab w:val="left" w:pos="6615"/>
        </w:tabs>
        <w:spacing w:line="560" w:lineRule="exact"/>
        <w:ind w:firstLineChars="0" w:firstLine="0"/>
        <w:jc w:val="center"/>
        <w:rPr>
          <w:b/>
        </w:rPr>
      </w:pPr>
      <w:r w:rsidRPr="001A4CCE">
        <w:rPr>
          <w:rFonts w:hint="eastAsia"/>
          <w:b/>
        </w:rPr>
        <w:t>有证房地产</w:t>
      </w:r>
      <w:r w:rsidR="005B5413" w:rsidRPr="001A4CCE">
        <w:rPr>
          <w:rFonts w:hint="eastAsia"/>
          <w:b/>
        </w:rPr>
        <w:t>基</w:t>
      </w:r>
      <w:r w:rsidR="005B5413">
        <w:rPr>
          <w:rFonts w:hint="eastAsia"/>
          <w:b/>
        </w:rPr>
        <w:t>本情况</w:t>
      </w:r>
      <w:r w:rsidR="005B5413" w:rsidRPr="004E1576">
        <w:rPr>
          <w:rFonts w:hint="eastAsia"/>
          <w:b/>
        </w:rPr>
        <w:t>表</w:t>
      </w:r>
    </w:p>
    <w:tbl>
      <w:tblPr>
        <w:tblW w:w="8098" w:type="dxa"/>
        <w:jc w:val="center"/>
        <w:tblInd w:w="421" w:type="dxa"/>
        <w:tblLook w:val="04A0"/>
      </w:tblPr>
      <w:tblGrid>
        <w:gridCol w:w="646"/>
        <w:gridCol w:w="1005"/>
        <w:gridCol w:w="713"/>
        <w:gridCol w:w="849"/>
        <w:gridCol w:w="1550"/>
        <w:gridCol w:w="1130"/>
        <w:gridCol w:w="1148"/>
        <w:gridCol w:w="1057"/>
      </w:tblGrid>
      <w:tr w:rsidR="006C7769" w:rsidRPr="00B41491" w:rsidTr="004C2B89">
        <w:trPr>
          <w:trHeight w:val="398"/>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sidRPr="00B41491">
              <w:rPr>
                <w:rFonts w:ascii="宋体" w:hAnsi="宋体" w:cs="宋体" w:hint="eastAsia"/>
                <w:kern w:val="0"/>
                <w:sz w:val="18"/>
                <w:szCs w:val="18"/>
              </w:rPr>
              <w:t>序号</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房屋所有权人</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sidRPr="00B41491">
              <w:rPr>
                <w:rFonts w:ascii="宋体" w:hAnsi="宋体" w:cs="宋体" w:hint="eastAsia"/>
                <w:kern w:val="0"/>
                <w:sz w:val="18"/>
                <w:szCs w:val="18"/>
              </w:rPr>
              <w:t>结构</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sidRPr="00B41491">
              <w:rPr>
                <w:rFonts w:ascii="宋体" w:hAnsi="宋体" w:cs="宋体" w:hint="eastAsia"/>
                <w:kern w:val="0"/>
                <w:sz w:val="18"/>
                <w:szCs w:val="18"/>
              </w:rPr>
              <w:t>用途</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产权证号</w:t>
            </w:r>
          </w:p>
        </w:tc>
        <w:tc>
          <w:tcPr>
            <w:tcW w:w="1130" w:type="dxa"/>
            <w:tcBorders>
              <w:top w:val="single" w:sz="4" w:space="0" w:color="auto"/>
              <w:left w:val="nil"/>
              <w:bottom w:val="single" w:sz="4" w:space="0" w:color="auto"/>
              <w:right w:val="single" w:sz="4" w:space="0" w:color="auto"/>
            </w:tcBorders>
            <w:vAlign w:val="center"/>
          </w:tcPr>
          <w:p w:rsidR="006C7769" w:rsidRDefault="006C7769" w:rsidP="006C7769">
            <w:pPr>
              <w:widowControl/>
              <w:jc w:val="center"/>
              <w:rPr>
                <w:rFonts w:ascii="宋体" w:hAnsi="宋体" w:cs="宋体"/>
                <w:kern w:val="0"/>
                <w:sz w:val="18"/>
                <w:szCs w:val="18"/>
              </w:rPr>
            </w:pPr>
            <w:r>
              <w:rPr>
                <w:rFonts w:ascii="宋体" w:hAnsi="宋体" w:cs="宋体" w:hint="eastAsia"/>
                <w:kern w:val="0"/>
                <w:sz w:val="18"/>
                <w:szCs w:val="18"/>
              </w:rPr>
              <w:t>丘地号</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所在</w:t>
            </w:r>
            <w:r w:rsidRPr="00B41491">
              <w:rPr>
                <w:rFonts w:ascii="宋体" w:hAnsi="宋体" w:cs="宋体" w:hint="eastAsia"/>
                <w:kern w:val="0"/>
                <w:sz w:val="18"/>
                <w:szCs w:val="18"/>
              </w:rPr>
              <w:t>层数</w:t>
            </w:r>
            <w:r>
              <w:rPr>
                <w:rFonts w:ascii="宋体" w:hAnsi="宋体" w:cs="宋体" w:hint="eastAsia"/>
                <w:kern w:val="0"/>
                <w:sz w:val="18"/>
                <w:szCs w:val="18"/>
              </w:rPr>
              <w:t>/总层数</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sidRPr="00B41491">
              <w:rPr>
                <w:rFonts w:ascii="宋体" w:hAnsi="宋体" w:cs="宋体" w:hint="eastAsia"/>
                <w:kern w:val="0"/>
                <w:sz w:val="18"/>
                <w:szCs w:val="18"/>
              </w:rPr>
              <w:t>建筑面积(M</w:t>
            </w:r>
            <w:r w:rsidRPr="00B41491">
              <w:rPr>
                <w:rFonts w:ascii="宋体" w:hAnsi="宋体" w:cs="宋体" w:hint="eastAsia"/>
                <w:b/>
                <w:bCs/>
                <w:kern w:val="0"/>
                <w:sz w:val="18"/>
                <w:szCs w:val="18"/>
                <w:vertAlign w:val="superscript"/>
              </w:rPr>
              <w:t>2</w:t>
            </w:r>
            <w:r w:rsidRPr="00B41491">
              <w:rPr>
                <w:rFonts w:ascii="宋体" w:hAnsi="宋体" w:cs="宋体" w:hint="eastAsia"/>
                <w:b/>
                <w:bCs/>
                <w:kern w:val="0"/>
                <w:sz w:val="18"/>
                <w:szCs w:val="18"/>
              </w:rPr>
              <w:t>)</w:t>
            </w:r>
          </w:p>
        </w:tc>
      </w:tr>
      <w:tr w:rsidR="006C7769" w:rsidRPr="00B41491" w:rsidTr="004C2B89">
        <w:trPr>
          <w:trHeight w:val="45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sidRPr="00B41491">
              <w:rPr>
                <w:rFonts w:ascii="宋体" w:hAnsi="宋体" w:cs="宋体" w:hint="eastAsia"/>
                <w:kern w:val="0"/>
                <w:sz w:val="18"/>
                <w:szCs w:val="18"/>
              </w:rPr>
              <w:t>1</w:t>
            </w:r>
          </w:p>
        </w:tc>
        <w:tc>
          <w:tcPr>
            <w:tcW w:w="1005" w:type="dxa"/>
            <w:tcBorders>
              <w:top w:val="nil"/>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吴保明</w:t>
            </w:r>
          </w:p>
        </w:tc>
        <w:tc>
          <w:tcPr>
            <w:tcW w:w="713" w:type="dxa"/>
            <w:tcBorders>
              <w:top w:val="nil"/>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混合</w:t>
            </w:r>
          </w:p>
        </w:tc>
        <w:tc>
          <w:tcPr>
            <w:tcW w:w="849" w:type="dxa"/>
            <w:tcBorders>
              <w:top w:val="nil"/>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住宅</w:t>
            </w:r>
          </w:p>
        </w:tc>
        <w:tc>
          <w:tcPr>
            <w:tcW w:w="1550" w:type="dxa"/>
            <w:tcBorders>
              <w:top w:val="nil"/>
              <w:left w:val="nil"/>
              <w:bottom w:val="single" w:sz="4" w:space="0" w:color="auto"/>
              <w:right w:val="single" w:sz="4" w:space="0" w:color="auto"/>
            </w:tcBorders>
            <w:shd w:val="clear" w:color="auto" w:fill="auto"/>
            <w:vAlign w:val="center"/>
            <w:hideMark/>
          </w:tcPr>
          <w:p w:rsidR="006C7769" w:rsidRPr="00B41491" w:rsidRDefault="006C7769" w:rsidP="005B5413">
            <w:pPr>
              <w:widowControl/>
              <w:jc w:val="center"/>
              <w:rPr>
                <w:rFonts w:ascii="宋体" w:hAnsi="宋体" w:cs="宋体"/>
                <w:kern w:val="0"/>
                <w:sz w:val="18"/>
                <w:szCs w:val="18"/>
              </w:rPr>
            </w:pPr>
            <w:r>
              <w:rPr>
                <w:rFonts w:ascii="宋体" w:hAnsi="宋体" w:cs="宋体" w:hint="eastAsia"/>
                <w:kern w:val="0"/>
                <w:sz w:val="18"/>
                <w:szCs w:val="18"/>
              </w:rPr>
              <w:t>长房权字第1060149727号</w:t>
            </w:r>
          </w:p>
        </w:tc>
        <w:tc>
          <w:tcPr>
            <w:tcW w:w="1130" w:type="dxa"/>
            <w:tcBorders>
              <w:top w:val="single" w:sz="4" w:space="0" w:color="auto"/>
              <w:left w:val="nil"/>
              <w:bottom w:val="single" w:sz="4" w:space="0" w:color="auto"/>
              <w:right w:val="single" w:sz="4" w:space="0" w:color="auto"/>
            </w:tcBorders>
            <w:vAlign w:val="center"/>
          </w:tcPr>
          <w:p w:rsidR="006C7769" w:rsidRDefault="006C7769" w:rsidP="006C7769">
            <w:pPr>
              <w:widowControl/>
              <w:jc w:val="center"/>
              <w:rPr>
                <w:rFonts w:ascii="宋体" w:hAnsi="宋体" w:cs="宋体"/>
                <w:kern w:val="0"/>
                <w:sz w:val="18"/>
                <w:szCs w:val="18"/>
              </w:rPr>
            </w:pPr>
            <w:r>
              <w:rPr>
                <w:rFonts w:ascii="宋体" w:hAnsi="宋体" w:cs="宋体" w:hint="eastAsia"/>
                <w:kern w:val="0"/>
                <w:sz w:val="18"/>
                <w:szCs w:val="18"/>
              </w:rPr>
              <w:t>4-50/304-8</w:t>
            </w:r>
          </w:p>
        </w:tc>
        <w:tc>
          <w:tcPr>
            <w:tcW w:w="1148" w:type="dxa"/>
            <w:tcBorders>
              <w:top w:val="nil"/>
              <w:left w:val="single" w:sz="4" w:space="0" w:color="auto"/>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1-2/2</w:t>
            </w:r>
          </w:p>
        </w:tc>
        <w:tc>
          <w:tcPr>
            <w:tcW w:w="1057" w:type="dxa"/>
            <w:tcBorders>
              <w:top w:val="nil"/>
              <w:left w:val="nil"/>
              <w:bottom w:val="single" w:sz="4" w:space="0" w:color="auto"/>
              <w:right w:val="single" w:sz="4" w:space="0" w:color="auto"/>
            </w:tcBorders>
            <w:shd w:val="clear" w:color="auto" w:fill="auto"/>
            <w:vAlign w:val="center"/>
            <w:hideMark/>
          </w:tcPr>
          <w:p w:rsidR="006C7769" w:rsidRPr="00B41491" w:rsidRDefault="006C7769" w:rsidP="00E038AD">
            <w:pPr>
              <w:widowControl/>
              <w:jc w:val="center"/>
              <w:rPr>
                <w:rFonts w:ascii="宋体" w:hAnsi="宋体" w:cs="宋体"/>
                <w:kern w:val="0"/>
                <w:sz w:val="18"/>
                <w:szCs w:val="18"/>
              </w:rPr>
            </w:pPr>
            <w:r>
              <w:rPr>
                <w:rFonts w:ascii="宋体" w:hAnsi="宋体" w:cs="宋体" w:hint="eastAsia"/>
                <w:kern w:val="0"/>
                <w:sz w:val="18"/>
                <w:szCs w:val="18"/>
              </w:rPr>
              <w:t>138.90</w:t>
            </w:r>
          </w:p>
        </w:tc>
      </w:tr>
    </w:tbl>
    <w:p w:rsidR="004C2B89" w:rsidRDefault="004C2B89" w:rsidP="004C2B89">
      <w:pPr>
        <w:pStyle w:val="a9"/>
        <w:tabs>
          <w:tab w:val="left" w:pos="6615"/>
        </w:tabs>
        <w:spacing w:line="560" w:lineRule="exact"/>
        <w:ind w:firstLineChars="0" w:firstLine="0"/>
        <w:jc w:val="center"/>
        <w:rPr>
          <w:b/>
        </w:rPr>
      </w:pPr>
      <w:r>
        <w:rPr>
          <w:rFonts w:hint="eastAsia"/>
          <w:b/>
        </w:rPr>
        <w:t>无证房产基本情况</w:t>
      </w:r>
      <w:r w:rsidRPr="004E1576">
        <w:rPr>
          <w:rFonts w:hint="eastAsia"/>
          <w:b/>
        </w:rPr>
        <w:t>表</w:t>
      </w:r>
    </w:p>
    <w:tbl>
      <w:tblPr>
        <w:tblW w:w="8056" w:type="dxa"/>
        <w:jc w:val="center"/>
        <w:tblInd w:w="93" w:type="dxa"/>
        <w:tblLook w:val="04A0"/>
      </w:tblPr>
      <w:tblGrid>
        <w:gridCol w:w="1107"/>
        <w:gridCol w:w="1786"/>
        <w:gridCol w:w="1399"/>
        <w:gridCol w:w="1917"/>
        <w:gridCol w:w="1847"/>
      </w:tblGrid>
      <w:tr w:rsidR="004C2B89" w:rsidRPr="00B41491" w:rsidTr="004C2B89">
        <w:trPr>
          <w:trHeight w:val="430"/>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sidRPr="00B41491">
              <w:rPr>
                <w:rFonts w:ascii="宋体" w:hAnsi="宋体" w:cs="宋体" w:hint="eastAsia"/>
                <w:kern w:val="0"/>
                <w:sz w:val="18"/>
                <w:szCs w:val="18"/>
              </w:rPr>
              <w:t>序号</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名称</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sidRPr="00B41491">
              <w:rPr>
                <w:rFonts w:ascii="宋体" w:hAnsi="宋体" w:cs="宋体" w:hint="eastAsia"/>
                <w:kern w:val="0"/>
                <w:sz w:val="18"/>
                <w:szCs w:val="18"/>
              </w:rPr>
              <w:t>结构</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所在</w:t>
            </w:r>
            <w:r w:rsidRPr="00B41491">
              <w:rPr>
                <w:rFonts w:ascii="宋体" w:hAnsi="宋体" w:cs="宋体" w:hint="eastAsia"/>
                <w:kern w:val="0"/>
                <w:sz w:val="18"/>
                <w:szCs w:val="18"/>
              </w:rPr>
              <w:t>层数</w:t>
            </w:r>
            <w:r>
              <w:rPr>
                <w:rFonts w:ascii="宋体" w:hAnsi="宋体" w:cs="宋体" w:hint="eastAsia"/>
                <w:kern w:val="0"/>
                <w:sz w:val="18"/>
                <w:szCs w:val="18"/>
              </w:rPr>
              <w:t>/总层数</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sidRPr="00B41491">
              <w:rPr>
                <w:rFonts w:ascii="宋体" w:hAnsi="宋体" w:cs="宋体" w:hint="eastAsia"/>
                <w:kern w:val="0"/>
                <w:sz w:val="18"/>
                <w:szCs w:val="18"/>
              </w:rPr>
              <w:t>建筑面积(M</w:t>
            </w:r>
            <w:r w:rsidRPr="00B41491">
              <w:rPr>
                <w:rFonts w:ascii="宋体" w:hAnsi="宋体" w:cs="宋体" w:hint="eastAsia"/>
                <w:b/>
                <w:bCs/>
                <w:kern w:val="0"/>
                <w:sz w:val="18"/>
                <w:szCs w:val="18"/>
                <w:vertAlign w:val="superscript"/>
              </w:rPr>
              <w:t>2</w:t>
            </w:r>
            <w:r w:rsidRPr="00B41491">
              <w:rPr>
                <w:rFonts w:ascii="宋体" w:hAnsi="宋体" w:cs="宋体" w:hint="eastAsia"/>
                <w:b/>
                <w:bCs/>
                <w:kern w:val="0"/>
                <w:sz w:val="18"/>
                <w:szCs w:val="18"/>
              </w:rPr>
              <w:t>)</w:t>
            </w:r>
          </w:p>
        </w:tc>
      </w:tr>
      <w:tr w:rsidR="004C2B89" w:rsidRPr="00B41491" w:rsidTr="004C2B89">
        <w:trPr>
          <w:trHeight w:val="487"/>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sidRPr="00B41491">
              <w:rPr>
                <w:rFonts w:ascii="宋体" w:hAnsi="宋体" w:cs="宋体" w:hint="eastAsia"/>
                <w:kern w:val="0"/>
                <w:sz w:val="18"/>
                <w:szCs w:val="18"/>
              </w:rPr>
              <w:t>1</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房1</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砖混</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1/2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4C2B89">
            <w:pPr>
              <w:widowControl/>
              <w:jc w:val="center"/>
              <w:rPr>
                <w:rFonts w:ascii="宋体" w:hAnsi="宋体" w:cs="宋体"/>
                <w:kern w:val="0"/>
                <w:sz w:val="18"/>
                <w:szCs w:val="18"/>
              </w:rPr>
            </w:pPr>
            <w:r>
              <w:rPr>
                <w:rFonts w:ascii="宋体" w:hAnsi="宋体" w:cs="宋体" w:hint="eastAsia"/>
                <w:kern w:val="0"/>
                <w:sz w:val="18"/>
                <w:szCs w:val="18"/>
              </w:rPr>
              <w:t>22.65</w:t>
            </w:r>
          </w:p>
        </w:tc>
      </w:tr>
      <w:tr w:rsidR="004C2B89" w:rsidRPr="00B41491" w:rsidTr="004C2B89">
        <w:trPr>
          <w:trHeight w:val="487"/>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2</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房2</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砖混</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2/2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4C2B89">
            <w:pPr>
              <w:widowControl/>
              <w:jc w:val="center"/>
              <w:rPr>
                <w:rFonts w:ascii="宋体" w:hAnsi="宋体" w:cs="宋体"/>
                <w:kern w:val="0"/>
                <w:sz w:val="18"/>
                <w:szCs w:val="18"/>
              </w:rPr>
            </w:pPr>
            <w:r>
              <w:rPr>
                <w:rFonts w:ascii="宋体" w:hAnsi="宋体" w:cs="宋体" w:hint="eastAsia"/>
                <w:kern w:val="0"/>
                <w:sz w:val="18"/>
                <w:szCs w:val="18"/>
              </w:rPr>
              <w:t>12.16</w:t>
            </w:r>
          </w:p>
        </w:tc>
      </w:tr>
      <w:tr w:rsidR="004C2B89" w:rsidRPr="00B41491" w:rsidTr="004C2B89">
        <w:trPr>
          <w:trHeight w:val="487"/>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Pr="00B41491" w:rsidRDefault="004C2B89" w:rsidP="006C1BED">
            <w:pPr>
              <w:widowControl/>
              <w:jc w:val="center"/>
              <w:rPr>
                <w:rFonts w:ascii="宋体" w:hAnsi="宋体" w:cs="宋体"/>
                <w:kern w:val="0"/>
                <w:sz w:val="18"/>
                <w:szCs w:val="18"/>
              </w:rPr>
            </w:pPr>
            <w:r>
              <w:rPr>
                <w:rFonts w:ascii="宋体" w:hAnsi="宋体" w:cs="宋体" w:hint="eastAsia"/>
                <w:kern w:val="0"/>
                <w:sz w:val="18"/>
                <w:szCs w:val="18"/>
              </w:rPr>
              <w:t>3</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棚</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简易</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2/2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10.49</w:t>
            </w:r>
          </w:p>
        </w:tc>
      </w:tr>
      <w:tr w:rsidR="004C2B89" w:rsidRPr="00B41491" w:rsidTr="004C2B89">
        <w:trPr>
          <w:trHeight w:val="487"/>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r>
              <w:rPr>
                <w:rFonts w:ascii="宋体" w:hAnsi="宋体" w:cs="宋体" w:hint="eastAsia"/>
                <w:kern w:val="0"/>
                <w:sz w:val="18"/>
                <w:szCs w:val="18"/>
              </w:rPr>
              <w:t>合计</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4C2B89" w:rsidP="006C1BED">
            <w:pPr>
              <w:widowControl/>
              <w:jc w:val="center"/>
              <w:rPr>
                <w:rFonts w:ascii="宋体" w:hAnsi="宋体" w:cs="宋体"/>
                <w:kern w:val="0"/>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B89" w:rsidRDefault="003A57BF" w:rsidP="006C1BED">
            <w:pPr>
              <w:widowControl/>
              <w:jc w:val="center"/>
              <w:rPr>
                <w:rFonts w:ascii="宋体" w:hAnsi="宋体" w:cs="宋体"/>
                <w:kern w:val="0"/>
                <w:sz w:val="18"/>
                <w:szCs w:val="18"/>
              </w:rPr>
            </w:pPr>
            <w:r>
              <w:rPr>
                <w:rFonts w:ascii="宋体" w:hAnsi="宋体" w:cs="宋体"/>
                <w:kern w:val="0"/>
                <w:sz w:val="18"/>
                <w:szCs w:val="18"/>
              </w:rPr>
              <w:fldChar w:fldCharType="begin"/>
            </w:r>
            <w:r w:rsidR="00083584">
              <w:rPr>
                <w:rFonts w:ascii="宋体" w:hAnsi="宋体" w:cs="宋体"/>
                <w:kern w:val="0"/>
                <w:sz w:val="18"/>
                <w:szCs w:val="18"/>
              </w:rPr>
              <w:instrText xml:space="preserve"> =SUM(ABOVE) </w:instrText>
            </w:r>
            <w:r>
              <w:rPr>
                <w:rFonts w:ascii="宋体" w:hAnsi="宋体" w:cs="宋体"/>
                <w:kern w:val="0"/>
                <w:sz w:val="18"/>
                <w:szCs w:val="18"/>
              </w:rPr>
              <w:fldChar w:fldCharType="separate"/>
            </w:r>
            <w:r w:rsidR="00083584">
              <w:rPr>
                <w:rFonts w:ascii="宋体" w:hAnsi="宋体" w:cs="宋体"/>
                <w:noProof/>
                <w:kern w:val="0"/>
                <w:sz w:val="18"/>
                <w:szCs w:val="18"/>
              </w:rPr>
              <w:t>45.3</w:t>
            </w:r>
            <w:r>
              <w:rPr>
                <w:rFonts w:ascii="宋体" w:hAnsi="宋体" w:cs="宋体"/>
                <w:kern w:val="0"/>
                <w:sz w:val="18"/>
                <w:szCs w:val="18"/>
              </w:rPr>
              <w:fldChar w:fldCharType="end"/>
            </w:r>
          </w:p>
        </w:tc>
      </w:tr>
    </w:tbl>
    <w:p w:rsidR="009A7C6F" w:rsidRPr="003C18EF" w:rsidRDefault="009A7C6F" w:rsidP="00AF5C91">
      <w:pPr>
        <w:topLinePunct/>
        <w:snapToGrid w:val="0"/>
        <w:spacing w:line="500" w:lineRule="exact"/>
        <w:ind w:firstLineChars="200" w:firstLine="560"/>
        <w:jc w:val="left"/>
        <w:rPr>
          <w:rFonts w:ascii="仿宋_GB2312" w:eastAsia="仿宋_GB2312"/>
          <w:color w:val="FF0000"/>
          <w:sz w:val="28"/>
          <w:szCs w:val="28"/>
        </w:rPr>
      </w:pPr>
      <w:r>
        <w:rPr>
          <w:rFonts w:ascii="仿宋_GB2312" w:eastAsia="仿宋_GB2312" w:hAnsi="宋体" w:hint="eastAsia"/>
          <w:sz w:val="28"/>
        </w:rPr>
        <w:t>三、价值时点：</w:t>
      </w:r>
      <w:r w:rsidR="00B33E0A">
        <w:rPr>
          <w:rFonts w:ascii="仿宋_GB2312" w:eastAsia="仿宋_GB2312" w:hAnsi="华文中宋"/>
          <w:sz w:val="28"/>
          <w:szCs w:val="28"/>
        </w:rPr>
        <w:t>二</w:t>
      </w:r>
      <w:r w:rsidR="00B33E0A">
        <w:rPr>
          <w:rFonts w:ascii="宋体" w:hAnsi="宋体" w:cs="宋体" w:hint="eastAsia"/>
          <w:sz w:val="28"/>
          <w:szCs w:val="28"/>
        </w:rPr>
        <w:t>〇</w:t>
      </w:r>
      <w:r w:rsidR="00B33E0A">
        <w:rPr>
          <w:rFonts w:ascii="仿宋_GB2312" w:eastAsia="仿宋_GB2312" w:hAnsi="仿宋_GB2312" w:cs="仿宋_GB2312" w:hint="eastAsia"/>
          <w:sz w:val="28"/>
          <w:szCs w:val="28"/>
        </w:rPr>
        <w:t>一八年三月三十日</w:t>
      </w:r>
    </w:p>
    <w:p w:rsidR="009A7C6F" w:rsidRDefault="009A7C6F" w:rsidP="00AF5C91">
      <w:pPr>
        <w:tabs>
          <w:tab w:val="left" w:pos="1440"/>
          <w:tab w:val="left" w:pos="1620"/>
        </w:tabs>
        <w:spacing w:line="500" w:lineRule="exact"/>
        <w:ind w:firstLine="555"/>
        <w:rPr>
          <w:rFonts w:ascii="仿宋_GB2312" w:eastAsia="仿宋_GB2312" w:hAnsi="宋体"/>
          <w:sz w:val="28"/>
        </w:rPr>
      </w:pPr>
      <w:r>
        <w:rPr>
          <w:rFonts w:ascii="仿宋_GB2312" w:eastAsia="仿宋_GB2312" w:hAnsi="宋体" w:hint="eastAsia"/>
          <w:sz w:val="28"/>
        </w:rPr>
        <w:t>四、价值类型：委估房地产在价值时点的市场价值</w:t>
      </w:r>
    </w:p>
    <w:p w:rsidR="009A7C6F" w:rsidRDefault="009A7C6F" w:rsidP="00AF5C91">
      <w:pPr>
        <w:tabs>
          <w:tab w:val="left" w:pos="1440"/>
          <w:tab w:val="left" w:pos="1620"/>
        </w:tabs>
        <w:spacing w:line="500" w:lineRule="exact"/>
        <w:ind w:firstLine="555"/>
        <w:rPr>
          <w:rFonts w:ascii="仿宋_GB2312" w:eastAsia="仿宋_GB2312" w:hAnsi="宋体"/>
          <w:sz w:val="28"/>
        </w:rPr>
      </w:pPr>
      <w:r>
        <w:rPr>
          <w:rFonts w:ascii="仿宋_GB2312" w:eastAsia="仿宋_GB2312" w:hAnsi="宋体" w:hint="eastAsia"/>
          <w:sz w:val="28"/>
        </w:rPr>
        <w:t>五、估价方法：根据估价目的、估价原则及估价对象状况，分析后确定对估价对象采用市场比较法进行评估。</w:t>
      </w:r>
    </w:p>
    <w:p w:rsidR="00B33E0A" w:rsidRDefault="00A12F3B" w:rsidP="008E47DE">
      <w:pPr>
        <w:tabs>
          <w:tab w:val="left" w:pos="1440"/>
          <w:tab w:val="left" w:pos="1620"/>
        </w:tabs>
        <w:spacing w:line="460" w:lineRule="exact"/>
        <w:ind w:firstLine="555"/>
        <w:rPr>
          <w:rFonts w:ascii="仿宋_GB2312" w:eastAsia="仿宋_GB2312" w:hAnsi="宋体"/>
          <w:sz w:val="28"/>
        </w:rPr>
      </w:pPr>
      <w:r w:rsidRPr="00E1692F">
        <w:rPr>
          <w:rFonts w:ascii="仿宋_GB2312" w:eastAsia="仿宋_GB2312" w:hAnsi="宋体" w:hint="eastAsia"/>
          <w:sz w:val="28"/>
        </w:rPr>
        <w:lastRenderedPageBreak/>
        <w:t>六、估价结果：</w:t>
      </w:r>
      <w:r w:rsidR="008E47DE" w:rsidRPr="00E1692F">
        <w:rPr>
          <w:rFonts w:ascii="仿宋_GB2312" w:eastAsia="仿宋_GB2312" w:hAnsi="宋体" w:hint="eastAsia"/>
          <w:sz w:val="28"/>
        </w:rPr>
        <w:t>根据国家有关法律、法规和政策要求，遵循中华人民共和国国家标准GB/T 50291—2015《房地产估价规范》的操作程序，按照公认的估价方法，结合市场行情，经过分析测算，评定和估算出估价对象在价值时点的市场价值总额</w:t>
      </w:r>
      <w:r w:rsidR="008E47DE" w:rsidRPr="00EC04B5">
        <w:rPr>
          <w:rFonts w:ascii="仿宋_GB2312" w:eastAsia="仿宋_GB2312" w:hAnsi="宋体" w:hint="eastAsia"/>
          <w:sz w:val="28"/>
        </w:rPr>
        <w:t>为</w:t>
      </w:r>
      <w:r w:rsidR="00083584">
        <w:rPr>
          <w:rFonts w:ascii="仿宋_GB2312" w:eastAsia="仿宋_GB2312" w:hAnsi="宋体" w:hint="eastAsia"/>
          <w:sz w:val="28"/>
        </w:rPr>
        <w:t>121.36</w:t>
      </w:r>
      <w:r w:rsidR="008E47DE" w:rsidRPr="00EC04B5">
        <w:rPr>
          <w:rFonts w:ascii="仿宋_GB2312" w:eastAsia="仿宋_GB2312" w:hAnsi="宋体" w:hint="eastAsia"/>
          <w:sz w:val="28"/>
        </w:rPr>
        <w:t>万元(注：此价格为房地合一价值)。金额大写（人民币）：</w:t>
      </w:r>
      <w:r w:rsidR="003A57BF">
        <w:rPr>
          <w:rFonts w:ascii="仿宋_GB2312" w:eastAsia="仿宋_GB2312" w:hAnsi="宋体"/>
          <w:sz w:val="28"/>
        </w:rPr>
        <w:fldChar w:fldCharType="begin"/>
      </w:r>
      <w:r w:rsidR="00083584">
        <w:rPr>
          <w:rFonts w:ascii="仿宋_GB2312" w:eastAsia="仿宋_GB2312" w:hAnsi="宋体"/>
          <w:sz w:val="28"/>
        </w:rPr>
        <w:instrText xml:space="preserve"> </w:instrText>
      </w:r>
      <w:r w:rsidR="00083584">
        <w:rPr>
          <w:rFonts w:ascii="仿宋_GB2312" w:eastAsia="仿宋_GB2312" w:hAnsi="宋体" w:hint="eastAsia"/>
          <w:sz w:val="28"/>
        </w:rPr>
        <w:instrText>= 1213600 \* CHINESENUM2</w:instrText>
      </w:r>
      <w:r w:rsidR="00083584">
        <w:rPr>
          <w:rFonts w:ascii="仿宋_GB2312" w:eastAsia="仿宋_GB2312" w:hAnsi="宋体"/>
          <w:sz w:val="28"/>
        </w:rPr>
        <w:instrText xml:space="preserve"> </w:instrText>
      </w:r>
      <w:r w:rsidR="003A57BF">
        <w:rPr>
          <w:rFonts w:ascii="仿宋_GB2312" w:eastAsia="仿宋_GB2312" w:hAnsi="宋体"/>
          <w:sz w:val="28"/>
        </w:rPr>
        <w:fldChar w:fldCharType="separate"/>
      </w:r>
      <w:r w:rsidR="00083584">
        <w:rPr>
          <w:rFonts w:ascii="仿宋_GB2312" w:eastAsia="仿宋_GB2312" w:hAnsi="宋体" w:hint="eastAsia"/>
          <w:noProof/>
          <w:sz w:val="28"/>
        </w:rPr>
        <w:t>壹佰贰拾壹万叁仟陆佰</w:t>
      </w:r>
      <w:r w:rsidR="003A57BF">
        <w:rPr>
          <w:rFonts w:ascii="仿宋_GB2312" w:eastAsia="仿宋_GB2312" w:hAnsi="宋体"/>
          <w:sz w:val="28"/>
        </w:rPr>
        <w:fldChar w:fldCharType="end"/>
      </w:r>
      <w:r w:rsidR="008E47DE" w:rsidRPr="00EC04B5">
        <w:rPr>
          <w:rFonts w:ascii="仿宋_GB2312" w:eastAsia="仿宋_GB2312" w:hAnsi="宋体" w:hint="eastAsia"/>
          <w:sz w:val="28"/>
        </w:rPr>
        <w:t>元整。</w:t>
      </w:r>
      <w:r w:rsidR="00834451" w:rsidRPr="00EC04B5">
        <w:rPr>
          <w:rFonts w:ascii="仿宋_GB2312" w:eastAsia="仿宋_GB2312" w:hAnsi="宋体" w:hint="eastAsia"/>
          <w:sz w:val="28"/>
        </w:rPr>
        <w:t>详见评估结果明细表：</w:t>
      </w:r>
    </w:p>
    <w:tbl>
      <w:tblPr>
        <w:tblW w:w="8795" w:type="dxa"/>
        <w:jc w:val="center"/>
        <w:tblInd w:w="372" w:type="dxa"/>
        <w:tblLook w:val="04A0"/>
      </w:tblPr>
      <w:tblGrid>
        <w:gridCol w:w="8795"/>
      </w:tblGrid>
      <w:tr w:rsidR="00EC04B5" w:rsidRPr="00EC04B5" w:rsidTr="00EE647F">
        <w:trPr>
          <w:trHeight w:val="389"/>
          <w:jc w:val="center"/>
        </w:trPr>
        <w:tc>
          <w:tcPr>
            <w:tcW w:w="8795" w:type="dxa"/>
            <w:tcBorders>
              <w:top w:val="nil"/>
              <w:left w:val="nil"/>
              <w:bottom w:val="nil"/>
              <w:right w:val="nil"/>
            </w:tcBorders>
            <w:shd w:val="clear" w:color="auto" w:fill="auto"/>
            <w:noWrap/>
            <w:vAlign w:val="bottom"/>
            <w:hideMark/>
          </w:tcPr>
          <w:p w:rsidR="00EC04B5" w:rsidRDefault="00B33E0A" w:rsidP="00EC04B5">
            <w:pPr>
              <w:widowControl/>
              <w:jc w:val="center"/>
              <w:rPr>
                <w:rFonts w:ascii="仿宋_GB2312" w:eastAsia="仿宋_GB2312"/>
                <w:b/>
                <w:sz w:val="28"/>
              </w:rPr>
            </w:pPr>
            <w:r w:rsidRPr="00EC04B5">
              <w:rPr>
                <w:rFonts w:ascii="仿宋_GB2312" w:eastAsia="仿宋_GB2312" w:hAnsi="宋体"/>
                <w:sz w:val="28"/>
              </w:rPr>
              <w:t xml:space="preserve"> </w:t>
            </w:r>
            <w:r w:rsidR="00EC04B5" w:rsidRPr="005455DA">
              <w:rPr>
                <w:rFonts w:ascii="仿宋_GB2312" w:eastAsia="仿宋_GB2312" w:hint="eastAsia"/>
                <w:b/>
                <w:sz w:val="28"/>
              </w:rPr>
              <w:t>评估结果明细表</w:t>
            </w:r>
          </w:p>
          <w:tbl>
            <w:tblPr>
              <w:tblW w:w="8106" w:type="dxa"/>
              <w:jc w:val="center"/>
              <w:tblLook w:val="04A0"/>
            </w:tblPr>
            <w:tblGrid>
              <w:gridCol w:w="945"/>
              <w:gridCol w:w="1326"/>
              <w:gridCol w:w="1930"/>
              <w:gridCol w:w="1085"/>
              <w:gridCol w:w="1396"/>
              <w:gridCol w:w="1424"/>
            </w:tblGrid>
            <w:tr w:rsidR="00083584" w:rsidRPr="00083584" w:rsidTr="00083584">
              <w:trPr>
                <w:trHeight w:val="429"/>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序号</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名称</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证号</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建筑面积</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评估单价   （元/平方米）</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总价（万元）</w:t>
                  </w:r>
                </w:p>
              </w:tc>
            </w:tr>
            <w:tr w:rsidR="00083584" w:rsidRPr="00083584" w:rsidTr="00083584">
              <w:trPr>
                <w:trHeight w:val="501"/>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w:t>
                  </w:r>
                </w:p>
              </w:tc>
              <w:tc>
                <w:tcPr>
                  <w:tcW w:w="132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有证房屋</w:t>
                  </w:r>
                </w:p>
              </w:tc>
              <w:tc>
                <w:tcPr>
                  <w:tcW w:w="1930"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长房权字第1060149727号</w:t>
                  </w:r>
                </w:p>
              </w:tc>
              <w:tc>
                <w:tcPr>
                  <w:tcW w:w="1085"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138.9</w:t>
                  </w:r>
                </w:p>
              </w:tc>
              <w:tc>
                <w:tcPr>
                  <w:tcW w:w="139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8452</w:t>
                  </w:r>
                </w:p>
              </w:tc>
              <w:tc>
                <w:tcPr>
                  <w:tcW w:w="1424"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117.4</w:t>
                  </w:r>
                </w:p>
              </w:tc>
            </w:tr>
            <w:tr w:rsidR="00083584" w:rsidRPr="00083584" w:rsidTr="00083584">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w:t>
                  </w:r>
                </w:p>
              </w:tc>
              <w:tc>
                <w:tcPr>
                  <w:tcW w:w="132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房1</w:t>
                  </w:r>
                </w:p>
              </w:tc>
              <w:tc>
                <w:tcPr>
                  <w:tcW w:w="1930"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22.65</w:t>
                  </w:r>
                </w:p>
              </w:tc>
              <w:tc>
                <w:tcPr>
                  <w:tcW w:w="139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1097</w:t>
                  </w:r>
                </w:p>
              </w:tc>
              <w:tc>
                <w:tcPr>
                  <w:tcW w:w="1424"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2.48</w:t>
                  </w:r>
                </w:p>
              </w:tc>
            </w:tr>
            <w:tr w:rsidR="00083584" w:rsidRPr="00083584" w:rsidTr="00083584">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3</w:t>
                  </w:r>
                </w:p>
              </w:tc>
              <w:tc>
                <w:tcPr>
                  <w:tcW w:w="132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房2</w:t>
                  </w:r>
                </w:p>
              </w:tc>
              <w:tc>
                <w:tcPr>
                  <w:tcW w:w="1930"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12.16</w:t>
                  </w:r>
                </w:p>
              </w:tc>
              <w:tc>
                <w:tcPr>
                  <w:tcW w:w="139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1097</w:t>
                  </w:r>
                </w:p>
              </w:tc>
              <w:tc>
                <w:tcPr>
                  <w:tcW w:w="1424"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1.33</w:t>
                  </w:r>
                </w:p>
              </w:tc>
            </w:tr>
            <w:tr w:rsidR="00083584" w:rsidRPr="00083584" w:rsidTr="00083584">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4</w:t>
                  </w:r>
                </w:p>
              </w:tc>
              <w:tc>
                <w:tcPr>
                  <w:tcW w:w="132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棚</w:t>
                  </w:r>
                </w:p>
              </w:tc>
              <w:tc>
                <w:tcPr>
                  <w:tcW w:w="1930"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10.49</w:t>
                  </w:r>
                </w:p>
              </w:tc>
              <w:tc>
                <w:tcPr>
                  <w:tcW w:w="139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140</w:t>
                  </w:r>
                </w:p>
              </w:tc>
              <w:tc>
                <w:tcPr>
                  <w:tcW w:w="1424"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0.15</w:t>
                  </w:r>
                </w:p>
              </w:tc>
            </w:tr>
            <w:tr w:rsidR="00083584" w:rsidRPr="00083584" w:rsidTr="00083584">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合计</w:t>
                  </w:r>
                </w:p>
              </w:tc>
              <w:tc>
                <w:tcPr>
                  <w:tcW w:w="1930"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396"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424" w:type="dxa"/>
                  <w:tcBorders>
                    <w:top w:val="nil"/>
                    <w:left w:val="nil"/>
                    <w:bottom w:val="single" w:sz="4" w:space="0" w:color="auto"/>
                    <w:right w:val="single" w:sz="4" w:space="0" w:color="auto"/>
                  </w:tcBorders>
                  <w:shd w:val="clear" w:color="auto" w:fill="auto"/>
                  <w:vAlign w:val="center"/>
                  <w:hideMark/>
                </w:tcPr>
                <w:p w:rsidR="00083584" w:rsidRPr="00083584" w:rsidRDefault="00083584" w:rsidP="00083584">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121.36</w:t>
                  </w:r>
                </w:p>
              </w:tc>
            </w:tr>
          </w:tbl>
          <w:p w:rsidR="00083584" w:rsidRPr="00EC04B5" w:rsidRDefault="00083584" w:rsidP="006C1BED">
            <w:pPr>
              <w:widowControl/>
              <w:jc w:val="center"/>
              <w:rPr>
                <w:rFonts w:ascii="宋体" w:hAnsi="宋体" w:cs="宋体"/>
                <w:kern w:val="0"/>
                <w:sz w:val="24"/>
              </w:rPr>
            </w:pPr>
          </w:p>
        </w:tc>
      </w:tr>
    </w:tbl>
    <w:p w:rsidR="00A12F3B" w:rsidRDefault="009A7C6F" w:rsidP="00AF5C91">
      <w:pPr>
        <w:tabs>
          <w:tab w:val="left" w:pos="1440"/>
          <w:tab w:val="left" w:pos="1620"/>
        </w:tabs>
        <w:spacing w:line="500" w:lineRule="exact"/>
        <w:ind w:firstLine="555"/>
        <w:rPr>
          <w:rFonts w:ascii="仿宋_GB2312" w:eastAsia="仿宋_GB2312" w:hAnsi="宋体"/>
          <w:sz w:val="28"/>
        </w:rPr>
      </w:pPr>
      <w:r>
        <w:rPr>
          <w:rFonts w:ascii="仿宋_GB2312" w:eastAsia="仿宋_GB2312" w:hAnsi="宋体" w:hint="eastAsia"/>
          <w:sz w:val="28"/>
        </w:rPr>
        <w:t>七</w:t>
      </w:r>
      <w:r w:rsidR="00A12F3B">
        <w:rPr>
          <w:rFonts w:ascii="仿宋_GB2312" w:eastAsia="仿宋_GB2312" w:hAnsi="宋体" w:hint="eastAsia"/>
          <w:sz w:val="28"/>
        </w:rPr>
        <w:t>、特别提示：本报告的专业意见，详见《估价结果报告》，并特别关注《房地产估价师声明》、《估价的假设和限制条件》</w:t>
      </w:r>
      <w:r w:rsidR="000E6207">
        <w:rPr>
          <w:rFonts w:ascii="仿宋_GB2312" w:eastAsia="仿宋_GB2312" w:hAnsi="宋体" w:hint="eastAsia"/>
          <w:sz w:val="28"/>
        </w:rPr>
        <w:t>，报告全文与本函是一个不可分割的整体，应认真、完整阅读，理解和使用本报告，以免使用不当，造</w:t>
      </w:r>
      <w:r w:rsidR="006F000E">
        <w:rPr>
          <w:rFonts w:ascii="仿宋_GB2312" w:eastAsia="仿宋_GB2312" w:hAnsi="宋体" w:hint="eastAsia"/>
          <w:sz w:val="28"/>
        </w:rPr>
        <w:t>成</w:t>
      </w:r>
      <w:r w:rsidR="000E6207">
        <w:rPr>
          <w:rFonts w:ascii="仿宋_GB2312" w:eastAsia="仿宋_GB2312" w:hAnsi="宋体" w:hint="eastAsia"/>
          <w:sz w:val="28"/>
        </w:rPr>
        <w:t>损失</w:t>
      </w:r>
      <w:r w:rsidR="00A12F3B">
        <w:rPr>
          <w:rFonts w:ascii="仿宋_GB2312" w:eastAsia="仿宋_GB2312" w:hAnsi="宋体" w:hint="eastAsia"/>
          <w:sz w:val="28"/>
        </w:rPr>
        <w:t>。</w:t>
      </w:r>
      <w:r w:rsidR="000E6207">
        <w:rPr>
          <w:rFonts w:ascii="仿宋_GB2312" w:eastAsia="仿宋_GB2312" w:hAnsi="宋体" w:hint="eastAsia"/>
          <w:sz w:val="28"/>
        </w:rPr>
        <w:t>本估价报告应用有效期自本估价报告出具之日起一年内有效。随此函附交</w:t>
      </w:r>
      <w:r w:rsidR="00D646D9">
        <w:rPr>
          <w:rFonts w:ascii="仿宋_GB2312" w:eastAsia="仿宋_GB2312" w:hAnsi="宋体" w:hint="eastAsia"/>
          <w:sz w:val="28"/>
        </w:rPr>
        <w:t>五</w:t>
      </w:r>
      <w:r w:rsidR="000E6207">
        <w:rPr>
          <w:rFonts w:ascii="仿宋_GB2312" w:eastAsia="仿宋_GB2312" w:hAnsi="宋体" w:hint="eastAsia"/>
          <w:sz w:val="28"/>
        </w:rPr>
        <w:t>份估价报告给委托人。</w:t>
      </w:r>
    </w:p>
    <w:p w:rsidR="00A12F3B" w:rsidRDefault="00A12F3B" w:rsidP="00AF5C91">
      <w:pPr>
        <w:tabs>
          <w:tab w:val="left" w:pos="1440"/>
          <w:tab w:val="left" w:pos="1620"/>
        </w:tabs>
        <w:spacing w:line="500" w:lineRule="exact"/>
        <w:ind w:firstLine="555"/>
        <w:rPr>
          <w:rFonts w:ascii="仿宋_GB2312" w:eastAsia="仿宋_GB2312" w:hAnsi="华文中宋"/>
          <w:sz w:val="28"/>
          <w:szCs w:val="28"/>
        </w:rPr>
      </w:pPr>
      <w:r>
        <w:rPr>
          <w:rFonts w:ascii="仿宋_GB2312" w:eastAsia="仿宋_GB2312" w:hAnsi="华文中宋" w:hint="eastAsia"/>
          <w:sz w:val="28"/>
          <w:szCs w:val="28"/>
        </w:rPr>
        <w:t>特致此函</w:t>
      </w:r>
    </w:p>
    <w:p w:rsidR="000E6207" w:rsidRPr="00EC04B5" w:rsidRDefault="000E6207" w:rsidP="00AF5C91">
      <w:pPr>
        <w:spacing w:line="500" w:lineRule="exact"/>
        <w:jc w:val="right"/>
        <w:rPr>
          <w:rFonts w:ascii="仿宋_GB2312" w:eastAsia="仿宋_GB2312" w:hAnsi="宋体"/>
          <w:sz w:val="28"/>
        </w:rPr>
      </w:pPr>
    </w:p>
    <w:p w:rsidR="00A12F3B" w:rsidRDefault="00A12F3B" w:rsidP="00AF5C91">
      <w:pPr>
        <w:spacing w:line="500" w:lineRule="exact"/>
        <w:jc w:val="right"/>
        <w:rPr>
          <w:rFonts w:ascii="仿宋_GB2312" w:eastAsia="仿宋_GB2312" w:hAnsi="宋体"/>
          <w:sz w:val="28"/>
        </w:rPr>
      </w:pPr>
      <w:r>
        <w:rPr>
          <w:rFonts w:ascii="仿宋_GB2312" w:eastAsia="仿宋_GB2312" w:hAnsi="宋体" w:hint="eastAsia"/>
          <w:sz w:val="28"/>
        </w:rPr>
        <w:t>吉林北泰房地产估价咨询有限公司</w:t>
      </w:r>
    </w:p>
    <w:p w:rsidR="00A12F3B" w:rsidRDefault="00A12F3B" w:rsidP="00AF5C91">
      <w:pPr>
        <w:spacing w:line="500" w:lineRule="exact"/>
        <w:ind w:firstLineChars="1700" w:firstLine="4760"/>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szCs w:val="28"/>
        </w:rPr>
        <w:t>法定代表人：</w:t>
      </w:r>
      <w:r>
        <w:rPr>
          <w:rFonts w:ascii="仿宋_GB2312" w:eastAsia="仿宋_GB2312" w:hAnsi="宋体" w:hint="eastAsia"/>
          <w:sz w:val="28"/>
        </w:rPr>
        <w:t xml:space="preserve">                    </w:t>
      </w:r>
    </w:p>
    <w:p w:rsidR="00A12F3B" w:rsidRPr="009452F0" w:rsidRDefault="00A12F3B" w:rsidP="00AF5C91">
      <w:pPr>
        <w:spacing w:line="500" w:lineRule="exact"/>
        <w:jc w:val="center"/>
        <w:rPr>
          <w:rFonts w:ascii="仿宋_GB2312" w:eastAsia="仿宋_GB2312" w:hAnsi="宋体"/>
          <w:sz w:val="28"/>
          <w:shd w:val="clear" w:color="auto" w:fill="FFFF00"/>
        </w:rPr>
      </w:pPr>
      <w:r>
        <w:rPr>
          <w:rFonts w:ascii="仿宋_GB2312" w:eastAsia="仿宋_GB2312" w:hAnsi="宋体" w:hint="eastAsia"/>
          <w:sz w:val="28"/>
        </w:rPr>
        <w:t xml:space="preserve">                          </w:t>
      </w:r>
      <w:r w:rsidRPr="001A5633">
        <w:rPr>
          <w:rFonts w:ascii="仿宋_GB2312" w:eastAsia="仿宋_GB2312" w:hAnsi="宋体" w:hint="eastAsia"/>
          <w:sz w:val="28"/>
        </w:rPr>
        <w:t xml:space="preserve"> </w:t>
      </w:r>
      <w:r w:rsidRPr="009452F0">
        <w:rPr>
          <w:rFonts w:ascii="仿宋_GB2312" w:eastAsia="仿宋_GB2312" w:hAnsi="宋体" w:hint="eastAsia"/>
          <w:sz w:val="28"/>
        </w:rPr>
        <w:t xml:space="preserve"> </w:t>
      </w:r>
      <w:r w:rsidR="00D646D9">
        <w:rPr>
          <w:rFonts w:ascii="仿宋_GB2312" w:eastAsia="仿宋_GB2312" w:hAnsi="宋体" w:hint="eastAsia"/>
          <w:sz w:val="28"/>
        </w:rPr>
        <w:t>二</w:t>
      </w:r>
      <w:r w:rsidR="00D646D9">
        <w:rPr>
          <w:rFonts w:ascii="宋体" w:hAnsi="宋体" w:cs="宋体" w:hint="eastAsia"/>
          <w:sz w:val="28"/>
        </w:rPr>
        <w:t>〇</w:t>
      </w:r>
      <w:r w:rsidR="00D646D9">
        <w:rPr>
          <w:rFonts w:ascii="仿宋_GB2312" w:eastAsia="仿宋_GB2312" w:hAnsi="仿宋_GB2312" w:cs="仿宋_GB2312" w:hint="eastAsia"/>
          <w:sz w:val="28"/>
        </w:rPr>
        <w:t>一九年四月二十三日</w:t>
      </w:r>
    </w:p>
    <w:p w:rsidR="007E035F" w:rsidRPr="00A12F3B" w:rsidRDefault="007E035F" w:rsidP="00AF5C91">
      <w:pPr>
        <w:spacing w:line="500" w:lineRule="exact"/>
        <w:rPr>
          <w:rFonts w:ascii="仿宋_GB2312" w:eastAsia="仿宋_GB2312" w:hAnsi="宋体"/>
          <w:sz w:val="28"/>
        </w:rPr>
        <w:sectPr w:rsidR="007E035F" w:rsidRPr="00A12F3B">
          <w:pgSz w:w="11906" w:h="16838"/>
          <w:pgMar w:top="1440" w:right="1797" w:bottom="1440" w:left="1797" w:header="851" w:footer="992" w:gutter="0"/>
          <w:cols w:space="720"/>
          <w:titlePg/>
          <w:docGrid w:type="lines" w:linePitch="312"/>
        </w:sectPr>
      </w:pPr>
    </w:p>
    <w:p w:rsidR="000E43A0" w:rsidRDefault="000E43A0" w:rsidP="009E29A3">
      <w:pPr>
        <w:rPr>
          <w:rFonts w:ascii="黑体" w:eastAsia="黑体" w:hAnsi="黑体"/>
          <w:sz w:val="44"/>
          <w:szCs w:val="44"/>
        </w:rPr>
      </w:pPr>
    </w:p>
    <w:p w:rsidR="00B475CC" w:rsidRPr="000E43A0" w:rsidRDefault="00B475CC" w:rsidP="007D5C55">
      <w:pPr>
        <w:jc w:val="center"/>
        <w:rPr>
          <w:rFonts w:ascii="黑体" w:eastAsia="黑体" w:hAnsi="黑体"/>
          <w:sz w:val="44"/>
          <w:szCs w:val="44"/>
        </w:rPr>
      </w:pPr>
      <w:r w:rsidRPr="000E43A0">
        <w:rPr>
          <w:rFonts w:ascii="黑体" w:eastAsia="黑体" w:hAnsi="黑体" w:hint="eastAsia"/>
          <w:sz w:val="44"/>
          <w:szCs w:val="44"/>
        </w:rPr>
        <w:t>目        录</w:t>
      </w:r>
    </w:p>
    <w:p w:rsidR="00CE7FB0" w:rsidRDefault="003A57BF">
      <w:pPr>
        <w:pStyle w:val="10"/>
        <w:rPr>
          <w:rFonts w:asciiTheme="minorHAnsi" w:eastAsiaTheme="minorEastAsia" w:hAnsiTheme="minorHAnsi" w:cstheme="minorBidi"/>
          <w:noProof/>
          <w:szCs w:val="22"/>
        </w:rPr>
      </w:pPr>
      <w:r>
        <w:rPr>
          <w:rFonts w:ascii="仿宋_GB2312" w:eastAsia="仿宋_GB2312" w:hAnsi="宋体"/>
          <w:sz w:val="24"/>
        </w:rPr>
        <w:fldChar w:fldCharType="begin"/>
      </w:r>
      <w:r w:rsidR="007D5C55">
        <w:rPr>
          <w:rFonts w:ascii="仿宋_GB2312" w:eastAsia="仿宋_GB2312" w:hAnsi="宋体"/>
          <w:sz w:val="24"/>
        </w:rPr>
        <w:instrText xml:space="preserve"> </w:instrText>
      </w:r>
      <w:r w:rsidR="007D5C55">
        <w:rPr>
          <w:rFonts w:ascii="仿宋_GB2312" w:eastAsia="仿宋_GB2312" w:hAnsi="宋体" w:hint="eastAsia"/>
          <w:sz w:val="24"/>
        </w:rPr>
        <w:instrText>TOC \o "1-3" \h \z \u</w:instrText>
      </w:r>
      <w:r w:rsidR="007D5C55">
        <w:rPr>
          <w:rFonts w:ascii="仿宋_GB2312" w:eastAsia="仿宋_GB2312" w:hAnsi="宋体"/>
          <w:sz w:val="24"/>
        </w:rPr>
        <w:instrText xml:space="preserve"> </w:instrText>
      </w:r>
      <w:r>
        <w:rPr>
          <w:rFonts w:ascii="仿宋_GB2312" w:eastAsia="仿宋_GB2312" w:hAnsi="宋体"/>
          <w:sz w:val="24"/>
        </w:rPr>
        <w:fldChar w:fldCharType="separate"/>
      </w:r>
      <w:hyperlink w:anchor="_Toc6923463" w:history="1">
        <w:r w:rsidR="00CE7FB0" w:rsidRPr="00852738">
          <w:rPr>
            <w:rStyle w:val="a5"/>
            <w:rFonts w:ascii="黑体" w:eastAsia="黑体" w:hAnsi="黑体" w:hint="eastAsia"/>
            <w:noProof/>
          </w:rPr>
          <w:t>第一部分</w:t>
        </w:r>
        <w:r w:rsidR="00CE7FB0" w:rsidRPr="00852738">
          <w:rPr>
            <w:rStyle w:val="a5"/>
            <w:rFonts w:ascii="黑体" w:eastAsia="黑体" w:hAnsi="黑体"/>
            <w:noProof/>
          </w:rPr>
          <w:t xml:space="preserve"> </w:t>
        </w:r>
        <w:r w:rsidR="00CE7FB0" w:rsidRPr="00852738">
          <w:rPr>
            <w:rStyle w:val="a5"/>
            <w:rFonts w:ascii="黑体" w:eastAsia="黑体" w:hAnsi="黑体" w:hint="eastAsia"/>
            <w:noProof/>
          </w:rPr>
          <w:t>估价师声明</w:t>
        </w:r>
        <w:r w:rsidR="00CE7FB0">
          <w:rPr>
            <w:noProof/>
            <w:webHidden/>
          </w:rPr>
          <w:tab/>
        </w:r>
        <w:r w:rsidR="00CE7FB0">
          <w:rPr>
            <w:noProof/>
            <w:webHidden/>
          </w:rPr>
          <w:fldChar w:fldCharType="begin"/>
        </w:r>
        <w:r w:rsidR="00CE7FB0">
          <w:rPr>
            <w:noProof/>
            <w:webHidden/>
          </w:rPr>
          <w:instrText xml:space="preserve"> PAGEREF _Toc6923463 \h </w:instrText>
        </w:r>
        <w:r w:rsidR="00CE7FB0">
          <w:rPr>
            <w:noProof/>
            <w:webHidden/>
          </w:rPr>
        </w:r>
        <w:r w:rsidR="00CE7FB0">
          <w:rPr>
            <w:noProof/>
            <w:webHidden/>
          </w:rPr>
          <w:fldChar w:fldCharType="separate"/>
        </w:r>
        <w:r w:rsidR="00804624">
          <w:rPr>
            <w:noProof/>
            <w:webHidden/>
          </w:rPr>
          <w:t>1</w:t>
        </w:r>
        <w:r w:rsidR="00CE7FB0">
          <w:rPr>
            <w:noProof/>
            <w:webHidden/>
          </w:rPr>
          <w:fldChar w:fldCharType="end"/>
        </w:r>
      </w:hyperlink>
    </w:p>
    <w:p w:rsidR="00CE7FB0" w:rsidRDefault="00CE7FB0">
      <w:pPr>
        <w:pStyle w:val="10"/>
        <w:rPr>
          <w:rFonts w:asciiTheme="minorHAnsi" w:eastAsiaTheme="minorEastAsia" w:hAnsiTheme="minorHAnsi" w:cstheme="minorBidi"/>
          <w:noProof/>
          <w:szCs w:val="22"/>
        </w:rPr>
      </w:pPr>
      <w:hyperlink w:anchor="_Toc6923464" w:history="1">
        <w:r w:rsidRPr="00852738">
          <w:rPr>
            <w:rStyle w:val="a5"/>
            <w:rFonts w:ascii="黑体" w:eastAsia="黑体" w:hAnsi="黑体" w:hint="eastAsia"/>
            <w:noProof/>
          </w:rPr>
          <w:t>第二部分</w:t>
        </w:r>
        <w:r w:rsidRPr="00852738">
          <w:rPr>
            <w:rStyle w:val="a5"/>
            <w:rFonts w:ascii="黑体" w:eastAsia="黑体" w:hAnsi="黑体"/>
            <w:noProof/>
          </w:rPr>
          <w:t xml:space="preserve">  </w:t>
        </w:r>
        <w:r w:rsidRPr="00852738">
          <w:rPr>
            <w:rStyle w:val="a5"/>
            <w:rFonts w:ascii="黑体" w:eastAsia="黑体" w:hAnsi="黑体" w:hint="eastAsia"/>
            <w:noProof/>
          </w:rPr>
          <w:t>估价假设和限制条件</w:t>
        </w:r>
        <w:r>
          <w:rPr>
            <w:noProof/>
            <w:webHidden/>
          </w:rPr>
          <w:tab/>
        </w:r>
        <w:r>
          <w:rPr>
            <w:noProof/>
            <w:webHidden/>
          </w:rPr>
          <w:fldChar w:fldCharType="begin"/>
        </w:r>
        <w:r>
          <w:rPr>
            <w:noProof/>
            <w:webHidden/>
          </w:rPr>
          <w:instrText xml:space="preserve"> PAGEREF _Toc6923464 \h </w:instrText>
        </w:r>
        <w:r>
          <w:rPr>
            <w:noProof/>
            <w:webHidden/>
          </w:rPr>
        </w:r>
        <w:r>
          <w:rPr>
            <w:noProof/>
            <w:webHidden/>
          </w:rPr>
          <w:fldChar w:fldCharType="separate"/>
        </w:r>
        <w:r w:rsidR="00804624">
          <w:rPr>
            <w:noProof/>
            <w:webHidden/>
          </w:rPr>
          <w:t>2</w:t>
        </w:r>
        <w:r>
          <w:rPr>
            <w:noProof/>
            <w:webHidden/>
          </w:rPr>
          <w:fldChar w:fldCharType="end"/>
        </w:r>
      </w:hyperlink>
    </w:p>
    <w:p w:rsidR="00CE7FB0" w:rsidRDefault="00CE7FB0">
      <w:pPr>
        <w:pStyle w:val="10"/>
        <w:rPr>
          <w:rFonts w:asciiTheme="minorHAnsi" w:eastAsiaTheme="minorEastAsia" w:hAnsiTheme="minorHAnsi" w:cstheme="minorBidi"/>
          <w:noProof/>
          <w:szCs w:val="22"/>
        </w:rPr>
      </w:pPr>
      <w:hyperlink w:anchor="_Toc6923465" w:history="1">
        <w:r w:rsidRPr="00852738">
          <w:rPr>
            <w:rStyle w:val="a5"/>
            <w:rFonts w:ascii="黑体" w:eastAsia="黑体" w:hAnsi="黑体" w:hint="eastAsia"/>
            <w:noProof/>
          </w:rPr>
          <w:t>第三部分</w:t>
        </w:r>
        <w:r w:rsidRPr="00852738">
          <w:rPr>
            <w:rStyle w:val="a5"/>
            <w:rFonts w:ascii="黑体" w:eastAsia="黑体" w:hAnsi="黑体"/>
            <w:noProof/>
          </w:rPr>
          <w:t xml:space="preserve">  </w:t>
        </w:r>
        <w:r w:rsidRPr="00852738">
          <w:rPr>
            <w:rStyle w:val="a5"/>
            <w:rFonts w:ascii="黑体" w:eastAsia="黑体" w:hAnsi="黑体" w:hint="eastAsia"/>
            <w:noProof/>
          </w:rPr>
          <w:t>估价结果报告</w:t>
        </w:r>
        <w:r>
          <w:rPr>
            <w:noProof/>
            <w:webHidden/>
          </w:rPr>
          <w:tab/>
        </w:r>
        <w:r>
          <w:rPr>
            <w:noProof/>
            <w:webHidden/>
          </w:rPr>
          <w:fldChar w:fldCharType="begin"/>
        </w:r>
        <w:r>
          <w:rPr>
            <w:noProof/>
            <w:webHidden/>
          </w:rPr>
          <w:instrText xml:space="preserve"> PAGEREF _Toc6923465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66" w:history="1">
        <w:r w:rsidRPr="00852738">
          <w:rPr>
            <w:rStyle w:val="a5"/>
            <w:rFonts w:ascii="黑体" w:eastAsia="黑体" w:hAnsi="黑体" w:hint="eastAsia"/>
            <w:noProof/>
          </w:rPr>
          <w:t>一、估价委托人</w:t>
        </w:r>
        <w:r>
          <w:rPr>
            <w:noProof/>
            <w:webHidden/>
          </w:rPr>
          <w:tab/>
        </w:r>
        <w:r>
          <w:rPr>
            <w:noProof/>
            <w:webHidden/>
          </w:rPr>
          <w:fldChar w:fldCharType="begin"/>
        </w:r>
        <w:r>
          <w:rPr>
            <w:noProof/>
            <w:webHidden/>
          </w:rPr>
          <w:instrText xml:space="preserve"> PAGEREF _Toc6923466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67" w:history="1">
        <w:r w:rsidRPr="00852738">
          <w:rPr>
            <w:rStyle w:val="a5"/>
            <w:rFonts w:ascii="黑体" w:eastAsia="黑体" w:hAnsi="黑体" w:hint="eastAsia"/>
            <w:noProof/>
          </w:rPr>
          <w:t>二、房地产估价机构</w:t>
        </w:r>
        <w:r>
          <w:rPr>
            <w:noProof/>
            <w:webHidden/>
          </w:rPr>
          <w:tab/>
        </w:r>
        <w:r>
          <w:rPr>
            <w:noProof/>
            <w:webHidden/>
          </w:rPr>
          <w:fldChar w:fldCharType="begin"/>
        </w:r>
        <w:r>
          <w:rPr>
            <w:noProof/>
            <w:webHidden/>
          </w:rPr>
          <w:instrText xml:space="preserve"> PAGEREF _Toc6923467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68" w:history="1">
        <w:r w:rsidRPr="00852738">
          <w:rPr>
            <w:rStyle w:val="a5"/>
            <w:rFonts w:ascii="黑体" w:eastAsia="黑体" w:hAnsi="黑体" w:hint="eastAsia"/>
            <w:noProof/>
          </w:rPr>
          <w:t>三、案情简要</w:t>
        </w:r>
        <w:r>
          <w:rPr>
            <w:noProof/>
            <w:webHidden/>
          </w:rPr>
          <w:tab/>
        </w:r>
        <w:r>
          <w:rPr>
            <w:noProof/>
            <w:webHidden/>
          </w:rPr>
          <w:fldChar w:fldCharType="begin"/>
        </w:r>
        <w:r>
          <w:rPr>
            <w:noProof/>
            <w:webHidden/>
          </w:rPr>
          <w:instrText xml:space="preserve"> PAGEREF _Toc6923468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69" w:history="1">
        <w:r w:rsidRPr="00852738">
          <w:rPr>
            <w:rStyle w:val="a5"/>
            <w:rFonts w:ascii="黑体" w:eastAsia="黑体" w:hAnsi="黑体" w:hint="eastAsia"/>
            <w:noProof/>
          </w:rPr>
          <w:t>四、估价目的</w:t>
        </w:r>
        <w:r>
          <w:rPr>
            <w:noProof/>
            <w:webHidden/>
          </w:rPr>
          <w:tab/>
        </w:r>
        <w:r>
          <w:rPr>
            <w:noProof/>
            <w:webHidden/>
          </w:rPr>
          <w:fldChar w:fldCharType="begin"/>
        </w:r>
        <w:r>
          <w:rPr>
            <w:noProof/>
            <w:webHidden/>
          </w:rPr>
          <w:instrText xml:space="preserve"> PAGEREF _Toc6923469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0" w:history="1">
        <w:r w:rsidRPr="00852738">
          <w:rPr>
            <w:rStyle w:val="a5"/>
            <w:rFonts w:ascii="黑体" w:eastAsia="黑体" w:hAnsi="黑体" w:hint="eastAsia"/>
            <w:noProof/>
          </w:rPr>
          <w:t>五、估价对象</w:t>
        </w:r>
        <w:r>
          <w:rPr>
            <w:noProof/>
            <w:webHidden/>
          </w:rPr>
          <w:tab/>
        </w:r>
        <w:r>
          <w:rPr>
            <w:noProof/>
            <w:webHidden/>
          </w:rPr>
          <w:fldChar w:fldCharType="begin"/>
        </w:r>
        <w:r>
          <w:rPr>
            <w:noProof/>
            <w:webHidden/>
          </w:rPr>
          <w:instrText xml:space="preserve"> PAGEREF _Toc6923470 \h </w:instrText>
        </w:r>
        <w:r>
          <w:rPr>
            <w:noProof/>
            <w:webHidden/>
          </w:rPr>
        </w:r>
        <w:r>
          <w:rPr>
            <w:noProof/>
            <w:webHidden/>
          </w:rPr>
          <w:fldChar w:fldCharType="separate"/>
        </w:r>
        <w:r w:rsidR="00804624">
          <w:rPr>
            <w:noProof/>
            <w:webHidden/>
          </w:rPr>
          <w:t>7</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1" w:history="1">
        <w:r w:rsidRPr="00852738">
          <w:rPr>
            <w:rStyle w:val="a5"/>
            <w:rFonts w:ascii="黑体" w:eastAsia="黑体" w:hAnsi="黑体" w:hint="eastAsia"/>
            <w:noProof/>
          </w:rPr>
          <w:t>七、价值类型</w:t>
        </w:r>
        <w:r>
          <w:rPr>
            <w:noProof/>
            <w:webHidden/>
          </w:rPr>
          <w:tab/>
        </w:r>
        <w:r>
          <w:rPr>
            <w:noProof/>
            <w:webHidden/>
          </w:rPr>
          <w:fldChar w:fldCharType="begin"/>
        </w:r>
        <w:r>
          <w:rPr>
            <w:noProof/>
            <w:webHidden/>
          </w:rPr>
          <w:instrText xml:space="preserve"> PAGEREF _Toc6923471 \h </w:instrText>
        </w:r>
        <w:r>
          <w:rPr>
            <w:noProof/>
            <w:webHidden/>
          </w:rPr>
        </w:r>
        <w:r>
          <w:rPr>
            <w:noProof/>
            <w:webHidden/>
          </w:rPr>
          <w:fldChar w:fldCharType="separate"/>
        </w:r>
        <w:r w:rsidR="00804624">
          <w:rPr>
            <w:noProof/>
            <w:webHidden/>
          </w:rPr>
          <w:t>9</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2" w:history="1">
        <w:r w:rsidRPr="00852738">
          <w:rPr>
            <w:rStyle w:val="a5"/>
            <w:rFonts w:ascii="黑体" w:eastAsia="黑体" w:hAnsi="黑体" w:hint="eastAsia"/>
            <w:noProof/>
          </w:rPr>
          <w:t>八、估价依据</w:t>
        </w:r>
        <w:r>
          <w:rPr>
            <w:noProof/>
            <w:webHidden/>
          </w:rPr>
          <w:tab/>
        </w:r>
        <w:r>
          <w:rPr>
            <w:noProof/>
            <w:webHidden/>
          </w:rPr>
          <w:fldChar w:fldCharType="begin"/>
        </w:r>
        <w:r>
          <w:rPr>
            <w:noProof/>
            <w:webHidden/>
          </w:rPr>
          <w:instrText xml:space="preserve"> PAGEREF _Toc6923472 \h </w:instrText>
        </w:r>
        <w:r>
          <w:rPr>
            <w:noProof/>
            <w:webHidden/>
          </w:rPr>
        </w:r>
        <w:r>
          <w:rPr>
            <w:noProof/>
            <w:webHidden/>
          </w:rPr>
          <w:fldChar w:fldCharType="separate"/>
        </w:r>
        <w:r w:rsidR="00804624">
          <w:rPr>
            <w:noProof/>
            <w:webHidden/>
          </w:rPr>
          <w:t>9</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3" w:history="1">
        <w:r w:rsidRPr="00852738">
          <w:rPr>
            <w:rStyle w:val="a5"/>
            <w:rFonts w:ascii="黑体" w:eastAsia="黑体" w:hAnsi="黑体" w:hint="eastAsia"/>
            <w:noProof/>
          </w:rPr>
          <w:t>九、估价原则</w:t>
        </w:r>
        <w:r>
          <w:rPr>
            <w:noProof/>
            <w:webHidden/>
          </w:rPr>
          <w:tab/>
        </w:r>
        <w:r>
          <w:rPr>
            <w:noProof/>
            <w:webHidden/>
          </w:rPr>
          <w:fldChar w:fldCharType="begin"/>
        </w:r>
        <w:r>
          <w:rPr>
            <w:noProof/>
            <w:webHidden/>
          </w:rPr>
          <w:instrText xml:space="preserve"> PAGEREF _Toc6923473 \h </w:instrText>
        </w:r>
        <w:r>
          <w:rPr>
            <w:noProof/>
            <w:webHidden/>
          </w:rPr>
        </w:r>
        <w:r>
          <w:rPr>
            <w:noProof/>
            <w:webHidden/>
          </w:rPr>
          <w:fldChar w:fldCharType="separate"/>
        </w:r>
        <w:r w:rsidR="00804624">
          <w:rPr>
            <w:noProof/>
            <w:webHidden/>
          </w:rPr>
          <w:t>11</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4" w:history="1">
        <w:r w:rsidRPr="00852738">
          <w:rPr>
            <w:rStyle w:val="a5"/>
            <w:rFonts w:ascii="黑体" w:eastAsia="黑体" w:hAnsi="黑体" w:hint="eastAsia"/>
            <w:noProof/>
          </w:rPr>
          <w:t>十、估价方法</w:t>
        </w:r>
        <w:r>
          <w:rPr>
            <w:noProof/>
            <w:webHidden/>
          </w:rPr>
          <w:tab/>
        </w:r>
        <w:r>
          <w:rPr>
            <w:noProof/>
            <w:webHidden/>
          </w:rPr>
          <w:fldChar w:fldCharType="begin"/>
        </w:r>
        <w:r>
          <w:rPr>
            <w:noProof/>
            <w:webHidden/>
          </w:rPr>
          <w:instrText xml:space="preserve"> PAGEREF _Toc6923474 \h </w:instrText>
        </w:r>
        <w:r>
          <w:rPr>
            <w:noProof/>
            <w:webHidden/>
          </w:rPr>
        </w:r>
        <w:r>
          <w:rPr>
            <w:noProof/>
            <w:webHidden/>
          </w:rPr>
          <w:fldChar w:fldCharType="separate"/>
        </w:r>
        <w:r w:rsidR="00804624">
          <w:rPr>
            <w:noProof/>
            <w:webHidden/>
          </w:rPr>
          <w:t>12</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5" w:history="1">
        <w:r w:rsidRPr="00852738">
          <w:rPr>
            <w:rStyle w:val="a5"/>
            <w:rFonts w:ascii="黑体" w:eastAsia="黑体" w:hAnsi="黑体" w:hint="eastAsia"/>
            <w:noProof/>
          </w:rPr>
          <w:t>十一、估价结果</w:t>
        </w:r>
        <w:r>
          <w:rPr>
            <w:noProof/>
            <w:webHidden/>
          </w:rPr>
          <w:tab/>
        </w:r>
        <w:r>
          <w:rPr>
            <w:noProof/>
            <w:webHidden/>
          </w:rPr>
          <w:fldChar w:fldCharType="begin"/>
        </w:r>
        <w:r>
          <w:rPr>
            <w:noProof/>
            <w:webHidden/>
          </w:rPr>
          <w:instrText xml:space="preserve"> PAGEREF _Toc6923475 \h </w:instrText>
        </w:r>
        <w:r>
          <w:rPr>
            <w:noProof/>
            <w:webHidden/>
          </w:rPr>
        </w:r>
        <w:r>
          <w:rPr>
            <w:noProof/>
            <w:webHidden/>
          </w:rPr>
          <w:fldChar w:fldCharType="separate"/>
        </w:r>
        <w:r w:rsidR="00804624">
          <w:rPr>
            <w:noProof/>
            <w:webHidden/>
          </w:rPr>
          <w:t>12</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6" w:history="1">
        <w:r w:rsidRPr="00852738">
          <w:rPr>
            <w:rStyle w:val="a5"/>
            <w:rFonts w:ascii="黑体" w:eastAsia="黑体" w:hAnsi="黑体" w:hint="eastAsia"/>
            <w:noProof/>
          </w:rPr>
          <w:t>十二、</w:t>
        </w:r>
        <w:r w:rsidRPr="00852738">
          <w:rPr>
            <w:rStyle w:val="a5"/>
            <w:rFonts w:ascii="黑体" w:eastAsia="黑体" w:hAnsi="黑体" w:hint="eastAsia"/>
            <w:bCs/>
            <w:noProof/>
          </w:rPr>
          <w:t>注册房地产估价师</w:t>
        </w:r>
        <w:r>
          <w:rPr>
            <w:noProof/>
            <w:webHidden/>
          </w:rPr>
          <w:tab/>
        </w:r>
        <w:r>
          <w:rPr>
            <w:noProof/>
            <w:webHidden/>
          </w:rPr>
          <w:fldChar w:fldCharType="begin"/>
        </w:r>
        <w:r>
          <w:rPr>
            <w:noProof/>
            <w:webHidden/>
          </w:rPr>
          <w:instrText xml:space="preserve"> PAGEREF _Toc6923476 \h </w:instrText>
        </w:r>
        <w:r>
          <w:rPr>
            <w:noProof/>
            <w:webHidden/>
          </w:rPr>
        </w:r>
        <w:r>
          <w:rPr>
            <w:noProof/>
            <w:webHidden/>
          </w:rPr>
          <w:fldChar w:fldCharType="separate"/>
        </w:r>
        <w:r w:rsidR="00804624">
          <w:rPr>
            <w:noProof/>
            <w:webHidden/>
          </w:rPr>
          <w:t>12</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7" w:history="1">
        <w:r w:rsidRPr="00852738">
          <w:rPr>
            <w:rStyle w:val="a5"/>
            <w:rFonts w:ascii="黑体" w:eastAsia="黑体" w:hAnsi="黑体" w:hint="eastAsia"/>
            <w:noProof/>
          </w:rPr>
          <w:t>十三、实地查勘期</w:t>
        </w:r>
        <w:r>
          <w:rPr>
            <w:noProof/>
            <w:webHidden/>
          </w:rPr>
          <w:tab/>
        </w:r>
        <w:r>
          <w:rPr>
            <w:noProof/>
            <w:webHidden/>
          </w:rPr>
          <w:fldChar w:fldCharType="begin"/>
        </w:r>
        <w:r>
          <w:rPr>
            <w:noProof/>
            <w:webHidden/>
          </w:rPr>
          <w:instrText xml:space="preserve"> PAGEREF _Toc6923477 \h </w:instrText>
        </w:r>
        <w:r>
          <w:rPr>
            <w:noProof/>
            <w:webHidden/>
          </w:rPr>
        </w:r>
        <w:r>
          <w:rPr>
            <w:noProof/>
            <w:webHidden/>
          </w:rPr>
          <w:fldChar w:fldCharType="separate"/>
        </w:r>
        <w:r w:rsidR="00804624">
          <w:rPr>
            <w:noProof/>
            <w:webHidden/>
          </w:rPr>
          <w:t>12</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8" w:history="1">
        <w:r w:rsidRPr="00852738">
          <w:rPr>
            <w:rStyle w:val="a5"/>
            <w:rFonts w:ascii="黑体" w:eastAsia="黑体" w:hAnsi="黑体" w:hint="eastAsia"/>
            <w:noProof/>
          </w:rPr>
          <w:t>十四、估价作业期</w:t>
        </w:r>
        <w:r>
          <w:rPr>
            <w:noProof/>
            <w:webHidden/>
          </w:rPr>
          <w:tab/>
        </w:r>
        <w:r>
          <w:rPr>
            <w:noProof/>
            <w:webHidden/>
          </w:rPr>
          <w:fldChar w:fldCharType="begin"/>
        </w:r>
        <w:r>
          <w:rPr>
            <w:noProof/>
            <w:webHidden/>
          </w:rPr>
          <w:instrText xml:space="preserve"> PAGEREF _Toc6923478 \h </w:instrText>
        </w:r>
        <w:r>
          <w:rPr>
            <w:noProof/>
            <w:webHidden/>
          </w:rPr>
        </w:r>
        <w:r>
          <w:rPr>
            <w:noProof/>
            <w:webHidden/>
          </w:rPr>
          <w:fldChar w:fldCharType="separate"/>
        </w:r>
        <w:r w:rsidR="00804624">
          <w:rPr>
            <w:noProof/>
            <w:webHidden/>
          </w:rPr>
          <w:t>12</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79" w:history="1">
        <w:r w:rsidRPr="00852738">
          <w:rPr>
            <w:rStyle w:val="a5"/>
            <w:rFonts w:ascii="黑体" w:eastAsia="黑体" w:hAnsi="黑体" w:hint="eastAsia"/>
            <w:noProof/>
          </w:rPr>
          <w:t>十五、估价报告有效期</w:t>
        </w:r>
        <w:r>
          <w:rPr>
            <w:noProof/>
            <w:webHidden/>
          </w:rPr>
          <w:tab/>
        </w:r>
        <w:r>
          <w:rPr>
            <w:noProof/>
            <w:webHidden/>
          </w:rPr>
          <w:fldChar w:fldCharType="begin"/>
        </w:r>
        <w:r>
          <w:rPr>
            <w:noProof/>
            <w:webHidden/>
          </w:rPr>
          <w:instrText xml:space="preserve"> PAGEREF _Toc6923479 \h </w:instrText>
        </w:r>
        <w:r>
          <w:rPr>
            <w:noProof/>
            <w:webHidden/>
          </w:rPr>
        </w:r>
        <w:r>
          <w:rPr>
            <w:noProof/>
            <w:webHidden/>
          </w:rPr>
          <w:fldChar w:fldCharType="separate"/>
        </w:r>
        <w:r w:rsidR="00804624">
          <w:rPr>
            <w:noProof/>
            <w:webHidden/>
          </w:rPr>
          <w:t>13</w:t>
        </w:r>
        <w:r>
          <w:rPr>
            <w:noProof/>
            <w:webHidden/>
          </w:rPr>
          <w:fldChar w:fldCharType="end"/>
        </w:r>
      </w:hyperlink>
    </w:p>
    <w:p w:rsidR="00CE7FB0" w:rsidRDefault="00CE7FB0">
      <w:pPr>
        <w:pStyle w:val="10"/>
        <w:rPr>
          <w:rFonts w:asciiTheme="minorHAnsi" w:eastAsiaTheme="minorEastAsia" w:hAnsiTheme="minorHAnsi" w:cstheme="minorBidi"/>
          <w:noProof/>
          <w:szCs w:val="22"/>
        </w:rPr>
      </w:pPr>
      <w:hyperlink w:anchor="_Toc6923480" w:history="1">
        <w:r w:rsidRPr="00852738">
          <w:rPr>
            <w:rStyle w:val="a5"/>
            <w:rFonts w:ascii="黑体" w:eastAsia="黑体" w:hAnsi="黑体" w:hint="eastAsia"/>
            <w:noProof/>
          </w:rPr>
          <w:t>第四部分</w:t>
        </w:r>
        <w:r w:rsidRPr="00852738">
          <w:rPr>
            <w:rStyle w:val="a5"/>
            <w:rFonts w:ascii="黑体" w:eastAsia="黑体" w:hAnsi="黑体"/>
            <w:noProof/>
          </w:rPr>
          <w:t xml:space="preserve">  </w:t>
        </w:r>
        <w:r w:rsidRPr="00852738">
          <w:rPr>
            <w:rStyle w:val="a5"/>
            <w:rFonts w:ascii="黑体" w:eastAsia="黑体" w:hAnsi="黑体" w:hint="eastAsia"/>
            <w:noProof/>
          </w:rPr>
          <w:t>附</w:t>
        </w:r>
        <w:r w:rsidRPr="00852738">
          <w:rPr>
            <w:rStyle w:val="a5"/>
            <w:rFonts w:ascii="黑体" w:eastAsia="黑体" w:hAnsi="黑体"/>
            <w:noProof/>
          </w:rPr>
          <w:t xml:space="preserve">       </w:t>
        </w:r>
        <w:r w:rsidRPr="00852738">
          <w:rPr>
            <w:rStyle w:val="a5"/>
            <w:rFonts w:ascii="黑体" w:eastAsia="黑体" w:hAnsi="黑体" w:hint="eastAsia"/>
            <w:noProof/>
          </w:rPr>
          <w:t>件</w:t>
        </w:r>
        <w:r>
          <w:rPr>
            <w:noProof/>
            <w:webHidden/>
          </w:rPr>
          <w:tab/>
        </w:r>
        <w:r>
          <w:rPr>
            <w:noProof/>
            <w:webHidden/>
          </w:rPr>
          <w:fldChar w:fldCharType="begin"/>
        </w:r>
        <w:r>
          <w:rPr>
            <w:noProof/>
            <w:webHidden/>
          </w:rPr>
          <w:instrText xml:space="preserve"> PAGEREF _Toc6923480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1" w:history="1">
        <w:r w:rsidRPr="00852738">
          <w:rPr>
            <w:rStyle w:val="a5"/>
            <w:rFonts w:ascii="黑体" w:eastAsia="黑体" w:hAnsi="黑体" w:hint="eastAsia"/>
            <w:noProof/>
          </w:rPr>
          <w:t>一、南法委字</w:t>
        </w:r>
        <w:r w:rsidRPr="00852738">
          <w:rPr>
            <w:rStyle w:val="a5"/>
            <w:rFonts w:ascii="黑体" w:eastAsia="黑体" w:hAnsi="黑体"/>
            <w:noProof/>
          </w:rPr>
          <w:t>2018</w:t>
        </w:r>
        <w:r w:rsidRPr="00852738">
          <w:rPr>
            <w:rStyle w:val="a5"/>
            <w:rFonts w:ascii="黑体" w:eastAsia="黑体" w:hAnsi="黑体" w:hint="eastAsia"/>
            <w:noProof/>
          </w:rPr>
          <w:t>年第</w:t>
        </w:r>
        <w:r w:rsidRPr="00852738">
          <w:rPr>
            <w:rStyle w:val="a5"/>
            <w:rFonts w:ascii="黑体" w:eastAsia="黑体" w:hAnsi="黑体"/>
            <w:noProof/>
          </w:rPr>
          <w:t>45</w:t>
        </w:r>
        <w:r w:rsidRPr="00852738">
          <w:rPr>
            <w:rStyle w:val="a5"/>
            <w:rFonts w:ascii="黑体" w:eastAsia="黑体" w:hAnsi="黑体" w:hint="eastAsia"/>
            <w:noProof/>
          </w:rPr>
          <w:t>号《长春市南关区人民法院委托鉴定书》复印件；</w:t>
        </w:r>
        <w:r>
          <w:rPr>
            <w:noProof/>
            <w:webHidden/>
          </w:rPr>
          <w:tab/>
        </w:r>
        <w:r>
          <w:rPr>
            <w:noProof/>
            <w:webHidden/>
          </w:rPr>
          <w:fldChar w:fldCharType="begin"/>
        </w:r>
        <w:r>
          <w:rPr>
            <w:noProof/>
            <w:webHidden/>
          </w:rPr>
          <w:instrText xml:space="preserve"> PAGEREF _Toc6923481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2" w:history="1">
        <w:r w:rsidRPr="00852738">
          <w:rPr>
            <w:rStyle w:val="a5"/>
            <w:rFonts w:ascii="黑体" w:eastAsia="黑体" w:hAnsi="黑体" w:hint="eastAsia"/>
            <w:noProof/>
          </w:rPr>
          <w:t>二、委托方提供的《房屋所有权证》复印件、《房屋他项权利证》复印件、《委托鉴定登记表》复印件；</w:t>
        </w:r>
        <w:r>
          <w:rPr>
            <w:noProof/>
            <w:webHidden/>
          </w:rPr>
          <w:tab/>
        </w:r>
        <w:r>
          <w:rPr>
            <w:noProof/>
            <w:webHidden/>
          </w:rPr>
          <w:fldChar w:fldCharType="begin"/>
        </w:r>
        <w:r>
          <w:rPr>
            <w:noProof/>
            <w:webHidden/>
          </w:rPr>
          <w:instrText xml:space="preserve"> PAGEREF _Toc6923482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3" w:history="1">
        <w:r w:rsidRPr="00852738">
          <w:rPr>
            <w:rStyle w:val="a5"/>
            <w:rFonts w:ascii="黑体" w:eastAsia="黑体" w:hAnsi="黑体" w:hint="eastAsia"/>
            <w:noProof/>
          </w:rPr>
          <w:t>三、估价对象位置示意图复印件；</w:t>
        </w:r>
        <w:r>
          <w:rPr>
            <w:noProof/>
            <w:webHidden/>
          </w:rPr>
          <w:tab/>
        </w:r>
        <w:r>
          <w:rPr>
            <w:noProof/>
            <w:webHidden/>
          </w:rPr>
          <w:fldChar w:fldCharType="begin"/>
        </w:r>
        <w:r>
          <w:rPr>
            <w:noProof/>
            <w:webHidden/>
          </w:rPr>
          <w:instrText xml:space="preserve"> PAGEREF _Toc6923483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4" w:history="1">
        <w:r w:rsidRPr="00852738">
          <w:rPr>
            <w:rStyle w:val="a5"/>
            <w:rFonts w:ascii="黑体" w:eastAsia="黑体" w:hAnsi="黑体" w:hint="eastAsia"/>
            <w:noProof/>
          </w:rPr>
          <w:t>四、估价对象外观、内部照片及周围环境照片复印件；</w:t>
        </w:r>
        <w:r>
          <w:rPr>
            <w:noProof/>
            <w:webHidden/>
          </w:rPr>
          <w:tab/>
        </w:r>
        <w:r>
          <w:rPr>
            <w:noProof/>
            <w:webHidden/>
          </w:rPr>
          <w:fldChar w:fldCharType="begin"/>
        </w:r>
        <w:r>
          <w:rPr>
            <w:noProof/>
            <w:webHidden/>
          </w:rPr>
          <w:instrText xml:space="preserve"> PAGEREF _Toc6923484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5" w:history="1">
        <w:r w:rsidRPr="00852738">
          <w:rPr>
            <w:rStyle w:val="a5"/>
            <w:rFonts w:ascii="黑体" w:eastAsia="黑体" w:hAnsi="黑体" w:hint="eastAsia"/>
            <w:noProof/>
          </w:rPr>
          <w:t>五、估价机构营业执照复印件；</w:t>
        </w:r>
        <w:r>
          <w:rPr>
            <w:noProof/>
            <w:webHidden/>
          </w:rPr>
          <w:tab/>
        </w:r>
        <w:r>
          <w:rPr>
            <w:noProof/>
            <w:webHidden/>
          </w:rPr>
          <w:fldChar w:fldCharType="begin"/>
        </w:r>
        <w:r>
          <w:rPr>
            <w:noProof/>
            <w:webHidden/>
          </w:rPr>
          <w:instrText xml:space="preserve"> PAGEREF _Toc6923485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6" w:history="1">
        <w:r w:rsidRPr="00852738">
          <w:rPr>
            <w:rStyle w:val="a5"/>
            <w:rFonts w:ascii="黑体" w:eastAsia="黑体" w:hAnsi="黑体" w:hint="eastAsia"/>
            <w:noProof/>
          </w:rPr>
          <w:t>六、估价机构资质证书复印件；</w:t>
        </w:r>
        <w:r>
          <w:rPr>
            <w:noProof/>
            <w:webHidden/>
          </w:rPr>
          <w:tab/>
        </w:r>
        <w:r>
          <w:rPr>
            <w:noProof/>
            <w:webHidden/>
          </w:rPr>
          <w:fldChar w:fldCharType="begin"/>
        </w:r>
        <w:r>
          <w:rPr>
            <w:noProof/>
            <w:webHidden/>
          </w:rPr>
          <w:instrText xml:space="preserve"> PAGEREF _Toc6923486 \h </w:instrText>
        </w:r>
        <w:r>
          <w:rPr>
            <w:noProof/>
            <w:webHidden/>
          </w:rPr>
        </w:r>
        <w:r>
          <w:rPr>
            <w:noProof/>
            <w:webHidden/>
          </w:rPr>
          <w:fldChar w:fldCharType="separate"/>
        </w:r>
        <w:r w:rsidR="00804624">
          <w:rPr>
            <w:noProof/>
            <w:webHidden/>
          </w:rPr>
          <w:t>14</w:t>
        </w:r>
        <w:r>
          <w:rPr>
            <w:noProof/>
            <w:webHidden/>
          </w:rPr>
          <w:fldChar w:fldCharType="end"/>
        </w:r>
      </w:hyperlink>
    </w:p>
    <w:p w:rsidR="00CE7FB0" w:rsidRDefault="00CE7FB0">
      <w:pPr>
        <w:pStyle w:val="21"/>
        <w:tabs>
          <w:tab w:val="right" w:leader="dot" w:pos="8302"/>
        </w:tabs>
        <w:rPr>
          <w:rFonts w:asciiTheme="minorHAnsi" w:eastAsiaTheme="minorEastAsia" w:hAnsiTheme="minorHAnsi" w:cstheme="minorBidi"/>
          <w:noProof/>
          <w:szCs w:val="22"/>
        </w:rPr>
      </w:pPr>
      <w:hyperlink w:anchor="_Toc6923487" w:history="1">
        <w:r w:rsidRPr="00852738">
          <w:rPr>
            <w:rStyle w:val="a5"/>
            <w:rFonts w:ascii="黑体" w:eastAsia="黑体" w:hAnsi="黑体" w:hint="eastAsia"/>
            <w:noProof/>
          </w:rPr>
          <w:t>七、估价师注册证书复印件。</w:t>
        </w:r>
        <w:r>
          <w:rPr>
            <w:noProof/>
            <w:webHidden/>
          </w:rPr>
          <w:tab/>
        </w:r>
        <w:r>
          <w:rPr>
            <w:noProof/>
            <w:webHidden/>
          </w:rPr>
          <w:fldChar w:fldCharType="begin"/>
        </w:r>
        <w:r>
          <w:rPr>
            <w:noProof/>
            <w:webHidden/>
          </w:rPr>
          <w:instrText xml:space="preserve"> PAGEREF _Toc6923487 \h </w:instrText>
        </w:r>
        <w:r>
          <w:rPr>
            <w:noProof/>
            <w:webHidden/>
          </w:rPr>
        </w:r>
        <w:r>
          <w:rPr>
            <w:noProof/>
            <w:webHidden/>
          </w:rPr>
          <w:fldChar w:fldCharType="separate"/>
        </w:r>
        <w:r w:rsidR="00804624">
          <w:rPr>
            <w:noProof/>
            <w:webHidden/>
          </w:rPr>
          <w:t>14</w:t>
        </w:r>
        <w:r>
          <w:rPr>
            <w:noProof/>
            <w:webHidden/>
          </w:rPr>
          <w:fldChar w:fldCharType="end"/>
        </w:r>
      </w:hyperlink>
    </w:p>
    <w:p w:rsidR="00B475CC" w:rsidRDefault="003A57BF" w:rsidP="009E29A3">
      <w:pPr>
        <w:rPr>
          <w:rFonts w:ascii="仿宋_GB2312" w:eastAsia="仿宋_GB2312" w:hAnsi="宋体"/>
          <w:sz w:val="24"/>
        </w:rPr>
      </w:pPr>
      <w:r>
        <w:rPr>
          <w:rFonts w:ascii="仿宋_GB2312" w:eastAsia="仿宋_GB2312" w:hAnsi="宋体"/>
          <w:sz w:val="24"/>
        </w:rPr>
        <w:fldChar w:fldCharType="end"/>
      </w:r>
    </w:p>
    <w:p w:rsidR="00B475CC" w:rsidRDefault="00B475CC" w:rsidP="009E29A3">
      <w:pPr>
        <w:rPr>
          <w:rFonts w:ascii="仿宋_GB2312" w:eastAsia="仿宋_GB2312" w:hAnsi="宋体"/>
          <w:sz w:val="24"/>
        </w:rPr>
      </w:pPr>
    </w:p>
    <w:p w:rsidR="000E43A0" w:rsidRDefault="000E43A0" w:rsidP="009E29A3">
      <w:pPr>
        <w:rPr>
          <w:rFonts w:ascii="仿宋_GB2312" w:eastAsia="仿宋_GB2312" w:hAnsi="宋体"/>
          <w:sz w:val="24"/>
        </w:rPr>
      </w:pPr>
    </w:p>
    <w:p w:rsidR="000E43A0" w:rsidRDefault="000E43A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hint="eastAsia"/>
          <w:sz w:val="24"/>
        </w:rPr>
      </w:pPr>
    </w:p>
    <w:p w:rsidR="00CE7FB0" w:rsidRDefault="00CE7FB0" w:rsidP="009E29A3">
      <w:pPr>
        <w:rPr>
          <w:rFonts w:ascii="仿宋_GB2312" w:eastAsia="仿宋_GB2312" w:hAnsi="宋体"/>
          <w:sz w:val="24"/>
        </w:rPr>
      </w:pPr>
    </w:p>
    <w:p w:rsidR="007457E9" w:rsidRDefault="007457E9">
      <w:pPr>
        <w:spacing w:line="480" w:lineRule="exact"/>
        <w:jc w:val="center"/>
        <w:outlineLvl w:val="0"/>
        <w:rPr>
          <w:rFonts w:ascii="仿宋_GB2312" w:eastAsia="仿宋_GB2312" w:hAnsi="宋体"/>
          <w:b/>
          <w:sz w:val="44"/>
        </w:rPr>
      </w:pPr>
      <w:bookmarkStart w:id="2" w:name="_Toc366049997"/>
      <w:bookmarkStart w:id="3" w:name="_Toc400701769"/>
    </w:p>
    <w:p w:rsidR="00A171BC" w:rsidRDefault="00A171BC" w:rsidP="00A12F3B">
      <w:pPr>
        <w:spacing w:line="480" w:lineRule="exact"/>
        <w:jc w:val="center"/>
        <w:outlineLvl w:val="0"/>
        <w:rPr>
          <w:rFonts w:ascii="黑体" w:eastAsia="黑体" w:hAnsi="黑体"/>
          <w:sz w:val="44"/>
        </w:rPr>
      </w:pPr>
      <w:bookmarkStart w:id="4" w:name="_Toc434929924"/>
      <w:bookmarkEnd w:id="2"/>
      <w:bookmarkEnd w:id="3"/>
    </w:p>
    <w:p w:rsidR="00A12F3B" w:rsidRPr="00DD5B62" w:rsidRDefault="00A12F3B" w:rsidP="00A12F3B">
      <w:pPr>
        <w:spacing w:line="480" w:lineRule="exact"/>
        <w:jc w:val="center"/>
        <w:outlineLvl w:val="0"/>
        <w:rPr>
          <w:rFonts w:ascii="黑体" w:eastAsia="黑体" w:hAnsi="黑体"/>
          <w:sz w:val="44"/>
        </w:rPr>
      </w:pPr>
      <w:bookmarkStart w:id="5" w:name="_Toc6923463"/>
      <w:r w:rsidRPr="00DD5B62">
        <w:rPr>
          <w:rFonts w:ascii="黑体" w:eastAsia="黑体" w:hAnsi="黑体" w:hint="eastAsia"/>
          <w:sz w:val="44"/>
        </w:rPr>
        <w:t>第一部分 估价师声明</w:t>
      </w:r>
      <w:bookmarkEnd w:id="4"/>
      <w:bookmarkEnd w:id="5"/>
    </w:p>
    <w:p w:rsidR="00A12F3B" w:rsidRDefault="00A12F3B" w:rsidP="00A12F3B">
      <w:pPr>
        <w:spacing w:line="500" w:lineRule="exact"/>
        <w:rPr>
          <w:rFonts w:ascii="仿宋_GB2312" w:eastAsia="仿宋_GB2312" w:hAnsi="宋体"/>
          <w:sz w:val="28"/>
        </w:rPr>
      </w:pPr>
      <w:r>
        <w:rPr>
          <w:rFonts w:ascii="仿宋_GB2312" w:eastAsia="仿宋_GB2312" w:hAnsi="宋体" w:hint="eastAsia"/>
          <w:sz w:val="28"/>
        </w:rPr>
        <w:t>我们郑重声明：</w:t>
      </w:r>
    </w:p>
    <w:p w:rsidR="00A12F3B" w:rsidRDefault="00A12F3B" w:rsidP="00A12F3B">
      <w:pPr>
        <w:spacing w:line="500" w:lineRule="exact"/>
        <w:ind w:firstLine="525"/>
        <w:rPr>
          <w:rFonts w:ascii="仿宋_GB2312" w:eastAsia="仿宋_GB2312" w:hAnsi="宋体"/>
          <w:sz w:val="28"/>
        </w:rPr>
      </w:pPr>
      <w:r>
        <w:rPr>
          <w:rFonts w:ascii="仿宋_GB2312" w:eastAsia="仿宋_GB2312" w:hAnsi="宋体" w:hint="eastAsia"/>
          <w:sz w:val="28"/>
        </w:rPr>
        <w:t>1、我们在本估价报告中对事实的说明是真实和准确的,没有虚假记载、误导性陈述和重大遗漏。</w:t>
      </w:r>
    </w:p>
    <w:p w:rsidR="00A12F3B" w:rsidRDefault="00A12F3B" w:rsidP="00A12F3B">
      <w:pPr>
        <w:spacing w:line="500" w:lineRule="exact"/>
        <w:ind w:firstLine="525"/>
        <w:rPr>
          <w:rFonts w:ascii="仿宋_GB2312" w:eastAsia="仿宋_GB2312" w:hAnsi="宋体"/>
          <w:sz w:val="28"/>
        </w:rPr>
      </w:pPr>
      <w:r>
        <w:rPr>
          <w:rFonts w:ascii="仿宋_GB2312" w:eastAsia="仿宋_GB2312" w:hAnsi="宋体" w:hint="eastAsia"/>
          <w:sz w:val="28"/>
        </w:rPr>
        <w:t>2、本估价报告中的分析、意见和结论是我们独立、客观、公正的专业分析、意见和结论，但受到本估价报告中已说明的假设和限制条件的限制。</w:t>
      </w:r>
    </w:p>
    <w:p w:rsidR="00A12F3B" w:rsidRDefault="00A12F3B" w:rsidP="00A12F3B">
      <w:pPr>
        <w:spacing w:line="500" w:lineRule="exact"/>
        <w:ind w:firstLine="560"/>
        <w:rPr>
          <w:rFonts w:ascii="仿宋_GB2312" w:eastAsia="仿宋_GB2312" w:hAnsi="宋体"/>
          <w:sz w:val="28"/>
        </w:rPr>
      </w:pPr>
      <w:r>
        <w:rPr>
          <w:rFonts w:ascii="仿宋_GB2312" w:eastAsia="仿宋_GB2312" w:hAnsi="宋体" w:hint="eastAsia"/>
          <w:color w:val="000000"/>
          <w:sz w:val="28"/>
        </w:rPr>
        <w:t>3、</w:t>
      </w:r>
      <w:r>
        <w:rPr>
          <w:rFonts w:ascii="仿宋_GB2312" w:eastAsia="仿宋_GB2312" w:hAnsi="宋体" w:hint="eastAsia"/>
          <w:sz w:val="28"/>
        </w:rPr>
        <w:t>我们与本估价报告中的估价对象没有现实或潜在的利益，与估价委托人及估价利害关系人没有利害关系，也对估价对象、委托人及估价利害关系人没有偏见。</w:t>
      </w:r>
    </w:p>
    <w:p w:rsidR="00A12F3B" w:rsidRDefault="00A12F3B" w:rsidP="00A12F3B">
      <w:pPr>
        <w:spacing w:line="500" w:lineRule="exact"/>
        <w:ind w:firstLine="525"/>
        <w:rPr>
          <w:rFonts w:ascii="仿宋_GB2312" w:eastAsia="仿宋_GB2312" w:hAnsi="宋体"/>
          <w:sz w:val="28"/>
        </w:rPr>
      </w:pPr>
      <w:r>
        <w:rPr>
          <w:rFonts w:ascii="仿宋_GB2312" w:eastAsia="仿宋_GB2312" w:hAnsi="宋体" w:hint="eastAsia"/>
          <w:sz w:val="28"/>
        </w:rPr>
        <w:t>4、我们依照中华人民共和国国家标准GB/T50291—2015《房地产估价规范》进行估价工作，撰写本估价报告。</w:t>
      </w:r>
    </w:p>
    <w:p w:rsidR="00A12F3B" w:rsidRDefault="00A12F3B" w:rsidP="00A12F3B">
      <w:pPr>
        <w:spacing w:line="500" w:lineRule="exact"/>
        <w:ind w:firstLineChars="187" w:firstLine="524"/>
        <w:rPr>
          <w:rFonts w:ascii="仿宋_GB2312" w:eastAsia="仿宋_GB2312"/>
          <w:sz w:val="28"/>
        </w:rPr>
      </w:pPr>
      <w:r>
        <w:rPr>
          <w:rFonts w:ascii="仿宋_GB2312" w:eastAsia="仿宋_GB2312" w:hAnsi="宋体" w:hint="eastAsia"/>
          <w:sz w:val="28"/>
        </w:rPr>
        <w:t>5、房地产估价师</w:t>
      </w:r>
      <w:r w:rsidR="00D350E7">
        <w:rPr>
          <w:rFonts w:ascii="仿宋_GB2312" w:eastAsia="仿宋_GB2312" w:hAnsi="宋体" w:hint="eastAsia"/>
          <w:sz w:val="28"/>
        </w:rPr>
        <w:t>贾晓卫</w:t>
      </w:r>
      <w:r>
        <w:rPr>
          <w:rFonts w:ascii="仿宋_GB2312" w:eastAsia="仿宋_GB2312" w:hAnsi="宋体" w:hint="eastAsia"/>
          <w:sz w:val="28"/>
        </w:rPr>
        <w:t>、</w:t>
      </w:r>
      <w:r w:rsidR="00D350E7">
        <w:rPr>
          <w:rFonts w:ascii="仿宋_GB2312" w:eastAsia="仿宋_GB2312" w:hAnsi="宋体" w:hint="eastAsia"/>
          <w:sz w:val="28"/>
        </w:rPr>
        <w:t>张杨</w:t>
      </w:r>
      <w:r>
        <w:rPr>
          <w:rFonts w:ascii="仿宋_GB2312" w:eastAsia="仿宋_GB2312" w:hAnsi="宋体" w:hint="eastAsia"/>
          <w:sz w:val="28"/>
        </w:rPr>
        <w:t>于</w:t>
      </w:r>
      <w:r w:rsidR="00B33E0A">
        <w:rPr>
          <w:rFonts w:ascii="仿宋_GB2312" w:eastAsia="仿宋_GB2312" w:hAnsi="宋体" w:hint="eastAsia"/>
          <w:sz w:val="28"/>
        </w:rPr>
        <w:t>二</w:t>
      </w:r>
      <w:r w:rsidR="00B33E0A">
        <w:rPr>
          <w:rFonts w:ascii="宋体" w:hAnsi="宋体" w:cs="宋体" w:hint="eastAsia"/>
          <w:sz w:val="28"/>
        </w:rPr>
        <w:t>〇</w:t>
      </w:r>
      <w:r w:rsidR="00B33E0A">
        <w:rPr>
          <w:rFonts w:ascii="仿宋_GB2312" w:eastAsia="仿宋_GB2312" w:hAnsi="仿宋_GB2312" w:cs="仿宋_GB2312" w:hint="eastAsia"/>
          <w:sz w:val="28"/>
        </w:rPr>
        <w:t>一八年三月三十日</w:t>
      </w:r>
      <w:r>
        <w:rPr>
          <w:rFonts w:ascii="仿宋_GB2312" w:eastAsia="仿宋_GB2312" w:hAnsi="宋体" w:hint="eastAsia"/>
          <w:sz w:val="28"/>
        </w:rPr>
        <w:t>对本次估价对象进行了实地查勘，但仅限于对评估标的物外观和使用状况。估价人员不承担对评估标的物建筑结构、质量进行调查的责任和其他被遮盖、未暴露及难以接触到的部分进行检视的责任。</w:t>
      </w:r>
      <w:r>
        <w:rPr>
          <w:rFonts w:ascii="仿宋_GB2312" w:eastAsia="仿宋_GB2312" w:hint="eastAsia"/>
          <w:sz w:val="28"/>
        </w:rPr>
        <w:t>评估人员也未对设备、设施进行测试。</w:t>
      </w:r>
    </w:p>
    <w:p w:rsidR="00A12F3B" w:rsidRDefault="00743C8E" w:rsidP="00A12F3B">
      <w:pPr>
        <w:spacing w:line="500" w:lineRule="exact"/>
        <w:ind w:firstLine="525"/>
        <w:rPr>
          <w:rFonts w:ascii="仿宋_GB2312" w:eastAsia="仿宋_GB2312" w:hAnsi="宋体"/>
          <w:sz w:val="28"/>
        </w:rPr>
      </w:pPr>
      <w:r>
        <w:rPr>
          <w:rFonts w:ascii="仿宋_GB2312" w:eastAsia="仿宋_GB2312" w:hAnsi="宋体" w:hint="eastAsia"/>
          <w:sz w:val="28"/>
        </w:rPr>
        <w:t>6</w:t>
      </w:r>
      <w:r w:rsidR="00A12F3B">
        <w:rPr>
          <w:rFonts w:ascii="仿宋_GB2312" w:eastAsia="仿宋_GB2312" w:hAnsi="宋体" w:hint="eastAsia"/>
          <w:sz w:val="28"/>
        </w:rPr>
        <w:t>、</w:t>
      </w:r>
      <w:r w:rsidR="00A12F3B" w:rsidRPr="00552671">
        <w:rPr>
          <w:rFonts w:ascii="仿宋_GB2312" w:eastAsia="仿宋_GB2312" w:hAnsi="宋体" w:hint="eastAsia"/>
          <w:sz w:val="28"/>
        </w:rPr>
        <w:t>没有除本估价机构以外的人对本估价报告提供了重要专业帮助。</w:t>
      </w:r>
    </w:p>
    <w:p w:rsidR="004C4071" w:rsidRDefault="004C4071" w:rsidP="00A12F3B">
      <w:pPr>
        <w:spacing w:line="500" w:lineRule="exact"/>
        <w:ind w:firstLine="525"/>
        <w:rPr>
          <w:rFonts w:ascii="仿宋_GB2312" w:eastAsia="仿宋_GB2312" w:hAnsi="宋体"/>
          <w:sz w:val="28"/>
        </w:rPr>
      </w:pPr>
    </w:p>
    <w:p w:rsidR="00E50F83" w:rsidRDefault="00E50F83" w:rsidP="00A12F3B">
      <w:pPr>
        <w:spacing w:line="500" w:lineRule="exact"/>
        <w:ind w:firstLine="525"/>
        <w:rPr>
          <w:rFonts w:ascii="仿宋_GB2312" w:eastAsia="仿宋_GB2312" w:hAnsi="宋体"/>
          <w:sz w:val="28"/>
        </w:rPr>
      </w:pPr>
    </w:p>
    <w:p w:rsidR="00E50F83" w:rsidRDefault="00E50F83" w:rsidP="00A12F3B">
      <w:pPr>
        <w:spacing w:line="500" w:lineRule="exact"/>
        <w:ind w:firstLine="525"/>
        <w:rPr>
          <w:rFonts w:ascii="仿宋_GB2312" w:eastAsia="仿宋_GB2312" w:hAnsi="宋体"/>
          <w:sz w:val="28"/>
        </w:rPr>
      </w:pPr>
    </w:p>
    <w:p w:rsidR="00E50F83" w:rsidRDefault="00E50F83" w:rsidP="00A12F3B">
      <w:pPr>
        <w:spacing w:line="500" w:lineRule="exact"/>
        <w:ind w:firstLine="525"/>
        <w:rPr>
          <w:rFonts w:ascii="仿宋_GB2312" w:eastAsia="仿宋_GB2312" w:hAnsi="宋体"/>
          <w:sz w:val="28"/>
        </w:rPr>
      </w:pPr>
    </w:p>
    <w:p w:rsidR="00E50F83" w:rsidRDefault="00E50F83" w:rsidP="00A12F3B">
      <w:pPr>
        <w:spacing w:line="500" w:lineRule="exact"/>
        <w:ind w:firstLine="525"/>
        <w:rPr>
          <w:rFonts w:ascii="仿宋_GB2312" w:eastAsia="仿宋_GB2312" w:hAnsi="宋体"/>
          <w:sz w:val="28"/>
        </w:rPr>
      </w:pPr>
    </w:p>
    <w:p w:rsidR="001D0C3B" w:rsidRDefault="001D0C3B" w:rsidP="00A12F3B">
      <w:pPr>
        <w:spacing w:line="500" w:lineRule="exact"/>
        <w:ind w:firstLine="525"/>
        <w:rPr>
          <w:rFonts w:ascii="仿宋_GB2312" w:eastAsia="仿宋_GB2312" w:hAnsi="宋体"/>
          <w:sz w:val="28"/>
        </w:rPr>
      </w:pPr>
    </w:p>
    <w:p w:rsidR="00272E10" w:rsidRDefault="00272E10" w:rsidP="00A12F3B">
      <w:pPr>
        <w:spacing w:line="480" w:lineRule="exact"/>
        <w:ind w:firstLine="525"/>
        <w:jc w:val="center"/>
        <w:outlineLvl w:val="0"/>
        <w:rPr>
          <w:rFonts w:ascii="黑体" w:eastAsia="黑体" w:hAnsi="黑体"/>
          <w:sz w:val="44"/>
        </w:rPr>
      </w:pPr>
      <w:bookmarkStart w:id="6" w:name="_Toc366049998"/>
      <w:bookmarkStart w:id="7" w:name="_Toc434929925"/>
    </w:p>
    <w:p w:rsidR="00DE5F97" w:rsidRDefault="00DE5F97" w:rsidP="00A12F3B">
      <w:pPr>
        <w:spacing w:line="480" w:lineRule="exact"/>
        <w:ind w:firstLine="525"/>
        <w:jc w:val="center"/>
        <w:outlineLvl w:val="0"/>
        <w:rPr>
          <w:rFonts w:ascii="黑体" w:eastAsia="黑体" w:hAnsi="黑体"/>
          <w:sz w:val="44"/>
        </w:rPr>
      </w:pPr>
    </w:p>
    <w:p w:rsidR="00A12F3B" w:rsidRPr="001C6012" w:rsidRDefault="00A12F3B" w:rsidP="00A12F3B">
      <w:pPr>
        <w:spacing w:line="480" w:lineRule="exact"/>
        <w:ind w:firstLine="525"/>
        <w:jc w:val="center"/>
        <w:outlineLvl w:val="0"/>
        <w:rPr>
          <w:rFonts w:ascii="黑体" w:eastAsia="黑体" w:hAnsi="黑体"/>
          <w:sz w:val="44"/>
        </w:rPr>
      </w:pPr>
      <w:bookmarkStart w:id="8" w:name="_Toc6923464"/>
      <w:r w:rsidRPr="001C6012">
        <w:rPr>
          <w:rFonts w:ascii="黑体" w:eastAsia="黑体" w:hAnsi="黑体" w:hint="eastAsia"/>
          <w:sz w:val="44"/>
        </w:rPr>
        <w:t>第二部分  估价假设和限制条件</w:t>
      </w:r>
      <w:bookmarkEnd w:id="6"/>
      <w:bookmarkEnd w:id="7"/>
      <w:bookmarkEnd w:id="8"/>
    </w:p>
    <w:p w:rsidR="00A12F3B" w:rsidRPr="001C6012" w:rsidRDefault="00A12F3B" w:rsidP="00A12F3B">
      <w:pPr>
        <w:spacing w:line="520" w:lineRule="exact"/>
        <w:ind w:firstLineChars="200" w:firstLine="560"/>
        <w:rPr>
          <w:rFonts w:ascii="仿宋_GB2312" w:eastAsia="仿宋_GB2312" w:hAnsi="宋体"/>
          <w:sz w:val="28"/>
        </w:rPr>
      </w:pPr>
      <w:r w:rsidRPr="001C6012">
        <w:rPr>
          <w:rFonts w:ascii="仿宋_GB2312" w:eastAsia="仿宋_GB2312" w:hAnsi="宋体" w:hint="eastAsia"/>
          <w:sz w:val="28"/>
        </w:rPr>
        <w:t>一、一般假设</w:t>
      </w:r>
    </w:p>
    <w:p w:rsidR="00083B3B" w:rsidRPr="001C6012" w:rsidRDefault="00083B3B" w:rsidP="00083B3B">
      <w:pPr>
        <w:spacing w:line="500" w:lineRule="exact"/>
        <w:ind w:firstLineChars="227" w:firstLine="636"/>
        <w:rPr>
          <w:rFonts w:ascii="仿宋_GB2312" w:eastAsia="仿宋_GB2312" w:hAnsi="宋体"/>
          <w:sz w:val="28"/>
        </w:rPr>
      </w:pPr>
      <w:r w:rsidRPr="001C6012">
        <w:rPr>
          <w:rFonts w:ascii="仿宋_GB2312" w:eastAsia="仿宋_GB2312" w:hAnsi="宋体" w:hint="eastAsia"/>
          <w:sz w:val="28"/>
        </w:rPr>
        <w:t>1、本估价报告依据委托方提供的相关资料，评估设定委托方提供的情况和资料是真实、合法、完整的，根据双方签定的</w:t>
      </w:r>
      <w:r w:rsidR="00BB6A15">
        <w:rPr>
          <w:rFonts w:ascii="仿宋_GB2312" w:eastAsia="仿宋_GB2312" w:hAnsi="宋体" w:hint="eastAsia"/>
          <w:sz w:val="28"/>
          <w:u w:val="single"/>
        </w:rPr>
        <w:t>南法委字</w:t>
      </w:r>
      <w:r w:rsidR="00BB1F2F">
        <w:rPr>
          <w:rFonts w:ascii="仿宋_GB2312" w:eastAsia="仿宋_GB2312" w:hAnsi="宋体" w:hint="eastAsia"/>
          <w:sz w:val="28"/>
          <w:u w:val="single"/>
        </w:rPr>
        <w:t>2018年第45</w:t>
      </w:r>
      <w:r w:rsidR="00BB1F2F" w:rsidRPr="00A34F4E">
        <w:rPr>
          <w:rFonts w:ascii="仿宋_GB2312" w:eastAsia="仿宋_GB2312" w:hAnsi="宋体" w:hint="eastAsia"/>
          <w:sz w:val="28"/>
        </w:rPr>
        <w:t>号</w:t>
      </w:r>
      <w:r w:rsidRPr="00A34F4E">
        <w:rPr>
          <w:rFonts w:ascii="仿宋_GB2312" w:eastAsia="仿宋_GB2312" w:hAnsi="宋体" w:hint="eastAsia"/>
          <w:sz w:val="28"/>
        </w:rPr>
        <w:t>《</w:t>
      </w:r>
      <w:r w:rsidR="00BB6A15" w:rsidRPr="00A34F4E">
        <w:rPr>
          <w:rFonts w:ascii="仿宋_GB2312" w:eastAsia="仿宋_GB2312" w:hAnsi="宋体" w:hint="eastAsia"/>
          <w:sz w:val="28"/>
        </w:rPr>
        <w:t>长春市南关区人民法院委托鉴定书</w:t>
      </w:r>
      <w:r w:rsidRPr="00A34F4E">
        <w:rPr>
          <w:rFonts w:ascii="仿宋_GB2312" w:eastAsia="仿宋_GB2312" w:hAnsi="宋体" w:hint="eastAsia"/>
          <w:sz w:val="28"/>
        </w:rPr>
        <w:t>》</w:t>
      </w:r>
      <w:r w:rsidR="00BD6DB7">
        <w:rPr>
          <w:rFonts w:ascii="仿宋_GB2312" w:eastAsia="仿宋_GB2312" w:hAnsi="宋体" w:hint="eastAsia"/>
          <w:sz w:val="28"/>
        </w:rPr>
        <w:t>进行本次评估工作</w:t>
      </w:r>
      <w:r w:rsidRPr="001C6012">
        <w:rPr>
          <w:rFonts w:ascii="仿宋_GB2312" w:eastAsia="仿宋_GB2312" w:hAnsi="宋体" w:hint="eastAsia"/>
          <w:sz w:val="28"/>
        </w:rPr>
        <w:t>。估价人员对估价所依据的估价委托人提供的估价对象权属、面积、用途等资料进行了审慎检查和尽职调查，在无理由怀疑其合法性、真实性、准确性和完整性情况下，本报告以估价委托人提供的资料是合法、真实、准确和完整的为假设前提。若上述情况发生变化，需调整估价结果乃至重新估价。</w:t>
      </w:r>
    </w:p>
    <w:p w:rsidR="00083B3B" w:rsidRPr="001C6012" w:rsidRDefault="00083B3B" w:rsidP="00083B3B">
      <w:pPr>
        <w:spacing w:line="500" w:lineRule="exact"/>
        <w:ind w:firstLineChars="227" w:firstLine="636"/>
        <w:rPr>
          <w:rFonts w:ascii="仿宋_GB2312" w:eastAsia="仿宋_GB2312" w:hAnsi="宋体"/>
          <w:sz w:val="28"/>
        </w:rPr>
      </w:pPr>
      <w:r w:rsidRPr="001C6012">
        <w:rPr>
          <w:rFonts w:ascii="仿宋_GB2312" w:eastAsia="仿宋_GB2312" w:hAnsi="宋体" w:hint="eastAsia"/>
          <w:sz w:val="28"/>
        </w:rPr>
        <w:t>2、对房屋安全、环境污染等影响估价对象价值的重大因素给予了关注，无正当理由怀疑估价对象存在安全隐患且无相应的专业机构进行鉴定，本次估价以房屋安全、施工质量合格为假设前提。</w:t>
      </w:r>
    </w:p>
    <w:p w:rsidR="00083B3B" w:rsidRPr="00A61D50" w:rsidRDefault="00083B3B" w:rsidP="00083B3B">
      <w:pPr>
        <w:spacing w:line="500" w:lineRule="exact"/>
        <w:ind w:firstLineChars="227" w:firstLine="636"/>
        <w:rPr>
          <w:rFonts w:ascii="仿宋_GB2312" w:eastAsia="仿宋_GB2312" w:hAnsi="宋体"/>
          <w:sz w:val="28"/>
        </w:rPr>
      </w:pPr>
      <w:r w:rsidRPr="00A61D50">
        <w:rPr>
          <w:rFonts w:ascii="仿宋_GB2312" w:eastAsia="仿宋_GB2312" w:hAnsi="宋体" w:hint="eastAsia"/>
          <w:sz w:val="28"/>
        </w:rPr>
        <w:t>3、</w:t>
      </w:r>
      <w:r w:rsidRPr="00A61D50">
        <w:rPr>
          <w:rFonts w:ascii="仿宋_GB2312" w:eastAsia="仿宋_GB2312" w:hAnsi="宋体" w:hint="eastAsia"/>
          <w:spacing w:val="-4"/>
          <w:sz w:val="28"/>
        </w:rPr>
        <w:t>本次估价假定估价对象房地产权益完整、无争议，不考虑房屋租赁、抵押、按揭、查封等因素造成的权益缺损对其价值的影响。</w:t>
      </w:r>
    </w:p>
    <w:p w:rsidR="00083B3B" w:rsidRDefault="00083B3B" w:rsidP="00083B3B">
      <w:pPr>
        <w:tabs>
          <w:tab w:val="left" w:pos="360"/>
        </w:tabs>
        <w:spacing w:line="500" w:lineRule="exact"/>
        <w:ind w:firstLineChars="227" w:firstLine="617"/>
        <w:rPr>
          <w:rFonts w:ascii="仿宋_GB2312" w:eastAsia="仿宋_GB2312" w:hAnsi="宋体"/>
          <w:color w:val="000000"/>
          <w:spacing w:val="-4"/>
          <w:sz w:val="28"/>
        </w:rPr>
      </w:pPr>
      <w:r w:rsidRPr="00A61D50">
        <w:rPr>
          <w:rFonts w:ascii="仿宋_GB2312" w:eastAsia="仿宋_GB2312" w:hAnsi="宋体" w:hint="eastAsia"/>
          <w:color w:val="000000"/>
          <w:spacing w:val="-4"/>
          <w:sz w:val="28"/>
        </w:rPr>
        <w:t>4、本次估价以估价对象</w:t>
      </w:r>
      <w:r w:rsidRPr="00A61D50">
        <w:rPr>
          <w:rFonts w:ascii="仿宋_GB2312" w:eastAsia="仿宋_GB2312" w:hAnsi="宋体" w:hint="eastAsia"/>
          <w:spacing w:val="-4"/>
          <w:sz w:val="28"/>
        </w:rPr>
        <w:t>保持现状使用为</w:t>
      </w:r>
      <w:r w:rsidRPr="00A61D50">
        <w:rPr>
          <w:rFonts w:ascii="仿宋_GB2312" w:eastAsia="仿宋_GB2312" w:hAnsi="宋体" w:hint="eastAsia"/>
          <w:color w:val="000000"/>
          <w:spacing w:val="-4"/>
          <w:sz w:val="28"/>
        </w:rPr>
        <w:t>假设前提。本报告以估价对象在价值时点处于完好状态并达到委托方所提供的使用功能为假设前提。</w:t>
      </w:r>
    </w:p>
    <w:p w:rsidR="00083B3B" w:rsidRDefault="00083B3B" w:rsidP="00083B3B">
      <w:pPr>
        <w:tabs>
          <w:tab w:val="left" w:pos="360"/>
        </w:tabs>
        <w:spacing w:line="500" w:lineRule="exact"/>
        <w:ind w:firstLineChars="227" w:firstLine="636"/>
        <w:rPr>
          <w:rFonts w:ascii="仿宋_GB2312" w:eastAsia="仿宋_GB2312" w:hAnsi="宋体"/>
          <w:color w:val="000000"/>
          <w:sz w:val="28"/>
        </w:rPr>
      </w:pPr>
      <w:r>
        <w:rPr>
          <w:rFonts w:ascii="仿宋_GB2312" w:eastAsia="仿宋_GB2312" w:hAnsi="宋体" w:hint="eastAsia"/>
          <w:color w:val="000000"/>
          <w:sz w:val="28"/>
        </w:rPr>
        <w:t>5</w:t>
      </w:r>
      <w:r w:rsidRPr="00915FFF">
        <w:rPr>
          <w:rFonts w:ascii="仿宋_GB2312" w:eastAsia="仿宋_GB2312" w:hAnsi="宋体" w:hint="eastAsia"/>
          <w:color w:val="000000"/>
          <w:sz w:val="28"/>
        </w:rPr>
        <w:t>、本估价报告中由委托方提供的房地产产权证明均假定产权人以正常、合法方式取得，不考虑非正常花费，且产权证明记载内容与实际相符。</w:t>
      </w:r>
    </w:p>
    <w:p w:rsidR="00083B3B" w:rsidRDefault="00083B3B" w:rsidP="00083B3B">
      <w:pPr>
        <w:spacing w:line="520" w:lineRule="exact"/>
        <w:ind w:firstLineChars="200" w:firstLine="544"/>
        <w:rPr>
          <w:rFonts w:ascii="仿宋_GB2312" w:eastAsia="仿宋_GB2312" w:hAnsi="宋体"/>
          <w:sz w:val="28"/>
        </w:rPr>
      </w:pPr>
      <w:r>
        <w:rPr>
          <w:rFonts w:ascii="仿宋_GB2312" w:eastAsia="仿宋_GB2312" w:hAnsi="宋体" w:hint="eastAsia"/>
          <w:spacing w:val="-4"/>
          <w:sz w:val="28"/>
        </w:rPr>
        <w:t>6、</w:t>
      </w:r>
      <w:r>
        <w:rPr>
          <w:rFonts w:ascii="仿宋_GB2312" w:eastAsia="仿宋_GB2312" w:hAnsi="宋体" w:hint="eastAsia"/>
          <w:sz w:val="28"/>
        </w:rPr>
        <w:t>由于估价对象具有复杂性和多样性的特点，有些状况和资料是估价人员无法取得，而这些状况和资料对于估价对象的价值具有较大的影响，本次假设实地查看的估价对象与委托方提供的资料记载的相同。</w:t>
      </w:r>
    </w:p>
    <w:p w:rsidR="00083B3B" w:rsidRDefault="00083B3B" w:rsidP="00083B3B">
      <w:pPr>
        <w:spacing w:line="500" w:lineRule="exact"/>
        <w:ind w:firstLineChars="227" w:firstLine="636"/>
        <w:rPr>
          <w:rFonts w:ascii="仿宋_GB2312" w:eastAsia="仿宋_GB2312" w:hAnsi="宋体"/>
          <w:sz w:val="28"/>
        </w:rPr>
      </w:pPr>
      <w:r>
        <w:rPr>
          <w:rFonts w:ascii="仿宋_GB2312" w:eastAsia="仿宋_GB2312" w:hAnsi="宋体" w:hint="eastAsia"/>
          <w:sz w:val="28"/>
        </w:rPr>
        <w:lastRenderedPageBreak/>
        <w:t>7、</w:t>
      </w:r>
      <w:r w:rsidRPr="001C6012">
        <w:rPr>
          <w:rFonts w:ascii="仿宋_GB2312" w:eastAsia="仿宋_GB2312" w:hAnsi="宋体" w:hint="eastAsia"/>
          <w:sz w:val="28"/>
        </w:rPr>
        <w:t>估价对象在价值时点的房地产市场为公开、平等、自愿的交易市场，即能满足以下条件</w:t>
      </w:r>
      <w:r>
        <w:rPr>
          <w:rFonts w:ascii="仿宋_GB2312" w:eastAsia="仿宋_GB2312" w:hAnsi="宋体" w:hint="eastAsia"/>
          <w:sz w:val="28"/>
        </w:rPr>
        <w:t>，它依据如下假设：</w:t>
      </w:r>
    </w:p>
    <w:p w:rsidR="00083B3B" w:rsidRDefault="00083B3B" w:rsidP="00083B3B">
      <w:pPr>
        <w:spacing w:line="500" w:lineRule="exact"/>
        <w:ind w:firstLineChars="150" w:firstLine="420"/>
        <w:rPr>
          <w:rFonts w:ascii="仿宋_GB2312" w:eastAsia="仿宋_GB2312" w:hAnsi="宋体"/>
          <w:sz w:val="28"/>
        </w:rPr>
      </w:pPr>
      <w:r>
        <w:rPr>
          <w:rFonts w:ascii="仿宋_GB2312" w:eastAsia="仿宋_GB2312" w:hAnsi="宋体" w:hint="eastAsia"/>
          <w:sz w:val="28"/>
        </w:rPr>
        <w:t>（1）适当营销，即估价对象以适当的方式在市场上进行了展示，展示的时间长度可能随着市场状况而变化，但足以使估价对象引起一定数量的潜在买者的注意。</w:t>
      </w:r>
    </w:p>
    <w:p w:rsidR="00083B3B" w:rsidRDefault="00083B3B" w:rsidP="00083B3B">
      <w:pPr>
        <w:spacing w:line="500" w:lineRule="exact"/>
        <w:ind w:firstLineChars="150" w:firstLine="420"/>
        <w:rPr>
          <w:rFonts w:ascii="仿宋_GB2312" w:eastAsia="仿宋_GB2312" w:hAnsi="宋体"/>
          <w:sz w:val="28"/>
        </w:rPr>
      </w:pPr>
      <w:r>
        <w:rPr>
          <w:rFonts w:ascii="仿宋_GB2312" w:eastAsia="仿宋_GB2312" w:hAnsi="宋体" w:hint="eastAsia"/>
          <w:sz w:val="28"/>
        </w:rPr>
        <w:t>（2）熟悉情况，即买方和卖方都了解估价对象并熟悉市场行情，买方不是盲目地购买。卖方不是盲目的出售。</w:t>
      </w:r>
    </w:p>
    <w:p w:rsidR="00083B3B" w:rsidRDefault="00083B3B" w:rsidP="00083B3B">
      <w:pPr>
        <w:spacing w:line="500" w:lineRule="exact"/>
        <w:ind w:firstLineChars="150" w:firstLine="420"/>
        <w:rPr>
          <w:rFonts w:ascii="仿宋_GB2312" w:eastAsia="仿宋_GB2312" w:hAnsi="宋体"/>
          <w:sz w:val="28"/>
        </w:rPr>
      </w:pPr>
      <w:r>
        <w:rPr>
          <w:rFonts w:ascii="仿宋_GB2312" w:eastAsia="仿宋_GB2312" w:hAnsi="宋体" w:hint="eastAsia"/>
          <w:sz w:val="28"/>
        </w:rPr>
        <w:t>（3）谨慎行事，即买方和卖方都是冷静、理性、谨慎的，没有感情用事。</w:t>
      </w:r>
    </w:p>
    <w:p w:rsidR="00083B3B" w:rsidRDefault="00083B3B" w:rsidP="00083B3B">
      <w:pPr>
        <w:spacing w:line="500" w:lineRule="exact"/>
        <w:ind w:firstLineChars="150" w:firstLine="420"/>
        <w:rPr>
          <w:rFonts w:ascii="仿宋_GB2312" w:eastAsia="仿宋_GB2312" w:hAnsi="宋体"/>
          <w:sz w:val="28"/>
        </w:rPr>
      </w:pPr>
      <w:r>
        <w:rPr>
          <w:rFonts w:ascii="仿宋_GB2312" w:eastAsia="仿宋_GB2312" w:hAnsi="宋体" w:hint="eastAsia"/>
          <w:sz w:val="28"/>
        </w:rPr>
        <w:t>（4）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w:t>
      </w:r>
    </w:p>
    <w:p w:rsidR="00083B3B" w:rsidRDefault="00083B3B" w:rsidP="00083B3B">
      <w:pPr>
        <w:spacing w:line="500" w:lineRule="exact"/>
        <w:ind w:firstLineChars="150" w:firstLine="420"/>
        <w:rPr>
          <w:rFonts w:ascii="仿宋_GB2312" w:eastAsia="仿宋_GB2312" w:hAnsi="宋体"/>
          <w:sz w:val="28"/>
        </w:rPr>
      </w:pPr>
      <w:r>
        <w:rPr>
          <w:rFonts w:ascii="仿宋_GB2312" w:eastAsia="仿宋_GB2312" w:hAnsi="宋体" w:hint="eastAsia"/>
          <w:sz w:val="28"/>
        </w:rPr>
        <w:t>（5）公平交易，即买方和卖方都是出于自己利益的需要进行估价对象交易的没有诸如亲友之间、母子公司之间、业主与租户之间等特殊或特别的关系，不是关联交易。</w:t>
      </w:r>
    </w:p>
    <w:p w:rsidR="007F11EA" w:rsidRDefault="007F11EA" w:rsidP="007F11EA">
      <w:pPr>
        <w:spacing w:line="500" w:lineRule="exact"/>
        <w:ind w:firstLineChars="150" w:firstLine="420"/>
        <w:rPr>
          <w:rFonts w:ascii="仿宋_GB2312" w:eastAsia="仿宋_GB2312" w:hAnsi="宋体"/>
          <w:sz w:val="28"/>
        </w:rPr>
      </w:pPr>
      <w:r>
        <w:rPr>
          <w:rFonts w:ascii="仿宋_GB2312" w:eastAsia="仿宋_GB2312" w:hAnsi="宋体" w:hint="eastAsia"/>
          <w:sz w:val="28"/>
        </w:rPr>
        <w:t>二、未定事项假设</w:t>
      </w:r>
    </w:p>
    <w:p w:rsidR="00083B3B" w:rsidRDefault="00083B3B" w:rsidP="00083B3B">
      <w:pPr>
        <w:spacing w:line="500" w:lineRule="exact"/>
        <w:ind w:firstLineChars="187" w:firstLine="524"/>
        <w:rPr>
          <w:rFonts w:ascii="仿宋_GB2312" w:eastAsia="仿宋_GB2312" w:hAnsi="宋体"/>
          <w:sz w:val="28"/>
        </w:rPr>
      </w:pPr>
      <w:r w:rsidRPr="009452F0">
        <w:rPr>
          <w:rFonts w:ascii="仿宋_GB2312" w:eastAsia="仿宋_GB2312" w:hAnsi="宋体" w:hint="eastAsia"/>
          <w:sz w:val="28"/>
        </w:rPr>
        <w:t>1、</w:t>
      </w:r>
      <w:r w:rsidRPr="001C6012">
        <w:rPr>
          <w:rFonts w:ascii="仿宋_GB2312" w:eastAsia="仿宋_GB2312" w:hAnsi="宋体" w:hint="eastAsia"/>
          <w:sz w:val="28"/>
        </w:rPr>
        <w:t>我们对估价对象的实地查勘仅限于其外观和使用状况，对被遮盖、未暴露及难以接触到的部分，设定估价对象不存在建筑物隐蔽性质量问题和地基质量问题。</w:t>
      </w:r>
    </w:p>
    <w:p w:rsidR="00083B3B" w:rsidRPr="005F3EBA" w:rsidRDefault="00083B3B" w:rsidP="00083B3B">
      <w:pPr>
        <w:spacing w:line="500" w:lineRule="exact"/>
        <w:ind w:firstLineChars="187" w:firstLine="524"/>
        <w:rPr>
          <w:rFonts w:ascii="仿宋_GB2312" w:eastAsia="仿宋_GB2312" w:hAnsi="宋体"/>
          <w:sz w:val="28"/>
        </w:rPr>
      </w:pPr>
      <w:r>
        <w:rPr>
          <w:rFonts w:ascii="仿宋_GB2312" w:eastAsia="仿宋_GB2312" w:hAnsi="宋体" w:hint="eastAsia"/>
          <w:sz w:val="28"/>
        </w:rPr>
        <w:t>2、</w:t>
      </w:r>
      <w:r w:rsidRPr="005F3EBA">
        <w:rPr>
          <w:rFonts w:ascii="仿宋_GB2312" w:eastAsia="仿宋_GB2312" w:hAnsi="宋体" w:hint="eastAsia"/>
          <w:sz w:val="28"/>
        </w:rPr>
        <w:t>参与本次估价的注册房地产估价师实地查勘未能取得委估建筑物的工程质量报告，</w:t>
      </w:r>
      <w:r>
        <w:rPr>
          <w:rFonts w:ascii="仿宋_GB2312" w:eastAsia="仿宋_GB2312" w:hAnsi="宋体" w:hint="eastAsia"/>
          <w:sz w:val="28"/>
        </w:rPr>
        <w:t>亦未对建筑物的质量进行检测，本次估价是假定其建筑物质量达到合格</w:t>
      </w:r>
      <w:r w:rsidRPr="005F3EBA">
        <w:rPr>
          <w:rFonts w:ascii="仿宋_GB2312" w:eastAsia="仿宋_GB2312" w:hAnsi="宋体"/>
          <w:sz w:val="28"/>
        </w:rPr>
        <w:t>。</w:t>
      </w:r>
    </w:p>
    <w:p w:rsidR="00083B3B" w:rsidRPr="005F3EBA" w:rsidRDefault="00083B3B" w:rsidP="00083B3B">
      <w:pPr>
        <w:spacing w:line="500" w:lineRule="exact"/>
        <w:ind w:firstLineChars="187" w:firstLine="524"/>
        <w:rPr>
          <w:rFonts w:ascii="仿宋_GB2312" w:eastAsia="仿宋_GB2312" w:hAnsi="宋体"/>
          <w:sz w:val="28"/>
        </w:rPr>
      </w:pPr>
      <w:r>
        <w:rPr>
          <w:rFonts w:ascii="仿宋_GB2312" w:eastAsia="仿宋_GB2312" w:hAnsi="宋体" w:hint="eastAsia"/>
          <w:sz w:val="28"/>
        </w:rPr>
        <w:t>3、</w:t>
      </w:r>
      <w:r w:rsidRPr="005F3EBA">
        <w:rPr>
          <w:rFonts w:ascii="仿宋_GB2312" w:eastAsia="仿宋_GB2312" w:hAnsi="宋体"/>
          <w:sz w:val="28"/>
        </w:rPr>
        <w:t>本报告出具的评估价值为</w:t>
      </w:r>
      <w:r>
        <w:rPr>
          <w:rFonts w:ascii="仿宋_GB2312" w:eastAsia="仿宋_GB2312" w:hAnsi="宋体" w:hint="eastAsia"/>
          <w:sz w:val="28"/>
        </w:rPr>
        <w:t>委托人</w:t>
      </w:r>
      <w:r w:rsidRPr="005F3EBA">
        <w:rPr>
          <w:rFonts w:ascii="仿宋_GB2312" w:eastAsia="仿宋_GB2312" w:hAnsi="宋体" w:hint="eastAsia"/>
          <w:sz w:val="28"/>
        </w:rPr>
        <w:t>在</w:t>
      </w:r>
      <w:r w:rsidRPr="005F3EBA">
        <w:rPr>
          <w:rFonts w:ascii="仿宋_GB2312" w:eastAsia="仿宋_GB2312" w:hAnsi="宋体"/>
          <w:sz w:val="28"/>
        </w:rPr>
        <w:t>执行</w:t>
      </w:r>
      <w:r w:rsidRPr="005F3EBA">
        <w:rPr>
          <w:rFonts w:ascii="仿宋_GB2312" w:eastAsia="仿宋_GB2312" w:hAnsi="宋体" w:hint="eastAsia"/>
          <w:sz w:val="28"/>
        </w:rPr>
        <w:t>中</w:t>
      </w:r>
      <w:r w:rsidRPr="005F3EBA">
        <w:rPr>
          <w:rFonts w:ascii="仿宋_GB2312" w:eastAsia="仿宋_GB2312" w:hAnsi="宋体"/>
          <w:sz w:val="28"/>
        </w:rPr>
        <w:t>涉及的估价对象提供价值参考意见而评估房地产价值，若至价值时点止，原产权人尚有任何有关估价对象的应缴未缴税费，应按照规定缴纳或从评估价值中</w:t>
      </w:r>
      <w:r w:rsidRPr="005F3EBA">
        <w:rPr>
          <w:rFonts w:ascii="仿宋_GB2312" w:eastAsia="仿宋_GB2312" w:hAnsi="宋体"/>
          <w:sz w:val="28"/>
        </w:rPr>
        <w:lastRenderedPageBreak/>
        <w:t>相应扣减。</w:t>
      </w:r>
    </w:p>
    <w:p w:rsidR="00083B3B" w:rsidRDefault="00083B3B" w:rsidP="00083B3B">
      <w:pPr>
        <w:spacing w:line="500" w:lineRule="exact"/>
        <w:ind w:firstLineChars="187" w:firstLine="524"/>
        <w:rPr>
          <w:rFonts w:ascii="仿宋_GB2312" w:eastAsia="仿宋_GB2312" w:hAnsi="宋体"/>
          <w:sz w:val="28"/>
        </w:rPr>
      </w:pPr>
      <w:r>
        <w:rPr>
          <w:rFonts w:ascii="仿宋_GB2312" w:eastAsia="仿宋_GB2312" w:hAnsi="宋体" w:hint="eastAsia"/>
          <w:sz w:val="28"/>
        </w:rPr>
        <w:t>4、</w:t>
      </w:r>
      <w:r w:rsidRPr="005F3EBA">
        <w:rPr>
          <w:rFonts w:ascii="仿宋_GB2312" w:eastAsia="仿宋_GB2312" w:hAnsi="宋体" w:hint="eastAsia"/>
          <w:sz w:val="28"/>
        </w:rPr>
        <w:t>估价时没有考虑国家宏观经济政策发生变化、市场供应关系变化、市场结构转变、遇有自然力和其他不可抗力等因素对房地产价值的影响，也没有考虑估价对象将来可能承担违约</w:t>
      </w:r>
      <w:r>
        <w:rPr>
          <w:rFonts w:ascii="仿宋_GB2312" w:eastAsia="仿宋_GB2312" w:hAnsi="宋体" w:hint="eastAsia"/>
          <w:sz w:val="28"/>
        </w:rPr>
        <w:t>责任的事宜，以及特殊交易方式下的特殊交易价格等对评估价值的影响</w:t>
      </w:r>
      <w:r w:rsidRPr="005F3EBA">
        <w:rPr>
          <w:rFonts w:ascii="仿宋_GB2312" w:eastAsia="仿宋_GB2312" w:hAnsi="宋体" w:hint="eastAsia"/>
          <w:sz w:val="28"/>
        </w:rPr>
        <w:t>。</w:t>
      </w:r>
    </w:p>
    <w:p w:rsidR="005F3EBA" w:rsidRDefault="005F3EBA" w:rsidP="007F11EA">
      <w:pPr>
        <w:spacing w:line="500" w:lineRule="exact"/>
        <w:ind w:firstLineChars="187" w:firstLine="524"/>
        <w:rPr>
          <w:rFonts w:ascii="仿宋_GB2312" w:eastAsia="仿宋_GB2312" w:hAnsi="宋体"/>
          <w:sz w:val="28"/>
        </w:rPr>
      </w:pPr>
      <w:r>
        <w:rPr>
          <w:rFonts w:ascii="仿宋_GB2312" w:eastAsia="仿宋_GB2312" w:hAnsi="宋体" w:hint="eastAsia"/>
          <w:sz w:val="28"/>
        </w:rPr>
        <w:t>三、背离事实假设</w:t>
      </w:r>
    </w:p>
    <w:p w:rsidR="005F3EBA" w:rsidRPr="005F3EBA" w:rsidRDefault="005F3EBA" w:rsidP="005F3EBA">
      <w:pPr>
        <w:spacing w:line="500" w:lineRule="exact"/>
        <w:ind w:firstLineChars="187" w:firstLine="524"/>
        <w:rPr>
          <w:rFonts w:ascii="仿宋_GB2312" w:eastAsia="仿宋_GB2312" w:hAnsi="宋体"/>
          <w:sz w:val="28"/>
        </w:rPr>
      </w:pPr>
      <w:r w:rsidRPr="005F3EBA">
        <w:rPr>
          <w:rFonts w:ascii="仿宋_GB2312" w:eastAsia="仿宋_GB2312" w:hAnsi="宋体" w:hint="eastAsia"/>
          <w:sz w:val="28"/>
        </w:rPr>
        <w:t>本次估价目的是为</w:t>
      </w:r>
      <w:r>
        <w:rPr>
          <w:rFonts w:ascii="仿宋_GB2312" w:eastAsia="仿宋_GB2312" w:hAnsi="宋体" w:hint="eastAsia"/>
          <w:sz w:val="28"/>
        </w:rPr>
        <w:t>委托方</w:t>
      </w:r>
      <w:r w:rsidRPr="005F3EBA">
        <w:rPr>
          <w:rFonts w:ascii="仿宋_GB2312" w:eastAsia="仿宋_GB2312" w:hAnsi="宋体" w:hint="eastAsia"/>
          <w:sz w:val="28"/>
        </w:rPr>
        <w:t>执行涉及估价对象的司法鉴定提供价值鉴定意见而评估房地产市场价值，鉴于本报告之特定估价目的，做如下假设：</w:t>
      </w:r>
    </w:p>
    <w:p w:rsidR="005F3EBA" w:rsidRPr="005F3EBA" w:rsidRDefault="00326BB3" w:rsidP="005F3EBA">
      <w:pPr>
        <w:spacing w:line="500" w:lineRule="exact"/>
        <w:ind w:firstLineChars="187" w:firstLine="524"/>
        <w:rPr>
          <w:rFonts w:ascii="仿宋_GB2312" w:eastAsia="仿宋_GB2312" w:hAnsi="宋体"/>
          <w:sz w:val="28"/>
        </w:rPr>
      </w:pPr>
      <w:r>
        <w:rPr>
          <w:rFonts w:ascii="仿宋_GB2312" w:eastAsia="仿宋_GB2312" w:hAnsi="宋体" w:hint="eastAsia"/>
          <w:sz w:val="28"/>
        </w:rPr>
        <w:t>1、</w:t>
      </w:r>
      <w:r w:rsidR="005F3EBA" w:rsidRPr="005F3EBA">
        <w:rPr>
          <w:rFonts w:ascii="仿宋_GB2312" w:eastAsia="仿宋_GB2312" w:hAnsi="宋体" w:hint="eastAsia"/>
          <w:sz w:val="28"/>
        </w:rPr>
        <w:t>未考虑原产权人任何与估价对象有关的应缴未缴税费。</w:t>
      </w:r>
    </w:p>
    <w:p w:rsidR="005F3EBA" w:rsidRPr="005F3EBA" w:rsidRDefault="00326BB3" w:rsidP="005F3EBA">
      <w:pPr>
        <w:spacing w:line="500" w:lineRule="exact"/>
        <w:ind w:firstLineChars="187" w:firstLine="524"/>
        <w:rPr>
          <w:rFonts w:ascii="仿宋_GB2312" w:eastAsia="仿宋_GB2312" w:hAnsi="宋体"/>
          <w:sz w:val="28"/>
        </w:rPr>
      </w:pPr>
      <w:r>
        <w:rPr>
          <w:rFonts w:ascii="仿宋_GB2312" w:eastAsia="仿宋_GB2312" w:hAnsi="宋体" w:hint="eastAsia"/>
          <w:sz w:val="28"/>
        </w:rPr>
        <w:t>2、</w:t>
      </w:r>
      <w:r w:rsidR="005F3EBA" w:rsidRPr="005F3EBA">
        <w:rPr>
          <w:rFonts w:ascii="仿宋_GB2312" w:eastAsia="仿宋_GB2312" w:hAnsi="宋体" w:hint="eastAsia"/>
          <w:sz w:val="28"/>
        </w:rPr>
        <w:t>未考虑估价对象及其所有权人已承担的债务、或有债务及经营决策失误或市场运作失当对其价值的影响。</w:t>
      </w:r>
    </w:p>
    <w:p w:rsidR="005F3EBA" w:rsidRPr="005F3EBA" w:rsidRDefault="00326BB3" w:rsidP="005F3EBA">
      <w:pPr>
        <w:spacing w:line="500" w:lineRule="exact"/>
        <w:ind w:firstLineChars="187" w:firstLine="524"/>
        <w:rPr>
          <w:rFonts w:ascii="仿宋_GB2312" w:eastAsia="仿宋_GB2312" w:hAnsi="宋体"/>
          <w:sz w:val="28"/>
        </w:rPr>
      </w:pPr>
      <w:r>
        <w:rPr>
          <w:rFonts w:ascii="仿宋_GB2312" w:eastAsia="仿宋_GB2312" w:hAnsi="宋体" w:hint="eastAsia"/>
          <w:sz w:val="28"/>
        </w:rPr>
        <w:t>3、</w:t>
      </w:r>
      <w:r w:rsidR="005F3EBA" w:rsidRPr="005F3EBA">
        <w:rPr>
          <w:rFonts w:ascii="仿宋_GB2312" w:eastAsia="仿宋_GB2312" w:hAnsi="宋体" w:hint="eastAsia"/>
          <w:sz w:val="28"/>
        </w:rPr>
        <w:t>未考虑未来处置风险。</w:t>
      </w:r>
    </w:p>
    <w:p w:rsidR="00095269" w:rsidRDefault="00326BB3" w:rsidP="005F3EBA">
      <w:pPr>
        <w:spacing w:line="500" w:lineRule="exact"/>
        <w:ind w:firstLineChars="187" w:firstLine="524"/>
        <w:rPr>
          <w:rFonts w:ascii="仿宋_GB2312" w:eastAsia="仿宋_GB2312" w:hAnsi="宋体"/>
          <w:sz w:val="28"/>
        </w:rPr>
      </w:pPr>
      <w:r w:rsidRPr="00A61D50">
        <w:rPr>
          <w:rFonts w:ascii="仿宋_GB2312" w:eastAsia="仿宋_GB2312" w:hAnsi="宋体" w:hint="eastAsia"/>
          <w:sz w:val="28"/>
        </w:rPr>
        <w:t>4、</w:t>
      </w:r>
      <w:r w:rsidR="005F3EBA" w:rsidRPr="00A61D50">
        <w:rPr>
          <w:rFonts w:ascii="仿宋_GB2312" w:eastAsia="仿宋_GB2312" w:hAnsi="宋体" w:hint="eastAsia"/>
          <w:sz w:val="28"/>
        </w:rPr>
        <w:t>未考虑房地产交易税费非正常负担对房地产价值的影响。</w:t>
      </w:r>
    </w:p>
    <w:p w:rsidR="00D11CF1" w:rsidRPr="00A61D50" w:rsidRDefault="00D11CF1" w:rsidP="005F3EBA">
      <w:pPr>
        <w:spacing w:line="500" w:lineRule="exact"/>
        <w:ind w:firstLineChars="187" w:firstLine="524"/>
        <w:rPr>
          <w:rFonts w:ascii="仿宋_GB2312" w:eastAsia="仿宋_GB2312" w:hAnsi="宋体"/>
          <w:sz w:val="28"/>
        </w:rPr>
      </w:pPr>
      <w:r>
        <w:rPr>
          <w:rFonts w:ascii="仿宋_GB2312" w:eastAsia="仿宋_GB2312" w:hAnsi="宋体" w:hint="eastAsia"/>
          <w:sz w:val="28"/>
        </w:rPr>
        <w:t>5、未考虑房租租赁、抵押、查封等因素的影响。</w:t>
      </w:r>
    </w:p>
    <w:p w:rsidR="001D0C3B" w:rsidRPr="00A61D50" w:rsidRDefault="00ED041C" w:rsidP="007F11EA">
      <w:pPr>
        <w:spacing w:line="500" w:lineRule="exact"/>
        <w:ind w:firstLineChars="187" w:firstLine="524"/>
        <w:rPr>
          <w:rFonts w:ascii="仿宋_GB2312" w:eastAsia="仿宋_GB2312" w:hAnsi="宋体"/>
          <w:sz w:val="28"/>
        </w:rPr>
      </w:pPr>
      <w:r w:rsidRPr="00A61D50">
        <w:rPr>
          <w:rFonts w:ascii="仿宋_GB2312" w:eastAsia="仿宋_GB2312" w:hAnsi="宋体" w:hint="eastAsia"/>
          <w:sz w:val="28"/>
        </w:rPr>
        <w:t>四</w:t>
      </w:r>
      <w:r w:rsidR="001D0C3B" w:rsidRPr="00A61D50">
        <w:rPr>
          <w:rFonts w:ascii="仿宋_GB2312" w:eastAsia="仿宋_GB2312" w:hAnsi="宋体" w:hint="eastAsia"/>
          <w:sz w:val="28"/>
        </w:rPr>
        <w:t>、不相一致假设</w:t>
      </w:r>
    </w:p>
    <w:p w:rsidR="0016725F" w:rsidRPr="00A61D50" w:rsidRDefault="00A34F4E" w:rsidP="00A34F4E">
      <w:pPr>
        <w:spacing w:line="500" w:lineRule="exact"/>
        <w:rPr>
          <w:rFonts w:ascii="仿宋_GB2312" w:eastAsia="仿宋_GB2312" w:hAnsi="宋体"/>
          <w:sz w:val="28"/>
        </w:rPr>
      </w:pPr>
      <w:r>
        <w:rPr>
          <w:rFonts w:ascii="仿宋_GB2312" w:eastAsia="仿宋_GB2312" w:hAnsi="宋体" w:hint="eastAsia"/>
          <w:sz w:val="28"/>
        </w:rPr>
        <w:t xml:space="preserve">    </w:t>
      </w:r>
      <w:r w:rsidR="00996543">
        <w:rPr>
          <w:rFonts w:ascii="仿宋_GB2312" w:eastAsia="仿宋_GB2312" w:hAnsi="宋体" w:hint="eastAsia"/>
          <w:sz w:val="28"/>
        </w:rPr>
        <w:t>本次评估无不相一致假设。</w:t>
      </w:r>
    </w:p>
    <w:p w:rsidR="00C600D8" w:rsidRDefault="00C600D8" w:rsidP="00C600D8">
      <w:pPr>
        <w:spacing w:line="500" w:lineRule="exact"/>
        <w:ind w:firstLineChars="187" w:firstLine="524"/>
        <w:rPr>
          <w:rFonts w:ascii="仿宋_GB2312" w:eastAsia="仿宋_GB2312" w:hAnsi="宋体"/>
          <w:sz w:val="28"/>
        </w:rPr>
      </w:pPr>
      <w:r>
        <w:rPr>
          <w:rFonts w:ascii="仿宋_GB2312" w:eastAsia="仿宋_GB2312" w:hAnsi="宋体" w:hint="eastAsia"/>
          <w:sz w:val="28"/>
        </w:rPr>
        <w:t>五、依据不足假设</w:t>
      </w:r>
    </w:p>
    <w:p w:rsidR="00D11CF1" w:rsidRDefault="00996543" w:rsidP="00D11CF1">
      <w:pPr>
        <w:spacing w:line="500" w:lineRule="exact"/>
        <w:ind w:firstLineChars="187" w:firstLine="524"/>
        <w:rPr>
          <w:rFonts w:ascii="仿宋_GB2312" w:eastAsia="仿宋_GB2312" w:hAnsi="宋体"/>
          <w:sz w:val="28"/>
        </w:rPr>
      </w:pPr>
      <w:r>
        <w:rPr>
          <w:rFonts w:ascii="仿宋_GB2312" w:eastAsia="仿宋_GB2312" w:hAnsi="宋体" w:hint="eastAsia"/>
          <w:sz w:val="28"/>
        </w:rPr>
        <w:t>1、</w:t>
      </w:r>
      <w:r w:rsidR="00D11CF1" w:rsidRPr="00926640">
        <w:rPr>
          <w:rFonts w:ascii="仿宋_GB2312" w:eastAsia="仿宋_GB2312" w:hAnsi="宋体" w:hint="eastAsia"/>
          <w:sz w:val="28"/>
        </w:rPr>
        <w:t>由于委托方未提供《国有土地使用证》，因此评估房屋所分摊的土地使用权相关信息不详，故假设该房屋所分摊的土地面积为其合理的应当分摊的土地面积，其土地使用权剩余使用年限不短于房屋的耐用年限，土地用途与房屋的用途相一致。</w:t>
      </w:r>
    </w:p>
    <w:p w:rsidR="00996543" w:rsidRDefault="00996543" w:rsidP="00D11CF1">
      <w:pPr>
        <w:spacing w:line="500" w:lineRule="exact"/>
        <w:ind w:firstLineChars="187" w:firstLine="524"/>
        <w:rPr>
          <w:rFonts w:ascii="仿宋_GB2312" w:eastAsia="仿宋_GB2312" w:hAnsi="宋体"/>
          <w:sz w:val="28"/>
        </w:rPr>
      </w:pPr>
      <w:r>
        <w:rPr>
          <w:rFonts w:ascii="仿宋_GB2312" w:eastAsia="仿宋_GB2312" w:hAnsi="宋体" w:hint="eastAsia"/>
          <w:sz w:val="28"/>
        </w:rPr>
        <w:t>2、此次评估的无证房产，建筑面积以吉林省纵维测绘有限公司出具的《房地产面积测绘报告》记载为准，由于该房产为</w:t>
      </w:r>
      <w:r w:rsidR="006D2F51">
        <w:rPr>
          <w:rFonts w:ascii="仿宋_GB2312" w:eastAsia="仿宋_GB2312" w:hAnsi="宋体" w:hint="eastAsia"/>
          <w:sz w:val="28"/>
        </w:rPr>
        <w:t>私自建设，其委托方无法提供该工程的合法规划、施工手续，其房屋的用途以实际用途为准，</w:t>
      </w:r>
      <w:r w:rsidR="00721AFA">
        <w:rPr>
          <w:rFonts w:ascii="仿宋_GB2312" w:eastAsia="仿宋_GB2312" w:hAnsi="宋体" w:hint="eastAsia"/>
          <w:sz w:val="28"/>
        </w:rPr>
        <w:t>不考虑其占地情况、未来国家机关对无证房产处置情况</w:t>
      </w:r>
      <w:r w:rsidR="00721AFA">
        <w:rPr>
          <w:rFonts w:ascii="仿宋_GB2312" w:eastAsia="仿宋_GB2312" w:hAnsi="宋体" w:hint="eastAsia"/>
          <w:sz w:val="28"/>
        </w:rPr>
        <w:lastRenderedPageBreak/>
        <w:t>的影响。无证房屋评估价值以建筑工程造价结合成新率综合确定，房屋的成新率以价值时点实物状况确定。</w:t>
      </w:r>
    </w:p>
    <w:p w:rsidR="00A12F3B" w:rsidRPr="00913437" w:rsidRDefault="00AF53EF" w:rsidP="00C600D8">
      <w:pPr>
        <w:spacing w:line="520" w:lineRule="exact"/>
        <w:ind w:firstLineChars="200" w:firstLine="560"/>
        <w:rPr>
          <w:rFonts w:ascii="仿宋_GB2312" w:eastAsia="仿宋_GB2312" w:hAnsi="宋体"/>
          <w:sz w:val="28"/>
        </w:rPr>
      </w:pPr>
      <w:r>
        <w:rPr>
          <w:rFonts w:ascii="仿宋_GB2312" w:eastAsia="仿宋_GB2312" w:hAnsi="宋体" w:hint="eastAsia"/>
          <w:sz w:val="28"/>
        </w:rPr>
        <w:t>三</w:t>
      </w:r>
      <w:r w:rsidR="00A12F3B">
        <w:rPr>
          <w:rFonts w:ascii="仿宋_GB2312" w:eastAsia="仿宋_GB2312" w:hAnsi="宋体" w:hint="eastAsia"/>
          <w:sz w:val="28"/>
        </w:rPr>
        <w:t>、估价报告使用限制</w:t>
      </w:r>
    </w:p>
    <w:p w:rsidR="00A12F3B" w:rsidRDefault="00A12F3B" w:rsidP="004C4071">
      <w:pPr>
        <w:spacing w:line="500" w:lineRule="exact"/>
        <w:ind w:firstLineChars="192" w:firstLine="538"/>
        <w:rPr>
          <w:rFonts w:ascii="仿宋_GB2312" w:eastAsia="仿宋_GB2312" w:hAnsi="宋体"/>
          <w:sz w:val="28"/>
        </w:rPr>
      </w:pPr>
      <w:r>
        <w:rPr>
          <w:rFonts w:ascii="仿宋_GB2312" w:eastAsia="仿宋_GB2312" w:hAnsi="宋体" w:hint="eastAsia"/>
          <w:sz w:val="28"/>
        </w:rPr>
        <w:t>1、本报告估价结果仅作为委托方在本次估价目的下使用，不得作为权属确认的依据和其他目的使用。本报告必须完整使用，对仅使用报告中的部分内容所导致的有关损失，受托估价机构不承担责任。未经本估价机构书面同意，报告的全部或部分及任何参考资料均不得向委托方、债权人和登记机关以外的人员或单位提供，不允许在任何公开发表的文件、通知或声明中引用，且不得以其他任何方式公开发表；凡因委托人使用估价报告不当而引起的后果，估价机构和估价人员不承担相应的责任</w:t>
      </w:r>
      <w:r>
        <w:rPr>
          <w:rFonts w:ascii="仿宋_GB2312" w:eastAsia="仿宋_GB2312" w:hAnsi="宋体" w:hint="eastAsia"/>
          <w:color w:val="000000"/>
          <w:sz w:val="28"/>
        </w:rPr>
        <w:t>。</w:t>
      </w:r>
    </w:p>
    <w:p w:rsidR="00A12F3B" w:rsidRDefault="004C4071" w:rsidP="00A12F3B">
      <w:pPr>
        <w:spacing w:line="500" w:lineRule="exact"/>
        <w:ind w:firstLineChars="227" w:firstLine="636"/>
        <w:rPr>
          <w:rFonts w:ascii="仿宋_GB2312" w:eastAsia="仿宋_GB2312" w:hAnsi="宋体"/>
          <w:sz w:val="28"/>
        </w:rPr>
      </w:pPr>
      <w:r>
        <w:rPr>
          <w:rFonts w:ascii="仿宋_GB2312" w:eastAsia="仿宋_GB2312" w:hAnsi="宋体" w:hint="eastAsia"/>
          <w:sz w:val="28"/>
        </w:rPr>
        <w:t>2</w:t>
      </w:r>
      <w:r w:rsidR="00A12F3B" w:rsidRPr="005E4DF2">
        <w:rPr>
          <w:rFonts w:ascii="仿宋_GB2312" w:eastAsia="仿宋_GB2312" w:hAnsi="宋体" w:hint="eastAsia"/>
          <w:sz w:val="28"/>
        </w:rPr>
        <w:t>、在房地产市场比较稳定的状况下，本估价报告结果有效期原则上自估价报告出具日起为一年，</w:t>
      </w:r>
      <w:r w:rsidR="00A12F3B" w:rsidRPr="00A61D50">
        <w:rPr>
          <w:rFonts w:ascii="仿宋_GB2312" w:eastAsia="仿宋_GB2312" w:hAnsi="宋体" w:hint="eastAsia"/>
          <w:b/>
          <w:sz w:val="28"/>
        </w:rPr>
        <w:t>即</w:t>
      </w:r>
      <w:r w:rsidR="00D646D9">
        <w:rPr>
          <w:rFonts w:ascii="仿宋_GB2312" w:eastAsia="仿宋_GB2312" w:hAnsi="宋体" w:hint="eastAsia"/>
          <w:b/>
          <w:sz w:val="28"/>
        </w:rPr>
        <w:t>二</w:t>
      </w:r>
      <w:r w:rsidR="00D646D9">
        <w:rPr>
          <w:rFonts w:ascii="宋体" w:hAnsi="宋体" w:cs="宋体" w:hint="eastAsia"/>
          <w:b/>
          <w:sz w:val="28"/>
        </w:rPr>
        <w:t>〇</w:t>
      </w:r>
      <w:r w:rsidR="00D646D9">
        <w:rPr>
          <w:rFonts w:ascii="仿宋_GB2312" w:eastAsia="仿宋_GB2312" w:hAnsi="仿宋_GB2312" w:cs="仿宋_GB2312" w:hint="eastAsia"/>
          <w:b/>
          <w:sz w:val="28"/>
        </w:rPr>
        <w:t>一九年四月二十三日</w:t>
      </w:r>
      <w:r w:rsidR="00A12F3B" w:rsidRPr="00A61D50">
        <w:rPr>
          <w:rFonts w:ascii="仿宋_GB2312" w:eastAsia="仿宋_GB2312" w:hAnsi="宋体" w:hint="eastAsia"/>
          <w:b/>
          <w:sz w:val="28"/>
        </w:rPr>
        <w:t>至</w:t>
      </w:r>
      <w:r w:rsidR="00864B1A">
        <w:rPr>
          <w:rFonts w:ascii="仿宋_GB2312" w:eastAsia="仿宋_GB2312" w:hAnsi="宋体" w:hint="eastAsia"/>
          <w:b/>
          <w:sz w:val="28"/>
        </w:rPr>
        <w:t>二○</w:t>
      </w:r>
      <w:r w:rsidR="005037B4">
        <w:rPr>
          <w:rFonts w:ascii="仿宋_GB2312" w:eastAsia="仿宋_GB2312" w:hAnsi="宋体" w:hint="eastAsia"/>
          <w:b/>
          <w:sz w:val="28"/>
        </w:rPr>
        <w:t>二○</w:t>
      </w:r>
      <w:r w:rsidR="00864B1A">
        <w:rPr>
          <w:rFonts w:ascii="仿宋_GB2312" w:eastAsia="仿宋_GB2312" w:hAnsi="宋体" w:hint="eastAsia"/>
          <w:b/>
          <w:sz w:val="28"/>
        </w:rPr>
        <w:t>年</w:t>
      </w:r>
      <w:r w:rsidR="005037B4">
        <w:rPr>
          <w:rFonts w:ascii="仿宋_GB2312" w:eastAsia="仿宋_GB2312" w:hAnsi="宋体" w:hint="eastAsia"/>
          <w:b/>
          <w:sz w:val="28"/>
        </w:rPr>
        <w:t>四</w:t>
      </w:r>
      <w:r w:rsidR="00864B1A">
        <w:rPr>
          <w:rFonts w:ascii="仿宋_GB2312" w:eastAsia="仿宋_GB2312" w:hAnsi="宋体" w:hint="eastAsia"/>
          <w:b/>
          <w:sz w:val="28"/>
        </w:rPr>
        <w:t>月</w:t>
      </w:r>
      <w:r w:rsidR="00D646D9">
        <w:rPr>
          <w:rFonts w:ascii="仿宋_GB2312" w:eastAsia="仿宋_GB2312" w:hAnsi="宋体" w:hint="eastAsia"/>
          <w:b/>
          <w:sz w:val="28"/>
        </w:rPr>
        <w:t>二十二</w:t>
      </w:r>
      <w:r w:rsidR="00864B1A">
        <w:rPr>
          <w:rFonts w:ascii="仿宋_GB2312" w:eastAsia="仿宋_GB2312" w:hAnsi="宋体" w:hint="eastAsia"/>
          <w:b/>
          <w:sz w:val="28"/>
        </w:rPr>
        <w:t>日</w:t>
      </w:r>
      <w:r w:rsidR="00A12F3B" w:rsidRPr="00A61D50">
        <w:rPr>
          <w:rFonts w:ascii="仿宋_GB2312" w:eastAsia="仿宋_GB2312" w:hAnsi="宋体" w:hint="eastAsia"/>
          <w:sz w:val="28"/>
        </w:rPr>
        <w:t>，</w:t>
      </w:r>
      <w:r w:rsidR="00A12F3B" w:rsidRPr="00F93E69">
        <w:rPr>
          <w:rFonts w:ascii="仿宋_GB2312" w:eastAsia="仿宋_GB2312" w:hAnsi="宋体" w:hint="eastAsia"/>
          <w:sz w:val="28"/>
        </w:rPr>
        <w:t>在估价报告</w:t>
      </w:r>
      <w:r w:rsidR="00A12F3B" w:rsidRPr="009452F0">
        <w:rPr>
          <w:rFonts w:ascii="仿宋_GB2312" w:eastAsia="仿宋_GB2312" w:hAnsi="宋体" w:hint="eastAsia"/>
          <w:sz w:val="28"/>
        </w:rPr>
        <w:t>使用期内，</w:t>
      </w:r>
      <w:r w:rsidR="00A12F3B" w:rsidRPr="005E4DF2">
        <w:rPr>
          <w:rFonts w:ascii="仿宋_GB2312" w:eastAsia="仿宋_GB2312" w:hAnsi="宋体" w:hint="eastAsia"/>
          <w:sz w:val="28"/>
        </w:rPr>
        <w:t>由于国家政策、经济环境及估价对象本身的物质状况等因素发生重大变化，且该变化对估价结果产生严重影响时，报告的使用人应及时委托估价机构重新估价。超出有效期不能</w:t>
      </w:r>
      <w:r w:rsidR="00A12F3B">
        <w:rPr>
          <w:rFonts w:ascii="仿宋_GB2312" w:eastAsia="仿宋_GB2312" w:hAnsi="宋体" w:hint="eastAsia"/>
          <w:sz w:val="28"/>
        </w:rPr>
        <w:t>直接使用本估价报告，如果使用本估价报告，我们对此造成的损失不承担任何责任。</w:t>
      </w:r>
    </w:p>
    <w:p w:rsidR="001925E1" w:rsidRDefault="001925E1" w:rsidP="001925E1">
      <w:pPr>
        <w:spacing w:line="480" w:lineRule="exact"/>
        <w:ind w:firstLineChars="186" w:firstLine="521"/>
        <w:rPr>
          <w:rFonts w:ascii="仿宋_GB2312" w:eastAsia="仿宋_GB2312" w:hAnsi="宋体"/>
          <w:bCs/>
          <w:sz w:val="28"/>
        </w:rPr>
      </w:pPr>
      <w:r>
        <w:rPr>
          <w:rFonts w:ascii="仿宋_GB2312" w:eastAsia="仿宋_GB2312" w:hAnsi="宋体" w:hint="eastAsia"/>
          <w:bCs/>
          <w:sz w:val="28"/>
        </w:rPr>
        <w:t>3、在报告应用有效期内拍卖估价对象时，如存在短期内强制处分、潜在购买群体受到限制或心理排斥因素影响，最可能实现价格可能低于评估的市场价格。</w:t>
      </w:r>
    </w:p>
    <w:p w:rsidR="001925E1" w:rsidRPr="001925E1" w:rsidRDefault="001925E1" w:rsidP="001925E1">
      <w:pPr>
        <w:spacing w:line="500" w:lineRule="exact"/>
        <w:ind w:firstLineChars="227" w:firstLine="636"/>
        <w:rPr>
          <w:rFonts w:ascii="仿宋_GB2312" w:eastAsia="仿宋_GB2312" w:hAnsi="宋体"/>
          <w:sz w:val="28"/>
        </w:rPr>
      </w:pPr>
      <w:r>
        <w:rPr>
          <w:rFonts w:ascii="仿宋_GB2312" w:eastAsia="仿宋_GB2312" w:hAnsi="宋体" w:hint="eastAsia"/>
          <w:sz w:val="28"/>
        </w:rPr>
        <w:t>4、</w:t>
      </w:r>
      <w:r w:rsidRPr="001925E1">
        <w:rPr>
          <w:rFonts w:ascii="仿宋_GB2312" w:eastAsia="仿宋_GB2312" w:hAnsi="宋体" w:hint="eastAsia"/>
          <w:sz w:val="28"/>
        </w:rPr>
        <w:t>本次受托估价方仅对估价技术条件负责，本估价报告结论系为委托方提供的专业性估价意见，这个意见本身并无强制执行的效力，参与本次估价的注册房地产估价师只对估价结论本身符合规范要求负责，而不对房地产定价决策负责。</w:t>
      </w:r>
    </w:p>
    <w:p w:rsidR="001925E1" w:rsidRDefault="001925E1" w:rsidP="001925E1">
      <w:pPr>
        <w:spacing w:line="480" w:lineRule="exact"/>
        <w:ind w:firstLineChars="227" w:firstLine="636"/>
        <w:rPr>
          <w:rFonts w:ascii="仿宋_GB2312" w:eastAsia="仿宋_GB2312" w:hAnsi="宋体"/>
          <w:sz w:val="28"/>
        </w:rPr>
      </w:pPr>
      <w:r>
        <w:rPr>
          <w:rFonts w:ascii="仿宋_GB2312" w:eastAsia="仿宋_GB2312" w:hAnsi="宋体" w:hint="eastAsia"/>
          <w:sz w:val="28"/>
        </w:rPr>
        <w:t>5、价值时点后，估价报告有效期内估价对象的质量及价格标准发生变化，并对估价对象、估价价值产生明显影响时，不能直接使用</w:t>
      </w:r>
      <w:r>
        <w:rPr>
          <w:rFonts w:ascii="仿宋_GB2312" w:eastAsia="仿宋_GB2312" w:hAnsi="宋体" w:hint="eastAsia"/>
          <w:sz w:val="28"/>
        </w:rPr>
        <w:lastRenderedPageBreak/>
        <w:t>本估价结论。</w:t>
      </w:r>
    </w:p>
    <w:p w:rsidR="00A12F3B" w:rsidRDefault="001925E1" w:rsidP="00763898">
      <w:pPr>
        <w:spacing w:line="480" w:lineRule="exact"/>
        <w:ind w:firstLineChars="227" w:firstLine="627"/>
        <w:rPr>
          <w:rFonts w:ascii="仿宋_GB2312" w:eastAsia="仿宋_GB2312" w:hAnsi="宋体"/>
          <w:spacing w:val="-2"/>
          <w:sz w:val="28"/>
        </w:rPr>
      </w:pPr>
      <w:r>
        <w:rPr>
          <w:rFonts w:ascii="仿宋_GB2312" w:eastAsia="仿宋_GB2312" w:hAnsi="宋体" w:hint="eastAsia"/>
          <w:spacing w:val="-2"/>
          <w:sz w:val="28"/>
        </w:rPr>
        <w:t>6</w:t>
      </w:r>
      <w:r w:rsidR="00A12F3B">
        <w:rPr>
          <w:rFonts w:ascii="仿宋_GB2312" w:eastAsia="仿宋_GB2312" w:hAnsi="宋体" w:hint="eastAsia"/>
          <w:spacing w:val="-2"/>
          <w:sz w:val="28"/>
        </w:rPr>
        <w:t>、本报告所载内容的文字或数字如存在表述不清、出现因校印、打印或其它原因出现误差时，请报告使用人及时通知我公司予以澄清或更正，不得恶意使用，否则误差部分及受影响部分无效</w:t>
      </w:r>
    </w:p>
    <w:p w:rsidR="00A12F3B" w:rsidRDefault="001925E1" w:rsidP="00763898">
      <w:pPr>
        <w:spacing w:line="480" w:lineRule="exact"/>
        <w:ind w:firstLineChars="227" w:firstLine="627"/>
        <w:rPr>
          <w:rFonts w:ascii="仿宋_GB2312" w:eastAsia="仿宋_GB2312" w:hAnsi="宋体"/>
          <w:sz w:val="28"/>
        </w:rPr>
      </w:pPr>
      <w:r>
        <w:rPr>
          <w:rFonts w:ascii="仿宋_GB2312" w:eastAsia="仿宋_GB2312" w:hAnsi="宋体" w:hint="eastAsia"/>
          <w:spacing w:val="-2"/>
          <w:sz w:val="28"/>
        </w:rPr>
        <w:t>7</w:t>
      </w:r>
      <w:r w:rsidR="00A12F3B">
        <w:rPr>
          <w:rFonts w:ascii="仿宋_GB2312" w:eastAsia="仿宋_GB2312" w:hAnsi="宋体" w:hint="eastAsia"/>
          <w:spacing w:val="-2"/>
          <w:sz w:val="28"/>
        </w:rPr>
        <w:t>、</w:t>
      </w:r>
      <w:r w:rsidR="00A12F3B">
        <w:rPr>
          <w:rFonts w:ascii="仿宋_GB2312" w:eastAsia="仿宋_GB2312" w:hAnsi="宋体" w:hint="eastAsia"/>
          <w:sz w:val="28"/>
        </w:rPr>
        <w:t>本报告须经参加本次估价的中国注册房地产估价师签字，估价机构盖章后生效，报告缺页及复印件不生效。</w:t>
      </w:r>
    </w:p>
    <w:p w:rsidR="00A12F3B" w:rsidRDefault="001925E1" w:rsidP="00763898">
      <w:pPr>
        <w:tabs>
          <w:tab w:val="left" w:pos="1280"/>
        </w:tabs>
        <w:spacing w:line="480" w:lineRule="exact"/>
        <w:ind w:firstLineChars="200" w:firstLine="560"/>
        <w:rPr>
          <w:rFonts w:ascii="仿宋_GB2312" w:eastAsia="仿宋_GB2312" w:hAnsi="宋体"/>
          <w:sz w:val="28"/>
        </w:rPr>
      </w:pPr>
      <w:r>
        <w:rPr>
          <w:rFonts w:ascii="仿宋_GB2312" w:eastAsia="仿宋_GB2312" w:hAnsi="宋体" w:hint="eastAsia"/>
          <w:sz w:val="28"/>
        </w:rPr>
        <w:t>8</w:t>
      </w:r>
      <w:r w:rsidR="00A12F3B">
        <w:rPr>
          <w:rFonts w:ascii="仿宋_GB2312" w:eastAsia="仿宋_GB2312" w:hAnsi="宋体" w:hint="eastAsia"/>
          <w:sz w:val="28"/>
        </w:rPr>
        <w:t>、估价报告分为“房地产估价报告”和“房地产估价技术报告”两部分。“房地产估价报告”提供给委托方，“房地产估价技术报告”根据有关规定可提供给报告的审查者及估价公司存档备查之用。</w:t>
      </w:r>
    </w:p>
    <w:p w:rsidR="00A12F3B" w:rsidRDefault="00A12F3B" w:rsidP="00A12F3B">
      <w:pPr>
        <w:tabs>
          <w:tab w:val="left" w:pos="1280"/>
        </w:tabs>
        <w:spacing w:line="500" w:lineRule="exact"/>
        <w:ind w:firstLineChars="200" w:firstLine="562"/>
        <w:rPr>
          <w:rFonts w:ascii="仿宋_GB2312" w:eastAsia="仿宋_GB2312" w:hAnsi="宋体"/>
          <w:b/>
          <w:bCs/>
          <w:sz w:val="28"/>
        </w:rPr>
      </w:pPr>
      <w:r>
        <w:rPr>
          <w:rFonts w:ascii="仿宋_GB2312" w:eastAsia="仿宋_GB2312" w:hAnsi="宋体" w:hint="eastAsia"/>
          <w:b/>
          <w:bCs/>
          <w:sz w:val="28"/>
        </w:rPr>
        <w:t>本报告估价结果的计算是以估价对象在价值时点的状况和估价报告对估价对象的假设和限制条件为依据进行的，如上述条件发生变化，估价结果应作相应调整。</w:t>
      </w:r>
    </w:p>
    <w:p w:rsidR="007F11EA" w:rsidRDefault="007F11EA" w:rsidP="00A12F3B">
      <w:pPr>
        <w:snapToGrid w:val="0"/>
        <w:spacing w:line="480" w:lineRule="exact"/>
        <w:jc w:val="center"/>
        <w:outlineLvl w:val="0"/>
        <w:rPr>
          <w:rFonts w:ascii="黑体" w:eastAsia="黑体" w:hAnsi="黑体"/>
          <w:sz w:val="44"/>
        </w:rPr>
      </w:pPr>
      <w:bookmarkStart w:id="9" w:name="_Toc366049999"/>
      <w:bookmarkStart w:id="10" w:name="_Toc434929926"/>
    </w:p>
    <w:p w:rsidR="007F11EA" w:rsidRDefault="007F11EA" w:rsidP="00A12F3B">
      <w:pPr>
        <w:snapToGrid w:val="0"/>
        <w:spacing w:line="480" w:lineRule="exact"/>
        <w:jc w:val="center"/>
        <w:outlineLvl w:val="0"/>
        <w:rPr>
          <w:rFonts w:ascii="黑体" w:eastAsia="黑体" w:hAnsi="黑体"/>
          <w:sz w:val="44"/>
        </w:rPr>
      </w:pPr>
    </w:p>
    <w:p w:rsidR="007F11EA" w:rsidRDefault="007F11EA"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E50F83" w:rsidRDefault="00E50F83"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A61D50" w:rsidRDefault="00A61D50" w:rsidP="00A12F3B">
      <w:pPr>
        <w:snapToGrid w:val="0"/>
        <w:spacing w:line="480" w:lineRule="exact"/>
        <w:jc w:val="center"/>
        <w:outlineLvl w:val="0"/>
        <w:rPr>
          <w:rFonts w:ascii="黑体" w:eastAsia="黑体" w:hAnsi="黑体"/>
          <w:sz w:val="44"/>
        </w:rPr>
      </w:pPr>
    </w:p>
    <w:p w:rsidR="00272E10" w:rsidRDefault="00272E10" w:rsidP="00A12F3B">
      <w:pPr>
        <w:snapToGrid w:val="0"/>
        <w:spacing w:line="480" w:lineRule="exact"/>
        <w:jc w:val="center"/>
        <w:outlineLvl w:val="0"/>
        <w:rPr>
          <w:rFonts w:ascii="黑体" w:eastAsia="黑体" w:hAnsi="黑体"/>
          <w:sz w:val="44"/>
        </w:rPr>
      </w:pPr>
    </w:p>
    <w:p w:rsidR="00A12F3B" w:rsidRPr="00912575" w:rsidRDefault="00A12F3B" w:rsidP="00A12F3B">
      <w:pPr>
        <w:snapToGrid w:val="0"/>
        <w:spacing w:line="480" w:lineRule="exact"/>
        <w:jc w:val="center"/>
        <w:outlineLvl w:val="0"/>
        <w:rPr>
          <w:rFonts w:ascii="黑体" w:eastAsia="黑体" w:hAnsi="黑体"/>
          <w:sz w:val="44"/>
        </w:rPr>
      </w:pPr>
      <w:bookmarkStart w:id="11" w:name="_Toc6923465"/>
      <w:r w:rsidRPr="00912575">
        <w:rPr>
          <w:rFonts w:ascii="黑体" w:eastAsia="黑体" w:hAnsi="黑体" w:hint="eastAsia"/>
          <w:sz w:val="44"/>
        </w:rPr>
        <w:t>第</w:t>
      </w:r>
      <w:r>
        <w:rPr>
          <w:rFonts w:ascii="黑体" w:eastAsia="黑体" w:hAnsi="黑体" w:hint="eastAsia"/>
          <w:sz w:val="44"/>
        </w:rPr>
        <w:t>三</w:t>
      </w:r>
      <w:r w:rsidRPr="00912575">
        <w:rPr>
          <w:rFonts w:ascii="黑体" w:eastAsia="黑体" w:hAnsi="黑体" w:hint="eastAsia"/>
          <w:sz w:val="44"/>
        </w:rPr>
        <w:t>部分  估价结果报告</w:t>
      </w:r>
      <w:bookmarkEnd w:id="9"/>
      <w:bookmarkEnd w:id="10"/>
      <w:bookmarkEnd w:id="11"/>
    </w:p>
    <w:p w:rsidR="00A12F3B" w:rsidRPr="00912575" w:rsidRDefault="00A12F3B" w:rsidP="00A12F3B">
      <w:pPr>
        <w:snapToGrid w:val="0"/>
        <w:spacing w:line="480" w:lineRule="exact"/>
        <w:ind w:leftChars="134" w:left="281" w:firstLineChars="49" w:firstLine="157"/>
        <w:outlineLvl w:val="1"/>
        <w:rPr>
          <w:rFonts w:ascii="黑体" w:eastAsia="黑体" w:hAnsi="黑体"/>
          <w:sz w:val="32"/>
          <w:szCs w:val="32"/>
        </w:rPr>
      </w:pPr>
      <w:bookmarkStart w:id="12" w:name="_Toc366050000"/>
      <w:bookmarkStart w:id="13" w:name="_Toc434929927"/>
      <w:bookmarkStart w:id="14" w:name="_Toc6923466"/>
      <w:r w:rsidRPr="00912575">
        <w:rPr>
          <w:rFonts w:ascii="黑体" w:eastAsia="黑体" w:hAnsi="黑体" w:hint="eastAsia"/>
          <w:sz w:val="32"/>
          <w:szCs w:val="32"/>
        </w:rPr>
        <w:t>一、</w:t>
      </w:r>
      <w:bookmarkEnd w:id="12"/>
      <w:r w:rsidRPr="00912575">
        <w:rPr>
          <w:rFonts w:ascii="黑体" w:eastAsia="黑体" w:hAnsi="黑体" w:hint="eastAsia"/>
          <w:sz w:val="32"/>
          <w:szCs w:val="32"/>
        </w:rPr>
        <w:t>估价委托人</w:t>
      </w:r>
      <w:bookmarkEnd w:id="13"/>
      <w:bookmarkEnd w:id="14"/>
    </w:p>
    <w:p w:rsidR="00272E10" w:rsidRDefault="00CE6A7F" w:rsidP="00CE6A7F">
      <w:pPr>
        <w:snapToGrid w:val="0"/>
        <w:spacing w:line="480" w:lineRule="exact"/>
        <w:ind w:firstLineChars="200" w:firstLine="560"/>
        <w:rPr>
          <w:rFonts w:ascii="仿宋_GB2312" w:eastAsia="仿宋_GB2312"/>
          <w:sz w:val="28"/>
        </w:rPr>
      </w:pPr>
      <w:bookmarkStart w:id="15" w:name="_Toc366050001"/>
      <w:bookmarkStart w:id="16" w:name="_Toc434929928"/>
      <w:r w:rsidRPr="00C22DC1">
        <w:rPr>
          <w:rFonts w:ascii="仿宋_GB2312" w:eastAsia="仿宋_GB2312" w:hint="eastAsia"/>
          <w:sz w:val="28"/>
        </w:rPr>
        <w:t>名    称：</w:t>
      </w:r>
      <w:r w:rsidR="00934CA2">
        <w:rPr>
          <w:rFonts w:ascii="仿宋_GB2312" w:eastAsia="仿宋_GB2312" w:hint="eastAsia"/>
          <w:sz w:val="28"/>
        </w:rPr>
        <w:t>长春市南关区人民法院</w:t>
      </w:r>
    </w:p>
    <w:p w:rsidR="00CE6A7F" w:rsidRPr="00C22DC1" w:rsidRDefault="00CE6A7F" w:rsidP="00CE6A7F">
      <w:pPr>
        <w:snapToGrid w:val="0"/>
        <w:spacing w:line="480" w:lineRule="exact"/>
        <w:ind w:firstLineChars="200" w:firstLine="560"/>
        <w:rPr>
          <w:rFonts w:ascii="仿宋_GB2312" w:eastAsia="仿宋_GB2312"/>
          <w:sz w:val="28"/>
        </w:rPr>
      </w:pPr>
      <w:r w:rsidRPr="00C22DC1">
        <w:rPr>
          <w:rFonts w:ascii="仿宋_GB2312" w:eastAsia="仿宋_GB2312" w:hint="eastAsia"/>
          <w:sz w:val="28"/>
        </w:rPr>
        <w:t>联 系 人：</w:t>
      </w:r>
      <w:r w:rsidR="000B383D">
        <w:rPr>
          <w:rFonts w:ascii="仿宋_GB2312" w:eastAsia="仿宋_GB2312" w:hint="eastAsia"/>
          <w:sz w:val="28"/>
        </w:rPr>
        <w:t>姜</w:t>
      </w:r>
      <w:r>
        <w:rPr>
          <w:rFonts w:ascii="仿宋_GB2312" w:eastAsia="仿宋_GB2312" w:hint="eastAsia"/>
          <w:sz w:val="28"/>
        </w:rPr>
        <w:t>法官</w:t>
      </w:r>
    </w:p>
    <w:p w:rsidR="00864B1A" w:rsidRDefault="00CE6A7F" w:rsidP="00864B1A">
      <w:pPr>
        <w:snapToGrid w:val="0"/>
        <w:spacing w:line="480" w:lineRule="exact"/>
        <w:ind w:firstLineChars="200" w:firstLine="560"/>
        <w:rPr>
          <w:rFonts w:ascii="仿宋_GB2312" w:eastAsia="仿宋_GB2312"/>
          <w:sz w:val="28"/>
        </w:rPr>
      </w:pPr>
      <w:r w:rsidRPr="00C22DC1">
        <w:rPr>
          <w:rFonts w:ascii="仿宋_GB2312" w:eastAsia="仿宋_GB2312" w:hint="eastAsia"/>
          <w:sz w:val="28"/>
        </w:rPr>
        <w:t>联系电话：</w:t>
      </w:r>
      <w:r w:rsidR="00D11CF1">
        <w:rPr>
          <w:rFonts w:ascii="仿宋_GB2312" w:eastAsia="仿宋_GB2312" w:hint="eastAsia"/>
          <w:sz w:val="28"/>
        </w:rPr>
        <w:t>0431-88558867</w:t>
      </w:r>
    </w:p>
    <w:p w:rsidR="00A12F3B" w:rsidRPr="00864B1A" w:rsidRDefault="00A12F3B" w:rsidP="00864B1A">
      <w:pPr>
        <w:snapToGrid w:val="0"/>
        <w:spacing w:line="480" w:lineRule="exact"/>
        <w:ind w:leftChars="134" w:left="281" w:firstLineChars="49" w:firstLine="157"/>
        <w:outlineLvl w:val="1"/>
        <w:rPr>
          <w:rFonts w:ascii="黑体" w:eastAsia="黑体" w:hAnsi="黑体"/>
          <w:sz w:val="32"/>
          <w:szCs w:val="32"/>
        </w:rPr>
      </w:pPr>
      <w:bookmarkStart w:id="17" w:name="_Toc6923467"/>
      <w:r w:rsidRPr="00912575">
        <w:rPr>
          <w:rFonts w:ascii="黑体" w:eastAsia="黑体" w:hAnsi="黑体" w:hint="eastAsia"/>
          <w:sz w:val="32"/>
          <w:szCs w:val="32"/>
        </w:rPr>
        <w:t>二、</w:t>
      </w:r>
      <w:bookmarkEnd w:id="15"/>
      <w:r w:rsidRPr="00912575">
        <w:rPr>
          <w:rFonts w:ascii="黑体" w:eastAsia="黑体" w:hAnsi="黑体" w:hint="eastAsia"/>
          <w:sz w:val="32"/>
          <w:szCs w:val="32"/>
        </w:rPr>
        <w:t>房地产估价机构</w:t>
      </w:r>
      <w:bookmarkEnd w:id="16"/>
      <w:bookmarkEnd w:id="17"/>
    </w:p>
    <w:p w:rsidR="00A22BC3" w:rsidRPr="00912575" w:rsidRDefault="00A22BC3" w:rsidP="00A22BC3">
      <w:pPr>
        <w:snapToGrid w:val="0"/>
        <w:spacing w:line="480" w:lineRule="exact"/>
        <w:ind w:firstLineChars="150" w:firstLine="420"/>
        <w:rPr>
          <w:rFonts w:ascii="仿宋_GB2312" w:eastAsia="仿宋_GB2312"/>
          <w:sz w:val="28"/>
        </w:rPr>
      </w:pPr>
      <w:bookmarkStart w:id="18" w:name="_Toc445288153"/>
      <w:bookmarkStart w:id="19" w:name="_Toc366050002"/>
      <w:r w:rsidRPr="00912575">
        <w:rPr>
          <w:rFonts w:ascii="仿宋_GB2312" w:eastAsia="仿宋_GB2312" w:hint="eastAsia"/>
          <w:sz w:val="28"/>
        </w:rPr>
        <w:t>名      称：吉林北泰房地产估价咨询有限公司</w:t>
      </w:r>
    </w:p>
    <w:p w:rsidR="00A22BC3" w:rsidRDefault="00A22BC3" w:rsidP="00A22BC3">
      <w:pPr>
        <w:snapToGrid w:val="0"/>
        <w:spacing w:line="480" w:lineRule="exact"/>
        <w:ind w:firstLineChars="150" w:firstLine="420"/>
        <w:rPr>
          <w:rFonts w:ascii="仿宋_GB2312" w:eastAsia="仿宋_GB2312" w:hAnsi="宋体"/>
          <w:sz w:val="28"/>
        </w:rPr>
      </w:pPr>
      <w:r w:rsidRPr="00A22BC3">
        <w:rPr>
          <w:rFonts w:ascii="仿宋_GB2312" w:eastAsia="仿宋_GB2312" w:hAnsi="宋体" w:hint="eastAsia"/>
          <w:sz w:val="28"/>
        </w:rPr>
        <w:t>类      型：有限责任公司（自然人投资或控股）</w:t>
      </w:r>
    </w:p>
    <w:p w:rsidR="00A22BC3" w:rsidRPr="00912575" w:rsidRDefault="00A22BC3" w:rsidP="00A22BC3">
      <w:pPr>
        <w:snapToGrid w:val="0"/>
        <w:spacing w:line="480" w:lineRule="exact"/>
        <w:ind w:firstLineChars="150" w:firstLine="420"/>
        <w:rPr>
          <w:rFonts w:ascii="仿宋_GB2312" w:eastAsia="仿宋_GB2312" w:hAnsi="宋体"/>
          <w:sz w:val="28"/>
        </w:rPr>
      </w:pPr>
      <w:r w:rsidRPr="00912575">
        <w:rPr>
          <w:rFonts w:ascii="仿宋_GB2312" w:eastAsia="仿宋_GB2312" w:hAnsi="宋体" w:hint="eastAsia"/>
          <w:sz w:val="28"/>
        </w:rPr>
        <w:t>法定代表人：李洪义</w:t>
      </w:r>
    </w:p>
    <w:p w:rsidR="00A22BC3" w:rsidRPr="005037B4" w:rsidRDefault="00A22BC3" w:rsidP="00A22BC3">
      <w:pPr>
        <w:snapToGrid w:val="0"/>
        <w:spacing w:line="480" w:lineRule="exact"/>
        <w:rPr>
          <w:rFonts w:ascii="仿宋_GB2312" w:eastAsia="仿宋_GB2312" w:hAnsi="宋体"/>
          <w:spacing w:val="-20"/>
          <w:sz w:val="28"/>
        </w:rPr>
      </w:pPr>
      <w:r w:rsidRPr="00912575">
        <w:rPr>
          <w:rFonts w:ascii="仿宋_GB2312" w:eastAsia="仿宋_GB2312" w:hAnsi="宋体" w:hint="eastAsia"/>
          <w:sz w:val="28"/>
        </w:rPr>
        <w:t xml:space="preserve">   住</w:t>
      </w:r>
      <w:r w:rsidR="005037B4">
        <w:rPr>
          <w:rFonts w:ascii="仿宋_GB2312" w:eastAsia="仿宋_GB2312" w:hAnsi="宋体" w:hint="eastAsia"/>
          <w:sz w:val="28"/>
        </w:rPr>
        <w:t xml:space="preserve">    </w:t>
      </w:r>
      <w:r w:rsidRPr="00912575">
        <w:rPr>
          <w:rFonts w:ascii="仿宋_GB2312" w:eastAsia="仿宋_GB2312" w:hAnsi="宋体" w:hint="eastAsia"/>
          <w:sz w:val="28"/>
        </w:rPr>
        <w:t>所：</w:t>
      </w:r>
      <w:r w:rsidRPr="005037B4">
        <w:rPr>
          <w:rFonts w:ascii="仿宋_GB2312" w:eastAsia="仿宋_GB2312" w:hAnsi="宋体" w:hint="eastAsia"/>
          <w:spacing w:val="-20"/>
          <w:sz w:val="28"/>
        </w:rPr>
        <w:t>长春市净月开发区伟峰·生态新城第11幢写字楼1003号房</w:t>
      </w:r>
    </w:p>
    <w:p w:rsidR="00A22BC3" w:rsidRPr="00A22BC3" w:rsidRDefault="00A22BC3" w:rsidP="00A22BC3">
      <w:pPr>
        <w:snapToGrid w:val="0"/>
        <w:spacing w:line="480" w:lineRule="exact"/>
        <w:ind w:firstLineChars="150" w:firstLine="420"/>
        <w:rPr>
          <w:rFonts w:ascii="仿宋_GB2312" w:eastAsia="仿宋_GB2312" w:hAnsi="宋体"/>
          <w:sz w:val="28"/>
        </w:rPr>
      </w:pPr>
      <w:r w:rsidRPr="00A22BC3">
        <w:rPr>
          <w:rFonts w:ascii="仿宋_GB2312" w:eastAsia="仿宋_GB2312" w:hAnsi="宋体" w:hint="eastAsia"/>
          <w:sz w:val="28"/>
        </w:rPr>
        <w:t>注册资本：壹佰万元整</w:t>
      </w:r>
    </w:p>
    <w:p w:rsidR="00A22BC3" w:rsidRPr="00A22BC3" w:rsidRDefault="00A22BC3" w:rsidP="00A22BC3">
      <w:pPr>
        <w:snapToGrid w:val="0"/>
        <w:spacing w:line="480" w:lineRule="exact"/>
        <w:ind w:firstLineChars="150" w:firstLine="420"/>
        <w:rPr>
          <w:rFonts w:ascii="仿宋_GB2312" w:eastAsia="仿宋_GB2312" w:hAnsi="宋体"/>
          <w:sz w:val="28"/>
        </w:rPr>
      </w:pPr>
      <w:r w:rsidRPr="00A22BC3">
        <w:rPr>
          <w:rFonts w:ascii="仿宋_GB2312" w:eastAsia="仿宋_GB2312" w:hAnsi="宋体" w:hint="eastAsia"/>
          <w:sz w:val="28"/>
        </w:rPr>
        <w:t>成立日期：2001年02月15日</w:t>
      </w:r>
    </w:p>
    <w:p w:rsidR="00A22BC3" w:rsidRDefault="00A22BC3" w:rsidP="00A22BC3">
      <w:pPr>
        <w:snapToGrid w:val="0"/>
        <w:spacing w:line="480" w:lineRule="exact"/>
        <w:ind w:firstLineChars="150" w:firstLine="420"/>
        <w:rPr>
          <w:rFonts w:ascii="仿宋_GB2312" w:eastAsia="仿宋_GB2312" w:hAnsi="宋体"/>
          <w:sz w:val="28"/>
        </w:rPr>
      </w:pPr>
      <w:r w:rsidRPr="00A22BC3">
        <w:rPr>
          <w:rFonts w:ascii="仿宋_GB2312" w:eastAsia="仿宋_GB2312" w:hAnsi="宋体" w:hint="eastAsia"/>
          <w:sz w:val="28"/>
        </w:rPr>
        <w:t>营业期限：2001年02月15日至2036年01月01日</w:t>
      </w:r>
    </w:p>
    <w:p w:rsidR="00A22BC3" w:rsidRPr="00912575" w:rsidRDefault="00A22BC3" w:rsidP="00A22BC3">
      <w:pPr>
        <w:snapToGrid w:val="0"/>
        <w:spacing w:line="480" w:lineRule="exact"/>
        <w:ind w:firstLineChars="150" w:firstLine="420"/>
        <w:rPr>
          <w:rFonts w:ascii="仿宋_GB2312" w:eastAsia="仿宋_GB2312" w:hAnsi="宋体"/>
          <w:sz w:val="28"/>
        </w:rPr>
      </w:pPr>
      <w:r w:rsidRPr="00912575">
        <w:rPr>
          <w:rFonts w:ascii="仿宋_GB2312" w:eastAsia="仿宋_GB2312" w:hAnsi="宋体" w:hint="eastAsia"/>
          <w:sz w:val="28"/>
        </w:rPr>
        <w:t>证 书 编号：JFG－A014</w:t>
      </w:r>
    </w:p>
    <w:p w:rsidR="00A22BC3" w:rsidRDefault="00A22BC3" w:rsidP="00A22BC3">
      <w:pPr>
        <w:snapToGrid w:val="0"/>
        <w:spacing w:line="480" w:lineRule="exact"/>
        <w:ind w:firstLineChars="100" w:firstLine="280"/>
        <w:rPr>
          <w:rFonts w:ascii="仿宋_GB2312" w:eastAsia="仿宋_GB2312" w:hAnsi="宋体"/>
          <w:sz w:val="28"/>
        </w:rPr>
      </w:pPr>
      <w:r w:rsidRPr="00912575">
        <w:rPr>
          <w:rFonts w:ascii="仿宋_GB2312" w:eastAsia="仿宋_GB2312" w:hAnsi="宋体" w:hint="eastAsia"/>
          <w:sz w:val="28"/>
        </w:rPr>
        <w:t xml:space="preserve"> 估价资格等级：贰级</w:t>
      </w:r>
    </w:p>
    <w:p w:rsidR="00A22BC3" w:rsidRDefault="00A22BC3" w:rsidP="00A22BC3">
      <w:pPr>
        <w:snapToGrid w:val="0"/>
        <w:spacing w:line="480" w:lineRule="exact"/>
        <w:ind w:firstLineChars="150" w:firstLine="420"/>
        <w:rPr>
          <w:rFonts w:ascii="仿宋_GB2312" w:eastAsia="仿宋_GB2312"/>
          <w:sz w:val="28"/>
        </w:rPr>
      </w:pPr>
      <w:r w:rsidRPr="00912575">
        <w:rPr>
          <w:rFonts w:ascii="仿宋_GB2312" w:eastAsia="仿宋_GB2312" w:hint="eastAsia"/>
          <w:sz w:val="28"/>
        </w:rPr>
        <w:t>联 系 电 话：0431-</w:t>
      </w:r>
      <w:r>
        <w:rPr>
          <w:rFonts w:ascii="仿宋_GB2312" w:eastAsia="仿宋_GB2312" w:hint="eastAsia"/>
          <w:sz w:val="28"/>
        </w:rPr>
        <w:t>81806707</w:t>
      </w:r>
      <w:r w:rsidR="00EE647F">
        <w:rPr>
          <w:rFonts w:ascii="仿宋_GB2312" w:eastAsia="仿宋_GB2312" w:hint="eastAsia"/>
          <w:sz w:val="28"/>
        </w:rPr>
        <w:t xml:space="preserve">  </w:t>
      </w:r>
      <w:r>
        <w:rPr>
          <w:rFonts w:ascii="仿宋_GB2312" w:eastAsia="仿宋_GB2312" w:hint="eastAsia"/>
          <w:sz w:val="28"/>
        </w:rPr>
        <w:t xml:space="preserve"> 81806701</w:t>
      </w:r>
    </w:p>
    <w:p w:rsidR="00535826" w:rsidRPr="00912575" w:rsidRDefault="00535826" w:rsidP="00535826">
      <w:pPr>
        <w:snapToGrid w:val="0"/>
        <w:spacing w:line="480" w:lineRule="exact"/>
        <w:ind w:firstLine="555"/>
        <w:outlineLvl w:val="1"/>
        <w:rPr>
          <w:rFonts w:ascii="黑体" w:eastAsia="黑体" w:hAnsi="黑体"/>
          <w:sz w:val="32"/>
          <w:szCs w:val="32"/>
        </w:rPr>
      </w:pPr>
      <w:bookmarkStart w:id="20" w:name="_Toc6923468"/>
      <w:r w:rsidRPr="00912575">
        <w:rPr>
          <w:rFonts w:ascii="黑体" w:eastAsia="黑体" w:hAnsi="黑体" w:hint="eastAsia"/>
          <w:sz w:val="32"/>
          <w:szCs w:val="32"/>
        </w:rPr>
        <w:t>三、</w:t>
      </w:r>
      <w:r w:rsidRPr="00DE03F3">
        <w:rPr>
          <w:rFonts w:ascii="黑体" w:eastAsia="黑体" w:hAnsi="黑体" w:hint="eastAsia"/>
          <w:sz w:val="32"/>
          <w:szCs w:val="32"/>
        </w:rPr>
        <w:t>案情简要</w:t>
      </w:r>
      <w:bookmarkEnd w:id="18"/>
      <w:bookmarkEnd w:id="20"/>
    </w:p>
    <w:p w:rsidR="00CE6A7F" w:rsidRPr="006D5943" w:rsidRDefault="00CE6A7F" w:rsidP="00CE6A7F">
      <w:pPr>
        <w:snapToGrid w:val="0"/>
        <w:spacing w:line="480" w:lineRule="exact"/>
        <w:ind w:firstLine="555"/>
        <w:rPr>
          <w:rFonts w:ascii="仿宋_GB2312" w:eastAsia="仿宋_GB2312" w:hAnsi="宋体"/>
          <w:color w:val="FF0000"/>
          <w:sz w:val="28"/>
        </w:rPr>
      </w:pPr>
      <w:bookmarkStart w:id="21" w:name="_Toc434929929"/>
      <w:r>
        <w:rPr>
          <w:rFonts w:ascii="仿宋_GB2312" w:eastAsia="仿宋_GB2312" w:hAnsi="宋体" w:hint="eastAsia"/>
          <w:sz w:val="28"/>
        </w:rPr>
        <w:t>申请人</w:t>
      </w:r>
      <w:r w:rsidR="000B383D">
        <w:rPr>
          <w:rFonts w:ascii="仿宋_GB2312" w:eastAsia="仿宋_GB2312" w:hAnsi="宋体" w:hint="eastAsia"/>
          <w:sz w:val="28"/>
        </w:rPr>
        <w:t>上海浦东发展银行股份有限公司长春支行与吴</w:t>
      </w:r>
      <w:r w:rsidR="00B23D72">
        <w:rPr>
          <w:rFonts w:ascii="仿宋_GB2312" w:eastAsia="仿宋_GB2312" w:hAnsi="宋体" w:hint="eastAsia"/>
          <w:sz w:val="28"/>
        </w:rPr>
        <w:t>保明</w:t>
      </w:r>
      <w:r w:rsidR="00E47CF4">
        <w:rPr>
          <w:rFonts w:ascii="仿宋_GB2312" w:eastAsia="仿宋_GB2312" w:hAnsi="宋体" w:hint="eastAsia"/>
          <w:sz w:val="28"/>
        </w:rPr>
        <w:t>借</w:t>
      </w:r>
      <w:r w:rsidR="00B23D72">
        <w:rPr>
          <w:rFonts w:ascii="仿宋_GB2312" w:eastAsia="仿宋_GB2312" w:hAnsi="宋体" w:hint="eastAsia"/>
          <w:sz w:val="28"/>
        </w:rPr>
        <w:t>款合同</w:t>
      </w:r>
      <w:r w:rsidR="005C4777">
        <w:rPr>
          <w:rFonts w:ascii="仿宋_GB2312" w:eastAsia="仿宋_GB2312" w:hAnsi="宋体" w:hint="eastAsia"/>
          <w:sz w:val="28"/>
        </w:rPr>
        <w:t>纠纷</w:t>
      </w:r>
      <w:r w:rsidRPr="00530CA9">
        <w:rPr>
          <w:rFonts w:ascii="仿宋_GB2312" w:eastAsia="仿宋_GB2312" w:hAnsi="宋体" w:hint="eastAsia"/>
          <w:sz w:val="28"/>
        </w:rPr>
        <w:t>。</w:t>
      </w:r>
    </w:p>
    <w:p w:rsidR="00A12F3B" w:rsidRPr="00912575" w:rsidRDefault="00BC4214" w:rsidP="00A12F3B">
      <w:pPr>
        <w:snapToGrid w:val="0"/>
        <w:spacing w:line="480" w:lineRule="exact"/>
        <w:ind w:firstLine="555"/>
        <w:outlineLvl w:val="1"/>
        <w:rPr>
          <w:rFonts w:ascii="黑体" w:eastAsia="黑体" w:hAnsi="黑体"/>
          <w:sz w:val="32"/>
          <w:szCs w:val="32"/>
        </w:rPr>
      </w:pPr>
      <w:bookmarkStart w:id="22" w:name="_Toc6923469"/>
      <w:r>
        <w:rPr>
          <w:rFonts w:ascii="黑体" w:eastAsia="黑体" w:hAnsi="黑体" w:hint="eastAsia"/>
          <w:sz w:val="32"/>
          <w:szCs w:val="32"/>
        </w:rPr>
        <w:t>四</w:t>
      </w:r>
      <w:r w:rsidR="00A12F3B" w:rsidRPr="00912575">
        <w:rPr>
          <w:rFonts w:ascii="黑体" w:eastAsia="黑体" w:hAnsi="黑体" w:hint="eastAsia"/>
          <w:sz w:val="32"/>
          <w:szCs w:val="32"/>
        </w:rPr>
        <w:t>、估价目的</w:t>
      </w:r>
      <w:bookmarkEnd w:id="21"/>
      <w:bookmarkEnd w:id="22"/>
    </w:p>
    <w:p w:rsidR="00CE6A7F" w:rsidRDefault="00CE6A7F" w:rsidP="00A12F3B">
      <w:pPr>
        <w:snapToGrid w:val="0"/>
        <w:spacing w:line="480" w:lineRule="exact"/>
        <w:ind w:rightChars="-55" w:right="-115" w:firstLine="525"/>
        <w:rPr>
          <w:rFonts w:ascii="仿宋_GB2312" w:eastAsia="仿宋_GB2312" w:hAnsi="宋体"/>
          <w:sz w:val="28"/>
        </w:rPr>
      </w:pPr>
      <w:r w:rsidRPr="00E456A5">
        <w:rPr>
          <w:rFonts w:ascii="仿宋_GB2312" w:eastAsia="仿宋_GB2312" w:hAnsi="宋体" w:hint="eastAsia"/>
          <w:sz w:val="28"/>
        </w:rPr>
        <w:t>根据</w:t>
      </w:r>
      <w:r w:rsidR="00BB6A15">
        <w:rPr>
          <w:rFonts w:ascii="仿宋_GB2312" w:eastAsia="仿宋_GB2312" w:hAnsi="宋体" w:hint="eastAsia"/>
          <w:sz w:val="28"/>
        </w:rPr>
        <w:t>南法委字</w:t>
      </w:r>
      <w:r w:rsidR="00BB1F2F">
        <w:rPr>
          <w:rFonts w:ascii="仿宋_GB2312" w:eastAsia="仿宋_GB2312" w:hAnsi="宋体" w:hint="eastAsia"/>
          <w:sz w:val="28"/>
        </w:rPr>
        <w:t>2018年第45号</w:t>
      </w:r>
      <w:r w:rsidRPr="00854F42">
        <w:rPr>
          <w:rFonts w:ascii="仿宋_GB2312" w:eastAsia="仿宋_GB2312" w:hAnsi="宋体" w:hint="eastAsia"/>
          <w:sz w:val="28"/>
        </w:rPr>
        <w:t>《</w:t>
      </w:r>
      <w:r w:rsidR="00BB6A15">
        <w:rPr>
          <w:rFonts w:ascii="仿宋_GB2312" w:eastAsia="仿宋_GB2312" w:hAnsi="宋体" w:hint="eastAsia"/>
          <w:sz w:val="28"/>
        </w:rPr>
        <w:t>长春市南关区人民法院委托鉴定书</w:t>
      </w:r>
      <w:r w:rsidRPr="00854F42">
        <w:rPr>
          <w:rFonts w:ascii="仿宋_GB2312" w:eastAsia="仿宋_GB2312" w:hAnsi="宋体" w:hint="eastAsia"/>
          <w:sz w:val="28"/>
        </w:rPr>
        <w:t>》</w:t>
      </w:r>
      <w:r w:rsidRPr="00E456A5">
        <w:rPr>
          <w:rFonts w:ascii="仿宋_GB2312" w:eastAsia="仿宋_GB2312" w:hAnsi="宋体" w:hint="eastAsia"/>
          <w:sz w:val="28"/>
        </w:rPr>
        <w:t>，在</w:t>
      </w:r>
      <w:r w:rsidR="00BB1F2F">
        <w:rPr>
          <w:rFonts w:ascii="仿宋_GB2312" w:eastAsia="仿宋_GB2312" w:hAnsi="宋体" w:hint="eastAsia"/>
          <w:sz w:val="28"/>
        </w:rPr>
        <w:t>2018年3月30日</w:t>
      </w:r>
      <w:r w:rsidRPr="00E456A5">
        <w:rPr>
          <w:rFonts w:ascii="仿宋_GB2312" w:eastAsia="仿宋_GB2312" w:hAnsi="宋体" w:hint="eastAsia"/>
          <w:sz w:val="28"/>
        </w:rPr>
        <w:t>这一价值时点所表现的市场价值做出公允估价结论，为委托方司法鉴定提供市场价值参考意见。</w:t>
      </w:r>
    </w:p>
    <w:p w:rsidR="00A12F3B" w:rsidRPr="00912575" w:rsidRDefault="00C621F9" w:rsidP="00A12F3B">
      <w:pPr>
        <w:snapToGrid w:val="0"/>
        <w:spacing w:line="480" w:lineRule="exact"/>
        <w:ind w:firstLine="555"/>
        <w:outlineLvl w:val="1"/>
        <w:rPr>
          <w:rFonts w:ascii="黑体" w:eastAsia="黑体" w:hAnsi="黑体"/>
          <w:sz w:val="32"/>
          <w:szCs w:val="32"/>
        </w:rPr>
      </w:pPr>
      <w:bookmarkStart w:id="23" w:name="_Toc434929930"/>
      <w:bookmarkStart w:id="24" w:name="_Toc6923470"/>
      <w:r>
        <w:rPr>
          <w:rFonts w:ascii="黑体" w:eastAsia="黑体" w:hAnsi="黑体" w:hint="eastAsia"/>
          <w:sz w:val="32"/>
          <w:szCs w:val="32"/>
        </w:rPr>
        <w:t>五</w:t>
      </w:r>
      <w:r w:rsidR="00A12F3B" w:rsidRPr="00912575">
        <w:rPr>
          <w:rFonts w:ascii="黑体" w:eastAsia="黑体" w:hAnsi="黑体" w:hint="eastAsia"/>
          <w:sz w:val="32"/>
          <w:szCs w:val="32"/>
        </w:rPr>
        <w:t>、估价对象</w:t>
      </w:r>
      <w:bookmarkEnd w:id="19"/>
      <w:bookmarkEnd w:id="23"/>
      <w:bookmarkEnd w:id="24"/>
    </w:p>
    <w:p w:rsidR="00CE6A7F" w:rsidRDefault="00CE6A7F" w:rsidP="00CE6A7F">
      <w:pPr>
        <w:snapToGrid w:val="0"/>
        <w:spacing w:line="480" w:lineRule="exact"/>
        <w:ind w:left="525"/>
        <w:rPr>
          <w:rFonts w:ascii="仿宋_GB2312" w:eastAsia="仿宋_GB2312" w:hAnsi="宋体"/>
          <w:sz w:val="28"/>
        </w:rPr>
      </w:pPr>
      <w:bookmarkStart w:id="25" w:name="_Toc366050004"/>
      <w:bookmarkStart w:id="26" w:name="_Toc434929932"/>
      <w:r w:rsidRPr="00912575">
        <w:rPr>
          <w:rFonts w:ascii="仿宋_GB2312" w:eastAsia="仿宋_GB2312" w:hAnsi="宋体" w:hint="eastAsia"/>
          <w:sz w:val="28"/>
        </w:rPr>
        <w:t>1、估价对象范</w:t>
      </w:r>
      <w:r>
        <w:rPr>
          <w:rFonts w:ascii="仿宋_GB2312" w:eastAsia="仿宋_GB2312" w:hAnsi="宋体" w:hint="eastAsia"/>
          <w:sz w:val="28"/>
        </w:rPr>
        <w:t>围</w:t>
      </w:r>
    </w:p>
    <w:p w:rsidR="002A1094" w:rsidRPr="00516ADB" w:rsidRDefault="00516ADB" w:rsidP="00050782">
      <w:pPr>
        <w:snapToGrid w:val="0"/>
        <w:spacing w:line="480" w:lineRule="exact"/>
        <w:ind w:firstLineChars="150" w:firstLine="420"/>
        <w:rPr>
          <w:rFonts w:ascii="仿宋_GB2312" w:eastAsia="仿宋_GB2312" w:hAnsi="宋体"/>
          <w:sz w:val="28"/>
        </w:rPr>
      </w:pPr>
      <w:r w:rsidRPr="00516ADB">
        <w:rPr>
          <w:rFonts w:ascii="仿宋_GB2312" w:eastAsia="仿宋_GB2312" w:hAnsi="宋体" w:hint="eastAsia"/>
          <w:sz w:val="28"/>
        </w:rPr>
        <w:t>估价对象位于长春市朝阳区大兴路4-50号的一套住宅房地产及其无证房产，有证房地产建筑面积为138.90平方米,无证房产建筑面</w:t>
      </w:r>
      <w:r w:rsidRPr="00516ADB">
        <w:rPr>
          <w:rFonts w:ascii="仿宋_GB2312" w:eastAsia="仿宋_GB2312" w:hAnsi="宋体" w:hint="eastAsia"/>
          <w:sz w:val="28"/>
        </w:rPr>
        <w:lastRenderedPageBreak/>
        <w:t>积45.3平方米，</w:t>
      </w:r>
      <w:r w:rsidR="002A1094" w:rsidRPr="00516ADB">
        <w:rPr>
          <w:rFonts w:ascii="仿宋_GB2312" w:eastAsia="仿宋_GB2312" w:hAnsi="宋体" w:hint="eastAsia"/>
          <w:sz w:val="28"/>
        </w:rPr>
        <w:t>土地</w:t>
      </w:r>
      <w:r w:rsidR="00A61841" w:rsidRPr="00516ADB">
        <w:rPr>
          <w:rFonts w:ascii="仿宋_GB2312" w:eastAsia="仿宋_GB2312" w:hAnsi="宋体" w:hint="eastAsia"/>
          <w:sz w:val="28"/>
        </w:rPr>
        <w:t>使用权</w:t>
      </w:r>
      <w:r w:rsidR="002A1094" w:rsidRPr="00516ADB">
        <w:rPr>
          <w:rFonts w:ascii="仿宋_GB2312" w:eastAsia="仿宋_GB2312" w:hAnsi="宋体" w:hint="eastAsia"/>
          <w:sz w:val="28"/>
        </w:rPr>
        <w:t>未分割登记</w:t>
      </w:r>
      <w:r w:rsidR="00A213E2" w:rsidRPr="00516ADB">
        <w:rPr>
          <w:rFonts w:ascii="仿宋_GB2312" w:eastAsia="仿宋_GB2312" w:hAnsi="宋体" w:hint="eastAsia"/>
          <w:sz w:val="28"/>
        </w:rPr>
        <w:t>，房屋设计用途为</w:t>
      </w:r>
      <w:r w:rsidR="002A1094" w:rsidRPr="00516ADB">
        <w:rPr>
          <w:rFonts w:ascii="仿宋_GB2312" w:eastAsia="仿宋_GB2312" w:hAnsi="宋体" w:hint="eastAsia"/>
          <w:sz w:val="28"/>
        </w:rPr>
        <w:t>住宅</w:t>
      </w:r>
      <w:r w:rsidR="00F53BDA" w:rsidRPr="00516ADB">
        <w:rPr>
          <w:rFonts w:ascii="仿宋_GB2312" w:eastAsia="仿宋_GB2312" w:hAnsi="宋体" w:hint="eastAsia"/>
          <w:sz w:val="28"/>
        </w:rPr>
        <w:t>用房</w:t>
      </w:r>
      <w:r w:rsidR="00A213E2" w:rsidRPr="00516ADB">
        <w:rPr>
          <w:rFonts w:ascii="仿宋_GB2312" w:eastAsia="仿宋_GB2312" w:hAnsi="宋体" w:hint="eastAsia"/>
          <w:sz w:val="28"/>
        </w:rPr>
        <w:t>。</w:t>
      </w:r>
    </w:p>
    <w:p w:rsidR="00A213E2" w:rsidRDefault="00A213E2" w:rsidP="007A42C5">
      <w:pPr>
        <w:snapToGrid w:val="0"/>
        <w:spacing w:line="480" w:lineRule="exact"/>
        <w:ind w:left="525"/>
        <w:rPr>
          <w:rFonts w:ascii="仿宋_GB2312" w:eastAsia="仿宋_GB2312" w:hAnsi="宋体"/>
          <w:sz w:val="28"/>
        </w:rPr>
      </w:pPr>
      <w:r w:rsidRPr="00516ADB">
        <w:rPr>
          <w:rFonts w:ascii="仿宋_GB2312" w:eastAsia="仿宋_GB2312" w:hAnsi="宋体"/>
          <w:sz w:val="28"/>
        </w:rPr>
        <w:t>2</w:t>
      </w:r>
      <w:r w:rsidRPr="00516ADB">
        <w:rPr>
          <w:rFonts w:ascii="仿宋_GB2312" w:eastAsia="仿宋_GB2312" w:hAnsi="宋体" w:hint="eastAsia"/>
          <w:sz w:val="28"/>
        </w:rPr>
        <w:t>、</w:t>
      </w:r>
      <w:r w:rsidRPr="00516ADB">
        <w:rPr>
          <w:rFonts w:ascii="仿宋_GB2312" w:eastAsia="仿宋_GB2312" w:hAnsi="宋体"/>
          <w:sz w:val="28"/>
        </w:rPr>
        <w:t>估价对象</w:t>
      </w:r>
      <w:r w:rsidRPr="00516ADB">
        <w:rPr>
          <w:rFonts w:ascii="仿宋_GB2312" w:eastAsia="仿宋_GB2312" w:hAnsi="宋体" w:hint="eastAsia"/>
          <w:sz w:val="28"/>
        </w:rPr>
        <w:t>权益状况</w:t>
      </w:r>
    </w:p>
    <w:p w:rsidR="00A213E2" w:rsidRDefault="001A2ABD" w:rsidP="007A42C5">
      <w:pPr>
        <w:spacing w:line="480" w:lineRule="exact"/>
        <w:ind w:firstLine="539"/>
        <w:rPr>
          <w:rFonts w:ascii="仿宋_GB2312" w:eastAsia="仿宋_GB2312" w:hAnsi="宋体"/>
          <w:sz w:val="28"/>
        </w:rPr>
      </w:pPr>
      <w:r>
        <w:rPr>
          <w:rFonts w:ascii="仿宋_GB2312" w:eastAsia="仿宋_GB2312" w:hAnsi="宋体" w:hint="eastAsia"/>
          <w:sz w:val="28"/>
        </w:rPr>
        <w:t>(1)</w:t>
      </w:r>
      <w:r w:rsidR="00A213E2" w:rsidRPr="00A213E2">
        <w:rPr>
          <w:rFonts w:ascii="仿宋_GB2312" w:eastAsia="仿宋_GB2312" w:hAnsi="宋体"/>
          <w:sz w:val="28"/>
        </w:rPr>
        <w:t>房屋登记状况</w:t>
      </w:r>
    </w:p>
    <w:p w:rsidR="00A213E2" w:rsidRPr="00A213E2" w:rsidRDefault="00A213E2" w:rsidP="007A42C5">
      <w:pPr>
        <w:spacing w:line="480" w:lineRule="exact"/>
        <w:ind w:firstLine="539"/>
        <w:rPr>
          <w:rFonts w:ascii="仿宋_GB2312" w:eastAsia="仿宋_GB2312" w:hAnsi="宋体"/>
          <w:sz w:val="28"/>
        </w:rPr>
      </w:pPr>
      <w:r w:rsidRPr="00A213E2">
        <w:rPr>
          <w:rFonts w:ascii="仿宋_GB2312" w:eastAsia="仿宋_GB2312" w:hAnsi="宋体" w:hint="eastAsia"/>
          <w:sz w:val="28"/>
        </w:rPr>
        <w:t>根据委托方提供的估价对象《</w:t>
      </w:r>
      <w:r w:rsidR="00050782">
        <w:rPr>
          <w:rFonts w:ascii="仿宋_GB2312" w:eastAsia="仿宋_GB2312" w:hAnsi="宋体" w:hint="eastAsia"/>
          <w:sz w:val="28"/>
        </w:rPr>
        <w:t>房屋所有权证</w:t>
      </w:r>
      <w:r w:rsidRPr="00A213E2">
        <w:rPr>
          <w:rFonts w:ascii="仿宋_GB2312" w:eastAsia="仿宋_GB2312" w:hAnsi="宋体" w:hint="eastAsia"/>
          <w:sz w:val="28"/>
        </w:rPr>
        <w:t>》</w:t>
      </w:r>
      <w:r w:rsidR="00516ADB">
        <w:rPr>
          <w:rFonts w:ascii="仿宋_GB2312" w:eastAsia="仿宋_GB2312" w:hAnsi="宋体" w:hint="eastAsia"/>
          <w:sz w:val="28"/>
        </w:rPr>
        <w:t>、《房地产面积测绘报告》</w:t>
      </w:r>
      <w:r w:rsidR="00050782">
        <w:rPr>
          <w:rFonts w:ascii="仿宋_GB2312" w:eastAsia="仿宋_GB2312" w:hAnsi="宋体" w:hint="eastAsia"/>
          <w:sz w:val="28"/>
        </w:rPr>
        <w:t>复印件</w:t>
      </w:r>
      <w:r w:rsidRPr="00A213E2">
        <w:rPr>
          <w:rFonts w:ascii="仿宋_GB2312" w:eastAsia="仿宋_GB2312" w:hAnsi="宋体" w:hint="eastAsia"/>
          <w:sz w:val="28"/>
        </w:rPr>
        <w:t>，估价对象房屋权属登记信息详见下表：</w:t>
      </w:r>
    </w:p>
    <w:p w:rsidR="00800DB0" w:rsidRPr="00800DB0" w:rsidRDefault="00516ADB" w:rsidP="00800DB0">
      <w:pPr>
        <w:pStyle w:val="a9"/>
        <w:tabs>
          <w:tab w:val="left" w:pos="6615"/>
        </w:tabs>
        <w:spacing w:line="560" w:lineRule="exact"/>
        <w:ind w:firstLineChars="0" w:firstLine="0"/>
        <w:jc w:val="center"/>
        <w:rPr>
          <w:rFonts w:asciiTheme="minorEastAsia" w:eastAsiaTheme="minorEastAsia" w:hAnsiTheme="minorEastAsia"/>
          <w:b/>
        </w:rPr>
      </w:pPr>
      <w:r>
        <w:rPr>
          <w:rFonts w:asciiTheme="minorEastAsia" w:eastAsiaTheme="minorEastAsia" w:hAnsiTheme="minorEastAsia" w:hint="eastAsia"/>
          <w:b/>
        </w:rPr>
        <w:t>有证</w:t>
      </w:r>
      <w:r w:rsidR="007A1352">
        <w:rPr>
          <w:rFonts w:asciiTheme="minorEastAsia" w:eastAsiaTheme="minorEastAsia" w:hAnsiTheme="minorEastAsia" w:hint="eastAsia"/>
          <w:b/>
        </w:rPr>
        <w:t>房屋</w:t>
      </w:r>
      <w:r w:rsidR="00800DB0" w:rsidRPr="00800DB0">
        <w:rPr>
          <w:rFonts w:asciiTheme="minorEastAsia" w:eastAsiaTheme="minorEastAsia" w:hAnsiTheme="minorEastAsia"/>
          <w:b/>
        </w:rPr>
        <w:t>权属</w:t>
      </w:r>
      <w:r w:rsidR="00800DB0" w:rsidRPr="00800DB0">
        <w:rPr>
          <w:rFonts w:asciiTheme="minorEastAsia" w:eastAsiaTheme="minorEastAsia" w:hAnsiTheme="minorEastAsia" w:hint="eastAsia"/>
          <w:b/>
        </w:rPr>
        <w:t>信息</w:t>
      </w:r>
      <w:r w:rsidR="00800DB0" w:rsidRPr="00800DB0">
        <w:rPr>
          <w:rFonts w:asciiTheme="minorEastAsia" w:eastAsiaTheme="minorEastAsia" w:hAnsiTheme="minorEastAsia"/>
          <w:b/>
        </w:rPr>
        <w:t>一览表</w:t>
      </w:r>
    </w:p>
    <w:tbl>
      <w:tblPr>
        <w:tblW w:w="776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730"/>
        <w:gridCol w:w="1131"/>
        <w:gridCol w:w="1133"/>
        <w:gridCol w:w="576"/>
        <w:gridCol w:w="709"/>
        <w:gridCol w:w="1119"/>
        <w:gridCol w:w="966"/>
      </w:tblGrid>
      <w:tr w:rsidR="00050782" w:rsidRPr="00050782" w:rsidTr="007A1352">
        <w:trPr>
          <w:trHeight w:val="743"/>
          <w:jc w:val="center"/>
        </w:trPr>
        <w:tc>
          <w:tcPr>
            <w:tcW w:w="1403"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房屋证号</w:t>
            </w:r>
          </w:p>
        </w:tc>
        <w:tc>
          <w:tcPr>
            <w:tcW w:w="730"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房屋所有权人</w:t>
            </w:r>
          </w:p>
        </w:tc>
        <w:tc>
          <w:tcPr>
            <w:tcW w:w="1131" w:type="dxa"/>
            <w:shd w:val="clear" w:color="auto" w:fill="auto"/>
            <w:vAlign w:val="center"/>
          </w:tcPr>
          <w:p w:rsidR="00050782" w:rsidRPr="00050782" w:rsidRDefault="00050782" w:rsidP="001C53AF">
            <w:pPr>
              <w:widowControl/>
              <w:jc w:val="center"/>
              <w:rPr>
                <w:rFonts w:ascii="宋体" w:hAnsi="宋体" w:cs="宋体"/>
                <w:kern w:val="0"/>
                <w:sz w:val="15"/>
                <w:szCs w:val="15"/>
              </w:rPr>
            </w:pPr>
            <w:r w:rsidRPr="00050782">
              <w:rPr>
                <w:rFonts w:ascii="宋体" w:hAnsi="宋体" w:cs="宋体" w:hint="eastAsia"/>
                <w:kern w:val="0"/>
                <w:sz w:val="15"/>
                <w:szCs w:val="15"/>
              </w:rPr>
              <w:t>房屋坐落</w:t>
            </w:r>
          </w:p>
        </w:tc>
        <w:tc>
          <w:tcPr>
            <w:tcW w:w="1133"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登记时间</w:t>
            </w:r>
          </w:p>
        </w:tc>
        <w:tc>
          <w:tcPr>
            <w:tcW w:w="576" w:type="dxa"/>
            <w:shd w:val="clear" w:color="auto" w:fill="auto"/>
            <w:vAlign w:val="center"/>
            <w:hideMark/>
          </w:tcPr>
          <w:p w:rsidR="00050782" w:rsidRPr="00050782" w:rsidRDefault="00050782" w:rsidP="00FB73C3">
            <w:pPr>
              <w:widowControl/>
              <w:jc w:val="center"/>
              <w:rPr>
                <w:rFonts w:ascii="宋体" w:hAnsi="宋体" w:cs="宋体"/>
                <w:kern w:val="0"/>
                <w:sz w:val="15"/>
                <w:szCs w:val="15"/>
              </w:rPr>
            </w:pPr>
            <w:r w:rsidRPr="00050782">
              <w:rPr>
                <w:rFonts w:ascii="宋体" w:hAnsi="宋体" w:cs="宋体" w:hint="eastAsia"/>
                <w:kern w:val="0"/>
                <w:sz w:val="15"/>
                <w:szCs w:val="15"/>
              </w:rPr>
              <w:t>用途</w:t>
            </w:r>
          </w:p>
        </w:tc>
        <w:tc>
          <w:tcPr>
            <w:tcW w:w="709" w:type="dxa"/>
            <w:shd w:val="clear" w:color="auto" w:fill="auto"/>
            <w:vAlign w:val="center"/>
            <w:hideMark/>
          </w:tcPr>
          <w:p w:rsidR="00050782" w:rsidRPr="00050782" w:rsidRDefault="00EE647F" w:rsidP="00800DB0">
            <w:pPr>
              <w:widowControl/>
              <w:jc w:val="center"/>
              <w:rPr>
                <w:rFonts w:ascii="宋体" w:hAnsi="宋体" w:cs="宋体"/>
                <w:kern w:val="0"/>
                <w:sz w:val="15"/>
                <w:szCs w:val="15"/>
              </w:rPr>
            </w:pPr>
            <w:r>
              <w:rPr>
                <w:rFonts w:ascii="宋体" w:hAnsi="宋体" w:cs="宋体" w:hint="eastAsia"/>
                <w:kern w:val="0"/>
                <w:sz w:val="15"/>
                <w:szCs w:val="15"/>
              </w:rPr>
              <w:t>总</w:t>
            </w:r>
            <w:r w:rsidR="00050782" w:rsidRPr="00050782">
              <w:rPr>
                <w:rFonts w:ascii="宋体" w:hAnsi="宋体" w:cs="宋体" w:hint="eastAsia"/>
                <w:kern w:val="0"/>
                <w:sz w:val="15"/>
                <w:szCs w:val="15"/>
              </w:rPr>
              <w:t>层数</w:t>
            </w:r>
          </w:p>
        </w:tc>
        <w:tc>
          <w:tcPr>
            <w:tcW w:w="1119" w:type="dxa"/>
            <w:shd w:val="clear" w:color="auto" w:fill="auto"/>
            <w:vAlign w:val="center"/>
            <w:hideMark/>
          </w:tcPr>
          <w:p w:rsidR="00050782" w:rsidRPr="00050782" w:rsidRDefault="00050782" w:rsidP="00FB73C3">
            <w:pPr>
              <w:widowControl/>
              <w:jc w:val="center"/>
              <w:rPr>
                <w:rFonts w:ascii="宋体" w:hAnsi="宋体" w:cs="宋体"/>
                <w:kern w:val="0"/>
                <w:sz w:val="15"/>
                <w:szCs w:val="15"/>
              </w:rPr>
            </w:pPr>
            <w:r w:rsidRPr="00050782">
              <w:rPr>
                <w:rFonts w:ascii="宋体" w:hAnsi="宋体" w:cs="宋体" w:hint="eastAsia"/>
                <w:kern w:val="0"/>
                <w:sz w:val="15"/>
                <w:szCs w:val="15"/>
              </w:rPr>
              <w:t>建筑面积（㎡）</w:t>
            </w:r>
          </w:p>
        </w:tc>
        <w:tc>
          <w:tcPr>
            <w:tcW w:w="966" w:type="dxa"/>
            <w:shd w:val="clear" w:color="auto" w:fill="auto"/>
            <w:vAlign w:val="center"/>
            <w:hideMark/>
          </w:tcPr>
          <w:p w:rsidR="00050782" w:rsidRPr="00050782" w:rsidRDefault="00050782" w:rsidP="00050782">
            <w:pPr>
              <w:widowControl/>
              <w:jc w:val="center"/>
              <w:rPr>
                <w:rFonts w:ascii="宋体" w:hAnsi="宋体" w:cs="宋体"/>
                <w:kern w:val="0"/>
                <w:sz w:val="15"/>
                <w:szCs w:val="15"/>
              </w:rPr>
            </w:pPr>
            <w:r w:rsidRPr="00050782">
              <w:rPr>
                <w:rFonts w:ascii="宋体" w:hAnsi="宋体" w:cs="宋体" w:hint="eastAsia"/>
                <w:kern w:val="0"/>
                <w:sz w:val="15"/>
                <w:szCs w:val="15"/>
              </w:rPr>
              <w:t>丘（地）号</w:t>
            </w:r>
          </w:p>
        </w:tc>
      </w:tr>
      <w:tr w:rsidR="00050782" w:rsidRPr="00050782" w:rsidTr="007A1352">
        <w:trPr>
          <w:trHeight w:val="730"/>
          <w:jc w:val="center"/>
        </w:trPr>
        <w:tc>
          <w:tcPr>
            <w:tcW w:w="1403"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长房权字第1060149727号</w:t>
            </w:r>
          </w:p>
        </w:tc>
        <w:tc>
          <w:tcPr>
            <w:tcW w:w="730"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吴保明</w:t>
            </w:r>
          </w:p>
        </w:tc>
        <w:tc>
          <w:tcPr>
            <w:tcW w:w="1131" w:type="dxa"/>
            <w:shd w:val="clear" w:color="auto" w:fill="auto"/>
            <w:vAlign w:val="center"/>
          </w:tcPr>
          <w:p w:rsidR="00050782" w:rsidRPr="00050782" w:rsidRDefault="00050782" w:rsidP="001C53AF">
            <w:pPr>
              <w:widowControl/>
              <w:jc w:val="center"/>
              <w:rPr>
                <w:rFonts w:ascii="宋体" w:hAnsi="宋体" w:cs="宋体"/>
                <w:kern w:val="0"/>
                <w:sz w:val="15"/>
                <w:szCs w:val="15"/>
              </w:rPr>
            </w:pPr>
            <w:r w:rsidRPr="00050782">
              <w:rPr>
                <w:rFonts w:ascii="宋体" w:hAnsi="宋体" w:cs="宋体" w:hint="eastAsia"/>
                <w:kern w:val="0"/>
                <w:sz w:val="15"/>
                <w:szCs w:val="15"/>
              </w:rPr>
              <w:t>朝阳区大兴路4-50号</w:t>
            </w:r>
          </w:p>
        </w:tc>
        <w:tc>
          <w:tcPr>
            <w:tcW w:w="1133" w:type="dxa"/>
            <w:shd w:val="clear" w:color="auto" w:fill="auto"/>
            <w:vAlign w:val="center"/>
            <w:hideMark/>
          </w:tcPr>
          <w:p w:rsidR="00050782" w:rsidRPr="00050782" w:rsidRDefault="00050782" w:rsidP="001C53AF">
            <w:pPr>
              <w:widowControl/>
              <w:jc w:val="center"/>
              <w:rPr>
                <w:rFonts w:ascii="宋体" w:hAnsi="宋体" w:cs="宋体"/>
                <w:kern w:val="0"/>
                <w:sz w:val="15"/>
                <w:szCs w:val="15"/>
              </w:rPr>
            </w:pPr>
            <w:r w:rsidRPr="00050782">
              <w:rPr>
                <w:rFonts w:ascii="宋体" w:hAnsi="宋体" w:cs="宋体" w:hint="eastAsia"/>
                <w:kern w:val="0"/>
                <w:sz w:val="15"/>
                <w:szCs w:val="15"/>
              </w:rPr>
              <w:t>2012-3-19</w:t>
            </w:r>
          </w:p>
        </w:tc>
        <w:tc>
          <w:tcPr>
            <w:tcW w:w="576" w:type="dxa"/>
            <w:shd w:val="clear" w:color="auto" w:fill="auto"/>
            <w:vAlign w:val="center"/>
            <w:hideMark/>
          </w:tcPr>
          <w:p w:rsidR="00050782" w:rsidRPr="00050782" w:rsidRDefault="00050782" w:rsidP="00FB73C3">
            <w:pPr>
              <w:widowControl/>
              <w:jc w:val="center"/>
              <w:rPr>
                <w:rFonts w:ascii="宋体" w:hAnsi="宋体" w:cs="宋体"/>
                <w:kern w:val="0"/>
                <w:sz w:val="15"/>
                <w:szCs w:val="15"/>
              </w:rPr>
            </w:pPr>
            <w:r w:rsidRPr="00050782">
              <w:rPr>
                <w:rFonts w:ascii="宋体" w:hAnsi="宋体" w:cs="宋体" w:hint="eastAsia"/>
                <w:kern w:val="0"/>
                <w:sz w:val="15"/>
                <w:szCs w:val="15"/>
              </w:rPr>
              <w:t>住宅</w:t>
            </w:r>
          </w:p>
        </w:tc>
        <w:tc>
          <w:tcPr>
            <w:tcW w:w="709"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2</w:t>
            </w:r>
          </w:p>
        </w:tc>
        <w:tc>
          <w:tcPr>
            <w:tcW w:w="1119" w:type="dxa"/>
            <w:shd w:val="clear" w:color="auto" w:fill="auto"/>
            <w:vAlign w:val="center"/>
            <w:hideMark/>
          </w:tcPr>
          <w:p w:rsidR="00050782" w:rsidRPr="00050782" w:rsidRDefault="00050782" w:rsidP="00FB73C3">
            <w:pPr>
              <w:widowControl/>
              <w:jc w:val="center"/>
              <w:rPr>
                <w:rFonts w:ascii="宋体" w:hAnsi="宋体" w:cs="宋体"/>
                <w:kern w:val="0"/>
                <w:sz w:val="15"/>
                <w:szCs w:val="15"/>
              </w:rPr>
            </w:pPr>
            <w:r w:rsidRPr="00050782">
              <w:rPr>
                <w:rFonts w:ascii="宋体" w:hAnsi="宋体" w:cs="宋体" w:hint="eastAsia"/>
                <w:kern w:val="0"/>
                <w:sz w:val="15"/>
                <w:szCs w:val="15"/>
              </w:rPr>
              <w:t>138.90</w:t>
            </w:r>
          </w:p>
        </w:tc>
        <w:tc>
          <w:tcPr>
            <w:tcW w:w="966" w:type="dxa"/>
            <w:shd w:val="clear" w:color="auto" w:fill="auto"/>
            <w:vAlign w:val="center"/>
            <w:hideMark/>
          </w:tcPr>
          <w:p w:rsidR="00050782" w:rsidRPr="00050782" w:rsidRDefault="00050782" w:rsidP="00800DB0">
            <w:pPr>
              <w:widowControl/>
              <w:jc w:val="center"/>
              <w:rPr>
                <w:rFonts w:ascii="宋体" w:hAnsi="宋体" w:cs="宋体"/>
                <w:kern w:val="0"/>
                <w:sz w:val="15"/>
                <w:szCs w:val="15"/>
              </w:rPr>
            </w:pPr>
            <w:r w:rsidRPr="00050782">
              <w:rPr>
                <w:rFonts w:ascii="宋体" w:hAnsi="宋体" w:cs="宋体" w:hint="eastAsia"/>
                <w:kern w:val="0"/>
                <w:sz w:val="15"/>
                <w:szCs w:val="15"/>
              </w:rPr>
              <w:t>4-50/304-8</w:t>
            </w:r>
          </w:p>
        </w:tc>
      </w:tr>
    </w:tbl>
    <w:p w:rsidR="007A1352" w:rsidRDefault="007A1352" w:rsidP="007A1352">
      <w:pPr>
        <w:pStyle w:val="a9"/>
        <w:tabs>
          <w:tab w:val="left" w:pos="6615"/>
        </w:tabs>
        <w:spacing w:line="560" w:lineRule="exact"/>
        <w:ind w:firstLineChars="0" w:firstLine="0"/>
        <w:jc w:val="center"/>
        <w:rPr>
          <w:b/>
        </w:rPr>
      </w:pPr>
      <w:r>
        <w:rPr>
          <w:rFonts w:hint="eastAsia"/>
          <w:b/>
        </w:rPr>
        <w:t>无证房产基本情况</w:t>
      </w:r>
      <w:r w:rsidRPr="004E1576">
        <w:rPr>
          <w:rFonts w:hint="eastAsia"/>
          <w:b/>
        </w:rPr>
        <w:t>表</w:t>
      </w:r>
    </w:p>
    <w:tbl>
      <w:tblPr>
        <w:tblW w:w="7835" w:type="dxa"/>
        <w:jc w:val="center"/>
        <w:tblInd w:w="249" w:type="dxa"/>
        <w:tblLook w:val="04A0"/>
      </w:tblPr>
      <w:tblGrid>
        <w:gridCol w:w="951"/>
        <w:gridCol w:w="1786"/>
        <w:gridCol w:w="1399"/>
        <w:gridCol w:w="1917"/>
        <w:gridCol w:w="1782"/>
      </w:tblGrid>
      <w:tr w:rsidR="007A1352" w:rsidRPr="00B41491" w:rsidTr="007A1352">
        <w:trPr>
          <w:trHeight w:val="430"/>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sidRPr="00B41491">
              <w:rPr>
                <w:rFonts w:ascii="宋体" w:hAnsi="宋体" w:cs="宋体" w:hint="eastAsia"/>
                <w:kern w:val="0"/>
                <w:sz w:val="18"/>
                <w:szCs w:val="18"/>
              </w:rPr>
              <w:t>序号</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名称</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sidRPr="00B41491">
              <w:rPr>
                <w:rFonts w:ascii="宋体" w:hAnsi="宋体" w:cs="宋体" w:hint="eastAsia"/>
                <w:kern w:val="0"/>
                <w:sz w:val="18"/>
                <w:szCs w:val="18"/>
              </w:rPr>
              <w:t>结构</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所在</w:t>
            </w:r>
            <w:r w:rsidRPr="00B41491">
              <w:rPr>
                <w:rFonts w:ascii="宋体" w:hAnsi="宋体" w:cs="宋体" w:hint="eastAsia"/>
                <w:kern w:val="0"/>
                <w:sz w:val="18"/>
                <w:szCs w:val="18"/>
              </w:rPr>
              <w:t>层数</w:t>
            </w:r>
            <w:r>
              <w:rPr>
                <w:rFonts w:ascii="宋体" w:hAnsi="宋体" w:cs="宋体" w:hint="eastAsia"/>
                <w:kern w:val="0"/>
                <w:sz w:val="18"/>
                <w:szCs w:val="18"/>
              </w:rPr>
              <w:t>/总层数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sidRPr="00B41491">
              <w:rPr>
                <w:rFonts w:ascii="宋体" w:hAnsi="宋体" w:cs="宋体" w:hint="eastAsia"/>
                <w:kern w:val="0"/>
                <w:sz w:val="18"/>
                <w:szCs w:val="18"/>
              </w:rPr>
              <w:t>建筑面积(M</w:t>
            </w:r>
            <w:r w:rsidRPr="00B41491">
              <w:rPr>
                <w:rFonts w:ascii="宋体" w:hAnsi="宋体" w:cs="宋体" w:hint="eastAsia"/>
                <w:b/>
                <w:bCs/>
                <w:kern w:val="0"/>
                <w:sz w:val="18"/>
                <w:szCs w:val="18"/>
                <w:vertAlign w:val="superscript"/>
              </w:rPr>
              <w:t>2</w:t>
            </w:r>
            <w:r w:rsidRPr="00B41491">
              <w:rPr>
                <w:rFonts w:ascii="宋体" w:hAnsi="宋体" w:cs="宋体" w:hint="eastAsia"/>
                <w:b/>
                <w:bCs/>
                <w:kern w:val="0"/>
                <w:sz w:val="18"/>
                <w:szCs w:val="18"/>
              </w:rPr>
              <w:t>)</w:t>
            </w:r>
          </w:p>
        </w:tc>
      </w:tr>
      <w:tr w:rsidR="007A1352" w:rsidRPr="00B41491" w:rsidTr="007A1352">
        <w:trPr>
          <w:trHeight w:val="487"/>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sidRPr="00B41491">
              <w:rPr>
                <w:rFonts w:ascii="宋体" w:hAnsi="宋体" w:cs="宋体" w:hint="eastAsia"/>
                <w:kern w:val="0"/>
                <w:sz w:val="18"/>
                <w:szCs w:val="18"/>
              </w:rPr>
              <w:t>1</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房1</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砖混</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1/2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22.65</w:t>
            </w:r>
          </w:p>
        </w:tc>
      </w:tr>
      <w:tr w:rsidR="007A1352" w:rsidRPr="00B41491" w:rsidTr="007A1352">
        <w:trPr>
          <w:trHeight w:val="487"/>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2</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房2</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砖混</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2/2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12.16</w:t>
            </w:r>
          </w:p>
        </w:tc>
      </w:tr>
      <w:tr w:rsidR="007A1352" w:rsidRPr="00B41491" w:rsidTr="007A1352">
        <w:trPr>
          <w:trHeight w:val="487"/>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Pr="00B41491" w:rsidRDefault="007A1352" w:rsidP="006E2A47">
            <w:pPr>
              <w:widowControl/>
              <w:jc w:val="center"/>
              <w:rPr>
                <w:rFonts w:ascii="宋体" w:hAnsi="宋体" w:cs="宋体"/>
                <w:kern w:val="0"/>
                <w:sz w:val="18"/>
                <w:szCs w:val="18"/>
              </w:rPr>
            </w:pPr>
            <w:r>
              <w:rPr>
                <w:rFonts w:ascii="宋体" w:hAnsi="宋体" w:cs="宋体" w:hint="eastAsia"/>
                <w:kern w:val="0"/>
                <w:sz w:val="18"/>
                <w:szCs w:val="18"/>
              </w:rPr>
              <w:t>3</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棚</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简易</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2/2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10.49</w:t>
            </w:r>
          </w:p>
        </w:tc>
      </w:tr>
      <w:tr w:rsidR="007A1352" w:rsidRPr="00B41491" w:rsidTr="007A1352">
        <w:trPr>
          <w:trHeight w:val="415"/>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r>
              <w:rPr>
                <w:rFonts w:ascii="宋体" w:hAnsi="宋体" w:cs="宋体" w:hint="eastAsia"/>
                <w:kern w:val="0"/>
                <w:sz w:val="18"/>
                <w:szCs w:val="18"/>
              </w:rPr>
              <w:t>合计</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7A1352" w:rsidP="006E2A47">
            <w:pPr>
              <w:widowControl/>
              <w:jc w:val="center"/>
              <w:rPr>
                <w:rFonts w:ascii="宋体" w:hAnsi="宋体" w:cs="宋体"/>
                <w:kern w:val="0"/>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52" w:rsidRDefault="003A57BF" w:rsidP="006E2A47">
            <w:pPr>
              <w:widowControl/>
              <w:jc w:val="center"/>
              <w:rPr>
                <w:rFonts w:ascii="宋体" w:hAnsi="宋体" w:cs="宋体"/>
                <w:kern w:val="0"/>
                <w:sz w:val="18"/>
                <w:szCs w:val="18"/>
              </w:rPr>
            </w:pPr>
            <w:r>
              <w:rPr>
                <w:rFonts w:ascii="宋体" w:hAnsi="宋体" w:cs="宋体"/>
                <w:kern w:val="0"/>
                <w:sz w:val="18"/>
                <w:szCs w:val="18"/>
              </w:rPr>
              <w:fldChar w:fldCharType="begin"/>
            </w:r>
            <w:r w:rsidR="007A1352">
              <w:rPr>
                <w:rFonts w:ascii="宋体" w:hAnsi="宋体" w:cs="宋体"/>
                <w:kern w:val="0"/>
                <w:sz w:val="18"/>
                <w:szCs w:val="18"/>
              </w:rPr>
              <w:instrText xml:space="preserve"> =SUM(ABOVE) </w:instrText>
            </w:r>
            <w:r>
              <w:rPr>
                <w:rFonts w:ascii="宋体" w:hAnsi="宋体" w:cs="宋体"/>
                <w:kern w:val="0"/>
                <w:sz w:val="18"/>
                <w:szCs w:val="18"/>
              </w:rPr>
              <w:fldChar w:fldCharType="separate"/>
            </w:r>
            <w:r w:rsidR="007A1352">
              <w:rPr>
                <w:rFonts w:ascii="宋体" w:hAnsi="宋体" w:cs="宋体"/>
                <w:noProof/>
                <w:kern w:val="0"/>
                <w:sz w:val="18"/>
                <w:szCs w:val="18"/>
              </w:rPr>
              <w:t>45.3</w:t>
            </w:r>
            <w:r>
              <w:rPr>
                <w:rFonts w:ascii="宋体" w:hAnsi="宋体" w:cs="宋体"/>
                <w:kern w:val="0"/>
                <w:sz w:val="18"/>
                <w:szCs w:val="18"/>
              </w:rPr>
              <w:fldChar w:fldCharType="end"/>
            </w:r>
          </w:p>
        </w:tc>
      </w:tr>
    </w:tbl>
    <w:p w:rsidR="001A2ABD" w:rsidRDefault="001A2ABD" w:rsidP="00CE6A7F">
      <w:pPr>
        <w:snapToGrid w:val="0"/>
        <w:spacing w:line="500" w:lineRule="exact"/>
        <w:ind w:firstLine="555"/>
        <w:rPr>
          <w:rFonts w:ascii="仿宋_GB2312" w:eastAsia="仿宋_GB2312" w:hAnsi="宋体"/>
          <w:sz w:val="28"/>
        </w:rPr>
      </w:pPr>
      <w:r>
        <w:rPr>
          <w:rFonts w:ascii="仿宋_GB2312" w:eastAsia="仿宋_GB2312" w:hAnsi="宋体" w:hint="eastAsia"/>
          <w:sz w:val="28"/>
        </w:rPr>
        <w:t>(2)</w:t>
      </w:r>
      <w:r w:rsidRPr="001A2ABD">
        <w:rPr>
          <w:rFonts w:ascii="仿宋_GB2312" w:eastAsia="仿宋_GB2312" w:hAnsi="宋体" w:hint="eastAsia"/>
          <w:sz w:val="28"/>
        </w:rPr>
        <w:t>土地登记状况</w:t>
      </w:r>
    </w:p>
    <w:p w:rsidR="00453B08" w:rsidRDefault="00453B08" w:rsidP="00453B08">
      <w:pPr>
        <w:snapToGrid w:val="0"/>
        <w:spacing w:line="480" w:lineRule="exact"/>
        <w:rPr>
          <w:rFonts w:ascii="仿宋_GB2312" w:eastAsia="仿宋_GB2312" w:hAnsi="宋体"/>
          <w:sz w:val="28"/>
        </w:rPr>
      </w:pPr>
      <w:r>
        <w:rPr>
          <w:rFonts w:ascii="仿宋_GB2312" w:eastAsia="仿宋_GB2312" w:hAnsi="宋体" w:hint="eastAsia"/>
          <w:sz w:val="28"/>
        </w:rPr>
        <w:t xml:space="preserve">    委托方未提供土地相关信息，故估价对象分摊土地信息不详。</w:t>
      </w:r>
    </w:p>
    <w:p w:rsidR="001A2ABD" w:rsidRPr="001A2ABD" w:rsidRDefault="001A2ABD" w:rsidP="001A2ABD">
      <w:pPr>
        <w:snapToGrid w:val="0"/>
        <w:spacing w:line="500" w:lineRule="exact"/>
        <w:ind w:firstLine="555"/>
        <w:rPr>
          <w:rFonts w:ascii="仿宋_GB2312" w:eastAsia="仿宋_GB2312" w:hAnsi="宋体"/>
          <w:sz w:val="28"/>
        </w:rPr>
      </w:pPr>
      <w:r>
        <w:rPr>
          <w:rFonts w:ascii="仿宋_GB2312" w:eastAsia="仿宋_GB2312" w:hAnsi="宋体" w:hint="eastAsia"/>
          <w:sz w:val="28"/>
        </w:rPr>
        <w:t>(3)</w:t>
      </w:r>
      <w:r w:rsidRPr="001A2ABD">
        <w:rPr>
          <w:rFonts w:ascii="仿宋_GB2312" w:eastAsia="仿宋_GB2312" w:hAnsi="宋体"/>
          <w:sz w:val="28"/>
        </w:rPr>
        <w:t>他项权利</w:t>
      </w:r>
      <w:r w:rsidRPr="001A2ABD">
        <w:rPr>
          <w:rFonts w:ascii="仿宋_GB2312" w:eastAsia="仿宋_GB2312" w:hAnsi="宋体" w:hint="eastAsia"/>
          <w:sz w:val="28"/>
        </w:rPr>
        <w:t>及限制权利</w:t>
      </w:r>
      <w:r w:rsidRPr="001A2ABD">
        <w:rPr>
          <w:rFonts w:ascii="仿宋_GB2312" w:eastAsia="仿宋_GB2312" w:hAnsi="宋体"/>
          <w:sz w:val="28"/>
        </w:rPr>
        <w:t>状况</w:t>
      </w:r>
    </w:p>
    <w:p w:rsidR="008D52D6" w:rsidRDefault="008D52D6" w:rsidP="008D52D6">
      <w:pPr>
        <w:snapToGrid w:val="0"/>
        <w:spacing w:line="500" w:lineRule="exact"/>
        <w:ind w:firstLine="555"/>
        <w:rPr>
          <w:rFonts w:ascii="仿宋_GB2312" w:eastAsia="仿宋_GB2312" w:hAnsi="宋体"/>
          <w:sz w:val="28"/>
        </w:rPr>
      </w:pPr>
      <w:r>
        <w:rPr>
          <w:rFonts w:ascii="仿宋_GB2312" w:eastAsia="仿宋_GB2312" w:hAnsi="宋体" w:hint="eastAsia"/>
          <w:sz w:val="28"/>
        </w:rPr>
        <w:t>根据委托方提供的估价对象</w:t>
      </w:r>
      <w:r w:rsidR="005A1A1F">
        <w:rPr>
          <w:rFonts w:ascii="仿宋_GB2312" w:eastAsia="仿宋_GB2312" w:hAnsi="宋体" w:hint="eastAsia"/>
          <w:sz w:val="28"/>
        </w:rPr>
        <w:t>《</w:t>
      </w:r>
      <w:r w:rsidR="007176A7">
        <w:rPr>
          <w:rFonts w:ascii="仿宋_GB2312" w:eastAsia="仿宋_GB2312" w:hAnsi="宋体" w:hint="eastAsia"/>
          <w:sz w:val="28"/>
        </w:rPr>
        <w:t>他项权利证</w:t>
      </w:r>
      <w:r w:rsidR="005A1A1F">
        <w:rPr>
          <w:rFonts w:ascii="仿宋_GB2312" w:eastAsia="仿宋_GB2312" w:hAnsi="宋体" w:hint="eastAsia"/>
          <w:sz w:val="28"/>
        </w:rPr>
        <w:t>》记载</w:t>
      </w:r>
      <w:r w:rsidR="00A66763">
        <w:rPr>
          <w:rFonts w:ascii="仿宋_GB2312" w:eastAsia="仿宋_GB2312" w:hAnsi="宋体" w:hint="eastAsia"/>
          <w:sz w:val="28"/>
        </w:rPr>
        <w:t>内容</w:t>
      </w:r>
      <w:r w:rsidR="007176A7">
        <w:rPr>
          <w:rFonts w:ascii="仿宋_GB2312" w:eastAsia="仿宋_GB2312" w:hAnsi="宋体" w:hint="eastAsia"/>
          <w:sz w:val="28"/>
        </w:rPr>
        <w:t>，</w:t>
      </w:r>
      <w:r w:rsidR="001A2ABD">
        <w:rPr>
          <w:rFonts w:ascii="仿宋_GB2312" w:eastAsia="仿宋_GB2312" w:hAnsi="宋体" w:hint="eastAsia"/>
          <w:sz w:val="28"/>
        </w:rPr>
        <w:t>估价对象</w:t>
      </w:r>
      <w:r w:rsidR="007176A7">
        <w:rPr>
          <w:rFonts w:ascii="仿宋_GB2312" w:eastAsia="仿宋_GB2312" w:hAnsi="宋体" w:hint="eastAsia"/>
          <w:sz w:val="28"/>
        </w:rPr>
        <w:t>已经设立</w:t>
      </w:r>
      <w:r>
        <w:rPr>
          <w:rFonts w:ascii="仿宋_GB2312" w:eastAsia="仿宋_GB2312" w:hAnsi="宋体" w:hint="eastAsia"/>
          <w:sz w:val="28"/>
        </w:rPr>
        <w:t>抵押</w:t>
      </w:r>
      <w:r w:rsidR="007176A7">
        <w:rPr>
          <w:rFonts w:ascii="仿宋_GB2312" w:eastAsia="仿宋_GB2312" w:hAnsi="宋体" w:hint="eastAsia"/>
          <w:sz w:val="28"/>
        </w:rPr>
        <w:t>，房屋他项权利人为上海浦东发展银行股份有限公司长春支行</w:t>
      </w:r>
      <w:r w:rsidR="00127FCD">
        <w:rPr>
          <w:rFonts w:ascii="仿宋_GB2312" w:eastAsia="仿宋_GB2312" w:hAnsi="宋体" w:hint="eastAsia"/>
          <w:sz w:val="28"/>
        </w:rPr>
        <w:t>。</w:t>
      </w:r>
    </w:p>
    <w:p w:rsidR="001A2ABD" w:rsidRPr="001A2ABD" w:rsidRDefault="00BE046A" w:rsidP="00CE6A7F">
      <w:pPr>
        <w:snapToGrid w:val="0"/>
        <w:spacing w:line="500" w:lineRule="exact"/>
        <w:ind w:firstLine="555"/>
        <w:rPr>
          <w:rFonts w:ascii="仿宋_GB2312" w:eastAsia="仿宋_GB2312" w:hAnsi="宋体"/>
          <w:sz w:val="28"/>
        </w:rPr>
      </w:pPr>
      <w:r w:rsidRPr="00BE046A">
        <w:rPr>
          <w:rFonts w:ascii="仿宋_GB2312" w:eastAsia="仿宋_GB2312" w:hAnsi="宋体" w:hint="eastAsia"/>
          <w:sz w:val="28"/>
        </w:rPr>
        <w:t>3、</w:t>
      </w:r>
      <w:r w:rsidRPr="00BE046A">
        <w:rPr>
          <w:rFonts w:ascii="仿宋_GB2312" w:eastAsia="仿宋_GB2312" w:hAnsi="宋体"/>
          <w:sz w:val="28"/>
        </w:rPr>
        <w:t>估价对象实体状况</w:t>
      </w:r>
    </w:p>
    <w:p w:rsidR="00BE046A" w:rsidRDefault="00BE046A" w:rsidP="00CE6A7F">
      <w:pPr>
        <w:snapToGrid w:val="0"/>
        <w:spacing w:line="500" w:lineRule="exact"/>
        <w:ind w:firstLine="555"/>
        <w:rPr>
          <w:rFonts w:ascii="仿宋_GB2312" w:eastAsia="仿宋_GB2312" w:hAnsi="宋体"/>
          <w:sz w:val="28"/>
        </w:rPr>
      </w:pPr>
      <w:r>
        <w:rPr>
          <w:rFonts w:ascii="仿宋_GB2312" w:eastAsia="仿宋_GB2312" w:hAnsi="宋体" w:hint="eastAsia"/>
          <w:sz w:val="28"/>
        </w:rPr>
        <w:t>(1)</w:t>
      </w:r>
      <w:r w:rsidRPr="00BE046A">
        <w:rPr>
          <w:rFonts w:ascii="仿宋_GB2312" w:eastAsia="仿宋_GB2312" w:hAnsi="宋体"/>
          <w:sz w:val="28"/>
        </w:rPr>
        <w:t>建筑物</w:t>
      </w:r>
      <w:r w:rsidRPr="00BE046A">
        <w:rPr>
          <w:rFonts w:ascii="仿宋_GB2312" w:eastAsia="仿宋_GB2312" w:hAnsi="宋体" w:hint="eastAsia"/>
          <w:sz w:val="28"/>
        </w:rPr>
        <w:t>实体</w:t>
      </w:r>
      <w:r w:rsidRPr="00BE046A">
        <w:rPr>
          <w:rFonts w:ascii="仿宋_GB2312" w:eastAsia="仿宋_GB2312" w:hAnsi="宋体"/>
          <w:sz w:val="28"/>
        </w:rPr>
        <w:t>状况</w:t>
      </w:r>
    </w:p>
    <w:p w:rsidR="00441092" w:rsidRDefault="008B2CFD" w:rsidP="008B2CFD">
      <w:pPr>
        <w:snapToGrid w:val="0"/>
        <w:spacing w:line="500" w:lineRule="exact"/>
        <w:ind w:firstLineChars="200" w:firstLine="560"/>
        <w:rPr>
          <w:rFonts w:ascii="仿宋_GB2312" w:eastAsia="仿宋_GB2312" w:hAnsi="宋体"/>
          <w:sz w:val="28"/>
        </w:rPr>
      </w:pPr>
      <w:r w:rsidRPr="00FC7959">
        <w:rPr>
          <w:rFonts w:ascii="仿宋_GB2312" w:eastAsia="仿宋_GB2312" w:hAnsi="宋体" w:hint="eastAsia"/>
          <w:sz w:val="28"/>
        </w:rPr>
        <w:t>估价对象位于</w:t>
      </w:r>
      <w:r w:rsidR="00127FCD">
        <w:rPr>
          <w:rFonts w:ascii="仿宋_GB2312" w:eastAsia="仿宋_GB2312" w:hAnsi="宋体" w:hint="eastAsia"/>
          <w:sz w:val="28"/>
        </w:rPr>
        <w:t>长春市</w:t>
      </w:r>
      <w:r w:rsidR="00127FCD" w:rsidRPr="00050782">
        <w:rPr>
          <w:rFonts w:ascii="仿宋_GB2312" w:eastAsia="仿宋_GB2312" w:hAnsi="宋体" w:hint="eastAsia"/>
          <w:sz w:val="28"/>
        </w:rPr>
        <w:t>朝阳区大兴路4-50号</w:t>
      </w:r>
      <w:r w:rsidRPr="00FC7959">
        <w:rPr>
          <w:rFonts w:ascii="仿宋_GB2312" w:eastAsia="仿宋_GB2312" w:hAnsi="宋体" w:hint="eastAsia"/>
          <w:sz w:val="28"/>
        </w:rPr>
        <w:t>，</w:t>
      </w:r>
      <w:r w:rsidR="0034005F">
        <w:rPr>
          <w:rFonts w:ascii="仿宋_GB2312" w:eastAsia="仿宋_GB2312" w:hAnsi="宋体" w:hint="eastAsia"/>
          <w:sz w:val="28"/>
        </w:rPr>
        <w:t>有证房屋</w:t>
      </w:r>
      <w:r w:rsidR="004653A4">
        <w:rPr>
          <w:rFonts w:ascii="仿宋_GB2312" w:eastAsia="仿宋_GB2312" w:hAnsi="宋体" w:hint="eastAsia"/>
          <w:sz w:val="28"/>
        </w:rPr>
        <w:t>登记</w:t>
      </w:r>
      <w:r w:rsidRPr="00FC7959">
        <w:rPr>
          <w:rFonts w:ascii="仿宋_GB2312" w:eastAsia="仿宋_GB2312" w:hAnsi="宋体" w:hint="eastAsia"/>
          <w:sz w:val="28"/>
        </w:rPr>
        <w:t>建筑面积为</w:t>
      </w:r>
      <w:r w:rsidR="006C7769">
        <w:rPr>
          <w:rFonts w:ascii="仿宋_GB2312" w:eastAsia="仿宋_GB2312" w:hAnsi="宋体" w:hint="eastAsia"/>
          <w:sz w:val="28"/>
        </w:rPr>
        <w:t>138.90</w:t>
      </w:r>
      <w:r w:rsidRPr="00FC7959">
        <w:rPr>
          <w:rFonts w:ascii="仿宋_GB2312" w:eastAsia="仿宋_GB2312" w:hAnsi="宋体" w:hint="eastAsia"/>
          <w:sz w:val="28"/>
        </w:rPr>
        <w:t>平方米，用途为</w:t>
      </w:r>
      <w:r w:rsidR="00AE78C5">
        <w:rPr>
          <w:rFonts w:ascii="仿宋_GB2312" w:eastAsia="仿宋_GB2312" w:hAnsi="宋体" w:hint="eastAsia"/>
          <w:sz w:val="28"/>
        </w:rPr>
        <w:t>住宅</w:t>
      </w:r>
      <w:r w:rsidRPr="00FC7959">
        <w:rPr>
          <w:rFonts w:ascii="仿宋_GB2312" w:eastAsia="仿宋_GB2312" w:hAnsi="宋体" w:hint="eastAsia"/>
          <w:sz w:val="28"/>
        </w:rPr>
        <w:t>用房，</w:t>
      </w:r>
      <w:r w:rsidR="00D56F41">
        <w:rPr>
          <w:rFonts w:ascii="仿宋_GB2312" w:eastAsia="仿宋_GB2312" w:hAnsi="宋体" w:hint="eastAsia"/>
          <w:sz w:val="28"/>
        </w:rPr>
        <w:t>混合结构</w:t>
      </w:r>
      <w:r w:rsidRPr="00FC7959">
        <w:rPr>
          <w:rFonts w:ascii="仿宋_GB2312" w:eastAsia="仿宋_GB2312" w:hAnsi="宋体" w:hint="eastAsia"/>
          <w:sz w:val="28"/>
        </w:rPr>
        <w:t>，</w:t>
      </w:r>
      <w:r w:rsidR="00BC349B" w:rsidRPr="00FC7959">
        <w:rPr>
          <w:rFonts w:ascii="仿宋_GB2312" w:eastAsia="仿宋_GB2312" w:hAnsi="宋体" w:hint="eastAsia"/>
          <w:sz w:val="28"/>
        </w:rPr>
        <w:t>建筑年代</w:t>
      </w:r>
      <w:r w:rsidR="00EE647F">
        <w:rPr>
          <w:rFonts w:ascii="仿宋_GB2312" w:eastAsia="仿宋_GB2312" w:hAnsi="宋体" w:hint="eastAsia"/>
          <w:sz w:val="28"/>
        </w:rPr>
        <w:t>约</w:t>
      </w:r>
      <w:r w:rsidR="00BC349B" w:rsidRPr="00FC7959">
        <w:rPr>
          <w:rFonts w:ascii="仿宋_GB2312" w:eastAsia="仿宋_GB2312" w:hAnsi="宋体" w:hint="eastAsia"/>
          <w:sz w:val="28"/>
        </w:rPr>
        <w:t>为</w:t>
      </w:r>
      <w:r w:rsidR="00EE647F">
        <w:rPr>
          <w:rFonts w:ascii="仿宋_GB2312" w:eastAsia="仿宋_GB2312" w:hAnsi="宋体" w:hint="eastAsia"/>
          <w:sz w:val="28"/>
        </w:rPr>
        <w:t>8</w:t>
      </w:r>
      <w:r w:rsidR="00D56F41">
        <w:rPr>
          <w:rFonts w:ascii="仿宋_GB2312" w:eastAsia="仿宋_GB2312" w:hAnsi="宋体" w:hint="eastAsia"/>
          <w:sz w:val="28"/>
        </w:rPr>
        <w:t>0</w:t>
      </w:r>
      <w:r w:rsidR="00BC349B" w:rsidRPr="00FC7959">
        <w:rPr>
          <w:rFonts w:ascii="仿宋_GB2312" w:eastAsia="仿宋_GB2312" w:hAnsi="宋体" w:hint="eastAsia"/>
          <w:sz w:val="28"/>
        </w:rPr>
        <w:t>年</w:t>
      </w:r>
      <w:r w:rsidR="00D56F41">
        <w:rPr>
          <w:rFonts w:ascii="仿宋_GB2312" w:eastAsia="仿宋_GB2312" w:hAnsi="宋体" w:hint="eastAsia"/>
          <w:sz w:val="28"/>
        </w:rPr>
        <w:t>代</w:t>
      </w:r>
      <w:r w:rsidR="00BC349B" w:rsidRPr="00FC7959">
        <w:rPr>
          <w:rFonts w:ascii="仿宋_GB2312" w:eastAsia="仿宋_GB2312" w:hAnsi="宋体" w:hint="eastAsia"/>
          <w:sz w:val="28"/>
        </w:rPr>
        <w:t>。</w:t>
      </w:r>
      <w:r w:rsidR="00AE78C5">
        <w:rPr>
          <w:rFonts w:ascii="仿宋_GB2312" w:eastAsia="仿宋_GB2312" w:hAnsi="宋体" w:hint="eastAsia"/>
          <w:sz w:val="28"/>
        </w:rPr>
        <w:t>房屋总层数为</w:t>
      </w:r>
      <w:r w:rsidR="00D56F41">
        <w:rPr>
          <w:rFonts w:ascii="仿宋_GB2312" w:eastAsia="仿宋_GB2312" w:hAnsi="宋体" w:hint="eastAsia"/>
          <w:sz w:val="28"/>
        </w:rPr>
        <w:t>2</w:t>
      </w:r>
      <w:r w:rsidR="00AE78C5">
        <w:rPr>
          <w:rFonts w:ascii="仿宋_GB2312" w:eastAsia="仿宋_GB2312" w:hAnsi="宋体" w:hint="eastAsia"/>
          <w:sz w:val="28"/>
        </w:rPr>
        <w:t>层，房屋</w:t>
      </w:r>
      <w:r w:rsidR="00D56F41">
        <w:rPr>
          <w:rFonts w:ascii="仿宋_GB2312" w:eastAsia="仿宋_GB2312" w:hAnsi="宋体" w:hint="eastAsia"/>
          <w:sz w:val="28"/>
        </w:rPr>
        <w:t>所在层为1-2</w:t>
      </w:r>
      <w:r w:rsidR="00AE78C5">
        <w:rPr>
          <w:rFonts w:ascii="仿宋_GB2312" w:eastAsia="仿宋_GB2312" w:hAnsi="宋体" w:hint="eastAsia"/>
          <w:sz w:val="28"/>
        </w:rPr>
        <w:t>层</w:t>
      </w:r>
      <w:r w:rsidR="006E67CA">
        <w:rPr>
          <w:rFonts w:ascii="仿宋_GB2312" w:eastAsia="仿宋_GB2312" w:hAnsi="宋体" w:hint="eastAsia"/>
          <w:sz w:val="28"/>
        </w:rPr>
        <w:t>，</w:t>
      </w:r>
      <w:r w:rsidR="00D56F41">
        <w:rPr>
          <w:rFonts w:ascii="仿宋_GB2312" w:eastAsia="仿宋_GB2312" w:hAnsi="宋体" w:hint="eastAsia"/>
          <w:sz w:val="28"/>
        </w:rPr>
        <w:t>为独栋二层住宅楼，</w:t>
      </w:r>
      <w:r w:rsidR="00D92990">
        <w:rPr>
          <w:rFonts w:ascii="仿宋_GB2312" w:eastAsia="仿宋_GB2312" w:hAnsi="宋体" w:hint="eastAsia"/>
          <w:sz w:val="28"/>
        </w:rPr>
        <w:t>房屋外墙为</w:t>
      </w:r>
      <w:r w:rsidR="00D56F41">
        <w:rPr>
          <w:rFonts w:ascii="仿宋_GB2312" w:eastAsia="仿宋_GB2312" w:hAnsi="宋体" w:hint="eastAsia"/>
          <w:sz w:val="28"/>
        </w:rPr>
        <w:t>马赛克</w:t>
      </w:r>
      <w:r w:rsidR="00D92990">
        <w:rPr>
          <w:rFonts w:ascii="仿宋_GB2312" w:eastAsia="仿宋_GB2312" w:hAnsi="宋体" w:hint="eastAsia"/>
          <w:sz w:val="28"/>
        </w:rPr>
        <w:t>瓷砖饰面，塑钢窗，</w:t>
      </w:r>
      <w:r w:rsidR="001D2722">
        <w:rPr>
          <w:rFonts w:ascii="仿宋_GB2312" w:eastAsia="仿宋_GB2312" w:hAnsi="宋体" w:hint="eastAsia"/>
          <w:sz w:val="28"/>
        </w:rPr>
        <w:t>入户门为铝制卷帘</w:t>
      </w:r>
      <w:r w:rsidR="00D92990">
        <w:rPr>
          <w:rFonts w:ascii="仿宋_GB2312" w:eastAsia="仿宋_GB2312" w:hAnsi="宋体" w:hint="eastAsia"/>
          <w:sz w:val="28"/>
        </w:rPr>
        <w:t>门</w:t>
      </w:r>
      <w:r w:rsidR="001D2722">
        <w:rPr>
          <w:rFonts w:ascii="仿宋_GB2312" w:eastAsia="仿宋_GB2312" w:hAnsi="宋体" w:hint="eastAsia"/>
          <w:sz w:val="28"/>
        </w:rPr>
        <w:t>及</w:t>
      </w:r>
      <w:r w:rsidR="001D2722">
        <w:rPr>
          <w:rFonts w:ascii="仿宋_GB2312" w:eastAsia="仿宋_GB2312" w:hAnsi="宋体" w:hint="eastAsia"/>
          <w:sz w:val="28"/>
        </w:rPr>
        <w:lastRenderedPageBreak/>
        <w:t>铝合金玻璃门</w:t>
      </w:r>
      <w:r w:rsidR="00D92990">
        <w:rPr>
          <w:rFonts w:ascii="仿宋_GB2312" w:eastAsia="仿宋_GB2312" w:hAnsi="宋体" w:hint="eastAsia"/>
          <w:sz w:val="28"/>
        </w:rPr>
        <w:t>。</w:t>
      </w:r>
      <w:r w:rsidR="001D2722">
        <w:rPr>
          <w:rFonts w:ascii="仿宋_GB2312" w:eastAsia="仿宋_GB2312" w:hAnsi="宋体" w:hint="eastAsia"/>
          <w:sz w:val="28"/>
        </w:rPr>
        <w:t>室内地面为地砖，内墙贴壁纸和壁布，顶棚为大白。卫生间地面为地砖和墙砖，PVC扣板，一楼和二楼各有一个卫生间。厨房为墙砖和地砖，PVC扣板</w:t>
      </w:r>
      <w:r w:rsidR="004653A4">
        <w:rPr>
          <w:rFonts w:ascii="仿宋_GB2312" w:eastAsia="仿宋_GB2312" w:hAnsi="宋体" w:hint="eastAsia"/>
          <w:sz w:val="28"/>
        </w:rPr>
        <w:t>。</w:t>
      </w:r>
      <w:r w:rsidR="006955C2">
        <w:rPr>
          <w:rFonts w:ascii="仿宋_GB2312" w:eastAsia="仿宋_GB2312" w:hAnsi="宋体" w:hint="eastAsia"/>
          <w:sz w:val="28"/>
        </w:rPr>
        <w:t>水、电、暖、燃气设施</w:t>
      </w:r>
      <w:r w:rsidR="009856FE">
        <w:rPr>
          <w:rFonts w:ascii="仿宋_GB2312" w:eastAsia="仿宋_GB2312" w:hAnsi="宋体" w:hint="eastAsia"/>
          <w:sz w:val="28"/>
        </w:rPr>
        <w:t>已经接入。价值时点作为住宅用房被</w:t>
      </w:r>
      <w:r w:rsidR="001D2722">
        <w:rPr>
          <w:rFonts w:ascii="仿宋_GB2312" w:eastAsia="仿宋_GB2312" w:hAnsi="宋体" w:hint="eastAsia"/>
          <w:sz w:val="28"/>
        </w:rPr>
        <w:t>使用</w:t>
      </w:r>
      <w:r w:rsidR="004653A4">
        <w:rPr>
          <w:rFonts w:ascii="仿宋_GB2312" w:eastAsia="仿宋_GB2312" w:hAnsi="宋体" w:hint="eastAsia"/>
          <w:sz w:val="28"/>
        </w:rPr>
        <w:t>。</w:t>
      </w:r>
      <w:r w:rsidR="0034005F">
        <w:rPr>
          <w:rFonts w:ascii="仿宋_GB2312" w:eastAsia="仿宋_GB2312" w:hAnsi="宋体" w:hint="eastAsia"/>
          <w:sz w:val="28"/>
        </w:rPr>
        <w:t>无证房屋三处，为有证房屋南面后接，无工程规划、施工合法手续，整体结构为砖混，一楼</w:t>
      </w:r>
      <w:r w:rsidR="00C10951">
        <w:rPr>
          <w:rFonts w:ascii="仿宋_GB2312" w:eastAsia="仿宋_GB2312" w:hAnsi="宋体" w:hint="eastAsia"/>
          <w:sz w:val="28"/>
        </w:rPr>
        <w:t>无证房屋建筑面积为22.65平方米，二楼无证房屋建筑面积为12.16平方米，</w:t>
      </w:r>
      <w:r w:rsidR="001813E1">
        <w:rPr>
          <w:rFonts w:ascii="仿宋_GB2312" w:eastAsia="仿宋_GB2312" w:hAnsi="宋体" w:hint="eastAsia"/>
          <w:sz w:val="28"/>
        </w:rPr>
        <w:t>二楼</w:t>
      </w:r>
      <w:r w:rsidR="00C10951">
        <w:rPr>
          <w:rFonts w:ascii="仿宋_GB2312" w:eastAsia="仿宋_GB2312" w:hAnsi="宋体" w:hint="eastAsia"/>
          <w:sz w:val="28"/>
        </w:rPr>
        <w:t>简易棚</w:t>
      </w:r>
      <w:r w:rsidR="001813E1">
        <w:rPr>
          <w:rFonts w:ascii="仿宋_GB2312" w:eastAsia="仿宋_GB2312" w:hAnsi="宋体" w:hint="eastAsia"/>
          <w:sz w:val="28"/>
        </w:rPr>
        <w:t>子10.49平方米。</w:t>
      </w:r>
    </w:p>
    <w:p w:rsidR="00BE046A" w:rsidRPr="00197B54" w:rsidRDefault="00BE046A" w:rsidP="00CE6A7F">
      <w:pPr>
        <w:snapToGrid w:val="0"/>
        <w:spacing w:line="500" w:lineRule="exact"/>
        <w:ind w:firstLine="555"/>
        <w:rPr>
          <w:rFonts w:ascii="仿宋_GB2312" w:eastAsia="仿宋_GB2312" w:hAnsi="宋体"/>
          <w:sz w:val="28"/>
        </w:rPr>
      </w:pPr>
      <w:r w:rsidRPr="00197B54">
        <w:rPr>
          <w:rFonts w:ascii="仿宋_GB2312" w:eastAsia="仿宋_GB2312" w:hAnsi="宋体" w:hint="eastAsia"/>
          <w:sz w:val="28"/>
        </w:rPr>
        <w:t>(2)土地实体</w:t>
      </w:r>
      <w:r w:rsidRPr="00197B54">
        <w:rPr>
          <w:rFonts w:ascii="仿宋_GB2312" w:eastAsia="仿宋_GB2312" w:hAnsi="宋体"/>
          <w:sz w:val="28"/>
        </w:rPr>
        <w:t>状况</w:t>
      </w:r>
    </w:p>
    <w:p w:rsidR="00127FCD" w:rsidRDefault="006E67CA" w:rsidP="00127FCD">
      <w:pPr>
        <w:snapToGrid w:val="0"/>
        <w:spacing w:line="480" w:lineRule="exact"/>
        <w:rPr>
          <w:rFonts w:ascii="仿宋_GB2312" w:eastAsia="仿宋_GB2312" w:hAnsi="宋体"/>
          <w:sz w:val="28"/>
        </w:rPr>
      </w:pPr>
      <w:r>
        <w:rPr>
          <w:rFonts w:ascii="仿宋_GB2312" w:eastAsia="仿宋_GB2312" w:hAnsi="宋体" w:hint="eastAsia"/>
          <w:sz w:val="28"/>
        </w:rPr>
        <w:t xml:space="preserve">     </w:t>
      </w:r>
      <w:r w:rsidR="004653A4">
        <w:rPr>
          <w:rFonts w:ascii="仿宋_GB2312" w:eastAsia="仿宋_GB2312" w:hAnsi="宋体" w:hint="eastAsia"/>
          <w:sz w:val="28"/>
        </w:rPr>
        <w:t>委托方未提供土地相关信息</w:t>
      </w:r>
      <w:r w:rsidR="00EF01E9" w:rsidRPr="00197B54">
        <w:rPr>
          <w:rFonts w:ascii="仿宋_GB2312" w:eastAsia="仿宋_GB2312" w:hAnsi="宋体" w:hint="eastAsia"/>
          <w:sz w:val="28"/>
        </w:rPr>
        <w:t>，</w:t>
      </w:r>
      <w:r w:rsidR="004653A4">
        <w:rPr>
          <w:rFonts w:ascii="仿宋_GB2312" w:eastAsia="仿宋_GB2312" w:hAnsi="宋体" w:hint="eastAsia"/>
          <w:sz w:val="28"/>
        </w:rPr>
        <w:t>故本次评估对象所分摊土地使用权相关信息不详。</w:t>
      </w:r>
      <w:r w:rsidR="00127FCD">
        <w:rPr>
          <w:rFonts w:ascii="仿宋_GB2312" w:eastAsia="仿宋_GB2312" w:hAnsi="宋体" w:hint="eastAsia"/>
          <w:sz w:val="28"/>
        </w:rPr>
        <w:t>估价对象</w:t>
      </w:r>
      <w:r w:rsidR="00127FCD" w:rsidRPr="00197B54">
        <w:rPr>
          <w:rFonts w:ascii="仿宋_GB2312" w:eastAsia="仿宋_GB2312" w:hAnsi="宋体" w:hint="eastAsia"/>
          <w:sz w:val="28"/>
        </w:rPr>
        <w:t>所在小区整块宗地形状规则，地势较</w:t>
      </w:r>
      <w:r w:rsidR="00127FCD">
        <w:rPr>
          <w:rFonts w:ascii="仿宋_GB2312" w:eastAsia="仿宋_GB2312" w:hAnsi="宋体" w:hint="eastAsia"/>
          <w:sz w:val="28"/>
        </w:rPr>
        <w:t>低</w:t>
      </w:r>
      <w:r w:rsidR="00127FCD" w:rsidRPr="00197B54">
        <w:rPr>
          <w:rFonts w:ascii="仿宋_GB2312" w:eastAsia="仿宋_GB2312" w:hAnsi="宋体" w:hint="eastAsia"/>
          <w:sz w:val="28"/>
        </w:rPr>
        <w:t>。宗地内地基承载力足够，基础设施完备程度较好，红线内外均已经达到“七通一平”，符合规划要求，土地上已经建成住宅小区。</w:t>
      </w:r>
      <w:r w:rsidR="00127FCD">
        <w:rPr>
          <w:rFonts w:ascii="仿宋_GB2312" w:eastAsia="仿宋_GB2312" w:hAnsi="宋体" w:hint="eastAsia"/>
          <w:sz w:val="28"/>
        </w:rPr>
        <w:t>宗地区域四至为东至万宝街、南至解放路北胡同、西至青海街、北至大兴路</w:t>
      </w:r>
      <w:r w:rsidR="00127FCD" w:rsidRPr="00197B54">
        <w:rPr>
          <w:rFonts w:ascii="仿宋_GB2312" w:eastAsia="仿宋_GB2312" w:hAnsi="宋体" w:hint="eastAsia"/>
          <w:sz w:val="28"/>
        </w:rPr>
        <w:t>。</w:t>
      </w:r>
    </w:p>
    <w:p w:rsidR="00A12F3B" w:rsidRPr="00143ECD" w:rsidRDefault="006E67CA" w:rsidP="00F45381">
      <w:pPr>
        <w:snapToGrid w:val="0"/>
        <w:spacing w:line="480" w:lineRule="exact"/>
        <w:rPr>
          <w:rFonts w:ascii="黑体" w:eastAsia="黑体" w:hAnsi="黑体"/>
          <w:sz w:val="32"/>
          <w:szCs w:val="32"/>
        </w:rPr>
      </w:pPr>
      <w:r>
        <w:rPr>
          <w:rFonts w:ascii="仿宋_GB2312" w:eastAsia="仿宋_GB2312" w:hAnsi="宋体" w:hint="eastAsia"/>
          <w:sz w:val="28"/>
        </w:rPr>
        <w:t xml:space="preserve">    </w:t>
      </w:r>
      <w:r w:rsidR="00DB3045">
        <w:rPr>
          <w:rFonts w:ascii="黑体" w:eastAsia="黑体" w:hAnsi="黑体" w:hint="eastAsia"/>
          <w:sz w:val="32"/>
          <w:szCs w:val="32"/>
        </w:rPr>
        <w:t>六</w:t>
      </w:r>
      <w:r w:rsidR="00A12F3B" w:rsidRPr="00143ECD">
        <w:rPr>
          <w:rFonts w:ascii="黑体" w:eastAsia="黑体" w:hAnsi="黑体" w:hint="eastAsia"/>
          <w:sz w:val="32"/>
          <w:szCs w:val="32"/>
        </w:rPr>
        <w:t>、价值时点</w:t>
      </w:r>
      <w:bookmarkEnd w:id="25"/>
      <w:bookmarkEnd w:id="26"/>
    </w:p>
    <w:p w:rsidR="00CE6A7F" w:rsidRPr="00143ECD" w:rsidRDefault="00CE6A7F" w:rsidP="00CE6A7F">
      <w:pPr>
        <w:snapToGrid w:val="0"/>
        <w:spacing w:line="480" w:lineRule="exact"/>
        <w:ind w:firstLine="525"/>
        <w:rPr>
          <w:rFonts w:ascii="仿宋_GB2312" w:eastAsia="仿宋_GB2312" w:hAnsi="宋体"/>
          <w:sz w:val="28"/>
        </w:rPr>
      </w:pPr>
      <w:r w:rsidRPr="00143ECD">
        <w:rPr>
          <w:rFonts w:ascii="仿宋_GB2312" w:eastAsia="仿宋_GB2312" w:hAnsi="宋体" w:hint="eastAsia"/>
          <w:sz w:val="28"/>
        </w:rPr>
        <w:t>依据委托合同，本项目价值时点为</w:t>
      </w:r>
      <w:r w:rsidR="00B33E0A">
        <w:rPr>
          <w:rFonts w:ascii="仿宋_GB2312" w:eastAsia="仿宋_GB2312" w:hAnsi="宋体" w:hint="eastAsia"/>
          <w:sz w:val="28"/>
        </w:rPr>
        <w:t>二</w:t>
      </w:r>
      <w:r w:rsidR="00B33E0A">
        <w:rPr>
          <w:rFonts w:ascii="宋体" w:hAnsi="宋体" w:cs="宋体" w:hint="eastAsia"/>
          <w:sz w:val="28"/>
        </w:rPr>
        <w:t>〇</w:t>
      </w:r>
      <w:r w:rsidR="00B33E0A">
        <w:rPr>
          <w:rFonts w:ascii="仿宋_GB2312" w:eastAsia="仿宋_GB2312" w:hAnsi="仿宋_GB2312" w:cs="仿宋_GB2312" w:hint="eastAsia"/>
          <w:sz w:val="28"/>
        </w:rPr>
        <w:t>一八年三月三十日</w:t>
      </w:r>
      <w:r w:rsidRPr="00143ECD">
        <w:rPr>
          <w:rFonts w:ascii="仿宋_GB2312" w:eastAsia="仿宋_GB2312" w:hAnsi="宋体" w:hint="eastAsia"/>
          <w:sz w:val="28"/>
        </w:rPr>
        <w:t>，一切作价标准、取值依据均以此价值时点为准。</w:t>
      </w:r>
    </w:p>
    <w:p w:rsidR="00A12F3B" w:rsidRPr="00143ECD" w:rsidRDefault="00DB3045" w:rsidP="00A12F3B">
      <w:pPr>
        <w:snapToGrid w:val="0"/>
        <w:spacing w:line="480" w:lineRule="exact"/>
        <w:ind w:firstLine="525"/>
        <w:outlineLvl w:val="1"/>
        <w:rPr>
          <w:rFonts w:ascii="黑体" w:eastAsia="黑体" w:hAnsi="黑体"/>
          <w:sz w:val="32"/>
          <w:szCs w:val="32"/>
        </w:rPr>
      </w:pPr>
      <w:bookmarkStart w:id="27" w:name="_Toc366050005"/>
      <w:bookmarkStart w:id="28" w:name="_Toc434929933"/>
      <w:bookmarkStart w:id="29" w:name="_Toc6923471"/>
      <w:r>
        <w:rPr>
          <w:rFonts w:ascii="黑体" w:eastAsia="黑体" w:hAnsi="黑体" w:hint="eastAsia"/>
          <w:sz w:val="32"/>
          <w:szCs w:val="32"/>
        </w:rPr>
        <w:t>七</w:t>
      </w:r>
      <w:r w:rsidR="00A12F3B" w:rsidRPr="00143ECD">
        <w:rPr>
          <w:rFonts w:ascii="黑体" w:eastAsia="黑体" w:hAnsi="黑体" w:hint="eastAsia"/>
          <w:sz w:val="32"/>
          <w:szCs w:val="32"/>
        </w:rPr>
        <w:t>、价值</w:t>
      </w:r>
      <w:bookmarkEnd w:id="27"/>
      <w:r w:rsidR="00A12F3B" w:rsidRPr="00143ECD">
        <w:rPr>
          <w:rFonts w:ascii="黑体" w:eastAsia="黑体" w:hAnsi="黑体" w:hint="eastAsia"/>
          <w:sz w:val="32"/>
          <w:szCs w:val="32"/>
        </w:rPr>
        <w:t>类型</w:t>
      </w:r>
      <w:bookmarkEnd w:id="28"/>
      <w:bookmarkEnd w:id="29"/>
    </w:p>
    <w:p w:rsidR="00DB3045" w:rsidRDefault="00DB3045" w:rsidP="00DB3045">
      <w:pPr>
        <w:spacing w:line="480" w:lineRule="exact"/>
        <w:ind w:firstLine="525"/>
        <w:rPr>
          <w:rFonts w:ascii="仿宋_GB2312" w:eastAsia="仿宋_GB2312" w:hAnsi="宋体"/>
          <w:sz w:val="28"/>
        </w:rPr>
      </w:pPr>
      <w:r>
        <w:rPr>
          <w:rFonts w:ascii="仿宋_GB2312" w:eastAsia="仿宋_GB2312" w:hAnsi="宋体" w:hint="eastAsia"/>
          <w:sz w:val="28"/>
        </w:rPr>
        <w:t>本项目估价确定的价值类型为市场价值。</w:t>
      </w:r>
    </w:p>
    <w:p w:rsidR="00A12F3B" w:rsidRPr="00143ECD" w:rsidRDefault="00DB3045" w:rsidP="00DB3045">
      <w:pPr>
        <w:spacing w:line="480" w:lineRule="exact"/>
        <w:ind w:firstLineChars="200" w:firstLine="560"/>
        <w:rPr>
          <w:rFonts w:ascii="仿宋_GB2312" w:eastAsia="仿宋_GB2312" w:hAnsi="宋体"/>
          <w:sz w:val="28"/>
        </w:rPr>
      </w:pPr>
      <w:r>
        <w:rPr>
          <w:rFonts w:ascii="仿宋_GB2312" w:eastAsia="仿宋_GB2312" w:hint="eastAsia"/>
          <w:sz w:val="28"/>
        </w:rPr>
        <w:t>市场价值是在经适当营销后，由熟悉情况、谨慎行事且不受强迫的交易双方，以公平交易方式在价值时点自愿进行交易的金额</w:t>
      </w:r>
      <w:r w:rsidR="00A12F3B" w:rsidRPr="00143ECD">
        <w:rPr>
          <w:rFonts w:ascii="仿宋_GB2312" w:eastAsia="仿宋_GB2312" w:hint="eastAsia"/>
          <w:sz w:val="28"/>
        </w:rPr>
        <w:t>。</w:t>
      </w:r>
    </w:p>
    <w:p w:rsidR="00A12F3B" w:rsidRPr="00143ECD" w:rsidRDefault="00DB3045" w:rsidP="00AC26C2">
      <w:pPr>
        <w:snapToGrid w:val="0"/>
        <w:spacing w:line="480" w:lineRule="atLeast"/>
        <w:ind w:firstLine="525"/>
        <w:outlineLvl w:val="1"/>
        <w:rPr>
          <w:rFonts w:ascii="黑体" w:eastAsia="黑体" w:hAnsi="黑体"/>
          <w:sz w:val="32"/>
          <w:szCs w:val="32"/>
        </w:rPr>
      </w:pPr>
      <w:bookmarkStart w:id="30" w:name="_Toc366050006"/>
      <w:bookmarkStart w:id="31" w:name="_Toc434929934"/>
      <w:bookmarkStart w:id="32" w:name="_Toc6923472"/>
      <w:r>
        <w:rPr>
          <w:rFonts w:ascii="黑体" w:eastAsia="黑体" w:hAnsi="黑体" w:hint="eastAsia"/>
          <w:sz w:val="32"/>
          <w:szCs w:val="32"/>
        </w:rPr>
        <w:t>八</w:t>
      </w:r>
      <w:r w:rsidR="00A12F3B" w:rsidRPr="00143ECD">
        <w:rPr>
          <w:rFonts w:ascii="黑体" w:eastAsia="黑体" w:hAnsi="黑体" w:hint="eastAsia"/>
          <w:sz w:val="32"/>
          <w:szCs w:val="32"/>
        </w:rPr>
        <w:t>、估价依据</w:t>
      </w:r>
      <w:bookmarkEnd w:id="30"/>
      <w:bookmarkEnd w:id="31"/>
      <w:bookmarkEnd w:id="32"/>
    </w:p>
    <w:p w:rsidR="00551478" w:rsidRPr="0092391E" w:rsidRDefault="007B65A4" w:rsidP="00551478">
      <w:pPr>
        <w:spacing w:line="480" w:lineRule="exact"/>
        <w:rPr>
          <w:rFonts w:ascii="仿宋_GB2312" w:eastAsia="仿宋_GB2312" w:hAnsi="宋体"/>
          <w:sz w:val="28"/>
        </w:rPr>
      </w:pPr>
      <w:r>
        <w:rPr>
          <w:rFonts w:ascii="仿宋_GB2312" w:eastAsia="仿宋_GB2312" w:hAnsi="宋体" w:hint="eastAsia"/>
          <w:sz w:val="28"/>
        </w:rPr>
        <w:t xml:space="preserve">   </w:t>
      </w:r>
      <w:r w:rsidR="00551478" w:rsidRPr="0092391E">
        <w:rPr>
          <w:rFonts w:ascii="仿宋_GB2312" w:eastAsia="仿宋_GB2312" w:hAnsi="宋体" w:hint="eastAsia"/>
          <w:sz w:val="28"/>
        </w:rPr>
        <w:t>（一）国家及地方有关部门颁布的法律法规及相关文件的依据</w:t>
      </w:r>
    </w:p>
    <w:p w:rsidR="00551478" w:rsidRPr="00737FEB" w:rsidRDefault="00551478" w:rsidP="00551478">
      <w:pPr>
        <w:spacing w:line="480" w:lineRule="exact"/>
        <w:ind w:firstLineChars="200" w:firstLine="560"/>
        <w:rPr>
          <w:rFonts w:ascii="仿宋_GB2312" w:eastAsia="仿宋_GB2312" w:hAnsi="宋体"/>
          <w:sz w:val="28"/>
        </w:rPr>
      </w:pPr>
      <w:r w:rsidRPr="0092391E">
        <w:rPr>
          <w:rFonts w:ascii="仿宋_GB2312" w:eastAsia="仿宋_GB2312" w:hAnsi="宋体"/>
          <w:sz w:val="28"/>
        </w:rPr>
        <w:t>1、《中华人民共和国土</w:t>
      </w:r>
      <w:r w:rsidRPr="00737FEB">
        <w:rPr>
          <w:rFonts w:ascii="仿宋_GB2312" w:eastAsia="仿宋_GB2312" w:hAnsi="宋体"/>
          <w:sz w:val="28"/>
        </w:rPr>
        <w:t>地管理法》（</w:t>
      </w:r>
      <w:smartTag w:uri="urn:schemas-microsoft-com:office:smarttags" w:element="chsdate">
        <w:smartTagPr>
          <w:attr w:name="Year" w:val="2004"/>
          <w:attr w:name="Month" w:val="8"/>
          <w:attr w:name="Day" w:val="28"/>
          <w:attr w:name="IsLunarDate" w:val="False"/>
          <w:attr w:name="IsROCDate" w:val="False"/>
        </w:smartTagPr>
        <w:r w:rsidRPr="00737FEB">
          <w:rPr>
            <w:rFonts w:ascii="仿宋_GB2312" w:eastAsia="仿宋_GB2312" w:hAnsi="宋体"/>
            <w:sz w:val="28"/>
          </w:rPr>
          <w:t>2004年8月28日</w:t>
        </w:r>
      </w:smartTag>
      <w:r w:rsidRPr="00737FEB">
        <w:rPr>
          <w:rFonts w:ascii="仿宋_GB2312" w:eastAsia="仿宋_GB2312" w:hAnsi="宋体"/>
          <w:sz w:val="28"/>
        </w:rPr>
        <w:t>第十届全国人民代表大会常务委员会第十一次会议《关于修改〈中华人民共和国土地管理法〉的决定》第二次修正）；</w:t>
      </w:r>
    </w:p>
    <w:p w:rsidR="00551478" w:rsidRDefault="00551478" w:rsidP="00551478">
      <w:pPr>
        <w:spacing w:line="480" w:lineRule="exact"/>
        <w:ind w:firstLine="525"/>
        <w:rPr>
          <w:rFonts w:ascii="仿宋_GB2312" w:eastAsia="仿宋_GB2312" w:hAnsi="宋体"/>
          <w:sz w:val="28"/>
        </w:rPr>
      </w:pPr>
      <w:r w:rsidRPr="00737FEB">
        <w:rPr>
          <w:rFonts w:ascii="仿宋_GB2312" w:eastAsia="仿宋_GB2312" w:hAnsi="宋体"/>
          <w:sz w:val="28"/>
        </w:rPr>
        <w:t>2、《中华人民共和国城市房地产管理法》（</w:t>
      </w:r>
      <w:smartTag w:uri="urn:schemas-microsoft-com:office:smarttags" w:element="chsdate">
        <w:smartTagPr>
          <w:attr w:name="Year" w:val="2007"/>
          <w:attr w:name="Month" w:val="8"/>
          <w:attr w:name="Day" w:val="30"/>
          <w:attr w:name="IsLunarDate" w:val="False"/>
          <w:attr w:name="IsROCDate" w:val="False"/>
        </w:smartTagPr>
        <w:r w:rsidRPr="00737FEB">
          <w:rPr>
            <w:rFonts w:ascii="仿宋_GB2312" w:eastAsia="仿宋_GB2312" w:hAnsi="宋体"/>
            <w:sz w:val="28"/>
          </w:rPr>
          <w:t>2007年8月30日</w:t>
        </w:r>
      </w:smartTag>
      <w:r w:rsidRPr="00737FEB">
        <w:rPr>
          <w:rFonts w:ascii="仿宋_GB2312" w:eastAsia="仿宋_GB2312" w:hAnsi="宋体"/>
          <w:sz w:val="28"/>
        </w:rPr>
        <w:t>中华人民共和国主席令第72号）；</w:t>
      </w:r>
    </w:p>
    <w:p w:rsidR="00551478"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lastRenderedPageBreak/>
        <w:t>3、《</w:t>
      </w:r>
      <w:r w:rsidRPr="00D3782A">
        <w:rPr>
          <w:rFonts w:ascii="仿宋_GB2312" w:eastAsia="仿宋_GB2312" w:hAnsi="宋体"/>
          <w:sz w:val="28"/>
        </w:rPr>
        <w:t>中华人民共和国资产评估法</w:t>
      </w:r>
      <w:r>
        <w:rPr>
          <w:rFonts w:ascii="仿宋_GB2312" w:eastAsia="仿宋_GB2312" w:hAnsi="宋体" w:hint="eastAsia"/>
          <w:sz w:val="28"/>
        </w:rPr>
        <w:t>》（</w:t>
      </w:r>
      <w:r w:rsidRPr="00D3782A">
        <w:rPr>
          <w:rFonts w:ascii="仿宋_GB2312" w:eastAsia="仿宋_GB2312" w:hAnsi="宋体"/>
          <w:sz w:val="28"/>
        </w:rPr>
        <w:t>2016年12月1日</w:t>
      </w:r>
      <w:r w:rsidRPr="00AC26C2">
        <w:rPr>
          <w:rFonts w:ascii="仿宋_GB2312" w:eastAsia="仿宋_GB2312" w:hAnsi="宋体"/>
          <w:sz w:val="28"/>
        </w:rPr>
        <w:t>起施行</w:t>
      </w:r>
      <w:r>
        <w:rPr>
          <w:rFonts w:ascii="仿宋_GB2312" w:eastAsia="仿宋_GB2312" w:hAnsi="宋体" w:hint="eastAsia"/>
          <w:sz w:val="28"/>
        </w:rPr>
        <w:t>）</w:t>
      </w:r>
    </w:p>
    <w:p w:rsidR="00551478" w:rsidRPr="00AC26C2"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4</w:t>
      </w:r>
      <w:r w:rsidRPr="00AC26C2">
        <w:rPr>
          <w:rFonts w:ascii="仿宋_GB2312" w:eastAsia="仿宋_GB2312" w:hAnsi="宋体" w:hint="eastAsia"/>
          <w:sz w:val="28"/>
        </w:rPr>
        <w:t>、《中华人民共和国物权法》（</w:t>
      </w:r>
      <w:r w:rsidRPr="00AC26C2">
        <w:rPr>
          <w:rFonts w:ascii="仿宋_GB2312" w:eastAsia="仿宋_GB2312" w:hAnsi="宋体"/>
          <w:sz w:val="28"/>
        </w:rPr>
        <w:t>2007年3月16日中华人民共和国主席令第六十二号公布，自2007年10月1日起施行。</w:t>
      </w:r>
      <w:r w:rsidRPr="00AC26C2">
        <w:rPr>
          <w:rFonts w:ascii="仿宋_GB2312" w:eastAsia="仿宋_GB2312" w:hAnsi="宋体" w:hint="eastAsia"/>
          <w:sz w:val="28"/>
        </w:rPr>
        <w:t>）</w:t>
      </w:r>
    </w:p>
    <w:p w:rsidR="00551478" w:rsidRPr="00AC26C2"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5</w:t>
      </w:r>
      <w:r w:rsidRPr="00AC26C2">
        <w:rPr>
          <w:rFonts w:ascii="仿宋_GB2312" w:eastAsia="仿宋_GB2312" w:hAnsi="宋体" w:hint="eastAsia"/>
          <w:sz w:val="28"/>
        </w:rPr>
        <w:t>、《</w:t>
      </w:r>
      <w:r w:rsidRPr="00AC26C2">
        <w:rPr>
          <w:rFonts w:ascii="仿宋_GB2312" w:eastAsia="仿宋_GB2312" w:hAnsi="宋体"/>
          <w:sz w:val="28"/>
        </w:rPr>
        <w:t>中华人民共和国城乡规划法</w:t>
      </w:r>
      <w:r w:rsidRPr="00AC26C2">
        <w:rPr>
          <w:rFonts w:ascii="仿宋_GB2312" w:eastAsia="仿宋_GB2312" w:hAnsi="宋体" w:hint="eastAsia"/>
          <w:sz w:val="28"/>
        </w:rPr>
        <w:t>》（</w:t>
      </w:r>
      <w:r w:rsidRPr="00AC26C2">
        <w:rPr>
          <w:rFonts w:ascii="仿宋_GB2312" w:eastAsia="仿宋_GB2312" w:hAnsi="宋体"/>
          <w:sz w:val="28"/>
        </w:rPr>
        <w:t>2015年4月24日第十二届全</w:t>
      </w:r>
      <w:r w:rsidRPr="00A861DA">
        <w:rPr>
          <w:rFonts w:ascii="仿宋_GB2312" w:eastAsia="仿宋_GB2312" w:hAnsi="宋体"/>
          <w:sz w:val="28"/>
          <w:szCs w:val="28"/>
        </w:rPr>
        <w:t>国人民代表大会常务委员会第十四次会议《关于修改〈中华人民共和国港</w:t>
      </w:r>
      <w:r w:rsidRPr="00AC26C2">
        <w:rPr>
          <w:rFonts w:ascii="仿宋_GB2312" w:eastAsia="仿宋_GB2312" w:hAnsi="宋体"/>
          <w:sz w:val="28"/>
        </w:rPr>
        <w:t>口法〉等七部法律的决定》修正。</w:t>
      </w:r>
      <w:r w:rsidRPr="00AC26C2">
        <w:rPr>
          <w:rFonts w:ascii="仿宋_GB2312" w:eastAsia="仿宋_GB2312" w:hAnsi="宋体" w:hint="eastAsia"/>
          <w:sz w:val="28"/>
        </w:rPr>
        <w:t>）</w:t>
      </w:r>
    </w:p>
    <w:p w:rsidR="00551478" w:rsidRPr="00737FEB"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6</w:t>
      </w:r>
      <w:r w:rsidRPr="00737FEB">
        <w:rPr>
          <w:rFonts w:ascii="仿宋_GB2312" w:eastAsia="仿宋_GB2312" w:hAnsi="宋体"/>
          <w:sz w:val="28"/>
        </w:rPr>
        <w:t>、《中华人民共和国土地管理法实施条例》（</w:t>
      </w:r>
      <w:r w:rsidRPr="00A861DA">
        <w:rPr>
          <w:rFonts w:ascii="仿宋_GB2312" w:eastAsia="仿宋_GB2312" w:hAnsi="宋体"/>
          <w:sz w:val="28"/>
        </w:rPr>
        <w:t>2014年07月29日《国务院关于修改部分行政法规的决定》第二次修订</w:t>
      </w:r>
      <w:r w:rsidRPr="00737FEB">
        <w:rPr>
          <w:rFonts w:ascii="仿宋_GB2312" w:eastAsia="仿宋_GB2312" w:hAnsi="宋体"/>
          <w:sz w:val="28"/>
        </w:rPr>
        <w:t>）；</w:t>
      </w:r>
    </w:p>
    <w:p w:rsidR="00551478"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7</w:t>
      </w:r>
      <w:r w:rsidRPr="00737FEB">
        <w:rPr>
          <w:rFonts w:ascii="仿宋_GB2312" w:eastAsia="仿宋_GB2312" w:hAnsi="宋体"/>
          <w:sz w:val="28"/>
        </w:rPr>
        <w:t>、《中华人民共和国城镇国有土地使用权出让和转让暂行条例》（</w:t>
      </w:r>
      <w:r>
        <w:rPr>
          <w:rFonts w:ascii="仿宋_GB2312" w:eastAsia="仿宋_GB2312" w:hAnsi="宋体" w:hint="eastAsia"/>
          <w:sz w:val="28"/>
        </w:rPr>
        <w:t>1</w:t>
      </w:r>
      <w:r w:rsidRPr="00A861DA">
        <w:rPr>
          <w:rFonts w:ascii="仿宋_GB2312" w:eastAsia="仿宋_GB2312" w:hAnsi="宋体"/>
          <w:sz w:val="28"/>
        </w:rPr>
        <w:t>990年5月19日国务院令第55号发布，自发布之日起施行</w:t>
      </w:r>
      <w:r w:rsidRPr="00737FEB">
        <w:rPr>
          <w:rFonts w:ascii="仿宋_GB2312" w:eastAsia="仿宋_GB2312" w:hAnsi="宋体"/>
          <w:sz w:val="28"/>
        </w:rPr>
        <w:t>）；</w:t>
      </w:r>
    </w:p>
    <w:p w:rsidR="00551478" w:rsidRPr="00A861DA"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8</w:t>
      </w:r>
      <w:r w:rsidRPr="00AC26C2">
        <w:rPr>
          <w:rFonts w:ascii="仿宋_GB2312" w:eastAsia="仿宋_GB2312" w:hAnsi="宋体" w:hint="eastAsia"/>
          <w:sz w:val="28"/>
        </w:rPr>
        <w:t>、《城市房地产转让管理规定》（</w:t>
      </w:r>
      <w:r w:rsidRPr="00A861DA">
        <w:rPr>
          <w:rFonts w:ascii="仿宋_GB2312" w:eastAsia="仿宋_GB2312" w:hAnsi="宋体"/>
          <w:sz w:val="28"/>
        </w:rPr>
        <w:t>2001年7月23日</w:t>
      </w:r>
      <w:hyperlink r:id="rId7" w:tgtFrame="_blank" w:history="1">
        <w:r w:rsidRPr="00A861DA">
          <w:rPr>
            <w:rFonts w:ascii="仿宋_GB2312" w:eastAsia="仿宋_GB2312" w:hAnsi="宋体"/>
            <w:sz w:val="28"/>
          </w:rPr>
          <w:t>建设部</w:t>
        </w:r>
      </w:hyperlink>
      <w:r w:rsidRPr="00A861DA">
        <w:rPr>
          <w:rFonts w:ascii="仿宋_GB2312" w:eastAsia="仿宋_GB2312" w:hAnsi="宋体"/>
          <w:sz w:val="28"/>
        </w:rPr>
        <w:t>第45次常务会议审议通过</w:t>
      </w:r>
      <w:r w:rsidRPr="00A861DA">
        <w:rPr>
          <w:rFonts w:ascii="仿宋_GB2312" w:eastAsia="仿宋_GB2312" w:hAnsi="宋体" w:hint="eastAsia"/>
          <w:sz w:val="28"/>
        </w:rPr>
        <w:t>）；</w:t>
      </w:r>
    </w:p>
    <w:p w:rsidR="00551478"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9</w:t>
      </w:r>
      <w:r w:rsidRPr="00AC26C2">
        <w:rPr>
          <w:rFonts w:ascii="仿宋_GB2312" w:eastAsia="仿宋_GB2312" w:hAnsi="宋体" w:hint="eastAsia"/>
          <w:sz w:val="28"/>
        </w:rPr>
        <w:t>、</w:t>
      </w:r>
      <w:r w:rsidRPr="00A861DA">
        <w:rPr>
          <w:rFonts w:ascii="仿宋_GB2312" w:eastAsia="仿宋_GB2312" w:hAnsi="宋体" w:hint="eastAsia"/>
          <w:sz w:val="28"/>
        </w:rPr>
        <w:t>《房屋登记办法》（中华人民共和国建设部令第168号</w:t>
      </w:r>
      <w:r>
        <w:rPr>
          <w:rFonts w:ascii="仿宋_GB2312" w:eastAsia="仿宋_GB2312" w:hAnsi="宋体" w:hint="eastAsia"/>
          <w:sz w:val="28"/>
        </w:rPr>
        <w:t>，</w:t>
      </w:r>
      <w:r w:rsidRPr="00A861DA">
        <w:rPr>
          <w:rFonts w:ascii="仿宋_GB2312" w:eastAsia="仿宋_GB2312" w:hAnsi="宋体" w:hint="eastAsia"/>
          <w:sz w:val="28"/>
        </w:rPr>
        <w:t>2008年7月1日起施行）；</w:t>
      </w:r>
    </w:p>
    <w:p w:rsidR="00551478" w:rsidRPr="00A861DA"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10、《</w:t>
      </w:r>
      <w:r w:rsidRPr="00AC26C2">
        <w:rPr>
          <w:rFonts w:ascii="仿宋_GB2312" w:eastAsia="仿宋_GB2312" w:hAnsi="宋体"/>
          <w:sz w:val="28"/>
        </w:rPr>
        <w:t>不动产登记暂行条例实施细则</w:t>
      </w:r>
      <w:r>
        <w:rPr>
          <w:rFonts w:ascii="仿宋_GB2312" w:eastAsia="仿宋_GB2312" w:hAnsi="宋体" w:hint="eastAsia"/>
          <w:sz w:val="28"/>
        </w:rPr>
        <w:t>》（中华人民共和国主席令第63号，2016年1月1日）</w:t>
      </w:r>
    </w:p>
    <w:p w:rsidR="00551478" w:rsidRPr="00737FEB"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11</w:t>
      </w:r>
      <w:r w:rsidRPr="00737FEB">
        <w:rPr>
          <w:rFonts w:ascii="仿宋_GB2312" w:eastAsia="仿宋_GB2312" w:hAnsi="宋体" w:hint="eastAsia"/>
          <w:sz w:val="28"/>
        </w:rPr>
        <w:t>、</w:t>
      </w:r>
      <w:r w:rsidRPr="00A861DA">
        <w:rPr>
          <w:rFonts w:ascii="仿宋_GB2312" w:eastAsia="仿宋_GB2312" w:hAnsi="宋体"/>
          <w:sz w:val="28"/>
        </w:rPr>
        <w:t>《最高人民法院关于人民法院委托评估、拍卖工作的若干规定》</w:t>
      </w:r>
      <w:r>
        <w:rPr>
          <w:rFonts w:ascii="仿宋_GB2312" w:eastAsia="仿宋_GB2312" w:hAnsi="宋体" w:hint="eastAsia"/>
          <w:sz w:val="28"/>
        </w:rPr>
        <w:t>（</w:t>
      </w:r>
      <w:r w:rsidRPr="00A861DA">
        <w:rPr>
          <w:rFonts w:ascii="仿宋_GB2312" w:eastAsia="仿宋_GB2312" w:hAnsi="宋体"/>
          <w:sz w:val="28"/>
        </w:rPr>
        <w:t>2010年8月16日由</w:t>
      </w:r>
      <w:hyperlink r:id="rId8" w:tgtFrame="_blank" w:history="1">
        <w:r w:rsidRPr="00A861DA">
          <w:rPr>
            <w:rFonts w:ascii="仿宋_GB2312" w:eastAsia="仿宋_GB2312" w:hAnsi="宋体"/>
            <w:sz w:val="28"/>
          </w:rPr>
          <w:t>最高人民法院</w:t>
        </w:r>
      </w:hyperlink>
      <w:hyperlink r:id="rId9" w:tgtFrame="_blank" w:history="1">
        <w:r w:rsidRPr="00A861DA">
          <w:rPr>
            <w:rFonts w:ascii="仿宋_GB2312" w:eastAsia="仿宋_GB2312" w:hAnsi="宋体"/>
            <w:sz w:val="28"/>
          </w:rPr>
          <w:t>审判委员会</w:t>
        </w:r>
      </w:hyperlink>
      <w:r w:rsidRPr="00A861DA">
        <w:rPr>
          <w:rFonts w:ascii="仿宋_GB2312" w:eastAsia="仿宋_GB2312" w:hAnsi="宋体"/>
          <w:sz w:val="28"/>
        </w:rPr>
        <w:t>第1492次会议通过，自2012年1月1日起施行</w:t>
      </w:r>
      <w:r>
        <w:rPr>
          <w:rFonts w:ascii="仿宋_GB2312" w:eastAsia="仿宋_GB2312" w:hAnsi="宋体" w:hint="eastAsia"/>
          <w:sz w:val="28"/>
        </w:rPr>
        <w:t>）</w:t>
      </w:r>
      <w:r w:rsidRPr="00737FEB">
        <w:rPr>
          <w:rFonts w:ascii="仿宋_GB2312" w:eastAsia="仿宋_GB2312" w:hAnsi="宋体" w:hint="eastAsia"/>
          <w:sz w:val="28"/>
        </w:rPr>
        <w:t>；</w:t>
      </w:r>
    </w:p>
    <w:p w:rsidR="00551478" w:rsidRPr="00737FEB"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12、</w:t>
      </w:r>
      <w:r w:rsidRPr="0072543E">
        <w:rPr>
          <w:rFonts w:ascii="仿宋_GB2312" w:eastAsia="仿宋_GB2312" w:hAnsi="宋体"/>
          <w:sz w:val="28"/>
        </w:rPr>
        <w:t>最高人民法院办公厅关于印发《技术咨询、技术审核工作管理规定》和《对外委托鉴定、评估、拍卖等工作管理规定》的通知</w:t>
      </w:r>
      <w:r w:rsidRPr="0072543E">
        <w:rPr>
          <w:rFonts w:ascii="仿宋_GB2312" w:eastAsia="仿宋_GB2312" w:hAnsi="宋体" w:hint="eastAsia"/>
          <w:sz w:val="28"/>
        </w:rPr>
        <w:t>（</w:t>
      </w:r>
      <w:r w:rsidRPr="0072543E">
        <w:rPr>
          <w:rFonts w:ascii="仿宋_GB2312" w:eastAsia="仿宋_GB2312" w:hAnsi="宋体"/>
          <w:sz w:val="28"/>
        </w:rPr>
        <w:t>在2007.08.23由最高人民法院办公厅颁布</w:t>
      </w:r>
      <w:r>
        <w:rPr>
          <w:rFonts w:ascii="仿宋_GB2312" w:eastAsia="仿宋_GB2312" w:hAnsi="宋体" w:hint="eastAsia"/>
          <w:sz w:val="28"/>
        </w:rPr>
        <w:t>）</w:t>
      </w:r>
      <w:r w:rsidRPr="00737FEB">
        <w:rPr>
          <w:rFonts w:ascii="仿宋_GB2312" w:eastAsia="仿宋_GB2312" w:hAnsi="宋体" w:hint="eastAsia"/>
          <w:sz w:val="28"/>
        </w:rPr>
        <w:t>；</w:t>
      </w:r>
    </w:p>
    <w:p w:rsidR="00551478" w:rsidRDefault="00551478" w:rsidP="00551478">
      <w:pPr>
        <w:spacing w:line="480" w:lineRule="exact"/>
        <w:ind w:firstLine="525"/>
        <w:rPr>
          <w:rFonts w:ascii="仿宋_GB2312" w:eastAsia="仿宋_GB2312" w:hAnsi="宋体"/>
          <w:sz w:val="28"/>
        </w:rPr>
      </w:pPr>
      <w:r>
        <w:rPr>
          <w:rFonts w:ascii="仿宋_GB2312" w:eastAsia="仿宋_GB2312" w:hAnsi="宋体" w:hint="eastAsia"/>
          <w:sz w:val="28"/>
        </w:rPr>
        <w:t>13</w:t>
      </w:r>
      <w:r w:rsidRPr="00737FEB">
        <w:rPr>
          <w:rFonts w:ascii="仿宋_GB2312" w:eastAsia="仿宋_GB2312" w:hAnsi="宋体" w:hint="eastAsia"/>
          <w:sz w:val="28"/>
        </w:rPr>
        <w:t>、《全国人民代表大会常务委员会关于司法鉴定管理问题的决定》</w:t>
      </w:r>
      <w:r>
        <w:rPr>
          <w:rFonts w:ascii="仿宋_GB2312" w:eastAsia="仿宋_GB2312" w:hAnsi="宋体" w:hint="eastAsia"/>
          <w:sz w:val="28"/>
        </w:rPr>
        <w:t>（</w:t>
      </w:r>
      <w:r w:rsidRPr="00583412">
        <w:rPr>
          <w:rFonts w:ascii="仿宋_GB2312" w:eastAsia="仿宋_GB2312" w:hAnsi="宋体"/>
          <w:sz w:val="28"/>
        </w:rPr>
        <w:t>2005年2月28日第十届全国人民代表大会常务委员会第十四次会议通过</w:t>
      </w:r>
      <w:r>
        <w:rPr>
          <w:rFonts w:ascii="仿宋_GB2312" w:eastAsia="仿宋_GB2312" w:hAnsi="宋体" w:hint="eastAsia"/>
          <w:sz w:val="28"/>
        </w:rPr>
        <w:t>）；</w:t>
      </w:r>
    </w:p>
    <w:p w:rsidR="00551478" w:rsidRPr="00FF7719" w:rsidRDefault="00551478" w:rsidP="00551478">
      <w:pPr>
        <w:spacing w:line="480" w:lineRule="exact"/>
        <w:ind w:firstLine="525"/>
        <w:rPr>
          <w:rFonts w:ascii="仿宋_GB2312" w:eastAsia="仿宋_GB2312" w:hAnsi="宋体"/>
          <w:sz w:val="28"/>
        </w:rPr>
      </w:pPr>
      <w:r w:rsidRPr="00FF7719">
        <w:rPr>
          <w:rFonts w:ascii="仿宋_GB2312" w:eastAsia="仿宋_GB2312" w:hAnsi="宋体" w:hint="eastAsia"/>
          <w:sz w:val="28"/>
        </w:rPr>
        <w:t>1</w:t>
      </w:r>
      <w:r>
        <w:rPr>
          <w:rFonts w:ascii="仿宋_GB2312" w:eastAsia="仿宋_GB2312" w:hAnsi="宋体" w:hint="eastAsia"/>
          <w:sz w:val="28"/>
        </w:rPr>
        <w:t>4</w:t>
      </w:r>
      <w:r w:rsidRPr="00FF7719">
        <w:rPr>
          <w:rFonts w:ascii="仿宋_GB2312" w:eastAsia="仿宋_GB2312" w:hAnsi="宋体" w:hint="eastAsia"/>
          <w:sz w:val="28"/>
        </w:rPr>
        <w:t>、《司法部司法鉴定程序通则》（中华人民共和国司法部令第　132号自2016年5月1日起施行）；</w:t>
      </w:r>
    </w:p>
    <w:p w:rsidR="00551478" w:rsidRPr="00AC26C2" w:rsidRDefault="00551478" w:rsidP="00551478">
      <w:pPr>
        <w:spacing w:line="480" w:lineRule="exact"/>
        <w:ind w:firstLine="525"/>
        <w:rPr>
          <w:rFonts w:ascii="仿宋_GB2312" w:eastAsia="仿宋_GB2312" w:hAnsi="宋体"/>
          <w:sz w:val="28"/>
        </w:rPr>
      </w:pPr>
      <w:r w:rsidRPr="00AC26C2">
        <w:rPr>
          <w:rFonts w:ascii="仿宋_GB2312" w:eastAsia="仿宋_GB2312" w:hAnsi="宋体" w:hint="eastAsia"/>
          <w:sz w:val="28"/>
        </w:rPr>
        <w:t>1</w:t>
      </w:r>
      <w:r>
        <w:rPr>
          <w:rFonts w:ascii="仿宋_GB2312" w:eastAsia="仿宋_GB2312" w:hAnsi="宋体" w:hint="eastAsia"/>
          <w:sz w:val="28"/>
        </w:rPr>
        <w:t>5</w:t>
      </w:r>
      <w:r w:rsidRPr="00AC26C2">
        <w:rPr>
          <w:rFonts w:ascii="仿宋_GB2312" w:eastAsia="仿宋_GB2312" w:hAnsi="宋体" w:hint="eastAsia"/>
          <w:sz w:val="28"/>
        </w:rPr>
        <w:t>、《吉林省高级人民法院关于办理司法鉴定委托工作的规定》；</w:t>
      </w:r>
    </w:p>
    <w:p w:rsidR="00551478" w:rsidRPr="00AC26C2" w:rsidRDefault="00551478" w:rsidP="00551478">
      <w:pPr>
        <w:spacing w:line="480" w:lineRule="exact"/>
        <w:ind w:firstLine="525"/>
        <w:rPr>
          <w:rFonts w:ascii="仿宋_GB2312" w:eastAsia="仿宋_GB2312" w:hAnsi="宋体"/>
          <w:sz w:val="28"/>
        </w:rPr>
      </w:pPr>
      <w:r w:rsidRPr="00AC26C2">
        <w:rPr>
          <w:rFonts w:ascii="仿宋_GB2312" w:eastAsia="仿宋_GB2312" w:hAnsi="宋体" w:hint="eastAsia"/>
          <w:sz w:val="28"/>
        </w:rPr>
        <w:lastRenderedPageBreak/>
        <w:t>1</w:t>
      </w:r>
      <w:r>
        <w:rPr>
          <w:rFonts w:ascii="仿宋_GB2312" w:eastAsia="仿宋_GB2312" w:hAnsi="宋体" w:hint="eastAsia"/>
          <w:sz w:val="28"/>
        </w:rPr>
        <w:t>6</w:t>
      </w:r>
      <w:r w:rsidRPr="00AC26C2">
        <w:rPr>
          <w:rFonts w:ascii="仿宋_GB2312" w:eastAsia="仿宋_GB2312" w:hAnsi="宋体" w:hint="eastAsia"/>
          <w:sz w:val="28"/>
        </w:rPr>
        <w:t>、《吉林省高级人民法院关于全省各级人民法院</w:t>
      </w:r>
      <w:r w:rsidRPr="0000646C">
        <w:rPr>
          <w:rFonts w:ascii="仿宋_GB2312" w:eastAsia="仿宋_GB2312" w:hAnsi="宋体" w:hint="eastAsia"/>
          <w:sz w:val="28"/>
          <w:szCs w:val="28"/>
        </w:rPr>
        <w:t>受理第一审民事案件级别</w:t>
      </w:r>
      <w:r w:rsidRPr="00AC26C2">
        <w:rPr>
          <w:rFonts w:ascii="仿宋_GB2312" w:eastAsia="仿宋_GB2312" w:hAnsi="宋体" w:hint="eastAsia"/>
          <w:sz w:val="28"/>
        </w:rPr>
        <w:t>管理标准的规定》；</w:t>
      </w:r>
    </w:p>
    <w:p w:rsidR="00551478" w:rsidRPr="00AC26C2" w:rsidRDefault="00551478" w:rsidP="00551478">
      <w:pPr>
        <w:spacing w:line="480" w:lineRule="exact"/>
        <w:ind w:firstLine="525"/>
        <w:rPr>
          <w:rFonts w:ascii="仿宋_GB2312" w:eastAsia="仿宋_GB2312" w:hAnsi="宋体"/>
          <w:sz w:val="28"/>
        </w:rPr>
      </w:pPr>
      <w:r w:rsidRPr="00AC26C2">
        <w:rPr>
          <w:rFonts w:ascii="仿宋_GB2312" w:eastAsia="仿宋_GB2312" w:hAnsi="宋体"/>
          <w:sz w:val="28"/>
        </w:rPr>
        <w:t>1</w:t>
      </w:r>
      <w:r>
        <w:rPr>
          <w:rFonts w:ascii="仿宋_GB2312" w:eastAsia="仿宋_GB2312" w:hAnsi="宋体" w:hint="eastAsia"/>
          <w:sz w:val="28"/>
        </w:rPr>
        <w:t>7</w:t>
      </w:r>
      <w:r w:rsidRPr="00AC26C2">
        <w:rPr>
          <w:rFonts w:ascii="仿宋_GB2312" w:eastAsia="仿宋_GB2312" w:hAnsi="宋体"/>
          <w:sz w:val="28"/>
        </w:rPr>
        <w:t>、《吉林省土地管理条例》（2002年8月2日吉林省第九届人民代表大会常务委员会第三十一次会议修订通过）</w:t>
      </w:r>
      <w:r w:rsidRPr="00AC26C2">
        <w:rPr>
          <w:rFonts w:ascii="仿宋_GB2312" w:eastAsia="仿宋_GB2312" w:hAnsi="宋体" w:hint="eastAsia"/>
          <w:sz w:val="28"/>
        </w:rPr>
        <w:t>；</w:t>
      </w:r>
    </w:p>
    <w:p w:rsidR="00551478" w:rsidRPr="00737FEB" w:rsidRDefault="00551478" w:rsidP="00551478">
      <w:pPr>
        <w:spacing w:line="480" w:lineRule="exact"/>
        <w:ind w:firstLine="525"/>
        <w:rPr>
          <w:rFonts w:ascii="仿宋_GB2312" w:eastAsia="仿宋_GB2312" w:hAnsi="宋体"/>
          <w:sz w:val="28"/>
          <w:szCs w:val="28"/>
        </w:rPr>
      </w:pPr>
      <w:r w:rsidRPr="00AC26C2">
        <w:rPr>
          <w:rFonts w:ascii="仿宋_GB2312" w:eastAsia="仿宋_GB2312" w:hAnsi="宋体" w:hint="eastAsia"/>
          <w:sz w:val="28"/>
        </w:rPr>
        <w:t>1</w:t>
      </w:r>
      <w:r>
        <w:rPr>
          <w:rFonts w:ascii="仿宋_GB2312" w:eastAsia="仿宋_GB2312" w:hAnsi="宋体" w:hint="eastAsia"/>
          <w:sz w:val="28"/>
        </w:rPr>
        <w:t>8</w:t>
      </w:r>
      <w:r w:rsidRPr="00AC26C2">
        <w:rPr>
          <w:rFonts w:ascii="仿宋_GB2312" w:eastAsia="仿宋_GB2312" w:hAnsi="宋体"/>
          <w:sz w:val="28"/>
        </w:rPr>
        <w:t>、吉林省政府、长春市政府公布实施的有关政策、法规</w:t>
      </w:r>
      <w:r w:rsidRPr="00737FEB">
        <w:rPr>
          <w:rFonts w:ascii="仿宋_GB2312" w:eastAsia="仿宋_GB2312" w:hAnsi="宋体"/>
          <w:sz w:val="28"/>
          <w:szCs w:val="28"/>
        </w:rPr>
        <w:t>等</w:t>
      </w:r>
      <w:r w:rsidRPr="00737FEB">
        <w:rPr>
          <w:rFonts w:ascii="仿宋_GB2312" w:eastAsia="仿宋_GB2312" w:hAnsi="宋体" w:hint="eastAsia"/>
          <w:sz w:val="28"/>
          <w:szCs w:val="28"/>
        </w:rPr>
        <w:t>。</w:t>
      </w:r>
    </w:p>
    <w:p w:rsidR="00B219EF" w:rsidRPr="0000646C" w:rsidRDefault="00B219EF" w:rsidP="00AC26C2">
      <w:pPr>
        <w:snapToGrid w:val="0"/>
        <w:spacing w:line="480" w:lineRule="atLeast"/>
        <w:ind w:firstLineChars="100" w:firstLine="280"/>
        <w:rPr>
          <w:rFonts w:ascii="仿宋_GB2312" w:eastAsia="仿宋_GB2312" w:hAnsi="宋体"/>
          <w:sz w:val="28"/>
          <w:szCs w:val="28"/>
        </w:rPr>
      </w:pPr>
      <w:r>
        <w:rPr>
          <w:rFonts w:ascii="仿宋_GB2312" w:eastAsia="仿宋_GB2312" w:hAnsi="宋体" w:hint="eastAsia"/>
          <w:sz w:val="28"/>
          <w:szCs w:val="28"/>
        </w:rPr>
        <w:t>（二）</w:t>
      </w:r>
      <w:r w:rsidRPr="0000646C">
        <w:rPr>
          <w:rFonts w:ascii="仿宋_GB2312" w:eastAsia="仿宋_GB2312" w:hAnsi="宋体" w:hint="eastAsia"/>
          <w:sz w:val="28"/>
          <w:szCs w:val="28"/>
        </w:rPr>
        <w:t>有关技术依据</w:t>
      </w:r>
    </w:p>
    <w:p w:rsidR="00B219EF" w:rsidRPr="0000646C" w:rsidRDefault="00B219EF" w:rsidP="00AC26C2">
      <w:pPr>
        <w:snapToGrid w:val="0"/>
        <w:spacing w:line="480" w:lineRule="atLeast"/>
        <w:ind w:firstLineChars="250" w:firstLine="700"/>
        <w:rPr>
          <w:rFonts w:ascii="仿宋_GB2312" w:eastAsia="仿宋_GB2312" w:hAnsi="宋体"/>
          <w:sz w:val="28"/>
          <w:szCs w:val="28"/>
        </w:rPr>
      </w:pPr>
      <w:r>
        <w:rPr>
          <w:rFonts w:ascii="仿宋_GB2312" w:eastAsia="仿宋_GB2312" w:hAnsi="宋体" w:hint="eastAsia"/>
          <w:sz w:val="28"/>
          <w:szCs w:val="28"/>
        </w:rPr>
        <w:t>1、</w:t>
      </w:r>
      <w:r w:rsidRPr="0000646C">
        <w:rPr>
          <w:rFonts w:ascii="仿宋_GB2312" w:eastAsia="仿宋_GB2312" w:hAnsi="宋体" w:hint="eastAsia"/>
          <w:sz w:val="28"/>
          <w:szCs w:val="28"/>
        </w:rPr>
        <w:t>《中华人民共和国房地产估价规范》GB/T50291-</w:t>
      </w:r>
      <w:r>
        <w:rPr>
          <w:rFonts w:ascii="仿宋_GB2312" w:eastAsia="仿宋_GB2312" w:hAnsi="宋体" w:hint="eastAsia"/>
          <w:sz w:val="28"/>
          <w:szCs w:val="28"/>
        </w:rPr>
        <w:t>2015</w:t>
      </w:r>
      <w:r w:rsidRPr="0000646C">
        <w:rPr>
          <w:rFonts w:ascii="仿宋_GB2312" w:eastAsia="仿宋_GB2312" w:hAnsi="宋体" w:hint="eastAsia"/>
          <w:sz w:val="28"/>
          <w:szCs w:val="28"/>
        </w:rPr>
        <w:t>；</w:t>
      </w:r>
    </w:p>
    <w:p w:rsidR="00B219EF" w:rsidRDefault="00B219EF" w:rsidP="00AC26C2">
      <w:pPr>
        <w:snapToGrid w:val="0"/>
        <w:spacing w:line="480" w:lineRule="atLeast"/>
        <w:ind w:firstLineChars="250" w:firstLine="700"/>
        <w:rPr>
          <w:rFonts w:ascii="仿宋_GB2312" w:eastAsia="仿宋_GB2312" w:hAnsi="宋体"/>
          <w:sz w:val="28"/>
          <w:szCs w:val="28"/>
        </w:rPr>
      </w:pPr>
      <w:r>
        <w:rPr>
          <w:rFonts w:ascii="仿宋_GB2312" w:eastAsia="仿宋_GB2312" w:hAnsi="宋体" w:hint="eastAsia"/>
          <w:sz w:val="28"/>
          <w:szCs w:val="28"/>
        </w:rPr>
        <w:t>2、《房地产估价基本术语标准》</w:t>
      </w:r>
      <w:r w:rsidRPr="0000646C">
        <w:rPr>
          <w:rFonts w:ascii="仿宋_GB2312" w:eastAsia="仿宋_GB2312" w:hAnsi="宋体" w:hint="eastAsia"/>
          <w:sz w:val="28"/>
          <w:szCs w:val="28"/>
        </w:rPr>
        <w:t>GB/T50</w:t>
      </w:r>
      <w:r>
        <w:rPr>
          <w:rFonts w:ascii="仿宋_GB2312" w:eastAsia="仿宋_GB2312" w:hAnsi="宋体" w:hint="eastAsia"/>
          <w:sz w:val="28"/>
          <w:szCs w:val="28"/>
        </w:rPr>
        <w:t>899</w:t>
      </w:r>
      <w:r w:rsidRPr="0000646C">
        <w:rPr>
          <w:rFonts w:ascii="仿宋_GB2312" w:eastAsia="仿宋_GB2312" w:hAnsi="宋体" w:hint="eastAsia"/>
          <w:sz w:val="28"/>
          <w:szCs w:val="28"/>
        </w:rPr>
        <w:t>-</w:t>
      </w:r>
      <w:r>
        <w:rPr>
          <w:rFonts w:ascii="仿宋_GB2312" w:eastAsia="仿宋_GB2312" w:hAnsi="宋体" w:hint="eastAsia"/>
          <w:sz w:val="28"/>
          <w:szCs w:val="28"/>
        </w:rPr>
        <w:t>2013；</w:t>
      </w:r>
    </w:p>
    <w:p w:rsidR="00B219EF" w:rsidRDefault="00B219EF" w:rsidP="00AC26C2">
      <w:pPr>
        <w:snapToGrid w:val="0"/>
        <w:spacing w:line="480" w:lineRule="atLeast"/>
        <w:ind w:firstLineChars="250" w:firstLine="70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《房屋完损等级评定标准》</w:t>
      </w:r>
      <w:r>
        <w:rPr>
          <w:rFonts w:ascii="仿宋_GB2312" w:eastAsia="仿宋_GB2312" w:hAnsi="宋体" w:hint="eastAsia"/>
          <w:sz w:val="28"/>
          <w:szCs w:val="28"/>
        </w:rPr>
        <w:t>（</w:t>
      </w:r>
      <w:r>
        <w:rPr>
          <w:rFonts w:ascii="仿宋_GB2312" w:eastAsia="仿宋_GB2312" w:hAnsi="宋体"/>
          <w:sz w:val="28"/>
          <w:szCs w:val="28"/>
        </w:rPr>
        <w:t>城住字1984第678号</w:t>
      </w:r>
      <w:r>
        <w:rPr>
          <w:rFonts w:ascii="仿宋_GB2312" w:eastAsia="仿宋_GB2312" w:hAnsi="宋体" w:hint="eastAsia"/>
          <w:sz w:val="28"/>
          <w:szCs w:val="28"/>
        </w:rPr>
        <w:t>）；</w:t>
      </w:r>
    </w:p>
    <w:p w:rsidR="00B219EF" w:rsidRPr="0000646C" w:rsidRDefault="00B219EF" w:rsidP="00B219EF">
      <w:pPr>
        <w:snapToGrid w:val="0"/>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4、</w:t>
      </w:r>
      <w:r w:rsidRPr="0000646C">
        <w:rPr>
          <w:rFonts w:ascii="仿宋_GB2312" w:eastAsia="仿宋_GB2312" w:hAnsi="宋体" w:hint="eastAsia"/>
          <w:sz w:val="28"/>
          <w:szCs w:val="28"/>
        </w:rPr>
        <w:t>房地产估价专业人员实地勘察</w:t>
      </w:r>
      <w:r>
        <w:rPr>
          <w:rFonts w:ascii="仿宋_GB2312" w:eastAsia="仿宋_GB2312" w:hAnsi="宋体" w:hint="eastAsia"/>
          <w:sz w:val="28"/>
          <w:szCs w:val="28"/>
        </w:rPr>
        <w:t>、</w:t>
      </w:r>
      <w:r w:rsidRPr="0000646C">
        <w:rPr>
          <w:rFonts w:ascii="仿宋_GB2312" w:eastAsia="仿宋_GB2312" w:hAnsi="宋体" w:hint="eastAsia"/>
          <w:sz w:val="28"/>
          <w:szCs w:val="28"/>
        </w:rPr>
        <w:t>行业惯例等</w:t>
      </w:r>
      <w:r>
        <w:rPr>
          <w:rFonts w:ascii="仿宋_GB2312" w:eastAsia="仿宋_GB2312" w:hAnsi="宋体" w:hint="eastAsia"/>
          <w:sz w:val="28"/>
          <w:szCs w:val="28"/>
        </w:rPr>
        <w:t>。</w:t>
      </w:r>
    </w:p>
    <w:p w:rsidR="00B219EF" w:rsidRPr="0000646C" w:rsidRDefault="00B219EF" w:rsidP="00B219EF">
      <w:pPr>
        <w:snapToGrid w:val="0"/>
        <w:spacing w:line="460" w:lineRule="exact"/>
        <w:ind w:firstLineChars="100" w:firstLine="280"/>
        <w:rPr>
          <w:rFonts w:ascii="仿宋_GB2312" w:eastAsia="仿宋_GB2312" w:hAnsi="宋体"/>
          <w:sz w:val="28"/>
          <w:szCs w:val="28"/>
        </w:rPr>
      </w:pPr>
      <w:r>
        <w:rPr>
          <w:rFonts w:ascii="仿宋_GB2312" w:eastAsia="仿宋_GB2312" w:hAnsi="宋体" w:hint="eastAsia"/>
          <w:sz w:val="28"/>
          <w:szCs w:val="28"/>
        </w:rPr>
        <w:t>（三）有关信息依据</w:t>
      </w:r>
    </w:p>
    <w:p w:rsidR="00B219EF" w:rsidRDefault="00B219EF" w:rsidP="00B219EF">
      <w:pPr>
        <w:snapToGrid w:val="0"/>
        <w:spacing w:line="460" w:lineRule="exact"/>
        <w:ind w:firstLineChars="200" w:firstLine="560"/>
        <w:rPr>
          <w:rFonts w:ascii="仿宋_GB2312" w:eastAsia="仿宋_GB2312" w:hAnsi="宋体"/>
          <w:sz w:val="28"/>
        </w:rPr>
      </w:pPr>
      <w:r>
        <w:rPr>
          <w:rFonts w:ascii="仿宋_GB2312" w:eastAsia="仿宋_GB2312" w:hAnsi="宋体" w:hint="eastAsia"/>
          <w:sz w:val="28"/>
          <w:szCs w:val="28"/>
        </w:rPr>
        <w:t>1、</w:t>
      </w:r>
      <w:r w:rsidRPr="0000646C">
        <w:rPr>
          <w:rFonts w:ascii="仿宋_GB2312" w:eastAsia="仿宋_GB2312" w:hAnsi="宋体" w:hint="eastAsia"/>
          <w:sz w:val="28"/>
        </w:rPr>
        <w:t>吉林北泰房地产估价咨询有限公司与</w:t>
      </w:r>
      <w:r w:rsidR="00934CA2">
        <w:rPr>
          <w:rFonts w:ascii="仿宋_GB2312" w:eastAsia="仿宋_GB2312" w:hint="eastAsia"/>
          <w:sz w:val="28"/>
        </w:rPr>
        <w:t>长春市南关区人民法院</w:t>
      </w:r>
      <w:r w:rsidRPr="0000646C">
        <w:rPr>
          <w:rFonts w:ascii="仿宋_GB2312" w:eastAsia="仿宋_GB2312" w:hAnsi="宋体" w:hint="eastAsia"/>
          <w:sz w:val="28"/>
        </w:rPr>
        <w:t>签订的</w:t>
      </w:r>
      <w:r w:rsidR="00BB6A15">
        <w:rPr>
          <w:rFonts w:ascii="仿宋_GB2312" w:eastAsia="仿宋_GB2312" w:hAnsi="宋体" w:hint="eastAsia"/>
          <w:sz w:val="28"/>
          <w:szCs w:val="28"/>
          <w:u w:val="single"/>
        </w:rPr>
        <w:t>南法委字</w:t>
      </w:r>
      <w:r w:rsidR="00BB1F2F">
        <w:rPr>
          <w:rFonts w:ascii="仿宋_GB2312" w:eastAsia="仿宋_GB2312" w:hAnsi="宋体" w:hint="eastAsia"/>
          <w:sz w:val="28"/>
          <w:szCs w:val="28"/>
          <w:u w:val="single"/>
        </w:rPr>
        <w:t>2018年第45号</w:t>
      </w:r>
      <w:r w:rsidRPr="00F6561E">
        <w:rPr>
          <w:rFonts w:ascii="仿宋_GB2312" w:eastAsia="仿宋_GB2312" w:hAnsi="宋体" w:hint="eastAsia"/>
          <w:sz w:val="28"/>
        </w:rPr>
        <w:t>《</w:t>
      </w:r>
      <w:r w:rsidR="001441D2">
        <w:rPr>
          <w:rFonts w:ascii="仿宋_GB2312" w:eastAsia="仿宋_GB2312" w:hAnsi="宋体" w:hint="eastAsia"/>
          <w:sz w:val="28"/>
        </w:rPr>
        <w:t>委托鉴定书</w:t>
      </w:r>
      <w:r w:rsidRPr="00F6561E">
        <w:rPr>
          <w:rFonts w:ascii="仿宋_GB2312" w:eastAsia="仿宋_GB2312" w:hAnsi="宋体" w:hint="eastAsia"/>
          <w:sz w:val="28"/>
        </w:rPr>
        <w:t>》</w:t>
      </w:r>
      <w:r w:rsidRPr="0000646C">
        <w:rPr>
          <w:rFonts w:ascii="仿宋_GB2312" w:eastAsia="仿宋_GB2312" w:hAnsi="宋体" w:hint="eastAsia"/>
          <w:sz w:val="28"/>
        </w:rPr>
        <w:t>；</w:t>
      </w:r>
    </w:p>
    <w:p w:rsidR="00B219EF" w:rsidRPr="001D2C30" w:rsidRDefault="00B219EF" w:rsidP="00B219EF">
      <w:pPr>
        <w:snapToGrid w:val="0"/>
        <w:spacing w:line="460" w:lineRule="exact"/>
        <w:ind w:firstLineChars="200" w:firstLine="560"/>
        <w:rPr>
          <w:rFonts w:ascii="仿宋_GB2312" w:eastAsia="仿宋_GB2312" w:hAnsi="宋体"/>
          <w:sz w:val="28"/>
        </w:rPr>
      </w:pPr>
      <w:r w:rsidRPr="001D2C30">
        <w:rPr>
          <w:rFonts w:ascii="仿宋_GB2312" w:eastAsia="仿宋_GB2312" w:hAnsi="宋体" w:hint="eastAsia"/>
          <w:sz w:val="28"/>
        </w:rPr>
        <w:t>2、</w:t>
      </w:r>
      <w:r>
        <w:rPr>
          <w:rFonts w:ascii="仿宋_GB2312" w:eastAsia="仿宋_GB2312" w:hAnsi="宋体" w:hint="eastAsia"/>
          <w:color w:val="000000"/>
          <w:sz w:val="28"/>
        </w:rPr>
        <w:t>《</w:t>
      </w:r>
      <w:r w:rsidR="008007ED">
        <w:rPr>
          <w:rFonts w:ascii="仿宋_GB2312" w:eastAsia="仿宋_GB2312" w:hAnsi="宋体" w:hint="eastAsia"/>
          <w:color w:val="000000"/>
          <w:sz w:val="28"/>
        </w:rPr>
        <w:t>房屋所有权证</w:t>
      </w:r>
      <w:r>
        <w:rPr>
          <w:rFonts w:ascii="仿宋_GB2312" w:eastAsia="仿宋_GB2312" w:hAnsi="宋体" w:hint="eastAsia"/>
          <w:color w:val="000000"/>
          <w:sz w:val="28"/>
        </w:rPr>
        <w:t>》</w:t>
      </w:r>
      <w:r w:rsidR="008007ED">
        <w:rPr>
          <w:rFonts w:ascii="仿宋_GB2312" w:eastAsia="仿宋_GB2312" w:hAnsi="宋体" w:hint="eastAsia"/>
          <w:color w:val="000000"/>
          <w:sz w:val="28"/>
        </w:rPr>
        <w:t>复印件</w:t>
      </w:r>
      <w:r>
        <w:rPr>
          <w:rFonts w:ascii="仿宋_GB2312" w:eastAsia="仿宋_GB2312" w:hAnsi="宋体" w:hint="eastAsia"/>
          <w:color w:val="000000"/>
          <w:sz w:val="28"/>
        </w:rPr>
        <w:t>、《</w:t>
      </w:r>
      <w:r w:rsidR="008007ED">
        <w:rPr>
          <w:rFonts w:ascii="仿宋_GB2312" w:eastAsia="仿宋_GB2312" w:hAnsi="宋体" w:hint="eastAsia"/>
          <w:color w:val="000000"/>
          <w:sz w:val="28"/>
        </w:rPr>
        <w:t>房屋他项证</w:t>
      </w:r>
      <w:r>
        <w:rPr>
          <w:rFonts w:ascii="仿宋_GB2312" w:eastAsia="仿宋_GB2312" w:hAnsi="宋体" w:hint="eastAsia"/>
          <w:color w:val="000000"/>
          <w:sz w:val="28"/>
        </w:rPr>
        <w:t>》</w:t>
      </w:r>
      <w:r w:rsidR="008007ED">
        <w:rPr>
          <w:rFonts w:ascii="仿宋_GB2312" w:eastAsia="仿宋_GB2312" w:hAnsi="宋体" w:hint="eastAsia"/>
          <w:color w:val="000000"/>
          <w:sz w:val="28"/>
        </w:rPr>
        <w:t>复印件</w:t>
      </w:r>
      <w:r>
        <w:rPr>
          <w:rFonts w:ascii="仿宋_GB2312" w:eastAsia="仿宋_GB2312" w:hAnsi="宋体" w:hint="eastAsia"/>
          <w:color w:val="000000"/>
          <w:sz w:val="28"/>
        </w:rPr>
        <w:t>及相关法律文书</w:t>
      </w:r>
      <w:r w:rsidRPr="001D2C30">
        <w:rPr>
          <w:rFonts w:ascii="仿宋_GB2312" w:eastAsia="仿宋_GB2312" w:hAnsi="宋体" w:hint="eastAsia"/>
          <w:sz w:val="28"/>
        </w:rPr>
        <w:t>复印件；</w:t>
      </w:r>
    </w:p>
    <w:p w:rsidR="00B219EF" w:rsidRDefault="00B219EF" w:rsidP="00B219EF">
      <w:pPr>
        <w:rPr>
          <w:rFonts w:ascii="仿宋_GB2312" w:eastAsia="仿宋_GB2312" w:hAnsi="宋体"/>
          <w:sz w:val="28"/>
          <w:szCs w:val="28"/>
        </w:rPr>
      </w:pPr>
      <w:r>
        <w:rPr>
          <w:rFonts w:ascii="仿宋_GB2312" w:eastAsia="仿宋_GB2312" w:hAnsi="宋体" w:hint="eastAsia"/>
          <w:sz w:val="28"/>
          <w:szCs w:val="28"/>
        </w:rPr>
        <w:t xml:space="preserve">    3、</w:t>
      </w:r>
      <w:r w:rsidRPr="0000646C">
        <w:rPr>
          <w:rFonts w:ascii="仿宋_GB2312" w:eastAsia="仿宋_GB2312" w:hAnsi="宋体" w:hint="eastAsia"/>
          <w:sz w:val="28"/>
          <w:szCs w:val="28"/>
        </w:rPr>
        <w:t>估价人员现场勘察、调查、收集的相关资料。</w:t>
      </w:r>
    </w:p>
    <w:p w:rsidR="00A12F3B" w:rsidRPr="00143ECD" w:rsidRDefault="00A12F3B" w:rsidP="00A12F3B">
      <w:pPr>
        <w:snapToGrid w:val="0"/>
        <w:spacing w:line="480" w:lineRule="exact"/>
        <w:outlineLvl w:val="1"/>
        <w:rPr>
          <w:rFonts w:ascii="黑体" w:eastAsia="黑体" w:hAnsi="黑体"/>
          <w:sz w:val="32"/>
          <w:szCs w:val="32"/>
        </w:rPr>
      </w:pPr>
      <w:r>
        <w:rPr>
          <w:rFonts w:ascii="仿宋_GB2312" w:eastAsia="仿宋_GB2312" w:hAnsi="宋体" w:hint="eastAsia"/>
          <w:b/>
          <w:sz w:val="28"/>
        </w:rPr>
        <w:t xml:space="preserve">  </w:t>
      </w:r>
      <w:r w:rsidRPr="00143ECD">
        <w:rPr>
          <w:rFonts w:ascii="黑体" w:eastAsia="黑体" w:hAnsi="黑体" w:hint="eastAsia"/>
          <w:sz w:val="32"/>
          <w:szCs w:val="32"/>
        </w:rPr>
        <w:t xml:space="preserve">  </w:t>
      </w:r>
      <w:bookmarkStart w:id="33" w:name="_Toc366050007"/>
      <w:bookmarkStart w:id="34" w:name="_Toc434929935"/>
      <w:bookmarkStart w:id="35" w:name="_Toc6923473"/>
      <w:r w:rsidR="004C4CD9">
        <w:rPr>
          <w:rFonts w:ascii="黑体" w:eastAsia="黑体" w:hAnsi="黑体" w:hint="eastAsia"/>
          <w:sz w:val="32"/>
          <w:szCs w:val="32"/>
        </w:rPr>
        <w:t>九</w:t>
      </w:r>
      <w:r w:rsidRPr="00143ECD">
        <w:rPr>
          <w:rFonts w:ascii="黑体" w:eastAsia="黑体" w:hAnsi="黑体" w:hint="eastAsia"/>
          <w:sz w:val="32"/>
          <w:szCs w:val="32"/>
        </w:rPr>
        <w:t>、估价原则</w:t>
      </w:r>
      <w:bookmarkEnd w:id="33"/>
      <w:bookmarkEnd w:id="34"/>
      <w:bookmarkEnd w:id="35"/>
    </w:p>
    <w:p w:rsidR="004C4CD9" w:rsidRDefault="004C4CD9" w:rsidP="004C4CD9">
      <w:pPr>
        <w:spacing w:line="500" w:lineRule="exact"/>
        <w:ind w:firstLine="540"/>
        <w:rPr>
          <w:rFonts w:ascii="仿宋_GB2312" w:eastAsia="仿宋_GB2312"/>
          <w:sz w:val="28"/>
        </w:rPr>
      </w:pPr>
      <w:r>
        <w:rPr>
          <w:rFonts w:ascii="仿宋_GB2312" w:eastAsia="仿宋_GB2312" w:hint="eastAsia"/>
          <w:sz w:val="28"/>
        </w:rPr>
        <w:t>本估价报告在遵循客观、公正、科学、合理的基本原则下，结合本估价目的对估价对象进行评估。具体依据如下原则：</w:t>
      </w:r>
    </w:p>
    <w:p w:rsidR="004C4CD9" w:rsidRDefault="004C4CD9" w:rsidP="004C4CD9">
      <w:pPr>
        <w:spacing w:line="500" w:lineRule="exact"/>
        <w:ind w:firstLine="525"/>
        <w:rPr>
          <w:rFonts w:ascii="仿宋_GB2312" w:eastAsia="仿宋_GB2312"/>
          <w:sz w:val="28"/>
        </w:rPr>
      </w:pPr>
      <w:r>
        <w:rPr>
          <w:rFonts w:ascii="仿宋_GB2312" w:eastAsia="仿宋_GB2312" w:hint="eastAsia"/>
          <w:sz w:val="28"/>
        </w:rPr>
        <w:t>1、独立、客观、公正原则：要求房地产估价师站在中立的立场上，评估出对各方当事人来说均是公平合理的价值；</w:t>
      </w:r>
    </w:p>
    <w:p w:rsidR="004C4CD9" w:rsidRDefault="004C4CD9" w:rsidP="004C4CD9">
      <w:pPr>
        <w:spacing w:line="500" w:lineRule="exact"/>
        <w:ind w:firstLine="525"/>
        <w:rPr>
          <w:rFonts w:ascii="仿宋_GB2312" w:eastAsia="仿宋_GB2312"/>
          <w:sz w:val="28"/>
        </w:rPr>
      </w:pPr>
      <w:r>
        <w:rPr>
          <w:rFonts w:ascii="仿宋_GB2312" w:eastAsia="仿宋_GB2312" w:hint="eastAsia"/>
          <w:sz w:val="28"/>
        </w:rPr>
        <w:t>2、合法原则：以估价对象的合法使用、合法处分为前提；</w:t>
      </w:r>
    </w:p>
    <w:p w:rsidR="004C4CD9" w:rsidRDefault="004C4CD9" w:rsidP="004C4CD9">
      <w:pPr>
        <w:spacing w:line="500" w:lineRule="exact"/>
        <w:ind w:firstLine="525"/>
        <w:rPr>
          <w:rFonts w:ascii="仿宋_GB2312" w:eastAsia="仿宋_GB2312"/>
          <w:sz w:val="28"/>
        </w:rPr>
      </w:pPr>
      <w:r>
        <w:rPr>
          <w:rFonts w:ascii="仿宋_GB2312" w:eastAsia="仿宋_GB2312" w:hint="eastAsia"/>
          <w:sz w:val="28"/>
        </w:rPr>
        <w:t xml:space="preserve">3、最高最佳使用原则：以估价对象的最高最佳使用为前提； </w:t>
      </w:r>
    </w:p>
    <w:p w:rsidR="004C4CD9" w:rsidRPr="00430272" w:rsidRDefault="004C4CD9" w:rsidP="004C4CD9">
      <w:pPr>
        <w:spacing w:line="500" w:lineRule="exact"/>
        <w:ind w:firstLine="525"/>
        <w:rPr>
          <w:rFonts w:ascii="仿宋_GB2312" w:eastAsia="仿宋_GB2312"/>
          <w:sz w:val="28"/>
        </w:rPr>
      </w:pPr>
      <w:r>
        <w:rPr>
          <w:rFonts w:ascii="仿宋_GB2312" w:eastAsia="仿宋_GB2312" w:hint="eastAsia"/>
          <w:sz w:val="28"/>
        </w:rPr>
        <w:t>4、替代原则：遵循估价结果不明显偏离类似房地产在同等条件</w:t>
      </w:r>
      <w:r w:rsidRPr="00430272">
        <w:rPr>
          <w:rFonts w:ascii="仿宋_GB2312" w:eastAsia="仿宋_GB2312" w:hint="eastAsia"/>
          <w:sz w:val="28"/>
        </w:rPr>
        <w:t>下的正常价格原则；</w:t>
      </w:r>
    </w:p>
    <w:p w:rsidR="004C4CD9" w:rsidRPr="00430272" w:rsidRDefault="004C4CD9" w:rsidP="004C4CD9">
      <w:pPr>
        <w:spacing w:line="500" w:lineRule="exact"/>
        <w:ind w:firstLine="525"/>
        <w:rPr>
          <w:rFonts w:ascii="仿宋_GB2312" w:eastAsia="仿宋_GB2312"/>
          <w:sz w:val="28"/>
        </w:rPr>
      </w:pPr>
      <w:r w:rsidRPr="00430272">
        <w:rPr>
          <w:rFonts w:ascii="仿宋_GB2312" w:eastAsia="仿宋_GB2312" w:hint="eastAsia"/>
          <w:sz w:val="28"/>
        </w:rPr>
        <w:t>5、价值时点原则：遵循估价结果是估价对象在价值时点的客观合理价格原则。</w:t>
      </w:r>
    </w:p>
    <w:p w:rsidR="00A12F3B" w:rsidRPr="00430272" w:rsidRDefault="004C4CD9" w:rsidP="00A12F3B">
      <w:pPr>
        <w:snapToGrid w:val="0"/>
        <w:spacing w:line="480" w:lineRule="exact"/>
        <w:ind w:firstLine="525"/>
        <w:outlineLvl w:val="1"/>
        <w:rPr>
          <w:rFonts w:ascii="黑体" w:eastAsia="黑体" w:hAnsi="黑体"/>
          <w:sz w:val="32"/>
          <w:szCs w:val="32"/>
        </w:rPr>
      </w:pPr>
      <w:bookmarkStart w:id="36" w:name="_Toc366050008"/>
      <w:bookmarkStart w:id="37" w:name="_Toc434929936"/>
      <w:bookmarkStart w:id="38" w:name="_Toc6923474"/>
      <w:r w:rsidRPr="00430272">
        <w:rPr>
          <w:rFonts w:ascii="黑体" w:eastAsia="黑体" w:hAnsi="黑体" w:hint="eastAsia"/>
          <w:sz w:val="32"/>
          <w:szCs w:val="32"/>
        </w:rPr>
        <w:lastRenderedPageBreak/>
        <w:t>十</w:t>
      </w:r>
      <w:r w:rsidR="00A12F3B" w:rsidRPr="00430272">
        <w:rPr>
          <w:rFonts w:ascii="黑体" w:eastAsia="黑体" w:hAnsi="黑体" w:hint="eastAsia"/>
          <w:sz w:val="32"/>
          <w:szCs w:val="32"/>
        </w:rPr>
        <w:t>、估价方法</w:t>
      </w:r>
      <w:bookmarkEnd w:id="36"/>
      <w:bookmarkEnd w:id="37"/>
      <w:bookmarkEnd w:id="38"/>
    </w:p>
    <w:p w:rsidR="005C682D" w:rsidRPr="00430272" w:rsidRDefault="005C682D" w:rsidP="005C682D">
      <w:pPr>
        <w:snapToGrid w:val="0"/>
        <w:spacing w:line="480" w:lineRule="exact"/>
        <w:ind w:firstLineChars="200" w:firstLine="560"/>
        <w:rPr>
          <w:rFonts w:ascii="仿宋_GB2312" w:eastAsia="仿宋_GB2312" w:hAnsi="宋体"/>
          <w:sz w:val="28"/>
        </w:rPr>
      </w:pPr>
      <w:r w:rsidRPr="00430272">
        <w:rPr>
          <w:rFonts w:ascii="仿宋_GB2312" w:eastAsia="仿宋_GB2312" w:hAnsi="宋体" w:hint="eastAsia"/>
          <w:sz w:val="28"/>
        </w:rPr>
        <w:t>估价人员深入细致地分析了项目的特点和实际状况，并研究了委托方提供的资料，通过实地查勘、分析项目的特点和对周边区域的调查，根据估价对象的特点和实际情况，进行评估方法的具体选择，本次选用市场比较法作为估价方法。</w:t>
      </w:r>
    </w:p>
    <w:p w:rsidR="00A12F3B" w:rsidRPr="00430272" w:rsidRDefault="00A12F3B" w:rsidP="00A12F3B">
      <w:pPr>
        <w:snapToGrid w:val="0"/>
        <w:spacing w:line="480" w:lineRule="exact"/>
        <w:ind w:firstLineChars="198" w:firstLine="634"/>
        <w:outlineLvl w:val="1"/>
        <w:rPr>
          <w:rFonts w:ascii="黑体" w:eastAsia="黑体" w:hAnsi="黑体"/>
          <w:sz w:val="32"/>
          <w:szCs w:val="32"/>
        </w:rPr>
      </w:pPr>
      <w:bookmarkStart w:id="39" w:name="_Toc366050009"/>
      <w:bookmarkStart w:id="40" w:name="_Toc434929937"/>
      <w:bookmarkStart w:id="41" w:name="_Toc6923475"/>
      <w:r w:rsidRPr="00430272">
        <w:rPr>
          <w:rFonts w:ascii="黑体" w:eastAsia="黑体" w:hAnsi="黑体" w:hint="eastAsia"/>
          <w:sz w:val="32"/>
          <w:szCs w:val="32"/>
        </w:rPr>
        <w:t>十</w:t>
      </w:r>
      <w:r w:rsidR="00792B5E" w:rsidRPr="00430272">
        <w:rPr>
          <w:rFonts w:ascii="黑体" w:eastAsia="黑体" w:hAnsi="黑体" w:hint="eastAsia"/>
          <w:sz w:val="32"/>
          <w:szCs w:val="32"/>
        </w:rPr>
        <w:t>一</w:t>
      </w:r>
      <w:r w:rsidRPr="00430272">
        <w:rPr>
          <w:rFonts w:ascii="黑体" w:eastAsia="黑体" w:hAnsi="黑体" w:hint="eastAsia"/>
          <w:sz w:val="32"/>
          <w:szCs w:val="32"/>
        </w:rPr>
        <w:t>、估价结果</w:t>
      </w:r>
      <w:bookmarkEnd w:id="39"/>
      <w:bookmarkEnd w:id="40"/>
      <w:bookmarkEnd w:id="41"/>
    </w:p>
    <w:p w:rsidR="00CF3754" w:rsidRDefault="00B219EF" w:rsidP="00B219EF">
      <w:pPr>
        <w:tabs>
          <w:tab w:val="left" w:pos="1440"/>
          <w:tab w:val="left" w:pos="1620"/>
        </w:tabs>
        <w:spacing w:line="460" w:lineRule="exact"/>
        <w:ind w:firstLine="555"/>
        <w:rPr>
          <w:rFonts w:ascii="仿宋_GB2312" w:eastAsia="仿宋_GB2312" w:hAnsi="宋体"/>
          <w:sz w:val="28"/>
        </w:rPr>
      </w:pPr>
      <w:r w:rsidRPr="00430272">
        <w:rPr>
          <w:rFonts w:ascii="仿宋_GB2312" w:eastAsia="仿宋_GB2312" w:hAnsi="宋体" w:hint="eastAsia"/>
          <w:sz w:val="28"/>
        </w:rPr>
        <w:t>经测算，估价对象在价值时点</w:t>
      </w:r>
      <w:r w:rsidR="00BB1F2F" w:rsidRPr="00430272">
        <w:rPr>
          <w:rFonts w:ascii="仿宋_GB2312" w:eastAsia="仿宋_GB2312" w:hAnsi="宋体" w:hint="eastAsia"/>
          <w:sz w:val="28"/>
        </w:rPr>
        <w:t>2018年3月30日</w:t>
      </w:r>
      <w:r w:rsidRPr="00430272">
        <w:rPr>
          <w:rFonts w:ascii="仿宋_GB2312" w:eastAsia="仿宋_GB2312" w:hAnsi="宋体" w:hint="eastAsia"/>
          <w:sz w:val="28"/>
        </w:rPr>
        <w:t>的市场价值总额</w:t>
      </w:r>
      <w:r w:rsidRPr="00912C08">
        <w:rPr>
          <w:rFonts w:ascii="仿宋_GB2312" w:eastAsia="仿宋_GB2312" w:hAnsi="宋体" w:hint="eastAsia"/>
          <w:sz w:val="28"/>
        </w:rPr>
        <w:t>为</w:t>
      </w:r>
      <w:r w:rsidR="00AE2854">
        <w:rPr>
          <w:rFonts w:ascii="仿宋_GB2312" w:eastAsia="仿宋_GB2312" w:hAnsi="宋体" w:hint="eastAsia"/>
          <w:sz w:val="28"/>
        </w:rPr>
        <w:t>121.36</w:t>
      </w:r>
      <w:r w:rsidRPr="00912C08">
        <w:rPr>
          <w:rFonts w:ascii="仿宋_GB2312" w:eastAsia="仿宋_GB2312" w:hAnsi="宋体" w:hint="eastAsia"/>
          <w:sz w:val="28"/>
        </w:rPr>
        <w:t>万元</w:t>
      </w:r>
      <w:r w:rsidR="00761D45" w:rsidRPr="00912C08">
        <w:rPr>
          <w:rFonts w:ascii="仿宋_GB2312" w:eastAsia="仿宋_GB2312" w:hAnsi="宋体" w:hint="eastAsia"/>
          <w:sz w:val="28"/>
        </w:rPr>
        <w:t>，</w:t>
      </w:r>
      <w:r w:rsidR="00912C08" w:rsidRPr="00912C08">
        <w:rPr>
          <w:rFonts w:ascii="仿宋_GB2312" w:eastAsia="仿宋_GB2312" w:hAnsi="宋体" w:hint="eastAsia"/>
          <w:sz w:val="28"/>
        </w:rPr>
        <w:t>（此价值为房地合一价值）</w:t>
      </w:r>
      <w:r w:rsidRPr="00912C08">
        <w:rPr>
          <w:rFonts w:ascii="仿宋_GB2312" w:eastAsia="仿宋_GB2312" w:hAnsi="宋体" w:hint="eastAsia"/>
          <w:sz w:val="28"/>
        </w:rPr>
        <w:t>金额大写（人民币）：</w:t>
      </w:r>
      <w:r w:rsidR="003A57BF" w:rsidRPr="00912C08">
        <w:rPr>
          <w:rFonts w:ascii="仿宋_GB2312" w:eastAsia="仿宋_GB2312" w:hAnsi="宋体"/>
          <w:sz w:val="28"/>
        </w:rPr>
        <w:fldChar w:fldCharType="begin"/>
      </w:r>
      <w:r w:rsidR="00912C08" w:rsidRPr="00912C08">
        <w:rPr>
          <w:rFonts w:ascii="仿宋_GB2312" w:eastAsia="仿宋_GB2312" w:hAnsi="宋体"/>
          <w:sz w:val="28"/>
        </w:rPr>
        <w:instrText xml:space="preserve"> </w:instrText>
      </w:r>
      <w:r w:rsidR="00912C08" w:rsidRPr="00912C08">
        <w:rPr>
          <w:rFonts w:ascii="仿宋_GB2312" w:eastAsia="仿宋_GB2312" w:hAnsi="宋体" w:hint="eastAsia"/>
          <w:sz w:val="28"/>
        </w:rPr>
        <w:instrText>= 8733400 \* CHINESENUM2</w:instrText>
      </w:r>
      <w:r w:rsidR="00912C08" w:rsidRPr="00912C08">
        <w:rPr>
          <w:rFonts w:ascii="仿宋_GB2312" w:eastAsia="仿宋_GB2312" w:hAnsi="宋体"/>
          <w:sz w:val="28"/>
        </w:rPr>
        <w:instrText xml:space="preserve"> </w:instrText>
      </w:r>
      <w:r w:rsidR="003A57BF" w:rsidRPr="00912C08">
        <w:rPr>
          <w:rFonts w:ascii="仿宋_GB2312" w:eastAsia="仿宋_GB2312" w:hAnsi="宋体"/>
          <w:sz w:val="28"/>
        </w:rPr>
        <w:fldChar w:fldCharType="separate"/>
      </w:r>
      <w:r w:rsidR="00B33E0A">
        <w:rPr>
          <w:rFonts w:ascii="仿宋_GB2312" w:eastAsia="仿宋_GB2312" w:hAnsi="宋体" w:hint="eastAsia"/>
          <w:noProof/>
          <w:sz w:val="28"/>
        </w:rPr>
        <w:t>壹</w:t>
      </w:r>
      <w:r w:rsidR="003A57BF">
        <w:rPr>
          <w:rFonts w:ascii="仿宋_GB2312" w:eastAsia="仿宋_GB2312" w:hAnsi="宋体"/>
          <w:noProof/>
          <w:sz w:val="28"/>
        </w:rPr>
        <w:fldChar w:fldCharType="begin"/>
      </w:r>
      <w:r w:rsidR="00AE2854">
        <w:rPr>
          <w:rFonts w:ascii="仿宋_GB2312" w:eastAsia="仿宋_GB2312" w:hAnsi="宋体"/>
          <w:noProof/>
          <w:sz w:val="28"/>
        </w:rPr>
        <w:instrText xml:space="preserve"> </w:instrText>
      </w:r>
      <w:r w:rsidR="00AE2854">
        <w:rPr>
          <w:rFonts w:ascii="仿宋_GB2312" w:eastAsia="仿宋_GB2312" w:hAnsi="宋体" w:hint="eastAsia"/>
          <w:noProof/>
          <w:sz w:val="28"/>
        </w:rPr>
        <w:instrText>= 1213600 \* CHINESENUM2</w:instrText>
      </w:r>
      <w:r w:rsidR="00AE2854">
        <w:rPr>
          <w:rFonts w:ascii="仿宋_GB2312" w:eastAsia="仿宋_GB2312" w:hAnsi="宋体"/>
          <w:noProof/>
          <w:sz w:val="28"/>
        </w:rPr>
        <w:instrText xml:space="preserve"> </w:instrText>
      </w:r>
      <w:r w:rsidR="003A57BF">
        <w:rPr>
          <w:rFonts w:ascii="仿宋_GB2312" w:eastAsia="仿宋_GB2312" w:hAnsi="宋体"/>
          <w:noProof/>
          <w:sz w:val="28"/>
        </w:rPr>
        <w:fldChar w:fldCharType="separate"/>
      </w:r>
      <w:r w:rsidR="00AE2854">
        <w:rPr>
          <w:rFonts w:ascii="仿宋_GB2312" w:eastAsia="仿宋_GB2312" w:hAnsi="宋体" w:hint="eastAsia"/>
          <w:noProof/>
          <w:sz w:val="28"/>
        </w:rPr>
        <w:t>壹佰贰拾壹万叁仟陆佰</w:t>
      </w:r>
      <w:r w:rsidR="003A57BF">
        <w:rPr>
          <w:rFonts w:ascii="仿宋_GB2312" w:eastAsia="仿宋_GB2312" w:hAnsi="宋体"/>
          <w:noProof/>
          <w:sz w:val="28"/>
        </w:rPr>
        <w:fldChar w:fldCharType="end"/>
      </w:r>
      <w:r w:rsidR="003A57BF" w:rsidRPr="00912C08">
        <w:rPr>
          <w:rFonts w:ascii="仿宋_GB2312" w:eastAsia="仿宋_GB2312" w:hAnsi="宋体"/>
          <w:sz w:val="28"/>
        </w:rPr>
        <w:fldChar w:fldCharType="end"/>
      </w:r>
      <w:r w:rsidRPr="00912C08">
        <w:rPr>
          <w:rFonts w:ascii="仿宋_GB2312" w:eastAsia="仿宋_GB2312" w:hAnsi="宋体" w:hint="eastAsia"/>
          <w:sz w:val="28"/>
        </w:rPr>
        <w:t>元整。</w:t>
      </w:r>
    </w:p>
    <w:p w:rsidR="00AE2854" w:rsidRDefault="00AE2854" w:rsidP="00AE2854">
      <w:pPr>
        <w:widowControl/>
        <w:jc w:val="center"/>
        <w:rPr>
          <w:rFonts w:ascii="仿宋_GB2312" w:eastAsia="仿宋_GB2312"/>
          <w:b/>
          <w:sz w:val="28"/>
        </w:rPr>
      </w:pPr>
      <w:r w:rsidRPr="005455DA">
        <w:rPr>
          <w:rFonts w:ascii="仿宋_GB2312" w:eastAsia="仿宋_GB2312" w:hint="eastAsia"/>
          <w:b/>
          <w:sz w:val="28"/>
        </w:rPr>
        <w:t>评估结果明细表</w:t>
      </w:r>
    </w:p>
    <w:tbl>
      <w:tblPr>
        <w:tblW w:w="8106" w:type="dxa"/>
        <w:jc w:val="center"/>
        <w:tblLook w:val="04A0"/>
      </w:tblPr>
      <w:tblGrid>
        <w:gridCol w:w="945"/>
        <w:gridCol w:w="1326"/>
        <w:gridCol w:w="1930"/>
        <w:gridCol w:w="1085"/>
        <w:gridCol w:w="1396"/>
        <w:gridCol w:w="1424"/>
      </w:tblGrid>
      <w:tr w:rsidR="00AE2854" w:rsidRPr="00083584" w:rsidTr="006E2A47">
        <w:trPr>
          <w:trHeight w:val="429"/>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序号</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名称</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证号</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建筑面积</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评估单价   （元/平方米）</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总价（万元）</w:t>
            </w:r>
          </w:p>
        </w:tc>
      </w:tr>
      <w:tr w:rsidR="00AE2854" w:rsidRPr="00083584" w:rsidTr="006E2A47">
        <w:trPr>
          <w:trHeight w:val="501"/>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w:t>
            </w:r>
          </w:p>
        </w:tc>
        <w:tc>
          <w:tcPr>
            <w:tcW w:w="132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有证房屋</w:t>
            </w:r>
          </w:p>
        </w:tc>
        <w:tc>
          <w:tcPr>
            <w:tcW w:w="1930"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长房权字第1060149727号</w:t>
            </w:r>
          </w:p>
        </w:tc>
        <w:tc>
          <w:tcPr>
            <w:tcW w:w="1085"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138.9</w:t>
            </w:r>
          </w:p>
        </w:tc>
        <w:tc>
          <w:tcPr>
            <w:tcW w:w="139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8452</w:t>
            </w:r>
          </w:p>
        </w:tc>
        <w:tc>
          <w:tcPr>
            <w:tcW w:w="1424"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117.4</w:t>
            </w:r>
          </w:p>
        </w:tc>
      </w:tr>
      <w:tr w:rsidR="00AE2854" w:rsidRPr="00083584" w:rsidTr="006E2A47">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w:t>
            </w:r>
          </w:p>
        </w:tc>
        <w:tc>
          <w:tcPr>
            <w:tcW w:w="132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房1</w:t>
            </w:r>
          </w:p>
        </w:tc>
        <w:tc>
          <w:tcPr>
            <w:tcW w:w="1930"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22.65</w:t>
            </w:r>
          </w:p>
        </w:tc>
        <w:tc>
          <w:tcPr>
            <w:tcW w:w="139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1097</w:t>
            </w:r>
          </w:p>
        </w:tc>
        <w:tc>
          <w:tcPr>
            <w:tcW w:w="1424"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2.48</w:t>
            </w:r>
          </w:p>
        </w:tc>
      </w:tr>
      <w:tr w:rsidR="00AE2854" w:rsidRPr="00083584" w:rsidTr="006E2A47">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3</w:t>
            </w:r>
          </w:p>
        </w:tc>
        <w:tc>
          <w:tcPr>
            <w:tcW w:w="132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房2</w:t>
            </w:r>
          </w:p>
        </w:tc>
        <w:tc>
          <w:tcPr>
            <w:tcW w:w="1930"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12.16</w:t>
            </w:r>
          </w:p>
        </w:tc>
        <w:tc>
          <w:tcPr>
            <w:tcW w:w="139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1097</w:t>
            </w:r>
          </w:p>
        </w:tc>
        <w:tc>
          <w:tcPr>
            <w:tcW w:w="1424"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1.33</w:t>
            </w:r>
          </w:p>
        </w:tc>
      </w:tr>
      <w:tr w:rsidR="00AE2854" w:rsidRPr="00083584" w:rsidTr="006E2A47">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4</w:t>
            </w:r>
          </w:p>
        </w:tc>
        <w:tc>
          <w:tcPr>
            <w:tcW w:w="132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棚</w:t>
            </w:r>
          </w:p>
        </w:tc>
        <w:tc>
          <w:tcPr>
            <w:tcW w:w="1930"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无</w:t>
            </w:r>
          </w:p>
        </w:tc>
        <w:tc>
          <w:tcPr>
            <w:tcW w:w="1085"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10.49</w:t>
            </w:r>
          </w:p>
        </w:tc>
        <w:tc>
          <w:tcPr>
            <w:tcW w:w="139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140</w:t>
            </w:r>
          </w:p>
        </w:tc>
        <w:tc>
          <w:tcPr>
            <w:tcW w:w="1424"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0.15</w:t>
            </w:r>
          </w:p>
        </w:tc>
      </w:tr>
      <w:tr w:rsidR="00AE2854" w:rsidRPr="00083584" w:rsidTr="006E2A47">
        <w:trPr>
          <w:trHeight w:val="429"/>
          <w:jc w:val="center"/>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合计</w:t>
            </w:r>
          </w:p>
        </w:tc>
        <w:tc>
          <w:tcPr>
            <w:tcW w:w="1930"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396"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 xml:space="preserve">　</w:t>
            </w:r>
          </w:p>
        </w:tc>
        <w:tc>
          <w:tcPr>
            <w:tcW w:w="1424" w:type="dxa"/>
            <w:tcBorders>
              <w:top w:val="nil"/>
              <w:left w:val="nil"/>
              <w:bottom w:val="single" w:sz="4" w:space="0" w:color="auto"/>
              <w:right w:val="single" w:sz="4" w:space="0" w:color="auto"/>
            </w:tcBorders>
            <w:shd w:val="clear" w:color="auto" w:fill="auto"/>
            <w:vAlign w:val="center"/>
            <w:hideMark/>
          </w:tcPr>
          <w:p w:rsidR="00AE2854" w:rsidRPr="00083584" w:rsidRDefault="00AE2854" w:rsidP="006E2A47">
            <w:pPr>
              <w:widowControl/>
              <w:jc w:val="center"/>
              <w:rPr>
                <w:rFonts w:ascii="仿宋_GB2312" w:eastAsia="仿宋_GB2312" w:hAnsi="宋体" w:cs="宋体"/>
                <w:kern w:val="0"/>
                <w:sz w:val="18"/>
                <w:szCs w:val="18"/>
              </w:rPr>
            </w:pPr>
            <w:r w:rsidRPr="00083584">
              <w:rPr>
                <w:rFonts w:ascii="仿宋_GB2312" w:eastAsia="仿宋_GB2312" w:hAnsi="宋体" w:cs="宋体" w:hint="eastAsia"/>
                <w:kern w:val="0"/>
                <w:sz w:val="18"/>
                <w:szCs w:val="18"/>
              </w:rPr>
              <w:t>121.36</w:t>
            </w:r>
          </w:p>
        </w:tc>
      </w:tr>
    </w:tbl>
    <w:p w:rsidR="00852B0E" w:rsidRPr="00B219EF" w:rsidRDefault="00852B0E" w:rsidP="001441D2">
      <w:pPr>
        <w:spacing w:line="480" w:lineRule="exact"/>
        <w:outlineLvl w:val="1"/>
        <w:rPr>
          <w:rFonts w:ascii="黑体" w:eastAsia="黑体" w:hAnsi="黑体"/>
          <w:sz w:val="32"/>
          <w:szCs w:val="32"/>
        </w:rPr>
      </w:pPr>
      <w:bookmarkStart w:id="42" w:name="_Toc434929941"/>
      <w:bookmarkStart w:id="43" w:name="_Toc366050013"/>
      <w:r>
        <w:rPr>
          <w:rFonts w:ascii="仿宋_GB2312" w:eastAsia="仿宋_GB2312" w:hAnsi="宋体" w:hint="eastAsia"/>
          <w:color w:val="FF0000"/>
          <w:sz w:val="28"/>
        </w:rPr>
        <w:t xml:space="preserve">     </w:t>
      </w:r>
      <w:bookmarkStart w:id="44" w:name="_Toc6923476"/>
      <w:r w:rsidRPr="00FB0044">
        <w:rPr>
          <w:rFonts w:ascii="黑体" w:eastAsia="黑体" w:hAnsi="黑体" w:hint="eastAsia"/>
          <w:sz w:val="32"/>
          <w:szCs w:val="32"/>
        </w:rPr>
        <w:t>十</w:t>
      </w:r>
      <w:r>
        <w:rPr>
          <w:rFonts w:ascii="黑体" w:eastAsia="黑体" w:hAnsi="黑体" w:hint="eastAsia"/>
          <w:sz w:val="32"/>
          <w:szCs w:val="32"/>
        </w:rPr>
        <w:t>二</w:t>
      </w:r>
      <w:r w:rsidRPr="00FB0044">
        <w:rPr>
          <w:rFonts w:ascii="黑体" w:eastAsia="黑体" w:hAnsi="黑体" w:hint="eastAsia"/>
          <w:sz w:val="32"/>
          <w:szCs w:val="32"/>
        </w:rPr>
        <w:t>、</w:t>
      </w:r>
      <w:r w:rsidRPr="00B219EF">
        <w:rPr>
          <w:rFonts w:ascii="黑体" w:eastAsia="黑体" w:hAnsi="黑体" w:hint="eastAsia"/>
          <w:bCs/>
          <w:sz w:val="32"/>
          <w:szCs w:val="32"/>
        </w:rPr>
        <w:t>注册房地产估价师</w:t>
      </w:r>
      <w:bookmarkEnd w:id="44"/>
    </w:p>
    <w:tbl>
      <w:tblPr>
        <w:tblW w:w="8790" w:type="dxa"/>
        <w:jc w:val="center"/>
        <w:tblInd w:w="93" w:type="dxa"/>
        <w:tblLook w:val="04A0"/>
      </w:tblPr>
      <w:tblGrid>
        <w:gridCol w:w="1415"/>
        <w:gridCol w:w="2121"/>
        <w:gridCol w:w="1916"/>
        <w:gridCol w:w="3338"/>
      </w:tblGrid>
      <w:tr w:rsidR="00852B0E" w:rsidRPr="00D26B98" w:rsidTr="00BE4700">
        <w:trPr>
          <w:trHeight w:val="531"/>
          <w:jc w:val="center"/>
        </w:trPr>
        <w:tc>
          <w:tcPr>
            <w:tcW w:w="8790" w:type="dxa"/>
            <w:gridSpan w:val="4"/>
            <w:tcBorders>
              <w:top w:val="nil"/>
              <w:left w:val="nil"/>
              <w:bottom w:val="nil"/>
              <w:right w:val="nil"/>
            </w:tcBorders>
            <w:shd w:val="clear" w:color="auto" w:fill="auto"/>
            <w:vAlign w:val="bottom"/>
          </w:tcPr>
          <w:p w:rsidR="00852B0E" w:rsidRPr="00D26B98" w:rsidRDefault="00852B0E" w:rsidP="001C1AED">
            <w:pPr>
              <w:widowControl/>
              <w:jc w:val="center"/>
              <w:rPr>
                <w:rFonts w:ascii="宋体" w:hAnsi="宋体" w:cs="宋体"/>
                <w:b/>
                <w:bCs/>
                <w:kern w:val="0"/>
                <w:sz w:val="28"/>
                <w:szCs w:val="28"/>
              </w:rPr>
            </w:pPr>
            <w:r w:rsidRPr="00D26B98">
              <w:rPr>
                <w:rFonts w:ascii="宋体" w:hAnsi="宋体" w:cs="宋体" w:hint="eastAsia"/>
                <w:b/>
                <w:bCs/>
                <w:kern w:val="0"/>
                <w:sz w:val="28"/>
                <w:szCs w:val="28"/>
              </w:rPr>
              <w:t>参加估价的注册房地产估价师</w:t>
            </w:r>
          </w:p>
        </w:tc>
      </w:tr>
      <w:tr w:rsidR="00852B0E" w:rsidRPr="00D26B98" w:rsidTr="00BE4700">
        <w:trPr>
          <w:trHeight w:val="531"/>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rsidR="00852B0E" w:rsidRPr="00D26B98" w:rsidRDefault="00852B0E" w:rsidP="001C1AED">
            <w:pPr>
              <w:widowControl/>
              <w:jc w:val="center"/>
              <w:rPr>
                <w:rFonts w:ascii="仿宋_GB2312" w:eastAsia="仿宋_GB2312" w:hAnsi="宋体" w:cs="宋体"/>
                <w:kern w:val="0"/>
                <w:sz w:val="28"/>
                <w:szCs w:val="28"/>
              </w:rPr>
            </w:pPr>
            <w:r w:rsidRPr="00D26B98">
              <w:rPr>
                <w:rFonts w:ascii="仿宋_GB2312" w:eastAsia="仿宋_GB2312" w:hAnsi="宋体" w:cs="宋体" w:hint="eastAsia"/>
                <w:kern w:val="0"/>
                <w:sz w:val="28"/>
                <w:szCs w:val="28"/>
              </w:rPr>
              <w:t>姓  名</w:t>
            </w:r>
          </w:p>
        </w:tc>
        <w:tc>
          <w:tcPr>
            <w:tcW w:w="2121" w:type="dxa"/>
            <w:tcBorders>
              <w:top w:val="single" w:sz="4" w:space="0" w:color="auto"/>
              <w:left w:val="nil"/>
              <w:bottom w:val="single" w:sz="4" w:space="0" w:color="auto"/>
              <w:right w:val="single" w:sz="4" w:space="0" w:color="auto"/>
            </w:tcBorders>
            <w:shd w:val="clear" w:color="auto" w:fill="auto"/>
            <w:vAlign w:val="bottom"/>
          </w:tcPr>
          <w:p w:rsidR="00852B0E" w:rsidRPr="00D26B98" w:rsidRDefault="00852B0E" w:rsidP="001C1AED">
            <w:pPr>
              <w:widowControl/>
              <w:jc w:val="center"/>
              <w:rPr>
                <w:rFonts w:ascii="仿宋_GB2312" w:eastAsia="仿宋_GB2312" w:hAnsi="宋体" w:cs="宋体"/>
                <w:kern w:val="0"/>
                <w:sz w:val="28"/>
                <w:szCs w:val="28"/>
              </w:rPr>
            </w:pPr>
            <w:r w:rsidRPr="00D26B98">
              <w:rPr>
                <w:rFonts w:ascii="仿宋_GB2312" w:eastAsia="仿宋_GB2312" w:hAnsi="宋体" w:cs="宋体" w:hint="eastAsia"/>
                <w:kern w:val="0"/>
                <w:sz w:val="28"/>
                <w:szCs w:val="28"/>
              </w:rPr>
              <w:t>注册号</w:t>
            </w:r>
          </w:p>
        </w:tc>
        <w:tc>
          <w:tcPr>
            <w:tcW w:w="1916" w:type="dxa"/>
            <w:tcBorders>
              <w:top w:val="single" w:sz="4" w:space="0" w:color="auto"/>
              <w:left w:val="nil"/>
              <w:bottom w:val="single" w:sz="4" w:space="0" w:color="auto"/>
              <w:right w:val="single" w:sz="4" w:space="0" w:color="auto"/>
            </w:tcBorders>
            <w:shd w:val="clear" w:color="auto" w:fill="auto"/>
            <w:vAlign w:val="bottom"/>
          </w:tcPr>
          <w:p w:rsidR="00852B0E" w:rsidRPr="00D26B98" w:rsidRDefault="00852B0E" w:rsidP="001C1AED">
            <w:pPr>
              <w:widowControl/>
              <w:jc w:val="center"/>
              <w:rPr>
                <w:rFonts w:ascii="仿宋_GB2312" w:eastAsia="仿宋_GB2312" w:hAnsi="宋体" w:cs="宋体"/>
                <w:kern w:val="0"/>
                <w:sz w:val="28"/>
                <w:szCs w:val="28"/>
              </w:rPr>
            </w:pPr>
            <w:r w:rsidRPr="00D26B98">
              <w:rPr>
                <w:rFonts w:ascii="仿宋_GB2312" w:eastAsia="仿宋_GB2312" w:hAnsi="宋体" w:cs="宋体" w:hint="eastAsia"/>
                <w:kern w:val="0"/>
                <w:sz w:val="28"/>
                <w:szCs w:val="28"/>
              </w:rPr>
              <w:t>签  名</w:t>
            </w:r>
          </w:p>
        </w:tc>
        <w:tc>
          <w:tcPr>
            <w:tcW w:w="3338" w:type="dxa"/>
            <w:tcBorders>
              <w:top w:val="single" w:sz="4" w:space="0" w:color="auto"/>
              <w:left w:val="nil"/>
              <w:bottom w:val="single" w:sz="4" w:space="0" w:color="auto"/>
              <w:right w:val="single" w:sz="4" w:space="0" w:color="auto"/>
            </w:tcBorders>
            <w:shd w:val="clear" w:color="auto" w:fill="auto"/>
            <w:vAlign w:val="bottom"/>
          </w:tcPr>
          <w:p w:rsidR="00852B0E" w:rsidRPr="00D26B98" w:rsidRDefault="00852B0E" w:rsidP="001C1AED">
            <w:pPr>
              <w:widowControl/>
              <w:jc w:val="center"/>
              <w:rPr>
                <w:rFonts w:ascii="仿宋_GB2312" w:eastAsia="仿宋_GB2312" w:hAnsi="宋体" w:cs="宋体"/>
                <w:kern w:val="0"/>
                <w:sz w:val="28"/>
                <w:szCs w:val="28"/>
              </w:rPr>
            </w:pPr>
            <w:r w:rsidRPr="00D26B98">
              <w:rPr>
                <w:rFonts w:ascii="仿宋_GB2312" w:eastAsia="仿宋_GB2312" w:hAnsi="宋体" w:cs="宋体" w:hint="eastAsia"/>
                <w:kern w:val="0"/>
                <w:sz w:val="28"/>
                <w:szCs w:val="28"/>
              </w:rPr>
              <w:t>签名日期</w:t>
            </w:r>
          </w:p>
        </w:tc>
      </w:tr>
      <w:tr w:rsidR="00852B0E" w:rsidRPr="00D26B98" w:rsidTr="00BE4700">
        <w:trPr>
          <w:trHeight w:val="531"/>
          <w:jc w:val="center"/>
        </w:trPr>
        <w:tc>
          <w:tcPr>
            <w:tcW w:w="1415" w:type="dxa"/>
            <w:tcBorders>
              <w:top w:val="nil"/>
              <w:left w:val="single" w:sz="4" w:space="0" w:color="auto"/>
              <w:bottom w:val="single" w:sz="4" w:space="0" w:color="auto"/>
              <w:right w:val="single" w:sz="4" w:space="0" w:color="auto"/>
            </w:tcBorders>
            <w:shd w:val="clear" w:color="auto" w:fill="auto"/>
            <w:vAlign w:val="bottom"/>
          </w:tcPr>
          <w:p w:rsidR="00852B0E" w:rsidRPr="00D26B98" w:rsidRDefault="00D350E7" w:rsidP="001C1AED">
            <w:pPr>
              <w:widowControl/>
              <w:jc w:val="center"/>
              <w:rPr>
                <w:rFonts w:ascii="仿宋_GB2312" w:eastAsia="仿宋_GB2312" w:hAnsi="宋体" w:cs="宋体"/>
                <w:kern w:val="0"/>
                <w:sz w:val="28"/>
                <w:szCs w:val="28"/>
              </w:rPr>
            </w:pPr>
            <w:r>
              <w:rPr>
                <w:rFonts w:ascii="仿宋_GB2312" w:eastAsia="仿宋_GB2312" w:hAnsi="宋体" w:hint="eastAsia"/>
                <w:sz w:val="28"/>
              </w:rPr>
              <w:t>贾晓卫</w:t>
            </w:r>
          </w:p>
        </w:tc>
        <w:tc>
          <w:tcPr>
            <w:tcW w:w="2121" w:type="dxa"/>
            <w:tcBorders>
              <w:top w:val="nil"/>
              <w:left w:val="nil"/>
              <w:bottom w:val="single" w:sz="4" w:space="0" w:color="auto"/>
              <w:right w:val="single" w:sz="4" w:space="0" w:color="auto"/>
            </w:tcBorders>
            <w:shd w:val="clear" w:color="auto" w:fill="auto"/>
            <w:vAlign w:val="bottom"/>
          </w:tcPr>
          <w:p w:rsidR="00852B0E" w:rsidRPr="00D26B98" w:rsidRDefault="00D350E7" w:rsidP="00D92758">
            <w:pPr>
              <w:widowControl/>
              <w:jc w:val="center"/>
              <w:rPr>
                <w:rFonts w:ascii="仿宋_GB2312" w:eastAsia="仿宋_GB2312" w:hAnsi="宋体" w:cs="宋体"/>
                <w:kern w:val="0"/>
                <w:sz w:val="28"/>
                <w:szCs w:val="28"/>
              </w:rPr>
            </w:pPr>
            <w:r w:rsidRPr="00F309A1">
              <w:rPr>
                <w:rFonts w:ascii="仿宋_GB2312" w:eastAsia="仿宋_GB2312" w:hAnsi="宋体"/>
                <w:sz w:val="28"/>
              </w:rPr>
              <w:t>22200700</w:t>
            </w:r>
            <w:r>
              <w:rPr>
                <w:rFonts w:ascii="仿宋_GB2312" w:eastAsia="仿宋_GB2312" w:hAnsi="宋体" w:hint="eastAsia"/>
                <w:sz w:val="28"/>
              </w:rPr>
              <w:t>55</w:t>
            </w:r>
          </w:p>
        </w:tc>
        <w:tc>
          <w:tcPr>
            <w:tcW w:w="1916" w:type="dxa"/>
            <w:tcBorders>
              <w:top w:val="nil"/>
              <w:left w:val="nil"/>
              <w:bottom w:val="single" w:sz="4" w:space="0" w:color="auto"/>
              <w:right w:val="single" w:sz="4" w:space="0" w:color="auto"/>
            </w:tcBorders>
            <w:shd w:val="clear" w:color="auto" w:fill="auto"/>
            <w:vAlign w:val="bottom"/>
          </w:tcPr>
          <w:p w:rsidR="00852B0E" w:rsidRPr="00D26B98" w:rsidRDefault="00852B0E" w:rsidP="001C1AED">
            <w:pPr>
              <w:widowControl/>
              <w:jc w:val="center"/>
              <w:rPr>
                <w:rFonts w:ascii="仿宋_GB2312" w:eastAsia="仿宋_GB2312" w:hAnsi="宋体" w:cs="宋体"/>
                <w:kern w:val="0"/>
                <w:sz w:val="28"/>
                <w:szCs w:val="28"/>
              </w:rPr>
            </w:pPr>
            <w:r w:rsidRPr="00D26B98">
              <w:rPr>
                <w:rFonts w:ascii="仿宋_GB2312" w:eastAsia="仿宋_GB2312" w:hAnsi="宋体" w:cs="宋体" w:hint="eastAsia"/>
                <w:kern w:val="0"/>
                <w:sz w:val="28"/>
                <w:szCs w:val="28"/>
              </w:rPr>
              <w:t xml:space="preserve">　</w:t>
            </w:r>
          </w:p>
        </w:tc>
        <w:tc>
          <w:tcPr>
            <w:tcW w:w="3338" w:type="dxa"/>
            <w:tcBorders>
              <w:top w:val="nil"/>
              <w:left w:val="nil"/>
              <w:bottom w:val="single" w:sz="4" w:space="0" w:color="auto"/>
              <w:right w:val="single" w:sz="4" w:space="0" w:color="auto"/>
            </w:tcBorders>
            <w:shd w:val="clear" w:color="auto" w:fill="auto"/>
            <w:noWrap/>
            <w:vAlign w:val="center"/>
          </w:tcPr>
          <w:p w:rsidR="00852B0E" w:rsidRPr="00D26B98" w:rsidRDefault="00852B0E" w:rsidP="001C1AED">
            <w:pPr>
              <w:widowControl/>
              <w:jc w:val="right"/>
              <w:rPr>
                <w:rFonts w:ascii="宋体" w:hAnsi="宋体" w:cs="宋体"/>
                <w:kern w:val="0"/>
                <w:sz w:val="24"/>
              </w:rPr>
            </w:pPr>
            <w:r w:rsidRPr="00D26B98">
              <w:rPr>
                <w:rFonts w:ascii="宋体" w:hAnsi="宋体" w:cs="宋体" w:hint="eastAsia"/>
                <w:kern w:val="0"/>
                <w:sz w:val="24"/>
              </w:rPr>
              <w:t>年     月      日</w:t>
            </w:r>
          </w:p>
        </w:tc>
      </w:tr>
      <w:tr w:rsidR="00852B0E" w:rsidRPr="00D26B98" w:rsidTr="00BE4700">
        <w:trPr>
          <w:trHeight w:val="71"/>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rsidR="00852B0E" w:rsidRPr="00D26B98" w:rsidRDefault="00D350E7" w:rsidP="00D350E7">
            <w:pPr>
              <w:widowControl/>
              <w:jc w:val="center"/>
              <w:rPr>
                <w:rFonts w:ascii="仿宋_GB2312" w:eastAsia="仿宋_GB2312" w:hAnsi="宋体" w:cs="宋体"/>
                <w:kern w:val="0"/>
                <w:sz w:val="28"/>
                <w:szCs w:val="28"/>
              </w:rPr>
            </w:pPr>
            <w:r w:rsidRPr="00E65AF2">
              <w:rPr>
                <w:rFonts w:ascii="仿宋_GB2312" w:eastAsia="仿宋_GB2312" w:hAnsi="宋体" w:hint="eastAsia"/>
                <w:sz w:val="28"/>
                <w:szCs w:val="28"/>
              </w:rPr>
              <w:t>张  杨</w:t>
            </w:r>
          </w:p>
        </w:tc>
        <w:tc>
          <w:tcPr>
            <w:tcW w:w="2121" w:type="dxa"/>
            <w:tcBorders>
              <w:top w:val="single" w:sz="4" w:space="0" w:color="auto"/>
              <w:left w:val="nil"/>
              <w:bottom w:val="single" w:sz="4" w:space="0" w:color="auto"/>
              <w:right w:val="single" w:sz="4" w:space="0" w:color="auto"/>
            </w:tcBorders>
            <w:shd w:val="clear" w:color="auto" w:fill="auto"/>
            <w:vAlign w:val="bottom"/>
          </w:tcPr>
          <w:p w:rsidR="00852B0E" w:rsidRPr="00D26B98" w:rsidRDefault="00D350E7" w:rsidP="00F13368">
            <w:pPr>
              <w:widowControl/>
              <w:jc w:val="center"/>
              <w:rPr>
                <w:rFonts w:ascii="仿宋_GB2312" w:eastAsia="仿宋_GB2312" w:hAnsi="宋体" w:cs="宋体"/>
                <w:kern w:val="0"/>
                <w:sz w:val="28"/>
                <w:szCs w:val="28"/>
              </w:rPr>
            </w:pPr>
            <w:r w:rsidRPr="00E65AF2">
              <w:rPr>
                <w:rFonts w:ascii="仿宋_GB2312" w:eastAsia="仿宋_GB2312" w:hAnsi="宋体" w:hint="eastAsia"/>
                <w:sz w:val="28"/>
              </w:rPr>
              <w:t>2220020007</w:t>
            </w:r>
          </w:p>
        </w:tc>
        <w:tc>
          <w:tcPr>
            <w:tcW w:w="1916" w:type="dxa"/>
            <w:tcBorders>
              <w:top w:val="single" w:sz="4" w:space="0" w:color="auto"/>
              <w:left w:val="nil"/>
              <w:bottom w:val="single" w:sz="4" w:space="0" w:color="auto"/>
              <w:right w:val="single" w:sz="4" w:space="0" w:color="auto"/>
            </w:tcBorders>
            <w:shd w:val="clear" w:color="auto" w:fill="auto"/>
            <w:vAlign w:val="bottom"/>
          </w:tcPr>
          <w:p w:rsidR="00852B0E" w:rsidRPr="00D26B98" w:rsidRDefault="00852B0E" w:rsidP="00F13368">
            <w:pPr>
              <w:widowControl/>
              <w:jc w:val="center"/>
              <w:rPr>
                <w:rFonts w:ascii="仿宋_GB2312" w:eastAsia="仿宋_GB2312" w:hAnsi="宋体" w:cs="宋体"/>
                <w:kern w:val="0"/>
                <w:sz w:val="28"/>
                <w:szCs w:val="28"/>
              </w:rPr>
            </w:pP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852B0E" w:rsidRPr="00D26B98" w:rsidRDefault="00852B0E" w:rsidP="00F13368">
            <w:pPr>
              <w:widowControl/>
              <w:ind w:right="120"/>
              <w:jc w:val="right"/>
              <w:rPr>
                <w:rFonts w:ascii="宋体" w:hAnsi="宋体" w:cs="宋体"/>
                <w:kern w:val="0"/>
                <w:sz w:val="24"/>
              </w:rPr>
            </w:pPr>
            <w:r w:rsidRPr="00D26B98">
              <w:rPr>
                <w:rFonts w:ascii="宋体" w:hAnsi="宋体" w:cs="宋体" w:hint="eastAsia"/>
                <w:kern w:val="0"/>
                <w:sz w:val="24"/>
              </w:rPr>
              <w:t>年     月      日</w:t>
            </w:r>
          </w:p>
        </w:tc>
      </w:tr>
    </w:tbl>
    <w:p w:rsidR="00852B0E" w:rsidRPr="00FB0044" w:rsidRDefault="00852B0E" w:rsidP="00A12F3B">
      <w:pPr>
        <w:spacing w:line="480" w:lineRule="exact"/>
        <w:ind w:firstLineChars="196" w:firstLine="627"/>
        <w:outlineLvl w:val="1"/>
        <w:rPr>
          <w:rFonts w:ascii="黑体" w:eastAsia="黑体" w:hAnsi="黑体"/>
          <w:sz w:val="32"/>
          <w:szCs w:val="32"/>
        </w:rPr>
      </w:pPr>
      <w:bookmarkStart w:id="45" w:name="_Toc6923477"/>
      <w:r w:rsidRPr="00FB0044">
        <w:rPr>
          <w:rFonts w:ascii="黑体" w:eastAsia="黑体" w:hAnsi="黑体" w:hint="eastAsia"/>
          <w:sz w:val="32"/>
          <w:szCs w:val="32"/>
        </w:rPr>
        <w:t>十</w:t>
      </w:r>
      <w:r>
        <w:rPr>
          <w:rFonts w:ascii="黑体" w:eastAsia="黑体" w:hAnsi="黑体" w:hint="eastAsia"/>
          <w:sz w:val="32"/>
          <w:szCs w:val="32"/>
        </w:rPr>
        <w:t>三</w:t>
      </w:r>
      <w:r w:rsidRPr="00FB0044">
        <w:rPr>
          <w:rFonts w:ascii="黑体" w:eastAsia="黑体" w:hAnsi="黑体" w:hint="eastAsia"/>
          <w:sz w:val="32"/>
          <w:szCs w:val="32"/>
        </w:rPr>
        <w:t>、实地查勘期</w:t>
      </w:r>
      <w:bookmarkEnd w:id="42"/>
      <w:bookmarkEnd w:id="45"/>
    </w:p>
    <w:p w:rsidR="00852B0E" w:rsidRPr="00FB0044" w:rsidRDefault="00B33E0A" w:rsidP="00A12F3B">
      <w:pPr>
        <w:spacing w:line="480" w:lineRule="exact"/>
        <w:ind w:firstLineChars="200" w:firstLine="560"/>
        <w:rPr>
          <w:rFonts w:ascii="仿宋_GB2312" w:eastAsia="仿宋_GB2312" w:hAnsi="宋体"/>
          <w:sz w:val="28"/>
          <w:shd w:val="clear" w:color="auto" w:fill="FFFF00"/>
        </w:rPr>
      </w:pPr>
      <w:r>
        <w:rPr>
          <w:rFonts w:ascii="仿宋_GB2312" w:eastAsia="仿宋_GB2312" w:hAnsi="宋体" w:hint="eastAsia"/>
          <w:sz w:val="28"/>
        </w:rPr>
        <w:t>二</w:t>
      </w:r>
      <w:r>
        <w:rPr>
          <w:rFonts w:ascii="宋体" w:hAnsi="宋体" w:cs="宋体" w:hint="eastAsia"/>
          <w:sz w:val="28"/>
        </w:rPr>
        <w:t>〇</w:t>
      </w:r>
      <w:r>
        <w:rPr>
          <w:rFonts w:ascii="仿宋_GB2312" w:eastAsia="仿宋_GB2312" w:hAnsi="仿宋_GB2312" w:cs="仿宋_GB2312" w:hint="eastAsia"/>
          <w:sz w:val="28"/>
        </w:rPr>
        <w:t>一八年三月三十日</w:t>
      </w:r>
    </w:p>
    <w:p w:rsidR="00A12F3B" w:rsidRPr="00FB0044" w:rsidRDefault="00852B0E" w:rsidP="00A12F3B">
      <w:pPr>
        <w:spacing w:line="480" w:lineRule="exact"/>
        <w:ind w:firstLineChars="196" w:firstLine="627"/>
        <w:outlineLvl w:val="1"/>
        <w:rPr>
          <w:rFonts w:ascii="黑体" w:eastAsia="黑体" w:hAnsi="黑体"/>
          <w:sz w:val="32"/>
          <w:szCs w:val="32"/>
        </w:rPr>
      </w:pPr>
      <w:bookmarkStart w:id="46" w:name="_Toc434929942"/>
      <w:bookmarkStart w:id="47" w:name="_Toc6923478"/>
      <w:r w:rsidRPr="00FB0044">
        <w:rPr>
          <w:rFonts w:ascii="黑体" w:eastAsia="黑体" w:hAnsi="黑体" w:hint="eastAsia"/>
          <w:sz w:val="32"/>
          <w:szCs w:val="32"/>
        </w:rPr>
        <w:t>十</w:t>
      </w:r>
      <w:r>
        <w:rPr>
          <w:rFonts w:ascii="黑体" w:eastAsia="黑体" w:hAnsi="黑体" w:hint="eastAsia"/>
          <w:sz w:val="32"/>
          <w:szCs w:val="32"/>
        </w:rPr>
        <w:t>四</w:t>
      </w:r>
      <w:r w:rsidRPr="00FB0044">
        <w:rPr>
          <w:rFonts w:ascii="黑体" w:eastAsia="黑体" w:hAnsi="黑体" w:hint="eastAsia"/>
          <w:sz w:val="32"/>
          <w:szCs w:val="32"/>
        </w:rPr>
        <w:t>、估价作业期</w:t>
      </w:r>
      <w:bookmarkEnd w:id="43"/>
      <w:bookmarkEnd w:id="46"/>
      <w:bookmarkEnd w:id="47"/>
    </w:p>
    <w:p w:rsidR="00A12F3B" w:rsidRPr="005D5E67" w:rsidRDefault="00B33E0A" w:rsidP="00A12F3B">
      <w:pPr>
        <w:spacing w:line="480" w:lineRule="exact"/>
        <w:ind w:firstLineChars="200" w:firstLine="560"/>
        <w:rPr>
          <w:rFonts w:ascii="仿宋_GB2312" w:eastAsia="仿宋_GB2312" w:hAnsi="宋体"/>
          <w:sz w:val="28"/>
        </w:rPr>
      </w:pPr>
      <w:r>
        <w:rPr>
          <w:rFonts w:ascii="仿宋_GB2312" w:eastAsia="仿宋_GB2312" w:hAnsi="宋体" w:hint="eastAsia"/>
          <w:sz w:val="28"/>
        </w:rPr>
        <w:t>二</w:t>
      </w:r>
      <w:r>
        <w:rPr>
          <w:rFonts w:ascii="宋体" w:hAnsi="宋体" w:cs="宋体" w:hint="eastAsia"/>
          <w:sz w:val="28"/>
        </w:rPr>
        <w:t>〇</w:t>
      </w:r>
      <w:r>
        <w:rPr>
          <w:rFonts w:ascii="仿宋_GB2312" w:eastAsia="仿宋_GB2312" w:hAnsi="仿宋_GB2312" w:cs="仿宋_GB2312" w:hint="eastAsia"/>
          <w:sz w:val="28"/>
        </w:rPr>
        <w:t>一八年三月三十日</w:t>
      </w:r>
      <w:r w:rsidR="00A12F3B" w:rsidRPr="005F5981">
        <w:rPr>
          <w:rFonts w:ascii="仿宋_GB2312" w:eastAsia="仿宋_GB2312" w:hAnsi="宋体" w:hint="eastAsia"/>
          <w:sz w:val="28"/>
        </w:rPr>
        <w:t>至</w:t>
      </w:r>
      <w:r w:rsidR="00D646D9">
        <w:rPr>
          <w:rFonts w:ascii="仿宋_GB2312" w:eastAsia="仿宋_GB2312" w:hAnsi="宋体" w:hint="eastAsia"/>
          <w:sz w:val="28"/>
        </w:rPr>
        <w:t>二</w:t>
      </w:r>
      <w:r w:rsidR="00D646D9">
        <w:rPr>
          <w:rFonts w:ascii="宋体" w:hAnsi="宋体" w:cs="宋体" w:hint="eastAsia"/>
          <w:sz w:val="28"/>
        </w:rPr>
        <w:t>〇</w:t>
      </w:r>
      <w:r w:rsidR="00D646D9">
        <w:rPr>
          <w:rFonts w:ascii="仿宋_GB2312" w:eastAsia="仿宋_GB2312" w:hAnsi="仿宋_GB2312" w:cs="仿宋_GB2312" w:hint="eastAsia"/>
          <w:sz w:val="28"/>
        </w:rPr>
        <w:t>一九年四月二十三日</w:t>
      </w:r>
    </w:p>
    <w:p w:rsidR="00AE2854" w:rsidRDefault="00AE2854" w:rsidP="00A12F3B">
      <w:pPr>
        <w:spacing w:line="480" w:lineRule="exact"/>
        <w:ind w:firstLineChars="200" w:firstLine="640"/>
        <w:outlineLvl w:val="1"/>
        <w:rPr>
          <w:rFonts w:ascii="黑体" w:eastAsia="黑体" w:hAnsi="黑体"/>
          <w:sz w:val="32"/>
          <w:szCs w:val="32"/>
        </w:rPr>
      </w:pPr>
      <w:bookmarkStart w:id="48" w:name="_Toc366050014"/>
      <w:bookmarkStart w:id="49" w:name="_Toc407090991"/>
      <w:bookmarkStart w:id="50" w:name="_Toc434929943"/>
    </w:p>
    <w:p w:rsidR="00A12F3B" w:rsidRPr="006C0E43" w:rsidRDefault="00A12F3B" w:rsidP="00A12F3B">
      <w:pPr>
        <w:spacing w:line="480" w:lineRule="exact"/>
        <w:ind w:firstLineChars="200" w:firstLine="640"/>
        <w:outlineLvl w:val="1"/>
        <w:rPr>
          <w:rFonts w:ascii="黑体" w:eastAsia="黑体" w:hAnsi="黑体"/>
          <w:sz w:val="32"/>
          <w:szCs w:val="32"/>
        </w:rPr>
      </w:pPr>
      <w:bookmarkStart w:id="51" w:name="_Toc6923479"/>
      <w:r w:rsidRPr="006C0E43">
        <w:rPr>
          <w:rFonts w:ascii="黑体" w:eastAsia="黑体" w:hAnsi="黑体" w:hint="eastAsia"/>
          <w:sz w:val="32"/>
          <w:szCs w:val="32"/>
        </w:rPr>
        <w:lastRenderedPageBreak/>
        <w:t>十</w:t>
      </w:r>
      <w:r w:rsidR="00792B5E">
        <w:rPr>
          <w:rFonts w:ascii="黑体" w:eastAsia="黑体" w:hAnsi="黑体" w:hint="eastAsia"/>
          <w:sz w:val="32"/>
          <w:szCs w:val="32"/>
        </w:rPr>
        <w:t>五</w:t>
      </w:r>
      <w:r w:rsidRPr="006C0E43">
        <w:rPr>
          <w:rFonts w:ascii="黑体" w:eastAsia="黑体" w:hAnsi="黑体" w:hint="eastAsia"/>
          <w:sz w:val="32"/>
          <w:szCs w:val="32"/>
        </w:rPr>
        <w:t>、估价报告有效期</w:t>
      </w:r>
      <w:bookmarkEnd w:id="48"/>
      <w:bookmarkEnd w:id="49"/>
      <w:bookmarkEnd w:id="50"/>
      <w:bookmarkEnd w:id="51"/>
    </w:p>
    <w:p w:rsidR="00A12F3B" w:rsidRDefault="00A12F3B" w:rsidP="00A12F3B">
      <w:pPr>
        <w:spacing w:line="480" w:lineRule="exact"/>
        <w:ind w:firstLine="540"/>
        <w:rPr>
          <w:rFonts w:ascii="仿宋_GB2312" w:eastAsia="仿宋_GB2312" w:hAnsi="宋体"/>
          <w:sz w:val="28"/>
        </w:rPr>
      </w:pPr>
      <w:r w:rsidRPr="005F5981">
        <w:rPr>
          <w:rFonts w:ascii="仿宋_GB2312" w:eastAsia="仿宋_GB2312" w:hAnsi="宋体" w:hint="eastAsia"/>
          <w:sz w:val="28"/>
        </w:rPr>
        <w:t>本报告应用有效期为一年，即从报告发出日起一年内使用有效，即</w:t>
      </w:r>
      <w:r w:rsidR="00E40DA1">
        <w:rPr>
          <w:rFonts w:ascii="仿宋_GB2312" w:eastAsia="仿宋_GB2312" w:hAnsi="宋体" w:hint="eastAsia"/>
          <w:sz w:val="28"/>
        </w:rPr>
        <w:t>二○一</w:t>
      </w:r>
      <w:r w:rsidR="00AE2854">
        <w:rPr>
          <w:rFonts w:ascii="仿宋_GB2312" w:eastAsia="仿宋_GB2312" w:hAnsi="宋体" w:hint="eastAsia"/>
          <w:sz w:val="28"/>
        </w:rPr>
        <w:t>九</w:t>
      </w:r>
      <w:r w:rsidR="00E40DA1">
        <w:rPr>
          <w:rFonts w:ascii="仿宋_GB2312" w:eastAsia="仿宋_GB2312" w:hAnsi="宋体" w:hint="eastAsia"/>
          <w:sz w:val="28"/>
        </w:rPr>
        <w:t>年</w:t>
      </w:r>
      <w:r w:rsidR="00AE2854">
        <w:rPr>
          <w:rFonts w:ascii="仿宋_GB2312" w:eastAsia="仿宋_GB2312" w:hAnsi="宋体" w:hint="eastAsia"/>
          <w:sz w:val="28"/>
        </w:rPr>
        <w:t>四</w:t>
      </w:r>
      <w:r w:rsidR="00E40DA1">
        <w:rPr>
          <w:rFonts w:ascii="仿宋_GB2312" w:eastAsia="仿宋_GB2312" w:hAnsi="宋体" w:hint="eastAsia"/>
          <w:sz w:val="28"/>
        </w:rPr>
        <w:t>月</w:t>
      </w:r>
      <w:r w:rsidR="00D646D9">
        <w:rPr>
          <w:rFonts w:ascii="仿宋_GB2312" w:eastAsia="仿宋_GB2312" w:hAnsi="宋体" w:hint="eastAsia"/>
          <w:sz w:val="28"/>
        </w:rPr>
        <w:t>四二十三</w:t>
      </w:r>
      <w:r w:rsidR="00E40DA1">
        <w:rPr>
          <w:rFonts w:ascii="仿宋_GB2312" w:eastAsia="仿宋_GB2312" w:hAnsi="宋体" w:hint="eastAsia"/>
          <w:sz w:val="28"/>
        </w:rPr>
        <w:t>日</w:t>
      </w:r>
      <w:r w:rsidRPr="005F5981">
        <w:rPr>
          <w:rFonts w:ascii="仿宋_GB2312" w:eastAsia="仿宋_GB2312" w:hAnsi="宋体" w:hint="eastAsia"/>
          <w:sz w:val="28"/>
        </w:rPr>
        <w:t>至</w:t>
      </w:r>
      <w:r w:rsidR="00864B1A">
        <w:rPr>
          <w:rFonts w:ascii="仿宋_GB2312" w:eastAsia="仿宋_GB2312" w:hAnsi="宋体" w:hint="eastAsia"/>
          <w:sz w:val="28"/>
        </w:rPr>
        <w:t>二○</w:t>
      </w:r>
      <w:r w:rsidR="00AE2854">
        <w:rPr>
          <w:rFonts w:ascii="仿宋_GB2312" w:eastAsia="仿宋_GB2312" w:hAnsi="宋体" w:hint="eastAsia"/>
          <w:sz w:val="28"/>
        </w:rPr>
        <w:t>二○</w:t>
      </w:r>
      <w:r w:rsidR="00864B1A">
        <w:rPr>
          <w:rFonts w:ascii="仿宋_GB2312" w:eastAsia="仿宋_GB2312" w:hAnsi="宋体" w:hint="eastAsia"/>
          <w:sz w:val="28"/>
        </w:rPr>
        <w:t>年</w:t>
      </w:r>
      <w:r w:rsidR="00AE2854">
        <w:rPr>
          <w:rFonts w:ascii="仿宋_GB2312" w:eastAsia="仿宋_GB2312" w:hAnsi="宋体" w:hint="eastAsia"/>
          <w:sz w:val="28"/>
        </w:rPr>
        <w:t>四</w:t>
      </w:r>
      <w:r w:rsidR="00864B1A">
        <w:rPr>
          <w:rFonts w:ascii="仿宋_GB2312" w:eastAsia="仿宋_GB2312" w:hAnsi="宋体" w:hint="eastAsia"/>
          <w:sz w:val="28"/>
        </w:rPr>
        <w:t>月</w:t>
      </w:r>
      <w:r w:rsidR="00D646D9">
        <w:rPr>
          <w:rFonts w:ascii="仿宋_GB2312" w:eastAsia="仿宋_GB2312" w:hAnsi="宋体" w:hint="eastAsia"/>
          <w:sz w:val="28"/>
        </w:rPr>
        <w:t>二十二</w:t>
      </w:r>
      <w:r w:rsidR="00864B1A">
        <w:rPr>
          <w:rFonts w:ascii="仿宋_GB2312" w:eastAsia="仿宋_GB2312" w:hAnsi="宋体" w:hint="eastAsia"/>
          <w:sz w:val="28"/>
        </w:rPr>
        <w:t>日</w:t>
      </w:r>
      <w:r w:rsidRPr="005F5981">
        <w:rPr>
          <w:rFonts w:ascii="仿宋_GB2312" w:eastAsia="仿宋_GB2312" w:hAnsi="宋体" w:hint="eastAsia"/>
          <w:sz w:val="28"/>
        </w:rPr>
        <w:t>，</w:t>
      </w:r>
      <w:r w:rsidRPr="001A5633">
        <w:rPr>
          <w:rFonts w:ascii="仿宋_GB2312" w:eastAsia="仿宋_GB2312" w:hAnsi="宋体" w:hint="eastAsia"/>
          <w:sz w:val="28"/>
        </w:rPr>
        <w:t>随着</w:t>
      </w:r>
      <w:r>
        <w:rPr>
          <w:rFonts w:ascii="仿宋_GB2312" w:eastAsia="仿宋_GB2312" w:hAnsi="宋体" w:hint="eastAsia"/>
          <w:sz w:val="28"/>
        </w:rPr>
        <w:t>时间及市场情况的变化，该价格需作相应调整。如果使用本估价结果的时间与估价报告发出日期相差一年或以上，我们对此造成的损失不承担任何责任。</w:t>
      </w:r>
    </w:p>
    <w:p w:rsidR="00436D98" w:rsidRDefault="00436D98" w:rsidP="00A12F3B">
      <w:pPr>
        <w:spacing w:line="480" w:lineRule="exact"/>
        <w:jc w:val="right"/>
        <w:rPr>
          <w:rFonts w:ascii="仿宋_GB2312" w:eastAsia="仿宋_GB2312" w:hAnsi="宋体"/>
          <w:sz w:val="28"/>
        </w:rPr>
      </w:pPr>
    </w:p>
    <w:p w:rsidR="00A12F3B" w:rsidRDefault="00A12F3B" w:rsidP="00A12F3B">
      <w:pPr>
        <w:spacing w:line="480" w:lineRule="exact"/>
        <w:jc w:val="right"/>
        <w:rPr>
          <w:rFonts w:ascii="仿宋_GB2312" w:eastAsia="仿宋_GB2312" w:hAnsi="宋体"/>
          <w:sz w:val="28"/>
        </w:rPr>
      </w:pPr>
      <w:r>
        <w:rPr>
          <w:rFonts w:ascii="仿宋_GB2312" w:eastAsia="仿宋_GB2312" w:hAnsi="宋体" w:hint="eastAsia"/>
          <w:sz w:val="28"/>
        </w:rPr>
        <w:t>吉林北泰房地产估价咨询有限公司</w:t>
      </w:r>
    </w:p>
    <w:p w:rsidR="00A12F3B" w:rsidRPr="005D5E67" w:rsidRDefault="00D646D9" w:rsidP="00A12F3B">
      <w:pPr>
        <w:spacing w:line="480" w:lineRule="exact"/>
        <w:ind w:right="560"/>
        <w:jc w:val="right"/>
        <w:rPr>
          <w:rFonts w:ascii="仿宋_GB2312" w:eastAsia="仿宋_GB2312" w:hAnsi="宋体"/>
          <w:sz w:val="28"/>
          <w:shd w:val="clear" w:color="auto" w:fill="FFFF00"/>
        </w:rPr>
      </w:pPr>
      <w:r>
        <w:rPr>
          <w:rFonts w:ascii="仿宋_GB2312" w:eastAsia="仿宋_GB2312" w:hAnsi="宋体" w:hint="eastAsia"/>
          <w:sz w:val="28"/>
        </w:rPr>
        <w:t>二</w:t>
      </w:r>
      <w:r>
        <w:rPr>
          <w:rFonts w:ascii="宋体" w:hAnsi="宋体" w:cs="宋体" w:hint="eastAsia"/>
          <w:sz w:val="28"/>
        </w:rPr>
        <w:t>〇</w:t>
      </w:r>
      <w:r>
        <w:rPr>
          <w:rFonts w:ascii="仿宋_GB2312" w:eastAsia="仿宋_GB2312" w:hAnsi="仿宋_GB2312" w:cs="仿宋_GB2312" w:hint="eastAsia"/>
          <w:sz w:val="28"/>
        </w:rPr>
        <w:t>一九年四月二十三日</w:t>
      </w:r>
    </w:p>
    <w:p w:rsidR="00F21AD9" w:rsidRDefault="00F21AD9" w:rsidP="00A12F3B">
      <w:pPr>
        <w:spacing w:line="480" w:lineRule="exact"/>
        <w:ind w:right="560"/>
        <w:jc w:val="right"/>
        <w:rPr>
          <w:rFonts w:ascii="仿宋_GB2312" w:eastAsia="仿宋_GB2312" w:hAnsi="宋体"/>
          <w:sz w:val="28"/>
        </w:rPr>
      </w:pPr>
    </w:p>
    <w:p w:rsidR="00430272" w:rsidRDefault="00430272"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BE4700" w:rsidRDefault="00BE4700" w:rsidP="00A12F3B">
      <w:pPr>
        <w:spacing w:line="480" w:lineRule="exact"/>
        <w:ind w:right="560"/>
        <w:jc w:val="right"/>
        <w:rPr>
          <w:rFonts w:ascii="仿宋_GB2312" w:eastAsia="仿宋_GB2312" w:hAnsi="宋体"/>
          <w:sz w:val="28"/>
        </w:rPr>
      </w:pPr>
    </w:p>
    <w:p w:rsidR="00430272" w:rsidRDefault="00430272" w:rsidP="00A12F3B">
      <w:pPr>
        <w:spacing w:line="480" w:lineRule="exact"/>
        <w:ind w:right="560"/>
        <w:jc w:val="right"/>
        <w:rPr>
          <w:rFonts w:ascii="仿宋_GB2312" w:eastAsia="仿宋_GB2312" w:hAnsi="宋体"/>
          <w:sz w:val="28"/>
        </w:rPr>
      </w:pPr>
    </w:p>
    <w:p w:rsidR="00F21AD9" w:rsidRDefault="00F21AD9" w:rsidP="00CE7FB0">
      <w:pPr>
        <w:spacing w:line="480" w:lineRule="exact"/>
        <w:jc w:val="center"/>
        <w:outlineLvl w:val="0"/>
        <w:rPr>
          <w:rFonts w:ascii="黑体" w:eastAsia="黑体" w:hAnsi="黑体"/>
          <w:sz w:val="44"/>
          <w:szCs w:val="44"/>
        </w:rPr>
      </w:pPr>
      <w:bookmarkStart w:id="52" w:name="_Toc434929944"/>
      <w:bookmarkStart w:id="53" w:name="_Toc452380622"/>
      <w:bookmarkStart w:id="54" w:name="_Toc6923480"/>
      <w:r w:rsidRPr="00270D76">
        <w:rPr>
          <w:rFonts w:ascii="黑体" w:eastAsia="黑体" w:hAnsi="黑体" w:hint="eastAsia"/>
          <w:sz w:val="44"/>
          <w:szCs w:val="44"/>
        </w:rPr>
        <w:t>第</w:t>
      </w:r>
      <w:r>
        <w:rPr>
          <w:rFonts w:ascii="黑体" w:eastAsia="黑体" w:hAnsi="黑体" w:hint="eastAsia"/>
          <w:sz w:val="44"/>
          <w:szCs w:val="44"/>
        </w:rPr>
        <w:t>四</w:t>
      </w:r>
      <w:r w:rsidRPr="00270D76">
        <w:rPr>
          <w:rFonts w:ascii="黑体" w:eastAsia="黑体" w:hAnsi="黑体" w:hint="eastAsia"/>
          <w:sz w:val="44"/>
          <w:szCs w:val="44"/>
        </w:rPr>
        <w:t xml:space="preserve">部分 </w:t>
      </w:r>
      <w:bookmarkStart w:id="55" w:name="_Toc434929951"/>
      <w:bookmarkStart w:id="56" w:name="_Toc452380629"/>
      <w:bookmarkEnd w:id="52"/>
      <w:bookmarkEnd w:id="53"/>
      <w:r w:rsidRPr="009B40B4">
        <w:rPr>
          <w:rFonts w:ascii="黑体" w:eastAsia="黑体" w:hAnsi="黑体" w:hint="eastAsia"/>
          <w:sz w:val="44"/>
          <w:szCs w:val="44"/>
        </w:rPr>
        <w:t xml:space="preserve"> 附       件</w:t>
      </w:r>
      <w:bookmarkEnd w:id="54"/>
      <w:bookmarkEnd w:id="55"/>
      <w:bookmarkEnd w:id="56"/>
    </w:p>
    <w:p w:rsidR="009D56C9" w:rsidRDefault="009D56C9" w:rsidP="009D56C9">
      <w:pPr>
        <w:pStyle w:val="2"/>
        <w:ind w:firstLine="0"/>
        <w:jc w:val="left"/>
        <w:rPr>
          <w:rFonts w:ascii="黑体" w:eastAsia="黑体" w:hAnsi="黑体"/>
          <w:b w:val="0"/>
          <w:bCs w:val="0"/>
          <w:sz w:val="44"/>
          <w:szCs w:val="44"/>
        </w:rPr>
      </w:pPr>
    </w:p>
    <w:p w:rsidR="00F21AD9" w:rsidRPr="009D56C9" w:rsidRDefault="00F21AD9" w:rsidP="009D56C9">
      <w:pPr>
        <w:pStyle w:val="2"/>
        <w:ind w:firstLine="0"/>
        <w:jc w:val="left"/>
        <w:rPr>
          <w:rFonts w:ascii="黑体" w:eastAsia="黑体" w:hAnsi="黑体"/>
          <w:b w:val="0"/>
          <w:sz w:val="32"/>
          <w:szCs w:val="32"/>
        </w:rPr>
      </w:pPr>
      <w:bookmarkStart w:id="57" w:name="_Toc6923481"/>
      <w:r w:rsidRPr="009D56C9">
        <w:rPr>
          <w:rFonts w:ascii="黑体" w:eastAsia="黑体" w:hAnsi="黑体" w:hint="eastAsia"/>
          <w:b w:val="0"/>
          <w:sz w:val="32"/>
          <w:szCs w:val="32"/>
        </w:rPr>
        <w:t>一</w:t>
      </w:r>
      <w:r w:rsidR="009D56C9">
        <w:rPr>
          <w:rFonts w:ascii="黑体" w:eastAsia="黑体" w:hAnsi="黑体" w:hint="eastAsia"/>
          <w:b w:val="0"/>
          <w:sz w:val="32"/>
          <w:szCs w:val="32"/>
        </w:rPr>
        <w:t>、</w:t>
      </w:r>
      <w:r w:rsidR="00BB6A15">
        <w:rPr>
          <w:rFonts w:ascii="黑体" w:eastAsia="黑体" w:hAnsi="黑体" w:hint="eastAsia"/>
          <w:b w:val="0"/>
          <w:sz w:val="32"/>
          <w:szCs w:val="32"/>
          <w:u w:val="single"/>
        </w:rPr>
        <w:t>南法委字</w:t>
      </w:r>
      <w:r w:rsidR="00BB1F2F">
        <w:rPr>
          <w:rFonts w:ascii="黑体" w:eastAsia="黑体" w:hAnsi="黑体" w:hint="eastAsia"/>
          <w:b w:val="0"/>
          <w:sz w:val="32"/>
          <w:szCs w:val="32"/>
          <w:u w:val="single"/>
        </w:rPr>
        <w:t>2018年第45号</w:t>
      </w:r>
      <w:r w:rsidRPr="009D56C9">
        <w:rPr>
          <w:rFonts w:ascii="黑体" w:eastAsia="黑体" w:hAnsi="黑体" w:hint="eastAsia"/>
          <w:b w:val="0"/>
          <w:sz w:val="32"/>
          <w:szCs w:val="32"/>
        </w:rPr>
        <w:t>《</w:t>
      </w:r>
      <w:r w:rsidR="00BB6A15">
        <w:rPr>
          <w:rFonts w:ascii="黑体" w:eastAsia="黑体" w:hAnsi="黑体" w:hint="eastAsia"/>
          <w:b w:val="0"/>
          <w:sz w:val="32"/>
          <w:szCs w:val="32"/>
        </w:rPr>
        <w:t>长春市南关区人民法院委托鉴定书</w:t>
      </w:r>
      <w:r w:rsidRPr="009D56C9">
        <w:rPr>
          <w:rFonts w:ascii="黑体" w:eastAsia="黑体" w:hAnsi="黑体" w:hint="eastAsia"/>
          <w:b w:val="0"/>
          <w:sz w:val="32"/>
          <w:szCs w:val="32"/>
        </w:rPr>
        <w:t>》复印件；</w:t>
      </w:r>
      <w:bookmarkEnd w:id="57"/>
    </w:p>
    <w:p w:rsidR="00F21AD9" w:rsidRPr="009D56C9" w:rsidRDefault="009D56C9" w:rsidP="009D56C9">
      <w:pPr>
        <w:pStyle w:val="2"/>
        <w:ind w:firstLine="0"/>
        <w:rPr>
          <w:rFonts w:ascii="黑体" w:eastAsia="黑体" w:hAnsi="黑体"/>
          <w:b w:val="0"/>
          <w:sz w:val="32"/>
          <w:szCs w:val="32"/>
        </w:rPr>
      </w:pPr>
      <w:bookmarkStart w:id="58" w:name="_Toc6923482"/>
      <w:r>
        <w:rPr>
          <w:rFonts w:ascii="黑体" w:eastAsia="黑体" w:hAnsi="黑体" w:hint="eastAsia"/>
          <w:b w:val="0"/>
          <w:sz w:val="32"/>
          <w:szCs w:val="32"/>
        </w:rPr>
        <w:t>二、</w:t>
      </w:r>
      <w:r w:rsidR="005732E9">
        <w:rPr>
          <w:rFonts w:ascii="黑体" w:eastAsia="黑体" w:hAnsi="黑体" w:hint="eastAsia"/>
          <w:b w:val="0"/>
          <w:sz w:val="32"/>
          <w:szCs w:val="32"/>
        </w:rPr>
        <w:t>委托方提供的</w:t>
      </w:r>
      <w:r w:rsidR="00F21AD9" w:rsidRPr="009D56C9">
        <w:rPr>
          <w:rFonts w:ascii="黑体" w:eastAsia="黑体" w:hAnsi="黑体" w:hint="eastAsia"/>
          <w:b w:val="0"/>
          <w:sz w:val="32"/>
          <w:szCs w:val="32"/>
        </w:rPr>
        <w:t>《</w:t>
      </w:r>
      <w:r w:rsidR="00720DAC">
        <w:rPr>
          <w:rFonts w:ascii="黑体" w:eastAsia="黑体" w:hAnsi="黑体" w:hint="eastAsia"/>
          <w:b w:val="0"/>
          <w:sz w:val="32"/>
          <w:szCs w:val="32"/>
        </w:rPr>
        <w:t>房屋所有权证</w:t>
      </w:r>
      <w:r w:rsidR="00F21AD9" w:rsidRPr="009D56C9">
        <w:rPr>
          <w:rFonts w:ascii="黑体" w:eastAsia="黑体" w:hAnsi="黑体" w:hint="eastAsia"/>
          <w:b w:val="0"/>
          <w:sz w:val="32"/>
          <w:szCs w:val="32"/>
        </w:rPr>
        <w:t>》</w:t>
      </w:r>
      <w:r w:rsidR="00720DAC">
        <w:rPr>
          <w:rFonts w:ascii="黑体" w:eastAsia="黑体" w:hAnsi="黑体" w:hint="eastAsia"/>
          <w:b w:val="0"/>
          <w:sz w:val="32"/>
          <w:szCs w:val="32"/>
        </w:rPr>
        <w:t>复印件</w:t>
      </w:r>
      <w:r w:rsidR="00F21AD9" w:rsidRPr="009D56C9">
        <w:rPr>
          <w:rFonts w:ascii="黑体" w:eastAsia="黑体" w:hAnsi="黑体" w:hint="eastAsia"/>
          <w:b w:val="0"/>
          <w:sz w:val="32"/>
          <w:szCs w:val="32"/>
        </w:rPr>
        <w:t>、《</w:t>
      </w:r>
      <w:r w:rsidR="00720DAC">
        <w:rPr>
          <w:rFonts w:ascii="黑体" w:eastAsia="黑体" w:hAnsi="黑体" w:hint="eastAsia"/>
          <w:b w:val="0"/>
          <w:sz w:val="32"/>
          <w:szCs w:val="32"/>
        </w:rPr>
        <w:t>房屋他项权利证</w:t>
      </w:r>
      <w:r w:rsidR="00F21AD9" w:rsidRPr="009D56C9">
        <w:rPr>
          <w:rFonts w:ascii="黑体" w:eastAsia="黑体" w:hAnsi="黑体" w:hint="eastAsia"/>
          <w:b w:val="0"/>
          <w:sz w:val="32"/>
          <w:szCs w:val="32"/>
        </w:rPr>
        <w:t>》</w:t>
      </w:r>
      <w:r w:rsidR="00720DAC">
        <w:rPr>
          <w:rFonts w:ascii="黑体" w:eastAsia="黑体" w:hAnsi="黑体" w:hint="eastAsia"/>
          <w:b w:val="0"/>
          <w:sz w:val="32"/>
          <w:szCs w:val="32"/>
        </w:rPr>
        <w:t>复印件、《委托鉴定登记表》</w:t>
      </w:r>
      <w:r w:rsidR="00F21AD9" w:rsidRPr="009D56C9">
        <w:rPr>
          <w:rFonts w:ascii="黑体" w:eastAsia="黑体" w:hAnsi="黑体" w:hint="eastAsia"/>
          <w:b w:val="0"/>
          <w:sz w:val="32"/>
          <w:szCs w:val="32"/>
        </w:rPr>
        <w:t>复印件；</w:t>
      </w:r>
      <w:bookmarkEnd w:id="58"/>
    </w:p>
    <w:p w:rsidR="00F21AD9" w:rsidRPr="009D56C9" w:rsidRDefault="009D56C9" w:rsidP="009D56C9">
      <w:pPr>
        <w:pStyle w:val="2"/>
        <w:ind w:firstLine="0"/>
        <w:rPr>
          <w:rFonts w:ascii="黑体" w:eastAsia="黑体" w:hAnsi="黑体"/>
          <w:b w:val="0"/>
          <w:sz w:val="32"/>
          <w:szCs w:val="32"/>
        </w:rPr>
      </w:pPr>
      <w:bookmarkStart w:id="59" w:name="_Toc6923483"/>
      <w:r>
        <w:rPr>
          <w:rFonts w:ascii="黑体" w:eastAsia="黑体" w:hAnsi="黑体" w:hint="eastAsia"/>
          <w:b w:val="0"/>
          <w:sz w:val="32"/>
          <w:szCs w:val="32"/>
        </w:rPr>
        <w:t>三、</w:t>
      </w:r>
      <w:r w:rsidR="00F21AD9" w:rsidRPr="009D56C9">
        <w:rPr>
          <w:rFonts w:ascii="黑体" w:eastAsia="黑体" w:hAnsi="黑体" w:hint="eastAsia"/>
          <w:b w:val="0"/>
          <w:sz w:val="32"/>
          <w:szCs w:val="32"/>
        </w:rPr>
        <w:t>估价对象位置示意图复印件；</w:t>
      </w:r>
      <w:bookmarkEnd w:id="59"/>
    </w:p>
    <w:p w:rsidR="00F21AD9" w:rsidRPr="009D56C9" w:rsidRDefault="009D56C9" w:rsidP="009D56C9">
      <w:pPr>
        <w:pStyle w:val="2"/>
        <w:ind w:firstLine="0"/>
        <w:rPr>
          <w:rFonts w:ascii="黑体" w:eastAsia="黑体" w:hAnsi="黑体"/>
          <w:b w:val="0"/>
          <w:sz w:val="32"/>
          <w:szCs w:val="32"/>
        </w:rPr>
      </w:pPr>
      <w:bookmarkStart w:id="60" w:name="_Toc6923484"/>
      <w:r>
        <w:rPr>
          <w:rFonts w:ascii="黑体" w:eastAsia="黑体" w:hAnsi="黑体" w:hint="eastAsia"/>
          <w:b w:val="0"/>
          <w:sz w:val="32"/>
          <w:szCs w:val="32"/>
        </w:rPr>
        <w:t>四、</w:t>
      </w:r>
      <w:r w:rsidR="00F21AD9" w:rsidRPr="009D56C9">
        <w:rPr>
          <w:rFonts w:ascii="黑体" w:eastAsia="黑体" w:hAnsi="黑体" w:hint="eastAsia"/>
          <w:b w:val="0"/>
          <w:sz w:val="32"/>
          <w:szCs w:val="32"/>
        </w:rPr>
        <w:t>估价对象外观、内部照片及周围环境照片复印件；</w:t>
      </w:r>
      <w:bookmarkEnd w:id="60"/>
    </w:p>
    <w:p w:rsidR="00F21AD9" w:rsidRPr="009D56C9" w:rsidRDefault="009D56C9" w:rsidP="009D56C9">
      <w:pPr>
        <w:pStyle w:val="2"/>
        <w:ind w:firstLine="0"/>
        <w:rPr>
          <w:rFonts w:ascii="黑体" w:eastAsia="黑体" w:hAnsi="黑体"/>
          <w:b w:val="0"/>
          <w:spacing w:val="-6"/>
          <w:sz w:val="32"/>
          <w:szCs w:val="32"/>
        </w:rPr>
      </w:pPr>
      <w:bookmarkStart w:id="61" w:name="_Toc6923485"/>
      <w:r>
        <w:rPr>
          <w:rFonts w:ascii="黑体" w:eastAsia="黑体" w:hAnsi="黑体" w:hint="eastAsia"/>
          <w:b w:val="0"/>
          <w:sz w:val="32"/>
          <w:szCs w:val="32"/>
        </w:rPr>
        <w:t>五、</w:t>
      </w:r>
      <w:r w:rsidR="00F21AD9" w:rsidRPr="009D56C9">
        <w:rPr>
          <w:rFonts w:ascii="黑体" w:eastAsia="黑体" w:hAnsi="黑体" w:hint="eastAsia"/>
          <w:b w:val="0"/>
          <w:sz w:val="32"/>
          <w:szCs w:val="32"/>
        </w:rPr>
        <w:t>估价机构营业执照复印件；</w:t>
      </w:r>
      <w:bookmarkEnd w:id="61"/>
    </w:p>
    <w:p w:rsidR="00F21AD9" w:rsidRPr="009D56C9" w:rsidRDefault="009D56C9" w:rsidP="009D56C9">
      <w:pPr>
        <w:pStyle w:val="2"/>
        <w:ind w:firstLine="0"/>
        <w:rPr>
          <w:rFonts w:ascii="黑体" w:eastAsia="黑体" w:hAnsi="黑体"/>
          <w:b w:val="0"/>
          <w:sz w:val="32"/>
          <w:szCs w:val="32"/>
        </w:rPr>
      </w:pPr>
      <w:bookmarkStart w:id="62" w:name="_Toc6923486"/>
      <w:r>
        <w:rPr>
          <w:rFonts w:ascii="黑体" w:eastAsia="黑体" w:hAnsi="黑体" w:hint="eastAsia"/>
          <w:b w:val="0"/>
          <w:sz w:val="32"/>
          <w:szCs w:val="32"/>
        </w:rPr>
        <w:t>六、</w:t>
      </w:r>
      <w:r w:rsidR="00F21AD9" w:rsidRPr="009D56C9">
        <w:rPr>
          <w:rFonts w:ascii="黑体" w:eastAsia="黑体" w:hAnsi="黑体" w:hint="eastAsia"/>
          <w:b w:val="0"/>
          <w:sz w:val="32"/>
          <w:szCs w:val="32"/>
        </w:rPr>
        <w:t>估价机构资质证书复印件；</w:t>
      </w:r>
      <w:bookmarkEnd w:id="62"/>
    </w:p>
    <w:p w:rsidR="00F21AD9" w:rsidRPr="009D56C9" w:rsidRDefault="009D56C9" w:rsidP="009D56C9">
      <w:pPr>
        <w:pStyle w:val="2"/>
        <w:ind w:firstLine="0"/>
        <w:rPr>
          <w:rFonts w:ascii="黑体" w:eastAsia="黑体" w:hAnsi="黑体"/>
          <w:b w:val="0"/>
          <w:sz w:val="32"/>
          <w:szCs w:val="32"/>
        </w:rPr>
      </w:pPr>
      <w:bookmarkStart w:id="63" w:name="_Toc6923487"/>
      <w:r>
        <w:rPr>
          <w:rFonts w:ascii="黑体" w:eastAsia="黑体" w:hAnsi="黑体" w:hint="eastAsia"/>
          <w:b w:val="0"/>
          <w:sz w:val="32"/>
          <w:szCs w:val="32"/>
        </w:rPr>
        <w:t>七、</w:t>
      </w:r>
      <w:r w:rsidR="00F21AD9" w:rsidRPr="009D56C9">
        <w:rPr>
          <w:rFonts w:ascii="黑体" w:eastAsia="黑体" w:hAnsi="黑体" w:hint="eastAsia"/>
          <w:b w:val="0"/>
          <w:sz w:val="32"/>
          <w:szCs w:val="32"/>
        </w:rPr>
        <w:t>估价师注册证书复印件。</w:t>
      </w:r>
      <w:bookmarkEnd w:id="63"/>
    </w:p>
    <w:p w:rsidR="00B475CC" w:rsidRPr="00F21AD9" w:rsidRDefault="00B475CC" w:rsidP="009D56C9">
      <w:pPr>
        <w:spacing w:line="480" w:lineRule="exact"/>
        <w:outlineLvl w:val="0"/>
        <w:rPr>
          <w:rFonts w:ascii="黑体" w:eastAsia="黑体" w:hAnsi="黑体"/>
          <w:b/>
        </w:rPr>
      </w:pPr>
    </w:p>
    <w:sectPr w:rsidR="00B475CC" w:rsidRPr="00F21AD9" w:rsidSect="00011D1D">
      <w:headerReference w:type="default" r:id="rId10"/>
      <w:footerReference w:type="default" r:id="rId11"/>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7D" w:rsidRDefault="00830B7D">
      <w:r>
        <w:separator/>
      </w:r>
    </w:p>
  </w:endnote>
  <w:endnote w:type="continuationSeparator" w:id="0">
    <w:p w:rsidR="00830B7D" w:rsidRDefault="00830B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ED" w:rsidRDefault="006C1BED" w:rsidP="0040077F">
    <w:pPr>
      <w:pStyle w:val="af"/>
      <w:spacing w:after="0" w:line="240" w:lineRule="auto"/>
      <w:rPr>
        <w:rFonts w:ascii="楷体_GB2312" w:eastAsia="楷体_GB2312"/>
      </w:rPr>
    </w:pPr>
    <w:r>
      <w:rPr>
        <w:rFonts w:ascii="楷体_GB2312" w:eastAsia="楷体_GB2312" w:hint="eastAsia"/>
      </w:rPr>
      <w:t xml:space="preserve">吉林北泰房地产估价咨询有限公司    </w:t>
    </w:r>
  </w:p>
  <w:p w:rsidR="006C1BED" w:rsidRDefault="006C1BED" w:rsidP="00EB712F">
    <w:pPr>
      <w:pStyle w:val="af"/>
      <w:spacing w:after="0" w:line="240" w:lineRule="auto"/>
      <w:rPr>
        <w:rFonts w:ascii="楷体_GB2312" w:eastAsia="楷体_GB2312"/>
      </w:rPr>
    </w:pPr>
    <w:r w:rsidRPr="00964873">
      <w:rPr>
        <w:rFonts w:ascii="楷体_GB2312" w:eastAsia="楷体_GB2312" w:hint="eastAsia"/>
      </w:rPr>
      <w:t>联系电话：0431-</w:t>
    </w:r>
    <w:r>
      <w:rPr>
        <w:rFonts w:ascii="楷体_GB2312" w:eastAsia="楷体_GB2312" w:hint="eastAsia"/>
      </w:rPr>
      <w:t>81806707</w:t>
    </w:r>
    <w:r w:rsidRPr="00964873">
      <w:rPr>
        <w:rFonts w:ascii="楷体_GB2312" w:eastAsia="楷体_GB2312" w:hint="eastAsia"/>
      </w:rPr>
      <w:t xml:space="preserve">   </w:t>
    </w:r>
    <w:r>
      <w:rPr>
        <w:rFonts w:ascii="楷体_GB2312" w:eastAsia="楷体_GB2312" w:hint="eastAsia"/>
      </w:rPr>
      <w:t xml:space="preserve">81806701    </w:t>
    </w:r>
  </w:p>
  <w:p w:rsidR="006C1BED" w:rsidRDefault="006C1BED">
    <w:r w:rsidRPr="00964873">
      <w:rPr>
        <w:rFonts w:ascii="楷体_GB2312" w:eastAsia="楷体_GB2312" w:hint="eastAsia"/>
      </w:rPr>
      <w:t>机构地址：</w:t>
    </w:r>
    <w:r>
      <w:rPr>
        <w:rFonts w:ascii="楷体_GB2312" w:eastAsia="楷体_GB2312" w:hint="eastAsia"/>
      </w:rPr>
      <w:t>长春市南关区生态大街伟峰东樾11号楼1103室</w:t>
    </w:r>
    <w:r w:rsidRPr="0040077F">
      <w:rPr>
        <w:rFonts w:ascii="宋体" w:hAnsi="宋体" w:cs="宋体"/>
        <w:kern w:val="0"/>
        <w:sz w:val="24"/>
      </w:rPr>
      <w:t xml:space="preserve"> </w:t>
    </w:r>
    <w:r>
      <w:rPr>
        <w:rFonts w:ascii="宋体" w:hAnsi="宋体" w:cs="宋体" w:hint="eastAsia"/>
        <w:kern w:val="0"/>
        <w:sz w:val="24"/>
      </w:rPr>
      <w:t xml:space="preserve">               </w:t>
    </w:r>
    <w:r>
      <w:rPr>
        <w:lang w:val="zh-CN"/>
      </w:rPr>
      <w:t xml:space="preserve"> </w:t>
    </w:r>
    <w:r>
      <w:rPr>
        <w:rFonts w:hint="eastAsia"/>
        <w:lang w:val="zh-CN"/>
      </w:rPr>
      <w:t>--</w:t>
    </w:r>
    <w:fldSimple w:instr=" PAGE ">
      <w:r w:rsidR="00804624">
        <w:rPr>
          <w:noProof/>
        </w:rPr>
        <w:t>14</w:t>
      </w:r>
    </w:fldSimple>
    <w:r>
      <w:rPr>
        <w:rFonts w:hint="eastAsia"/>
      </w:rPr>
      <w:t>--</w:t>
    </w: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7D" w:rsidRDefault="00830B7D">
      <w:r>
        <w:separator/>
      </w:r>
    </w:p>
  </w:footnote>
  <w:footnote w:type="continuationSeparator" w:id="0">
    <w:p w:rsidR="00830B7D" w:rsidRDefault="00830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ED" w:rsidRPr="00A34F4E" w:rsidRDefault="006C1BED" w:rsidP="00E129E3">
    <w:pPr>
      <w:pStyle w:val="ae"/>
      <w:jc w:val="both"/>
      <w:rPr>
        <w:rFonts w:ascii="楷体_GB2312" w:eastAsia="楷体_GB2312"/>
        <w:spacing w:val="-12"/>
        <w:sz w:val="15"/>
        <w:szCs w:val="15"/>
      </w:rPr>
    </w:pPr>
    <w:r w:rsidRPr="00A34F4E">
      <w:rPr>
        <w:rFonts w:ascii="楷体_GB2312" w:eastAsia="楷体_GB2312" w:hint="eastAsia"/>
        <w:spacing w:val="-18"/>
        <w:sz w:val="15"/>
        <w:szCs w:val="15"/>
      </w:rPr>
      <w:t xml:space="preserve">长春市南关区人民法院委托的位于朝阳区大兴路4-50号一套住宅房地产估价报告   </w:t>
    </w:r>
    <w:r>
      <w:rPr>
        <w:rFonts w:ascii="楷体_GB2312" w:eastAsia="楷体_GB2312" w:hint="eastAsia"/>
        <w:spacing w:val="-18"/>
        <w:sz w:val="15"/>
        <w:szCs w:val="15"/>
      </w:rPr>
      <w:t xml:space="preserve">                                         </w:t>
    </w:r>
    <w:r w:rsidRPr="00A34F4E">
      <w:rPr>
        <w:rFonts w:ascii="楷体_GB2312" w:eastAsia="楷体_GB2312" w:hint="eastAsia"/>
        <w:spacing w:val="-18"/>
        <w:sz w:val="15"/>
        <w:szCs w:val="15"/>
      </w:rPr>
      <w:t xml:space="preserve">     </w:t>
    </w:r>
    <w:r w:rsidRPr="00A34F4E">
      <w:rPr>
        <w:rFonts w:ascii="楷体_GB2312" w:eastAsia="楷体_GB2312" w:hint="eastAsia"/>
        <w:spacing w:val="-12"/>
        <w:sz w:val="15"/>
        <w:szCs w:val="15"/>
      </w:rPr>
      <w:t>编号：吉北泰房地评报字[2018]第011号</w:t>
    </w:r>
  </w:p>
  <w:p w:rsidR="006C1BED" w:rsidRPr="00E129E3" w:rsidRDefault="006C1BED" w:rsidP="00E129E3">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01B"/>
    <w:multiLevelType w:val="hybridMultilevel"/>
    <w:tmpl w:val="D452E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A809E3"/>
    <w:multiLevelType w:val="singleLevel"/>
    <w:tmpl w:val="20A809E3"/>
    <w:lvl w:ilvl="0">
      <w:start w:val="1"/>
      <w:numFmt w:val="upperLetter"/>
      <w:lvlText w:val="%1、"/>
      <w:lvlJc w:val="left"/>
      <w:pPr>
        <w:tabs>
          <w:tab w:val="num" w:pos="975"/>
        </w:tabs>
        <w:ind w:left="975" w:hanging="420"/>
      </w:pPr>
      <w:rPr>
        <w:rFonts w:hint="eastAsia"/>
      </w:rPr>
    </w:lvl>
  </w:abstractNum>
  <w:abstractNum w:abstractNumId="2">
    <w:nsid w:val="223E65D5"/>
    <w:multiLevelType w:val="hybridMultilevel"/>
    <w:tmpl w:val="B5843BB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5A7506DF"/>
    <w:multiLevelType w:val="multilevel"/>
    <w:tmpl w:val="5A7506DF"/>
    <w:lvl w:ilvl="0">
      <w:start w:val="1"/>
      <w:numFmt w:val="upperLetter"/>
      <w:lvlText w:val="%1、"/>
      <w:lvlJc w:val="left"/>
      <w:pPr>
        <w:tabs>
          <w:tab w:val="num" w:pos="1453"/>
        </w:tabs>
        <w:ind w:left="1453" w:hanging="915"/>
      </w:pPr>
      <w:rPr>
        <w:rFonts w:hint="eastAsia"/>
      </w:r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49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CF"/>
    <w:rsid w:val="00000514"/>
    <w:rsid w:val="00001366"/>
    <w:rsid w:val="00002929"/>
    <w:rsid w:val="00002DF0"/>
    <w:rsid w:val="00004316"/>
    <w:rsid w:val="000052D8"/>
    <w:rsid w:val="00005A92"/>
    <w:rsid w:val="00005F23"/>
    <w:rsid w:val="000062E8"/>
    <w:rsid w:val="0000709C"/>
    <w:rsid w:val="000100B2"/>
    <w:rsid w:val="00011D1D"/>
    <w:rsid w:val="00012084"/>
    <w:rsid w:val="00012799"/>
    <w:rsid w:val="00016753"/>
    <w:rsid w:val="00017DAA"/>
    <w:rsid w:val="0002008A"/>
    <w:rsid w:val="00027A1A"/>
    <w:rsid w:val="000306B5"/>
    <w:rsid w:val="00032F7F"/>
    <w:rsid w:val="000371B9"/>
    <w:rsid w:val="00041836"/>
    <w:rsid w:val="0004575E"/>
    <w:rsid w:val="00050547"/>
    <w:rsid w:val="00050782"/>
    <w:rsid w:val="00051138"/>
    <w:rsid w:val="0005286A"/>
    <w:rsid w:val="000531B8"/>
    <w:rsid w:val="00055915"/>
    <w:rsid w:val="000561A1"/>
    <w:rsid w:val="00056554"/>
    <w:rsid w:val="0006117A"/>
    <w:rsid w:val="000612E0"/>
    <w:rsid w:val="0006373D"/>
    <w:rsid w:val="0007151A"/>
    <w:rsid w:val="00074CBF"/>
    <w:rsid w:val="00075C94"/>
    <w:rsid w:val="00075DCB"/>
    <w:rsid w:val="00075F57"/>
    <w:rsid w:val="000763C4"/>
    <w:rsid w:val="00076C13"/>
    <w:rsid w:val="00080402"/>
    <w:rsid w:val="00081227"/>
    <w:rsid w:val="00083584"/>
    <w:rsid w:val="0008373C"/>
    <w:rsid w:val="00083A0B"/>
    <w:rsid w:val="00083B3B"/>
    <w:rsid w:val="00085900"/>
    <w:rsid w:val="0008718E"/>
    <w:rsid w:val="000902A0"/>
    <w:rsid w:val="0009234B"/>
    <w:rsid w:val="0009363D"/>
    <w:rsid w:val="00095269"/>
    <w:rsid w:val="0009549E"/>
    <w:rsid w:val="000A0C47"/>
    <w:rsid w:val="000A2498"/>
    <w:rsid w:val="000A3149"/>
    <w:rsid w:val="000A4EEB"/>
    <w:rsid w:val="000A712F"/>
    <w:rsid w:val="000A7895"/>
    <w:rsid w:val="000A7929"/>
    <w:rsid w:val="000B089C"/>
    <w:rsid w:val="000B383D"/>
    <w:rsid w:val="000B395A"/>
    <w:rsid w:val="000B54D2"/>
    <w:rsid w:val="000B6DA5"/>
    <w:rsid w:val="000C1799"/>
    <w:rsid w:val="000C2C26"/>
    <w:rsid w:val="000C2FC4"/>
    <w:rsid w:val="000C576C"/>
    <w:rsid w:val="000C5A63"/>
    <w:rsid w:val="000C79A7"/>
    <w:rsid w:val="000D0A55"/>
    <w:rsid w:val="000D0C44"/>
    <w:rsid w:val="000D1359"/>
    <w:rsid w:val="000D3F56"/>
    <w:rsid w:val="000E1FF9"/>
    <w:rsid w:val="000E22CC"/>
    <w:rsid w:val="000E2451"/>
    <w:rsid w:val="000E406F"/>
    <w:rsid w:val="000E43A0"/>
    <w:rsid w:val="000E46AF"/>
    <w:rsid w:val="000E4D15"/>
    <w:rsid w:val="000E6148"/>
    <w:rsid w:val="000E6207"/>
    <w:rsid w:val="000E7984"/>
    <w:rsid w:val="000F1246"/>
    <w:rsid w:val="000F2D2F"/>
    <w:rsid w:val="000F4209"/>
    <w:rsid w:val="000F49B7"/>
    <w:rsid w:val="00102947"/>
    <w:rsid w:val="001034C8"/>
    <w:rsid w:val="00103E98"/>
    <w:rsid w:val="00104449"/>
    <w:rsid w:val="0011125D"/>
    <w:rsid w:val="0011229E"/>
    <w:rsid w:val="00112B42"/>
    <w:rsid w:val="00112E09"/>
    <w:rsid w:val="00114125"/>
    <w:rsid w:val="001145AB"/>
    <w:rsid w:val="00114767"/>
    <w:rsid w:val="00116F5B"/>
    <w:rsid w:val="0011740A"/>
    <w:rsid w:val="00117EB6"/>
    <w:rsid w:val="0012311E"/>
    <w:rsid w:val="00127FCD"/>
    <w:rsid w:val="00133D6F"/>
    <w:rsid w:val="00133F8A"/>
    <w:rsid w:val="00136700"/>
    <w:rsid w:val="001376B5"/>
    <w:rsid w:val="001434C1"/>
    <w:rsid w:val="00143ECD"/>
    <w:rsid w:val="001441D2"/>
    <w:rsid w:val="0014424F"/>
    <w:rsid w:val="0015025A"/>
    <w:rsid w:val="00150BB3"/>
    <w:rsid w:val="00151021"/>
    <w:rsid w:val="001536FD"/>
    <w:rsid w:val="00153A70"/>
    <w:rsid w:val="00161A05"/>
    <w:rsid w:val="001626FF"/>
    <w:rsid w:val="00163B69"/>
    <w:rsid w:val="00167229"/>
    <w:rsid w:val="0016725F"/>
    <w:rsid w:val="001676D5"/>
    <w:rsid w:val="00172183"/>
    <w:rsid w:val="00172A27"/>
    <w:rsid w:val="00175EB3"/>
    <w:rsid w:val="001813E1"/>
    <w:rsid w:val="001841E1"/>
    <w:rsid w:val="00185270"/>
    <w:rsid w:val="0018583C"/>
    <w:rsid w:val="001865E5"/>
    <w:rsid w:val="00187E1F"/>
    <w:rsid w:val="0019161A"/>
    <w:rsid w:val="00192074"/>
    <w:rsid w:val="001925E1"/>
    <w:rsid w:val="00197472"/>
    <w:rsid w:val="00197B54"/>
    <w:rsid w:val="001A2ABD"/>
    <w:rsid w:val="001A2EA0"/>
    <w:rsid w:val="001A3663"/>
    <w:rsid w:val="001A3ACC"/>
    <w:rsid w:val="001A4CCE"/>
    <w:rsid w:val="001A5633"/>
    <w:rsid w:val="001A670A"/>
    <w:rsid w:val="001B5DDD"/>
    <w:rsid w:val="001C0ADC"/>
    <w:rsid w:val="001C1AED"/>
    <w:rsid w:val="001C2EF1"/>
    <w:rsid w:val="001C3CD8"/>
    <w:rsid w:val="001C3EEF"/>
    <w:rsid w:val="001C423E"/>
    <w:rsid w:val="001C53AF"/>
    <w:rsid w:val="001C6012"/>
    <w:rsid w:val="001D0041"/>
    <w:rsid w:val="001D0C3B"/>
    <w:rsid w:val="001D193E"/>
    <w:rsid w:val="001D2722"/>
    <w:rsid w:val="001D31A1"/>
    <w:rsid w:val="001D4634"/>
    <w:rsid w:val="001D7992"/>
    <w:rsid w:val="001E0913"/>
    <w:rsid w:val="001E1042"/>
    <w:rsid w:val="001E1773"/>
    <w:rsid w:val="001E5286"/>
    <w:rsid w:val="001F2EC9"/>
    <w:rsid w:val="001F331E"/>
    <w:rsid w:val="001F42B5"/>
    <w:rsid w:val="00200D51"/>
    <w:rsid w:val="00212144"/>
    <w:rsid w:val="00216156"/>
    <w:rsid w:val="002161C6"/>
    <w:rsid w:val="002174E4"/>
    <w:rsid w:val="00220EB4"/>
    <w:rsid w:val="00221621"/>
    <w:rsid w:val="002231D4"/>
    <w:rsid w:val="0022676C"/>
    <w:rsid w:val="002324C0"/>
    <w:rsid w:val="00236355"/>
    <w:rsid w:val="00240B78"/>
    <w:rsid w:val="0024163A"/>
    <w:rsid w:val="00241B36"/>
    <w:rsid w:val="002423AB"/>
    <w:rsid w:val="00243ADE"/>
    <w:rsid w:val="002504D7"/>
    <w:rsid w:val="002516D8"/>
    <w:rsid w:val="00253BF6"/>
    <w:rsid w:val="002545A5"/>
    <w:rsid w:val="00255914"/>
    <w:rsid w:val="00255F7D"/>
    <w:rsid w:val="00256619"/>
    <w:rsid w:val="0025728F"/>
    <w:rsid w:val="002647FE"/>
    <w:rsid w:val="00265AB2"/>
    <w:rsid w:val="00266480"/>
    <w:rsid w:val="00266DB6"/>
    <w:rsid w:val="002674D9"/>
    <w:rsid w:val="00270D76"/>
    <w:rsid w:val="0027234D"/>
    <w:rsid w:val="00272E10"/>
    <w:rsid w:val="00275A26"/>
    <w:rsid w:val="00276238"/>
    <w:rsid w:val="002762B4"/>
    <w:rsid w:val="0027786E"/>
    <w:rsid w:val="00281F92"/>
    <w:rsid w:val="002831EE"/>
    <w:rsid w:val="00284C66"/>
    <w:rsid w:val="00285E61"/>
    <w:rsid w:val="00290A02"/>
    <w:rsid w:val="002915B1"/>
    <w:rsid w:val="00291FA1"/>
    <w:rsid w:val="00295918"/>
    <w:rsid w:val="00295D10"/>
    <w:rsid w:val="002A050C"/>
    <w:rsid w:val="002A1094"/>
    <w:rsid w:val="002A3267"/>
    <w:rsid w:val="002B0500"/>
    <w:rsid w:val="002B1B3D"/>
    <w:rsid w:val="002B1C00"/>
    <w:rsid w:val="002B2992"/>
    <w:rsid w:val="002B3C48"/>
    <w:rsid w:val="002B4E92"/>
    <w:rsid w:val="002C0396"/>
    <w:rsid w:val="002C2B56"/>
    <w:rsid w:val="002C340E"/>
    <w:rsid w:val="002D06B4"/>
    <w:rsid w:val="002D1BD8"/>
    <w:rsid w:val="002D28B5"/>
    <w:rsid w:val="002D3C5F"/>
    <w:rsid w:val="002D6161"/>
    <w:rsid w:val="002D7718"/>
    <w:rsid w:val="002D7EC5"/>
    <w:rsid w:val="002E0D55"/>
    <w:rsid w:val="002E33BD"/>
    <w:rsid w:val="002E3EE8"/>
    <w:rsid w:val="002E624F"/>
    <w:rsid w:val="002E67A9"/>
    <w:rsid w:val="002F0910"/>
    <w:rsid w:val="002F44B2"/>
    <w:rsid w:val="002F65AF"/>
    <w:rsid w:val="003004B0"/>
    <w:rsid w:val="00303539"/>
    <w:rsid w:val="00304C18"/>
    <w:rsid w:val="00305352"/>
    <w:rsid w:val="00312AA6"/>
    <w:rsid w:val="00313E80"/>
    <w:rsid w:val="00314EB0"/>
    <w:rsid w:val="00315269"/>
    <w:rsid w:val="00316A82"/>
    <w:rsid w:val="003207EF"/>
    <w:rsid w:val="00321634"/>
    <w:rsid w:val="00324626"/>
    <w:rsid w:val="00324F3F"/>
    <w:rsid w:val="00325101"/>
    <w:rsid w:val="00326B9B"/>
    <w:rsid w:val="00326BB3"/>
    <w:rsid w:val="00333C42"/>
    <w:rsid w:val="00337AF1"/>
    <w:rsid w:val="0034005F"/>
    <w:rsid w:val="003431F8"/>
    <w:rsid w:val="003529B4"/>
    <w:rsid w:val="00355F22"/>
    <w:rsid w:val="003567D2"/>
    <w:rsid w:val="00360550"/>
    <w:rsid w:val="00360763"/>
    <w:rsid w:val="003612EB"/>
    <w:rsid w:val="00363DA7"/>
    <w:rsid w:val="0037127D"/>
    <w:rsid w:val="003726E5"/>
    <w:rsid w:val="00374C57"/>
    <w:rsid w:val="00376007"/>
    <w:rsid w:val="003760C7"/>
    <w:rsid w:val="003761BF"/>
    <w:rsid w:val="0038025A"/>
    <w:rsid w:val="003809B5"/>
    <w:rsid w:val="00382364"/>
    <w:rsid w:val="00382C99"/>
    <w:rsid w:val="003A12F8"/>
    <w:rsid w:val="003A269D"/>
    <w:rsid w:val="003A3E59"/>
    <w:rsid w:val="003A57BF"/>
    <w:rsid w:val="003B20D7"/>
    <w:rsid w:val="003B3440"/>
    <w:rsid w:val="003B4B53"/>
    <w:rsid w:val="003B56CD"/>
    <w:rsid w:val="003B5F20"/>
    <w:rsid w:val="003C18EF"/>
    <w:rsid w:val="003C1E5E"/>
    <w:rsid w:val="003C2C7A"/>
    <w:rsid w:val="003C47E4"/>
    <w:rsid w:val="003C5A41"/>
    <w:rsid w:val="003D0E52"/>
    <w:rsid w:val="003D6AE9"/>
    <w:rsid w:val="003E2F35"/>
    <w:rsid w:val="003E5E20"/>
    <w:rsid w:val="003E6E2B"/>
    <w:rsid w:val="003E7782"/>
    <w:rsid w:val="003F009F"/>
    <w:rsid w:val="003F68B6"/>
    <w:rsid w:val="0040077F"/>
    <w:rsid w:val="00400DF8"/>
    <w:rsid w:val="00401E3B"/>
    <w:rsid w:val="00402486"/>
    <w:rsid w:val="00403B86"/>
    <w:rsid w:val="004049CE"/>
    <w:rsid w:val="00410213"/>
    <w:rsid w:val="004110AB"/>
    <w:rsid w:val="00411F48"/>
    <w:rsid w:val="00414FB4"/>
    <w:rsid w:val="00414FDD"/>
    <w:rsid w:val="004150FA"/>
    <w:rsid w:val="0041634F"/>
    <w:rsid w:val="00417B93"/>
    <w:rsid w:val="004201CA"/>
    <w:rsid w:val="0042231E"/>
    <w:rsid w:val="004224B9"/>
    <w:rsid w:val="0042305D"/>
    <w:rsid w:val="0042670F"/>
    <w:rsid w:val="00430272"/>
    <w:rsid w:val="00430E8D"/>
    <w:rsid w:val="00431F9D"/>
    <w:rsid w:val="00432E47"/>
    <w:rsid w:val="004343D0"/>
    <w:rsid w:val="00434D1D"/>
    <w:rsid w:val="00434F30"/>
    <w:rsid w:val="00435086"/>
    <w:rsid w:val="0043613F"/>
    <w:rsid w:val="00436A8A"/>
    <w:rsid w:val="00436D98"/>
    <w:rsid w:val="00437719"/>
    <w:rsid w:val="00440AA1"/>
    <w:rsid w:val="00441092"/>
    <w:rsid w:val="00443D5F"/>
    <w:rsid w:val="0044427B"/>
    <w:rsid w:val="004457A1"/>
    <w:rsid w:val="00445E94"/>
    <w:rsid w:val="004512DC"/>
    <w:rsid w:val="00451BAA"/>
    <w:rsid w:val="00453B08"/>
    <w:rsid w:val="00455164"/>
    <w:rsid w:val="0045541C"/>
    <w:rsid w:val="00460E35"/>
    <w:rsid w:val="004653A4"/>
    <w:rsid w:val="00467A5F"/>
    <w:rsid w:val="00470878"/>
    <w:rsid w:val="00471F89"/>
    <w:rsid w:val="004728A2"/>
    <w:rsid w:val="0047341B"/>
    <w:rsid w:val="00474BAF"/>
    <w:rsid w:val="00476412"/>
    <w:rsid w:val="00476EC6"/>
    <w:rsid w:val="00477BE0"/>
    <w:rsid w:val="00480DDD"/>
    <w:rsid w:val="004838D4"/>
    <w:rsid w:val="0048497F"/>
    <w:rsid w:val="00485C3E"/>
    <w:rsid w:val="00486619"/>
    <w:rsid w:val="0049120B"/>
    <w:rsid w:val="004932B2"/>
    <w:rsid w:val="00495813"/>
    <w:rsid w:val="00496600"/>
    <w:rsid w:val="0049662C"/>
    <w:rsid w:val="004968BC"/>
    <w:rsid w:val="004971B9"/>
    <w:rsid w:val="00497388"/>
    <w:rsid w:val="004974E8"/>
    <w:rsid w:val="00497E27"/>
    <w:rsid w:val="004A03F9"/>
    <w:rsid w:val="004A2001"/>
    <w:rsid w:val="004A2903"/>
    <w:rsid w:val="004A3265"/>
    <w:rsid w:val="004A3D0E"/>
    <w:rsid w:val="004A6EA3"/>
    <w:rsid w:val="004B169A"/>
    <w:rsid w:val="004B2AAE"/>
    <w:rsid w:val="004B2C96"/>
    <w:rsid w:val="004C1792"/>
    <w:rsid w:val="004C2B89"/>
    <w:rsid w:val="004C3D1B"/>
    <w:rsid w:val="004C4071"/>
    <w:rsid w:val="004C4CD9"/>
    <w:rsid w:val="004C7483"/>
    <w:rsid w:val="004D1118"/>
    <w:rsid w:val="004D1C35"/>
    <w:rsid w:val="004D6465"/>
    <w:rsid w:val="004E041A"/>
    <w:rsid w:val="004E25D2"/>
    <w:rsid w:val="004E63B0"/>
    <w:rsid w:val="004E683B"/>
    <w:rsid w:val="004F52DA"/>
    <w:rsid w:val="004F67B1"/>
    <w:rsid w:val="005037B4"/>
    <w:rsid w:val="00505140"/>
    <w:rsid w:val="00506E6E"/>
    <w:rsid w:val="0051060A"/>
    <w:rsid w:val="00511459"/>
    <w:rsid w:val="00514CD8"/>
    <w:rsid w:val="00515AA2"/>
    <w:rsid w:val="00516ADB"/>
    <w:rsid w:val="00517415"/>
    <w:rsid w:val="00520433"/>
    <w:rsid w:val="005226A7"/>
    <w:rsid w:val="005230C1"/>
    <w:rsid w:val="00523FA1"/>
    <w:rsid w:val="00524EA0"/>
    <w:rsid w:val="00525826"/>
    <w:rsid w:val="005259FB"/>
    <w:rsid w:val="00527EE1"/>
    <w:rsid w:val="005310F1"/>
    <w:rsid w:val="00533BB5"/>
    <w:rsid w:val="00534BD0"/>
    <w:rsid w:val="005354AB"/>
    <w:rsid w:val="00535826"/>
    <w:rsid w:val="00537A0C"/>
    <w:rsid w:val="00540248"/>
    <w:rsid w:val="00542D6C"/>
    <w:rsid w:val="00544568"/>
    <w:rsid w:val="005455DA"/>
    <w:rsid w:val="00545641"/>
    <w:rsid w:val="00546359"/>
    <w:rsid w:val="0055100C"/>
    <w:rsid w:val="00551478"/>
    <w:rsid w:val="005530BD"/>
    <w:rsid w:val="00557317"/>
    <w:rsid w:val="00557345"/>
    <w:rsid w:val="00557ADA"/>
    <w:rsid w:val="005606C5"/>
    <w:rsid w:val="005608F8"/>
    <w:rsid w:val="005609D7"/>
    <w:rsid w:val="00561C32"/>
    <w:rsid w:val="005626FC"/>
    <w:rsid w:val="005639F3"/>
    <w:rsid w:val="00567C3A"/>
    <w:rsid w:val="005720F1"/>
    <w:rsid w:val="005732E9"/>
    <w:rsid w:val="0057354F"/>
    <w:rsid w:val="00573F37"/>
    <w:rsid w:val="00574F1C"/>
    <w:rsid w:val="005759EC"/>
    <w:rsid w:val="00580FE8"/>
    <w:rsid w:val="00581400"/>
    <w:rsid w:val="005836A8"/>
    <w:rsid w:val="00584C1C"/>
    <w:rsid w:val="00590D8E"/>
    <w:rsid w:val="00591DE2"/>
    <w:rsid w:val="00591EED"/>
    <w:rsid w:val="00592EC1"/>
    <w:rsid w:val="00593FC3"/>
    <w:rsid w:val="005A1A1F"/>
    <w:rsid w:val="005A2754"/>
    <w:rsid w:val="005A4787"/>
    <w:rsid w:val="005A7187"/>
    <w:rsid w:val="005A71BD"/>
    <w:rsid w:val="005A7697"/>
    <w:rsid w:val="005A7B7E"/>
    <w:rsid w:val="005B0A13"/>
    <w:rsid w:val="005B2382"/>
    <w:rsid w:val="005B533A"/>
    <w:rsid w:val="005B5413"/>
    <w:rsid w:val="005B6A41"/>
    <w:rsid w:val="005B7722"/>
    <w:rsid w:val="005B7790"/>
    <w:rsid w:val="005B789B"/>
    <w:rsid w:val="005C2E99"/>
    <w:rsid w:val="005C3D5B"/>
    <w:rsid w:val="005C4777"/>
    <w:rsid w:val="005C682D"/>
    <w:rsid w:val="005C79B0"/>
    <w:rsid w:val="005D0F05"/>
    <w:rsid w:val="005D5451"/>
    <w:rsid w:val="005D5E67"/>
    <w:rsid w:val="005D62AA"/>
    <w:rsid w:val="005D637D"/>
    <w:rsid w:val="005D6899"/>
    <w:rsid w:val="005D7F33"/>
    <w:rsid w:val="005E0C65"/>
    <w:rsid w:val="005E1820"/>
    <w:rsid w:val="005E1CAE"/>
    <w:rsid w:val="005E2745"/>
    <w:rsid w:val="005E4DF2"/>
    <w:rsid w:val="005F197B"/>
    <w:rsid w:val="005F3AAA"/>
    <w:rsid w:val="005F3EBA"/>
    <w:rsid w:val="005F4BAB"/>
    <w:rsid w:val="005F4EA2"/>
    <w:rsid w:val="005F5981"/>
    <w:rsid w:val="00601F83"/>
    <w:rsid w:val="00602B43"/>
    <w:rsid w:val="0060386D"/>
    <w:rsid w:val="00605D6D"/>
    <w:rsid w:val="006062E2"/>
    <w:rsid w:val="006063CF"/>
    <w:rsid w:val="00607455"/>
    <w:rsid w:val="00611095"/>
    <w:rsid w:val="006110D9"/>
    <w:rsid w:val="0061117C"/>
    <w:rsid w:val="0061168B"/>
    <w:rsid w:val="006144F9"/>
    <w:rsid w:val="00617F01"/>
    <w:rsid w:val="006214A4"/>
    <w:rsid w:val="006221A4"/>
    <w:rsid w:val="00622A05"/>
    <w:rsid w:val="006232AB"/>
    <w:rsid w:val="00631B79"/>
    <w:rsid w:val="00636FC2"/>
    <w:rsid w:val="00637C7E"/>
    <w:rsid w:val="00643E73"/>
    <w:rsid w:val="00644067"/>
    <w:rsid w:val="00646370"/>
    <w:rsid w:val="006478CE"/>
    <w:rsid w:val="00651CFE"/>
    <w:rsid w:val="006527F9"/>
    <w:rsid w:val="0065516C"/>
    <w:rsid w:val="006554B6"/>
    <w:rsid w:val="006558B9"/>
    <w:rsid w:val="00655B08"/>
    <w:rsid w:val="00655B80"/>
    <w:rsid w:val="00656F0C"/>
    <w:rsid w:val="0066292D"/>
    <w:rsid w:val="00666D57"/>
    <w:rsid w:val="006678CF"/>
    <w:rsid w:val="00667E02"/>
    <w:rsid w:val="00672C79"/>
    <w:rsid w:val="00673CE9"/>
    <w:rsid w:val="00674A06"/>
    <w:rsid w:val="00675F98"/>
    <w:rsid w:val="006764FC"/>
    <w:rsid w:val="00677460"/>
    <w:rsid w:val="0068218F"/>
    <w:rsid w:val="006835E3"/>
    <w:rsid w:val="00685608"/>
    <w:rsid w:val="00685ECB"/>
    <w:rsid w:val="00686C02"/>
    <w:rsid w:val="00687B78"/>
    <w:rsid w:val="0069049E"/>
    <w:rsid w:val="006909AC"/>
    <w:rsid w:val="006909FE"/>
    <w:rsid w:val="006929D0"/>
    <w:rsid w:val="00692EC2"/>
    <w:rsid w:val="006955C2"/>
    <w:rsid w:val="006A4158"/>
    <w:rsid w:val="006A4429"/>
    <w:rsid w:val="006A58BD"/>
    <w:rsid w:val="006A685C"/>
    <w:rsid w:val="006B185A"/>
    <w:rsid w:val="006B5244"/>
    <w:rsid w:val="006B7D0F"/>
    <w:rsid w:val="006C0398"/>
    <w:rsid w:val="006C0E43"/>
    <w:rsid w:val="006C1BED"/>
    <w:rsid w:val="006C276D"/>
    <w:rsid w:val="006C2EB4"/>
    <w:rsid w:val="006C380F"/>
    <w:rsid w:val="006C4A37"/>
    <w:rsid w:val="006C4FE7"/>
    <w:rsid w:val="006C52F6"/>
    <w:rsid w:val="006C7769"/>
    <w:rsid w:val="006D1998"/>
    <w:rsid w:val="006D2364"/>
    <w:rsid w:val="006D2F51"/>
    <w:rsid w:val="006D3261"/>
    <w:rsid w:val="006D3E4C"/>
    <w:rsid w:val="006D604D"/>
    <w:rsid w:val="006E101E"/>
    <w:rsid w:val="006E1A4C"/>
    <w:rsid w:val="006E67CA"/>
    <w:rsid w:val="006F000E"/>
    <w:rsid w:val="006F09FA"/>
    <w:rsid w:val="006F0B01"/>
    <w:rsid w:val="006F1A7A"/>
    <w:rsid w:val="006F3619"/>
    <w:rsid w:val="006F421C"/>
    <w:rsid w:val="006F47B1"/>
    <w:rsid w:val="006F4E40"/>
    <w:rsid w:val="0070364D"/>
    <w:rsid w:val="00704E2B"/>
    <w:rsid w:val="00705CA7"/>
    <w:rsid w:val="0070619C"/>
    <w:rsid w:val="00707AB5"/>
    <w:rsid w:val="00707DDE"/>
    <w:rsid w:val="00711BBE"/>
    <w:rsid w:val="00711C37"/>
    <w:rsid w:val="00712C62"/>
    <w:rsid w:val="00717135"/>
    <w:rsid w:val="007176A7"/>
    <w:rsid w:val="00717B3D"/>
    <w:rsid w:val="0072057B"/>
    <w:rsid w:val="00720DAC"/>
    <w:rsid w:val="007214B7"/>
    <w:rsid w:val="00721AFA"/>
    <w:rsid w:val="00721C41"/>
    <w:rsid w:val="00721D61"/>
    <w:rsid w:val="00721E0F"/>
    <w:rsid w:val="007303CB"/>
    <w:rsid w:val="007305D2"/>
    <w:rsid w:val="007315FA"/>
    <w:rsid w:val="00731E30"/>
    <w:rsid w:val="007325E4"/>
    <w:rsid w:val="0073320F"/>
    <w:rsid w:val="00740221"/>
    <w:rsid w:val="00742581"/>
    <w:rsid w:val="00743C8E"/>
    <w:rsid w:val="007457E9"/>
    <w:rsid w:val="00746B93"/>
    <w:rsid w:val="00747FCC"/>
    <w:rsid w:val="007501F4"/>
    <w:rsid w:val="007509B2"/>
    <w:rsid w:val="00754D24"/>
    <w:rsid w:val="0075587E"/>
    <w:rsid w:val="0075600A"/>
    <w:rsid w:val="00756F78"/>
    <w:rsid w:val="00761AEE"/>
    <w:rsid w:val="00761D45"/>
    <w:rsid w:val="00762F5F"/>
    <w:rsid w:val="007632D6"/>
    <w:rsid w:val="00763898"/>
    <w:rsid w:val="0076502D"/>
    <w:rsid w:val="00766558"/>
    <w:rsid w:val="00770622"/>
    <w:rsid w:val="007712BD"/>
    <w:rsid w:val="007734CB"/>
    <w:rsid w:val="0077519C"/>
    <w:rsid w:val="0077717F"/>
    <w:rsid w:val="00777616"/>
    <w:rsid w:val="00781CDD"/>
    <w:rsid w:val="0078344A"/>
    <w:rsid w:val="007835DC"/>
    <w:rsid w:val="00784ABE"/>
    <w:rsid w:val="00786AD9"/>
    <w:rsid w:val="00790150"/>
    <w:rsid w:val="00791AC7"/>
    <w:rsid w:val="00792B5E"/>
    <w:rsid w:val="00796A0D"/>
    <w:rsid w:val="007A04E7"/>
    <w:rsid w:val="007A1352"/>
    <w:rsid w:val="007A1992"/>
    <w:rsid w:val="007A3580"/>
    <w:rsid w:val="007A39D3"/>
    <w:rsid w:val="007A42C5"/>
    <w:rsid w:val="007A7214"/>
    <w:rsid w:val="007A75FE"/>
    <w:rsid w:val="007B0137"/>
    <w:rsid w:val="007B0E1E"/>
    <w:rsid w:val="007B0F72"/>
    <w:rsid w:val="007B2809"/>
    <w:rsid w:val="007B43AF"/>
    <w:rsid w:val="007B57B1"/>
    <w:rsid w:val="007B5AC5"/>
    <w:rsid w:val="007B65A4"/>
    <w:rsid w:val="007B7DEC"/>
    <w:rsid w:val="007C181F"/>
    <w:rsid w:val="007C2748"/>
    <w:rsid w:val="007C2C85"/>
    <w:rsid w:val="007C477D"/>
    <w:rsid w:val="007C5BE3"/>
    <w:rsid w:val="007C7E98"/>
    <w:rsid w:val="007D34B5"/>
    <w:rsid w:val="007D3EE7"/>
    <w:rsid w:val="007D4012"/>
    <w:rsid w:val="007D5449"/>
    <w:rsid w:val="007D5C02"/>
    <w:rsid w:val="007D5C55"/>
    <w:rsid w:val="007E035F"/>
    <w:rsid w:val="007E3320"/>
    <w:rsid w:val="007F11EA"/>
    <w:rsid w:val="007F2638"/>
    <w:rsid w:val="007F28D2"/>
    <w:rsid w:val="007F5C4A"/>
    <w:rsid w:val="007F620C"/>
    <w:rsid w:val="007F677E"/>
    <w:rsid w:val="008007ED"/>
    <w:rsid w:val="00800AD8"/>
    <w:rsid w:val="00800DB0"/>
    <w:rsid w:val="00801E66"/>
    <w:rsid w:val="00804624"/>
    <w:rsid w:val="008065EF"/>
    <w:rsid w:val="00810A50"/>
    <w:rsid w:val="00812CEC"/>
    <w:rsid w:val="0081743D"/>
    <w:rsid w:val="00820D6F"/>
    <w:rsid w:val="00823376"/>
    <w:rsid w:val="008252C6"/>
    <w:rsid w:val="00826EB2"/>
    <w:rsid w:val="00827477"/>
    <w:rsid w:val="00827D84"/>
    <w:rsid w:val="00830B7D"/>
    <w:rsid w:val="008312CE"/>
    <w:rsid w:val="00834451"/>
    <w:rsid w:val="008344D4"/>
    <w:rsid w:val="00836E7F"/>
    <w:rsid w:val="008370CF"/>
    <w:rsid w:val="00840E59"/>
    <w:rsid w:val="0084315F"/>
    <w:rsid w:val="008443E2"/>
    <w:rsid w:val="00846711"/>
    <w:rsid w:val="00847470"/>
    <w:rsid w:val="00847674"/>
    <w:rsid w:val="00847829"/>
    <w:rsid w:val="00850C56"/>
    <w:rsid w:val="00852B0E"/>
    <w:rsid w:val="00854F42"/>
    <w:rsid w:val="00860CBD"/>
    <w:rsid w:val="00860FC4"/>
    <w:rsid w:val="00861498"/>
    <w:rsid w:val="008635BB"/>
    <w:rsid w:val="00863DC8"/>
    <w:rsid w:val="00863FF9"/>
    <w:rsid w:val="00864B1A"/>
    <w:rsid w:val="00865BFA"/>
    <w:rsid w:val="0086610C"/>
    <w:rsid w:val="008703A2"/>
    <w:rsid w:val="0087453D"/>
    <w:rsid w:val="008818C3"/>
    <w:rsid w:val="00883E59"/>
    <w:rsid w:val="0088677C"/>
    <w:rsid w:val="00887ED6"/>
    <w:rsid w:val="00890F8F"/>
    <w:rsid w:val="00893057"/>
    <w:rsid w:val="008954ED"/>
    <w:rsid w:val="008961F1"/>
    <w:rsid w:val="008A4630"/>
    <w:rsid w:val="008A5591"/>
    <w:rsid w:val="008A7500"/>
    <w:rsid w:val="008B00E2"/>
    <w:rsid w:val="008B0DAE"/>
    <w:rsid w:val="008B0FF6"/>
    <w:rsid w:val="008B13D6"/>
    <w:rsid w:val="008B2B8E"/>
    <w:rsid w:val="008B2CFD"/>
    <w:rsid w:val="008B6485"/>
    <w:rsid w:val="008C2FD9"/>
    <w:rsid w:val="008C3E8A"/>
    <w:rsid w:val="008C47F2"/>
    <w:rsid w:val="008C5284"/>
    <w:rsid w:val="008C6CF9"/>
    <w:rsid w:val="008D0CB8"/>
    <w:rsid w:val="008D108B"/>
    <w:rsid w:val="008D4205"/>
    <w:rsid w:val="008D52D6"/>
    <w:rsid w:val="008E13DB"/>
    <w:rsid w:val="008E47DE"/>
    <w:rsid w:val="008E4BE3"/>
    <w:rsid w:val="008E4EA9"/>
    <w:rsid w:val="008E5C39"/>
    <w:rsid w:val="008E6459"/>
    <w:rsid w:val="008E6B75"/>
    <w:rsid w:val="008E7191"/>
    <w:rsid w:val="008F0130"/>
    <w:rsid w:val="008F54DF"/>
    <w:rsid w:val="008F70EA"/>
    <w:rsid w:val="008F7131"/>
    <w:rsid w:val="008F7A61"/>
    <w:rsid w:val="00900AB5"/>
    <w:rsid w:val="00912575"/>
    <w:rsid w:val="00912C08"/>
    <w:rsid w:val="009144C6"/>
    <w:rsid w:val="00914FDF"/>
    <w:rsid w:val="00916C39"/>
    <w:rsid w:val="0091706E"/>
    <w:rsid w:val="0091792C"/>
    <w:rsid w:val="00920029"/>
    <w:rsid w:val="009247D0"/>
    <w:rsid w:val="00924A92"/>
    <w:rsid w:val="0092511E"/>
    <w:rsid w:val="0092693F"/>
    <w:rsid w:val="0093009F"/>
    <w:rsid w:val="00931659"/>
    <w:rsid w:val="00934118"/>
    <w:rsid w:val="00934CA2"/>
    <w:rsid w:val="00936D3D"/>
    <w:rsid w:val="00936FCB"/>
    <w:rsid w:val="00937DB1"/>
    <w:rsid w:val="009413F9"/>
    <w:rsid w:val="00941455"/>
    <w:rsid w:val="00941F10"/>
    <w:rsid w:val="009435B8"/>
    <w:rsid w:val="00943757"/>
    <w:rsid w:val="009439DC"/>
    <w:rsid w:val="00944346"/>
    <w:rsid w:val="00944D43"/>
    <w:rsid w:val="009452F0"/>
    <w:rsid w:val="0095048C"/>
    <w:rsid w:val="00950FF7"/>
    <w:rsid w:val="00951A95"/>
    <w:rsid w:val="00953868"/>
    <w:rsid w:val="009538B3"/>
    <w:rsid w:val="00954A25"/>
    <w:rsid w:val="00956847"/>
    <w:rsid w:val="00956A2E"/>
    <w:rsid w:val="009615FE"/>
    <w:rsid w:val="00965E06"/>
    <w:rsid w:val="00966A0B"/>
    <w:rsid w:val="0097079F"/>
    <w:rsid w:val="009712E5"/>
    <w:rsid w:val="0097362E"/>
    <w:rsid w:val="00973FC2"/>
    <w:rsid w:val="009746B3"/>
    <w:rsid w:val="009749EC"/>
    <w:rsid w:val="0097620B"/>
    <w:rsid w:val="009821F2"/>
    <w:rsid w:val="009831DC"/>
    <w:rsid w:val="009856FE"/>
    <w:rsid w:val="00986BA6"/>
    <w:rsid w:val="009907EA"/>
    <w:rsid w:val="00990812"/>
    <w:rsid w:val="00994374"/>
    <w:rsid w:val="00996543"/>
    <w:rsid w:val="00996DE1"/>
    <w:rsid w:val="009A2552"/>
    <w:rsid w:val="009A3AEC"/>
    <w:rsid w:val="009A3B7E"/>
    <w:rsid w:val="009A3FB8"/>
    <w:rsid w:val="009A6D3F"/>
    <w:rsid w:val="009A7C6F"/>
    <w:rsid w:val="009B0324"/>
    <w:rsid w:val="009B176C"/>
    <w:rsid w:val="009B1ADF"/>
    <w:rsid w:val="009B40B4"/>
    <w:rsid w:val="009B69F4"/>
    <w:rsid w:val="009C129F"/>
    <w:rsid w:val="009C3615"/>
    <w:rsid w:val="009C3B40"/>
    <w:rsid w:val="009C6AE2"/>
    <w:rsid w:val="009C6FEF"/>
    <w:rsid w:val="009D1501"/>
    <w:rsid w:val="009D242D"/>
    <w:rsid w:val="009D2A86"/>
    <w:rsid w:val="009D2F11"/>
    <w:rsid w:val="009D431B"/>
    <w:rsid w:val="009D56C9"/>
    <w:rsid w:val="009D5F7C"/>
    <w:rsid w:val="009E2487"/>
    <w:rsid w:val="009E29A3"/>
    <w:rsid w:val="009E2BE1"/>
    <w:rsid w:val="009E2DE4"/>
    <w:rsid w:val="009E4108"/>
    <w:rsid w:val="009F2AE4"/>
    <w:rsid w:val="009F3C82"/>
    <w:rsid w:val="009F60C5"/>
    <w:rsid w:val="00A00156"/>
    <w:rsid w:val="00A03638"/>
    <w:rsid w:val="00A048BF"/>
    <w:rsid w:val="00A06D5E"/>
    <w:rsid w:val="00A075A2"/>
    <w:rsid w:val="00A112BB"/>
    <w:rsid w:val="00A12F3B"/>
    <w:rsid w:val="00A1384E"/>
    <w:rsid w:val="00A171BC"/>
    <w:rsid w:val="00A20779"/>
    <w:rsid w:val="00A212D9"/>
    <w:rsid w:val="00A213E2"/>
    <w:rsid w:val="00A213F8"/>
    <w:rsid w:val="00A22947"/>
    <w:rsid w:val="00A22BC3"/>
    <w:rsid w:val="00A301B6"/>
    <w:rsid w:val="00A3315A"/>
    <w:rsid w:val="00A33360"/>
    <w:rsid w:val="00A34F4E"/>
    <w:rsid w:val="00A35782"/>
    <w:rsid w:val="00A3679F"/>
    <w:rsid w:val="00A42676"/>
    <w:rsid w:val="00A4286B"/>
    <w:rsid w:val="00A42F51"/>
    <w:rsid w:val="00A43135"/>
    <w:rsid w:val="00A45D95"/>
    <w:rsid w:val="00A4660C"/>
    <w:rsid w:val="00A46F3E"/>
    <w:rsid w:val="00A47530"/>
    <w:rsid w:val="00A51B1C"/>
    <w:rsid w:val="00A52F04"/>
    <w:rsid w:val="00A52F0C"/>
    <w:rsid w:val="00A54A5E"/>
    <w:rsid w:val="00A55D63"/>
    <w:rsid w:val="00A61841"/>
    <w:rsid w:val="00A61D50"/>
    <w:rsid w:val="00A63DB3"/>
    <w:rsid w:val="00A66763"/>
    <w:rsid w:val="00A66787"/>
    <w:rsid w:val="00A66C42"/>
    <w:rsid w:val="00A6734F"/>
    <w:rsid w:val="00A70E64"/>
    <w:rsid w:val="00A71916"/>
    <w:rsid w:val="00A72D20"/>
    <w:rsid w:val="00A766DE"/>
    <w:rsid w:val="00A77029"/>
    <w:rsid w:val="00A77046"/>
    <w:rsid w:val="00A84E6B"/>
    <w:rsid w:val="00A91EF4"/>
    <w:rsid w:val="00A921B1"/>
    <w:rsid w:val="00A978D6"/>
    <w:rsid w:val="00AA1648"/>
    <w:rsid w:val="00AA78F9"/>
    <w:rsid w:val="00AA7A17"/>
    <w:rsid w:val="00AB009A"/>
    <w:rsid w:val="00AB05C8"/>
    <w:rsid w:val="00AB248D"/>
    <w:rsid w:val="00AB3F72"/>
    <w:rsid w:val="00AB4E4C"/>
    <w:rsid w:val="00AB74CD"/>
    <w:rsid w:val="00AC26C2"/>
    <w:rsid w:val="00AC6618"/>
    <w:rsid w:val="00AC71F3"/>
    <w:rsid w:val="00AD0731"/>
    <w:rsid w:val="00AD1D2F"/>
    <w:rsid w:val="00AD22FE"/>
    <w:rsid w:val="00AD64AB"/>
    <w:rsid w:val="00AE2854"/>
    <w:rsid w:val="00AE3F23"/>
    <w:rsid w:val="00AE4D3C"/>
    <w:rsid w:val="00AE78C5"/>
    <w:rsid w:val="00AF15A0"/>
    <w:rsid w:val="00AF2E2A"/>
    <w:rsid w:val="00AF53EF"/>
    <w:rsid w:val="00AF58EC"/>
    <w:rsid w:val="00AF5C91"/>
    <w:rsid w:val="00AF5D9C"/>
    <w:rsid w:val="00AF61F4"/>
    <w:rsid w:val="00B00B19"/>
    <w:rsid w:val="00B039D2"/>
    <w:rsid w:val="00B040A1"/>
    <w:rsid w:val="00B044C0"/>
    <w:rsid w:val="00B05CB5"/>
    <w:rsid w:val="00B0753A"/>
    <w:rsid w:val="00B07B4D"/>
    <w:rsid w:val="00B07F19"/>
    <w:rsid w:val="00B12470"/>
    <w:rsid w:val="00B13CB9"/>
    <w:rsid w:val="00B17D8E"/>
    <w:rsid w:val="00B209B0"/>
    <w:rsid w:val="00B2117B"/>
    <w:rsid w:val="00B219EF"/>
    <w:rsid w:val="00B23D72"/>
    <w:rsid w:val="00B244F1"/>
    <w:rsid w:val="00B253BC"/>
    <w:rsid w:val="00B25716"/>
    <w:rsid w:val="00B27787"/>
    <w:rsid w:val="00B27978"/>
    <w:rsid w:val="00B32580"/>
    <w:rsid w:val="00B32C2B"/>
    <w:rsid w:val="00B33AB1"/>
    <w:rsid w:val="00B33E0A"/>
    <w:rsid w:val="00B35CD9"/>
    <w:rsid w:val="00B37357"/>
    <w:rsid w:val="00B3765D"/>
    <w:rsid w:val="00B42AF8"/>
    <w:rsid w:val="00B43945"/>
    <w:rsid w:val="00B43A3F"/>
    <w:rsid w:val="00B43D72"/>
    <w:rsid w:val="00B453F1"/>
    <w:rsid w:val="00B456EA"/>
    <w:rsid w:val="00B475CC"/>
    <w:rsid w:val="00B47C89"/>
    <w:rsid w:val="00B50FEB"/>
    <w:rsid w:val="00B5299C"/>
    <w:rsid w:val="00B530A1"/>
    <w:rsid w:val="00B537E1"/>
    <w:rsid w:val="00B63BA9"/>
    <w:rsid w:val="00B63F12"/>
    <w:rsid w:val="00B65680"/>
    <w:rsid w:val="00B6577B"/>
    <w:rsid w:val="00B7016D"/>
    <w:rsid w:val="00B70424"/>
    <w:rsid w:val="00B73CEE"/>
    <w:rsid w:val="00B7556A"/>
    <w:rsid w:val="00B7599F"/>
    <w:rsid w:val="00B76DDE"/>
    <w:rsid w:val="00B862A4"/>
    <w:rsid w:val="00B86E84"/>
    <w:rsid w:val="00B9196C"/>
    <w:rsid w:val="00B92072"/>
    <w:rsid w:val="00B92EAC"/>
    <w:rsid w:val="00B93A89"/>
    <w:rsid w:val="00B95251"/>
    <w:rsid w:val="00B962E7"/>
    <w:rsid w:val="00B962FB"/>
    <w:rsid w:val="00B9729A"/>
    <w:rsid w:val="00B972A3"/>
    <w:rsid w:val="00BA289D"/>
    <w:rsid w:val="00BA2DE0"/>
    <w:rsid w:val="00BA31E7"/>
    <w:rsid w:val="00BA3E58"/>
    <w:rsid w:val="00BA7BE7"/>
    <w:rsid w:val="00BB015C"/>
    <w:rsid w:val="00BB1F2F"/>
    <w:rsid w:val="00BB2435"/>
    <w:rsid w:val="00BB6A15"/>
    <w:rsid w:val="00BB7995"/>
    <w:rsid w:val="00BB7AEB"/>
    <w:rsid w:val="00BC349B"/>
    <w:rsid w:val="00BC4214"/>
    <w:rsid w:val="00BD0E85"/>
    <w:rsid w:val="00BD24C5"/>
    <w:rsid w:val="00BD2E6A"/>
    <w:rsid w:val="00BD3BE0"/>
    <w:rsid w:val="00BD59B5"/>
    <w:rsid w:val="00BD6DB7"/>
    <w:rsid w:val="00BE046A"/>
    <w:rsid w:val="00BE266C"/>
    <w:rsid w:val="00BE3F57"/>
    <w:rsid w:val="00BE413B"/>
    <w:rsid w:val="00BE4700"/>
    <w:rsid w:val="00BE55A5"/>
    <w:rsid w:val="00BE7335"/>
    <w:rsid w:val="00BF1666"/>
    <w:rsid w:val="00BF1FAA"/>
    <w:rsid w:val="00BF204E"/>
    <w:rsid w:val="00BF6546"/>
    <w:rsid w:val="00C00350"/>
    <w:rsid w:val="00C019FC"/>
    <w:rsid w:val="00C04F91"/>
    <w:rsid w:val="00C0641E"/>
    <w:rsid w:val="00C10951"/>
    <w:rsid w:val="00C12D43"/>
    <w:rsid w:val="00C150AF"/>
    <w:rsid w:val="00C171F0"/>
    <w:rsid w:val="00C22DC1"/>
    <w:rsid w:val="00C242BC"/>
    <w:rsid w:val="00C252C0"/>
    <w:rsid w:val="00C25580"/>
    <w:rsid w:val="00C3043D"/>
    <w:rsid w:val="00C315E6"/>
    <w:rsid w:val="00C3409F"/>
    <w:rsid w:val="00C343CB"/>
    <w:rsid w:val="00C34F9B"/>
    <w:rsid w:val="00C370B2"/>
    <w:rsid w:val="00C375C5"/>
    <w:rsid w:val="00C42DFC"/>
    <w:rsid w:val="00C466B9"/>
    <w:rsid w:val="00C46E32"/>
    <w:rsid w:val="00C5076B"/>
    <w:rsid w:val="00C5089A"/>
    <w:rsid w:val="00C510E8"/>
    <w:rsid w:val="00C52689"/>
    <w:rsid w:val="00C532D8"/>
    <w:rsid w:val="00C55196"/>
    <w:rsid w:val="00C55785"/>
    <w:rsid w:val="00C55DA0"/>
    <w:rsid w:val="00C55E04"/>
    <w:rsid w:val="00C56068"/>
    <w:rsid w:val="00C5614D"/>
    <w:rsid w:val="00C5727C"/>
    <w:rsid w:val="00C57B25"/>
    <w:rsid w:val="00C57F88"/>
    <w:rsid w:val="00C600D8"/>
    <w:rsid w:val="00C61CC6"/>
    <w:rsid w:val="00C621F9"/>
    <w:rsid w:val="00C62340"/>
    <w:rsid w:val="00C62C43"/>
    <w:rsid w:val="00C6441D"/>
    <w:rsid w:val="00C67850"/>
    <w:rsid w:val="00C700AF"/>
    <w:rsid w:val="00C70209"/>
    <w:rsid w:val="00C70D0F"/>
    <w:rsid w:val="00C749DA"/>
    <w:rsid w:val="00C760E5"/>
    <w:rsid w:val="00C85050"/>
    <w:rsid w:val="00C859A9"/>
    <w:rsid w:val="00C86549"/>
    <w:rsid w:val="00C86B3E"/>
    <w:rsid w:val="00C9192C"/>
    <w:rsid w:val="00C9321A"/>
    <w:rsid w:val="00C93D9F"/>
    <w:rsid w:val="00C95789"/>
    <w:rsid w:val="00C95D53"/>
    <w:rsid w:val="00CA00A7"/>
    <w:rsid w:val="00CA3F00"/>
    <w:rsid w:val="00CA41B8"/>
    <w:rsid w:val="00CA4DE3"/>
    <w:rsid w:val="00CA6219"/>
    <w:rsid w:val="00CA649D"/>
    <w:rsid w:val="00CB0BF5"/>
    <w:rsid w:val="00CB12B2"/>
    <w:rsid w:val="00CB1E30"/>
    <w:rsid w:val="00CB5D4F"/>
    <w:rsid w:val="00CB76AF"/>
    <w:rsid w:val="00CC1539"/>
    <w:rsid w:val="00CC173B"/>
    <w:rsid w:val="00CC27BD"/>
    <w:rsid w:val="00CC418F"/>
    <w:rsid w:val="00CC7043"/>
    <w:rsid w:val="00CC71A2"/>
    <w:rsid w:val="00CD287A"/>
    <w:rsid w:val="00CE6A7F"/>
    <w:rsid w:val="00CE77CE"/>
    <w:rsid w:val="00CE7FB0"/>
    <w:rsid w:val="00CF1658"/>
    <w:rsid w:val="00CF19F6"/>
    <w:rsid w:val="00CF25C0"/>
    <w:rsid w:val="00CF3754"/>
    <w:rsid w:val="00CF583B"/>
    <w:rsid w:val="00CF67BE"/>
    <w:rsid w:val="00CF71E1"/>
    <w:rsid w:val="00CF7A9C"/>
    <w:rsid w:val="00D0268E"/>
    <w:rsid w:val="00D026FC"/>
    <w:rsid w:val="00D02B1C"/>
    <w:rsid w:val="00D02C87"/>
    <w:rsid w:val="00D11CF1"/>
    <w:rsid w:val="00D12CF6"/>
    <w:rsid w:val="00D14D0C"/>
    <w:rsid w:val="00D1500B"/>
    <w:rsid w:val="00D15AA6"/>
    <w:rsid w:val="00D1781E"/>
    <w:rsid w:val="00D206A8"/>
    <w:rsid w:val="00D20C01"/>
    <w:rsid w:val="00D20C51"/>
    <w:rsid w:val="00D210F7"/>
    <w:rsid w:val="00D22185"/>
    <w:rsid w:val="00D225C2"/>
    <w:rsid w:val="00D225E0"/>
    <w:rsid w:val="00D236D7"/>
    <w:rsid w:val="00D2667F"/>
    <w:rsid w:val="00D26909"/>
    <w:rsid w:val="00D26B98"/>
    <w:rsid w:val="00D26FA8"/>
    <w:rsid w:val="00D31F78"/>
    <w:rsid w:val="00D32E67"/>
    <w:rsid w:val="00D34D84"/>
    <w:rsid w:val="00D350E7"/>
    <w:rsid w:val="00D35DC2"/>
    <w:rsid w:val="00D36D64"/>
    <w:rsid w:val="00D4148C"/>
    <w:rsid w:val="00D41CFD"/>
    <w:rsid w:val="00D44466"/>
    <w:rsid w:val="00D44D74"/>
    <w:rsid w:val="00D4534A"/>
    <w:rsid w:val="00D46E8C"/>
    <w:rsid w:val="00D51ABB"/>
    <w:rsid w:val="00D51BEB"/>
    <w:rsid w:val="00D51FA2"/>
    <w:rsid w:val="00D546C2"/>
    <w:rsid w:val="00D54F8E"/>
    <w:rsid w:val="00D56F41"/>
    <w:rsid w:val="00D57E44"/>
    <w:rsid w:val="00D57F3B"/>
    <w:rsid w:val="00D625D5"/>
    <w:rsid w:val="00D62773"/>
    <w:rsid w:val="00D62F23"/>
    <w:rsid w:val="00D63287"/>
    <w:rsid w:val="00D646D9"/>
    <w:rsid w:val="00D64DD7"/>
    <w:rsid w:val="00D664AF"/>
    <w:rsid w:val="00D677CC"/>
    <w:rsid w:val="00D677D9"/>
    <w:rsid w:val="00D702A6"/>
    <w:rsid w:val="00D7097D"/>
    <w:rsid w:val="00D71812"/>
    <w:rsid w:val="00D73D43"/>
    <w:rsid w:val="00D74CB6"/>
    <w:rsid w:val="00D75DD5"/>
    <w:rsid w:val="00D779DF"/>
    <w:rsid w:val="00D83D92"/>
    <w:rsid w:val="00D8460E"/>
    <w:rsid w:val="00D86881"/>
    <w:rsid w:val="00D86FEB"/>
    <w:rsid w:val="00D878FB"/>
    <w:rsid w:val="00D91205"/>
    <w:rsid w:val="00D92747"/>
    <w:rsid w:val="00D92758"/>
    <w:rsid w:val="00D92990"/>
    <w:rsid w:val="00D92C64"/>
    <w:rsid w:val="00D9524A"/>
    <w:rsid w:val="00D96A24"/>
    <w:rsid w:val="00DA1240"/>
    <w:rsid w:val="00DA5C79"/>
    <w:rsid w:val="00DA66E7"/>
    <w:rsid w:val="00DB03DF"/>
    <w:rsid w:val="00DB1C6A"/>
    <w:rsid w:val="00DB213B"/>
    <w:rsid w:val="00DB3045"/>
    <w:rsid w:val="00DB39AD"/>
    <w:rsid w:val="00DC1552"/>
    <w:rsid w:val="00DC2170"/>
    <w:rsid w:val="00DC29C5"/>
    <w:rsid w:val="00DC3A2F"/>
    <w:rsid w:val="00DC58B1"/>
    <w:rsid w:val="00DC6312"/>
    <w:rsid w:val="00DC638B"/>
    <w:rsid w:val="00DD0D3F"/>
    <w:rsid w:val="00DD0E06"/>
    <w:rsid w:val="00DD0EDE"/>
    <w:rsid w:val="00DD1158"/>
    <w:rsid w:val="00DD4D78"/>
    <w:rsid w:val="00DD5B62"/>
    <w:rsid w:val="00DE0627"/>
    <w:rsid w:val="00DE35CD"/>
    <w:rsid w:val="00DE4A45"/>
    <w:rsid w:val="00DE5F97"/>
    <w:rsid w:val="00DE6452"/>
    <w:rsid w:val="00DF1364"/>
    <w:rsid w:val="00DF18AD"/>
    <w:rsid w:val="00DF1F73"/>
    <w:rsid w:val="00DF2374"/>
    <w:rsid w:val="00DF255A"/>
    <w:rsid w:val="00DF40C8"/>
    <w:rsid w:val="00DF492F"/>
    <w:rsid w:val="00DF52BC"/>
    <w:rsid w:val="00DF6A49"/>
    <w:rsid w:val="00DF6B3F"/>
    <w:rsid w:val="00E00ADA"/>
    <w:rsid w:val="00E018BC"/>
    <w:rsid w:val="00E0216B"/>
    <w:rsid w:val="00E02188"/>
    <w:rsid w:val="00E0337E"/>
    <w:rsid w:val="00E038AD"/>
    <w:rsid w:val="00E05983"/>
    <w:rsid w:val="00E11D7C"/>
    <w:rsid w:val="00E11EE4"/>
    <w:rsid w:val="00E129E3"/>
    <w:rsid w:val="00E129EA"/>
    <w:rsid w:val="00E1304E"/>
    <w:rsid w:val="00E1692F"/>
    <w:rsid w:val="00E16B6A"/>
    <w:rsid w:val="00E17CCA"/>
    <w:rsid w:val="00E218B5"/>
    <w:rsid w:val="00E21DA6"/>
    <w:rsid w:val="00E227E2"/>
    <w:rsid w:val="00E22B59"/>
    <w:rsid w:val="00E236C2"/>
    <w:rsid w:val="00E23DA2"/>
    <w:rsid w:val="00E24028"/>
    <w:rsid w:val="00E26CDA"/>
    <w:rsid w:val="00E32C8D"/>
    <w:rsid w:val="00E33AB1"/>
    <w:rsid w:val="00E33BE5"/>
    <w:rsid w:val="00E34B00"/>
    <w:rsid w:val="00E36121"/>
    <w:rsid w:val="00E36822"/>
    <w:rsid w:val="00E40DA1"/>
    <w:rsid w:val="00E40EA1"/>
    <w:rsid w:val="00E432E5"/>
    <w:rsid w:val="00E44036"/>
    <w:rsid w:val="00E460D5"/>
    <w:rsid w:val="00E4720D"/>
    <w:rsid w:val="00E4792F"/>
    <w:rsid w:val="00E47CF4"/>
    <w:rsid w:val="00E50185"/>
    <w:rsid w:val="00E50F83"/>
    <w:rsid w:val="00E522DB"/>
    <w:rsid w:val="00E5280C"/>
    <w:rsid w:val="00E52AB0"/>
    <w:rsid w:val="00E52C55"/>
    <w:rsid w:val="00E52D29"/>
    <w:rsid w:val="00E53D96"/>
    <w:rsid w:val="00E544C0"/>
    <w:rsid w:val="00E547FB"/>
    <w:rsid w:val="00E57F4D"/>
    <w:rsid w:val="00E610B6"/>
    <w:rsid w:val="00E64EB3"/>
    <w:rsid w:val="00E6746C"/>
    <w:rsid w:val="00E70837"/>
    <w:rsid w:val="00E71D5B"/>
    <w:rsid w:val="00E7275D"/>
    <w:rsid w:val="00E74516"/>
    <w:rsid w:val="00E756C4"/>
    <w:rsid w:val="00E80455"/>
    <w:rsid w:val="00E81CC9"/>
    <w:rsid w:val="00E82B56"/>
    <w:rsid w:val="00E840B7"/>
    <w:rsid w:val="00E843AC"/>
    <w:rsid w:val="00E84401"/>
    <w:rsid w:val="00E862F8"/>
    <w:rsid w:val="00E86F8D"/>
    <w:rsid w:val="00E91145"/>
    <w:rsid w:val="00E9633B"/>
    <w:rsid w:val="00E96D6D"/>
    <w:rsid w:val="00E978C6"/>
    <w:rsid w:val="00EA05C8"/>
    <w:rsid w:val="00EA0B69"/>
    <w:rsid w:val="00EA19F8"/>
    <w:rsid w:val="00EA3046"/>
    <w:rsid w:val="00EA4ACC"/>
    <w:rsid w:val="00EA6C95"/>
    <w:rsid w:val="00EA6E72"/>
    <w:rsid w:val="00EA710D"/>
    <w:rsid w:val="00EA75EF"/>
    <w:rsid w:val="00EB40C7"/>
    <w:rsid w:val="00EB4248"/>
    <w:rsid w:val="00EB4834"/>
    <w:rsid w:val="00EB712F"/>
    <w:rsid w:val="00EC04B5"/>
    <w:rsid w:val="00EC5765"/>
    <w:rsid w:val="00EC5FF7"/>
    <w:rsid w:val="00EC7852"/>
    <w:rsid w:val="00ED041C"/>
    <w:rsid w:val="00ED073B"/>
    <w:rsid w:val="00ED3BA7"/>
    <w:rsid w:val="00ED3BC6"/>
    <w:rsid w:val="00ED5B09"/>
    <w:rsid w:val="00ED7895"/>
    <w:rsid w:val="00EE0498"/>
    <w:rsid w:val="00EE19E3"/>
    <w:rsid w:val="00EE3088"/>
    <w:rsid w:val="00EE417D"/>
    <w:rsid w:val="00EE647F"/>
    <w:rsid w:val="00EF01E9"/>
    <w:rsid w:val="00EF0E57"/>
    <w:rsid w:val="00EF1162"/>
    <w:rsid w:val="00EF24DB"/>
    <w:rsid w:val="00EF5C8D"/>
    <w:rsid w:val="00EF7445"/>
    <w:rsid w:val="00F014F1"/>
    <w:rsid w:val="00F01CCD"/>
    <w:rsid w:val="00F0656D"/>
    <w:rsid w:val="00F06E4B"/>
    <w:rsid w:val="00F13368"/>
    <w:rsid w:val="00F139BB"/>
    <w:rsid w:val="00F13B5E"/>
    <w:rsid w:val="00F1579D"/>
    <w:rsid w:val="00F17262"/>
    <w:rsid w:val="00F21376"/>
    <w:rsid w:val="00F21AD9"/>
    <w:rsid w:val="00F21B6D"/>
    <w:rsid w:val="00F21BC5"/>
    <w:rsid w:val="00F21D37"/>
    <w:rsid w:val="00F2355E"/>
    <w:rsid w:val="00F26A71"/>
    <w:rsid w:val="00F26ADB"/>
    <w:rsid w:val="00F30D35"/>
    <w:rsid w:val="00F31A0C"/>
    <w:rsid w:val="00F342C0"/>
    <w:rsid w:val="00F40595"/>
    <w:rsid w:val="00F40981"/>
    <w:rsid w:val="00F40CA0"/>
    <w:rsid w:val="00F425F8"/>
    <w:rsid w:val="00F42B34"/>
    <w:rsid w:val="00F432B0"/>
    <w:rsid w:val="00F44641"/>
    <w:rsid w:val="00F45381"/>
    <w:rsid w:val="00F45AD3"/>
    <w:rsid w:val="00F473FF"/>
    <w:rsid w:val="00F513BA"/>
    <w:rsid w:val="00F51845"/>
    <w:rsid w:val="00F5275B"/>
    <w:rsid w:val="00F537FB"/>
    <w:rsid w:val="00F53BDA"/>
    <w:rsid w:val="00F5540A"/>
    <w:rsid w:val="00F558E3"/>
    <w:rsid w:val="00F5637A"/>
    <w:rsid w:val="00F56CB3"/>
    <w:rsid w:val="00F56D88"/>
    <w:rsid w:val="00F56FE3"/>
    <w:rsid w:val="00F600C4"/>
    <w:rsid w:val="00F66A03"/>
    <w:rsid w:val="00F71D9E"/>
    <w:rsid w:val="00F75B98"/>
    <w:rsid w:val="00F760A2"/>
    <w:rsid w:val="00F760FF"/>
    <w:rsid w:val="00F76BB7"/>
    <w:rsid w:val="00F81131"/>
    <w:rsid w:val="00F8119B"/>
    <w:rsid w:val="00F819D3"/>
    <w:rsid w:val="00F82E7E"/>
    <w:rsid w:val="00F83DC4"/>
    <w:rsid w:val="00F9192E"/>
    <w:rsid w:val="00F92012"/>
    <w:rsid w:val="00F936F3"/>
    <w:rsid w:val="00F93A54"/>
    <w:rsid w:val="00F93E69"/>
    <w:rsid w:val="00F9503A"/>
    <w:rsid w:val="00F9524D"/>
    <w:rsid w:val="00F96177"/>
    <w:rsid w:val="00F96E08"/>
    <w:rsid w:val="00F97DB5"/>
    <w:rsid w:val="00FA0204"/>
    <w:rsid w:val="00FA197C"/>
    <w:rsid w:val="00FA4FEB"/>
    <w:rsid w:val="00FA516E"/>
    <w:rsid w:val="00FA601C"/>
    <w:rsid w:val="00FA718F"/>
    <w:rsid w:val="00FB0044"/>
    <w:rsid w:val="00FB0AFE"/>
    <w:rsid w:val="00FB0B96"/>
    <w:rsid w:val="00FB1D51"/>
    <w:rsid w:val="00FB26A4"/>
    <w:rsid w:val="00FB3033"/>
    <w:rsid w:val="00FB3BDD"/>
    <w:rsid w:val="00FB5B9E"/>
    <w:rsid w:val="00FB69E8"/>
    <w:rsid w:val="00FB6C41"/>
    <w:rsid w:val="00FB73C3"/>
    <w:rsid w:val="00FB7E43"/>
    <w:rsid w:val="00FC1695"/>
    <w:rsid w:val="00FC228C"/>
    <w:rsid w:val="00FC4D9D"/>
    <w:rsid w:val="00FC6E26"/>
    <w:rsid w:val="00FC7486"/>
    <w:rsid w:val="00FC7959"/>
    <w:rsid w:val="00FD20AA"/>
    <w:rsid w:val="00FD3AA1"/>
    <w:rsid w:val="00FD5B7F"/>
    <w:rsid w:val="00FD7723"/>
    <w:rsid w:val="00FD7B54"/>
    <w:rsid w:val="00FE384C"/>
    <w:rsid w:val="00FE42BE"/>
    <w:rsid w:val="00FF2F3E"/>
    <w:rsid w:val="00FF2F5C"/>
    <w:rsid w:val="00FF3E60"/>
    <w:rsid w:val="00FF487A"/>
    <w:rsid w:val="00FF613A"/>
    <w:rsid w:val="00FF6F4E"/>
    <w:rsid w:val="00FF7598"/>
    <w:rsid w:val="00FF7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49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qFormat="1"/>
    <w:lsdException w:name="toc 2" w:semiHidden="1" w:uiPriority="39" w:qFormat="1"/>
    <w:lsdException w:name="toc 3"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C6CF9"/>
    <w:pPr>
      <w:widowControl w:val="0"/>
      <w:jc w:val="both"/>
    </w:pPr>
    <w:rPr>
      <w:kern w:val="2"/>
      <w:sz w:val="21"/>
      <w:szCs w:val="24"/>
    </w:rPr>
  </w:style>
  <w:style w:type="paragraph" w:styleId="1">
    <w:name w:val="heading 1"/>
    <w:basedOn w:val="a"/>
    <w:next w:val="a"/>
    <w:qFormat/>
    <w:rsid w:val="008C6CF9"/>
    <w:pPr>
      <w:keepNext/>
      <w:tabs>
        <w:tab w:val="left" w:pos="1155"/>
      </w:tabs>
      <w:spacing w:line="360" w:lineRule="auto"/>
      <w:ind w:left="1453" w:hanging="915"/>
      <w:outlineLvl w:val="0"/>
    </w:pPr>
    <w:rPr>
      <w:rFonts w:ascii="仿宋_GB2312" w:eastAsia="仿宋_GB2312" w:hAnsi="华文仿宋"/>
      <w:sz w:val="28"/>
    </w:rPr>
  </w:style>
  <w:style w:type="paragraph" w:styleId="2">
    <w:name w:val="heading 2"/>
    <w:basedOn w:val="a"/>
    <w:next w:val="a"/>
    <w:link w:val="2Char"/>
    <w:qFormat/>
    <w:rsid w:val="008C6CF9"/>
    <w:pPr>
      <w:keepNext/>
      <w:tabs>
        <w:tab w:val="left" w:pos="975"/>
      </w:tabs>
      <w:adjustRightInd w:val="0"/>
      <w:snapToGrid w:val="0"/>
      <w:ind w:left="975" w:hanging="42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6CF9"/>
    <w:rPr>
      <w:b/>
      <w:bCs/>
    </w:rPr>
  </w:style>
  <w:style w:type="character" w:styleId="a4">
    <w:name w:val="page number"/>
    <w:basedOn w:val="a0"/>
    <w:rsid w:val="008C6CF9"/>
  </w:style>
  <w:style w:type="character" w:styleId="a5">
    <w:name w:val="Hyperlink"/>
    <w:basedOn w:val="a0"/>
    <w:uiPriority w:val="99"/>
    <w:rsid w:val="008C6CF9"/>
    <w:rPr>
      <w:color w:val="0000FF"/>
      <w:u w:val="single"/>
    </w:rPr>
  </w:style>
  <w:style w:type="character" w:customStyle="1" w:styleId="ht1">
    <w:name w:val="ht1"/>
    <w:basedOn w:val="a0"/>
    <w:rsid w:val="008C6CF9"/>
  </w:style>
  <w:style w:type="character" w:customStyle="1" w:styleId="Char">
    <w:name w:val="纯文本 Char"/>
    <w:aliases w:val="普通文字 Char,表格 Char,普通文字 Char Char Char Char Char1,普通文字 Char Char Char Char Char Char1,普通文字 Char Char Char Char Char Char Char,图形 Char,普通文字 Char Char Char Char1,普通文字 Char Char Char Char Char Char Char Char Char Char,普通文字 Char1 Char Char,纯文 Char1"/>
    <w:basedOn w:val="a0"/>
    <w:link w:val="a6"/>
    <w:rsid w:val="008C6CF9"/>
    <w:rPr>
      <w:rFonts w:ascii="宋体" w:eastAsia="宋体" w:hAnsi="Courier New"/>
      <w:kern w:val="2"/>
      <w:sz w:val="28"/>
      <w:lang w:val="en-US" w:eastAsia="zh-CN" w:bidi="ar-SA"/>
    </w:rPr>
  </w:style>
  <w:style w:type="paragraph" w:styleId="a7">
    <w:name w:val="Normal (Web)"/>
    <w:basedOn w:val="a"/>
    <w:uiPriority w:val="99"/>
    <w:rsid w:val="008C6CF9"/>
    <w:pPr>
      <w:widowControl/>
      <w:jc w:val="left"/>
    </w:pPr>
    <w:rPr>
      <w:rFonts w:ascii="宋体" w:hAnsi="宋体" w:cs="宋体"/>
      <w:kern w:val="0"/>
      <w:sz w:val="24"/>
    </w:rPr>
  </w:style>
  <w:style w:type="paragraph" w:styleId="10">
    <w:name w:val="toc 1"/>
    <w:basedOn w:val="a"/>
    <w:next w:val="a"/>
    <w:uiPriority w:val="39"/>
    <w:qFormat/>
    <w:rsid w:val="008C6CF9"/>
    <w:pPr>
      <w:tabs>
        <w:tab w:val="right" w:leader="dot" w:pos="8302"/>
      </w:tabs>
      <w:spacing w:line="360" w:lineRule="auto"/>
    </w:pPr>
  </w:style>
  <w:style w:type="paragraph" w:styleId="20">
    <w:name w:val="Body Text Indent 2"/>
    <w:basedOn w:val="a"/>
    <w:rsid w:val="008C6CF9"/>
    <w:pPr>
      <w:ind w:firstLineChars="200" w:firstLine="534"/>
    </w:pPr>
    <w:rPr>
      <w:rFonts w:ascii="仿宋_GB2312" w:eastAsia="仿宋_GB2312" w:hAnsi="宋体"/>
      <w:w w:val="96"/>
      <w:sz w:val="28"/>
      <w:shd w:val="clear" w:color="auto" w:fill="FF6600"/>
    </w:rPr>
  </w:style>
  <w:style w:type="paragraph" w:styleId="TOC">
    <w:name w:val="TOC Heading"/>
    <w:basedOn w:val="1"/>
    <w:next w:val="a"/>
    <w:uiPriority w:val="39"/>
    <w:qFormat/>
    <w:rsid w:val="007D5C55"/>
    <w:pPr>
      <w:keepLines/>
      <w:widowControl/>
      <w:tabs>
        <w:tab w:val="clear" w:pos="1155"/>
      </w:tabs>
      <w:spacing w:before="480" w:line="276" w:lineRule="auto"/>
      <w:ind w:left="0" w:firstLine="0"/>
      <w:jc w:val="left"/>
      <w:outlineLvl w:val="9"/>
    </w:pPr>
    <w:rPr>
      <w:rFonts w:ascii="Cambria" w:eastAsia="宋体" w:hAnsi="Cambria"/>
      <w:b/>
      <w:bCs/>
      <w:color w:val="365F91"/>
      <w:kern w:val="0"/>
      <w:szCs w:val="28"/>
    </w:rPr>
  </w:style>
  <w:style w:type="paragraph" w:styleId="a6">
    <w:name w:val="Plain Text"/>
    <w:aliases w:val="普通文字,表格,普通文字 Char Char Char Char,普通文字 Char Char Char Char Char,普通文字 Char Char Char Char Char Char,图形,普通文字 Char Char Char,普通文字 Char Char Char Char Char Char Char Char Char,普通文字 Char1 Char Char Char Char,普通文字 Char1 Char,纯文,图形 Char Char Char"/>
    <w:basedOn w:val="a"/>
    <w:link w:val="Char"/>
    <w:rsid w:val="008C6CF9"/>
    <w:rPr>
      <w:rFonts w:ascii="宋体" w:hAnsi="Courier New"/>
      <w:sz w:val="28"/>
      <w:szCs w:val="20"/>
    </w:rPr>
  </w:style>
  <w:style w:type="paragraph" w:styleId="a8">
    <w:name w:val="Closing"/>
    <w:basedOn w:val="a"/>
    <w:rsid w:val="008C6CF9"/>
    <w:pPr>
      <w:ind w:leftChars="2100" w:left="2100"/>
    </w:pPr>
    <w:rPr>
      <w:rFonts w:eastAsia="仿宋_GB2312"/>
      <w:b/>
      <w:bCs/>
      <w:sz w:val="32"/>
    </w:rPr>
  </w:style>
  <w:style w:type="paragraph" w:styleId="a9">
    <w:name w:val="Body Text Indent"/>
    <w:basedOn w:val="a"/>
    <w:link w:val="Char0"/>
    <w:rsid w:val="008C6CF9"/>
    <w:pPr>
      <w:ind w:firstLineChars="200" w:firstLine="560"/>
    </w:pPr>
    <w:rPr>
      <w:rFonts w:ascii="仿宋_GB2312" w:eastAsia="仿宋_GB2312"/>
      <w:sz w:val="28"/>
    </w:rPr>
  </w:style>
  <w:style w:type="paragraph" w:styleId="aa">
    <w:name w:val="Body Text"/>
    <w:basedOn w:val="a"/>
    <w:rsid w:val="008C6CF9"/>
    <w:pPr>
      <w:spacing w:after="120"/>
    </w:pPr>
    <w:rPr>
      <w:szCs w:val="20"/>
    </w:rPr>
  </w:style>
  <w:style w:type="paragraph" w:styleId="HTML">
    <w:name w:val="HTML Preformatted"/>
    <w:basedOn w:val="a"/>
    <w:rsid w:val="008C6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Indent"/>
    <w:basedOn w:val="a"/>
    <w:rsid w:val="008C6CF9"/>
    <w:pPr>
      <w:ind w:firstLine="420"/>
    </w:pPr>
    <w:rPr>
      <w:szCs w:val="20"/>
    </w:rPr>
  </w:style>
  <w:style w:type="paragraph" w:styleId="ac">
    <w:name w:val="Balloon Text"/>
    <w:basedOn w:val="a"/>
    <w:semiHidden/>
    <w:rsid w:val="008C6CF9"/>
    <w:rPr>
      <w:sz w:val="18"/>
      <w:szCs w:val="18"/>
    </w:rPr>
  </w:style>
  <w:style w:type="paragraph" w:styleId="21">
    <w:name w:val="toc 2"/>
    <w:basedOn w:val="a"/>
    <w:next w:val="a"/>
    <w:uiPriority w:val="39"/>
    <w:qFormat/>
    <w:rsid w:val="008C6CF9"/>
    <w:pPr>
      <w:ind w:leftChars="200" w:left="420"/>
    </w:pPr>
  </w:style>
  <w:style w:type="paragraph" w:styleId="3">
    <w:name w:val="toc 3"/>
    <w:basedOn w:val="a"/>
    <w:next w:val="a"/>
    <w:autoRedefine/>
    <w:uiPriority w:val="39"/>
    <w:unhideWhenUsed/>
    <w:qFormat/>
    <w:rsid w:val="007D5C55"/>
    <w:pPr>
      <w:widowControl/>
      <w:spacing w:after="100" w:line="276" w:lineRule="auto"/>
      <w:ind w:left="440"/>
      <w:jc w:val="left"/>
    </w:pPr>
    <w:rPr>
      <w:rFonts w:ascii="Calibri" w:hAnsi="Calibri"/>
      <w:kern w:val="0"/>
      <w:sz w:val="22"/>
      <w:szCs w:val="22"/>
    </w:rPr>
  </w:style>
  <w:style w:type="paragraph" w:styleId="30">
    <w:name w:val="Body Text Indent 3"/>
    <w:basedOn w:val="a"/>
    <w:rsid w:val="008C6CF9"/>
    <w:pPr>
      <w:ind w:left="1" w:firstLineChars="227" w:firstLine="636"/>
    </w:pPr>
    <w:rPr>
      <w:rFonts w:eastAsia="仿宋_GB2312"/>
      <w:sz w:val="28"/>
      <w:szCs w:val="20"/>
    </w:rPr>
  </w:style>
  <w:style w:type="paragraph" w:customStyle="1" w:styleId="CharCharCharCharCharCharCharChar">
    <w:name w:val="Char Char Char Char Char Char Char Char"/>
    <w:basedOn w:val="a"/>
    <w:rsid w:val="008C6CF9"/>
    <w:pPr>
      <w:widowControl/>
      <w:spacing w:after="160" w:line="240" w:lineRule="exact"/>
      <w:jc w:val="left"/>
    </w:pPr>
    <w:rPr>
      <w:rFonts w:ascii="Verdana" w:hAnsi="Verdana"/>
      <w:kern w:val="0"/>
      <w:sz w:val="20"/>
      <w:szCs w:val="20"/>
      <w:lang w:eastAsia="en-US"/>
    </w:rPr>
  </w:style>
  <w:style w:type="paragraph" w:customStyle="1" w:styleId="7">
    <w:name w:val="样式7"/>
    <w:basedOn w:val="a"/>
    <w:rsid w:val="008C6CF9"/>
    <w:pPr>
      <w:spacing w:line="360" w:lineRule="auto"/>
      <w:ind w:firstLine="567"/>
    </w:pPr>
    <w:rPr>
      <w:rFonts w:ascii="仿宋_GB2312" w:eastAsia="仿宋_GB2312"/>
      <w:sz w:val="28"/>
      <w:szCs w:val="20"/>
    </w:rPr>
  </w:style>
  <w:style w:type="paragraph" w:customStyle="1" w:styleId="mtitle">
    <w:name w:val="mtitle"/>
    <w:basedOn w:val="a"/>
    <w:rsid w:val="008C6CF9"/>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8C6CF9"/>
    <w:rPr>
      <w:rFonts w:ascii="Tahoma" w:hAnsi="Tahoma"/>
      <w:sz w:val="24"/>
      <w:szCs w:val="20"/>
    </w:rPr>
  </w:style>
  <w:style w:type="paragraph" w:customStyle="1" w:styleId="zw">
    <w:name w:val="zw"/>
    <w:basedOn w:val="a"/>
    <w:link w:val="zwChar"/>
    <w:rsid w:val="008C6CF9"/>
    <w:pPr>
      <w:autoSpaceDE w:val="0"/>
      <w:autoSpaceDN w:val="0"/>
      <w:adjustRightInd w:val="0"/>
      <w:spacing w:line="360" w:lineRule="auto"/>
      <w:ind w:firstLine="482"/>
      <w:textAlignment w:val="bottom"/>
    </w:pPr>
    <w:rPr>
      <w:rFonts w:ascii="Arial Narrow" w:eastAsia="幼圆" w:hAnsi="Arial Narrow"/>
      <w:kern w:val="0"/>
      <w:sz w:val="24"/>
      <w:szCs w:val="20"/>
    </w:rPr>
  </w:style>
  <w:style w:type="paragraph" w:customStyle="1" w:styleId="area">
    <w:name w:val="area"/>
    <w:basedOn w:val="a"/>
    <w:rsid w:val="008C6CF9"/>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A6E72"/>
  </w:style>
  <w:style w:type="paragraph" w:styleId="ad">
    <w:name w:val="Date"/>
    <w:basedOn w:val="a"/>
    <w:next w:val="a"/>
    <w:rsid w:val="00F40CA0"/>
    <w:pPr>
      <w:ind w:leftChars="2500" w:left="100"/>
    </w:pPr>
  </w:style>
  <w:style w:type="paragraph" w:styleId="ae">
    <w:name w:val="header"/>
    <w:basedOn w:val="a"/>
    <w:link w:val="Char2"/>
    <w:rsid w:val="00605D6D"/>
    <w:pPr>
      <w:pBdr>
        <w:bottom w:val="thinThickSmallGap" w:sz="24" w:space="1" w:color="auto"/>
      </w:pBdr>
      <w:tabs>
        <w:tab w:val="center" w:pos="4153"/>
        <w:tab w:val="right" w:pos="8306"/>
      </w:tabs>
      <w:snapToGrid w:val="0"/>
      <w:jc w:val="center"/>
    </w:pPr>
    <w:rPr>
      <w:sz w:val="18"/>
      <w:szCs w:val="18"/>
    </w:rPr>
  </w:style>
  <w:style w:type="character" w:customStyle="1" w:styleId="Char2">
    <w:name w:val="页眉 Char"/>
    <w:basedOn w:val="a0"/>
    <w:link w:val="ae"/>
    <w:rsid w:val="00605D6D"/>
    <w:rPr>
      <w:kern w:val="2"/>
      <w:sz w:val="18"/>
      <w:szCs w:val="18"/>
    </w:rPr>
  </w:style>
  <w:style w:type="paragraph" w:styleId="af">
    <w:name w:val="footer"/>
    <w:basedOn w:val="a"/>
    <w:link w:val="Char3"/>
    <w:uiPriority w:val="99"/>
    <w:unhideWhenUsed/>
    <w:rsid w:val="0040077F"/>
    <w:pPr>
      <w:widowControl/>
      <w:pBdr>
        <w:top w:val="thickThinSmallGap" w:sz="24" w:space="1" w:color="auto"/>
      </w:pBdr>
      <w:tabs>
        <w:tab w:val="center" w:pos="4320"/>
        <w:tab w:val="right" w:pos="8640"/>
      </w:tabs>
      <w:spacing w:after="200" w:line="276" w:lineRule="auto"/>
      <w:jc w:val="left"/>
    </w:pPr>
    <w:rPr>
      <w:rFonts w:ascii="Calibri" w:hAnsi="Calibri"/>
      <w:kern w:val="0"/>
      <w:sz w:val="22"/>
      <w:szCs w:val="22"/>
    </w:rPr>
  </w:style>
  <w:style w:type="character" w:customStyle="1" w:styleId="Char3">
    <w:name w:val="页脚 Char"/>
    <w:basedOn w:val="a0"/>
    <w:link w:val="af"/>
    <w:uiPriority w:val="99"/>
    <w:rsid w:val="0040077F"/>
    <w:rPr>
      <w:rFonts w:ascii="Calibri" w:eastAsia="宋体" w:hAnsi="Calibri" w:cs="Times New Roman"/>
      <w:sz w:val="22"/>
      <w:szCs w:val="22"/>
    </w:rPr>
  </w:style>
  <w:style w:type="paragraph" w:styleId="af0">
    <w:name w:val="footnote text"/>
    <w:basedOn w:val="a"/>
    <w:link w:val="Char4"/>
    <w:rsid w:val="00A12F3B"/>
    <w:pPr>
      <w:snapToGrid w:val="0"/>
      <w:jc w:val="left"/>
    </w:pPr>
    <w:rPr>
      <w:sz w:val="18"/>
      <w:szCs w:val="18"/>
    </w:rPr>
  </w:style>
  <w:style w:type="character" w:customStyle="1" w:styleId="Char4">
    <w:name w:val="脚注文本 Char"/>
    <w:basedOn w:val="a0"/>
    <w:link w:val="af0"/>
    <w:rsid w:val="00A12F3B"/>
    <w:rPr>
      <w:kern w:val="2"/>
      <w:sz w:val="18"/>
      <w:szCs w:val="18"/>
    </w:rPr>
  </w:style>
  <w:style w:type="character" w:styleId="af1">
    <w:name w:val="footnote reference"/>
    <w:basedOn w:val="a0"/>
    <w:rsid w:val="00A12F3B"/>
    <w:rPr>
      <w:vertAlign w:val="superscript"/>
    </w:rPr>
  </w:style>
  <w:style w:type="character" w:customStyle="1" w:styleId="Char20">
    <w:name w:val="纯文本 Char2"/>
    <w:aliases w:val="普通文字 Char Char1,普通文字 Char Char Char Char Char2,普通文字 Char Char Char Char Char Char2,普通文字 Char Char Char Char Char Char Char1,图形 Char1,普通文字 Char Char Char Char2,普通文字 Char Char Char Char Char Char Char Char Char Char1,纯文本 Char Char1,纯文 Char"/>
    <w:rsid w:val="001C6012"/>
    <w:rPr>
      <w:rFonts w:ascii="宋体" w:eastAsia="仿宋_GB2312" w:hAnsi="Courier New"/>
      <w:kern w:val="2"/>
      <w:sz w:val="21"/>
    </w:rPr>
  </w:style>
  <w:style w:type="character" w:customStyle="1" w:styleId="2Char">
    <w:name w:val="标题 2 Char"/>
    <w:basedOn w:val="a0"/>
    <w:link w:val="2"/>
    <w:rsid w:val="00F21AD9"/>
    <w:rPr>
      <w:rFonts w:ascii="仿宋_GB2312" w:eastAsia="仿宋_GB2312"/>
      <w:b/>
      <w:bCs/>
      <w:kern w:val="2"/>
      <w:sz w:val="28"/>
    </w:rPr>
  </w:style>
  <w:style w:type="character" w:customStyle="1" w:styleId="Char0">
    <w:name w:val="正文文本缩进 Char"/>
    <w:basedOn w:val="a0"/>
    <w:link w:val="a9"/>
    <w:rsid w:val="00B17D8E"/>
    <w:rPr>
      <w:rFonts w:ascii="仿宋_GB2312" w:eastAsia="仿宋_GB2312"/>
      <w:kern w:val="2"/>
      <w:sz w:val="28"/>
      <w:szCs w:val="24"/>
    </w:rPr>
  </w:style>
  <w:style w:type="character" w:customStyle="1" w:styleId="zwChar">
    <w:name w:val="zw Char"/>
    <w:basedOn w:val="a0"/>
    <w:link w:val="zw"/>
    <w:rsid w:val="00497E27"/>
    <w:rPr>
      <w:rFonts w:ascii="Arial Narrow" w:eastAsia="幼圆" w:hAnsi="Arial Narrow"/>
      <w:sz w:val="24"/>
    </w:rPr>
  </w:style>
</w:styles>
</file>

<file path=word/webSettings.xml><?xml version="1.0" encoding="utf-8"?>
<w:webSettings xmlns:r="http://schemas.openxmlformats.org/officeDocument/2006/relationships" xmlns:w="http://schemas.openxmlformats.org/wordprocessingml/2006/main">
  <w:divs>
    <w:div w:id="2901240">
      <w:bodyDiv w:val="1"/>
      <w:marLeft w:val="0"/>
      <w:marRight w:val="0"/>
      <w:marTop w:val="0"/>
      <w:marBottom w:val="0"/>
      <w:divBdr>
        <w:top w:val="none" w:sz="0" w:space="0" w:color="auto"/>
        <w:left w:val="none" w:sz="0" w:space="0" w:color="auto"/>
        <w:bottom w:val="none" w:sz="0" w:space="0" w:color="auto"/>
        <w:right w:val="none" w:sz="0" w:space="0" w:color="auto"/>
      </w:divBdr>
    </w:div>
    <w:div w:id="16588126">
      <w:bodyDiv w:val="1"/>
      <w:marLeft w:val="0"/>
      <w:marRight w:val="0"/>
      <w:marTop w:val="0"/>
      <w:marBottom w:val="0"/>
      <w:divBdr>
        <w:top w:val="none" w:sz="0" w:space="0" w:color="auto"/>
        <w:left w:val="none" w:sz="0" w:space="0" w:color="auto"/>
        <w:bottom w:val="none" w:sz="0" w:space="0" w:color="auto"/>
        <w:right w:val="none" w:sz="0" w:space="0" w:color="auto"/>
      </w:divBdr>
    </w:div>
    <w:div w:id="34279560">
      <w:bodyDiv w:val="1"/>
      <w:marLeft w:val="0"/>
      <w:marRight w:val="0"/>
      <w:marTop w:val="0"/>
      <w:marBottom w:val="0"/>
      <w:divBdr>
        <w:top w:val="none" w:sz="0" w:space="0" w:color="auto"/>
        <w:left w:val="none" w:sz="0" w:space="0" w:color="auto"/>
        <w:bottom w:val="none" w:sz="0" w:space="0" w:color="auto"/>
        <w:right w:val="none" w:sz="0" w:space="0" w:color="auto"/>
      </w:divBdr>
    </w:div>
    <w:div w:id="38749281">
      <w:bodyDiv w:val="1"/>
      <w:marLeft w:val="0"/>
      <w:marRight w:val="0"/>
      <w:marTop w:val="0"/>
      <w:marBottom w:val="0"/>
      <w:divBdr>
        <w:top w:val="none" w:sz="0" w:space="0" w:color="auto"/>
        <w:left w:val="none" w:sz="0" w:space="0" w:color="auto"/>
        <w:bottom w:val="none" w:sz="0" w:space="0" w:color="auto"/>
        <w:right w:val="none" w:sz="0" w:space="0" w:color="auto"/>
      </w:divBdr>
    </w:div>
    <w:div w:id="62260971">
      <w:bodyDiv w:val="1"/>
      <w:marLeft w:val="0"/>
      <w:marRight w:val="0"/>
      <w:marTop w:val="0"/>
      <w:marBottom w:val="0"/>
      <w:divBdr>
        <w:top w:val="none" w:sz="0" w:space="0" w:color="auto"/>
        <w:left w:val="none" w:sz="0" w:space="0" w:color="auto"/>
        <w:bottom w:val="none" w:sz="0" w:space="0" w:color="auto"/>
        <w:right w:val="none" w:sz="0" w:space="0" w:color="auto"/>
      </w:divBdr>
    </w:div>
    <w:div w:id="65997239">
      <w:bodyDiv w:val="1"/>
      <w:marLeft w:val="0"/>
      <w:marRight w:val="0"/>
      <w:marTop w:val="0"/>
      <w:marBottom w:val="0"/>
      <w:divBdr>
        <w:top w:val="none" w:sz="0" w:space="0" w:color="auto"/>
        <w:left w:val="none" w:sz="0" w:space="0" w:color="auto"/>
        <w:bottom w:val="none" w:sz="0" w:space="0" w:color="auto"/>
        <w:right w:val="none" w:sz="0" w:space="0" w:color="auto"/>
      </w:divBdr>
    </w:div>
    <w:div w:id="78331954">
      <w:bodyDiv w:val="1"/>
      <w:marLeft w:val="0"/>
      <w:marRight w:val="0"/>
      <w:marTop w:val="0"/>
      <w:marBottom w:val="0"/>
      <w:divBdr>
        <w:top w:val="none" w:sz="0" w:space="0" w:color="auto"/>
        <w:left w:val="none" w:sz="0" w:space="0" w:color="auto"/>
        <w:bottom w:val="none" w:sz="0" w:space="0" w:color="auto"/>
        <w:right w:val="none" w:sz="0" w:space="0" w:color="auto"/>
      </w:divBdr>
    </w:div>
    <w:div w:id="120081166">
      <w:bodyDiv w:val="1"/>
      <w:marLeft w:val="0"/>
      <w:marRight w:val="0"/>
      <w:marTop w:val="0"/>
      <w:marBottom w:val="0"/>
      <w:divBdr>
        <w:top w:val="none" w:sz="0" w:space="0" w:color="auto"/>
        <w:left w:val="none" w:sz="0" w:space="0" w:color="auto"/>
        <w:bottom w:val="none" w:sz="0" w:space="0" w:color="auto"/>
        <w:right w:val="none" w:sz="0" w:space="0" w:color="auto"/>
      </w:divBdr>
    </w:div>
    <w:div w:id="153107391">
      <w:bodyDiv w:val="1"/>
      <w:marLeft w:val="0"/>
      <w:marRight w:val="0"/>
      <w:marTop w:val="0"/>
      <w:marBottom w:val="0"/>
      <w:divBdr>
        <w:top w:val="none" w:sz="0" w:space="0" w:color="auto"/>
        <w:left w:val="none" w:sz="0" w:space="0" w:color="auto"/>
        <w:bottom w:val="none" w:sz="0" w:space="0" w:color="auto"/>
        <w:right w:val="none" w:sz="0" w:space="0" w:color="auto"/>
      </w:divBdr>
    </w:div>
    <w:div w:id="171336420">
      <w:bodyDiv w:val="1"/>
      <w:marLeft w:val="0"/>
      <w:marRight w:val="0"/>
      <w:marTop w:val="0"/>
      <w:marBottom w:val="0"/>
      <w:divBdr>
        <w:top w:val="none" w:sz="0" w:space="0" w:color="auto"/>
        <w:left w:val="none" w:sz="0" w:space="0" w:color="auto"/>
        <w:bottom w:val="none" w:sz="0" w:space="0" w:color="auto"/>
        <w:right w:val="none" w:sz="0" w:space="0" w:color="auto"/>
      </w:divBdr>
    </w:div>
    <w:div w:id="189532416">
      <w:bodyDiv w:val="1"/>
      <w:marLeft w:val="0"/>
      <w:marRight w:val="0"/>
      <w:marTop w:val="0"/>
      <w:marBottom w:val="0"/>
      <w:divBdr>
        <w:top w:val="none" w:sz="0" w:space="0" w:color="auto"/>
        <w:left w:val="none" w:sz="0" w:space="0" w:color="auto"/>
        <w:bottom w:val="none" w:sz="0" w:space="0" w:color="auto"/>
        <w:right w:val="none" w:sz="0" w:space="0" w:color="auto"/>
      </w:divBdr>
    </w:div>
    <w:div w:id="222259545">
      <w:bodyDiv w:val="1"/>
      <w:marLeft w:val="0"/>
      <w:marRight w:val="0"/>
      <w:marTop w:val="0"/>
      <w:marBottom w:val="0"/>
      <w:divBdr>
        <w:top w:val="none" w:sz="0" w:space="0" w:color="auto"/>
        <w:left w:val="none" w:sz="0" w:space="0" w:color="auto"/>
        <w:bottom w:val="none" w:sz="0" w:space="0" w:color="auto"/>
        <w:right w:val="none" w:sz="0" w:space="0" w:color="auto"/>
      </w:divBdr>
    </w:div>
    <w:div w:id="231474984">
      <w:bodyDiv w:val="1"/>
      <w:marLeft w:val="0"/>
      <w:marRight w:val="0"/>
      <w:marTop w:val="0"/>
      <w:marBottom w:val="0"/>
      <w:divBdr>
        <w:top w:val="none" w:sz="0" w:space="0" w:color="auto"/>
        <w:left w:val="none" w:sz="0" w:space="0" w:color="auto"/>
        <w:bottom w:val="none" w:sz="0" w:space="0" w:color="auto"/>
        <w:right w:val="none" w:sz="0" w:space="0" w:color="auto"/>
      </w:divBdr>
    </w:div>
    <w:div w:id="262495312">
      <w:bodyDiv w:val="1"/>
      <w:marLeft w:val="0"/>
      <w:marRight w:val="0"/>
      <w:marTop w:val="0"/>
      <w:marBottom w:val="0"/>
      <w:divBdr>
        <w:top w:val="none" w:sz="0" w:space="0" w:color="auto"/>
        <w:left w:val="none" w:sz="0" w:space="0" w:color="auto"/>
        <w:bottom w:val="none" w:sz="0" w:space="0" w:color="auto"/>
        <w:right w:val="none" w:sz="0" w:space="0" w:color="auto"/>
      </w:divBdr>
    </w:div>
    <w:div w:id="268238952">
      <w:bodyDiv w:val="1"/>
      <w:marLeft w:val="0"/>
      <w:marRight w:val="0"/>
      <w:marTop w:val="0"/>
      <w:marBottom w:val="0"/>
      <w:divBdr>
        <w:top w:val="none" w:sz="0" w:space="0" w:color="auto"/>
        <w:left w:val="none" w:sz="0" w:space="0" w:color="auto"/>
        <w:bottom w:val="none" w:sz="0" w:space="0" w:color="auto"/>
        <w:right w:val="none" w:sz="0" w:space="0" w:color="auto"/>
      </w:divBdr>
    </w:div>
    <w:div w:id="312762813">
      <w:bodyDiv w:val="1"/>
      <w:marLeft w:val="0"/>
      <w:marRight w:val="0"/>
      <w:marTop w:val="0"/>
      <w:marBottom w:val="0"/>
      <w:divBdr>
        <w:top w:val="none" w:sz="0" w:space="0" w:color="auto"/>
        <w:left w:val="none" w:sz="0" w:space="0" w:color="auto"/>
        <w:bottom w:val="none" w:sz="0" w:space="0" w:color="auto"/>
        <w:right w:val="none" w:sz="0" w:space="0" w:color="auto"/>
      </w:divBdr>
    </w:div>
    <w:div w:id="367680304">
      <w:bodyDiv w:val="1"/>
      <w:marLeft w:val="0"/>
      <w:marRight w:val="0"/>
      <w:marTop w:val="0"/>
      <w:marBottom w:val="0"/>
      <w:divBdr>
        <w:top w:val="none" w:sz="0" w:space="0" w:color="auto"/>
        <w:left w:val="none" w:sz="0" w:space="0" w:color="auto"/>
        <w:bottom w:val="none" w:sz="0" w:space="0" w:color="auto"/>
        <w:right w:val="none" w:sz="0" w:space="0" w:color="auto"/>
      </w:divBdr>
    </w:div>
    <w:div w:id="398678924">
      <w:bodyDiv w:val="1"/>
      <w:marLeft w:val="0"/>
      <w:marRight w:val="0"/>
      <w:marTop w:val="0"/>
      <w:marBottom w:val="0"/>
      <w:divBdr>
        <w:top w:val="none" w:sz="0" w:space="0" w:color="auto"/>
        <w:left w:val="none" w:sz="0" w:space="0" w:color="auto"/>
        <w:bottom w:val="none" w:sz="0" w:space="0" w:color="auto"/>
        <w:right w:val="none" w:sz="0" w:space="0" w:color="auto"/>
      </w:divBdr>
    </w:div>
    <w:div w:id="436488137">
      <w:bodyDiv w:val="1"/>
      <w:marLeft w:val="0"/>
      <w:marRight w:val="0"/>
      <w:marTop w:val="0"/>
      <w:marBottom w:val="0"/>
      <w:divBdr>
        <w:top w:val="none" w:sz="0" w:space="0" w:color="auto"/>
        <w:left w:val="none" w:sz="0" w:space="0" w:color="auto"/>
        <w:bottom w:val="none" w:sz="0" w:space="0" w:color="auto"/>
        <w:right w:val="none" w:sz="0" w:space="0" w:color="auto"/>
      </w:divBdr>
    </w:div>
    <w:div w:id="474614466">
      <w:bodyDiv w:val="1"/>
      <w:marLeft w:val="0"/>
      <w:marRight w:val="0"/>
      <w:marTop w:val="0"/>
      <w:marBottom w:val="0"/>
      <w:divBdr>
        <w:top w:val="none" w:sz="0" w:space="0" w:color="auto"/>
        <w:left w:val="none" w:sz="0" w:space="0" w:color="auto"/>
        <w:bottom w:val="none" w:sz="0" w:space="0" w:color="auto"/>
        <w:right w:val="none" w:sz="0" w:space="0" w:color="auto"/>
      </w:divBdr>
    </w:div>
    <w:div w:id="492574179">
      <w:bodyDiv w:val="1"/>
      <w:marLeft w:val="0"/>
      <w:marRight w:val="0"/>
      <w:marTop w:val="0"/>
      <w:marBottom w:val="0"/>
      <w:divBdr>
        <w:top w:val="none" w:sz="0" w:space="0" w:color="auto"/>
        <w:left w:val="none" w:sz="0" w:space="0" w:color="auto"/>
        <w:bottom w:val="none" w:sz="0" w:space="0" w:color="auto"/>
        <w:right w:val="none" w:sz="0" w:space="0" w:color="auto"/>
      </w:divBdr>
    </w:div>
    <w:div w:id="505749891">
      <w:bodyDiv w:val="1"/>
      <w:marLeft w:val="0"/>
      <w:marRight w:val="0"/>
      <w:marTop w:val="0"/>
      <w:marBottom w:val="0"/>
      <w:divBdr>
        <w:top w:val="none" w:sz="0" w:space="0" w:color="auto"/>
        <w:left w:val="none" w:sz="0" w:space="0" w:color="auto"/>
        <w:bottom w:val="none" w:sz="0" w:space="0" w:color="auto"/>
        <w:right w:val="none" w:sz="0" w:space="0" w:color="auto"/>
      </w:divBdr>
    </w:div>
    <w:div w:id="527302959">
      <w:bodyDiv w:val="1"/>
      <w:marLeft w:val="0"/>
      <w:marRight w:val="0"/>
      <w:marTop w:val="0"/>
      <w:marBottom w:val="0"/>
      <w:divBdr>
        <w:top w:val="none" w:sz="0" w:space="0" w:color="auto"/>
        <w:left w:val="none" w:sz="0" w:space="0" w:color="auto"/>
        <w:bottom w:val="none" w:sz="0" w:space="0" w:color="auto"/>
        <w:right w:val="none" w:sz="0" w:space="0" w:color="auto"/>
      </w:divBdr>
    </w:div>
    <w:div w:id="541864342">
      <w:bodyDiv w:val="1"/>
      <w:marLeft w:val="0"/>
      <w:marRight w:val="0"/>
      <w:marTop w:val="0"/>
      <w:marBottom w:val="0"/>
      <w:divBdr>
        <w:top w:val="none" w:sz="0" w:space="0" w:color="auto"/>
        <w:left w:val="none" w:sz="0" w:space="0" w:color="auto"/>
        <w:bottom w:val="none" w:sz="0" w:space="0" w:color="auto"/>
        <w:right w:val="none" w:sz="0" w:space="0" w:color="auto"/>
      </w:divBdr>
    </w:div>
    <w:div w:id="553927599">
      <w:bodyDiv w:val="1"/>
      <w:marLeft w:val="0"/>
      <w:marRight w:val="0"/>
      <w:marTop w:val="0"/>
      <w:marBottom w:val="0"/>
      <w:divBdr>
        <w:top w:val="none" w:sz="0" w:space="0" w:color="auto"/>
        <w:left w:val="none" w:sz="0" w:space="0" w:color="auto"/>
        <w:bottom w:val="none" w:sz="0" w:space="0" w:color="auto"/>
        <w:right w:val="none" w:sz="0" w:space="0" w:color="auto"/>
      </w:divBdr>
      <w:divsChild>
        <w:div w:id="290745719">
          <w:marLeft w:val="0"/>
          <w:marRight w:val="0"/>
          <w:marTop w:val="0"/>
          <w:marBottom w:val="0"/>
          <w:divBdr>
            <w:top w:val="none" w:sz="0" w:space="0" w:color="auto"/>
            <w:left w:val="none" w:sz="0" w:space="0" w:color="auto"/>
            <w:bottom w:val="none" w:sz="0" w:space="0" w:color="auto"/>
            <w:right w:val="none" w:sz="0" w:space="0" w:color="auto"/>
          </w:divBdr>
        </w:div>
      </w:divsChild>
    </w:div>
    <w:div w:id="571543238">
      <w:bodyDiv w:val="1"/>
      <w:marLeft w:val="0"/>
      <w:marRight w:val="0"/>
      <w:marTop w:val="0"/>
      <w:marBottom w:val="0"/>
      <w:divBdr>
        <w:top w:val="none" w:sz="0" w:space="0" w:color="auto"/>
        <w:left w:val="none" w:sz="0" w:space="0" w:color="auto"/>
        <w:bottom w:val="none" w:sz="0" w:space="0" w:color="auto"/>
        <w:right w:val="none" w:sz="0" w:space="0" w:color="auto"/>
      </w:divBdr>
    </w:div>
    <w:div w:id="599141897">
      <w:bodyDiv w:val="1"/>
      <w:marLeft w:val="0"/>
      <w:marRight w:val="0"/>
      <w:marTop w:val="0"/>
      <w:marBottom w:val="0"/>
      <w:divBdr>
        <w:top w:val="none" w:sz="0" w:space="0" w:color="auto"/>
        <w:left w:val="none" w:sz="0" w:space="0" w:color="auto"/>
        <w:bottom w:val="none" w:sz="0" w:space="0" w:color="auto"/>
        <w:right w:val="none" w:sz="0" w:space="0" w:color="auto"/>
      </w:divBdr>
    </w:div>
    <w:div w:id="602499882">
      <w:bodyDiv w:val="1"/>
      <w:marLeft w:val="0"/>
      <w:marRight w:val="0"/>
      <w:marTop w:val="0"/>
      <w:marBottom w:val="0"/>
      <w:divBdr>
        <w:top w:val="none" w:sz="0" w:space="0" w:color="auto"/>
        <w:left w:val="none" w:sz="0" w:space="0" w:color="auto"/>
        <w:bottom w:val="none" w:sz="0" w:space="0" w:color="auto"/>
        <w:right w:val="none" w:sz="0" w:space="0" w:color="auto"/>
      </w:divBdr>
    </w:div>
    <w:div w:id="682054018">
      <w:bodyDiv w:val="1"/>
      <w:marLeft w:val="0"/>
      <w:marRight w:val="0"/>
      <w:marTop w:val="0"/>
      <w:marBottom w:val="0"/>
      <w:divBdr>
        <w:top w:val="none" w:sz="0" w:space="0" w:color="auto"/>
        <w:left w:val="none" w:sz="0" w:space="0" w:color="auto"/>
        <w:bottom w:val="none" w:sz="0" w:space="0" w:color="auto"/>
        <w:right w:val="none" w:sz="0" w:space="0" w:color="auto"/>
      </w:divBdr>
    </w:div>
    <w:div w:id="685906635">
      <w:bodyDiv w:val="1"/>
      <w:marLeft w:val="0"/>
      <w:marRight w:val="0"/>
      <w:marTop w:val="0"/>
      <w:marBottom w:val="0"/>
      <w:divBdr>
        <w:top w:val="none" w:sz="0" w:space="0" w:color="auto"/>
        <w:left w:val="none" w:sz="0" w:space="0" w:color="auto"/>
        <w:bottom w:val="none" w:sz="0" w:space="0" w:color="auto"/>
        <w:right w:val="none" w:sz="0" w:space="0" w:color="auto"/>
      </w:divBdr>
      <w:divsChild>
        <w:div w:id="265577153">
          <w:marLeft w:val="0"/>
          <w:marRight w:val="0"/>
          <w:marTop w:val="0"/>
          <w:marBottom w:val="0"/>
          <w:divBdr>
            <w:top w:val="none" w:sz="0" w:space="0" w:color="auto"/>
            <w:left w:val="none" w:sz="0" w:space="0" w:color="auto"/>
            <w:bottom w:val="none" w:sz="0" w:space="0" w:color="auto"/>
            <w:right w:val="none" w:sz="0" w:space="0" w:color="auto"/>
          </w:divBdr>
        </w:div>
      </w:divsChild>
    </w:div>
    <w:div w:id="695810405">
      <w:bodyDiv w:val="1"/>
      <w:marLeft w:val="0"/>
      <w:marRight w:val="0"/>
      <w:marTop w:val="0"/>
      <w:marBottom w:val="0"/>
      <w:divBdr>
        <w:top w:val="none" w:sz="0" w:space="0" w:color="auto"/>
        <w:left w:val="none" w:sz="0" w:space="0" w:color="auto"/>
        <w:bottom w:val="none" w:sz="0" w:space="0" w:color="auto"/>
        <w:right w:val="none" w:sz="0" w:space="0" w:color="auto"/>
      </w:divBdr>
    </w:div>
    <w:div w:id="702900245">
      <w:bodyDiv w:val="1"/>
      <w:marLeft w:val="0"/>
      <w:marRight w:val="0"/>
      <w:marTop w:val="0"/>
      <w:marBottom w:val="0"/>
      <w:divBdr>
        <w:top w:val="none" w:sz="0" w:space="0" w:color="auto"/>
        <w:left w:val="none" w:sz="0" w:space="0" w:color="auto"/>
        <w:bottom w:val="none" w:sz="0" w:space="0" w:color="auto"/>
        <w:right w:val="none" w:sz="0" w:space="0" w:color="auto"/>
      </w:divBdr>
    </w:div>
    <w:div w:id="704330771">
      <w:bodyDiv w:val="1"/>
      <w:marLeft w:val="0"/>
      <w:marRight w:val="0"/>
      <w:marTop w:val="0"/>
      <w:marBottom w:val="0"/>
      <w:divBdr>
        <w:top w:val="none" w:sz="0" w:space="0" w:color="auto"/>
        <w:left w:val="none" w:sz="0" w:space="0" w:color="auto"/>
        <w:bottom w:val="none" w:sz="0" w:space="0" w:color="auto"/>
        <w:right w:val="none" w:sz="0" w:space="0" w:color="auto"/>
      </w:divBdr>
    </w:div>
    <w:div w:id="746221692">
      <w:bodyDiv w:val="1"/>
      <w:marLeft w:val="0"/>
      <w:marRight w:val="0"/>
      <w:marTop w:val="0"/>
      <w:marBottom w:val="0"/>
      <w:divBdr>
        <w:top w:val="none" w:sz="0" w:space="0" w:color="auto"/>
        <w:left w:val="none" w:sz="0" w:space="0" w:color="auto"/>
        <w:bottom w:val="none" w:sz="0" w:space="0" w:color="auto"/>
        <w:right w:val="none" w:sz="0" w:space="0" w:color="auto"/>
      </w:divBdr>
    </w:div>
    <w:div w:id="763694256">
      <w:bodyDiv w:val="1"/>
      <w:marLeft w:val="0"/>
      <w:marRight w:val="0"/>
      <w:marTop w:val="0"/>
      <w:marBottom w:val="0"/>
      <w:divBdr>
        <w:top w:val="none" w:sz="0" w:space="0" w:color="auto"/>
        <w:left w:val="none" w:sz="0" w:space="0" w:color="auto"/>
        <w:bottom w:val="none" w:sz="0" w:space="0" w:color="auto"/>
        <w:right w:val="none" w:sz="0" w:space="0" w:color="auto"/>
      </w:divBdr>
    </w:div>
    <w:div w:id="792402635">
      <w:bodyDiv w:val="1"/>
      <w:marLeft w:val="0"/>
      <w:marRight w:val="0"/>
      <w:marTop w:val="0"/>
      <w:marBottom w:val="0"/>
      <w:divBdr>
        <w:top w:val="none" w:sz="0" w:space="0" w:color="auto"/>
        <w:left w:val="none" w:sz="0" w:space="0" w:color="auto"/>
        <w:bottom w:val="none" w:sz="0" w:space="0" w:color="auto"/>
        <w:right w:val="none" w:sz="0" w:space="0" w:color="auto"/>
      </w:divBdr>
    </w:div>
    <w:div w:id="807817476">
      <w:bodyDiv w:val="1"/>
      <w:marLeft w:val="0"/>
      <w:marRight w:val="0"/>
      <w:marTop w:val="0"/>
      <w:marBottom w:val="0"/>
      <w:divBdr>
        <w:top w:val="none" w:sz="0" w:space="0" w:color="auto"/>
        <w:left w:val="none" w:sz="0" w:space="0" w:color="auto"/>
        <w:bottom w:val="none" w:sz="0" w:space="0" w:color="auto"/>
        <w:right w:val="none" w:sz="0" w:space="0" w:color="auto"/>
      </w:divBdr>
    </w:div>
    <w:div w:id="889919245">
      <w:bodyDiv w:val="1"/>
      <w:marLeft w:val="0"/>
      <w:marRight w:val="0"/>
      <w:marTop w:val="0"/>
      <w:marBottom w:val="0"/>
      <w:divBdr>
        <w:top w:val="none" w:sz="0" w:space="0" w:color="auto"/>
        <w:left w:val="none" w:sz="0" w:space="0" w:color="auto"/>
        <w:bottom w:val="none" w:sz="0" w:space="0" w:color="auto"/>
        <w:right w:val="none" w:sz="0" w:space="0" w:color="auto"/>
      </w:divBdr>
    </w:div>
    <w:div w:id="892691116">
      <w:bodyDiv w:val="1"/>
      <w:marLeft w:val="0"/>
      <w:marRight w:val="0"/>
      <w:marTop w:val="0"/>
      <w:marBottom w:val="0"/>
      <w:divBdr>
        <w:top w:val="none" w:sz="0" w:space="0" w:color="auto"/>
        <w:left w:val="none" w:sz="0" w:space="0" w:color="auto"/>
        <w:bottom w:val="none" w:sz="0" w:space="0" w:color="auto"/>
        <w:right w:val="none" w:sz="0" w:space="0" w:color="auto"/>
      </w:divBdr>
    </w:div>
    <w:div w:id="903567661">
      <w:bodyDiv w:val="1"/>
      <w:marLeft w:val="0"/>
      <w:marRight w:val="0"/>
      <w:marTop w:val="0"/>
      <w:marBottom w:val="0"/>
      <w:divBdr>
        <w:top w:val="none" w:sz="0" w:space="0" w:color="auto"/>
        <w:left w:val="none" w:sz="0" w:space="0" w:color="auto"/>
        <w:bottom w:val="none" w:sz="0" w:space="0" w:color="auto"/>
        <w:right w:val="none" w:sz="0" w:space="0" w:color="auto"/>
      </w:divBdr>
    </w:div>
    <w:div w:id="916598724">
      <w:bodyDiv w:val="1"/>
      <w:marLeft w:val="0"/>
      <w:marRight w:val="0"/>
      <w:marTop w:val="0"/>
      <w:marBottom w:val="0"/>
      <w:divBdr>
        <w:top w:val="none" w:sz="0" w:space="0" w:color="auto"/>
        <w:left w:val="none" w:sz="0" w:space="0" w:color="auto"/>
        <w:bottom w:val="none" w:sz="0" w:space="0" w:color="auto"/>
        <w:right w:val="none" w:sz="0" w:space="0" w:color="auto"/>
      </w:divBdr>
    </w:div>
    <w:div w:id="936862004">
      <w:bodyDiv w:val="1"/>
      <w:marLeft w:val="0"/>
      <w:marRight w:val="0"/>
      <w:marTop w:val="0"/>
      <w:marBottom w:val="0"/>
      <w:divBdr>
        <w:top w:val="none" w:sz="0" w:space="0" w:color="auto"/>
        <w:left w:val="none" w:sz="0" w:space="0" w:color="auto"/>
        <w:bottom w:val="none" w:sz="0" w:space="0" w:color="auto"/>
        <w:right w:val="none" w:sz="0" w:space="0" w:color="auto"/>
      </w:divBdr>
    </w:div>
    <w:div w:id="957685303">
      <w:bodyDiv w:val="1"/>
      <w:marLeft w:val="0"/>
      <w:marRight w:val="0"/>
      <w:marTop w:val="0"/>
      <w:marBottom w:val="0"/>
      <w:divBdr>
        <w:top w:val="none" w:sz="0" w:space="0" w:color="auto"/>
        <w:left w:val="none" w:sz="0" w:space="0" w:color="auto"/>
        <w:bottom w:val="none" w:sz="0" w:space="0" w:color="auto"/>
        <w:right w:val="none" w:sz="0" w:space="0" w:color="auto"/>
      </w:divBdr>
    </w:div>
    <w:div w:id="961613527">
      <w:bodyDiv w:val="1"/>
      <w:marLeft w:val="0"/>
      <w:marRight w:val="0"/>
      <w:marTop w:val="0"/>
      <w:marBottom w:val="0"/>
      <w:divBdr>
        <w:top w:val="none" w:sz="0" w:space="0" w:color="auto"/>
        <w:left w:val="none" w:sz="0" w:space="0" w:color="auto"/>
        <w:bottom w:val="none" w:sz="0" w:space="0" w:color="auto"/>
        <w:right w:val="none" w:sz="0" w:space="0" w:color="auto"/>
      </w:divBdr>
      <w:divsChild>
        <w:div w:id="1987660560">
          <w:marLeft w:val="0"/>
          <w:marRight w:val="0"/>
          <w:marTop w:val="0"/>
          <w:marBottom w:val="0"/>
          <w:divBdr>
            <w:top w:val="none" w:sz="0" w:space="0" w:color="auto"/>
            <w:left w:val="none" w:sz="0" w:space="0" w:color="auto"/>
            <w:bottom w:val="none" w:sz="0" w:space="0" w:color="auto"/>
            <w:right w:val="none" w:sz="0" w:space="0" w:color="auto"/>
          </w:divBdr>
        </w:div>
      </w:divsChild>
    </w:div>
    <w:div w:id="975841141">
      <w:bodyDiv w:val="1"/>
      <w:marLeft w:val="0"/>
      <w:marRight w:val="0"/>
      <w:marTop w:val="0"/>
      <w:marBottom w:val="0"/>
      <w:divBdr>
        <w:top w:val="none" w:sz="0" w:space="0" w:color="auto"/>
        <w:left w:val="none" w:sz="0" w:space="0" w:color="auto"/>
        <w:bottom w:val="none" w:sz="0" w:space="0" w:color="auto"/>
        <w:right w:val="none" w:sz="0" w:space="0" w:color="auto"/>
      </w:divBdr>
    </w:div>
    <w:div w:id="997345483">
      <w:bodyDiv w:val="1"/>
      <w:marLeft w:val="0"/>
      <w:marRight w:val="0"/>
      <w:marTop w:val="0"/>
      <w:marBottom w:val="0"/>
      <w:divBdr>
        <w:top w:val="none" w:sz="0" w:space="0" w:color="auto"/>
        <w:left w:val="none" w:sz="0" w:space="0" w:color="auto"/>
        <w:bottom w:val="none" w:sz="0" w:space="0" w:color="auto"/>
        <w:right w:val="none" w:sz="0" w:space="0" w:color="auto"/>
      </w:divBdr>
    </w:div>
    <w:div w:id="1110398688">
      <w:bodyDiv w:val="1"/>
      <w:marLeft w:val="0"/>
      <w:marRight w:val="0"/>
      <w:marTop w:val="0"/>
      <w:marBottom w:val="0"/>
      <w:divBdr>
        <w:top w:val="none" w:sz="0" w:space="0" w:color="auto"/>
        <w:left w:val="none" w:sz="0" w:space="0" w:color="auto"/>
        <w:bottom w:val="none" w:sz="0" w:space="0" w:color="auto"/>
        <w:right w:val="none" w:sz="0" w:space="0" w:color="auto"/>
      </w:divBdr>
    </w:div>
    <w:div w:id="1146505809">
      <w:bodyDiv w:val="1"/>
      <w:marLeft w:val="0"/>
      <w:marRight w:val="0"/>
      <w:marTop w:val="0"/>
      <w:marBottom w:val="0"/>
      <w:divBdr>
        <w:top w:val="none" w:sz="0" w:space="0" w:color="auto"/>
        <w:left w:val="none" w:sz="0" w:space="0" w:color="auto"/>
        <w:bottom w:val="none" w:sz="0" w:space="0" w:color="auto"/>
        <w:right w:val="none" w:sz="0" w:space="0" w:color="auto"/>
      </w:divBdr>
    </w:div>
    <w:div w:id="1148327899">
      <w:bodyDiv w:val="1"/>
      <w:marLeft w:val="0"/>
      <w:marRight w:val="0"/>
      <w:marTop w:val="0"/>
      <w:marBottom w:val="0"/>
      <w:divBdr>
        <w:top w:val="none" w:sz="0" w:space="0" w:color="auto"/>
        <w:left w:val="none" w:sz="0" w:space="0" w:color="auto"/>
        <w:bottom w:val="none" w:sz="0" w:space="0" w:color="auto"/>
        <w:right w:val="none" w:sz="0" w:space="0" w:color="auto"/>
      </w:divBdr>
    </w:div>
    <w:div w:id="1160199482">
      <w:bodyDiv w:val="1"/>
      <w:marLeft w:val="0"/>
      <w:marRight w:val="0"/>
      <w:marTop w:val="0"/>
      <w:marBottom w:val="0"/>
      <w:divBdr>
        <w:top w:val="none" w:sz="0" w:space="0" w:color="auto"/>
        <w:left w:val="none" w:sz="0" w:space="0" w:color="auto"/>
        <w:bottom w:val="none" w:sz="0" w:space="0" w:color="auto"/>
        <w:right w:val="none" w:sz="0" w:space="0" w:color="auto"/>
      </w:divBdr>
    </w:div>
    <w:div w:id="1171796730">
      <w:bodyDiv w:val="1"/>
      <w:marLeft w:val="0"/>
      <w:marRight w:val="0"/>
      <w:marTop w:val="0"/>
      <w:marBottom w:val="0"/>
      <w:divBdr>
        <w:top w:val="none" w:sz="0" w:space="0" w:color="auto"/>
        <w:left w:val="none" w:sz="0" w:space="0" w:color="auto"/>
        <w:bottom w:val="none" w:sz="0" w:space="0" w:color="auto"/>
        <w:right w:val="none" w:sz="0" w:space="0" w:color="auto"/>
      </w:divBdr>
    </w:div>
    <w:div w:id="1187401166">
      <w:bodyDiv w:val="1"/>
      <w:marLeft w:val="0"/>
      <w:marRight w:val="0"/>
      <w:marTop w:val="0"/>
      <w:marBottom w:val="0"/>
      <w:divBdr>
        <w:top w:val="none" w:sz="0" w:space="0" w:color="auto"/>
        <w:left w:val="none" w:sz="0" w:space="0" w:color="auto"/>
        <w:bottom w:val="none" w:sz="0" w:space="0" w:color="auto"/>
        <w:right w:val="none" w:sz="0" w:space="0" w:color="auto"/>
      </w:divBdr>
    </w:div>
    <w:div w:id="1208566765">
      <w:bodyDiv w:val="1"/>
      <w:marLeft w:val="0"/>
      <w:marRight w:val="0"/>
      <w:marTop w:val="0"/>
      <w:marBottom w:val="0"/>
      <w:divBdr>
        <w:top w:val="none" w:sz="0" w:space="0" w:color="auto"/>
        <w:left w:val="none" w:sz="0" w:space="0" w:color="auto"/>
        <w:bottom w:val="none" w:sz="0" w:space="0" w:color="auto"/>
        <w:right w:val="none" w:sz="0" w:space="0" w:color="auto"/>
      </w:divBdr>
    </w:div>
    <w:div w:id="1225943463">
      <w:bodyDiv w:val="1"/>
      <w:marLeft w:val="0"/>
      <w:marRight w:val="0"/>
      <w:marTop w:val="0"/>
      <w:marBottom w:val="0"/>
      <w:divBdr>
        <w:top w:val="none" w:sz="0" w:space="0" w:color="auto"/>
        <w:left w:val="none" w:sz="0" w:space="0" w:color="auto"/>
        <w:bottom w:val="none" w:sz="0" w:space="0" w:color="auto"/>
        <w:right w:val="none" w:sz="0" w:space="0" w:color="auto"/>
      </w:divBdr>
    </w:div>
    <w:div w:id="1227031103">
      <w:bodyDiv w:val="1"/>
      <w:marLeft w:val="0"/>
      <w:marRight w:val="0"/>
      <w:marTop w:val="0"/>
      <w:marBottom w:val="0"/>
      <w:divBdr>
        <w:top w:val="none" w:sz="0" w:space="0" w:color="auto"/>
        <w:left w:val="none" w:sz="0" w:space="0" w:color="auto"/>
        <w:bottom w:val="none" w:sz="0" w:space="0" w:color="auto"/>
        <w:right w:val="none" w:sz="0" w:space="0" w:color="auto"/>
      </w:divBdr>
    </w:div>
    <w:div w:id="1236283539">
      <w:bodyDiv w:val="1"/>
      <w:marLeft w:val="0"/>
      <w:marRight w:val="0"/>
      <w:marTop w:val="0"/>
      <w:marBottom w:val="0"/>
      <w:divBdr>
        <w:top w:val="none" w:sz="0" w:space="0" w:color="auto"/>
        <w:left w:val="none" w:sz="0" w:space="0" w:color="auto"/>
        <w:bottom w:val="none" w:sz="0" w:space="0" w:color="auto"/>
        <w:right w:val="none" w:sz="0" w:space="0" w:color="auto"/>
      </w:divBdr>
    </w:div>
    <w:div w:id="1258907462">
      <w:bodyDiv w:val="1"/>
      <w:marLeft w:val="0"/>
      <w:marRight w:val="0"/>
      <w:marTop w:val="0"/>
      <w:marBottom w:val="0"/>
      <w:divBdr>
        <w:top w:val="none" w:sz="0" w:space="0" w:color="auto"/>
        <w:left w:val="none" w:sz="0" w:space="0" w:color="auto"/>
        <w:bottom w:val="none" w:sz="0" w:space="0" w:color="auto"/>
        <w:right w:val="none" w:sz="0" w:space="0" w:color="auto"/>
      </w:divBdr>
    </w:div>
    <w:div w:id="1266620020">
      <w:bodyDiv w:val="1"/>
      <w:marLeft w:val="0"/>
      <w:marRight w:val="0"/>
      <w:marTop w:val="0"/>
      <w:marBottom w:val="0"/>
      <w:divBdr>
        <w:top w:val="none" w:sz="0" w:space="0" w:color="auto"/>
        <w:left w:val="none" w:sz="0" w:space="0" w:color="auto"/>
        <w:bottom w:val="none" w:sz="0" w:space="0" w:color="auto"/>
        <w:right w:val="none" w:sz="0" w:space="0" w:color="auto"/>
      </w:divBdr>
    </w:div>
    <w:div w:id="1286961704">
      <w:bodyDiv w:val="1"/>
      <w:marLeft w:val="0"/>
      <w:marRight w:val="0"/>
      <w:marTop w:val="0"/>
      <w:marBottom w:val="0"/>
      <w:divBdr>
        <w:top w:val="none" w:sz="0" w:space="0" w:color="auto"/>
        <w:left w:val="none" w:sz="0" w:space="0" w:color="auto"/>
        <w:bottom w:val="none" w:sz="0" w:space="0" w:color="auto"/>
        <w:right w:val="none" w:sz="0" w:space="0" w:color="auto"/>
      </w:divBdr>
    </w:div>
    <w:div w:id="1293319970">
      <w:bodyDiv w:val="1"/>
      <w:marLeft w:val="0"/>
      <w:marRight w:val="0"/>
      <w:marTop w:val="0"/>
      <w:marBottom w:val="0"/>
      <w:divBdr>
        <w:top w:val="none" w:sz="0" w:space="0" w:color="auto"/>
        <w:left w:val="none" w:sz="0" w:space="0" w:color="auto"/>
        <w:bottom w:val="none" w:sz="0" w:space="0" w:color="auto"/>
        <w:right w:val="none" w:sz="0" w:space="0" w:color="auto"/>
      </w:divBdr>
    </w:div>
    <w:div w:id="1330015216">
      <w:bodyDiv w:val="1"/>
      <w:marLeft w:val="0"/>
      <w:marRight w:val="0"/>
      <w:marTop w:val="0"/>
      <w:marBottom w:val="0"/>
      <w:divBdr>
        <w:top w:val="none" w:sz="0" w:space="0" w:color="auto"/>
        <w:left w:val="none" w:sz="0" w:space="0" w:color="auto"/>
        <w:bottom w:val="none" w:sz="0" w:space="0" w:color="auto"/>
        <w:right w:val="none" w:sz="0" w:space="0" w:color="auto"/>
      </w:divBdr>
    </w:div>
    <w:div w:id="1354917263">
      <w:bodyDiv w:val="1"/>
      <w:marLeft w:val="0"/>
      <w:marRight w:val="0"/>
      <w:marTop w:val="0"/>
      <w:marBottom w:val="0"/>
      <w:divBdr>
        <w:top w:val="none" w:sz="0" w:space="0" w:color="auto"/>
        <w:left w:val="none" w:sz="0" w:space="0" w:color="auto"/>
        <w:bottom w:val="none" w:sz="0" w:space="0" w:color="auto"/>
        <w:right w:val="none" w:sz="0" w:space="0" w:color="auto"/>
      </w:divBdr>
    </w:div>
    <w:div w:id="1379205968">
      <w:bodyDiv w:val="1"/>
      <w:marLeft w:val="0"/>
      <w:marRight w:val="0"/>
      <w:marTop w:val="0"/>
      <w:marBottom w:val="0"/>
      <w:divBdr>
        <w:top w:val="none" w:sz="0" w:space="0" w:color="auto"/>
        <w:left w:val="none" w:sz="0" w:space="0" w:color="auto"/>
        <w:bottom w:val="none" w:sz="0" w:space="0" w:color="auto"/>
        <w:right w:val="none" w:sz="0" w:space="0" w:color="auto"/>
      </w:divBdr>
    </w:div>
    <w:div w:id="1406756615">
      <w:bodyDiv w:val="1"/>
      <w:marLeft w:val="0"/>
      <w:marRight w:val="0"/>
      <w:marTop w:val="0"/>
      <w:marBottom w:val="0"/>
      <w:divBdr>
        <w:top w:val="none" w:sz="0" w:space="0" w:color="auto"/>
        <w:left w:val="none" w:sz="0" w:space="0" w:color="auto"/>
        <w:bottom w:val="none" w:sz="0" w:space="0" w:color="auto"/>
        <w:right w:val="none" w:sz="0" w:space="0" w:color="auto"/>
      </w:divBdr>
    </w:div>
    <w:div w:id="1410813213">
      <w:bodyDiv w:val="1"/>
      <w:marLeft w:val="0"/>
      <w:marRight w:val="0"/>
      <w:marTop w:val="0"/>
      <w:marBottom w:val="0"/>
      <w:divBdr>
        <w:top w:val="none" w:sz="0" w:space="0" w:color="auto"/>
        <w:left w:val="none" w:sz="0" w:space="0" w:color="auto"/>
        <w:bottom w:val="none" w:sz="0" w:space="0" w:color="auto"/>
        <w:right w:val="none" w:sz="0" w:space="0" w:color="auto"/>
      </w:divBdr>
    </w:div>
    <w:div w:id="1442409974">
      <w:bodyDiv w:val="1"/>
      <w:marLeft w:val="0"/>
      <w:marRight w:val="0"/>
      <w:marTop w:val="0"/>
      <w:marBottom w:val="0"/>
      <w:divBdr>
        <w:top w:val="none" w:sz="0" w:space="0" w:color="auto"/>
        <w:left w:val="none" w:sz="0" w:space="0" w:color="auto"/>
        <w:bottom w:val="none" w:sz="0" w:space="0" w:color="auto"/>
        <w:right w:val="none" w:sz="0" w:space="0" w:color="auto"/>
      </w:divBdr>
    </w:div>
    <w:div w:id="1444350066">
      <w:bodyDiv w:val="1"/>
      <w:marLeft w:val="0"/>
      <w:marRight w:val="0"/>
      <w:marTop w:val="0"/>
      <w:marBottom w:val="0"/>
      <w:divBdr>
        <w:top w:val="none" w:sz="0" w:space="0" w:color="auto"/>
        <w:left w:val="none" w:sz="0" w:space="0" w:color="auto"/>
        <w:bottom w:val="none" w:sz="0" w:space="0" w:color="auto"/>
        <w:right w:val="none" w:sz="0" w:space="0" w:color="auto"/>
      </w:divBdr>
    </w:div>
    <w:div w:id="1447919433">
      <w:bodyDiv w:val="1"/>
      <w:marLeft w:val="0"/>
      <w:marRight w:val="0"/>
      <w:marTop w:val="0"/>
      <w:marBottom w:val="0"/>
      <w:divBdr>
        <w:top w:val="none" w:sz="0" w:space="0" w:color="auto"/>
        <w:left w:val="none" w:sz="0" w:space="0" w:color="auto"/>
        <w:bottom w:val="none" w:sz="0" w:space="0" w:color="auto"/>
        <w:right w:val="none" w:sz="0" w:space="0" w:color="auto"/>
      </w:divBdr>
    </w:div>
    <w:div w:id="1448965669">
      <w:bodyDiv w:val="1"/>
      <w:marLeft w:val="0"/>
      <w:marRight w:val="0"/>
      <w:marTop w:val="0"/>
      <w:marBottom w:val="0"/>
      <w:divBdr>
        <w:top w:val="none" w:sz="0" w:space="0" w:color="auto"/>
        <w:left w:val="none" w:sz="0" w:space="0" w:color="auto"/>
        <w:bottom w:val="none" w:sz="0" w:space="0" w:color="auto"/>
        <w:right w:val="none" w:sz="0" w:space="0" w:color="auto"/>
      </w:divBdr>
    </w:div>
    <w:div w:id="1453330086">
      <w:bodyDiv w:val="1"/>
      <w:marLeft w:val="0"/>
      <w:marRight w:val="0"/>
      <w:marTop w:val="0"/>
      <w:marBottom w:val="0"/>
      <w:divBdr>
        <w:top w:val="none" w:sz="0" w:space="0" w:color="auto"/>
        <w:left w:val="none" w:sz="0" w:space="0" w:color="auto"/>
        <w:bottom w:val="none" w:sz="0" w:space="0" w:color="auto"/>
        <w:right w:val="none" w:sz="0" w:space="0" w:color="auto"/>
      </w:divBdr>
    </w:div>
    <w:div w:id="1511679802">
      <w:bodyDiv w:val="1"/>
      <w:marLeft w:val="0"/>
      <w:marRight w:val="0"/>
      <w:marTop w:val="0"/>
      <w:marBottom w:val="0"/>
      <w:divBdr>
        <w:top w:val="none" w:sz="0" w:space="0" w:color="auto"/>
        <w:left w:val="none" w:sz="0" w:space="0" w:color="auto"/>
        <w:bottom w:val="none" w:sz="0" w:space="0" w:color="auto"/>
        <w:right w:val="none" w:sz="0" w:space="0" w:color="auto"/>
      </w:divBdr>
    </w:div>
    <w:div w:id="1542285544">
      <w:bodyDiv w:val="1"/>
      <w:marLeft w:val="0"/>
      <w:marRight w:val="0"/>
      <w:marTop w:val="0"/>
      <w:marBottom w:val="0"/>
      <w:divBdr>
        <w:top w:val="none" w:sz="0" w:space="0" w:color="auto"/>
        <w:left w:val="none" w:sz="0" w:space="0" w:color="auto"/>
        <w:bottom w:val="none" w:sz="0" w:space="0" w:color="auto"/>
        <w:right w:val="none" w:sz="0" w:space="0" w:color="auto"/>
      </w:divBdr>
    </w:div>
    <w:div w:id="1569002290">
      <w:bodyDiv w:val="1"/>
      <w:marLeft w:val="0"/>
      <w:marRight w:val="0"/>
      <w:marTop w:val="0"/>
      <w:marBottom w:val="0"/>
      <w:divBdr>
        <w:top w:val="none" w:sz="0" w:space="0" w:color="auto"/>
        <w:left w:val="none" w:sz="0" w:space="0" w:color="auto"/>
        <w:bottom w:val="none" w:sz="0" w:space="0" w:color="auto"/>
        <w:right w:val="none" w:sz="0" w:space="0" w:color="auto"/>
      </w:divBdr>
    </w:div>
    <w:div w:id="1615791223">
      <w:bodyDiv w:val="1"/>
      <w:marLeft w:val="0"/>
      <w:marRight w:val="0"/>
      <w:marTop w:val="0"/>
      <w:marBottom w:val="0"/>
      <w:divBdr>
        <w:top w:val="none" w:sz="0" w:space="0" w:color="auto"/>
        <w:left w:val="none" w:sz="0" w:space="0" w:color="auto"/>
        <w:bottom w:val="none" w:sz="0" w:space="0" w:color="auto"/>
        <w:right w:val="none" w:sz="0" w:space="0" w:color="auto"/>
      </w:divBdr>
    </w:div>
    <w:div w:id="1629311709">
      <w:bodyDiv w:val="1"/>
      <w:marLeft w:val="0"/>
      <w:marRight w:val="0"/>
      <w:marTop w:val="0"/>
      <w:marBottom w:val="0"/>
      <w:divBdr>
        <w:top w:val="none" w:sz="0" w:space="0" w:color="auto"/>
        <w:left w:val="none" w:sz="0" w:space="0" w:color="auto"/>
        <w:bottom w:val="none" w:sz="0" w:space="0" w:color="auto"/>
        <w:right w:val="none" w:sz="0" w:space="0" w:color="auto"/>
      </w:divBdr>
    </w:div>
    <w:div w:id="1638993994">
      <w:bodyDiv w:val="1"/>
      <w:marLeft w:val="0"/>
      <w:marRight w:val="0"/>
      <w:marTop w:val="0"/>
      <w:marBottom w:val="0"/>
      <w:divBdr>
        <w:top w:val="none" w:sz="0" w:space="0" w:color="auto"/>
        <w:left w:val="none" w:sz="0" w:space="0" w:color="auto"/>
        <w:bottom w:val="none" w:sz="0" w:space="0" w:color="auto"/>
        <w:right w:val="none" w:sz="0" w:space="0" w:color="auto"/>
      </w:divBdr>
    </w:div>
    <w:div w:id="1656951831">
      <w:bodyDiv w:val="1"/>
      <w:marLeft w:val="0"/>
      <w:marRight w:val="0"/>
      <w:marTop w:val="0"/>
      <w:marBottom w:val="0"/>
      <w:divBdr>
        <w:top w:val="none" w:sz="0" w:space="0" w:color="auto"/>
        <w:left w:val="none" w:sz="0" w:space="0" w:color="auto"/>
        <w:bottom w:val="none" w:sz="0" w:space="0" w:color="auto"/>
        <w:right w:val="none" w:sz="0" w:space="0" w:color="auto"/>
      </w:divBdr>
    </w:div>
    <w:div w:id="1672875044">
      <w:bodyDiv w:val="1"/>
      <w:marLeft w:val="0"/>
      <w:marRight w:val="0"/>
      <w:marTop w:val="0"/>
      <w:marBottom w:val="0"/>
      <w:divBdr>
        <w:top w:val="none" w:sz="0" w:space="0" w:color="auto"/>
        <w:left w:val="none" w:sz="0" w:space="0" w:color="auto"/>
        <w:bottom w:val="none" w:sz="0" w:space="0" w:color="auto"/>
        <w:right w:val="none" w:sz="0" w:space="0" w:color="auto"/>
      </w:divBdr>
      <w:divsChild>
        <w:div w:id="1758557808">
          <w:marLeft w:val="0"/>
          <w:marRight w:val="0"/>
          <w:marTop w:val="0"/>
          <w:marBottom w:val="0"/>
          <w:divBdr>
            <w:top w:val="none" w:sz="0" w:space="0" w:color="auto"/>
            <w:left w:val="none" w:sz="0" w:space="0" w:color="auto"/>
            <w:bottom w:val="none" w:sz="0" w:space="0" w:color="auto"/>
            <w:right w:val="none" w:sz="0" w:space="0" w:color="auto"/>
          </w:divBdr>
        </w:div>
      </w:divsChild>
    </w:div>
    <w:div w:id="1674455087">
      <w:bodyDiv w:val="1"/>
      <w:marLeft w:val="0"/>
      <w:marRight w:val="0"/>
      <w:marTop w:val="0"/>
      <w:marBottom w:val="0"/>
      <w:divBdr>
        <w:top w:val="none" w:sz="0" w:space="0" w:color="auto"/>
        <w:left w:val="none" w:sz="0" w:space="0" w:color="auto"/>
        <w:bottom w:val="none" w:sz="0" w:space="0" w:color="auto"/>
        <w:right w:val="none" w:sz="0" w:space="0" w:color="auto"/>
      </w:divBdr>
    </w:div>
    <w:div w:id="1704666733">
      <w:bodyDiv w:val="1"/>
      <w:marLeft w:val="0"/>
      <w:marRight w:val="0"/>
      <w:marTop w:val="0"/>
      <w:marBottom w:val="0"/>
      <w:divBdr>
        <w:top w:val="none" w:sz="0" w:space="0" w:color="auto"/>
        <w:left w:val="none" w:sz="0" w:space="0" w:color="auto"/>
        <w:bottom w:val="none" w:sz="0" w:space="0" w:color="auto"/>
        <w:right w:val="none" w:sz="0" w:space="0" w:color="auto"/>
      </w:divBdr>
    </w:div>
    <w:div w:id="1713844504">
      <w:bodyDiv w:val="1"/>
      <w:marLeft w:val="0"/>
      <w:marRight w:val="0"/>
      <w:marTop w:val="0"/>
      <w:marBottom w:val="0"/>
      <w:divBdr>
        <w:top w:val="none" w:sz="0" w:space="0" w:color="auto"/>
        <w:left w:val="none" w:sz="0" w:space="0" w:color="auto"/>
        <w:bottom w:val="none" w:sz="0" w:space="0" w:color="auto"/>
        <w:right w:val="none" w:sz="0" w:space="0" w:color="auto"/>
      </w:divBdr>
    </w:div>
    <w:div w:id="1715696915">
      <w:bodyDiv w:val="1"/>
      <w:marLeft w:val="0"/>
      <w:marRight w:val="0"/>
      <w:marTop w:val="0"/>
      <w:marBottom w:val="0"/>
      <w:divBdr>
        <w:top w:val="none" w:sz="0" w:space="0" w:color="auto"/>
        <w:left w:val="none" w:sz="0" w:space="0" w:color="auto"/>
        <w:bottom w:val="none" w:sz="0" w:space="0" w:color="auto"/>
        <w:right w:val="none" w:sz="0" w:space="0" w:color="auto"/>
      </w:divBdr>
    </w:div>
    <w:div w:id="1739278000">
      <w:bodyDiv w:val="1"/>
      <w:marLeft w:val="0"/>
      <w:marRight w:val="0"/>
      <w:marTop w:val="0"/>
      <w:marBottom w:val="0"/>
      <w:divBdr>
        <w:top w:val="none" w:sz="0" w:space="0" w:color="auto"/>
        <w:left w:val="none" w:sz="0" w:space="0" w:color="auto"/>
        <w:bottom w:val="none" w:sz="0" w:space="0" w:color="auto"/>
        <w:right w:val="none" w:sz="0" w:space="0" w:color="auto"/>
      </w:divBdr>
    </w:div>
    <w:div w:id="1752771343">
      <w:bodyDiv w:val="1"/>
      <w:marLeft w:val="0"/>
      <w:marRight w:val="0"/>
      <w:marTop w:val="0"/>
      <w:marBottom w:val="0"/>
      <w:divBdr>
        <w:top w:val="none" w:sz="0" w:space="0" w:color="auto"/>
        <w:left w:val="none" w:sz="0" w:space="0" w:color="auto"/>
        <w:bottom w:val="none" w:sz="0" w:space="0" w:color="auto"/>
        <w:right w:val="none" w:sz="0" w:space="0" w:color="auto"/>
      </w:divBdr>
    </w:div>
    <w:div w:id="1759982753">
      <w:bodyDiv w:val="1"/>
      <w:marLeft w:val="0"/>
      <w:marRight w:val="0"/>
      <w:marTop w:val="0"/>
      <w:marBottom w:val="0"/>
      <w:divBdr>
        <w:top w:val="none" w:sz="0" w:space="0" w:color="auto"/>
        <w:left w:val="none" w:sz="0" w:space="0" w:color="auto"/>
        <w:bottom w:val="none" w:sz="0" w:space="0" w:color="auto"/>
        <w:right w:val="none" w:sz="0" w:space="0" w:color="auto"/>
      </w:divBdr>
    </w:div>
    <w:div w:id="1770546071">
      <w:bodyDiv w:val="1"/>
      <w:marLeft w:val="0"/>
      <w:marRight w:val="0"/>
      <w:marTop w:val="0"/>
      <w:marBottom w:val="0"/>
      <w:divBdr>
        <w:top w:val="none" w:sz="0" w:space="0" w:color="auto"/>
        <w:left w:val="none" w:sz="0" w:space="0" w:color="auto"/>
        <w:bottom w:val="none" w:sz="0" w:space="0" w:color="auto"/>
        <w:right w:val="none" w:sz="0" w:space="0" w:color="auto"/>
      </w:divBdr>
    </w:div>
    <w:div w:id="1778059543">
      <w:bodyDiv w:val="1"/>
      <w:marLeft w:val="0"/>
      <w:marRight w:val="0"/>
      <w:marTop w:val="0"/>
      <w:marBottom w:val="0"/>
      <w:divBdr>
        <w:top w:val="none" w:sz="0" w:space="0" w:color="auto"/>
        <w:left w:val="none" w:sz="0" w:space="0" w:color="auto"/>
        <w:bottom w:val="none" w:sz="0" w:space="0" w:color="auto"/>
        <w:right w:val="none" w:sz="0" w:space="0" w:color="auto"/>
      </w:divBdr>
    </w:div>
    <w:div w:id="1787189736">
      <w:bodyDiv w:val="1"/>
      <w:marLeft w:val="0"/>
      <w:marRight w:val="0"/>
      <w:marTop w:val="0"/>
      <w:marBottom w:val="0"/>
      <w:divBdr>
        <w:top w:val="none" w:sz="0" w:space="0" w:color="auto"/>
        <w:left w:val="none" w:sz="0" w:space="0" w:color="auto"/>
        <w:bottom w:val="none" w:sz="0" w:space="0" w:color="auto"/>
        <w:right w:val="none" w:sz="0" w:space="0" w:color="auto"/>
      </w:divBdr>
      <w:divsChild>
        <w:div w:id="1927223414">
          <w:marLeft w:val="0"/>
          <w:marRight w:val="0"/>
          <w:marTop w:val="0"/>
          <w:marBottom w:val="0"/>
          <w:divBdr>
            <w:top w:val="none" w:sz="0" w:space="0" w:color="auto"/>
            <w:left w:val="none" w:sz="0" w:space="0" w:color="auto"/>
            <w:bottom w:val="none" w:sz="0" w:space="0" w:color="auto"/>
            <w:right w:val="none" w:sz="0" w:space="0" w:color="auto"/>
          </w:divBdr>
        </w:div>
      </w:divsChild>
    </w:div>
    <w:div w:id="1799495479">
      <w:bodyDiv w:val="1"/>
      <w:marLeft w:val="0"/>
      <w:marRight w:val="0"/>
      <w:marTop w:val="0"/>
      <w:marBottom w:val="0"/>
      <w:divBdr>
        <w:top w:val="none" w:sz="0" w:space="0" w:color="auto"/>
        <w:left w:val="none" w:sz="0" w:space="0" w:color="auto"/>
        <w:bottom w:val="none" w:sz="0" w:space="0" w:color="auto"/>
        <w:right w:val="none" w:sz="0" w:space="0" w:color="auto"/>
      </w:divBdr>
    </w:div>
    <w:div w:id="1799565800">
      <w:bodyDiv w:val="1"/>
      <w:marLeft w:val="0"/>
      <w:marRight w:val="0"/>
      <w:marTop w:val="0"/>
      <w:marBottom w:val="0"/>
      <w:divBdr>
        <w:top w:val="none" w:sz="0" w:space="0" w:color="auto"/>
        <w:left w:val="none" w:sz="0" w:space="0" w:color="auto"/>
        <w:bottom w:val="none" w:sz="0" w:space="0" w:color="auto"/>
        <w:right w:val="none" w:sz="0" w:space="0" w:color="auto"/>
      </w:divBdr>
    </w:div>
    <w:div w:id="1841508391">
      <w:bodyDiv w:val="1"/>
      <w:marLeft w:val="0"/>
      <w:marRight w:val="0"/>
      <w:marTop w:val="0"/>
      <w:marBottom w:val="0"/>
      <w:divBdr>
        <w:top w:val="none" w:sz="0" w:space="0" w:color="auto"/>
        <w:left w:val="none" w:sz="0" w:space="0" w:color="auto"/>
        <w:bottom w:val="none" w:sz="0" w:space="0" w:color="auto"/>
        <w:right w:val="none" w:sz="0" w:space="0" w:color="auto"/>
      </w:divBdr>
    </w:div>
    <w:div w:id="1857035600">
      <w:bodyDiv w:val="1"/>
      <w:marLeft w:val="0"/>
      <w:marRight w:val="0"/>
      <w:marTop w:val="0"/>
      <w:marBottom w:val="0"/>
      <w:divBdr>
        <w:top w:val="none" w:sz="0" w:space="0" w:color="auto"/>
        <w:left w:val="none" w:sz="0" w:space="0" w:color="auto"/>
        <w:bottom w:val="none" w:sz="0" w:space="0" w:color="auto"/>
        <w:right w:val="none" w:sz="0" w:space="0" w:color="auto"/>
      </w:divBdr>
    </w:div>
    <w:div w:id="1871141839">
      <w:bodyDiv w:val="1"/>
      <w:marLeft w:val="0"/>
      <w:marRight w:val="0"/>
      <w:marTop w:val="0"/>
      <w:marBottom w:val="0"/>
      <w:divBdr>
        <w:top w:val="none" w:sz="0" w:space="0" w:color="auto"/>
        <w:left w:val="none" w:sz="0" w:space="0" w:color="auto"/>
        <w:bottom w:val="none" w:sz="0" w:space="0" w:color="auto"/>
        <w:right w:val="none" w:sz="0" w:space="0" w:color="auto"/>
      </w:divBdr>
    </w:div>
    <w:div w:id="1875385308">
      <w:bodyDiv w:val="1"/>
      <w:marLeft w:val="0"/>
      <w:marRight w:val="0"/>
      <w:marTop w:val="0"/>
      <w:marBottom w:val="0"/>
      <w:divBdr>
        <w:top w:val="none" w:sz="0" w:space="0" w:color="auto"/>
        <w:left w:val="none" w:sz="0" w:space="0" w:color="auto"/>
        <w:bottom w:val="none" w:sz="0" w:space="0" w:color="auto"/>
        <w:right w:val="none" w:sz="0" w:space="0" w:color="auto"/>
      </w:divBdr>
    </w:div>
    <w:div w:id="1903590360">
      <w:bodyDiv w:val="1"/>
      <w:marLeft w:val="0"/>
      <w:marRight w:val="0"/>
      <w:marTop w:val="0"/>
      <w:marBottom w:val="0"/>
      <w:divBdr>
        <w:top w:val="none" w:sz="0" w:space="0" w:color="auto"/>
        <w:left w:val="none" w:sz="0" w:space="0" w:color="auto"/>
        <w:bottom w:val="none" w:sz="0" w:space="0" w:color="auto"/>
        <w:right w:val="none" w:sz="0" w:space="0" w:color="auto"/>
      </w:divBdr>
      <w:divsChild>
        <w:div w:id="577248491">
          <w:marLeft w:val="0"/>
          <w:marRight w:val="0"/>
          <w:marTop w:val="0"/>
          <w:marBottom w:val="0"/>
          <w:divBdr>
            <w:top w:val="none" w:sz="0" w:space="0" w:color="auto"/>
            <w:left w:val="none" w:sz="0" w:space="0" w:color="auto"/>
            <w:bottom w:val="none" w:sz="0" w:space="0" w:color="auto"/>
            <w:right w:val="none" w:sz="0" w:space="0" w:color="auto"/>
          </w:divBdr>
        </w:div>
      </w:divsChild>
    </w:div>
    <w:div w:id="1906259828">
      <w:bodyDiv w:val="1"/>
      <w:marLeft w:val="0"/>
      <w:marRight w:val="0"/>
      <w:marTop w:val="0"/>
      <w:marBottom w:val="0"/>
      <w:divBdr>
        <w:top w:val="none" w:sz="0" w:space="0" w:color="auto"/>
        <w:left w:val="none" w:sz="0" w:space="0" w:color="auto"/>
        <w:bottom w:val="none" w:sz="0" w:space="0" w:color="auto"/>
        <w:right w:val="none" w:sz="0" w:space="0" w:color="auto"/>
      </w:divBdr>
    </w:div>
    <w:div w:id="1906333611">
      <w:bodyDiv w:val="1"/>
      <w:marLeft w:val="0"/>
      <w:marRight w:val="0"/>
      <w:marTop w:val="0"/>
      <w:marBottom w:val="0"/>
      <w:divBdr>
        <w:top w:val="none" w:sz="0" w:space="0" w:color="auto"/>
        <w:left w:val="none" w:sz="0" w:space="0" w:color="auto"/>
        <w:bottom w:val="none" w:sz="0" w:space="0" w:color="auto"/>
        <w:right w:val="none" w:sz="0" w:space="0" w:color="auto"/>
      </w:divBdr>
    </w:div>
    <w:div w:id="1906794918">
      <w:bodyDiv w:val="1"/>
      <w:marLeft w:val="0"/>
      <w:marRight w:val="0"/>
      <w:marTop w:val="0"/>
      <w:marBottom w:val="0"/>
      <w:divBdr>
        <w:top w:val="none" w:sz="0" w:space="0" w:color="auto"/>
        <w:left w:val="none" w:sz="0" w:space="0" w:color="auto"/>
        <w:bottom w:val="none" w:sz="0" w:space="0" w:color="auto"/>
        <w:right w:val="none" w:sz="0" w:space="0" w:color="auto"/>
      </w:divBdr>
    </w:div>
    <w:div w:id="1952515808">
      <w:bodyDiv w:val="1"/>
      <w:marLeft w:val="0"/>
      <w:marRight w:val="0"/>
      <w:marTop w:val="0"/>
      <w:marBottom w:val="0"/>
      <w:divBdr>
        <w:top w:val="none" w:sz="0" w:space="0" w:color="auto"/>
        <w:left w:val="none" w:sz="0" w:space="0" w:color="auto"/>
        <w:bottom w:val="none" w:sz="0" w:space="0" w:color="auto"/>
        <w:right w:val="none" w:sz="0" w:space="0" w:color="auto"/>
      </w:divBdr>
    </w:div>
    <w:div w:id="1977105644">
      <w:bodyDiv w:val="1"/>
      <w:marLeft w:val="0"/>
      <w:marRight w:val="0"/>
      <w:marTop w:val="0"/>
      <w:marBottom w:val="0"/>
      <w:divBdr>
        <w:top w:val="none" w:sz="0" w:space="0" w:color="auto"/>
        <w:left w:val="none" w:sz="0" w:space="0" w:color="auto"/>
        <w:bottom w:val="none" w:sz="0" w:space="0" w:color="auto"/>
        <w:right w:val="none" w:sz="0" w:space="0" w:color="auto"/>
      </w:divBdr>
    </w:div>
    <w:div w:id="1988321748">
      <w:bodyDiv w:val="1"/>
      <w:marLeft w:val="0"/>
      <w:marRight w:val="0"/>
      <w:marTop w:val="0"/>
      <w:marBottom w:val="0"/>
      <w:divBdr>
        <w:top w:val="none" w:sz="0" w:space="0" w:color="auto"/>
        <w:left w:val="none" w:sz="0" w:space="0" w:color="auto"/>
        <w:bottom w:val="none" w:sz="0" w:space="0" w:color="auto"/>
        <w:right w:val="none" w:sz="0" w:space="0" w:color="auto"/>
      </w:divBdr>
    </w:div>
    <w:div w:id="1999067792">
      <w:bodyDiv w:val="1"/>
      <w:marLeft w:val="0"/>
      <w:marRight w:val="0"/>
      <w:marTop w:val="0"/>
      <w:marBottom w:val="0"/>
      <w:divBdr>
        <w:top w:val="none" w:sz="0" w:space="0" w:color="auto"/>
        <w:left w:val="none" w:sz="0" w:space="0" w:color="auto"/>
        <w:bottom w:val="none" w:sz="0" w:space="0" w:color="auto"/>
        <w:right w:val="none" w:sz="0" w:space="0" w:color="auto"/>
      </w:divBdr>
    </w:div>
    <w:div w:id="2029404955">
      <w:bodyDiv w:val="1"/>
      <w:marLeft w:val="0"/>
      <w:marRight w:val="0"/>
      <w:marTop w:val="0"/>
      <w:marBottom w:val="0"/>
      <w:divBdr>
        <w:top w:val="none" w:sz="0" w:space="0" w:color="auto"/>
        <w:left w:val="none" w:sz="0" w:space="0" w:color="auto"/>
        <w:bottom w:val="none" w:sz="0" w:space="0" w:color="auto"/>
        <w:right w:val="none" w:sz="0" w:space="0" w:color="auto"/>
      </w:divBdr>
    </w:div>
    <w:div w:id="2033921589">
      <w:bodyDiv w:val="1"/>
      <w:marLeft w:val="0"/>
      <w:marRight w:val="0"/>
      <w:marTop w:val="0"/>
      <w:marBottom w:val="0"/>
      <w:divBdr>
        <w:top w:val="none" w:sz="0" w:space="0" w:color="auto"/>
        <w:left w:val="none" w:sz="0" w:space="0" w:color="auto"/>
        <w:bottom w:val="none" w:sz="0" w:space="0" w:color="auto"/>
        <w:right w:val="none" w:sz="0" w:space="0" w:color="auto"/>
      </w:divBdr>
    </w:div>
    <w:div w:id="2061317529">
      <w:bodyDiv w:val="1"/>
      <w:marLeft w:val="0"/>
      <w:marRight w:val="0"/>
      <w:marTop w:val="0"/>
      <w:marBottom w:val="0"/>
      <w:divBdr>
        <w:top w:val="none" w:sz="0" w:space="0" w:color="auto"/>
        <w:left w:val="none" w:sz="0" w:space="0" w:color="auto"/>
        <w:bottom w:val="none" w:sz="0" w:space="0" w:color="auto"/>
        <w:right w:val="none" w:sz="0" w:space="0" w:color="auto"/>
      </w:divBdr>
    </w:div>
    <w:div w:id="2063403087">
      <w:bodyDiv w:val="1"/>
      <w:marLeft w:val="0"/>
      <w:marRight w:val="0"/>
      <w:marTop w:val="0"/>
      <w:marBottom w:val="0"/>
      <w:divBdr>
        <w:top w:val="none" w:sz="0" w:space="0" w:color="auto"/>
        <w:left w:val="none" w:sz="0" w:space="0" w:color="auto"/>
        <w:bottom w:val="none" w:sz="0" w:space="0" w:color="auto"/>
        <w:right w:val="none" w:sz="0" w:space="0" w:color="auto"/>
      </w:divBdr>
    </w:div>
    <w:div w:id="2069112029">
      <w:bodyDiv w:val="1"/>
      <w:marLeft w:val="0"/>
      <w:marRight w:val="0"/>
      <w:marTop w:val="0"/>
      <w:marBottom w:val="0"/>
      <w:divBdr>
        <w:top w:val="none" w:sz="0" w:space="0" w:color="auto"/>
        <w:left w:val="none" w:sz="0" w:space="0" w:color="auto"/>
        <w:bottom w:val="none" w:sz="0" w:space="0" w:color="auto"/>
        <w:right w:val="none" w:sz="0" w:space="0" w:color="auto"/>
      </w:divBdr>
    </w:div>
    <w:div w:id="2085494848">
      <w:bodyDiv w:val="1"/>
      <w:marLeft w:val="0"/>
      <w:marRight w:val="0"/>
      <w:marTop w:val="0"/>
      <w:marBottom w:val="0"/>
      <w:divBdr>
        <w:top w:val="none" w:sz="0" w:space="0" w:color="auto"/>
        <w:left w:val="none" w:sz="0" w:space="0" w:color="auto"/>
        <w:bottom w:val="none" w:sz="0" w:space="0" w:color="auto"/>
        <w:right w:val="none" w:sz="0" w:space="0" w:color="auto"/>
      </w:divBdr>
    </w:div>
    <w:div w:id="2103723204">
      <w:bodyDiv w:val="1"/>
      <w:marLeft w:val="0"/>
      <w:marRight w:val="0"/>
      <w:marTop w:val="0"/>
      <w:marBottom w:val="0"/>
      <w:divBdr>
        <w:top w:val="none" w:sz="0" w:space="0" w:color="auto"/>
        <w:left w:val="none" w:sz="0" w:space="0" w:color="auto"/>
        <w:bottom w:val="none" w:sz="0" w:space="0" w:color="auto"/>
        <w:right w:val="none" w:sz="0" w:space="0" w:color="auto"/>
      </w:divBdr>
    </w:div>
    <w:div w:id="2127654759">
      <w:bodyDiv w:val="1"/>
      <w:marLeft w:val="0"/>
      <w:marRight w:val="0"/>
      <w:marTop w:val="0"/>
      <w:marBottom w:val="0"/>
      <w:divBdr>
        <w:top w:val="none" w:sz="0" w:space="0" w:color="auto"/>
        <w:left w:val="none" w:sz="0" w:space="0" w:color="auto"/>
        <w:bottom w:val="none" w:sz="0" w:space="0" w:color="auto"/>
        <w:right w:val="none" w:sz="0" w:space="0" w:color="auto"/>
      </w:divBdr>
    </w:div>
    <w:div w:id="2143696295">
      <w:bodyDiv w:val="1"/>
      <w:marLeft w:val="0"/>
      <w:marRight w:val="0"/>
      <w:marTop w:val="0"/>
      <w:marBottom w:val="0"/>
      <w:divBdr>
        <w:top w:val="none" w:sz="0" w:space="0" w:color="auto"/>
        <w:left w:val="none" w:sz="0" w:space="0" w:color="auto"/>
        <w:bottom w:val="none" w:sz="0" w:space="0" w:color="auto"/>
        <w:right w:val="none" w:sz="0" w:space="0" w:color="auto"/>
      </w:divBdr>
    </w:div>
    <w:div w:id="2143771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C%80%E9%AB%98%E4%BA%BA%E6%B0%91%E6%B3%95%E9%99%A2/15256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5%BB%BA%E8%AE%BE%E9%83%A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ike.baidu.com/item/%E5%AE%A1%E5%88%A4%E5%A7%94%E5%91%98%E4%BC%9A/857834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Links>
    <vt:vector size="198" baseType="variant">
      <vt:variant>
        <vt:i4>2031675</vt:i4>
      </vt:variant>
      <vt:variant>
        <vt:i4>197</vt:i4>
      </vt:variant>
      <vt:variant>
        <vt:i4>0</vt:i4>
      </vt:variant>
      <vt:variant>
        <vt:i4>5</vt:i4>
      </vt:variant>
      <vt:variant>
        <vt:lpwstr/>
      </vt:variant>
      <vt:variant>
        <vt:lpwstr>_Toc470097681</vt:lpwstr>
      </vt:variant>
      <vt:variant>
        <vt:i4>2031675</vt:i4>
      </vt:variant>
      <vt:variant>
        <vt:i4>191</vt:i4>
      </vt:variant>
      <vt:variant>
        <vt:i4>0</vt:i4>
      </vt:variant>
      <vt:variant>
        <vt:i4>5</vt:i4>
      </vt:variant>
      <vt:variant>
        <vt:lpwstr/>
      </vt:variant>
      <vt:variant>
        <vt:lpwstr>_Toc470097680</vt:lpwstr>
      </vt:variant>
      <vt:variant>
        <vt:i4>1048635</vt:i4>
      </vt:variant>
      <vt:variant>
        <vt:i4>185</vt:i4>
      </vt:variant>
      <vt:variant>
        <vt:i4>0</vt:i4>
      </vt:variant>
      <vt:variant>
        <vt:i4>5</vt:i4>
      </vt:variant>
      <vt:variant>
        <vt:lpwstr/>
      </vt:variant>
      <vt:variant>
        <vt:lpwstr>_Toc470097679</vt:lpwstr>
      </vt:variant>
      <vt:variant>
        <vt:i4>1048635</vt:i4>
      </vt:variant>
      <vt:variant>
        <vt:i4>179</vt:i4>
      </vt:variant>
      <vt:variant>
        <vt:i4>0</vt:i4>
      </vt:variant>
      <vt:variant>
        <vt:i4>5</vt:i4>
      </vt:variant>
      <vt:variant>
        <vt:lpwstr/>
      </vt:variant>
      <vt:variant>
        <vt:lpwstr>_Toc470097678</vt:lpwstr>
      </vt:variant>
      <vt:variant>
        <vt:i4>1048635</vt:i4>
      </vt:variant>
      <vt:variant>
        <vt:i4>173</vt:i4>
      </vt:variant>
      <vt:variant>
        <vt:i4>0</vt:i4>
      </vt:variant>
      <vt:variant>
        <vt:i4>5</vt:i4>
      </vt:variant>
      <vt:variant>
        <vt:lpwstr/>
      </vt:variant>
      <vt:variant>
        <vt:lpwstr>_Toc470097677</vt:lpwstr>
      </vt:variant>
      <vt:variant>
        <vt:i4>1048635</vt:i4>
      </vt:variant>
      <vt:variant>
        <vt:i4>167</vt:i4>
      </vt:variant>
      <vt:variant>
        <vt:i4>0</vt:i4>
      </vt:variant>
      <vt:variant>
        <vt:i4>5</vt:i4>
      </vt:variant>
      <vt:variant>
        <vt:lpwstr/>
      </vt:variant>
      <vt:variant>
        <vt:lpwstr>_Toc470097676</vt:lpwstr>
      </vt:variant>
      <vt:variant>
        <vt:i4>1048635</vt:i4>
      </vt:variant>
      <vt:variant>
        <vt:i4>161</vt:i4>
      </vt:variant>
      <vt:variant>
        <vt:i4>0</vt:i4>
      </vt:variant>
      <vt:variant>
        <vt:i4>5</vt:i4>
      </vt:variant>
      <vt:variant>
        <vt:lpwstr/>
      </vt:variant>
      <vt:variant>
        <vt:lpwstr>_Toc470097675</vt:lpwstr>
      </vt:variant>
      <vt:variant>
        <vt:i4>1048635</vt:i4>
      </vt:variant>
      <vt:variant>
        <vt:i4>155</vt:i4>
      </vt:variant>
      <vt:variant>
        <vt:i4>0</vt:i4>
      </vt:variant>
      <vt:variant>
        <vt:i4>5</vt:i4>
      </vt:variant>
      <vt:variant>
        <vt:lpwstr/>
      </vt:variant>
      <vt:variant>
        <vt:lpwstr>_Toc470097674</vt:lpwstr>
      </vt:variant>
      <vt:variant>
        <vt:i4>1048635</vt:i4>
      </vt:variant>
      <vt:variant>
        <vt:i4>149</vt:i4>
      </vt:variant>
      <vt:variant>
        <vt:i4>0</vt:i4>
      </vt:variant>
      <vt:variant>
        <vt:i4>5</vt:i4>
      </vt:variant>
      <vt:variant>
        <vt:lpwstr/>
      </vt:variant>
      <vt:variant>
        <vt:lpwstr>_Toc470097673</vt:lpwstr>
      </vt:variant>
      <vt:variant>
        <vt:i4>1048635</vt:i4>
      </vt:variant>
      <vt:variant>
        <vt:i4>143</vt:i4>
      </vt:variant>
      <vt:variant>
        <vt:i4>0</vt:i4>
      </vt:variant>
      <vt:variant>
        <vt:i4>5</vt:i4>
      </vt:variant>
      <vt:variant>
        <vt:lpwstr/>
      </vt:variant>
      <vt:variant>
        <vt:lpwstr>_Toc470097672</vt:lpwstr>
      </vt:variant>
      <vt:variant>
        <vt:i4>1048635</vt:i4>
      </vt:variant>
      <vt:variant>
        <vt:i4>137</vt:i4>
      </vt:variant>
      <vt:variant>
        <vt:i4>0</vt:i4>
      </vt:variant>
      <vt:variant>
        <vt:i4>5</vt:i4>
      </vt:variant>
      <vt:variant>
        <vt:lpwstr/>
      </vt:variant>
      <vt:variant>
        <vt:lpwstr>_Toc470097671</vt:lpwstr>
      </vt:variant>
      <vt:variant>
        <vt:i4>1048635</vt:i4>
      </vt:variant>
      <vt:variant>
        <vt:i4>131</vt:i4>
      </vt:variant>
      <vt:variant>
        <vt:i4>0</vt:i4>
      </vt:variant>
      <vt:variant>
        <vt:i4>5</vt:i4>
      </vt:variant>
      <vt:variant>
        <vt:lpwstr/>
      </vt:variant>
      <vt:variant>
        <vt:lpwstr>_Toc470097670</vt:lpwstr>
      </vt:variant>
      <vt:variant>
        <vt:i4>1114171</vt:i4>
      </vt:variant>
      <vt:variant>
        <vt:i4>125</vt:i4>
      </vt:variant>
      <vt:variant>
        <vt:i4>0</vt:i4>
      </vt:variant>
      <vt:variant>
        <vt:i4>5</vt:i4>
      </vt:variant>
      <vt:variant>
        <vt:lpwstr/>
      </vt:variant>
      <vt:variant>
        <vt:lpwstr>_Toc470097669</vt:lpwstr>
      </vt:variant>
      <vt:variant>
        <vt:i4>1114171</vt:i4>
      </vt:variant>
      <vt:variant>
        <vt:i4>119</vt:i4>
      </vt:variant>
      <vt:variant>
        <vt:i4>0</vt:i4>
      </vt:variant>
      <vt:variant>
        <vt:i4>5</vt:i4>
      </vt:variant>
      <vt:variant>
        <vt:lpwstr/>
      </vt:variant>
      <vt:variant>
        <vt:lpwstr>_Toc470097668</vt:lpwstr>
      </vt:variant>
      <vt:variant>
        <vt:i4>1114171</vt:i4>
      </vt:variant>
      <vt:variant>
        <vt:i4>113</vt:i4>
      </vt:variant>
      <vt:variant>
        <vt:i4>0</vt:i4>
      </vt:variant>
      <vt:variant>
        <vt:i4>5</vt:i4>
      </vt:variant>
      <vt:variant>
        <vt:lpwstr/>
      </vt:variant>
      <vt:variant>
        <vt:lpwstr>_Toc470097667</vt:lpwstr>
      </vt:variant>
      <vt:variant>
        <vt:i4>1114171</vt:i4>
      </vt:variant>
      <vt:variant>
        <vt:i4>107</vt:i4>
      </vt:variant>
      <vt:variant>
        <vt:i4>0</vt:i4>
      </vt:variant>
      <vt:variant>
        <vt:i4>5</vt:i4>
      </vt:variant>
      <vt:variant>
        <vt:lpwstr/>
      </vt:variant>
      <vt:variant>
        <vt:lpwstr>_Toc470097666</vt:lpwstr>
      </vt:variant>
      <vt:variant>
        <vt:i4>1114171</vt:i4>
      </vt:variant>
      <vt:variant>
        <vt:i4>101</vt:i4>
      </vt:variant>
      <vt:variant>
        <vt:i4>0</vt:i4>
      </vt:variant>
      <vt:variant>
        <vt:i4>5</vt:i4>
      </vt:variant>
      <vt:variant>
        <vt:lpwstr/>
      </vt:variant>
      <vt:variant>
        <vt:lpwstr>_Toc470097665</vt:lpwstr>
      </vt:variant>
      <vt:variant>
        <vt:i4>1114171</vt:i4>
      </vt:variant>
      <vt:variant>
        <vt:i4>95</vt:i4>
      </vt:variant>
      <vt:variant>
        <vt:i4>0</vt:i4>
      </vt:variant>
      <vt:variant>
        <vt:i4>5</vt:i4>
      </vt:variant>
      <vt:variant>
        <vt:lpwstr/>
      </vt:variant>
      <vt:variant>
        <vt:lpwstr>_Toc470097664</vt:lpwstr>
      </vt:variant>
      <vt:variant>
        <vt:i4>1114171</vt:i4>
      </vt:variant>
      <vt:variant>
        <vt:i4>89</vt:i4>
      </vt:variant>
      <vt:variant>
        <vt:i4>0</vt:i4>
      </vt:variant>
      <vt:variant>
        <vt:i4>5</vt:i4>
      </vt:variant>
      <vt:variant>
        <vt:lpwstr/>
      </vt:variant>
      <vt:variant>
        <vt:lpwstr>_Toc470097663</vt:lpwstr>
      </vt:variant>
      <vt:variant>
        <vt:i4>1114171</vt:i4>
      </vt:variant>
      <vt:variant>
        <vt:i4>83</vt:i4>
      </vt:variant>
      <vt:variant>
        <vt:i4>0</vt:i4>
      </vt:variant>
      <vt:variant>
        <vt:i4>5</vt:i4>
      </vt:variant>
      <vt:variant>
        <vt:lpwstr/>
      </vt:variant>
      <vt:variant>
        <vt:lpwstr>_Toc470097662</vt:lpwstr>
      </vt:variant>
      <vt:variant>
        <vt:i4>1114171</vt:i4>
      </vt:variant>
      <vt:variant>
        <vt:i4>77</vt:i4>
      </vt:variant>
      <vt:variant>
        <vt:i4>0</vt:i4>
      </vt:variant>
      <vt:variant>
        <vt:i4>5</vt:i4>
      </vt:variant>
      <vt:variant>
        <vt:lpwstr/>
      </vt:variant>
      <vt:variant>
        <vt:lpwstr>_Toc470097661</vt:lpwstr>
      </vt:variant>
      <vt:variant>
        <vt:i4>1114171</vt:i4>
      </vt:variant>
      <vt:variant>
        <vt:i4>71</vt:i4>
      </vt:variant>
      <vt:variant>
        <vt:i4>0</vt:i4>
      </vt:variant>
      <vt:variant>
        <vt:i4>5</vt:i4>
      </vt:variant>
      <vt:variant>
        <vt:lpwstr/>
      </vt:variant>
      <vt:variant>
        <vt:lpwstr>_Toc470097660</vt:lpwstr>
      </vt:variant>
      <vt:variant>
        <vt:i4>1179707</vt:i4>
      </vt:variant>
      <vt:variant>
        <vt:i4>65</vt:i4>
      </vt:variant>
      <vt:variant>
        <vt:i4>0</vt:i4>
      </vt:variant>
      <vt:variant>
        <vt:i4>5</vt:i4>
      </vt:variant>
      <vt:variant>
        <vt:lpwstr/>
      </vt:variant>
      <vt:variant>
        <vt:lpwstr>_Toc470097659</vt:lpwstr>
      </vt:variant>
      <vt:variant>
        <vt:i4>1179707</vt:i4>
      </vt:variant>
      <vt:variant>
        <vt:i4>59</vt:i4>
      </vt:variant>
      <vt:variant>
        <vt:i4>0</vt:i4>
      </vt:variant>
      <vt:variant>
        <vt:i4>5</vt:i4>
      </vt:variant>
      <vt:variant>
        <vt:lpwstr/>
      </vt:variant>
      <vt:variant>
        <vt:lpwstr>_Toc470097658</vt:lpwstr>
      </vt:variant>
      <vt:variant>
        <vt:i4>1179707</vt:i4>
      </vt:variant>
      <vt:variant>
        <vt:i4>53</vt:i4>
      </vt:variant>
      <vt:variant>
        <vt:i4>0</vt:i4>
      </vt:variant>
      <vt:variant>
        <vt:i4>5</vt:i4>
      </vt:variant>
      <vt:variant>
        <vt:lpwstr/>
      </vt:variant>
      <vt:variant>
        <vt:lpwstr>_Toc470097657</vt:lpwstr>
      </vt:variant>
      <vt:variant>
        <vt:i4>1179707</vt:i4>
      </vt:variant>
      <vt:variant>
        <vt:i4>47</vt:i4>
      </vt:variant>
      <vt:variant>
        <vt:i4>0</vt:i4>
      </vt:variant>
      <vt:variant>
        <vt:i4>5</vt:i4>
      </vt:variant>
      <vt:variant>
        <vt:lpwstr/>
      </vt:variant>
      <vt:variant>
        <vt:lpwstr>_Toc470097656</vt:lpwstr>
      </vt:variant>
      <vt:variant>
        <vt:i4>1179707</vt:i4>
      </vt:variant>
      <vt:variant>
        <vt:i4>41</vt:i4>
      </vt:variant>
      <vt:variant>
        <vt:i4>0</vt:i4>
      </vt:variant>
      <vt:variant>
        <vt:i4>5</vt:i4>
      </vt:variant>
      <vt:variant>
        <vt:lpwstr/>
      </vt:variant>
      <vt:variant>
        <vt:lpwstr>_Toc470097655</vt:lpwstr>
      </vt:variant>
      <vt:variant>
        <vt:i4>1179707</vt:i4>
      </vt:variant>
      <vt:variant>
        <vt:i4>35</vt:i4>
      </vt:variant>
      <vt:variant>
        <vt:i4>0</vt:i4>
      </vt:variant>
      <vt:variant>
        <vt:i4>5</vt:i4>
      </vt:variant>
      <vt:variant>
        <vt:lpwstr/>
      </vt:variant>
      <vt:variant>
        <vt:lpwstr>_Toc470097654</vt:lpwstr>
      </vt:variant>
      <vt:variant>
        <vt:i4>1179707</vt:i4>
      </vt:variant>
      <vt:variant>
        <vt:i4>29</vt:i4>
      </vt:variant>
      <vt:variant>
        <vt:i4>0</vt:i4>
      </vt:variant>
      <vt:variant>
        <vt:i4>5</vt:i4>
      </vt:variant>
      <vt:variant>
        <vt:lpwstr/>
      </vt:variant>
      <vt:variant>
        <vt:lpwstr>_Toc470097653</vt:lpwstr>
      </vt:variant>
      <vt:variant>
        <vt:i4>1179707</vt:i4>
      </vt:variant>
      <vt:variant>
        <vt:i4>23</vt:i4>
      </vt:variant>
      <vt:variant>
        <vt:i4>0</vt:i4>
      </vt:variant>
      <vt:variant>
        <vt:i4>5</vt:i4>
      </vt:variant>
      <vt:variant>
        <vt:lpwstr/>
      </vt:variant>
      <vt:variant>
        <vt:lpwstr>_Toc470097652</vt:lpwstr>
      </vt:variant>
      <vt:variant>
        <vt:i4>1179707</vt:i4>
      </vt:variant>
      <vt:variant>
        <vt:i4>17</vt:i4>
      </vt:variant>
      <vt:variant>
        <vt:i4>0</vt:i4>
      </vt:variant>
      <vt:variant>
        <vt:i4>5</vt:i4>
      </vt:variant>
      <vt:variant>
        <vt:lpwstr/>
      </vt:variant>
      <vt:variant>
        <vt:lpwstr>_Toc470097651</vt:lpwstr>
      </vt:variant>
      <vt:variant>
        <vt:i4>1179707</vt:i4>
      </vt:variant>
      <vt:variant>
        <vt:i4>11</vt:i4>
      </vt:variant>
      <vt:variant>
        <vt:i4>0</vt:i4>
      </vt:variant>
      <vt:variant>
        <vt:i4>5</vt:i4>
      </vt:variant>
      <vt:variant>
        <vt:lpwstr/>
      </vt:variant>
      <vt:variant>
        <vt:lpwstr>_Toc470097650</vt:lpwstr>
      </vt:variant>
      <vt:variant>
        <vt:i4>1245243</vt:i4>
      </vt:variant>
      <vt:variant>
        <vt:i4>5</vt:i4>
      </vt:variant>
      <vt:variant>
        <vt:i4>0</vt:i4>
      </vt:variant>
      <vt:variant>
        <vt:i4>5</vt:i4>
      </vt:variant>
      <vt:variant>
        <vt:lpwstr/>
      </vt:variant>
      <vt:variant>
        <vt:lpwstr>_Toc470097649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微软用户</dc:creator>
  <cp:lastModifiedBy>zq</cp:lastModifiedBy>
  <cp:revision>224</cp:revision>
  <cp:lastPrinted>2019-04-23T06:52:00Z</cp:lastPrinted>
  <dcterms:created xsi:type="dcterms:W3CDTF">2017-01-12T07:21:00Z</dcterms:created>
  <dcterms:modified xsi:type="dcterms:W3CDTF">2019-04-23T06:59:00Z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