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AC" w:rsidRDefault="003057A0">
      <w:pPr>
        <w:tabs>
          <w:tab w:val="left" w:pos="851"/>
        </w:tabs>
        <w:adjustRightInd w:val="0"/>
        <w:snapToGrid w:val="0"/>
        <w:spacing w:beforeLines="1000" w:before="3120" w:afterLines="800" w:after="2496" w:line="360" w:lineRule="auto"/>
        <w:ind w:right="6"/>
        <w:jc w:val="center"/>
        <w:rPr>
          <w:rFonts w:ascii="黑体" w:eastAsia="黑体" w:hAnsi="黑体"/>
          <w:b/>
          <w:sz w:val="36"/>
          <w:szCs w:val="30"/>
        </w:rPr>
      </w:pPr>
      <w:r>
        <w:rPr>
          <w:rFonts w:ascii="黑体" w:eastAsia="黑体" w:hAnsi="黑体" w:hint="eastAsia"/>
          <w:b/>
          <w:sz w:val="36"/>
          <w:szCs w:val="30"/>
        </w:rPr>
        <w:t>房地产估价报告</w:t>
      </w:r>
    </w:p>
    <w:tbl>
      <w:tblPr>
        <w:tblStyle w:val="aff4"/>
        <w:tblW w:w="82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426"/>
        <w:gridCol w:w="5244"/>
      </w:tblGrid>
      <w:tr w:rsidR="007902AC">
        <w:tc>
          <w:tcPr>
            <w:tcW w:w="2551" w:type="dxa"/>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报告编号</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b/>
                <w:bCs/>
                <w:sz w:val="24"/>
              </w:rPr>
            </w:pPr>
            <w:r>
              <w:rPr>
                <w:rFonts w:ascii="等线" w:eastAsia="等线" w:hAnsi="等线" w:hint="eastAsia"/>
                <w:b/>
                <w:bCs/>
                <w:sz w:val="24"/>
              </w:rPr>
              <w:t>大丰房地估字（201</w:t>
            </w:r>
            <w:r>
              <w:rPr>
                <w:rFonts w:ascii="等线" w:eastAsia="等线" w:hAnsi="等线"/>
                <w:b/>
                <w:bCs/>
                <w:sz w:val="24"/>
              </w:rPr>
              <w:t>9</w:t>
            </w:r>
            <w:r>
              <w:rPr>
                <w:rFonts w:ascii="等线" w:eastAsia="等线" w:hAnsi="等线" w:hint="eastAsia"/>
                <w:b/>
                <w:bCs/>
                <w:sz w:val="24"/>
              </w:rPr>
              <w:t>）第G</w:t>
            </w:r>
            <w:r>
              <w:rPr>
                <w:rFonts w:ascii="等线" w:eastAsia="等线" w:hAnsi="等线"/>
                <w:b/>
                <w:bCs/>
                <w:sz w:val="24"/>
              </w:rPr>
              <w:t>F</w:t>
            </w:r>
            <w:r>
              <w:rPr>
                <w:rFonts w:ascii="等线" w:eastAsia="等线" w:hAnsi="等线" w:hint="eastAsia"/>
                <w:b/>
                <w:bCs/>
                <w:sz w:val="24"/>
              </w:rPr>
              <w:t>-</w:t>
            </w:r>
            <w:r>
              <w:rPr>
                <w:rFonts w:ascii="等线" w:eastAsia="等线" w:hAnsi="等线"/>
                <w:b/>
                <w:bCs/>
                <w:sz w:val="24"/>
              </w:rPr>
              <w:t>054</w:t>
            </w:r>
            <w:r>
              <w:rPr>
                <w:rFonts w:ascii="等线" w:eastAsia="等线" w:hAnsi="等线" w:hint="eastAsia"/>
                <w:b/>
                <w:bCs/>
                <w:sz w:val="24"/>
              </w:rPr>
              <w:t>号</w:t>
            </w:r>
          </w:p>
          <w:p w:rsidR="007902AC" w:rsidRDefault="007902AC">
            <w:pPr>
              <w:adjustRightInd w:val="0"/>
              <w:snapToGrid w:val="0"/>
              <w:spacing w:line="276" w:lineRule="auto"/>
              <w:rPr>
                <w:rFonts w:ascii="等线" w:eastAsia="等线" w:hAnsi="等线"/>
                <w:sz w:val="24"/>
              </w:rPr>
            </w:pPr>
          </w:p>
        </w:tc>
      </w:tr>
      <w:tr w:rsidR="007902AC">
        <w:tc>
          <w:tcPr>
            <w:tcW w:w="2551" w:type="dxa"/>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估价项目名称</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b/>
                <w:bCs/>
                <w:sz w:val="24"/>
              </w:rPr>
            </w:pPr>
            <w:bookmarkStart w:id="0" w:name="_Hlk509564494"/>
            <w:r>
              <w:rPr>
                <w:rFonts w:ascii="等线" w:eastAsia="等线" w:hAnsi="等线" w:hint="eastAsia"/>
                <w:b/>
                <w:bCs/>
                <w:sz w:val="24"/>
              </w:rPr>
              <w:t>攀枝花市东区人民街二村139-5#5层5号的住宅房地产市场价值评估</w:t>
            </w:r>
            <w:bookmarkEnd w:id="0"/>
          </w:p>
          <w:p w:rsidR="007902AC" w:rsidRDefault="007902AC">
            <w:pPr>
              <w:adjustRightInd w:val="0"/>
              <w:snapToGrid w:val="0"/>
              <w:spacing w:line="276" w:lineRule="auto"/>
              <w:rPr>
                <w:rFonts w:ascii="等线" w:eastAsia="等线" w:hAnsi="等线"/>
                <w:sz w:val="24"/>
              </w:rPr>
            </w:pPr>
          </w:p>
        </w:tc>
      </w:tr>
      <w:tr w:rsidR="007902AC">
        <w:tc>
          <w:tcPr>
            <w:tcW w:w="2551" w:type="dxa"/>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估价委托人</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b/>
                <w:bCs/>
                <w:sz w:val="24"/>
              </w:rPr>
            </w:pPr>
            <w:r>
              <w:rPr>
                <w:rFonts w:ascii="等线" w:eastAsia="等线" w:hAnsi="等线" w:hint="eastAsia"/>
                <w:b/>
                <w:bCs/>
                <w:sz w:val="24"/>
              </w:rPr>
              <w:t>攀枝花市东区人民法院</w:t>
            </w:r>
          </w:p>
          <w:p w:rsidR="007902AC" w:rsidRDefault="007902AC">
            <w:pPr>
              <w:adjustRightInd w:val="0"/>
              <w:snapToGrid w:val="0"/>
              <w:spacing w:line="276" w:lineRule="auto"/>
              <w:rPr>
                <w:rFonts w:ascii="等线" w:eastAsia="等线" w:hAnsi="等线"/>
                <w:sz w:val="24"/>
              </w:rPr>
            </w:pPr>
          </w:p>
        </w:tc>
      </w:tr>
      <w:tr w:rsidR="007902AC">
        <w:tc>
          <w:tcPr>
            <w:tcW w:w="2551" w:type="dxa"/>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房地产估价机构</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b/>
                <w:bCs/>
                <w:sz w:val="24"/>
              </w:rPr>
            </w:pPr>
            <w:r>
              <w:rPr>
                <w:rFonts w:ascii="等线" w:eastAsia="等线" w:hAnsi="等线" w:hint="eastAsia"/>
                <w:b/>
                <w:bCs/>
                <w:sz w:val="24"/>
              </w:rPr>
              <w:t>辽宁大丰房地产土地资产评估有限公司</w:t>
            </w:r>
          </w:p>
          <w:p w:rsidR="007902AC" w:rsidRDefault="007902AC">
            <w:pPr>
              <w:adjustRightInd w:val="0"/>
              <w:snapToGrid w:val="0"/>
              <w:spacing w:line="276" w:lineRule="auto"/>
              <w:rPr>
                <w:rFonts w:ascii="等线" w:eastAsia="等线" w:hAnsi="等线"/>
                <w:sz w:val="24"/>
              </w:rPr>
            </w:pPr>
          </w:p>
        </w:tc>
      </w:tr>
      <w:tr w:rsidR="007902AC">
        <w:tc>
          <w:tcPr>
            <w:tcW w:w="2551" w:type="dxa"/>
            <w:vMerge w:val="restart"/>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注册房地产估价师</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b/>
                <w:bCs/>
                <w:sz w:val="24"/>
              </w:rPr>
            </w:pPr>
            <w:r>
              <w:rPr>
                <w:rFonts w:ascii="等线" w:eastAsia="等线" w:hAnsi="等线" w:hint="eastAsia"/>
                <w:b/>
                <w:bCs/>
                <w:sz w:val="24"/>
              </w:rPr>
              <w:t>赵航</w:t>
            </w:r>
            <w:proofErr w:type="gramStart"/>
            <w:r>
              <w:rPr>
                <w:rFonts w:ascii="等线" w:eastAsia="等线" w:hAnsi="等线" w:hint="eastAsia"/>
                <w:b/>
                <w:bCs/>
                <w:sz w:val="24"/>
              </w:rPr>
              <w:t>航</w:t>
            </w:r>
            <w:proofErr w:type="gramEnd"/>
            <w:r>
              <w:rPr>
                <w:rFonts w:ascii="等线" w:eastAsia="等线" w:hAnsi="等线" w:hint="eastAsia"/>
                <w:b/>
                <w:bCs/>
                <w:sz w:val="24"/>
              </w:rPr>
              <w:t xml:space="preserve">  </w:t>
            </w:r>
            <w:r>
              <w:rPr>
                <w:rFonts w:ascii="等线" w:eastAsia="等线" w:hAnsi="等线"/>
                <w:b/>
                <w:bCs/>
                <w:sz w:val="24"/>
              </w:rPr>
              <w:t xml:space="preserve">  </w:t>
            </w:r>
            <w:r>
              <w:rPr>
                <w:rFonts w:ascii="等线" w:eastAsia="等线" w:hAnsi="等线" w:hint="eastAsia"/>
                <w:b/>
                <w:bCs/>
                <w:sz w:val="24"/>
              </w:rPr>
              <w:t>注册号 5120130071</w:t>
            </w:r>
          </w:p>
          <w:p w:rsidR="007902AC" w:rsidRDefault="007902AC">
            <w:pPr>
              <w:adjustRightInd w:val="0"/>
              <w:snapToGrid w:val="0"/>
              <w:spacing w:line="276" w:lineRule="auto"/>
              <w:rPr>
                <w:rFonts w:ascii="等线" w:eastAsia="等线" w:hAnsi="等线"/>
                <w:sz w:val="24"/>
              </w:rPr>
            </w:pPr>
          </w:p>
        </w:tc>
      </w:tr>
      <w:tr w:rsidR="007902AC">
        <w:tc>
          <w:tcPr>
            <w:tcW w:w="2551" w:type="dxa"/>
            <w:vMerge/>
          </w:tcPr>
          <w:p w:rsidR="007902AC" w:rsidRDefault="007902AC">
            <w:pPr>
              <w:adjustRightInd w:val="0"/>
              <w:snapToGrid w:val="0"/>
              <w:spacing w:line="276" w:lineRule="auto"/>
              <w:jc w:val="distribute"/>
              <w:rPr>
                <w:rFonts w:ascii="等线" w:eastAsia="等线" w:hAnsi="等线"/>
                <w:sz w:val="24"/>
              </w:rPr>
            </w:pPr>
          </w:p>
        </w:tc>
        <w:tc>
          <w:tcPr>
            <w:tcW w:w="426" w:type="dxa"/>
          </w:tcPr>
          <w:p w:rsidR="007902AC" w:rsidRDefault="007902AC">
            <w:pPr>
              <w:adjustRightInd w:val="0"/>
              <w:snapToGrid w:val="0"/>
              <w:spacing w:line="276" w:lineRule="auto"/>
              <w:rPr>
                <w:rFonts w:ascii="等线" w:eastAsia="等线" w:hAnsi="等线"/>
                <w:sz w:val="24"/>
              </w:rPr>
            </w:pPr>
          </w:p>
        </w:tc>
        <w:tc>
          <w:tcPr>
            <w:tcW w:w="5244" w:type="dxa"/>
          </w:tcPr>
          <w:p w:rsidR="007902AC" w:rsidRDefault="003057A0">
            <w:pPr>
              <w:adjustRightInd w:val="0"/>
              <w:snapToGrid w:val="0"/>
              <w:spacing w:line="276" w:lineRule="auto"/>
              <w:rPr>
                <w:rFonts w:ascii="等线" w:eastAsia="等线" w:hAnsi="等线"/>
                <w:b/>
                <w:bCs/>
                <w:sz w:val="24"/>
              </w:rPr>
            </w:pPr>
            <w:r>
              <w:rPr>
                <w:rFonts w:ascii="等线" w:eastAsia="等线" w:hAnsi="等线" w:hint="eastAsia"/>
                <w:b/>
                <w:bCs/>
                <w:sz w:val="24"/>
              </w:rPr>
              <w:t xml:space="preserve">杨 </w:t>
            </w:r>
            <w:r>
              <w:rPr>
                <w:rFonts w:ascii="等线" w:eastAsia="等线" w:hAnsi="等线"/>
                <w:b/>
                <w:bCs/>
                <w:sz w:val="24"/>
              </w:rPr>
              <w:t xml:space="preserve"> </w:t>
            </w:r>
            <w:r>
              <w:rPr>
                <w:rFonts w:ascii="等线" w:eastAsia="等线" w:hAnsi="等线" w:hint="eastAsia"/>
                <w:b/>
                <w:bCs/>
                <w:sz w:val="24"/>
              </w:rPr>
              <w:t xml:space="preserve">东 </w:t>
            </w:r>
            <w:r>
              <w:rPr>
                <w:rFonts w:ascii="等线" w:eastAsia="等线" w:hAnsi="等线"/>
                <w:b/>
                <w:bCs/>
                <w:sz w:val="24"/>
              </w:rPr>
              <w:t xml:space="preserve">   </w:t>
            </w:r>
            <w:r>
              <w:rPr>
                <w:rFonts w:ascii="等线" w:eastAsia="等线" w:hAnsi="等线" w:hint="eastAsia"/>
                <w:b/>
                <w:bCs/>
                <w:sz w:val="24"/>
              </w:rPr>
              <w:t>注册号 5120100043</w:t>
            </w:r>
          </w:p>
          <w:p w:rsidR="007902AC" w:rsidRDefault="007902AC">
            <w:pPr>
              <w:adjustRightInd w:val="0"/>
              <w:snapToGrid w:val="0"/>
              <w:spacing w:line="276" w:lineRule="auto"/>
              <w:rPr>
                <w:rFonts w:ascii="等线" w:eastAsia="等线" w:hAnsi="等线"/>
                <w:sz w:val="24"/>
              </w:rPr>
            </w:pPr>
          </w:p>
        </w:tc>
      </w:tr>
      <w:tr w:rsidR="007902AC">
        <w:tc>
          <w:tcPr>
            <w:tcW w:w="2551" w:type="dxa"/>
          </w:tcPr>
          <w:p w:rsidR="007902AC" w:rsidRDefault="003057A0">
            <w:pPr>
              <w:adjustRightInd w:val="0"/>
              <w:snapToGrid w:val="0"/>
              <w:spacing w:line="276" w:lineRule="auto"/>
              <w:jc w:val="distribute"/>
              <w:rPr>
                <w:rFonts w:ascii="等线" w:eastAsia="等线" w:hAnsi="等线"/>
                <w:sz w:val="24"/>
              </w:rPr>
            </w:pPr>
            <w:r>
              <w:rPr>
                <w:rFonts w:ascii="等线" w:eastAsia="等线" w:hAnsi="等线" w:hint="eastAsia"/>
                <w:b/>
                <w:bCs/>
                <w:sz w:val="24"/>
              </w:rPr>
              <w:t>估价报告出具日期</w:t>
            </w:r>
          </w:p>
        </w:tc>
        <w:tc>
          <w:tcPr>
            <w:tcW w:w="426"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w:t>
            </w:r>
          </w:p>
        </w:tc>
        <w:tc>
          <w:tcPr>
            <w:tcW w:w="5244" w:type="dxa"/>
          </w:tcPr>
          <w:p w:rsidR="007902AC" w:rsidRDefault="003057A0">
            <w:pPr>
              <w:adjustRightInd w:val="0"/>
              <w:snapToGrid w:val="0"/>
              <w:spacing w:line="276" w:lineRule="auto"/>
              <w:rPr>
                <w:rFonts w:ascii="等线" w:eastAsia="等线" w:hAnsi="等线"/>
                <w:sz w:val="24"/>
              </w:rPr>
            </w:pPr>
            <w:r>
              <w:rPr>
                <w:rFonts w:ascii="等线" w:eastAsia="等线" w:hAnsi="等线" w:hint="eastAsia"/>
                <w:b/>
                <w:bCs/>
                <w:sz w:val="24"/>
              </w:rPr>
              <w:t>二О一九年六月二十七日</w:t>
            </w:r>
          </w:p>
        </w:tc>
      </w:tr>
    </w:tbl>
    <w:p w:rsidR="007902AC" w:rsidRDefault="007902AC">
      <w:pPr>
        <w:adjustRightInd w:val="0"/>
        <w:snapToGrid w:val="0"/>
        <w:spacing w:line="360" w:lineRule="auto"/>
        <w:rPr>
          <w:rFonts w:ascii="等线" w:eastAsia="等线" w:hAnsi="等线"/>
          <w:sz w:val="28"/>
        </w:rPr>
      </w:pPr>
    </w:p>
    <w:p w:rsidR="007902AC" w:rsidRDefault="007902AC">
      <w:pPr>
        <w:adjustRightInd w:val="0"/>
        <w:snapToGrid w:val="0"/>
        <w:spacing w:line="360" w:lineRule="auto"/>
        <w:rPr>
          <w:rFonts w:ascii="等线" w:eastAsia="等线" w:hAnsi="等线"/>
          <w:b/>
          <w:bCs/>
          <w:sz w:val="28"/>
        </w:rPr>
        <w:sectPr w:rsidR="007902AC">
          <w:headerReference w:type="default" r:id="rId9"/>
          <w:footerReference w:type="default" r:id="rId10"/>
          <w:type w:val="continuous"/>
          <w:pgSz w:w="11907" w:h="16840"/>
          <w:pgMar w:top="1440" w:right="1418" w:bottom="1440" w:left="2268" w:header="851" w:footer="992" w:gutter="0"/>
          <w:pgNumType w:start="0"/>
          <w:cols w:space="720"/>
          <w:docGrid w:type="lines" w:linePitch="312"/>
        </w:sectPr>
      </w:pPr>
    </w:p>
    <w:p w:rsidR="007902AC" w:rsidRDefault="007902AC">
      <w:pPr>
        <w:adjustRightInd w:val="0"/>
        <w:snapToGrid w:val="0"/>
        <w:rPr>
          <w:rFonts w:ascii="等线" w:eastAsia="等线" w:hAnsi="等线" w:cs="黑体"/>
          <w:b/>
          <w:bCs/>
          <w:sz w:val="10"/>
          <w:szCs w:val="10"/>
        </w:rPr>
      </w:pPr>
      <w:bookmarkStart w:id="1" w:name="_Toc212449041"/>
    </w:p>
    <w:p w:rsidR="007902AC" w:rsidRDefault="003057A0">
      <w:pPr>
        <w:pStyle w:val="affd"/>
        <w:numPr>
          <w:ilvl w:val="0"/>
          <w:numId w:val="2"/>
        </w:numPr>
        <w:adjustRightInd w:val="0"/>
        <w:snapToGrid w:val="0"/>
        <w:spacing w:afterLines="50" w:after="120"/>
        <w:ind w:firstLineChars="0"/>
        <w:rPr>
          <w:rFonts w:ascii="等线" w:eastAsia="等线" w:hAnsi="等线" w:cs="黑体"/>
          <w:b/>
          <w:bCs/>
          <w:sz w:val="28"/>
          <w:szCs w:val="28"/>
        </w:rPr>
      </w:pPr>
      <w:r>
        <w:rPr>
          <w:rFonts w:ascii="等线" w:eastAsia="等线" w:hAnsi="等线" w:cs="黑体" w:hint="eastAsia"/>
          <w:b/>
          <w:bCs/>
          <w:sz w:val="28"/>
          <w:szCs w:val="28"/>
        </w:rPr>
        <w:t>致估价委托人函</w:t>
      </w:r>
      <w:bookmarkEnd w:id="1"/>
    </w:p>
    <w:p w:rsidR="007902AC" w:rsidRDefault="003057A0">
      <w:pPr>
        <w:pStyle w:val="R"/>
        <w:spacing w:line="440" w:lineRule="exact"/>
        <w:ind w:firstLineChars="0" w:firstLine="0"/>
        <w:rPr>
          <w:rFonts w:ascii="等线" w:eastAsia="等线" w:hAnsi="等线"/>
          <w:b/>
          <w:bCs/>
          <w:szCs w:val="21"/>
          <w:u w:val="single"/>
        </w:rPr>
      </w:pPr>
      <w:r>
        <w:rPr>
          <w:rFonts w:ascii="等线" w:eastAsia="等线" w:hAnsi="等线" w:hint="eastAsia"/>
          <w:b/>
          <w:bCs/>
          <w:szCs w:val="21"/>
          <w:u w:val="single"/>
        </w:rPr>
        <w:t>攀枝花市东区人民法院：</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受贵院委托，我公司对</w:t>
      </w:r>
      <w:proofErr w:type="gramStart"/>
      <w:r>
        <w:rPr>
          <w:rFonts w:ascii="等线" w:eastAsia="等线" w:hAnsi="等线" w:hint="eastAsia"/>
          <w:sz w:val="24"/>
          <w:szCs w:val="21"/>
        </w:rPr>
        <w:t>何永岗单独</w:t>
      </w:r>
      <w:proofErr w:type="gramEnd"/>
      <w:r>
        <w:rPr>
          <w:rFonts w:ascii="等线" w:eastAsia="等线" w:hAnsi="等线" w:hint="eastAsia"/>
          <w:sz w:val="24"/>
          <w:szCs w:val="21"/>
        </w:rPr>
        <w:t>所有的位于攀枝花市东区人民街二村139-5#5层5号的住宅房地产进行了价值评估。</w:t>
      </w:r>
    </w:p>
    <w:p w:rsidR="007902AC" w:rsidRDefault="003057A0">
      <w:pPr>
        <w:pStyle w:val="affd"/>
        <w:numPr>
          <w:ilvl w:val="0"/>
          <w:numId w:val="3"/>
        </w:numPr>
        <w:adjustRightInd w:val="0"/>
        <w:snapToGrid w:val="0"/>
        <w:spacing w:beforeLines="50" w:before="120" w:afterLines="50" w:after="120" w:line="276" w:lineRule="auto"/>
        <w:ind w:left="0" w:firstLineChars="0" w:firstLine="0"/>
        <w:rPr>
          <w:rFonts w:ascii="等线" w:eastAsia="等线" w:hAnsi="等线"/>
          <w:sz w:val="24"/>
          <w:szCs w:val="21"/>
        </w:rPr>
      </w:pPr>
      <w:r>
        <w:rPr>
          <w:rFonts w:ascii="等线" w:eastAsia="等线" w:hAnsi="等线" w:hint="eastAsia"/>
          <w:b/>
          <w:sz w:val="24"/>
          <w:szCs w:val="21"/>
        </w:rPr>
        <w:t>估价对象：</w:t>
      </w:r>
      <w:r>
        <w:rPr>
          <w:rFonts w:ascii="等线" w:eastAsia="等线" w:hAnsi="等线" w:hint="eastAsia"/>
          <w:sz w:val="24"/>
          <w:szCs w:val="21"/>
        </w:rPr>
        <w:t>估价对象</w:t>
      </w:r>
      <w:proofErr w:type="gramStart"/>
      <w:r>
        <w:rPr>
          <w:rFonts w:ascii="等线" w:eastAsia="等线" w:hAnsi="等线" w:hint="eastAsia"/>
          <w:sz w:val="24"/>
          <w:szCs w:val="21"/>
        </w:rPr>
        <w:t>为何永岗单独</w:t>
      </w:r>
      <w:proofErr w:type="gramEnd"/>
      <w:r>
        <w:rPr>
          <w:rFonts w:ascii="等线" w:eastAsia="等线" w:hAnsi="等线" w:hint="eastAsia"/>
          <w:sz w:val="24"/>
          <w:szCs w:val="21"/>
        </w:rPr>
        <w:t>所有位于攀枝花市东区人民街二村139-5#5层5号的住宅房地产，建筑面积为163.97平方米</w:t>
      </w:r>
      <w:proofErr w:type="gramStart"/>
      <w:r>
        <w:rPr>
          <w:rFonts w:ascii="等线" w:eastAsia="等线" w:hAnsi="等线" w:hint="eastAsia"/>
          <w:sz w:val="24"/>
          <w:szCs w:val="21"/>
        </w:rPr>
        <w:t>及其应</w:t>
      </w:r>
      <w:proofErr w:type="gramEnd"/>
      <w:r>
        <w:rPr>
          <w:rFonts w:ascii="等线" w:eastAsia="等线" w:hAnsi="等线" w:hint="eastAsia"/>
          <w:sz w:val="24"/>
          <w:szCs w:val="21"/>
        </w:rPr>
        <w:t>分摊的国有出让城镇单一住宅用地土地使用权面积为30.80平方米，包含与估价对象房屋不可分离之装饰装修价值和与估价对象不可分离之附属设施设备价值；不包括估价对象室内动产及依附于估价对象的债权债务、特许经营权等其它财产和权益。</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b/>
          <w:sz w:val="24"/>
          <w:szCs w:val="21"/>
        </w:rPr>
        <w:t>二</w:t>
      </w:r>
      <w:r>
        <w:rPr>
          <w:rFonts w:ascii="等线" w:eastAsia="等线" w:hAnsi="等线"/>
          <w:b/>
          <w:sz w:val="24"/>
          <w:szCs w:val="21"/>
        </w:rPr>
        <w:t>、估价目的：</w:t>
      </w:r>
      <w:r>
        <w:rPr>
          <w:rFonts w:ascii="等线" w:eastAsia="等线" w:hAnsi="等线" w:hint="eastAsia"/>
          <w:sz w:val="24"/>
          <w:szCs w:val="21"/>
        </w:rPr>
        <w:t>为估价委托人核定房地产市场价值提供价格参考依据。</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b/>
          <w:sz w:val="24"/>
          <w:szCs w:val="21"/>
        </w:rPr>
        <w:t>三、价值</w:t>
      </w:r>
      <w:r>
        <w:rPr>
          <w:rFonts w:ascii="等线" w:eastAsia="等线" w:hAnsi="等线"/>
          <w:b/>
          <w:sz w:val="24"/>
          <w:szCs w:val="21"/>
        </w:rPr>
        <w:t>时点：</w:t>
      </w:r>
      <w:r>
        <w:rPr>
          <w:rFonts w:ascii="等线" w:eastAsia="等线" w:hAnsi="等线" w:hint="eastAsia"/>
          <w:sz w:val="24"/>
          <w:szCs w:val="21"/>
        </w:rPr>
        <w:t>2019年5月9日。</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b/>
          <w:sz w:val="24"/>
          <w:szCs w:val="21"/>
        </w:rPr>
        <w:t>四、价值类型：</w:t>
      </w:r>
      <w:r>
        <w:rPr>
          <w:rFonts w:ascii="等线" w:eastAsia="等线" w:hAnsi="等线" w:hint="eastAsia"/>
          <w:sz w:val="24"/>
          <w:szCs w:val="21"/>
        </w:rPr>
        <w:t>根据GB/T50291-2015《房地产估价规范》的有关规定，本报告对估价对象评估采用公开市场价值标准。</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b/>
          <w:sz w:val="24"/>
          <w:szCs w:val="21"/>
        </w:rPr>
        <w:t>五、估价方法：</w:t>
      </w:r>
      <w:r>
        <w:rPr>
          <w:rFonts w:ascii="等线" w:eastAsia="等线" w:hAnsi="等线" w:hint="eastAsia"/>
          <w:sz w:val="24"/>
          <w:szCs w:val="21"/>
        </w:rPr>
        <w:t>比较法。</w:t>
      </w:r>
    </w:p>
    <w:p w:rsidR="007902AC" w:rsidRDefault="003057A0">
      <w:pPr>
        <w:adjustRightInd w:val="0"/>
        <w:snapToGrid w:val="0"/>
        <w:spacing w:beforeLines="50" w:before="120" w:afterLines="50" w:after="120" w:line="276" w:lineRule="auto"/>
        <w:rPr>
          <w:rFonts w:ascii="等线" w:eastAsia="等线" w:hAnsi="等线"/>
          <w:b/>
          <w:sz w:val="24"/>
          <w:szCs w:val="21"/>
        </w:rPr>
      </w:pPr>
      <w:r>
        <w:rPr>
          <w:rFonts w:ascii="等线" w:eastAsia="等线" w:hAnsi="等线" w:hint="eastAsia"/>
          <w:b/>
          <w:sz w:val="24"/>
          <w:szCs w:val="21"/>
        </w:rPr>
        <w:t xml:space="preserve">六、估价结果：  </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我公司注册房地产估价师根据估价目的，遵循估价原则，按照估价程序，依据有关法律法规和标准，经过实地查勘与市场调查，采用比较法，进行认真的分析和测算，确定估价对象在价值时点2019年5月9日的客观市场价值为：</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币种：人民币</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评估建筑面积：163.97平方米</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评估单价：2,630元/平方米</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评估总价：43.12</w:t>
      </w:r>
      <w:r>
        <w:rPr>
          <w:rFonts w:ascii="等线" w:eastAsia="等线" w:hAnsi="等线"/>
          <w:b/>
          <w:sz w:val="24"/>
          <w:szCs w:val="21"/>
        </w:rPr>
        <w:t>万元</w:t>
      </w:r>
      <w:r>
        <w:rPr>
          <w:rFonts w:ascii="等线" w:eastAsia="等线" w:hAnsi="等线" w:hint="eastAsia"/>
          <w:b/>
          <w:sz w:val="24"/>
          <w:szCs w:val="21"/>
        </w:rPr>
        <w:t>（</w:t>
      </w:r>
      <w:proofErr w:type="gramStart"/>
      <w:r>
        <w:rPr>
          <w:rFonts w:ascii="等线" w:eastAsia="等线" w:hAnsi="等线" w:hint="eastAsia"/>
          <w:b/>
          <w:sz w:val="24"/>
          <w:szCs w:val="21"/>
        </w:rPr>
        <w:t>取整至百位</w:t>
      </w:r>
      <w:proofErr w:type="gramEnd"/>
      <w:r>
        <w:rPr>
          <w:rFonts w:ascii="等线" w:eastAsia="等线" w:hAnsi="等线" w:hint="eastAsia"/>
          <w:b/>
          <w:sz w:val="24"/>
          <w:szCs w:val="21"/>
        </w:rPr>
        <w:t>）；</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人民币大写：</w:t>
      </w:r>
      <w:proofErr w:type="gramStart"/>
      <w:r>
        <w:rPr>
          <w:rFonts w:ascii="等线" w:eastAsia="等线" w:hAnsi="等线" w:hint="eastAsia"/>
          <w:b/>
          <w:sz w:val="24"/>
          <w:szCs w:val="21"/>
        </w:rPr>
        <w:t>肆拾叁万壹仟贰佰</w:t>
      </w:r>
      <w:proofErr w:type="gramEnd"/>
      <w:r>
        <w:rPr>
          <w:rFonts w:ascii="等线" w:eastAsia="等线" w:hAnsi="等线" w:hint="eastAsia"/>
          <w:b/>
          <w:sz w:val="24"/>
          <w:szCs w:val="21"/>
        </w:rPr>
        <w:t>元整（</w:t>
      </w:r>
      <w:proofErr w:type="gramStart"/>
      <w:r>
        <w:rPr>
          <w:rFonts w:ascii="等线" w:eastAsia="等线" w:hAnsi="等线" w:hint="eastAsia"/>
          <w:b/>
          <w:sz w:val="24"/>
          <w:szCs w:val="21"/>
        </w:rPr>
        <w:t>取整至百位</w:t>
      </w:r>
      <w:proofErr w:type="gramEnd"/>
      <w:r>
        <w:rPr>
          <w:rFonts w:ascii="等线" w:eastAsia="等线" w:hAnsi="等线" w:hint="eastAsia"/>
          <w:b/>
          <w:sz w:val="24"/>
          <w:szCs w:val="21"/>
        </w:rPr>
        <w:t>）。</w:t>
      </w:r>
    </w:p>
    <w:p w:rsidR="007902AC" w:rsidRDefault="003057A0">
      <w:pPr>
        <w:adjustRightInd w:val="0"/>
        <w:snapToGrid w:val="0"/>
        <w:rPr>
          <w:rFonts w:ascii="等线" w:eastAsia="等线" w:hAnsi="等线"/>
          <w:b/>
          <w:sz w:val="24"/>
          <w:szCs w:val="21"/>
        </w:rPr>
      </w:pPr>
      <w:bookmarkStart w:id="2" w:name="_Hlk507159943"/>
      <w:r>
        <w:rPr>
          <w:rFonts w:ascii="等线" w:eastAsia="等线" w:hAnsi="等线" w:hint="eastAsia"/>
          <w:b/>
          <w:sz w:val="28"/>
          <w:szCs w:val="21"/>
        </w:rPr>
        <w:t>※</w:t>
      </w:r>
      <w:bookmarkEnd w:id="2"/>
      <w:r>
        <w:rPr>
          <w:rFonts w:ascii="等线" w:eastAsia="等线" w:hAnsi="等线" w:hint="eastAsia"/>
          <w:b/>
          <w:sz w:val="24"/>
          <w:szCs w:val="21"/>
        </w:rPr>
        <w:t>特别提示：</w:t>
      </w:r>
    </w:p>
    <w:p w:rsidR="007902AC" w:rsidRDefault="003057A0">
      <w:pPr>
        <w:pStyle w:val="affd"/>
        <w:numPr>
          <w:ilvl w:val="0"/>
          <w:numId w:val="4"/>
        </w:numPr>
        <w:adjustRightInd w:val="0"/>
        <w:snapToGrid w:val="0"/>
        <w:spacing w:line="276" w:lineRule="auto"/>
        <w:ind w:left="0" w:firstLineChars="0" w:firstLine="0"/>
        <w:rPr>
          <w:rFonts w:ascii="等线" w:eastAsia="等线" w:hAnsi="等线"/>
          <w:b/>
          <w:sz w:val="24"/>
          <w:szCs w:val="21"/>
        </w:rPr>
      </w:pPr>
      <w:r>
        <w:rPr>
          <w:rFonts w:ascii="等线" w:eastAsia="等线" w:hAnsi="等线" w:hint="eastAsia"/>
          <w:b/>
          <w:sz w:val="24"/>
          <w:szCs w:val="21"/>
        </w:rPr>
        <w:t>本次评估评估单价</w:t>
      </w:r>
      <w:proofErr w:type="gramStart"/>
      <w:r>
        <w:rPr>
          <w:rFonts w:ascii="等线" w:eastAsia="等线" w:hAnsi="等线" w:hint="eastAsia"/>
          <w:b/>
          <w:sz w:val="24"/>
          <w:szCs w:val="21"/>
        </w:rPr>
        <w:t>取整至十位</w:t>
      </w:r>
      <w:proofErr w:type="gramEnd"/>
      <w:r>
        <w:rPr>
          <w:rFonts w:ascii="等线" w:eastAsia="等线" w:hAnsi="等线" w:hint="eastAsia"/>
          <w:b/>
          <w:sz w:val="24"/>
          <w:szCs w:val="21"/>
        </w:rPr>
        <w:t>，评估总价</w:t>
      </w:r>
      <w:proofErr w:type="gramStart"/>
      <w:r>
        <w:rPr>
          <w:rFonts w:ascii="等线" w:eastAsia="等线" w:hAnsi="等线" w:hint="eastAsia"/>
          <w:b/>
          <w:sz w:val="24"/>
          <w:szCs w:val="21"/>
        </w:rPr>
        <w:t>取整至百位</w:t>
      </w:r>
      <w:proofErr w:type="gramEnd"/>
      <w:r>
        <w:rPr>
          <w:rFonts w:ascii="等线" w:eastAsia="等线" w:hAnsi="等线" w:hint="eastAsia"/>
          <w:b/>
          <w:sz w:val="24"/>
          <w:szCs w:val="21"/>
        </w:rPr>
        <w:t>。</w:t>
      </w:r>
    </w:p>
    <w:p w:rsidR="007902AC" w:rsidRDefault="003057A0">
      <w:pPr>
        <w:pStyle w:val="affd"/>
        <w:numPr>
          <w:ilvl w:val="0"/>
          <w:numId w:val="4"/>
        </w:numPr>
        <w:adjustRightInd w:val="0"/>
        <w:snapToGrid w:val="0"/>
        <w:spacing w:line="276" w:lineRule="auto"/>
        <w:ind w:left="0" w:firstLineChars="0" w:firstLine="0"/>
        <w:rPr>
          <w:rFonts w:ascii="等线" w:eastAsia="等线" w:hAnsi="等线"/>
          <w:b/>
          <w:sz w:val="24"/>
          <w:szCs w:val="21"/>
        </w:rPr>
      </w:pPr>
      <w:r>
        <w:rPr>
          <w:rFonts w:ascii="等线" w:eastAsia="等线" w:hAnsi="等线" w:hint="eastAsia"/>
          <w:b/>
          <w:sz w:val="24"/>
          <w:szCs w:val="21"/>
        </w:rPr>
        <w:t>本报告所依据的有关资料由估价委托人提供，其真实性、合法性和完整性由估价委托人负责。</w:t>
      </w:r>
    </w:p>
    <w:p w:rsidR="007902AC" w:rsidRDefault="003057A0">
      <w:pPr>
        <w:pStyle w:val="affd"/>
        <w:numPr>
          <w:ilvl w:val="0"/>
          <w:numId w:val="4"/>
        </w:numPr>
        <w:adjustRightInd w:val="0"/>
        <w:snapToGrid w:val="0"/>
        <w:spacing w:line="276" w:lineRule="auto"/>
        <w:ind w:left="0" w:firstLineChars="0" w:firstLine="0"/>
        <w:rPr>
          <w:rFonts w:ascii="等线" w:eastAsia="等线" w:hAnsi="等线"/>
          <w:b/>
          <w:sz w:val="24"/>
          <w:szCs w:val="21"/>
        </w:rPr>
      </w:pPr>
      <w:r>
        <w:rPr>
          <w:rFonts w:ascii="等线" w:eastAsia="等线" w:hAnsi="等线" w:hint="eastAsia"/>
          <w:b/>
          <w:sz w:val="24"/>
          <w:szCs w:val="21"/>
        </w:rPr>
        <w:t>本估价报告使用期限为一年，自2019年06月27日至2020年06月26日止。</w:t>
      </w:r>
    </w:p>
    <w:p w:rsidR="007902AC" w:rsidRDefault="003057A0">
      <w:pPr>
        <w:pStyle w:val="affd"/>
        <w:numPr>
          <w:ilvl w:val="0"/>
          <w:numId w:val="4"/>
        </w:numPr>
        <w:adjustRightInd w:val="0"/>
        <w:snapToGrid w:val="0"/>
        <w:spacing w:line="276" w:lineRule="auto"/>
        <w:ind w:left="0" w:firstLineChars="0" w:firstLine="0"/>
        <w:rPr>
          <w:rFonts w:ascii="等线" w:eastAsia="等线" w:hAnsi="等线"/>
          <w:b/>
          <w:sz w:val="24"/>
          <w:szCs w:val="21"/>
        </w:rPr>
      </w:pPr>
      <w:r>
        <w:rPr>
          <w:rFonts w:ascii="等线" w:eastAsia="等线" w:hAnsi="等线" w:hint="eastAsia"/>
          <w:b/>
          <w:sz w:val="24"/>
          <w:szCs w:val="21"/>
        </w:rPr>
        <w:t>提请估价委托人仔细阅读本估价报告书全文，并合理使用本估价报告的估价结论。</w:t>
      </w:r>
    </w:p>
    <w:p w:rsidR="007902AC" w:rsidRDefault="003057A0">
      <w:pPr>
        <w:adjustRightInd w:val="0"/>
        <w:snapToGrid w:val="0"/>
        <w:spacing w:beforeLines="50" w:before="120" w:line="480" w:lineRule="auto"/>
        <w:ind w:right="561"/>
        <w:jc w:val="right"/>
        <w:rPr>
          <w:rFonts w:ascii="等线" w:eastAsia="等线" w:hAnsi="等线"/>
          <w:b/>
          <w:sz w:val="24"/>
        </w:rPr>
      </w:pPr>
      <w:r>
        <w:rPr>
          <w:rFonts w:ascii="等线" w:eastAsia="等线" w:hAnsi="等线" w:hint="eastAsia"/>
          <w:b/>
          <w:sz w:val="24"/>
        </w:rPr>
        <w:t>估价机构：辽宁大丰房地产土地资产评估有限公司</w:t>
      </w:r>
    </w:p>
    <w:p w:rsidR="007902AC" w:rsidRDefault="003057A0">
      <w:pPr>
        <w:adjustRightInd w:val="0"/>
        <w:snapToGrid w:val="0"/>
        <w:spacing w:beforeLines="50" w:before="120" w:line="480" w:lineRule="auto"/>
        <w:ind w:right="561" w:firstLineChars="1181" w:firstLine="2834"/>
        <w:rPr>
          <w:rFonts w:ascii="等线" w:eastAsia="等线" w:hAnsi="等线"/>
          <w:b/>
          <w:sz w:val="24"/>
        </w:rPr>
      </w:pPr>
      <w:r>
        <w:rPr>
          <w:rFonts w:ascii="等线" w:eastAsia="等线" w:hAnsi="等线" w:hint="eastAsia"/>
          <w:b/>
          <w:sz w:val="24"/>
        </w:rPr>
        <w:t>估价机构法定代表人：</w:t>
      </w:r>
    </w:p>
    <w:p w:rsidR="007902AC" w:rsidRDefault="003057A0">
      <w:pPr>
        <w:adjustRightInd w:val="0"/>
        <w:snapToGrid w:val="0"/>
        <w:spacing w:beforeLines="50" w:before="120" w:line="480" w:lineRule="auto"/>
        <w:ind w:right="561"/>
        <w:jc w:val="right"/>
        <w:rPr>
          <w:rFonts w:ascii="等线" w:eastAsia="等线" w:hAnsi="等线"/>
          <w:b/>
          <w:sz w:val="24"/>
        </w:rPr>
      </w:pPr>
      <w:r>
        <w:rPr>
          <w:rFonts w:ascii="等线" w:eastAsia="等线" w:hAnsi="等线" w:hint="eastAsia"/>
          <w:b/>
          <w:sz w:val="24"/>
        </w:rPr>
        <w:t>二О一九年六月二十七日</w:t>
      </w:r>
    </w:p>
    <w:p w:rsidR="007902AC" w:rsidRDefault="007902AC">
      <w:pPr>
        <w:adjustRightInd w:val="0"/>
        <w:snapToGrid w:val="0"/>
        <w:spacing w:beforeLines="50" w:before="120" w:afterLines="50" w:after="120"/>
        <w:ind w:right="561"/>
        <w:jc w:val="right"/>
        <w:rPr>
          <w:rFonts w:ascii="等线" w:eastAsia="等线" w:hAnsi="等线"/>
          <w:b/>
          <w:sz w:val="24"/>
        </w:rPr>
        <w:sectPr w:rsidR="007902AC">
          <w:headerReference w:type="default" r:id="rId11"/>
          <w:footerReference w:type="default" r:id="rId12"/>
          <w:pgSz w:w="11907" w:h="16840"/>
          <w:pgMar w:top="993" w:right="1418" w:bottom="1134" w:left="2268" w:header="426" w:footer="476" w:gutter="0"/>
          <w:pgNumType w:start="1"/>
          <w:cols w:space="720"/>
          <w:docGrid w:linePitch="312"/>
        </w:sectPr>
      </w:pPr>
    </w:p>
    <w:p w:rsidR="007902AC" w:rsidRDefault="003057A0">
      <w:pPr>
        <w:adjustRightInd w:val="0"/>
        <w:snapToGrid w:val="0"/>
        <w:spacing w:line="360" w:lineRule="auto"/>
        <w:jc w:val="center"/>
        <w:rPr>
          <w:rFonts w:ascii="等线" w:eastAsia="等线" w:hAnsi="等线"/>
          <w:b/>
          <w:sz w:val="36"/>
          <w:szCs w:val="36"/>
        </w:rPr>
      </w:pPr>
      <w:r>
        <w:rPr>
          <w:rFonts w:ascii="等线" w:eastAsia="等线" w:hAnsi="等线" w:hint="eastAsia"/>
          <w:b/>
          <w:sz w:val="36"/>
          <w:szCs w:val="36"/>
        </w:rPr>
        <w:lastRenderedPageBreak/>
        <w:t>目     录</w:t>
      </w:r>
    </w:p>
    <w:p w:rsidR="007902AC" w:rsidRDefault="003057A0">
      <w:pPr>
        <w:pStyle w:val="TOC1"/>
        <w:tabs>
          <w:tab w:val="clear" w:pos="7760"/>
          <w:tab w:val="left" w:pos="630"/>
          <w:tab w:val="right" w:leader="dot" w:pos="8221"/>
        </w:tabs>
        <w:adjustRightInd w:val="0"/>
        <w:snapToGrid w:val="0"/>
        <w:spacing w:before="0" w:line="360" w:lineRule="auto"/>
        <w:rPr>
          <w:rFonts w:asciiTheme="minorHAnsi" w:eastAsiaTheme="minorEastAsia" w:hAnsiTheme="minorHAnsi" w:cstheme="minorBidi"/>
          <w:bCs w:val="0"/>
          <w:caps w:val="0"/>
          <w:sz w:val="21"/>
          <w:szCs w:val="22"/>
        </w:rPr>
      </w:pPr>
      <w:r>
        <w:rPr>
          <w:rStyle w:val="aff9"/>
          <w:color w:val="auto"/>
          <w:sz w:val="21"/>
        </w:rPr>
        <w:fldChar w:fldCharType="begin" w:fldLock="1"/>
      </w:r>
      <w:r>
        <w:rPr>
          <w:rStyle w:val="aff9"/>
          <w:color w:val="auto"/>
          <w:sz w:val="21"/>
        </w:rPr>
        <w:instrText xml:space="preserve"> TOC \o "1-2" \h \z </w:instrText>
      </w:r>
      <w:r>
        <w:rPr>
          <w:rStyle w:val="aff9"/>
          <w:color w:val="auto"/>
          <w:sz w:val="21"/>
        </w:rPr>
        <w:fldChar w:fldCharType="separate"/>
      </w:r>
      <w:hyperlink w:anchor="_Toc509564975" w:history="1">
        <w:r>
          <w:rPr>
            <w:rStyle w:val="aff9"/>
            <w:rFonts w:ascii="Wingdings" w:eastAsia="等线" w:hAnsi="Wingdings" w:cs="等线"/>
            <w:color w:val="auto"/>
          </w:rPr>
          <w:t></w:t>
        </w:r>
        <w:r>
          <w:rPr>
            <w:rStyle w:val="aff9"/>
            <w:rFonts w:ascii="等线" w:eastAsia="等线" w:hAnsi="等线" w:cs="等线"/>
            <w:b/>
            <w:color w:val="auto"/>
          </w:rPr>
          <w:t>估价师声明</w:t>
        </w:r>
        <w:r>
          <w:tab/>
        </w:r>
        <w:r>
          <w:fldChar w:fldCharType="begin" w:fldLock="1"/>
        </w:r>
        <w:r>
          <w:instrText xml:space="preserve"> PAGEREF _Toc509564975 \h </w:instrText>
        </w:r>
        <w:r>
          <w:fldChar w:fldCharType="separate"/>
        </w:r>
        <w:r>
          <w:t>1</w:t>
        </w:r>
        <w:r>
          <w:fldChar w:fldCharType="end"/>
        </w:r>
      </w:hyperlink>
    </w:p>
    <w:p w:rsidR="007902AC" w:rsidRDefault="003057A0">
      <w:pPr>
        <w:pStyle w:val="TOC1"/>
        <w:tabs>
          <w:tab w:val="clear" w:pos="7760"/>
          <w:tab w:val="left" w:pos="630"/>
          <w:tab w:val="right" w:leader="dot" w:pos="8221"/>
        </w:tabs>
        <w:adjustRightInd w:val="0"/>
        <w:snapToGrid w:val="0"/>
        <w:spacing w:before="0" w:line="360" w:lineRule="auto"/>
        <w:rPr>
          <w:rFonts w:asciiTheme="minorHAnsi" w:eastAsiaTheme="minorEastAsia" w:hAnsiTheme="minorHAnsi" w:cstheme="minorBidi"/>
          <w:bCs w:val="0"/>
          <w:caps w:val="0"/>
          <w:sz w:val="21"/>
          <w:szCs w:val="22"/>
        </w:rPr>
      </w:pPr>
      <w:hyperlink w:anchor="_Toc509564976" w:history="1">
        <w:r>
          <w:rPr>
            <w:rStyle w:val="aff9"/>
            <w:rFonts w:ascii="Wingdings" w:eastAsia="等线" w:hAnsi="Wingdings" w:cs="等线"/>
            <w:color w:val="auto"/>
          </w:rPr>
          <w:t></w:t>
        </w:r>
        <w:r>
          <w:rPr>
            <w:rStyle w:val="aff9"/>
            <w:rFonts w:ascii="等线" w:eastAsia="等线" w:hAnsi="等线" w:cs="等线"/>
            <w:b/>
            <w:color w:val="auto"/>
          </w:rPr>
          <w:t>估价的假设和限制条件</w:t>
        </w:r>
        <w:r>
          <w:tab/>
        </w:r>
        <w:r>
          <w:fldChar w:fldCharType="begin" w:fldLock="1"/>
        </w:r>
        <w:r>
          <w:instrText xml:space="preserve"> PAGEREF _Toc509564976 \h </w:instrText>
        </w:r>
        <w:r>
          <w:fldChar w:fldCharType="separate"/>
        </w:r>
        <w:r>
          <w:t>2</w:t>
        </w:r>
        <w:r>
          <w:fldChar w:fldCharType="end"/>
        </w:r>
      </w:hyperlink>
    </w:p>
    <w:p w:rsidR="007902AC" w:rsidRDefault="003057A0">
      <w:pPr>
        <w:pStyle w:val="TOC1"/>
        <w:tabs>
          <w:tab w:val="clear" w:pos="7760"/>
          <w:tab w:val="left" w:pos="630"/>
          <w:tab w:val="right" w:leader="dot" w:pos="8221"/>
        </w:tabs>
        <w:adjustRightInd w:val="0"/>
        <w:snapToGrid w:val="0"/>
        <w:spacing w:before="0" w:line="360" w:lineRule="auto"/>
        <w:rPr>
          <w:rFonts w:asciiTheme="minorHAnsi" w:eastAsiaTheme="minorEastAsia" w:hAnsiTheme="minorHAnsi" w:cstheme="minorBidi"/>
          <w:bCs w:val="0"/>
          <w:caps w:val="0"/>
          <w:sz w:val="21"/>
          <w:szCs w:val="22"/>
        </w:rPr>
      </w:pPr>
      <w:hyperlink w:anchor="_Toc509564977" w:history="1">
        <w:r>
          <w:rPr>
            <w:rStyle w:val="aff9"/>
            <w:rFonts w:ascii="Wingdings" w:eastAsia="等线" w:hAnsi="Wingdings" w:cs="等线"/>
            <w:color w:val="auto"/>
          </w:rPr>
          <w:t></w:t>
        </w:r>
        <w:r>
          <w:rPr>
            <w:rStyle w:val="aff9"/>
            <w:rFonts w:ascii="等线" w:eastAsia="等线" w:hAnsi="等线" w:cs="等线"/>
            <w:b/>
            <w:color w:val="auto"/>
          </w:rPr>
          <w:t>房地产估价结果报告书</w:t>
        </w:r>
        <w:r>
          <w:tab/>
        </w:r>
        <w:r>
          <w:fldChar w:fldCharType="begin" w:fldLock="1"/>
        </w:r>
        <w:r>
          <w:instrText xml:space="preserve"> PAGEREF _Toc509564977 \h </w:instrText>
        </w:r>
        <w:r>
          <w:fldChar w:fldCharType="separate"/>
        </w:r>
        <w:r>
          <w:t>5</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78" w:history="1">
        <w:r>
          <w:rPr>
            <w:rStyle w:val="aff9"/>
            <w:rFonts w:ascii="等线" w:eastAsia="等线" w:hAnsi="等线" w:cs="等线"/>
            <w:color w:val="auto"/>
            <w:kern w:val="44"/>
          </w:rPr>
          <w:t>一、估价委托人</w:t>
        </w:r>
        <w:r>
          <w:tab/>
        </w:r>
        <w:r>
          <w:fldChar w:fldCharType="begin" w:fldLock="1"/>
        </w:r>
        <w:r>
          <w:instrText xml:space="preserve"> PAGEREF _Toc509564978 \h </w:instrText>
        </w:r>
        <w:r>
          <w:fldChar w:fldCharType="separate"/>
        </w:r>
        <w:r>
          <w:t>5</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79" w:history="1">
        <w:r>
          <w:rPr>
            <w:rStyle w:val="aff9"/>
            <w:rFonts w:eastAsia="等线" w:cs="等线"/>
            <w:color w:val="auto"/>
            <w:kern w:val="44"/>
          </w:rPr>
          <w:t>二、房地产估价机构</w:t>
        </w:r>
        <w:r>
          <w:tab/>
        </w:r>
        <w:r>
          <w:fldChar w:fldCharType="begin" w:fldLock="1"/>
        </w:r>
        <w:r>
          <w:instrText xml:space="preserve"> PAGEREF _Toc509564979 \h </w:instrText>
        </w:r>
        <w:r>
          <w:fldChar w:fldCharType="separate"/>
        </w:r>
        <w:r>
          <w:t>5</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0" w:history="1">
        <w:r>
          <w:rPr>
            <w:rStyle w:val="aff9"/>
            <w:rFonts w:eastAsia="等线" w:cs="等线"/>
            <w:color w:val="auto"/>
            <w:kern w:val="44"/>
          </w:rPr>
          <w:t>三、估价目的</w:t>
        </w:r>
        <w:r>
          <w:tab/>
        </w:r>
        <w:r>
          <w:fldChar w:fldCharType="begin" w:fldLock="1"/>
        </w:r>
        <w:r>
          <w:instrText xml:space="preserve"> PAGEREF _Toc509564980 \h </w:instrText>
        </w:r>
        <w:r>
          <w:fldChar w:fldCharType="separate"/>
        </w:r>
        <w:r>
          <w:t>5</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1" w:history="1">
        <w:r>
          <w:rPr>
            <w:rStyle w:val="aff9"/>
            <w:rFonts w:eastAsia="等线" w:cs="等线"/>
            <w:color w:val="auto"/>
            <w:kern w:val="44"/>
          </w:rPr>
          <w:t>四、估价对象</w:t>
        </w:r>
        <w:r>
          <w:tab/>
        </w:r>
        <w:r>
          <w:fldChar w:fldCharType="begin" w:fldLock="1"/>
        </w:r>
        <w:r>
          <w:instrText xml:space="preserve"> PAGEREF _Toc509564981 \h </w:instrText>
        </w:r>
        <w:r>
          <w:fldChar w:fldCharType="separate"/>
        </w:r>
        <w:r>
          <w:t>5</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2" w:history="1">
        <w:r>
          <w:rPr>
            <w:rStyle w:val="aff9"/>
            <w:rFonts w:eastAsia="等线" w:cs="等线"/>
            <w:color w:val="auto"/>
            <w:kern w:val="44"/>
          </w:rPr>
          <w:t>五、价值时点</w:t>
        </w:r>
        <w:r>
          <w:tab/>
        </w:r>
        <w:r>
          <w:fldChar w:fldCharType="begin" w:fldLock="1"/>
        </w:r>
        <w:r>
          <w:instrText xml:space="preserve"> PAGEREF _Toc509564982 \h </w:instrText>
        </w:r>
        <w:r>
          <w:fldChar w:fldCharType="separate"/>
        </w:r>
        <w:r>
          <w:t>7</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3" w:history="1">
        <w:r>
          <w:rPr>
            <w:rStyle w:val="aff9"/>
            <w:rFonts w:eastAsia="等线" w:cs="等线"/>
            <w:color w:val="auto"/>
            <w:kern w:val="44"/>
          </w:rPr>
          <w:t>六、价值类型</w:t>
        </w:r>
        <w:r>
          <w:tab/>
        </w:r>
        <w:r>
          <w:fldChar w:fldCharType="begin" w:fldLock="1"/>
        </w:r>
        <w:r>
          <w:instrText xml:space="preserve"> PAGEREF _Toc509564983 \h </w:instrText>
        </w:r>
        <w:r>
          <w:fldChar w:fldCharType="separate"/>
        </w:r>
        <w:r>
          <w:t>8</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4" w:history="1">
        <w:r>
          <w:rPr>
            <w:rStyle w:val="aff9"/>
            <w:rFonts w:eastAsia="等线" w:cs="等线"/>
            <w:color w:val="auto"/>
            <w:kern w:val="44"/>
          </w:rPr>
          <w:t>七、估价原则</w:t>
        </w:r>
        <w:r>
          <w:tab/>
        </w:r>
        <w:r>
          <w:fldChar w:fldCharType="begin" w:fldLock="1"/>
        </w:r>
        <w:r>
          <w:instrText xml:space="preserve"> PAGEREF _Toc509564984 \h </w:instrText>
        </w:r>
        <w:r>
          <w:fldChar w:fldCharType="separate"/>
        </w:r>
        <w:r>
          <w:t>8</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5" w:history="1">
        <w:r>
          <w:rPr>
            <w:rStyle w:val="aff9"/>
            <w:rFonts w:eastAsia="等线" w:cs="等线"/>
            <w:color w:val="auto"/>
            <w:kern w:val="44"/>
          </w:rPr>
          <w:t>八、估价依据</w:t>
        </w:r>
        <w:r>
          <w:tab/>
        </w:r>
        <w:r>
          <w:fldChar w:fldCharType="begin" w:fldLock="1"/>
        </w:r>
        <w:r>
          <w:instrText xml:space="preserve"> PAGEREF _Toc509564985 \h </w:instrText>
        </w:r>
        <w:r>
          <w:fldChar w:fldCharType="separate"/>
        </w:r>
        <w:r>
          <w:t>8</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6" w:history="1">
        <w:r>
          <w:rPr>
            <w:rStyle w:val="aff9"/>
            <w:rFonts w:eastAsia="等线" w:cs="等线"/>
            <w:color w:val="auto"/>
            <w:kern w:val="44"/>
          </w:rPr>
          <w:t>九、估价方法</w:t>
        </w:r>
        <w:r>
          <w:tab/>
        </w:r>
        <w:r>
          <w:fldChar w:fldCharType="begin" w:fldLock="1"/>
        </w:r>
        <w:r>
          <w:instrText xml:space="preserve"> PAGEREF _Toc509564986 \h </w:instrText>
        </w:r>
        <w:r>
          <w:fldChar w:fldCharType="separate"/>
        </w:r>
        <w:r>
          <w:t>9</w:t>
        </w:r>
        <w:r>
          <w:fldChar w:fldCharType="end"/>
        </w:r>
      </w:hyperlink>
    </w:p>
    <w:p w:rsidR="007902AC" w:rsidRDefault="003057A0">
      <w:pPr>
        <w:pStyle w:val="TOC2"/>
        <w:tabs>
          <w:tab w:val="left" w:pos="84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7" w:history="1">
        <w:r>
          <w:rPr>
            <w:rStyle w:val="aff9"/>
            <w:rFonts w:eastAsia="等线" w:cs="等线"/>
            <w:color w:val="auto"/>
            <w:kern w:val="44"/>
          </w:rPr>
          <w:t>十、估价结果</w:t>
        </w:r>
        <w:r>
          <w:tab/>
        </w:r>
        <w:r>
          <w:fldChar w:fldCharType="begin" w:fldLock="1"/>
        </w:r>
        <w:r>
          <w:instrText xml:space="preserve"> PAGEREF _Toc509564987 \h </w:instrText>
        </w:r>
        <w:r>
          <w:fldChar w:fldCharType="separate"/>
        </w:r>
        <w:r>
          <w:t>10</w:t>
        </w:r>
        <w:r>
          <w:fldChar w:fldCharType="end"/>
        </w:r>
      </w:hyperlink>
    </w:p>
    <w:p w:rsidR="007902AC" w:rsidRDefault="003057A0">
      <w:pPr>
        <w:pStyle w:val="TOC2"/>
        <w:tabs>
          <w:tab w:val="left" w:pos="105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8" w:history="1">
        <w:r>
          <w:rPr>
            <w:rStyle w:val="aff9"/>
            <w:rFonts w:eastAsia="等线" w:cs="等线"/>
            <w:color w:val="auto"/>
            <w:kern w:val="44"/>
          </w:rPr>
          <w:t>十一、注册房地产估价师</w:t>
        </w:r>
        <w:r>
          <w:tab/>
        </w:r>
        <w:r>
          <w:fldChar w:fldCharType="begin" w:fldLock="1"/>
        </w:r>
        <w:r>
          <w:instrText xml:space="preserve"> PAGEREF _Toc509564988 \h </w:instrText>
        </w:r>
        <w:r>
          <w:fldChar w:fldCharType="separate"/>
        </w:r>
        <w:r>
          <w:t>10</w:t>
        </w:r>
        <w:r>
          <w:fldChar w:fldCharType="end"/>
        </w:r>
      </w:hyperlink>
    </w:p>
    <w:p w:rsidR="007902AC" w:rsidRDefault="003057A0">
      <w:pPr>
        <w:pStyle w:val="TOC2"/>
        <w:tabs>
          <w:tab w:val="left" w:pos="105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89" w:history="1">
        <w:r>
          <w:rPr>
            <w:rStyle w:val="aff9"/>
            <w:rFonts w:eastAsia="等线" w:cs="等线"/>
            <w:color w:val="auto"/>
            <w:kern w:val="44"/>
          </w:rPr>
          <w:t>十二、实地查勘期</w:t>
        </w:r>
        <w:r>
          <w:tab/>
        </w:r>
        <w:r>
          <w:fldChar w:fldCharType="begin" w:fldLock="1"/>
        </w:r>
        <w:r>
          <w:instrText xml:space="preserve"> PAGEREF _Toc509564989 \h </w:instrText>
        </w:r>
        <w:r>
          <w:fldChar w:fldCharType="separate"/>
        </w:r>
        <w:r>
          <w:t>11</w:t>
        </w:r>
        <w:r>
          <w:fldChar w:fldCharType="end"/>
        </w:r>
      </w:hyperlink>
    </w:p>
    <w:p w:rsidR="007902AC" w:rsidRDefault="003057A0">
      <w:pPr>
        <w:pStyle w:val="TOC2"/>
        <w:tabs>
          <w:tab w:val="left" w:pos="105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90" w:history="1">
        <w:r>
          <w:rPr>
            <w:rStyle w:val="aff9"/>
            <w:rFonts w:eastAsia="等线" w:cs="等线"/>
            <w:color w:val="auto"/>
            <w:kern w:val="44"/>
          </w:rPr>
          <w:t>十三、估价作业期</w:t>
        </w:r>
        <w:r>
          <w:tab/>
        </w:r>
        <w:r>
          <w:fldChar w:fldCharType="begin" w:fldLock="1"/>
        </w:r>
        <w:r>
          <w:instrText xml:space="preserve"> PAGEREF _Toc509564990 \h </w:instrText>
        </w:r>
        <w:r>
          <w:fldChar w:fldCharType="separate"/>
        </w:r>
        <w:r>
          <w:t>11</w:t>
        </w:r>
        <w:r>
          <w:fldChar w:fldCharType="end"/>
        </w:r>
      </w:hyperlink>
    </w:p>
    <w:p w:rsidR="007902AC" w:rsidRDefault="003057A0">
      <w:pPr>
        <w:pStyle w:val="TOC2"/>
        <w:tabs>
          <w:tab w:val="left" w:pos="1050"/>
          <w:tab w:val="right" w:leader="dot" w:pos="8221"/>
        </w:tabs>
        <w:adjustRightInd w:val="0"/>
        <w:snapToGrid w:val="0"/>
        <w:spacing w:before="0" w:line="360" w:lineRule="auto"/>
        <w:rPr>
          <w:rFonts w:asciiTheme="minorHAnsi" w:eastAsiaTheme="minorEastAsia" w:hAnsiTheme="minorHAnsi" w:cstheme="minorBidi"/>
          <w:b w:val="0"/>
          <w:bCs w:val="0"/>
          <w:szCs w:val="22"/>
        </w:rPr>
      </w:pPr>
      <w:hyperlink w:anchor="_Toc509564991" w:history="1">
        <w:r>
          <w:rPr>
            <w:rStyle w:val="aff9"/>
            <w:rFonts w:eastAsia="等线" w:cs="等线"/>
            <w:color w:val="auto"/>
            <w:kern w:val="44"/>
          </w:rPr>
          <w:t>十四、估价报告使用期限</w:t>
        </w:r>
        <w:r>
          <w:tab/>
        </w:r>
        <w:r>
          <w:fldChar w:fldCharType="begin" w:fldLock="1"/>
        </w:r>
        <w:r>
          <w:instrText xml:space="preserve"> PAGEREF _Toc509564991 \h </w:instrText>
        </w:r>
        <w:r>
          <w:fldChar w:fldCharType="separate"/>
        </w:r>
        <w:r>
          <w:t>11</w:t>
        </w:r>
        <w:r>
          <w:fldChar w:fldCharType="end"/>
        </w:r>
      </w:hyperlink>
    </w:p>
    <w:p w:rsidR="007902AC" w:rsidRDefault="003057A0">
      <w:pPr>
        <w:pStyle w:val="TOC1"/>
        <w:tabs>
          <w:tab w:val="clear" w:pos="7760"/>
          <w:tab w:val="right" w:leader="dot" w:pos="8221"/>
        </w:tabs>
        <w:adjustRightInd w:val="0"/>
        <w:snapToGrid w:val="0"/>
        <w:spacing w:before="0" w:line="360" w:lineRule="auto"/>
        <w:rPr>
          <w:rFonts w:asciiTheme="minorHAnsi" w:eastAsiaTheme="minorEastAsia" w:hAnsiTheme="minorHAnsi" w:cstheme="minorBidi"/>
          <w:bCs w:val="0"/>
          <w:caps w:val="0"/>
          <w:sz w:val="21"/>
          <w:szCs w:val="22"/>
        </w:rPr>
      </w:pPr>
      <w:hyperlink w:anchor="_Toc509564992" w:history="1">
        <w:r>
          <w:rPr>
            <w:rStyle w:val="aff9"/>
            <w:rFonts w:ascii="Wingdings" w:eastAsia="等线" w:hAnsi="Wingdings" w:cs="等线"/>
            <w:color w:val="auto"/>
          </w:rPr>
          <w:t></w:t>
        </w:r>
        <w:r>
          <w:rPr>
            <w:rStyle w:val="aff9"/>
            <w:rFonts w:ascii="等线" w:eastAsia="等线" w:hAnsi="等线" w:cs="等线"/>
            <w:b/>
            <w:color w:val="auto"/>
          </w:rPr>
          <w:t>附    件</w:t>
        </w:r>
        <w:r>
          <w:tab/>
        </w:r>
        <w:r>
          <w:fldChar w:fldCharType="begin" w:fldLock="1"/>
        </w:r>
        <w:r>
          <w:instrText xml:space="preserve"> PAGEREF _Toc509564992 \h </w:instrText>
        </w:r>
        <w:r>
          <w:fldChar w:fldCharType="separate"/>
        </w:r>
        <w:r>
          <w:t>12</w:t>
        </w:r>
        <w:r>
          <w:fldChar w:fldCharType="end"/>
        </w:r>
      </w:hyperlink>
    </w:p>
    <w:p w:rsidR="007902AC" w:rsidRDefault="003057A0">
      <w:pPr>
        <w:pStyle w:val="TOC1"/>
        <w:tabs>
          <w:tab w:val="clear" w:pos="7760"/>
          <w:tab w:val="right" w:leader="dot" w:pos="8221"/>
        </w:tabs>
        <w:adjustRightInd w:val="0"/>
        <w:snapToGrid w:val="0"/>
        <w:spacing w:before="0" w:line="360" w:lineRule="auto"/>
        <w:jc w:val="right"/>
        <w:rPr>
          <w:rFonts w:ascii="等线" w:eastAsia="等线" w:hAnsi="等线" w:cs="黑体"/>
          <w:b/>
          <w:bCs w:val="0"/>
          <w:sz w:val="2"/>
          <w:szCs w:val="10"/>
        </w:rPr>
      </w:pPr>
      <w:r>
        <w:rPr>
          <w:rStyle w:val="aff9"/>
          <w:color w:val="auto"/>
          <w:sz w:val="21"/>
        </w:rPr>
        <w:fldChar w:fldCharType="end"/>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攀枝花市东区人民法院司法评估委托书复印件；</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估价对象位置示意图；</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估价对象现状照片；</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《房屋所有权证》复印件；</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《国有土地使用证》复印件；</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估价机构营业执照复印件；</w:t>
      </w:r>
      <w:r>
        <w:rPr>
          <w:rFonts w:ascii="等线" w:eastAsia="等线" w:hAnsi="等线" w:cs="等线"/>
          <w:szCs w:val="21"/>
        </w:rPr>
        <w:t xml:space="preserve"> </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辽宁大丰房地产土地资产评估有限公司房地产评估资质证书复印件；</w:t>
      </w:r>
    </w:p>
    <w:p w:rsidR="007902AC" w:rsidRDefault="003057A0">
      <w:pPr>
        <w:pStyle w:val="ad"/>
        <w:numPr>
          <w:ilvl w:val="0"/>
          <w:numId w:val="5"/>
        </w:numPr>
        <w:adjustRightInd w:val="0"/>
        <w:snapToGrid w:val="0"/>
        <w:spacing w:after="0" w:line="288" w:lineRule="auto"/>
        <w:rPr>
          <w:rFonts w:ascii="等线" w:eastAsia="等线" w:hAnsi="等线" w:cs="等线"/>
          <w:szCs w:val="21"/>
        </w:rPr>
      </w:pPr>
      <w:r>
        <w:rPr>
          <w:rFonts w:ascii="等线" w:eastAsia="等线" w:hAnsi="等线" w:cs="等线" w:hint="eastAsia"/>
          <w:szCs w:val="21"/>
        </w:rPr>
        <w:t>注册房地产估价人员资格证书复印件。</w:t>
      </w:r>
    </w:p>
    <w:p w:rsidR="007902AC" w:rsidRDefault="007902AC">
      <w:pPr>
        <w:pStyle w:val="ad"/>
        <w:adjustRightInd w:val="0"/>
        <w:snapToGrid w:val="0"/>
        <w:spacing w:after="0" w:line="288" w:lineRule="auto"/>
        <w:rPr>
          <w:rFonts w:ascii="等线" w:eastAsia="等线" w:hAnsi="等线" w:cs="等线"/>
          <w:szCs w:val="21"/>
        </w:rPr>
      </w:pPr>
    </w:p>
    <w:p w:rsidR="007902AC" w:rsidRDefault="007902AC">
      <w:pPr>
        <w:pStyle w:val="ad"/>
        <w:adjustRightInd w:val="0"/>
        <w:snapToGrid w:val="0"/>
        <w:spacing w:after="0" w:line="288" w:lineRule="auto"/>
        <w:rPr>
          <w:rFonts w:ascii="等线" w:eastAsia="等线" w:hAnsi="等线" w:cs="等线"/>
          <w:szCs w:val="21"/>
        </w:rPr>
        <w:sectPr w:rsidR="007902AC">
          <w:headerReference w:type="default" r:id="rId13"/>
          <w:footerReference w:type="default" r:id="rId14"/>
          <w:pgSz w:w="11907" w:h="16840"/>
          <w:pgMar w:top="1418" w:right="1418" w:bottom="1276" w:left="2268" w:header="568" w:footer="663" w:gutter="0"/>
          <w:pgNumType w:start="1"/>
          <w:cols w:space="720"/>
          <w:docGrid w:linePitch="312"/>
        </w:sectPr>
      </w:pPr>
    </w:p>
    <w:p w:rsidR="007902AC" w:rsidRDefault="007902AC">
      <w:pPr>
        <w:pStyle w:val="ad"/>
        <w:adjustRightInd w:val="0"/>
        <w:snapToGrid w:val="0"/>
        <w:spacing w:after="0"/>
        <w:rPr>
          <w:rFonts w:ascii="等线" w:eastAsia="等线" w:hAnsi="等线" w:cs="等线"/>
          <w:sz w:val="2"/>
          <w:szCs w:val="21"/>
        </w:rPr>
      </w:pPr>
    </w:p>
    <w:p w:rsidR="007902AC" w:rsidRDefault="007902AC">
      <w:pPr>
        <w:rPr>
          <w:sz w:val="2"/>
        </w:rPr>
      </w:pPr>
    </w:p>
    <w:p w:rsidR="007902AC" w:rsidRDefault="003057A0">
      <w:pPr>
        <w:pStyle w:val="1"/>
        <w:numPr>
          <w:ilvl w:val="0"/>
          <w:numId w:val="6"/>
        </w:numPr>
        <w:tabs>
          <w:tab w:val="clear" w:pos="345"/>
          <w:tab w:val="left" w:pos="0"/>
        </w:tabs>
        <w:ind w:left="0" w:firstLine="0"/>
        <w:rPr>
          <w:rFonts w:ascii="等线" w:eastAsia="等线" w:hAnsi="等线" w:cs="等线"/>
          <w:b/>
        </w:rPr>
      </w:pPr>
      <w:bookmarkStart w:id="3" w:name="_Toc509564975"/>
      <w:r>
        <w:rPr>
          <w:rFonts w:ascii="等线" w:eastAsia="等线" w:hAnsi="等线" w:cs="等线" w:hint="eastAsia"/>
          <w:b/>
        </w:rPr>
        <w:t>估价师声明</w:t>
      </w:r>
      <w:bookmarkEnd w:id="3"/>
    </w:p>
    <w:p w:rsidR="007902AC" w:rsidRDefault="003057A0">
      <w:pPr>
        <w:adjustRightInd w:val="0"/>
        <w:snapToGrid w:val="0"/>
        <w:spacing w:beforeLines="50" w:before="120" w:afterLines="50" w:after="120"/>
        <w:rPr>
          <w:rFonts w:ascii="等线" w:eastAsia="等线" w:hAnsi="等线"/>
          <w:sz w:val="24"/>
          <w:szCs w:val="21"/>
        </w:rPr>
      </w:pPr>
      <w:r>
        <w:rPr>
          <w:rFonts w:ascii="等线" w:eastAsia="等线" w:hAnsi="等线" w:hint="eastAsia"/>
          <w:b/>
          <w:sz w:val="24"/>
          <w:szCs w:val="21"/>
        </w:rPr>
        <w:t>我们郑重声明：</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1.注册房地产估价师在估价报告中对事实的说明是真实和准确的，没有虚假记载、误导性陈述和重大遗漏；</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2.本估价报告中的分析、意见和结论是注册房地产估价师独立、客观、公正的专业分析、意见和结论，但受到估价报告中已说明的估价假设和限制条件的限制；</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3.注册房地产估价师与估价报告中的估价对象没有现实或潜在的利益，与估价委托人及估价利害关系人没有利害关系，也对估价对象、估价委托人及估价关系人没有偏见；</w:t>
      </w: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hint="eastAsia"/>
          <w:sz w:val="24"/>
          <w:szCs w:val="21"/>
        </w:rPr>
        <w:t>4.注册房地产估价师是依照中华人民共和国国家标准GB/T50291-2015《房地产估价规范》、GB/T50899-2013《房地产估价基本术语标准》等进行分析，形成意见和结论，撰写本估价报告。</w:t>
      </w:r>
    </w:p>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hint="eastAsia"/>
          <w:sz w:val="24"/>
          <w:szCs w:val="21"/>
        </w:rPr>
        <w:t>5.</w:t>
      </w:r>
      <w:r>
        <w:rPr>
          <w:rFonts w:ascii="等线" w:eastAsia="等线" w:hAnsi="等线"/>
          <w:bCs/>
          <w:sz w:val="24"/>
          <w:szCs w:val="21"/>
        </w:rPr>
        <w:t>我司</w:t>
      </w:r>
      <w:r>
        <w:rPr>
          <w:rFonts w:ascii="等线" w:eastAsia="等线" w:hAnsi="等线" w:hint="eastAsia"/>
          <w:bCs/>
          <w:sz w:val="24"/>
          <w:szCs w:val="21"/>
        </w:rPr>
        <w:t>注册房地产估价师</w:t>
      </w:r>
      <w:r>
        <w:rPr>
          <w:rFonts w:ascii="等线" w:eastAsia="等线" w:hAnsi="等线"/>
          <w:bCs/>
          <w:sz w:val="24"/>
          <w:szCs w:val="21"/>
        </w:rPr>
        <w:t>对本估价报告中的估价对象进行了实地查勘，查勘日期为</w:t>
      </w:r>
      <w:r>
        <w:rPr>
          <w:rFonts w:ascii="等线" w:eastAsia="等线" w:hAnsi="等线" w:hint="eastAsia"/>
          <w:bCs/>
          <w:sz w:val="24"/>
          <w:szCs w:val="21"/>
        </w:rPr>
        <w:t>2019年6月27日，但仅限于其外观和使用状况。估价人员不承担对估价对象的建筑结构、质量进行调查的责任和其他被遮盖、未暴露及难于触及的部分进行检视的责任</w:t>
      </w:r>
      <w:r>
        <w:rPr>
          <w:rFonts w:ascii="等线" w:eastAsia="等线" w:hAnsi="等线"/>
          <w:bCs/>
          <w:sz w:val="24"/>
          <w:szCs w:val="21"/>
        </w:rPr>
        <w:t>。</w:t>
      </w:r>
    </w:p>
    <w:p w:rsidR="007902AC" w:rsidRDefault="003057A0">
      <w:pPr>
        <w:adjustRightInd w:val="0"/>
        <w:snapToGrid w:val="0"/>
        <w:spacing w:beforeLines="50" w:before="120" w:afterLines="50" w:after="120" w:line="276" w:lineRule="auto"/>
        <w:rPr>
          <w:rFonts w:ascii="等线" w:eastAsia="等线" w:hAnsi="等线"/>
          <w:bCs/>
          <w:sz w:val="24"/>
          <w:szCs w:val="21"/>
          <w:lang w:bidi="en-US"/>
        </w:rPr>
      </w:pPr>
      <w:r>
        <w:rPr>
          <w:rFonts w:ascii="等线" w:eastAsia="等线" w:hAnsi="等线" w:hint="eastAsia"/>
          <w:bCs/>
          <w:sz w:val="24"/>
          <w:szCs w:val="21"/>
        </w:rPr>
        <w:t>6.</w:t>
      </w:r>
      <w:r>
        <w:rPr>
          <w:rFonts w:ascii="等线" w:eastAsia="等线" w:hAnsi="等线"/>
          <w:bCs/>
          <w:sz w:val="24"/>
          <w:szCs w:val="21"/>
          <w:lang w:bidi="en-US"/>
        </w:rPr>
        <w:t>本报告注册房地产估价师具有相关金融专业知识和相应的房地产市场分析能力。</w:t>
      </w:r>
    </w:p>
    <w:p w:rsidR="007902AC" w:rsidRDefault="003057A0">
      <w:pPr>
        <w:adjustRightInd w:val="0"/>
        <w:snapToGrid w:val="0"/>
        <w:spacing w:beforeLines="50" w:before="120" w:afterLines="50" w:after="120" w:line="276" w:lineRule="auto"/>
        <w:rPr>
          <w:rFonts w:ascii="等线" w:eastAsia="等线" w:hAnsi="等线"/>
          <w:bCs/>
          <w:sz w:val="24"/>
          <w:szCs w:val="21"/>
          <w:lang w:bidi="en-US"/>
        </w:rPr>
      </w:pPr>
      <w:r>
        <w:rPr>
          <w:rFonts w:ascii="等线" w:eastAsia="等线" w:hAnsi="等线" w:hint="eastAsia"/>
          <w:bCs/>
          <w:sz w:val="24"/>
          <w:szCs w:val="21"/>
          <w:lang w:bidi="en-US"/>
        </w:rPr>
        <w:t>7.</w:t>
      </w:r>
      <w:r>
        <w:rPr>
          <w:rFonts w:ascii="等线" w:eastAsia="等线" w:hAnsi="等线"/>
          <w:bCs/>
          <w:sz w:val="24"/>
          <w:szCs w:val="21"/>
          <w:lang w:bidi="en-US"/>
        </w:rPr>
        <w:t>没有人对本估价报告提供重要专业帮助。</w:t>
      </w:r>
    </w:p>
    <w:p w:rsidR="007902AC" w:rsidRDefault="007902AC">
      <w:pPr>
        <w:adjustRightInd w:val="0"/>
        <w:snapToGrid w:val="0"/>
        <w:spacing w:beforeLines="50" w:before="120" w:afterLines="50" w:after="120" w:line="276" w:lineRule="auto"/>
        <w:rPr>
          <w:rFonts w:ascii="等线" w:eastAsia="等线" w:hAnsi="等线"/>
          <w:sz w:val="24"/>
          <w:szCs w:val="21"/>
        </w:rPr>
      </w:pPr>
    </w:p>
    <w:p w:rsidR="007902AC" w:rsidRDefault="007902AC">
      <w:pPr>
        <w:adjustRightInd w:val="0"/>
        <w:snapToGrid w:val="0"/>
        <w:spacing w:beforeLines="50" w:before="120" w:afterLines="50" w:after="120" w:line="276" w:lineRule="auto"/>
        <w:rPr>
          <w:rFonts w:ascii="等线" w:eastAsia="等线" w:hAnsi="等线"/>
          <w:sz w:val="24"/>
          <w:szCs w:val="21"/>
        </w:rPr>
      </w:pPr>
    </w:p>
    <w:p w:rsidR="007902AC" w:rsidRDefault="007902AC">
      <w:pPr>
        <w:adjustRightInd w:val="0"/>
        <w:snapToGrid w:val="0"/>
        <w:spacing w:beforeLines="50" w:before="120" w:afterLines="50" w:after="120" w:line="276" w:lineRule="auto"/>
        <w:rPr>
          <w:rFonts w:ascii="等线" w:eastAsia="等线" w:hAnsi="等线"/>
          <w:sz w:val="24"/>
          <w:szCs w:val="21"/>
        </w:rPr>
      </w:pPr>
    </w:p>
    <w:p w:rsidR="007902AC" w:rsidRDefault="007902AC">
      <w:pPr>
        <w:adjustRightInd w:val="0"/>
        <w:snapToGrid w:val="0"/>
        <w:spacing w:beforeLines="50" w:before="120" w:afterLines="50" w:after="120" w:line="276" w:lineRule="auto"/>
        <w:rPr>
          <w:rFonts w:ascii="等线" w:eastAsia="等线" w:hAnsi="等线"/>
          <w:sz w:val="24"/>
          <w:szCs w:val="21"/>
        </w:rPr>
      </w:pPr>
    </w:p>
    <w:tbl>
      <w:tblPr>
        <w:tblStyle w:val="aff4"/>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6"/>
      </w:tblGrid>
      <w:tr w:rsidR="007902AC">
        <w:trPr>
          <w:trHeight w:val="340"/>
        </w:trPr>
        <w:tc>
          <w:tcPr>
            <w:tcW w:w="4535" w:type="dxa"/>
          </w:tcPr>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bCs/>
                <w:sz w:val="24"/>
                <w:szCs w:val="21"/>
              </w:rPr>
              <w:t>中国注册房地产估价师：</w:t>
            </w:r>
            <w:r>
              <w:rPr>
                <w:rFonts w:ascii="等线" w:eastAsia="等线" w:hAnsi="等线" w:hint="eastAsia"/>
                <w:bCs/>
                <w:sz w:val="24"/>
                <w:szCs w:val="21"/>
              </w:rPr>
              <w:t>赵航</w:t>
            </w:r>
            <w:proofErr w:type="gramStart"/>
            <w:r>
              <w:rPr>
                <w:rFonts w:ascii="等线" w:eastAsia="等线" w:hAnsi="等线" w:hint="eastAsia"/>
                <w:bCs/>
                <w:sz w:val="24"/>
                <w:szCs w:val="21"/>
              </w:rPr>
              <w:t>航</w:t>
            </w:r>
            <w:proofErr w:type="gramEnd"/>
          </w:p>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bCs/>
                <w:sz w:val="24"/>
                <w:szCs w:val="21"/>
              </w:rPr>
              <w:t>注册号：</w:t>
            </w:r>
            <w:r>
              <w:rPr>
                <w:rFonts w:ascii="等线" w:eastAsia="等线" w:hAnsi="等线" w:hint="eastAsia"/>
                <w:bCs/>
                <w:sz w:val="24"/>
                <w:szCs w:val="21"/>
              </w:rPr>
              <w:t>5120130071</w:t>
            </w:r>
          </w:p>
          <w:p w:rsidR="007902AC" w:rsidRDefault="007902AC">
            <w:pPr>
              <w:adjustRightInd w:val="0"/>
              <w:snapToGrid w:val="0"/>
              <w:spacing w:beforeLines="50" w:before="120" w:afterLines="50" w:after="120" w:line="276" w:lineRule="auto"/>
              <w:rPr>
                <w:rFonts w:ascii="等线" w:eastAsia="等线" w:hAnsi="等线"/>
                <w:bCs/>
                <w:sz w:val="24"/>
                <w:szCs w:val="21"/>
              </w:rPr>
            </w:pPr>
          </w:p>
          <w:p w:rsidR="007902AC" w:rsidRDefault="007902AC">
            <w:pPr>
              <w:adjustRightInd w:val="0"/>
              <w:snapToGrid w:val="0"/>
              <w:spacing w:beforeLines="50" w:before="120" w:afterLines="50" w:after="120" w:line="276" w:lineRule="auto"/>
              <w:rPr>
                <w:rFonts w:ascii="等线" w:eastAsia="等线" w:hAnsi="等线"/>
                <w:bCs/>
                <w:sz w:val="24"/>
                <w:szCs w:val="21"/>
              </w:rPr>
            </w:pPr>
          </w:p>
          <w:p w:rsidR="007902AC" w:rsidRDefault="003057A0">
            <w:pPr>
              <w:adjustRightInd w:val="0"/>
              <w:snapToGrid w:val="0"/>
              <w:spacing w:beforeLines="50" w:before="120" w:afterLines="50" w:after="120" w:line="276" w:lineRule="auto"/>
              <w:rPr>
                <w:rFonts w:ascii="等线" w:eastAsia="等线" w:hAnsi="等线"/>
                <w:sz w:val="24"/>
                <w:szCs w:val="21"/>
              </w:rPr>
            </w:pPr>
            <w:r>
              <w:rPr>
                <w:rFonts w:ascii="等线" w:eastAsia="等线" w:hAnsi="等线"/>
                <w:sz w:val="24"/>
                <w:szCs w:val="21"/>
              </w:rPr>
              <w:t>日期：二〇一九年六月二十七日</w:t>
            </w:r>
          </w:p>
        </w:tc>
        <w:tc>
          <w:tcPr>
            <w:tcW w:w="4536" w:type="dxa"/>
          </w:tcPr>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bCs/>
                <w:sz w:val="24"/>
                <w:szCs w:val="21"/>
              </w:rPr>
              <w:t>中国注册房地产估价师：</w:t>
            </w:r>
            <w:r>
              <w:rPr>
                <w:rFonts w:ascii="等线" w:eastAsia="等线" w:hAnsi="等线" w:hint="eastAsia"/>
                <w:bCs/>
                <w:sz w:val="24"/>
                <w:szCs w:val="21"/>
              </w:rPr>
              <w:t>杨  东</w:t>
            </w:r>
          </w:p>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bCs/>
                <w:sz w:val="24"/>
                <w:szCs w:val="21"/>
              </w:rPr>
              <w:t>注册号：5120100043</w:t>
            </w:r>
          </w:p>
          <w:p w:rsidR="007902AC" w:rsidRDefault="007902AC">
            <w:pPr>
              <w:adjustRightInd w:val="0"/>
              <w:snapToGrid w:val="0"/>
              <w:spacing w:beforeLines="50" w:before="120" w:afterLines="50" w:after="120" w:line="276" w:lineRule="auto"/>
              <w:rPr>
                <w:rFonts w:ascii="等线" w:eastAsia="等线" w:hAnsi="等线"/>
                <w:bCs/>
                <w:sz w:val="24"/>
                <w:szCs w:val="21"/>
              </w:rPr>
            </w:pPr>
          </w:p>
          <w:p w:rsidR="007902AC" w:rsidRDefault="007902AC">
            <w:pPr>
              <w:adjustRightInd w:val="0"/>
              <w:snapToGrid w:val="0"/>
              <w:spacing w:beforeLines="50" w:before="120" w:afterLines="50" w:after="120" w:line="276" w:lineRule="auto"/>
              <w:rPr>
                <w:rFonts w:ascii="等线" w:eastAsia="等线" w:hAnsi="等线"/>
                <w:bCs/>
                <w:sz w:val="24"/>
                <w:szCs w:val="21"/>
              </w:rPr>
            </w:pPr>
          </w:p>
          <w:p w:rsidR="007902AC" w:rsidRDefault="003057A0">
            <w:pPr>
              <w:adjustRightInd w:val="0"/>
              <w:snapToGrid w:val="0"/>
              <w:spacing w:beforeLines="50" w:before="120" w:afterLines="50" w:after="120" w:line="276" w:lineRule="auto"/>
              <w:rPr>
                <w:rFonts w:ascii="等线" w:eastAsia="等线" w:hAnsi="等线"/>
                <w:bCs/>
                <w:sz w:val="24"/>
                <w:szCs w:val="21"/>
              </w:rPr>
            </w:pPr>
            <w:r>
              <w:rPr>
                <w:rFonts w:ascii="等线" w:eastAsia="等线" w:hAnsi="等线"/>
                <w:sz w:val="24"/>
                <w:szCs w:val="21"/>
              </w:rPr>
              <w:t>日期：二〇一九年六月二十七日</w:t>
            </w:r>
          </w:p>
        </w:tc>
      </w:tr>
    </w:tbl>
    <w:p w:rsidR="007902AC" w:rsidRDefault="003057A0">
      <w:pPr>
        <w:adjustRightInd w:val="0"/>
        <w:snapToGrid w:val="0"/>
        <w:spacing w:beforeLines="50" w:before="120" w:afterLines="50" w:after="120"/>
        <w:rPr>
          <w:rFonts w:ascii="等线" w:eastAsia="等线" w:hAnsi="等线"/>
          <w:sz w:val="24"/>
          <w:szCs w:val="21"/>
        </w:rPr>
      </w:pPr>
      <w:r>
        <w:rPr>
          <w:rFonts w:ascii="等线" w:eastAsia="等线" w:hAnsi="等线"/>
          <w:sz w:val="24"/>
          <w:szCs w:val="21"/>
        </w:rPr>
        <w:br w:type="page"/>
      </w:r>
    </w:p>
    <w:p w:rsidR="007902AC" w:rsidRDefault="007902AC">
      <w:pPr>
        <w:adjustRightInd w:val="0"/>
        <w:snapToGrid w:val="0"/>
        <w:spacing w:afterLines="50" w:after="120"/>
        <w:rPr>
          <w:rFonts w:ascii="等线" w:eastAsia="等线" w:hAnsi="等线" w:cs="黑体"/>
          <w:b/>
          <w:bCs/>
          <w:sz w:val="10"/>
          <w:szCs w:val="10"/>
        </w:rPr>
      </w:pPr>
    </w:p>
    <w:p w:rsidR="007902AC" w:rsidRDefault="003057A0">
      <w:pPr>
        <w:pStyle w:val="1"/>
        <w:numPr>
          <w:ilvl w:val="0"/>
          <w:numId w:val="6"/>
        </w:numPr>
        <w:tabs>
          <w:tab w:val="clear" w:pos="345"/>
          <w:tab w:val="left" w:pos="0"/>
        </w:tabs>
        <w:ind w:left="0" w:firstLine="0"/>
        <w:rPr>
          <w:rFonts w:ascii="等线" w:eastAsia="等线" w:hAnsi="等线" w:cs="等线"/>
          <w:b/>
        </w:rPr>
      </w:pPr>
      <w:bookmarkStart w:id="4" w:name="_Toc509564976"/>
      <w:r>
        <w:rPr>
          <w:rFonts w:ascii="等线" w:eastAsia="等线" w:hAnsi="等线" w:cs="等线" w:hint="eastAsia"/>
          <w:b/>
        </w:rPr>
        <w:t>估价的假设和限制条件</w:t>
      </w:r>
      <w:bookmarkEnd w:id="4"/>
    </w:p>
    <w:p w:rsidR="007902AC" w:rsidRDefault="003057A0">
      <w:pPr>
        <w:tabs>
          <w:tab w:val="left" w:pos="1701"/>
        </w:tabs>
        <w:adjustRightInd w:val="0"/>
        <w:snapToGrid w:val="0"/>
        <w:spacing w:beforeLines="50" w:before="120" w:afterLines="50" w:after="120"/>
        <w:rPr>
          <w:rFonts w:ascii="等线" w:eastAsia="等线" w:hAnsi="等线"/>
          <w:b/>
          <w:sz w:val="24"/>
        </w:rPr>
      </w:pPr>
      <w:r>
        <w:rPr>
          <w:rFonts w:ascii="等线" w:eastAsia="等线" w:hAnsi="等线" w:hint="eastAsia"/>
          <w:b/>
          <w:sz w:val="24"/>
        </w:rPr>
        <w:t>一、估价假设：</w:t>
      </w:r>
    </w:p>
    <w:p w:rsidR="007902AC" w:rsidRDefault="003057A0">
      <w:pPr>
        <w:pStyle w:val="affd"/>
        <w:numPr>
          <w:ilvl w:val="1"/>
          <w:numId w:val="7"/>
        </w:numPr>
        <w:adjustRightInd w:val="0"/>
        <w:snapToGrid w:val="0"/>
        <w:spacing w:beforeLines="50" w:before="120" w:afterLines="50" w:after="120"/>
        <w:ind w:left="0" w:firstLineChars="0" w:firstLine="0"/>
        <w:rPr>
          <w:rFonts w:ascii="等线" w:eastAsia="等线" w:hAnsi="等线"/>
          <w:b/>
          <w:bCs/>
          <w:sz w:val="24"/>
        </w:rPr>
      </w:pPr>
      <w:r>
        <w:rPr>
          <w:rFonts w:ascii="等线" w:eastAsia="等线" w:hAnsi="等线" w:hint="eastAsia"/>
          <w:b/>
          <w:bCs/>
          <w:sz w:val="24"/>
        </w:rPr>
        <w:t>一般假设</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注册房地产估价师对估价委托人提供的有关情况和资料进行了必要的关注，但我们并非确权部门，无法对该权属文件进行查证和确认，无理由怀疑估价委托人提供的有关情况和资料的真实性，本次评估以估价委托人向本公司提供的有关情况和资料是真实、完整、有效的为假设前提。</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注册房地产估价师未对房屋建筑面积进行专业测量，经现场查勘，估价对象房屋建筑面积与《房屋所有权证》记载建筑面积大体相当，评估时我们以《房屋所有权证》复印件所记载数据为准进行相关说明和测算。</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估价对象以合法的方式建设，建设过程中所涉及的各种规划、施工已得到政府主管部门（如规划、建设、消防、质监等）的批准。</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估价对象以合法的方式利用或使用，利用或使用过程中所涉及的各种法律文件、手续齐全，各种</w:t>
      </w:r>
      <w:proofErr w:type="gramStart"/>
      <w:r>
        <w:rPr>
          <w:rFonts w:ascii="等线" w:eastAsia="等线" w:hAnsi="等线" w:hint="eastAsia"/>
          <w:sz w:val="24"/>
        </w:rPr>
        <w:t>规</w:t>
      </w:r>
      <w:proofErr w:type="gramEnd"/>
      <w:r>
        <w:rPr>
          <w:rFonts w:ascii="等线" w:eastAsia="等线" w:hAnsi="等线" w:hint="eastAsia"/>
          <w:sz w:val="24"/>
        </w:rPr>
        <w:t>费、税费、费用已全数缴清。</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本报告以产权人不存在缴纳增值税及附加、房产税等税费为假设前提。</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本报告以估价对象为符合法律、法规规定，在市场上可转让的房地产为假设条件。</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注册房地产估价师以估价需要为限对估价对象进行了实地查勘，但我们对估价对象的查勘仅限于其外观和使用状况，并未进行结构测量和设备测试以确认估价对象是否存在结构性损坏或其他缺陷，已对房屋安全、环境污染等影响估价对象价值的重大因素给予了关注，在无理由怀疑估价对象存在安全隐患且无相应的专业机构进行鉴定、检测的情况下，假定估价对象能正常安全使用。</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bCs/>
          <w:sz w:val="24"/>
        </w:rPr>
        <w:t>估价对象在公开市场上转让时应符合《城市房地产转让管理规定》及估价对象所在地地方行政法规的规定。</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估价对象在价值时点的房地产市场为公开、平等、自愿的交易市场，即能满足以下条件：</w:t>
      </w:r>
    </w:p>
    <w:p w:rsidR="007902AC" w:rsidRDefault="003057A0">
      <w:pPr>
        <w:pStyle w:val="affd"/>
        <w:numPr>
          <w:ilvl w:val="0"/>
          <w:numId w:val="9"/>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自愿交易的买卖双方；</w:t>
      </w:r>
    </w:p>
    <w:p w:rsidR="007902AC" w:rsidRDefault="003057A0">
      <w:pPr>
        <w:pStyle w:val="affd"/>
        <w:numPr>
          <w:ilvl w:val="0"/>
          <w:numId w:val="9"/>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有一段合理的洽谈时间，可以通盘考虑物业性质和市场情形进行议价；</w:t>
      </w:r>
    </w:p>
    <w:p w:rsidR="007902AC" w:rsidRDefault="003057A0">
      <w:pPr>
        <w:pStyle w:val="affd"/>
        <w:numPr>
          <w:ilvl w:val="0"/>
          <w:numId w:val="9"/>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估价对象可以在公开市场上自由转让，买卖双方之间无任何利害关系；</w:t>
      </w:r>
    </w:p>
    <w:p w:rsidR="007902AC" w:rsidRDefault="003057A0">
      <w:pPr>
        <w:pStyle w:val="affd"/>
        <w:numPr>
          <w:ilvl w:val="0"/>
          <w:numId w:val="9"/>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在此期间房地产市场基本保持稳定；</w:t>
      </w:r>
    </w:p>
    <w:p w:rsidR="007902AC" w:rsidRDefault="003057A0">
      <w:pPr>
        <w:pStyle w:val="affd"/>
        <w:numPr>
          <w:ilvl w:val="0"/>
          <w:numId w:val="9"/>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不考虑特殊买家的额外出价；</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估价对象为所在物业中的一部分，估价对象应享有公共部位的通行权以及水、</w:t>
      </w:r>
      <w:r>
        <w:rPr>
          <w:rFonts w:ascii="等线" w:eastAsia="等线" w:hAnsi="等线" w:hint="eastAsia"/>
          <w:sz w:val="24"/>
        </w:rPr>
        <w:lastRenderedPageBreak/>
        <w:t>电、气等共用设施的使用权。</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本次评估以估价对象能够按照价值时点时完整的物质实体状况、权益状况及法定用途持续使用为假设前提。</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本次估价实地查勘时间2019年6月27日，估价委托人出具《攀枝花市东区人民法院司法评估委托书》时点为2019年5月9日，实地查勘时点</w:t>
      </w:r>
      <w:r>
        <w:rPr>
          <w:rFonts w:ascii="等线" w:eastAsia="等线" w:hAnsi="等线"/>
          <w:sz w:val="24"/>
        </w:rPr>
        <w:t>与</w:t>
      </w:r>
      <w:r>
        <w:rPr>
          <w:rFonts w:ascii="等线" w:eastAsia="等线" w:hAnsi="等线" w:hint="eastAsia"/>
          <w:sz w:val="24"/>
        </w:rPr>
        <w:t>委托</w:t>
      </w:r>
      <w:r>
        <w:rPr>
          <w:rFonts w:ascii="等线" w:eastAsia="等线" w:hAnsi="等线"/>
          <w:sz w:val="24"/>
        </w:rPr>
        <w:t>时点不一致</w:t>
      </w:r>
      <w:r>
        <w:rPr>
          <w:rFonts w:ascii="等线" w:eastAsia="等线" w:hAnsi="等线" w:hint="eastAsia"/>
          <w:sz w:val="24"/>
        </w:rPr>
        <w:t>；根据《四川省住房和城乡建设厅关于印发&lt;房地产司法评估评估指导意见&gt;（试行）的通知》[川建房发〔2011〕89号]第四章</w:t>
      </w:r>
      <w:r>
        <w:rPr>
          <w:rFonts w:ascii="等线" w:eastAsia="等线" w:hAnsi="等线"/>
          <w:sz w:val="24"/>
        </w:rPr>
        <w:t>第七十八</w:t>
      </w:r>
      <w:r>
        <w:rPr>
          <w:rFonts w:ascii="等线" w:eastAsia="等线" w:hAnsi="等线" w:hint="eastAsia"/>
          <w:sz w:val="24"/>
        </w:rPr>
        <w:t>条</w:t>
      </w:r>
      <w:r>
        <w:rPr>
          <w:rFonts w:ascii="等线" w:eastAsia="等线" w:hAnsi="等线"/>
          <w:sz w:val="24"/>
        </w:rPr>
        <w:t>规定</w:t>
      </w:r>
      <w:r>
        <w:rPr>
          <w:rFonts w:ascii="等线" w:eastAsia="等线" w:hAnsi="等线" w:hint="eastAsia"/>
          <w:sz w:val="24"/>
        </w:rPr>
        <w:t>，本次估价以估价委托人出具《攀枝花市东区人民法院司法评估委托书》时点为价值时点；本次</w:t>
      </w:r>
      <w:r>
        <w:rPr>
          <w:rFonts w:ascii="等线" w:eastAsia="等线" w:hAnsi="等线"/>
          <w:sz w:val="24"/>
        </w:rPr>
        <w:t>估价</w:t>
      </w:r>
      <w:r>
        <w:rPr>
          <w:rFonts w:ascii="等线" w:eastAsia="等线" w:hAnsi="等线" w:hint="eastAsia"/>
          <w:sz w:val="24"/>
        </w:rPr>
        <w:t>假设价值时点与实地查勘时点估价对象的状况的权益状况和实物状况未发生变化。</w:t>
      </w:r>
    </w:p>
    <w:p w:rsidR="007902AC" w:rsidRDefault="003057A0">
      <w:pPr>
        <w:pStyle w:val="affd"/>
        <w:numPr>
          <w:ilvl w:val="0"/>
          <w:numId w:val="8"/>
        </w:numPr>
        <w:adjustRightInd w:val="0"/>
        <w:snapToGrid w:val="0"/>
        <w:spacing w:beforeLines="50" w:before="120" w:afterLines="50" w:after="120" w:line="276" w:lineRule="auto"/>
        <w:ind w:left="0" w:firstLineChars="0" w:firstLine="0"/>
        <w:rPr>
          <w:rFonts w:ascii="等线" w:eastAsia="等线" w:hAnsi="等线"/>
          <w:b/>
          <w:bCs/>
          <w:sz w:val="24"/>
        </w:rPr>
      </w:pPr>
      <w:r>
        <w:rPr>
          <w:rFonts w:ascii="等线" w:eastAsia="等线" w:hAnsi="等线" w:hint="eastAsia"/>
          <w:sz w:val="24"/>
        </w:rPr>
        <w:t>房地产市场价值时点为2019年5月9日。本次估价以估价对象于价值时点的权益状况和实物状况为估价前提。</w:t>
      </w:r>
    </w:p>
    <w:p w:rsidR="007902AC" w:rsidRDefault="003057A0">
      <w:pPr>
        <w:pStyle w:val="affd"/>
        <w:numPr>
          <w:ilvl w:val="1"/>
          <w:numId w:val="7"/>
        </w:numPr>
        <w:adjustRightInd w:val="0"/>
        <w:snapToGrid w:val="0"/>
        <w:spacing w:beforeLines="50" w:before="120" w:afterLines="50" w:after="120"/>
        <w:ind w:left="0" w:firstLineChars="0" w:firstLine="0"/>
        <w:rPr>
          <w:rFonts w:ascii="等线" w:eastAsia="等线" w:hAnsi="等线"/>
          <w:b/>
          <w:bCs/>
          <w:sz w:val="24"/>
        </w:rPr>
      </w:pPr>
      <w:r>
        <w:rPr>
          <w:rFonts w:ascii="等线" w:eastAsia="等线" w:hAnsi="等线" w:hint="eastAsia"/>
          <w:b/>
          <w:bCs/>
          <w:sz w:val="24"/>
        </w:rPr>
        <w:t>未定事项假设</w:t>
      </w:r>
    </w:p>
    <w:p w:rsidR="007902AC" w:rsidRDefault="003057A0">
      <w:pPr>
        <w:pStyle w:val="affd"/>
        <w:snapToGrid w:val="0"/>
        <w:spacing w:beforeLines="50" w:before="120" w:afterLines="50" w:after="120" w:line="276" w:lineRule="auto"/>
        <w:ind w:firstLineChars="0" w:firstLine="0"/>
        <w:rPr>
          <w:rFonts w:ascii="等线" w:eastAsia="等线" w:hAnsi="等线"/>
          <w:sz w:val="24"/>
        </w:rPr>
      </w:pPr>
      <w:r>
        <w:rPr>
          <w:rFonts w:ascii="等线" w:eastAsia="等线" w:hAnsi="等线" w:hint="eastAsia"/>
          <w:sz w:val="24"/>
        </w:rPr>
        <w:t>本次估价的估价对象不存在未定事项</w:t>
      </w:r>
      <w:proofErr w:type="gramStart"/>
      <w:r>
        <w:rPr>
          <w:rFonts w:ascii="等线" w:eastAsia="等线" w:hAnsi="等线" w:hint="eastAsia"/>
          <w:sz w:val="24"/>
        </w:rPr>
        <w:t>事项</w:t>
      </w:r>
      <w:proofErr w:type="gramEnd"/>
      <w:r>
        <w:rPr>
          <w:rFonts w:ascii="等线" w:eastAsia="等线" w:hAnsi="等线" w:hint="eastAsia"/>
          <w:sz w:val="24"/>
        </w:rPr>
        <w:t>，故本报告无未定事项假设。</w:t>
      </w:r>
    </w:p>
    <w:p w:rsidR="007902AC" w:rsidRDefault="003057A0">
      <w:pPr>
        <w:pStyle w:val="affd"/>
        <w:numPr>
          <w:ilvl w:val="1"/>
          <w:numId w:val="7"/>
        </w:numPr>
        <w:adjustRightInd w:val="0"/>
        <w:snapToGrid w:val="0"/>
        <w:spacing w:beforeLines="50" w:before="120" w:afterLines="50" w:after="120"/>
        <w:ind w:left="0" w:firstLineChars="0" w:firstLine="0"/>
        <w:rPr>
          <w:rFonts w:ascii="等线" w:eastAsia="等线" w:hAnsi="等线"/>
          <w:b/>
          <w:bCs/>
          <w:sz w:val="24"/>
        </w:rPr>
      </w:pPr>
      <w:bookmarkStart w:id="5" w:name="_Hlk505859389"/>
      <w:r>
        <w:rPr>
          <w:rFonts w:ascii="等线" w:eastAsia="等线" w:hAnsi="等线" w:hint="eastAsia"/>
          <w:b/>
          <w:bCs/>
          <w:sz w:val="24"/>
        </w:rPr>
        <w:t>背离事实假设</w:t>
      </w:r>
      <w:bookmarkEnd w:id="5"/>
    </w:p>
    <w:p w:rsidR="007902AC" w:rsidRDefault="003057A0">
      <w:pPr>
        <w:pStyle w:val="affd"/>
        <w:adjustRightInd w:val="0"/>
        <w:snapToGrid w:val="0"/>
        <w:spacing w:beforeLines="50" w:before="120" w:afterLines="50" w:after="120" w:line="276" w:lineRule="auto"/>
        <w:ind w:firstLineChars="0" w:firstLine="0"/>
        <w:rPr>
          <w:rFonts w:ascii="等线" w:eastAsia="等线" w:hAnsi="等线"/>
          <w:sz w:val="24"/>
        </w:rPr>
      </w:pPr>
      <w:r>
        <w:rPr>
          <w:rFonts w:ascii="等线" w:eastAsia="等线" w:hAnsi="等线" w:hint="eastAsia"/>
          <w:sz w:val="24"/>
        </w:rPr>
        <w:t>估价委托人未能提供的估价对象的抵押状况说明，本报告假设估价对象在价值时点设定为不存在法定优先受偿情况，特提请报告使用人注意。</w:t>
      </w:r>
    </w:p>
    <w:p w:rsidR="007902AC" w:rsidRDefault="003057A0">
      <w:pPr>
        <w:pStyle w:val="affd"/>
        <w:numPr>
          <w:ilvl w:val="1"/>
          <w:numId w:val="7"/>
        </w:numPr>
        <w:adjustRightInd w:val="0"/>
        <w:snapToGrid w:val="0"/>
        <w:spacing w:beforeLines="50" w:before="120" w:afterLines="50" w:after="120"/>
        <w:ind w:left="0" w:firstLineChars="0" w:firstLine="0"/>
        <w:rPr>
          <w:rFonts w:ascii="等线" w:eastAsia="等线" w:hAnsi="等线"/>
          <w:b/>
          <w:bCs/>
          <w:sz w:val="24"/>
        </w:rPr>
      </w:pPr>
      <w:r>
        <w:rPr>
          <w:rFonts w:ascii="等线" w:eastAsia="等线" w:hAnsi="等线" w:hint="eastAsia"/>
          <w:b/>
          <w:bCs/>
          <w:sz w:val="24"/>
        </w:rPr>
        <w:t>不相一致假设</w:t>
      </w:r>
    </w:p>
    <w:p w:rsidR="007902AC" w:rsidRDefault="003057A0">
      <w:pPr>
        <w:pStyle w:val="affd"/>
        <w:snapToGrid w:val="0"/>
        <w:spacing w:beforeLines="50" w:before="120" w:afterLines="50" w:after="120" w:line="276" w:lineRule="auto"/>
        <w:ind w:firstLineChars="0" w:firstLine="0"/>
        <w:rPr>
          <w:rFonts w:ascii="等线" w:eastAsia="等线" w:hAnsi="等线"/>
          <w:sz w:val="24"/>
        </w:rPr>
      </w:pPr>
      <w:r>
        <w:rPr>
          <w:rFonts w:ascii="等线" w:eastAsia="等线" w:hAnsi="等线" w:hint="eastAsia"/>
          <w:sz w:val="24"/>
        </w:rPr>
        <w:t>根据估价委托人提供的《房屋所有权证》记载，其地址为攀枝花市东区人民街二村139-5#5层5号，</w:t>
      </w:r>
      <w:r w:rsidRPr="003057A0">
        <w:rPr>
          <w:rFonts w:ascii="等线" w:eastAsia="等线" w:hAnsi="等线" w:hint="eastAsia"/>
          <w:sz w:val="24"/>
        </w:rPr>
        <w:t>《国有土地使用证》</w:t>
      </w:r>
      <w:r>
        <w:rPr>
          <w:rFonts w:ascii="等线" w:eastAsia="等线" w:hAnsi="等线" w:hint="eastAsia"/>
          <w:sz w:val="24"/>
        </w:rPr>
        <w:t>记载地址为</w:t>
      </w:r>
      <w:r w:rsidR="007F782A" w:rsidRPr="007F782A">
        <w:rPr>
          <w:rFonts w:ascii="等线" w:eastAsia="等线" w:hAnsi="等线" w:hint="eastAsia"/>
          <w:sz w:val="24"/>
        </w:rPr>
        <w:t>东区人民街二村</w:t>
      </w:r>
      <w:r w:rsidR="007F782A">
        <w:rPr>
          <w:rFonts w:ascii="等线" w:eastAsia="等线" w:hAnsi="等线" w:hint="eastAsia"/>
          <w:sz w:val="24"/>
        </w:rPr>
        <w:t>，</w:t>
      </w:r>
      <w:r>
        <w:rPr>
          <w:rFonts w:ascii="等线" w:eastAsia="等线" w:hAnsi="等线" w:hint="eastAsia"/>
          <w:sz w:val="24"/>
        </w:rPr>
        <w:t>实地查勘地址为攀枝花市东区人民街二村139号3单元5层5号，由估价委托人带领并确认实地查勘地址与《房屋所有权证》、</w:t>
      </w:r>
      <w:proofErr w:type="gramStart"/>
      <w:r w:rsidRPr="003057A0">
        <w:rPr>
          <w:rFonts w:ascii="等线" w:eastAsia="等线" w:hAnsi="等线" w:hint="eastAsia"/>
          <w:sz w:val="24"/>
        </w:rPr>
        <w:t>《国有土地使用证》</w:t>
      </w:r>
      <w:r>
        <w:rPr>
          <w:rFonts w:ascii="等线" w:eastAsia="等线" w:hAnsi="等线" w:hint="eastAsia"/>
          <w:sz w:val="24"/>
        </w:rPr>
        <w:t>证载地址</w:t>
      </w:r>
      <w:proofErr w:type="gramEnd"/>
      <w:r>
        <w:rPr>
          <w:rFonts w:ascii="等线" w:eastAsia="等线" w:hAnsi="等线" w:hint="eastAsia"/>
          <w:sz w:val="24"/>
        </w:rPr>
        <w:t>为同一地址，如</w:t>
      </w:r>
      <w:r w:rsidR="007F782A">
        <w:rPr>
          <w:rFonts w:ascii="等线" w:eastAsia="等线" w:hAnsi="等线" w:hint="eastAsia"/>
          <w:sz w:val="24"/>
        </w:rPr>
        <w:t>三</w:t>
      </w:r>
      <w:r>
        <w:rPr>
          <w:rFonts w:ascii="等线" w:eastAsia="等线" w:hAnsi="等线" w:hint="eastAsia"/>
          <w:sz w:val="24"/>
        </w:rPr>
        <w:t>者不一致，本报告将作相应调整，甚至重新评估。敬请本报告使用者注意。</w:t>
      </w:r>
    </w:p>
    <w:p w:rsidR="007902AC" w:rsidRDefault="003057A0">
      <w:pPr>
        <w:pStyle w:val="affd"/>
        <w:numPr>
          <w:ilvl w:val="1"/>
          <w:numId w:val="7"/>
        </w:numPr>
        <w:adjustRightInd w:val="0"/>
        <w:snapToGrid w:val="0"/>
        <w:spacing w:beforeLines="50" w:before="120" w:afterLines="50" w:after="120"/>
        <w:ind w:left="0" w:firstLineChars="0" w:firstLine="0"/>
        <w:rPr>
          <w:rFonts w:ascii="等线" w:eastAsia="等线" w:hAnsi="等线"/>
          <w:b/>
          <w:bCs/>
          <w:sz w:val="24"/>
        </w:rPr>
      </w:pPr>
      <w:r>
        <w:rPr>
          <w:rFonts w:ascii="等线" w:eastAsia="等线" w:hAnsi="等线" w:hint="eastAsia"/>
          <w:b/>
          <w:bCs/>
          <w:sz w:val="24"/>
        </w:rPr>
        <w:t>依据不足假设</w:t>
      </w:r>
    </w:p>
    <w:p w:rsidR="007902AC" w:rsidRDefault="003057A0">
      <w:pPr>
        <w:pStyle w:val="affd"/>
        <w:snapToGrid w:val="0"/>
        <w:spacing w:beforeLines="50" w:before="120" w:afterLines="50" w:after="120" w:line="276" w:lineRule="auto"/>
        <w:ind w:firstLineChars="0" w:firstLine="0"/>
        <w:rPr>
          <w:rFonts w:ascii="等线" w:eastAsia="等线" w:hAnsi="等线"/>
          <w:sz w:val="24"/>
        </w:rPr>
      </w:pPr>
      <w:r>
        <w:rPr>
          <w:rFonts w:ascii="等线" w:eastAsia="等线" w:hAnsi="等线" w:hint="eastAsia"/>
          <w:sz w:val="24"/>
        </w:rPr>
        <w:t>估价对象建筑物经济耐用年限长于其土地剩余使用年限，由于估价委托人无法提供估价对象的《国有建设用地使用权出让合同》，注册房地产估价师无法知晓土地使用权期限届满后建筑物是否约定无偿收回，故在收益法测算时，根据谨慎原则假定土地使用权到期建筑物为无偿收回，不考虑其土地使用年限终止后建筑物剩余价值折现到价值时点的价值。</w:t>
      </w:r>
    </w:p>
    <w:p w:rsidR="007902AC" w:rsidRDefault="003057A0">
      <w:pPr>
        <w:adjustRightInd w:val="0"/>
        <w:snapToGrid w:val="0"/>
        <w:spacing w:beforeLines="50" w:before="120" w:afterLines="50" w:after="120" w:line="276" w:lineRule="auto"/>
        <w:rPr>
          <w:rFonts w:ascii="等线" w:eastAsia="等线" w:hAnsi="等线"/>
          <w:b/>
          <w:sz w:val="24"/>
        </w:rPr>
      </w:pPr>
      <w:r>
        <w:rPr>
          <w:rFonts w:ascii="等线" w:eastAsia="等线" w:hAnsi="等线" w:hint="eastAsia"/>
          <w:b/>
          <w:sz w:val="24"/>
        </w:rPr>
        <w:t>注：如果以上假设条件和前提发生变化，则估价结论应作相应调整。</w:t>
      </w:r>
    </w:p>
    <w:p w:rsidR="007902AC" w:rsidRDefault="003057A0">
      <w:pPr>
        <w:adjustRightInd w:val="0"/>
        <w:snapToGrid w:val="0"/>
        <w:spacing w:beforeLines="50" w:before="120" w:afterLines="50" w:after="120" w:line="276" w:lineRule="auto"/>
        <w:rPr>
          <w:rFonts w:ascii="等线" w:eastAsia="等线" w:hAnsi="等线"/>
          <w:b/>
          <w:sz w:val="24"/>
        </w:rPr>
      </w:pPr>
      <w:r>
        <w:rPr>
          <w:rFonts w:ascii="等线" w:eastAsia="等线" w:hAnsi="等线" w:hint="eastAsia"/>
          <w:b/>
          <w:sz w:val="24"/>
        </w:rPr>
        <w:t>二、估价中未考虑的因素及其他特别说明</w:t>
      </w:r>
    </w:p>
    <w:p w:rsidR="007902AC" w:rsidRDefault="003057A0">
      <w:pPr>
        <w:pStyle w:val="affd"/>
        <w:numPr>
          <w:ilvl w:val="0"/>
          <w:numId w:val="10"/>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结果是反映估价对象在本报告目的下的价值参考，估价时没有考虑国家宏观经济政策发生变化、市场供应关系变化、市场结构转变、遇有自然力和其他不可抗力等因素对房地产价值的影响，也没有考虑估价对象将来可能承担违</w:t>
      </w:r>
      <w:r>
        <w:rPr>
          <w:rFonts w:ascii="等线" w:eastAsia="等线" w:hAnsi="等线" w:hint="eastAsia"/>
          <w:sz w:val="24"/>
        </w:rPr>
        <w:lastRenderedPageBreak/>
        <w:t>约责任的事宜，以及特殊交易方式下的特殊交易价格等对评估价值的影响。当上述条件发生变化时，估价结果一般亦会发生变化。</w:t>
      </w:r>
    </w:p>
    <w:p w:rsidR="007902AC" w:rsidRDefault="003057A0">
      <w:pPr>
        <w:pStyle w:val="affd"/>
        <w:numPr>
          <w:ilvl w:val="0"/>
          <w:numId w:val="10"/>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本报告估价结果是在公开市场前提下求取的房地产市场价值，未考虑快速变现等处分方式带来的影响。</w:t>
      </w:r>
    </w:p>
    <w:p w:rsidR="007902AC" w:rsidRDefault="003057A0">
      <w:pPr>
        <w:pStyle w:val="affd"/>
        <w:numPr>
          <w:ilvl w:val="0"/>
          <w:numId w:val="10"/>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估价结果未考虑估价对象及其权利人已承担的债务、或有债务及经营决策失误或市场运作失当对其价值的影响。</w:t>
      </w:r>
    </w:p>
    <w:p w:rsidR="007902AC" w:rsidRDefault="003057A0">
      <w:pPr>
        <w:pStyle w:val="affd"/>
        <w:numPr>
          <w:ilvl w:val="0"/>
          <w:numId w:val="10"/>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估价结果未考虑未来处置风险。</w:t>
      </w:r>
    </w:p>
    <w:p w:rsidR="007902AC" w:rsidRDefault="003057A0">
      <w:pPr>
        <w:adjustRightInd w:val="0"/>
        <w:snapToGrid w:val="0"/>
        <w:spacing w:beforeLines="50" w:before="120" w:afterLines="50" w:after="120" w:line="276" w:lineRule="auto"/>
        <w:rPr>
          <w:rFonts w:ascii="等线" w:eastAsia="等线" w:hAnsi="等线"/>
          <w:b/>
          <w:sz w:val="24"/>
        </w:rPr>
      </w:pPr>
      <w:r>
        <w:rPr>
          <w:rFonts w:ascii="等线" w:eastAsia="等线" w:hAnsi="等线" w:hint="eastAsia"/>
          <w:b/>
          <w:sz w:val="24"/>
        </w:rPr>
        <w:t>三、本估价报告书使用限制条件：</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本估价报告书及结论只对本估价报告中的估价目的适用，其它用途的使用均属无效；估价结论的有效性取决于产权方提供资料的真实性、本次估价的假设条件和估价经济原则为前提；若改变估价目的及使用条件，需向辽宁大丰房地产土地资产评估有限公司咨询后作必要调整甚至重新估价。</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本报告使用者为本次估价委托人，或为估价委托合同中约定的其他报告使用者和国家法律、法规规定的报告使用者。其他任何机构或个人在未经本机构及本次估价委托人许可，不能因得到估价报告而成为估价报告使用者。</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估价报告的使用期限为自估价报告出具之日起原则上规定为壹年。若超过使用期限,估价报告失效；</w:t>
      </w:r>
      <w:proofErr w:type="gramStart"/>
      <w:r>
        <w:rPr>
          <w:rFonts w:ascii="等线" w:eastAsia="等线" w:hAnsi="等线" w:hint="eastAsia"/>
          <w:sz w:val="24"/>
        </w:rPr>
        <w:t>若报告</w:t>
      </w:r>
      <w:proofErr w:type="gramEnd"/>
      <w:r>
        <w:rPr>
          <w:rFonts w:ascii="等线" w:eastAsia="等线" w:hAnsi="等线" w:hint="eastAsia"/>
          <w:sz w:val="24"/>
        </w:rPr>
        <w:t>使用期限内，房地产市场或估价对象状况发生重大变化，估价结果需做相应调整或委托估价机构重新估价。</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未经估价机构书面同意，估价报告的全部或部分及任何参考资料均不允许在任何公开发表的文件、通告或声明中引用，亦不得以其他任何方式公开发表。</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估价报告分为《房地产估价报告》和《房地产估价技术报告》。《房地产估价报告》提供给估价委托人，《房地产估价技术报告》根据有关规定由辽宁大丰房地产土地资产评估有限公司存档并在必要时提供给管理部门审查时使用。</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估价报告需经注册房地产估价师签字并加盖估价机构公章，估价报告作为一个整体使用时方为有效，复印件无效。</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本报告估价结果为价值时点下估价对象土地在现状规划条件、建筑物在现状成新度下的房地产正常市场价值，如估价对象规划用途、建筑面积或建筑物使用状况发生变化，估价结果需要做相应的调整直至重新评估。</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应合理使用本报告中的评估价值，并关注估价对象状况和房地产市场状况随着时间的推移对房地产市场价值可能产生的影响。</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sz w:val="24"/>
        </w:rPr>
        <w:t>如发现本报告内的文字或数字因校印或其它原因出现误差时，请通知本估价机构进</w:t>
      </w:r>
      <w:r>
        <w:rPr>
          <w:rFonts w:ascii="等线" w:eastAsia="等线" w:hAnsi="等线" w:hint="eastAsia"/>
          <w:sz w:val="24"/>
        </w:rPr>
        <w:t>行更正。</w:t>
      </w:r>
    </w:p>
    <w:p w:rsidR="007902AC" w:rsidRDefault="003057A0" w:rsidP="00AA4732">
      <w:pPr>
        <w:pStyle w:val="affd"/>
        <w:numPr>
          <w:ilvl w:val="1"/>
          <w:numId w:val="11"/>
        </w:numPr>
        <w:adjustRightInd w:val="0"/>
        <w:snapToGrid w:val="0"/>
        <w:spacing w:beforeLines="50" w:before="120" w:afterLines="50" w:after="120" w:line="320" w:lineRule="exact"/>
        <w:ind w:left="0" w:firstLineChars="0" w:firstLine="0"/>
        <w:rPr>
          <w:rFonts w:ascii="等线" w:eastAsia="等线" w:hAnsi="等线"/>
          <w:sz w:val="24"/>
        </w:rPr>
      </w:pPr>
      <w:r>
        <w:rPr>
          <w:rFonts w:ascii="等线" w:eastAsia="等线" w:hAnsi="等线" w:hint="eastAsia"/>
          <w:sz w:val="24"/>
        </w:rPr>
        <w:t>本报告中所使用的货币为人民币。</w:t>
      </w:r>
    </w:p>
    <w:p w:rsidR="007902AC" w:rsidRDefault="003057A0">
      <w:pPr>
        <w:adjustRightInd w:val="0"/>
        <w:snapToGrid w:val="0"/>
        <w:spacing w:beforeLines="50" w:before="120" w:afterLines="50" w:after="120" w:line="276" w:lineRule="auto"/>
        <w:rPr>
          <w:rFonts w:ascii="等线" w:eastAsia="等线" w:hAnsi="等线"/>
          <w:b/>
          <w:sz w:val="24"/>
        </w:rPr>
      </w:pPr>
      <w:r>
        <w:rPr>
          <w:rFonts w:ascii="等线" w:eastAsia="等线" w:hAnsi="等线" w:hint="eastAsia"/>
          <w:b/>
          <w:sz w:val="28"/>
          <w:szCs w:val="21"/>
        </w:rPr>
        <w:t>※</w:t>
      </w:r>
      <w:r>
        <w:rPr>
          <w:rFonts w:ascii="等线" w:eastAsia="等线" w:hAnsi="等线" w:hint="eastAsia"/>
          <w:b/>
          <w:sz w:val="24"/>
        </w:rPr>
        <w:t>特别提示：</w:t>
      </w:r>
    </w:p>
    <w:p w:rsidR="007902AC" w:rsidRDefault="003057A0">
      <w:pPr>
        <w:pStyle w:val="affd"/>
        <w:numPr>
          <w:ilvl w:val="0"/>
          <w:numId w:val="12"/>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估价委托人仔细阅读本估价报告书，并合理使用本估价报告的估价结果；</w:t>
      </w:r>
    </w:p>
    <w:p w:rsidR="007902AC" w:rsidRDefault="003057A0">
      <w:pPr>
        <w:pStyle w:val="affd"/>
        <w:widowControl/>
        <w:numPr>
          <w:ilvl w:val="0"/>
          <w:numId w:val="12"/>
        </w:numPr>
        <w:adjustRightInd w:val="0"/>
        <w:snapToGrid w:val="0"/>
        <w:spacing w:beforeLines="50" w:before="120" w:afterLines="50" w:after="120" w:line="276" w:lineRule="auto"/>
        <w:ind w:left="0" w:firstLineChars="0" w:firstLine="0"/>
        <w:jc w:val="left"/>
        <w:rPr>
          <w:rFonts w:ascii="等线" w:eastAsia="等线" w:hAnsi="等线"/>
          <w:sz w:val="24"/>
        </w:rPr>
      </w:pPr>
      <w:r>
        <w:rPr>
          <w:rFonts w:ascii="等线" w:eastAsia="等线" w:hAnsi="等线" w:hint="eastAsia"/>
          <w:sz w:val="24"/>
        </w:rPr>
        <w:t>估价委托人应在报告有效期内使用本估价报告书，定期或在房地产市场价格变化较快时对估价对象市场价值进行再评估。</w:t>
      </w:r>
      <w:r>
        <w:rPr>
          <w:rFonts w:ascii="等线" w:eastAsia="等线" w:hAnsi="等线"/>
          <w:sz w:val="24"/>
        </w:rPr>
        <w:br w:type="page"/>
      </w:r>
    </w:p>
    <w:p w:rsidR="007902AC" w:rsidRDefault="007902AC">
      <w:pPr>
        <w:adjustRightInd w:val="0"/>
        <w:snapToGrid w:val="0"/>
        <w:spacing w:beforeLines="50" w:before="120" w:afterLines="50" w:after="120" w:line="276" w:lineRule="auto"/>
        <w:rPr>
          <w:rFonts w:ascii="等线" w:eastAsia="等线" w:hAnsi="等线"/>
          <w:sz w:val="2"/>
        </w:rPr>
      </w:pPr>
    </w:p>
    <w:p w:rsidR="007902AC" w:rsidRDefault="003057A0">
      <w:pPr>
        <w:pStyle w:val="1"/>
        <w:numPr>
          <w:ilvl w:val="0"/>
          <w:numId w:val="6"/>
        </w:numPr>
        <w:tabs>
          <w:tab w:val="clear" w:pos="345"/>
          <w:tab w:val="left" w:pos="0"/>
        </w:tabs>
        <w:adjustRightInd w:val="0"/>
        <w:snapToGrid w:val="0"/>
        <w:spacing w:afterLines="50" w:after="120"/>
        <w:ind w:left="0" w:firstLine="0"/>
        <w:rPr>
          <w:rFonts w:ascii="等线" w:eastAsia="等线" w:hAnsi="等线" w:cs="等线"/>
          <w:b/>
        </w:rPr>
      </w:pPr>
      <w:bookmarkStart w:id="6" w:name="_Toc509564977"/>
      <w:r>
        <w:rPr>
          <w:rFonts w:ascii="等线" w:eastAsia="等线" w:hAnsi="等线" w:cs="等线" w:hint="eastAsia"/>
          <w:b/>
        </w:rPr>
        <w:t>房地产估价结果报告书</w:t>
      </w:r>
      <w:bookmarkEnd w:id="6"/>
    </w:p>
    <w:p w:rsidR="007902AC" w:rsidRDefault="003057A0">
      <w:pPr>
        <w:pStyle w:val="2"/>
        <w:numPr>
          <w:ilvl w:val="0"/>
          <w:numId w:val="13"/>
        </w:numPr>
        <w:tabs>
          <w:tab w:val="clear" w:pos="975"/>
        </w:tabs>
        <w:ind w:left="0" w:firstLine="0"/>
        <w:rPr>
          <w:rStyle w:val="14"/>
          <w:rFonts w:ascii="等线" w:eastAsia="等线" w:hAnsi="等线" w:cs="等线"/>
          <w:b/>
          <w:szCs w:val="24"/>
        </w:rPr>
      </w:pPr>
      <w:bookmarkStart w:id="7" w:name="_Toc509564978"/>
      <w:r>
        <w:rPr>
          <w:rStyle w:val="14"/>
          <w:rFonts w:ascii="等线" w:eastAsia="等线" w:hAnsi="等线" w:cs="等线" w:hint="eastAsia"/>
          <w:b/>
          <w:szCs w:val="24"/>
        </w:rPr>
        <w:t>估价委托人</w:t>
      </w:r>
      <w:bookmarkStart w:id="8" w:name="_GoBack"/>
      <w:bookmarkEnd w:id="7"/>
      <w:bookmarkEnd w:id="8"/>
    </w:p>
    <w:tbl>
      <w:tblPr>
        <w:tblW w:w="8648" w:type="dxa"/>
        <w:tblInd w:w="-34" w:type="dxa"/>
        <w:tblLayout w:type="fixed"/>
        <w:tblLook w:val="04A0" w:firstRow="1" w:lastRow="0" w:firstColumn="1" w:lastColumn="0" w:noHBand="0" w:noVBand="1"/>
      </w:tblPr>
      <w:tblGrid>
        <w:gridCol w:w="1702"/>
        <w:gridCol w:w="285"/>
        <w:gridCol w:w="6661"/>
      </w:tblGrid>
      <w:tr w:rsidR="007902AC">
        <w:tc>
          <w:tcPr>
            <w:tcW w:w="1702" w:type="dxa"/>
          </w:tcPr>
          <w:p w:rsidR="007902AC" w:rsidRDefault="003057A0">
            <w:pPr>
              <w:adjustRightInd w:val="0"/>
              <w:snapToGrid w:val="0"/>
              <w:spacing w:line="500" w:lineRule="exact"/>
              <w:jc w:val="distribute"/>
              <w:rPr>
                <w:rFonts w:ascii="等线" w:eastAsia="等线" w:hAnsi="等线" w:cs="等线"/>
                <w:sz w:val="24"/>
              </w:rPr>
            </w:pPr>
            <w:r>
              <w:rPr>
                <w:rFonts w:ascii="等线" w:eastAsia="等线" w:hAnsi="等线" w:cs="等线" w:hint="eastAsia"/>
                <w:sz w:val="24"/>
              </w:rPr>
              <w:t>名称</w:t>
            </w:r>
          </w:p>
        </w:tc>
        <w:tc>
          <w:tcPr>
            <w:tcW w:w="285" w:type="dxa"/>
          </w:tcPr>
          <w:p w:rsidR="007902AC" w:rsidRDefault="003057A0">
            <w:pPr>
              <w:adjustRightInd w:val="0"/>
              <w:snapToGrid w:val="0"/>
              <w:spacing w:line="500" w:lineRule="exact"/>
              <w:jc w:val="left"/>
              <w:rPr>
                <w:rFonts w:ascii="等线" w:eastAsia="等线" w:hAnsi="等线" w:cs="等线"/>
                <w:sz w:val="24"/>
              </w:rPr>
            </w:pPr>
            <w:r>
              <w:rPr>
                <w:rFonts w:ascii="等线" w:eastAsia="等线" w:hAnsi="等线" w:cs="等线" w:hint="eastAsia"/>
                <w:sz w:val="24"/>
              </w:rPr>
              <w:t>:</w:t>
            </w:r>
          </w:p>
        </w:tc>
        <w:tc>
          <w:tcPr>
            <w:tcW w:w="6661" w:type="dxa"/>
          </w:tcPr>
          <w:p w:rsidR="007902AC" w:rsidRDefault="003057A0">
            <w:pPr>
              <w:adjustRightInd w:val="0"/>
              <w:snapToGrid w:val="0"/>
              <w:spacing w:line="500" w:lineRule="exact"/>
              <w:jc w:val="left"/>
              <w:rPr>
                <w:rFonts w:ascii="等线" w:eastAsia="等线" w:hAnsi="等线" w:cs="等线"/>
                <w:sz w:val="24"/>
              </w:rPr>
            </w:pPr>
            <w:r>
              <w:rPr>
                <w:rFonts w:ascii="等线" w:eastAsia="等线" w:hAnsi="等线" w:cs="等线" w:hint="eastAsia"/>
                <w:sz w:val="24"/>
              </w:rPr>
              <w:t>攀枝花市东区人民法院</w:t>
            </w:r>
          </w:p>
        </w:tc>
      </w:tr>
      <w:tr w:rsidR="007902AC">
        <w:tc>
          <w:tcPr>
            <w:tcW w:w="1702" w:type="dxa"/>
          </w:tcPr>
          <w:p w:rsidR="007902AC" w:rsidRDefault="003057A0">
            <w:pPr>
              <w:adjustRightInd w:val="0"/>
              <w:snapToGrid w:val="0"/>
              <w:spacing w:line="500" w:lineRule="exact"/>
              <w:jc w:val="distribute"/>
              <w:rPr>
                <w:rFonts w:ascii="等线" w:eastAsia="等线" w:hAnsi="等线" w:cs="等线"/>
                <w:sz w:val="24"/>
              </w:rPr>
            </w:pPr>
            <w:r>
              <w:rPr>
                <w:rFonts w:ascii="等线" w:eastAsia="等线" w:hAnsi="等线" w:cs="等线" w:hint="eastAsia"/>
                <w:sz w:val="24"/>
              </w:rPr>
              <w:t>住   址</w:t>
            </w:r>
          </w:p>
        </w:tc>
        <w:tc>
          <w:tcPr>
            <w:tcW w:w="285" w:type="dxa"/>
          </w:tcPr>
          <w:p w:rsidR="007902AC" w:rsidRDefault="003057A0">
            <w:pPr>
              <w:adjustRightInd w:val="0"/>
              <w:snapToGrid w:val="0"/>
              <w:spacing w:line="500" w:lineRule="exact"/>
              <w:jc w:val="left"/>
              <w:rPr>
                <w:rFonts w:ascii="等线" w:eastAsia="等线" w:hAnsi="等线" w:cs="等线"/>
                <w:sz w:val="24"/>
              </w:rPr>
            </w:pPr>
            <w:r>
              <w:rPr>
                <w:rFonts w:ascii="等线" w:eastAsia="等线" w:hAnsi="等线" w:cs="等线" w:hint="eastAsia"/>
                <w:sz w:val="24"/>
              </w:rPr>
              <w:t>:</w:t>
            </w:r>
          </w:p>
        </w:tc>
        <w:tc>
          <w:tcPr>
            <w:tcW w:w="6661" w:type="dxa"/>
          </w:tcPr>
          <w:p w:rsidR="007902AC" w:rsidRDefault="003057A0">
            <w:pPr>
              <w:adjustRightInd w:val="0"/>
              <w:snapToGrid w:val="0"/>
              <w:spacing w:line="500" w:lineRule="exact"/>
              <w:jc w:val="left"/>
              <w:rPr>
                <w:rFonts w:ascii="等线" w:eastAsia="等线" w:hAnsi="等线" w:cs="等线"/>
                <w:sz w:val="24"/>
              </w:rPr>
            </w:pPr>
            <w:r>
              <w:rPr>
                <w:rFonts w:ascii="等线" w:eastAsia="等线" w:hAnsi="等线" w:cs="等线" w:hint="eastAsia"/>
                <w:sz w:val="24"/>
              </w:rPr>
              <w:t>攀枝花市</w:t>
            </w:r>
            <w:proofErr w:type="gramStart"/>
            <w:r>
              <w:rPr>
                <w:rFonts w:ascii="等线" w:eastAsia="等线" w:hAnsi="等线" w:cs="等线" w:hint="eastAsia"/>
                <w:sz w:val="24"/>
              </w:rPr>
              <w:t>炳</w:t>
            </w:r>
            <w:proofErr w:type="gramEnd"/>
            <w:r>
              <w:rPr>
                <w:rFonts w:ascii="等线" w:eastAsia="等线" w:hAnsi="等线" w:cs="等线" w:hint="eastAsia"/>
                <w:sz w:val="24"/>
              </w:rPr>
              <w:t>三区新福路2</w:t>
            </w:r>
            <w:r>
              <w:rPr>
                <w:rFonts w:ascii="等线" w:eastAsia="等线" w:hAnsi="等线" w:cs="等线"/>
                <w:sz w:val="24"/>
              </w:rPr>
              <w:t>6</w:t>
            </w:r>
            <w:r>
              <w:rPr>
                <w:rFonts w:ascii="等线" w:eastAsia="等线" w:hAnsi="等线" w:cs="等线" w:hint="eastAsia"/>
                <w:sz w:val="24"/>
              </w:rPr>
              <w:t>号</w:t>
            </w:r>
          </w:p>
        </w:tc>
      </w:tr>
    </w:tbl>
    <w:p w:rsidR="007902AC" w:rsidRDefault="003057A0">
      <w:pPr>
        <w:pStyle w:val="2"/>
        <w:numPr>
          <w:ilvl w:val="0"/>
          <w:numId w:val="13"/>
        </w:numPr>
        <w:tabs>
          <w:tab w:val="clear" w:pos="975"/>
        </w:tabs>
        <w:spacing w:beforeLines="50" w:before="120" w:afterLines="50" w:after="120" w:line="276" w:lineRule="auto"/>
        <w:ind w:left="0" w:firstLine="0"/>
        <w:rPr>
          <w:rStyle w:val="14"/>
          <w:rFonts w:eastAsia="等线" w:cs="等线"/>
          <w:b/>
          <w:szCs w:val="24"/>
        </w:rPr>
      </w:pPr>
      <w:bookmarkStart w:id="9" w:name="_Toc509564979"/>
      <w:r>
        <w:rPr>
          <w:rStyle w:val="14"/>
          <w:rFonts w:eastAsia="等线" w:cs="等线" w:hint="eastAsia"/>
          <w:b/>
          <w:szCs w:val="24"/>
        </w:rPr>
        <w:t>房地产估价机构</w:t>
      </w:r>
      <w:bookmarkEnd w:id="9"/>
    </w:p>
    <w:tbl>
      <w:tblPr>
        <w:tblW w:w="8364" w:type="dxa"/>
        <w:tblInd w:w="-34" w:type="dxa"/>
        <w:tblLayout w:type="fixed"/>
        <w:tblLook w:val="04A0" w:firstRow="1" w:lastRow="0" w:firstColumn="1" w:lastColumn="0" w:noHBand="0" w:noVBand="1"/>
      </w:tblPr>
      <w:tblGrid>
        <w:gridCol w:w="1702"/>
        <w:gridCol w:w="285"/>
        <w:gridCol w:w="6377"/>
      </w:tblGrid>
      <w:tr w:rsidR="007902AC">
        <w:tc>
          <w:tcPr>
            <w:tcW w:w="8364" w:type="dxa"/>
            <w:gridSpan w:val="3"/>
          </w:tcPr>
          <w:p w:rsidR="007902AC" w:rsidRDefault="003057A0">
            <w:pPr>
              <w:adjustRightInd w:val="0"/>
              <w:snapToGrid w:val="0"/>
              <w:spacing w:line="276" w:lineRule="auto"/>
              <w:jc w:val="left"/>
              <w:rPr>
                <w:rFonts w:ascii="等线" w:eastAsia="等线" w:hAnsi="等线"/>
                <w:sz w:val="24"/>
                <w:szCs w:val="21"/>
              </w:rPr>
            </w:pPr>
            <w:r>
              <w:rPr>
                <w:rFonts w:ascii="等线" w:eastAsia="等线" w:hAnsi="等线" w:hint="eastAsia"/>
                <w:sz w:val="24"/>
                <w:szCs w:val="21"/>
              </w:rPr>
              <w:t>估价机构营业执照：</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hint="eastAsia"/>
                <w:sz w:val="24"/>
                <w:szCs w:val="21"/>
              </w:rPr>
              <w:t>估价机构名称</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辽宁大丰房地产土地资产评估有限公司</w:t>
            </w:r>
          </w:p>
        </w:tc>
      </w:tr>
      <w:tr w:rsidR="007902AC">
        <w:tc>
          <w:tcPr>
            <w:tcW w:w="1702" w:type="dxa"/>
            <w:vAlign w:val="center"/>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统一社会信用代码</w:t>
            </w:r>
          </w:p>
        </w:tc>
        <w:tc>
          <w:tcPr>
            <w:tcW w:w="285" w:type="dxa"/>
            <w:vAlign w:val="center"/>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vAlign w:val="center"/>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sz w:val="24"/>
              </w:rPr>
              <w:t>91210202732783290Q</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住所</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辽宁省大连市中山区长江东路5</w:t>
            </w:r>
            <w:r>
              <w:rPr>
                <w:rFonts w:ascii="等线" w:eastAsia="等线" w:hAnsi="等线"/>
                <w:sz w:val="24"/>
                <w:szCs w:val="21"/>
              </w:rPr>
              <w:t>6</w:t>
            </w:r>
            <w:r>
              <w:rPr>
                <w:rFonts w:ascii="等线" w:eastAsia="等线" w:hAnsi="等线" w:hint="eastAsia"/>
                <w:sz w:val="24"/>
                <w:szCs w:val="21"/>
              </w:rPr>
              <w:t>号1单元5</w:t>
            </w:r>
            <w:r>
              <w:rPr>
                <w:rFonts w:ascii="等线" w:eastAsia="等线" w:hAnsi="等线"/>
                <w:sz w:val="24"/>
                <w:szCs w:val="21"/>
              </w:rPr>
              <w:t>0</w:t>
            </w:r>
            <w:r>
              <w:rPr>
                <w:rFonts w:ascii="等线" w:eastAsia="等线" w:hAnsi="等线" w:hint="eastAsia"/>
                <w:sz w:val="24"/>
                <w:szCs w:val="21"/>
              </w:rPr>
              <w:t>层1号</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法定代表人</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刘伟</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注册资本</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人民币贰佰万元整</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成立日期</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2002年02月05日</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营业期限</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2002年02月05日至2022年02月04日</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cs="等线" w:hint="eastAsia"/>
                <w:sz w:val="24"/>
              </w:rPr>
              <w:t>经营范围</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 xml:space="preserve">房地产价格评估；房地产项目策划；房地产交易代理，房地产信息咨询；土地价格评估。（依法须经批准的项目，经相关部门批准后方可开展经营活动）。　</w:t>
            </w:r>
          </w:p>
        </w:tc>
      </w:tr>
      <w:tr w:rsidR="007902AC">
        <w:tc>
          <w:tcPr>
            <w:tcW w:w="8364" w:type="dxa"/>
            <w:gridSpan w:val="3"/>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估价机构备案证书：</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hint="eastAsia"/>
                <w:sz w:val="24"/>
                <w:szCs w:val="21"/>
              </w:rPr>
              <w:t>资格等级</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一级</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hint="eastAsia"/>
                <w:sz w:val="24"/>
                <w:szCs w:val="21"/>
              </w:rPr>
              <w:t>证书编号</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proofErr w:type="gramStart"/>
            <w:r>
              <w:rPr>
                <w:rFonts w:ascii="等线" w:eastAsia="等线" w:hAnsi="等线" w:hint="eastAsia"/>
                <w:sz w:val="24"/>
                <w:szCs w:val="21"/>
              </w:rPr>
              <w:t>建房估证字</w:t>
            </w:r>
            <w:proofErr w:type="gramEnd"/>
            <w:r>
              <w:rPr>
                <w:rFonts w:ascii="等线" w:eastAsia="等线" w:hAnsi="等线" w:hint="eastAsia"/>
                <w:sz w:val="24"/>
                <w:szCs w:val="21"/>
              </w:rPr>
              <w:t>[2012]011号</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hint="eastAsia"/>
                <w:sz w:val="24"/>
                <w:szCs w:val="21"/>
              </w:rPr>
              <w:t>发证机关</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辽宁省住房和城乡建设厅</w:t>
            </w:r>
          </w:p>
        </w:tc>
      </w:tr>
      <w:tr w:rsidR="007902AC">
        <w:tc>
          <w:tcPr>
            <w:tcW w:w="1702" w:type="dxa"/>
          </w:tcPr>
          <w:p w:rsidR="007902AC" w:rsidRDefault="003057A0">
            <w:pPr>
              <w:adjustRightInd w:val="0"/>
              <w:snapToGrid w:val="0"/>
              <w:spacing w:line="276" w:lineRule="auto"/>
              <w:jc w:val="distribute"/>
              <w:rPr>
                <w:rFonts w:ascii="等线" w:eastAsia="等线" w:hAnsi="等线" w:cs="等线"/>
                <w:sz w:val="24"/>
              </w:rPr>
            </w:pPr>
            <w:r>
              <w:rPr>
                <w:rFonts w:ascii="等线" w:eastAsia="等线" w:hAnsi="等线" w:hint="eastAsia"/>
                <w:sz w:val="24"/>
                <w:szCs w:val="21"/>
              </w:rPr>
              <w:t>有效期限</w:t>
            </w:r>
          </w:p>
        </w:tc>
        <w:tc>
          <w:tcPr>
            <w:tcW w:w="285"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cs="等线" w:hint="eastAsia"/>
                <w:sz w:val="24"/>
              </w:rPr>
              <w:t>:</w:t>
            </w:r>
          </w:p>
        </w:tc>
        <w:tc>
          <w:tcPr>
            <w:tcW w:w="6377" w:type="dxa"/>
          </w:tcPr>
          <w:p w:rsidR="007902AC" w:rsidRDefault="003057A0">
            <w:pPr>
              <w:adjustRightInd w:val="0"/>
              <w:snapToGrid w:val="0"/>
              <w:spacing w:line="276" w:lineRule="auto"/>
              <w:jc w:val="left"/>
              <w:rPr>
                <w:rFonts w:ascii="等线" w:eastAsia="等线" w:hAnsi="等线" w:cs="等线"/>
                <w:sz w:val="24"/>
              </w:rPr>
            </w:pPr>
            <w:r>
              <w:rPr>
                <w:rFonts w:ascii="等线" w:eastAsia="等线" w:hAnsi="等线" w:hint="eastAsia"/>
                <w:sz w:val="24"/>
                <w:szCs w:val="21"/>
              </w:rPr>
              <w:t>2017年12月4日至2020年12月3日止</w:t>
            </w:r>
          </w:p>
        </w:tc>
      </w:tr>
    </w:tbl>
    <w:p w:rsidR="007902AC" w:rsidRDefault="003057A0">
      <w:pPr>
        <w:pStyle w:val="2"/>
        <w:numPr>
          <w:ilvl w:val="0"/>
          <w:numId w:val="13"/>
        </w:numPr>
        <w:tabs>
          <w:tab w:val="clear" w:pos="975"/>
        </w:tabs>
        <w:ind w:left="0" w:firstLine="0"/>
        <w:rPr>
          <w:rStyle w:val="14"/>
          <w:rFonts w:eastAsia="等线" w:cs="等线"/>
          <w:b/>
          <w:szCs w:val="24"/>
        </w:rPr>
      </w:pPr>
      <w:bookmarkStart w:id="10" w:name="_Toc509564980"/>
      <w:r>
        <w:rPr>
          <w:rStyle w:val="14"/>
          <w:rFonts w:eastAsia="等线" w:cs="等线" w:hint="eastAsia"/>
          <w:b/>
          <w:szCs w:val="24"/>
        </w:rPr>
        <w:t>估价目的</w:t>
      </w:r>
      <w:bookmarkEnd w:id="10"/>
    </w:p>
    <w:p w:rsidR="007902AC" w:rsidRDefault="003057A0">
      <w:pPr>
        <w:pStyle w:val="Style36"/>
        <w:spacing w:beforeLines="50" w:before="120" w:afterLines="50" w:after="120"/>
        <w:rPr>
          <w:rFonts w:ascii="等线" w:eastAsia="等线" w:hAnsi="等线"/>
          <w:sz w:val="24"/>
          <w:szCs w:val="21"/>
        </w:rPr>
      </w:pPr>
      <w:r>
        <w:rPr>
          <w:rFonts w:ascii="等线" w:eastAsia="等线" w:hAnsi="等线" w:hint="eastAsia"/>
          <w:sz w:val="24"/>
          <w:szCs w:val="21"/>
        </w:rPr>
        <w:t>为估价委托人核定房地产市场价值提供价格参考依据</w:t>
      </w:r>
      <w:r>
        <w:rPr>
          <w:rFonts w:ascii="等线" w:eastAsia="等线" w:hAnsi="等线"/>
          <w:sz w:val="24"/>
          <w:szCs w:val="21"/>
        </w:rPr>
        <w:t>。</w:t>
      </w:r>
    </w:p>
    <w:p w:rsidR="007902AC" w:rsidRDefault="003057A0">
      <w:pPr>
        <w:pStyle w:val="2"/>
        <w:numPr>
          <w:ilvl w:val="0"/>
          <w:numId w:val="13"/>
        </w:numPr>
        <w:tabs>
          <w:tab w:val="clear" w:pos="975"/>
        </w:tabs>
        <w:ind w:left="0" w:firstLine="0"/>
        <w:rPr>
          <w:rStyle w:val="14"/>
          <w:rFonts w:eastAsia="等线" w:cs="等线"/>
          <w:b/>
          <w:szCs w:val="24"/>
        </w:rPr>
      </w:pPr>
      <w:bookmarkStart w:id="11" w:name="_Toc509564981"/>
      <w:r>
        <w:rPr>
          <w:rStyle w:val="14"/>
          <w:rFonts w:eastAsia="等线" w:cs="等线" w:hint="eastAsia"/>
          <w:b/>
          <w:szCs w:val="24"/>
        </w:rPr>
        <w:t>估价对象</w:t>
      </w:r>
      <w:bookmarkEnd w:id="11"/>
    </w:p>
    <w:p w:rsidR="007902AC" w:rsidRDefault="003057A0">
      <w:pPr>
        <w:pStyle w:val="Style36"/>
        <w:numPr>
          <w:ilvl w:val="0"/>
          <w:numId w:val="14"/>
        </w:numPr>
        <w:spacing w:beforeLines="50" w:before="120" w:afterLines="50" w:after="120"/>
        <w:rPr>
          <w:rFonts w:ascii="等线" w:eastAsia="等线" w:hAnsi="等线"/>
          <w:sz w:val="24"/>
          <w:szCs w:val="21"/>
        </w:rPr>
      </w:pPr>
      <w:r>
        <w:rPr>
          <w:rFonts w:ascii="等线" w:eastAsia="等线" w:hAnsi="等线" w:hint="eastAsia"/>
          <w:sz w:val="24"/>
          <w:szCs w:val="21"/>
        </w:rPr>
        <w:t>估价对象基本状况：</w:t>
      </w:r>
    </w:p>
    <w:p w:rsidR="007902AC" w:rsidRDefault="003057A0">
      <w:pPr>
        <w:pStyle w:val="Style36"/>
        <w:spacing w:beforeLines="50" w:before="120" w:afterLines="50" w:after="120" w:line="276" w:lineRule="auto"/>
        <w:rPr>
          <w:rFonts w:ascii="等线" w:eastAsia="等线" w:hAnsi="等线"/>
          <w:sz w:val="24"/>
          <w:szCs w:val="21"/>
        </w:rPr>
      </w:pPr>
      <w:r>
        <w:rPr>
          <w:rFonts w:ascii="等线" w:eastAsia="等线" w:hAnsi="等线" w:hint="eastAsia"/>
          <w:sz w:val="24"/>
          <w:szCs w:val="21"/>
        </w:rPr>
        <w:t>估价对象</w:t>
      </w:r>
      <w:proofErr w:type="gramStart"/>
      <w:r>
        <w:rPr>
          <w:rFonts w:ascii="等线" w:eastAsia="等线" w:hAnsi="等线" w:hint="eastAsia"/>
          <w:sz w:val="24"/>
          <w:szCs w:val="21"/>
        </w:rPr>
        <w:t>为何永岗单独</w:t>
      </w:r>
      <w:proofErr w:type="gramEnd"/>
      <w:r>
        <w:rPr>
          <w:rFonts w:ascii="等线" w:eastAsia="等线" w:hAnsi="等线" w:hint="eastAsia"/>
          <w:sz w:val="24"/>
          <w:szCs w:val="21"/>
        </w:rPr>
        <w:t>所有位于攀枝花市东区人民街二村139-5#5层5号的住宅房地产，建筑面积为163.97平方米</w:t>
      </w:r>
      <w:proofErr w:type="gramStart"/>
      <w:r>
        <w:rPr>
          <w:rFonts w:ascii="等线" w:eastAsia="等线" w:hAnsi="等线" w:hint="eastAsia"/>
          <w:sz w:val="24"/>
          <w:szCs w:val="21"/>
        </w:rPr>
        <w:t>及其应</w:t>
      </w:r>
      <w:proofErr w:type="gramEnd"/>
      <w:r>
        <w:rPr>
          <w:rFonts w:ascii="等线" w:eastAsia="等线" w:hAnsi="等线" w:hint="eastAsia"/>
          <w:sz w:val="24"/>
          <w:szCs w:val="21"/>
        </w:rPr>
        <w:t>分摊的国有出让城镇单一住宅用地土地使用权面积为30.80平方米，包含与估价对象房屋不可分离之装饰装修价值和与估价对象不可分离之附属设施设备价值；不包括估价对象室内动产及依附于估价对象的债权债务、特许经营权等其它财产和权益。</w:t>
      </w:r>
    </w:p>
    <w:p w:rsidR="007902AC" w:rsidRDefault="003057A0">
      <w:pPr>
        <w:rPr>
          <w:rFonts w:ascii="等线" w:eastAsia="等线" w:hAnsi="等线"/>
          <w:sz w:val="24"/>
          <w:szCs w:val="21"/>
        </w:rPr>
      </w:pPr>
      <w:r>
        <w:rPr>
          <w:rFonts w:ascii="等线" w:eastAsia="等线" w:hAnsi="等线" w:hint="eastAsia"/>
          <w:sz w:val="24"/>
          <w:szCs w:val="21"/>
        </w:rPr>
        <w:t>估价对象所在项目地处攀枝花市东区凤凰社区片区，于1999年建成投入使用。</w:t>
      </w:r>
    </w:p>
    <w:p w:rsidR="007902AC" w:rsidRDefault="007902AC">
      <w:pPr>
        <w:rPr>
          <w:rFonts w:ascii="等线" w:eastAsia="等线" w:hAnsi="等线"/>
          <w:sz w:val="24"/>
          <w:szCs w:val="21"/>
        </w:rPr>
      </w:pPr>
    </w:p>
    <w:p w:rsidR="007902AC" w:rsidRDefault="007902AC">
      <w:pPr>
        <w:rPr>
          <w:rFonts w:ascii="等线" w:eastAsia="等线" w:hAnsi="等线"/>
          <w:sz w:val="24"/>
          <w:szCs w:val="21"/>
        </w:rPr>
      </w:pPr>
    </w:p>
    <w:p w:rsidR="007902AC" w:rsidRDefault="007902AC">
      <w:pPr>
        <w:rPr>
          <w:rFonts w:ascii="等线" w:eastAsia="等线" w:hAnsi="等线"/>
          <w:sz w:val="24"/>
          <w:szCs w:val="21"/>
        </w:rPr>
      </w:pPr>
    </w:p>
    <w:p w:rsidR="007902AC" w:rsidRDefault="003057A0">
      <w:pPr>
        <w:pStyle w:val="Style36"/>
        <w:numPr>
          <w:ilvl w:val="0"/>
          <w:numId w:val="14"/>
        </w:numPr>
        <w:spacing w:beforeLines="50" w:before="120" w:afterLines="50" w:after="120"/>
        <w:rPr>
          <w:rFonts w:ascii="等线" w:eastAsia="等线" w:hAnsi="等线"/>
          <w:sz w:val="24"/>
          <w:szCs w:val="21"/>
        </w:rPr>
      </w:pPr>
      <w:r>
        <w:rPr>
          <w:rFonts w:ascii="等线" w:eastAsia="等线" w:hAnsi="等线" w:hint="eastAsia"/>
          <w:sz w:val="24"/>
          <w:szCs w:val="21"/>
        </w:rPr>
        <w:lastRenderedPageBreak/>
        <w:t>估价对象现状：</w:t>
      </w:r>
    </w:p>
    <w:p w:rsidR="007902AC" w:rsidRDefault="003057A0">
      <w:pPr>
        <w:pStyle w:val="Style36"/>
        <w:numPr>
          <w:ilvl w:val="0"/>
          <w:numId w:val="15"/>
        </w:numPr>
        <w:spacing w:beforeLines="50" w:before="120" w:afterLines="50" w:after="120"/>
        <w:ind w:left="0" w:firstLine="0"/>
        <w:rPr>
          <w:rFonts w:ascii="等线" w:eastAsia="等线" w:hAnsi="等线"/>
          <w:sz w:val="24"/>
          <w:szCs w:val="21"/>
        </w:rPr>
      </w:pPr>
      <w:bookmarkStart w:id="12" w:name="_Hlk507160864"/>
      <w:r>
        <w:rPr>
          <w:rFonts w:ascii="等线" w:eastAsia="等线" w:hAnsi="等线" w:hint="eastAsia"/>
          <w:sz w:val="24"/>
          <w:szCs w:val="21"/>
        </w:rPr>
        <w:t>估价对象建筑物实物状况</w:t>
      </w:r>
      <w:bookmarkEnd w:id="12"/>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6521"/>
      </w:tblGrid>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名称</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攀枝花市东区人民街二村139-5#5层5号住宅房地产</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实地查勘地址</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攀枝花市东区人民街二村139号3单元5层5号（街道号、单元号不一致）</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建筑面积</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hint="eastAsia"/>
                <w:sz w:val="18"/>
                <w:szCs w:val="18"/>
              </w:rPr>
              <w:t>163.97</w:t>
            </w:r>
            <w:r>
              <w:rPr>
                <w:rFonts w:ascii="等线" w:eastAsia="等线" w:hAnsi="等线" w:cs="Arial"/>
                <w:sz w:val="18"/>
                <w:szCs w:val="18"/>
              </w:rPr>
              <w:t>平方米</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建筑功能</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住宅</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建筑结构</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钢混</w:t>
            </w:r>
            <w:r>
              <w:rPr>
                <w:rFonts w:ascii="等线" w:eastAsia="等线" w:hAnsi="等线" w:cs="Arial"/>
                <w:sz w:val="18"/>
                <w:szCs w:val="18"/>
              </w:rPr>
              <w:t>结构</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设施设备</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所在建筑配有</w:t>
            </w:r>
            <w:r>
              <w:rPr>
                <w:rFonts w:ascii="等线" w:eastAsia="等线" w:hAnsi="等线" w:cs="Arial"/>
                <w:sz w:val="18"/>
                <w:szCs w:val="18"/>
              </w:rPr>
              <w:t>通信、网络、水、电、消防等基本设施。</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装饰装修状况</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根据我们实地查勘所见，估价对象所在建筑物外墙为</w:t>
            </w:r>
            <w:r>
              <w:rPr>
                <w:rFonts w:ascii="等线" w:eastAsia="等线" w:hAnsi="等线" w:cs="Arial" w:hint="eastAsia"/>
                <w:sz w:val="18"/>
                <w:szCs w:val="18"/>
              </w:rPr>
              <w:t>涂料</w:t>
            </w:r>
            <w:r>
              <w:rPr>
                <w:rFonts w:ascii="等线" w:eastAsia="等线" w:hAnsi="等线" w:cs="Arial"/>
                <w:sz w:val="18"/>
                <w:szCs w:val="18"/>
              </w:rPr>
              <w:t>；</w:t>
            </w:r>
          </w:p>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装修档次：普通装修。入户防盗门，客厅：地面贴地砖，内墙刷乳胶啊，天棚为木作吊顶刷乳胶漆；</w:t>
            </w:r>
            <w:r>
              <w:rPr>
                <w:rFonts w:ascii="等线" w:eastAsia="等线" w:hAnsi="等线" w:cs="Arial"/>
                <w:sz w:val="18"/>
                <w:szCs w:val="18"/>
              </w:rPr>
              <w:t>卧室</w:t>
            </w:r>
            <w:r>
              <w:rPr>
                <w:rFonts w:ascii="等线" w:eastAsia="等线" w:hAnsi="等线" w:cs="Arial" w:hint="eastAsia"/>
                <w:sz w:val="18"/>
                <w:szCs w:val="18"/>
              </w:rPr>
              <w:t>：地面铺木地板</w:t>
            </w:r>
            <w:r>
              <w:rPr>
                <w:rFonts w:ascii="等线" w:eastAsia="等线" w:hAnsi="等线" w:cs="Arial"/>
                <w:sz w:val="18"/>
                <w:szCs w:val="18"/>
              </w:rPr>
              <w:t>，内墙</w:t>
            </w:r>
            <w:r>
              <w:rPr>
                <w:rFonts w:ascii="等线" w:eastAsia="等线" w:hAnsi="等线" w:cs="Arial" w:hint="eastAsia"/>
                <w:sz w:val="18"/>
                <w:szCs w:val="18"/>
              </w:rPr>
              <w:t>刷乳胶漆</w:t>
            </w:r>
            <w:r>
              <w:rPr>
                <w:rFonts w:ascii="等线" w:eastAsia="等线" w:hAnsi="等线" w:cs="Arial"/>
                <w:sz w:val="18"/>
                <w:szCs w:val="18"/>
              </w:rPr>
              <w:t>，天棚</w:t>
            </w:r>
            <w:r>
              <w:rPr>
                <w:rFonts w:ascii="等线" w:eastAsia="等线" w:hAnsi="等线" w:cs="Arial" w:hint="eastAsia"/>
                <w:sz w:val="18"/>
                <w:szCs w:val="18"/>
              </w:rPr>
              <w:t>为木作吊顶刷乳胶漆</w:t>
            </w:r>
            <w:r>
              <w:rPr>
                <w:rFonts w:ascii="等线" w:eastAsia="等线" w:hAnsi="等线" w:cs="Arial"/>
                <w:sz w:val="18"/>
                <w:szCs w:val="18"/>
              </w:rPr>
              <w:t>；</w:t>
            </w:r>
            <w:r>
              <w:rPr>
                <w:rFonts w:ascii="等线" w:eastAsia="等线" w:hAnsi="等线" w:cs="Arial" w:hint="eastAsia"/>
                <w:sz w:val="18"/>
                <w:szCs w:val="18"/>
              </w:rPr>
              <w:t>厨房：地面贴</w:t>
            </w:r>
            <w:r>
              <w:rPr>
                <w:rFonts w:ascii="等线" w:eastAsia="等线" w:hAnsi="等线" w:cs="Arial"/>
                <w:sz w:val="18"/>
                <w:szCs w:val="18"/>
              </w:rPr>
              <w:t>地砖，内墙墙砖至顶</w:t>
            </w:r>
            <w:r>
              <w:rPr>
                <w:rFonts w:ascii="等线" w:eastAsia="等线" w:hAnsi="等线" w:cs="Arial" w:hint="eastAsia"/>
                <w:sz w:val="18"/>
                <w:szCs w:val="18"/>
              </w:rPr>
              <w:t>，天棚为木作吊顶；卫生间地面</w:t>
            </w:r>
            <w:r>
              <w:rPr>
                <w:rFonts w:ascii="等线" w:eastAsia="等线" w:hAnsi="等线" w:cs="Arial"/>
                <w:sz w:val="18"/>
                <w:szCs w:val="18"/>
              </w:rPr>
              <w:t>为地砖，内墙墙砖至顶，天棚</w:t>
            </w:r>
            <w:r>
              <w:rPr>
                <w:rFonts w:ascii="等线" w:eastAsia="等线" w:hAnsi="等线" w:cs="Arial" w:hint="eastAsia"/>
                <w:sz w:val="18"/>
                <w:szCs w:val="18"/>
              </w:rPr>
              <w:t>铝扣板</w:t>
            </w:r>
            <w:r>
              <w:rPr>
                <w:rFonts w:ascii="等线" w:eastAsia="等线" w:hAnsi="等线" w:cs="Arial"/>
                <w:sz w:val="18"/>
                <w:szCs w:val="18"/>
              </w:rPr>
              <w:t>吊顶</w:t>
            </w:r>
            <w:r>
              <w:rPr>
                <w:rFonts w:ascii="等线" w:eastAsia="等线" w:hAnsi="等线" w:cs="Arial" w:hint="eastAsia"/>
                <w:sz w:val="18"/>
                <w:szCs w:val="18"/>
              </w:rPr>
              <w:t>。</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层高</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约3米</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空间布局</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3室2厅1厨2卫2阳台，平层，布局合理。</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总层数</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10层</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所在层数</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5层</w:t>
            </w:r>
            <w:r>
              <w:rPr>
                <w:rFonts w:ascii="等线" w:eastAsia="等线" w:hAnsi="等线" w:cs="Arial" w:hint="eastAsia"/>
                <w:sz w:val="18"/>
                <w:szCs w:val="18"/>
              </w:rPr>
              <w:t xml:space="preserve"> </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建成</w:t>
            </w:r>
            <w:r>
              <w:rPr>
                <w:rFonts w:ascii="等线" w:eastAsia="等线" w:hAnsi="等线" w:cs="Arial"/>
                <w:sz w:val="18"/>
                <w:szCs w:val="18"/>
              </w:rPr>
              <w:t>时间</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1999年</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工程质量</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良好</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维护保养及新旧程度</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sz w:val="18"/>
                <w:szCs w:val="18"/>
              </w:rPr>
              <w:t>根据实地查勘，估价对象维护状况</w:t>
            </w:r>
            <w:r>
              <w:rPr>
                <w:rFonts w:ascii="等线" w:eastAsia="等线" w:hAnsi="等线" w:cs="Arial" w:hint="eastAsia"/>
                <w:sz w:val="18"/>
                <w:szCs w:val="18"/>
              </w:rPr>
              <w:t>较好</w:t>
            </w:r>
            <w:r>
              <w:rPr>
                <w:rFonts w:ascii="等线" w:eastAsia="等线" w:hAnsi="等线" w:cs="Arial"/>
                <w:sz w:val="18"/>
                <w:szCs w:val="18"/>
              </w:rPr>
              <w:t>，成新度</w:t>
            </w:r>
            <w:r>
              <w:rPr>
                <w:rFonts w:ascii="等线" w:eastAsia="等线" w:hAnsi="等线" w:cs="Arial" w:hint="eastAsia"/>
                <w:sz w:val="18"/>
                <w:szCs w:val="18"/>
              </w:rPr>
              <w:t>一般</w:t>
            </w:r>
            <w:r>
              <w:rPr>
                <w:rFonts w:ascii="等线" w:eastAsia="等线" w:hAnsi="等线" w:cs="Arial"/>
                <w:sz w:val="18"/>
                <w:szCs w:val="18"/>
              </w:rPr>
              <w:t>。</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物管公司</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无专业物管</w:t>
            </w:r>
          </w:p>
        </w:tc>
      </w:tr>
      <w:tr w:rsidR="007902AC">
        <w:tc>
          <w:tcPr>
            <w:tcW w:w="170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利用现状</w:t>
            </w:r>
          </w:p>
        </w:tc>
        <w:tc>
          <w:tcPr>
            <w:tcW w:w="6521" w:type="dxa"/>
            <w:vAlign w:val="center"/>
          </w:tcPr>
          <w:p w:rsidR="007902AC" w:rsidRDefault="003057A0">
            <w:pPr>
              <w:pStyle w:val="Style36"/>
              <w:adjustRightInd w:val="0"/>
              <w:snapToGrid w:val="0"/>
              <w:rPr>
                <w:rFonts w:ascii="等线" w:eastAsia="等线" w:hAnsi="等线" w:cs="Arial"/>
                <w:sz w:val="18"/>
                <w:szCs w:val="18"/>
              </w:rPr>
            </w:pPr>
            <w:r>
              <w:rPr>
                <w:rFonts w:ascii="等线" w:eastAsia="等线" w:hAnsi="等线" w:cs="Arial" w:hint="eastAsia"/>
                <w:sz w:val="18"/>
                <w:szCs w:val="18"/>
              </w:rPr>
              <w:t>自住</w:t>
            </w:r>
          </w:p>
        </w:tc>
      </w:tr>
    </w:tbl>
    <w:p w:rsidR="007902AC" w:rsidRDefault="003057A0">
      <w:pPr>
        <w:pStyle w:val="Style36"/>
        <w:numPr>
          <w:ilvl w:val="0"/>
          <w:numId w:val="15"/>
        </w:numPr>
        <w:spacing w:beforeLines="50" w:before="120" w:afterLines="50" w:after="120"/>
        <w:ind w:left="0" w:firstLine="0"/>
        <w:rPr>
          <w:rFonts w:ascii="等线" w:eastAsia="等线" w:hAnsi="等线"/>
          <w:sz w:val="24"/>
          <w:szCs w:val="21"/>
        </w:rPr>
      </w:pPr>
      <w:r>
        <w:rPr>
          <w:rFonts w:ascii="等线" w:eastAsia="等线" w:hAnsi="等线" w:hint="eastAsia"/>
          <w:sz w:val="24"/>
          <w:szCs w:val="21"/>
        </w:rPr>
        <w:t>估价对象土地实物状况</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0"/>
        <w:gridCol w:w="6552"/>
      </w:tblGrid>
      <w:tr w:rsidR="007902AC">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名称</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hint="eastAsia"/>
                <w:sz w:val="18"/>
                <w:szCs w:val="18"/>
              </w:rPr>
              <w:t>攀枝花市东区人民街二村139-5#5层5号的住宅用房所分摊土地</w:t>
            </w:r>
          </w:p>
        </w:tc>
      </w:tr>
      <w:tr w:rsidR="007902AC">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土地四至</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sz w:val="18"/>
                <w:szCs w:val="18"/>
              </w:rPr>
              <w:t>根据估价人员现场</w:t>
            </w:r>
            <w:r>
              <w:rPr>
                <w:rFonts w:ascii="等线" w:eastAsia="等线" w:hAnsi="等线" w:cs="Arial" w:hint="eastAsia"/>
                <w:sz w:val="18"/>
                <w:szCs w:val="18"/>
              </w:rPr>
              <w:t>查勘</w:t>
            </w:r>
            <w:r>
              <w:rPr>
                <w:rFonts w:ascii="等线" w:eastAsia="等线" w:hAnsi="等线" w:cs="Arial"/>
                <w:sz w:val="18"/>
                <w:szCs w:val="18"/>
              </w:rPr>
              <w:t>，估价对象所在宗地东临</w:t>
            </w:r>
            <w:r>
              <w:rPr>
                <w:rFonts w:ascii="等线" w:eastAsia="等线" w:hAnsi="等线" w:cs="Arial" w:hint="eastAsia"/>
                <w:sz w:val="18"/>
                <w:szCs w:val="18"/>
              </w:rPr>
              <w:t>花城中街</w:t>
            </w:r>
            <w:r>
              <w:rPr>
                <w:rFonts w:ascii="等线" w:eastAsia="等线" w:hAnsi="等线" w:cs="Arial"/>
                <w:sz w:val="18"/>
                <w:szCs w:val="18"/>
              </w:rPr>
              <w:t>、</w:t>
            </w:r>
            <w:r>
              <w:rPr>
                <w:rFonts w:ascii="等线" w:eastAsia="等线" w:hAnsi="等线" w:cs="Arial" w:hint="eastAsia"/>
                <w:sz w:val="18"/>
                <w:szCs w:val="18"/>
              </w:rPr>
              <w:t>西</w:t>
            </w:r>
            <w:r>
              <w:rPr>
                <w:rFonts w:ascii="等线" w:eastAsia="等线" w:hAnsi="等线" w:cs="Arial"/>
                <w:sz w:val="18"/>
                <w:szCs w:val="18"/>
              </w:rPr>
              <w:t>临</w:t>
            </w:r>
            <w:r>
              <w:rPr>
                <w:rFonts w:ascii="等线" w:eastAsia="等线" w:hAnsi="等线" w:cs="Arial" w:hint="eastAsia"/>
                <w:sz w:val="18"/>
                <w:szCs w:val="18"/>
              </w:rPr>
              <w:t>文景巷</w:t>
            </w:r>
            <w:r>
              <w:rPr>
                <w:rFonts w:ascii="等线" w:eastAsia="等线" w:hAnsi="等线" w:cs="Arial"/>
                <w:sz w:val="18"/>
                <w:szCs w:val="18"/>
              </w:rPr>
              <w:t>、</w:t>
            </w:r>
            <w:r>
              <w:rPr>
                <w:rFonts w:ascii="等线" w:eastAsia="等线" w:hAnsi="等线" w:cs="Arial" w:hint="eastAsia"/>
                <w:sz w:val="18"/>
                <w:szCs w:val="18"/>
              </w:rPr>
              <w:t>北</w:t>
            </w:r>
            <w:proofErr w:type="gramStart"/>
            <w:r>
              <w:rPr>
                <w:rFonts w:ascii="等线" w:eastAsia="等线" w:hAnsi="等线" w:cs="Arial"/>
                <w:sz w:val="18"/>
                <w:szCs w:val="18"/>
              </w:rPr>
              <w:t>临</w:t>
            </w:r>
            <w:r>
              <w:rPr>
                <w:rFonts w:ascii="等线" w:eastAsia="等线" w:hAnsi="等线" w:cs="Arial" w:hint="eastAsia"/>
                <w:sz w:val="18"/>
                <w:szCs w:val="18"/>
              </w:rPr>
              <w:t>其他</w:t>
            </w:r>
            <w:proofErr w:type="gramEnd"/>
            <w:r>
              <w:rPr>
                <w:rFonts w:ascii="等线" w:eastAsia="等线" w:hAnsi="等线" w:cs="Arial" w:hint="eastAsia"/>
                <w:sz w:val="18"/>
                <w:szCs w:val="18"/>
              </w:rPr>
              <w:t>住宅</w:t>
            </w:r>
            <w:r>
              <w:rPr>
                <w:rFonts w:ascii="等线" w:eastAsia="等线" w:hAnsi="等线" w:cs="Arial"/>
                <w:sz w:val="18"/>
                <w:szCs w:val="18"/>
              </w:rPr>
              <w:t>、</w:t>
            </w:r>
            <w:r>
              <w:rPr>
                <w:rFonts w:ascii="等线" w:eastAsia="等线" w:hAnsi="等线" w:cs="Arial" w:hint="eastAsia"/>
                <w:sz w:val="18"/>
                <w:szCs w:val="18"/>
              </w:rPr>
              <w:t>南</w:t>
            </w:r>
            <w:r>
              <w:rPr>
                <w:rFonts w:ascii="等线" w:eastAsia="等线" w:hAnsi="等线" w:cs="Arial"/>
                <w:sz w:val="18"/>
                <w:szCs w:val="18"/>
              </w:rPr>
              <w:t>临</w:t>
            </w:r>
            <w:r>
              <w:rPr>
                <w:rFonts w:ascii="等线" w:eastAsia="等线" w:hAnsi="等线" w:cs="Arial" w:hint="eastAsia"/>
                <w:sz w:val="18"/>
                <w:szCs w:val="18"/>
              </w:rPr>
              <w:t>学校</w:t>
            </w:r>
          </w:p>
        </w:tc>
      </w:tr>
      <w:tr w:rsidR="007902AC">
        <w:trPr>
          <w:trHeight w:val="748"/>
        </w:trPr>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土地使用权面积、</w:t>
            </w:r>
            <w:r>
              <w:rPr>
                <w:rFonts w:ascii="等线" w:eastAsia="等线" w:hAnsi="等线" w:cs="Arial" w:hint="eastAsia"/>
                <w:sz w:val="18"/>
                <w:szCs w:val="18"/>
              </w:rPr>
              <w:t>权利</w:t>
            </w:r>
            <w:r>
              <w:rPr>
                <w:rFonts w:ascii="等线" w:eastAsia="等线" w:hAnsi="等线" w:cs="Arial"/>
                <w:sz w:val="18"/>
                <w:szCs w:val="18"/>
              </w:rPr>
              <w:t>性质、土地用途</w:t>
            </w:r>
            <w:r>
              <w:rPr>
                <w:rFonts w:ascii="等线" w:eastAsia="等线" w:hAnsi="等线" w:cs="Arial" w:hint="eastAsia"/>
                <w:sz w:val="18"/>
                <w:szCs w:val="18"/>
              </w:rPr>
              <w:t>、</w:t>
            </w:r>
            <w:r>
              <w:rPr>
                <w:rFonts w:ascii="等线" w:eastAsia="等线" w:hAnsi="等线" w:cs="Arial"/>
                <w:sz w:val="18"/>
                <w:szCs w:val="18"/>
              </w:rPr>
              <w:t>使用期限</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hint="eastAsia"/>
                <w:sz w:val="18"/>
                <w:szCs w:val="18"/>
              </w:rPr>
              <w:t>根据原告方提供的《国有土地使用证》记载</w:t>
            </w:r>
            <w:r>
              <w:rPr>
                <w:rFonts w:ascii="等线" w:eastAsia="等线" w:hAnsi="等线" w:cs="Arial"/>
                <w:sz w:val="18"/>
                <w:szCs w:val="18"/>
              </w:rPr>
              <w:t>，</w:t>
            </w:r>
            <w:r>
              <w:rPr>
                <w:rFonts w:ascii="等线" w:eastAsia="等线" w:hAnsi="等线" w:cs="Arial" w:hint="eastAsia"/>
                <w:sz w:val="18"/>
                <w:szCs w:val="18"/>
              </w:rPr>
              <w:t>估价对象分摊土地使用权面积为30.80平方米，权利性质为出让，用途为城镇单一住宅用地，终止日期为20</w:t>
            </w:r>
            <w:r>
              <w:rPr>
                <w:rFonts w:ascii="等线" w:eastAsia="等线" w:hAnsi="等线" w:cs="Arial"/>
                <w:sz w:val="18"/>
                <w:szCs w:val="18"/>
              </w:rPr>
              <w:t>69</w:t>
            </w:r>
            <w:r>
              <w:rPr>
                <w:rFonts w:ascii="等线" w:eastAsia="等线" w:hAnsi="等线" w:cs="Arial" w:hint="eastAsia"/>
                <w:sz w:val="18"/>
                <w:szCs w:val="18"/>
              </w:rPr>
              <w:t>年</w:t>
            </w:r>
            <w:r>
              <w:rPr>
                <w:rFonts w:ascii="等线" w:eastAsia="等线" w:hAnsi="等线" w:cs="Arial"/>
                <w:sz w:val="18"/>
                <w:szCs w:val="18"/>
              </w:rPr>
              <w:t>11</w:t>
            </w:r>
            <w:r>
              <w:rPr>
                <w:rFonts w:ascii="等线" w:eastAsia="等线" w:hAnsi="等线" w:cs="Arial" w:hint="eastAsia"/>
                <w:sz w:val="18"/>
                <w:szCs w:val="18"/>
              </w:rPr>
              <w:t>月1</w:t>
            </w:r>
            <w:r>
              <w:rPr>
                <w:rFonts w:ascii="等线" w:eastAsia="等线" w:hAnsi="等线" w:cs="Arial"/>
                <w:sz w:val="18"/>
                <w:szCs w:val="18"/>
              </w:rPr>
              <w:t>4</w:t>
            </w:r>
            <w:r>
              <w:rPr>
                <w:rFonts w:ascii="等线" w:eastAsia="等线" w:hAnsi="等线" w:cs="Arial" w:hint="eastAsia"/>
                <w:sz w:val="18"/>
                <w:szCs w:val="18"/>
              </w:rPr>
              <w:t>日，</w:t>
            </w:r>
            <w:proofErr w:type="gramStart"/>
            <w:r>
              <w:rPr>
                <w:rFonts w:ascii="等线" w:eastAsia="等线" w:hAnsi="等线" w:cs="Arial" w:hint="eastAsia"/>
                <w:sz w:val="18"/>
                <w:szCs w:val="18"/>
              </w:rPr>
              <w:t>至价值</w:t>
            </w:r>
            <w:proofErr w:type="gramEnd"/>
            <w:r>
              <w:rPr>
                <w:rFonts w:ascii="等线" w:eastAsia="等线" w:hAnsi="等线" w:cs="Arial" w:hint="eastAsia"/>
                <w:sz w:val="18"/>
                <w:szCs w:val="18"/>
              </w:rPr>
              <w:t>时点土地使用权剩余使用期限为</w:t>
            </w:r>
            <w:r>
              <w:rPr>
                <w:rFonts w:ascii="等线" w:eastAsia="等线" w:hAnsi="等线" w:cs="Arial"/>
                <w:sz w:val="18"/>
                <w:szCs w:val="18"/>
              </w:rPr>
              <w:t>50.51年</w:t>
            </w:r>
          </w:p>
        </w:tc>
      </w:tr>
      <w:tr w:rsidR="007902AC">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土地形状、地势、地质</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sz w:val="18"/>
                <w:szCs w:val="18"/>
              </w:rPr>
              <w:t>估价对象所在项目宗地形状较规则，地势</w:t>
            </w:r>
            <w:r>
              <w:rPr>
                <w:rFonts w:ascii="等线" w:eastAsia="等线" w:hAnsi="等线" w:cs="Arial" w:hint="eastAsia"/>
                <w:sz w:val="18"/>
                <w:szCs w:val="18"/>
              </w:rPr>
              <w:t>有一定起伏</w:t>
            </w:r>
            <w:r>
              <w:rPr>
                <w:rFonts w:ascii="等线" w:eastAsia="等线" w:hAnsi="等线" w:cs="Arial"/>
                <w:sz w:val="18"/>
                <w:szCs w:val="18"/>
              </w:rPr>
              <w:t>，估价对象基地无不良地质现象，较有利于项目建设。</w:t>
            </w:r>
          </w:p>
        </w:tc>
      </w:tr>
      <w:tr w:rsidR="007902AC">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规划限制条件</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hint="eastAsia"/>
                <w:sz w:val="18"/>
                <w:szCs w:val="18"/>
              </w:rPr>
              <w:t>无规划限制条件。</w:t>
            </w:r>
          </w:p>
        </w:tc>
      </w:tr>
      <w:tr w:rsidR="007902AC">
        <w:tc>
          <w:tcPr>
            <w:tcW w:w="1670" w:type="dxa"/>
          </w:tcPr>
          <w:p w:rsidR="007902AC" w:rsidRDefault="003057A0">
            <w:pPr>
              <w:pStyle w:val="Style36"/>
              <w:rPr>
                <w:rFonts w:ascii="等线" w:eastAsia="等线" w:hAnsi="等线" w:cs="Arial"/>
                <w:sz w:val="18"/>
                <w:szCs w:val="18"/>
              </w:rPr>
            </w:pPr>
            <w:r>
              <w:rPr>
                <w:rFonts w:ascii="等线" w:eastAsia="等线" w:hAnsi="等线" w:cs="Arial"/>
                <w:sz w:val="18"/>
                <w:szCs w:val="18"/>
              </w:rPr>
              <w:t>开发程度</w:t>
            </w:r>
          </w:p>
        </w:tc>
        <w:tc>
          <w:tcPr>
            <w:tcW w:w="6552" w:type="dxa"/>
          </w:tcPr>
          <w:p w:rsidR="007902AC" w:rsidRDefault="003057A0">
            <w:pPr>
              <w:pStyle w:val="Style36"/>
              <w:rPr>
                <w:rFonts w:ascii="等线" w:eastAsia="等线" w:hAnsi="等线" w:cs="Arial"/>
                <w:sz w:val="18"/>
                <w:szCs w:val="18"/>
              </w:rPr>
            </w:pPr>
            <w:r>
              <w:rPr>
                <w:rFonts w:ascii="等线" w:eastAsia="等线" w:hAnsi="等线" w:cs="Arial"/>
                <w:sz w:val="18"/>
                <w:szCs w:val="18"/>
              </w:rPr>
              <w:t>根据估价人员现场</w:t>
            </w:r>
            <w:r>
              <w:rPr>
                <w:rFonts w:ascii="等线" w:eastAsia="等线" w:hAnsi="等线" w:cs="Arial" w:hint="eastAsia"/>
                <w:sz w:val="18"/>
                <w:szCs w:val="18"/>
              </w:rPr>
              <w:t>查勘</w:t>
            </w:r>
            <w:r>
              <w:rPr>
                <w:rFonts w:ascii="等线" w:eastAsia="等线" w:hAnsi="等线" w:cs="Arial"/>
                <w:sz w:val="18"/>
                <w:szCs w:val="18"/>
              </w:rPr>
              <w:t>及估价委托人介绍，估价对象所在宗地外已达到“</w:t>
            </w:r>
            <w:r>
              <w:rPr>
                <w:rFonts w:ascii="等线" w:eastAsia="等线" w:hAnsi="等线" w:cs="Arial" w:hint="eastAsia"/>
                <w:sz w:val="18"/>
                <w:szCs w:val="18"/>
              </w:rPr>
              <w:t>五</w:t>
            </w:r>
            <w:r>
              <w:rPr>
                <w:rFonts w:ascii="等线" w:eastAsia="等线" w:hAnsi="等线" w:cs="Arial"/>
                <w:sz w:val="18"/>
                <w:szCs w:val="18"/>
              </w:rPr>
              <w:t>通”（即通路、通电、通上水、通下水、通讯），</w:t>
            </w:r>
            <w:r>
              <w:rPr>
                <w:rFonts w:ascii="等线" w:eastAsia="等线" w:hAnsi="等线" w:cs="Arial" w:hint="eastAsia"/>
                <w:sz w:val="18"/>
                <w:szCs w:val="18"/>
              </w:rPr>
              <w:t>宗地内</w:t>
            </w:r>
            <w:r>
              <w:rPr>
                <w:rFonts w:ascii="等线" w:eastAsia="等线" w:hAnsi="等线" w:cs="Arial"/>
                <w:sz w:val="18"/>
                <w:szCs w:val="18"/>
              </w:rPr>
              <w:t>已达到“</w:t>
            </w:r>
            <w:r>
              <w:rPr>
                <w:rFonts w:ascii="等线" w:eastAsia="等线" w:hAnsi="等线" w:cs="Arial" w:hint="eastAsia"/>
                <w:sz w:val="18"/>
                <w:szCs w:val="18"/>
              </w:rPr>
              <w:t>五</w:t>
            </w:r>
            <w:r>
              <w:rPr>
                <w:rFonts w:ascii="等线" w:eastAsia="等线" w:hAnsi="等线" w:cs="Arial"/>
                <w:sz w:val="18"/>
                <w:szCs w:val="18"/>
              </w:rPr>
              <w:t>通”（即通路、通电、通上水、通下水、通讯）</w:t>
            </w:r>
            <w:r>
              <w:rPr>
                <w:rFonts w:ascii="等线" w:eastAsia="等线" w:hAnsi="等线" w:cs="Arial" w:hint="eastAsia"/>
                <w:sz w:val="18"/>
                <w:szCs w:val="18"/>
              </w:rPr>
              <w:t>及场地平整</w:t>
            </w:r>
            <w:r>
              <w:rPr>
                <w:rFonts w:ascii="等线" w:eastAsia="等线" w:hAnsi="等线" w:cs="Arial"/>
                <w:sz w:val="18"/>
                <w:szCs w:val="18"/>
              </w:rPr>
              <w:t>。</w:t>
            </w:r>
          </w:p>
        </w:tc>
      </w:tr>
    </w:tbl>
    <w:p w:rsidR="007902AC" w:rsidRDefault="003057A0">
      <w:pPr>
        <w:pStyle w:val="Style36"/>
        <w:numPr>
          <w:ilvl w:val="0"/>
          <w:numId w:val="14"/>
        </w:numPr>
        <w:spacing w:beforeLines="50" w:before="120" w:afterLines="50" w:after="120"/>
        <w:rPr>
          <w:rFonts w:ascii="等线" w:eastAsia="等线" w:hAnsi="等线"/>
          <w:sz w:val="24"/>
          <w:szCs w:val="21"/>
        </w:rPr>
      </w:pPr>
      <w:r>
        <w:rPr>
          <w:rFonts w:ascii="等线" w:eastAsia="等线" w:hAnsi="等线" w:hint="eastAsia"/>
          <w:sz w:val="24"/>
          <w:szCs w:val="21"/>
        </w:rPr>
        <w:t>估价对象区位状况：</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701"/>
        <w:gridCol w:w="6095"/>
      </w:tblGrid>
      <w:tr w:rsidR="007902AC">
        <w:trPr>
          <w:trHeight w:val="284"/>
        </w:trPr>
        <w:tc>
          <w:tcPr>
            <w:tcW w:w="441" w:type="dxa"/>
            <w:vMerge w:val="restart"/>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位置</w:t>
            </w:r>
          </w:p>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状况</w:t>
            </w: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坐落</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攀枝花市</w:t>
            </w:r>
            <w:r>
              <w:rPr>
                <w:rFonts w:ascii="等线" w:eastAsia="等线" w:hAnsi="等线" w:cs="等线" w:hint="eastAsia"/>
                <w:kern w:val="0"/>
                <w:sz w:val="18"/>
                <w:szCs w:val="18"/>
              </w:rPr>
              <w:t>东区人民街二村139-5#5层5号</w:t>
            </w:r>
            <w:r>
              <w:rPr>
                <w:rFonts w:ascii="等线" w:eastAsia="等线" w:hAnsi="等线" w:cs="等线"/>
                <w:kern w:val="0"/>
                <w:sz w:val="18"/>
                <w:szCs w:val="18"/>
              </w:rPr>
              <w:t>的</w:t>
            </w:r>
            <w:r>
              <w:rPr>
                <w:rFonts w:ascii="等线" w:eastAsia="等线" w:hAnsi="等线" w:cs="等线" w:hint="eastAsia"/>
                <w:kern w:val="0"/>
                <w:sz w:val="18"/>
                <w:szCs w:val="18"/>
              </w:rPr>
              <w:t>住宅</w:t>
            </w:r>
            <w:r>
              <w:rPr>
                <w:rFonts w:ascii="等线" w:eastAsia="等线" w:hAnsi="等线" w:cs="等线"/>
                <w:kern w:val="0"/>
                <w:sz w:val="18"/>
                <w:szCs w:val="18"/>
              </w:rPr>
              <w:t>房地产</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方位</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所在项目位于攀枝花市东区凤凰社区片区，处于攀枝花市东区花城中街西侧</w:t>
            </w:r>
            <w:r>
              <w:rPr>
                <w:rFonts w:ascii="等线" w:eastAsia="等线" w:hAnsi="等线" w:cs="等线"/>
                <w:kern w:val="0"/>
                <w:sz w:val="18"/>
                <w:szCs w:val="18"/>
              </w:rPr>
              <w:t>。</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与重要场所（设施）的距离</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距离攀枝花市政府约</w:t>
            </w:r>
            <w:r>
              <w:rPr>
                <w:rFonts w:ascii="等线" w:eastAsia="等线" w:hAnsi="等线" w:cs="等线"/>
                <w:kern w:val="0"/>
                <w:sz w:val="18"/>
                <w:szCs w:val="18"/>
              </w:rPr>
              <w:t>0.6</w:t>
            </w:r>
            <w:r>
              <w:rPr>
                <w:rFonts w:ascii="等线" w:eastAsia="等线" w:hAnsi="等线" w:cs="等线" w:hint="eastAsia"/>
                <w:kern w:val="0"/>
                <w:sz w:val="18"/>
                <w:szCs w:val="18"/>
              </w:rPr>
              <w:t>公里，距离攀枝花长途汽车站约</w:t>
            </w:r>
            <w:r>
              <w:rPr>
                <w:rFonts w:ascii="等线" w:eastAsia="等线" w:hAnsi="等线" w:cs="等线"/>
                <w:kern w:val="0"/>
                <w:sz w:val="18"/>
                <w:szCs w:val="18"/>
              </w:rPr>
              <w:t>4.3</w:t>
            </w:r>
            <w:r>
              <w:rPr>
                <w:rFonts w:ascii="等线" w:eastAsia="等线" w:hAnsi="等线" w:cs="等线" w:hint="eastAsia"/>
                <w:kern w:val="0"/>
                <w:sz w:val="18"/>
                <w:szCs w:val="18"/>
              </w:rPr>
              <w:t>公里，距攀枝花机场约</w:t>
            </w:r>
            <w:r>
              <w:rPr>
                <w:rFonts w:ascii="等线" w:eastAsia="等线" w:hAnsi="等线" w:cs="等线"/>
                <w:kern w:val="0"/>
                <w:sz w:val="18"/>
                <w:szCs w:val="18"/>
              </w:rPr>
              <w:t>10</w:t>
            </w:r>
            <w:r>
              <w:rPr>
                <w:rFonts w:ascii="等线" w:eastAsia="等线" w:hAnsi="等线" w:cs="等线" w:hint="eastAsia"/>
                <w:kern w:val="0"/>
                <w:sz w:val="18"/>
                <w:szCs w:val="18"/>
              </w:rPr>
              <w:t>公里，距攀枝花火车站约</w:t>
            </w:r>
            <w:r>
              <w:rPr>
                <w:rFonts w:ascii="等线" w:eastAsia="等线" w:hAnsi="等线" w:cs="等线"/>
                <w:kern w:val="0"/>
                <w:sz w:val="18"/>
                <w:szCs w:val="18"/>
              </w:rPr>
              <w:t>14.4</w:t>
            </w:r>
            <w:r>
              <w:rPr>
                <w:rFonts w:ascii="等线" w:eastAsia="等线" w:hAnsi="等线" w:cs="等线" w:hint="eastAsia"/>
                <w:kern w:val="0"/>
                <w:sz w:val="18"/>
                <w:szCs w:val="18"/>
              </w:rPr>
              <w:t>公里。</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朝向</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东南</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临街状况</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无</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所在楼层</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5</w:t>
            </w:r>
            <w:r>
              <w:rPr>
                <w:rFonts w:ascii="等线" w:eastAsia="等线" w:hAnsi="等线" w:cs="等线" w:hint="eastAsia"/>
                <w:kern w:val="0"/>
                <w:sz w:val="18"/>
                <w:szCs w:val="18"/>
              </w:rPr>
              <w:t>楼</w:t>
            </w:r>
          </w:p>
        </w:tc>
      </w:tr>
      <w:tr w:rsidR="007902AC">
        <w:trPr>
          <w:trHeight w:val="284"/>
        </w:trPr>
        <w:tc>
          <w:tcPr>
            <w:tcW w:w="441" w:type="dxa"/>
            <w:vMerge w:val="restart"/>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交通</w:t>
            </w:r>
          </w:p>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状况</w:t>
            </w: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道路状况</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所在区域内有</w:t>
            </w:r>
            <w:r>
              <w:rPr>
                <w:rFonts w:ascii="等线" w:eastAsia="等线" w:hAnsi="等线" w:cs="等线" w:hint="eastAsia"/>
                <w:kern w:val="0"/>
                <w:sz w:val="18"/>
                <w:szCs w:val="18"/>
              </w:rPr>
              <w:t>花城中街、人民</w:t>
            </w:r>
            <w:r>
              <w:rPr>
                <w:rFonts w:ascii="等线" w:eastAsia="等线" w:hAnsi="等线" w:cs="等线"/>
                <w:kern w:val="0"/>
                <w:sz w:val="18"/>
                <w:szCs w:val="18"/>
              </w:rPr>
              <w:t>街等主次干道，道路状况</w:t>
            </w:r>
            <w:r>
              <w:rPr>
                <w:rFonts w:ascii="等线" w:eastAsia="等线" w:hAnsi="等线" w:cs="等线" w:hint="eastAsia"/>
                <w:kern w:val="0"/>
                <w:sz w:val="18"/>
                <w:szCs w:val="18"/>
              </w:rPr>
              <w:t>一般</w:t>
            </w:r>
            <w:r>
              <w:rPr>
                <w:rFonts w:ascii="等线" w:eastAsia="等线" w:hAnsi="等线" w:cs="等线"/>
                <w:kern w:val="0"/>
                <w:sz w:val="18"/>
                <w:szCs w:val="18"/>
              </w:rPr>
              <w:t>。</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出入可利用交通工具</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所在区域有</w:t>
            </w:r>
            <w:r>
              <w:rPr>
                <w:rFonts w:ascii="等线" w:eastAsia="等线" w:hAnsi="等线" w:cs="Arial" w:hint="eastAsia"/>
                <w:sz w:val="18"/>
                <w:szCs w:val="18"/>
              </w:rPr>
              <w:t>6、9、12、20、64、101</w:t>
            </w:r>
            <w:r>
              <w:rPr>
                <w:rFonts w:ascii="等线" w:eastAsia="等线" w:hAnsi="等线" w:cs="等线" w:hint="eastAsia"/>
                <w:kern w:val="0"/>
                <w:sz w:val="18"/>
                <w:szCs w:val="18"/>
              </w:rPr>
              <w:t>路</w:t>
            </w:r>
            <w:r>
              <w:rPr>
                <w:rFonts w:ascii="等线" w:eastAsia="等线" w:hAnsi="等线" w:cs="等线"/>
                <w:kern w:val="0"/>
                <w:sz w:val="18"/>
                <w:szCs w:val="18"/>
              </w:rPr>
              <w:t>等公交</w:t>
            </w:r>
            <w:r>
              <w:rPr>
                <w:rFonts w:ascii="等线" w:eastAsia="等线" w:hAnsi="等线" w:cs="等线" w:hint="eastAsia"/>
                <w:kern w:val="0"/>
                <w:sz w:val="18"/>
                <w:szCs w:val="18"/>
              </w:rPr>
              <w:t>线路</w:t>
            </w:r>
            <w:r>
              <w:rPr>
                <w:rFonts w:ascii="等线" w:eastAsia="等线" w:hAnsi="等线" w:cs="等线"/>
                <w:kern w:val="0"/>
                <w:sz w:val="18"/>
                <w:szCs w:val="18"/>
              </w:rPr>
              <w:t>，公共交通便捷度</w:t>
            </w:r>
            <w:r>
              <w:rPr>
                <w:rFonts w:ascii="等线" w:eastAsia="等线" w:hAnsi="等线" w:cs="等线" w:hint="eastAsia"/>
                <w:kern w:val="0"/>
                <w:sz w:val="18"/>
                <w:szCs w:val="18"/>
              </w:rPr>
              <w:t>较好</w:t>
            </w:r>
            <w:r>
              <w:rPr>
                <w:rFonts w:ascii="等线" w:eastAsia="等线" w:hAnsi="等线" w:cs="等线"/>
                <w:kern w:val="0"/>
                <w:sz w:val="18"/>
                <w:szCs w:val="18"/>
              </w:rPr>
              <w:t>。</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交通管制情况</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所在区域内无交通管制。</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停车方便程度</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估价对象小区</w:t>
            </w:r>
            <w:r>
              <w:rPr>
                <w:rFonts w:ascii="等线" w:eastAsia="等线" w:hAnsi="等线" w:cs="等线"/>
                <w:kern w:val="0"/>
                <w:sz w:val="18"/>
                <w:szCs w:val="18"/>
              </w:rPr>
              <w:t>有地</w:t>
            </w:r>
            <w:r>
              <w:rPr>
                <w:rFonts w:ascii="等线" w:eastAsia="等线" w:hAnsi="等线" w:cs="等线" w:hint="eastAsia"/>
                <w:kern w:val="0"/>
                <w:sz w:val="18"/>
                <w:szCs w:val="18"/>
              </w:rPr>
              <w:t>下停车位，停车较为方便。</w:t>
            </w:r>
          </w:p>
        </w:tc>
      </w:tr>
      <w:tr w:rsidR="007902AC">
        <w:trPr>
          <w:trHeight w:val="346"/>
        </w:trPr>
        <w:tc>
          <w:tcPr>
            <w:tcW w:w="441" w:type="dxa"/>
            <w:vMerge w:val="restart"/>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外部配套设施</w:t>
            </w: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城市基础设施状况</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所在区域内水、电、气、视、讯、路、宽带网等城市基础设施配套完善。</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vMerge w:val="restart"/>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公共服务设施</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银行网点：周边有</w:t>
            </w:r>
            <w:r>
              <w:rPr>
                <w:rFonts w:ascii="等线" w:eastAsia="等线" w:hAnsi="等线" w:cs="等线" w:hint="eastAsia"/>
                <w:kern w:val="0"/>
                <w:sz w:val="18"/>
                <w:szCs w:val="18"/>
              </w:rPr>
              <w:t>攀枝花市农村商业银行(</w:t>
            </w:r>
            <w:proofErr w:type="gramStart"/>
            <w:r>
              <w:rPr>
                <w:rFonts w:ascii="等线" w:eastAsia="等线" w:hAnsi="等线" w:cs="等线" w:hint="eastAsia"/>
                <w:kern w:val="0"/>
                <w:sz w:val="18"/>
                <w:szCs w:val="18"/>
              </w:rPr>
              <w:t>炳草岗分行</w:t>
            </w:r>
            <w:proofErr w:type="gramEnd"/>
            <w:r>
              <w:rPr>
                <w:rFonts w:ascii="等线" w:eastAsia="等线" w:hAnsi="等线" w:cs="等线" w:hint="eastAsia"/>
                <w:kern w:val="0"/>
                <w:sz w:val="18"/>
                <w:szCs w:val="18"/>
              </w:rPr>
              <w:t>)、中国邮政储蓄银行(人民街支行)、中国工商银行</w:t>
            </w:r>
            <w:r>
              <w:rPr>
                <w:rFonts w:ascii="等线" w:eastAsia="等线" w:hAnsi="等线" w:cs="等线"/>
                <w:kern w:val="0"/>
                <w:sz w:val="18"/>
                <w:szCs w:val="18"/>
              </w:rPr>
              <w:t>等银行分支机构或营业网点。</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vMerge/>
            <w:vAlign w:val="center"/>
          </w:tcPr>
          <w:p w:rsidR="007902AC" w:rsidRDefault="007902AC">
            <w:pPr>
              <w:widowControl/>
              <w:adjustRightInd w:val="0"/>
              <w:snapToGrid w:val="0"/>
              <w:ind w:leftChars="-50" w:left="-105" w:rightChars="-50" w:right="-105"/>
              <w:jc w:val="left"/>
              <w:rPr>
                <w:rFonts w:ascii="等线" w:eastAsia="等线" w:hAnsi="等线" w:cs="等线"/>
                <w:kern w:val="0"/>
                <w:sz w:val="18"/>
                <w:szCs w:val="18"/>
              </w:rPr>
            </w:pP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教育文化：周边有</w:t>
            </w:r>
            <w:r>
              <w:rPr>
                <w:rFonts w:ascii="等线" w:eastAsia="等线" w:hAnsi="等线" w:cs="等线" w:hint="eastAsia"/>
                <w:kern w:val="0"/>
                <w:sz w:val="18"/>
                <w:szCs w:val="18"/>
              </w:rPr>
              <w:t>攀枝花市第四小学校、攀枝花市第一小学、攀枝花市第二中</w:t>
            </w:r>
            <w:r>
              <w:rPr>
                <w:rFonts w:ascii="等线" w:eastAsia="等线" w:hAnsi="等线" w:cs="等线" w:hint="eastAsia"/>
                <w:kern w:val="0"/>
                <w:sz w:val="18"/>
                <w:szCs w:val="18"/>
              </w:rPr>
              <w:lastRenderedPageBreak/>
              <w:t>学、</w:t>
            </w:r>
            <w:hyperlink r:id="rId15" w:history="1">
              <w:r>
                <w:rPr>
                  <w:rFonts w:ascii="等线" w:eastAsia="等线" w:hAnsi="等线" w:cs="等线"/>
                  <w:kern w:val="0"/>
                  <w:sz w:val="18"/>
                  <w:szCs w:val="18"/>
                </w:rPr>
                <w:t>攀枝花市凤凰小学</w:t>
              </w:r>
            </w:hyperlink>
            <w:r>
              <w:rPr>
                <w:rFonts w:ascii="等线" w:eastAsia="等线" w:hAnsi="等线" w:cs="等线"/>
                <w:kern w:val="0"/>
                <w:sz w:val="18"/>
                <w:szCs w:val="18"/>
              </w:rPr>
              <w:t>等教育文化设施。</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vMerge/>
            <w:vAlign w:val="center"/>
          </w:tcPr>
          <w:p w:rsidR="007902AC" w:rsidRDefault="007902AC">
            <w:pPr>
              <w:widowControl/>
              <w:adjustRightInd w:val="0"/>
              <w:snapToGrid w:val="0"/>
              <w:ind w:leftChars="-50" w:left="-105" w:rightChars="-50" w:right="-105"/>
              <w:jc w:val="left"/>
              <w:rPr>
                <w:rFonts w:ascii="等线" w:eastAsia="等线" w:hAnsi="等线" w:cs="等线"/>
                <w:kern w:val="0"/>
                <w:sz w:val="18"/>
                <w:szCs w:val="18"/>
              </w:rPr>
            </w:pP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医疗卫生：估价对象周边有</w:t>
            </w:r>
            <w:r>
              <w:rPr>
                <w:rFonts w:ascii="等线" w:eastAsia="等线" w:hAnsi="等线" w:cs="等线" w:hint="eastAsia"/>
                <w:kern w:val="0"/>
                <w:sz w:val="18"/>
                <w:szCs w:val="18"/>
              </w:rPr>
              <w:t>攀枝花市妇幼保健院、红星社区卫生服务中心</w:t>
            </w:r>
            <w:r>
              <w:rPr>
                <w:rFonts w:ascii="等线" w:eastAsia="等线" w:hAnsi="等线" w:cs="等线"/>
                <w:kern w:val="0"/>
                <w:sz w:val="18"/>
                <w:szCs w:val="18"/>
              </w:rPr>
              <w:t>等医疗机构。</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center"/>
              <w:rPr>
                <w:rFonts w:ascii="等线" w:eastAsia="等线" w:hAnsi="等线" w:cs="等线"/>
                <w:kern w:val="0"/>
                <w:sz w:val="18"/>
                <w:szCs w:val="18"/>
              </w:rPr>
            </w:pPr>
          </w:p>
        </w:tc>
        <w:tc>
          <w:tcPr>
            <w:tcW w:w="1701" w:type="dxa"/>
            <w:vMerge/>
            <w:vAlign w:val="center"/>
          </w:tcPr>
          <w:p w:rsidR="007902AC" w:rsidRDefault="007902AC">
            <w:pPr>
              <w:widowControl/>
              <w:adjustRightInd w:val="0"/>
              <w:snapToGrid w:val="0"/>
              <w:ind w:leftChars="-50" w:left="-105" w:rightChars="-50" w:right="-105"/>
              <w:jc w:val="left"/>
              <w:rPr>
                <w:rFonts w:ascii="等线" w:eastAsia="等线" w:hAnsi="等线" w:cs="等线"/>
                <w:kern w:val="0"/>
                <w:sz w:val="18"/>
                <w:szCs w:val="18"/>
              </w:rPr>
            </w:pP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住宅聚集度：周边</w:t>
            </w:r>
            <w:r>
              <w:rPr>
                <w:rFonts w:ascii="等线" w:eastAsia="等线" w:hAnsi="等线" w:cs="等线"/>
                <w:kern w:val="0"/>
                <w:sz w:val="18"/>
                <w:szCs w:val="18"/>
              </w:rPr>
              <w:t>有</w:t>
            </w:r>
            <w:r>
              <w:rPr>
                <w:rFonts w:ascii="等线" w:eastAsia="等线" w:hAnsi="等线" w:cs="等线" w:hint="eastAsia"/>
                <w:kern w:val="0"/>
                <w:sz w:val="18"/>
                <w:szCs w:val="18"/>
              </w:rPr>
              <w:t>曼哈顿广场、凤凰小区等住宅</w:t>
            </w:r>
            <w:r>
              <w:rPr>
                <w:rFonts w:ascii="等线" w:eastAsia="等线" w:hAnsi="等线" w:cs="等线"/>
                <w:kern w:val="0"/>
                <w:sz w:val="18"/>
                <w:szCs w:val="18"/>
              </w:rPr>
              <w:t>楼盘，</w:t>
            </w:r>
            <w:r>
              <w:rPr>
                <w:rFonts w:ascii="等线" w:eastAsia="等线" w:hAnsi="等线" w:cs="等线" w:hint="eastAsia"/>
                <w:kern w:val="0"/>
                <w:sz w:val="18"/>
                <w:szCs w:val="18"/>
              </w:rPr>
              <w:t>住宅</w:t>
            </w:r>
            <w:r>
              <w:rPr>
                <w:rFonts w:ascii="等线" w:eastAsia="等线" w:hAnsi="等线" w:cs="等线"/>
                <w:kern w:val="0"/>
                <w:sz w:val="18"/>
                <w:szCs w:val="18"/>
              </w:rPr>
              <w:t>聚集度高。</w:t>
            </w:r>
          </w:p>
        </w:tc>
      </w:tr>
      <w:tr w:rsidR="007902AC">
        <w:trPr>
          <w:trHeight w:val="284"/>
        </w:trPr>
        <w:tc>
          <w:tcPr>
            <w:tcW w:w="441" w:type="dxa"/>
            <w:vMerge w:val="restart"/>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周围环境状况</w:t>
            </w: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自然环境</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所在区域内无明显污染，</w:t>
            </w:r>
            <w:r>
              <w:rPr>
                <w:rFonts w:ascii="等线" w:eastAsia="等线" w:hAnsi="等线" w:cs="等线" w:hint="eastAsia"/>
                <w:kern w:val="0"/>
                <w:sz w:val="18"/>
                <w:szCs w:val="18"/>
              </w:rPr>
              <w:t>自然环境一般。</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left"/>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人文环境</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所在区域为</w:t>
            </w:r>
            <w:r>
              <w:rPr>
                <w:rFonts w:ascii="等线" w:eastAsia="等线" w:hAnsi="等线" w:cs="等线" w:hint="eastAsia"/>
                <w:kern w:val="0"/>
                <w:sz w:val="18"/>
                <w:szCs w:val="18"/>
              </w:rPr>
              <w:t>住宅区</w:t>
            </w:r>
            <w:r>
              <w:rPr>
                <w:rFonts w:ascii="等线" w:eastAsia="等线" w:hAnsi="等线" w:cs="等线"/>
                <w:kern w:val="0"/>
                <w:sz w:val="18"/>
                <w:szCs w:val="18"/>
              </w:rPr>
              <w:t>，人文环境较好。</w:t>
            </w:r>
          </w:p>
        </w:tc>
      </w:tr>
      <w:tr w:rsidR="007902AC">
        <w:trPr>
          <w:trHeight w:val="284"/>
        </w:trPr>
        <w:tc>
          <w:tcPr>
            <w:tcW w:w="441" w:type="dxa"/>
            <w:vMerge/>
            <w:vAlign w:val="center"/>
          </w:tcPr>
          <w:p w:rsidR="007902AC" w:rsidRDefault="007902AC">
            <w:pPr>
              <w:widowControl/>
              <w:adjustRightInd w:val="0"/>
              <w:snapToGrid w:val="0"/>
              <w:ind w:leftChars="-50" w:left="-105" w:rightChars="-50" w:right="-105"/>
              <w:jc w:val="left"/>
              <w:rPr>
                <w:rFonts w:ascii="等线" w:eastAsia="等线" w:hAnsi="等线" w:cs="等线"/>
                <w:kern w:val="0"/>
                <w:sz w:val="18"/>
                <w:szCs w:val="18"/>
              </w:rPr>
            </w:pPr>
          </w:p>
        </w:tc>
        <w:tc>
          <w:tcPr>
            <w:tcW w:w="1701"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hint="eastAsia"/>
                <w:kern w:val="0"/>
                <w:sz w:val="18"/>
                <w:szCs w:val="18"/>
              </w:rPr>
              <w:t>景观</w:t>
            </w:r>
          </w:p>
        </w:tc>
        <w:tc>
          <w:tcPr>
            <w:tcW w:w="6095" w:type="dxa"/>
            <w:shd w:val="clear" w:color="auto" w:fill="auto"/>
            <w:vAlign w:val="center"/>
          </w:tcPr>
          <w:p w:rsidR="007902AC" w:rsidRDefault="003057A0">
            <w:pPr>
              <w:widowControl/>
              <w:adjustRightInd w:val="0"/>
              <w:snapToGrid w:val="0"/>
              <w:ind w:leftChars="-50" w:left="-105" w:rightChars="-50" w:right="-105"/>
              <w:rPr>
                <w:rFonts w:ascii="等线" w:eastAsia="等线" w:hAnsi="等线" w:cs="等线"/>
                <w:kern w:val="0"/>
                <w:sz w:val="18"/>
                <w:szCs w:val="18"/>
              </w:rPr>
            </w:pPr>
            <w:r>
              <w:rPr>
                <w:rFonts w:ascii="等线" w:eastAsia="等线" w:hAnsi="等线" w:cs="等线"/>
                <w:kern w:val="0"/>
                <w:sz w:val="18"/>
                <w:szCs w:val="18"/>
              </w:rPr>
              <w:t>所在区域景观一般</w:t>
            </w:r>
            <w:r>
              <w:rPr>
                <w:rFonts w:ascii="等线" w:eastAsia="等线" w:hAnsi="等线" w:cs="等线" w:hint="eastAsia"/>
                <w:kern w:val="0"/>
                <w:sz w:val="18"/>
                <w:szCs w:val="18"/>
              </w:rPr>
              <w:t>无特殊景观。</w:t>
            </w:r>
          </w:p>
        </w:tc>
      </w:tr>
    </w:tbl>
    <w:p w:rsidR="007902AC" w:rsidRDefault="003057A0">
      <w:pPr>
        <w:pStyle w:val="Style36"/>
        <w:numPr>
          <w:ilvl w:val="0"/>
          <w:numId w:val="14"/>
        </w:numPr>
        <w:spacing w:beforeLines="50" w:before="120" w:afterLines="50" w:after="120"/>
        <w:rPr>
          <w:rFonts w:ascii="等线" w:eastAsia="等线" w:hAnsi="等线"/>
          <w:sz w:val="24"/>
          <w:szCs w:val="21"/>
        </w:rPr>
      </w:pPr>
      <w:r>
        <w:rPr>
          <w:rFonts w:ascii="等线" w:eastAsia="等线" w:hAnsi="等线" w:hint="eastAsia"/>
          <w:sz w:val="24"/>
          <w:szCs w:val="21"/>
        </w:rPr>
        <w:t>估价对象权益状况：</w:t>
      </w:r>
    </w:p>
    <w:p w:rsidR="007902AC" w:rsidRDefault="003057A0">
      <w:pPr>
        <w:pStyle w:val="affd"/>
        <w:numPr>
          <w:ilvl w:val="0"/>
          <w:numId w:val="16"/>
        </w:numPr>
        <w:adjustRightInd w:val="0"/>
        <w:snapToGrid w:val="0"/>
        <w:spacing w:line="276" w:lineRule="auto"/>
        <w:ind w:left="0" w:firstLineChars="0" w:firstLine="0"/>
        <w:rPr>
          <w:rFonts w:ascii="等线" w:eastAsia="等线" w:hAnsi="等线"/>
          <w:sz w:val="24"/>
          <w:szCs w:val="21"/>
        </w:rPr>
      </w:pPr>
      <w:r>
        <w:rPr>
          <w:rFonts w:ascii="等线" w:eastAsia="等线" w:hAnsi="等线" w:hint="eastAsia"/>
          <w:sz w:val="24"/>
          <w:szCs w:val="21"/>
        </w:rPr>
        <w:t>建筑物权益状况</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1"/>
        <w:gridCol w:w="1032"/>
        <w:gridCol w:w="810"/>
        <w:gridCol w:w="550"/>
        <w:gridCol w:w="548"/>
        <w:gridCol w:w="547"/>
        <w:gridCol w:w="543"/>
        <w:gridCol w:w="675"/>
        <w:gridCol w:w="589"/>
        <w:gridCol w:w="636"/>
        <w:gridCol w:w="586"/>
      </w:tblGrid>
      <w:tr w:rsidR="007902AC">
        <w:trPr>
          <w:trHeight w:val="48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产权证号</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房屋所有权人</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房屋坐落</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丘(地)号</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产别</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幢号</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房号</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结构</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房屋总层数</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所在层数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建筑面积(㎡)</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设计用途</w:t>
            </w:r>
          </w:p>
        </w:tc>
      </w:tr>
      <w:tr w:rsidR="007902AC">
        <w:trPr>
          <w:trHeight w:val="48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proofErr w:type="gramStart"/>
            <w:r>
              <w:rPr>
                <w:rFonts w:ascii="等线" w:eastAsia="等线" w:hAnsi="等线" w:cs="宋体" w:hint="eastAsia"/>
                <w:kern w:val="0"/>
                <w:sz w:val="18"/>
                <w:szCs w:val="18"/>
              </w:rPr>
              <w:t>攀房权证</w:t>
            </w:r>
            <w:proofErr w:type="gramEnd"/>
            <w:r>
              <w:rPr>
                <w:rFonts w:ascii="等线" w:eastAsia="等线" w:hAnsi="等线" w:cs="宋体" w:hint="eastAsia"/>
                <w:kern w:val="0"/>
                <w:sz w:val="18"/>
                <w:szCs w:val="18"/>
              </w:rPr>
              <w:t>东私字第0</w:t>
            </w:r>
            <w:r>
              <w:rPr>
                <w:rFonts w:ascii="等线" w:eastAsia="等线" w:hAnsi="等线" w:cs="宋体"/>
                <w:kern w:val="0"/>
                <w:sz w:val="18"/>
                <w:szCs w:val="18"/>
              </w:rPr>
              <w:t>0026536</w:t>
            </w:r>
            <w:r>
              <w:rPr>
                <w:rFonts w:ascii="等线" w:eastAsia="等线" w:hAnsi="等线" w:cs="宋体" w:hint="eastAsia"/>
                <w:kern w:val="0"/>
                <w:sz w:val="18"/>
                <w:szCs w:val="18"/>
              </w:rPr>
              <w:t>号</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proofErr w:type="gramStart"/>
            <w:r>
              <w:rPr>
                <w:rFonts w:ascii="等线" w:eastAsia="等线" w:hAnsi="等线" w:cs="宋体" w:hint="eastAsia"/>
                <w:kern w:val="0"/>
                <w:sz w:val="18"/>
                <w:szCs w:val="18"/>
              </w:rPr>
              <w:t>何永岗</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东区人民街二村139-5#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私产</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kern w:val="0"/>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5</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钢混</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kern w:val="0"/>
                <w:sz w:val="18"/>
                <w:szCs w:val="18"/>
              </w:rPr>
              <w:t>10</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kern w:val="0"/>
                <w:sz w:val="18"/>
                <w:szCs w:val="18"/>
              </w:rPr>
              <w:t>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163.97</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住宅</w:t>
            </w:r>
          </w:p>
        </w:tc>
      </w:tr>
    </w:tbl>
    <w:p w:rsidR="007902AC" w:rsidRDefault="003057A0">
      <w:pPr>
        <w:adjustRightInd w:val="0"/>
        <w:snapToGrid w:val="0"/>
        <w:spacing w:line="276" w:lineRule="auto"/>
        <w:rPr>
          <w:rFonts w:ascii="等线" w:eastAsia="等线" w:hAnsi="等线"/>
          <w:sz w:val="24"/>
          <w:szCs w:val="21"/>
        </w:rPr>
      </w:pPr>
      <w:r>
        <w:rPr>
          <w:rFonts w:ascii="等线" w:eastAsia="等线" w:hAnsi="等线" w:hint="eastAsia"/>
          <w:b/>
          <w:i/>
          <w:sz w:val="24"/>
          <w:szCs w:val="21"/>
        </w:rPr>
        <w:t>注</w:t>
      </w:r>
      <w:r>
        <w:rPr>
          <w:rFonts w:ascii="等线" w:eastAsia="等线" w:hAnsi="等线"/>
          <w:b/>
          <w:i/>
          <w:sz w:val="24"/>
          <w:szCs w:val="21"/>
        </w:rPr>
        <w:t>：本次评估根据估价委托人提供的估价对象的《</w:t>
      </w:r>
      <w:r>
        <w:rPr>
          <w:rFonts w:ascii="等线" w:eastAsia="等线" w:hAnsi="等线" w:hint="eastAsia"/>
          <w:b/>
          <w:i/>
          <w:sz w:val="24"/>
          <w:szCs w:val="21"/>
        </w:rPr>
        <w:t>房屋所有权证</w:t>
      </w:r>
      <w:r>
        <w:rPr>
          <w:rFonts w:ascii="等线" w:eastAsia="等线" w:hAnsi="等线"/>
          <w:b/>
          <w:i/>
          <w:sz w:val="24"/>
          <w:szCs w:val="21"/>
        </w:rPr>
        <w:t>》，</w:t>
      </w:r>
      <w:r>
        <w:rPr>
          <w:rFonts w:ascii="等线" w:eastAsia="等线" w:hAnsi="等线" w:hint="eastAsia"/>
          <w:b/>
          <w:i/>
          <w:sz w:val="24"/>
          <w:szCs w:val="21"/>
        </w:rPr>
        <w:t>估价对象建成年代为1999年，</w:t>
      </w:r>
      <w:proofErr w:type="gramStart"/>
      <w:r>
        <w:rPr>
          <w:rFonts w:ascii="等线" w:eastAsia="等线" w:hAnsi="等线" w:hint="eastAsia"/>
          <w:b/>
          <w:i/>
          <w:sz w:val="24"/>
          <w:szCs w:val="21"/>
        </w:rPr>
        <w:t>至价值</w:t>
      </w:r>
      <w:proofErr w:type="gramEnd"/>
      <w:r>
        <w:rPr>
          <w:rFonts w:ascii="等线" w:eastAsia="等线" w:hAnsi="等线" w:hint="eastAsia"/>
          <w:b/>
          <w:i/>
          <w:sz w:val="24"/>
          <w:szCs w:val="21"/>
        </w:rPr>
        <w:t>时点已使用</w:t>
      </w:r>
      <w:r>
        <w:rPr>
          <w:rFonts w:ascii="等线" w:eastAsia="等线" w:hAnsi="等线"/>
          <w:b/>
          <w:i/>
          <w:sz w:val="24"/>
          <w:szCs w:val="21"/>
        </w:rPr>
        <w:t>20</w:t>
      </w:r>
      <w:r>
        <w:rPr>
          <w:rFonts w:ascii="等线" w:eastAsia="等线" w:hAnsi="等线" w:hint="eastAsia"/>
          <w:b/>
          <w:i/>
          <w:sz w:val="24"/>
          <w:szCs w:val="21"/>
        </w:rPr>
        <w:t>年</w:t>
      </w:r>
      <w:r>
        <w:rPr>
          <w:rFonts w:ascii="等线" w:eastAsia="等线" w:hAnsi="等线"/>
          <w:b/>
          <w:i/>
          <w:sz w:val="24"/>
          <w:szCs w:val="21"/>
        </w:rPr>
        <w:t>。</w:t>
      </w:r>
    </w:p>
    <w:p w:rsidR="007902AC" w:rsidRDefault="003057A0">
      <w:pPr>
        <w:pStyle w:val="affd"/>
        <w:numPr>
          <w:ilvl w:val="0"/>
          <w:numId w:val="16"/>
        </w:numPr>
        <w:adjustRightInd w:val="0"/>
        <w:snapToGrid w:val="0"/>
        <w:spacing w:line="276" w:lineRule="auto"/>
        <w:ind w:left="0" w:firstLineChars="0" w:firstLine="0"/>
        <w:rPr>
          <w:rFonts w:ascii="等线" w:eastAsia="等线" w:hAnsi="等线"/>
          <w:sz w:val="24"/>
          <w:szCs w:val="21"/>
        </w:rPr>
      </w:pPr>
      <w:r>
        <w:rPr>
          <w:rFonts w:ascii="等线" w:eastAsia="等线" w:hAnsi="等线" w:hint="eastAsia"/>
          <w:sz w:val="24"/>
          <w:szCs w:val="21"/>
        </w:rPr>
        <w:t>土地权益状况</w:t>
      </w:r>
    </w:p>
    <w:tbl>
      <w:tblPr>
        <w:tblW w:w="8222" w:type="dxa"/>
        <w:tblInd w:w="113" w:type="dxa"/>
        <w:tblLayout w:type="fixed"/>
        <w:tblLook w:val="04A0" w:firstRow="1" w:lastRow="0" w:firstColumn="1" w:lastColumn="0" w:noHBand="0" w:noVBand="1"/>
      </w:tblPr>
      <w:tblGrid>
        <w:gridCol w:w="1257"/>
        <w:gridCol w:w="656"/>
        <w:gridCol w:w="731"/>
        <w:gridCol w:w="997"/>
        <w:gridCol w:w="570"/>
        <w:gridCol w:w="713"/>
        <w:gridCol w:w="618"/>
        <w:gridCol w:w="930"/>
        <w:gridCol w:w="837"/>
        <w:gridCol w:w="913"/>
      </w:tblGrid>
      <w:tr w:rsidR="007902AC">
        <w:trPr>
          <w:trHeight w:val="480"/>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《国有土地使用证》证号</w:t>
            </w:r>
          </w:p>
        </w:tc>
        <w:tc>
          <w:tcPr>
            <w:tcW w:w="656"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土地使用权人</w:t>
            </w:r>
          </w:p>
        </w:tc>
        <w:tc>
          <w:tcPr>
            <w:tcW w:w="731"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proofErr w:type="gramStart"/>
            <w:r>
              <w:rPr>
                <w:rFonts w:ascii="等线" w:eastAsia="等线" w:hAnsi="等线" w:cs="宋体" w:hint="eastAsia"/>
                <w:kern w:val="0"/>
                <w:sz w:val="18"/>
                <w:szCs w:val="18"/>
              </w:rPr>
              <w:t>座落</w:t>
            </w:r>
            <w:proofErr w:type="gramEnd"/>
          </w:p>
        </w:tc>
        <w:tc>
          <w:tcPr>
            <w:tcW w:w="997"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地号</w:t>
            </w:r>
          </w:p>
        </w:tc>
        <w:tc>
          <w:tcPr>
            <w:tcW w:w="570"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图号</w:t>
            </w:r>
          </w:p>
        </w:tc>
        <w:tc>
          <w:tcPr>
            <w:tcW w:w="713"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地类(用途)</w:t>
            </w:r>
          </w:p>
        </w:tc>
        <w:tc>
          <w:tcPr>
            <w:tcW w:w="618"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使用权类型</w:t>
            </w:r>
          </w:p>
        </w:tc>
        <w:tc>
          <w:tcPr>
            <w:tcW w:w="930"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终止日期</w:t>
            </w:r>
          </w:p>
        </w:tc>
        <w:tc>
          <w:tcPr>
            <w:tcW w:w="837"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使用权面积(㎡)</w:t>
            </w:r>
          </w:p>
        </w:tc>
        <w:tc>
          <w:tcPr>
            <w:tcW w:w="913" w:type="dxa"/>
            <w:tcBorders>
              <w:top w:val="single" w:sz="4" w:space="0" w:color="auto"/>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分摊面积(㎡)</w:t>
            </w:r>
          </w:p>
        </w:tc>
      </w:tr>
      <w:tr w:rsidR="007902AC">
        <w:trPr>
          <w:trHeight w:val="480"/>
        </w:trPr>
        <w:tc>
          <w:tcPr>
            <w:tcW w:w="1257" w:type="dxa"/>
            <w:tcBorders>
              <w:top w:val="nil"/>
              <w:left w:val="single" w:sz="4" w:space="0" w:color="auto"/>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攀国用(20</w:t>
            </w:r>
            <w:r>
              <w:rPr>
                <w:rFonts w:ascii="等线" w:eastAsia="等线" w:hAnsi="等线" w:cs="宋体"/>
                <w:kern w:val="0"/>
                <w:sz w:val="18"/>
                <w:szCs w:val="18"/>
              </w:rPr>
              <w:t>06</w:t>
            </w:r>
            <w:r>
              <w:rPr>
                <w:rFonts w:ascii="等线" w:eastAsia="等线" w:hAnsi="等线" w:cs="宋体" w:hint="eastAsia"/>
                <w:kern w:val="0"/>
                <w:sz w:val="18"/>
                <w:szCs w:val="18"/>
              </w:rPr>
              <w:t>)第</w:t>
            </w:r>
            <w:r>
              <w:rPr>
                <w:rFonts w:ascii="等线" w:eastAsia="等线" w:hAnsi="等线" w:cs="宋体"/>
                <w:kern w:val="0"/>
                <w:sz w:val="18"/>
                <w:szCs w:val="18"/>
              </w:rPr>
              <w:t>02687</w:t>
            </w:r>
            <w:r>
              <w:rPr>
                <w:rFonts w:ascii="等线" w:eastAsia="等线" w:hAnsi="等线" w:cs="宋体" w:hint="eastAsia"/>
                <w:kern w:val="0"/>
                <w:sz w:val="18"/>
                <w:szCs w:val="18"/>
              </w:rPr>
              <w:t>号</w:t>
            </w:r>
          </w:p>
        </w:tc>
        <w:tc>
          <w:tcPr>
            <w:tcW w:w="656"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proofErr w:type="gramStart"/>
            <w:r>
              <w:rPr>
                <w:rFonts w:ascii="等线" w:eastAsia="等线" w:hAnsi="等线" w:cs="宋体" w:hint="eastAsia"/>
                <w:kern w:val="0"/>
                <w:sz w:val="18"/>
                <w:szCs w:val="18"/>
              </w:rPr>
              <w:t>何永岗</w:t>
            </w:r>
            <w:proofErr w:type="gramEnd"/>
          </w:p>
        </w:tc>
        <w:tc>
          <w:tcPr>
            <w:tcW w:w="731"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东区人民街二村</w:t>
            </w:r>
          </w:p>
        </w:tc>
        <w:tc>
          <w:tcPr>
            <w:tcW w:w="997"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kern w:val="0"/>
                <w:sz w:val="18"/>
                <w:szCs w:val="18"/>
              </w:rPr>
              <w:t>5104120020100020000</w:t>
            </w:r>
          </w:p>
        </w:tc>
        <w:tc>
          <w:tcPr>
            <w:tcW w:w="570"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kern w:val="0"/>
                <w:sz w:val="18"/>
                <w:szCs w:val="18"/>
              </w:rPr>
              <w:t>41.25-70.75</w:t>
            </w:r>
          </w:p>
        </w:tc>
        <w:tc>
          <w:tcPr>
            <w:tcW w:w="713"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城镇单一住宅用地</w:t>
            </w:r>
          </w:p>
        </w:tc>
        <w:tc>
          <w:tcPr>
            <w:tcW w:w="618"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出让</w:t>
            </w:r>
          </w:p>
        </w:tc>
        <w:tc>
          <w:tcPr>
            <w:tcW w:w="930"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20</w:t>
            </w:r>
            <w:r>
              <w:rPr>
                <w:rFonts w:ascii="等线" w:eastAsia="等线" w:hAnsi="等线" w:cs="宋体"/>
                <w:kern w:val="0"/>
                <w:sz w:val="18"/>
                <w:szCs w:val="18"/>
              </w:rPr>
              <w:t>69</w:t>
            </w:r>
            <w:r>
              <w:rPr>
                <w:rFonts w:ascii="等线" w:eastAsia="等线" w:hAnsi="等线" w:cs="宋体" w:hint="eastAsia"/>
                <w:kern w:val="0"/>
                <w:sz w:val="18"/>
                <w:szCs w:val="18"/>
              </w:rPr>
              <w:t>-</w:t>
            </w:r>
            <w:r>
              <w:rPr>
                <w:rFonts w:ascii="等线" w:eastAsia="等线" w:hAnsi="等线" w:cs="宋体"/>
                <w:kern w:val="0"/>
                <w:sz w:val="18"/>
                <w:szCs w:val="18"/>
              </w:rPr>
              <w:t>11</w:t>
            </w:r>
            <w:r>
              <w:rPr>
                <w:rFonts w:ascii="等线" w:eastAsia="等线" w:hAnsi="等线" w:cs="宋体" w:hint="eastAsia"/>
                <w:kern w:val="0"/>
                <w:sz w:val="18"/>
                <w:szCs w:val="18"/>
              </w:rPr>
              <w:t>-1</w:t>
            </w:r>
            <w:r>
              <w:rPr>
                <w:rFonts w:ascii="等线" w:eastAsia="等线" w:hAnsi="等线" w:cs="宋体"/>
                <w:kern w:val="0"/>
                <w:sz w:val="18"/>
                <w:szCs w:val="18"/>
              </w:rPr>
              <w:t>4</w:t>
            </w:r>
          </w:p>
        </w:tc>
        <w:tc>
          <w:tcPr>
            <w:tcW w:w="837"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30.80</w:t>
            </w:r>
          </w:p>
        </w:tc>
        <w:tc>
          <w:tcPr>
            <w:tcW w:w="913" w:type="dxa"/>
            <w:tcBorders>
              <w:top w:val="nil"/>
              <w:left w:val="nil"/>
              <w:bottom w:val="single" w:sz="4" w:space="0" w:color="auto"/>
              <w:right w:val="single" w:sz="4" w:space="0" w:color="auto"/>
            </w:tcBorders>
            <w:shd w:val="clear" w:color="auto" w:fill="auto"/>
            <w:vAlign w:val="center"/>
          </w:tcPr>
          <w:p w:rsidR="007902AC" w:rsidRDefault="003057A0">
            <w:pPr>
              <w:widowControl/>
              <w:adjustRightInd w:val="0"/>
              <w:snapToGrid w:val="0"/>
              <w:ind w:leftChars="-50" w:left="-105" w:rightChars="-50" w:right="-105"/>
              <w:jc w:val="center"/>
              <w:rPr>
                <w:rFonts w:ascii="等线" w:eastAsia="等线" w:hAnsi="等线" w:cs="宋体"/>
                <w:kern w:val="0"/>
                <w:sz w:val="18"/>
                <w:szCs w:val="18"/>
              </w:rPr>
            </w:pPr>
            <w:r>
              <w:rPr>
                <w:rFonts w:ascii="等线" w:eastAsia="等线" w:hAnsi="等线" w:cs="宋体" w:hint="eastAsia"/>
                <w:kern w:val="0"/>
                <w:sz w:val="18"/>
                <w:szCs w:val="18"/>
              </w:rPr>
              <w:t>30.80</w:t>
            </w:r>
          </w:p>
        </w:tc>
      </w:tr>
    </w:tbl>
    <w:p w:rsidR="007902AC" w:rsidRDefault="003057A0">
      <w:pPr>
        <w:adjustRightInd w:val="0"/>
        <w:snapToGrid w:val="0"/>
        <w:spacing w:line="276" w:lineRule="auto"/>
        <w:rPr>
          <w:rFonts w:ascii="等线" w:eastAsia="等线" w:hAnsi="等线"/>
          <w:b/>
          <w:i/>
          <w:sz w:val="24"/>
          <w:szCs w:val="21"/>
        </w:rPr>
      </w:pPr>
      <w:r>
        <w:rPr>
          <w:rFonts w:ascii="等线" w:eastAsia="等线" w:hAnsi="等线" w:hint="eastAsia"/>
          <w:b/>
          <w:i/>
          <w:sz w:val="24"/>
          <w:szCs w:val="21"/>
        </w:rPr>
        <w:t>注</w:t>
      </w:r>
      <w:r>
        <w:rPr>
          <w:rFonts w:ascii="等线" w:eastAsia="等线" w:hAnsi="等线"/>
          <w:b/>
          <w:i/>
          <w:sz w:val="24"/>
          <w:szCs w:val="21"/>
        </w:rPr>
        <w:t>：本次评估根据估价委托人提供的估价对象</w:t>
      </w:r>
      <w:r>
        <w:rPr>
          <w:rFonts w:ascii="等线" w:eastAsia="等线" w:hAnsi="等线" w:hint="eastAsia"/>
          <w:b/>
          <w:i/>
          <w:sz w:val="24"/>
          <w:szCs w:val="21"/>
        </w:rPr>
        <w:t>由《国有土地使用证》记载</w:t>
      </w:r>
      <w:r>
        <w:rPr>
          <w:rFonts w:ascii="等线" w:eastAsia="等线" w:hAnsi="等线"/>
          <w:b/>
          <w:i/>
          <w:sz w:val="24"/>
          <w:szCs w:val="21"/>
        </w:rPr>
        <w:t>，</w:t>
      </w:r>
      <w:r>
        <w:rPr>
          <w:rFonts w:ascii="等线" w:eastAsia="等线" w:hAnsi="等线" w:hint="eastAsia"/>
          <w:b/>
          <w:i/>
          <w:sz w:val="24"/>
          <w:szCs w:val="21"/>
        </w:rPr>
        <w:t>估价对象分摊土地使用权终止日期为20</w:t>
      </w:r>
      <w:r>
        <w:rPr>
          <w:rFonts w:ascii="等线" w:eastAsia="等线" w:hAnsi="等线"/>
          <w:b/>
          <w:i/>
          <w:sz w:val="24"/>
          <w:szCs w:val="21"/>
        </w:rPr>
        <w:t>69</w:t>
      </w:r>
      <w:r>
        <w:rPr>
          <w:rFonts w:ascii="等线" w:eastAsia="等线" w:hAnsi="等线" w:hint="eastAsia"/>
          <w:b/>
          <w:i/>
          <w:sz w:val="24"/>
          <w:szCs w:val="21"/>
        </w:rPr>
        <w:t>年</w:t>
      </w:r>
      <w:r>
        <w:rPr>
          <w:rFonts w:ascii="等线" w:eastAsia="等线" w:hAnsi="等线"/>
          <w:b/>
          <w:i/>
          <w:sz w:val="24"/>
          <w:szCs w:val="21"/>
        </w:rPr>
        <w:t>11</w:t>
      </w:r>
      <w:r>
        <w:rPr>
          <w:rFonts w:ascii="等线" w:eastAsia="等线" w:hAnsi="等线" w:hint="eastAsia"/>
          <w:b/>
          <w:i/>
          <w:sz w:val="24"/>
          <w:szCs w:val="21"/>
        </w:rPr>
        <w:t>月</w:t>
      </w:r>
      <w:r>
        <w:rPr>
          <w:rFonts w:ascii="等线" w:eastAsia="等线" w:hAnsi="等线"/>
          <w:b/>
          <w:i/>
          <w:sz w:val="24"/>
          <w:szCs w:val="21"/>
        </w:rPr>
        <w:t>14</w:t>
      </w:r>
      <w:r>
        <w:rPr>
          <w:rFonts w:ascii="等线" w:eastAsia="等线" w:hAnsi="等线" w:hint="eastAsia"/>
          <w:b/>
          <w:i/>
          <w:sz w:val="24"/>
          <w:szCs w:val="21"/>
        </w:rPr>
        <w:t>日，</w:t>
      </w:r>
      <w:proofErr w:type="gramStart"/>
      <w:r>
        <w:rPr>
          <w:rFonts w:ascii="等线" w:eastAsia="等线" w:hAnsi="等线" w:hint="eastAsia"/>
          <w:b/>
          <w:i/>
          <w:sz w:val="24"/>
          <w:szCs w:val="21"/>
        </w:rPr>
        <w:t>至价值</w:t>
      </w:r>
      <w:proofErr w:type="gramEnd"/>
      <w:r>
        <w:rPr>
          <w:rFonts w:ascii="等线" w:eastAsia="等线" w:hAnsi="等线" w:hint="eastAsia"/>
          <w:b/>
          <w:i/>
          <w:sz w:val="24"/>
          <w:szCs w:val="21"/>
        </w:rPr>
        <w:t>时点估价对象土地使用权剩余使用期限为</w:t>
      </w:r>
      <w:r>
        <w:rPr>
          <w:rFonts w:ascii="等线" w:eastAsia="等线" w:hAnsi="等线"/>
          <w:b/>
          <w:i/>
          <w:sz w:val="24"/>
          <w:szCs w:val="21"/>
        </w:rPr>
        <w:t>50.51年</w:t>
      </w:r>
      <w:r>
        <w:rPr>
          <w:rFonts w:ascii="等线" w:eastAsia="等线" w:hAnsi="等线" w:hint="eastAsia"/>
          <w:b/>
          <w:i/>
          <w:sz w:val="24"/>
          <w:szCs w:val="21"/>
        </w:rPr>
        <w:t>。</w:t>
      </w:r>
    </w:p>
    <w:p w:rsidR="007902AC" w:rsidRDefault="003057A0">
      <w:pPr>
        <w:pStyle w:val="affd"/>
        <w:numPr>
          <w:ilvl w:val="0"/>
          <w:numId w:val="16"/>
        </w:numPr>
        <w:adjustRightInd w:val="0"/>
        <w:snapToGrid w:val="0"/>
        <w:spacing w:line="276" w:lineRule="auto"/>
        <w:ind w:left="0" w:firstLineChars="0" w:firstLine="0"/>
        <w:rPr>
          <w:rFonts w:ascii="等线" w:eastAsia="等线" w:hAnsi="等线"/>
          <w:sz w:val="24"/>
          <w:szCs w:val="21"/>
        </w:rPr>
      </w:pPr>
      <w:r>
        <w:rPr>
          <w:rFonts w:ascii="等线" w:eastAsia="等线" w:hAnsi="等线" w:hint="eastAsia"/>
          <w:sz w:val="24"/>
          <w:szCs w:val="21"/>
        </w:rPr>
        <w:t>共有情况</w:t>
      </w:r>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估价对象共有情况为单独所有，所有人为何永岗。</w:t>
      </w:r>
    </w:p>
    <w:p w:rsidR="007902AC" w:rsidRDefault="003057A0">
      <w:pPr>
        <w:pStyle w:val="affd"/>
        <w:numPr>
          <w:ilvl w:val="0"/>
          <w:numId w:val="16"/>
        </w:numPr>
        <w:adjustRightInd w:val="0"/>
        <w:snapToGrid w:val="0"/>
        <w:spacing w:line="276" w:lineRule="auto"/>
        <w:ind w:left="0" w:firstLineChars="0" w:firstLine="0"/>
        <w:rPr>
          <w:rFonts w:ascii="等线" w:eastAsia="等线" w:hAnsi="等线"/>
          <w:sz w:val="24"/>
          <w:szCs w:val="21"/>
        </w:rPr>
      </w:pPr>
      <w:r>
        <w:rPr>
          <w:rFonts w:ascii="等线" w:eastAsia="等线" w:hAnsi="等线" w:hint="eastAsia"/>
          <w:sz w:val="24"/>
          <w:szCs w:val="21"/>
        </w:rPr>
        <w:t>其他</w:t>
      </w:r>
      <w:r>
        <w:rPr>
          <w:rFonts w:ascii="等线" w:eastAsia="等线" w:hAnsi="等线"/>
          <w:sz w:val="24"/>
          <w:szCs w:val="21"/>
        </w:rPr>
        <w:t>权利状况</w:t>
      </w:r>
    </w:p>
    <w:p w:rsidR="007902AC" w:rsidRDefault="003057A0">
      <w:pPr>
        <w:pStyle w:val="affd"/>
        <w:numPr>
          <w:ilvl w:val="0"/>
          <w:numId w:val="17"/>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抵押权</w:t>
      </w:r>
    </w:p>
    <w:p w:rsidR="007902AC" w:rsidRDefault="003057A0">
      <w:pPr>
        <w:pStyle w:val="affd"/>
        <w:adjustRightInd w:val="0"/>
        <w:snapToGrid w:val="0"/>
        <w:spacing w:beforeLines="50" w:before="120" w:afterLines="50" w:after="120" w:line="276" w:lineRule="auto"/>
        <w:ind w:firstLineChars="0" w:firstLine="0"/>
        <w:rPr>
          <w:rFonts w:ascii="等线" w:eastAsia="等线" w:hAnsi="等线"/>
          <w:sz w:val="24"/>
        </w:rPr>
      </w:pPr>
      <w:r>
        <w:rPr>
          <w:rFonts w:ascii="等线" w:eastAsia="等线" w:hAnsi="等线" w:hint="eastAsia"/>
          <w:sz w:val="24"/>
        </w:rPr>
        <w:t>估价委托人未能提供的估价对象的抵押状况说明，本报告假设估价对象在价值时点设定为不存在法定优先受偿情况，特提请报告使用人注意</w:t>
      </w:r>
    </w:p>
    <w:p w:rsidR="007902AC" w:rsidRDefault="003057A0">
      <w:pPr>
        <w:pStyle w:val="affd"/>
        <w:numPr>
          <w:ilvl w:val="0"/>
          <w:numId w:val="17"/>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租赁权</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根据估价委托人介绍及现场查勘，估价对象未设立</w:t>
      </w:r>
      <w:r>
        <w:rPr>
          <w:rFonts w:ascii="等线" w:eastAsia="等线" w:hAnsi="等线"/>
          <w:sz w:val="24"/>
        </w:rPr>
        <w:t>租赁权</w:t>
      </w:r>
      <w:r>
        <w:rPr>
          <w:rFonts w:ascii="等线" w:eastAsia="等线" w:hAnsi="等线" w:hint="eastAsia"/>
          <w:sz w:val="24"/>
        </w:rPr>
        <w:t>。</w:t>
      </w:r>
    </w:p>
    <w:p w:rsidR="007902AC" w:rsidRDefault="003057A0">
      <w:pPr>
        <w:pStyle w:val="affd"/>
        <w:numPr>
          <w:ilvl w:val="0"/>
          <w:numId w:val="17"/>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其他权</w:t>
      </w:r>
      <w:r>
        <w:rPr>
          <w:rFonts w:ascii="等线" w:eastAsia="等线" w:hAnsi="等线"/>
          <w:sz w:val="24"/>
        </w:rPr>
        <w:t>利</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除上述权利之外，估价对象无拖欠税费情况、无查封情况、无其他他项权利及权属争议，房地产权属完整清晰、来源合法。</w:t>
      </w:r>
    </w:p>
    <w:p w:rsidR="007902AC" w:rsidRDefault="003057A0">
      <w:pPr>
        <w:pStyle w:val="Style36"/>
        <w:numPr>
          <w:ilvl w:val="0"/>
          <w:numId w:val="14"/>
        </w:numPr>
        <w:spacing w:beforeLines="50" w:before="120" w:afterLines="50" w:after="120"/>
        <w:rPr>
          <w:rFonts w:ascii="等线" w:eastAsia="等线" w:hAnsi="等线"/>
          <w:sz w:val="24"/>
          <w:szCs w:val="21"/>
        </w:rPr>
      </w:pPr>
      <w:r>
        <w:rPr>
          <w:rFonts w:ascii="等线" w:eastAsia="等线" w:hAnsi="等线" w:hint="eastAsia"/>
          <w:sz w:val="24"/>
          <w:szCs w:val="21"/>
        </w:rPr>
        <w:t>使用情况</w:t>
      </w:r>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估价对象在</w:t>
      </w:r>
      <w:r>
        <w:rPr>
          <w:rFonts w:ascii="等线" w:eastAsia="等线" w:hAnsi="等线"/>
          <w:sz w:val="24"/>
        </w:rPr>
        <w:t>价值时点</w:t>
      </w:r>
      <w:r>
        <w:rPr>
          <w:rFonts w:ascii="等线" w:eastAsia="等线" w:hAnsi="等线" w:hint="eastAsia"/>
          <w:sz w:val="24"/>
        </w:rPr>
        <w:t>作为住宅</w:t>
      </w:r>
      <w:r>
        <w:rPr>
          <w:rFonts w:ascii="等线" w:eastAsia="等线" w:hAnsi="等线"/>
          <w:sz w:val="24"/>
        </w:rPr>
        <w:t>自住</w:t>
      </w:r>
      <w:r>
        <w:rPr>
          <w:rFonts w:ascii="等线" w:eastAsia="等线" w:hAnsi="等线" w:hint="eastAsia"/>
          <w:sz w:val="24"/>
        </w:rPr>
        <w:t>。</w:t>
      </w:r>
    </w:p>
    <w:p w:rsidR="007902AC" w:rsidRDefault="003057A0">
      <w:pPr>
        <w:pStyle w:val="2"/>
        <w:numPr>
          <w:ilvl w:val="0"/>
          <w:numId w:val="13"/>
        </w:numPr>
        <w:tabs>
          <w:tab w:val="clear" w:pos="975"/>
        </w:tabs>
        <w:ind w:left="0" w:firstLine="0"/>
        <w:rPr>
          <w:rStyle w:val="14"/>
          <w:rFonts w:eastAsia="等线" w:cs="等线"/>
          <w:b/>
          <w:szCs w:val="24"/>
        </w:rPr>
      </w:pPr>
      <w:bookmarkStart w:id="13" w:name="_Toc509564982"/>
      <w:r>
        <w:rPr>
          <w:rStyle w:val="14"/>
          <w:rFonts w:eastAsia="等线" w:cs="等线" w:hint="eastAsia"/>
          <w:b/>
          <w:szCs w:val="24"/>
        </w:rPr>
        <w:t>价值时点</w:t>
      </w:r>
      <w:bookmarkEnd w:id="13"/>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2019年5月9日。</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lastRenderedPageBreak/>
        <w:t>本次估价实地查勘时间2019年6月27日，估价委托人出具《攀枝花市东区人民法院司法评估委托书》时点为2019年5月9日，实地查勘时点与委托时点不一致；根据《四川省住房和城乡建设厅关于印发&lt;房地产司法评估评估指导意见&gt;（试行）的通知》[川建房发〔2011〕89号]第四章</w:t>
      </w:r>
      <w:r>
        <w:rPr>
          <w:rFonts w:ascii="等线" w:eastAsia="等线" w:hAnsi="等线"/>
          <w:sz w:val="24"/>
        </w:rPr>
        <w:t>第七十八</w:t>
      </w:r>
      <w:r>
        <w:rPr>
          <w:rFonts w:ascii="等线" w:eastAsia="等线" w:hAnsi="等线" w:hint="eastAsia"/>
          <w:sz w:val="24"/>
        </w:rPr>
        <w:t>条</w:t>
      </w:r>
      <w:r>
        <w:rPr>
          <w:rFonts w:ascii="等线" w:eastAsia="等线" w:hAnsi="等线"/>
          <w:sz w:val="24"/>
        </w:rPr>
        <w:t>规定</w:t>
      </w:r>
      <w:r>
        <w:rPr>
          <w:rFonts w:ascii="等线" w:eastAsia="等线" w:hAnsi="等线" w:hint="eastAsia"/>
          <w:sz w:val="24"/>
        </w:rPr>
        <w:t>，本次估价以估价委托人出具《攀枝花市东区人民法院司法评估委托书》时点为价值时点</w:t>
      </w:r>
      <w:r>
        <w:rPr>
          <w:rFonts w:ascii="等线" w:eastAsia="等线" w:hAnsi="等线"/>
          <w:sz w:val="24"/>
        </w:rPr>
        <w:t>。</w:t>
      </w:r>
    </w:p>
    <w:p w:rsidR="007902AC" w:rsidRDefault="003057A0">
      <w:pPr>
        <w:pStyle w:val="2"/>
        <w:numPr>
          <w:ilvl w:val="0"/>
          <w:numId w:val="13"/>
        </w:numPr>
        <w:tabs>
          <w:tab w:val="clear" w:pos="975"/>
        </w:tabs>
        <w:ind w:left="0" w:firstLine="0"/>
        <w:rPr>
          <w:rStyle w:val="14"/>
          <w:rFonts w:eastAsia="等线" w:cs="等线"/>
          <w:b/>
          <w:szCs w:val="24"/>
        </w:rPr>
      </w:pPr>
      <w:bookmarkStart w:id="14" w:name="_Toc509564983"/>
      <w:r>
        <w:rPr>
          <w:rStyle w:val="14"/>
          <w:rFonts w:eastAsia="等线" w:cs="等线" w:hint="eastAsia"/>
          <w:b/>
          <w:szCs w:val="24"/>
        </w:rPr>
        <w:t>价值类型</w:t>
      </w:r>
      <w:bookmarkEnd w:id="14"/>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本次估价结果的价值类型为房地产市场价值。即估价对象在本次估价目的下，根据客观、独立、公开、合法，采用价值时点的市场价值标准，未考虑未来市场变化风险、短期强制处分等因素的影响下的公开市场价值。</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市场价值是指估价对象经适当营销后，由熟悉情况、谨慎行事且不受强迫的交易双方，以公平交易方式在价值时点自愿进行交易的金额。</w:t>
      </w:r>
    </w:p>
    <w:p w:rsidR="007902AC" w:rsidRDefault="003057A0">
      <w:pPr>
        <w:pStyle w:val="2"/>
        <w:numPr>
          <w:ilvl w:val="0"/>
          <w:numId w:val="13"/>
        </w:numPr>
        <w:tabs>
          <w:tab w:val="clear" w:pos="975"/>
        </w:tabs>
        <w:ind w:left="0" w:firstLine="0"/>
        <w:rPr>
          <w:rStyle w:val="14"/>
          <w:rFonts w:eastAsia="等线" w:cs="等线"/>
          <w:b/>
          <w:szCs w:val="24"/>
        </w:rPr>
      </w:pPr>
      <w:bookmarkStart w:id="15" w:name="_Toc509564984"/>
      <w:r>
        <w:rPr>
          <w:rStyle w:val="14"/>
          <w:rFonts w:eastAsia="等线" w:cs="等线" w:hint="eastAsia"/>
          <w:b/>
          <w:szCs w:val="24"/>
        </w:rPr>
        <w:t>估价原则</w:t>
      </w:r>
      <w:bookmarkEnd w:id="15"/>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在本次估价过程中，主要遵循以下原则：</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房地产估价应遵循独立、客观、公正的工作原则，同时应根据估价目的和选用的估价方法，在估价过程中把握适用的经济原则。在本次估价过程中，主要遵循以下原则：</w:t>
      </w:r>
    </w:p>
    <w:p w:rsidR="007902AC" w:rsidRDefault="003057A0">
      <w:pPr>
        <w:adjustRightInd w:val="0"/>
        <w:snapToGrid w:val="0"/>
        <w:spacing w:beforeLines="50" w:before="120" w:afterLines="50" w:after="120" w:line="276" w:lineRule="auto"/>
        <w:rPr>
          <w:rFonts w:ascii="等线" w:eastAsia="等线" w:hAnsi="等线"/>
          <w:sz w:val="24"/>
        </w:rPr>
      </w:pPr>
      <w:bookmarkStart w:id="16" w:name="OLE_LINK24"/>
      <w:r>
        <w:rPr>
          <w:rFonts w:ascii="等线" w:eastAsia="等线" w:hAnsi="等线" w:hint="eastAsia"/>
          <w:b/>
          <w:sz w:val="24"/>
        </w:rPr>
        <w:t>独立、客观、公正原则：</w:t>
      </w:r>
      <w:r>
        <w:rPr>
          <w:rFonts w:ascii="等线" w:eastAsia="等线" w:hAnsi="等线" w:hint="eastAsia"/>
          <w:sz w:val="24"/>
        </w:rPr>
        <w:t>要求站在中立的立场上，实事求是、公平正直地评估出对各方估价利害关系人均是公平合理价值或价格的原则。</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b/>
          <w:sz w:val="24"/>
        </w:rPr>
        <w:t>合法原则：</w:t>
      </w:r>
      <w:r>
        <w:rPr>
          <w:rFonts w:ascii="等线" w:eastAsia="等线" w:hAnsi="等线" w:hint="eastAsia"/>
          <w:sz w:val="24"/>
        </w:rPr>
        <w:t>房地产估价应要求估价结果是在依法判定的估价对象状况下的价值或价格的原则。</w:t>
      </w:r>
      <w:bookmarkEnd w:id="16"/>
      <w:r>
        <w:rPr>
          <w:rFonts w:ascii="等线" w:eastAsia="等线" w:hAnsi="等线" w:hint="eastAsia"/>
          <w:sz w:val="24"/>
        </w:rPr>
        <w:t>本报告书遵守这一原则。</w:t>
      </w:r>
    </w:p>
    <w:p w:rsidR="007902AC" w:rsidRDefault="003057A0">
      <w:pPr>
        <w:adjustRightInd w:val="0"/>
        <w:snapToGrid w:val="0"/>
        <w:spacing w:beforeLines="50" w:before="120" w:afterLines="50" w:after="120" w:line="276" w:lineRule="auto"/>
        <w:rPr>
          <w:rFonts w:ascii="等线" w:eastAsia="等线" w:hAnsi="等线"/>
          <w:sz w:val="24"/>
        </w:rPr>
      </w:pPr>
      <w:bookmarkStart w:id="17" w:name="OLE_LINK29"/>
      <w:r>
        <w:rPr>
          <w:rFonts w:ascii="等线" w:eastAsia="等线" w:hAnsi="等线" w:hint="eastAsia"/>
          <w:b/>
          <w:sz w:val="24"/>
        </w:rPr>
        <w:t>价值时点原则：</w:t>
      </w:r>
      <w:r>
        <w:rPr>
          <w:rFonts w:ascii="等线" w:eastAsia="等线" w:hAnsi="等线" w:hint="eastAsia"/>
          <w:sz w:val="24"/>
        </w:rPr>
        <w:t>要求估价结果是在根据估价目的确定的某一特定时间的价值或价格的原则。本报告的价值时点为2019年5月9日。</w:t>
      </w:r>
      <w:bookmarkEnd w:id="17"/>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b/>
          <w:sz w:val="24"/>
        </w:rPr>
        <w:t>替代原则：</w:t>
      </w:r>
      <w:r>
        <w:rPr>
          <w:rFonts w:ascii="等线" w:eastAsia="等线" w:hAnsi="等线" w:hint="eastAsia"/>
          <w:sz w:val="24"/>
        </w:rPr>
        <w:t>要求估价结果与估价对象的类似房地产在同等条件下的价值或价格偏差在合理范围内的原则。</w:t>
      </w:r>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b/>
          <w:sz w:val="24"/>
        </w:rPr>
        <w:t>最高最佳使用原则：</w:t>
      </w:r>
      <w:r>
        <w:rPr>
          <w:rFonts w:ascii="等线" w:eastAsia="等线" w:hAnsi="等线"/>
          <w:sz w:val="24"/>
        </w:rPr>
        <w:t>遵循最高最佳使用原则，评估价值应为在估价对象最高最佳使用状况下的价值或价格。</w:t>
      </w:r>
      <w:r>
        <w:rPr>
          <w:rFonts w:ascii="等线" w:eastAsia="等线" w:hAnsi="等线" w:hint="eastAsia"/>
          <w:sz w:val="24"/>
        </w:rPr>
        <w:t>本报告书遵守这一原则。</w:t>
      </w:r>
    </w:p>
    <w:p w:rsidR="007902AC" w:rsidRDefault="003057A0">
      <w:pPr>
        <w:pStyle w:val="2"/>
        <w:numPr>
          <w:ilvl w:val="0"/>
          <w:numId w:val="13"/>
        </w:numPr>
        <w:tabs>
          <w:tab w:val="clear" w:pos="975"/>
        </w:tabs>
        <w:ind w:left="0" w:firstLine="0"/>
        <w:rPr>
          <w:rStyle w:val="14"/>
          <w:rFonts w:eastAsia="等线" w:cs="等线"/>
          <w:b/>
          <w:szCs w:val="24"/>
        </w:rPr>
      </w:pPr>
      <w:bookmarkStart w:id="18" w:name="_Toc509564985"/>
      <w:r>
        <w:rPr>
          <w:rStyle w:val="14"/>
          <w:rFonts w:eastAsia="等线" w:cs="等线" w:hint="eastAsia"/>
          <w:b/>
          <w:szCs w:val="24"/>
        </w:rPr>
        <w:t>估价依据</w:t>
      </w:r>
      <w:bookmarkEnd w:id="18"/>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（一）</w:t>
      </w:r>
      <w:r>
        <w:rPr>
          <w:rFonts w:ascii="等线" w:eastAsia="等线" w:hAnsi="等线"/>
          <w:sz w:val="24"/>
        </w:rPr>
        <w:t>国家和地方的有关法律、法规</w:t>
      </w:r>
      <w:r>
        <w:rPr>
          <w:rFonts w:ascii="等线" w:eastAsia="等线" w:hAnsi="等线" w:hint="eastAsia"/>
          <w:sz w:val="24"/>
        </w:rPr>
        <w:t>：</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《中华人民共和国物权法》（2007年08月22日中华人民共和国主席令第62号）；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《中华人民共和国城市房地产管理法》（2007年08月30日中华人民共和国主席令第72号）；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《中华人民共和国土地管理法》（2004年08月28日中华人民共和国主席令第28号）；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lastRenderedPageBreak/>
        <w:t>《中华人民共和国担保法》（1995年06月30日中华人民共和国主席令第50号）；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《中华人民共和国城乡规划法》（由全国人民代表大会常务委员会于</w:t>
      </w:r>
      <w:r>
        <w:rPr>
          <w:rFonts w:ascii="等线" w:eastAsia="等线" w:hAnsi="等线"/>
          <w:sz w:val="24"/>
        </w:rPr>
        <w:t>2016</w:t>
      </w:r>
      <w:r>
        <w:rPr>
          <w:rFonts w:ascii="等线" w:eastAsia="等线" w:hAnsi="等线" w:hint="eastAsia"/>
          <w:sz w:val="24"/>
        </w:rPr>
        <w:t>年</w:t>
      </w:r>
      <w:r>
        <w:rPr>
          <w:rFonts w:ascii="等线" w:eastAsia="等线" w:hAnsi="等线"/>
          <w:sz w:val="24"/>
        </w:rPr>
        <w:t>7</w:t>
      </w:r>
      <w:r>
        <w:rPr>
          <w:rFonts w:ascii="等线" w:eastAsia="等线" w:hAnsi="等线" w:hint="eastAsia"/>
          <w:sz w:val="24"/>
        </w:rPr>
        <w:t>月</w:t>
      </w:r>
      <w:r>
        <w:rPr>
          <w:rFonts w:ascii="等线" w:eastAsia="等线" w:hAnsi="等线"/>
          <w:sz w:val="24"/>
        </w:rPr>
        <w:t>2</w:t>
      </w:r>
      <w:r>
        <w:rPr>
          <w:rFonts w:ascii="等线" w:eastAsia="等线" w:hAnsi="等线" w:hint="eastAsia"/>
          <w:sz w:val="24"/>
        </w:rPr>
        <w:t>日发布，自</w:t>
      </w:r>
      <w:r>
        <w:rPr>
          <w:rFonts w:ascii="等线" w:eastAsia="等线" w:hAnsi="等线"/>
          <w:sz w:val="24"/>
        </w:rPr>
        <w:t>2016</w:t>
      </w:r>
      <w:r>
        <w:rPr>
          <w:rFonts w:ascii="等线" w:eastAsia="等线" w:hAnsi="等线" w:hint="eastAsia"/>
          <w:sz w:val="24"/>
        </w:rPr>
        <w:t>年</w:t>
      </w:r>
      <w:r>
        <w:rPr>
          <w:rFonts w:ascii="等线" w:eastAsia="等线" w:hAnsi="等线"/>
          <w:sz w:val="24"/>
        </w:rPr>
        <w:t>12</w:t>
      </w:r>
      <w:r>
        <w:rPr>
          <w:rFonts w:ascii="等线" w:eastAsia="等线" w:hAnsi="等线" w:hint="eastAsia"/>
          <w:sz w:val="24"/>
        </w:rPr>
        <w:t>月</w:t>
      </w:r>
      <w:r>
        <w:rPr>
          <w:rFonts w:ascii="等线" w:eastAsia="等线" w:hAnsi="等线"/>
          <w:sz w:val="24"/>
        </w:rPr>
        <w:t>1</w:t>
      </w:r>
      <w:r>
        <w:rPr>
          <w:rFonts w:ascii="等线" w:eastAsia="等线" w:hAnsi="等线" w:hint="eastAsia"/>
          <w:sz w:val="24"/>
        </w:rPr>
        <w:t>日起实施）；</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《城市房地产开发经营管理条例》（国务院令第</w:t>
      </w:r>
      <w:r>
        <w:rPr>
          <w:rFonts w:ascii="等线" w:eastAsia="等线" w:hAnsi="等线"/>
          <w:sz w:val="24"/>
        </w:rPr>
        <w:t>248</w:t>
      </w:r>
      <w:r>
        <w:rPr>
          <w:rFonts w:ascii="等线" w:eastAsia="等线" w:hAnsi="等线" w:hint="eastAsia"/>
          <w:sz w:val="24"/>
        </w:rPr>
        <w:t>号，自</w:t>
      </w:r>
      <w:r>
        <w:rPr>
          <w:rFonts w:ascii="等线" w:eastAsia="等线" w:hAnsi="等线"/>
          <w:sz w:val="24"/>
        </w:rPr>
        <w:t>1998</w:t>
      </w:r>
      <w:r>
        <w:rPr>
          <w:rFonts w:ascii="等线" w:eastAsia="等线" w:hAnsi="等线" w:hint="eastAsia"/>
          <w:sz w:val="24"/>
        </w:rPr>
        <w:t>年</w:t>
      </w:r>
      <w:r>
        <w:rPr>
          <w:rFonts w:ascii="等线" w:eastAsia="等线" w:hAnsi="等线"/>
          <w:sz w:val="24"/>
        </w:rPr>
        <w:t>7</w:t>
      </w:r>
      <w:r>
        <w:rPr>
          <w:rFonts w:ascii="等线" w:eastAsia="等线" w:hAnsi="等线" w:hint="eastAsia"/>
          <w:sz w:val="24"/>
        </w:rPr>
        <w:t>月</w:t>
      </w:r>
      <w:r>
        <w:rPr>
          <w:rFonts w:ascii="等线" w:eastAsia="等线" w:hAnsi="等线"/>
          <w:sz w:val="24"/>
        </w:rPr>
        <w:t>20</w:t>
      </w:r>
      <w:r>
        <w:rPr>
          <w:rFonts w:ascii="等线" w:eastAsia="等线" w:hAnsi="等线" w:hint="eastAsia"/>
          <w:sz w:val="24"/>
        </w:rPr>
        <w:t>日施行，</w:t>
      </w:r>
      <w:r>
        <w:rPr>
          <w:rFonts w:ascii="等线" w:eastAsia="等线" w:hAnsi="等线"/>
          <w:sz w:val="24"/>
        </w:rPr>
        <w:t>2011</w:t>
      </w:r>
      <w:r>
        <w:rPr>
          <w:rFonts w:ascii="等线" w:eastAsia="等线" w:hAnsi="等线" w:hint="eastAsia"/>
          <w:sz w:val="24"/>
        </w:rPr>
        <w:t>年0</w:t>
      </w:r>
      <w:r>
        <w:rPr>
          <w:rFonts w:ascii="等线" w:eastAsia="等线" w:hAnsi="等线"/>
          <w:sz w:val="24"/>
        </w:rPr>
        <w:t>1</w:t>
      </w:r>
      <w:r>
        <w:rPr>
          <w:rFonts w:ascii="等线" w:eastAsia="等线" w:hAnsi="等线" w:hint="eastAsia"/>
          <w:sz w:val="24"/>
        </w:rPr>
        <w:t>月0</w:t>
      </w:r>
      <w:r>
        <w:rPr>
          <w:rFonts w:ascii="等线" w:eastAsia="等线" w:hAnsi="等线"/>
          <w:sz w:val="24"/>
        </w:rPr>
        <w:t>8</w:t>
      </w:r>
      <w:r>
        <w:rPr>
          <w:rFonts w:ascii="等线" w:eastAsia="等线" w:hAnsi="等线" w:hint="eastAsia"/>
          <w:sz w:val="24"/>
        </w:rPr>
        <w:t>日修订）；</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《国务院关于做好全面推开营改增试点工作的通知》（国发明电</w:t>
      </w:r>
      <w:r>
        <w:rPr>
          <w:rFonts w:ascii="等线" w:eastAsia="等线" w:hAnsi="等线"/>
          <w:sz w:val="24"/>
        </w:rPr>
        <w:t>[2016]1</w:t>
      </w:r>
      <w:r>
        <w:rPr>
          <w:rFonts w:ascii="等线" w:eastAsia="等线" w:hAnsi="等线" w:hint="eastAsia"/>
          <w:sz w:val="24"/>
        </w:rPr>
        <w:t>号，自</w:t>
      </w:r>
      <w:r>
        <w:rPr>
          <w:rFonts w:ascii="等线" w:eastAsia="等线" w:hAnsi="等线"/>
          <w:sz w:val="24"/>
        </w:rPr>
        <w:t>2016</w:t>
      </w:r>
      <w:r>
        <w:rPr>
          <w:rFonts w:ascii="等线" w:eastAsia="等线" w:hAnsi="等线" w:hint="eastAsia"/>
          <w:sz w:val="24"/>
        </w:rPr>
        <w:t>年0</w:t>
      </w:r>
      <w:r>
        <w:rPr>
          <w:rFonts w:ascii="等线" w:eastAsia="等线" w:hAnsi="等线"/>
          <w:sz w:val="24"/>
        </w:rPr>
        <w:t>5</w:t>
      </w:r>
      <w:r>
        <w:rPr>
          <w:rFonts w:ascii="等线" w:eastAsia="等线" w:hAnsi="等线" w:hint="eastAsia"/>
          <w:sz w:val="24"/>
        </w:rPr>
        <w:t>月0</w:t>
      </w:r>
      <w:r>
        <w:rPr>
          <w:rFonts w:ascii="等线" w:eastAsia="等线" w:hAnsi="等线"/>
          <w:sz w:val="24"/>
        </w:rPr>
        <w:t>1</w:t>
      </w:r>
      <w:r>
        <w:rPr>
          <w:rFonts w:ascii="等线" w:eastAsia="等线" w:hAnsi="等线" w:hint="eastAsia"/>
          <w:sz w:val="24"/>
        </w:rPr>
        <w:t>日起实施）；</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《财政部国家税务总局关于全面推开营业税改征增值税试点的通知》（财税</w:t>
      </w:r>
      <w:r>
        <w:rPr>
          <w:rFonts w:ascii="等线" w:eastAsia="等线" w:hAnsi="等线"/>
          <w:sz w:val="24"/>
        </w:rPr>
        <w:t>[2016]36</w:t>
      </w:r>
      <w:r>
        <w:rPr>
          <w:rFonts w:ascii="等线" w:eastAsia="等线" w:hAnsi="等线" w:hint="eastAsia"/>
          <w:sz w:val="24"/>
        </w:rPr>
        <w:t>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国家税务总局关于发布《纳税人转让不动产增值税征收管理暂行办法》的公告（国家税务总局公告</w:t>
      </w:r>
      <w:r>
        <w:rPr>
          <w:rFonts w:ascii="等线" w:eastAsia="等线" w:hAnsi="等线"/>
          <w:sz w:val="24"/>
        </w:rPr>
        <w:t>2016</w:t>
      </w:r>
      <w:r>
        <w:rPr>
          <w:rFonts w:ascii="等线" w:eastAsia="等线" w:hAnsi="等线" w:hint="eastAsia"/>
          <w:sz w:val="24"/>
        </w:rPr>
        <w:t>年第</w:t>
      </w:r>
      <w:r>
        <w:rPr>
          <w:rFonts w:ascii="等线" w:eastAsia="等线" w:hAnsi="等线"/>
          <w:sz w:val="24"/>
        </w:rPr>
        <w:t>14</w:t>
      </w:r>
      <w:r>
        <w:rPr>
          <w:rFonts w:ascii="等线" w:eastAsia="等线" w:hAnsi="等线" w:hint="eastAsia"/>
          <w:sz w:val="24"/>
        </w:rPr>
        <w:t>号，自</w:t>
      </w:r>
      <w:r>
        <w:rPr>
          <w:rFonts w:ascii="等线" w:eastAsia="等线" w:hAnsi="等线"/>
          <w:sz w:val="24"/>
        </w:rPr>
        <w:t>2016</w:t>
      </w:r>
      <w:r>
        <w:rPr>
          <w:rFonts w:ascii="等线" w:eastAsia="等线" w:hAnsi="等线" w:hint="eastAsia"/>
          <w:sz w:val="24"/>
        </w:rPr>
        <w:t>年0</w:t>
      </w:r>
      <w:r>
        <w:rPr>
          <w:rFonts w:ascii="等线" w:eastAsia="等线" w:hAnsi="等线"/>
          <w:sz w:val="24"/>
        </w:rPr>
        <w:t>5</w:t>
      </w:r>
      <w:r>
        <w:rPr>
          <w:rFonts w:ascii="等线" w:eastAsia="等线" w:hAnsi="等线" w:hint="eastAsia"/>
          <w:sz w:val="24"/>
        </w:rPr>
        <w:t>月0</w:t>
      </w:r>
      <w:r>
        <w:rPr>
          <w:rFonts w:ascii="等线" w:eastAsia="等线" w:hAnsi="等线"/>
          <w:sz w:val="24"/>
        </w:rPr>
        <w:t>1</w:t>
      </w:r>
      <w:r>
        <w:rPr>
          <w:rFonts w:ascii="等线" w:eastAsia="等线" w:hAnsi="等线" w:hint="eastAsia"/>
          <w:sz w:val="24"/>
        </w:rPr>
        <w:t>日起实施）</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《最高人民法院关于适用</w:t>
      </w:r>
      <w:r>
        <w:rPr>
          <w:rFonts w:ascii="等线" w:eastAsia="等线" w:hAnsi="等线"/>
          <w:sz w:val="24"/>
        </w:rPr>
        <w:t>&lt;</w:t>
      </w:r>
      <w:r>
        <w:rPr>
          <w:rFonts w:ascii="等线" w:eastAsia="等线" w:hAnsi="等线" w:hint="eastAsia"/>
          <w:sz w:val="24"/>
        </w:rPr>
        <w:t>中华人民共和国担保法</w:t>
      </w:r>
      <w:r>
        <w:rPr>
          <w:rFonts w:ascii="等线" w:eastAsia="等线" w:hAnsi="等线"/>
          <w:sz w:val="24"/>
        </w:rPr>
        <w:t>&gt;</w:t>
      </w:r>
      <w:r>
        <w:rPr>
          <w:rFonts w:ascii="等线" w:eastAsia="等线" w:hAnsi="等线" w:hint="eastAsia"/>
          <w:sz w:val="24"/>
        </w:rPr>
        <w:t>若干问题的解释》（2000年12月8日</w:t>
      </w:r>
      <w:r>
        <w:rPr>
          <w:rFonts w:ascii="等线" w:eastAsia="等线" w:hAnsi="等线"/>
          <w:sz w:val="24"/>
        </w:rPr>
        <w:t>法释</w:t>
      </w:r>
      <w:r>
        <w:rPr>
          <w:rFonts w:ascii="等线" w:eastAsia="等线" w:hAnsi="等线" w:hint="eastAsia"/>
          <w:sz w:val="24"/>
        </w:rPr>
        <w:t>[</w:t>
      </w:r>
      <w:r>
        <w:rPr>
          <w:rFonts w:ascii="等线" w:eastAsia="等线" w:hAnsi="等线"/>
          <w:sz w:val="24"/>
        </w:rPr>
        <w:t>2000</w:t>
      </w:r>
      <w:r>
        <w:rPr>
          <w:rFonts w:ascii="等线" w:eastAsia="等线" w:hAnsi="等线" w:hint="eastAsia"/>
          <w:sz w:val="24"/>
        </w:rPr>
        <w:t>]</w:t>
      </w:r>
      <w:r>
        <w:rPr>
          <w:rFonts w:ascii="等线" w:eastAsia="等线" w:hAnsi="等线"/>
          <w:sz w:val="24"/>
        </w:rPr>
        <w:t>44号</w:t>
      </w:r>
      <w:r>
        <w:rPr>
          <w:rFonts w:ascii="等线" w:eastAsia="等线" w:hAnsi="等线" w:hint="eastAsia"/>
          <w:sz w:val="24"/>
        </w:rPr>
        <w:t>）</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《不动产登记暂行条例》（2014年11月14日中华人民共和国国务院令第656号）；</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《不动产登记暂行条例实施细则》（2016年</w:t>
      </w:r>
      <w:r>
        <w:rPr>
          <w:rFonts w:ascii="等线" w:eastAsia="等线" w:hAnsi="等线" w:hint="eastAsia"/>
          <w:sz w:val="24"/>
        </w:rPr>
        <w:t>0</w:t>
      </w:r>
      <w:r>
        <w:rPr>
          <w:rFonts w:ascii="等线" w:eastAsia="等线" w:hAnsi="等线"/>
          <w:sz w:val="24"/>
        </w:rPr>
        <w:t>1月</w:t>
      </w:r>
      <w:r>
        <w:rPr>
          <w:rFonts w:ascii="等线" w:eastAsia="等线" w:hAnsi="等线" w:hint="eastAsia"/>
          <w:sz w:val="24"/>
        </w:rPr>
        <w:t>0</w:t>
      </w:r>
      <w:r>
        <w:rPr>
          <w:rFonts w:ascii="等线" w:eastAsia="等线" w:hAnsi="等线"/>
          <w:sz w:val="24"/>
        </w:rPr>
        <w:t>1日中华人民共和国国土资源部令第63号）</w:t>
      </w:r>
      <w:r>
        <w:rPr>
          <w:rFonts w:ascii="等线" w:eastAsia="等线" w:hAnsi="等线" w:hint="eastAsia"/>
          <w:sz w:val="24"/>
        </w:rPr>
        <w:t xml:space="preserve">； </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hint="eastAsia"/>
          <w:sz w:val="24"/>
        </w:rPr>
        <w:t>《中华人民共和国城镇土地使用权出让和转让暂行条例》（中华人民共和国国务院令第</w:t>
      </w:r>
      <w:r>
        <w:rPr>
          <w:rFonts w:ascii="等线" w:eastAsia="等线" w:hAnsi="等线"/>
          <w:sz w:val="24"/>
        </w:rPr>
        <w:t>055</w:t>
      </w:r>
      <w:r>
        <w:rPr>
          <w:rFonts w:ascii="等线" w:eastAsia="等线" w:hAnsi="等线" w:hint="eastAsia"/>
          <w:sz w:val="24"/>
        </w:rPr>
        <w:t>号，</w:t>
      </w:r>
      <w:r>
        <w:rPr>
          <w:rFonts w:ascii="等线" w:eastAsia="等线" w:hAnsi="等线"/>
          <w:sz w:val="24"/>
        </w:rPr>
        <w:t>1990</w:t>
      </w:r>
      <w:r>
        <w:rPr>
          <w:rFonts w:ascii="等线" w:eastAsia="等线" w:hAnsi="等线" w:hint="eastAsia"/>
          <w:sz w:val="24"/>
        </w:rPr>
        <w:t>年</w:t>
      </w:r>
      <w:r>
        <w:rPr>
          <w:rFonts w:ascii="等线" w:eastAsia="等线" w:hAnsi="等线"/>
          <w:sz w:val="24"/>
        </w:rPr>
        <w:t>5</w:t>
      </w:r>
      <w:r>
        <w:rPr>
          <w:rFonts w:ascii="等线" w:eastAsia="等线" w:hAnsi="等线" w:hint="eastAsia"/>
          <w:sz w:val="24"/>
        </w:rPr>
        <w:t>月</w:t>
      </w:r>
      <w:r>
        <w:rPr>
          <w:rFonts w:ascii="等线" w:eastAsia="等线" w:hAnsi="等线"/>
          <w:sz w:val="24"/>
        </w:rPr>
        <w:t>19</w:t>
      </w:r>
      <w:r>
        <w:rPr>
          <w:rFonts w:ascii="等线" w:eastAsia="等线" w:hAnsi="等线" w:hint="eastAsia"/>
          <w:sz w:val="24"/>
        </w:rPr>
        <w:t>日起施行）；</w:t>
      </w:r>
    </w:p>
    <w:p w:rsidR="007902AC" w:rsidRDefault="003057A0">
      <w:pPr>
        <w:pStyle w:val="affd"/>
        <w:numPr>
          <w:ilvl w:val="0"/>
          <w:numId w:val="18"/>
        </w:numPr>
        <w:adjustRightInd w:val="0"/>
        <w:snapToGrid w:val="0"/>
        <w:spacing w:beforeLines="50" w:before="120" w:afterLines="50" w:after="120" w:line="276" w:lineRule="auto"/>
        <w:ind w:left="0" w:firstLineChars="0" w:firstLine="0"/>
        <w:rPr>
          <w:rFonts w:ascii="等线" w:eastAsia="等线" w:hAnsi="等线"/>
          <w:sz w:val="24"/>
        </w:rPr>
      </w:pPr>
      <w:r>
        <w:rPr>
          <w:rFonts w:ascii="等线" w:eastAsia="等线" w:hAnsi="等线"/>
          <w:sz w:val="24"/>
        </w:rPr>
        <w:t>《中华人民共和国</w:t>
      </w:r>
      <w:hyperlink r:id="rId16" w:tgtFrame="_blank" w:history="1">
        <w:r>
          <w:rPr>
            <w:rFonts w:ascii="等线" w:eastAsia="等线" w:hAnsi="等线"/>
            <w:sz w:val="24"/>
          </w:rPr>
          <w:t>资产评估</w:t>
        </w:r>
      </w:hyperlink>
      <w:r>
        <w:rPr>
          <w:rFonts w:ascii="等线" w:eastAsia="等线" w:hAnsi="等线"/>
          <w:sz w:val="24"/>
        </w:rPr>
        <w:t>法》</w:t>
      </w:r>
      <w:r>
        <w:rPr>
          <w:rFonts w:ascii="等线" w:eastAsia="等线" w:hAnsi="等线" w:hint="eastAsia"/>
          <w:sz w:val="24"/>
        </w:rPr>
        <w:t>（</w:t>
      </w:r>
      <w:r>
        <w:rPr>
          <w:rFonts w:ascii="等线" w:eastAsia="等线" w:hAnsi="等线"/>
          <w:sz w:val="24"/>
        </w:rPr>
        <w:t>中华人民共和国主席令第四十六号</w:t>
      </w:r>
      <w:r>
        <w:rPr>
          <w:rFonts w:ascii="等线" w:eastAsia="等线" w:hAnsi="等线" w:hint="eastAsia"/>
          <w:sz w:val="24"/>
        </w:rPr>
        <w:t>）；</w:t>
      </w:r>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（二）、估价采用的技术规程</w:t>
      </w:r>
    </w:p>
    <w:p w:rsidR="007902AC" w:rsidRDefault="003057A0">
      <w:pPr>
        <w:pStyle w:val="affd"/>
        <w:numPr>
          <w:ilvl w:val="0"/>
          <w:numId w:val="19"/>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sz w:val="24"/>
        </w:rPr>
        <w:t>《房地产估价规范》（</w:t>
      </w:r>
      <w:r>
        <w:rPr>
          <w:rFonts w:ascii="等线" w:eastAsia="等线" w:hAnsi="等线" w:hint="eastAsia"/>
          <w:sz w:val="24"/>
        </w:rPr>
        <w:t>中华人民共和国国家标准</w:t>
      </w:r>
      <w:r>
        <w:rPr>
          <w:rFonts w:ascii="等线" w:eastAsia="等线" w:hAnsi="等线"/>
          <w:sz w:val="24"/>
        </w:rPr>
        <w:t>GB/T50291</w:t>
      </w:r>
      <w:proofErr w:type="gramStart"/>
      <w:r>
        <w:rPr>
          <w:rFonts w:ascii="等线" w:eastAsia="等线" w:hAnsi="等线"/>
          <w:sz w:val="24"/>
        </w:rPr>
        <w:t>一2015</w:t>
      </w:r>
      <w:proofErr w:type="gramEnd"/>
      <w:r>
        <w:rPr>
          <w:rFonts w:ascii="等线" w:eastAsia="等线" w:hAnsi="等线"/>
          <w:sz w:val="24"/>
        </w:rPr>
        <w:t>）；</w:t>
      </w:r>
    </w:p>
    <w:p w:rsidR="007902AC" w:rsidRDefault="003057A0">
      <w:pPr>
        <w:pStyle w:val="affd"/>
        <w:numPr>
          <w:ilvl w:val="0"/>
          <w:numId w:val="19"/>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sz w:val="24"/>
        </w:rPr>
        <w:t>《房地产估价基本术语标准》（</w:t>
      </w:r>
      <w:r>
        <w:rPr>
          <w:rFonts w:ascii="等线" w:eastAsia="等线" w:hAnsi="等线" w:hint="eastAsia"/>
          <w:sz w:val="24"/>
        </w:rPr>
        <w:t>中华人民共和国国家标准</w:t>
      </w:r>
      <w:r>
        <w:rPr>
          <w:rFonts w:ascii="等线" w:eastAsia="等线" w:hAnsi="等线"/>
          <w:sz w:val="24"/>
        </w:rPr>
        <w:t>GB/T50899</w:t>
      </w:r>
      <w:proofErr w:type="gramStart"/>
      <w:r>
        <w:rPr>
          <w:rFonts w:ascii="等线" w:eastAsia="等线" w:hAnsi="等线"/>
          <w:sz w:val="24"/>
        </w:rPr>
        <w:t>一2013</w:t>
      </w:r>
      <w:proofErr w:type="gramEnd"/>
      <w:r>
        <w:rPr>
          <w:rFonts w:ascii="等线" w:eastAsia="等线" w:hAnsi="等线"/>
          <w:sz w:val="24"/>
        </w:rPr>
        <w:t>）</w:t>
      </w:r>
      <w:r>
        <w:rPr>
          <w:rFonts w:ascii="等线" w:eastAsia="等线" w:hAnsi="等线" w:hint="eastAsia"/>
          <w:sz w:val="24"/>
        </w:rPr>
        <w:t>；</w:t>
      </w:r>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（三）估价委托人及产权人提供资料及行为依据：</w:t>
      </w:r>
    </w:p>
    <w:p w:rsidR="007902AC" w:rsidRDefault="003057A0">
      <w:pPr>
        <w:pStyle w:val="affd"/>
        <w:numPr>
          <w:ilvl w:val="0"/>
          <w:numId w:val="20"/>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《攀枝花市东区人民法院司法评估委托书》【(201</w:t>
      </w:r>
      <w:r>
        <w:rPr>
          <w:rFonts w:ascii="等线" w:eastAsia="等线" w:hAnsi="等线"/>
          <w:sz w:val="24"/>
        </w:rPr>
        <w:t>9</w:t>
      </w:r>
      <w:r>
        <w:rPr>
          <w:rFonts w:ascii="等线" w:eastAsia="等线" w:hAnsi="等线" w:hint="eastAsia"/>
          <w:sz w:val="24"/>
        </w:rPr>
        <w:t>)东区法技委字第</w:t>
      </w:r>
      <w:r>
        <w:rPr>
          <w:rFonts w:ascii="等线" w:eastAsia="等线" w:hAnsi="等线"/>
          <w:sz w:val="24"/>
        </w:rPr>
        <w:t>37</w:t>
      </w:r>
      <w:r>
        <w:rPr>
          <w:rFonts w:ascii="等线" w:eastAsia="等线" w:hAnsi="等线" w:hint="eastAsia"/>
          <w:sz w:val="24"/>
        </w:rPr>
        <w:t>号】；</w:t>
      </w:r>
    </w:p>
    <w:p w:rsidR="007902AC" w:rsidRDefault="003057A0">
      <w:pPr>
        <w:pStyle w:val="affd"/>
        <w:numPr>
          <w:ilvl w:val="0"/>
          <w:numId w:val="20"/>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《房屋所有权证》复印件；</w:t>
      </w:r>
    </w:p>
    <w:p w:rsidR="007902AC" w:rsidRDefault="003057A0">
      <w:pPr>
        <w:pStyle w:val="affd"/>
        <w:numPr>
          <w:ilvl w:val="0"/>
          <w:numId w:val="20"/>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《国有土地使用证》复印件；</w:t>
      </w:r>
    </w:p>
    <w:p w:rsidR="007902AC" w:rsidRDefault="003057A0">
      <w:pPr>
        <w:pStyle w:val="affd"/>
        <w:numPr>
          <w:ilvl w:val="0"/>
          <w:numId w:val="20"/>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其他相关资料。</w:t>
      </w:r>
    </w:p>
    <w:p w:rsidR="007902AC" w:rsidRDefault="003057A0">
      <w:pPr>
        <w:adjustRightInd w:val="0"/>
        <w:snapToGrid w:val="0"/>
        <w:spacing w:beforeLines="50" w:before="120" w:afterLines="50" w:after="120"/>
        <w:rPr>
          <w:rFonts w:ascii="等线" w:eastAsia="等线" w:hAnsi="等线"/>
          <w:sz w:val="24"/>
        </w:rPr>
      </w:pPr>
      <w:r>
        <w:rPr>
          <w:rFonts w:ascii="等线" w:eastAsia="等线" w:hAnsi="等线" w:hint="eastAsia"/>
          <w:sz w:val="24"/>
        </w:rPr>
        <w:t>（三）估价人员现场查勘、搜集、整理的资料：</w:t>
      </w:r>
    </w:p>
    <w:p w:rsidR="007902AC" w:rsidRDefault="003057A0">
      <w:pPr>
        <w:pStyle w:val="affd"/>
        <w:numPr>
          <w:ilvl w:val="0"/>
          <w:numId w:val="21"/>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估价人员调查攀枝花市同类房地产市场所取得的资料；</w:t>
      </w:r>
    </w:p>
    <w:p w:rsidR="007902AC" w:rsidRDefault="003057A0">
      <w:pPr>
        <w:pStyle w:val="affd"/>
        <w:numPr>
          <w:ilvl w:val="0"/>
          <w:numId w:val="21"/>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t>估价人员收集的相关询价资料、参数资料和国家及攀枝花有关部门发布的统计资料和技术指标资料。</w:t>
      </w:r>
    </w:p>
    <w:p w:rsidR="007902AC" w:rsidRDefault="003057A0">
      <w:pPr>
        <w:pStyle w:val="affd"/>
        <w:numPr>
          <w:ilvl w:val="0"/>
          <w:numId w:val="21"/>
        </w:numPr>
        <w:adjustRightInd w:val="0"/>
        <w:snapToGrid w:val="0"/>
        <w:spacing w:beforeLines="50" w:before="120" w:afterLines="50" w:after="120"/>
        <w:ind w:left="0" w:firstLineChars="0" w:firstLine="0"/>
        <w:rPr>
          <w:rFonts w:ascii="等线" w:eastAsia="等线" w:hAnsi="等线"/>
          <w:sz w:val="24"/>
        </w:rPr>
      </w:pPr>
      <w:r>
        <w:rPr>
          <w:rFonts w:ascii="等线" w:eastAsia="等线" w:hAnsi="等线" w:hint="eastAsia"/>
          <w:sz w:val="24"/>
        </w:rPr>
        <w:lastRenderedPageBreak/>
        <w:t>估价人员现场查勘、搜集、整理的其他资料。</w:t>
      </w:r>
    </w:p>
    <w:p w:rsidR="007902AC" w:rsidRDefault="003057A0">
      <w:pPr>
        <w:pStyle w:val="2"/>
        <w:numPr>
          <w:ilvl w:val="0"/>
          <w:numId w:val="13"/>
        </w:numPr>
        <w:tabs>
          <w:tab w:val="clear" w:pos="975"/>
        </w:tabs>
        <w:ind w:left="0" w:firstLine="0"/>
        <w:rPr>
          <w:rStyle w:val="14"/>
          <w:rFonts w:eastAsia="等线" w:cs="等线"/>
          <w:b/>
          <w:szCs w:val="24"/>
        </w:rPr>
      </w:pPr>
      <w:bookmarkStart w:id="19" w:name="_Toc509564986"/>
      <w:r>
        <w:rPr>
          <w:rStyle w:val="14"/>
          <w:rFonts w:eastAsia="等线" w:cs="等线" w:hint="eastAsia"/>
          <w:b/>
          <w:szCs w:val="24"/>
        </w:rPr>
        <w:t>估价方法</w:t>
      </w:r>
      <w:bookmarkEnd w:id="19"/>
    </w:p>
    <w:p w:rsidR="007902AC" w:rsidRDefault="003057A0">
      <w:pPr>
        <w:pStyle w:val="affd"/>
        <w:adjustRightInd w:val="0"/>
        <w:snapToGrid w:val="0"/>
        <w:spacing w:beforeLines="50" w:before="120" w:afterLines="50" w:after="120"/>
        <w:ind w:firstLineChars="0" w:firstLine="0"/>
        <w:rPr>
          <w:rFonts w:ascii="等线" w:eastAsia="等线" w:hAnsi="等线"/>
          <w:sz w:val="24"/>
        </w:rPr>
      </w:pPr>
      <w:r>
        <w:rPr>
          <w:rFonts w:ascii="等线" w:eastAsia="等线" w:hAnsi="等线" w:hint="eastAsia"/>
          <w:sz w:val="24"/>
        </w:rPr>
        <w:t>根据《房地产估价规范》(GB/T 50291-2015)，通行的估价方法有比较法、收益法、成本法、假设开发法等。应根据当地房地产市场发育情况并结合估价对象的具体特点及估价目的等，选择适当的估价方法。</w:t>
      </w:r>
    </w:p>
    <w:p w:rsidR="007902AC" w:rsidRDefault="003057A0">
      <w:pPr>
        <w:pStyle w:val="affd"/>
        <w:adjustRightInd w:val="0"/>
        <w:snapToGrid w:val="0"/>
        <w:spacing w:beforeLines="50" w:before="120" w:afterLines="50" w:after="120"/>
        <w:ind w:firstLineChars="0" w:firstLine="0"/>
        <w:rPr>
          <w:rFonts w:ascii="等线" w:eastAsia="等线" w:hAnsi="等线"/>
          <w:sz w:val="24"/>
        </w:rPr>
      </w:pPr>
      <w:r>
        <w:rPr>
          <w:rFonts w:ascii="等线" w:eastAsia="等线" w:hAnsi="等线" w:hint="eastAsia"/>
          <w:sz w:val="24"/>
        </w:rPr>
        <w:t>注册房地产估价师在认真分析所掌握的资料，并对估价对象进行了实地查勘以及对周边房地产市场进行调查后，根据《房地产估价规范》(GB/T 50291-2015)，遵照国家有关法律、法规、估价技术标准，经过反复研究，最终选取比较法对估价对象房地产进行估价，具体分析如下表：</w:t>
      </w:r>
    </w:p>
    <w:tbl>
      <w:tblPr>
        <w:tblW w:w="8222"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7"/>
        <w:gridCol w:w="3776"/>
        <w:gridCol w:w="2940"/>
        <w:gridCol w:w="769"/>
      </w:tblGrid>
      <w:tr w:rsidR="007902AC">
        <w:trPr>
          <w:trHeight w:val="284"/>
        </w:trPr>
        <w:tc>
          <w:tcPr>
            <w:tcW w:w="737"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可选估价方法</w:t>
            </w:r>
          </w:p>
        </w:tc>
        <w:tc>
          <w:tcPr>
            <w:tcW w:w="3776"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估价方法定义</w:t>
            </w:r>
          </w:p>
        </w:tc>
        <w:tc>
          <w:tcPr>
            <w:tcW w:w="2940"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估价方法是否选择理由分析</w:t>
            </w:r>
          </w:p>
        </w:tc>
        <w:tc>
          <w:tcPr>
            <w:tcW w:w="769"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是否选取</w:t>
            </w:r>
          </w:p>
        </w:tc>
      </w:tr>
      <w:tr w:rsidR="007902AC">
        <w:trPr>
          <w:trHeight w:val="284"/>
        </w:trPr>
        <w:tc>
          <w:tcPr>
            <w:tcW w:w="737"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bookmarkStart w:id="20" w:name="_Hlk505795232"/>
            <w:r>
              <w:rPr>
                <w:rFonts w:ascii="等线" w:eastAsia="等线" w:hAnsi="等线" w:cs="等线" w:hint="eastAsia"/>
                <w:b/>
                <w:bCs/>
                <w:kern w:val="0"/>
                <w:sz w:val="18"/>
                <w:szCs w:val="18"/>
              </w:rPr>
              <w:t>比较法</w:t>
            </w:r>
            <w:bookmarkEnd w:id="20"/>
          </w:p>
        </w:tc>
        <w:tc>
          <w:tcPr>
            <w:tcW w:w="3776"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选取一定数量的可比实例，将它们与估价对象进行比较，根据其间的差异对可比实例成交价格进行处理后得到估价对象价值或价格的方法。</w:t>
            </w:r>
          </w:p>
        </w:tc>
        <w:tc>
          <w:tcPr>
            <w:tcW w:w="2940"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估价对象规划用途为住宅用房，所在区域类似房地产市场成交活跃，可比实例较多，且可比实例较易收集，故本次评估选取比较法对估价对象进行估价。</w:t>
            </w:r>
          </w:p>
        </w:tc>
        <w:tc>
          <w:tcPr>
            <w:tcW w:w="769" w:type="dxa"/>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选取</w:t>
            </w:r>
          </w:p>
        </w:tc>
      </w:tr>
      <w:tr w:rsidR="007902AC">
        <w:trPr>
          <w:trHeight w:val="284"/>
        </w:trPr>
        <w:tc>
          <w:tcPr>
            <w:tcW w:w="737"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收益法</w:t>
            </w:r>
          </w:p>
        </w:tc>
        <w:tc>
          <w:tcPr>
            <w:tcW w:w="3776"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预测估价对象的未来收益，利用报酬率或资本化率、收益乘数将未来收益转换为价值得到估价对象价值或价格的方法。</w:t>
            </w:r>
          </w:p>
        </w:tc>
        <w:tc>
          <w:tcPr>
            <w:tcW w:w="2940"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估价对象区域内同类住宅房地产租赁市场较活跃，但住宅租金中装修、家具家电，且装修及家具家电的收益难以从租金中剥离，故不适用于收益法</w:t>
            </w:r>
          </w:p>
        </w:tc>
        <w:tc>
          <w:tcPr>
            <w:tcW w:w="769" w:type="dxa"/>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不选取</w:t>
            </w:r>
          </w:p>
        </w:tc>
      </w:tr>
      <w:tr w:rsidR="007902AC">
        <w:trPr>
          <w:trHeight w:val="1443"/>
        </w:trPr>
        <w:tc>
          <w:tcPr>
            <w:tcW w:w="737"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假设开发法</w:t>
            </w:r>
          </w:p>
        </w:tc>
        <w:tc>
          <w:tcPr>
            <w:tcW w:w="3776"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2940"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假设开发法适用于评估具有投资开发价值或再开发潜力的房地产，估价对象为已完成开发的住宅用房地产，无升级改造计划，不适用假设开发法。</w:t>
            </w:r>
          </w:p>
        </w:tc>
        <w:tc>
          <w:tcPr>
            <w:tcW w:w="769" w:type="dxa"/>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不选取</w:t>
            </w:r>
          </w:p>
        </w:tc>
      </w:tr>
      <w:tr w:rsidR="007902AC">
        <w:trPr>
          <w:trHeight w:val="284"/>
        </w:trPr>
        <w:tc>
          <w:tcPr>
            <w:tcW w:w="737" w:type="dxa"/>
            <w:vAlign w:val="center"/>
          </w:tcPr>
          <w:p w:rsidR="007902AC" w:rsidRDefault="003057A0">
            <w:pPr>
              <w:widowControl/>
              <w:adjustRightInd w:val="0"/>
              <w:snapToGrid w:val="0"/>
              <w:ind w:leftChars="-50" w:left="-105" w:rightChars="-50" w:right="-105"/>
              <w:jc w:val="center"/>
              <w:rPr>
                <w:rFonts w:ascii="等线" w:eastAsia="等线" w:hAnsi="等线" w:cs="等线"/>
                <w:b/>
                <w:bCs/>
                <w:kern w:val="0"/>
                <w:sz w:val="18"/>
                <w:szCs w:val="18"/>
              </w:rPr>
            </w:pPr>
            <w:r>
              <w:rPr>
                <w:rFonts w:ascii="等线" w:eastAsia="等线" w:hAnsi="等线" w:cs="等线" w:hint="eastAsia"/>
                <w:b/>
                <w:bCs/>
                <w:kern w:val="0"/>
                <w:sz w:val="18"/>
                <w:szCs w:val="18"/>
              </w:rPr>
              <w:t>成本法</w:t>
            </w:r>
          </w:p>
        </w:tc>
        <w:tc>
          <w:tcPr>
            <w:tcW w:w="3776"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测算估价对象在价值时点的重置成本或重建成本和折旧，将重置成本或重建成本减去折旧得到估价对象价值或价格的方法。</w:t>
            </w:r>
          </w:p>
        </w:tc>
        <w:tc>
          <w:tcPr>
            <w:tcW w:w="2940" w:type="dxa"/>
            <w:vAlign w:val="center"/>
          </w:tcPr>
          <w:p w:rsidR="007902AC" w:rsidRDefault="003057A0">
            <w:pPr>
              <w:widowControl/>
              <w:adjustRightInd w:val="0"/>
              <w:snapToGrid w:val="0"/>
              <w:ind w:leftChars="-50" w:left="-105" w:rightChars="-50" w:right="-105"/>
              <w:jc w:val="left"/>
              <w:rPr>
                <w:rFonts w:ascii="等线" w:eastAsia="等线" w:hAnsi="等线" w:cs="等线"/>
                <w:kern w:val="0"/>
                <w:sz w:val="18"/>
                <w:szCs w:val="18"/>
              </w:rPr>
            </w:pPr>
            <w:r>
              <w:rPr>
                <w:rFonts w:ascii="等线" w:eastAsia="等线" w:hAnsi="等线" w:cs="等线" w:hint="eastAsia"/>
                <w:kern w:val="0"/>
                <w:sz w:val="18"/>
                <w:szCs w:val="18"/>
              </w:rPr>
              <w:t>估价对象为位于成熟区域的住宅用房地产，市场租赁较为活跃，运用成本法测算的结果不能较好反映估价对象市场价值，故不选取成本法进行评估。</w:t>
            </w:r>
          </w:p>
        </w:tc>
        <w:tc>
          <w:tcPr>
            <w:tcW w:w="769" w:type="dxa"/>
            <w:vAlign w:val="center"/>
          </w:tcPr>
          <w:p w:rsidR="007902AC" w:rsidRDefault="003057A0">
            <w:pPr>
              <w:widowControl/>
              <w:adjustRightInd w:val="0"/>
              <w:snapToGrid w:val="0"/>
              <w:ind w:leftChars="-50" w:left="-105" w:rightChars="-50" w:right="-105"/>
              <w:jc w:val="center"/>
              <w:rPr>
                <w:rFonts w:ascii="等线" w:eastAsia="等线" w:hAnsi="等线" w:cs="等线"/>
                <w:kern w:val="0"/>
                <w:sz w:val="18"/>
                <w:szCs w:val="18"/>
              </w:rPr>
            </w:pPr>
            <w:r>
              <w:rPr>
                <w:rFonts w:ascii="等线" w:eastAsia="等线" w:hAnsi="等线" w:cs="等线" w:hint="eastAsia"/>
                <w:kern w:val="0"/>
                <w:sz w:val="18"/>
                <w:szCs w:val="18"/>
              </w:rPr>
              <w:t>不选取</w:t>
            </w:r>
          </w:p>
        </w:tc>
      </w:tr>
    </w:tbl>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综上所述，本次估价采用比较法对估价对象进行估价。</w:t>
      </w:r>
    </w:p>
    <w:p w:rsidR="007902AC" w:rsidRDefault="003057A0">
      <w:pPr>
        <w:pStyle w:val="2"/>
        <w:numPr>
          <w:ilvl w:val="0"/>
          <w:numId w:val="13"/>
        </w:numPr>
        <w:tabs>
          <w:tab w:val="clear" w:pos="975"/>
        </w:tabs>
        <w:ind w:left="0" w:firstLine="0"/>
        <w:rPr>
          <w:rStyle w:val="14"/>
          <w:rFonts w:eastAsia="等线" w:cs="等线"/>
          <w:b/>
          <w:szCs w:val="24"/>
        </w:rPr>
      </w:pPr>
      <w:bookmarkStart w:id="21" w:name="_Toc509564987"/>
      <w:r>
        <w:rPr>
          <w:rStyle w:val="14"/>
          <w:rFonts w:eastAsia="等线" w:cs="等线" w:hint="eastAsia"/>
          <w:b/>
          <w:szCs w:val="24"/>
        </w:rPr>
        <w:t>估价结果</w:t>
      </w:r>
      <w:bookmarkEnd w:id="21"/>
    </w:p>
    <w:p w:rsidR="007902AC" w:rsidRDefault="003057A0">
      <w:pPr>
        <w:adjustRightInd w:val="0"/>
        <w:snapToGrid w:val="0"/>
        <w:spacing w:beforeLines="50" w:before="120" w:afterLines="50" w:after="120" w:line="276" w:lineRule="auto"/>
        <w:rPr>
          <w:rFonts w:ascii="等线" w:eastAsia="等线" w:hAnsi="等线"/>
          <w:sz w:val="24"/>
        </w:rPr>
      </w:pPr>
      <w:r>
        <w:rPr>
          <w:rFonts w:ascii="等线" w:eastAsia="等线" w:hAnsi="等线" w:hint="eastAsia"/>
          <w:sz w:val="24"/>
        </w:rPr>
        <w:t>我公司注册房地产估价师根据估价目的，遵循估价原则，按照估价程序，依据有关法律法规和标准，经过实地查勘与市场调查，采用比较法，进行认真的分析和测算，确定估价对象在价值时点2019年5月9日的客观市场价值为：</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币种：人民币</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评估建筑面积：163.97平方米</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评估单价：2,630元/平方米</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评估总价：43.12万元（</w:t>
      </w:r>
      <w:proofErr w:type="gramStart"/>
      <w:r>
        <w:rPr>
          <w:rFonts w:ascii="等线" w:eastAsia="等线" w:hAnsi="等线" w:hint="eastAsia"/>
          <w:b/>
          <w:sz w:val="24"/>
          <w:szCs w:val="21"/>
        </w:rPr>
        <w:t>取整至百位</w:t>
      </w:r>
      <w:proofErr w:type="gramEnd"/>
      <w:r>
        <w:rPr>
          <w:rFonts w:ascii="等线" w:eastAsia="等线" w:hAnsi="等线" w:hint="eastAsia"/>
          <w:b/>
          <w:sz w:val="24"/>
          <w:szCs w:val="21"/>
        </w:rPr>
        <w:t>）；</w:t>
      </w:r>
    </w:p>
    <w:p w:rsidR="007902AC" w:rsidRDefault="003057A0">
      <w:pPr>
        <w:adjustRightInd w:val="0"/>
        <w:snapToGrid w:val="0"/>
        <w:spacing w:line="276" w:lineRule="auto"/>
        <w:rPr>
          <w:rFonts w:ascii="等线" w:eastAsia="等线" w:hAnsi="等线"/>
          <w:b/>
          <w:sz w:val="24"/>
          <w:szCs w:val="21"/>
        </w:rPr>
      </w:pPr>
      <w:r>
        <w:rPr>
          <w:rFonts w:ascii="等线" w:eastAsia="等线" w:hAnsi="等线" w:hint="eastAsia"/>
          <w:b/>
          <w:sz w:val="24"/>
          <w:szCs w:val="21"/>
        </w:rPr>
        <w:t>人民币大写：</w:t>
      </w:r>
      <w:proofErr w:type="gramStart"/>
      <w:r>
        <w:rPr>
          <w:rFonts w:ascii="等线" w:eastAsia="等线" w:hAnsi="等线" w:hint="eastAsia"/>
          <w:b/>
          <w:sz w:val="24"/>
          <w:szCs w:val="21"/>
        </w:rPr>
        <w:t>肆拾叁万壹仟贰佰</w:t>
      </w:r>
      <w:proofErr w:type="gramEnd"/>
      <w:r>
        <w:rPr>
          <w:rFonts w:ascii="等线" w:eastAsia="等线" w:hAnsi="等线" w:hint="eastAsia"/>
          <w:b/>
          <w:sz w:val="24"/>
          <w:szCs w:val="21"/>
        </w:rPr>
        <w:t>元整（</w:t>
      </w:r>
      <w:proofErr w:type="gramStart"/>
      <w:r>
        <w:rPr>
          <w:rFonts w:ascii="等线" w:eastAsia="等线" w:hAnsi="等线" w:hint="eastAsia"/>
          <w:b/>
          <w:sz w:val="24"/>
          <w:szCs w:val="21"/>
        </w:rPr>
        <w:t>取整至百位</w:t>
      </w:r>
      <w:proofErr w:type="gramEnd"/>
      <w:r>
        <w:rPr>
          <w:rFonts w:ascii="等线" w:eastAsia="等线" w:hAnsi="等线" w:hint="eastAsia"/>
          <w:b/>
          <w:sz w:val="24"/>
          <w:szCs w:val="21"/>
        </w:rPr>
        <w:t>）。</w:t>
      </w:r>
    </w:p>
    <w:p w:rsidR="007902AC" w:rsidRDefault="007902AC">
      <w:pPr>
        <w:adjustRightInd w:val="0"/>
        <w:snapToGrid w:val="0"/>
        <w:spacing w:line="276" w:lineRule="auto"/>
        <w:rPr>
          <w:rFonts w:ascii="等线" w:eastAsia="等线" w:hAnsi="等线"/>
          <w:b/>
          <w:sz w:val="24"/>
          <w:szCs w:val="21"/>
        </w:rPr>
      </w:pPr>
    </w:p>
    <w:p w:rsidR="007902AC" w:rsidRDefault="007902AC">
      <w:pPr>
        <w:adjustRightInd w:val="0"/>
        <w:snapToGrid w:val="0"/>
        <w:spacing w:line="276" w:lineRule="auto"/>
        <w:rPr>
          <w:rFonts w:ascii="等线" w:eastAsia="等线" w:hAnsi="等线"/>
          <w:b/>
          <w:sz w:val="24"/>
          <w:szCs w:val="21"/>
        </w:rPr>
      </w:pPr>
    </w:p>
    <w:p w:rsidR="007902AC" w:rsidRDefault="007902AC">
      <w:pPr>
        <w:adjustRightInd w:val="0"/>
        <w:snapToGrid w:val="0"/>
        <w:spacing w:line="276" w:lineRule="auto"/>
        <w:rPr>
          <w:rFonts w:ascii="等线" w:eastAsia="等线" w:hAnsi="等线"/>
          <w:b/>
          <w:sz w:val="24"/>
          <w:szCs w:val="21"/>
        </w:rPr>
      </w:pPr>
    </w:p>
    <w:p w:rsidR="007902AC" w:rsidRDefault="003057A0">
      <w:pPr>
        <w:pStyle w:val="2"/>
        <w:numPr>
          <w:ilvl w:val="0"/>
          <w:numId w:val="13"/>
        </w:numPr>
        <w:tabs>
          <w:tab w:val="clear" w:pos="975"/>
        </w:tabs>
        <w:spacing w:beforeLines="50" w:before="120" w:afterLines="50" w:after="120"/>
        <w:ind w:left="0" w:firstLine="0"/>
        <w:rPr>
          <w:rStyle w:val="14"/>
          <w:rFonts w:eastAsia="等线" w:cs="等线"/>
          <w:b/>
          <w:szCs w:val="24"/>
        </w:rPr>
      </w:pPr>
      <w:bookmarkStart w:id="22" w:name="_Toc509564988"/>
      <w:r>
        <w:rPr>
          <w:rStyle w:val="14"/>
          <w:rFonts w:eastAsia="等线" w:cs="等线" w:hint="eastAsia"/>
          <w:b/>
          <w:szCs w:val="24"/>
        </w:rPr>
        <w:lastRenderedPageBreak/>
        <w:t>注册房地产估价师</w:t>
      </w:r>
      <w:bookmarkEnd w:id="22"/>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225"/>
        <w:gridCol w:w="2225"/>
        <w:gridCol w:w="2082"/>
      </w:tblGrid>
      <w:tr w:rsidR="007902AC">
        <w:trPr>
          <w:jc w:val="center"/>
        </w:trPr>
        <w:tc>
          <w:tcPr>
            <w:tcW w:w="1762"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姓名</w:t>
            </w:r>
          </w:p>
        </w:tc>
        <w:tc>
          <w:tcPr>
            <w:tcW w:w="2225"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注册号</w:t>
            </w:r>
          </w:p>
        </w:tc>
        <w:tc>
          <w:tcPr>
            <w:tcW w:w="2225"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签   名</w:t>
            </w:r>
          </w:p>
        </w:tc>
        <w:tc>
          <w:tcPr>
            <w:tcW w:w="2082"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日   期</w:t>
            </w:r>
          </w:p>
        </w:tc>
      </w:tr>
      <w:tr w:rsidR="007902AC">
        <w:trPr>
          <w:trHeight w:val="860"/>
          <w:jc w:val="center"/>
        </w:trPr>
        <w:tc>
          <w:tcPr>
            <w:tcW w:w="1762"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赵航</w:t>
            </w:r>
            <w:proofErr w:type="gramStart"/>
            <w:r>
              <w:rPr>
                <w:rFonts w:ascii="等线" w:eastAsia="等线" w:hAnsi="等线" w:cs="Arial" w:hint="eastAsia"/>
                <w:sz w:val="18"/>
                <w:szCs w:val="18"/>
              </w:rPr>
              <w:t>航</w:t>
            </w:r>
            <w:proofErr w:type="gramEnd"/>
          </w:p>
        </w:tc>
        <w:tc>
          <w:tcPr>
            <w:tcW w:w="2225"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5120130071</w:t>
            </w:r>
          </w:p>
        </w:tc>
        <w:tc>
          <w:tcPr>
            <w:tcW w:w="2225" w:type="dxa"/>
            <w:vAlign w:val="center"/>
          </w:tcPr>
          <w:p w:rsidR="007902AC" w:rsidRDefault="007902AC">
            <w:pPr>
              <w:pStyle w:val="Style36"/>
              <w:jc w:val="center"/>
              <w:rPr>
                <w:rFonts w:ascii="等线" w:eastAsia="等线" w:hAnsi="等线" w:cs="Arial"/>
                <w:sz w:val="18"/>
                <w:szCs w:val="18"/>
              </w:rPr>
            </w:pPr>
          </w:p>
        </w:tc>
        <w:tc>
          <w:tcPr>
            <w:tcW w:w="2082" w:type="dxa"/>
            <w:vAlign w:val="center"/>
          </w:tcPr>
          <w:p w:rsidR="007902AC" w:rsidRDefault="007902AC">
            <w:pPr>
              <w:pStyle w:val="Style36"/>
              <w:jc w:val="center"/>
              <w:rPr>
                <w:rFonts w:ascii="等线" w:eastAsia="等线" w:hAnsi="等线" w:cs="Arial"/>
                <w:sz w:val="18"/>
                <w:szCs w:val="18"/>
              </w:rPr>
            </w:pPr>
          </w:p>
        </w:tc>
      </w:tr>
      <w:tr w:rsidR="007902AC">
        <w:trPr>
          <w:trHeight w:val="942"/>
          <w:jc w:val="center"/>
        </w:trPr>
        <w:tc>
          <w:tcPr>
            <w:tcW w:w="1762"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hint="eastAsia"/>
                <w:sz w:val="18"/>
                <w:szCs w:val="18"/>
              </w:rPr>
              <w:t xml:space="preserve">杨 </w:t>
            </w:r>
            <w:r>
              <w:rPr>
                <w:rFonts w:ascii="等线" w:eastAsia="等线" w:hAnsi="等线" w:cs="Arial"/>
                <w:sz w:val="18"/>
                <w:szCs w:val="18"/>
              </w:rPr>
              <w:t xml:space="preserve"> </w:t>
            </w:r>
            <w:r>
              <w:rPr>
                <w:rFonts w:ascii="等线" w:eastAsia="等线" w:hAnsi="等线" w:cs="Arial" w:hint="eastAsia"/>
                <w:sz w:val="18"/>
                <w:szCs w:val="18"/>
              </w:rPr>
              <w:t>东</w:t>
            </w:r>
          </w:p>
        </w:tc>
        <w:tc>
          <w:tcPr>
            <w:tcW w:w="2225" w:type="dxa"/>
            <w:vAlign w:val="center"/>
          </w:tcPr>
          <w:p w:rsidR="007902AC" w:rsidRDefault="003057A0">
            <w:pPr>
              <w:pStyle w:val="Style36"/>
              <w:jc w:val="center"/>
              <w:rPr>
                <w:rFonts w:ascii="等线" w:eastAsia="等线" w:hAnsi="等线" w:cs="Arial"/>
                <w:sz w:val="18"/>
                <w:szCs w:val="18"/>
              </w:rPr>
            </w:pPr>
            <w:r>
              <w:rPr>
                <w:rFonts w:ascii="等线" w:eastAsia="等线" w:hAnsi="等线" w:cs="Arial"/>
                <w:sz w:val="18"/>
                <w:szCs w:val="18"/>
              </w:rPr>
              <w:t>5120100043</w:t>
            </w:r>
          </w:p>
        </w:tc>
        <w:tc>
          <w:tcPr>
            <w:tcW w:w="2225" w:type="dxa"/>
            <w:vAlign w:val="center"/>
          </w:tcPr>
          <w:p w:rsidR="007902AC" w:rsidRDefault="007902AC">
            <w:pPr>
              <w:pStyle w:val="Style36"/>
              <w:jc w:val="center"/>
              <w:rPr>
                <w:rFonts w:ascii="等线" w:eastAsia="等线" w:hAnsi="等线" w:cs="Arial"/>
                <w:sz w:val="18"/>
                <w:szCs w:val="18"/>
              </w:rPr>
            </w:pPr>
          </w:p>
        </w:tc>
        <w:tc>
          <w:tcPr>
            <w:tcW w:w="2082" w:type="dxa"/>
            <w:vAlign w:val="center"/>
          </w:tcPr>
          <w:p w:rsidR="007902AC" w:rsidRDefault="007902AC">
            <w:pPr>
              <w:pStyle w:val="Style36"/>
              <w:jc w:val="center"/>
              <w:rPr>
                <w:rFonts w:ascii="等线" w:eastAsia="等线" w:hAnsi="等线" w:cs="Arial"/>
                <w:sz w:val="18"/>
                <w:szCs w:val="18"/>
              </w:rPr>
            </w:pPr>
          </w:p>
        </w:tc>
      </w:tr>
    </w:tbl>
    <w:p w:rsidR="007902AC" w:rsidRDefault="003057A0">
      <w:pPr>
        <w:pStyle w:val="2"/>
        <w:numPr>
          <w:ilvl w:val="0"/>
          <w:numId w:val="13"/>
        </w:numPr>
        <w:tabs>
          <w:tab w:val="clear" w:pos="975"/>
        </w:tabs>
        <w:spacing w:beforeLines="50" w:before="120" w:afterLines="50" w:after="120"/>
        <w:ind w:left="0" w:firstLine="0"/>
        <w:rPr>
          <w:rStyle w:val="14"/>
          <w:rFonts w:eastAsia="等线" w:cs="等线"/>
          <w:b/>
          <w:szCs w:val="24"/>
        </w:rPr>
      </w:pPr>
      <w:bookmarkStart w:id="23" w:name="_Toc22970"/>
      <w:bookmarkStart w:id="24" w:name="_Toc437957435"/>
      <w:bookmarkStart w:id="25" w:name="_Toc509564989"/>
      <w:r>
        <w:rPr>
          <w:rStyle w:val="14"/>
          <w:rFonts w:eastAsia="等线" w:cs="等线" w:hint="eastAsia"/>
          <w:b/>
          <w:szCs w:val="24"/>
        </w:rPr>
        <w:t>实地查勘期</w:t>
      </w:r>
      <w:bookmarkEnd w:id="23"/>
      <w:bookmarkEnd w:id="24"/>
      <w:bookmarkEnd w:id="25"/>
    </w:p>
    <w:p w:rsidR="007902AC" w:rsidRDefault="003057A0">
      <w:pPr>
        <w:adjustRightInd w:val="0"/>
        <w:snapToGrid w:val="0"/>
        <w:spacing w:beforeLines="50" w:before="120" w:afterLines="50" w:after="120"/>
        <w:rPr>
          <w:rFonts w:ascii="等线" w:eastAsia="等线" w:hAnsi="等线"/>
          <w:sz w:val="24"/>
          <w:szCs w:val="21"/>
        </w:rPr>
      </w:pPr>
      <w:r>
        <w:rPr>
          <w:rFonts w:ascii="等线" w:eastAsia="等线" w:hAnsi="等线" w:hint="eastAsia"/>
          <w:sz w:val="24"/>
          <w:szCs w:val="21"/>
        </w:rPr>
        <w:t>本次估价实地查勘期为2019年6月27日</w:t>
      </w:r>
    </w:p>
    <w:p w:rsidR="007902AC" w:rsidRDefault="003057A0">
      <w:pPr>
        <w:pStyle w:val="2"/>
        <w:numPr>
          <w:ilvl w:val="0"/>
          <w:numId w:val="13"/>
        </w:numPr>
        <w:tabs>
          <w:tab w:val="clear" w:pos="975"/>
        </w:tabs>
        <w:spacing w:beforeLines="50" w:before="120" w:afterLines="50" w:after="120"/>
        <w:ind w:left="0" w:firstLine="0"/>
        <w:rPr>
          <w:rStyle w:val="14"/>
          <w:rFonts w:eastAsia="等线" w:cs="等线"/>
          <w:b/>
          <w:szCs w:val="24"/>
        </w:rPr>
      </w:pPr>
      <w:bookmarkStart w:id="26" w:name="_Toc437957436"/>
      <w:bookmarkStart w:id="27" w:name="_Toc29529"/>
      <w:bookmarkStart w:id="28" w:name="_Toc509564990"/>
      <w:r>
        <w:rPr>
          <w:rStyle w:val="14"/>
          <w:rFonts w:eastAsia="等线" w:cs="等线" w:hint="eastAsia"/>
          <w:b/>
          <w:szCs w:val="24"/>
        </w:rPr>
        <w:t>估价作业期</w:t>
      </w:r>
      <w:bookmarkEnd w:id="26"/>
      <w:bookmarkEnd w:id="27"/>
      <w:bookmarkEnd w:id="28"/>
    </w:p>
    <w:p w:rsidR="007902AC" w:rsidRDefault="003057A0">
      <w:pPr>
        <w:adjustRightInd w:val="0"/>
        <w:snapToGrid w:val="0"/>
        <w:spacing w:beforeLines="50" w:before="120" w:afterLines="50" w:after="120"/>
        <w:rPr>
          <w:rFonts w:ascii="等线" w:eastAsia="等线" w:hAnsi="等线"/>
          <w:sz w:val="24"/>
          <w:szCs w:val="21"/>
        </w:rPr>
      </w:pPr>
      <w:r>
        <w:rPr>
          <w:rFonts w:ascii="等线" w:eastAsia="等线" w:hAnsi="等线" w:hint="eastAsia"/>
          <w:sz w:val="24"/>
          <w:szCs w:val="21"/>
        </w:rPr>
        <w:t>2019年5月9日至2019年6月27日</w:t>
      </w:r>
    </w:p>
    <w:p w:rsidR="007902AC" w:rsidRDefault="003057A0">
      <w:pPr>
        <w:pStyle w:val="2"/>
        <w:numPr>
          <w:ilvl w:val="0"/>
          <w:numId w:val="13"/>
        </w:numPr>
        <w:tabs>
          <w:tab w:val="clear" w:pos="975"/>
        </w:tabs>
        <w:spacing w:beforeLines="50" w:before="120" w:afterLines="50" w:after="120"/>
        <w:ind w:left="0" w:firstLine="0"/>
        <w:rPr>
          <w:rStyle w:val="14"/>
          <w:rFonts w:eastAsia="等线" w:cs="等线"/>
          <w:b/>
          <w:szCs w:val="24"/>
        </w:rPr>
      </w:pPr>
      <w:bookmarkStart w:id="29" w:name="_Toc509564991"/>
      <w:r>
        <w:rPr>
          <w:rStyle w:val="14"/>
          <w:rFonts w:eastAsia="等线" w:cs="等线" w:hint="eastAsia"/>
          <w:b/>
          <w:szCs w:val="24"/>
        </w:rPr>
        <w:t>估价报告使用期限</w:t>
      </w:r>
      <w:bookmarkEnd w:id="29"/>
    </w:p>
    <w:p w:rsidR="007902AC" w:rsidRDefault="003057A0">
      <w:pPr>
        <w:pStyle w:val="Style36"/>
        <w:spacing w:beforeLines="50" w:before="120" w:afterLines="50" w:after="120" w:line="276" w:lineRule="auto"/>
        <w:outlineLvl w:val="1"/>
        <w:rPr>
          <w:rFonts w:ascii="等线" w:eastAsia="等线" w:hAnsi="等线"/>
          <w:sz w:val="24"/>
          <w:szCs w:val="21"/>
        </w:rPr>
      </w:pPr>
      <w:r>
        <w:rPr>
          <w:rFonts w:ascii="等线" w:eastAsia="等线" w:hAnsi="等线" w:hint="eastAsia"/>
          <w:sz w:val="24"/>
          <w:szCs w:val="21"/>
        </w:rPr>
        <w:t>本</w:t>
      </w:r>
      <w:proofErr w:type="gramStart"/>
      <w:r>
        <w:rPr>
          <w:rFonts w:ascii="等线" w:eastAsia="等线" w:hAnsi="等线" w:hint="eastAsia"/>
          <w:sz w:val="24"/>
          <w:szCs w:val="21"/>
        </w:rPr>
        <w:t>报告自估价</w:t>
      </w:r>
      <w:proofErr w:type="gramEnd"/>
      <w:r>
        <w:rPr>
          <w:rFonts w:ascii="等线" w:eastAsia="等线" w:hAnsi="等线" w:hint="eastAsia"/>
          <w:sz w:val="24"/>
          <w:szCs w:val="21"/>
        </w:rPr>
        <w:t>报告出具之日起壹年内有效，即使用期限自2019年6月27日至20</w:t>
      </w:r>
      <w:r>
        <w:rPr>
          <w:rFonts w:ascii="等线" w:eastAsia="等线" w:hAnsi="等线"/>
          <w:sz w:val="24"/>
          <w:szCs w:val="21"/>
        </w:rPr>
        <w:t>20</w:t>
      </w:r>
      <w:r>
        <w:rPr>
          <w:rFonts w:ascii="等线" w:eastAsia="等线" w:hAnsi="等线" w:hint="eastAsia"/>
          <w:sz w:val="24"/>
          <w:szCs w:val="21"/>
        </w:rPr>
        <w:t>年</w:t>
      </w:r>
      <w:r>
        <w:rPr>
          <w:rFonts w:ascii="等线" w:eastAsia="等线" w:hAnsi="等线"/>
          <w:sz w:val="24"/>
          <w:szCs w:val="21"/>
        </w:rPr>
        <w:t>6</w:t>
      </w:r>
      <w:r>
        <w:rPr>
          <w:rFonts w:ascii="等线" w:eastAsia="等线" w:hAnsi="等线" w:hint="eastAsia"/>
          <w:sz w:val="24"/>
          <w:szCs w:val="21"/>
        </w:rPr>
        <w:t>月</w:t>
      </w:r>
      <w:r>
        <w:rPr>
          <w:rFonts w:ascii="等线" w:eastAsia="等线" w:hAnsi="等线"/>
          <w:sz w:val="24"/>
          <w:szCs w:val="21"/>
        </w:rPr>
        <w:t>26</w:t>
      </w:r>
      <w:r>
        <w:rPr>
          <w:rFonts w:ascii="等线" w:eastAsia="等线" w:hAnsi="等线" w:hint="eastAsia"/>
          <w:sz w:val="24"/>
          <w:szCs w:val="21"/>
        </w:rPr>
        <w:t>日止。</w:t>
      </w:r>
    </w:p>
    <w:p w:rsidR="007902AC" w:rsidRDefault="007902AC">
      <w:pPr>
        <w:adjustRightInd w:val="0"/>
        <w:snapToGrid w:val="0"/>
        <w:spacing w:line="276" w:lineRule="auto"/>
        <w:rPr>
          <w:rFonts w:ascii="等线" w:eastAsia="等线" w:hAnsi="等线" w:cs="等线"/>
          <w:sz w:val="24"/>
        </w:rPr>
      </w:pPr>
    </w:p>
    <w:p w:rsidR="007902AC" w:rsidRDefault="003057A0">
      <w:pPr>
        <w:adjustRightInd w:val="0"/>
        <w:snapToGrid w:val="0"/>
        <w:spacing w:line="276" w:lineRule="auto"/>
        <w:jc w:val="right"/>
        <w:rPr>
          <w:rFonts w:ascii="等线" w:eastAsia="等线" w:hAnsi="等线"/>
          <w:b/>
          <w:sz w:val="24"/>
        </w:rPr>
      </w:pPr>
      <w:r>
        <w:rPr>
          <w:rFonts w:ascii="等线" w:eastAsia="等线" w:hAnsi="等线" w:hint="eastAsia"/>
          <w:b/>
          <w:sz w:val="24"/>
        </w:rPr>
        <w:t>辽宁大丰房地产土地资产评估有限公司</w:t>
      </w:r>
    </w:p>
    <w:p w:rsidR="007902AC" w:rsidRDefault="003057A0">
      <w:pPr>
        <w:wordWrap w:val="0"/>
        <w:adjustRightInd w:val="0"/>
        <w:snapToGrid w:val="0"/>
        <w:spacing w:line="276" w:lineRule="auto"/>
        <w:jc w:val="right"/>
        <w:rPr>
          <w:rFonts w:ascii="等线" w:eastAsia="等线" w:hAnsi="等线"/>
          <w:szCs w:val="21"/>
        </w:rPr>
      </w:pPr>
      <w:r>
        <w:rPr>
          <w:rFonts w:ascii="等线" w:eastAsia="等线" w:hAnsi="等线" w:hint="eastAsia"/>
          <w:b/>
          <w:sz w:val="24"/>
        </w:rPr>
        <w:t xml:space="preserve">二О一九年六月二十七日 </w:t>
      </w:r>
      <w:r>
        <w:rPr>
          <w:rFonts w:ascii="等线" w:eastAsia="等线" w:hAnsi="等线"/>
          <w:b/>
          <w:sz w:val="24"/>
        </w:rPr>
        <w:t xml:space="preserve">   </w:t>
      </w:r>
    </w:p>
    <w:p w:rsidR="007902AC" w:rsidRDefault="007902AC">
      <w:pPr>
        <w:adjustRightInd w:val="0"/>
        <w:snapToGrid w:val="0"/>
        <w:spacing w:line="276" w:lineRule="auto"/>
        <w:rPr>
          <w:rFonts w:ascii="等线" w:eastAsia="等线" w:hAnsi="等线"/>
          <w:szCs w:val="21"/>
        </w:rPr>
      </w:pPr>
    </w:p>
    <w:p w:rsidR="007902AC" w:rsidRDefault="003057A0">
      <w:pPr>
        <w:adjustRightInd w:val="0"/>
        <w:snapToGrid w:val="0"/>
        <w:spacing w:beforeLines="50" w:before="120" w:afterLines="50" w:after="120"/>
        <w:rPr>
          <w:rFonts w:ascii="等线" w:eastAsia="等线" w:hAnsi="等线"/>
          <w:szCs w:val="21"/>
        </w:rPr>
      </w:pPr>
      <w:r>
        <w:rPr>
          <w:rFonts w:ascii="等线" w:eastAsia="等线" w:hAnsi="等线"/>
          <w:szCs w:val="21"/>
        </w:rPr>
        <w:br w:type="page"/>
      </w:r>
      <w:bookmarkStart w:id="30" w:name="_Toc509564992"/>
    </w:p>
    <w:p w:rsidR="007902AC" w:rsidRDefault="007902AC">
      <w:pPr>
        <w:rPr>
          <w:rFonts w:ascii="等线" w:eastAsia="等线" w:hAnsi="等线" w:cs="等线"/>
          <w:b/>
        </w:rPr>
      </w:pPr>
    </w:p>
    <w:p w:rsidR="007902AC" w:rsidRDefault="007902AC">
      <w:pPr>
        <w:rPr>
          <w:rFonts w:ascii="等线" w:eastAsia="等线" w:hAnsi="等线" w:cs="等线"/>
          <w:b/>
        </w:rPr>
      </w:pPr>
    </w:p>
    <w:p w:rsidR="007902AC" w:rsidRDefault="003057A0">
      <w:pPr>
        <w:pStyle w:val="1"/>
        <w:numPr>
          <w:ilvl w:val="0"/>
          <w:numId w:val="6"/>
        </w:numPr>
        <w:tabs>
          <w:tab w:val="clear" w:pos="345"/>
          <w:tab w:val="left" w:pos="0"/>
        </w:tabs>
        <w:adjustRightInd w:val="0"/>
        <w:snapToGrid w:val="0"/>
        <w:spacing w:line="480" w:lineRule="auto"/>
        <w:ind w:left="0" w:firstLine="0"/>
        <w:rPr>
          <w:rFonts w:ascii="等线" w:eastAsia="等线" w:hAnsi="等线" w:cs="等线"/>
          <w:b/>
        </w:rPr>
      </w:pPr>
      <w:r>
        <w:rPr>
          <w:rFonts w:ascii="等线" w:eastAsia="等线" w:hAnsi="等线" w:cs="等线" w:hint="eastAsia"/>
          <w:b/>
        </w:rPr>
        <w:t>附    件</w:t>
      </w:r>
      <w:bookmarkEnd w:id="30"/>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bookmarkStart w:id="31" w:name="_Toc505345049"/>
      <w:r>
        <w:rPr>
          <w:rFonts w:ascii="等线" w:eastAsia="等线" w:hAnsi="等线" w:cs="等线" w:hint="eastAsia"/>
          <w:sz w:val="24"/>
        </w:rPr>
        <w:t>《</w:t>
      </w:r>
      <w:r>
        <w:rPr>
          <w:rFonts w:ascii="等线" w:eastAsia="等线" w:hAnsi="等线" w:hint="eastAsia"/>
          <w:sz w:val="24"/>
        </w:rPr>
        <w:t>攀枝花市东区人民法院司法评估委托书</w:t>
      </w:r>
      <w:r>
        <w:rPr>
          <w:rFonts w:ascii="等线" w:eastAsia="等线" w:hAnsi="等线" w:cs="等线" w:hint="eastAsia"/>
          <w:sz w:val="24"/>
        </w:rPr>
        <w:t>》复印件；</w:t>
      </w:r>
      <w:bookmarkStart w:id="32" w:name="_Toc505345054"/>
      <w:bookmarkStart w:id="33" w:name="_Toc505345050"/>
      <w:bookmarkEnd w:id="31"/>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r>
        <w:rPr>
          <w:rFonts w:ascii="等线" w:eastAsia="等线" w:hAnsi="等线" w:cs="等线" w:hint="eastAsia"/>
          <w:sz w:val="24"/>
        </w:rPr>
        <w:t>估价对象位置示意图；</w:t>
      </w:r>
      <w:bookmarkEnd w:id="32"/>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bookmarkStart w:id="34" w:name="_Toc505345053"/>
      <w:r>
        <w:rPr>
          <w:rFonts w:ascii="等线" w:eastAsia="等线" w:hAnsi="等线" w:cs="等线" w:hint="eastAsia"/>
          <w:sz w:val="24"/>
        </w:rPr>
        <w:t>估价对象现状照片；</w:t>
      </w:r>
      <w:bookmarkEnd w:id="34"/>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r>
        <w:rPr>
          <w:rFonts w:ascii="等线" w:eastAsia="等线" w:hAnsi="等线" w:cs="等线" w:hint="eastAsia"/>
          <w:sz w:val="24"/>
        </w:rPr>
        <w:t>《房屋所有权证》复印件；</w:t>
      </w:r>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bookmarkStart w:id="35" w:name="_Toc505345051"/>
      <w:r>
        <w:rPr>
          <w:rFonts w:ascii="等线" w:eastAsia="等线" w:hAnsi="等线" w:cs="等线" w:hint="eastAsia"/>
          <w:sz w:val="24"/>
        </w:rPr>
        <w:t>《国有土地使用证》复印件；</w:t>
      </w:r>
      <w:bookmarkEnd w:id="35"/>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bookmarkStart w:id="36" w:name="_Toc505345056"/>
      <w:bookmarkStart w:id="37" w:name="_Toc505345055"/>
      <w:bookmarkEnd w:id="33"/>
      <w:r>
        <w:rPr>
          <w:rFonts w:ascii="等线" w:eastAsia="等线" w:hAnsi="等线" w:cs="等线" w:hint="eastAsia"/>
          <w:sz w:val="24"/>
        </w:rPr>
        <w:t>估价机构营业执照复印件；</w:t>
      </w:r>
      <w:bookmarkEnd w:id="36"/>
      <w:bookmarkEnd w:id="37"/>
      <w:r>
        <w:rPr>
          <w:rFonts w:ascii="等线" w:eastAsia="等线" w:hAnsi="等线" w:cs="等线"/>
          <w:sz w:val="24"/>
        </w:rPr>
        <w:t xml:space="preserve"> </w:t>
      </w:r>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r>
        <w:rPr>
          <w:rFonts w:ascii="等线" w:eastAsia="等线" w:hAnsi="等线" w:cs="等线" w:hint="eastAsia"/>
          <w:sz w:val="24"/>
        </w:rPr>
        <w:t>辽宁大丰房地产土地资产评估有限公司房地产评估资质证书复印件；</w:t>
      </w:r>
    </w:p>
    <w:p w:rsidR="007902AC" w:rsidRDefault="003057A0">
      <w:pPr>
        <w:pStyle w:val="ad"/>
        <w:numPr>
          <w:ilvl w:val="0"/>
          <w:numId w:val="22"/>
        </w:numPr>
        <w:adjustRightInd w:val="0"/>
        <w:snapToGrid w:val="0"/>
        <w:spacing w:after="0" w:line="480" w:lineRule="auto"/>
        <w:ind w:left="567" w:hanging="425"/>
        <w:jc w:val="left"/>
        <w:rPr>
          <w:rFonts w:ascii="等线" w:eastAsia="等线" w:hAnsi="等线" w:cs="等线"/>
          <w:sz w:val="24"/>
        </w:rPr>
      </w:pPr>
      <w:bookmarkStart w:id="38" w:name="_Toc505345057"/>
      <w:r>
        <w:rPr>
          <w:rFonts w:ascii="等线" w:eastAsia="等线" w:hAnsi="等线" w:cs="等线" w:hint="eastAsia"/>
          <w:sz w:val="24"/>
        </w:rPr>
        <w:t>注册房地产估价人员资格证书复印件。</w:t>
      </w:r>
      <w:bookmarkEnd w:id="38"/>
    </w:p>
    <w:p w:rsidR="007902AC" w:rsidRDefault="007902AC">
      <w:pPr>
        <w:adjustRightInd w:val="0"/>
        <w:snapToGrid w:val="0"/>
        <w:spacing w:line="360" w:lineRule="auto"/>
        <w:rPr>
          <w:rFonts w:ascii="等线" w:eastAsia="等线" w:hAnsi="等线"/>
          <w:b/>
          <w:szCs w:val="21"/>
        </w:rPr>
      </w:pPr>
    </w:p>
    <w:p w:rsidR="007902AC" w:rsidRDefault="007902AC">
      <w:pPr>
        <w:adjustRightInd w:val="0"/>
        <w:snapToGrid w:val="0"/>
        <w:spacing w:line="360" w:lineRule="auto"/>
        <w:ind w:left="-431"/>
        <w:jc w:val="right"/>
        <w:rPr>
          <w:rFonts w:ascii="等线" w:eastAsia="等线" w:hAnsi="等线"/>
          <w:b/>
          <w:sz w:val="28"/>
        </w:rPr>
      </w:pPr>
    </w:p>
    <w:sectPr w:rsidR="007902AC">
      <w:headerReference w:type="default" r:id="rId17"/>
      <w:footerReference w:type="default" r:id="rId18"/>
      <w:pgSz w:w="11907" w:h="16840"/>
      <w:pgMar w:top="1135" w:right="1418" w:bottom="1135" w:left="2268" w:header="426" w:footer="431"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7A0" w:rsidRDefault="003057A0">
      <w:r>
        <w:separator/>
      </w:r>
    </w:p>
  </w:endnote>
  <w:endnote w:type="continuationSeparator" w:id="0">
    <w:p w:rsidR="003057A0" w:rsidRDefault="0030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pPr>
      <w:pStyle w:val="af8"/>
      <w:ind w:right="360"/>
      <w:rPr>
        <w:rFonts w:ascii="华文隶书" w:eastAsia="华文隶书"/>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等线" w:eastAsia="等线" w:hAnsi="等线"/>
        <w:sz w:val="18"/>
        <w:szCs w:val="18"/>
      </w:rPr>
      <w:id w:val="1467698933"/>
    </w:sdtPr>
    <w:sdtContent>
      <w:sdt>
        <w:sdtPr>
          <w:rPr>
            <w:rFonts w:ascii="等线" w:eastAsia="等线" w:hAnsi="等线"/>
            <w:sz w:val="18"/>
            <w:szCs w:val="18"/>
          </w:rPr>
          <w:id w:val="1343896048"/>
        </w:sdtPr>
        <w:sdtContent>
          <w:p w:rsidR="003057A0" w:rsidRDefault="003057A0">
            <w:pPr>
              <w:jc w:val="left"/>
              <w:rPr>
                <w:rFonts w:ascii="等线" w:eastAsia="等线" w:hAnsi="等线"/>
                <w:sz w:val="18"/>
                <w:szCs w:val="18"/>
              </w:rPr>
            </w:pPr>
            <w:r>
              <w:rPr>
                <w:rFonts w:ascii="等线" w:eastAsia="等线" w:hAnsi="等线" w:hint="eastAsia"/>
                <w:sz w:val="18"/>
                <w:szCs w:val="18"/>
              </w:rPr>
              <w:t>办公地址：成都市武侯区桂溪</w:t>
            </w:r>
            <w:proofErr w:type="gramStart"/>
            <w:r>
              <w:rPr>
                <w:rFonts w:ascii="等线" w:eastAsia="等线" w:hAnsi="等线" w:hint="eastAsia"/>
                <w:sz w:val="18"/>
                <w:szCs w:val="18"/>
              </w:rPr>
              <w:t>街道天</w:t>
            </w:r>
            <w:proofErr w:type="gramEnd"/>
            <w:r>
              <w:rPr>
                <w:rFonts w:ascii="等线" w:eastAsia="等线" w:hAnsi="等线" w:hint="eastAsia"/>
                <w:sz w:val="18"/>
                <w:szCs w:val="18"/>
              </w:rPr>
              <w:t>益街</w:t>
            </w:r>
            <w:r>
              <w:rPr>
                <w:rFonts w:ascii="等线" w:eastAsia="等线" w:hAnsi="等线"/>
                <w:sz w:val="18"/>
                <w:szCs w:val="18"/>
              </w:rPr>
              <w:t>38</w:t>
            </w:r>
            <w:r>
              <w:rPr>
                <w:rFonts w:ascii="等线" w:eastAsia="等线" w:hAnsi="等线" w:hint="eastAsia"/>
                <w:sz w:val="18"/>
                <w:szCs w:val="18"/>
              </w:rPr>
              <w:t>号1栋7</w:t>
            </w:r>
            <w:r>
              <w:rPr>
                <w:rFonts w:ascii="等线" w:eastAsia="等线" w:hAnsi="等线"/>
                <w:sz w:val="18"/>
                <w:szCs w:val="18"/>
              </w:rPr>
              <w:t>09</w:t>
            </w:r>
            <w:r>
              <w:rPr>
                <w:rFonts w:ascii="等线" w:eastAsia="等线" w:hAnsi="等线" w:hint="eastAsia"/>
                <w:sz w:val="18"/>
                <w:szCs w:val="18"/>
              </w:rPr>
              <w:t>室</w:t>
            </w:r>
          </w:p>
          <w:p w:rsidR="003057A0" w:rsidRDefault="003057A0">
            <w:pPr>
              <w:jc w:val="left"/>
              <w:rPr>
                <w:rFonts w:ascii="等线" w:eastAsia="等线" w:hAnsi="等线"/>
                <w:sz w:val="18"/>
                <w:szCs w:val="18"/>
              </w:rPr>
            </w:pPr>
            <w:r>
              <w:rPr>
                <w:rFonts w:ascii="等线" w:eastAsia="等线" w:hAnsi="等线" w:hint="eastAsia"/>
                <w:sz w:val="18"/>
                <w:szCs w:val="18"/>
              </w:rPr>
              <w:t>联系电话：0</w:t>
            </w:r>
            <w:r>
              <w:rPr>
                <w:rFonts w:ascii="等线" w:eastAsia="等线" w:hAnsi="等线"/>
                <w:sz w:val="18"/>
                <w:szCs w:val="18"/>
              </w:rPr>
              <w:t>28-85552882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等线" w:eastAsia="等线" w:hAnsi="等线"/>
        <w:sz w:val="18"/>
        <w:szCs w:val="18"/>
      </w:rPr>
      <w:id w:val="1985043249"/>
    </w:sdtPr>
    <w:sdtContent>
      <w:sdt>
        <w:sdtPr>
          <w:rPr>
            <w:rFonts w:ascii="等线" w:eastAsia="等线" w:hAnsi="等线"/>
            <w:sz w:val="18"/>
            <w:szCs w:val="18"/>
          </w:rPr>
          <w:id w:val="-1136321685"/>
        </w:sdtPr>
        <w:sdtContent>
          <w:sdt>
            <w:sdtPr>
              <w:rPr>
                <w:sz w:val="18"/>
                <w:szCs w:val="20"/>
              </w:rPr>
              <w:id w:val="879741546"/>
            </w:sdtPr>
            <w:sdtEndPr>
              <w:rPr>
                <w:sz w:val="21"/>
                <w:szCs w:val="24"/>
              </w:rPr>
            </w:sdtEndPr>
            <w:sdtContent>
              <w:sdt>
                <w:sdtPr>
                  <w:rPr>
                    <w:rFonts w:ascii="等线" w:eastAsia="等线" w:hAnsi="等线"/>
                    <w:sz w:val="18"/>
                    <w:szCs w:val="18"/>
                  </w:rPr>
                  <w:id w:val="-1307082723"/>
                </w:sdtPr>
                <w:sdtContent>
                  <w:p w:rsidR="003057A0" w:rsidRDefault="003057A0">
                    <w:pPr>
                      <w:jc w:val="left"/>
                      <w:rPr>
                        <w:rFonts w:ascii="等线" w:eastAsia="等线" w:hAnsi="等线"/>
                        <w:sz w:val="18"/>
                        <w:szCs w:val="18"/>
                      </w:rPr>
                    </w:pPr>
                    <w:r>
                      <w:rPr>
                        <w:rFonts w:ascii="等线" w:eastAsia="等线" w:hAnsi="等线" w:hint="eastAsia"/>
                        <w:sz w:val="18"/>
                        <w:szCs w:val="18"/>
                      </w:rPr>
                      <w:t>办公地址：成都市武侯区桂溪</w:t>
                    </w:r>
                    <w:proofErr w:type="gramStart"/>
                    <w:r>
                      <w:rPr>
                        <w:rFonts w:ascii="等线" w:eastAsia="等线" w:hAnsi="等线" w:hint="eastAsia"/>
                        <w:sz w:val="18"/>
                        <w:szCs w:val="18"/>
                      </w:rPr>
                      <w:t>街道天</w:t>
                    </w:r>
                    <w:proofErr w:type="gramEnd"/>
                    <w:r>
                      <w:rPr>
                        <w:rFonts w:ascii="等线" w:eastAsia="等线" w:hAnsi="等线" w:hint="eastAsia"/>
                        <w:sz w:val="18"/>
                        <w:szCs w:val="18"/>
                      </w:rPr>
                      <w:t>益街</w:t>
                    </w:r>
                    <w:r>
                      <w:rPr>
                        <w:rFonts w:ascii="等线" w:eastAsia="等线" w:hAnsi="等线"/>
                        <w:sz w:val="18"/>
                        <w:szCs w:val="18"/>
                      </w:rPr>
                      <w:t>38</w:t>
                    </w:r>
                    <w:r>
                      <w:rPr>
                        <w:rFonts w:ascii="等线" w:eastAsia="等线" w:hAnsi="等线" w:hint="eastAsia"/>
                        <w:sz w:val="18"/>
                        <w:szCs w:val="18"/>
                      </w:rPr>
                      <w:t>号1栋7</w:t>
                    </w:r>
                    <w:r>
                      <w:rPr>
                        <w:rFonts w:ascii="等线" w:eastAsia="等线" w:hAnsi="等线"/>
                        <w:sz w:val="18"/>
                        <w:szCs w:val="18"/>
                      </w:rPr>
                      <w:t>09</w:t>
                    </w:r>
                    <w:r>
                      <w:rPr>
                        <w:rFonts w:ascii="等线" w:eastAsia="等线" w:hAnsi="等线" w:hint="eastAsia"/>
                        <w:sz w:val="18"/>
                        <w:szCs w:val="18"/>
                      </w:rPr>
                      <w:t>室</w:t>
                    </w:r>
                  </w:p>
                  <w:p w:rsidR="003057A0" w:rsidRDefault="003057A0">
                    <w:pPr>
                      <w:jc w:val="left"/>
                      <w:rPr>
                        <w:rFonts w:ascii="等线" w:eastAsia="等线" w:hAnsi="等线"/>
                        <w:sz w:val="18"/>
                        <w:szCs w:val="18"/>
                      </w:rPr>
                    </w:pPr>
                    <w:r>
                      <w:rPr>
                        <w:rFonts w:ascii="等线" w:eastAsia="等线" w:hAnsi="等线" w:hint="eastAsia"/>
                        <w:sz w:val="18"/>
                        <w:szCs w:val="18"/>
                      </w:rPr>
                      <w:t>联系电话：0</w:t>
                    </w:r>
                    <w:r>
                      <w:rPr>
                        <w:rFonts w:ascii="等线" w:eastAsia="等线" w:hAnsi="等线"/>
                        <w:sz w:val="18"/>
                        <w:szCs w:val="18"/>
                      </w:rPr>
                      <w:t xml:space="preserve">28-85552882                                                          </w:t>
                    </w:r>
                    <w:r>
                      <w:rPr>
                        <w:b/>
                        <w:bCs/>
                        <w:sz w:val="24"/>
                      </w:rPr>
                      <w:fldChar w:fldCharType="begin"/>
                    </w:r>
                    <w:r>
                      <w:rPr>
                        <w:b/>
                        <w:bCs/>
                      </w:rPr>
                      <w:instrText>PAGE</w:instrText>
                    </w:r>
                    <w:r>
                      <w:rPr>
                        <w:b/>
                        <w:bCs/>
                        <w:sz w:val="24"/>
                      </w:rPr>
                      <w:fldChar w:fldCharType="separate"/>
                    </w:r>
                    <w:r>
                      <w:rPr>
                        <w:b/>
                        <w:bCs/>
                      </w:rPr>
                      <w:t>12</w:t>
                    </w:r>
                    <w:r>
                      <w:rPr>
                        <w:b/>
                        <w:bCs/>
                        <w:sz w:val="24"/>
                      </w:rPr>
                      <w:fldChar w:fldCharType="end"/>
                    </w:r>
                    <w:r>
                      <w:rPr>
                        <w:lang w:val="zh-CN"/>
                      </w:rPr>
                      <w:t xml:space="preserve"> / </w:t>
                    </w:r>
                    <w:r>
                      <w:rPr>
                        <w:b/>
                        <w:bCs/>
                        <w:sz w:val="24"/>
                      </w:rPr>
                      <w:t>12</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7A0" w:rsidRDefault="003057A0">
      <w:r>
        <w:separator/>
      </w:r>
    </w:p>
  </w:footnote>
  <w:footnote w:type="continuationSeparator" w:id="0">
    <w:p w:rsidR="003057A0" w:rsidRDefault="0030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pPr>
      <w:ind w:leftChars="878" w:left="2552" w:hangingChars="337" w:hanging="708"/>
      <w:jc w:val="right"/>
      <w:rPr>
        <w:rFonts w:ascii="等线" w:eastAsia="等线" w:hAnsi="等线"/>
        <w:sz w:val="18"/>
        <w:szCs w:val="18"/>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pPr>
      <w:ind w:leftChars="1822" w:left="3826" w:firstLineChars="788" w:firstLine="1418"/>
      <w:jc w:val="right"/>
      <w:rPr>
        <w:rFonts w:ascii="等线" w:eastAsia="等线" w:hAnsi="等线"/>
        <w:sz w:val="18"/>
        <w:szCs w:val="18"/>
      </w:rPr>
    </w:pPr>
    <w:r>
      <w:rPr>
        <w:rFonts w:ascii="等线" w:eastAsia="等线" w:hAnsi="等线" w:hint="eastAsia"/>
        <w:sz w:val="18"/>
        <w:szCs w:val="18"/>
      </w:rPr>
      <w:t>攀枝花市东区人民街二村139-5#5层5号的住宅房地产市场价值评估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A0" w:rsidRDefault="003057A0">
    <w:pPr>
      <w:ind w:leftChars="1822" w:left="3826" w:firstLineChars="788" w:firstLine="1418"/>
      <w:jc w:val="right"/>
      <w:rPr>
        <w:rFonts w:ascii="等线" w:eastAsia="等线" w:hAnsi="等线"/>
        <w:sz w:val="18"/>
        <w:szCs w:val="18"/>
      </w:rPr>
    </w:pPr>
    <w:r>
      <w:rPr>
        <w:rFonts w:ascii="等线" w:eastAsia="等线" w:hAnsi="等线" w:hint="eastAsia"/>
        <w:sz w:val="18"/>
        <w:szCs w:val="18"/>
      </w:rPr>
      <w:t>攀枝花市东区人民街二村139-5#5层5号的住宅房地产市场价值评估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604"/>
    <w:multiLevelType w:val="multilevel"/>
    <w:tmpl w:val="056076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CB6E0A"/>
    <w:multiLevelType w:val="multilevel"/>
    <w:tmpl w:val="09CB6E0A"/>
    <w:lvl w:ilvl="0">
      <w:start w:val="1"/>
      <w:numFmt w:val="decimal"/>
      <w:lvlText w:val="%1."/>
      <w:lvlJc w:val="left"/>
      <w:pPr>
        <w:ind w:left="2121" w:hanging="420"/>
      </w:pPr>
      <w:rPr>
        <w:rFont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 w15:restartNumberingAfterBreak="0">
    <w:nsid w:val="1297690D"/>
    <w:multiLevelType w:val="multilevel"/>
    <w:tmpl w:val="1297690D"/>
    <w:lvl w:ilvl="0">
      <w:start w:val="1"/>
      <w:numFmt w:val="chineseCountingThousand"/>
      <w:lvlText w:val="(%1)"/>
      <w:lvlJc w:val="left"/>
      <w:pPr>
        <w:ind w:left="420" w:hanging="420"/>
      </w:pPr>
    </w:lvl>
    <w:lvl w:ilvl="1">
      <w:start w:val="1"/>
      <w:numFmt w:val="chineseCountingThousand"/>
      <w:lvlText w:val="(%2)"/>
      <w:lvlJc w:val="left"/>
      <w:pPr>
        <w:ind w:left="988"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5B5ECB"/>
    <w:multiLevelType w:val="multilevel"/>
    <w:tmpl w:val="195B5E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EE15004"/>
    <w:multiLevelType w:val="multilevel"/>
    <w:tmpl w:val="1EE15004"/>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3078F7"/>
    <w:multiLevelType w:val="multilevel"/>
    <w:tmpl w:val="213078F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24926"/>
    <w:multiLevelType w:val="multilevel"/>
    <w:tmpl w:val="24824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286C9D"/>
    <w:multiLevelType w:val="multilevel"/>
    <w:tmpl w:val="32286C9D"/>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8" w15:restartNumberingAfterBreak="0">
    <w:nsid w:val="32786996"/>
    <w:multiLevelType w:val="multilevel"/>
    <w:tmpl w:val="32786996"/>
    <w:lvl w:ilvl="0">
      <w:start w:val="1"/>
      <w:numFmt w:val="decimal"/>
      <w:lvlText w:val="%1."/>
      <w:lvlJc w:val="left"/>
      <w:pPr>
        <w:ind w:left="1839"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D32373"/>
    <w:multiLevelType w:val="multilevel"/>
    <w:tmpl w:val="38D32373"/>
    <w:lvl w:ilvl="0">
      <w:start w:val="1"/>
      <w:numFmt w:val="chineseCountingThousand"/>
      <w:lvlText w:val="%1、"/>
      <w:lvlJc w:val="left"/>
      <w:pPr>
        <w:ind w:left="2830" w:hanging="420"/>
      </w:p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abstractNum w:abstractNumId="10" w15:restartNumberingAfterBreak="0">
    <w:nsid w:val="463512C4"/>
    <w:multiLevelType w:val="singleLevel"/>
    <w:tmpl w:val="463512C4"/>
    <w:lvl w:ilvl="0">
      <w:start w:val="1"/>
      <w:numFmt w:val="upperLetter"/>
      <w:pStyle w:val="1"/>
      <w:lvlText w:val="%1—"/>
      <w:lvlJc w:val="left"/>
      <w:pPr>
        <w:tabs>
          <w:tab w:val="left" w:pos="345"/>
        </w:tabs>
        <w:ind w:left="345" w:hanging="345"/>
      </w:pPr>
      <w:rPr>
        <w:rFonts w:hint="eastAsia"/>
      </w:rPr>
    </w:lvl>
  </w:abstractNum>
  <w:abstractNum w:abstractNumId="11" w15:restartNumberingAfterBreak="0">
    <w:nsid w:val="49AA5422"/>
    <w:multiLevelType w:val="multilevel"/>
    <w:tmpl w:val="49AA54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7A5ABF"/>
    <w:multiLevelType w:val="multilevel"/>
    <w:tmpl w:val="527A5ABF"/>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3896864"/>
    <w:multiLevelType w:val="multilevel"/>
    <w:tmpl w:val="53896864"/>
    <w:lvl w:ilvl="0">
      <w:start w:val="1"/>
      <w:numFmt w:val="decimal"/>
      <w:lvlText w:val="%1."/>
      <w:lvlJc w:val="left"/>
      <w:pPr>
        <w:ind w:left="2121" w:hanging="420"/>
      </w:pPr>
      <w:rPr>
        <w:rFonts w:hint="default"/>
      </w:rPr>
    </w:lvl>
    <w:lvl w:ilvl="1">
      <w:start w:val="1"/>
      <w:numFmt w:val="japaneseCounting"/>
      <w:lvlText w:val="%2、"/>
      <w:lvlJc w:val="left"/>
      <w:pPr>
        <w:ind w:left="2841" w:hanging="720"/>
      </w:pPr>
      <w:rPr>
        <w:rFont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14" w15:restartNumberingAfterBreak="0">
    <w:nsid w:val="55671DF3"/>
    <w:multiLevelType w:val="multilevel"/>
    <w:tmpl w:val="55671DF3"/>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15:restartNumberingAfterBreak="0">
    <w:nsid w:val="56D0215E"/>
    <w:multiLevelType w:val="multilevel"/>
    <w:tmpl w:val="56D0215E"/>
    <w:lvl w:ilvl="0">
      <w:start w:val="1"/>
      <w:numFmt w:val="chineseCountingThousand"/>
      <w:lvlText w:val="%1、"/>
      <w:lvlJc w:val="left"/>
      <w:pPr>
        <w:ind w:left="28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B784D73"/>
    <w:multiLevelType w:val="multilevel"/>
    <w:tmpl w:val="5B784D73"/>
    <w:lvl w:ilvl="0">
      <w:start w:val="1"/>
      <w:numFmt w:val="decimal"/>
      <w:lvlText w:val="%1."/>
      <w:lvlJc w:val="left"/>
      <w:pPr>
        <w:ind w:left="2121" w:hanging="420"/>
      </w:pPr>
      <w:rPr>
        <w:rFont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17" w15:restartNumberingAfterBreak="0">
    <w:nsid w:val="5FD07A6D"/>
    <w:multiLevelType w:val="multilevel"/>
    <w:tmpl w:val="5FD07A6D"/>
    <w:lvl w:ilvl="0">
      <w:start w:val="1"/>
      <w:numFmt w:val="decimal"/>
      <w:lvlText w:val="%1."/>
      <w:lvlJc w:val="left"/>
      <w:pPr>
        <w:ind w:left="2121" w:hanging="420"/>
      </w:pPr>
      <w:rPr>
        <w:rFont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18" w15:restartNumberingAfterBreak="0">
    <w:nsid w:val="6BED2056"/>
    <w:multiLevelType w:val="multilevel"/>
    <w:tmpl w:val="6BED2056"/>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1215CFB"/>
    <w:multiLevelType w:val="multilevel"/>
    <w:tmpl w:val="71215CFB"/>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3B37954"/>
    <w:multiLevelType w:val="multilevel"/>
    <w:tmpl w:val="73B37954"/>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A65352D"/>
    <w:multiLevelType w:val="multilevel"/>
    <w:tmpl w:val="7A6535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1"/>
  </w:num>
  <w:num w:numId="3">
    <w:abstractNumId w:val="20"/>
  </w:num>
  <w:num w:numId="4">
    <w:abstractNumId w:val="8"/>
  </w:num>
  <w:num w:numId="5">
    <w:abstractNumId w:val="4"/>
  </w:num>
  <w:num w:numId="6">
    <w:abstractNumId w:val="7"/>
  </w:num>
  <w:num w:numId="7">
    <w:abstractNumId w:val="2"/>
  </w:num>
  <w:num w:numId="8">
    <w:abstractNumId w:val="19"/>
  </w:num>
  <w:num w:numId="9">
    <w:abstractNumId w:val="5"/>
  </w:num>
  <w:num w:numId="10">
    <w:abstractNumId w:val="14"/>
  </w:num>
  <w:num w:numId="11">
    <w:abstractNumId w:val="12"/>
  </w:num>
  <w:num w:numId="12">
    <w:abstractNumId w:val="6"/>
  </w:num>
  <w:num w:numId="13">
    <w:abstractNumId w:val="15"/>
  </w:num>
  <w:num w:numId="14">
    <w:abstractNumId w:val="3"/>
  </w:num>
  <w:num w:numId="15">
    <w:abstractNumId w:val="21"/>
  </w:num>
  <w:num w:numId="16">
    <w:abstractNumId w:val="0"/>
  </w:num>
  <w:num w:numId="17">
    <w:abstractNumId w:val="18"/>
  </w:num>
  <w:num w:numId="18">
    <w:abstractNumId w:val="16"/>
  </w:num>
  <w:num w:numId="19">
    <w:abstractNumId w:val="17"/>
  </w:num>
  <w:num w:numId="20">
    <w:abstractNumId w:val="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301"/>
    <w:rsid w:val="00011EE7"/>
    <w:rsid w:val="0001582F"/>
    <w:rsid w:val="000244FC"/>
    <w:rsid w:val="00025D00"/>
    <w:rsid w:val="00025D66"/>
    <w:rsid w:val="00030044"/>
    <w:rsid w:val="00034BAB"/>
    <w:rsid w:val="00036BAD"/>
    <w:rsid w:val="00045597"/>
    <w:rsid w:val="00045699"/>
    <w:rsid w:val="00045C79"/>
    <w:rsid w:val="000507B6"/>
    <w:rsid w:val="0005320B"/>
    <w:rsid w:val="00053A60"/>
    <w:rsid w:val="00056186"/>
    <w:rsid w:val="00060D86"/>
    <w:rsid w:val="00061B74"/>
    <w:rsid w:val="00063276"/>
    <w:rsid w:val="00064984"/>
    <w:rsid w:val="0006641C"/>
    <w:rsid w:val="000722C8"/>
    <w:rsid w:val="00074444"/>
    <w:rsid w:val="00076917"/>
    <w:rsid w:val="0008161C"/>
    <w:rsid w:val="0008300F"/>
    <w:rsid w:val="00086468"/>
    <w:rsid w:val="00087D88"/>
    <w:rsid w:val="00093B4C"/>
    <w:rsid w:val="00097C44"/>
    <w:rsid w:val="000A5768"/>
    <w:rsid w:val="000A6F13"/>
    <w:rsid w:val="000A7567"/>
    <w:rsid w:val="000B797D"/>
    <w:rsid w:val="000D1164"/>
    <w:rsid w:val="000D14A5"/>
    <w:rsid w:val="000D3BF7"/>
    <w:rsid w:val="000E0B38"/>
    <w:rsid w:val="000F06ED"/>
    <w:rsid w:val="000F24F9"/>
    <w:rsid w:val="000F2DD9"/>
    <w:rsid w:val="000F3C05"/>
    <w:rsid w:val="000F770A"/>
    <w:rsid w:val="000F78EC"/>
    <w:rsid w:val="001001F8"/>
    <w:rsid w:val="001033E0"/>
    <w:rsid w:val="0010376F"/>
    <w:rsid w:val="00105D46"/>
    <w:rsid w:val="00107189"/>
    <w:rsid w:val="0011099C"/>
    <w:rsid w:val="0011168B"/>
    <w:rsid w:val="00112884"/>
    <w:rsid w:val="00114398"/>
    <w:rsid w:val="00114CAA"/>
    <w:rsid w:val="00115BA2"/>
    <w:rsid w:val="00116D7A"/>
    <w:rsid w:val="00121FCA"/>
    <w:rsid w:val="00123213"/>
    <w:rsid w:val="00124284"/>
    <w:rsid w:val="001274B1"/>
    <w:rsid w:val="00127FD3"/>
    <w:rsid w:val="00130209"/>
    <w:rsid w:val="00134A93"/>
    <w:rsid w:val="001411B4"/>
    <w:rsid w:val="001419B9"/>
    <w:rsid w:val="00144B53"/>
    <w:rsid w:val="0014626E"/>
    <w:rsid w:val="001470A5"/>
    <w:rsid w:val="001508F9"/>
    <w:rsid w:val="00150C5D"/>
    <w:rsid w:val="00152D97"/>
    <w:rsid w:val="00154137"/>
    <w:rsid w:val="0015535C"/>
    <w:rsid w:val="0015751B"/>
    <w:rsid w:val="00160CFF"/>
    <w:rsid w:val="0016484C"/>
    <w:rsid w:val="00167D98"/>
    <w:rsid w:val="00167FC1"/>
    <w:rsid w:val="00170269"/>
    <w:rsid w:val="00172A27"/>
    <w:rsid w:val="00173B3B"/>
    <w:rsid w:val="00174CD6"/>
    <w:rsid w:val="0018156D"/>
    <w:rsid w:val="00186F44"/>
    <w:rsid w:val="00190EEB"/>
    <w:rsid w:val="001A0A67"/>
    <w:rsid w:val="001B4D38"/>
    <w:rsid w:val="001C0FBD"/>
    <w:rsid w:val="001C1249"/>
    <w:rsid w:val="001C57E7"/>
    <w:rsid w:val="001D2619"/>
    <w:rsid w:val="001D4361"/>
    <w:rsid w:val="001D5CC7"/>
    <w:rsid w:val="001E01E7"/>
    <w:rsid w:val="001F0540"/>
    <w:rsid w:val="001F46B1"/>
    <w:rsid w:val="001F52C6"/>
    <w:rsid w:val="0020372B"/>
    <w:rsid w:val="002049D7"/>
    <w:rsid w:val="00205088"/>
    <w:rsid w:val="0020545E"/>
    <w:rsid w:val="0020573A"/>
    <w:rsid w:val="00205AAB"/>
    <w:rsid w:val="00205B36"/>
    <w:rsid w:val="002249F0"/>
    <w:rsid w:val="00224D87"/>
    <w:rsid w:val="002350F1"/>
    <w:rsid w:val="00236842"/>
    <w:rsid w:val="002463F3"/>
    <w:rsid w:val="002555E9"/>
    <w:rsid w:val="00256207"/>
    <w:rsid w:val="00256858"/>
    <w:rsid w:val="00256C96"/>
    <w:rsid w:val="0026002A"/>
    <w:rsid w:val="0026213B"/>
    <w:rsid w:val="0026582F"/>
    <w:rsid w:val="00266288"/>
    <w:rsid w:val="0027190A"/>
    <w:rsid w:val="002728C7"/>
    <w:rsid w:val="002747B4"/>
    <w:rsid w:val="00280929"/>
    <w:rsid w:val="002818FA"/>
    <w:rsid w:val="0028295A"/>
    <w:rsid w:val="00283BBE"/>
    <w:rsid w:val="00284CEA"/>
    <w:rsid w:val="002A3905"/>
    <w:rsid w:val="002A5A2A"/>
    <w:rsid w:val="002B0D82"/>
    <w:rsid w:val="002B180A"/>
    <w:rsid w:val="002B27C8"/>
    <w:rsid w:val="002B2DDD"/>
    <w:rsid w:val="002B32AD"/>
    <w:rsid w:val="002C0782"/>
    <w:rsid w:val="002C084E"/>
    <w:rsid w:val="002C0A79"/>
    <w:rsid w:val="002C2D4E"/>
    <w:rsid w:val="002C408A"/>
    <w:rsid w:val="002D0533"/>
    <w:rsid w:val="002D0DC8"/>
    <w:rsid w:val="002D37B4"/>
    <w:rsid w:val="002D4DD4"/>
    <w:rsid w:val="002D6CE7"/>
    <w:rsid w:val="002D7B06"/>
    <w:rsid w:val="002E490D"/>
    <w:rsid w:val="002F0A97"/>
    <w:rsid w:val="002F2D4C"/>
    <w:rsid w:val="002F596E"/>
    <w:rsid w:val="002F77BE"/>
    <w:rsid w:val="00301B57"/>
    <w:rsid w:val="00304111"/>
    <w:rsid w:val="003057A0"/>
    <w:rsid w:val="00311469"/>
    <w:rsid w:val="00311EA7"/>
    <w:rsid w:val="003132F0"/>
    <w:rsid w:val="003203AB"/>
    <w:rsid w:val="00325511"/>
    <w:rsid w:val="003255CB"/>
    <w:rsid w:val="00327211"/>
    <w:rsid w:val="003359BB"/>
    <w:rsid w:val="00335C24"/>
    <w:rsid w:val="00340CB0"/>
    <w:rsid w:val="00342C2D"/>
    <w:rsid w:val="0034390B"/>
    <w:rsid w:val="00343CE1"/>
    <w:rsid w:val="00346F56"/>
    <w:rsid w:val="00347649"/>
    <w:rsid w:val="00347685"/>
    <w:rsid w:val="00354945"/>
    <w:rsid w:val="0035556D"/>
    <w:rsid w:val="00360ED3"/>
    <w:rsid w:val="00363D1F"/>
    <w:rsid w:val="003656AC"/>
    <w:rsid w:val="00366D42"/>
    <w:rsid w:val="00370CB8"/>
    <w:rsid w:val="0037276B"/>
    <w:rsid w:val="00373B99"/>
    <w:rsid w:val="0037529D"/>
    <w:rsid w:val="00377DA8"/>
    <w:rsid w:val="00383959"/>
    <w:rsid w:val="003861CC"/>
    <w:rsid w:val="00386257"/>
    <w:rsid w:val="00392B56"/>
    <w:rsid w:val="0039599E"/>
    <w:rsid w:val="0039616C"/>
    <w:rsid w:val="003A01E6"/>
    <w:rsid w:val="003A0EA3"/>
    <w:rsid w:val="003A6372"/>
    <w:rsid w:val="003B5035"/>
    <w:rsid w:val="003B618D"/>
    <w:rsid w:val="003C1456"/>
    <w:rsid w:val="003D52A3"/>
    <w:rsid w:val="003D565A"/>
    <w:rsid w:val="003E121D"/>
    <w:rsid w:val="003E1478"/>
    <w:rsid w:val="00405077"/>
    <w:rsid w:val="00405706"/>
    <w:rsid w:val="0041109A"/>
    <w:rsid w:val="004123AD"/>
    <w:rsid w:val="0041372E"/>
    <w:rsid w:val="004156F5"/>
    <w:rsid w:val="00417B8F"/>
    <w:rsid w:val="004212F7"/>
    <w:rsid w:val="00426909"/>
    <w:rsid w:val="00432801"/>
    <w:rsid w:val="00432DEA"/>
    <w:rsid w:val="0043348D"/>
    <w:rsid w:val="004373C8"/>
    <w:rsid w:val="00437A59"/>
    <w:rsid w:val="00440DF4"/>
    <w:rsid w:val="004434E7"/>
    <w:rsid w:val="00443843"/>
    <w:rsid w:val="0044489F"/>
    <w:rsid w:val="004448E4"/>
    <w:rsid w:val="00446392"/>
    <w:rsid w:val="004503E0"/>
    <w:rsid w:val="00454D8C"/>
    <w:rsid w:val="00455F7B"/>
    <w:rsid w:val="0045608B"/>
    <w:rsid w:val="004646D3"/>
    <w:rsid w:val="00465CD0"/>
    <w:rsid w:val="00467B3B"/>
    <w:rsid w:val="00472760"/>
    <w:rsid w:val="00473FFC"/>
    <w:rsid w:val="0047483C"/>
    <w:rsid w:val="00483C41"/>
    <w:rsid w:val="004873D7"/>
    <w:rsid w:val="00490238"/>
    <w:rsid w:val="00490FFB"/>
    <w:rsid w:val="0049457D"/>
    <w:rsid w:val="004A2C47"/>
    <w:rsid w:val="004B1FFA"/>
    <w:rsid w:val="004B52B6"/>
    <w:rsid w:val="004B77EC"/>
    <w:rsid w:val="004B7856"/>
    <w:rsid w:val="004C2D5F"/>
    <w:rsid w:val="004C39FF"/>
    <w:rsid w:val="004C418D"/>
    <w:rsid w:val="004C6856"/>
    <w:rsid w:val="004D1300"/>
    <w:rsid w:val="004D232D"/>
    <w:rsid w:val="004D556F"/>
    <w:rsid w:val="004D58AA"/>
    <w:rsid w:val="004D5B3A"/>
    <w:rsid w:val="004D7C8C"/>
    <w:rsid w:val="004E133E"/>
    <w:rsid w:val="004E3F3D"/>
    <w:rsid w:val="004E7BD5"/>
    <w:rsid w:val="004F1C30"/>
    <w:rsid w:val="004F21ED"/>
    <w:rsid w:val="0050023F"/>
    <w:rsid w:val="00504780"/>
    <w:rsid w:val="00505E6D"/>
    <w:rsid w:val="00512E78"/>
    <w:rsid w:val="005151FE"/>
    <w:rsid w:val="005209A1"/>
    <w:rsid w:val="00526270"/>
    <w:rsid w:val="00530161"/>
    <w:rsid w:val="005439C2"/>
    <w:rsid w:val="00546605"/>
    <w:rsid w:val="0055289D"/>
    <w:rsid w:val="005558C6"/>
    <w:rsid w:val="00562F3E"/>
    <w:rsid w:val="00565CF2"/>
    <w:rsid w:val="005765D1"/>
    <w:rsid w:val="00577FC3"/>
    <w:rsid w:val="00581365"/>
    <w:rsid w:val="00582576"/>
    <w:rsid w:val="005940A6"/>
    <w:rsid w:val="005A3A65"/>
    <w:rsid w:val="005A5EB8"/>
    <w:rsid w:val="005A740A"/>
    <w:rsid w:val="005B0006"/>
    <w:rsid w:val="005B05F2"/>
    <w:rsid w:val="005B0E13"/>
    <w:rsid w:val="005B2681"/>
    <w:rsid w:val="005B30AB"/>
    <w:rsid w:val="005B3C56"/>
    <w:rsid w:val="005B5339"/>
    <w:rsid w:val="005B5C7C"/>
    <w:rsid w:val="005B66CC"/>
    <w:rsid w:val="005C2531"/>
    <w:rsid w:val="005C2999"/>
    <w:rsid w:val="005C4142"/>
    <w:rsid w:val="005D0C2D"/>
    <w:rsid w:val="005D77A0"/>
    <w:rsid w:val="005E1B6D"/>
    <w:rsid w:val="005E2471"/>
    <w:rsid w:val="005E37B2"/>
    <w:rsid w:val="005E49D8"/>
    <w:rsid w:val="005F6E11"/>
    <w:rsid w:val="005F7527"/>
    <w:rsid w:val="005F7A15"/>
    <w:rsid w:val="00601D8A"/>
    <w:rsid w:val="0060211C"/>
    <w:rsid w:val="00603C4E"/>
    <w:rsid w:val="00606480"/>
    <w:rsid w:val="006065B7"/>
    <w:rsid w:val="006075B8"/>
    <w:rsid w:val="006103C6"/>
    <w:rsid w:val="006150E2"/>
    <w:rsid w:val="006177C7"/>
    <w:rsid w:val="00624641"/>
    <w:rsid w:val="00626509"/>
    <w:rsid w:val="00627599"/>
    <w:rsid w:val="006308A7"/>
    <w:rsid w:val="00630DA9"/>
    <w:rsid w:val="00633D02"/>
    <w:rsid w:val="00636073"/>
    <w:rsid w:val="0063653B"/>
    <w:rsid w:val="00643930"/>
    <w:rsid w:val="00647214"/>
    <w:rsid w:val="0065148E"/>
    <w:rsid w:val="0065165A"/>
    <w:rsid w:val="00653781"/>
    <w:rsid w:val="00656E97"/>
    <w:rsid w:val="00660D57"/>
    <w:rsid w:val="006613A1"/>
    <w:rsid w:val="00662761"/>
    <w:rsid w:val="0066408A"/>
    <w:rsid w:val="00670653"/>
    <w:rsid w:val="0067065C"/>
    <w:rsid w:val="00674875"/>
    <w:rsid w:val="006755E2"/>
    <w:rsid w:val="006810CF"/>
    <w:rsid w:val="00681870"/>
    <w:rsid w:val="00683DD8"/>
    <w:rsid w:val="0068563D"/>
    <w:rsid w:val="006857CB"/>
    <w:rsid w:val="006879AD"/>
    <w:rsid w:val="0069295B"/>
    <w:rsid w:val="00693135"/>
    <w:rsid w:val="006935DB"/>
    <w:rsid w:val="00696C61"/>
    <w:rsid w:val="006A1ACA"/>
    <w:rsid w:val="006A1D46"/>
    <w:rsid w:val="006A29EC"/>
    <w:rsid w:val="006A42B5"/>
    <w:rsid w:val="006A659F"/>
    <w:rsid w:val="006A6FD6"/>
    <w:rsid w:val="006A7BA7"/>
    <w:rsid w:val="006B0B48"/>
    <w:rsid w:val="006B0D39"/>
    <w:rsid w:val="006B2847"/>
    <w:rsid w:val="006C2C26"/>
    <w:rsid w:val="006C6A92"/>
    <w:rsid w:val="006C6BFB"/>
    <w:rsid w:val="006C76DC"/>
    <w:rsid w:val="006C7F76"/>
    <w:rsid w:val="006D7168"/>
    <w:rsid w:val="006E63A6"/>
    <w:rsid w:val="006F0A01"/>
    <w:rsid w:val="00704EC1"/>
    <w:rsid w:val="00707B0E"/>
    <w:rsid w:val="00707BED"/>
    <w:rsid w:val="00711D36"/>
    <w:rsid w:val="00715B53"/>
    <w:rsid w:val="0072603C"/>
    <w:rsid w:val="00730D7C"/>
    <w:rsid w:val="0073266C"/>
    <w:rsid w:val="00732FD4"/>
    <w:rsid w:val="007332CC"/>
    <w:rsid w:val="00733C3D"/>
    <w:rsid w:val="007349C4"/>
    <w:rsid w:val="0074069C"/>
    <w:rsid w:val="007418EB"/>
    <w:rsid w:val="007427E0"/>
    <w:rsid w:val="00747C33"/>
    <w:rsid w:val="00751847"/>
    <w:rsid w:val="0075371B"/>
    <w:rsid w:val="0076228C"/>
    <w:rsid w:val="00762D09"/>
    <w:rsid w:val="0076505D"/>
    <w:rsid w:val="00771FCF"/>
    <w:rsid w:val="007804BC"/>
    <w:rsid w:val="007823CC"/>
    <w:rsid w:val="0078636F"/>
    <w:rsid w:val="0078774D"/>
    <w:rsid w:val="007902AC"/>
    <w:rsid w:val="00790829"/>
    <w:rsid w:val="007922DE"/>
    <w:rsid w:val="00795C08"/>
    <w:rsid w:val="007A3E8D"/>
    <w:rsid w:val="007A7F25"/>
    <w:rsid w:val="007B15D7"/>
    <w:rsid w:val="007B30A9"/>
    <w:rsid w:val="007B3BFC"/>
    <w:rsid w:val="007B5537"/>
    <w:rsid w:val="007B5D52"/>
    <w:rsid w:val="007B7672"/>
    <w:rsid w:val="007C0160"/>
    <w:rsid w:val="007C63DC"/>
    <w:rsid w:val="007D06E8"/>
    <w:rsid w:val="007D0E5A"/>
    <w:rsid w:val="007D50FE"/>
    <w:rsid w:val="007D6BFC"/>
    <w:rsid w:val="007E3724"/>
    <w:rsid w:val="007E3D4C"/>
    <w:rsid w:val="007F275D"/>
    <w:rsid w:val="007F49EF"/>
    <w:rsid w:val="007F782A"/>
    <w:rsid w:val="007F78D8"/>
    <w:rsid w:val="008000B0"/>
    <w:rsid w:val="00801895"/>
    <w:rsid w:val="00806B15"/>
    <w:rsid w:val="00812731"/>
    <w:rsid w:val="00812966"/>
    <w:rsid w:val="008160A9"/>
    <w:rsid w:val="00822343"/>
    <w:rsid w:val="00824E45"/>
    <w:rsid w:val="008256A0"/>
    <w:rsid w:val="0082675D"/>
    <w:rsid w:val="00832832"/>
    <w:rsid w:val="00834127"/>
    <w:rsid w:val="00835FE2"/>
    <w:rsid w:val="008405EC"/>
    <w:rsid w:val="00846FDB"/>
    <w:rsid w:val="00851394"/>
    <w:rsid w:val="00853529"/>
    <w:rsid w:val="00853532"/>
    <w:rsid w:val="00857357"/>
    <w:rsid w:val="00862A9C"/>
    <w:rsid w:val="00862D36"/>
    <w:rsid w:val="00864E94"/>
    <w:rsid w:val="008673B0"/>
    <w:rsid w:val="008719D6"/>
    <w:rsid w:val="0087292F"/>
    <w:rsid w:val="0087392F"/>
    <w:rsid w:val="00873ACE"/>
    <w:rsid w:val="00874219"/>
    <w:rsid w:val="00877591"/>
    <w:rsid w:val="0088015F"/>
    <w:rsid w:val="008806AC"/>
    <w:rsid w:val="0088306B"/>
    <w:rsid w:val="00885EE1"/>
    <w:rsid w:val="00886372"/>
    <w:rsid w:val="008876A2"/>
    <w:rsid w:val="00887A2F"/>
    <w:rsid w:val="00891963"/>
    <w:rsid w:val="008A415C"/>
    <w:rsid w:val="008A4943"/>
    <w:rsid w:val="008A4B63"/>
    <w:rsid w:val="008A5D21"/>
    <w:rsid w:val="008B688C"/>
    <w:rsid w:val="008C280B"/>
    <w:rsid w:val="008C2934"/>
    <w:rsid w:val="008C3B61"/>
    <w:rsid w:val="008C45B8"/>
    <w:rsid w:val="008C5B69"/>
    <w:rsid w:val="008D0DAD"/>
    <w:rsid w:val="008D2248"/>
    <w:rsid w:val="008D3837"/>
    <w:rsid w:val="008D3973"/>
    <w:rsid w:val="008D3D10"/>
    <w:rsid w:val="008D3FCF"/>
    <w:rsid w:val="008D4B04"/>
    <w:rsid w:val="008D6F7B"/>
    <w:rsid w:val="008E02E8"/>
    <w:rsid w:val="008E4375"/>
    <w:rsid w:val="008F0253"/>
    <w:rsid w:val="008F2E0E"/>
    <w:rsid w:val="008F5BCF"/>
    <w:rsid w:val="009039B1"/>
    <w:rsid w:val="00903BDE"/>
    <w:rsid w:val="009118DE"/>
    <w:rsid w:val="009126A1"/>
    <w:rsid w:val="00913895"/>
    <w:rsid w:val="00921A69"/>
    <w:rsid w:val="00922387"/>
    <w:rsid w:val="009226BF"/>
    <w:rsid w:val="00926D98"/>
    <w:rsid w:val="009272D9"/>
    <w:rsid w:val="00927920"/>
    <w:rsid w:val="0093076B"/>
    <w:rsid w:val="00932960"/>
    <w:rsid w:val="00932B12"/>
    <w:rsid w:val="00936AF6"/>
    <w:rsid w:val="00936D92"/>
    <w:rsid w:val="00937749"/>
    <w:rsid w:val="00943512"/>
    <w:rsid w:val="00944A72"/>
    <w:rsid w:val="00945A71"/>
    <w:rsid w:val="0095168C"/>
    <w:rsid w:val="009552C7"/>
    <w:rsid w:val="00960075"/>
    <w:rsid w:val="00961392"/>
    <w:rsid w:val="009613F9"/>
    <w:rsid w:val="00961AD7"/>
    <w:rsid w:val="00964AF8"/>
    <w:rsid w:val="00966EE8"/>
    <w:rsid w:val="0098050A"/>
    <w:rsid w:val="00981B14"/>
    <w:rsid w:val="00985011"/>
    <w:rsid w:val="00985A9D"/>
    <w:rsid w:val="00991BE4"/>
    <w:rsid w:val="009A0488"/>
    <w:rsid w:val="009A195D"/>
    <w:rsid w:val="009A6E51"/>
    <w:rsid w:val="009A770D"/>
    <w:rsid w:val="009B0AB6"/>
    <w:rsid w:val="009B3752"/>
    <w:rsid w:val="009C70AC"/>
    <w:rsid w:val="009D0403"/>
    <w:rsid w:val="009D20EA"/>
    <w:rsid w:val="009D239E"/>
    <w:rsid w:val="009D37FC"/>
    <w:rsid w:val="009E1C53"/>
    <w:rsid w:val="009E3E59"/>
    <w:rsid w:val="009E5E6A"/>
    <w:rsid w:val="00A018F7"/>
    <w:rsid w:val="00A07D54"/>
    <w:rsid w:val="00A1024F"/>
    <w:rsid w:val="00A12E4A"/>
    <w:rsid w:val="00A13CF3"/>
    <w:rsid w:val="00A1469D"/>
    <w:rsid w:val="00A149EB"/>
    <w:rsid w:val="00A17699"/>
    <w:rsid w:val="00A17C79"/>
    <w:rsid w:val="00A20175"/>
    <w:rsid w:val="00A23EEA"/>
    <w:rsid w:val="00A25292"/>
    <w:rsid w:val="00A30554"/>
    <w:rsid w:val="00A30BC6"/>
    <w:rsid w:val="00A33928"/>
    <w:rsid w:val="00A33E07"/>
    <w:rsid w:val="00A354B9"/>
    <w:rsid w:val="00A35D3F"/>
    <w:rsid w:val="00A41C23"/>
    <w:rsid w:val="00A43C0A"/>
    <w:rsid w:val="00A457F7"/>
    <w:rsid w:val="00A50A1D"/>
    <w:rsid w:val="00A50AFC"/>
    <w:rsid w:val="00A60285"/>
    <w:rsid w:val="00A62943"/>
    <w:rsid w:val="00A629CE"/>
    <w:rsid w:val="00A673AB"/>
    <w:rsid w:val="00A74859"/>
    <w:rsid w:val="00A779B9"/>
    <w:rsid w:val="00A82D85"/>
    <w:rsid w:val="00A87772"/>
    <w:rsid w:val="00A918E1"/>
    <w:rsid w:val="00AA0190"/>
    <w:rsid w:val="00AA2C08"/>
    <w:rsid w:val="00AA4732"/>
    <w:rsid w:val="00AA47CA"/>
    <w:rsid w:val="00AA5633"/>
    <w:rsid w:val="00AB049B"/>
    <w:rsid w:val="00AB5D46"/>
    <w:rsid w:val="00AB6FB1"/>
    <w:rsid w:val="00AB6FC6"/>
    <w:rsid w:val="00AC1BA5"/>
    <w:rsid w:val="00AD6020"/>
    <w:rsid w:val="00AE0588"/>
    <w:rsid w:val="00AE262C"/>
    <w:rsid w:val="00AF216C"/>
    <w:rsid w:val="00AF4BF4"/>
    <w:rsid w:val="00B05A77"/>
    <w:rsid w:val="00B06C6C"/>
    <w:rsid w:val="00B07EBB"/>
    <w:rsid w:val="00B104F6"/>
    <w:rsid w:val="00B12E6E"/>
    <w:rsid w:val="00B137AA"/>
    <w:rsid w:val="00B14EEB"/>
    <w:rsid w:val="00B1614E"/>
    <w:rsid w:val="00B17363"/>
    <w:rsid w:val="00B17659"/>
    <w:rsid w:val="00B248C3"/>
    <w:rsid w:val="00B30BD5"/>
    <w:rsid w:val="00B33F00"/>
    <w:rsid w:val="00B33F65"/>
    <w:rsid w:val="00B349EE"/>
    <w:rsid w:val="00B36E62"/>
    <w:rsid w:val="00B41F42"/>
    <w:rsid w:val="00B44FC4"/>
    <w:rsid w:val="00B51C6D"/>
    <w:rsid w:val="00B5302E"/>
    <w:rsid w:val="00B62D5A"/>
    <w:rsid w:val="00B67F1F"/>
    <w:rsid w:val="00B71A89"/>
    <w:rsid w:val="00B76EEA"/>
    <w:rsid w:val="00B824F5"/>
    <w:rsid w:val="00B83435"/>
    <w:rsid w:val="00B83E82"/>
    <w:rsid w:val="00B84ECA"/>
    <w:rsid w:val="00B85A5F"/>
    <w:rsid w:val="00B93C53"/>
    <w:rsid w:val="00B95E9E"/>
    <w:rsid w:val="00B97D0B"/>
    <w:rsid w:val="00BA2F63"/>
    <w:rsid w:val="00BA3705"/>
    <w:rsid w:val="00BA3D8A"/>
    <w:rsid w:val="00BA55D2"/>
    <w:rsid w:val="00BA6794"/>
    <w:rsid w:val="00BB1419"/>
    <w:rsid w:val="00BB4F90"/>
    <w:rsid w:val="00BB56FB"/>
    <w:rsid w:val="00BB5C84"/>
    <w:rsid w:val="00BC5357"/>
    <w:rsid w:val="00BC5F2E"/>
    <w:rsid w:val="00BC7967"/>
    <w:rsid w:val="00BD2965"/>
    <w:rsid w:val="00BD39F9"/>
    <w:rsid w:val="00BD5FE8"/>
    <w:rsid w:val="00BD79BE"/>
    <w:rsid w:val="00BE2C68"/>
    <w:rsid w:val="00BE478B"/>
    <w:rsid w:val="00BE527B"/>
    <w:rsid w:val="00BE7433"/>
    <w:rsid w:val="00BF02B4"/>
    <w:rsid w:val="00BF1C76"/>
    <w:rsid w:val="00BF5688"/>
    <w:rsid w:val="00BF56B0"/>
    <w:rsid w:val="00BF5B31"/>
    <w:rsid w:val="00C02BA1"/>
    <w:rsid w:val="00C05A1B"/>
    <w:rsid w:val="00C0667A"/>
    <w:rsid w:val="00C11E5F"/>
    <w:rsid w:val="00C163FF"/>
    <w:rsid w:val="00C16602"/>
    <w:rsid w:val="00C22B1F"/>
    <w:rsid w:val="00C2719A"/>
    <w:rsid w:val="00C3361C"/>
    <w:rsid w:val="00C345FB"/>
    <w:rsid w:val="00C34C59"/>
    <w:rsid w:val="00C35025"/>
    <w:rsid w:val="00C3547D"/>
    <w:rsid w:val="00C430F5"/>
    <w:rsid w:val="00C4399C"/>
    <w:rsid w:val="00C44CBA"/>
    <w:rsid w:val="00C47FF1"/>
    <w:rsid w:val="00C5120F"/>
    <w:rsid w:val="00C51798"/>
    <w:rsid w:val="00C51B04"/>
    <w:rsid w:val="00C553D2"/>
    <w:rsid w:val="00C6216B"/>
    <w:rsid w:val="00C633B1"/>
    <w:rsid w:val="00C659C0"/>
    <w:rsid w:val="00C7235D"/>
    <w:rsid w:val="00C76184"/>
    <w:rsid w:val="00C765FC"/>
    <w:rsid w:val="00C8169A"/>
    <w:rsid w:val="00C875D8"/>
    <w:rsid w:val="00C90D32"/>
    <w:rsid w:val="00C92B5A"/>
    <w:rsid w:val="00C93EDE"/>
    <w:rsid w:val="00C94BD6"/>
    <w:rsid w:val="00C969CA"/>
    <w:rsid w:val="00C96DF0"/>
    <w:rsid w:val="00C96F3F"/>
    <w:rsid w:val="00C97F20"/>
    <w:rsid w:val="00CA4F47"/>
    <w:rsid w:val="00CA6572"/>
    <w:rsid w:val="00CA79F8"/>
    <w:rsid w:val="00CB178A"/>
    <w:rsid w:val="00CB351C"/>
    <w:rsid w:val="00CB396E"/>
    <w:rsid w:val="00CB5E0C"/>
    <w:rsid w:val="00CB72CD"/>
    <w:rsid w:val="00CC229C"/>
    <w:rsid w:val="00CC3DD2"/>
    <w:rsid w:val="00CC4F43"/>
    <w:rsid w:val="00CD19E8"/>
    <w:rsid w:val="00CD5007"/>
    <w:rsid w:val="00CE620F"/>
    <w:rsid w:val="00CE631E"/>
    <w:rsid w:val="00CE6CB7"/>
    <w:rsid w:val="00CE7E04"/>
    <w:rsid w:val="00CE7FC0"/>
    <w:rsid w:val="00CF353A"/>
    <w:rsid w:val="00CF3C2B"/>
    <w:rsid w:val="00CF63C3"/>
    <w:rsid w:val="00CF6C57"/>
    <w:rsid w:val="00CF6ED9"/>
    <w:rsid w:val="00CF7773"/>
    <w:rsid w:val="00D050E8"/>
    <w:rsid w:val="00D10678"/>
    <w:rsid w:val="00D11AFD"/>
    <w:rsid w:val="00D1389A"/>
    <w:rsid w:val="00D16B5D"/>
    <w:rsid w:val="00D17D92"/>
    <w:rsid w:val="00D20C44"/>
    <w:rsid w:val="00D3308D"/>
    <w:rsid w:val="00D33980"/>
    <w:rsid w:val="00D33A66"/>
    <w:rsid w:val="00D35840"/>
    <w:rsid w:val="00D3606D"/>
    <w:rsid w:val="00D37613"/>
    <w:rsid w:val="00D42701"/>
    <w:rsid w:val="00D4657C"/>
    <w:rsid w:val="00D5431A"/>
    <w:rsid w:val="00D56FF7"/>
    <w:rsid w:val="00D612E4"/>
    <w:rsid w:val="00D67213"/>
    <w:rsid w:val="00D76691"/>
    <w:rsid w:val="00D84352"/>
    <w:rsid w:val="00D92017"/>
    <w:rsid w:val="00D93B7E"/>
    <w:rsid w:val="00D9539A"/>
    <w:rsid w:val="00D97290"/>
    <w:rsid w:val="00DA6093"/>
    <w:rsid w:val="00DB00EE"/>
    <w:rsid w:val="00DB3D29"/>
    <w:rsid w:val="00DB63E9"/>
    <w:rsid w:val="00DC4BB2"/>
    <w:rsid w:val="00DD1270"/>
    <w:rsid w:val="00DD197C"/>
    <w:rsid w:val="00DD4CEB"/>
    <w:rsid w:val="00DD5A5C"/>
    <w:rsid w:val="00DE0581"/>
    <w:rsid w:val="00DE0684"/>
    <w:rsid w:val="00DE0A34"/>
    <w:rsid w:val="00DE12B9"/>
    <w:rsid w:val="00DE1FD9"/>
    <w:rsid w:val="00DE426E"/>
    <w:rsid w:val="00DE4B55"/>
    <w:rsid w:val="00DE7E1C"/>
    <w:rsid w:val="00DF0654"/>
    <w:rsid w:val="00DF0A71"/>
    <w:rsid w:val="00DF0AEA"/>
    <w:rsid w:val="00DF3C3F"/>
    <w:rsid w:val="00DF4776"/>
    <w:rsid w:val="00DF5ADA"/>
    <w:rsid w:val="00E00DC4"/>
    <w:rsid w:val="00E02B95"/>
    <w:rsid w:val="00E039D9"/>
    <w:rsid w:val="00E0738E"/>
    <w:rsid w:val="00E13005"/>
    <w:rsid w:val="00E20D8A"/>
    <w:rsid w:val="00E21A0A"/>
    <w:rsid w:val="00E22B1A"/>
    <w:rsid w:val="00E23E4B"/>
    <w:rsid w:val="00E250EA"/>
    <w:rsid w:val="00E25BD3"/>
    <w:rsid w:val="00E26B16"/>
    <w:rsid w:val="00E34A38"/>
    <w:rsid w:val="00E4059E"/>
    <w:rsid w:val="00E4098D"/>
    <w:rsid w:val="00E410EE"/>
    <w:rsid w:val="00E41100"/>
    <w:rsid w:val="00E418AE"/>
    <w:rsid w:val="00E41D32"/>
    <w:rsid w:val="00E4301C"/>
    <w:rsid w:val="00E444BA"/>
    <w:rsid w:val="00E456C1"/>
    <w:rsid w:val="00E51A5A"/>
    <w:rsid w:val="00E579C0"/>
    <w:rsid w:val="00E60C1F"/>
    <w:rsid w:val="00E61670"/>
    <w:rsid w:val="00E66C70"/>
    <w:rsid w:val="00E71605"/>
    <w:rsid w:val="00E806FC"/>
    <w:rsid w:val="00E83222"/>
    <w:rsid w:val="00E832F7"/>
    <w:rsid w:val="00E86E1E"/>
    <w:rsid w:val="00EA28F5"/>
    <w:rsid w:val="00EA3296"/>
    <w:rsid w:val="00EA4649"/>
    <w:rsid w:val="00EA775B"/>
    <w:rsid w:val="00EB543E"/>
    <w:rsid w:val="00EB5ED3"/>
    <w:rsid w:val="00EC03FA"/>
    <w:rsid w:val="00EC1B65"/>
    <w:rsid w:val="00EC2C2D"/>
    <w:rsid w:val="00EC30DB"/>
    <w:rsid w:val="00EC3B32"/>
    <w:rsid w:val="00EC4841"/>
    <w:rsid w:val="00ED0C00"/>
    <w:rsid w:val="00ED3A93"/>
    <w:rsid w:val="00ED44D5"/>
    <w:rsid w:val="00ED4E4A"/>
    <w:rsid w:val="00EE2E6D"/>
    <w:rsid w:val="00EE540F"/>
    <w:rsid w:val="00EF23D2"/>
    <w:rsid w:val="00EF3308"/>
    <w:rsid w:val="00EF486D"/>
    <w:rsid w:val="00EF5847"/>
    <w:rsid w:val="00EF67B2"/>
    <w:rsid w:val="00F01797"/>
    <w:rsid w:val="00F01BB2"/>
    <w:rsid w:val="00F03F3B"/>
    <w:rsid w:val="00F04BDC"/>
    <w:rsid w:val="00F0619A"/>
    <w:rsid w:val="00F151DF"/>
    <w:rsid w:val="00F20BF8"/>
    <w:rsid w:val="00F21A95"/>
    <w:rsid w:val="00F22E11"/>
    <w:rsid w:val="00F23F5B"/>
    <w:rsid w:val="00F317CC"/>
    <w:rsid w:val="00F3712E"/>
    <w:rsid w:val="00F40C09"/>
    <w:rsid w:val="00F42778"/>
    <w:rsid w:val="00F5018B"/>
    <w:rsid w:val="00F51133"/>
    <w:rsid w:val="00F513E1"/>
    <w:rsid w:val="00F52CDB"/>
    <w:rsid w:val="00F549C9"/>
    <w:rsid w:val="00F54E32"/>
    <w:rsid w:val="00F5505D"/>
    <w:rsid w:val="00F62293"/>
    <w:rsid w:val="00F62EB6"/>
    <w:rsid w:val="00F7336C"/>
    <w:rsid w:val="00F74E38"/>
    <w:rsid w:val="00F75AC1"/>
    <w:rsid w:val="00F8251B"/>
    <w:rsid w:val="00F9125C"/>
    <w:rsid w:val="00F9197C"/>
    <w:rsid w:val="00F92293"/>
    <w:rsid w:val="00F972EE"/>
    <w:rsid w:val="00F9751B"/>
    <w:rsid w:val="00FA0190"/>
    <w:rsid w:val="00FA2640"/>
    <w:rsid w:val="00FA32E4"/>
    <w:rsid w:val="00FA4870"/>
    <w:rsid w:val="00FA7EE6"/>
    <w:rsid w:val="00FB065A"/>
    <w:rsid w:val="00FB06B9"/>
    <w:rsid w:val="00FB1E86"/>
    <w:rsid w:val="00FC275E"/>
    <w:rsid w:val="00FD0C53"/>
    <w:rsid w:val="00FD5778"/>
    <w:rsid w:val="00FD750D"/>
    <w:rsid w:val="00FD7CAC"/>
    <w:rsid w:val="00FE2310"/>
    <w:rsid w:val="00FE3FB3"/>
    <w:rsid w:val="00FE55BA"/>
    <w:rsid w:val="00FF7686"/>
    <w:rsid w:val="02E957AF"/>
    <w:rsid w:val="0A805C00"/>
    <w:rsid w:val="0AFA765C"/>
    <w:rsid w:val="0B1728E5"/>
    <w:rsid w:val="136E6808"/>
    <w:rsid w:val="16771A02"/>
    <w:rsid w:val="16DC5846"/>
    <w:rsid w:val="17DF47FE"/>
    <w:rsid w:val="19F65C7F"/>
    <w:rsid w:val="20537964"/>
    <w:rsid w:val="21A12EFE"/>
    <w:rsid w:val="283D21B3"/>
    <w:rsid w:val="29233600"/>
    <w:rsid w:val="2E220719"/>
    <w:rsid w:val="2E791E68"/>
    <w:rsid w:val="2FF94D4B"/>
    <w:rsid w:val="3222289C"/>
    <w:rsid w:val="33E96D4C"/>
    <w:rsid w:val="3A7F1890"/>
    <w:rsid w:val="3F0D209D"/>
    <w:rsid w:val="445E1D36"/>
    <w:rsid w:val="4A825604"/>
    <w:rsid w:val="4AEA6845"/>
    <w:rsid w:val="4FC212A3"/>
    <w:rsid w:val="51337D89"/>
    <w:rsid w:val="52973C76"/>
    <w:rsid w:val="53F01145"/>
    <w:rsid w:val="544C7F92"/>
    <w:rsid w:val="5736537B"/>
    <w:rsid w:val="5A1631D9"/>
    <w:rsid w:val="5C001360"/>
    <w:rsid w:val="661666E7"/>
    <w:rsid w:val="69541BF7"/>
    <w:rsid w:val="6A671BA1"/>
    <w:rsid w:val="6F0D5D5D"/>
    <w:rsid w:val="6F117F33"/>
    <w:rsid w:val="75695B05"/>
    <w:rsid w:val="7CCF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BE9ED"/>
  <w15:docId w15:val="{688258C6-ED36-459F-A15F-DC0A2E4F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uiPriority="99" w:unhideWhenUsed="1"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numPr>
        <w:numId w:val="1"/>
      </w:numPr>
      <w:spacing w:line="360" w:lineRule="auto"/>
      <w:outlineLvl w:val="0"/>
    </w:pPr>
    <w:rPr>
      <w:rFonts w:ascii="宋体"/>
      <w:sz w:val="28"/>
      <w:szCs w:val="20"/>
    </w:rPr>
  </w:style>
  <w:style w:type="paragraph" w:styleId="2">
    <w:name w:val="heading 2"/>
    <w:basedOn w:val="a"/>
    <w:next w:val="a"/>
    <w:link w:val="20"/>
    <w:qFormat/>
    <w:pPr>
      <w:keepNext/>
      <w:tabs>
        <w:tab w:val="left" w:pos="975"/>
      </w:tabs>
      <w:adjustRightInd w:val="0"/>
      <w:snapToGrid w:val="0"/>
      <w:ind w:left="975" w:hanging="420"/>
      <w:outlineLvl w:val="1"/>
    </w:pPr>
    <w:rPr>
      <w:rFonts w:ascii="仿宋_GB2312" w:eastAsia="仿宋_GB2312"/>
      <w:b/>
      <w:bCs/>
      <w:sz w:val="28"/>
      <w:szCs w:val="20"/>
    </w:rPr>
  </w:style>
  <w:style w:type="paragraph" w:styleId="3">
    <w:name w:val="heading 3"/>
    <w:basedOn w:val="a"/>
    <w:next w:val="a"/>
    <w:link w:val="30"/>
    <w:qFormat/>
    <w:pPr>
      <w:keepNext/>
      <w:spacing w:line="360" w:lineRule="auto"/>
      <w:ind w:left="945" w:hanging="105"/>
      <w:outlineLvl w:val="2"/>
    </w:pPr>
    <w:rPr>
      <w:rFonts w:eastAsia="仿宋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3"/>
    <w:qFormat/>
    <w:pPr>
      <w:widowControl/>
      <w:spacing w:after="220" w:line="220" w:lineRule="atLeast"/>
      <w:ind w:left="2160" w:hanging="360"/>
      <w:jc w:val="left"/>
    </w:pPr>
    <w:rPr>
      <w:kern w:val="0"/>
    </w:rPr>
  </w:style>
  <w:style w:type="paragraph" w:styleId="a3">
    <w:name w:val="List"/>
    <w:basedOn w:val="a"/>
    <w:qFormat/>
    <w:pPr>
      <w:ind w:left="420" w:hanging="420"/>
    </w:pPr>
    <w:rPr>
      <w:szCs w:val="20"/>
    </w:rPr>
  </w:style>
  <w:style w:type="paragraph" w:styleId="TOC7">
    <w:name w:val="toc 7"/>
    <w:basedOn w:val="a"/>
    <w:next w:val="a"/>
    <w:semiHidden/>
    <w:qFormat/>
    <w:pPr>
      <w:ind w:left="1050"/>
      <w:jc w:val="left"/>
    </w:pPr>
  </w:style>
  <w:style w:type="paragraph" w:styleId="a4">
    <w:name w:val="List Bullet"/>
    <w:basedOn w:val="a"/>
    <w:qFormat/>
    <w:pPr>
      <w:tabs>
        <w:tab w:val="left" w:pos="360"/>
      </w:tabs>
      <w:ind w:left="345" w:hanging="345"/>
    </w:pPr>
    <w:rPr>
      <w:szCs w:val="20"/>
    </w:rPr>
  </w:style>
  <w:style w:type="paragraph" w:styleId="a5">
    <w:name w:val="Document Map"/>
    <w:basedOn w:val="a"/>
    <w:link w:val="a6"/>
    <w:qFormat/>
    <w:pPr>
      <w:shd w:val="clear" w:color="auto" w:fill="000080"/>
    </w:pPr>
    <w:rPr>
      <w:szCs w:val="20"/>
      <w:shd w:val="clear" w:color="auto" w:fill="000080"/>
    </w:rPr>
  </w:style>
  <w:style w:type="paragraph" w:styleId="a7">
    <w:name w:val="annotation text"/>
    <w:basedOn w:val="a"/>
    <w:link w:val="a8"/>
    <w:qFormat/>
    <w:pPr>
      <w:jc w:val="left"/>
    </w:pPr>
  </w:style>
  <w:style w:type="paragraph" w:styleId="a9">
    <w:name w:val="Salutation"/>
    <w:basedOn w:val="a"/>
    <w:next w:val="a"/>
    <w:link w:val="aa"/>
    <w:qFormat/>
    <w:pPr>
      <w:adjustRightInd w:val="0"/>
      <w:spacing w:line="360" w:lineRule="atLeast"/>
      <w:jc w:val="left"/>
      <w:textAlignment w:val="baseline"/>
    </w:pPr>
    <w:rPr>
      <w:kern w:val="0"/>
      <w:sz w:val="28"/>
      <w:szCs w:val="20"/>
    </w:rPr>
  </w:style>
  <w:style w:type="paragraph" w:styleId="ab">
    <w:name w:val="Closing"/>
    <w:basedOn w:val="a"/>
    <w:next w:val="a"/>
    <w:link w:val="ac"/>
    <w:qFormat/>
    <w:pPr>
      <w:adjustRightInd w:val="0"/>
      <w:spacing w:line="360" w:lineRule="atLeast"/>
      <w:ind w:left="4320"/>
      <w:jc w:val="left"/>
      <w:textAlignment w:val="baseline"/>
    </w:pPr>
    <w:rPr>
      <w:kern w:val="0"/>
      <w:sz w:val="28"/>
      <w:szCs w:val="20"/>
    </w:rPr>
  </w:style>
  <w:style w:type="paragraph" w:styleId="ad">
    <w:name w:val="Body Text"/>
    <w:basedOn w:val="a"/>
    <w:link w:val="ae"/>
    <w:qFormat/>
    <w:pPr>
      <w:spacing w:after="120"/>
    </w:pPr>
  </w:style>
  <w:style w:type="paragraph" w:styleId="af">
    <w:name w:val="Body Text Indent"/>
    <w:basedOn w:val="a"/>
    <w:link w:val="af0"/>
    <w:qFormat/>
    <w:pPr>
      <w:adjustRightInd w:val="0"/>
      <w:snapToGrid w:val="0"/>
      <w:spacing w:line="360" w:lineRule="auto"/>
      <w:ind w:firstLine="525"/>
    </w:pPr>
    <w:rPr>
      <w:sz w:val="24"/>
    </w:rPr>
  </w:style>
  <w:style w:type="paragraph" w:styleId="21">
    <w:name w:val="List 2"/>
    <w:basedOn w:val="a3"/>
    <w:qFormat/>
    <w:pPr>
      <w:widowControl/>
      <w:spacing w:after="220" w:line="220" w:lineRule="atLeast"/>
      <w:ind w:left="1800" w:hanging="360"/>
      <w:jc w:val="left"/>
    </w:pPr>
    <w:rPr>
      <w:kern w:val="0"/>
    </w:rPr>
  </w:style>
  <w:style w:type="paragraph" w:styleId="af1">
    <w:name w:val="Block Text"/>
    <w:basedOn w:val="a"/>
    <w:qFormat/>
    <w:pPr>
      <w:tabs>
        <w:tab w:val="left" w:pos="900"/>
      </w:tabs>
      <w:spacing w:after="240" w:line="360" w:lineRule="auto"/>
      <w:ind w:left="1260" w:right="301" w:hanging="720"/>
    </w:pPr>
    <w:rPr>
      <w:sz w:val="24"/>
      <w:szCs w:val="20"/>
    </w:rPr>
  </w:style>
  <w:style w:type="paragraph" w:styleId="22">
    <w:name w:val="List Bullet 2"/>
    <w:basedOn w:val="a"/>
    <w:qFormat/>
    <w:pPr>
      <w:tabs>
        <w:tab w:val="left" w:pos="0"/>
      </w:tabs>
      <w:snapToGrid w:val="0"/>
      <w:spacing w:after="240" w:line="480" w:lineRule="auto"/>
      <w:ind w:firstLine="539"/>
    </w:pPr>
    <w:rPr>
      <w:rFonts w:ascii="宋体"/>
      <w:sz w:val="24"/>
      <w:szCs w:val="20"/>
    </w:rPr>
  </w:style>
  <w:style w:type="paragraph" w:styleId="TOC5">
    <w:name w:val="toc 5"/>
    <w:basedOn w:val="a"/>
    <w:next w:val="a"/>
    <w:semiHidden/>
    <w:qFormat/>
    <w:pPr>
      <w:ind w:left="630"/>
      <w:jc w:val="left"/>
    </w:pPr>
  </w:style>
  <w:style w:type="paragraph" w:styleId="TOC3">
    <w:name w:val="toc 3"/>
    <w:basedOn w:val="a"/>
    <w:next w:val="a"/>
    <w:uiPriority w:val="39"/>
    <w:qFormat/>
    <w:pPr>
      <w:ind w:left="210"/>
      <w:jc w:val="left"/>
    </w:pPr>
  </w:style>
  <w:style w:type="paragraph" w:styleId="af2">
    <w:name w:val="Plain Text"/>
    <w:basedOn w:val="a"/>
    <w:link w:val="af3"/>
    <w:qFormat/>
    <w:rPr>
      <w:rFonts w:ascii="宋体" w:hAnsi="Courier New"/>
      <w:szCs w:val="20"/>
    </w:rPr>
  </w:style>
  <w:style w:type="paragraph" w:styleId="TOC8">
    <w:name w:val="toc 8"/>
    <w:basedOn w:val="a"/>
    <w:next w:val="a"/>
    <w:semiHidden/>
    <w:qFormat/>
    <w:pPr>
      <w:ind w:left="1260"/>
      <w:jc w:val="left"/>
    </w:pPr>
  </w:style>
  <w:style w:type="paragraph" w:styleId="af4">
    <w:name w:val="Date"/>
    <w:basedOn w:val="a"/>
    <w:next w:val="a"/>
    <w:link w:val="af5"/>
    <w:qFormat/>
    <w:rPr>
      <w:szCs w:val="20"/>
    </w:rPr>
  </w:style>
  <w:style w:type="paragraph" w:styleId="23">
    <w:name w:val="Body Text Indent 2"/>
    <w:basedOn w:val="a"/>
    <w:link w:val="24"/>
    <w:qFormat/>
    <w:pPr>
      <w:adjustRightInd w:val="0"/>
      <w:snapToGrid w:val="0"/>
      <w:spacing w:line="360" w:lineRule="auto"/>
      <w:ind w:firstLineChars="225" w:firstLine="540"/>
    </w:pPr>
    <w:rPr>
      <w:rFonts w:ascii="宋体" w:hAnsi="宋体"/>
      <w:color w:val="FF0000"/>
      <w:sz w:val="24"/>
    </w:rPr>
  </w:style>
  <w:style w:type="paragraph" w:styleId="af6">
    <w:name w:val="Balloon Text"/>
    <w:basedOn w:val="a"/>
    <w:link w:val="af7"/>
    <w:qFormat/>
    <w:rPr>
      <w:sz w:val="18"/>
      <w:szCs w:val="18"/>
    </w:rPr>
  </w:style>
  <w:style w:type="paragraph" w:styleId="af8">
    <w:name w:val="footer"/>
    <w:basedOn w:val="a"/>
    <w:link w:val="af9"/>
    <w:uiPriority w:val="99"/>
    <w:qFormat/>
    <w:pPr>
      <w:tabs>
        <w:tab w:val="center" w:pos="4153"/>
        <w:tab w:val="right" w:pos="8306"/>
      </w:tabs>
      <w:snapToGrid w:val="0"/>
      <w:jc w:val="left"/>
    </w:pPr>
    <w:rPr>
      <w:sz w:val="18"/>
      <w:szCs w:val="20"/>
    </w:rPr>
  </w:style>
  <w:style w:type="paragraph" w:styleId="afa">
    <w:name w:val="header"/>
    <w:basedOn w:val="a"/>
    <w:link w:val="afb"/>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tabs>
        <w:tab w:val="right" w:leader="dot" w:pos="7760"/>
      </w:tabs>
      <w:spacing w:before="360" w:line="240" w:lineRule="exact"/>
      <w:jc w:val="left"/>
    </w:pPr>
    <w:rPr>
      <w:bCs/>
      <w:caps/>
      <w:sz w:val="28"/>
      <w:szCs w:val="28"/>
    </w:rPr>
  </w:style>
  <w:style w:type="paragraph" w:styleId="TOC4">
    <w:name w:val="toc 4"/>
    <w:basedOn w:val="a"/>
    <w:next w:val="a"/>
    <w:semiHidden/>
    <w:qFormat/>
    <w:pPr>
      <w:ind w:left="420"/>
      <w:jc w:val="left"/>
    </w:pPr>
  </w:style>
  <w:style w:type="paragraph" w:styleId="afc">
    <w:name w:val="footnote text"/>
    <w:basedOn w:val="a"/>
    <w:link w:val="afd"/>
    <w:uiPriority w:val="99"/>
    <w:unhideWhenUsed/>
    <w:qFormat/>
    <w:pPr>
      <w:snapToGrid w:val="0"/>
      <w:jc w:val="left"/>
    </w:pPr>
    <w:rPr>
      <w:rFonts w:ascii="Calibri" w:hAnsi="Calibri"/>
      <w:sz w:val="18"/>
      <w:szCs w:val="18"/>
    </w:rPr>
  </w:style>
  <w:style w:type="paragraph" w:styleId="TOC6">
    <w:name w:val="toc 6"/>
    <w:basedOn w:val="a"/>
    <w:next w:val="a"/>
    <w:semiHidden/>
    <w:qFormat/>
    <w:pPr>
      <w:ind w:left="840"/>
      <w:jc w:val="left"/>
    </w:pPr>
  </w:style>
  <w:style w:type="paragraph" w:styleId="32">
    <w:name w:val="Body Text Indent 3"/>
    <w:basedOn w:val="a"/>
    <w:link w:val="33"/>
    <w:qFormat/>
    <w:pPr>
      <w:spacing w:line="480" w:lineRule="auto"/>
      <w:ind w:firstLine="1080"/>
    </w:pPr>
    <w:rPr>
      <w:rFonts w:eastAsia="仿宋_GB2312"/>
      <w:sz w:val="24"/>
      <w:szCs w:val="20"/>
    </w:rPr>
  </w:style>
  <w:style w:type="paragraph" w:styleId="TOC2">
    <w:name w:val="toc 2"/>
    <w:basedOn w:val="a"/>
    <w:next w:val="a"/>
    <w:uiPriority w:val="39"/>
    <w:qFormat/>
    <w:pPr>
      <w:spacing w:before="240"/>
      <w:jc w:val="left"/>
    </w:pPr>
    <w:rPr>
      <w:b/>
      <w:bCs/>
    </w:rPr>
  </w:style>
  <w:style w:type="paragraph" w:styleId="TOC9">
    <w:name w:val="toc 9"/>
    <w:basedOn w:val="a"/>
    <w:next w:val="a"/>
    <w:semiHidden/>
    <w:qFormat/>
    <w:pPr>
      <w:ind w:left="1470"/>
      <w:jc w:val="left"/>
    </w:pPr>
  </w:style>
  <w:style w:type="paragraph" w:styleId="25">
    <w:name w:val="Body Text 2"/>
    <w:basedOn w:val="a"/>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e">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f">
    <w:name w:val="Title"/>
    <w:basedOn w:val="a"/>
    <w:next w:val="a"/>
    <w:link w:val="aff0"/>
    <w:qFormat/>
    <w:pPr>
      <w:spacing w:before="240" w:after="60"/>
      <w:jc w:val="center"/>
      <w:outlineLvl w:val="0"/>
    </w:pPr>
    <w:rPr>
      <w:rFonts w:asciiTheme="majorHAnsi" w:hAnsiTheme="majorHAnsi" w:cstheme="majorBidi"/>
      <w:b/>
      <w:bCs/>
      <w:sz w:val="32"/>
      <w:szCs w:val="32"/>
    </w:rPr>
  </w:style>
  <w:style w:type="paragraph" w:styleId="aff1">
    <w:name w:val="annotation subject"/>
    <w:basedOn w:val="a7"/>
    <w:next w:val="a7"/>
    <w:link w:val="aff2"/>
    <w:qFormat/>
    <w:rPr>
      <w:b/>
      <w:bCs/>
    </w:rPr>
  </w:style>
  <w:style w:type="paragraph" w:styleId="aff3">
    <w:name w:val="Body Text First Indent"/>
    <w:basedOn w:val="ad"/>
    <w:qFormat/>
    <w:pPr>
      <w:ind w:firstLineChars="100" w:firstLine="420"/>
    </w:pPr>
  </w:style>
  <w:style w:type="paragraph" w:styleId="26">
    <w:name w:val="Body Text First Indent 2"/>
    <w:basedOn w:val="af"/>
    <w:link w:val="27"/>
    <w:qFormat/>
    <w:pPr>
      <w:widowControl/>
      <w:adjustRightInd/>
      <w:snapToGrid/>
      <w:spacing w:after="120" w:line="240" w:lineRule="auto"/>
      <w:ind w:left="420" w:firstLine="210"/>
      <w:jc w:val="left"/>
    </w:pPr>
    <w:rPr>
      <w:kern w:val="0"/>
      <w:sz w:val="20"/>
      <w:szCs w:val="20"/>
    </w:rPr>
  </w:style>
  <w:style w:type="table" w:styleId="aff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page number"/>
    <w:basedOn w:val="a0"/>
    <w:qFormat/>
  </w:style>
  <w:style w:type="character" w:styleId="aff7">
    <w:name w:val="FollowedHyperlink"/>
    <w:uiPriority w:val="99"/>
    <w:qFormat/>
    <w:rPr>
      <w:color w:val="800080"/>
      <w:u w:val="single"/>
    </w:rPr>
  </w:style>
  <w:style w:type="character" w:styleId="aff8">
    <w:name w:val="Emphasis"/>
    <w:qFormat/>
    <w:rPr>
      <w:color w:val="CC0000"/>
      <w:szCs w:val="24"/>
    </w:rPr>
  </w:style>
  <w:style w:type="character" w:styleId="HTML1">
    <w:name w:val="HTML Typewriter"/>
    <w:qFormat/>
    <w:rPr>
      <w:rFonts w:ascii="Courier New" w:hAnsi="Courier New" w:cs="Courier New"/>
      <w:sz w:val="20"/>
      <w:szCs w:val="20"/>
    </w:rPr>
  </w:style>
  <w:style w:type="character" w:styleId="aff9">
    <w:name w:val="Hyperlink"/>
    <w:uiPriority w:val="99"/>
    <w:qFormat/>
    <w:rPr>
      <w:color w:val="0000FF"/>
      <w:u w:val="single"/>
    </w:rPr>
  </w:style>
  <w:style w:type="character" w:styleId="affa">
    <w:name w:val="annotation reference"/>
    <w:qFormat/>
    <w:rPr>
      <w:sz w:val="21"/>
      <w:szCs w:val="21"/>
    </w:rPr>
  </w:style>
  <w:style w:type="character" w:styleId="affb">
    <w:name w:val="footnote reference"/>
    <w:uiPriority w:val="99"/>
    <w:unhideWhenUsed/>
    <w:qFormat/>
    <w:rPr>
      <w:vertAlign w:val="superscript"/>
    </w:rPr>
  </w:style>
  <w:style w:type="character" w:customStyle="1" w:styleId="11">
    <w:name w:val="标题 1 字符1"/>
    <w:link w:val="1"/>
    <w:qFormat/>
    <w:rPr>
      <w:rFonts w:ascii="宋体"/>
      <w:kern w:val="2"/>
      <w:sz w:val="28"/>
    </w:rPr>
  </w:style>
  <w:style w:type="character" w:customStyle="1" w:styleId="20">
    <w:name w:val="标题 2 字符"/>
    <w:link w:val="2"/>
    <w:qFormat/>
    <w:rPr>
      <w:rFonts w:ascii="仿宋_GB2312" w:eastAsia="仿宋_GB2312"/>
      <w:b/>
      <w:bCs/>
      <w:kern w:val="2"/>
      <w:sz w:val="28"/>
    </w:rPr>
  </w:style>
  <w:style w:type="character" w:customStyle="1" w:styleId="30">
    <w:name w:val="标题 3 字符"/>
    <w:link w:val="3"/>
    <w:qFormat/>
    <w:rPr>
      <w:rFonts w:eastAsia="仿宋_GB2312"/>
      <w:kern w:val="2"/>
      <w:sz w:val="28"/>
    </w:rPr>
  </w:style>
  <w:style w:type="character" w:customStyle="1" w:styleId="style100">
    <w:name w:val="style100"/>
    <w:basedOn w:val="a0"/>
    <w:qFormat/>
  </w:style>
  <w:style w:type="character" w:customStyle="1" w:styleId="r1">
    <w:name w:val="r1"/>
    <w:qFormat/>
    <w:rPr>
      <w:rFonts w:ascii="宋体" w:eastAsia="宋体" w:hAnsi="宋体" w:hint="eastAsia"/>
      <w:color w:val="0066FF"/>
      <w:sz w:val="18"/>
      <w:szCs w:val="18"/>
    </w:rPr>
  </w:style>
  <w:style w:type="character" w:customStyle="1" w:styleId="pt91">
    <w:name w:val="pt91"/>
    <w:qFormat/>
    <w:rPr>
      <w:rFonts w:ascii="宋体" w:eastAsia="宋体" w:hAnsi="宋体"/>
      <w:sz w:val="18"/>
      <w:szCs w:val="18"/>
    </w:rPr>
  </w:style>
  <w:style w:type="character" w:customStyle="1" w:styleId="grame">
    <w:name w:val="grame"/>
    <w:basedOn w:val="a0"/>
    <w:qFormat/>
  </w:style>
  <w:style w:type="character" w:customStyle="1" w:styleId="31Char">
    <w:name w:val="样式31 Char"/>
    <w:qFormat/>
    <w:rPr>
      <w:rFonts w:eastAsia="仿宋_GB2312"/>
      <w:kern w:val="2"/>
      <w:sz w:val="28"/>
      <w:szCs w:val="24"/>
      <w:lang w:val="en-US" w:eastAsia="zh-CN" w:bidi="ar-SA"/>
    </w:rPr>
  </w:style>
  <w:style w:type="character" w:customStyle="1" w:styleId="10">
    <w:name w:val="正文1"/>
    <w:basedOn w:val="a0"/>
    <w:qFormat/>
  </w:style>
  <w:style w:type="character" w:customStyle="1" w:styleId="31CharChar">
    <w:name w:val="样式31 Char Char"/>
    <w:link w:val="310"/>
    <w:qFormat/>
    <w:rPr>
      <w:rFonts w:eastAsia="仿宋_GB2312"/>
      <w:kern w:val="2"/>
      <w:sz w:val="28"/>
      <w:lang w:val="en-US" w:eastAsia="zh-CN" w:bidi="ar-SA"/>
    </w:rPr>
  </w:style>
  <w:style w:type="paragraph" w:customStyle="1" w:styleId="310">
    <w:name w:val="样式31"/>
    <w:basedOn w:val="aff3"/>
    <w:link w:val="31CharChar"/>
    <w:qFormat/>
    <w:pPr>
      <w:spacing w:after="0" w:line="360" w:lineRule="auto"/>
      <w:ind w:firstLineChars="200" w:firstLine="200"/>
      <w:jc w:val="left"/>
    </w:pPr>
    <w:rPr>
      <w:rFonts w:eastAsia="仿宋_GB2312"/>
      <w:sz w:val="28"/>
      <w:szCs w:val="20"/>
    </w:rPr>
  </w:style>
  <w:style w:type="character" w:customStyle="1" w:styleId="ae">
    <w:name w:val="正文文本 字符"/>
    <w:link w:val="ad"/>
    <w:qFormat/>
    <w:locked/>
    <w:rPr>
      <w:rFonts w:eastAsia="宋体"/>
      <w:kern w:val="2"/>
      <w:sz w:val="21"/>
      <w:szCs w:val="24"/>
      <w:lang w:val="en-US" w:eastAsia="zh-CN" w:bidi="ar-SA"/>
    </w:rPr>
  </w:style>
  <w:style w:type="character" w:customStyle="1" w:styleId="af7">
    <w:name w:val="批注框文本 字符"/>
    <w:link w:val="af6"/>
    <w:qFormat/>
    <w:rPr>
      <w:kern w:val="2"/>
      <w:sz w:val="18"/>
      <w:szCs w:val="18"/>
    </w:rPr>
  </w:style>
  <w:style w:type="character" w:customStyle="1" w:styleId="a8">
    <w:name w:val="批注文字 字符"/>
    <w:link w:val="a7"/>
    <w:qFormat/>
    <w:rPr>
      <w:kern w:val="2"/>
      <w:sz w:val="21"/>
      <w:szCs w:val="24"/>
    </w:rPr>
  </w:style>
  <w:style w:type="character" w:customStyle="1" w:styleId="aff2">
    <w:name w:val="批注主题 字符"/>
    <w:link w:val="aff1"/>
    <w:qFormat/>
    <w:rPr>
      <w:b/>
      <w:bCs/>
      <w:kern w:val="2"/>
      <w:sz w:val="21"/>
      <w:szCs w:val="24"/>
    </w:rPr>
  </w:style>
  <w:style w:type="character" w:customStyle="1" w:styleId="33">
    <w:name w:val="正文文本缩进 3 字符"/>
    <w:link w:val="32"/>
    <w:qFormat/>
    <w:rPr>
      <w:rFonts w:eastAsia="仿宋_GB2312"/>
      <w:kern w:val="2"/>
      <w:sz w:val="24"/>
    </w:rPr>
  </w:style>
  <w:style w:type="character" w:customStyle="1" w:styleId="afb">
    <w:name w:val="页眉 字符"/>
    <w:link w:val="afa"/>
    <w:qFormat/>
    <w:rPr>
      <w:kern w:val="2"/>
      <w:sz w:val="18"/>
    </w:rPr>
  </w:style>
  <w:style w:type="character" w:customStyle="1" w:styleId="af5">
    <w:name w:val="日期 字符"/>
    <w:link w:val="af4"/>
    <w:qFormat/>
    <w:rPr>
      <w:kern w:val="2"/>
      <w:sz w:val="21"/>
    </w:rPr>
  </w:style>
  <w:style w:type="paragraph" w:customStyle="1" w:styleId="xl29">
    <w:name w:val="xl29"/>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character" w:customStyle="1" w:styleId="af9">
    <w:name w:val="页脚 字符"/>
    <w:link w:val="af8"/>
    <w:uiPriority w:val="99"/>
    <w:qFormat/>
    <w:rPr>
      <w:kern w:val="2"/>
      <w:sz w:val="18"/>
    </w:rPr>
  </w:style>
  <w:style w:type="character" w:customStyle="1" w:styleId="24">
    <w:name w:val="正文文本缩进 2 字符"/>
    <w:link w:val="23"/>
    <w:qFormat/>
    <w:rPr>
      <w:rFonts w:ascii="宋体" w:hAnsi="宋体"/>
      <w:color w:val="FF0000"/>
      <w:kern w:val="2"/>
      <w:sz w:val="24"/>
      <w:szCs w:val="24"/>
    </w:rPr>
  </w:style>
  <w:style w:type="character" w:customStyle="1" w:styleId="af0">
    <w:name w:val="正文文本缩进 字符"/>
    <w:basedOn w:val="a0"/>
    <w:link w:val="af"/>
    <w:qFormat/>
    <w:rPr>
      <w:kern w:val="2"/>
      <w:sz w:val="24"/>
      <w:szCs w:val="24"/>
    </w:rPr>
  </w:style>
  <w:style w:type="character" w:customStyle="1" w:styleId="af3">
    <w:name w:val="纯文本 字符"/>
    <w:link w:val="af2"/>
    <w:qFormat/>
    <w:rPr>
      <w:rFonts w:ascii="宋体" w:hAnsi="Courier New"/>
      <w:kern w:val="2"/>
      <w:sz w:val="21"/>
    </w:rPr>
  </w:style>
  <w:style w:type="paragraph" w:customStyle="1" w:styleId="xl37">
    <w:name w:val="xl37"/>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34">
    <w:name w:val="xl34"/>
    <w:basedOn w:val="a"/>
    <w:qFormat/>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6">
    <w:name w:val="font6"/>
    <w:basedOn w:val="a"/>
    <w:qFormat/>
    <w:pPr>
      <w:widowControl/>
      <w:spacing w:before="100" w:beforeAutospacing="1" w:after="100" w:afterAutospacing="1"/>
      <w:jc w:val="left"/>
    </w:pPr>
    <w:rPr>
      <w:rFonts w:eastAsia="Arial Unicode MS"/>
      <w:kern w:val="0"/>
      <w:sz w:val="24"/>
    </w:rPr>
  </w:style>
  <w:style w:type="paragraph" w:customStyle="1" w:styleId="R">
    <w:name w:val="R"/>
    <w:qFormat/>
    <w:pPr>
      <w:spacing w:line="360" w:lineRule="auto"/>
      <w:ind w:firstLineChars="200" w:firstLine="200"/>
    </w:pPr>
    <w:rPr>
      <w:rFonts w:ascii="宋体" w:hAnsi="宋体"/>
      <w:kern w:val="2"/>
      <w:sz w:val="24"/>
      <w:szCs w:val="24"/>
    </w:rPr>
  </w:style>
  <w:style w:type="paragraph" w:customStyle="1" w:styleId="xl26">
    <w:name w:val="xl26"/>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41">
    <w:name w:val="xl41"/>
    <w:basedOn w:val="a"/>
    <w:qFormat/>
    <w:pPr>
      <w:widowControl/>
      <w:pBdr>
        <w:bottom w:val="single" w:sz="4" w:space="0" w:color="auto"/>
        <w:right w:val="single" w:sz="8" w:space="0" w:color="auto"/>
      </w:pBdr>
      <w:spacing w:before="100" w:beforeAutospacing="1" w:after="100" w:afterAutospacing="1"/>
      <w:jc w:val="center"/>
      <w:textAlignment w:val="center"/>
    </w:pPr>
    <w:rPr>
      <w:rFonts w:ascii="Arial Unicode MS" w:hAnsi="Arial Unicode MS"/>
      <w:color w:val="000000"/>
      <w:kern w:val="0"/>
      <w:sz w:val="20"/>
      <w:szCs w:val="20"/>
    </w:rPr>
  </w:style>
  <w:style w:type="paragraph" w:customStyle="1" w:styleId="font7">
    <w:name w:val="font7"/>
    <w:basedOn w:val="a"/>
    <w:qFormat/>
    <w:pPr>
      <w:widowControl/>
      <w:spacing w:before="100" w:beforeAutospacing="1" w:after="100" w:afterAutospacing="1"/>
      <w:jc w:val="left"/>
    </w:pPr>
    <w:rPr>
      <w:rFonts w:eastAsia="Arial Unicode MS"/>
      <w:kern w:val="0"/>
      <w:sz w:val="20"/>
      <w:szCs w:val="20"/>
    </w:rPr>
  </w:style>
  <w:style w:type="paragraph" w:customStyle="1" w:styleId="xl42">
    <w:name w:val="xl42"/>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olor w:val="000000"/>
      <w:kern w:val="0"/>
      <w:sz w:val="2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olor w:val="000000"/>
      <w:kern w:val="0"/>
      <w:sz w:val="20"/>
      <w:szCs w:val="20"/>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35">
    <w:name w:val="xl35"/>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xl27">
    <w:name w:val="xl2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40">
    <w:name w:val="xl40"/>
    <w:basedOn w:val="a"/>
    <w:qFormat/>
    <w:pPr>
      <w:widowControl/>
      <w:pBdr>
        <w:top w:val="single" w:sz="8" w:space="0" w:color="auto"/>
        <w:right w:val="single" w:sz="8" w:space="0" w:color="auto"/>
      </w:pBdr>
      <w:spacing w:before="100" w:beforeAutospacing="1" w:after="100" w:afterAutospacing="1"/>
      <w:jc w:val="center"/>
      <w:textAlignment w:val="center"/>
    </w:pPr>
    <w:rPr>
      <w:rFonts w:ascii="Arial Unicode MS" w:hAnsi="Arial Unicode MS"/>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olor w:val="000000"/>
      <w:kern w:val="0"/>
      <w:sz w:val="20"/>
      <w:szCs w:val="20"/>
    </w:rPr>
  </w:style>
  <w:style w:type="paragraph" w:customStyle="1" w:styleId="xl38">
    <w:name w:val="xl3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affc">
    <w:name w:val="缺省文本"/>
    <w:basedOn w:val="a"/>
    <w:pPr>
      <w:autoSpaceDE w:val="0"/>
      <w:autoSpaceDN w:val="0"/>
      <w:adjustRightInd w:val="0"/>
      <w:jc w:val="left"/>
    </w:pPr>
    <w:rPr>
      <w:kern w:val="0"/>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7">
    <w:name w:val="样式7"/>
    <w:basedOn w:val="a"/>
    <w:qFormat/>
    <w:pPr>
      <w:spacing w:line="360" w:lineRule="auto"/>
      <w:ind w:firstLine="567"/>
    </w:pPr>
    <w:rPr>
      <w:rFonts w:ascii="仿宋_GB2312" w:eastAsia="仿宋_GB2312"/>
      <w:sz w:val="28"/>
      <w:szCs w:val="20"/>
    </w:rPr>
  </w:style>
  <w:style w:type="paragraph" w:customStyle="1" w:styleId="xl39">
    <w:name w:val="xl3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styleId="affd">
    <w:name w:val="List Paragraph"/>
    <w:basedOn w:val="a"/>
    <w:uiPriority w:val="34"/>
    <w:qFormat/>
    <w:pPr>
      <w:ind w:firstLineChars="200" w:firstLine="420"/>
    </w:pPr>
  </w:style>
  <w:style w:type="paragraph" w:customStyle="1" w:styleId="12">
    <w:name w:val="修订1"/>
    <w:hidden/>
    <w:uiPriority w:val="99"/>
    <w:unhideWhenUsed/>
    <w:qFormat/>
    <w:rPr>
      <w:kern w:val="2"/>
      <w:sz w:val="21"/>
      <w:szCs w:val="24"/>
    </w:rPr>
  </w:style>
  <w:style w:type="character" w:customStyle="1" w:styleId="CharCharChar">
    <w:name w:val="Char Char Char"/>
    <w:qFormat/>
  </w:style>
  <w:style w:type="character" w:customStyle="1" w:styleId="CharChar">
    <w:name w:val="Char Char"/>
    <w:qFormat/>
    <w:rPr>
      <w:rFonts w:eastAsia="楷体_GB2312"/>
      <w:b/>
      <w:bCs/>
      <w:kern w:val="44"/>
      <w:sz w:val="24"/>
      <w:szCs w:val="44"/>
      <w:lang w:val="en-US" w:eastAsia="zh-CN" w:bidi="ar-SA"/>
    </w:rPr>
  </w:style>
  <w:style w:type="character" w:customStyle="1" w:styleId="13">
    <w:name w:val="样式1"/>
    <w:qFormat/>
    <w:rPr>
      <w:sz w:val="28"/>
      <w:szCs w:val="24"/>
    </w:rPr>
  </w:style>
  <w:style w:type="character" w:customStyle="1" w:styleId="33Char">
    <w:name w:val="样式33 Char"/>
    <w:link w:val="330"/>
    <w:qFormat/>
    <w:rPr>
      <w:rFonts w:eastAsia="仿宋_GB2312"/>
      <w:b/>
      <w:kern w:val="2"/>
      <w:sz w:val="28"/>
      <w:szCs w:val="24"/>
    </w:rPr>
  </w:style>
  <w:style w:type="paragraph" w:customStyle="1" w:styleId="330">
    <w:name w:val="样式33"/>
    <w:basedOn w:val="310"/>
    <w:link w:val="33Char"/>
    <w:qFormat/>
    <w:pPr>
      <w:ind w:firstLineChars="0" w:firstLine="0"/>
    </w:pPr>
    <w:rPr>
      <w:b/>
      <w:szCs w:val="24"/>
    </w:rPr>
  </w:style>
  <w:style w:type="character" w:customStyle="1" w:styleId="CharChar1">
    <w:name w:val="Char Char1"/>
    <w:qFormat/>
    <w:rPr>
      <w:rFonts w:ascii="宋体" w:eastAsia="宋体"/>
      <w:kern w:val="2"/>
      <w:sz w:val="28"/>
      <w:szCs w:val="24"/>
      <w:lang w:val="en-US" w:eastAsia="zh-CN" w:bidi="ar-SA"/>
    </w:rPr>
  </w:style>
  <w:style w:type="character" w:customStyle="1" w:styleId="apple-converted-space">
    <w:name w:val="apple-converted-space"/>
    <w:basedOn w:val="a0"/>
    <w:qFormat/>
    <w:rPr>
      <w:szCs w:val="24"/>
    </w:rPr>
  </w:style>
  <w:style w:type="character" w:customStyle="1" w:styleId="ac">
    <w:name w:val="结束语 字符"/>
    <w:basedOn w:val="a0"/>
    <w:link w:val="ab"/>
    <w:qFormat/>
    <w:rPr>
      <w:sz w:val="28"/>
    </w:rPr>
  </w:style>
  <w:style w:type="character" w:customStyle="1" w:styleId="27">
    <w:name w:val="正文文本首行缩进 2 字符"/>
    <w:basedOn w:val="af0"/>
    <w:link w:val="26"/>
    <w:qFormat/>
    <w:rPr>
      <w:kern w:val="2"/>
      <w:sz w:val="24"/>
      <w:szCs w:val="24"/>
    </w:rPr>
  </w:style>
  <w:style w:type="character" w:customStyle="1" w:styleId="aa">
    <w:name w:val="称呼 字符"/>
    <w:basedOn w:val="a0"/>
    <w:link w:val="a9"/>
    <w:qFormat/>
    <w:rPr>
      <w:sz w:val="28"/>
    </w:rPr>
  </w:style>
  <w:style w:type="paragraph" w:customStyle="1" w:styleId="CharChar2">
    <w:name w:val="Char Char2"/>
    <w:basedOn w:val="a"/>
    <w:qFormat/>
  </w:style>
  <w:style w:type="paragraph" w:customStyle="1" w:styleId="28">
    <w:name w:val="样式2"/>
    <w:basedOn w:val="a9"/>
    <w:qFormat/>
  </w:style>
  <w:style w:type="paragraph" w:customStyle="1" w:styleId="34">
    <w:name w:val="样式3"/>
    <w:basedOn w:val="32"/>
    <w:qFormat/>
    <w:pPr>
      <w:spacing w:line="580" w:lineRule="exact"/>
      <w:ind w:firstLine="0"/>
    </w:pPr>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paragraph" w:customStyle="1" w:styleId="CharChar15CharCharCharChar">
    <w:name w:val="Char Char15 Char Char Char Char"/>
    <w:basedOn w:val="a"/>
    <w:qFormat/>
    <w:rPr>
      <w:rFonts w:eastAsia="Times New Roman"/>
      <w:kern w:val="0"/>
      <w:sz w:val="20"/>
    </w:rPr>
  </w:style>
  <w:style w:type="character" w:customStyle="1" w:styleId="HTML0">
    <w:name w:val="HTML 预设格式 字符"/>
    <w:link w:val="HTML"/>
    <w:qFormat/>
    <w:rPr>
      <w:rFonts w:ascii="Courier New" w:hAnsi="Courier New"/>
    </w:rPr>
  </w:style>
  <w:style w:type="character" w:customStyle="1" w:styleId="HTMLChar1">
    <w:name w:val="HTML 预设格式 Char1"/>
    <w:basedOn w:val="a0"/>
    <w:qFormat/>
    <w:rPr>
      <w:rFonts w:ascii="Courier New" w:hAnsi="Courier New" w:cs="Courier New"/>
      <w:kern w:val="2"/>
    </w:rPr>
  </w:style>
  <w:style w:type="character" w:customStyle="1" w:styleId="14">
    <w:name w:val="标题 1 字符"/>
    <w:qFormat/>
    <w:rPr>
      <w:rFonts w:eastAsia="楷体_GB2312"/>
      <w:b/>
      <w:bCs/>
      <w:kern w:val="44"/>
      <w:sz w:val="24"/>
      <w:szCs w:val="44"/>
      <w:lang w:val="en-US" w:eastAsia="zh-CN" w:bidi="ar-SA"/>
    </w:rPr>
  </w:style>
  <w:style w:type="paragraph" w:customStyle="1" w:styleId="110">
    <w:name w:val="正文11"/>
    <w:qFormat/>
    <w:pPr>
      <w:widowControl w:val="0"/>
      <w:adjustRightInd w:val="0"/>
      <w:spacing w:line="360" w:lineRule="atLeast"/>
      <w:textAlignment w:val="baseline"/>
    </w:pPr>
    <w:rPr>
      <w:rFonts w:ascii="宋体"/>
      <w:sz w:val="34"/>
    </w:rPr>
  </w:style>
  <w:style w:type="character" w:customStyle="1" w:styleId="cheng">
    <w:name w:val="cheng"/>
    <w:qFormat/>
  </w:style>
  <w:style w:type="character" w:customStyle="1" w:styleId="font51">
    <w:name w:val="font51"/>
    <w:qFormat/>
    <w:rPr>
      <w:color w:val="666666"/>
    </w:rPr>
  </w:style>
  <w:style w:type="character" w:customStyle="1" w:styleId="defaultfont1">
    <w:name w:val="defaultfont1"/>
    <w:qFormat/>
  </w:style>
  <w:style w:type="character" w:customStyle="1" w:styleId="apple-style-span">
    <w:name w:val="apple-style-span"/>
    <w:qFormat/>
  </w:style>
  <w:style w:type="character" w:customStyle="1" w:styleId="declearCharChar">
    <w:name w:val="declear Char Char"/>
    <w:link w:val="declear"/>
    <w:qFormat/>
    <w:rPr>
      <w:rFonts w:ascii="宋体" w:hAnsi="宋体" w:cs="宋体"/>
      <w:sz w:val="24"/>
      <w:szCs w:val="24"/>
    </w:rPr>
  </w:style>
  <w:style w:type="paragraph" w:customStyle="1" w:styleId="declear">
    <w:name w:val="declear"/>
    <w:basedOn w:val="a"/>
    <w:link w:val="declearCharChar"/>
    <w:qFormat/>
    <w:pPr>
      <w:widowControl/>
      <w:spacing w:before="100" w:beforeAutospacing="1" w:after="100" w:afterAutospacing="1"/>
      <w:jc w:val="left"/>
    </w:pPr>
    <w:rPr>
      <w:rFonts w:ascii="宋体" w:hAnsi="宋体"/>
      <w:kern w:val="0"/>
      <w:sz w:val="24"/>
    </w:rPr>
  </w:style>
  <w:style w:type="character" w:customStyle="1" w:styleId="articlecontent1">
    <w:name w:val="articlecontent1"/>
    <w:qFormat/>
  </w:style>
  <w:style w:type="character" w:customStyle="1" w:styleId="a6">
    <w:name w:val="文档结构图 字符"/>
    <w:link w:val="a5"/>
    <w:qFormat/>
    <w:rPr>
      <w:kern w:val="2"/>
      <w:sz w:val="21"/>
      <w:shd w:val="clear" w:color="auto" w:fill="00008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09520">
    <w:name w:val="样式 宋体 首行缩进:  0.95 厘米 行距: 固定值 20 磅"/>
    <w:basedOn w:val="ad"/>
    <w:qFormat/>
    <w:pPr>
      <w:spacing w:after="0" w:line="400" w:lineRule="exact"/>
      <w:ind w:leftChars="500" w:left="1050" w:rightChars="200" w:right="420" w:firstLine="539"/>
    </w:pPr>
    <w:rPr>
      <w:rFonts w:hAnsi="宋体" w:cs="宋体"/>
      <w:kern w:val="0"/>
      <w:szCs w:val="21"/>
    </w:rPr>
  </w:style>
  <w:style w:type="character" w:customStyle="1" w:styleId="Char1">
    <w:name w:val="文档结构图 Char1"/>
    <w:basedOn w:val="a0"/>
    <w:qFormat/>
    <w:rPr>
      <w:rFonts w:ascii="宋体"/>
      <w:kern w:val="2"/>
      <w:sz w:val="18"/>
      <w:szCs w:val="18"/>
    </w:rPr>
  </w:style>
  <w:style w:type="paragraph" w:customStyle="1" w:styleId="CharCharChar1">
    <w:name w:val="Char Char Char1"/>
    <w:basedOn w:val="a"/>
    <w:qFormat/>
  </w:style>
  <w:style w:type="paragraph" w:customStyle="1" w:styleId="affe">
    <w:name w:val="表格内文字"/>
    <w:basedOn w:val="a"/>
    <w:qFormat/>
    <w:pPr>
      <w:adjustRightInd w:val="0"/>
      <w:snapToGrid w:val="0"/>
      <w:textAlignment w:val="bottom"/>
    </w:pPr>
    <w:rPr>
      <w:rFonts w:ascii="华文细黑" w:eastAsia="华文细黑"/>
      <w:sz w:val="20"/>
      <w:szCs w:val="18"/>
    </w:rPr>
  </w:style>
  <w:style w:type="paragraph" w:customStyle="1" w:styleId="CharCharCharCharCharCharCharCharCharCharCharCharChar">
    <w:name w:val="Char Char Char Char Char Char Char Char Char Char Char Char Char"/>
    <w:basedOn w:val="a"/>
    <w:qFormat/>
    <w:pPr>
      <w:spacing w:line="360" w:lineRule="auto"/>
      <w:ind w:firstLineChars="200" w:firstLine="200"/>
    </w:pPr>
    <w:rPr>
      <w:rFonts w:ascii="宋体" w:hAnsi="宋体" w:cs="宋体"/>
      <w:sz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harCharCharCharCharCharChar">
    <w:name w:val="Char Char Char Char Char Char Char"/>
    <w:next w:val="a"/>
    <w:qFormat/>
    <w:pPr>
      <w:keepNext/>
      <w:keepLines/>
      <w:spacing w:before="240" w:after="240"/>
      <w:ind w:left="624" w:hanging="624"/>
      <w:outlineLvl w:val="7"/>
    </w:pPr>
    <w:rPr>
      <w:lang w:bidi="he-IL"/>
    </w:rPr>
  </w:style>
  <w:style w:type="paragraph" w:customStyle="1" w:styleId="CharCharCharCharCharCharCharCharCharCharCharCharChar1">
    <w:name w:val="Char Char Char Char Char Char Char Char Char Char Char Char Char1"/>
    <w:basedOn w:val="a"/>
    <w:qFormat/>
    <w:pPr>
      <w:spacing w:line="360" w:lineRule="auto"/>
      <w:ind w:firstLineChars="200" w:firstLine="200"/>
    </w:pPr>
    <w:rPr>
      <w:rFonts w:ascii="宋体" w:hAnsi="宋体" w:cs="宋体"/>
      <w:sz w:val="24"/>
    </w:rPr>
  </w:style>
  <w:style w:type="paragraph" w:customStyle="1" w:styleId="afff">
    <w:name w:val="报告正文"/>
    <w:basedOn w:val="a"/>
    <w:qFormat/>
    <w:pPr>
      <w:adjustRightInd w:val="0"/>
      <w:snapToGrid w:val="0"/>
      <w:spacing w:line="312" w:lineRule="auto"/>
      <w:ind w:left="2600"/>
    </w:pPr>
    <w:rPr>
      <w:rFonts w:ascii="华文细黑" w:eastAsia="华文细黑" w:cs="宋体"/>
      <w:sz w:val="20"/>
      <w:szCs w:val="20"/>
    </w:rPr>
  </w:style>
  <w:style w:type="paragraph" w:customStyle="1" w:styleId="Style36">
    <w:name w:val="_Style 36"/>
    <w:next w:val="a"/>
    <w:qFormat/>
    <w:pPr>
      <w:widowControl w:val="0"/>
      <w:jc w:val="both"/>
    </w:pPr>
    <w:rPr>
      <w:kern w:val="2"/>
      <w:sz w:val="21"/>
    </w:rPr>
  </w:style>
  <w:style w:type="character" w:customStyle="1" w:styleId="CharCharChar0">
    <w:name w:val="报告正文 Char Char Char"/>
    <w:link w:val="CharChar0"/>
    <w:qFormat/>
    <w:rPr>
      <w:rFonts w:ascii="华文细黑" w:eastAsia="华文细黑" w:cs="宋体"/>
      <w:kern w:val="2"/>
      <w:sz w:val="22"/>
    </w:rPr>
  </w:style>
  <w:style w:type="paragraph" w:customStyle="1" w:styleId="CharChar0">
    <w:name w:val="报告正文 Char Char"/>
    <w:basedOn w:val="a"/>
    <w:link w:val="CharCharChar0"/>
    <w:qFormat/>
    <w:pPr>
      <w:adjustRightInd w:val="0"/>
      <w:snapToGrid w:val="0"/>
      <w:spacing w:line="336" w:lineRule="auto"/>
      <w:ind w:left="2603"/>
    </w:pPr>
    <w:rPr>
      <w:rFonts w:ascii="华文细黑" w:eastAsia="华文细黑"/>
      <w:sz w:val="22"/>
      <w:szCs w:val="20"/>
    </w:rPr>
  </w:style>
  <w:style w:type="character" w:customStyle="1" w:styleId="afd">
    <w:name w:val="脚注文本 字符"/>
    <w:basedOn w:val="a0"/>
    <w:link w:val="afc"/>
    <w:uiPriority w:val="99"/>
    <w:qFormat/>
    <w:rPr>
      <w:rFonts w:ascii="Calibri" w:hAnsi="Calibri"/>
      <w:kern w:val="2"/>
      <w:sz w:val="18"/>
      <w:szCs w:val="18"/>
    </w:rPr>
  </w:style>
  <w:style w:type="paragraph" w:customStyle="1" w:styleId="15">
    <w:name w:val="列出段落1"/>
    <w:basedOn w:val="a"/>
    <w:uiPriority w:val="34"/>
    <w:qFormat/>
    <w:pPr>
      <w:ind w:firstLineChars="200" w:firstLine="420"/>
    </w:pPr>
  </w:style>
  <w:style w:type="paragraph" w:customStyle="1" w:styleId="29">
    <w:name w:val="正文2"/>
    <w:qFormat/>
    <w:pPr>
      <w:widowControl w:val="0"/>
      <w:adjustRightInd w:val="0"/>
      <w:spacing w:line="360" w:lineRule="atLeast"/>
      <w:textAlignment w:val="baseline"/>
    </w:pPr>
    <w:rPr>
      <w:rFonts w:ascii="宋体"/>
      <w:sz w:val="34"/>
    </w:rPr>
  </w:style>
  <w:style w:type="character" w:customStyle="1" w:styleId="Char">
    <w:name w:val="页脚 Char"/>
    <w:uiPriority w:val="99"/>
    <w:rPr>
      <w:kern w:val="2"/>
      <w:sz w:val="18"/>
      <w:szCs w:val="18"/>
    </w:rPr>
  </w:style>
  <w:style w:type="paragraph" w:customStyle="1" w:styleId="TOC10">
    <w:name w:val="TOC 标题1"/>
    <w:basedOn w:val="1"/>
    <w:next w:val="a"/>
    <w:uiPriority w:val="39"/>
    <w:unhideWhenUsed/>
    <w:qFormat/>
    <w:pPr>
      <w:keepLines/>
      <w:widowControl/>
      <w:numPr>
        <w:numId w:val="0"/>
      </w:numPr>
      <w:tabs>
        <w:tab w:val="clear" w:pos="345"/>
      </w:tab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aff0">
    <w:name w:val="标题 字符"/>
    <w:basedOn w:val="a0"/>
    <w:link w:val="aff"/>
    <w:rPr>
      <w:rFonts w:asciiTheme="majorHAnsi" w:hAnsiTheme="majorHAnsi" w:cstheme="majorBidi"/>
      <w:b/>
      <w:bCs/>
      <w:kern w:val="2"/>
      <w:sz w:val="32"/>
      <w:szCs w:val="32"/>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baike.so.com/doc/5401149-563876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1124-8507-42BC-9CC6-1D0FA207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1798</Words>
  <Characters>10255</Characters>
  <Application>Microsoft Office Word</Application>
  <DocSecurity>0</DocSecurity>
  <Lines>85</Lines>
  <Paragraphs>24</Paragraphs>
  <ScaleCrop>false</ScaleCrop>
  <Company>gh</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重庆小天鹅</dc:title>
  <dc:creator>jd-12</dc:creator>
  <cp:lastModifiedBy>Administrator</cp:lastModifiedBy>
  <cp:revision>127</cp:revision>
  <cp:lastPrinted>2018-09-11T07:31:00Z</cp:lastPrinted>
  <dcterms:created xsi:type="dcterms:W3CDTF">2018-02-01T07:20:00Z</dcterms:created>
  <dcterms:modified xsi:type="dcterms:W3CDTF">2019-07-16T06:23:00Z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docranid">
    <vt:lpwstr>7548FEF893A24C4382624CED05373F26</vt:lpwstr>
  </property>
</Properties>
</file>