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ind w:firstLine="600" w:firstLineChars="0"/>
        <w:jc w:val="left"/>
        <w:rPr>
          <w:rFonts w:hint="eastAsia" w:ascii="仿宋_GB2312" w:hAnsi="仿宋_GB2312" w:eastAsia="仿宋_GB2312"/>
          <w:sz w:val="30"/>
        </w:rPr>
      </w:pPr>
      <w:bookmarkStart w:id="0" w:name="_GoBack"/>
      <w:bookmarkEnd w:id="0"/>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widowControl w:val="0"/>
        <w:tabs>
          <w:tab w:val="left" w:pos="668"/>
        </w:tabs>
        <w:spacing w:line="693" w:lineRule="atLeast"/>
        <w:ind w:firstLine="965"/>
        <w:jc w:val="center"/>
        <w:rPr>
          <w:rFonts w:hint="eastAsia" w:ascii="黑体" w:hAnsi="黑体" w:eastAsia="黑体"/>
          <w:sz w:val="44"/>
        </w:rPr>
      </w:pPr>
      <w:r>
        <w:rPr>
          <w:rFonts w:hint="eastAsia" w:ascii="黑体" w:hAnsi="黑体" w:eastAsia="黑体"/>
          <w:sz w:val="44"/>
        </w:rPr>
        <w:t>房 地 产 估 价 报 告</w:t>
      </w:r>
    </w:p>
    <w:p>
      <w:pPr>
        <w:widowControl w:val="0"/>
        <w:spacing w:line="693" w:lineRule="atLeast"/>
        <w:ind w:firstLine="965"/>
        <w:jc w:val="left"/>
        <w:rPr>
          <w:rFonts w:hint="eastAsia" w:ascii="黑体" w:hAnsi="黑体" w:eastAsia="黑体"/>
          <w:sz w:val="44"/>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sz w:val="30"/>
        </w:rPr>
      </w:pPr>
    </w:p>
    <w:p>
      <w:pPr>
        <w:widowControl w:val="0"/>
        <w:spacing w:line="548" w:lineRule="atLeast"/>
        <w:ind w:firstLine="965"/>
        <w:jc w:val="left"/>
        <w:rPr>
          <w:rFonts w:hint="eastAsia" w:ascii="仿宋_GB2312" w:hAnsi="仿宋_GB2312" w:eastAsia="仿宋_GB2312"/>
          <w:b w:val="0"/>
          <w:bCs w:val="0"/>
          <w:sz w:val="30"/>
        </w:rPr>
      </w:pPr>
      <w:r>
        <w:rPr>
          <w:rFonts w:hint="eastAsia" w:ascii="仿宋_GB2312" w:hAnsi="仿宋_GB2312" w:eastAsia="仿宋_GB2312"/>
          <w:b w:val="0"/>
          <w:bCs w:val="0"/>
          <w:sz w:val="30"/>
        </w:rPr>
        <w:t>估价报告编号：冀沧宝宇估字[201</w:t>
      </w:r>
      <w:r>
        <w:rPr>
          <w:rFonts w:hint="eastAsia" w:ascii="仿宋_GB2312" w:hAnsi="仿宋_GB2312" w:eastAsia="仿宋_GB2312"/>
          <w:b w:val="0"/>
          <w:bCs w:val="0"/>
          <w:sz w:val="30"/>
          <w:lang w:val="en-US" w:eastAsia="zh-CN"/>
        </w:rPr>
        <w:t>9</w:t>
      </w:r>
      <w:r>
        <w:rPr>
          <w:rFonts w:hint="eastAsia" w:ascii="仿宋_GB2312" w:hAnsi="仿宋_GB2312" w:eastAsia="仿宋_GB2312"/>
          <w:b w:val="0"/>
          <w:bCs w:val="0"/>
          <w:sz w:val="30"/>
        </w:rPr>
        <w:t>]</w:t>
      </w:r>
      <w:r>
        <w:rPr>
          <w:rFonts w:hint="eastAsia" w:ascii="仿宋_GB2312" w:hAnsi="仿宋_GB2312" w:eastAsia="仿宋_GB2312"/>
          <w:b w:val="0"/>
          <w:bCs w:val="0"/>
          <w:sz w:val="30"/>
          <w:lang w:val="en-US" w:eastAsia="zh-CN"/>
        </w:rPr>
        <w:t>054</w:t>
      </w:r>
      <w:r>
        <w:rPr>
          <w:rFonts w:hint="eastAsia" w:ascii="仿宋_GB2312" w:hAnsi="仿宋_GB2312" w:eastAsia="仿宋_GB2312"/>
          <w:b w:val="0"/>
          <w:bCs w:val="0"/>
          <w:sz w:val="30"/>
        </w:rPr>
        <w:t>号</w:t>
      </w:r>
    </w:p>
    <w:p>
      <w:pPr>
        <w:widowControl w:val="0"/>
        <w:spacing w:line="548" w:lineRule="atLeast"/>
        <w:ind w:firstLine="965"/>
        <w:jc w:val="left"/>
        <w:rPr>
          <w:rFonts w:hint="eastAsia" w:ascii="仿宋_GB2312" w:hAnsi="仿宋_GB2312" w:eastAsia="仿宋_GB2312"/>
          <w:sz w:val="30"/>
        </w:rPr>
      </w:pPr>
      <w:r>
        <w:rPr>
          <w:rFonts w:hint="eastAsia" w:ascii="仿宋_GB2312" w:hAnsi="仿宋_GB2312" w:eastAsia="仿宋_GB2312"/>
          <w:sz w:val="30"/>
        </w:rPr>
        <w:t>估价</w:t>
      </w:r>
      <w:r>
        <w:rPr>
          <w:rFonts w:hint="eastAsia" w:ascii="仿宋_GB2312" w:hAnsi="仿宋_GB2312" w:eastAsia="仿宋_GB2312"/>
          <w:sz w:val="30"/>
          <w:lang w:eastAsia="zh-CN"/>
        </w:rPr>
        <w:t>项目名称</w:t>
      </w:r>
      <w:r>
        <w:rPr>
          <w:rFonts w:hint="eastAsia" w:ascii="仿宋_GB2312" w:hAnsi="仿宋_GB2312" w:eastAsia="仿宋_GB2312"/>
          <w:sz w:val="30"/>
        </w:rPr>
        <w:t>：</w:t>
      </w:r>
      <w:r>
        <w:rPr>
          <w:rFonts w:hint="eastAsia" w:ascii="仿宋_GB2312" w:hAnsi="仿宋_GB2312" w:eastAsia="仿宋_GB2312"/>
          <w:sz w:val="30"/>
          <w:lang w:eastAsia="zh-CN"/>
        </w:rPr>
        <w:t>黄骅市建设大街东侧渤海路南2-4层楼房</w:t>
      </w:r>
      <w:r>
        <w:rPr>
          <w:rFonts w:hint="eastAsia" w:ascii="仿宋_GB2312" w:hAnsi="仿宋_GB2312" w:eastAsia="仿宋_GB2312"/>
          <w:sz w:val="30"/>
        </w:rPr>
        <w:t>市场价值评估</w:t>
      </w:r>
    </w:p>
    <w:p>
      <w:pPr>
        <w:widowControl w:val="0"/>
        <w:spacing w:line="548" w:lineRule="atLeast"/>
        <w:ind w:firstLine="965"/>
        <w:jc w:val="left"/>
        <w:rPr>
          <w:rFonts w:hint="eastAsia" w:ascii="仿宋_GB2312" w:hAnsi="仿宋_GB2312" w:eastAsia="仿宋_GB2312"/>
          <w:sz w:val="30"/>
        </w:rPr>
      </w:pPr>
      <w:r>
        <w:rPr>
          <w:rFonts w:hint="eastAsia" w:ascii="仿宋_GB2312" w:hAnsi="仿宋_GB2312" w:eastAsia="仿宋_GB2312"/>
          <w:sz w:val="30"/>
        </w:rPr>
        <w:t>估价委托人：</w:t>
      </w:r>
      <w:r>
        <w:rPr>
          <w:rFonts w:hint="eastAsia" w:ascii="仿宋_GB2312" w:hAnsi="仿宋_GB2312" w:eastAsia="仿宋_GB2312"/>
          <w:sz w:val="30"/>
          <w:lang w:eastAsia="zh-CN"/>
        </w:rPr>
        <w:t>黄骅市</w:t>
      </w:r>
      <w:r>
        <w:rPr>
          <w:rFonts w:hint="eastAsia" w:ascii="仿宋_GB2312" w:hAnsi="仿宋_GB2312" w:eastAsia="仿宋_GB2312"/>
          <w:sz w:val="30"/>
        </w:rPr>
        <w:t>人民法院</w:t>
      </w:r>
    </w:p>
    <w:p>
      <w:pPr>
        <w:widowControl w:val="0"/>
        <w:spacing w:line="548" w:lineRule="atLeast"/>
        <w:ind w:firstLine="965"/>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965"/>
        <w:jc w:val="left"/>
        <w:rPr>
          <w:rFonts w:hint="eastAsia" w:ascii="仿宋_GB2312" w:hAnsi="仿宋_GB2312" w:eastAsia="仿宋_GB2312"/>
          <w:sz w:val="30"/>
        </w:rPr>
      </w:pPr>
      <w:r>
        <w:rPr>
          <w:rFonts w:hint="eastAsia" w:ascii="仿宋_GB2312" w:hAnsi="仿宋_GB2312" w:eastAsia="仿宋_GB2312"/>
          <w:sz w:val="30"/>
        </w:rPr>
        <w:t>注册房地产估价师：张东强（注册号1319970048）</w:t>
      </w:r>
    </w:p>
    <w:p>
      <w:pPr>
        <w:widowControl w:val="0"/>
        <w:spacing w:line="548" w:lineRule="atLeast"/>
        <w:ind w:firstLine="965"/>
        <w:jc w:val="left"/>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于红心（注册号1319960016）</w:t>
      </w:r>
    </w:p>
    <w:p>
      <w:pPr>
        <w:widowControl w:val="0"/>
        <w:spacing w:line="548" w:lineRule="atLeast"/>
        <w:ind w:firstLine="965"/>
        <w:jc w:val="left"/>
        <w:rPr>
          <w:rFonts w:hint="eastAsia" w:ascii="仿宋_GB2312" w:hAnsi="仿宋_GB2312" w:eastAsia="仿宋_GB2312"/>
          <w:sz w:val="30"/>
          <w:lang w:eastAsia="zh-CN"/>
        </w:rPr>
      </w:pPr>
      <w:r>
        <w:rPr>
          <w:rFonts w:hint="eastAsia" w:ascii="仿宋_GB2312" w:hAnsi="仿宋_GB2312" w:eastAsia="仿宋_GB2312"/>
          <w:sz w:val="30"/>
        </w:rPr>
        <w:t>估价报告出具日期：</w:t>
      </w:r>
      <w:r>
        <w:rPr>
          <w:rFonts w:hint="eastAsia" w:ascii="仿宋_GB2312" w:hAnsi="仿宋_GB2312" w:eastAsia="仿宋_GB2312"/>
          <w:sz w:val="30"/>
          <w:lang w:eastAsia="zh-CN"/>
        </w:rPr>
        <w:t>2019年3月18日</w:t>
      </w:r>
    </w:p>
    <w:p>
      <w:pPr>
        <w:widowControl w:val="0"/>
        <w:spacing w:line="548" w:lineRule="atLeast"/>
        <w:ind w:firstLine="965"/>
        <w:jc w:val="center"/>
        <w:rPr>
          <w:rFonts w:hint="eastAsia" w:ascii="黑体" w:hAnsi="黑体" w:eastAsia="黑体"/>
          <w:sz w:val="30"/>
        </w:rPr>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start="0"/>
          <w:cols w:space="720" w:num="1"/>
        </w:sectPr>
      </w:pPr>
    </w:p>
    <w:p>
      <w:pPr>
        <w:keepNext w:val="0"/>
        <w:keepLines w:val="0"/>
        <w:pageBreakBefore w:val="0"/>
        <w:widowControl w:val="0"/>
        <w:kinsoku/>
        <w:wordWrap/>
        <w:overflowPunct/>
        <w:topLinePunct w:val="0"/>
        <w:autoSpaceDE/>
        <w:autoSpaceDN/>
        <w:bidi w:val="0"/>
        <w:adjustRightInd/>
        <w:snapToGrid/>
        <w:spacing w:before="0" w:beforeLines="0" w:after="0" w:afterLines="0" w:line="508" w:lineRule="atLeast"/>
        <w:ind w:left="1" w:leftChars="0" w:right="0" w:rightChars="0" w:firstLine="965"/>
        <w:jc w:val="center"/>
        <w:textAlignment w:val="bottom"/>
        <w:outlineLvl w:val="9"/>
        <w:rPr>
          <w:rFonts w:hint="eastAsia" w:ascii="黑体" w:hAnsi="黑体" w:eastAsia="黑体"/>
          <w:sz w:val="30"/>
        </w:rPr>
      </w:pPr>
      <w:r>
        <w:rPr>
          <w:rFonts w:hint="eastAsia" w:ascii="黑体" w:hAnsi="黑体" w:eastAsia="黑体"/>
          <w:sz w:val="30"/>
        </w:rPr>
        <w:t>一、致估价委托人函</w:t>
      </w:r>
    </w:p>
    <w:p>
      <w:pPr>
        <w:keepNext w:val="0"/>
        <w:keepLines w:val="0"/>
        <w:pageBreakBefore w:val="0"/>
        <w:widowControl w:val="0"/>
        <w:kinsoku/>
        <w:wordWrap/>
        <w:overflowPunct/>
        <w:topLinePunct w:val="0"/>
        <w:autoSpaceDE/>
        <w:autoSpaceDN/>
        <w:bidi w:val="0"/>
        <w:adjustRightInd/>
        <w:snapToGrid/>
        <w:spacing w:before="0" w:beforeLines="0" w:after="0" w:afterLines="0" w:line="508" w:lineRule="atLeast"/>
        <w:ind w:left="1" w:leftChars="0" w:right="0" w:rightChars="0" w:firstLine="600" w:firstLineChars="0"/>
        <w:jc w:val="center"/>
        <w:textAlignment w:val="bottom"/>
        <w:outlineLvl w:val="9"/>
        <w:rPr>
          <w:rFonts w:hint="eastAsia"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jc w:val="both"/>
        <w:textAlignment w:val="bottom"/>
        <w:outlineLvl w:val="9"/>
        <w:rPr>
          <w:rFonts w:hint="eastAsia" w:ascii="仿宋_GB2312" w:hAnsi="仿宋_GB2312" w:eastAsia="仿宋_GB2312"/>
          <w:sz w:val="30"/>
        </w:rPr>
      </w:pPr>
      <w:r>
        <w:rPr>
          <w:rFonts w:hint="eastAsia" w:ascii="仿宋_GB2312" w:hAnsi="仿宋_GB2312" w:eastAsia="仿宋_GB2312"/>
          <w:sz w:val="30"/>
          <w:lang w:eastAsia="zh-CN"/>
        </w:rPr>
        <w:t>黄骅</w:t>
      </w:r>
      <w:r>
        <w:rPr>
          <w:rFonts w:hint="eastAsia" w:ascii="仿宋_GB2312" w:hAnsi="仿宋_GB2312" w:eastAsia="仿宋_GB2312"/>
          <w:sz w:val="30"/>
        </w:rPr>
        <w:t>市人民法院：</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00" w:firstLineChars="0"/>
        <w:jc w:val="both"/>
        <w:textAlignment w:val="bottom"/>
        <w:outlineLvl w:val="9"/>
        <w:rPr>
          <w:rFonts w:hint="eastAsia" w:ascii="仿宋_GB2312" w:hAnsi="仿宋_GB2312" w:eastAsia="仿宋_GB2312"/>
          <w:spacing w:val="-6"/>
          <w:sz w:val="30"/>
        </w:rPr>
      </w:pPr>
      <w:r>
        <w:rPr>
          <w:rFonts w:hint="eastAsia" w:ascii="仿宋_GB2312" w:hAnsi="仿宋_GB2312" w:eastAsia="仿宋_GB2312"/>
          <w:spacing w:val="-4"/>
          <w:sz w:val="30"/>
        </w:rPr>
        <w:t>承蒙贵院委托，本公司对</w:t>
      </w:r>
      <w:r>
        <w:rPr>
          <w:rFonts w:hint="eastAsia" w:ascii="仿宋_GB2312" w:hAnsi="仿宋_GB2312" w:eastAsia="仿宋_GB2312"/>
          <w:spacing w:val="-4"/>
          <w:sz w:val="30"/>
          <w:lang w:eastAsia="zh-CN"/>
        </w:rPr>
        <w:t>谢红联</w:t>
      </w:r>
      <w:r>
        <w:rPr>
          <w:rFonts w:hint="eastAsia" w:ascii="仿宋_GB2312" w:hAnsi="仿宋_GB2312" w:eastAsia="仿宋_GB2312"/>
          <w:spacing w:val="-4"/>
          <w:sz w:val="30"/>
        </w:rPr>
        <w:t>所有位于</w:t>
      </w:r>
      <w:r>
        <w:rPr>
          <w:rFonts w:hint="eastAsia" w:ascii="仿宋_GB2312" w:hAnsi="仿宋_GB2312" w:eastAsia="仿宋_GB2312"/>
          <w:sz w:val="30"/>
          <w:lang w:eastAsia="zh-CN"/>
        </w:rPr>
        <w:t>黄骅市建设大街东侧渤海路南2-4层</w:t>
      </w:r>
      <w:r>
        <w:rPr>
          <w:rFonts w:hint="eastAsia" w:ascii="仿宋_GB2312" w:hAnsi="仿宋_GB2312" w:eastAsia="仿宋_GB2312"/>
          <w:spacing w:val="-4"/>
          <w:sz w:val="30"/>
        </w:rPr>
        <w:t>，</w:t>
      </w:r>
      <w:r>
        <w:rPr>
          <w:rFonts w:hint="eastAsia" w:ascii="仿宋_GB2312" w:hAnsi="仿宋_GB2312" w:eastAsia="仿宋_GB2312"/>
          <w:spacing w:val="-4"/>
          <w:sz w:val="30"/>
          <w:lang w:eastAsia="zh-CN"/>
        </w:rPr>
        <w:t>总</w:t>
      </w:r>
      <w:r>
        <w:rPr>
          <w:rFonts w:hint="eastAsia" w:ascii="仿宋_GB2312" w:hAnsi="仿宋_GB2312" w:eastAsia="仿宋_GB2312"/>
          <w:spacing w:val="-4"/>
          <w:sz w:val="30"/>
        </w:rPr>
        <w:t>建筑面积为</w:t>
      </w:r>
      <w:r>
        <w:rPr>
          <w:rFonts w:hint="eastAsia" w:ascii="仿宋_GB2312" w:hAnsi="仿宋_GB2312" w:eastAsia="仿宋_GB2312"/>
          <w:spacing w:val="-4"/>
          <w:sz w:val="30"/>
          <w:lang w:val="en-US" w:eastAsia="zh-CN"/>
        </w:rPr>
        <w:t>249.90</w:t>
      </w:r>
      <w:r>
        <w:rPr>
          <w:rFonts w:hint="eastAsia" w:ascii="仿宋_GB2312" w:hAnsi="仿宋_GB2312" w:eastAsia="仿宋_GB2312"/>
          <w:spacing w:val="-4"/>
          <w:sz w:val="30"/>
        </w:rPr>
        <w:t>平方米房地产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w:t>
      </w:r>
      <w:r>
        <w:rPr>
          <w:rFonts w:hint="eastAsia" w:ascii="仿宋_GB2312" w:hAnsi="仿宋_GB2312" w:eastAsia="仿宋_GB2312"/>
          <w:spacing w:val="-4"/>
          <w:sz w:val="30"/>
          <w:lang w:eastAsia="zh-CN"/>
        </w:rPr>
        <w:t>2019年3月13日</w:t>
      </w:r>
      <w:r>
        <w:rPr>
          <w:rFonts w:hint="eastAsia" w:ascii="仿宋_GB2312" w:hAnsi="仿宋_GB2312" w:eastAsia="仿宋_GB2312"/>
          <w:spacing w:val="-4"/>
          <w:sz w:val="30"/>
        </w:rPr>
        <w:t>为价值时点的价值进行了评估</w:t>
      </w:r>
      <w:r>
        <w:rPr>
          <w:rFonts w:hint="eastAsia" w:ascii="仿宋_GB2312" w:hAnsi="仿宋_GB2312" w:eastAsia="仿宋_GB2312"/>
          <w:spacing w:val="-4"/>
          <w:sz w:val="30"/>
          <w:lang w:eastAsia="zh-CN"/>
        </w:rPr>
        <w:t>。</w:t>
      </w:r>
      <w:r>
        <w:rPr>
          <w:rFonts w:hint="eastAsia" w:ascii="仿宋_GB2312" w:hAnsi="仿宋_GB2312" w:eastAsia="仿宋_GB2312"/>
          <w:b w:val="0"/>
          <w:bCs w:val="0"/>
          <w:spacing w:val="-4"/>
          <w:sz w:val="30"/>
          <w:lang w:eastAsia="zh-CN"/>
        </w:rPr>
        <w:t>估价目的：</w:t>
      </w:r>
      <w:r>
        <w:rPr>
          <w:rFonts w:hint="eastAsia" w:ascii="仿宋_GB2312" w:hAnsi="仿宋_GB2312" w:eastAsia="仿宋_GB2312"/>
          <w:b w:val="0"/>
          <w:bCs w:val="0"/>
          <w:sz w:val="30"/>
        </w:rPr>
        <w:t>为委托方</w:t>
      </w:r>
      <w:r>
        <w:rPr>
          <w:rFonts w:hint="eastAsia" w:ascii="仿宋_GB2312" w:hAnsi="仿宋_GB2312" w:eastAsia="仿宋_GB2312"/>
          <w:b w:val="0"/>
          <w:bCs w:val="0"/>
          <w:sz w:val="30"/>
          <w:lang w:eastAsia="zh-CN"/>
        </w:rPr>
        <w:t>确定拍卖保留价</w:t>
      </w:r>
      <w:r>
        <w:rPr>
          <w:rFonts w:hint="eastAsia" w:ascii="仿宋_GB2312" w:hAnsi="仿宋_GB2312" w:eastAsia="仿宋_GB2312"/>
          <w:b w:val="0"/>
          <w:bCs w:val="0"/>
          <w:sz w:val="30"/>
        </w:rPr>
        <w:t>提供参考依据。</w:t>
      </w:r>
      <w:r>
        <w:rPr>
          <w:rFonts w:hint="eastAsia" w:ascii="仿宋_GB2312" w:hAnsi="仿宋_GB2312" w:eastAsia="仿宋_GB2312"/>
          <w:spacing w:val="-4"/>
          <w:sz w:val="30"/>
        </w:rPr>
        <w:t>估价人员遵循估价原则，按照估价程序，</w:t>
      </w:r>
      <w:r>
        <w:rPr>
          <w:rFonts w:hint="eastAsia" w:ascii="仿宋_GB2312" w:hAnsi="仿宋_GB2312" w:eastAsia="仿宋_GB2312"/>
          <w:b w:val="0"/>
          <w:bCs w:val="0"/>
          <w:spacing w:val="-4"/>
          <w:sz w:val="30"/>
        </w:rPr>
        <w:t>通过</w:t>
      </w:r>
      <w:r>
        <w:rPr>
          <w:rFonts w:hint="eastAsia" w:ascii="仿宋_GB2312" w:hAnsi="仿宋_GB2312" w:eastAsia="仿宋_GB2312"/>
          <w:b w:val="0"/>
          <w:bCs w:val="0"/>
          <w:spacing w:val="-4"/>
          <w:sz w:val="30"/>
          <w:lang w:eastAsia="zh-CN"/>
        </w:rPr>
        <w:t>选用市场比较法</w:t>
      </w:r>
      <w:r>
        <w:rPr>
          <w:rFonts w:hint="eastAsia" w:ascii="仿宋_GB2312" w:hAnsi="仿宋_GB2312" w:eastAsia="仿宋_GB2312"/>
          <w:spacing w:val="-4"/>
          <w:sz w:val="30"/>
        </w:rPr>
        <w:t>进行科学的测算和对影响房地产价值因素的综合客观分析，综合确定估价结果：估价对象在价值时点的市场价值为人民币</w:t>
      </w:r>
      <w:r>
        <w:rPr>
          <w:rFonts w:hint="eastAsia" w:ascii="仿宋_GB2312" w:hAnsi="仿宋_GB2312" w:eastAsia="仿宋_GB2312"/>
          <w:b/>
          <w:sz w:val="30"/>
          <w:lang w:val="en-US" w:eastAsia="zh-CN"/>
        </w:rPr>
        <w:t>159.31</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sz w:val="30"/>
          <w:lang w:eastAsia="zh-CN"/>
        </w:rPr>
        <w:t>壹佰伍拾玖万叁仟壹佰</w:t>
      </w:r>
      <w:r>
        <w:rPr>
          <w:rFonts w:hint="eastAsia" w:ascii="仿宋_GB2312" w:hAnsi="仿宋_GB2312" w:eastAsia="仿宋_GB2312"/>
          <w:b/>
          <w:sz w:val="30"/>
        </w:rPr>
        <w:t>元整。</w:t>
      </w:r>
      <w:r>
        <w:rPr>
          <w:rFonts w:hint="eastAsia" w:ascii="仿宋_GB2312" w:hAnsi="仿宋_GB2312" w:eastAsia="仿宋_GB2312"/>
          <w:spacing w:val="-6"/>
          <w:sz w:val="30"/>
        </w:rPr>
        <w:t>单价：</w:t>
      </w:r>
      <w:r>
        <w:rPr>
          <w:rFonts w:hint="eastAsia" w:ascii="仿宋_GB2312" w:hAnsi="仿宋_GB2312" w:eastAsia="仿宋_GB2312"/>
          <w:spacing w:val="-6"/>
          <w:sz w:val="30"/>
          <w:lang w:val="en-US" w:eastAsia="zh-CN"/>
        </w:rPr>
        <w:t>6375</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pacing w:val="-6"/>
          <w:sz w:val="30"/>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0"/>
        <w:jc w:val="both"/>
        <w:textAlignment w:val="bottom"/>
        <w:outlineLvl w:val="9"/>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00" w:firstLineChars="0"/>
        <w:jc w:val="both"/>
        <w:textAlignment w:val="bottom"/>
        <w:outlineLvl w:val="9"/>
        <w:rPr>
          <w:rFonts w:hint="eastAsia" w:ascii="仿宋_GB2312" w:hAnsi="仿宋_GB2312" w:eastAsia="仿宋_GB2312"/>
          <w:sz w:val="30"/>
        </w:rPr>
      </w:pPr>
      <w:r>
        <w:rPr>
          <w:rFonts w:hint="eastAsia" w:ascii="仿宋_GB2312" w:hAnsi="仿宋_GB2312" w:eastAsia="仿宋_GB2312"/>
          <w:sz w:val="30"/>
        </w:rPr>
        <w:t>此致</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1" w:leftChars="0" w:right="0" w:rightChars="0" w:firstLine="600" w:firstLineChars="0"/>
        <w:jc w:val="right"/>
        <w:textAlignment w:val="bottom"/>
        <w:outlineLvl w:val="9"/>
        <w:rPr>
          <w:rFonts w:hint="eastAsia" w:ascii="仿宋_GB2312" w:hAnsi="仿宋_GB2312" w:eastAsia="仿宋_GB2312"/>
          <w:sz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 w:leftChars="0" w:right="0" w:rightChars="0" w:firstLine="600" w:firstLineChars="0"/>
        <w:jc w:val="right"/>
        <w:textAlignment w:val="bottom"/>
        <w:outlineLvl w:val="9"/>
        <w:rPr>
          <w:rFonts w:hint="eastAsia" w:ascii="仿宋_GB2312" w:hAnsi="仿宋_GB2312" w:eastAsia="仿宋_GB2312"/>
          <w:sz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 w:leftChars="0" w:right="0" w:rightChars="0" w:firstLine="600" w:firstLineChars="0"/>
        <w:jc w:val="right"/>
        <w:textAlignment w:val="bottom"/>
        <w:outlineLvl w:val="9"/>
        <w:rPr>
          <w:rFonts w:hint="eastAsia" w:ascii="仿宋_GB2312" w:hAnsi="仿宋_GB2312" w:eastAsia="仿宋_GB2312"/>
          <w:sz w:val="30"/>
        </w:rPr>
      </w:pPr>
      <w:r>
        <w:rPr>
          <w:rFonts w:hint="eastAsia" w:ascii="仿宋_GB2312" w:hAnsi="仿宋_GB2312" w:eastAsia="仿宋_GB2312"/>
          <w:sz w:val="30"/>
        </w:rPr>
        <w:t>沧州市宝宇房地产评估有限公司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 w:leftChars="0" w:right="0" w:rightChars="0" w:firstLine="0" w:firstLineChars="0"/>
        <w:jc w:val="center"/>
        <w:textAlignment w:val="bottom"/>
        <w:outlineLvl w:val="9"/>
        <w:rPr>
          <w:rFonts w:hint="eastAsia" w:ascii="仿宋_GB2312" w:hAnsi="仿宋_GB2312" w:eastAsia="仿宋_GB2312"/>
          <w:sz w:val="30"/>
        </w:rPr>
      </w:pP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法定代表人：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1" w:leftChars="0" w:right="0" w:rightChars="0" w:firstLine="600" w:firstLineChars="0"/>
        <w:jc w:val="right"/>
        <w:textAlignment w:val="bottom"/>
        <w:outlineLvl w:val="9"/>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2019年3月18日</w:t>
      </w:r>
    </w:p>
    <w:p>
      <w:pPr>
        <w:widowControl w:val="0"/>
        <w:spacing w:line="693" w:lineRule="atLeast"/>
        <w:ind w:firstLine="880" w:firstLineChars="0"/>
        <w:jc w:val="center"/>
        <w:rPr>
          <w:rFonts w:hint="eastAsia" w:ascii="黑体" w:hAnsi="黑体" w:eastAsia="黑体"/>
          <w:sz w:val="44"/>
        </w:rPr>
      </w:pPr>
      <w:r>
        <w:rPr>
          <w:rFonts w:hint="eastAsia" w:ascii="黑体" w:hAnsi="黑体" w:eastAsia="黑体"/>
          <w:sz w:val="44"/>
        </w:rPr>
        <w:t>目  录</w:t>
      </w:r>
    </w:p>
    <w:p>
      <w:pPr>
        <w:widowControl w:val="0"/>
        <w:spacing w:line="634" w:lineRule="atLeast"/>
        <w:ind w:firstLine="880" w:firstLineChars="0"/>
        <w:jc w:val="center"/>
        <w:rPr>
          <w:rFonts w:hint="eastAsia" w:ascii="黑体" w:hAnsi="黑体" w:eastAsia="黑体"/>
          <w:sz w:val="44"/>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一、致委托估价人函………………………………………1</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二、估价师声明……………………………………………</w:t>
      </w:r>
      <w:r>
        <w:rPr>
          <w:rFonts w:hint="eastAsia" w:ascii="仿宋_GB2312" w:hAnsi="仿宋_GB2312" w:eastAsia="仿宋_GB2312"/>
          <w:sz w:val="30"/>
          <w:lang w:val="en-US" w:eastAsia="zh-CN"/>
        </w:rPr>
        <w:t>4</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三、估价假设和限制条件…………………………………</w:t>
      </w:r>
      <w:r>
        <w:rPr>
          <w:rFonts w:hint="eastAsia" w:ascii="仿宋_GB2312" w:hAnsi="仿宋_GB2312" w:eastAsia="仿宋_GB2312"/>
          <w:sz w:val="30"/>
          <w:lang w:val="en-US" w:eastAsia="zh-CN"/>
        </w:rPr>
        <w:t>5</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四、估价结果报告…………………………………………</w:t>
      </w:r>
      <w:r>
        <w:rPr>
          <w:rFonts w:hint="eastAsia" w:ascii="仿宋_GB2312" w:hAnsi="仿宋_GB2312" w:eastAsia="仿宋_GB2312"/>
          <w:sz w:val="30"/>
          <w:lang w:val="en-US" w:eastAsia="zh-CN"/>
        </w:rPr>
        <w:t>7</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（一）估价委托人…………………………………………</w:t>
      </w:r>
      <w:r>
        <w:rPr>
          <w:rFonts w:hint="eastAsia" w:ascii="仿宋_GB2312" w:hAnsi="仿宋_GB2312" w:eastAsia="仿宋_GB2312"/>
          <w:sz w:val="30"/>
          <w:lang w:val="en-US" w:eastAsia="zh-CN"/>
        </w:rPr>
        <w:t>7</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（二）估价机构……………………………………………</w:t>
      </w:r>
      <w:r>
        <w:rPr>
          <w:rFonts w:hint="eastAsia" w:ascii="仿宋_GB2312" w:hAnsi="仿宋_GB2312" w:eastAsia="仿宋_GB2312"/>
          <w:sz w:val="30"/>
          <w:lang w:val="en-US" w:eastAsia="zh-CN"/>
        </w:rPr>
        <w:t>7</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（三）估价目的……………………………………………</w:t>
      </w:r>
      <w:r>
        <w:rPr>
          <w:rFonts w:hint="eastAsia" w:ascii="仿宋_GB2312" w:hAnsi="仿宋_GB2312" w:eastAsia="仿宋_GB2312"/>
          <w:sz w:val="30"/>
          <w:lang w:val="en-US" w:eastAsia="zh-CN"/>
        </w:rPr>
        <w:t>7</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（四）估价对象……………………………………………</w:t>
      </w:r>
      <w:r>
        <w:rPr>
          <w:rFonts w:hint="eastAsia" w:ascii="仿宋_GB2312" w:hAnsi="仿宋_GB2312" w:eastAsia="仿宋_GB2312"/>
          <w:sz w:val="30"/>
          <w:lang w:val="en-US" w:eastAsia="zh-CN"/>
        </w:rPr>
        <w:t>7</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（五）价</w:t>
      </w:r>
      <w:r>
        <w:rPr>
          <w:rFonts w:hint="eastAsia" w:ascii="仿宋_GB2312" w:hAnsi="仿宋_GB2312" w:eastAsia="仿宋_GB2312"/>
          <w:sz w:val="30"/>
          <w:lang w:eastAsia="zh-CN"/>
        </w:rPr>
        <w:t>值</w:t>
      </w:r>
      <w:r>
        <w:rPr>
          <w:rFonts w:hint="eastAsia" w:ascii="仿宋_GB2312" w:hAnsi="仿宋_GB2312" w:eastAsia="仿宋_GB2312"/>
          <w:sz w:val="30"/>
        </w:rPr>
        <w:t>时点……………………………………………</w:t>
      </w:r>
      <w:r>
        <w:rPr>
          <w:rFonts w:hint="eastAsia" w:ascii="仿宋_GB2312" w:hAnsi="仿宋_GB2312" w:eastAsia="仿宋_GB2312"/>
          <w:sz w:val="30"/>
          <w:lang w:val="en-US" w:eastAsia="zh-CN"/>
        </w:rPr>
        <w:t>8</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（六）价值</w:t>
      </w:r>
      <w:r>
        <w:rPr>
          <w:rFonts w:hint="eastAsia" w:ascii="仿宋_GB2312" w:hAnsi="仿宋_GB2312" w:eastAsia="仿宋_GB2312"/>
          <w:sz w:val="30"/>
          <w:lang w:eastAsia="zh-CN"/>
        </w:rPr>
        <w:t>类型</w:t>
      </w:r>
      <w:r>
        <w:rPr>
          <w:rFonts w:hint="eastAsia" w:ascii="仿宋_GB2312" w:hAnsi="仿宋_GB2312" w:eastAsia="仿宋_GB2312"/>
          <w:sz w:val="30"/>
        </w:rPr>
        <w:t>……………………………………………</w:t>
      </w:r>
      <w:r>
        <w:rPr>
          <w:rFonts w:hint="eastAsia" w:ascii="仿宋_GB2312" w:hAnsi="仿宋_GB2312" w:eastAsia="仿宋_GB2312"/>
          <w:sz w:val="30"/>
          <w:lang w:val="en-US" w:eastAsia="zh-CN"/>
        </w:rPr>
        <w:t>8</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）估价原则……………………………………………</w:t>
      </w:r>
      <w:r>
        <w:rPr>
          <w:rFonts w:hint="eastAsia" w:ascii="仿宋_GB2312" w:hAnsi="仿宋_GB2312" w:eastAsia="仿宋_GB2312"/>
          <w:sz w:val="30"/>
          <w:lang w:val="en-US" w:eastAsia="zh-CN"/>
        </w:rPr>
        <w:t>8</w:t>
      </w:r>
    </w:p>
    <w:p>
      <w:pPr>
        <w:widowControl w:val="0"/>
        <w:spacing w:line="548" w:lineRule="atLeast"/>
        <w:ind w:firstLine="600" w:firstLineChars="0"/>
        <w:rPr>
          <w:rFonts w:hint="default" w:ascii="仿宋_GB2312" w:hAnsi="仿宋_GB2312" w:eastAsia="仿宋_GB2312"/>
          <w:sz w:val="30"/>
          <w:lang w:val="en-US" w:eastAsia="zh-CN"/>
        </w:rPr>
      </w:pPr>
      <w:r>
        <w:rPr>
          <w:rFonts w:hint="eastAsia" w:ascii="仿宋_GB2312" w:hAnsi="仿宋_GB2312" w:eastAsia="仿宋_GB2312"/>
          <w:sz w:val="30"/>
        </w:rPr>
        <w:t>（</w:t>
      </w:r>
      <w:r>
        <w:rPr>
          <w:rFonts w:hint="eastAsia" w:ascii="仿宋_GB2312" w:hAnsi="仿宋_GB2312" w:eastAsia="仿宋_GB2312"/>
          <w:sz w:val="30"/>
          <w:lang w:eastAsia="zh-CN"/>
        </w:rPr>
        <w:t>八</w:t>
      </w:r>
      <w:r>
        <w:rPr>
          <w:rFonts w:hint="eastAsia" w:ascii="仿宋_GB2312" w:hAnsi="仿宋_GB2312" w:eastAsia="仿宋_GB2312"/>
          <w:sz w:val="30"/>
        </w:rPr>
        <w:t>）估价依据……………………………………………</w:t>
      </w:r>
      <w:r>
        <w:rPr>
          <w:rFonts w:hint="eastAsia" w:ascii="仿宋_GB2312" w:hAnsi="仿宋_GB2312" w:eastAsia="仿宋_GB2312"/>
          <w:sz w:val="30"/>
          <w:lang w:val="en-US" w:eastAsia="zh-CN"/>
        </w:rPr>
        <w:t>10</w:t>
      </w:r>
    </w:p>
    <w:p>
      <w:pPr>
        <w:widowControl w:val="0"/>
        <w:spacing w:line="548" w:lineRule="atLeast"/>
        <w:ind w:firstLine="600" w:firstLineChars="0"/>
        <w:rPr>
          <w:rFonts w:hint="eastAsia" w:ascii="仿宋_GB2312" w:hAnsi="仿宋_GB2312" w:eastAsia="仿宋_GB2312"/>
          <w:sz w:val="30"/>
          <w:lang w:val="en-US"/>
        </w:rPr>
      </w:pPr>
      <w:r>
        <w:rPr>
          <w:rFonts w:hint="eastAsia" w:ascii="仿宋_GB2312" w:hAnsi="仿宋_GB2312" w:eastAsia="仿宋_GB2312"/>
          <w:sz w:val="30"/>
        </w:rPr>
        <w:t>（九）估价方法……………………………………………</w:t>
      </w:r>
      <w:r>
        <w:rPr>
          <w:rFonts w:hint="eastAsia" w:ascii="仿宋_GB2312" w:hAnsi="仿宋_GB2312" w:eastAsia="仿宋_GB2312"/>
          <w:sz w:val="30"/>
          <w:lang w:val="en-US" w:eastAsia="zh-CN"/>
        </w:rPr>
        <w:t>10</w:t>
      </w:r>
    </w:p>
    <w:p>
      <w:pPr>
        <w:widowControl w:val="0"/>
        <w:spacing w:line="548" w:lineRule="atLeast"/>
        <w:ind w:firstLine="600" w:firstLineChars="0"/>
        <w:rPr>
          <w:rFonts w:hint="eastAsia" w:ascii="仿宋_GB2312" w:hAnsi="仿宋_GB2312" w:eastAsia="仿宋_GB2312"/>
          <w:sz w:val="30"/>
          <w:lang w:val="en-US"/>
        </w:rPr>
      </w:pPr>
      <w:r>
        <w:rPr>
          <w:rFonts w:hint="eastAsia" w:ascii="仿宋_GB2312" w:hAnsi="仿宋_GB2312" w:eastAsia="仿宋_GB2312"/>
          <w:sz w:val="30"/>
        </w:rPr>
        <w:t>（十）估价结果……………………………………………</w:t>
      </w:r>
      <w:r>
        <w:rPr>
          <w:rFonts w:hint="eastAsia" w:ascii="仿宋_GB2312" w:hAnsi="仿宋_GB2312" w:eastAsia="仿宋_GB2312"/>
          <w:sz w:val="30"/>
          <w:lang w:val="en-US" w:eastAsia="zh-CN"/>
        </w:rPr>
        <w:t>11</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（十一）</w:t>
      </w:r>
      <w:r>
        <w:rPr>
          <w:rFonts w:hint="eastAsia" w:ascii="仿宋_GB2312" w:hAnsi="仿宋_GB2312" w:eastAsia="仿宋_GB2312"/>
          <w:sz w:val="30"/>
          <w:lang w:eastAsia="zh-CN"/>
        </w:rPr>
        <w:t>注册房地产估价师</w:t>
      </w:r>
      <w:r>
        <w:rPr>
          <w:rFonts w:hint="eastAsia" w:ascii="仿宋_GB2312" w:hAnsi="仿宋_GB2312" w:eastAsia="仿宋_GB2312"/>
          <w:sz w:val="30"/>
        </w:rPr>
        <w:t>………………………………</w:t>
      </w:r>
      <w:r>
        <w:rPr>
          <w:rFonts w:hint="eastAsia" w:ascii="仿宋_GB2312" w:hAnsi="仿宋_GB2312" w:eastAsia="仿宋_GB2312"/>
          <w:sz w:val="30"/>
          <w:lang w:val="en-US" w:eastAsia="zh-CN"/>
        </w:rPr>
        <w:t>11</w:t>
      </w:r>
    </w:p>
    <w:p>
      <w:pPr>
        <w:widowControl w:val="0"/>
        <w:spacing w:line="548" w:lineRule="atLeast"/>
        <w:ind w:firstLine="600" w:firstLineChars="0"/>
        <w:rPr>
          <w:rFonts w:hint="default" w:ascii="仿宋_GB2312" w:hAnsi="仿宋_GB2312" w:eastAsia="仿宋_GB2312"/>
          <w:sz w:val="30"/>
          <w:lang w:val="en-US" w:eastAsia="zh-CN"/>
        </w:rPr>
      </w:pPr>
      <w:r>
        <w:rPr>
          <w:rFonts w:hint="eastAsia" w:ascii="仿宋_GB2312" w:hAnsi="仿宋_GB2312" w:eastAsia="仿宋_GB2312"/>
          <w:sz w:val="30"/>
          <w:lang w:val="en-US" w:eastAsia="zh-CN"/>
        </w:rPr>
        <w:t>（十二）协助估价人员……………………………………12</w:t>
      </w:r>
    </w:p>
    <w:p>
      <w:pPr>
        <w:widowControl w:val="0"/>
        <w:spacing w:line="548" w:lineRule="atLeast"/>
        <w:ind w:firstLine="600" w:firstLineChars="0"/>
        <w:rPr>
          <w:rFonts w:hint="eastAsia" w:ascii="仿宋_GB2312" w:hAnsi="仿宋_GB2312" w:eastAsia="仿宋_GB2312"/>
          <w:sz w:val="30"/>
          <w:lang w:val="en-US" w:eastAsia="zh-CN"/>
        </w:rPr>
      </w:pPr>
      <w:r>
        <w:rPr>
          <w:rFonts w:hint="eastAsia" w:ascii="仿宋_GB2312" w:hAnsi="仿宋_GB2312" w:eastAsia="仿宋_GB2312"/>
          <w:sz w:val="30"/>
        </w:rPr>
        <w:t>（十</w:t>
      </w:r>
      <w:r>
        <w:rPr>
          <w:rFonts w:hint="eastAsia" w:ascii="仿宋_GB2312" w:hAnsi="仿宋_GB2312" w:eastAsia="仿宋_GB2312"/>
          <w:sz w:val="30"/>
          <w:lang w:eastAsia="zh-CN"/>
        </w:rPr>
        <w:t>三</w:t>
      </w:r>
      <w:r>
        <w:rPr>
          <w:rFonts w:hint="eastAsia" w:ascii="仿宋_GB2312" w:hAnsi="仿宋_GB2312" w:eastAsia="仿宋_GB2312"/>
          <w:sz w:val="30"/>
        </w:rPr>
        <w:t>）</w:t>
      </w:r>
      <w:r>
        <w:rPr>
          <w:rFonts w:hint="eastAsia" w:ascii="仿宋_GB2312" w:hAnsi="仿宋_GB2312" w:eastAsia="仿宋_GB2312"/>
          <w:sz w:val="30"/>
          <w:lang w:eastAsia="zh-CN"/>
        </w:rPr>
        <w:t>实地查勘期</w:t>
      </w:r>
      <w:r>
        <w:rPr>
          <w:rFonts w:hint="eastAsia" w:ascii="仿宋_GB2312" w:hAnsi="仿宋_GB2312" w:eastAsia="仿宋_GB2312"/>
          <w:sz w:val="30"/>
        </w:rPr>
        <w:t>……</w:t>
      </w:r>
      <w:r>
        <w:rPr>
          <w:rFonts w:hint="eastAsia" w:ascii="仿宋_GB2312" w:hAnsi="仿宋_GB2312" w:eastAsia="仿宋_GB2312"/>
          <w:sz w:val="30"/>
          <w:lang w:eastAsia="zh-CN"/>
        </w:rPr>
        <w:t>…………</w:t>
      </w:r>
      <w:r>
        <w:rPr>
          <w:rFonts w:hint="eastAsia" w:ascii="仿宋_GB2312" w:hAnsi="仿宋_GB2312" w:eastAsia="仿宋_GB2312"/>
          <w:sz w:val="30"/>
        </w:rPr>
        <w:t>………………………</w:t>
      </w:r>
      <w:r>
        <w:rPr>
          <w:rFonts w:hint="eastAsia" w:ascii="仿宋_GB2312" w:hAnsi="仿宋_GB2312" w:eastAsia="仿宋_GB2312"/>
          <w:sz w:val="30"/>
          <w:lang w:val="en-US" w:eastAsia="zh-CN"/>
        </w:rPr>
        <w:t>12</w:t>
      </w:r>
    </w:p>
    <w:p>
      <w:pPr>
        <w:widowControl w:val="0"/>
        <w:spacing w:line="548" w:lineRule="atLeast"/>
        <w:ind w:firstLine="600" w:firstLineChars="0"/>
        <w:rPr>
          <w:rFonts w:hint="eastAsia" w:ascii="仿宋_GB2312" w:hAnsi="仿宋_GB2312" w:eastAsia="仿宋_GB2312"/>
          <w:sz w:val="30"/>
          <w:lang w:val="en-US"/>
        </w:rPr>
      </w:pPr>
      <w:r>
        <w:rPr>
          <w:rFonts w:hint="eastAsia" w:ascii="仿宋_GB2312" w:hAnsi="仿宋_GB2312" w:eastAsia="仿宋_GB2312"/>
          <w:sz w:val="30"/>
        </w:rPr>
        <w:t>（十</w:t>
      </w:r>
      <w:r>
        <w:rPr>
          <w:rFonts w:hint="eastAsia" w:ascii="仿宋_GB2312" w:hAnsi="仿宋_GB2312" w:eastAsia="仿宋_GB2312"/>
          <w:sz w:val="30"/>
          <w:lang w:eastAsia="zh-CN"/>
        </w:rPr>
        <w:t>四</w:t>
      </w:r>
      <w:r>
        <w:rPr>
          <w:rFonts w:hint="eastAsia" w:ascii="仿宋_GB2312" w:hAnsi="仿宋_GB2312" w:eastAsia="仿宋_GB2312"/>
          <w:sz w:val="30"/>
        </w:rPr>
        <w:t>）估价作业期………………</w:t>
      </w:r>
      <w:r>
        <w:rPr>
          <w:rFonts w:hint="eastAsia" w:ascii="仿宋_GB2312" w:hAnsi="仿宋_GB2312" w:eastAsia="仿宋_GB2312"/>
          <w:sz w:val="30"/>
          <w:lang w:eastAsia="zh-CN"/>
        </w:rPr>
        <w:t>…………</w:t>
      </w:r>
      <w:r>
        <w:rPr>
          <w:rFonts w:hint="eastAsia" w:ascii="仿宋_GB2312" w:hAnsi="仿宋_GB2312" w:eastAsia="仿宋_GB2312"/>
          <w:sz w:val="30"/>
        </w:rPr>
        <w:t>……………</w:t>
      </w:r>
      <w:r>
        <w:rPr>
          <w:rFonts w:hint="eastAsia" w:ascii="仿宋_GB2312" w:hAnsi="仿宋_GB2312" w:eastAsia="仿宋_GB2312"/>
          <w:sz w:val="30"/>
          <w:lang w:val="en-US" w:eastAsia="zh-CN"/>
        </w:rPr>
        <w:t>12</w:t>
      </w:r>
    </w:p>
    <w:p>
      <w:pPr>
        <w:widowControl w:val="0"/>
        <w:spacing w:line="548" w:lineRule="atLeast"/>
        <w:ind w:firstLine="600" w:firstLineChars="0"/>
        <w:jc w:val="left"/>
        <w:rPr>
          <w:rFonts w:hint="eastAsia" w:ascii="仿宋_GB2312" w:hAnsi="仿宋_GB2312" w:eastAsia="仿宋_GB2312"/>
          <w:sz w:val="30"/>
          <w:lang w:val="en-US"/>
        </w:rPr>
      </w:pPr>
      <w:r>
        <w:rPr>
          <w:rFonts w:hint="eastAsia" w:ascii="仿宋_GB2312" w:hAnsi="仿宋_GB2312" w:eastAsia="仿宋_GB2312"/>
          <w:sz w:val="30"/>
          <w:lang w:eastAsia="zh-CN"/>
        </w:rPr>
        <w:t>五</w:t>
      </w:r>
      <w:r>
        <w:rPr>
          <w:rFonts w:hint="eastAsia" w:ascii="仿宋_GB2312" w:hAnsi="仿宋_GB2312" w:eastAsia="仿宋_GB2312"/>
          <w:sz w:val="30"/>
        </w:rPr>
        <w:t>、附件……………………………………………………</w:t>
      </w:r>
      <w:r>
        <w:rPr>
          <w:rFonts w:hint="eastAsia" w:ascii="仿宋_GB2312" w:hAnsi="仿宋_GB2312" w:eastAsia="仿宋_GB2312"/>
          <w:sz w:val="30"/>
          <w:lang w:val="en-US" w:eastAsia="zh-CN"/>
        </w:rPr>
        <w:t>13</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二</w:t>
      </w:r>
      <w:r>
        <w:rPr>
          <w:rFonts w:hint="eastAsia" w:ascii="仿宋_GB2312" w:hAnsi="仿宋_GB2312" w:eastAsia="仿宋_GB2312"/>
          <w:sz w:val="30"/>
        </w:rPr>
        <w:t>）</w:t>
      </w:r>
      <w:r>
        <w:rPr>
          <w:rFonts w:hint="eastAsia" w:ascii="仿宋_GB2312" w:hAnsi="仿宋_GB2312" w:eastAsia="仿宋_GB2312"/>
          <w:sz w:val="30"/>
          <w:lang w:eastAsia="zh-CN"/>
        </w:rPr>
        <w:t>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lang w:eastAsia="zh-CN"/>
        </w:rPr>
        <w:t>（三）</w:t>
      </w:r>
      <w:r>
        <w:rPr>
          <w:rFonts w:hint="eastAsia" w:ascii="仿宋_GB2312" w:hAnsi="仿宋_GB2312" w:eastAsia="仿宋_GB2312"/>
          <w:sz w:val="30"/>
        </w:rPr>
        <w:t>估价对象现场勘察照片</w:t>
      </w:r>
    </w:p>
    <w:p>
      <w:pPr>
        <w:widowControl w:val="0"/>
        <w:spacing w:line="548" w:lineRule="atLeast"/>
        <w:ind w:firstLine="600" w:firstLineChars="0"/>
        <w:jc w:val="left"/>
        <w:rPr>
          <w:rFonts w:hint="eastAsia" w:ascii="仿宋_GB2312" w:hAnsi="仿宋_GB2312" w:eastAsia="仿宋_GB2312"/>
          <w:spacing w:val="2"/>
          <w:sz w:val="30"/>
        </w:rPr>
      </w:pPr>
      <w:r>
        <w:rPr>
          <w:rFonts w:hint="eastAsia" w:ascii="仿宋_GB2312" w:hAnsi="仿宋_GB2312" w:eastAsia="仿宋_GB2312"/>
          <w:spacing w:val="2"/>
          <w:sz w:val="30"/>
        </w:rPr>
        <w:t>（</w:t>
      </w:r>
      <w:r>
        <w:rPr>
          <w:rFonts w:hint="eastAsia" w:ascii="仿宋_GB2312" w:hAnsi="仿宋_GB2312" w:eastAsia="仿宋_GB2312"/>
          <w:spacing w:val="2"/>
          <w:sz w:val="30"/>
          <w:lang w:eastAsia="zh-CN"/>
        </w:rPr>
        <w:t>四</w:t>
      </w:r>
      <w:r>
        <w:rPr>
          <w:rFonts w:hint="eastAsia" w:ascii="仿宋_GB2312" w:hAnsi="仿宋_GB2312" w:eastAsia="仿宋_GB2312"/>
          <w:spacing w:val="2"/>
          <w:sz w:val="30"/>
        </w:rPr>
        <w:t>）</w:t>
      </w:r>
      <w:r>
        <w:rPr>
          <w:rFonts w:hint="eastAsia" w:ascii="仿宋_GB2312" w:hAnsi="仿宋_GB2312" w:eastAsia="仿宋_GB2312"/>
          <w:spacing w:val="2"/>
          <w:sz w:val="30"/>
          <w:lang w:eastAsia="zh-CN"/>
        </w:rPr>
        <w:t>房屋分层分户平面图复印件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二、估价师声明</w:t>
      </w:r>
    </w:p>
    <w:p>
      <w:pPr>
        <w:widowControl w:val="0"/>
        <w:spacing w:line="548" w:lineRule="atLeast"/>
        <w:ind w:firstLine="600" w:firstLineChars="0"/>
        <w:jc w:val="center"/>
        <w:rPr>
          <w:rFonts w:hint="eastAsia" w:ascii="黑体" w:hAnsi="黑体" w:eastAsia="黑体"/>
          <w:b/>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1、我们在本估价报告中陈述的事实是真实和准确的，没有虚假记载、误导性陈述和重大遗漏。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2、本估价报告中的分析、意见和结合是我们自己公正的专业分析、意见和结论，但受到本估价报告中已说明的假设和限制条件的限制。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3、我们与本估价报告中的估价对象没有利害关系，也与有关当事人没有个人利害关系或偏见。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4、我们对本估价报告中的估价对象、估价委托人及估价利害关系人没有偏见。</w:t>
      </w:r>
    </w:p>
    <w:p>
      <w:pPr>
        <w:widowControl w:val="0"/>
        <w:spacing w:line="548" w:lineRule="atLeast"/>
        <w:ind w:firstLine="600" w:firstLineChars="0"/>
        <w:rPr>
          <w:rFonts w:hint="eastAsia" w:ascii="仿宋_GB2312" w:hAnsi="仿宋_GB2312" w:eastAsia="仿宋_GB2312"/>
          <w:b w:val="0"/>
          <w:bCs w:val="0"/>
          <w:sz w:val="30"/>
        </w:rPr>
      </w:pPr>
      <w:r>
        <w:rPr>
          <w:rFonts w:hint="eastAsia" w:ascii="仿宋_GB2312" w:hAnsi="仿宋_GB2312" w:eastAsia="仿宋_GB2312"/>
          <w:b w:val="0"/>
          <w:bCs w:val="0"/>
          <w:sz w:val="30"/>
        </w:rPr>
        <w:t>5、我们依照中华人民共和国国家标准《房地产估价规范》</w:t>
      </w:r>
      <w:r>
        <w:rPr>
          <w:rFonts w:hint="eastAsia" w:ascii="仿宋_GB2312" w:hAnsi="仿宋_GB2312" w:eastAsia="仿宋_GB2312"/>
          <w:b w:val="0"/>
          <w:bCs w:val="0"/>
          <w:sz w:val="30"/>
          <w:lang w:eastAsia="zh-CN"/>
        </w:rPr>
        <w:t>、《房地产估价基本术语标准》</w:t>
      </w:r>
      <w:r>
        <w:rPr>
          <w:rFonts w:hint="eastAsia" w:ascii="仿宋_GB2312" w:hAnsi="仿宋_GB2312" w:eastAsia="仿宋_GB2312"/>
          <w:b w:val="0"/>
          <w:bCs w:val="0"/>
          <w:sz w:val="30"/>
        </w:rPr>
        <w:t>进行分析，形成意见和结论，撰写本估价报告。</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   </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三、估价的假设和限制条件</w:t>
      </w:r>
    </w:p>
    <w:p>
      <w:pPr>
        <w:widowControl w:val="0"/>
        <w:spacing w:line="548" w:lineRule="atLeast"/>
        <w:ind w:firstLine="600" w:firstLineChars="0"/>
        <w:jc w:val="center"/>
        <w:rPr>
          <w:rFonts w:hint="eastAsia" w:ascii="仿宋_GB2312" w:hAns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（一）一般假设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z w:val="30"/>
          <w:lang w:eastAsia="zh-CN"/>
        </w:rPr>
        <w:t>估价对象产权明晰，手续齐全，可在公开市场上自由转让。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lang w:val="en-US" w:eastAsia="zh-CN"/>
        </w:rPr>
      </w:pPr>
      <w:r>
        <w:rPr>
          <w:rFonts w:hint="eastAsia" w:ascii="仿宋_GB2312" w:hAnsi="仿宋_GB2312" w:eastAsia="仿宋_GB2312"/>
          <w:sz w:val="30"/>
          <w:lang w:val="en-US" w:eastAsia="zh-CN"/>
        </w:rPr>
        <w:t>2、我们对估价委托人提供的资料进行了审慎检查，但未予以核实，在无理由怀疑其合法性、真实性、准确性和完整性的情况下，假定估价委托人提供的资料合法、真实、准确、完整。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pacing w:val="-3"/>
          <w:sz w:val="30"/>
        </w:rPr>
      </w:pPr>
      <w:r>
        <w:rPr>
          <w:rFonts w:hint="eastAsia" w:ascii="仿宋_GB2312" w:hAnsi="仿宋_GB2312" w:eastAsia="仿宋_GB2312"/>
          <w:spacing w:val="-3"/>
          <w:sz w:val="30"/>
        </w:rPr>
        <w:t>3、市场供应关系、市场结构保持稳定，未发生重大变化或实质性改变。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pacing w:val="-3"/>
          <w:sz w:val="30"/>
          <w:lang w:val="en-US" w:eastAsia="zh-CN"/>
        </w:rPr>
      </w:pPr>
      <w:r>
        <w:rPr>
          <w:rFonts w:hint="eastAsia" w:ascii="仿宋_GB2312" w:hAnsi="仿宋_GB2312" w:eastAsia="仿宋_GB2312"/>
          <w:spacing w:val="-3"/>
          <w:sz w:val="30"/>
          <w:lang w:val="en-US" w:eastAsia="zh-CN"/>
        </w:rPr>
        <w:t>4、注册房地产估价师已对房屋安全、环境污染等影响估价对象价值的重大因素给予了关注，在无理由怀疑估价对象存在隐患且无相应的专业机构进行鉴定、检测的情况下，假定估价对象能正常安全使用。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right="0" w:rightChars="0" w:firstLine="600" w:firstLineChars="0"/>
        <w:jc w:val="both"/>
        <w:textAlignment w:val="bottom"/>
        <w:outlineLvl w:val="9"/>
        <w:rPr>
          <w:rFonts w:hint="eastAsia" w:ascii="仿宋_GB2312" w:hAnsi="仿宋_GB2312" w:eastAsia="仿宋_GB2312"/>
          <w:spacing w:val="-3"/>
          <w:sz w:val="30"/>
        </w:rPr>
      </w:pPr>
      <w:r>
        <w:rPr>
          <w:rFonts w:hint="eastAsia" w:ascii="仿宋_GB2312" w:hAnsi="仿宋_GB2312" w:eastAsia="仿宋_GB2312"/>
          <w:spacing w:val="-3"/>
          <w:sz w:val="30"/>
          <w:lang w:val="en-US" w:eastAsia="zh-CN"/>
        </w:rPr>
        <w:t>5</w:t>
      </w:r>
      <w:r>
        <w:rPr>
          <w:rFonts w:hint="eastAsia" w:ascii="仿宋_GB2312" w:hAnsi="仿宋_GB2312" w:eastAsia="仿宋_GB2312"/>
          <w:spacing w:val="-3"/>
          <w:sz w:val="30"/>
        </w:rPr>
        <w:t>、</w:t>
      </w:r>
      <w:r>
        <w:rPr>
          <w:rFonts w:hint="eastAsia" w:ascii="仿宋_GB2312" w:hAnsi="仿宋_GB2312" w:eastAsia="仿宋_GB2312"/>
          <w:spacing w:val="-3"/>
          <w:sz w:val="30"/>
          <w:lang w:eastAsia="zh-CN"/>
        </w:rPr>
        <w:t>买卖双方的交易目的都是追逐自身最大经济利益，在适当的期间完成谈判和交易，洽谈交易期间物业价值将保持稳定。交易双方都具有完全市场信息，对交易对象具有必要的专业知识，不考虑特</w:t>
      </w:r>
      <w:r>
        <w:rPr>
          <w:rFonts w:hint="eastAsia" w:ascii="仿宋_GB2312" w:hAnsi="仿宋_GB2312" w:eastAsia="仿宋_GB2312"/>
          <w:spacing w:val="-3"/>
          <w:sz w:val="30"/>
        </w:rPr>
        <w:t>殊买</w:t>
      </w:r>
      <w:r>
        <w:rPr>
          <w:rFonts w:hint="eastAsia" w:ascii="仿宋_GB2312" w:hAnsi="仿宋_GB2312" w:eastAsia="仿宋_GB2312"/>
          <w:spacing w:val="-3"/>
          <w:sz w:val="30"/>
          <w:lang w:eastAsia="zh-CN"/>
        </w:rPr>
        <w:t>家</w:t>
      </w:r>
      <w:r>
        <w:rPr>
          <w:rFonts w:hint="eastAsia" w:ascii="仿宋_GB2312" w:hAnsi="仿宋_GB2312" w:eastAsia="仿宋_GB2312"/>
          <w:spacing w:val="-3"/>
          <w:sz w:val="30"/>
        </w:rPr>
        <w:t>的附加出价。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（二）</w:t>
      </w:r>
      <w:r>
        <w:rPr>
          <w:rFonts w:hint="eastAsia" w:ascii="仿宋_GB2312" w:hAnsi="仿宋_GB2312" w:eastAsia="仿宋_GB2312"/>
          <w:sz w:val="30"/>
          <w:lang w:eastAsia="zh-CN"/>
        </w:rPr>
        <w:t>未</w:t>
      </w:r>
      <w:r>
        <w:rPr>
          <w:rFonts w:hint="eastAsia" w:ascii="仿宋_GB2312" w:hAnsi="仿宋_GB2312" w:eastAsia="仿宋_GB2312"/>
          <w:sz w:val="30"/>
        </w:rPr>
        <w:t>定事项假设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2、本次估价是以提供给估价机构的估价对象不存在抵押权、典权等他项权利为假设前提。特提请报告使用人注意。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（三）背离</w:t>
      </w:r>
      <w:r>
        <w:rPr>
          <w:rFonts w:hint="eastAsia" w:ascii="仿宋_GB2312" w:hAnsi="仿宋_GB2312" w:eastAsia="仿宋_GB2312"/>
          <w:sz w:val="30"/>
          <w:lang w:eastAsia="zh-CN"/>
        </w:rPr>
        <w:t>事</w:t>
      </w:r>
      <w:r>
        <w:rPr>
          <w:rFonts w:hint="eastAsia" w:ascii="仿宋_GB2312" w:hAnsi="仿宋_GB2312" w:eastAsia="仿宋_GB2312"/>
          <w:sz w:val="30"/>
        </w:rPr>
        <w:t>实假设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本估价报告用途</w:t>
      </w:r>
      <w:r>
        <w:rPr>
          <w:rFonts w:hint="eastAsia" w:ascii="仿宋_GB2312" w:hAnsi="仿宋_GB2312" w:eastAsia="仿宋_GB2312"/>
          <w:b w:val="0"/>
          <w:bCs w:val="0"/>
          <w:sz w:val="30"/>
        </w:rPr>
        <w:t>为委托方</w:t>
      </w:r>
      <w:r>
        <w:rPr>
          <w:rFonts w:hint="eastAsia" w:ascii="仿宋_GB2312" w:hAnsi="仿宋_GB2312" w:eastAsia="仿宋_GB2312"/>
          <w:b w:val="0"/>
          <w:bCs w:val="0"/>
          <w:sz w:val="30"/>
          <w:lang w:eastAsia="zh-CN"/>
        </w:rPr>
        <w:t>确定拍卖保留价</w:t>
      </w:r>
      <w:r>
        <w:rPr>
          <w:rFonts w:hint="eastAsia" w:ascii="仿宋_GB2312" w:hAnsi="仿宋_GB2312" w:eastAsia="仿宋_GB2312"/>
          <w:b w:val="0"/>
          <w:bCs w:val="0"/>
          <w:sz w:val="30"/>
        </w:rPr>
        <w:t>提供参考依据</w:t>
      </w:r>
      <w:r>
        <w:rPr>
          <w:rFonts w:hint="eastAsia" w:ascii="仿宋_GB2312" w:hAnsi="仿宋_GB2312" w:eastAsia="仿宋_GB2312"/>
          <w:sz w:val="30"/>
        </w:rPr>
        <w:t>，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lang w:eastAsia="zh-CN"/>
        </w:rPr>
      </w:pPr>
      <w:r>
        <w:rPr>
          <w:rFonts w:hint="eastAsia" w:ascii="仿宋_GB2312" w:hAnsi="仿宋_GB2312" w:eastAsia="仿宋_GB2312"/>
          <w:sz w:val="30"/>
          <w:lang w:eastAsia="zh-CN"/>
        </w:rPr>
        <w:t>不相一致假设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00" w:firstLineChars="200"/>
        <w:textAlignment w:val="bottom"/>
        <w:outlineLvl w:val="9"/>
        <w:rPr>
          <w:rFonts w:hint="default" w:ascii="仿宋_GB2312" w:hAnsi="仿宋_GB2312" w:eastAsia="仿宋_GB2312"/>
          <w:sz w:val="30"/>
          <w:lang w:val="en-US" w:eastAsia="zh-CN"/>
        </w:rPr>
      </w:pPr>
      <w:r>
        <w:rPr>
          <w:rFonts w:hint="eastAsia" w:ascii="仿宋_GB2312" w:hAnsi="仿宋_GB2312" w:eastAsia="仿宋_GB2312"/>
          <w:sz w:val="30"/>
          <w:lang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1" w:leftChars="0" w:right="0" w:rightChars="0" w:firstLine="600" w:firstLineChars="0"/>
        <w:textAlignment w:val="bottom"/>
        <w:outlineLvl w:val="9"/>
        <w:rPr>
          <w:rFonts w:hint="eastAsia" w:ascii="仿宋_GB2312" w:hAnsi="仿宋_GB2312" w:eastAsia="仿宋_GB2312"/>
          <w:sz w:val="30"/>
          <w:lang w:eastAsia="zh-CN"/>
        </w:rPr>
      </w:pPr>
      <w:r>
        <w:rPr>
          <w:rFonts w:hint="eastAsia" w:ascii="仿宋_GB2312" w:hAnsi="仿宋_GB2312" w:eastAsia="仿宋_GB2312"/>
          <w:sz w:val="30"/>
          <w:lang w:eastAsia="zh-CN"/>
        </w:rPr>
        <w:t>依据不足假设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01" w:leftChars="0" w:right="0" w:rightChars="0"/>
        <w:textAlignment w:val="bottom"/>
        <w:outlineLvl w:val="9"/>
        <w:rPr>
          <w:rFonts w:hint="eastAsia" w:ascii="仿宋_GB2312" w:hAnsi="仿宋_GB2312" w:eastAsia="仿宋_GB2312"/>
          <w:sz w:val="30"/>
          <w:lang w:eastAsia="zh-CN"/>
        </w:rPr>
      </w:pPr>
      <w:r>
        <w:rPr>
          <w:rFonts w:hint="eastAsia" w:ascii="仿宋_GB2312" w:hAnsi="仿宋_GB2312" w:eastAsia="仿宋_GB2312"/>
          <w:sz w:val="30"/>
          <w:lang w:eastAsia="zh-CN"/>
        </w:rPr>
        <w:t>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w:t>
      </w:r>
      <w:r>
        <w:rPr>
          <w:rFonts w:hint="eastAsia" w:ascii="仿宋_GB2312" w:hAnsi="仿宋_GB2312" w:eastAsia="仿宋_GB2312"/>
          <w:sz w:val="30"/>
          <w:lang w:eastAsia="zh-CN"/>
        </w:rPr>
        <w:t>估价</w:t>
      </w:r>
      <w:r>
        <w:rPr>
          <w:rFonts w:hint="eastAsia" w:ascii="仿宋_GB2312" w:hAnsi="仿宋_GB2312" w:eastAsia="仿宋_GB2312"/>
          <w:sz w:val="30"/>
        </w:rPr>
        <w:t>报告使用限制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1、本估价报告用途</w:t>
      </w:r>
      <w:r>
        <w:rPr>
          <w:rFonts w:hint="eastAsia" w:ascii="仿宋_GB2312" w:hAnsi="仿宋_GB2312" w:eastAsia="仿宋_GB2312"/>
          <w:b w:val="0"/>
          <w:bCs w:val="0"/>
          <w:sz w:val="30"/>
        </w:rPr>
        <w:t>为委托方</w:t>
      </w:r>
      <w:r>
        <w:rPr>
          <w:rFonts w:hint="eastAsia" w:ascii="仿宋_GB2312" w:hAnsi="仿宋_GB2312" w:eastAsia="仿宋_GB2312"/>
          <w:b w:val="0"/>
          <w:bCs w:val="0"/>
          <w:sz w:val="30"/>
          <w:lang w:eastAsia="zh-CN"/>
        </w:rPr>
        <w:t>确定拍卖保留价</w:t>
      </w:r>
      <w:r>
        <w:rPr>
          <w:rFonts w:hint="eastAsia" w:ascii="仿宋_GB2312" w:hAnsi="仿宋_GB2312" w:eastAsia="仿宋_GB2312"/>
          <w:b w:val="0"/>
          <w:bCs w:val="0"/>
          <w:sz w:val="30"/>
        </w:rPr>
        <w:t>提供参考依据</w:t>
      </w:r>
      <w:r>
        <w:rPr>
          <w:rFonts w:hint="eastAsia" w:ascii="仿宋_GB2312" w:hAnsi="仿宋_GB2312" w:eastAsia="仿宋_GB2312"/>
          <w:sz w:val="30"/>
        </w:rPr>
        <w:t>，若用于其他用途，需重新进行评估。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lang w:val="en-US" w:eastAsia="zh-CN"/>
        </w:rPr>
        <w:t>4</w:t>
      </w:r>
      <w:r>
        <w:rPr>
          <w:rFonts w:hint="eastAsia" w:ascii="仿宋_GB2312" w:hAnsi="仿宋_GB2312" w:eastAsia="仿宋_GB2312"/>
          <w:sz w:val="30"/>
        </w:rPr>
        <w:t>、当事人对评估报告有异议的，可在收到报告</w:t>
      </w:r>
      <w:r>
        <w:rPr>
          <w:rFonts w:hint="eastAsia" w:ascii="仿宋_GB2312" w:hAnsi="仿宋_GB2312" w:eastAsia="仿宋_GB2312"/>
          <w:sz w:val="30"/>
          <w:lang w:eastAsia="zh-CN"/>
        </w:rPr>
        <w:t>五</w:t>
      </w:r>
      <w:r>
        <w:rPr>
          <w:rFonts w:hint="eastAsia" w:ascii="仿宋_GB2312" w:hAnsi="仿宋_GB2312" w:eastAsia="仿宋_GB2312"/>
          <w:sz w:val="30"/>
        </w:rPr>
        <w:t>日内，以书面形式向人民法院提出。</w:t>
      </w:r>
    </w:p>
    <w:p>
      <w:pPr>
        <w:widowControl w:val="0"/>
        <w:tabs>
          <w:tab w:val="left" w:pos="737"/>
          <w:tab w:val="left" w:pos="742"/>
          <w:tab w:val="left" w:pos="776"/>
          <w:tab w:val="left" w:pos="793"/>
          <w:tab w:val="left" w:pos="805"/>
          <w:tab w:val="left" w:pos="822"/>
          <w:tab w:val="left" w:pos="850"/>
          <w:tab w:val="left" w:pos="861"/>
          <w:tab w:val="left" w:pos="878"/>
        </w:tabs>
        <w:spacing w:line="548" w:lineRule="atLeast"/>
        <w:ind w:firstLine="600" w:firstLineChars="0"/>
        <w:jc w:val="center"/>
        <w:rPr>
          <w:rFonts w:hint="eastAsia" w:ascii="黑体" w:hAnsi="黑体" w:eastAsia="黑体"/>
          <w:sz w:val="30"/>
        </w:rPr>
      </w:pPr>
    </w:p>
    <w:p>
      <w:pPr>
        <w:widowControl w:val="0"/>
        <w:tabs>
          <w:tab w:val="left" w:pos="737"/>
          <w:tab w:val="left" w:pos="742"/>
          <w:tab w:val="left" w:pos="776"/>
          <w:tab w:val="left" w:pos="793"/>
          <w:tab w:val="left" w:pos="805"/>
          <w:tab w:val="left" w:pos="822"/>
          <w:tab w:val="left" w:pos="850"/>
          <w:tab w:val="left" w:pos="861"/>
          <w:tab w:val="left" w:pos="878"/>
        </w:tabs>
        <w:spacing w:line="548" w:lineRule="atLeast"/>
        <w:ind w:firstLine="600" w:firstLineChars="0"/>
        <w:jc w:val="center"/>
        <w:rPr>
          <w:rFonts w:hint="eastAsia" w:ascii="黑体" w:hAnsi="黑体" w:eastAsia="黑体"/>
          <w:sz w:val="30"/>
        </w:rPr>
      </w:pPr>
    </w:p>
    <w:p>
      <w:pPr>
        <w:widowControl w:val="0"/>
        <w:tabs>
          <w:tab w:val="left" w:pos="737"/>
          <w:tab w:val="left" w:pos="742"/>
          <w:tab w:val="left" w:pos="776"/>
          <w:tab w:val="left" w:pos="793"/>
          <w:tab w:val="left" w:pos="805"/>
          <w:tab w:val="left" w:pos="822"/>
          <w:tab w:val="left" w:pos="850"/>
          <w:tab w:val="left" w:pos="861"/>
          <w:tab w:val="left" w:pos="878"/>
        </w:tabs>
        <w:spacing w:line="548" w:lineRule="atLeast"/>
        <w:ind w:firstLine="600" w:firstLineChars="0"/>
        <w:jc w:val="center"/>
        <w:rPr>
          <w:rFonts w:hint="eastAsia" w:ascii="黑体" w:hAnsi="黑体" w:eastAsia="黑体"/>
          <w:sz w:val="30"/>
        </w:rPr>
      </w:pPr>
    </w:p>
    <w:p>
      <w:pPr>
        <w:widowControl w:val="0"/>
        <w:tabs>
          <w:tab w:val="left" w:pos="737"/>
          <w:tab w:val="left" w:pos="742"/>
          <w:tab w:val="left" w:pos="776"/>
          <w:tab w:val="left" w:pos="793"/>
          <w:tab w:val="left" w:pos="805"/>
          <w:tab w:val="left" w:pos="822"/>
          <w:tab w:val="left" w:pos="850"/>
          <w:tab w:val="left" w:pos="861"/>
          <w:tab w:val="left" w:pos="878"/>
        </w:tabs>
        <w:spacing w:line="548" w:lineRule="atLeast"/>
        <w:ind w:firstLine="600" w:firstLineChars="0"/>
        <w:jc w:val="center"/>
        <w:rPr>
          <w:rFonts w:hint="eastAsia" w:ascii="黑体" w:hAnsi="黑体" w:eastAsia="黑体"/>
          <w:sz w:val="30"/>
        </w:rPr>
      </w:pPr>
    </w:p>
    <w:p>
      <w:pPr>
        <w:widowControl w:val="0"/>
        <w:tabs>
          <w:tab w:val="left" w:pos="737"/>
          <w:tab w:val="left" w:pos="742"/>
          <w:tab w:val="left" w:pos="776"/>
          <w:tab w:val="left" w:pos="793"/>
          <w:tab w:val="left" w:pos="805"/>
          <w:tab w:val="left" w:pos="822"/>
          <w:tab w:val="left" w:pos="850"/>
          <w:tab w:val="left" w:pos="861"/>
          <w:tab w:val="left" w:pos="878"/>
        </w:tabs>
        <w:spacing w:line="548" w:lineRule="atLeast"/>
        <w:ind w:firstLine="600" w:firstLineChars="0"/>
        <w:jc w:val="center"/>
        <w:rPr>
          <w:rFonts w:hint="eastAsia" w:ascii="黑体" w:hAnsi="黑体" w:eastAsia="黑体"/>
          <w:sz w:val="30"/>
        </w:rPr>
      </w:pPr>
      <w:r>
        <w:rPr>
          <w:rFonts w:hint="eastAsia" w:ascii="黑体" w:hAnsi="黑体" w:eastAsia="黑体"/>
          <w:sz w:val="30"/>
        </w:rPr>
        <w:t>四、估价结果报告</w:t>
      </w:r>
    </w:p>
    <w:p>
      <w:pPr>
        <w:spacing w:line="548" w:lineRule="atLeast"/>
        <w:ind w:firstLine="1248"/>
        <w:rPr>
          <w:rFonts w:hint="eastAsia" w:ascii="黑体" w:hAnsi="黑体" w:eastAsia="黑体"/>
          <w:sz w:val="30"/>
        </w:rPr>
      </w:pPr>
    </w:p>
    <w:p>
      <w:pPr>
        <w:widowControl w:val="0"/>
        <w:tabs>
          <w:tab w:val="left" w:pos="850"/>
        </w:tabs>
        <w:spacing w:line="559" w:lineRule="atLeast"/>
        <w:ind w:firstLine="624"/>
        <w:rPr>
          <w:rFonts w:hint="eastAsia" w:ascii="仿宋_GB2312" w:hAnsi="仿宋_GB2312" w:eastAsia="仿宋_GB2312"/>
          <w:b/>
          <w:sz w:val="30"/>
        </w:rPr>
      </w:pPr>
      <w:r>
        <w:rPr>
          <w:rFonts w:hint="eastAsia" w:ascii="仿宋_GB2312" w:hAnsi="仿宋_GB2312" w:eastAsia="仿宋_GB2312"/>
          <w:sz w:val="30"/>
        </w:rPr>
        <w:t>(一)</w:t>
      </w:r>
      <w:r>
        <w:rPr>
          <w:rFonts w:hint="eastAsia" w:ascii="仿宋_GB2312" w:hAnsi="仿宋_GB2312" w:eastAsia="仿宋_GB2312"/>
          <w:b/>
          <w:sz w:val="30"/>
        </w:rPr>
        <w:t>估价委托人</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1.估价委托人：</w:t>
      </w:r>
      <w:r>
        <w:rPr>
          <w:rFonts w:hint="eastAsia" w:ascii="仿宋_GB2312" w:hAnsi="仿宋_GB2312" w:eastAsia="仿宋_GB2312"/>
          <w:sz w:val="30"/>
          <w:lang w:eastAsia="zh-CN"/>
        </w:rPr>
        <w:t>黄骅市</w:t>
      </w:r>
      <w:r>
        <w:rPr>
          <w:rFonts w:hint="eastAsia" w:ascii="仿宋_GB2312" w:hAnsi="仿宋_GB2312" w:eastAsia="仿宋_GB2312"/>
          <w:sz w:val="30"/>
        </w:rPr>
        <w:t>人民法院</w:t>
      </w:r>
    </w:p>
    <w:p>
      <w:pPr>
        <w:widowControl w:val="0"/>
        <w:spacing w:line="559" w:lineRule="atLeast"/>
        <w:ind w:firstLine="600" w:firstLineChars="0"/>
        <w:rPr>
          <w:rFonts w:hint="eastAsia" w:ascii="仿宋_GB2312" w:hAnsi="仿宋_GB2312" w:eastAsia="仿宋_GB2312"/>
          <w:spacing w:val="-3"/>
          <w:sz w:val="30"/>
          <w:lang w:val="en-US"/>
        </w:rPr>
      </w:pPr>
      <w:r>
        <w:rPr>
          <w:rFonts w:hint="eastAsia" w:ascii="仿宋_GB2312" w:hAnsi="仿宋_GB2312" w:eastAsia="仿宋_GB2312"/>
          <w:spacing w:val="-3"/>
          <w:sz w:val="30"/>
        </w:rPr>
        <w:t>2.住所：</w:t>
      </w:r>
      <w:r>
        <w:rPr>
          <w:rFonts w:hint="eastAsia" w:ascii="仿宋_GB2312" w:hAnsi="仿宋_GB2312" w:eastAsia="仿宋_GB2312"/>
          <w:spacing w:val="-3"/>
          <w:sz w:val="30"/>
          <w:lang w:eastAsia="zh-CN"/>
        </w:rPr>
        <w:t>黄骅市渤海西路</w:t>
      </w:r>
      <w:r>
        <w:rPr>
          <w:rFonts w:hint="eastAsia" w:ascii="仿宋_GB2312" w:hAnsi="仿宋_GB2312" w:eastAsia="仿宋_GB2312"/>
          <w:spacing w:val="-3"/>
          <w:sz w:val="30"/>
          <w:lang w:val="en-US" w:eastAsia="zh-CN"/>
        </w:rPr>
        <w:t>566号</w:t>
      </w:r>
    </w:p>
    <w:p>
      <w:pPr>
        <w:spacing w:line="559" w:lineRule="atLeast"/>
        <w:ind w:firstLine="600"/>
        <w:rPr>
          <w:rFonts w:hint="eastAsia" w:ascii="仿宋_GB2312" w:hAnsi="仿宋_GB2312" w:eastAsia="仿宋_GB2312"/>
          <w:sz w:val="30"/>
        </w:rPr>
      </w:pPr>
      <w:r>
        <w:rPr>
          <w:rFonts w:hint="eastAsia" w:ascii="仿宋_GB2312" w:hAnsi="仿宋_GB2312" w:eastAsia="仿宋_GB2312"/>
          <w:sz w:val="30"/>
        </w:rPr>
        <w:t>3.法人代表：</w:t>
      </w:r>
      <w:r>
        <w:rPr>
          <w:rFonts w:hint="eastAsia" w:ascii="仿宋_GB2312" w:hAnsi="仿宋_GB2312" w:eastAsia="仿宋_GB2312"/>
          <w:sz w:val="30"/>
          <w:lang w:eastAsia="zh-CN"/>
        </w:rPr>
        <w:t>张金旭</w:t>
      </w:r>
    </w:p>
    <w:p>
      <w:pPr>
        <w:widowControl w:val="0"/>
        <w:tabs>
          <w:tab w:val="left" w:pos="850"/>
        </w:tabs>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4.联 系 人：</w:t>
      </w:r>
      <w:r>
        <w:rPr>
          <w:rFonts w:hint="eastAsia" w:ascii="仿宋_GB2312" w:hAnsi="仿宋_GB2312" w:eastAsia="仿宋_GB2312"/>
          <w:sz w:val="30"/>
          <w:lang w:eastAsia="zh-CN"/>
        </w:rPr>
        <w:t>白文兴</w:t>
      </w:r>
    </w:p>
    <w:p>
      <w:pPr>
        <w:spacing w:line="559" w:lineRule="atLeast"/>
        <w:ind w:firstLine="600"/>
        <w:rPr>
          <w:rFonts w:hint="eastAsia" w:ascii="仿宋_GB2312" w:hAnsi="仿宋_GB2312" w:eastAsia="仿宋_GB2312"/>
          <w:sz w:val="30"/>
          <w:lang w:val="en-US" w:eastAsia="zh-CN"/>
        </w:rPr>
      </w:pPr>
      <w:r>
        <w:rPr>
          <w:rFonts w:hint="eastAsia" w:ascii="仿宋_GB2312" w:hAnsi="仿宋_GB2312" w:eastAsia="仿宋_GB2312"/>
          <w:sz w:val="30"/>
        </w:rPr>
        <w:t>5.联系电话：</w:t>
      </w:r>
      <w:r>
        <w:rPr>
          <w:rFonts w:hint="eastAsia" w:ascii="仿宋_GB2312" w:hAnsi="仿宋_GB2312" w:eastAsia="仿宋_GB2312"/>
          <w:sz w:val="30"/>
          <w:lang w:val="en-US" w:eastAsia="zh-CN"/>
        </w:rPr>
        <w:t>0317-5811571</w:t>
      </w:r>
    </w:p>
    <w:p>
      <w:pPr>
        <w:widowControl w:val="0"/>
        <w:spacing w:line="559"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59" w:lineRule="atLeast"/>
        <w:ind w:firstLine="600" w:firstLineChars="0"/>
        <w:rPr>
          <w:rFonts w:hint="eastAsia" w:ascii="仿宋_GB2312" w:hAnsi="仿宋_GB2312" w:eastAsia="仿宋_GB2312"/>
          <w:spacing w:val="-13"/>
          <w:sz w:val="30"/>
        </w:rPr>
      </w:pPr>
      <w:r>
        <w:rPr>
          <w:rFonts w:hint="eastAsia" w:ascii="仿宋_GB2312" w:hAnsi="仿宋_GB2312" w:eastAsia="仿宋_GB2312"/>
          <w:spacing w:val="-13"/>
          <w:sz w:val="30"/>
        </w:rPr>
        <w:t>2.住所：运河区御河路46号房产交易市场一楼</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8.邮政编码：061000</w:t>
      </w:r>
    </w:p>
    <w:p>
      <w:pPr>
        <w:widowControl w:val="0"/>
        <w:spacing w:line="559"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（三）估价目的</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b w:val="0"/>
          <w:bCs w:val="0"/>
          <w:sz w:val="30"/>
        </w:rPr>
        <w:t>为委托方</w:t>
      </w:r>
      <w:r>
        <w:rPr>
          <w:rFonts w:hint="eastAsia" w:ascii="仿宋_GB2312" w:hAnsi="仿宋_GB2312" w:eastAsia="仿宋_GB2312"/>
          <w:b w:val="0"/>
          <w:bCs w:val="0"/>
          <w:sz w:val="30"/>
          <w:lang w:eastAsia="zh-CN"/>
        </w:rPr>
        <w:t>确定拍卖保留价</w:t>
      </w:r>
      <w:r>
        <w:rPr>
          <w:rFonts w:hint="eastAsia" w:ascii="仿宋_GB2312" w:hAnsi="仿宋_GB2312" w:eastAsia="仿宋_GB2312"/>
          <w:b w:val="0"/>
          <w:bCs w:val="0"/>
          <w:sz w:val="30"/>
        </w:rPr>
        <w:t>提供参考依据</w:t>
      </w:r>
      <w:r>
        <w:rPr>
          <w:rFonts w:hint="eastAsia" w:ascii="仿宋_GB2312" w:hAnsi="仿宋_GB2312" w:eastAsia="仿宋_GB2312"/>
          <w:sz w:val="30"/>
        </w:rPr>
        <w:t>。</w:t>
      </w:r>
    </w:p>
    <w:p>
      <w:pPr>
        <w:widowControl w:val="0"/>
        <w:spacing w:line="559"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谢红联位于黄骅市建设大街东侧渤海路南2-4层</w:t>
      </w:r>
      <w:r>
        <w:rPr>
          <w:rFonts w:hint="eastAsia" w:ascii="仿宋_GB2312" w:hAnsi="仿宋_GB2312" w:eastAsia="仿宋_GB2312"/>
          <w:sz w:val="30"/>
        </w:rPr>
        <w:t>，</w:t>
      </w:r>
      <w:r>
        <w:rPr>
          <w:rFonts w:hint="eastAsia" w:ascii="仿宋_GB2312" w:hAnsi="仿宋_GB2312" w:eastAsia="仿宋_GB2312"/>
          <w:sz w:val="30"/>
          <w:lang w:eastAsia="zh-CN"/>
        </w:rPr>
        <w:t>总</w:t>
      </w:r>
      <w:r>
        <w:rPr>
          <w:rFonts w:hint="eastAsia" w:ascii="仿宋_GB2312" w:hAnsi="仿宋_GB2312" w:eastAsia="仿宋_GB2312"/>
          <w:sz w:val="30"/>
        </w:rPr>
        <w:t>建筑面积：</w:t>
      </w:r>
      <w:r>
        <w:rPr>
          <w:rFonts w:hint="eastAsia" w:ascii="仿宋_GB2312" w:hAnsi="仿宋_GB2312" w:eastAsia="仿宋_GB2312"/>
          <w:sz w:val="30"/>
          <w:lang w:val="en-US" w:eastAsia="zh-CN"/>
        </w:rPr>
        <w:t>249.90</w:t>
      </w:r>
      <w:r>
        <w:rPr>
          <w:rFonts w:hint="eastAsia" w:ascii="仿宋_GB2312" w:hAnsi="仿宋_GB2312" w:eastAsia="仿宋_GB2312"/>
          <w:sz w:val="30"/>
        </w:rPr>
        <w:t>平方米房地产。</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2、估价对象基本状况</w:t>
      </w:r>
    </w:p>
    <w:p>
      <w:pPr>
        <w:spacing w:line="559" w:lineRule="atLeast"/>
        <w:ind w:firstLine="600"/>
        <w:rPr>
          <w:rFonts w:hint="eastAsia" w:ascii="仿宋_GB2312" w:hAnsi="仿宋_GB2312" w:eastAsia="仿宋_GB2312"/>
          <w:spacing w:val="0"/>
          <w:sz w:val="30"/>
          <w:lang w:eastAsia="zh-CN"/>
        </w:rPr>
      </w:pPr>
      <w:r>
        <w:rPr>
          <w:rFonts w:hint="eastAsia" w:ascii="仿宋_GB2312" w:hAnsi="仿宋_GB2312" w:eastAsia="仿宋_GB2312"/>
          <w:spacing w:val="0"/>
          <w:sz w:val="30"/>
        </w:rPr>
        <w:t>估价对象位于</w:t>
      </w:r>
      <w:r>
        <w:rPr>
          <w:rFonts w:hint="eastAsia" w:ascii="仿宋_GB2312" w:hAnsi="仿宋_GB2312" w:eastAsia="仿宋_GB2312"/>
          <w:spacing w:val="0"/>
          <w:sz w:val="30"/>
          <w:lang w:eastAsia="zh-CN"/>
        </w:rPr>
        <w:t>黄骅市建设大街东侧渤海路南2-4层</w:t>
      </w:r>
      <w:r>
        <w:rPr>
          <w:rFonts w:hint="eastAsia" w:ascii="仿宋_GB2312" w:hAnsi="仿宋_GB2312" w:eastAsia="仿宋_GB2312"/>
          <w:spacing w:val="0"/>
          <w:sz w:val="30"/>
        </w:rPr>
        <w:t>，</w:t>
      </w:r>
      <w:r>
        <w:rPr>
          <w:rFonts w:hint="eastAsia" w:ascii="仿宋_GB2312" w:hAnsi="仿宋_GB2312" w:eastAsia="仿宋_GB2312"/>
          <w:spacing w:val="0"/>
          <w:sz w:val="30"/>
          <w:lang w:eastAsia="zh-CN"/>
        </w:rPr>
        <w:t>总建筑</w:t>
      </w:r>
      <w:r>
        <w:rPr>
          <w:rFonts w:hint="eastAsia" w:ascii="仿宋_GB2312" w:hAnsi="仿宋_GB2312" w:eastAsia="仿宋_GB2312"/>
          <w:sz w:val="30"/>
          <w:lang w:eastAsia="zh-CN"/>
        </w:rPr>
        <w:t>面积：</w:t>
      </w:r>
      <w:r>
        <w:rPr>
          <w:rFonts w:hint="eastAsia" w:ascii="仿宋_GB2312" w:hAnsi="仿宋_GB2312" w:eastAsia="仿宋_GB2312"/>
          <w:sz w:val="30"/>
          <w:lang w:val="en-US" w:eastAsia="zh-CN"/>
        </w:rPr>
        <w:t>336.30平方米（其中4层北86.40平方米过户），本次评估建筑面积：249.90平方米。黄骅市不动产登记中心信息查询显示产权人</w:t>
      </w:r>
      <w:r>
        <w:rPr>
          <w:rFonts w:hint="eastAsia" w:ascii="仿宋_GB2312" w:hAnsi="仿宋_GB2312" w:eastAsia="仿宋_GB2312"/>
          <w:spacing w:val="0"/>
          <w:sz w:val="30"/>
        </w:rPr>
        <w:t>：</w:t>
      </w:r>
      <w:r>
        <w:rPr>
          <w:rFonts w:hint="eastAsia" w:ascii="仿宋_GB2312" w:hAnsi="仿宋_GB2312" w:eastAsia="仿宋_GB2312"/>
          <w:spacing w:val="0"/>
          <w:sz w:val="30"/>
          <w:lang w:eastAsia="zh-CN"/>
        </w:rPr>
        <w:t>谢红联，产权证号：</w:t>
      </w:r>
      <w:r>
        <w:rPr>
          <w:rFonts w:hint="eastAsia" w:ascii="仿宋_GB2312" w:hAnsi="仿宋_GB2312" w:eastAsia="仿宋_GB2312"/>
          <w:spacing w:val="0"/>
          <w:sz w:val="30"/>
          <w:lang w:val="en-US" w:eastAsia="zh-CN"/>
        </w:rPr>
        <w:t>30007052</w:t>
      </w:r>
      <w:r>
        <w:rPr>
          <w:rFonts w:hint="eastAsia" w:ascii="仿宋_GB2312" w:hAnsi="仿宋_GB2312" w:eastAsia="仿宋_GB2312"/>
          <w:spacing w:val="0"/>
          <w:sz w:val="30"/>
          <w:lang w:eastAsia="zh-CN"/>
        </w:rPr>
        <w:t>。</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地形规则，地势平坦，开发程度达到宗地红线内外“</w:t>
      </w:r>
      <w:r>
        <w:rPr>
          <w:rFonts w:hint="eastAsia" w:ascii="仿宋_GB2312" w:hAnsi="仿宋_GB2312" w:eastAsia="仿宋_GB2312"/>
          <w:sz w:val="30"/>
          <w:lang w:eastAsia="zh-CN"/>
        </w:rPr>
        <w:t>五</w:t>
      </w:r>
      <w:r>
        <w:rPr>
          <w:rFonts w:hint="eastAsia" w:ascii="仿宋_GB2312" w:hAnsi="仿宋_GB2312" w:eastAsia="仿宋_GB2312"/>
          <w:sz w:val="30"/>
        </w:rPr>
        <w:t>通”及场地平整。</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rPr>
        <w:t>4、建筑物基本状况</w:t>
      </w:r>
    </w:p>
    <w:p>
      <w:pPr>
        <w:widowControl w:val="0"/>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lang w:eastAsia="zh-CN"/>
        </w:rPr>
        <w:t>估价对象为混合</w:t>
      </w:r>
      <w:r>
        <w:rPr>
          <w:rFonts w:hint="eastAsia" w:ascii="仿宋_GB2312" w:hAnsi="仿宋_GB2312" w:eastAsia="仿宋_GB2312"/>
          <w:sz w:val="30"/>
        </w:rPr>
        <w:t>结构，所在第</w:t>
      </w:r>
      <w:r>
        <w:rPr>
          <w:rFonts w:hint="eastAsia" w:ascii="仿宋_GB2312" w:hAnsi="仿宋_GB2312" w:eastAsia="仿宋_GB2312"/>
          <w:sz w:val="30"/>
          <w:lang w:val="en-US" w:eastAsia="zh-CN"/>
        </w:rPr>
        <w:t>2-4</w:t>
      </w:r>
      <w:r>
        <w:rPr>
          <w:rFonts w:hint="eastAsia" w:ascii="仿宋_GB2312" w:hAnsi="仿宋_GB2312" w:eastAsia="仿宋_GB2312"/>
          <w:sz w:val="30"/>
        </w:rPr>
        <w:t>层，</w:t>
      </w:r>
      <w:r>
        <w:rPr>
          <w:rFonts w:hint="eastAsia" w:ascii="仿宋_GB2312" w:hAnsi="仿宋_GB2312" w:eastAsia="仿宋_GB2312"/>
          <w:sz w:val="30"/>
          <w:lang w:eastAsia="zh-CN"/>
        </w:rPr>
        <w:t>共</w:t>
      </w:r>
      <w:r>
        <w:rPr>
          <w:rFonts w:hint="eastAsia" w:ascii="仿宋_GB2312" w:hAnsi="仿宋_GB2312" w:eastAsia="仿宋_GB2312"/>
          <w:sz w:val="30"/>
          <w:lang w:val="en-US" w:eastAsia="zh-CN"/>
        </w:rPr>
        <w:t>4层，外接楼梯，外墙前檐瓷砖，其余涂料，铝合金窗，2、3层瓷砖地面，内墙抹灰，内木门，包门套，4层水泥地面，内墙抹灰，内木门，厨房水泥地面，墙面瓷砖，卫生间瓷砖地面，墙面瓷砖，</w:t>
      </w:r>
      <w:r>
        <w:rPr>
          <w:rFonts w:hint="eastAsia" w:eastAsia="仿宋_GB2312"/>
          <w:sz w:val="30"/>
        </w:rPr>
        <w:t>水电、消防、通讯设施完好、</w:t>
      </w:r>
      <w:r>
        <w:rPr>
          <w:rFonts w:hint="eastAsia" w:ascii="仿宋_GB2312" w:hAnsi="仿宋_GB2312" w:eastAsia="仿宋_GB2312"/>
          <w:sz w:val="30"/>
        </w:rPr>
        <w:t>维护状况较好。</w:t>
      </w:r>
    </w:p>
    <w:p>
      <w:pPr>
        <w:widowControl w:val="0"/>
        <w:spacing w:line="559"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(五)价值时点</w:t>
      </w:r>
    </w:p>
    <w:p>
      <w:pPr>
        <w:spacing w:line="559" w:lineRule="atLeast"/>
        <w:ind w:firstLine="600" w:firstLineChars="0"/>
        <w:rPr>
          <w:rFonts w:hint="eastAsia" w:ascii="仿宋_GB2312" w:hAnsi="仿宋_GB2312" w:eastAsia="仿宋_GB2312"/>
          <w:sz w:val="30"/>
        </w:rPr>
      </w:pPr>
      <w:r>
        <w:rPr>
          <w:rFonts w:hint="eastAsia" w:ascii="仿宋_GB2312" w:hAnsi="仿宋_GB2312" w:eastAsia="仿宋_GB2312"/>
          <w:sz w:val="30"/>
          <w:lang w:eastAsia="zh-CN"/>
        </w:rPr>
        <w:t>2019年3月13日</w:t>
      </w:r>
      <w:r>
        <w:rPr>
          <w:rFonts w:hint="eastAsia" w:ascii="仿宋_GB2312" w:hAnsi="仿宋_GB2312" w:eastAsia="仿宋_GB2312"/>
          <w:sz w:val="30"/>
        </w:rPr>
        <w:t>。</w:t>
      </w:r>
    </w:p>
    <w:p>
      <w:pPr>
        <w:widowControl w:val="0"/>
        <w:spacing w:line="536" w:lineRule="atLeast"/>
        <w:ind w:firstLine="601"/>
        <w:rPr>
          <w:rFonts w:hint="eastAsia" w:ascii="仿宋_GB2312" w:hAnsi="仿宋_GB2312" w:eastAsia="仿宋_GB2312"/>
          <w:b/>
          <w:sz w:val="30"/>
        </w:rPr>
      </w:pPr>
      <w:r>
        <w:rPr>
          <w:rFonts w:hint="eastAsia" w:ascii="仿宋_GB2312" w:hAnsi="仿宋_GB2312" w:eastAsia="仿宋_GB2312"/>
          <w:b/>
          <w:sz w:val="30"/>
        </w:rPr>
        <w:t>(六)价值类型</w:t>
      </w:r>
    </w:p>
    <w:p>
      <w:pPr>
        <w:widowControl w:val="0"/>
        <w:spacing w:line="536" w:lineRule="atLeast"/>
        <w:ind w:firstLine="601"/>
        <w:rPr>
          <w:rFonts w:hint="eastAsia" w:ascii="仿宋_GB2312" w:hAnsi="仿宋_GB2312" w:eastAsia="仿宋_GB2312"/>
          <w:sz w:val="30"/>
        </w:rPr>
      </w:pPr>
      <w:r>
        <w:rPr>
          <w:rFonts w:hint="eastAsia" w:ascii="仿宋_GB2312" w:hAnsi="仿宋_GB2312" w:eastAsia="仿宋_GB2312"/>
          <w:sz w:val="30"/>
        </w:rPr>
        <w:t>估价中采用公开市场价值标准，即所评估出的客观合理价格应是在公开市场上最可能形成或成立的价格。</w:t>
      </w:r>
    </w:p>
    <w:p>
      <w:pPr>
        <w:widowControl w:val="0"/>
        <w:spacing w:line="548" w:lineRule="atLeast"/>
        <w:ind w:firstLine="681"/>
        <w:rPr>
          <w:rFonts w:hint="eastAsia" w:ascii="仿宋_GB2312" w:hAnsi="仿宋_GB2312" w:eastAsia="仿宋_GB2312"/>
          <w:b/>
          <w:sz w:val="30"/>
        </w:rPr>
      </w:pPr>
      <w:r>
        <w:rPr>
          <w:rFonts w:hint="eastAsia" w:ascii="仿宋_GB2312" w:hAnsi="仿宋_GB2312" w:eastAsia="仿宋_GB2312"/>
          <w:b/>
          <w:sz w:val="30"/>
        </w:rPr>
        <w:t>(</w:t>
      </w:r>
      <w:r>
        <w:rPr>
          <w:rFonts w:hint="eastAsia" w:ascii="仿宋_GB2312" w:hAnsi="仿宋_GB2312" w:eastAsia="仿宋_GB2312"/>
          <w:b/>
          <w:sz w:val="30"/>
          <w:lang w:eastAsia="zh-CN"/>
        </w:rPr>
        <w:t>七</w:t>
      </w:r>
      <w:r>
        <w:rPr>
          <w:rFonts w:hint="eastAsia" w:ascii="仿宋_GB2312" w:hAnsi="仿宋_GB2312" w:eastAsia="仿宋_GB2312"/>
          <w:b/>
          <w:sz w:val="30"/>
        </w:rPr>
        <w:t>)估价原则</w:t>
      </w:r>
    </w:p>
    <w:p>
      <w:pPr>
        <w:widowControl w:val="0"/>
        <w:spacing w:line="548" w:lineRule="atLeast"/>
        <w:ind w:firstLine="681"/>
        <w:rPr>
          <w:rFonts w:hint="eastAsia" w:ascii="仿宋_GB2312" w:hAnsi="仿宋_GB2312" w:eastAsia="仿宋_GB2312"/>
          <w:sz w:val="30"/>
        </w:rPr>
      </w:pPr>
      <w:r>
        <w:rPr>
          <w:rFonts w:hint="eastAsia" w:ascii="仿宋_GB2312" w:hAnsi="仿宋_GB2312" w:eastAsia="仿宋_GB2312"/>
          <w:sz w:val="30"/>
        </w:rPr>
        <w:t>本次估价遵循合法原则、最高最佳使用原则、替代原则、价值时点原则、独立、客观、公正原则等房地产估价原则。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pPr>
        <w:widowControl w:val="0"/>
        <w:spacing w:line="548" w:lineRule="atLeast"/>
        <w:ind w:firstLine="600" w:firstLineChars="0"/>
        <w:rPr>
          <w:rFonts w:hint="eastAsia" w:ascii="仿宋_GB2312" w:hAnsi="仿宋_GB2312" w:eastAsia="仿宋_GB2312"/>
          <w:spacing w:val="-6"/>
          <w:sz w:val="30"/>
        </w:rPr>
      </w:pPr>
      <w:r>
        <w:rPr>
          <w:rFonts w:hint="eastAsia" w:ascii="仿宋_GB2312" w:hAnsi="仿宋_GB2312" w:eastAsia="仿宋_GB2312"/>
          <w:spacing w:val="-6"/>
          <w:sz w:val="30"/>
        </w:rP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4、独立、客观、公正原则：要求房地产估价师站在中立的立场上，评估出对各方当事人来说均是公平合理的价格。</w:t>
      </w:r>
    </w:p>
    <w:p>
      <w:pPr>
        <w:widowControl w:val="0"/>
        <w:spacing w:line="548" w:lineRule="atLeast"/>
        <w:ind w:firstLine="600" w:firstLineChars="0"/>
        <w:rPr>
          <w:rFonts w:hint="eastAsia" w:ascii="仿宋_GB2312" w:hAnsi="仿宋_GB2312" w:eastAsia="仿宋_GB2312"/>
          <w:spacing w:val="-7"/>
          <w:sz w:val="30"/>
        </w:rPr>
      </w:pPr>
      <w:r>
        <w:rPr>
          <w:rFonts w:hint="eastAsia" w:ascii="仿宋_GB2312" w:hAnsi="仿宋_GB2312" w:eastAsia="仿宋_GB2312"/>
          <w:spacing w:val="-7"/>
          <w:sz w:val="30"/>
        </w:rPr>
        <w:t>5、替代原则：根据市场运行规律，在同一商品市场中，商品或提供服务的效用相同或大致相似时，价格低者吸引需求，即有两上以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w:t>
      </w:r>
      <w:r>
        <w:rPr>
          <w:rFonts w:hint="eastAsia" w:ascii="仿宋_GB2312" w:hAnsi="仿宋_GB2312" w:eastAsia="仿宋_GB2312"/>
          <w:b/>
          <w:sz w:val="30"/>
          <w:lang w:eastAsia="zh-CN"/>
        </w:rPr>
        <w:t>八</w:t>
      </w:r>
      <w:r>
        <w:rPr>
          <w:rFonts w:hint="eastAsia" w:ascii="仿宋_GB2312" w:hAnsi="仿宋_GB2312" w:eastAsia="仿宋_GB2312"/>
          <w:b/>
          <w:sz w:val="30"/>
        </w:rPr>
        <w:t>）估价依据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1、法律、法规及技术规范、约束性文件：</w:t>
      </w:r>
    </w:p>
    <w:p>
      <w:pPr>
        <w:widowControl w:val="0"/>
        <w:spacing w:line="548" w:lineRule="atLeast"/>
        <w:ind w:firstLine="681"/>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81"/>
        <w:rPr>
          <w:rFonts w:hint="eastAsia" w:ascii="仿宋_GB2312" w:hAnsi="仿宋_GB2312" w:eastAsia="仿宋_GB2312"/>
          <w:sz w:val="30"/>
        </w:rPr>
      </w:pPr>
      <w:r>
        <w:rPr>
          <w:rFonts w:hint="eastAsia" w:ascii="仿宋_GB2312" w:hAnsi="仿宋_GB2312" w:eastAsia="仿宋_GB2312"/>
          <w:sz w:val="30"/>
        </w:rPr>
        <w:t>(2)中华人民共和国国家标准（GB/T50291-2015）《房地产估价规范》；</w:t>
      </w:r>
    </w:p>
    <w:p>
      <w:pPr>
        <w:widowControl w:val="0"/>
        <w:spacing w:line="548" w:lineRule="atLeast"/>
        <w:ind w:firstLine="681"/>
        <w:rPr>
          <w:rFonts w:hint="eastAsia" w:ascii="仿宋_GB2312" w:hAnsi="仿宋_GB2312" w:eastAsia="仿宋_GB2312"/>
          <w:sz w:val="30"/>
        </w:rPr>
      </w:pPr>
      <w:r>
        <w:rPr>
          <w:rFonts w:hint="eastAsia" w:ascii="仿宋_GB2312" w:hAnsi="仿宋_GB2312" w:eastAsia="仿宋_GB2312"/>
          <w:sz w:val="30"/>
        </w:rPr>
        <w:t>2、委托方提供的资料</w:t>
      </w:r>
    </w:p>
    <w:p>
      <w:pPr>
        <w:widowControl w:val="0"/>
        <w:spacing w:line="548" w:lineRule="atLeast"/>
        <w:ind w:firstLine="681"/>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z w:val="30"/>
          <w:lang w:eastAsia="zh-CN"/>
        </w:rPr>
        <w:t>房屋分层分户平面图</w:t>
      </w:r>
      <w:r>
        <w:rPr>
          <w:rFonts w:hint="eastAsia" w:ascii="仿宋_GB2312" w:hAnsi="仿宋_GB2312" w:eastAsia="仿宋_GB2312"/>
          <w:sz w:val="30"/>
        </w:rPr>
        <w:t>复印件；</w:t>
      </w:r>
    </w:p>
    <w:p>
      <w:pPr>
        <w:widowControl w:val="0"/>
        <w:spacing w:line="548" w:lineRule="atLeast"/>
        <w:ind w:firstLine="681"/>
        <w:rPr>
          <w:rFonts w:hint="eastAsia" w:ascii="仿宋_GB2312" w:hAnsi="仿宋_GB2312" w:eastAsia="仿宋_GB2312"/>
          <w:sz w:val="30"/>
        </w:rPr>
      </w:pPr>
      <w:r>
        <w:rPr>
          <w:rFonts w:hint="eastAsia" w:ascii="仿宋_GB2312" w:hAnsi="仿宋_GB2312" w:eastAsia="仿宋_GB2312"/>
          <w:sz w:val="30"/>
        </w:rPr>
        <w:t>(2)委托方提供的其它资料。</w:t>
      </w:r>
    </w:p>
    <w:p>
      <w:pPr>
        <w:widowControl w:val="0"/>
        <w:spacing w:line="548" w:lineRule="atLeast"/>
        <w:ind w:firstLine="681"/>
        <w:rPr>
          <w:rFonts w:hint="eastAsia" w:ascii="仿宋_GB2312" w:hAnsi="仿宋_GB2312" w:eastAsia="仿宋_GB2312"/>
          <w:sz w:val="30"/>
        </w:rPr>
      </w:pPr>
      <w:r>
        <w:rPr>
          <w:rFonts w:hint="eastAsia" w:ascii="仿宋_GB2312" w:hAnsi="仿宋_GB2312" w:eastAsia="仿宋_GB2312"/>
          <w:sz w:val="30"/>
        </w:rPr>
        <w:t>3、估价方搜集的有关资料</w:t>
      </w:r>
    </w:p>
    <w:p>
      <w:pPr>
        <w:widowControl w:val="0"/>
        <w:spacing w:line="548" w:lineRule="atLeast"/>
        <w:ind w:firstLine="681"/>
        <w:rPr>
          <w:rFonts w:hint="eastAsia" w:ascii="仿宋_GB2312" w:hAnsi="仿宋_GB2312" w:eastAsia="仿宋_GB2312"/>
          <w:sz w:val="30"/>
        </w:rPr>
      </w:pPr>
      <w:r>
        <w:rPr>
          <w:rFonts w:hint="eastAsia" w:ascii="仿宋_GB2312" w:hAnsi="仿宋_GB2312" w:eastAsia="仿宋_GB2312"/>
          <w:sz w:val="30"/>
        </w:rPr>
        <w:t>(1)现场勘查资料及照片；</w:t>
      </w:r>
    </w:p>
    <w:p>
      <w:pPr>
        <w:widowControl w:val="0"/>
        <w:spacing w:line="548" w:lineRule="atLeast"/>
        <w:ind w:firstLine="681"/>
        <w:rPr>
          <w:rFonts w:hint="eastAsia" w:ascii="仿宋_GB2312" w:hAnsi="仿宋_GB2312" w:eastAsia="仿宋_GB2312"/>
          <w:sz w:val="30"/>
        </w:rPr>
      </w:pPr>
      <w:r>
        <w:rPr>
          <w:rFonts w:hint="eastAsia" w:ascii="仿宋_GB2312" w:hAnsi="仿宋_GB2312" w:eastAsia="仿宋_GB2312"/>
          <w:sz w:val="30"/>
        </w:rPr>
        <w:t>(2)房地产市场情况。</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根据估价目的及估价对象的实际状况，宜采取不同的估价方法。根据《房地产估价规范》估价方法通常有市场比较法、成本法、收益法、假设开发法等方法。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市场比较法：将估价对象与在价值时点近期有过交易的类似房地产进行比较，对这些类似房地产的已知价格作适当的修正，以此估算估价对象的客观合理价格或价值的方法。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收益法：预计估价对象未来的正常净收益，选用适当的资本化率将其折现到价值时点后累加，以此估算估价对象的客观合理价格或价值的方法。</w:t>
      </w:r>
    </w:p>
    <w:p>
      <w:pPr>
        <w:widowControl w:val="0"/>
        <w:spacing w:line="548" w:lineRule="atLeast"/>
        <w:ind w:firstLine="600" w:firstLineChars="0"/>
        <w:rPr>
          <w:rFonts w:hint="eastAsia" w:ascii="仿宋_GB2312" w:hAnsi="仿宋_GB2312" w:eastAsia="仿宋_GB2312"/>
          <w:spacing w:val="-6"/>
          <w:sz w:val="30"/>
        </w:rPr>
      </w:pPr>
      <w:r>
        <w:rPr>
          <w:rFonts w:hint="eastAsia" w:ascii="仿宋_GB2312" w:hAnsi="仿宋_GB2312" w:eastAsia="仿宋_GB2312"/>
          <w:spacing w:val="-6"/>
          <w:sz w:val="30"/>
        </w:rPr>
        <w:t>成本法：求取估价对象在价值时点的重置价格或重建价格，扣除折旧，以此估算估价对象的客观合理价格或价值的方法。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假设开发法：预计估价对象开发完成后的价值，扣除预计的正常开发成本、税费和利润等，以此估算估价对象的客观合理价格或价值的方法。</w:t>
      </w:r>
    </w:p>
    <w:p>
      <w:pPr>
        <w:widowControl w:val="0"/>
        <w:spacing w:line="548" w:lineRule="atLeast"/>
        <w:ind w:firstLine="600" w:firstLineChars="0"/>
        <w:rPr>
          <w:rFonts w:hint="eastAsia" w:eastAsia="仿宋_GB2312"/>
          <w:sz w:val="30"/>
        </w:rPr>
      </w:pPr>
      <w:r>
        <w:rPr>
          <w:rFonts w:hint="eastAsia" w:eastAsia="仿宋_GB2312"/>
          <w:sz w:val="30"/>
        </w:rPr>
        <w:t>估价人员深入细致地分析了项目的特点和实际状况，并研究了委托方提供的及所掌握的资料，在实地勘察和调研的基础上认为，待估房地产用途为住宅，由于估价对象租赁收益率较低，租金未达到商品租金，故不宜选用收益法。近几年</w:t>
      </w:r>
      <w:r>
        <w:rPr>
          <w:rFonts w:hint="eastAsia" w:eastAsia="仿宋_GB2312"/>
          <w:sz w:val="30"/>
          <w:lang w:eastAsia="zh-CN"/>
        </w:rPr>
        <w:t>黄骅市</w:t>
      </w:r>
      <w:r>
        <w:rPr>
          <w:rFonts w:hint="eastAsia" w:eastAsia="仿宋_GB2312"/>
          <w:sz w:val="30"/>
        </w:rPr>
        <w:t>房地产市场发展很快，从成本角度已较难反映出估价对象的客观市场价值，故不宜选用成本法。假设开发法适用于待开发房地产，估价对象已建成投入，不属于待开发房地产，故不宜选用假设开发法。待估房地产在</w:t>
      </w:r>
      <w:r>
        <w:rPr>
          <w:rFonts w:hint="eastAsia" w:eastAsia="仿宋_GB2312"/>
          <w:sz w:val="30"/>
          <w:lang w:eastAsia="zh-CN"/>
        </w:rPr>
        <w:t>黄骅</w:t>
      </w:r>
      <w:r>
        <w:rPr>
          <w:rFonts w:hint="eastAsia" w:eastAsia="仿宋_GB2312"/>
          <w:sz w:val="30"/>
        </w:rPr>
        <w:t>市房地产市场交易案例较多，估价对象周边住宅的出售案例较多，综合以上分析为使估价结果更具科学性、准确性、客观性、本报告确定选用市场比较法进行评估。</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(十)估价结果</w:t>
      </w:r>
    </w:p>
    <w:p>
      <w:pPr>
        <w:widowControl w:val="0"/>
        <w:spacing w:line="548" w:lineRule="atLeast"/>
        <w:ind w:firstLine="600" w:firstLineChars="0"/>
        <w:rPr>
          <w:rFonts w:hint="eastAsia" w:ascii="仿宋_GB2312" w:hAnsi="仿宋_GB2312" w:eastAsia="仿宋_GB2312"/>
          <w:spacing w:val="-3"/>
          <w:sz w:val="30"/>
        </w:rPr>
      </w:pPr>
      <w:r>
        <w:rPr>
          <w:rFonts w:hint="eastAsia" w:ascii="仿宋_GB2312" w:hAnsi="仿宋_GB2312" w:eastAsia="仿宋_GB2312"/>
          <w:spacing w:val="-3"/>
          <w:sz w:val="30"/>
        </w:rPr>
        <w:t>估价人员根据估价目的，遵循估价原则，采用科学的估价方法，在认真分析所掌握资料与影响估价对象价值诸因素的基础上，综合确定：</w:t>
      </w:r>
    </w:p>
    <w:p>
      <w:pPr>
        <w:widowControl w:val="0"/>
        <w:spacing w:line="548" w:lineRule="atLeast"/>
        <w:ind w:firstLine="600" w:firstLineChars="0"/>
        <w:rPr>
          <w:rFonts w:hint="eastAsia" w:ascii="仿宋_GB2312" w:hAnsi="仿宋_GB2312" w:eastAsia="仿宋_GB2312"/>
          <w:spacing w:val="-6"/>
          <w:sz w:val="30"/>
        </w:rPr>
      </w:pPr>
      <w:r>
        <w:rPr>
          <w:rFonts w:hint="eastAsia" w:ascii="仿宋_GB2312" w:hAnsi="仿宋_GB2312" w:eastAsia="仿宋_GB2312"/>
          <w:spacing w:val="-7"/>
          <w:sz w:val="30"/>
        </w:rPr>
        <w:t>估价对象在价值时点的市场价值为人民币</w:t>
      </w:r>
      <w:r>
        <w:rPr>
          <w:rFonts w:hint="eastAsia" w:ascii="仿宋_GB2312" w:hAnsi="仿宋_GB2312" w:eastAsia="仿宋_GB2312"/>
          <w:b/>
          <w:sz w:val="30"/>
          <w:lang w:val="en-US" w:eastAsia="zh-CN"/>
        </w:rPr>
        <w:t>159.31</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sz w:val="30"/>
          <w:lang w:eastAsia="zh-CN"/>
        </w:rPr>
        <w:t>壹佰伍拾玖万叁仟壹佰</w:t>
      </w:r>
      <w:r>
        <w:rPr>
          <w:rFonts w:hint="eastAsia" w:ascii="仿宋_GB2312" w:hAnsi="仿宋_GB2312" w:eastAsia="仿宋_GB2312"/>
          <w:b/>
          <w:sz w:val="30"/>
        </w:rPr>
        <w:t>元整。</w:t>
      </w:r>
    </w:p>
    <w:tbl>
      <w:tblPr>
        <w:tblStyle w:val="13"/>
        <w:tblpPr w:vertAnchor="page" w:horzAnchor="page" w:tblpX="1824" w:tblpY="13173"/>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722"/>
        <w:gridCol w:w="2727"/>
        <w:gridCol w:w="271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73" w:hRule="exact"/>
        </w:trPr>
        <w:tc>
          <w:tcPr>
            <w:tcW w:w="2722"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727"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注册号</w:t>
            </w:r>
          </w:p>
        </w:tc>
        <w:tc>
          <w:tcPr>
            <w:tcW w:w="2711"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67" w:hRule="exact"/>
        </w:trPr>
        <w:tc>
          <w:tcPr>
            <w:tcW w:w="2722"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张东强</w:t>
            </w:r>
          </w:p>
        </w:tc>
        <w:tc>
          <w:tcPr>
            <w:tcW w:w="2727"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1319970048</w:t>
            </w:r>
          </w:p>
        </w:tc>
        <w:tc>
          <w:tcPr>
            <w:tcW w:w="2711"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72" w:hRule="exact"/>
        </w:trPr>
        <w:tc>
          <w:tcPr>
            <w:tcW w:w="2722"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于红心</w:t>
            </w:r>
          </w:p>
        </w:tc>
        <w:tc>
          <w:tcPr>
            <w:tcW w:w="2727" w:type="dxa"/>
            <w:tcBorders>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1319960016</w:t>
            </w:r>
          </w:p>
        </w:tc>
        <w:tc>
          <w:tcPr>
            <w:tcW w:w="2711" w:type="dxa"/>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p>
        </w:tc>
      </w:tr>
    </w:tbl>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（十一）注册房地产估价师</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tbl>
      <w:tblPr>
        <w:tblStyle w:val="13"/>
        <w:tblpPr w:vertAnchor="page" w:horzAnchor="page" w:tblpX="1794" w:tblpY="2727"/>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709"/>
        <w:gridCol w:w="2714"/>
        <w:gridCol w:w="269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2" w:hRule="exact"/>
        </w:trPr>
        <w:tc>
          <w:tcPr>
            <w:tcW w:w="2709"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姓名</w:t>
            </w:r>
          </w:p>
        </w:tc>
        <w:tc>
          <w:tcPr>
            <w:tcW w:w="271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相关资格或职称</w:t>
            </w:r>
          </w:p>
        </w:tc>
        <w:tc>
          <w:tcPr>
            <w:tcW w:w="2697"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r>
              <w:rPr>
                <w:rFonts w:ascii="Times New Roman" w:hAnsi="Times New Roman" w:eastAsia="仿宋_GB2312"/>
                <w:b w:val="0"/>
                <w:i w:val="0"/>
                <w:strike w:val="0"/>
                <w:color w:val="000000"/>
                <w:spacing w:val="0"/>
                <w:w w:val="100"/>
                <w:sz w:val="24"/>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32" w:hRule="exact"/>
        </w:trPr>
        <w:tc>
          <w:tcPr>
            <w:tcW w:w="2709" w:type="dxa"/>
            <w:tcBorders>
              <w:bottom w:val="single" w:color="000000" w:sz="4" w:space="0"/>
              <w:right w:val="single" w:color="000000" w:sz="4" w:space="0"/>
            </w:tcBorders>
            <w:noWrap w:val="0"/>
            <w:vAlign w:val="center"/>
          </w:tcPr>
          <w:p>
            <w:pPr>
              <w:pStyle w:val="16"/>
              <w:spacing w:line="308" w:lineRule="atLeast"/>
              <w:jc w:val="center"/>
              <w:textAlignment w:val="center"/>
              <w:rPr>
                <w:rFonts w:hint="eastAsia" w:ascii="Times New Roman" w:hAnsi="Times New Roman" w:eastAsia="仿宋_GB2312"/>
                <w:b w:val="0"/>
                <w:i w:val="0"/>
                <w:strike w:val="0"/>
                <w:color w:val="000000"/>
                <w:spacing w:val="0"/>
                <w:w w:val="100"/>
                <w:sz w:val="24"/>
                <w:lang w:eastAsia="zh-CN"/>
              </w:rPr>
            </w:pPr>
            <w:r>
              <w:rPr>
                <w:rFonts w:hint="eastAsia" w:ascii="Times New Roman" w:hAnsi="Times New Roman" w:eastAsia="仿宋_GB2312"/>
                <w:b w:val="0"/>
                <w:i w:val="0"/>
                <w:strike w:val="0"/>
                <w:color w:val="000000"/>
                <w:spacing w:val="0"/>
                <w:w w:val="100"/>
                <w:sz w:val="24"/>
                <w:lang w:eastAsia="zh-CN"/>
              </w:rPr>
              <w:t>高凯伦</w:t>
            </w:r>
          </w:p>
        </w:tc>
        <w:tc>
          <w:tcPr>
            <w:tcW w:w="2714" w:type="dxa"/>
            <w:tcBorders>
              <w:bottom w:val="single" w:color="000000" w:sz="4" w:space="0"/>
              <w:right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p>
        </w:tc>
        <w:tc>
          <w:tcPr>
            <w:tcW w:w="2697" w:type="dxa"/>
            <w:tcBorders>
              <w:bottom w:val="single" w:color="000000" w:sz="4" w:space="0"/>
            </w:tcBorders>
            <w:noWrap w:val="0"/>
            <w:vAlign w:val="center"/>
          </w:tcPr>
          <w:p>
            <w:pPr>
              <w:pStyle w:val="16"/>
              <w:spacing w:line="308" w:lineRule="atLeast"/>
              <w:jc w:val="center"/>
              <w:textAlignment w:val="center"/>
              <w:rPr>
                <w:rFonts w:ascii="Times New Roman" w:hAnsi="Times New Roman" w:eastAsia="仿宋_GB2312"/>
                <w:b w:val="0"/>
                <w:i w:val="0"/>
                <w:strike w:val="0"/>
                <w:color w:val="000000"/>
                <w:spacing w:val="0"/>
                <w:w w:val="100"/>
                <w:sz w:val="24"/>
              </w:rPr>
            </w:pPr>
          </w:p>
        </w:tc>
      </w:tr>
    </w:tbl>
    <w:p>
      <w:pPr>
        <w:widowControl w:val="0"/>
        <w:spacing w:line="548" w:lineRule="atLeast"/>
        <w:ind w:firstLine="600" w:firstLineChars="0"/>
        <w:jc w:val="left"/>
        <w:rPr>
          <w:rFonts w:hint="eastAsia" w:ascii="仿宋_GB2312" w:hAnsi="仿宋_GB2312" w:eastAsia="仿宋_GB2312"/>
          <w:b/>
          <w:spacing w:val="-10"/>
          <w:sz w:val="30"/>
        </w:rPr>
      </w:pPr>
      <w:r>
        <w:rPr>
          <w:rFonts w:hint="eastAsia" w:ascii="仿宋_GB2312" w:hAnsi="仿宋_GB2312" w:eastAsia="仿宋_GB2312"/>
          <w:b/>
          <w:spacing w:val="-10"/>
          <w:sz w:val="30"/>
        </w:rPr>
        <w:t xml:space="preserve">（十二）协助估价的人员   </w:t>
      </w:r>
    </w:p>
    <w:p>
      <w:pPr>
        <w:widowControl w:val="0"/>
        <w:spacing w:line="548" w:lineRule="atLeast"/>
        <w:ind w:firstLine="602" w:firstLineChars="200"/>
        <w:jc w:val="left"/>
        <w:rPr>
          <w:rFonts w:hint="eastAsia" w:ascii="仿宋_GB2312" w:hAnsi="仿宋_GB2312" w:eastAsia="仿宋_GB2312"/>
          <w:b/>
          <w:sz w:val="30"/>
        </w:rPr>
      </w:pPr>
      <w:r>
        <w:rPr>
          <w:rFonts w:hint="eastAsia" w:ascii="仿宋_GB2312" w:hAnsi="仿宋_GB2312" w:eastAsia="仿宋_GB2312"/>
          <w:b/>
          <w:sz w:val="30"/>
        </w:rPr>
        <w:t>（十</w:t>
      </w:r>
      <w:r>
        <w:rPr>
          <w:rFonts w:hint="eastAsia" w:ascii="仿宋_GB2312" w:hAnsi="仿宋_GB2312" w:eastAsia="仿宋_GB2312"/>
          <w:b/>
          <w:sz w:val="30"/>
          <w:lang w:eastAsia="zh-CN"/>
        </w:rPr>
        <w:t>三</w:t>
      </w:r>
      <w:r>
        <w:rPr>
          <w:rFonts w:hint="eastAsia" w:ascii="仿宋_GB2312" w:hAnsi="仿宋_GB2312" w:eastAsia="仿宋_GB2312"/>
          <w:b/>
          <w:sz w:val="30"/>
        </w:rPr>
        <w:t>）实地查勘期</w:t>
      </w:r>
    </w:p>
    <w:p>
      <w:pPr>
        <w:widowControl w:val="0"/>
        <w:spacing w:line="548" w:lineRule="atLeast"/>
        <w:ind w:firstLine="600" w:firstLineChars="0"/>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2019年3月13日</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 xml:space="preserve"> (十</w:t>
      </w:r>
      <w:r>
        <w:rPr>
          <w:rFonts w:hint="eastAsia" w:ascii="仿宋_GB2312" w:hAnsi="仿宋_GB2312" w:eastAsia="仿宋_GB2312"/>
          <w:b/>
          <w:sz w:val="30"/>
          <w:lang w:eastAsia="zh-CN"/>
        </w:rPr>
        <w:t>四</w:t>
      </w:r>
      <w:r>
        <w:rPr>
          <w:rFonts w:hint="eastAsia" w:ascii="仿宋_GB2312" w:hAnsi="仿宋_GB2312" w:eastAsia="仿宋_GB2312"/>
          <w:b/>
          <w:sz w:val="30"/>
        </w:rPr>
        <w:t>)估价作业期</w:t>
      </w:r>
    </w:p>
    <w:p>
      <w:pPr>
        <w:widowControl w:val="0"/>
        <w:spacing w:line="548" w:lineRule="atLeast"/>
        <w:ind w:firstLine="600" w:firstLineChars="0"/>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2019年3月13日</w:t>
      </w:r>
      <w:r>
        <w:rPr>
          <w:rFonts w:hint="eastAsia" w:ascii="仿宋_GB2312" w:hAnsi="仿宋_GB2312" w:eastAsia="仿宋_GB2312"/>
          <w:sz w:val="30"/>
        </w:rPr>
        <w:t>——</w:t>
      </w:r>
      <w:r>
        <w:rPr>
          <w:rFonts w:hint="eastAsia" w:ascii="仿宋_GB2312" w:hAnsi="仿宋_GB2312" w:eastAsia="仿宋_GB2312"/>
          <w:sz w:val="30"/>
          <w:lang w:eastAsia="zh-CN"/>
        </w:rPr>
        <w:t>2019年3月18日</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lang w:eastAsia="zh-CN"/>
        </w:rPr>
        <w:t>五</w:t>
      </w:r>
      <w:r>
        <w:rPr>
          <w:rFonts w:hint="eastAsia" w:ascii="黑体" w:hAnsi="黑体" w:eastAsia="黑体"/>
          <w:sz w:val="30"/>
        </w:rPr>
        <w:t>、附件</w:t>
      </w: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lang w:eastAsia="zh-CN"/>
        </w:rPr>
        <w:t>（二）估价对象位置示意图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四</w:t>
      </w:r>
      <w:r>
        <w:rPr>
          <w:rFonts w:hint="eastAsia" w:ascii="仿宋_GB2312" w:hAnsi="仿宋_GB2312" w:eastAsia="仿宋_GB2312"/>
          <w:sz w:val="30"/>
        </w:rPr>
        <w:t>）</w:t>
      </w:r>
      <w:r>
        <w:rPr>
          <w:rFonts w:hint="eastAsia" w:ascii="仿宋_GB2312" w:hAnsi="仿宋_GB2312" w:eastAsia="仿宋_GB2312"/>
          <w:sz w:val="30"/>
          <w:lang w:eastAsia="zh-CN"/>
        </w:rPr>
        <w:t>房屋分层分户平面图</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）房地产价格评估机构营业执照复印件</w:t>
      </w: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18" w:lineRule="atLeast"/>
        <w:ind w:firstLine="600" w:firstLineChars="0"/>
        <w:jc w:val="center"/>
        <w:rPr>
          <w:rFonts w:hint="eastAsia" w:ascii="黑体" w:hAnsi="黑体" w:eastAsia="黑体"/>
          <w:sz w:val="30"/>
          <w:lang w:eastAsia="zh-CN"/>
        </w:rPr>
      </w:pPr>
    </w:p>
    <w:p>
      <w:pPr>
        <w:widowControl w:val="0"/>
        <w:spacing w:line="548" w:lineRule="atLeast"/>
        <w:ind w:left="0" w:leftChars="0" w:firstLine="0" w:firstLineChars="0"/>
        <w:jc w:val="both"/>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firstLine="600" w:firstLineChars="0"/>
        <w:jc w:val="center"/>
        <w:rPr>
          <w:rFonts w:hint="eastAsia" w:ascii="黑体" w:hAnsi="黑体" w:eastAsia="黑体"/>
          <w:sz w:val="30"/>
          <w:lang w:eastAsia="zh-CN"/>
        </w:rPr>
      </w:pPr>
    </w:p>
    <w:p>
      <w:pPr>
        <w:widowControl w:val="0"/>
        <w:spacing w:line="548" w:lineRule="atLeast"/>
        <w:ind w:left="0" w:leftChars="0" w:firstLine="0" w:firstLineChars="0"/>
        <w:jc w:val="left"/>
        <w:rPr>
          <w:rFonts w:hint="eastAsia" w:ascii="黑体" w:hAnsi="黑体" w:eastAsia="黑体"/>
          <w:sz w:val="30"/>
        </w:rPr>
      </w:pPr>
    </w:p>
    <w:p>
      <w:pPr>
        <w:widowControl w:val="0"/>
        <w:spacing w:line="548" w:lineRule="atLeast"/>
        <w:ind w:firstLine="600" w:firstLineChars="0"/>
        <w:jc w:val="left"/>
        <w:rPr>
          <w:rFonts w:hint="eastAsia" w:ascii="仿宋_GB2312" w:hAnsi="仿宋_GB2312" w:eastAsia="仿宋_GB2312"/>
          <w:sz w:val="30"/>
        </w:rPr>
      </w:pPr>
    </w:p>
    <w:p>
      <w:pPr>
        <w:widowControl w:val="0"/>
        <w:spacing w:line="693" w:lineRule="atLeast"/>
        <w:jc w:val="left"/>
        <w:rPr>
          <w:rFonts w:hint="eastAsia" w:ascii="黑体" w:hAnsi="黑体" w:eastAsia="黑体"/>
          <w:sz w:val="44"/>
        </w:rPr>
      </w:pPr>
    </w:p>
    <w:sectPr>
      <w:headerReference r:id="rId7" w:type="default"/>
      <w:footerReference r:id="rId8" w:type="default"/>
      <w:footerReference r:id="rId9" w:type="even"/>
      <w:footnotePr>
        <w:numFmt w:val="decimalHalfWidth"/>
      </w:footnotePr>
      <w:endnotePr>
        <w:numFmt w:val="chineseCounting"/>
      </w:endnotePr>
      <w:pgSz w:w="11905" w:h="16837"/>
      <w:pgMar w:top="1984" w:right="1700" w:bottom="1417" w:left="1700" w:header="566" w:footer="566"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9"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D8X0cGoAEAACIDAAAOAAAAAAAA&#10;AAEAIAAAACMBAABkcnMvZTJvRG9jLnhtbFBLBQYAAAAABgAGAFkBAAA1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8"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CaSLd9oAEAACIDAAAOAAAAAAAA&#10;AAEAIAAAACMBAABkcnMvZTJvRG9jLnhtbFBLBQYAAAAABgAGAFkBAAA1BQAAAAA=&#10;">
              <v:fill on="f" focussize="0,0"/>
              <v:stroke on="f"/>
              <v:imagedata o:title=""/>
              <o:lock v:ext="edit" aspectratio="t"/>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margin">
                <wp:align>center</wp:align>
              </wp:positionH>
              <wp:positionV relativeFrom="paragraph">
                <wp:posOffset>0</wp:posOffset>
              </wp:positionV>
              <wp:extent cx="5399405" cy="539750"/>
              <wp:effectExtent l="0" t="0" r="0" b="0"/>
              <wp:wrapNone/>
              <wp:docPr id="4" name="文本框 5"/>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5" o:spid="_x0000_s1026" o:spt="202" type="#_x0000_t202" style="position:absolute;left:0pt;margin-top:0pt;height:42.5pt;width:425.15pt;mso-position-horizontal:center;mso-position-horizontal-relative:margin;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aeVK&#10;mr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1"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5"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AMR6TuoAEAACMDAAAOAAAAAAAA&#10;AAEAIAAAACMBAABkcnMvZTJvRG9jLnhtbFBLBQYAAAAABgAGAFkBAAA1BQAAAAA=&#10;">
              <v:fill on="f" focussize="0,0"/>
              <v:stroke on="f"/>
              <v:imagedata o:title=""/>
              <o:lock v:ext="edit" aspectratio="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2336" behindDoc="0" locked="1" layoutInCell="1" allowOverlap="1">
              <wp:simplePos x="0" y="0"/>
              <wp:positionH relativeFrom="margin">
                <wp:align>center</wp:align>
              </wp:positionH>
              <wp:positionV relativeFrom="paragraph">
                <wp:posOffset>0</wp:posOffset>
              </wp:positionV>
              <wp:extent cx="5399405" cy="539750"/>
              <wp:effectExtent l="0" t="0" r="0" b="0"/>
              <wp:wrapNone/>
              <wp:docPr id="5" name="文本框 6"/>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top:0pt;height:42.5pt;width:425.15pt;mso-position-horizontal:center;mso-position-horizontal-relative:margin;z-index:251662336;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EgD/NQA&#10;AAAEAQAADwAAAAAAAAABACAAAAAiAAAAZHJzL2Rvd25yZXYueG1sUEsBAhQAFAAAAAgAh07iQFA7&#10;ZtKxAQAAOwMAAA4AAAAAAAAAAQAgAAAAIwEAAGRycy9lMm9Eb2MueG1sUEsFBgAAAAAGAAYAWQEA&#10;AEYFA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6"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AuNUiooAEAACMDAAAOAAAAAAAA&#10;AAEAIAAAACMBAABkcnMvZTJvRG9jLnhtbFBLBQYAAAAABgAGAFkBAAA1BQ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60288" behindDoc="0" locked="1" layoutInCell="1" allowOverlap="1">
              <wp:simplePos x="0" y="0"/>
              <wp:positionH relativeFrom="column">
                <wp:posOffset>0</wp:posOffset>
              </wp:positionH>
              <wp:positionV relativeFrom="paragraph">
                <wp:posOffset>0</wp:posOffset>
              </wp:positionV>
              <wp:extent cx="5399405" cy="899795"/>
              <wp:effectExtent l="0" t="0" r="0" b="0"/>
              <wp:wrapNone/>
              <wp:docPr id="3"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文本框 2" o:spid="_x0000_s1026" o:spt="202" type="#_x0000_t202" style="position:absolute;left:0pt;margin-left:0pt;margin-top:0pt;height:70.85pt;width:425.15pt;z-index:251660288;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LzloRC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7"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CRZi9cAAAAFAQAADwAAAAAA&#10;AAABACAAAAAiAAAAZHJzL2Rvd25yZXYueG1sUEsBAhQAFAAAAAgAh07iQMEyJCKiAQAAIgMAAA4A&#10;AAAAAAAAAQAgAAAAJgEAAGRycy9lMm9Eb2MueG1sUEsFBgAAAAAGAAYAWQEAADoFA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文本框 1"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5zE&#10;1gAAAAUBAAAPAAAAAAAAAAEAIAAAACIAAABkcnMvZG93bnJldi54bWxQSwECFAAUAAAACACHTuJA&#10;hTuNWL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6"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CRZi9cAAAAFAQAADwAAAAAA&#10;AAABACAAAAAiAAAAZHJzL2Rvd25yZXYueG1sUEsBAhQAFAAAAAgAh07iQONAyGSiAQAAIgMAAA4A&#10;AAAAAAAAAQAgAAAAJgEAAGRycy9lMm9Eb2MueG1sUEsFBgAAAAAGAAYAWQEAADoFAAAAAA==&#10;">
              <v:fill on="f" focussize="0,0"/>
              <v:stroke on="f"/>
              <v:imagedata o:title=""/>
              <o:lock v:ext="edit" aspectratio="t"/>
              <w10:wrap type="non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899795"/>
              <wp:effectExtent l="0" t="0" r="0" b="0"/>
              <wp:docPr id="1" name="文本框 7"/>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a:noFill/>
                      </a:ln>
                    </wps:spPr>
                    <wps:txbx>
                      <w:txbxContent>
                        <w:p>
                          <w:pPr>
                            <w:widowControl w:val="0"/>
                            <w:spacing w:line="334" w:lineRule="atLeast"/>
                            <w:ind w:firstLine="0"/>
                            <w:rPr>
                              <w:rFonts w:hint="eastAsia"/>
                              <w:sz w:val="21"/>
                            </w:rPr>
                          </w:pPr>
                        </w:p>
                      </w:txbxContent>
                    </wps:txbx>
                    <wps:bodyPr wrap="square" lIns="0" tIns="0" rIns="0" bIns="0" upright="1"/>
                  </wps:wsp>
                </a:graphicData>
              </a:graphic>
            </wp:inline>
          </w:drawing>
        </mc:Choice>
        <mc:Fallback>
          <w:pict>
            <v:shape id="文本框 7" o:spid="_x0000_s1026" o:spt="202" type="#_x0000_t202" style="height:70.85pt;width:425.15pt;" filled="f" stroked="f" coordsize="21600,21600" o:gfxdata="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7UZgz9UAAAAFAQAA&#10;DwAAAAAAAAABACAAAAAiAAAAZHJzL2Rvd25yZXYueG1sUEsBAhQAFAAAAAgAh07iQMvYwqGqAQAA&#10;MgMAAA4AAAAAAAAAAQAgAAAAJAEAAGRycy9lMm9Eb2MueG1sUEsFBgAAAAAGAAYAWQEAAEAFAAAA&#10;AA==&#10;">
              <v:fill on="f" focussize="0,0"/>
              <v:stroke on="f"/>
              <v:imagedata o:title=""/>
              <o:lock v:ext="edit" aspectratio="f"/>
              <v:textbox inset="0mm,0mm,0mm,0mm">
                <w:txbxContent>
                  <w:p>
                    <w:pPr>
                      <w:widowControl w:val="0"/>
                      <w:spacing w:line="334" w:lineRule="atLeast"/>
                      <w:ind w:firstLine="0"/>
                      <w:rPr>
                        <w:rFonts w:hint="eastAsia"/>
                        <w:sz w:val="21"/>
                      </w:rPr>
                    </w:pPr>
                  </w:p>
                </w:txbxContent>
              </v:textbox>
              <w10:wrap type="non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12566"/>
    <w:multiLevelType w:val="singleLevel"/>
    <w:tmpl w:val="CF61256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7AA1"/>
    <w:rsid w:val="008C6C05"/>
    <w:rsid w:val="009252BA"/>
    <w:rsid w:val="00B82D55"/>
    <w:rsid w:val="00C84CD3"/>
    <w:rsid w:val="00E226B0"/>
    <w:rsid w:val="00F82EDC"/>
    <w:rsid w:val="00FA3744"/>
    <w:rsid w:val="01114A4F"/>
    <w:rsid w:val="016851B3"/>
    <w:rsid w:val="019F6AD5"/>
    <w:rsid w:val="01B71CCA"/>
    <w:rsid w:val="01C32706"/>
    <w:rsid w:val="01ED24C1"/>
    <w:rsid w:val="01ED255D"/>
    <w:rsid w:val="020B3073"/>
    <w:rsid w:val="021E5966"/>
    <w:rsid w:val="0225284E"/>
    <w:rsid w:val="02393E39"/>
    <w:rsid w:val="02421797"/>
    <w:rsid w:val="02562C51"/>
    <w:rsid w:val="0283352B"/>
    <w:rsid w:val="02DF479B"/>
    <w:rsid w:val="02E93ECF"/>
    <w:rsid w:val="02F03425"/>
    <w:rsid w:val="03071D15"/>
    <w:rsid w:val="033C701B"/>
    <w:rsid w:val="03444B76"/>
    <w:rsid w:val="034E39A2"/>
    <w:rsid w:val="03570AA1"/>
    <w:rsid w:val="036B49D1"/>
    <w:rsid w:val="036F62FB"/>
    <w:rsid w:val="03802AF9"/>
    <w:rsid w:val="038B20DD"/>
    <w:rsid w:val="03A56A46"/>
    <w:rsid w:val="03D3274E"/>
    <w:rsid w:val="03EF5546"/>
    <w:rsid w:val="04065EC9"/>
    <w:rsid w:val="040E05D3"/>
    <w:rsid w:val="041B619A"/>
    <w:rsid w:val="04241778"/>
    <w:rsid w:val="04260882"/>
    <w:rsid w:val="042825A1"/>
    <w:rsid w:val="04946A72"/>
    <w:rsid w:val="04A9173C"/>
    <w:rsid w:val="04BD65A4"/>
    <w:rsid w:val="04E14214"/>
    <w:rsid w:val="04FB5061"/>
    <w:rsid w:val="05347FA4"/>
    <w:rsid w:val="053F27CB"/>
    <w:rsid w:val="055141D5"/>
    <w:rsid w:val="05536CB8"/>
    <w:rsid w:val="05AF5911"/>
    <w:rsid w:val="05B257BC"/>
    <w:rsid w:val="05FD24D8"/>
    <w:rsid w:val="060A5AAA"/>
    <w:rsid w:val="061C39C4"/>
    <w:rsid w:val="06343DD0"/>
    <w:rsid w:val="06487B15"/>
    <w:rsid w:val="06510497"/>
    <w:rsid w:val="06583A76"/>
    <w:rsid w:val="06746243"/>
    <w:rsid w:val="06BB5D46"/>
    <w:rsid w:val="06EF5D76"/>
    <w:rsid w:val="077F02BD"/>
    <w:rsid w:val="07AF04D4"/>
    <w:rsid w:val="08374A3D"/>
    <w:rsid w:val="085F1243"/>
    <w:rsid w:val="087C2D6C"/>
    <w:rsid w:val="088D7F3A"/>
    <w:rsid w:val="08C67F35"/>
    <w:rsid w:val="08C877C6"/>
    <w:rsid w:val="08E27F53"/>
    <w:rsid w:val="08F0324F"/>
    <w:rsid w:val="08F43FF0"/>
    <w:rsid w:val="094C39E7"/>
    <w:rsid w:val="0982075A"/>
    <w:rsid w:val="098F3F6E"/>
    <w:rsid w:val="09A27FF1"/>
    <w:rsid w:val="09E36426"/>
    <w:rsid w:val="09FB219C"/>
    <w:rsid w:val="0A646F9D"/>
    <w:rsid w:val="0AFA2811"/>
    <w:rsid w:val="0B210F2D"/>
    <w:rsid w:val="0B50143E"/>
    <w:rsid w:val="0B9D5D90"/>
    <w:rsid w:val="0BA04D01"/>
    <w:rsid w:val="0BB32116"/>
    <w:rsid w:val="0BDE50F2"/>
    <w:rsid w:val="0BED4240"/>
    <w:rsid w:val="0BF267E5"/>
    <w:rsid w:val="0C137754"/>
    <w:rsid w:val="0C220B48"/>
    <w:rsid w:val="0C44718E"/>
    <w:rsid w:val="0C4C5851"/>
    <w:rsid w:val="0C7D2C04"/>
    <w:rsid w:val="0CB46B76"/>
    <w:rsid w:val="0CC93136"/>
    <w:rsid w:val="0CF947F9"/>
    <w:rsid w:val="0D027AB0"/>
    <w:rsid w:val="0D047876"/>
    <w:rsid w:val="0D053C90"/>
    <w:rsid w:val="0D4805CF"/>
    <w:rsid w:val="0D672507"/>
    <w:rsid w:val="0D734329"/>
    <w:rsid w:val="0D7E41D3"/>
    <w:rsid w:val="0D851148"/>
    <w:rsid w:val="0DA15B26"/>
    <w:rsid w:val="0DE64010"/>
    <w:rsid w:val="0DF065BB"/>
    <w:rsid w:val="0DF60A3E"/>
    <w:rsid w:val="0E212EF5"/>
    <w:rsid w:val="0E2849D0"/>
    <w:rsid w:val="0E2D2EC9"/>
    <w:rsid w:val="0E4561B3"/>
    <w:rsid w:val="0E627CAD"/>
    <w:rsid w:val="0E793F24"/>
    <w:rsid w:val="0EA0394F"/>
    <w:rsid w:val="0EAD29D1"/>
    <w:rsid w:val="0F1801BD"/>
    <w:rsid w:val="0F4B4102"/>
    <w:rsid w:val="0F69162F"/>
    <w:rsid w:val="0FA7251C"/>
    <w:rsid w:val="0FA96746"/>
    <w:rsid w:val="0FAF2F38"/>
    <w:rsid w:val="0FC42341"/>
    <w:rsid w:val="0FF22329"/>
    <w:rsid w:val="10240596"/>
    <w:rsid w:val="1039268C"/>
    <w:rsid w:val="103B2357"/>
    <w:rsid w:val="106013BF"/>
    <w:rsid w:val="10882FD2"/>
    <w:rsid w:val="10D109A9"/>
    <w:rsid w:val="10F55603"/>
    <w:rsid w:val="11054842"/>
    <w:rsid w:val="116D1672"/>
    <w:rsid w:val="11706BB4"/>
    <w:rsid w:val="11A52F91"/>
    <w:rsid w:val="11B50540"/>
    <w:rsid w:val="11C85678"/>
    <w:rsid w:val="11CF40C1"/>
    <w:rsid w:val="11D1296E"/>
    <w:rsid w:val="11F85B86"/>
    <w:rsid w:val="12046BCD"/>
    <w:rsid w:val="12456A02"/>
    <w:rsid w:val="12482A9E"/>
    <w:rsid w:val="124874E1"/>
    <w:rsid w:val="125315E8"/>
    <w:rsid w:val="12795E19"/>
    <w:rsid w:val="12986DA5"/>
    <w:rsid w:val="12993406"/>
    <w:rsid w:val="12A056EE"/>
    <w:rsid w:val="12A816B5"/>
    <w:rsid w:val="12FB6A62"/>
    <w:rsid w:val="137711FD"/>
    <w:rsid w:val="13A825D2"/>
    <w:rsid w:val="13B6662D"/>
    <w:rsid w:val="13F06B4B"/>
    <w:rsid w:val="13F84810"/>
    <w:rsid w:val="1435362B"/>
    <w:rsid w:val="144A177F"/>
    <w:rsid w:val="144E1F13"/>
    <w:rsid w:val="144E3372"/>
    <w:rsid w:val="147B28B7"/>
    <w:rsid w:val="14960BEA"/>
    <w:rsid w:val="14BE04EB"/>
    <w:rsid w:val="14C06E9D"/>
    <w:rsid w:val="14D202EB"/>
    <w:rsid w:val="14ED0FDD"/>
    <w:rsid w:val="1507278C"/>
    <w:rsid w:val="15273388"/>
    <w:rsid w:val="15731F49"/>
    <w:rsid w:val="157C4C72"/>
    <w:rsid w:val="15805679"/>
    <w:rsid w:val="15F83D32"/>
    <w:rsid w:val="1614767D"/>
    <w:rsid w:val="16201C4C"/>
    <w:rsid w:val="16293595"/>
    <w:rsid w:val="16984AB5"/>
    <w:rsid w:val="16A874B7"/>
    <w:rsid w:val="16AC17A5"/>
    <w:rsid w:val="16B44924"/>
    <w:rsid w:val="16B816AF"/>
    <w:rsid w:val="1712077B"/>
    <w:rsid w:val="171F3DA4"/>
    <w:rsid w:val="17284273"/>
    <w:rsid w:val="172E3C11"/>
    <w:rsid w:val="1734499B"/>
    <w:rsid w:val="1735613D"/>
    <w:rsid w:val="175269FB"/>
    <w:rsid w:val="17534D8F"/>
    <w:rsid w:val="175E154D"/>
    <w:rsid w:val="1769435D"/>
    <w:rsid w:val="17A338AA"/>
    <w:rsid w:val="17E67BEA"/>
    <w:rsid w:val="18213891"/>
    <w:rsid w:val="185B7638"/>
    <w:rsid w:val="187D1574"/>
    <w:rsid w:val="188A1CCF"/>
    <w:rsid w:val="18AC078E"/>
    <w:rsid w:val="18EB1A29"/>
    <w:rsid w:val="18FC1F2F"/>
    <w:rsid w:val="190015FD"/>
    <w:rsid w:val="190C15A5"/>
    <w:rsid w:val="19103CEC"/>
    <w:rsid w:val="191143F0"/>
    <w:rsid w:val="19482278"/>
    <w:rsid w:val="195656A3"/>
    <w:rsid w:val="19644CBD"/>
    <w:rsid w:val="196B447F"/>
    <w:rsid w:val="197C7511"/>
    <w:rsid w:val="19863C30"/>
    <w:rsid w:val="198F19E8"/>
    <w:rsid w:val="1991279B"/>
    <w:rsid w:val="19B319E6"/>
    <w:rsid w:val="19B94C01"/>
    <w:rsid w:val="19B95D8A"/>
    <w:rsid w:val="19D12E0C"/>
    <w:rsid w:val="19FC637C"/>
    <w:rsid w:val="1A101DCA"/>
    <w:rsid w:val="1A866CE3"/>
    <w:rsid w:val="1A9F05DE"/>
    <w:rsid w:val="1AC0337E"/>
    <w:rsid w:val="1B556CC3"/>
    <w:rsid w:val="1B6E4A0D"/>
    <w:rsid w:val="1B784746"/>
    <w:rsid w:val="1B7A026B"/>
    <w:rsid w:val="1B7F725D"/>
    <w:rsid w:val="1B88118F"/>
    <w:rsid w:val="1BB458F5"/>
    <w:rsid w:val="1BBC37C2"/>
    <w:rsid w:val="1BC05F5A"/>
    <w:rsid w:val="1BCE1916"/>
    <w:rsid w:val="1C30706F"/>
    <w:rsid w:val="1C462342"/>
    <w:rsid w:val="1C49096E"/>
    <w:rsid w:val="1CB12599"/>
    <w:rsid w:val="1CD60C14"/>
    <w:rsid w:val="1CEA0992"/>
    <w:rsid w:val="1CFD72F0"/>
    <w:rsid w:val="1D18506E"/>
    <w:rsid w:val="1D7508DC"/>
    <w:rsid w:val="1D7A2095"/>
    <w:rsid w:val="1D7C6EBF"/>
    <w:rsid w:val="1D911A1B"/>
    <w:rsid w:val="1DB46A7E"/>
    <w:rsid w:val="1E3F32A7"/>
    <w:rsid w:val="1E4C1ADE"/>
    <w:rsid w:val="1E6C766F"/>
    <w:rsid w:val="1E970B9E"/>
    <w:rsid w:val="1EA44239"/>
    <w:rsid w:val="1EEB3D5C"/>
    <w:rsid w:val="1F0D1F99"/>
    <w:rsid w:val="1F105180"/>
    <w:rsid w:val="1F505C6C"/>
    <w:rsid w:val="1F751A6E"/>
    <w:rsid w:val="1F7739D0"/>
    <w:rsid w:val="1F802AB5"/>
    <w:rsid w:val="1F861911"/>
    <w:rsid w:val="1FD73BB6"/>
    <w:rsid w:val="1FFB2D60"/>
    <w:rsid w:val="203E4311"/>
    <w:rsid w:val="205E1904"/>
    <w:rsid w:val="20C342AB"/>
    <w:rsid w:val="20C62ECC"/>
    <w:rsid w:val="20CB175F"/>
    <w:rsid w:val="20EB53E9"/>
    <w:rsid w:val="210F3A8A"/>
    <w:rsid w:val="211A6A04"/>
    <w:rsid w:val="2128605D"/>
    <w:rsid w:val="214E2653"/>
    <w:rsid w:val="214F1131"/>
    <w:rsid w:val="216F2900"/>
    <w:rsid w:val="21995C03"/>
    <w:rsid w:val="21B25B92"/>
    <w:rsid w:val="21DF77FD"/>
    <w:rsid w:val="220A5597"/>
    <w:rsid w:val="22412DD2"/>
    <w:rsid w:val="22431ACC"/>
    <w:rsid w:val="226B4ACA"/>
    <w:rsid w:val="227E2ABE"/>
    <w:rsid w:val="22A7445D"/>
    <w:rsid w:val="22E72328"/>
    <w:rsid w:val="22EB5F9F"/>
    <w:rsid w:val="23001263"/>
    <w:rsid w:val="23094232"/>
    <w:rsid w:val="234D5810"/>
    <w:rsid w:val="236D1239"/>
    <w:rsid w:val="237F3C42"/>
    <w:rsid w:val="239228DE"/>
    <w:rsid w:val="23A84918"/>
    <w:rsid w:val="23CF0192"/>
    <w:rsid w:val="23EA23B6"/>
    <w:rsid w:val="24621848"/>
    <w:rsid w:val="2495100A"/>
    <w:rsid w:val="24A93065"/>
    <w:rsid w:val="24A97098"/>
    <w:rsid w:val="24C506BF"/>
    <w:rsid w:val="24EF0B18"/>
    <w:rsid w:val="24FB5F42"/>
    <w:rsid w:val="2508533E"/>
    <w:rsid w:val="252E719F"/>
    <w:rsid w:val="252F5914"/>
    <w:rsid w:val="253F0A37"/>
    <w:rsid w:val="257E5514"/>
    <w:rsid w:val="25A176B6"/>
    <w:rsid w:val="25A37790"/>
    <w:rsid w:val="25CD7CE4"/>
    <w:rsid w:val="25EF61A0"/>
    <w:rsid w:val="260908F0"/>
    <w:rsid w:val="26144507"/>
    <w:rsid w:val="26361754"/>
    <w:rsid w:val="266E46E8"/>
    <w:rsid w:val="2677379F"/>
    <w:rsid w:val="26802AB0"/>
    <w:rsid w:val="26C42098"/>
    <w:rsid w:val="26DF5F3B"/>
    <w:rsid w:val="26E6584B"/>
    <w:rsid w:val="271B7534"/>
    <w:rsid w:val="27237D25"/>
    <w:rsid w:val="27262AF6"/>
    <w:rsid w:val="27A94A4F"/>
    <w:rsid w:val="27C82877"/>
    <w:rsid w:val="282C3710"/>
    <w:rsid w:val="28341C38"/>
    <w:rsid w:val="28AC7538"/>
    <w:rsid w:val="28C419B8"/>
    <w:rsid w:val="28E06D2B"/>
    <w:rsid w:val="28F72DAE"/>
    <w:rsid w:val="291349EE"/>
    <w:rsid w:val="29263ED0"/>
    <w:rsid w:val="29462C55"/>
    <w:rsid w:val="295A1F75"/>
    <w:rsid w:val="29606FFA"/>
    <w:rsid w:val="297E38D3"/>
    <w:rsid w:val="298723AB"/>
    <w:rsid w:val="298A100B"/>
    <w:rsid w:val="298B6D85"/>
    <w:rsid w:val="29C10129"/>
    <w:rsid w:val="2A181143"/>
    <w:rsid w:val="2A33177E"/>
    <w:rsid w:val="2AB129C0"/>
    <w:rsid w:val="2AF01A8B"/>
    <w:rsid w:val="2B011D0A"/>
    <w:rsid w:val="2B3B1F0F"/>
    <w:rsid w:val="2B492FFB"/>
    <w:rsid w:val="2B7B4684"/>
    <w:rsid w:val="2B8C6089"/>
    <w:rsid w:val="2BB94311"/>
    <w:rsid w:val="2BD249BD"/>
    <w:rsid w:val="2BD90885"/>
    <w:rsid w:val="2BF14381"/>
    <w:rsid w:val="2BF30384"/>
    <w:rsid w:val="2BF5589A"/>
    <w:rsid w:val="2C766FB2"/>
    <w:rsid w:val="2C780B8B"/>
    <w:rsid w:val="2CB72290"/>
    <w:rsid w:val="2CE03FC8"/>
    <w:rsid w:val="2CFE2EA6"/>
    <w:rsid w:val="2D351674"/>
    <w:rsid w:val="2D570B02"/>
    <w:rsid w:val="2D8C6AB1"/>
    <w:rsid w:val="2D9870AE"/>
    <w:rsid w:val="2DB2631F"/>
    <w:rsid w:val="2DC05B3A"/>
    <w:rsid w:val="2DF26044"/>
    <w:rsid w:val="2DFC43A9"/>
    <w:rsid w:val="2E054D96"/>
    <w:rsid w:val="2E192550"/>
    <w:rsid w:val="2E275833"/>
    <w:rsid w:val="2E6948B0"/>
    <w:rsid w:val="2E922C71"/>
    <w:rsid w:val="2ECA0186"/>
    <w:rsid w:val="2EE65808"/>
    <w:rsid w:val="2F07284A"/>
    <w:rsid w:val="2F0D2E05"/>
    <w:rsid w:val="2F2264DE"/>
    <w:rsid w:val="2F2331B0"/>
    <w:rsid w:val="2F281558"/>
    <w:rsid w:val="2F4B6553"/>
    <w:rsid w:val="2FB22E00"/>
    <w:rsid w:val="2FC1378A"/>
    <w:rsid w:val="301653AC"/>
    <w:rsid w:val="305D55F0"/>
    <w:rsid w:val="30883DEE"/>
    <w:rsid w:val="309D3754"/>
    <w:rsid w:val="30B1126E"/>
    <w:rsid w:val="30BF6EB8"/>
    <w:rsid w:val="30F37787"/>
    <w:rsid w:val="313465E6"/>
    <w:rsid w:val="314441D8"/>
    <w:rsid w:val="316148C7"/>
    <w:rsid w:val="31A509FE"/>
    <w:rsid w:val="31DB451F"/>
    <w:rsid w:val="321D687C"/>
    <w:rsid w:val="324A7CA6"/>
    <w:rsid w:val="327A1EF6"/>
    <w:rsid w:val="327F5137"/>
    <w:rsid w:val="32A02103"/>
    <w:rsid w:val="32CB5F31"/>
    <w:rsid w:val="32D07DE6"/>
    <w:rsid w:val="32EE3C34"/>
    <w:rsid w:val="332646F7"/>
    <w:rsid w:val="332E6E8D"/>
    <w:rsid w:val="33586A3A"/>
    <w:rsid w:val="335A6297"/>
    <w:rsid w:val="33627C5F"/>
    <w:rsid w:val="33741984"/>
    <w:rsid w:val="339134E9"/>
    <w:rsid w:val="33C46C7E"/>
    <w:rsid w:val="33E254A3"/>
    <w:rsid w:val="33EB3382"/>
    <w:rsid w:val="3455600F"/>
    <w:rsid w:val="346819B3"/>
    <w:rsid w:val="349E668A"/>
    <w:rsid w:val="34A64267"/>
    <w:rsid w:val="34E26DA6"/>
    <w:rsid w:val="34EB0A2E"/>
    <w:rsid w:val="35056991"/>
    <w:rsid w:val="3521567E"/>
    <w:rsid w:val="35383AD4"/>
    <w:rsid w:val="35501E29"/>
    <w:rsid w:val="35555DA8"/>
    <w:rsid w:val="35650A92"/>
    <w:rsid w:val="35A35527"/>
    <w:rsid w:val="35B91FA2"/>
    <w:rsid w:val="35E1264C"/>
    <w:rsid w:val="35EF73CA"/>
    <w:rsid w:val="35FC0E96"/>
    <w:rsid w:val="36065A4E"/>
    <w:rsid w:val="36147587"/>
    <w:rsid w:val="36175B12"/>
    <w:rsid w:val="36261B4F"/>
    <w:rsid w:val="366C308F"/>
    <w:rsid w:val="366F4E81"/>
    <w:rsid w:val="36864E60"/>
    <w:rsid w:val="368860D1"/>
    <w:rsid w:val="369257A6"/>
    <w:rsid w:val="36A10891"/>
    <w:rsid w:val="36D27423"/>
    <w:rsid w:val="36E63262"/>
    <w:rsid w:val="36E87BA2"/>
    <w:rsid w:val="3753652A"/>
    <w:rsid w:val="37913640"/>
    <w:rsid w:val="37BD5184"/>
    <w:rsid w:val="37C453E8"/>
    <w:rsid w:val="37CE2FAC"/>
    <w:rsid w:val="37D8046B"/>
    <w:rsid w:val="380F128E"/>
    <w:rsid w:val="38267D15"/>
    <w:rsid w:val="383B6DD5"/>
    <w:rsid w:val="38B36221"/>
    <w:rsid w:val="38DC184B"/>
    <w:rsid w:val="38F573E9"/>
    <w:rsid w:val="391940D7"/>
    <w:rsid w:val="392D6406"/>
    <w:rsid w:val="395D56B1"/>
    <w:rsid w:val="3991529B"/>
    <w:rsid w:val="39F41C83"/>
    <w:rsid w:val="3A0D4C17"/>
    <w:rsid w:val="3A11255E"/>
    <w:rsid w:val="3A1216AD"/>
    <w:rsid w:val="3A257DD8"/>
    <w:rsid w:val="3A365425"/>
    <w:rsid w:val="3A3D26EA"/>
    <w:rsid w:val="3ABE68BF"/>
    <w:rsid w:val="3AE054FA"/>
    <w:rsid w:val="3B695E41"/>
    <w:rsid w:val="3B783A4A"/>
    <w:rsid w:val="3B892264"/>
    <w:rsid w:val="3B917608"/>
    <w:rsid w:val="3BAC78B7"/>
    <w:rsid w:val="3C0501D0"/>
    <w:rsid w:val="3C35367A"/>
    <w:rsid w:val="3C4E2FF0"/>
    <w:rsid w:val="3C871B36"/>
    <w:rsid w:val="3CAB6590"/>
    <w:rsid w:val="3D356F42"/>
    <w:rsid w:val="3D5D753C"/>
    <w:rsid w:val="3D660AE8"/>
    <w:rsid w:val="3D9D62B9"/>
    <w:rsid w:val="3DAC2724"/>
    <w:rsid w:val="3DFD67A2"/>
    <w:rsid w:val="3E0402CF"/>
    <w:rsid w:val="3E2741DD"/>
    <w:rsid w:val="3E40291B"/>
    <w:rsid w:val="3E5B3EFA"/>
    <w:rsid w:val="3E7C39EE"/>
    <w:rsid w:val="3E7D0EE0"/>
    <w:rsid w:val="3EA914C6"/>
    <w:rsid w:val="3EC13959"/>
    <w:rsid w:val="3ECF2654"/>
    <w:rsid w:val="3ED238E8"/>
    <w:rsid w:val="3F0057BC"/>
    <w:rsid w:val="3F025B56"/>
    <w:rsid w:val="3F0808F7"/>
    <w:rsid w:val="3F1C6387"/>
    <w:rsid w:val="3F29010F"/>
    <w:rsid w:val="3F333BB7"/>
    <w:rsid w:val="3F5E3C29"/>
    <w:rsid w:val="3F981766"/>
    <w:rsid w:val="3FFB2702"/>
    <w:rsid w:val="400F387D"/>
    <w:rsid w:val="40491D3E"/>
    <w:rsid w:val="404B29FE"/>
    <w:rsid w:val="40756185"/>
    <w:rsid w:val="40AC3C44"/>
    <w:rsid w:val="40C10A05"/>
    <w:rsid w:val="40C37136"/>
    <w:rsid w:val="40EB6409"/>
    <w:rsid w:val="40F72E53"/>
    <w:rsid w:val="41005338"/>
    <w:rsid w:val="41191449"/>
    <w:rsid w:val="415C6B6E"/>
    <w:rsid w:val="41704F9D"/>
    <w:rsid w:val="41920929"/>
    <w:rsid w:val="419D6DCE"/>
    <w:rsid w:val="41AF2947"/>
    <w:rsid w:val="41B22319"/>
    <w:rsid w:val="41C51DDE"/>
    <w:rsid w:val="41CE0181"/>
    <w:rsid w:val="41E4341D"/>
    <w:rsid w:val="42035402"/>
    <w:rsid w:val="42085E38"/>
    <w:rsid w:val="422423CB"/>
    <w:rsid w:val="423F21E9"/>
    <w:rsid w:val="4242790A"/>
    <w:rsid w:val="42483C2E"/>
    <w:rsid w:val="4280680B"/>
    <w:rsid w:val="429178B9"/>
    <w:rsid w:val="429903BD"/>
    <w:rsid w:val="42C02FBA"/>
    <w:rsid w:val="42C326E4"/>
    <w:rsid w:val="42CC7C36"/>
    <w:rsid w:val="42F95AA7"/>
    <w:rsid w:val="43031FA6"/>
    <w:rsid w:val="432B0283"/>
    <w:rsid w:val="4336257B"/>
    <w:rsid w:val="436641E5"/>
    <w:rsid w:val="436C41A5"/>
    <w:rsid w:val="437623B0"/>
    <w:rsid w:val="43985918"/>
    <w:rsid w:val="439C0DEF"/>
    <w:rsid w:val="43AF1E72"/>
    <w:rsid w:val="444E58AB"/>
    <w:rsid w:val="44807CDE"/>
    <w:rsid w:val="44853544"/>
    <w:rsid w:val="44B34C28"/>
    <w:rsid w:val="44C321C8"/>
    <w:rsid w:val="44D23530"/>
    <w:rsid w:val="44E83AED"/>
    <w:rsid w:val="44EE16CE"/>
    <w:rsid w:val="4501207C"/>
    <w:rsid w:val="451F75FA"/>
    <w:rsid w:val="452A2548"/>
    <w:rsid w:val="457C48E5"/>
    <w:rsid w:val="45834D1F"/>
    <w:rsid w:val="458E7623"/>
    <w:rsid w:val="458F3501"/>
    <w:rsid w:val="45C7274C"/>
    <w:rsid w:val="45E35807"/>
    <w:rsid w:val="45E8398D"/>
    <w:rsid w:val="45F80327"/>
    <w:rsid w:val="460538FB"/>
    <w:rsid w:val="466D7822"/>
    <w:rsid w:val="467428C6"/>
    <w:rsid w:val="46D62E4A"/>
    <w:rsid w:val="46ED0C6A"/>
    <w:rsid w:val="46F816E7"/>
    <w:rsid w:val="47481A2A"/>
    <w:rsid w:val="481C1419"/>
    <w:rsid w:val="48256305"/>
    <w:rsid w:val="4850678F"/>
    <w:rsid w:val="48887E86"/>
    <w:rsid w:val="48B60605"/>
    <w:rsid w:val="49250E65"/>
    <w:rsid w:val="49493E51"/>
    <w:rsid w:val="4994292C"/>
    <w:rsid w:val="49B6023F"/>
    <w:rsid w:val="49E86A5C"/>
    <w:rsid w:val="49FD0BDF"/>
    <w:rsid w:val="4A0C5401"/>
    <w:rsid w:val="4A2E6E73"/>
    <w:rsid w:val="4A520C6F"/>
    <w:rsid w:val="4A534D01"/>
    <w:rsid w:val="4A5A2A70"/>
    <w:rsid w:val="4A64630C"/>
    <w:rsid w:val="4A7D0764"/>
    <w:rsid w:val="4A7D660C"/>
    <w:rsid w:val="4A832B3F"/>
    <w:rsid w:val="4A8438F6"/>
    <w:rsid w:val="4A924294"/>
    <w:rsid w:val="4AC2503B"/>
    <w:rsid w:val="4ACF2B3E"/>
    <w:rsid w:val="4B0A4635"/>
    <w:rsid w:val="4B187F1A"/>
    <w:rsid w:val="4B285B65"/>
    <w:rsid w:val="4B2C7739"/>
    <w:rsid w:val="4B3F2939"/>
    <w:rsid w:val="4B436FB6"/>
    <w:rsid w:val="4B8D5205"/>
    <w:rsid w:val="4BAB2BEE"/>
    <w:rsid w:val="4BD005E0"/>
    <w:rsid w:val="4BF91F12"/>
    <w:rsid w:val="4C0F01C2"/>
    <w:rsid w:val="4C1C569F"/>
    <w:rsid w:val="4C201CBE"/>
    <w:rsid w:val="4C5A4674"/>
    <w:rsid w:val="4C761EEC"/>
    <w:rsid w:val="4C7D3AC9"/>
    <w:rsid w:val="4CAE4A12"/>
    <w:rsid w:val="4CE96B2E"/>
    <w:rsid w:val="4D244ADC"/>
    <w:rsid w:val="4D315E9E"/>
    <w:rsid w:val="4D3B2C8A"/>
    <w:rsid w:val="4D4A6186"/>
    <w:rsid w:val="4D4D400F"/>
    <w:rsid w:val="4D5E745C"/>
    <w:rsid w:val="4D971E3D"/>
    <w:rsid w:val="4DB732C5"/>
    <w:rsid w:val="4DCD7F61"/>
    <w:rsid w:val="4E3311AA"/>
    <w:rsid w:val="4E732DA3"/>
    <w:rsid w:val="4EAA4068"/>
    <w:rsid w:val="4EC8559F"/>
    <w:rsid w:val="4ECC1885"/>
    <w:rsid w:val="4ED8123D"/>
    <w:rsid w:val="4EDA6DDB"/>
    <w:rsid w:val="4EF327B5"/>
    <w:rsid w:val="4F200089"/>
    <w:rsid w:val="4F276A35"/>
    <w:rsid w:val="4F4A1682"/>
    <w:rsid w:val="4F780525"/>
    <w:rsid w:val="4F820D45"/>
    <w:rsid w:val="4F9575C1"/>
    <w:rsid w:val="4F9B7DA1"/>
    <w:rsid w:val="4FB03846"/>
    <w:rsid w:val="4FC34819"/>
    <w:rsid w:val="4FC5109C"/>
    <w:rsid w:val="4FC95BA7"/>
    <w:rsid w:val="4FF35E4D"/>
    <w:rsid w:val="50175FC7"/>
    <w:rsid w:val="50220D07"/>
    <w:rsid w:val="504E3B6E"/>
    <w:rsid w:val="5089465E"/>
    <w:rsid w:val="509026D8"/>
    <w:rsid w:val="50CF1988"/>
    <w:rsid w:val="50EC0B83"/>
    <w:rsid w:val="50EF6EA7"/>
    <w:rsid w:val="51524F1C"/>
    <w:rsid w:val="516501C5"/>
    <w:rsid w:val="517743FF"/>
    <w:rsid w:val="519413EA"/>
    <w:rsid w:val="51965923"/>
    <w:rsid w:val="51C73A25"/>
    <w:rsid w:val="51DA0B09"/>
    <w:rsid w:val="51EC60A5"/>
    <w:rsid w:val="52150953"/>
    <w:rsid w:val="52342EB4"/>
    <w:rsid w:val="528138B2"/>
    <w:rsid w:val="52906DCF"/>
    <w:rsid w:val="529D741F"/>
    <w:rsid w:val="52BE4758"/>
    <w:rsid w:val="52D16932"/>
    <w:rsid w:val="53206B08"/>
    <w:rsid w:val="53731707"/>
    <w:rsid w:val="53D57C72"/>
    <w:rsid w:val="53E37B7D"/>
    <w:rsid w:val="53F27164"/>
    <w:rsid w:val="5419386A"/>
    <w:rsid w:val="544F5856"/>
    <w:rsid w:val="54A84DA9"/>
    <w:rsid w:val="54BE03CA"/>
    <w:rsid w:val="54EB5120"/>
    <w:rsid w:val="54EB51BA"/>
    <w:rsid w:val="555C021A"/>
    <w:rsid w:val="556236AC"/>
    <w:rsid w:val="556F4D74"/>
    <w:rsid w:val="55B978DC"/>
    <w:rsid w:val="55DA392F"/>
    <w:rsid w:val="561220A8"/>
    <w:rsid w:val="561D10AC"/>
    <w:rsid w:val="561F3DA0"/>
    <w:rsid w:val="56A20538"/>
    <w:rsid w:val="56D75B9C"/>
    <w:rsid w:val="56E417AA"/>
    <w:rsid w:val="575A45FF"/>
    <w:rsid w:val="5763394B"/>
    <w:rsid w:val="576A6473"/>
    <w:rsid w:val="576B1F0A"/>
    <w:rsid w:val="57BC7285"/>
    <w:rsid w:val="57CA2B96"/>
    <w:rsid w:val="57DB549C"/>
    <w:rsid w:val="57DC4BE5"/>
    <w:rsid w:val="57E3480A"/>
    <w:rsid w:val="57E44C09"/>
    <w:rsid w:val="57EB788A"/>
    <w:rsid w:val="584E5753"/>
    <w:rsid w:val="588924EC"/>
    <w:rsid w:val="58DA2854"/>
    <w:rsid w:val="5901230B"/>
    <w:rsid w:val="591B0EE1"/>
    <w:rsid w:val="59240D95"/>
    <w:rsid w:val="593E45F9"/>
    <w:rsid w:val="5957465D"/>
    <w:rsid w:val="598A5FC1"/>
    <w:rsid w:val="59AE68C5"/>
    <w:rsid w:val="59BB3B40"/>
    <w:rsid w:val="59E033AC"/>
    <w:rsid w:val="59F8744E"/>
    <w:rsid w:val="5A083BC3"/>
    <w:rsid w:val="5A1537D2"/>
    <w:rsid w:val="5A295549"/>
    <w:rsid w:val="5A3E230B"/>
    <w:rsid w:val="5A5626B6"/>
    <w:rsid w:val="5A7E6696"/>
    <w:rsid w:val="5A8A711B"/>
    <w:rsid w:val="5A9E3F5B"/>
    <w:rsid w:val="5AC4060D"/>
    <w:rsid w:val="5AD6319B"/>
    <w:rsid w:val="5AF7426D"/>
    <w:rsid w:val="5AF75124"/>
    <w:rsid w:val="5B2D444B"/>
    <w:rsid w:val="5B2F42EB"/>
    <w:rsid w:val="5B605FF5"/>
    <w:rsid w:val="5B83587D"/>
    <w:rsid w:val="5B9507B1"/>
    <w:rsid w:val="5B9B1162"/>
    <w:rsid w:val="5BA84283"/>
    <w:rsid w:val="5BC84ACA"/>
    <w:rsid w:val="5BF02F29"/>
    <w:rsid w:val="5C062326"/>
    <w:rsid w:val="5C0F71BB"/>
    <w:rsid w:val="5C3F0D98"/>
    <w:rsid w:val="5C5B32E7"/>
    <w:rsid w:val="5C8162C8"/>
    <w:rsid w:val="5CB91CD8"/>
    <w:rsid w:val="5CC66F29"/>
    <w:rsid w:val="5CC94937"/>
    <w:rsid w:val="5CFA0D86"/>
    <w:rsid w:val="5D0C5E24"/>
    <w:rsid w:val="5D2E04A1"/>
    <w:rsid w:val="5D3C043D"/>
    <w:rsid w:val="5D567CD5"/>
    <w:rsid w:val="5D776853"/>
    <w:rsid w:val="5D7C7DEC"/>
    <w:rsid w:val="5D8148A9"/>
    <w:rsid w:val="5D8E1B7D"/>
    <w:rsid w:val="5D917466"/>
    <w:rsid w:val="5D97240C"/>
    <w:rsid w:val="5DAF5D01"/>
    <w:rsid w:val="5DBD35E3"/>
    <w:rsid w:val="5DC77911"/>
    <w:rsid w:val="5E3C4C71"/>
    <w:rsid w:val="5E3C5CE9"/>
    <w:rsid w:val="5E6D1669"/>
    <w:rsid w:val="5E8F6C1C"/>
    <w:rsid w:val="5EEC2D6F"/>
    <w:rsid w:val="5F3522F5"/>
    <w:rsid w:val="5F68342A"/>
    <w:rsid w:val="5F7B399D"/>
    <w:rsid w:val="5FB346D9"/>
    <w:rsid w:val="5FED7C54"/>
    <w:rsid w:val="5FFC7A57"/>
    <w:rsid w:val="600A52D3"/>
    <w:rsid w:val="600C6FD1"/>
    <w:rsid w:val="602150FF"/>
    <w:rsid w:val="602E526A"/>
    <w:rsid w:val="60520424"/>
    <w:rsid w:val="605C5FEB"/>
    <w:rsid w:val="6067118D"/>
    <w:rsid w:val="607C10E8"/>
    <w:rsid w:val="60920E16"/>
    <w:rsid w:val="60F207CA"/>
    <w:rsid w:val="612A49DA"/>
    <w:rsid w:val="612F1EB1"/>
    <w:rsid w:val="61914C16"/>
    <w:rsid w:val="619676A1"/>
    <w:rsid w:val="61B0413D"/>
    <w:rsid w:val="61B51801"/>
    <w:rsid w:val="621E04AF"/>
    <w:rsid w:val="624E29E1"/>
    <w:rsid w:val="62573640"/>
    <w:rsid w:val="626838CA"/>
    <w:rsid w:val="62814C78"/>
    <w:rsid w:val="62A83D70"/>
    <w:rsid w:val="62AA7EC2"/>
    <w:rsid w:val="62C365DE"/>
    <w:rsid w:val="63151125"/>
    <w:rsid w:val="633F3275"/>
    <w:rsid w:val="63447B62"/>
    <w:rsid w:val="636C5045"/>
    <w:rsid w:val="63831C80"/>
    <w:rsid w:val="63871704"/>
    <w:rsid w:val="63E448CD"/>
    <w:rsid w:val="63E941DC"/>
    <w:rsid w:val="64227B5A"/>
    <w:rsid w:val="6460642F"/>
    <w:rsid w:val="647F07A3"/>
    <w:rsid w:val="648D1BF9"/>
    <w:rsid w:val="64967A66"/>
    <w:rsid w:val="64B57E6C"/>
    <w:rsid w:val="64CF72F0"/>
    <w:rsid w:val="64E7361E"/>
    <w:rsid w:val="64ED4771"/>
    <w:rsid w:val="64F82C39"/>
    <w:rsid w:val="64F908D0"/>
    <w:rsid w:val="651E6BD9"/>
    <w:rsid w:val="65383019"/>
    <w:rsid w:val="65667790"/>
    <w:rsid w:val="65817850"/>
    <w:rsid w:val="659764F0"/>
    <w:rsid w:val="65A317D9"/>
    <w:rsid w:val="65A95FB8"/>
    <w:rsid w:val="65C85A6A"/>
    <w:rsid w:val="661E6815"/>
    <w:rsid w:val="667E263F"/>
    <w:rsid w:val="66876B71"/>
    <w:rsid w:val="66A20D0E"/>
    <w:rsid w:val="66A416C3"/>
    <w:rsid w:val="66AD66AA"/>
    <w:rsid w:val="66EA4E76"/>
    <w:rsid w:val="6701308C"/>
    <w:rsid w:val="670C1364"/>
    <w:rsid w:val="67154B00"/>
    <w:rsid w:val="67393EEC"/>
    <w:rsid w:val="67A61974"/>
    <w:rsid w:val="67B169F3"/>
    <w:rsid w:val="67C248F6"/>
    <w:rsid w:val="67DA1275"/>
    <w:rsid w:val="67E00C31"/>
    <w:rsid w:val="67F56E22"/>
    <w:rsid w:val="680B0F78"/>
    <w:rsid w:val="683776B0"/>
    <w:rsid w:val="686306AA"/>
    <w:rsid w:val="68847562"/>
    <w:rsid w:val="68A563BC"/>
    <w:rsid w:val="68B014CE"/>
    <w:rsid w:val="68F850D0"/>
    <w:rsid w:val="690145E0"/>
    <w:rsid w:val="693045CC"/>
    <w:rsid w:val="695F1B57"/>
    <w:rsid w:val="6960197E"/>
    <w:rsid w:val="69722110"/>
    <w:rsid w:val="697D23E7"/>
    <w:rsid w:val="69855FF2"/>
    <w:rsid w:val="69E344F5"/>
    <w:rsid w:val="6A000049"/>
    <w:rsid w:val="6A08202B"/>
    <w:rsid w:val="6A571CE4"/>
    <w:rsid w:val="6A593558"/>
    <w:rsid w:val="6A960C6B"/>
    <w:rsid w:val="6AA76D11"/>
    <w:rsid w:val="6AF57D17"/>
    <w:rsid w:val="6AFB0E43"/>
    <w:rsid w:val="6B010C5B"/>
    <w:rsid w:val="6B2A2BB6"/>
    <w:rsid w:val="6B2C7F89"/>
    <w:rsid w:val="6B2E0078"/>
    <w:rsid w:val="6B2E298A"/>
    <w:rsid w:val="6B4C549D"/>
    <w:rsid w:val="6B5B23A6"/>
    <w:rsid w:val="6B691665"/>
    <w:rsid w:val="6B8B006F"/>
    <w:rsid w:val="6BA16E3D"/>
    <w:rsid w:val="6BB5242F"/>
    <w:rsid w:val="6BBB0930"/>
    <w:rsid w:val="6C0D7915"/>
    <w:rsid w:val="6C582BDE"/>
    <w:rsid w:val="6C5E694F"/>
    <w:rsid w:val="6C6F6478"/>
    <w:rsid w:val="6C78601E"/>
    <w:rsid w:val="6CE7111A"/>
    <w:rsid w:val="6CF64D70"/>
    <w:rsid w:val="6CFA0C22"/>
    <w:rsid w:val="6CFD462F"/>
    <w:rsid w:val="6D0555E1"/>
    <w:rsid w:val="6D2A4228"/>
    <w:rsid w:val="6D3C0A96"/>
    <w:rsid w:val="6D534FE2"/>
    <w:rsid w:val="6D565153"/>
    <w:rsid w:val="6D62036B"/>
    <w:rsid w:val="6D663C38"/>
    <w:rsid w:val="6D7B5B29"/>
    <w:rsid w:val="6D960BA8"/>
    <w:rsid w:val="6D9B04B7"/>
    <w:rsid w:val="6DB41693"/>
    <w:rsid w:val="6DFA4F2F"/>
    <w:rsid w:val="6E0C1036"/>
    <w:rsid w:val="6E300D52"/>
    <w:rsid w:val="6E376AC7"/>
    <w:rsid w:val="6E5F3994"/>
    <w:rsid w:val="6E7F352E"/>
    <w:rsid w:val="6EAD4D83"/>
    <w:rsid w:val="6ECE7A8D"/>
    <w:rsid w:val="6EEE45AE"/>
    <w:rsid w:val="6F0A2068"/>
    <w:rsid w:val="6FE80D11"/>
    <w:rsid w:val="7111602F"/>
    <w:rsid w:val="71205884"/>
    <w:rsid w:val="7161031B"/>
    <w:rsid w:val="71A53D0E"/>
    <w:rsid w:val="71B44FC6"/>
    <w:rsid w:val="71D0579C"/>
    <w:rsid w:val="72290A4B"/>
    <w:rsid w:val="723025E5"/>
    <w:rsid w:val="72931BEB"/>
    <w:rsid w:val="72D96F70"/>
    <w:rsid w:val="72EE7BF5"/>
    <w:rsid w:val="72F34210"/>
    <w:rsid w:val="730216C8"/>
    <w:rsid w:val="734F268C"/>
    <w:rsid w:val="73621D48"/>
    <w:rsid w:val="73C406D7"/>
    <w:rsid w:val="73F11472"/>
    <w:rsid w:val="73FE0B11"/>
    <w:rsid w:val="741E7508"/>
    <w:rsid w:val="742A754D"/>
    <w:rsid w:val="74323856"/>
    <w:rsid w:val="74536E19"/>
    <w:rsid w:val="748C220D"/>
    <w:rsid w:val="74AE31E1"/>
    <w:rsid w:val="74C844EA"/>
    <w:rsid w:val="74E75AA4"/>
    <w:rsid w:val="75175F09"/>
    <w:rsid w:val="75186B08"/>
    <w:rsid w:val="752A4FF6"/>
    <w:rsid w:val="752C32B9"/>
    <w:rsid w:val="754C581B"/>
    <w:rsid w:val="759058D2"/>
    <w:rsid w:val="75A87F06"/>
    <w:rsid w:val="75AE352F"/>
    <w:rsid w:val="75BD0F26"/>
    <w:rsid w:val="75EF11A9"/>
    <w:rsid w:val="76001FB4"/>
    <w:rsid w:val="760513B1"/>
    <w:rsid w:val="76074CF2"/>
    <w:rsid w:val="763D34C9"/>
    <w:rsid w:val="764C267F"/>
    <w:rsid w:val="76550DCC"/>
    <w:rsid w:val="766B4F69"/>
    <w:rsid w:val="766E6EEE"/>
    <w:rsid w:val="76801347"/>
    <w:rsid w:val="76B07D36"/>
    <w:rsid w:val="76C238F4"/>
    <w:rsid w:val="76E600D8"/>
    <w:rsid w:val="76EA7062"/>
    <w:rsid w:val="76F11F1E"/>
    <w:rsid w:val="775A6333"/>
    <w:rsid w:val="77B20F1E"/>
    <w:rsid w:val="77B248B1"/>
    <w:rsid w:val="77C035B3"/>
    <w:rsid w:val="77CB120D"/>
    <w:rsid w:val="7827444D"/>
    <w:rsid w:val="788D2F64"/>
    <w:rsid w:val="78AE1249"/>
    <w:rsid w:val="78BE2D1D"/>
    <w:rsid w:val="78D93C30"/>
    <w:rsid w:val="790B72B5"/>
    <w:rsid w:val="791A1C0B"/>
    <w:rsid w:val="791D191D"/>
    <w:rsid w:val="79710B13"/>
    <w:rsid w:val="7976373E"/>
    <w:rsid w:val="79CC0EEC"/>
    <w:rsid w:val="79D7222E"/>
    <w:rsid w:val="79F3457E"/>
    <w:rsid w:val="7A2A3497"/>
    <w:rsid w:val="7A6634AD"/>
    <w:rsid w:val="7A667DCD"/>
    <w:rsid w:val="7A891992"/>
    <w:rsid w:val="7A8F7553"/>
    <w:rsid w:val="7A916506"/>
    <w:rsid w:val="7AA32D1B"/>
    <w:rsid w:val="7AA85072"/>
    <w:rsid w:val="7AB338CB"/>
    <w:rsid w:val="7ACC695A"/>
    <w:rsid w:val="7AD54045"/>
    <w:rsid w:val="7AF17FD3"/>
    <w:rsid w:val="7AF636AA"/>
    <w:rsid w:val="7AFF51D6"/>
    <w:rsid w:val="7B4F0CE5"/>
    <w:rsid w:val="7B631DCE"/>
    <w:rsid w:val="7BB01EFD"/>
    <w:rsid w:val="7BD9466D"/>
    <w:rsid w:val="7C255533"/>
    <w:rsid w:val="7C315F41"/>
    <w:rsid w:val="7C5F5999"/>
    <w:rsid w:val="7C953DCE"/>
    <w:rsid w:val="7CCA3CA0"/>
    <w:rsid w:val="7CD75835"/>
    <w:rsid w:val="7CE55AE2"/>
    <w:rsid w:val="7D2230D8"/>
    <w:rsid w:val="7D3A11C7"/>
    <w:rsid w:val="7D842AE7"/>
    <w:rsid w:val="7D8B517C"/>
    <w:rsid w:val="7D8C2D49"/>
    <w:rsid w:val="7DBD1965"/>
    <w:rsid w:val="7DC36DA6"/>
    <w:rsid w:val="7DC8771B"/>
    <w:rsid w:val="7DD475C2"/>
    <w:rsid w:val="7DF71596"/>
    <w:rsid w:val="7E140B67"/>
    <w:rsid w:val="7E5525D9"/>
    <w:rsid w:val="7E594BAE"/>
    <w:rsid w:val="7E61099B"/>
    <w:rsid w:val="7E7F2D23"/>
    <w:rsid w:val="7E820F52"/>
    <w:rsid w:val="7E8B6AA7"/>
    <w:rsid w:val="7E9964E8"/>
    <w:rsid w:val="7EB85541"/>
    <w:rsid w:val="7ED35693"/>
    <w:rsid w:val="7EE11BB2"/>
    <w:rsid w:val="7F1F0D93"/>
    <w:rsid w:val="7F3D1544"/>
    <w:rsid w:val="7F9359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4">
    <w:name w:val="Default Paragraph Font"/>
    <w:uiPriority w:val="0"/>
  </w:style>
  <w:style w:type="table" w:default="1" w:styleId="13">
    <w:name w:val="Normal Table"/>
    <w:unhideWhenUsed/>
    <w:uiPriority w:val="99"/>
    <w:tblPr>
      <w:tblStyle w:val="13"/>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toc 1"/>
    <w:basedOn w:val="1"/>
    <w:next w:val="1"/>
    <w:uiPriority w:val="0"/>
    <w:pPr>
      <w:spacing w:after="104" w:afterLines="0" w:line="0" w:lineRule="atLeast"/>
      <w:jc w:val="left"/>
    </w:pPr>
  </w:style>
  <w:style w:type="paragraph" w:styleId="8">
    <w:name w:val="toc 4"/>
    <w:basedOn w:val="1"/>
    <w:next w:val="1"/>
    <w:uiPriority w:val="0"/>
    <w:pPr>
      <w:spacing w:line="306" w:lineRule="auto"/>
      <w:ind w:left="419" w:leftChars="0" w:firstLine="629" w:firstLineChars="0"/>
    </w:pPr>
  </w:style>
  <w:style w:type="paragraph" w:styleId="9">
    <w:name w:val="toc 2"/>
    <w:basedOn w:val="1"/>
    <w:next w:val="1"/>
    <w:uiPriority w:val="0"/>
    <w:pPr>
      <w:spacing w:line="306" w:lineRule="auto"/>
      <w:ind w:left="419" w:leftChars="0"/>
    </w:pPr>
  </w:style>
  <w:style w:type="paragraph" w:styleId="10">
    <w:name w:val="Normal (Web)"/>
    <w:basedOn w:val="1"/>
    <w:unhideWhenUsed/>
    <w:uiPriority w:val="99"/>
    <w:pPr>
      <w:spacing w:before="100" w:beforeAutospacing="1" w:after="100" w:afterAutospacing="1"/>
      <w:ind w:left="0" w:right="0"/>
      <w:jc w:val="left"/>
    </w:pPr>
    <w:rPr>
      <w:kern w:val="0"/>
      <w:sz w:val="24"/>
      <w:lang w:val="en-US" w:eastAsia="zh-CN" w:bidi="ar"/>
    </w:rPr>
  </w:style>
  <w:style w:type="paragraph" w:styleId="11">
    <w:name w:val="Title"/>
    <w:basedOn w:val="1"/>
    <w:next w:val="12"/>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2">
    <w:name w:val="文章附标题"/>
    <w:basedOn w:val="1"/>
    <w:next w:val="2"/>
    <w:uiPriority w:val="0"/>
    <w:pPr>
      <w:spacing w:before="104" w:beforeLines="0" w:after="104" w:afterLines="0" w:line="0" w:lineRule="atLeast"/>
      <w:ind w:firstLine="0" w:firstLineChars="0"/>
      <w:jc w:val="center"/>
    </w:pPr>
    <w:rPr>
      <w:sz w:val="36"/>
    </w:rPr>
  </w:style>
  <w:style w:type="paragraph" w:customStyle="1" w:styleId="15">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paragraph" w:customStyle="1" w:styleId="16">
    <w:name w:val="WPS Plain"/>
    <w:uiPriority w:val="0"/>
  </w:style>
  <w:style w:type="character" w:customStyle="1" w:styleId="17">
    <w:name w:val="链接"/>
    <w:basedOn w:val="14"/>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132</TotalTime>
  <ScaleCrop>false</ScaleCrop>
  <LinksUpToDate>false</LinksUpToDate>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2018-02-26T02:33:09Z</dcterms:created>
  <dc:creator>Administrator</dc:creator>
  <cp:lastModifiedBy>admin</cp:lastModifiedBy>
  <cp:lastPrinted>2019-03-25T02:41:11Z</cp:lastPrinted>
  <dcterms:modified xsi:type="dcterms:W3CDTF">2020-01-17T06:19:04Z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