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723" w:firstLineChars="200"/>
        <w:jc w:val="center"/>
        <w:rPr>
          <w:rFonts w:hint="eastAsia" w:asciiTheme="majorEastAsia" w:hAnsiTheme="majorEastAsia" w:eastAsiaTheme="majorEastAsia" w:cstheme="majorEastAsia"/>
          <w:b/>
          <w:bCs w:val="0"/>
          <w:sz w:val="36"/>
          <w:szCs w:val="36"/>
          <w:lang w:eastAsia="zh-CN"/>
        </w:rPr>
      </w:pPr>
    </w:p>
    <w:p>
      <w:pPr>
        <w:spacing w:line="520" w:lineRule="exact"/>
        <w:ind w:firstLine="723" w:firstLineChars="200"/>
        <w:jc w:val="center"/>
        <w:rPr>
          <w:rFonts w:hint="eastAsia" w:asciiTheme="majorEastAsia" w:hAnsiTheme="majorEastAsia" w:eastAsiaTheme="majorEastAsia" w:cstheme="majorEastAsia"/>
          <w:b/>
          <w:bCs w:val="0"/>
          <w:sz w:val="36"/>
          <w:szCs w:val="36"/>
          <w:lang w:eastAsia="zh-CN"/>
        </w:rPr>
      </w:pPr>
      <w:r>
        <w:rPr>
          <w:rFonts w:hint="eastAsia" w:asciiTheme="majorEastAsia" w:hAnsiTheme="majorEastAsia" w:eastAsiaTheme="majorEastAsia" w:cstheme="majorEastAsia"/>
          <w:b/>
          <w:bCs w:val="0"/>
          <w:sz w:val="36"/>
          <w:szCs w:val="36"/>
          <w:lang w:eastAsia="zh-CN"/>
        </w:rPr>
        <w:t>关于对“</w:t>
      </w:r>
      <w:r>
        <w:rPr>
          <w:rFonts w:hint="eastAsia" w:asciiTheme="majorEastAsia" w:hAnsiTheme="majorEastAsia" w:eastAsiaTheme="majorEastAsia" w:cstheme="majorEastAsia"/>
          <w:b/>
          <w:bCs w:val="0"/>
          <w:sz w:val="36"/>
          <w:szCs w:val="36"/>
        </w:rPr>
        <w:t>晋华瑞评报字[2018]第1241号</w:t>
      </w:r>
      <w:r>
        <w:rPr>
          <w:rFonts w:hint="eastAsia" w:asciiTheme="majorEastAsia" w:hAnsiTheme="majorEastAsia" w:eastAsiaTheme="majorEastAsia" w:cstheme="majorEastAsia"/>
          <w:b/>
          <w:bCs w:val="0"/>
          <w:sz w:val="36"/>
          <w:szCs w:val="36"/>
          <w:lang w:eastAsia="zh-CN"/>
        </w:rPr>
        <w:t>”评估报告内容进行补充的</w:t>
      </w:r>
      <w:r>
        <w:rPr>
          <w:rFonts w:hint="eastAsia" w:asciiTheme="majorEastAsia" w:hAnsiTheme="majorEastAsia" w:eastAsiaTheme="majorEastAsia" w:cstheme="majorEastAsia"/>
          <w:b/>
          <w:bCs w:val="0"/>
          <w:sz w:val="36"/>
          <w:szCs w:val="36"/>
          <w:lang w:val="en-US" w:eastAsia="zh-CN"/>
        </w:rPr>
        <w:t>意见</w:t>
      </w:r>
    </w:p>
    <w:p>
      <w:pPr>
        <w:spacing w:line="520" w:lineRule="exact"/>
        <w:ind w:firstLine="723" w:firstLineChars="200"/>
        <w:jc w:val="center"/>
        <w:rPr>
          <w:rFonts w:hint="eastAsia" w:asciiTheme="majorEastAsia" w:hAnsiTheme="majorEastAsia" w:eastAsiaTheme="majorEastAsia" w:cstheme="majorEastAsia"/>
          <w:b/>
          <w:bCs w:val="0"/>
          <w:sz w:val="36"/>
          <w:szCs w:val="36"/>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sz w:val="32"/>
          <w:szCs w:val="32"/>
          <w:lang w:eastAsia="zh-CN"/>
        </w:rPr>
      </w:pPr>
      <w:r>
        <w:rPr>
          <w:rFonts w:hint="eastAsia" w:ascii="仿宋" w:hAnsi="仿宋" w:eastAsia="仿宋" w:cs="仿宋"/>
          <w:sz w:val="32"/>
          <w:szCs w:val="32"/>
        </w:rPr>
        <w:t>忻州市中级人民法院证据技术中心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原平市人民法院：</w:t>
      </w:r>
    </w:p>
    <w:p>
      <w:pPr>
        <w:keepNext w:val="0"/>
        <w:keepLines w:val="0"/>
        <w:pageBreakBefore w:val="0"/>
        <w:widowControl w:val="0"/>
        <w:kinsoku/>
        <w:wordWrap/>
        <w:overflowPunct/>
        <w:topLinePunct w:val="0"/>
        <w:autoSpaceDE/>
        <w:autoSpaceDN/>
        <w:bidi w:val="0"/>
        <w:adjustRightInd/>
        <w:snapToGrid/>
        <w:spacing w:after="240" w:line="600" w:lineRule="exact"/>
        <w:ind w:firstLine="480" w:firstLineChars="15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忻州华瑞资产评估有限公司(以下简称“我公司”) 接受忻州市中级人民法院证据技术中心的委托，对杨建军、李红梅拥有的位于原平市崞阳镇戏台院西侧的捌间二层砖混结构房产中靠边的肆间</w:t>
      </w:r>
      <w:r>
        <w:rPr>
          <w:rFonts w:hint="eastAsia" w:ascii="仿宋" w:hAnsi="仿宋" w:eastAsia="仿宋" w:cs="仿宋"/>
          <w:sz w:val="32"/>
          <w:szCs w:val="32"/>
          <w:lang w:eastAsia="zh-CN"/>
        </w:rPr>
        <w:t>二层楼房一处（地皮长</w:t>
      </w:r>
      <w:r>
        <w:rPr>
          <w:rFonts w:hint="eastAsia" w:ascii="仿宋" w:hAnsi="仿宋" w:eastAsia="仿宋" w:cs="仿宋"/>
          <w:sz w:val="32"/>
          <w:szCs w:val="32"/>
          <w:lang w:val="en-US" w:eastAsia="zh-CN"/>
        </w:rPr>
        <w:t>15米、宽7米</w:t>
      </w:r>
      <w:r>
        <w:rPr>
          <w:rFonts w:hint="eastAsia" w:ascii="仿宋" w:hAnsi="仿宋" w:eastAsia="仿宋" w:cs="仿宋"/>
          <w:sz w:val="32"/>
          <w:szCs w:val="32"/>
          <w:lang w:eastAsia="zh-CN"/>
        </w:rPr>
        <w:t>）</w:t>
      </w:r>
      <w:r>
        <w:rPr>
          <w:rFonts w:hint="eastAsia" w:ascii="仿宋" w:hAnsi="仿宋" w:eastAsia="仿宋" w:cs="仿宋"/>
          <w:sz w:val="32"/>
          <w:szCs w:val="32"/>
        </w:rPr>
        <w:t>进行房地产价值评估，并于2018年12月30日出具了《杨建军、李红梅房地产项目资产评估报告》（晋华瑞评报字[2018]第1241号），确定其在评估基准日2018年12月11日的评估价值为541100元（大写：人民币伍拾肆万壹仟壹佰元整）。</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本次评估委托的</w:t>
      </w:r>
      <w:r>
        <w:rPr>
          <w:rFonts w:hint="eastAsia" w:ascii="仿宋" w:hAnsi="仿宋" w:eastAsia="仿宋" w:cs="仿宋"/>
          <w:b w:val="0"/>
          <w:bCs/>
          <w:sz w:val="32"/>
          <w:szCs w:val="32"/>
        </w:rPr>
        <w:t>评估范围</w:t>
      </w:r>
      <w:r>
        <w:rPr>
          <w:rFonts w:hint="eastAsia" w:ascii="仿宋" w:hAnsi="仿宋" w:eastAsia="仿宋" w:cs="仿宋"/>
          <w:b w:val="0"/>
          <w:bCs/>
          <w:sz w:val="32"/>
          <w:szCs w:val="32"/>
          <w:lang w:eastAsia="zh-CN"/>
        </w:rPr>
        <w:t>：</w:t>
      </w:r>
      <w:r>
        <w:rPr>
          <w:rFonts w:hint="eastAsia" w:ascii="仿宋" w:hAnsi="仿宋" w:eastAsia="仿宋" w:cs="仿宋"/>
          <w:sz w:val="32"/>
          <w:szCs w:val="32"/>
        </w:rPr>
        <w:t>杨建军、李红梅所有的位于原平市崞阳镇戏台院西侧的捌间二层砖混结构靠边的肆间二层楼房产一处（地皮长15米、宽7米）。</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评估时我公司对上述资产进行了现场勘察，在评估房屋建筑物面积时，根据委托方委托内容，仅对处于长</w:t>
      </w:r>
      <w:r>
        <w:rPr>
          <w:rFonts w:hint="eastAsia" w:ascii="仿宋" w:hAnsi="仿宋" w:eastAsia="仿宋" w:cs="仿宋"/>
          <w:sz w:val="32"/>
          <w:szCs w:val="32"/>
          <w:lang w:val="en-US" w:eastAsia="zh-CN"/>
        </w:rPr>
        <w:t>15米、宽7米地面面积内的建筑物面积进行了评估，</w:t>
      </w:r>
      <w:r>
        <w:rPr>
          <w:rFonts w:hint="eastAsia" w:ascii="仿宋" w:hAnsi="仿宋" w:eastAsia="仿宋" w:cs="仿宋"/>
          <w:sz w:val="32"/>
          <w:szCs w:val="32"/>
          <w:lang w:eastAsia="zh-CN"/>
        </w:rPr>
        <w:t>对超出评估土地地皮外的房屋建筑物二楼的封闭阳、阴台中的外延面积未纳入评估的范围，为此，特对此部分建筑面积予以补充评估，以供执行时参考。</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补充评估的面积为，二层阳、阴台未计算的面积：共计</w:t>
      </w:r>
      <w:r>
        <w:rPr>
          <w:rFonts w:hint="eastAsia" w:ascii="仿宋" w:hAnsi="仿宋" w:eastAsia="仿宋" w:cs="仿宋"/>
          <w:sz w:val="32"/>
          <w:szCs w:val="32"/>
          <w:lang w:val="en-US" w:eastAsia="zh-CN"/>
        </w:rPr>
        <w:t>25.2平方米，评估价值50400元。</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补充后，评估结果如下：</w:t>
      </w:r>
    </w:p>
    <w:p>
      <w:pPr>
        <w:keepNext w:val="0"/>
        <w:keepLines w:val="0"/>
        <w:pageBreakBefore w:val="0"/>
        <w:widowControl w:val="0"/>
        <w:kinsoku/>
        <w:wordWrap/>
        <w:overflowPunct/>
        <w:topLinePunct w:val="0"/>
        <w:autoSpaceDE/>
        <w:autoSpaceDN/>
        <w:bidi w:val="0"/>
        <w:adjustRightInd/>
        <w:snapToGrid/>
        <w:spacing w:line="600" w:lineRule="exact"/>
        <w:ind w:firstLine="527"/>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在评估基准日2018年12月11日，忻州市中级人民法院证据技术中心委托评估的</w:t>
      </w:r>
      <w:r>
        <w:rPr>
          <w:rFonts w:hint="eastAsia" w:ascii="仿宋" w:hAnsi="仿宋" w:eastAsia="仿宋" w:cs="仿宋"/>
          <w:bCs/>
          <w:sz w:val="32"/>
          <w:szCs w:val="32"/>
        </w:rPr>
        <w:t>杨建军、李红梅房地产</w:t>
      </w:r>
      <w:r>
        <w:rPr>
          <w:rFonts w:hint="eastAsia" w:ascii="仿宋" w:hAnsi="仿宋" w:eastAsia="仿宋" w:cs="仿宋"/>
          <w:sz w:val="32"/>
          <w:szCs w:val="32"/>
        </w:rPr>
        <w:t>的</w:t>
      </w:r>
      <w:r>
        <w:rPr>
          <w:rFonts w:hint="eastAsia" w:ascii="仿宋" w:hAnsi="仿宋" w:eastAsia="仿宋" w:cs="仿宋"/>
          <w:sz w:val="32"/>
          <w:szCs w:val="32"/>
          <w:lang w:val="en-US" w:eastAsia="zh-CN"/>
        </w:rPr>
        <w:t>评估总价值为：591500元整。（大写：</w:t>
      </w:r>
      <w:r>
        <w:rPr>
          <w:rFonts w:hint="eastAsia" w:ascii="仿宋" w:hAnsi="仿宋" w:eastAsia="仿宋" w:cs="仿宋"/>
          <w:sz w:val="32"/>
          <w:szCs w:val="32"/>
        </w:rPr>
        <w:t>人民币伍拾</w:t>
      </w:r>
      <w:r>
        <w:rPr>
          <w:rFonts w:hint="eastAsia" w:ascii="仿宋" w:hAnsi="仿宋" w:eastAsia="仿宋" w:cs="仿宋"/>
          <w:sz w:val="32"/>
          <w:szCs w:val="32"/>
          <w:lang w:eastAsia="zh-CN"/>
        </w:rPr>
        <w:t>玖</w:t>
      </w:r>
      <w:r>
        <w:rPr>
          <w:rFonts w:hint="eastAsia" w:ascii="仿宋" w:hAnsi="仿宋" w:eastAsia="仿宋" w:cs="仿宋"/>
          <w:sz w:val="32"/>
          <w:szCs w:val="32"/>
        </w:rPr>
        <w:t>万壹仟</w:t>
      </w:r>
      <w:r>
        <w:rPr>
          <w:rFonts w:hint="eastAsia" w:ascii="仿宋" w:hAnsi="仿宋" w:eastAsia="仿宋" w:cs="仿宋"/>
          <w:sz w:val="32"/>
          <w:szCs w:val="32"/>
          <w:lang w:eastAsia="zh-CN"/>
        </w:rPr>
        <w:t>伍</w:t>
      </w:r>
      <w:r>
        <w:rPr>
          <w:rFonts w:hint="eastAsia" w:ascii="仿宋" w:hAnsi="仿宋" w:eastAsia="仿宋" w:cs="仿宋"/>
          <w:sz w:val="32"/>
          <w:szCs w:val="32"/>
        </w:rPr>
        <w:t>佰元整</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27"/>
        <w:textAlignment w:val="auto"/>
        <w:rPr>
          <w:rFonts w:hint="eastAsia" w:ascii="仿宋" w:hAnsi="仿宋" w:eastAsia="仿宋" w:cs="仿宋"/>
          <w:sz w:val="32"/>
          <w:szCs w:val="32"/>
        </w:rPr>
      </w:pPr>
      <w:r>
        <w:rPr>
          <w:rFonts w:hint="eastAsia" w:ascii="仿宋" w:hAnsi="仿宋" w:eastAsia="仿宋" w:cs="仿宋"/>
          <w:sz w:val="32"/>
          <w:szCs w:val="32"/>
          <w:lang w:eastAsia="zh-CN"/>
        </w:rPr>
        <w:t>如果超过土地地皮外的房屋建筑物（阳、阴台部分）不评估的话，</w:t>
      </w:r>
      <w:r>
        <w:rPr>
          <w:rFonts w:hint="eastAsia" w:ascii="仿宋" w:hAnsi="仿宋" w:eastAsia="仿宋" w:cs="仿宋"/>
          <w:sz w:val="32"/>
          <w:szCs w:val="32"/>
        </w:rPr>
        <w:t>评估价值为541100元。</w:t>
      </w:r>
      <w:r>
        <w:rPr>
          <w:rFonts w:hint="eastAsia" w:ascii="仿宋" w:hAnsi="仿宋" w:eastAsia="仿宋" w:cs="仿宋"/>
          <w:sz w:val="32"/>
          <w:szCs w:val="32"/>
          <w:lang w:eastAsia="zh-CN"/>
        </w:rPr>
        <w:t>（</w:t>
      </w:r>
      <w:r>
        <w:rPr>
          <w:rFonts w:hint="eastAsia" w:ascii="仿宋" w:hAnsi="仿宋" w:eastAsia="仿宋" w:cs="仿宋"/>
          <w:sz w:val="32"/>
          <w:szCs w:val="32"/>
        </w:rPr>
        <w:t>大写：人民币伍拾肆万壹仟壹佰元整</w:t>
      </w:r>
      <w:r>
        <w:rPr>
          <w:rFonts w:hint="eastAsia" w:ascii="仿宋" w:hAnsi="仿宋" w:eastAsia="仿宋" w:cs="仿宋"/>
          <w:sz w:val="32"/>
          <w:szCs w:val="32"/>
          <w:lang w:eastAsia="zh-CN"/>
        </w:rPr>
        <w:t>）</w:t>
      </w:r>
      <w:r>
        <w:rPr>
          <w:rFonts w:hint="eastAsia" w:ascii="仿宋" w:hAnsi="仿宋" w:eastAsia="仿宋" w:cs="仿宋"/>
          <w:sz w:val="32"/>
          <w:szCs w:val="3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特此函告。</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ind w:firstLine="3200" w:firstLineChars="10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忻州华瑞资产评估有限公司</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2019年9月30日</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C1506"/>
    <w:rsid w:val="0A16137D"/>
    <w:rsid w:val="13F8601E"/>
    <w:rsid w:val="2E183ED6"/>
    <w:rsid w:val="4B060645"/>
    <w:rsid w:val="4EF65237"/>
    <w:rsid w:val="69391481"/>
    <w:rsid w:val="6D0D01C7"/>
    <w:rsid w:val="788C1506"/>
    <w:rsid w:val="78CB6239"/>
    <w:rsid w:val="7DFF1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sz w:val="24"/>
    </w:rPr>
  </w:style>
  <w:style w:type="paragraph" w:styleId="3">
    <w:name w:val="Plain Text"/>
    <w:basedOn w:val="1"/>
    <w:qFormat/>
    <w:uiPriority w:val="0"/>
    <w:rPr>
      <w:rFonts w:ascii="宋体" w:hAnsi="Courier New"/>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2019-09-25T07:35:00Z</dcterms:created>
  <dc:creator>小丰</dc:creator>
  <cp:lastModifiedBy>Administrator</cp:lastModifiedBy>
  <cp:lastPrinted>2019-10-10T01:43:00Z</cp:lastPrinted>
  <dcterms:modified xsi:type="dcterms:W3CDTF">2019-12-03T02:29:06Z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