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ascii="宋体" w:hAnsi="宋体" w:eastAsia="宋体" w:cs="宋体"/>
          <w:b/>
          <w:sz w:val="52"/>
          <w:szCs w:val="52"/>
        </w:rPr>
      </w:pPr>
    </w:p>
    <w:p>
      <w:pPr>
        <w:spacing w:line="560" w:lineRule="exact"/>
        <w:ind w:left="0" w:leftChars="0" w:right="331" w:rightChars="138" w:firstLine="341" w:firstLineChars="100"/>
        <w:rPr>
          <w:rFonts w:hint="eastAsia" w:ascii="宋体" w:hAnsi="宋体" w:eastAsia="宋体" w:cs="宋体"/>
          <w:b/>
          <w:spacing w:val="-10"/>
          <w:sz w:val="36"/>
          <w:szCs w:val="36"/>
        </w:rPr>
      </w:pPr>
      <w:r>
        <w:rPr>
          <w:rFonts w:hint="eastAsia" w:ascii="宋体" w:hAnsi="宋体" w:eastAsia="宋体" w:cs="宋体"/>
          <w:b/>
          <w:spacing w:val="-10"/>
          <w:sz w:val="36"/>
          <w:szCs w:val="36"/>
          <w:lang w:eastAsia="zh-CN"/>
        </w:rPr>
        <w:t>陕西省西乡县人民法院</w:t>
      </w:r>
      <w:r>
        <w:rPr>
          <w:rFonts w:hint="eastAsia" w:ascii="宋体" w:hAnsi="宋体" w:eastAsia="宋体" w:cs="宋体"/>
          <w:b/>
          <w:spacing w:val="-10"/>
          <w:sz w:val="36"/>
          <w:szCs w:val="36"/>
        </w:rPr>
        <w:t>委托的</w:t>
      </w:r>
      <w:r>
        <w:rPr>
          <w:rFonts w:hint="eastAsia" w:ascii="宋体" w:hAnsi="宋体" w:eastAsia="宋体" w:cs="宋体"/>
          <w:b/>
          <w:spacing w:val="-10"/>
          <w:sz w:val="36"/>
          <w:szCs w:val="36"/>
          <w:highlight w:val="none"/>
          <w:lang w:val="en-US" w:eastAsia="zh-CN"/>
        </w:rPr>
        <w:t>何海波</w:t>
      </w:r>
      <w:r>
        <w:rPr>
          <w:rFonts w:hint="eastAsia" w:ascii="宋体" w:hAnsi="宋体" w:eastAsia="宋体" w:cs="宋体"/>
          <w:b/>
          <w:spacing w:val="-10"/>
          <w:sz w:val="36"/>
          <w:szCs w:val="36"/>
          <w:lang w:eastAsia="zh-CN"/>
        </w:rPr>
        <w:t>名下</w:t>
      </w:r>
      <w:r>
        <w:rPr>
          <w:rFonts w:hint="eastAsia" w:ascii="宋体" w:hAnsi="宋体" w:eastAsia="宋体" w:cs="宋体"/>
          <w:b/>
          <w:spacing w:val="-10"/>
          <w:sz w:val="36"/>
          <w:szCs w:val="36"/>
        </w:rPr>
        <w:t>位于</w:t>
      </w:r>
      <w:r>
        <w:rPr>
          <w:rFonts w:hint="eastAsia" w:ascii="宋体" w:hAnsi="宋体" w:eastAsia="宋体" w:cs="宋体"/>
          <w:b/>
          <w:spacing w:val="-10"/>
          <w:sz w:val="36"/>
          <w:szCs w:val="36"/>
          <w:lang w:eastAsia="zh-CN"/>
        </w:rPr>
        <w:t>西乡</w:t>
      </w:r>
      <w:r>
        <w:rPr>
          <w:rFonts w:hint="eastAsia" w:ascii="宋体" w:hAnsi="宋体" w:eastAsia="宋体" w:cs="宋体"/>
          <w:b/>
          <w:spacing w:val="-10"/>
          <w:sz w:val="36"/>
          <w:szCs w:val="36"/>
        </w:rPr>
        <w:t>县</w:t>
      </w:r>
      <w:r>
        <w:rPr>
          <w:rFonts w:hint="eastAsia" w:ascii="宋体" w:hAnsi="宋体" w:eastAsia="宋体" w:cs="宋体"/>
          <w:b/>
          <w:spacing w:val="-10"/>
          <w:sz w:val="36"/>
          <w:szCs w:val="36"/>
          <w:lang w:val="en-US" w:eastAsia="zh-CN"/>
        </w:rPr>
        <w:t>城</w:t>
      </w:r>
    </w:p>
    <w:p>
      <w:pPr>
        <w:spacing w:line="560" w:lineRule="exact"/>
        <w:ind w:right="331" w:rightChars="138" w:firstLine="1024" w:firstLineChars="300"/>
        <w:rPr>
          <w:rFonts w:hint="eastAsia" w:ascii="宋体" w:hAnsi="宋体" w:eastAsia="宋体" w:cs="宋体"/>
          <w:b/>
          <w:spacing w:val="-10"/>
          <w:sz w:val="36"/>
          <w:szCs w:val="36"/>
          <w:lang w:val="en-US" w:eastAsia="zh-CN"/>
        </w:rPr>
      </w:pPr>
      <w:r>
        <w:rPr>
          <w:rFonts w:hint="eastAsia" w:ascii="宋体" w:hAnsi="宋体" w:eastAsia="宋体" w:cs="宋体"/>
          <w:b/>
          <w:spacing w:val="-10"/>
          <w:sz w:val="36"/>
          <w:szCs w:val="36"/>
          <w:lang w:val="en-US" w:eastAsia="zh-CN"/>
        </w:rPr>
        <w:t>北街道莲花社区标准化养殖场商住楼1层101</w:t>
      </w:r>
    </w:p>
    <w:p>
      <w:pPr>
        <w:spacing w:line="560" w:lineRule="exact"/>
        <w:ind w:right="331" w:rightChars="138" w:firstLine="1707" w:firstLineChars="500"/>
        <w:rPr>
          <w:rFonts w:ascii="宋体" w:hAnsi="宋体" w:eastAsia="宋体" w:cs="宋体"/>
          <w:b/>
          <w:sz w:val="48"/>
          <w:szCs w:val="48"/>
        </w:rPr>
      </w:pPr>
      <w:r>
        <w:rPr>
          <w:rFonts w:hint="eastAsia" w:ascii="宋体" w:hAnsi="宋体" w:eastAsia="宋体" w:cs="宋体"/>
          <w:b/>
          <w:spacing w:val="-10"/>
          <w:sz w:val="36"/>
          <w:szCs w:val="36"/>
          <w:lang w:val="en-US" w:eastAsia="zh-CN"/>
        </w:rPr>
        <w:t>铺及-1层-101房地产</w:t>
      </w:r>
      <w:r>
        <w:rPr>
          <w:rFonts w:hint="eastAsia" w:ascii="宋体" w:hAnsi="宋体" w:eastAsia="宋体" w:cs="宋体"/>
          <w:b/>
          <w:spacing w:val="-10"/>
          <w:sz w:val="36"/>
          <w:szCs w:val="36"/>
          <w:highlight w:val="none"/>
        </w:rPr>
        <w:t>司法处分价值</w:t>
      </w:r>
    </w:p>
    <w:p>
      <w:pPr>
        <w:spacing w:line="560" w:lineRule="exact"/>
        <w:ind w:firstLine="2891" w:firstLineChars="600"/>
        <w:jc w:val="both"/>
        <w:rPr>
          <w:rFonts w:ascii="宋体" w:hAnsi="宋体" w:eastAsia="宋体" w:cs="宋体"/>
          <w:b/>
          <w:sz w:val="48"/>
          <w:szCs w:val="48"/>
        </w:rPr>
      </w:pPr>
      <w:r>
        <w:rPr>
          <w:rFonts w:hint="eastAsia" w:ascii="宋体" w:hAnsi="宋体" w:eastAsia="宋体" w:cs="宋体"/>
          <w:b/>
          <w:sz w:val="48"/>
          <w:szCs w:val="48"/>
        </w:rPr>
        <w:t>资产评估报告书</w:t>
      </w:r>
    </w:p>
    <w:p>
      <w:pPr>
        <w:spacing w:before="312" w:beforeLines="100" w:after="312"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汉恒评报字[201</w:t>
      </w:r>
      <w:r>
        <w:rPr>
          <w:rFonts w:hint="eastAsia" w:ascii="宋体" w:hAnsi="宋体" w:eastAsia="宋体" w:cs="宋体"/>
          <w:b/>
          <w:sz w:val="32"/>
          <w:szCs w:val="32"/>
          <w:lang w:val="en-US" w:eastAsia="zh-CN"/>
        </w:rPr>
        <w:t>9</w:t>
      </w:r>
      <w:r>
        <w:rPr>
          <w:rFonts w:hint="eastAsia" w:ascii="宋体" w:hAnsi="宋体" w:eastAsia="宋体" w:cs="宋体"/>
          <w:b/>
          <w:sz w:val="32"/>
          <w:szCs w:val="32"/>
        </w:rPr>
        <w:t>]第</w:t>
      </w:r>
      <w:r>
        <w:rPr>
          <w:rFonts w:hint="eastAsia" w:ascii="宋体" w:hAnsi="宋体" w:eastAsia="宋体" w:cs="宋体"/>
          <w:b/>
          <w:sz w:val="32"/>
          <w:szCs w:val="32"/>
          <w:highlight w:val="none"/>
          <w:lang w:val="en-US" w:eastAsia="zh-CN"/>
        </w:rPr>
        <w:t>216</w:t>
      </w:r>
      <w:r>
        <w:rPr>
          <w:rFonts w:hint="eastAsia" w:ascii="宋体" w:hAnsi="宋体" w:eastAsia="宋体" w:cs="宋体"/>
          <w:b/>
          <w:sz w:val="32"/>
          <w:szCs w:val="32"/>
        </w:rPr>
        <w:t>号</w:t>
      </w:r>
    </w:p>
    <w:p>
      <w:pPr>
        <w:spacing w:before="312" w:beforeLines="100" w:after="312" w:afterLines="100" w:line="560" w:lineRule="exact"/>
        <w:ind w:firstLine="0" w:firstLineChars="0"/>
        <w:jc w:val="center"/>
        <w:rPr>
          <w:rFonts w:ascii="宋体" w:hAnsi="宋体" w:eastAsia="宋体" w:cs="宋体"/>
          <w:b/>
          <w:sz w:val="32"/>
          <w:szCs w:val="32"/>
        </w:rPr>
      </w:pPr>
    </w:p>
    <w:p>
      <w:pPr>
        <w:spacing w:before="312" w:beforeLines="100" w:after="312" w:afterLines="100" w:line="560" w:lineRule="exact"/>
        <w:ind w:firstLine="0" w:firstLineChars="0"/>
        <w:jc w:val="center"/>
        <w:rPr>
          <w:rFonts w:ascii="宋体" w:hAnsi="宋体" w:eastAsia="宋体" w:cs="宋体"/>
          <w:b/>
          <w:sz w:val="32"/>
          <w:szCs w:val="32"/>
        </w:rPr>
      </w:pPr>
    </w:p>
    <w:p>
      <w:pPr>
        <w:spacing w:before="312" w:beforeLines="100" w:after="312" w:afterLines="100" w:line="560" w:lineRule="exact"/>
        <w:ind w:firstLine="0" w:firstLineChars="0"/>
        <w:jc w:val="center"/>
        <w:rPr>
          <w:rFonts w:ascii="宋体" w:hAnsi="宋体" w:eastAsia="宋体" w:cs="宋体"/>
          <w:b/>
          <w:sz w:val="32"/>
          <w:szCs w:val="32"/>
        </w:rPr>
      </w:pPr>
    </w:p>
    <w:p>
      <w:pPr>
        <w:pStyle w:val="2"/>
      </w:pPr>
    </w:p>
    <w:p>
      <w:pPr>
        <w:pStyle w:val="2"/>
      </w:pPr>
    </w:p>
    <w:p>
      <w:pPr>
        <w:pStyle w:val="2"/>
        <w:ind w:left="0" w:leftChars="0" w:firstLine="0" w:firstLineChars="0"/>
        <w:rPr>
          <w:rFonts w:ascii="宋体" w:hAnsi="宋体" w:eastAsia="宋体" w:cs="宋体"/>
          <w:b/>
          <w:sz w:val="32"/>
          <w:szCs w:val="32"/>
        </w:rPr>
      </w:pPr>
    </w:p>
    <w:p>
      <w:pPr>
        <w:spacing w:before="312" w:beforeLines="100" w:after="312"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汉中恒信资产评估事务所</w:t>
      </w:r>
    </w:p>
    <w:p>
      <w:pPr>
        <w:spacing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二〇一</w:t>
      </w:r>
      <w:r>
        <w:rPr>
          <w:rFonts w:hint="eastAsia" w:ascii="宋体" w:hAnsi="宋体" w:eastAsia="宋体" w:cs="宋体"/>
          <w:b/>
          <w:sz w:val="32"/>
          <w:szCs w:val="32"/>
          <w:lang w:val="en-US" w:eastAsia="zh-CN"/>
        </w:rPr>
        <w:t>九</w:t>
      </w:r>
      <w:r>
        <w:rPr>
          <w:rFonts w:hint="eastAsia" w:ascii="宋体" w:hAnsi="宋体" w:eastAsia="宋体" w:cs="宋体"/>
          <w:b/>
          <w:sz w:val="32"/>
          <w:szCs w:val="32"/>
        </w:rPr>
        <w:t>年</w:t>
      </w:r>
      <w:r>
        <w:rPr>
          <w:rFonts w:hint="eastAsia" w:ascii="宋体" w:hAnsi="宋体" w:eastAsia="宋体" w:cs="宋体"/>
          <w:b/>
          <w:sz w:val="32"/>
          <w:szCs w:val="32"/>
          <w:lang w:val="en-US" w:eastAsia="zh-CN"/>
        </w:rPr>
        <w:t>十二</w:t>
      </w:r>
      <w:r>
        <w:rPr>
          <w:rFonts w:hint="eastAsia" w:ascii="宋体" w:hAnsi="宋体" w:eastAsia="宋体" w:cs="宋体"/>
          <w:b/>
          <w:sz w:val="32"/>
          <w:szCs w:val="32"/>
        </w:rPr>
        <w:t>月</w:t>
      </w:r>
      <w:r>
        <w:rPr>
          <w:rFonts w:hint="eastAsia" w:ascii="宋体" w:hAnsi="宋体" w:eastAsia="宋体" w:cs="宋体"/>
          <w:b/>
          <w:sz w:val="32"/>
          <w:szCs w:val="32"/>
          <w:lang w:val="en-US" w:eastAsia="zh-CN"/>
        </w:rPr>
        <w:t>二</w:t>
      </w:r>
      <w:r>
        <w:rPr>
          <w:rFonts w:hint="eastAsia" w:ascii="宋体" w:hAnsi="宋体" w:eastAsia="宋体" w:cs="宋体"/>
          <w:b/>
          <w:sz w:val="32"/>
          <w:szCs w:val="32"/>
          <w:highlight w:val="none"/>
          <w:lang w:val="en-US" w:eastAsia="zh-CN"/>
        </w:rPr>
        <w:t>十三</w:t>
      </w:r>
      <w:r>
        <w:rPr>
          <w:rFonts w:hint="eastAsia" w:ascii="宋体" w:hAnsi="宋体" w:eastAsia="宋体" w:cs="宋体"/>
          <w:b/>
          <w:sz w:val="32"/>
          <w:szCs w:val="32"/>
        </w:rPr>
        <w:t>日</w:t>
      </w:r>
    </w:p>
    <w:p>
      <w:pPr>
        <w:widowControl/>
        <w:spacing w:line="240" w:lineRule="auto"/>
        <w:ind w:firstLine="1738" w:firstLineChars="790"/>
        <w:jc w:val="left"/>
        <w:rPr>
          <w:rFonts w:ascii="宋体" w:hAnsi="宋体" w:eastAsia="宋体"/>
          <w:kern w:val="0"/>
          <w:sz w:val="22"/>
          <w:szCs w:val="22"/>
        </w:rPr>
      </w:pPr>
    </w:p>
    <w:p>
      <w:pPr>
        <w:pStyle w:val="2"/>
      </w:pPr>
    </w:p>
    <w:p>
      <w:pPr>
        <w:pStyle w:val="2"/>
      </w:pPr>
    </w:p>
    <w:p>
      <w:pPr>
        <w:pStyle w:val="2"/>
      </w:pPr>
    </w:p>
    <w:p>
      <w:pPr>
        <w:widowControl/>
        <w:spacing w:line="240" w:lineRule="auto"/>
        <w:ind w:firstLine="1738" w:firstLineChars="790"/>
        <w:jc w:val="left"/>
        <w:rPr>
          <w:rFonts w:ascii="宋体" w:hAnsi="宋体" w:eastAsia="宋体"/>
          <w:kern w:val="0"/>
          <w:sz w:val="22"/>
          <w:szCs w:val="22"/>
        </w:rPr>
      </w:pPr>
      <w:r>
        <w:rPr>
          <w:rFonts w:hint="eastAsia" w:ascii="宋体" w:hAnsi="宋体" w:eastAsia="宋体"/>
          <w:kern w:val="0"/>
          <w:sz w:val="22"/>
          <w:szCs w:val="22"/>
        </w:rPr>
        <w:t xml:space="preserve">地址：汉中市莲湖路与北团结街十字海德城A座802室 </w:t>
      </w:r>
    </w:p>
    <w:p>
      <w:pPr>
        <w:tabs>
          <w:tab w:val="left" w:pos="5760"/>
        </w:tabs>
        <w:ind w:firstLine="440"/>
        <w:rPr>
          <w:rFonts w:ascii="宋体" w:hAnsi="宋体" w:eastAsia="宋体"/>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40" w:right="1133" w:bottom="1440" w:left="1800" w:header="851" w:footer="1232" w:gutter="0"/>
          <w:pgBorders>
            <w:top w:val="none" w:sz="0" w:space="0"/>
            <w:left w:val="none" w:sz="0" w:space="0"/>
            <w:bottom w:val="none" w:sz="0" w:space="0"/>
            <w:right w:val="none" w:sz="0" w:space="0"/>
          </w:pgBorders>
          <w:pgNumType w:start="1"/>
          <w:cols w:space="720" w:num="1"/>
          <w:docGrid w:type="lines" w:linePitch="312" w:charSpace="0"/>
        </w:sectPr>
      </w:pPr>
    </w:p>
    <w:p>
      <w:pPr>
        <w:spacing w:line="560" w:lineRule="exact"/>
        <w:ind w:firstLine="1760" w:firstLineChars="800"/>
        <w:rPr>
          <w:rFonts w:ascii="宋体" w:hAnsi="宋体" w:eastAsia="宋体"/>
          <w:kern w:val="0"/>
          <w:sz w:val="22"/>
          <w:szCs w:val="22"/>
        </w:rPr>
        <w:sectPr>
          <w:footerReference r:id="rId9" w:type="default"/>
          <w:type w:val="continuous"/>
          <w:pgSz w:w="11906" w:h="16838"/>
          <w:pgMar w:top="1440" w:right="1133" w:bottom="1440" w:left="1800" w:header="851" w:footer="123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eastAsia="宋体"/>
          <w:kern w:val="0"/>
          <w:sz w:val="22"/>
          <w:szCs w:val="22"/>
        </w:rPr>
        <w:t>邮编：723000                 电话：0916-2245860</w:t>
      </w:r>
    </w:p>
    <w:p>
      <w:pPr>
        <w:spacing w:line="560" w:lineRule="exact"/>
        <w:ind w:firstLine="0" w:firstLineChars="0"/>
        <w:jc w:val="center"/>
        <w:rPr>
          <w:rFonts w:ascii="宋体" w:hAnsi="宋体" w:eastAsia="宋体"/>
          <w:kern w:val="0"/>
          <w:sz w:val="22"/>
          <w:szCs w:val="22"/>
        </w:rPr>
        <w:sectPr>
          <w:type w:val="continuous"/>
          <w:pgSz w:w="11906" w:h="16838"/>
          <w:pgMar w:top="1440" w:right="1133"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560" w:lineRule="exact"/>
        <w:ind w:firstLine="0" w:firstLineChars="0"/>
        <w:rPr>
          <w:rFonts w:ascii="宋体" w:hAnsi="宋体" w:eastAsia="宋体" w:cs="宋体"/>
          <w:b/>
          <w:sz w:val="32"/>
          <w:szCs w:val="32"/>
        </w:rPr>
      </w:pPr>
    </w:p>
    <w:p>
      <w:pPr>
        <w:tabs>
          <w:tab w:val="left" w:pos="1080"/>
        </w:tabs>
        <w:spacing w:line="560" w:lineRule="exact"/>
        <w:ind w:firstLine="813" w:firstLineChars="225"/>
        <w:jc w:val="center"/>
        <w:rPr>
          <w:rFonts w:hint="eastAsia" w:ascii="宋体" w:hAnsi="宋体" w:eastAsia="宋体" w:cs="宋体"/>
          <w:b/>
          <w:sz w:val="36"/>
          <w:szCs w:val="36"/>
        </w:rPr>
        <w:sectPr>
          <w:headerReference r:id="rId12" w:type="first"/>
          <w:headerReference r:id="rId10" w:type="default"/>
          <w:headerReference r:id="rId11" w:type="even"/>
          <w:type w:val="continuous"/>
          <w:pgSz w:w="11906" w:h="16838"/>
          <w:pgMar w:top="1440" w:right="1466"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0" w:name="_Toc134"/>
      <w:bookmarkStart w:id="1" w:name="_Toc459791558"/>
    </w:p>
    <w:p>
      <w:pPr>
        <w:keepNext w:val="0"/>
        <w:keepLines w:val="0"/>
        <w:pageBreakBefore w:val="0"/>
        <w:widowControl w:val="0"/>
        <w:tabs>
          <w:tab w:val="left" w:pos="1080"/>
        </w:tabs>
        <w:kinsoku/>
        <w:wordWrap/>
        <w:overflowPunct/>
        <w:topLinePunct w:val="0"/>
        <w:autoSpaceDE/>
        <w:autoSpaceDN/>
        <w:bidi w:val="0"/>
        <w:adjustRightInd/>
        <w:snapToGrid/>
        <w:spacing w:line="560" w:lineRule="exact"/>
        <w:ind w:firstLine="813" w:firstLineChars="225"/>
        <w:jc w:val="center"/>
        <w:textAlignment w:val="auto"/>
        <w:rPr>
          <w:rFonts w:ascii="宋体" w:hAnsi="宋体" w:eastAsia="宋体" w:cs="宋体"/>
          <w:b/>
          <w:sz w:val="36"/>
          <w:szCs w:val="36"/>
        </w:rPr>
      </w:pPr>
      <w:r>
        <w:rPr>
          <w:rFonts w:hint="eastAsia" w:ascii="宋体" w:hAnsi="宋体" w:eastAsia="宋体" w:cs="宋体"/>
          <w:b/>
          <w:sz w:val="36"/>
          <w:szCs w:val="36"/>
        </w:rPr>
        <w:t>目   录</w:t>
      </w:r>
      <w:bookmarkEnd w:id="0"/>
      <w:bookmarkEnd w:id="1"/>
    </w:p>
    <w:p>
      <w:pPr>
        <w:pStyle w:val="9"/>
        <w:tabs>
          <w:tab w:val="right" w:leader="dot" w:pos="8640"/>
          <w:tab w:val="clear" w:pos="8364"/>
        </w:tabs>
      </w:pPr>
      <w:r>
        <w:rPr>
          <w:rStyle w:val="24"/>
          <w:rFonts w:hint="eastAsia" w:eastAsia="宋体"/>
        </w:rPr>
        <w:fldChar w:fldCharType="begin"/>
      </w:r>
      <w:r>
        <w:rPr>
          <w:rStyle w:val="24"/>
          <w:rFonts w:hint="eastAsia" w:eastAsia="宋体"/>
        </w:rPr>
        <w:instrText xml:space="preserve"> TOC \o "1-3" \h \z \u </w:instrText>
      </w:r>
      <w:r>
        <w:rPr>
          <w:rStyle w:val="24"/>
          <w:rFonts w:hint="eastAsia" w:eastAsia="宋体"/>
        </w:rPr>
        <w:fldChar w:fldCharType="separate"/>
      </w:r>
      <w:r>
        <w:rPr>
          <w:rFonts w:hint="eastAsia" w:eastAsia="宋体"/>
        </w:rPr>
        <w:fldChar w:fldCharType="begin"/>
      </w:r>
      <w:r>
        <w:rPr>
          <w:rFonts w:hint="eastAsia" w:eastAsia="宋体"/>
        </w:rPr>
        <w:instrText xml:space="preserve"> HYPERLINK \l _Toc18912 </w:instrText>
      </w:r>
      <w:r>
        <w:rPr>
          <w:rFonts w:hint="eastAsia" w:eastAsia="宋体"/>
        </w:rPr>
        <w:fldChar w:fldCharType="separate"/>
      </w:r>
      <w:r>
        <w:rPr>
          <w:rFonts w:hint="eastAsia" w:eastAsia="宋体"/>
          <w:bCs w:val="0"/>
          <w:kern w:val="0"/>
          <w:szCs w:val="36"/>
        </w:rPr>
        <w:t>资产评估报告声明</w:t>
      </w:r>
      <w:r>
        <w:tab/>
      </w:r>
      <w:r>
        <w:fldChar w:fldCharType="begin"/>
      </w:r>
      <w:r>
        <w:instrText xml:space="preserve"> PAGEREF _Toc18912 </w:instrText>
      </w:r>
      <w:r>
        <w:fldChar w:fldCharType="separate"/>
      </w:r>
      <w:r>
        <w:t>2</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_Toc16636 </w:instrText>
      </w:r>
      <w:r>
        <w:rPr>
          <w:rFonts w:hint="eastAsia" w:eastAsia="宋体"/>
        </w:rPr>
        <w:fldChar w:fldCharType="separate"/>
      </w:r>
      <w:r>
        <w:rPr>
          <w:rFonts w:hint="eastAsia" w:eastAsia="宋体"/>
          <w:kern w:val="0"/>
          <w:szCs w:val="36"/>
        </w:rPr>
        <w:t>资产评估报告书摘要</w:t>
      </w:r>
      <w:r>
        <w:tab/>
      </w:r>
      <w:r>
        <w:fldChar w:fldCharType="begin"/>
      </w:r>
      <w:r>
        <w:instrText xml:space="preserve"> PAGEREF _Toc16636 </w:instrText>
      </w:r>
      <w:r>
        <w:fldChar w:fldCharType="separate"/>
      </w:r>
      <w:r>
        <w:t>3</w:t>
      </w:r>
      <w:r>
        <w:fldChar w:fldCharType="end"/>
      </w:r>
      <w:r>
        <w:rPr>
          <w:rFonts w:hint="eastAsia" w:eastAsia="宋体"/>
        </w:rPr>
        <w:fldChar w:fldCharType="end"/>
      </w:r>
    </w:p>
    <w:p>
      <w:pPr>
        <w:pStyle w:val="15"/>
        <w:tabs>
          <w:tab w:val="right" w:leader="dot" w:pos="8640"/>
        </w:tabs>
      </w:pPr>
      <w:r>
        <w:rPr>
          <w:rFonts w:hint="eastAsia" w:eastAsia="宋体"/>
        </w:rPr>
        <w:fldChar w:fldCharType="begin"/>
      </w:r>
      <w:r>
        <w:rPr>
          <w:rFonts w:hint="eastAsia" w:eastAsia="宋体"/>
        </w:rPr>
        <w:instrText xml:space="preserve"> HYPERLINK \l _Toc31983 </w:instrText>
      </w:r>
      <w:r>
        <w:rPr>
          <w:rFonts w:hint="eastAsia" w:eastAsia="宋体"/>
        </w:rPr>
        <w:fldChar w:fldCharType="separate"/>
      </w:r>
      <w:r>
        <w:rPr>
          <w:rFonts w:hint="eastAsia"/>
          <w:szCs w:val="44"/>
        </w:rPr>
        <w:t>资产评估报告书</w:t>
      </w:r>
      <w:r>
        <w:tab/>
      </w:r>
      <w:r>
        <w:fldChar w:fldCharType="begin"/>
      </w:r>
      <w:r>
        <w:instrText xml:space="preserve"> PAGEREF _Toc31983 </w:instrText>
      </w:r>
      <w:r>
        <w:fldChar w:fldCharType="separate"/>
      </w:r>
      <w:r>
        <w:t>8</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_Toc7345 </w:instrText>
      </w:r>
      <w:r>
        <w:rPr>
          <w:rFonts w:hint="eastAsia" w:eastAsia="宋体"/>
        </w:rPr>
        <w:fldChar w:fldCharType="separate"/>
      </w:r>
      <w:r>
        <w:rPr>
          <w:rFonts w:hint="eastAsia" w:ascii="宋体" w:hAnsi="宋体" w:cs="宋体"/>
          <w:w w:val="96"/>
        </w:rPr>
        <w:t>一、</w:t>
      </w:r>
      <w:r>
        <w:rPr>
          <w:rFonts w:hint="eastAsia" w:ascii="宋体" w:hAnsi="宋体" w:eastAsia="宋体" w:cs="宋体"/>
          <w:w w:val="96"/>
          <w:lang w:eastAsia="zh-CN"/>
        </w:rPr>
        <w:t>委托人</w:t>
      </w:r>
      <w:r>
        <w:rPr>
          <w:rFonts w:hint="eastAsia" w:ascii="宋体" w:hAnsi="宋体" w:cs="宋体"/>
          <w:w w:val="96"/>
        </w:rPr>
        <w:t>、被评估单位和</w:t>
      </w:r>
      <w:r>
        <w:rPr>
          <w:rFonts w:hint="eastAsia" w:ascii="宋体" w:hAnsi="宋体" w:eastAsia="宋体" w:cs="宋体"/>
          <w:w w:val="96"/>
          <w:lang w:eastAsia="zh-CN"/>
        </w:rPr>
        <w:t>委托人</w:t>
      </w:r>
      <w:r>
        <w:rPr>
          <w:rFonts w:hint="eastAsia" w:ascii="宋体" w:hAnsi="宋体" w:cs="宋体"/>
          <w:w w:val="96"/>
        </w:rPr>
        <w:t>以外的其他评估报告使用者</w:t>
      </w:r>
      <w:r>
        <w:tab/>
      </w:r>
      <w:r>
        <w:fldChar w:fldCharType="begin"/>
      </w:r>
      <w:r>
        <w:instrText xml:space="preserve"> PAGEREF _Toc7345 </w:instrText>
      </w:r>
      <w:r>
        <w:fldChar w:fldCharType="separate"/>
      </w:r>
      <w:r>
        <w:t>8</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_Toc23627 </w:instrText>
      </w:r>
      <w:r>
        <w:rPr>
          <w:rFonts w:hint="eastAsia" w:eastAsia="宋体"/>
        </w:rPr>
        <w:fldChar w:fldCharType="separate"/>
      </w:r>
      <w:r>
        <w:rPr>
          <w:rFonts w:hint="eastAsia" w:ascii="宋体" w:hAnsi="宋体" w:cs="宋体"/>
          <w:w w:val="96"/>
        </w:rPr>
        <w:t>二、评估目的</w:t>
      </w:r>
      <w:r>
        <w:tab/>
      </w:r>
      <w:r>
        <w:fldChar w:fldCharType="begin"/>
      </w:r>
      <w:r>
        <w:instrText xml:space="preserve"> PAGEREF _Toc23627 </w:instrText>
      </w:r>
      <w:r>
        <w:fldChar w:fldCharType="separate"/>
      </w:r>
      <w:r>
        <w:t>8</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_Toc13260 </w:instrText>
      </w:r>
      <w:r>
        <w:rPr>
          <w:rFonts w:hint="eastAsia" w:eastAsia="宋体"/>
        </w:rPr>
        <w:fldChar w:fldCharType="separate"/>
      </w:r>
      <w:r>
        <w:rPr>
          <w:rFonts w:hint="eastAsia" w:ascii="宋体" w:hAnsi="宋体" w:cs="宋体"/>
          <w:w w:val="96"/>
        </w:rPr>
        <w:t>三、评估对象和评估范围</w:t>
      </w:r>
      <w:r>
        <w:tab/>
      </w:r>
      <w:r>
        <w:fldChar w:fldCharType="begin"/>
      </w:r>
      <w:r>
        <w:instrText xml:space="preserve"> PAGEREF _Toc13260 </w:instrText>
      </w:r>
      <w:r>
        <w:fldChar w:fldCharType="separate"/>
      </w:r>
      <w:r>
        <w:t>8</w:t>
      </w:r>
      <w:r>
        <w:fldChar w:fldCharType="end"/>
      </w:r>
      <w:r>
        <w:rPr>
          <w:rFonts w:hint="eastAsia" w:eastAsia="宋体"/>
        </w:rPr>
        <w:fldChar w:fldCharType="end"/>
      </w:r>
    </w:p>
    <w:p>
      <w:pPr>
        <w:pStyle w:val="9"/>
        <w:tabs>
          <w:tab w:val="right" w:leader="dot" w:pos="8640"/>
          <w:tab w:val="clear" w:pos="8364"/>
        </w:tabs>
        <w:rPr>
          <w:rFonts w:hint="eastAsia" w:eastAsia="宋体"/>
          <w:lang w:val="en-US" w:eastAsia="zh-CN"/>
        </w:rPr>
      </w:pPr>
      <w:r>
        <w:rPr>
          <w:rFonts w:hint="eastAsia" w:eastAsia="宋体"/>
        </w:rPr>
        <w:fldChar w:fldCharType="begin"/>
      </w:r>
      <w:r>
        <w:rPr>
          <w:rFonts w:hint="eastAsia" w:eastAsia="宋体"/>
        </w:rPr>
        <w:instrText xml:space="preserve"> HYPERLINK \l _Toc20873 </w:instrText>
      </w:r>
      <w:r>
        <w:rPr>
          <w:rFonts w:hint="eastAsia" w:eastAsia="宋体"/>
        </w:rPr>
        <w:fldChar w:fldCharType="separate"/>
      </w:r>
      <w:r>
        <w:rPr>
          <w:rFonts w:hint="eastAsia" w:ascii="宋体" w:hAnsi="宋体" w:eastAsia="宋体" w:cs="宋体"/>
        </w:rPr>
        <w:t>四、价值类型及其定义</w:t>
      </w:r>
      <w:r>
        <w:tab/>
      </w:r>
      <w:r>
        <w:rPr>
          <w:rFonts w:hint="eastAsia" w:eastAsia="宋体"/>
          <w:lang w:val="en-US" w:eastAsia="zh-CN"/>
        </w:rPr>
        <w:t>1</w:t>
      </w:r>
      <w:r>
        <w:rPr>
          <w:rFonts w:hint="eastAsia" w:eastAsia="宋体"/>
        </w:rPr>
        <w:fldChar w:fldCharType="end"/>
      </w:r>
      <w:r>
        <w:rPr>
          <w:rFonts w:hint="eastAsia" w:eastAsia="宋体"/>
          <w:lang w:val="en-US" w:eastAsia="zh-CN"/>
        </w:rPr>
        <w:t>0</w:t>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_Toc5635 </w:instrText>
      </w:r>
      <w:r>
        <w:rPr>
          <w:rFonts w:hint="eastAsia" w:eastAsia="宋体"/>
        </w:rPr>
        <w:fldChar w:fldCharType="separate"/>
      </w:r>
      <w:r>
        <w:rPr>
          <w:rFonts w:hint="eastAsia" w:ascii="宋体" w:hAnsi="宋体" w:eastAsia="宋体" w:cs="宋体"/>
        </w:rPr>
        <w:t>五、评估基准日</w:t>
      </w:r>
      <w:r>
        <w:tab/>
      </w:r>
      <w:r>
        <w:fldChar w:fldCharType="begin"/>
      </w:r>
      <w:r>
        <w:instrText xml:space="preserve"> PAGEREF _Toc5635 </w:instrText>
      </w:r>
      <w:r>
        <w:fldChar w:fldCharType="separate"/>
      </w:r>
      <w:r>
        <w:t>10</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_Toc4149 </w:instrText>
      </w:r>
      <w:r>
        <w:rPr>
          <w:rFonts w:hint="eastAsia" w:eastAsia="宋体"/>
        </w:rPr>
        <w:fldChar w:fldCharType="separate"/>
      </w:r>
      <w:r>
        <w:rPr>
          <w:rFonts w:hint="eastAsia" w:ascii="宋体" w:hAnsi="宋体" w:eastAsia="宋体" w:cs="宋体"/>
        </w:rPr>
        <w:t>六、评估依据</w:t>
      </w:r>
      <w:r>
        <w:tab/>
      </w:r>
      <w:r>
        <w:fldChar w:fldCharType="begin"/>
      </w:r>
      <w:r>
        <w:instrText xml:space="preserve"> PAGEREF _Toc4149 </w:instrText>
      </w:r>
      <w:r>
        <w:fldChar w:fldCharType="separate"/>
      </w:r>
      <w:r>
        <w:t>10</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_Toc10418 </w:instrText>
      </w:r>
      <w:r>
        <w:rPr>
          <w:rFonts w:hint="eastAsia" w:eastAsia="宋体"/>
        </w:rPr>
        <w:fldChar w:fldCharType="separate"/>
      </w:r>
      <w:r>
        <w:rPr>
          <w:rFonts w:hint="eastAsia" w:ascii="宋体" w:hAnsi="宋体" w:eastAsia="宋体" w:cs="宋体"/>
        </w:rPr>
        <w:t>七、评估方法</w:t>
      </w:r>
      <w:r>
        <w:tab/>
      </w:r>
      <w:r>
        <w:fldChar w:fldCharType="begin"/>
      </w:r>
      <w:r>
        <w:instrText xml:space="preserve"> PAGEREF _Toc10418 </w:instrText>
      </w:r>
      <w:r>
        <w:fldChar w:fldCharType="separate"/>
      </w:r>
      <w:r>
        <w:t>14</w:t>
      </w:r>
      <w:r>
        <w:fldChar w:fldCharType="end"/>
      </w:r>
      <w:r>
        <w:rPr>
          <w:rFonts w:hint="eastAsia" w:eastAsia="宋体"/>
        </w:rPr>
        <w:fldChar w:fldCharType="end"/>
      </w:r>
    </w:p>
    <w:p>
      <w:pPr>
        <w:pStyle w:val="9"/>
        <w:tabs>
          <w:tab w:val="right" w:leader="dot" w:pos="8640"/>
          <w:tab w:val="clear" w:pos="8364"/>
        </w:tabs>
        <w:rPr>
          <w:rFonts w:hint="eastAsia" w:eastAsia="宋体"/>
          <w:lang w:val="en-US" w:eastAsia="zh-CN"/>
        </w:rPr>
      </w:pPr>
      <w:r>
        <w:rPr>
          <w:rFonts w:hint="eastAsia" w:eastAsia="宋体"/>
        </w:rPr>
        <w:fldChar w:fldCharType="begin"/>
      </w:r>
      <w:r>
        <w:rPr>
          <w:rFonts w:hint="eastAsia" w:eastAsia="宋体"/>
        </w:rPr>
        <w:instrText xml:space="preserve"> HYPERLINK \l _Toc28719 </w:instrText>
      </w:r>
      <w:r>
        <w:rPr>
          <w:rFonts w:hint="eastAsia" w:eastAsia="宋体"/>
        </w:rPr>
        <w:fldChar w:fldCharType="separate"/>
      </w:r>
      <w:r>
        <w:rPr>
          <w:rFonts w:hint="eastAsia" w:ascii="宋体" w:hAnsi="宋体" w:eastAsia="宋体" w:cs="宋体"/>
        </w:rPr>
        <w:t>八、评估程序实施过程和情况</w:t>
      </w:r>
      <w:r>
        <w:tab/>
      </w:r>
      <w:r>
        <w:rPr>
          <w:rFonts w:hint="eastAsia" w:eastAsia="宋体"/>
          <w:lang w:val="en-US" w:eastAsia="zh-CN"/>
        </w:rPr>
        <w:t>1</w:t>
      </w:r>
      <w:r>
        <w:rPr>
          <w:rFonts w:hint="eastAsia" w:eastAsia="宋体"/>
        </w:rPr>
        <w:fldChar w:fldCharType="end"/>
      </w:r>
      <w:r>
        <w:rPr>
          <w:rFonts w:hint="eastAsia" w:eastAsia="宋体"/>
          <w:lang w:val="en-US" w:eastAsia="zh-CN"/>
        </w:rPr>
        <w:t>7</w:t>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_Toc13386 </w:instrText>
      </w:r>
      <w:r>
        <w:rPr>
          <w:rFonts w:hint="eastAsia" w:eastAsia="宋体"/>
        </w:rPr>
        <w:fldChar w:fldCharType="separate"/>
      </w:r>
      <w:r>
        <w:rPr>
          <w:rFonts w:hint="eastAsia" w:ascii="宋体" w:hAnsi="宋体" w:eastAsia="宋体" w:cs="宋体"/>
        </w:rPr>
        <w:t>九、评估假设</w:t>
      </w:r>
      <w:r>
        <w:tab/>
      </w:r>
      <w:r>
        <w:fldChar w:fldCharType="begin"/>
      </w:r>
      <w:r>
        <w:instrText xml:space="preserve"> PAGEREF _Toc13386 </w:instrText>
      </w:r>
      <w:r>
        <w:fldChar w:fldCharType="separate"/>
      </w:r>
      <w:r>
        <w:t>34</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_Toc28660 </w:instrText>
      </w:r>
      <w:r>
        <w:rPr>
          <w:rFonts w:hint="eastAsia" w:eastAsia="宋体"/>
        </w:rPr>
        <w:fldChar w:fldCharType="separate"/>
      </w:r>
      <w:r>
        <w:rPr>
          <w:rFonts w:hint="eastAsia" w:ascii="宋体" w:hAnsi="宋体" w:eastAsia="宋体" w:cs="宋体"/>
        </w:rPr>
        <w:t>十、评估结论</w:t>
      </w:r>
      <w:r>
        <w:tab/>
      </w:r>
      <w:r>
        <w:fldChar w:fldCharType="begin"/>
      </w:r>
      <w:r>
        <w:instrText xml:space="preserve"> PAGEREF _Toc28660 </w:instrText>
      </w:r>
      <w:r>
        <w:fldChar w:fldCharType="separate"/>
      </w:r>
      <w:r>
        <w:t>34</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_Toc24056 </w:instrText>
      </w:r>
      <w:r>
        <w:rPr>
          <w:rFonts w:hint="eastAsia" w:eastAsia="宋体"/>
        </w:rPr>
        <w:fldChar w:fldCharType="separate"/>
      </w:r>
      <w:r>
        <w:rPr>
          <w:rFonts w:hint="eastAsia" w:ascii="宋体" w:hAnsi="宋体" w:eastAsia="宋体" w:cs="宋体"/>
        </w:rPr>
        <w:t>十一、特别事项说明</w:t>
      </w:r>
      <w:r>
        <w:tab/>
      </w:r>
      <w:r>
        <w:fldChar w:fldCharType="begin"/>
      </w:r>
      <w:r>
        <w:instrText xml:space="preserve"> PAGEREF _Toc24056 </w:instrText>
      </w:r>
      <w:r>
        <w:fldChar w:fldCharType="separate"/>
      </w:r>
      <w:r>
        <w:t>34</w:t>
      </w:r>
      <w:r>
        <w:fldChar w:fldCharType="end"/>
      </w:r>
      <w:r>
        <w:rPr>
          <w:rFonts w:hint="eastAsia" w:eastAsia="宋体"/>
        </w:rPr>
        <w:fldChar w:fldCharType="end"/>
      </w:r>
    </w:p>
    <w:p>
      <w:pPr>
        <w:pStyle w:val="9"/>
        <w:tabs>
          <w:tab w:val="right" w:leader="dot" w:pos="8640"/>
          <w:tab w:val="clear" w:pos="8364"/>
        </w:tabs>
        <w:rPr>
          <w:rFonts w:hint="eastAsia" w:eastAsia="宋体"/>
          <w:lang w:val="en-US" w:eastAsia="zh-CN"/>
        </w:rPr>
      </w:pPr>
      <w:r>
        <w:rPr>
          <w:rFonts w:hint="eastAsia" w:eastAsia="宋体"/>
        </w:rPr>
        <w:fldChar w:fldCharType="begin"/>
      </w:r>
      <w:r>
        <w:rPr>
          <w:rFonts w:hint="eastAsia" w:eastAsia="宋体"/>
        </w:rPr>
        <w:instrText xml:space="preserve"> HYPERLINK \l _Toc17937 </w:instrText>
      </w:r>
      <w:r>
        <w:rPr>
          <w:rFonts w:hint="eastAsia" w:eastAsia="宋体"/>
        </w:rPr>
        <w:fldChar w:fldCharType="separate"/>
      </w:r>
      <w:r>
        <w:rPr>
          <w:rFonts w:hint="eastAsia" w:ascii="宋体" w:hAnsi="宋体" w:eastAsia="宋体" w:cs="宋体"/>
        </w:rPr>
        <w:t>十二、评估报告使用限制说明</w:t>
      </w:r>
      <w:r>
        <w:tab/>
      </w:r>
      <w:r>
        <w:rPr>
          <w:rFonts w:hint="eastAsia" w:eastAsia="宋体"/>
          <w:lang w:val="en-US" w:eastAsia="zh-CN"/>
        </w:rPr>
        <w:t>3</w:t>
      </w:r>
      <w:r>
        <w:rPr>
          <w:rFonts w:hint="eastAsia" w:eastAsia="宋体"/>
        </w:rPr>
        <w:fldChar w:fldCharType="end"/>
      </w:r>
      <w:r>
        <w:rPr>
          <w:rFonts w:hint="eastAsia" w:eastAsia="宋体"/>
          <w:lang w:val="en-US" w:eastAsia="zh-CN"/>
        </w:rPr>
        <w:t>6</w:t>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_Toc30663 </w:instrText>
      </w:r>
      <w:r>
        <w:rPr>
          <w:rFonts w:hint="eastAsia" w:eastAsia="宋体"/>
        </w:rPr>
        <w:fldChar w:fldCharType="separate"/>
      </w:r>
      <w:r>
        <w:rPr>
          <w:rFonts w:hint="eastAsia" w:ascii="宋体" w:hAnsi="宋体" w:eastAsia="宋体" w:cs="宋体"/>
        </w:rPr>
        <w:t>十三、评估报告日</w:t>
      </w:r>
      <w:r>
        <w:tab/>
      </w:r>
      <w:r>
        <w:fldChar w:fldCharType="begin"/>
      </w:r>
      <w:r>
        <w:instrText xml:space="preserve"> PAGEREF _Toc30663 </w:instrText>
      </w:r>
      <w:r>
        <w:fldChar w:fldCharType="separate"/>
      </w:r>
      <w:r>
        <w:t>37</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_Toc25430 </w:instrText>
      </w:r>
      <w:r>
        <w:rPr>
          <w:rFonts w:hint="eastAsia" w:eastAsia="宋体"/>
        </w:rPr>
        <w:fldChar w:fldCharType="separate"/>
      </w:r>
      <w:r>
        <w:rPr>
          <w:rFonts w:hint="eastAsia" w:ascii="宋体" w:hAnsi="宋体" w:eastAsia="宋体" w:cs="宋体"/>
          <w:bCs/>
          <w:szCs w:val="28"/>
          <w:lang w:eastAsia="zh-CN"/>
        </w:rPr>
        <w:t>十四、资产评估机构专业人员签名和资产评估机构印章</w:t>
      </w:r>
      <w:r>
        <w:tab/>
      </w:r>
      <w:r>
        <w:fldChar w:fldCharType="begin"/>
      </w:r>
      <w:r>
        <w:instrText xml:space="preserve"> PAGEREF _Toc25430 </w:instrText>
      </w:r>
      <w:r>
        <w:fldChar w:fldCharType="separate"/>
      </w:r>
      <w:r>
        <w:t>37</w:t>
      </w:r>
      <w:r>
        <w:fldChar w:fldCharType="end"/>
      </w:r>
      <w:r>
        <w:rPr>
          <w:rFonts w:hint="eastAsia" w:eastAsia="宋体"/>
        </w:rPr>
        <w:fldChar w:fldCharType="end"/>
      </w:r>
    </w:p>
    <w:p>
      <w:pPr>
        <w:pStyle w:val="9"/>
        <w:tabs>
          <w:tab w:val="right" w:leader="dot" w:pos="8640"/>
          <w:tab w:val="clear" w:pos="8364"/>
        </w:tabs>
      </w:pPr>
      <w:r>
        <w:rPr>
          <w:rFonts w:hint="eastAsia" w:eastAsia="宋体"/>
        </w:rPr>
        <w:fldChar w:fldCharType="begin"/>
      </w:r>
      <w:r>
        <w:rPr>
          <w:rFonts w:hint="eastAsia" w:eastAsia="宋体"/>
        </w:rPr>
        <w:instrText xml:space="preserve"> HYPERLINK \l _Toc8839 </w:instrText>
      </w:r>
      <w:r>
        <w:rPr>
          <w:rFonts w:hint="eastAsia" w:eastAsia="宋体"/>
        </w:rPr>
        <w:fldChar w:fldCharType="separate"/>
      </w:r>
      <w:r>
        <w:rPr>
          <w:rFonts w:hint="eastAsia"/>
          <w:szCs w:val="28"/>
        </w:rPr>
        <w:t>附     件</w:t>
      </w:r>
      <w:r>
        <w:tab/>
      </w:r>
      <w:r>
        <w:fldChar w:fldCharType="begin"/>
      </w:r>
      <w:r>
        <w:instrText xml:space="preserve"> PAGEREF _Toc8839 </w:instrText>
      </w:r>
      <w:r>
        <w:fldChar w:fldCharType="separate"/>
      </w:r>
      <w:r>
        <w:t>37</w:t>
      </w:r>
      <w:r>
        <w:fldChar w:fldCharType="end"/>
      </w:r>
      <w:r>
        <w:rPr>
          <w:rFonts w:hint="eastAsia" w:eastAsia="宋体"/>
        </w:rPr>
        <w:fldChar w:fldCharType="end"/>
      </w:r>
    </w:p>
    <w:p>
      <w:pPr>
        <w:pStyle w:val="9"/>
        <w:keepNext w:val="0"/>
        <w:keepLines w:val="0"/>
        <w:pageBreakBefore w:val="0"/>
        <w:widowControl w:val="0"/>
        <w:kinsoku/>
        <w:wordWrap/>
        <w:overflowPunct/>
        <w:topLinePunct w:val="0"/>
        <w:autoSpaceDE/>
        <w:autoSpaceDN/>
        <w:bidi w:val="0"/>
        <w:adjustRightInd/>
        <w:snapToGrid/>
        <w:textAlignment w:val="auto"/>
        <w:rPr>
          <w:rFonts w:eastAsia="宋体"/>
          <w:kern w:val="0"/>
          <w:szCs w:val="44"/>
        </w:rPr>
      </w:pPr>
      <w:r>
        <w:rPr>
          <w:rFonts w:hint="eastAsia" w:eastAsia="宋体"/>
        </w:rPr>
        <w:fldChar w:fldCharType="end"/>
      </w:r>
      <w:bookmarkStart w:id="2" w:name="_Toc454464583"/>
      <w:bookmarkStart w:id="3" w:name="_Toc448307784"/>
    </w:p>
    <w:p>
      <w:pPr>
        <w:widowControl/>
        <w:spacing w:line="240" w:lineRule="auto"/>
        <w:ind w:firstLine="0" w:firstLineChars="0"/>
        <w:jc w:val="left"/>
        <w:rPr>
          <w:rFonts w:eastAsia="宋体"/>
          <w:bCs/>
          <w:kern w:val="0"/>
          <w:sz w:val="36"/>
          <w:szCs w:val="36"/>
        </w:rPr>
      </w:pPr>
      <w:r>
        <w:rPr>
          <w:rFonts w:eastAsia="宋体"/>
          <w:bCs/>
          <w:kern w:val="0"/>
          <w:sz w:val="36"/>
          <w:szCs w:val="36"/>
        </w:rPr>
        <w:br w:type="page"/>
      </w:r>
    </w:p>
    <w:p>
      <w:pPr>
        <w:pStyle w:val="5"/>
        <w:spacing w:before="312" w:after="312" w:line="560" w:lineRule="exact"/>
        <w:jc w:val="center"/>
        <w:rPr>
          <w:rFonts w:eastAsia="宋体"/>
          <w:kern w:val="0"/>
          <w:sz w:val="36"/>
          <w:szCs w:val="36"/>
        </w:rPr>
      </w:pPr>
      <w:bookmarkStart w:id="4" w:name="_Toc18912"/>
      <w:r>
        <w:rPr>
          <w:rFonts w:hint="eastAsia" w:eastAsia="宋体"/>
          <w:bCs w:val="0"/>
          <w:kern w:val="0"/>
          <w:sz w:val="36"/>
          <w:szCs w:val="36"/>
        </w:rPr>
        <w:t>资产评估报告声明</w:t>
      </w:r>
      <w:bookmarkEnd w:id="2"/>
      <w:bookmarkEnd w:id="3"/>
      <w:bookmarkEnd w:id="4"/>
    </w:p>
    <w:p>
      <w:pPr>
        <w:pStyle w:val="8"/>
        <w:spacing w:after="0" w:line="560" w:lineRule="exact"/>
        <w:ind w:left="0" w:leftChars="0" w:right="-149" w:rightChars="-62" w:firstLine="561"/>
        <w:rPr>
          <w:rFonts w:ascii="宋体" w:hAnsi="宋体"/>
          <w:sz w:val="24"/>
        </w:rPr>
      </w:pPr>
      <w:r>
        <w:rPr>
          <w:rFonts w:hint="eastAsia" w:ascii="宋体" w:hAnsi="宋体"/>
          <w:color w:val="000000"/>
          <w:sz w:val="24"/>
        </w:rPr>
        <w:t>一、本资产评估报告依据财政部发布的资产评估基本准则和中国资产评估协会发布的资产评估职业准则和职业道德准则编制。</w:t>
      </w:r>
    </w:p>
    <w:p>
      <w:pPr>
        <w:pStyle w:val="8"/>
        <w:spacing w:after="0" w:line="560" w:lineRule="exact"/>
        <w:ind w:left="0" w:leftChars="0" w:right="-149" w:rightChars="-62" w:firstLine="561"/>
        <w:rPr>
          <w:rFonts w:ascii="宋体" w:hAnsi="宋体"/>
          <w:sz w:val="24"/>
        </w:rPr>
      </w:pPr>
      <w:r>
        <w:rPr>
          <w:rFonts w:hint="eastAsia" w:ascii="宋体" w:hAnsi="宋体"/>
          <w:sz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pPr>
        <w:pStyle w:val="8"/>
        <w:spacing w:after="0" w:line="560" w:lineRule="exact"/>
        <w:ind w:left="0" w:leftChars="0" w:right="-149" w:rightChars="-62" w:firstLine="561"/>
        <w:rPr>
          <w:rFonts w:ascii="宋体" w:hAnsi="宋体"/>
          <w:sz w:val="24"/>
        </w:rPr>
      </w:pPr>
      <w:r>
        <w:rPr>
          <w:rFonts w:hint="eastAsia" w:ascii="宋体" w:hAnsi="宋体"/>
          <w:sz w:val="24"/>
        </w:rPr>
        <w:t>三、资产评估报告仅供委托人、资产评估委托合同中约定的其他资产评估报告使用人和法律、行政法规规定的资产评估报告使用人使用；除此之外，其他任何机构和个人不能成为资产评估报告的使用人。</w:t>
      </w:r>
    </w:p>
    <w:p>
      <w:pPr>
        <w:pStyle w:val="8"/>
        <w:spacing w:after="0" w:line="560" w:lineRule="exact"/>
        <w:ind w:left="0" w:leftChars="0" w:right="-149" w:rightChars="-62" w:firstLine="561"/>
        <w:rPr>
          <w:rFonts w:ascii="宋体" w:hAnsi="宋体"/>
          <w:sz w:val="24"/>
        </w:rPr>
      </w:pPr>
      <w:r>
        <w:rPr>
          <w:rFonts w:hint="eastAsia" w:ascii="宋体" w:hAnsi="宋体"/>
          <w:sz w:val="24"/>
        </w:rPr>
        <w:t>四、资产评估报告使用人应当正确理解评估结论，评估结论不等同于评估对象可实现价格，评估结论不应当被认为是评估对象可实现价格的保证。</w:t>
      </w:r>
    </w:p>
    <w:p>
      <w:pPr>
        <w:pStyle w:val="8"/>
        <w:spacing w:after="0" w:line="560" w:lineRule="exact"/>
        <w:ind w:left="0" w:leftChars="0" w:right="-149" w:rightChars="-62" w:firstLine="561"/>
        <w:rPr>
          <w:rFonts w:ascii="宋体" w:hAnsi="宋体"/>
          <w:sz w:val="24"/>
        </w:rPr>
      </w:pPr>
      <w:r>
        <w:rPr>
          <w:rFonts w:hint="eastAsia" w:ascii="宋体" w:hAnsi="宋体"/>
          <w:sz w:val="24"/>
        </w:rPr>
        <w:t>五、资产评估机构及其资产评估专业人员遵守法律、行政法规和资产评估准则，坚持独立、客观、公正的原则，并对出具的资产评估报告依法承担责任。</w:t>
      </w:r>
    </w:p>
    <w:p>
      <w:pPr>
        <w:pStyle w:val="8"/>
        <w:spacing w:after="0" w:line="560" w:lineRule="exact"/>
        <w:ind w:left="0" w:leftChars="0" w:right="-149" w:rightChars="-62" w:firstLine="561"/>
        <w:rPr>
          <w:rFonts w:ascii="宋体" w:hAnsi="宋体"/>
          <w:sz w:val="24"/>
        </w:rPr>
      </w:pPr>
      <w:r>
        <w:rPr>
          <w:rFonts w:hint="eastAsia" w:ascii="宋体" w:hAnsi="宋体"/>
          <w:sz w:val="24"/>
        </w:rPr>
        <w:t>六、资产评估报告使用人应当关注评估结论成立的假设前提、资产评估报告特别事项说明和使用限制。</w:t>
      </w:r>
    </w:p>
    <w:p>
      <w:pPr>
        <w:pStyle w:val="8"/>
        <w:spacing w:after="0" w:line="560" w:lineRule="exact"/>
        <w:ind w:left="0" w:leftChars="0" w:right="-149" w:rightChars="-62" w:firstLine="561"/>
        <w:rPr>
          <w:rFonts w:ascii="宋体" w:hAnsi="宋体"/>
          <w:sz w:val="24"/>
          <w:szCs w:val="22"/>
        </w:rPr>
      </w:pPr>
      <w:r>
        <w:rPr>
          <w:rFonts w:hint="eastAsia" w:ascii="宋体" w:hAnsi="宋体"/>
          <w:sz w:val="24"/>
          <w:szCs w:val="22"/>
        </w:rPr>
        <w:t>七、资产评估报告只有当评估基准日与经济行为实现日相距不超过一年时，才可以使用资产评估报告。</w:t>
      </w:r>
    </w:p>
    <w:p>
      <w:pPr>
        <w:pStyle w:val="8"/>
        <w:spacing w:after="0" w:line="560" w:lineRule="exact"/>
        <w:ind w:left="0" w:leftChars="0" w:right="-149" w:rightChars="-62" w:firstLine="561"/>
        <w:rPr>
          <w:rFonts w:ascii="宋体" w:hAnsi="宋体"/>
          <w:sz w:val="24"/>
          <w:szCs w:val="22"/>
        </w:rPr>
      </w:pPr>
      <w:r>
        <w:rPr>
          <w:rFonts w:hint="eastAsia" w:ascii="宋体" w:hAnsi="宋体"/>
          <w:sz w:val="24"/>
          <w:szCs w:val="22"/>
        </w:rPr>
        <w:t>八、本资产评估报告是在独立、公正、客观、科学的原则下作出的，本所及参加评估工作的评估专业人员在评估资产中没有现实的和预期的利益，同时与经济行为相关各方之间没有个人利益和偏见。评估专业人员在评估过程中恪守职业道德，遵循评估规范，勤勉尽责。</w:t>
      </w:r>
    </w:p>
    <w:p>
      <w:pPr>
        <w:widowControl/>
        <w:spacing w:line="560" w:lineRule="exact"/>
        <w:ind w:firstLine="0" w:firstLineChars="0"/>
        <w:jc w:val="left"/>
        <w:rPr>
          <w:rFonts w:ascii="宋体" w:hAnsi="宋体"/>
          <w:szCs w:val="22"/>
        </w:rPr>
        <w:sectPr>
          <w:footerReference r:id="rId13" w:type="default"/>
          <w:pgSz w:w="11906" w:h="16838"/>
          <w:pgMar w:top="1440" w:right="1466"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ascii="宋体" w:hAnsi="宋体"/>
          <w:szCs w:val="22"/>
        </w:rPr>
        <w:br w:type="page"/>
      </w:r>
    </w:p>
    <w:p>
      <w:pPr>
        <w:pStyle w:val="5"/>
        <w:spacing w:before="312" w:after="312"/>
        <w:jc w:val="center"/>
        <w:rPr>
          <w:rFonts w:eastAsia="宋体"/>
          <w:kern w:val="0"/>
          <w:sz w:val="36"/>
          <w:szCs w:val="36"/>
        </w:rPr>
      </w:pPr>
      <w:bookmarkStart w:id="5" w:name="_Toc16636"/>
      <w:r>
        <w:rPr>
          <w:rFonts w:hint="eastAsia" w:eastAsia="宋体"/>
          <w:kern w:val="0"/>
          <w:sz w:val="36"/>
          <w:szCs w:val="36"/>
        </w:rPr>
        <w:t>资产评估报告书摘要</w:t>
      </w:r>
      <w:bookmarkEnd w:id="5"/>
    </w:p>
    <w:tbl>
      <w:tblPr>
        <w:tblStyle w:val="21"/>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c>
          <w:tcPr>
            <w:tcW w:w="8414" w:type="dxa"/>
            <w:shd w:val="pct10" w:color="auto" w:fill="auto"/>
          </w:tcPr>
          <w:p>
            <w:pPr>
              <w:spacing w:line="560" w:lineRule="exact"/>
              <w:ind w:firstLine="0" w:firstLineChars="0"/>
              <w:rPr>
                <w:rFonts w:ascii="宋体" w:hAnsi="宋体" w:eastAsia="宋体" w:cs="宋体"/>
                <w:b/>
                <w:bCs/>
                <w:sz w:val="28"/>
              </w:rPr>
            </w:pPr>
            <w:r>
              <w:rPr>
                <w:rFonts w:hint="eastAsia" w:ascii="宋体" w:hAnsi="宋体" w:eastAsia="宋体" w:cs="宋体"/>
                <w:b/>
                <w:bCs/>
                <w:sz w:val="28"/>
              </w:rPr>
              <w:t>以下内容摘自</w:t>
            </w:r>
            <w:r>
              <w:rPr>
                <w:rFonts w:hint="eastAsia" w:ascii="宋体" w:hAnsi="宋体" w:eastAsia="宋体" w:cs="宋体"/>
                <w:b/>
                <w:sz w:val="28"/>
                <w:szCs w:val="28"/>
              </w:rPr>
              <w:t>汉恒评报字[20</w:t>
            </w:r>
            <w:r>
              <w:rPr>
                <w:rFonts w:hint="eastAsia" w:ascii="宋体" w:hAnsi="宋体" w:eastAsia="宋体" w:cs="宋体"/>
                <w:b/>
                <w:sz w:val="28"/>
                <w:szCs w:val="28"/>
                <w:lang w:val="en-US" w:eastAsia="zh-CN"/>
              </w:rPr>
              <w:t>19</w:t>
            </w:r>
            <w:r>
              <w:rPr>
                <w:rFonts w:hint="eastAsia" w:ascii="宋体" w:hAnsi="宋体" w:eastAsia="宋体" w:cs="宋体"/>
                <w:b/>
                <w:sz w:val="28"/>
                <w:szCs w:val="28"/>
              </w:rPr>
              <w:t>]第</w:t>
            </w:r>
            <w:r>
              <w:rPr>
                <w:rFonts w:hint="eastAsia" w:ascii="宋体" w:hAnsi="宋体" w:eastAsia="宋体" w:cs="宋体"/>
                <w:b/>
                <w:sz w:val="28"/>
                <w:szCs w:val="28"/>
                <w:highlight w:val="none"/>
                <w:lang w:val="en-US" w:eastAsia="zh-CN"/>
              </w:rPr>
              <w:t>216</w:t>
            </w:r>
            <w:r>
              <w:rPr>
                <w:rFonts w:hint="eastAsia" w:ascii="宋体" w:hAnsi="宋体" w:eastAsia="宋体" w:cs="宋体"/>
                <w:b/>
                <w:sz w:val="28"/>
                <w:szCs w:val="28"/>
              </w:rPr>
              <w:t>号</w:t>
            </w:r>
            <w:r>
              <w:rPr>
                <w:rFonts w:hint="eastAsia" w:ascii="宋体" w:hAnsi="宋体" w:eastAsia="宋体" w:cs="宋体"/>
                <w:b/>
                <w:bCs/>
                <w:sz w:val="28"/>
              </w:rPr>
              <w:t>《资产评估报告书》，欲了解本评估项目的全面情况，应认真阅读资产评估报告书全文。</w:t>
            </w:r>
          </w:p>
        </w:tc>
      </w:tr>
    </w:tbl>
    <w:p>
      <w:pPr>
        <w:pStyle w:val="8"/>
        <w:spacing w:line="560" w:lineRule="exact"/>
        <w:ind w:left="0" w:leftChars="0" w:firstLine="540"/>
        <w:rPr>
          <w:rFonts w:ascii="宋体" w:hAnsi="宋体" w:cs="宋体"/>
          <w:b/>
          <w:bCs/>
          <w:w w:val="96"/>
          <w:sz w:val="28"/>
        </w:rPr>
      </w:pPr>
      <w:r>
        <w:rPr>
          <w:rFonts w:hint="eastAsia" w:ascii="宋体" w:hAnsi="宋体" w:cs="宋体"/>
          <w:b/>
          <w:bCs/>
          <w:w w:val="96"/>
          <w:sz w:val="28"/>
        </w:rPr>
        <w:t>一、</w:t>
      </w:r>
      <w:r>
        <w:rPr>
          <w:rFonts w:hint="eastAsia" w:ascii="宋体" w:hAnsi="宋体" w:cs="宋体"/>
          <w:b/>
          <w:bCs/>
          <w:w w:val="96"/>
          <w:sz w:val="28"/>
          <w:lang w:eastAsia="zh-CN"/>
        </w:rPr>
        <w:t>委托人</w:t>
      </w:r>
      <w:r>
        <w:rPr>
          <w:rFonts w:hint="eastAsia" w:ascii="宋体" w:hAnsi="宋体" w:cs="宋体"/>
          <w:b/>
          <w:bCs/>
          <w:w w:val="96"/>
          <w:sz w:val="28"/>
        </w:rPr>
        <w:t>、被评估单位和</w:t>
      </w:r>
      <w:r>
        <w:rPr>
          <w:rFonts w:hint="eastAsia" w:ascii="宋体" w:hAnsi="宋体" w:cs="宋体"/>
          <w:b/>
          <w:bCs/>
          <w:w w:val="96"/>
          <w:sz w:val="28"/>
          <w:lang w:eastAsia="zh-CN"/>
        </w:rPr>
        <w:t>委托人</w:t>
      </w:r>
      <w:r>
        <w:rPr>
          <w:rFonts w:hint="eastAsia" w:ascii="宋体" w:hAnsi="宋体" w:cs="宋体"/>
          <w:b/>
          <w:bCs/>
          <w:w w:val="96"/>
          <w:sz w:val="28"/>
        </w:rPr>
        <w:t>以外的其他评估报告使用者</w:t>
      </w:r>
    </w:p>
    <w:p>
      <w:pPr>
        <w:numPr>
          <w:ilvl w:val="0"/>
          <w:numId w:val="1"/>
        </w:numPr>
        <w:ind w:firstLine="482"/>
        <w:rPr>
          <w:rFonts w:ascii="宋体" w:hAnsi="宋体" w:eastAsia="宋体"/>
          <w:b/>
          <w:bCs/>
        </w:rPr>
      </w:pPr>
      <w:r>
        <w:rPr>
          <w:rFonts w:hint="eastAsia" w:ascii="宋体" w:hAnsi="宋体" w:eastAsia="宋体"/>
          <w:b/>
          <w:bCs/>
          <w:lang w:eastAsia="zh-CN"/>
        </w:rPr>
        <w:t>委托人</w:t>
      </w:r>
      <w:r>
        <w:rPr>
          <w:rFonts w:ascii="宋体" w:hAnsi="宋体" w:eastAsia="宋体"/>
          <w:b/>
          <w:bCs/>
        </w:rPr>
        <w:tab/>
      </w:r>
    </w:p>
    <w:p>
      <w:pPr>
        <w:ind w:firstLine="480"/>
        <w:rPr>
          <w:rFonts w:ascii="宋体" w:hAnsi="宋体" w:eastAsia="宋体"/>
        </w:rPr>
      </w:pPr>
      <w:r>
        <w:rPr>
          <w:rFonts w:hint="eastAsia" w:ascii="宋体" w:hAnsi="宋体" w:eastAsia="宋体"/>
        </w:rPr>
        <w:t>本评估项目</w:t>
      </w:r>
      <w:r>
        <w:rPr>
          <w:rFonts w:hint="eastAsia" w:ascii="宋体" w:hAnsi="宋体" w:eastAsia="宋体"/>
          <w:lang w:eastAsia="zh-CN"/>
        </w:rPr>
        <w:t>委托人</w:t>
      </w:r>
      <w:r>
        <w:rPr>
          <w:rFonts w:hint="eastAsia" w:ascii="宋体" w:hAnsi="宋体" w:eastAsia="宋体"/>
        </w:rPr>
        <w:t>为</w:t>
      </w:r>
      <w:r>
        <w:rPr>
          <w:rFonts w:hint="eastAsia" w:ascii="宋体" w:hAnsi="宋体" w:eastAsia="宋体"/>
          <w:lang w:eastAsia="zh-CN"/>
        </w:rPr>
        <w:t>陕西省西乡县人民法院</w:t>
      </w:r>
      <w:r>
        <w:rPr>
          <w:rFonts w:hint="eastAsia" w:ascii="宋体" w:hAnsi="宋体" w:eastAsia="宋体"/>
        </w:rPr>
        <w:t>；</w:t>
      </w:r>
    </w:p>
    <w:p>
      <w:pPr>
        <w:numPr>
          <w:ilvl w:val="0"/>
          <w:numId w:val="2"/>
        </w:numPr>
        <w:ind w:firstLine="482"/>
        <w:rPr>
          <w:rFonts w:ascii="宋体" w:hAnsi="宋体" w:eastAsia="宋体"/>
          <w:b/>
          <w:bCs/>
        </w:rPr>
      </w:pPr>
      <w:r>
        <w:rPr>
          <w:rFonts w:ascii="宋体" w:hAnsi="宋体" w:eastAsia="宋体"/>
          <w:b/>
          <w:bCs/>
        </w:rPr>
        <w:t>被评估单位</w:t>
      </w:r>
    </w:p>
    <w:p>
      <w:pPr>
        <w:ind w:firstLine="480"/>
        <w:rPr>
          <w:rFonts w:ascii="宋体" w:hAnsi="宋体" w:eastAsia="宋体"/>
        </w:rPr>
      </w:pPr>
      <w:r>
        <w:rPr>
          <w:rFonts w:hint="eastAsia" w:ascii="宋体" w:hAnsi="宋体" w:eastAsia="宋体"/>
        </w:rPr>
        <w:t>本评估项目被评估单位为</w:t>
      </w:r>
      <w:r>
        <w:rPr>
          <w:rFonts w:hint="eastAsia" w:ascii="宋体" w:hAnsi="宋体" w:eastAsia="宋体"/>
          <w:lang w:val="en-US" w:eastAsia="zh-CN"/>
        </w:rPr>
        <w:t>何海波</w:t>
      </w:r>
      <w:r>
        <w:rPr>
          <w:rFonts w:hint="eastAsia" w:ascii="宋体" w:hAnsi="宋体" w:eastAsia="宋体"/>
        </w:rPr>
        <w:t>；</w:t>
      </w:r>
    </w:p>
    <w:p>
      <w:pPr>
        <w:numPr>
          <w:ilvl w:val="0"/>
          <w:numId w:val="2"/>
        </w:numPr>
        <w:ind w:firstLine="482"/>
        <w:rPr>
          <w:rFonts w:ascii="宋体" w:hAnsi="宋体" w:eastAsia="宋体"/>
          <w:b/>
          <w:bCs/>
        </w:rPr>
      </w:pPr>
      <w:r>
        <w:rPr>
          <w:rFonts w:hint="eastAsia" w:ascii="宋体" w:hAnsi="宋体" w:eastAsia="宋体"/>
          <w:b/>
          <w:bCs/>
          <w:lang w:eastAsia="zh-CN"/>
        </w:rPr>
        <w:t>委托人</w:t>
      </w:r>
      <w:r>
        <w:rPr>
          <w:rFonts w:hint="eastAsia" w:ascii="宋体" w:hAnsi="宋体" w:eastAsia="宋体"/>
          <w:b/>
          <w:bCs/>
        </w:rPr>
        <w:t>以外的其他评估报告使用者</w:t>
      </w:r>
    </w:p>
    <w:p>
      <w:pPr>
        <w:spacing w:line="560" w:lineRule="exact"/>
        <w:ind w:firstLine="482" w:firstLineChars="0"/>
        <w:rPr>
          <w:rFonts w:ascii="宋体" w:hAnsi="宋体" w:eastAsia="宋体" w:cs="宋体"/>
        </w:rPr>
      </w:pPr>
      <w:r>
        <w:rPr>
          <w:rFonts w:hint="eastAsia" w:ascii="宋体" w:hAnsi="宋体" w:eastAsia="宋体" w:cs="宋体"/>
          <w:lang w:eastAsia="zh-CN"/>
        </w:rPr>
        <w:t>委托人</w:t>
      </w:r>
      <w:r>
        <w:rPr>
          <w:rFonts w:hint="eastAsia" w:ascii="宋体" w:hAnsi="宋体" w:eastAsia="宋体" w:cs="宋体"/>
        </w:rPr>
        <w:t>以外的</w:t>
      </w:r>
      <w:r>
        <w:rPr>
          <w:rFonts w:hint="eastAsia" w:ascii="宋体" w:hAnsi="宋体" w:eastAsia="宋体" w:cs="宋体"/>
          <w:lang w:val="en-US" w:eastAsia="zh-CN"/>
        </w:rPr>
        <w:t>其</w:t>
      </w:r>
      <w:r>
        <w:rPr>
          <w:rFonts w:ascii="宋体" w:hAnsi="宋体" w:eastAsia="宋体" w:cs="宋体"/>
        </w:rPr>
        <w:t>他评估报告使用者为法律法规规定的报告使用者</w:t>
      </w:r>
      <w:r>
        <w:rPr>
          <w:rFonts w:hint="eastAsia" w:ascii="宋体" w:hAnsi="宋体" w:eastAsia="宋体" w:cs="宋体"/>
        </w:rPr>
        <w:t>；</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二、评估目的</w:t>
      </w:r>
    </w:p>
    <w:p>
      <w:pPr>
        <w:pStyle w:val="8"/>
        <w:spacing w:line="560" w:lineRule="exact"/>
        <w:ind w:left="0" w:leftChars="0" w:firstLine="534"/>
        <w:rPr>
          <w:rFonts w:ascii="宋体" w:hAnsi="宋体" w:cs="宋体"/>
          <w:sz w:val="24"/>
        </w:rPr>
      </w:pPr>
      <w:bookmarkStart w:id="6" w:name="OLE_LINK9"/>
      <w:r>
        <w:rPr>
          <w:rFonts w:hint="eastAsia" w:ascii="宋体" w:hAnsi="宋体"/>
          <w:sz w:val="24"/>
        </w:rPr>
        <w:t>本次评估目的系</w:t>
      </w:r>
      <w:r>
        <w:rPr>
          <w:rFonts w:ascii="宋体" w:hAnsi="宋体"/>
          <w:sz w:val="24"/>
        </w:rPr>
        <w:t>为</w:t>
      </w:r>
      <w:r>
        <w:rPr>
          <w:rFonts w:hint="eastAsia" w:ascii="宋体" w:hAnsi="宋体" w:cs="宋体"/>
          <w:sz w:val="24"/>
          <w:lang w:eastAsia="zh-CN"/>
        </w:rPr>
        <w:t>陕西省西乡县人民法院《</w:t>
      </w:r>
      <w:r>
        <w:rPr>
          <w:rFonts w:hint="eastAsia" w:ascii="宋体" w:hAnsi="宋体" w:cs="宋体"/>
          <w:sz w:val="24"/>
          <w:lang w:val="en-US" w:eastAsia="zh-CN"/>
        </w:rPr>
        <w:t>委托书</w:t>
      </w:r>
      <w:r>
        <w:rPr>
          <w:rFonts w:hint="eastAsia" w:ascii="宋体" w:hAnsi="宋体" w:cs="宋体"/>
          <w:sz w:val="24"/>
          <w:lang w:eastAsia="zh-CN"/>
        </w:rPr>
        <w:t>》</w:t>
      </w:r>
      <w:r>
        <w:rPr>
          <w:rFonts w:hint="eastAsia" w:ascii="宋体" w:hAnsi="宋体" w:cs="宋体"/>
          <w:sz w:val="24"/>
          <w:lang w:val="en-US" w:eastAsia="zh-CN"/>
        </w:rPr>
        <w:t>所述的西乡县人民法院执行的申请人郭伟</w:t>
      </w:r>
      <w:r>
        <w:rPr>
          <w:rFonts w:hint="eastAsia" w:ascii="宋体" w:hAnsi="宋体" w:cs="宋体"/>
          <w:sz w:val="24"/>
        </w:rPr>
        <w:t>与被执行人</w:t>
      </w:r>
      <w:r>
        <w:rPr>
          <w:rFonts w:hint="eastAsia" w:ascii="宋体" w:hAnsi="宋体" w:cs="宋体"/>
          <w:sz w:val="24"/>
          <w:lang w:val="en-US" w:eastAsia="zh-CN"/>
        </w:rPr>
        <w:t>何海波3269</w:t>
      </w:r>
      <w:r>
        <w:rPr>
          <w:rFonts w:hint="eastAsia" w:ascii="宋体" w:hAnsi="宋体" w:cs="宋体"/>
          <w:sz w:val="24"/>
        </w:rPr>
        <w:t>一案涉</w:t>
      </w:r>
      <w:r>
        <w:rPr>
          <w:rFonts w:hint="eastAsia" w:ascii="宋体" w:hAnsi="宋体" w:cs="宋体"/>
          <w:sz w:val="24"/>
          <w:lang w:val="en-US" w:eastAsia="zh-CN"/>
        </w:rPr>
        <w:t>案资产</w:t>
      </w:r>
      <w:r>
        <w:rPr>
          <w:rFonts w:hint="eastAsia" w:ascii="宋体" w:hAnsi="宋体" w:cs="宋体"/>
          <w:sz w:val="24"/>
          <w:lang w:eastAsia="zh-CN"/>
        </w:rPr>
        <w:t>进行</w:t>
      </w:r>
      <w:r>
        <w:rPr>
          <w:rFonts w:hint="eastAsia" w:ascii="宋体" w:hAnsi="宋体" w:cs="宋体"/>
          <w:sz w:val="24"/>
        </w:rPr>
        <w:t>司法处分</w:t>
      </w:r>
      <w:r>
        <w:rPr>
          <w:rFonts w:hint="eastAsia" w:ascii="宋体" w:hAnsi="宋体" w:cs="宋体"/>
          <w:sz w:val="24"/>
          <w:lang w:eastAsia="zh-CN"/>
        </w:rPr>
        <w:t>价值评估</w:t>
      </w:r>
      <w:r>
        <w:rPr>
          <w:rFonts w:hint="eastAsia" w:ascii="宋体" w:hAnsi="宋体" w:cs="宋体"/>
          <w:sz w:val="24"/>
          <w:lang w:val="en-US" w:eastAsia="zh-CN"/>
        </w:rPr>
        <w:t>，为</w:t>
      </w:r>
      <w:r>
        <w:rPr>
          <w:rFonts w:hint="eastAsia" w:ascii="宋体" w:hAnsi="宋体"/>
          <w:sz w:val="24"/>
          <w:lang w:eastAsia="zh-CN"/>
        </w:rPr>
        <w:t>陕西省西乡县人民法院</w:t>
      </w:r>
      <w:r>
        <w:rPr>
          <w:rFonts w:hint="eastAsia" w:ascii="宋体" w:hAnsi="宋体" w:cs="宋体"/>
          <w:sz w:val="24"/>
        </w:rPr>
        <w:t>进行司法处分提供价值参考意见。</w:t>
      </w:r>
    </w:p>
    <w:bookmarkEnd w:id="6"/>
    <w:p>
      <w:pPr>
        <w:pStyle w:val="8"/>
        <w:spacing w:line="560" w:lineRule="exact"/>
        <w:ind w:left="0" w:leftChars="0" w:firstLine="540"/>
        <w:rPr>
          <w:rFonts w:ascii="宋体" w:hAnsi="宋体" w:cs="宋体"/>
          <w:w w:val="96"/>
          <w:sz w:val="28"/>
        </w:rPr>
      </w:pPr>
      <w:r>
        <w:rPr>
          <w:rFonts w:hint="eastAsia" w:ascii="宋体" w:hAnsi="宋体" w:cs="宋体"/>
          <w:b/>
          <w:bCs/>
          <w:w w:val="96"/>
          <w:sz w:val="28"/>
        </w:rPr>
        <w:t>三、评估对象和评估范围</w:t>
      </w:r>
    </w:p>
    <w:p>
      <w:pPr>
        <w:pStyle w:val="8"/>
        <w:spacing w:line="560" w:lineRule="exact"/>
        <w:ind w:left="0" w:leftChars="0" w:firstLine="534"/>
        <w:rPr>
          <w:rFonts w:hint="eastAsia" w:ascii="宋体" w:hAnsi="宋体"/>
          <w:sz w:val="24"/>
        </w:rPr>
      </w:pPr>
      <w:r>
        <w:rPr>
          <w:rFonts w:hint="eastAsia" w:ascii="宋体" w:hAnsi="宋体"/>
          <w:sz w:val="24"/>
        </w:rPr>
        <w:t>本次评估对象是</w:t>
      </w:r>
      <w:r>
        <w:rPr>
          <w:rFonts w:hint="eastAsia" w:ascii="宋体" w:hAnsi="宋体"/>
          <w:sz w:val="24"/>
          <w:lang w:eastAsia="zh-CN"/>
        </w:rPr>
        <w:t>陕西省西乡县人民法院</w:t>
      </w:r>
      <w:r>
        <w:rPr>
          <w:rFonts w:hint="eastAsia" w:ascii="宋体" w:hAnsi="宋体"/>
          <w:sz w:val="24"/>
        </w:rPr>
        <w:t>委托的</w:t>
      </w:r>
      <w:r>
        <w:rPr>
          <w:rFonts w:hint="eastAsia" w:ascii="宋体" w:hAnsi="宋体"/>
          <w:sz w:val="24"/>
          <w:lang w:val="en-US" w:eastAsia="zh-CN"/>
        </w:rPr>
        <w:t>申请人郭伟</w:t>
      </w:r>
      <w:r>
        <w:rPr>
          <w:rFonts w:hint="eastAsia" w:ascii="宋体" w:hAnsi="宋体"/>
          <w:sz w:val="24"/>
        </w:rPr>
        <w:t>与被执行人</w:t>
      </w:r>
      <w:r>
        <w:rPr>
          <w:rFonts w:hint="eastAsia" w:ascii="宋体" w:hAnsi="宋体"/>
          <w:sz w:val="24"/>
          <w:lang w:val="en-US" w:eastAsia="zh-CN"/>
        </w:rPr>
        <w:t>何海波3269</w:t>
      </w:r>
      <w:r>
        <w:rPr>
          <w:rFonts w:hint="eastAsia" w:ascii="宋体" w:hAnsi="宋体"/>
          <w:sz w:val="24"/>
        </w:rPr>
        <w:t>一案涉及的被执行人</w:t>
      </w:r>
      <w:r>
        <w:rPr>
          <w:rFonts w:hint="eastAsia" w:ascii="宋体" w:hAnsi="宋体"/>
          <w:sz w:val="24"/>
          <w:lang w:val="en-US" w:eastAsia="zh-CN"/>
        </w:rPr>
        <w:t>何海波</w:t>
      </w:r>
      <w:r>
        <w:rPr>
          <w:rFonts w:hint="eastAsia" w:ascii="宋体" w:hAnsi="宋体"/>
          <w:sz w:val="24"/>
        </w:rPr>
        <w:t>名下位于</w:t>
      </w:r>
      <w:r>
        <w:rPr>
          <w:rFonts w:hint="eastAsia" w:ascii="宋体" w:hAnsi="宋体"/>
          <w:sz w:val="24"/>
          <w:lang w:eastAsia="zh-CN"/>
        </w:rPr>
        <w:t>西乡县</w:t>
      </w:r>
      <w:r>
        <w:rPr>
          <w:rFonts w:hint="eastAsia" w:ascii="宋体" w:hAnsi="宋体"/>
          <w:sz w:val="24"/>
          <w:lang w:val="en-US" w:eastAsia="zh-CN"/>
        </w:rPr>
        <w:t>城北街道莲花社区标准化养殖场商住楼1层101铺及-1层-101房地产</w:t>
      </w:r>
      <w:r>
        <w:rPr>
          <w:rFonts w:hint="eastAsia" w:ascii="宋体" w:hAnsi="宋体"/>
          <w:sz w:val="24"/>
        </w:rPr>
        <w:t>司法处分价值。</w:t>
      </w:r>
    </w:p>
    <w:p>
      <w:pPr>
        <w:pStyle w:val="8"/>
        <w:spacing w:line="560" w:lineRule="exact"/>
        <w:ind w:left="0" w:leftChars="0" w:firstLine="534"/>
        <w:rPr>
          <w:rFonts w:hint="eastAsia" w:ascii="宋体" w:hAnsi="宋体"/>
          <w:sz w:val="24"/>
          <w:lang w:val="en-US" w:eastAsia="zh-CN"/>
        </w:rPr>
      </w:pPr>
      <w:r>
        <w:rPr>
          <w:rFonts w:hint="eastAsia" w:ascii="宋体" w:hAnsi="宋体"/>
          <w:sz w:val="24"/>
        </w:rPr>
        <w:t>本次评估范围是位于</w:t>
      </w:r>
      <w:r>
        <w:rPr>
          <w:rFonts w:hint="eastAsia" w:ascii="宋体" w:hAnsi="宋体"/>
          <w:sz w:val="24"/>
          <w:lang w:eastAsia="zh-CN"/>
        </w:rPr>
        <w:t>西乡县</w:t>
      </w:r>
      <w:r>
        <w:rPr>
          <w:rFonts w:hint="eastAsia" w:ascii="宋体" w:hAnsi="宋体"/>
          <w:sz w:val="24"/>
          <w:lang w:val="en-US" w:eastAsia="zh-CN"/>
        </w:rPr>
        <w:t>城北街道莲花社区标准化养殖场商住楼1层101铺及-1层-101房地产</w:t>
      </w:r>
      <w:r>
        <w:rPr>
          <w:rFonts w:hint="eastAsia" w:ascii="宋体" w:hAnsi="宋体"/>
          <w:sz w:val="24"/>
        </w:rPr>
        <w:t>，</w:t>
      </w:r>
      <w:r>
        <w:rPr>
          <w:rFonts w:hint="eastAsia" w:ascii="宋体" w:hAnsi="宋体"/>
          <w:sz w:val="24"/>
          <w:lang w:eastAsia="zh-CN"/>
        </w:rPr>
        <w:t>根据</w:t>
      </w:r>
      <w:r>
        <w:rPr>
          <w:rFonts w:hint="eastAsia" w:ascii="宋体" w:hAnsi="宋体"/>
          <w:sz w:val="24"/>
          <w:lang w:val="en-US" w:eastAsia="zh-CN"/>
        </w:rPr>
        <w:t>委托人提供的陕（2018）西乡县不动产权第0005450号、0005455号《不动产权证书》复印件</w:t>
      </w:r>
      <w:r>
        <w:rPr>
          <w:rFonts w:hint="eastAsia" w:ascii="宋体" w:hAnsi="宋体"/>
          <w:sz w:val="24"/>
          <w:lang w:eastAsia="zh-CN"/>
        </w:rPr>
        <w:t>，</w:t>
      </w:r>
      <w:r>
        <w:rPr>
          <w:rFonts w:hint="eastAsia" w:ascii="宋体" w:hAnsi="宋体"/>
          <w:sz w:val="24"/>
          <w:lang w:val="en-US" w:eastAsia="zh-CN"/>
        </w:rPr>
        <w:t>其1层101铺证载建筑面积为184.94平方米、-1层-101房地产证载建筑面积为255.83平方米。其权属、用途、规模等基本情况详见下表：</w:t>
      </w:r>
    </w:p>
    <w:p>
      <w:pPr>
        <w:pStyle w:val="8"/>
        <w:spacing w:after="0" w:line="560" w:lineRule="exact"/>
        <w:ind w:left="0" w:leftChars="0" w:firstLine="534"/>
        <w:rPr>
          <w:rFonts w:hint="eastAsia" w:ascii="宋体" w:hAnsi="宋体" w:cs="宋体"/>
          <w:sz w:val="24"/>
          <w:lang w:val="en-US" w:eastAsia="zh-CN"/>
        </w:rPr>
      </w:pPr>
    </w:p>
    <w:p>
      <w:pPr>
        <w:spacing w:line="360" w:lineRule="exact"/>
        <w:ind w:left="0" w:leftChars="0" w:firstLine="1920" w:firstLineChars="800"/>
        <w:jc w:val="both"/>
        <w:rPr>
          <w:rFonts w:hint="eastAsia" w:ascii="宋体" w:hAnsi="宋体" w:cs="宋体"/>
          <w:sz w:val="24"/>
          <w:lang w:val="en-US" w:eastAsia="zh-CN"/>
        </w:rPr>
      </w:pPr>
      <w:r>
        <w:rPr>
          <w:rFonts w:hint="eastAsia" w:eastAsia="宋体"/>
          <w:lang w:val="en-US" w:eastAsia="zh-CN"/>
        </w:rPr>
        <w:t>101铺</w:t>
      </w:r>
      <w:r>
        <w:rPr>
          <w:rFonts w:hint="eastAsia"/>
        </w:rPr>
        <w:t>《不动产权证书》登记基本情况一览表</w:t>
      </w:r>
    </w:p>
    <w:tbl>
      <w:tblPr>
        <w:tblStyle w:val="21"/>
        <w:tblW w:w="0" w:type="auto"/>
        <w:tblInd w:w="0" w:type="dxa"/>
        <w:tblLayout w:type="fixed"/>
        <w:tblCellMar>
          <w:top w:w="15" w:type="dxa"/>
          <w:left w:w="15" w:type="dxa"/>
          <w:bottom w:w="15" w:type="dxa"/>
          <w:right w:w="15" w:type="dxa"/>
        </w:tblCellMar>
      </w:tblPr>
      <w:tblGrid>
        <w:gridCol w:w="1237"/>
        <w:gridCol w:w="7574"/>
      </w:tblGrid>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产权证号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1000" w:firstLineChars="500"/>
              <w:jc w:val="center"/>
              <w:textAlignment w:val="bottom"/>
              <w:rPr>
                <w:rFonts w:hint="default" w:eastAsia="宋体"/>
                <w:color w:val="000000"/>
                <w:sz w:val="20"/>
                <w:szCs w:val="20"/>
                <w:lang w:val="en-US" w:eastAsia="zh-CN"/>
              </w:rPr>
            </w:pPr>
            <w:r>
              <w:rPr>
                <w:rFonts w:hint="eastAsia"/>
                <w:color w:val="000000"/>
                <w:sz w:val="20"/>
                <w:szCs w:val="20"/>
                <w:lang w:bidi="ar"/>
              </w:rPr>
              <w:t>陕（201</w:t>
            </w:r>
            <w:r>
              <w:rPr>
                <w:rFonts w:hint="eastAsia" w:eastAsia="宋体"/>
                <w:color w:val="000000"/>
                <w:sz w:val="20"/>
                <w:szCs w:val="20"/>
                <w:lang w:val="en-US" w:eastAsia="zh-CN" w:bidi="ar"/>
              </w:rPr>
              <w:t>8</w:t>
            </w:r>
            <w:r>
              <w:rPr>
                <w:rFonts w:hint="eastAsia"/>
                <w:color w:val="000000"/>
                <w:sz w:val="20"/>
                <w:szCs w:val="20"/>
                <w:lang w:bidi="ar"/>
              </w:rPr>
              <w:t>）</w:t>
            </w:r>
            <w:r>
              <w:rPr>
                <w:rFonts w:hint="eastAsia" w:eastAsia="宋体"/>
                <w:color w:val="000000"/>
                <w:sz w:val="20"/>
                <w:szCs w:val="20"/>
                <w:lang w:val="en-US" w:eastAsia="zh-CN" w:bidi="ar"/>
              </w:rPr>
              <w:t>西乡</w:t>
            </w:r>
            <w:r>
              <w:rPr>
                <w:rFonts w:hint="eastAsia"/>
                <w:color w:val="000000"/>
                <w:sz w:val="20"/>
                <w:szCs w:val="20"/>
                <w:lang w:bidi="ar"/>
              </w:rPr>
              <w:t>县不动产权第</w:t>
            </w:r>
            <w:r>
              <w:rPr>
                <w:rFonts w:hint="eastAsia" w:eastAsia="宋体"/>
                <w:color w:val="000000"/>
                <w:sz w:val="20"/>
                <w:szCs w:val="20"/>
                <w:lang w:val="en-US" w:eastAsia="zh-CN" w:bidi="ar"/>
              </w:rPr>
              <w:t>0005450</w:t>
            </w:r>
            <w:r>
              <w:rPr>
                <w:rFonts w:hint="eastAsia"/>
                <w:color w:val="000000"/>
                <w:sz w:val="20"/>
                <w:szCs w:val="20"/>
                <w:lang w:bidi="ar"/>
              </w:rPr>
              <w:t>号</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权利人</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eastAsia="宋体"/>
                <w:color w:val="000000"/>
                <w:sz w:val="20"/>
                <w:szCs w:val="20"/>
                <w:lang w:val="en-US" w:eastAsia="zh-CN"/>
              </w:rPr>
              <w:t>何海波</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共有情况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单独所有</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color w:val="000000"/>
                <w:sz w:val="20"/>
                <w:szCs w:val="20"/>
              </w:rPr>
            </w:pPr>
            <w:r>
              <w:rPr>
                <w:rFonts w:hint="eastAsia"/>
                <w:b/>
                <w:bCs/>
                <w:color w:val="000000"/>
                <w:sz w:val="20"/>
                <w:szCs w:val="20"/>
                <w:lang w:bidi="ar"/>
              </w:rPr>
              <w:t>坐落</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eastAsia="zh-CN" w:bidi="ar"/>
              </w:rPr>
              <w:t>西乡县</w:t>
            </w:r>
            <w:r>
              <w:rPr>
                <w:rFonts w:hint="eastAsia"/>
                <w:color w:val="000000"/>
                <w:sz w:val="20"/>
                <w:szCs w:val="20"/>
                <w:lang w:val="en-US" w:eastAsia="zh-CN" w:bidi="ar"/>
              </w:rPr>
              <w:t>城北街道莲花社区标准化养殖场商住楼1层101铺</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不动产单元号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610724  001010  GB00058  F00010010</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权利类型</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国有建设用地使用权/房屋所有权</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lang w:bidi="ar"/>
              </w:rPr>
            </w:pPr>
            <w:r>
              <w:rPr>
                <w:rFonts w:hint="eastAsia"/>
                <w:b/>
                <w:bCs/>
                <w:color w:val="000000"/>
                <w:sz w:val="20"/>
                <w:szCs w:val="20"/>
                <w:lang w:bidi="ar"/>
              </w:rPr>
              <w:t>权利性质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lang w:bidi="ar"/>
              </w:rPr>
            </w:pPr>
            <w:r>
              <w:rPr>
                <w:rFonts w:hint="eastAsia"/>
                <w:color w:val="000000"/>
                <w:sz w:val="20"/>
                <w:szCs w:val="20"/>
                <w:lang w:bidi="ar"/>
              </w:rPr>
              <w:t>出让/市场化商品房</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用途</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rPr>
            </w:pPr>
            <w:r>
              <w:rPr>
                <w:rFonts w:hint="eastAsia" w:eastAsia="宋体"/>
                <w:color w:val="000000"/>
                <w:sz w:val="20"/>
                <w:szCs w:val="20"/>
                <w:lang w:val="en-US" w:eastAsia="zh-CN" w:bidi="ar"/>
              </w:rPr>
              <w:t>商业、住宅用地</w:t>
            </w:r>
            <w:r>
              <w:rPr>
                <w:rFonts w:hint="eastAsia"/>
                <w:color w:val="000000"/>
                <w:sz w:val="20"/>
                <w:szCs w:val="20"/>
                <w:lang w:bidi="ar"/>
              </w:rPr>
              <w:t>/</w:t>
            </w:r>
            <w:r>
              <w:rPr>
                <w:rFonts w:hint="eastAsia" w:eastAsia="宋体"/>
                <w:color w:val="000000"/>
                <w:sz w:val="20"/>
                <w:szCs w:val="20"/>
                <w:lang w:val="en-US" w:eastAsia="zh-CN" w:bidi="ar"/>
              </w:rPr>
              <w:t xml:space="preserve">商业服务 </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面积</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共用宗地面积</w:t>
            </w:r>
            <w:r>
              <w:rPr>
                <w:rFonts w:hint="eastAsia" w:eastAsia="宋体"/>
                <w:color w:val="000000"/>
                <w:sz w:val="20"/>
                <w:szCs w:val="20"/>
                <w:lang w:val="en-US" w:eastAsia="zh-CN" w:bidi="ar"/>
              </w:rPr>
              <w:t>265.33</w:t>
            </w:r>
            <w:r>
              <w:rPr>
                <w:rFonts w:hint="eastAsia"/>
                <w:color w:val="000000"/>
                <w:sz w:val="20"/>
                <w:szCs w:val="20"/>
                <w:lang w:bidi="ar"/>
              </w:rPr>
              <w:t>平方米/房屋建筑面积</w:t>
            </w:r>
            <w:r>
              <w:rPr>
                <w:rFonts w:hint="eastAsia" w:eastAsia="宋体"/>
                <w:color w:val="000000"/>
                <w:sz w:val="20"/>
                <w:szCs w:val="20"/>
                <w:lang w:val="en-US" w:eastAsia="zh-CN" w:bidi="ar"/>
              </w:rPr>
              <w:t>184.94</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使用期限</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w:t>
            </w:r>
            <w:r>
              <w:rPr>
                <w:rFonts w:hint="eastAsia" w:eastAsia="宋体"/>
                <w:color w:val="000000"/>
                <w:sz w:val="20"/>
                <w:szCs w:val="20"/>
                <w:lang w:val="en-US" w:eastAsia="zh-CN" w:bidi="ar"/>
              </w:rPr>
              <w:t>2014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月2</w:t>
            </w:r>
            <w:r>
              <w:rPr>
                <w:rFonts w:hint="eastAsia" w:eastAsia="宋体"/>
                <w:color w:val="000000"/>
                <w:sz w:val="20"/>
                <w:szCs w:val="20"/>
                <w:lang w:val="en-US" w:eastAsia="zh-CN" w:bidi="ar"/>
              </w:rPr>
              <w:t>8</w:t>
            </w:r>
            <w:r>
              <w:rPr>
                <w:rFonts w:hint="eastAsia"/>
                <w:color w:val="000000"/>
                <w:sz w:val="20"/>
                <w:szCs w:val="20"/>
                <w:lang w:bidi="ar"/>
              </w:rPr>
              <w:t>日起20</w:t>
            </w:r>
            <w:r>
              <w:rPr>
                <w:rFonts w:hint="eastAsia" w:eastAsia="宋体"/>
                <w:color w:val="000000"/>
                <w:sz w:val="20"/>
                <w:szCs w:val="20"/>
                <w:lang w:val="en-US" w:eastAsia="zh-CN" w:bidi="ar"/>
              </w:rPr>
              <w:t>44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w:t>
            </w:r>
            <w:r>
              <w:rPr>
                <w:rFonts w:hint="eastAsia" w:eastAsia="宋体"/>
                <w:color w:val="000000"/>
                <w:sz w:val="20"/>
                <w:szCs w:val="20"/>
                <w:lang w:val="en-US" w:eastAsia="zh-CN" w:bidi="ar"/>
              </w:rPr>
              <w:t>27</w:t>
            </w:r>
            <w:r>
              <w:rPr>
                <w:rFonts w:hint="eastAsia"/>
                <w:color w:val="000000"/>
                <w:sz w:val="20"/>
                <w:szCs w:val="20"/>
                <w:lang w:bidi="ar"/>
              </w:rPr>
              <w:t>日止</w:t>
            </w:r>
          </w:p>
        </w:tc>
      </w:tr>
      <w:tr>
        <w:tblPrEx>
          <w:tblCellMar>
            <w:top w:w="15" w:type="dxa"/>
            <w:left w:w="15" w:type="dxa"/>
            <w:bottom w:w="15" w:type="dxa"/>
            <w:right w:w="15" w:type="dxa"/>
          </w:tblCellMar>
        </w:tblPrEx>
        <w:trPr>
          <w:trHeight w:val="363" w:hRule="exact"/>
        </w:trPr>
        <w:tc>
          <w:tcPr>
            <w:tcW w:w="1237" w:type="dxa"/>
            <w:vMerge w:val="restart"/>
            <w:tcBorders>
              <w:top w:val="single" w:color="000000" w:sz="12" w:space="0"/>
              <w:left w:val="single" w:color="000000" w:sz="12" w:space="0"/>
              <w:bottom w:val="single" w:color="000000" w:sz="12" w:space="0"/>
              <w:right w:val="single" w:color="000000" w:sz="12" w:space="0"/>
            </w:tcBorders>
            <w:noWrap w:val="0"/>
            <w:vAlign w:val="center"/>
          </w:tcPr>
          <w:p>
            <w:pPr>
              <w:ind w:left="0" w:leftChars="0" w:firstLine="0" w:firstLineChars="0"/>
              <w:jc w:val="left"/>
              <w:textAlignment w:val="center"/>
              <w:rPr>
                <w:rFonts w:hint="eastAsia"/>
                <w:b/>
                <w:bCs/>
                <w:color w:val="000000"/>
                <w:sz w:val="20"/>
                <w:szCs w:val="20"/>
              </w:rPr>
            </w:pPr>
            <w:r>
              <w:rPr>
                <w:rFonts w:hint="eastAsia"/>
                <w:b/>
                <w:bCs/>
                <w:color w:val="000000"/>
                <w:sz w:val="20"/>
                <w:szCs w:val="20"/>
                <w:lang w:bidi="ar"/>
              </w:rPr>
              <w:t>权利其他状况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分摊土地使用权面积：</w:t>
            </w:r>
            <w:r>
              <w:rPr>
                <w:rFonts w:hint="eastAsia" w:eastAsia="宋体"/>
                <w:color w:val="000000"/>
                <w:sz w:val="20"/>
                <w:szCs w:val="20"/>
                <w:lang w:val="en-US" w:eastAsia="zh-CN" w:bidi="ar"/>
              </w:rPr>
              <w:t>24.724</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房屋结构：混合结构</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套内建筑面积：</w:t>
            </w:r>
            <w:r>
              <w:rPr>
                <w:rFonts w:hint="eastAsia" w:eastAsia="宋体"/>
                <w:color w:val="000000"/>
                <w:sz w:val="20"/>
                <w:szCs w:val="20"/>
                <w:lang w:val="en-US" w:eastAsia="zh-CN" w:bidi="ar"/>
              </w:rPr>
              <w:t>180.95</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分摊建筑面积：</w:t>
            </w:r>
            <w:r>
              <w:rPr>
                <w:rFonts w:hint="eastAsia" w:eastAsia="宋体"/>
                <w:color w:val="000000"/>
                <w:sz w:val="20"/>
                <w:szCs w:val="20"/>
                <w:lang w:val="en-US" w:eastAsia="zh-CN" w:bidi="ar"/>
              </w:rPr>
              <w:t>3.99</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房屋总层数：</w:t>
            </w:r>
            <w:r>
              <w:rPr>
                <w:rFonts w:hint="eastAsia" w:eastAsia="宋体"/>
                <w:color w:val="000000"/>
                <w:sz w:val="20"/>
                <w:szCs w:val="20"/>
                <w:lang w:val="en-US" w:eastAsia="zh-CN" w:bidi="ar"/>
              </w:rPr>
              <w:t>8</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所在层数：</w:t>
            </w:r>
            <w:r>
              <w:rPr>
                <w:rFonts w:hint="eastAsia" w:eastAsia="宋体"/>
                <w:color w:val="000000"/>
                <w:sz w:val="20"/>
                <w:szCs w:val="20"/>
                <w:lang w:val="en-US" w:eastAsia="zh-CN" w:bidi="ar"/>
              </w:rPr>
              <w:t>1</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房屋竣工时间：20</w:t>
            </w:r>
            <w:r>
              <w:rPr>
                <w:rFonts w:hint="eastAsia" w:eastAsia="宋体"/>
                <w:color w:val="000000"/>
                <w:sz w:val="20"/>
                <w:szCs w:val="20"/>
                <w:lang w:val="en-US" w:eastAsia="zh-CN" w:bidi="ar"/>
              </w:rPr>
              <w:t>18</w:t>
            </w:r>
            <w:r>
              <w:rPr>
                <w:rFonts w:hint="eastAsia"/>
                <w:color w:val="000000"/>
                <w:sz w:val="20"/>
                <w:szCs w:val="20"/>
                <w:lang w:bidi="ar"/>
              </w:rPr>
              <w:t>年12月</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eastAsia="宋体"/>
                <w:color w:val="000000"/>
                <w:sz w:val="20"/>
                <w:szCs w:val="20"/>
                <w:highlight w:val="none"/>
                <w:lang w:val="en-US" w:eastAsia="zh-CN"/>
              </w:rPr>
            </w:pPr>
            <w:r>
              <w:rPr>
                <w:rFonts w:hint="eastAsia" w:eastAsia="宋体"/>
                <w:color w:val="000000"/>
                <w:sz w:val="20"/>
                <w:szCs w:val="20"/>
                <w:highlight w:val="none"/>
                <w:lang w:val="en-US" w:eastAsia="zh-CN"/>
              </w:rPr>
              <w:t>附记</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业务号：20181225014</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eastAsia="宋体"/>
                <w:color w:val="000000"/>
                <w:sz w:val="20"/>
                <w:szCs w:val="20"/>
                <w:highlight w:val="none"/>
                <w:lang w:val="en-US" w:eastAsia="zh-CN"/>
              </w:rPr>
            </w:pPr>
            <w:r>
              <w:rPr>
                <w:rFonts w:hint="eastAsia" w:eastAsia="宋体"/>
                <w:color w:val="000000"/>
                <w:sz w:val="20"/>
                <w:szCs w:val="20"/>
                <w:highlight w:val="none"/>
                <w:lang w:val="en-US" w:eastAsia="zh-CN"/>
              </w:rPr>
              <w:t>备注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val="en-US" w:eastAsia="zh-CN" w:bidi="ar"/>
              </w:rPr>
            </w:pPr>
            <w:r>
              <w:rPr>
                <w:rFonts w:hint="eastAsia" w:eastAsia="宋体"/>
                <w:color w:val="000000"/>
                <w:sz w:val="20"/>
                <w:szCs w:val="20"/>
                <w:lang w:val="en-US" w:eastAsia="zh-CN" w:bidi="ar"/>
              </w:rPr>
              <w:t>宗地图：土地分摊面积24.72平方米</w:t>
            </w:r>
          </w:p>
        </w:tc>
      </w:tr>
    </w:tbl>
    <w:p>
      <w:pPr>
        <w:pStyle w:val="8"/>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cs="宋体"/>
          <w:sz w:val="24"/>
          <w:lang w:val="en-US" w:eastAsia="zh-CN"/>
        </w:rPr>
      </w:pPr>
    </w:p>
    <w:p>
      <w:pPr>
        <w:spacing w:line="360" w:lineRule="exact"/>
        <w:ind w:left="0" w:leftChars="0" w:firstLine="2160" w:firstLineChars="900"/>
        <w:jc w:val="both"/>
        <w:rPr>
          <w:rFonts w:hint="eastAsia" w:ascii="宋体" w:hAnsi="宋体" w:cs="宋体"/>
          <w:sz w:val="24"/>
          <w:lang w:val="en-US" w:eastAsia="zh-CN"/>
        </w:rPr>
      </w:pPr>
      <w:r>
        <w:rPr>
          <w:rFonts w:hint="eastAsia" w:eastAsia="宋体"/>
          <w:lang w:val="en-US" w:eastAsia="zh-CN"/>
        </w:rPr>
        <w:t>-101房地产</w:t>
      </w:r>
      <w:r>
        <w:rPr>
          <w:rFonts w:hint="eastAsia"/>
        </w:rPr>
        <w:t>《不动产权证书》登记基本情况一览表</w:t>
      </w:r>
    </w:p>
    <w:tbl>
      <w:tblPr>
        <w:tblStyle w:val="21"/>
        <w:tblW w:w="0" w:type="auto"/>
        <w:tblInd w:w="0" w:type="dxa"/>
        <w:tblLayout w:type="fixed"/>
        <w:tblCellMar>
          <w:top w:w="15" w:type="dxa"/>
          <w:left w:w="15" w:type="dxa"/>
          <w:bottom w:w="15" w:type="dxa"/>
          <w:right w:w="15" w:type="dxa"/>
        </w:tblCellMar>
      </w:tblPr>
      <w:tblGrid>
        <w:gridCol w:w="1237"/>
        <w:gridCol w:w="7574"/>
      </w:tblGrid>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产权证号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1000" w:firstLineChars="500"/>
              <w:jc w:val="center"/>
              <w:textAlignment w:val="bottom"/>
              <w:rPr>
                <w:rFonts w:hint="default" w:eastAsia="宋体"/>
                <w:color w:val="000000"/>
                <w:sz w:val="20"/>
                <w:szCs w:val="20"/>
                <w:lang w:val="en-US" w:eastAsia="zh-CN"/>
              </w:rPr>
            </w:pPr>
            <w:r>
              <w:rPr>
                <w:rFonts w:hint="eastAsia"/>
                <w:color w:val="000000"/>
                <w:sz w:val="20"/>
                <w:szCs w:val="20"/>
                <w:lang w:bidi="ar"/>
              </w:rPr>
              <w:t>陕（201</w:t>
            </w:r>
            <w:r>
              <w:rPr>
                <w:rFonts w:hint="eastAsia" w:eastAsia="宋体"/>
                <w:color w:val="000000"/>
                <w:sz w:val="20"/>
                <w:szCs w:val="20"/>
                <w:lang w:val="en-US" w:eastAsia="zh-CN" w:bidi="ar"/>
              </w:rPr>
              <w:t>8</w:t>
            </w:r>
            <w:r>
              <w:rPr>
                <w:rFonts w:hint="eastAsia"/>
                <w:color w:val="000000"/>
                <w:sz w:val="20"/>
                <w:szCs w:val="20"/>
                <w:lang w:bidi="ar"/>
              </w:rPr>
              <w:t>）</w:t>
            </w:r>
            <w:r>
              <w:rPr>
                <w:rFonts w:hint="eastAsia" w:eastAsia="宋体"/>
                <w:color w:val="000000"/>
                <w:sz w:val="20"/>
                <w:szCs w:val="20"/>
                <w:lang w:val="en-US" w:eastAsia="zh-CN" w:bidi="ar"/>
              </w:rPr>
              <w:t>西乡</w:t>
            </w:r>
            <w:r>
              <w:rPr>
                <w:rFonts w:hint="eastAsia"/>
                <w:color w:val="000000"/>
                <w:sz w:val="20"/>
                <w:szCs w:val="20"/>
                <w:lang w:bidi="ar"/>
              </w:rPr>
              <w:t>县不动产权第</w:t>
            </w:r>
            <w:r>
              <w:rPr>
                <w:rFonts w:hint="eastAsia" w:eastAsia="宋体"/>
                <w:color w:val="000000"/>
                <w:sz w:val="20"/>
                <w:szCs w:val="20"/>
                <w:lang w:val="en-US" w:eastAsia="zh-CN" w:bidi="ar"/>
              </w:rPr>
              <w:t>0005455号</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权利人</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eastAsia="宋体"/>
                <w:color w:val="000000"/>
                <w:sz w:val="20"/>
                <w:szCs w:val="20"/>
                <w:lang w:val="en-US" w:eastAsia="zh-CN"/>
              </w:rPr>
              <w:t>何海波</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共有情况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单独所有</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color w:val="000000"/>
                <w:sz w:val="20"/>
                <w:szCs w:val="20"/>
              </w:rPr>
            </w:pPr>
            <w:r>
              <w:rPr>
                <w:rFonts w:hint="eastAsia"/>
                <w:b/>
                <w:bCs/>
                <w:color w:val="000000"/>
                <w:sz w:val="20"/>
                <w:szCs w:val="20"/>
                <w:lang w:bidi="ar"/>
              </w:rPr>
              <w:t>坐落</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eastAsia="zh-CN" w:bidi="ar"/>
              </w:rPr>
              <w:t>西乡县</w:t>
            </w:r>
            <w:r>
              <w:rPr>
                <w:rFonts w:hint="eastAsia"/>
                <w:color w:val="000000"/>
                <w:sz w:val="20"/>
                <w:szCs w:val="20"/>
                <w:lang w:val="en-US" w:eastAsia="zh-CN" w:bidi="ar"/>
              </w:rPr>
              <w:t>城北街道莲花社区标准化养殖场商住楼-1层-101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不动产单元号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610724  001010  GB00058  F00010011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权利类型</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国有建设用地使用权/房屋所有权</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lang w:bidi="ar"/>
              </w:rPr>
            </w:pPr>
            <w:r>
              <w:rPr>
                <w:rFonts w:hint="eastAsia"/>
                <w:b/>
                <w:bCs/>
                <w:color w:val="000000"/>
                <w:sz w:val="20"/>
                <w:szCs w:val="20"/>
                <w:lang w:bidi="ar"/>
              </w:rPr>
              <w:t>权利性质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lang w:bidi="ar"/>
              </w:rPr>
            </w:pPr>
            <w:r>
              <w:rPr>
                <w:rFonts w:hint="eastAsia"/>
                <w:color w:val="000000"/>
                <w:sz w:val="20"/>
                <w:szCs w:val="20"/>
                <w:lang w:bidi="ar"/>
              </w:rPr>
              <w:t>出让/市场化商品房</w:t>
            </w:r>
          </w:p>
        </w:tc>
      </w:tr>
      <w:tr>
        <w:tblPrEx>
          <w:tblCellMar>
            <w:top w:w="15" w:type="dxa"/>
            <w:left w:w="15" w:type="dxa"/>
            <w:bottom w:w="15" w:type="dxa"/>
            <w:right w:w="15" w:type="dxa"/>
          </w:tblCellMar>
        </w:tblPrEx>
        <w:trPr>
          <w:trHeight w:val="349"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用途</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rPr>
            </w:pPr>
            <w:r>
              <w:rPr>
                <w:rFonts w:hint="eastAsia" w:eastAsia="宋体"/>
                <w:color w:val="000000"/>
                <w:sz w:val="20"/>
                <w:szCs w:val="20"/>
                <w:lang w:val="en-US" w:eastAsia="zh-CN" w:bidi="ar"/>
              </w:rPr>
              <w:t xml:space="preserve"> 商业、住宅用地</w:t>
            </w:r>
            <w:r>
              <w:rPr>
                <w:rFonts w:hint="eastAsia"/>
                <w:color w:val="000000"/>
                <w:sz w:val="20"/>
                <w:szCs w:val="20"/>
                <w:lang w:bidi="ar"/>
              </w:rPr>
              <w:t>/</w:t>
            </w:r>
            <w:r>
              <w:rPr>
                <w:rFonts w:hint="eastAsia" w:eastAsia="宋体"/>
                <w:color w:val="000000"/>
                <w:sz w:val="20"/>
                <w:szCs w:val="20"/>
                <w:lang w:val="en-US" w:eastAsia="zh-CN" w:bidi="ar"/>
              </w:rPr>
              <w:t>其他</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面积</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共用宗地面积</w:t>
            </w:r>
            <w:r>
              <w:rPr>
                <w:rFonts w:hint="eastAsia" w:eastAsia="宋体"/>
                <w:color w:val="000000"/>
                <w:sz w:val="20"/>
                <w:szCs w:val="20"/>
                <w:lang w:val="en-US" w:eastAsia="zh-CN" w:bidi="ar"/>
              </w:rPr>
              <w:t>265.33</w:t>
            </w:r>
            <w:r>
              <w:rPr>
                <w:rFonts w:hint="eastAsia"/>
                <w:color w:val="000000"/>
                <w:sz w:val="20"/>
                <w:szCs w:val="20"/>
                <w:lang w:bidi="ar"/>
              </w:rPr>
              <w:t>平方米/房屋建筑面积</w:t>
            </w:r>
            <w:r>
              <w:rPr>
                <w:rFonts w:hint="eastAsia" w:eastAsia="宋体"/>
                <w:color w:val="000000"/>
                <w:sz w:val="20"/>
                <w:szCs w:val="20"/>
                <w:lang w:val="en-US" w:eastAsia="zh-CN" w:bidi="ar"/>
              </w:rPr>
              <w:t>255.83</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使用期限</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w:t>
            </w:r>
            <w:r>
              <w:rPr>
                <w:rFonts w:hint="eastAsia" w:eastAsia="宋体"/>
                <w:color w:val="000000"/>
                <w:sz w:val="20"/>
                <w:szCs w:val="20"/>
                <w:lang w:val="en-US" w:eastAsia="zh-CN" w:bidi="ar"/>
              </w:rPr>
              <w:t>2014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月2</w:t>
            </w:r>
            <w:r>
              <w:rPr>
                <w:rFonts w:hint="eastAsia" w:eastAsia="宋体"/>
                <w:color w:val="000000"/>
                <w:sz w:val="20"/>
                <w:szCs w:val="20"/>
                <w:lang w:val="en-US" w:eastAsia="zh-CN" w:bidi="ar"/>
              </w:rPr>
              <w:t>8</w:t>
            </w:r>
            <w:r>
              <w:rPr>
                <w:rFonts w:hint="eastAsia"/>
                <w:color w:val="000000"/>
                <w:sz w:val="20"/>
                <w:szCs w:val="20"/>
                <w:lang w:bidi="ar"/>
              </w:rPr>
              <w:t>日起20</w:t>
            </w:r>
            <w:r>
              <w:rPr>
                <w:rFonts w:hint="eastAsia" w:eastAsia="宋体"/>
                <w:color w:val="000000"/>
                <w:sz w:val="20"/>
                <w:szCs w:val="20"/>
                <w:lang w:val="en-US" w:eastAsia="zh-CN" w:bidi="ar"/>
              </w:rPr>
              <w:t>84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w:t>
            </w:r>
            <w:r>
              <w:rPr>
                <w:rFonts w:hint="eastAsia" w:eastAsia="宋体"/>
                <w:color w:val="000000"/>
                <w:sz w:val="20"/>
                <w:szCs w:val="20"/>
                <w:lang w:val="en-US" w:eastAsia="zh-CN" w:bidi="ar"/>
              </w:rPr>
              <w:t>27</w:t>
            </w:r>
            <w:r>
              <w:rPr>
                <w:rFonts w:hint="eastAsia"/>
                <w:color w:val="000000"/>
                <w:sz w:val="20"/>
                <w:szCs w:val="20"/>
                <w:lang w:bidi="ar"/>
              </w:rPr>
              <w:t>日止</w:t>
            </w:r>
          </w:p>
        </w:tc>
      </w:tr>
      <w:tr>
        <w:tblPrEx>
          <w:tblCellMar>
            <w:top w:w="15" w:type="dxa"/>
            <w:left w:w="15" w:type="dxa"/>
            <w:bottom w:w="15" w:type="dxa"/>
            <w:right w:w="15" w:type="dxa"/>
          </w:tblCellMar>
        </w:tblPrEx>
        <w:trPr>
          <w:trHeight w:val="363" w:hRule="exact"/>
        </w:trPr>
        <w:tc>
          <w:tcPr>
            <w:tcW w:w="1237" w:type="dxa"/>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房屋结构：混合结构</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套内建筑面积：</w:t>
            </w:r>
            <w:r>
              <w:rPr>
                <w:rFonts w:hint="eastAsia" w:eastAsia="宋体"/>
                <w:color w:val="000000"/>
                <w:sz w:val="20"/>
                <w:szCs w:val="20"/>
                <w:lang w:val="en-US" w:eastAsia="zh-CN" w:bidi="ar"/>
              </w:rPr>
              <w:t>219.04</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分摊建筑面积：</w:t>
            </w:r>
            <w:r>
              <w:rPr>
                <w:rFonts w:hint="eastAsia" w:eastAsia="宋体"/>
                <w:color w:val="000000"/>
                <w:sz w:val="20"/>
                <w:szCs w:val="20"/>
                <w:lang w:val="en-US" w:eastAsia="zh-CN" w:bidi="ar"/>
              </w:rPr>
              <w:t>36.79</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房屋总层数：</w:t>
            </w:r>
            <w:r>
              <w:rPr>
                <w:rFonts w:hint="eastAsia" w:eastAsia="宋体"/>
                <w:color w:val="000000"/>
                <w:sz w:val="20"/>
                <w:szCs w:val="20"/>
                <w:lang w:val="en-US" w:eastAsia="zh-CN" w:bidi="ar"/>
              </w:rPr>
              <w:t>8</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所在层数：</w:t>
            </w:r>
            <w:r>
              <w:rPr>
                <w:rFonts w:hint="eastAsia" w:eastAsia="宋体"/>
                <w:color w:val="000000"/>
                <w:sz w:val="20"/>
                <w:szCs w:val="20"/>
                <w:lang w:val="en-US" w:eastAsia="zh-CN" w:bidi="ar"/>
              </w:rPr>
              <w:t>-1</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房屋竣工时间：20</w:t>
            </w:r>
            <w:r>
              <w:rPr>
                <w:rFonts w:hint="eastAsia" w:eastAsia="宋体"/>
                <w:color w:val="000000"/>
                <w:sz w:val="20"/>
                <w:szCs w:val="20"/>
                <w:lang w:val="en-US" w:eastAsia="zh-CN" w:bidi="ar"/>
              </w:rPr>
              <w:t>18</w:t>
            </w:r>
            <w:r>
              <w:rPr>
                <w:rFonts w:hint="eastAsia"/>
                <w:color w:val="000000"/>
                <w:sz w:val="20"/>
                <w:szCs w:val="20"/>
                <w:lang w:bidi="ar"/>
              </w:rPr>
              <w:t>年12月</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eastAsia="宋体"/>
                <w:color w:val="000000"/>
                <w:sz w:val="20"/>
                <w:szCs w:val="20"/>
                <w:highlight w:val="none"/>
                <w:lang w:val="en-US" w:eastAsia="zh-CN"/>
              </w:rPr>
            </w:pPr>
            <w:r>
              <w:rPr>
                <w:rFonts w:hint="eastAsia" w:eastAsia="宋体"/>
                <w:color w:val="000000"/>
                <w:sz w:val="20"/>
                <w:szCs w:val="20"/>
                <w:highlight w:val="none"/>
                <w:lang w:val="en-US" w:eastAsia="zh-CN"/>
              </w:rPr>
              <w:t>附记</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20181224031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eastAsia="宋体"/>
                <w:color w:val="000000"/>
                <w:sz w:val="20"/>
                <w:szCs w:val="20"/>
                <w:highlight w:val="none"/>
                <w:lang w:val="en-US" w:eastAsia="zh-CN"/>
              </w:rPr>
            </w:pPr>
            <w:r>
              <w:rPr>
                <w:rFonts w:hint="eastAsia" w:eastAsia="宋体"/>
                <w:color w:val="000000"/>
                <w:sz w:val="20"/>
                <w:szCs w:val="20"/>
                <w:highlight w:val="none"/>
                <w:lang w:val="en-US" w:eastAsia="zh-CN"/>
              </w:rPr>
              <w:t>备注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val="en-US" w:eastAsia="zh-CN" w:bidi="ar"/>
              </w:rPr>
            </w:pPr>
            <w:r>
              <w:rPr>
                <w:rFonts w:hint="eastAsia" w:eastAsia="宋体"/>
                <w:color w:val="000000"/>
                <w:sz w:val="20"/>
                <w:szCs w:val="20"/>
                <w:lang w:val="en-US" w:eastAsia="zh-CN" w:bidi="ar"/>
              </w:rPr>
              <w:t>宗地图：土地分摊面积34.20平方米</w:t>
            </w:r>
          </w:p>
        </w:tc>
      </w:tr>
    </w:tbl>
    <w:p>
      <w:pPr>
        <w:pStyle w:val="8"/>
        <w:spacing w:line="560" w:lineRule="exact"/>
        <w:ind w:left="0" w:leftChars="0" w:firstLine="540"/>
        <w:rPr>
          <w:rFonts w:ascii="宋体" w:hAnsi="宋体" w:cs="宋体"/>
          <w:w w:val="96"/>
          <w:sz w:val="28"/>
        </w:rPr>
      </w:pPr>
      <w:r>
        <w:rPr>
          <w:rFonts w:hint="eastAsia" w:ascii="宋体" w:hAnsi="宋体" w:cs="宋体"/>
          <w:b/>
          <w:bCs/>
          <w:w w:val="96"/>
          <w:sz w:val="28"/>
        </w:rPr>
        <w:t>四、评估基准日</w:t>
      </w:r>
      <w:bookmarkStart w:id="7" w:name="OLE_LINK2"/>
    </w:p>
    <w:bookmarkEnd w:id="7"/>
    <w:p>
      <w:pPr>
        <w:pStyle w:val="8"/>
        <w:spacing w:after="0" w:line="520" w:lineRule="exact"/>
        <w:ind w:left="0" w:leftChars="0" w:firstLine="534"/>
        <w:rPr>
          <w:rFonts w:ascii="宋体" w:hAnsi="宋体" w:cs="宋体"/>
          <w:sz w:val="24"/>
        </w:rPr>
      </w:pPr>
      <w:r>
        <w:rPr>
          <w:rFonts w:hint="eastAsia" w:ascii="宋体" w:hAnsi="宋体" w:cs="宋体"/>
          <w:sz w:val="24"/>
          <w:lang w:val="en-US" w:eastAsia="zh-CN"/>
        </w:rPr>
        <w:t>本次</w:t>
      </w:r>
      <w:r>
        <w:rPr>
          <w:rFonts w:hint="eastAsia" w:ascii="宋体" w:hAnsi="宋体" w:cs="宋体"/>
          <w:sz w:val="24"/>
        </w:rPr>
        <w:t>评估基准日期以现场勘验日期为准，即本资产评估项目评估基准日为201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日，评估中所采用的价格是评估基准日的标准。</w:t>
      </w:r>
    </w:p>
    <w:p>
      <w:pPr>
        <w:spacing w:line="520" w:lineRule="exact"/>
        <w:ind w:firstLine="540"/>
        <w:rPr>
          <w:rFonts w:ascii="宋体" w:hAnsi="宋体" w:eastAsia="宋体" w:cs="宋体"/>
          <w:sz w:val="28"/>
        </w:rPr>
      </w:pPr>
      <w:r>
        <w:rPr>
          <w:rFonts w:hint="eastAsia" w:ascii="宋体" w:hAnsi="宋体" w:eastAsia="宋体" w:cs="宋体"/>
          <w:b/>
          <w:bCs/>
          <w:w w:val="96"/>
          <w:sz w:val="28"/>
        </w:rPr>
        <w:t>五、</w:t>
      </w:r>
      <w:r>
        <w:rPr>
          <w:rFonts w:hint="eastAsia" w:ascii="宋体" w:hAnsi="宋体" w:eastAsia="宋体" w:cs="宋体"/>
          <w:b/>
          <w:spacing w:val="6"/>
          <w:sz w:val="28"/>
        </w:rPr>
        <w:t>评估</w:t>
      </w:r>
      <w:r>
        <w:rPr>
          <w:rFonts w:hint="eastAsia" w:ascii="宋体" w:hAnsi="宋体" w:eastAsia="宋体" w:cs="宋体"/>
          <w:b/>
          <w:sz w:val="28"/>
        </w:rPr>
        <w:t>价值类型</w:t>
      </w:r>
    </w:p>
    <w:p>
      <w:pPr>
        <w:spacing w:line="560" w:lineRule="exact"/>
        <w:ind w:firstLine="480"/>
        <w:rPr>
          <w:rFonts w:ascii="宋体" w:hAnsi="宋体" w:cs="宋体"/>
        </w:rPr>
      </w:pPr>
      <w:r>
        <w:rPr>
          <w:rFonts w:hint="eastAsia" w:ascii="宋体" w:hAnsi="宋体" w:cs="宋体"/>
        </w:rPr>
        <w:t>通过充分考虑本次评估目的、市场条件、评估对象自身条件因素，本次执行的资产评估业务对市场条件和评估对象等有一定的限制和要求，因此本次评估采用清算假设前提下的清算价值作为选定的价值类型，具体定义如下：</w:t>
      </w:r>
    </w:p>
    <w:p>
      <w:pPr>
        <w:spacing w:line="560" w:lineRule="exact"/>
        <w:ind w:firstLine="480"/>
        <w:rPr>
          <w:rFonts w:ascii="宋体" w:hAnsi="宋体" w:cs="宋体"/>
        </w:rPr>
      </w:pPr>
      <w:r>
        <w:rPr>
          <w:rFonts w:hint="eastAsia" w:ascii="宋体" w:hAnsi="宋体" w:cs="宋体"/>
        </w:rPr>
        <w:t>清算价值是指在评估对象处于被迫出售、快速变现等非正常市场条件下的价值估计数额。</w:t>
      </w:r>
    </w:p>
    <w:p>
      <w:pPr>
        <w:spacing w:line="560" w:lineRule="exact"/>
        <w:ind w:firstLine="480"/>
        <w:rPr>
          <w:rFonts w:ascii="宋体" w:hAnsi="宋体" w:cs="宋体"/>
        </w:rPr>
      </w:pPr>
      <w:r>
        <w:rPr>
          <w:rFonts w:hint="eastAsia" w:ascii="宋体" w:hAnsi="宋体" w:cs="宋体"/>
        </w:rPr>
        <w:t>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六、评估结论</w:t>
      </w:r>
    </w:p>
    <w:p>
      <w:pPr>
        <w:spacing w:line="560" w:lineRule="exact"/>
        <w:ind w:firstLine="480"/>
        <w:rPr>
          <w:rFonts w:hint="eastAsia" w:ascii="宋体" w:hAnsi="宋体" w:eastAsia="宋体" w:cs="宋体"/>
          <w:highlight w:val="none"/>
          <w:lang w:val="en-US" w:eastAsia="zh-CN"/>
        </w:rPr>
      </w:pPr>
      <w:r>
        <w:rPr>
          <w:rFonts w:hint="eastAsia" w:ascii="宋体" w:hAnsi="宋体" w:cs="宋体"/>
        </w:rPr>
        <w:t>本次委估的位于</w:t>
      </w:r>
      <w:r>
        <w:rPr>
          <w:rFonts w:hint="eastAsia" w:ascii="宋体" w:hAnsi="宋体" w:cs="宋体"/>
          <w:sz w:val="24"/>
        </w:rPr>
        <w:t>位于</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cs="宋体"/>
        </w:rPr>
        <w:t>经</w:t>
      </w:r>
      <w:r>
        <w:rPr>
          <w:rFonts w:hint="eastAsia" w:ascii="宋体" w:hAnsi="宋体" w:eastAsia="宋体" w:cs="宋体"/>
        </w:rPr>
        <w:t>评估后，</w:t>
      </w:r>
      <w:r>
        <w:rPr>
          <w:rFonts w:hint="eastAsia" w:ascii="宋体" w:hAnsi="宋体" w:eastAsia="宋体" w:cs="宋体"/>
          <w:highlight w:val="none"/>
        </w:rPr>
        <w:t>评估总价值为￥</w:t>
      </w:r>
      <w:r>
        <w:rPr>
          <w:rFonts w:hint="eastAsia" w:ascii="宋体" w:hAnsi="宋体" w:eastAsia="宋体" w:cs="宋体"/>
          <w:highlight w:val="none"/>
          <w:lang w:val="en-US" w:eastAsia="zh-CN"/>
        </w:rPr>
        <w:t>2</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500</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5</w:t>
      </w:r>
      <w:r>
        <w:rPr>
          <w:rFonts w:hint="eastAsia" w:ascii="宋体" w:hAnsi="宋体" w:eastAsia="宋体" w:cs="宋体"/>
          <w:kern w:val="0"/>
          <w:highlight w:val="none"/>
        </w:rPr>
        <w:t>00.00元，大写：人民币</w:t>
      </w:r>
      <w:r>
        <w:rPr>
          <w:rFonts w:hint="eastAsia" w:ascii="宋体" w:hAnsi="宋体" w:eastAsia="宋体" w:cs="宋体"/>
          <w:kern w:val="0"/>
          <w:highlight w:val="none"/>
        </w:rPr>
        <w:fldChar w:fldCharType="begin"/>
      </w:r>
      <w:r>
        <w:rPr>
          <w:rFonts w:hint="eastAsia" w:ascii="宋体" w:hAnsi="宋体" w:eastAsia="宋体" w:cs="宋体"/>
          <w:kern w:val="0"/>
          <w:highlight w:val="none"/>
        </w:rPr>
        <w:instrText xml:space="preserve"> = 415900 \* CHINESENUM4 \* MERGEFORMAT </w:instrText>
      </w:r>
      <w:r>
        <w:rPr>
          <w:rFonts w:hint="eastAsia" w:ascii="宋体" w:hAnsi="宋体" w:eastAsia="宋体" w:cs="宋体"/>
          <w:kern w:val="0"/>
          <w:highlight w:val="none"/>
        </w:rPr>
        <w:fldChar w:fldCharType="separate"/>
      </w:r>
      <w:r>
        <w:rPr>
          <w:rFonts w:hint="eastAsia" w:eastAsia="宋体"/>
          <w:highlight w:val="none"/>
          <w:lang w:val="en-US" w:eastAsia="zh-CN"/>
        </w:rPr>
        <w:t>贰佰伍拾</w:t>
      </w:r>
      <w:r>
        <w:rPr>
          <w:highlight w:val="none"/>
        </w:rPr>
        <w:t>万</w:t>
      </w:r>
      <w:r>
        <w:rPr>
          <w:rFonts w:hint="eastAsia" w:eastAsia="宋体"/>
          <w:highlight w:val="none"/>
          <w:lang w:val="en-US" w:eastAsia="zh-CN"/>
        </w:rPr>
        <w:t>零伍</w:t>
      </w:r>
      <w:r>
        <w:rPr>
          <w:highlight w:val="none"/>
        </w:rPr>
        <w:t>佰元整</w:t>
      </w:r>
      <w:r>
        <w:rPr>
          <w:rFonts w:hint="eastAsia" w:ascii="宋体" w:hAnsi="宋体" w:eastAsia="宋体" w:cs="宋体"/>
          <w:kern w:val="0"/>
          <w:highlight w:val="none"/>
        </w:rPr>
        <w:fldChar w:fldCharType="end"/>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其中1层101铺</w:t>
      </w:r>
      <w:r>
        <w:rPr>
          <w:rFonts w:hint="eastAsia" w:ascii="宋体" w:hAnsi="宋体" w:eastAsia="宋体" w:cs="宋体"/>
          <w:color w:val="000000" w:themeColor="text1"/>
          <w:kern w:val="0"/>
          <w:highlight w:val="none"/>
          <w:lang w:val="en-US" w:eastAsia="zh-CN"/>
        </w:rPr>
        <w:t>房地产</w:t>
      </w:r>
      <w:r>
        <w:rPr>
          <w:rFonts w:hint="eastAsia" w:ascii="宋体" w:hAnsi="宋体" w:eastAsia="宋体" w:cs="宋体"/>
          <w:color w:val="000000" w:themeColor="text1"/>
          <w:highlight w:val="none"/>
        </w:rPr>
        <w:t>评估总价值为￥</w:t>
      </w: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835</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w:t>
      </w:r>
      <w:r>
        <w:rPr>
          <w:rFonts w:hint="eastAsia" w:ascii="宋体" w:hAnsi="宋体" w:eastAsia="宋体" w:cs="宋体"/>
          <w:color w:val="000000" w:themeColor="text1"/>
          <w:kern w:val="0"/>
          <w:highlight w:val="none"/>
        </w:rPr>
        <w:t>00.00元</w:t>
      </w:r>
      <w:r>
        <w:rPr>
          <w:rFonts w:hint="eastAsia" w:ascii="宋体" w:hAnsi="宋体" w:eastAsia="宋体" w:cs="宋体"/>
          <w:color w:val="000000" w:themeColor="text1"/>
          <w:kern w:val="0"/>
          <w:highlight w:val="none"/>
          <w:lang w:eastAsia="zh-CN"/>
        </w:rPr>
        <w:t>，</w:t>
      </w:r>
      <w:r>
        <w:rPr>
          <w:rFonts w:hint="eastAsia" w:ascii="宋体" w:hAnsi="宋体" w:eastAsia="宋体" w:cs="宋体"/>
          <w:color w:val="000000" w:themeColor="text1"/>
          <w:kern w:val="0"/>
          <w:highlight w:val="none"/>
        </w:rPr>
        <w:t>大写：人民币</w:t>
      </w:r>
      <w:r>
        <w:rPr>
          <w:rFonts w:hint="eastAsia" w:ascii="宋体" w:hAnsi="宋体" w:eastAsia="宋体" w:cs="宋体"/>
          <w:color w:val="000000" w:themeColor="text1"/>
          <w:kern w:val="0"/>
          <w:highlight w:val="none"/>
        </w:rPr>
        <w:fldChar w:fldCharType="begin"/>
      </w:r>
      <w:r>
        <w:rPr>
          <w:rFonts w:hint="eastAsia" w:ascii="宋体" w:hAnsi="宋体" w:eastAsia="宋体" w:cs="宋体"/>
          <w:color w:val="000000" w:themeColor="text1"/>
          <w:kern w:val="0"/>
          <w:highlight w:val="none"/>
        </w:rPr>
        <w:instrText xml:space="preserve"> = 415900 \* CHINESENUM4 \* MERGEFORMAT </w:instrText>
      </w:r>
      <w:r>
        <w:rPr>
          <w:rFonts w:hint="eastAsia" w:ascii="宋体" w:hAnsi="宋体" w:eastAsia="宋体" w:cs="宋体"/>
          <w:color w:val="000000" w:themeColor="text1"/>
          <w:kern w:val="0"/>
          <w:highlight w:val="none"/>
        </w:rPr>
        <w:fldChar w:fldCharType="separate"/>
      </w:r>
      <w:r>
        <w:rPr>
          <w:rFonts w:hint="eastAsia" w:eastAsia="宋体"/>
          <w:color w:val="000000" w:themeColor="text1"/>
          <w:highlight w:val="none"/>
          <w:lang w:val="en-US" w:eastAsia="zh-CN"/>
        </w:rPr>
        <w:t>壹佰捌拾叁</w:t>
      </w:r>
      <w:r>
        <w:rPr>
          <w:color w:val="000000" w:themeColor="text1"/>
          <w:highlight w:val="none"/>
        </w:rPr>
        <w:t>万</w:t>
      </w:r>
      <w:r>
        <w:rPr>
          <w:rFonts w:hint="eastAsia" w:eastAsia="宋体"/>
          <w:color w:val="000000" w:themeColor="text1"/>
          <w:highlight w:val="none"/>
          <w:lang w:val="en-US" w:eastAsia="zh-CN"/>
        </w:rPr>
        <w:t>伍仟玖</w:t>
      </w:r>
      <w:r>
        <w:rPr>
          <w:color w:val="000000" w:themeColor="text1"/>
          <w:highlight w:val="none"/>
        </w:rPr>
        <w:t>佰元整</w:t>
      </w:r>
      <w:r>
        <w:rPr>
          <w:rFonts w:hint="eastAsia" w:ascii="宋体" w:hAnsi="宋体" w:eastAsia="宋体" w:cs="宋体"/>
          <w:color w:val="000000" w:themeColor="text1"/>
          <w:kern w:val="0"/>
          <w:highlight w:val="none"/>
        </w:rPr>
        <w:fldChar w:fldCharType="end"/>
      </w:r>
      <w:r>
        <w:rPr>
          <w:rFonts w:hint="eastAsia" w:ascii="宋体" w:hAnsi="宋体" w:eastAsia="宋体" w:cs="宋体"/>
          <w:color w:val="000000" w:themeColor="text1"/>
          <w:kern w:val="0"/>
          <w:highlight w:val="none"/>
          <w:lang w:eastAsia="zh-CN"/>
        </w:rPr>
        <w:t>；</w:t>
      </w:r>
      <w:r>
        <w:rPr>
          <w:rFonts w:hint="eastAsia" w:ascii="宋体" w:hAnsi="宋体" w:cs="宋体"/>
          <w:color w:val="000000" w:themeColor="text1"/>
          <w:sz w:val="24"/>
          <w:highlight w:val="none"/>
          <w:lang w:val="en-US" w:eastAsia="zh-CN"/>
        </w:rPr>
        <w:t>-1层-101房地产</w:t>
      </w:r>
      <w:r>
        <w:rPr>
          <w:rFonts w:hint="eastAsia" w:ascii="宋体" w:hAnsi="宋体" w:eastAsia="宋体" w:cs="宋体"/>
          <w:highlight w:val="none"/>
        </w:rPr>
        <w:t>评估总价值为￥</w:t>
      </w:r>
      <w:r>
        <w:rPr>
          <w:rFonts w:hint="eastAsia" w:ascii="宋体" w:hAnsi="宋体" w:eastAsia="宋体" w:cs="宋体"/>
          <w:kern w:val="0"/>
          <w:highlight w:val="none"/>
          <w:lang w:val="en-US" w:eastAsia="zh-CN"/>
        </w:rPr>
        <w:t>664</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6</w:t>
      </w:r>
      <w:r>
        <w:rPr>
          <w:rFonts w:hint="eastAsia" w:ascii="宋体" w:hAnsi="宋体" w:eastAsia="宋体" w:cs="宋体"/>
          <w:kern w:val="0"/>
          <w:highlight w:val="none"/>
        </w:rPr>
        <w:t>00.00元</w:t>
      </w:r>
      <w:r>
        <w:rPr>
          <w:rFonts w:hint="eastAsia" w:ascii="宋体" w:hAnsi="宋体" w:eastAsia="宋体" w:cs="宋体"/>
          <w:kern w:val="0"/>
          <w:highlight w:val="none"/>
          <w:lang w:eastAsia="zh-CN"/>
        </w:rPr>
        <w:t>，</w:t>
      </w:r>
      <w:r>
        <w:rPr>
          <w:rFonts w:hint="eastAsia" w:ascii="宋体" w:hAnsi="宋体" w:eastAsia="宋体" w:cs="宋体"/>
          <w:kern w:val="0"/>
          <w:highlight w:val="none"/>
        </w:rPr>
        <w:t>大写：人民币</w:t>
      </w:r>
      <w:r>
        <w:rPr>
          <w:rFonts w:hint="eastAsia" w:ascii="宋体" w:hAnsi="宋体" w:eastAsia="宋体" w:cs="宋体"/>
          <w:kern w:val="0"/>
          <w:highlight w:val="none"/>
        </w:rPr>
        <w:fldChar w:fldCharType="begin"/>
      </w:r>
      <w:r>
        <w:rPr>
          <w:rFonts w:hint="eastAsia" w:ascii="宋体" w:hAnsi="宋体" w:eastAsia="宋体" w:cs="宋体"/>
          <w:kern w:val="0"/>
          <w:highlight w:val="none"/>
        </w:rPr>
        <w:instrText xml:space="preserve"> = 415900 \* CHINESENUM4 \* MERGEFORMAT </w:instrText>
      </w:r>
      <w:r>
        <w:rPr>
          <w:rFonts w:hint="eastAsia" w:ascii="宋体" w:hAnsi="宋体" w:eastAsia="宋体" w:cs="宋体"/>
          <w:kern w:val="0"/>
          <w:highlight w:val="none"/>
        </w:rPr>
        <w:fldChar w:fldCharType="separate"/>
      </w:r>
      <w:r>
        <w:rPr>
          <w:rFonts w:hint="eastAsia" w:ascii="宋体" w:hAnsi="宋体" w:eastAsia="宋体" w:cs="宋体"/>
          <w:kern w:val="0"/>
          <w:highlight w:val="none"/>
          <w:lang w:val="en-US" w:eastAsia="zh-CN"/>
        </w:rPr>
        <w:t>陆</w:t>
      </w:r>
      <w:r>
        <w:rPr>
          <w:rFonts w:hint="eastAsia" w:eastAsia="宋体"/>
          <w:highlight w:val="none"/>
          <w:lang w:val="en-US" w:eastAsia="zh-CN"/>
        </w:rPr>
        <w:t>拾陆</w:t>
      </w:r>
      <w:r>
        <w:rPr>
          <w:highlight w:val="none"/>
        </w:rPr>
        <w:t>万</w:t>
      </w:r>
      <w:r>
        <w:rPr>
          <w:rFonts w:hint="eastAsia" w:eastAsia="宋体"/>
          <w:highlight w:val="none"/>
          <w:lang w:val="en-US" w:eastAsia="zh-CN"/>
        </w:rPr>
        <w:t>肆仟陆</w:t>
      </w:r>
      <w:r>
        <w:rPr>
          <w:highlight w:val="none"/>
        </w:rPr>
        <w:t>佰元整</w:t>
      </w:r>
      <w:r>
        <w:rPr>
          <w:rFonts w:hint="eastAsia" w:ascii="宋体" w:hAnsi="宋体" w:eastAsia="宋体" w:cs="宋体"/>
          <w:kern w:val="0"/>
          <w:highlight w:val="none"/>
        </w:rPr>
        <w:fldChar w:fldCharType="end"/>
      </w:r>
      <w:r>
        <w:rPr>
          <w:rFonts w:hint="eastAsia" w:ascii="宋体" w:hAnsi="宋体" w:eastAsia="宋体" w:cs="宋体"/>
          <w:kern w:val="0"/>
          <w:highlight w:val="none"/>
          <w:lang w:eastAsia="zh-CN"/>
        </w:rPr>
        <w:t>。</w:t>
      </w:r>
    </w:p>
    <w:p>
      <w:pPr>
        <w:spacing w:line="560" w:lineRule="exact"/>
        <w:ind w:firstLine="504"/>
        <w:rPr>
          <w:rFonts w:hint="eastAsia" w:ascii="宋体" w:hAnsi="宋体" w:eastAsia="宋体" w:cs="宋体"/>
          <w:spacing w:val="6"/>
        </w:rPr>
      </w:pPr>
      <w:r>
        <w:rPr>
          <w:rFonts w:hint="eastAsia" w:ascii="宋体" w:hAnsi="宋体" w:eastAsia="宋体" w:cs="宋体"/>
          <w:spacing w:val="6"/>
        </w:rPr>
        <w:t>通常，只有当评估基准日与经济行为实现日相距不超过一年时，才可以使用资产评估报告，因此本评估结论自评估基准日起一年内有效，即评估结论有效期自201</w:t>
      </w:r>
      <w:r>
        <w:rPr>
          <w:rFonts w:hint="eastAsia" w:ascii="宋体" w:hAnsi="宋体" w:eastAsia="宋体" w:cs="宋体"/>
          <w:spacing w:val="6"/>
          <w:lang w:val="en-US" w:eastAsia="zh-CN"/>
        </w:rPr>
        <w:t>9</w:t>
      </w:r>
      <w:r>
        <w:rPr>
          <w:rFonts w:hint="eastAsia" w:ascii="宋体" w:hAnsi="宋体" w:eastAsia="宋体" w:cs="宋体"/>
          <w:spacing w:val="6"/>
        </w:rPr>
        <w:t>年</w:t>
      </w:r>
      <w:r>
        <w:rPr>
          <w:rFonts w:hint="eastAsia" w:ascii="宋体" w:hAnsi="宋体" w:eastAsia="宋体" w:cs="宋体"/>
          <w:spacing w:val="6"/>
          <w:lang w:val="en-US" w:eastAsia="zh-CN"/>
        </w:rPr>
        <w:t>11</w:t>
      </w:r>
      <w:r>
        <w:rPr>
          <w:rFonts w:hint="eastAsia" w:ascii="宋体" w:hAnsi="宋体" w:eastAsia="宋体" w:cs="宋体"/>
          <w:spacing w:val="6"/>
        </w:rPr>
        <w:t>月</w:t>
      </w:r>
      <w:r>
        <w:rPr>
          <w:rFonts w:hint="eastAsia" w:ascii="宋体" w:hAnsi="宋体" w:eastAsia="宋体" w:cs="宋体"/>
          <w:spacing w:val="6"/>
          <w:lang w:val="en-US" w:eastAsia="zh-CN"/>
        </w:rPr>
        <w:t>22</w:t>
      </w:r>
      <w:r>
        <w:rPr>
          <w:rFonts w:hint="eastAsia" w:ascii="宋体" w:hAnsi="宋体" w:eastAsia="宋体" w:cs="宋体"/>
          <w:spacing w:val="6"/>
        </w:rPr>
        <w:t>日至20</w:t>
      </w:r>
      <w:r>
        <w:rPr>
          <w:rFonts w:hint="eastAsia" w:ascii="宋体" w:hAnsi="宋体" w:eastAsia="宋体" w:cs="宋体"/>
          <w:spacing w:val="6"/>
          <w:lang w:val="en-US" w:eastAsia="zh-CN"/>
        </w:rPr>
        <w:t>20</w:t>
      </w:r>
      <w:r>
        <w:rPr>
          <w:rFonts w:hint="eastAsia" w:ascii="宋体" w:hAnsi="宋体" w:eastAsia="宋体" w:cs="宋体"/>
          <w:spacing w:val="6"/>
        </w:rPr>
        <w:t>年</w:t>
      </w:r>
      <w:r>
        <w:rPr>
          <w:rFonts w:hint="eastAsia" w:ascii="宋体" w:hAnsi="宋体" w:eastAsia="宋体" w:cs="宋体"/>
          <w:spacing w:val="6"/>
          <w:lang w:val="en-US" w:eastAsia="zh-CN"/>
        </w:rPr>
        <w:t>11</w:t>
      </w:r>
      <w:r>
        <w:rPr>
          <w:rFonts w:hint="eastAsia" w:ascii="宋体" w:hAnsi="宋体" w:eastAsia="宋体" w:cs="宋体"/>
          <w:spacing w:val="6"/>
        </w:rPr>
        <w:t>月</w:t>
      </w:r>
      <w:r>
        <w:rPr>
          <w:rFonts w:hint="eastAsia" w:ascii="宋体" w:hAnsi="宋体" w:eastAsia="宋体" w:cs="宋体"/>
          <w:spacing w:val="6"/>
          <w:lang w:val="en-US" w:eastAsia="zh-CN"/>
        </w:rPr>
        <w:t>21</w:t>
      </w:r>
      <w:r>
        <w:rPr>
          <w:rFonts w:hint="eastAsia" w:ascii="宋体" w:hAnsi="宋体" w:eastAsia="宋体" w:cs="宋体"/>
          <w:spacing w:val="6"/>
        </w:rPr>
        <w:t>日止。</w:t>
      </w:r>
    </w:p>
    <w:p>
      <w:pPr>
        <w:spacing w:line="560" w:lineRule="exact"/>
        <w:ind w:firstLine="1008" w:firstLineChars="400"/>
        <w:rPr>
          <w:rFonts w:hint="eastAsia" w:ascii="宋体" w:hAnsi="宋体" w:eastAsia="宋体" w:cs="宋体"/>
          <w:spacing w:val="6"/>
        </w:rPr>
      </w:pPr>
      <w:r>
        <w:rPr>
          <w:rFonts w:hint="eastAsia" w:ascii="宋体" w:hAnsi="宋体" w:eastAsia="宋体" w:cs="宋体"/>
          <w:spacing w:val="6"/>
        </w:rPr>
        <w:t>资产评估师：                汉中恒信资产评估事务所</w:t>
      </w:r>
    </w:p>
    <w:p>
      <w:pPr>
        <w:spacing w:line="560" w:lineRule="exact"/>
        <w:ind w:left="0" w:leftChars="0" w:firstLine="0" w:firstLineChars="0"/>
        <w:rPr>
          <w:rFonts w:hint="eastAsia" w:ascii="宋体" w:hAnsi="宋体" w:eastAsia="宋体" w:cs="宋体"/>
          <w:spacing w:val="6"/>
        </w:rPr>
      </w:pPr>
    </w:p>
    <w:p>
      <w:pPr>
        <w:pStyle w:val="2"/>
        <w:rPr>
          <w:rFonts w:hint="eastAsia"/>
        </w:rPr>
      </w:pPr>
    </w:p>
    <w:p>
      <w:pPr>
        <w:spacing w:line="560" w:lineRule="exact"/>
        <w:ind w:firstLine="1008" w:firstLineChars="400"/>
        <w:rPr>
          <w:rFonts w:ascii="宋体" w:hAnsi="宋体" w:eastAsia="宋体" w:cs="宋体"/>
          <w:spacing w:val="6"/>
          <w:highlight w:val="yellow"/>
        </w:rPr>
      </w:pPr>
      <w:r>
        <w:rPr>
          <w:rFonts w:hint="eastAsia" w:ascii="宋体" w:hAnsi="宋体" w:eastAsia="宋体" w:cs="宋体"/>
          <w:spacing w:val="6"/>
        </w:rPr>
        <w:t>资产评估师：              报告日期：二〇一</w:t>
      </w:r>
      <w:r>
        <w:rPr>
          <w:rFonts w:hint="eastAsia" w:ascii="宋体" w:hAnsi="宋体" w:eastAsia="宋体" w:cs="宋体"/>
          <w:spacing w:val="6"/>
          <w:lang w:val="en-US" w:eastAsia="zh-CN"/>
        </w:rPr>
        <w:t>九</w:t>
      </w:r>
      <w:r>
        <w:rPr>
          <w:rFonts w:hint="eastAsia" w:ascii="宋体" w:hAnsi="宋体" w:eastAsia="宋体" w:cs="宋体"/>
          <w:spacing w:val="6"/>
        </w:rPr>
        <w:t>年</w:t>
      </w:r>
      <w:r>
        <w:rPr>
          <w:rFonts w:hint="eastAsia" w:ascii="宋体" w:hAnsi="宋体" w:eastAsia="宋体" w:cs="宋体"/>
          <w:spacing w:val="6"/>
          <w:lang w:val="en-US" w:eastAsia="zh-CN"/>
        </w:rPr>
        <w:t>十二</w:t>
      </w:r>
      <w:r>
        <w:rPr>
          <w:rFonts w:hint="eastAsia" w:ascii="宋体" w:hAnsi="宋体" w:eastAsia="宋体" w:cs="宋体"/>
          <w:spacing w:val="6"/>
        </w:rPr>
        <w:t>月</w:t>
      </w:r>
      <w:r>
        <w:rPr>
          <w:rFonts w:hint="eastAsia" w:ascii="宋体" w:hAnsi="宋体" w:eastAsia="宋体" w:cs="宋体"/>
          <w:spacing w:val="6"/>
          <w:lang w:val="en-US" w:eastAsia="zh-CN"/>
        </w:rPr>
        <w:t>二</w:t>
      </w:r>
      <w:r>
        <w:rPr>
          <w:rFonts w:hint="eastAsia" w:ascii="宋体" w:hAnsi="宋体" w:eastAsia="宋体" w:cs="宋体"/>
          <w:spacing w:val="6"/>
          <w:highlight w:val="none"/>
          <w:lang w:val="en-US" w:eastAsia="zh-CN"/>
        </w:rPr>
        <w:t>十三</w:t>
      </w:r>
      <w:r>
        <w:rPr>
          <w:rFonts w:hint="eastAsia" w:ascii="宋体" w:hAnsi="宋体" w:eastAsia="宋体" w:cs="宋体"/>
          <w:spacing w:val="6"/>
        </w:rPr>
        <w:t>日</w:t>
      </w:r>
    </w:p>
    <w:p>
      <w:pPr>
        <w:numPr>
          <w:ilvl w:val="0"/>
          <w:numId w:val="3"/>
        </w:numPr>
        <w:spacing w:line="560" w:lineRule="exact"/>
        <w:ind w:firstLine="562"/>
        <w:rPr>
          <w:rFonts w:ascii="宋体" w:hAnsi="宋体" w:eastAsia="宋体" w:cs="宋体"/>
          <w:b/>
          <w:bCs/>
          <w:sz w:val="28"/>
        </w:rPr>
      </w:pPr>
      <w:r>
        <w:rPr>
          <w:rFonts w:hint="eastAsia" w:ascii="宋体" w:hAnsi="宋体" w:eastAsia="宋体" w:cs="宋体"/>
          <w:b/>
          <w:bCs/>
          <w:sz w:val="28"/>
        </w:rPr>
        <w:t>特别事项说明</w:t>
      </w:r>
    </w:p>
    <w:p>
      <w:pPr>
        <w:numPr>
          <w:ilvl w:val="0"/>
          <w:numId w:val="0"/>
        </w:numPr>
        <w:spacing w:line="540" w:lineRule="exact"/>
        <w:ind w:firstLine="480" w:firstLineChars="200"/>
      </w:pPr>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3"/>
        <w:numPr>
          <w:ilvl w:val="0"/>
          <w:numId w:val="4"/>
        </w:numPr>
        <w:spacing w:line="540" w:lineRule="exact"/>
        <w:ind w:firstLineChars="0"/>
        <w:rPr>
          <w:rFonts w:ascii="宋体" w:hAnsi="宋体" w:eastAsia="宋体"/>
        </w:rPr>
      </w:pPr>
      <w:r>
        <w:rPr>
          <w:rFonts w:hint="eastAsia" w:ascii="宋体" w:hAnsi="宋体" w:eastAsia="宋体"/>
        </w:rPr>
        <w:t>权属等主要资料不完整或者存在瑕疵的情形；</w:t>
      </w:r>
    </w:p>
    <w:p>
      <w:pPr>
        <w:pStyle w:val="53"/>
        <w:numPr>
          <w:ilvl w:val="0"/>
          <w:numId w:val="0"/>
        </w:numPr>
        <w:spacing w:line="540" w:lineRule="exact"/>
        <w:ind w:left="600" w:leftChars="0" w:firstLine="240" w:firstLineChars="100"/>
        <w:rPr>
          <w:rFonts w:hint="default" w:ascii="宋体" w:hAnsi="宋体" w:eastAsia="宋体"/>
          <w:lang w:val="en-US" w:eastAsia="zh-CN"/>
        </w:rPr>
      </w:pPr>
      <w:r>
        <w:rPr>
          <w:rFonts w:hint="eastAsia" w:ascii="宋体" w:hAnsi="宋体" w:eastAsia="宋体"/>
          <w:lang w:val="en-US" w:eastAsia="zh-CN"/>
        </w:rPr>
        <w:t>无；</w:t>
      </w:r>
    </w:p>
    <w:p>
      <w:pPr>
        <w:pStyle w:val="53"/>
        <w:numPr>
          <w:ilvl w:val="0"/>
          <w:numId w:val="4"/>
        </w:numPr>
        <w:spacing w:line="540" w:lineRule="exact"/>
        <w:ind w:firstLineChars="0"/>
        <w:rPr>
          <w:rFonts w:ascii="宋体" w:hAnsi="宋体" w:eastAsia="宋体"/>
        </w:rPr>
      </w:pPr>
      <w:r>
        <w:rPr>
          <w:rFonts w:hint="eastAsia" w:ascii="宋体" w:hAnsi="宋体" w:eastAsia="宋体"/>
        </w:rPr>
        <w:t>未决事项、法律纠纷等不确定因素；</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4"/>
        </w:numPr>
        <w:spacing w:line="540" w:lineRule="exact"/>
        <w:ind w:firstLineChars="0"/>
        <w:rPr>
          <w:rFonts w:ascii="宋体" w:hAnsi="宋体" w:eastAsia="宋体"/>
        </w:rPr>
      </w:pPr>
      <w:r>
        <w:rPr>
          <w:rFonts w:hint="eastAsia" w:ascii="宋体" w:hAnsi="宋体" w:eastAsia="宋体"/>
        </w:rPr>
        <w:t>重要的利用专家工作及相关报告情况；</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4"/>
        </w:numPr>
        <w:spacing w:line="540" w:lineRule="exact"/>
        <w:ind w:firstLineChars="0"/>
        <w:rPr>
          <w:rFonts w:ascii="宋体" w:hAnsi="宋体" w:eastAsia="宋体"/>
        </w:rPr>
      </w:pPr>
      <w:r>
        <w:rPr>
          <w:rFonts w:hint="eastAsia" w:ascii="宋体" w:hAnsi="宋体" w:eastAsia="宋体"/>
        </w:rPr>
        <w:t>重大期后事项；</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4"/>
        </w:numPr>
        <w:spacing w:line="540" w:lineRule="exact"/>
        <w:ind w:firstLineChars="0"/>
        <w:rPr>
          <w:rFonts w:ascii="宋体" w:hAnsi="宋体" w:eastAsia="宋体"/>
        </w:rPr>
      </w:pPr>
      <w:r>
        <w:rPr>
          <w:rFonts w:hint="eastAsia" w:ascii="宋体" w:hAnsi="宋体" w:eastAsia="宋体"/>
        </w:rPr>
        <w:t>其他事项；</w:t>
      </w:r>
    </w:p>
    <w:p>
      <w:pPr>
        <w:numPr>
          <w:ilvl w:val="0"/>
          <w:numId w:val="5"/>
        </w:numPr>
        <w:tabs>
          <w:tab w:val="left" w:pos="993"/>
          <w:tab w:val="left" w:pos="1276"/>
        </w:tabs>
        <w:spacing w:line="540" w:lineRule="exact"/>
        <w:ind w:firstLineChars="0"/>
        <w:rPr>
          <w:rFonts w:ascii="宋体" w:hAnsi="宋体" w:eastAsia="宋体"/>
        </w:rPr>
      </w:pPr>
      <w:r>
        <w:rPr>
          <w:rFonts w:hint="eastAsia" w:ascii="宋体" w:hAnsi="宋体" w:eastAsia="宋体"/>
        </w:rPr>
        <w:t>本评估报告的评估结论是反映委托评估对象在清算假设前提下，于评估基准日所表现的本报告所列明的评估目的下的价值；</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rPr>
      </w:pPr>
      <w:r>
        <w:rPr>
          <w:rFonts w:hint="eastAsia" w:ascii="宋体" w:hAnsi="宋体" w:eastAsia="宋体"/>
        </w:rPr>
        <w:t>本项目评估是在独立、公正、客观、科学的原则下作出的，本所及参加评估工作的全体人员在评估资产中没有现实的和预期的利益，同时与经济行为相关各方之间没有个人利益和偏见。评估人员在评估过程中恪守职业道德，遵循评估规范，勤勉尽责。</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rPr>
      </w:pPr>
      <w:r>
        <w:rPr>
          <w:rFonts w:hint="eastAsia" w:ascii="宋体" w:hAnsi="宋体" w:eastAsia="宋体" w:cs="宋体"/>
        </w:rPr>
        <w:t>本次委估资产现场为案件承办法官及相关人员领勘、指认。本报告仅对委评资产的价值进行了评定估算，资产评估师对评估对象的法律权属状况给予必要的关注，对查验情况予以披露，但不对评估对象的法律权属做任何形式的保证</w:t>
      </w:r>
      <w:r>
        <w:rPr>
          <w:rFonts w:hint="eastAsia" w:ascii="宋体" w:hAnsi="宋体" w:eastAsia="宋体" w:cs="宋体"/>
          <w:lang w:eastAsia="zh-CN"/>
        </w:rPr>
        <w:t>；</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rPr>
      </w:pPr>
      <w:r>
        <w:rPr>
          <w:rFonts w:hint="eastAsia" w:ascii="宋体" w:hAnsi="宋体" w:eastAsia="宋体"/>
        </w:rPr>
        <w:t>本评估结论不应当被认为是对评估对象可实现价格的保证；</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cs="宋体"/>
          <w:spacing w:val="6"/>
        </w:rPr>
      </w:pPr>
      <w:r>
        <w:rPr>
          <w:rFonts w:hint="eastAsia" w:ascii="宋体" w:hAnsi="宋体" w:eastAsia="宋体"/>
        </w:rPr>
        <w:t>由于本报告评估目的系为司法处分提供价格参考意见，故本次评估结果为清算价值，并考虑资产短期变现处置造成的折扣损失，为快速变现结合本次委估资产的实际情况，确定本次委估资产的变现折扣率为</w:t>
      </w:r>
      <w:r>
        <w:rPr>
          <w:rFonts w:hint="eastAsia" w:ascii="宋体" w:hAnsi="宋体" w:eastAsia="宋体"/>
          <w:highlight w:val="none"/>
          <w:lang w:val="en-US" w:eastAsia="zh-CN"/>
        </w:rPr>
        <w:t>10</w:t>
      </w:r>
      <w:r>
        <w:rPr>
          <w:rFonts w:hint="eastAsia" w:ascii="宋体" w:hAnsi="宋体" w:eastAsia="宋体"/>
        </w:rPr>
        <w:t>%</w:t>
      </w:r>
      <w:r>
        <w:rPr>
          <w:rFonts w:hint="eastAsia" w:ascii="宋体" w:hAnsi="宋体" w:eastAsia="宋体" w:cs="宋体"/>
        </w:rPr>
        <w:t>；</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cs="宋体"/>
          <w:spacing w:val="6"/>
        </w:rPr>
      </w:pPr>
      <w:r>
        <w:rPr>
          <w:rFonts w:hint="eastAsia" w:ascii="宋体" w:hAnsi="宋体" w:eastAsia="宋体" w:cs="宋体"/>
          <w:spacing w:val="6"/>
        </w:rPr>
        <w:t>评估人员对评估对象的勘查，限于评估对象的现有外观和使用状况，除非报告中另有明确声明，评估人员不承担评估对象建筑物质量及被遮盖、未暴露及难以接触到的部分进行勘查责任。</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rPr>
      </w:pPr>
      <w:r>
        <w:rPr>
          <w:rFonts w:hint="eastAsia" w:ascii="宋体" w:hAnsi="宋体" w:eastAsia="宋体"/>
        </w:rPr>
        <w:t>本评估结论是反映评估对象在本次评估的目的下，根据司法处分前提确定的评估价值，没有考虑将来可能承担的其他抵押、担保事宜，以及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keepNext w:val="0"/>
        <w:keepLines w:val="0"/>
        <w:pageBreakBefore w:val="0"/>
        <w:widowControl w:val="0"/>
        <w:numPr>
          <w:ilvl w:val="0"/>
          <w:numId w:val="5"/>
        </w:numPr>
        <w:tabs>
          <w:tab w:val="left" w:pos="993"/>
          <w:tab w:val="left" w:pos="1276"/>
        </w:tabs>
        <w:kinsoku/>
        <w:wordWrap/>
        <w:overflowPunct/>
        <w:topLinePunct w:val="0"/>
        <w:autoSpaceDE/>
        <w:autoSpaceDN/>
        <w:bidi w:val="0"/>
        <w:adjustRightInd/>
        <w:snapToGrid/>
        <w:spacing w:line="520" w:lineRule="exact"/>
        <w:ind w:left="0" w:leftChars="0" w:right="0" w:rightChars="0" w:firstLine="400" w:firstLineChars="0"/>
        <w:jc w:val="both"/>
        <w:textAlignment w:val="auto"/>
        <w:outlineLvl w:val="9"/>
        <w:rPr>
          <w:rFonts w:ascii="宋体" w:hAnsi="宋体" w:eastAsia="宋体"/>
        </w:rPr>
      </w:pPr>
      <w:r>
        <w:rPr>
          <w:rFonts w:ascii="宋体" w:hAnsi="宋体" w:eastAsia="宋体"/>
        </w:rPr>
        <w:t>本评估报告仅供</w:t>
      </w:r>
      <w:r>
        <w:rPr>
          <w:rFonts w:hint="eastAsia" w:ascii="宋体" w:hAnsi="宋体" w:eastAsia="宋体"/>
          <w:lang w:eastAsia="zh-CN"/>
        </w:rPr>
        <w:t>委托人</w:t>
      </w:r>
      <w:r>
        <w:rPr>
          <w:rFonts w:ascii="宋体" w:hAnsi="宋体" w:eastAsia="宋体"/>
        </w:rPr>
        <w:t>为本评估报告所列明的评估目的以及报送有关资产评估主管机关审查使用。</w:t>
      </w:r>
      <w:r>
        <w:rPr>
          <w:rFonts w:hint="eastAsia" w:ascii="宋体" w:hAnsi="宋体" w:eastAsia="宋体"/>
          <w:lang w:eastAsia="zh-CN"/>
        </w:rPr>
        <w:t>委托人</w:t>
      </w:r>
      <w:r>
        <w:rPr>
          <w:rFonts w:ascii="宋体" w:hAnsi="宋体" w:eastAsia="宋体"/>
        </w:rPr>
        <w:t>应按本评估报告载明的评估目的使用，任何不正确或不恰当地使用本评估报告所造成的不便或损失，将由评估报告使用者自行承担责任。</w:t>
      </w:r>
    </w:p>
    <w:p>
      <w:pPr>
        <w:spacing w:line="560" w:lineRule="exact"/>
        <w:ind w:firstLine="482"/>
        <w:rPr>
          <w:rFonts w:ascii="宋体" w:hAnsi="宋体" w:eastAsia="宋体"/>
          <w:spacing w:val="6"/>
        </w:rPr>
        <w:sectPr>
          <w:headerReference r:id="rId14" w:type="default"/>
          <w:footerReference r:id="rId15" w:type="default"/>
          <w:pgSz w:w="11906" w:h="16838"/>
          <w:pgMar w:top="1440" w:right="1133" w:bottom="1440" w:left="1800" w:header="851" w:footer="992" w:gutter="0"/>
          <w:pgBorders>
            <w:top w:val="none" w:sz="0" w:space="0"/>
            <w:left w:val="none" w:sz="0" w:space="0"/>
            <w:bottom w:val="none" w:sz="0" w:space="0"/>
            <w:right w:val="none" w:sz="0" w:space="0"/>
          </w:pgBorders>
          <w:pgNumType w:start="3"/>
          <w:cols w:space="720" w:num="1"/>
          <w:docGrid w:type="lines" w:linePitch="312" w:charSpace="0"/>
        </w:sectPr>
      </w:pPr>
      <w:r>
        <w:rPr>
          <w:rFonts w:ascii="宋体" w:hAnsi="宋体" w:eastAsia="宋体"/>
          <w:b/>
          <w:u w:val="single"/>
        </w:rPr>
        <w:t>以上内容摘自评估报告正文，欲了解本评估项目的详细情况和合理理解评估结论，应</w:t>
      </w:r>
      <w:r>
        <w:rPr>
          <w:rFonts w:hint="eastAsia" w:ascii="宋体" w:hAnsi="宋体" w:eastAsia="宋体"/>
          <w:b/>
          <w:u w:val="single"/>
        </w:rPr>
        <w:t>当</w:t>
      </w:r>
      <w:r>
        <w:rPr>
          <w:rFonts w:ascii="宋体" w:hAnsi="宋体" w:eastAsia="宋体"/>
          <w:b/>
          <w:u w:val="single"/>
        </w:rPr>
        <w:t>阅读评估报告正文。</w:t>
      </w:r>
    </w:p>
    <w:p>
      <w:pPr>
        <w:pStyle w:val="19"/>
        <w:ind w:firstLine="2831" w:firstLineChars="641"/>
        <w:jc w:val="both"/>
        <w:rPr>
          <w:sz w:val="44"/>
          <w:szCs w:val="44"/>
        </w:rPr>
      </w:pPr>
      <w:bookmarkStart w:id="8" w:name="_Toc31983"/>
      <w:r>
        <w:rPr>
          <w:rFonts w:hint="eastAsia"/>
          <w:sz w:val="44"/>
          <w:szCs w:val="44"/>
        </w:rPr>
        <w:t>资产评估报告书</w:t>
      </w:r>
      <w:bookmarkEnd w:id="8"/>
    </w:p>
    <w:p>
      <w:pPr>
        <w:spacing w:line="560" w:lineRule="exact"/>
        <w:ind w:firstLine="0" w:firstLineChars="0"/>
        <w:jc w:val="center"/>
        <w:rPr>
          <w:rFonts w:ascii="宋体" w:hAnsi="宋体" w:eastAsia="宋体" w:cs="宋体"/>
          <w:b/>
          <w:bCs/>
        </w:rPr>
      </w:pPr>
      <w:r>
        <w:rPr>
          <w:rFonts w:hint="eastAsia" w:ascii="宋体" w:hAnsi="宋体" w:eastAsia="宋体" w:cs="宋体"/>
          <w:b/>
          <w:bCs/>
        </w:rPr>
        <w:t>汉恒评报字[201</w:t>
      </w:r>
      <w:r>
        <w:rPr>
          <w:rFonts w:hint="eastAsia" w:ascii="宋体" w:hAnsi="宋体" w:eastAsia="宋体" w:cs="宋体"/>
          <w:b/>
          <w:bCs/>
          <w:lang w:val="en-US" w:eastAsia="zh-CN"/>
        </w:rPr>
        <w:t>9</w:t>
      </w:r>
      <w:r>
        <w:rPr>
          <w:rFonts w:hint="eastAsia" w:ascii="宋体" w:hAnsi="宋体" w:eastAsia="宋体" w:cs="宋体"/>
          <w:b/>
          <w:bCs/>
        </w:rPr>
        <w:t>]第</w:t>
      </w:r>
      <w:r>
        <w:rPr>
          <w:rFonts w:hint="eastAsia" w:ascii="宋体" w:hAnsi="宋体" w:eastAsia="宋体" w:cs="宋体"/>
          <w:b/>
          <w:bCs/>
          <w:highlight w:val="none"/>
          <w:lang w:val="en-US" w:eastAsia="zh-CN"/>
        </w:rPr>
        <w:t>216</w:t>
      </w:r>
      <w:r>
        <w:rPr>
          <w:rFonts w:hint="eastAsia" w:ascii="宋体" w:hAnsi="宋体" w:eastAsia="宋体" w:cs="宋体"/>
          <w:b/>
          <w:bCs/>
        </w:rPr>
        <w:t>号</w:t>
      </w:r>
    </w:p>
    <w:p>
      <w:pPr>
        <w:spacing w:line="560" w:lineRule="exact"/>
        <w:ind w:firstLine="480"/>
        <w:rPr>
          <w:rFonts w:ascii="宋体" w:hAnsi="宋体" w:eastAsia="宋体"/>
        </w:rPr>
      </w:pPr>
      <w:r>
        <w:rPr>
          <w:rFonts w:hint="eastAsia" w:ascii="宋体" w:hAnsi="宋体" w:eastAsia="宋体" w:cs="宋体"/>
        </w:rPr>
        <w:t>汉中恒信资产评估事务所接受</w:t>
      </w:r>
      <w:r>
        <w:rPr>
          <w:rFonts w:hint="eastAsia" w:ascii="宋体" w:hAnsi="宋体" w:eastAsia="宋体"/>
          <w:lang w:eastAsia="zh-CN"/>
        </w:rPr>
        <w:t>陕西省西乡县人民法院</w:t>
      </w:r>
      <w:r>
        <w:rPr>
          <w:rFonts w:hint="eastAsia" w:ascii="宋体" w:hAnsi="宋体" w:eastAsia="宋体" w:cs="宋体"/>
        </w:rPr>
        <w:t>的委托，根据国家有关资产评估的规定，本着客观、独立、公正、科学的原则</w:t>
      </w:r>
      <w:r>
        <w:rPr>
          <w:rFonts w:hint="eastAsia" w:ascii="宋体" w:hAnsi="宋体" w:eastAsia="宋体" w:cs="宋体"/>
          <w:lang w:eastAsia="zh-CN"/>
        </w:rPr>
        <w:t>，</w:t>
      </w:r>
      <w:r>
        <w:rPr>
          <w:rFonts w:hint="eastAsia" w:ascii="宋体" w:hAnsi="宋体" w:eastAsia="宋体" w:cs="宋体"/>
        </w:rPr>
        <w:t>按照公认的资产评估方法，对</w:t>
      </w:r>
      <w:r>
        <w:rPr>
          <w:rFonts w:hint="eastAsia" w:ascii="宋体" w:hAnsi="宋体" w:cs="宋体"/>
        </w:rPr>
        <w:t>申请人</w:t>
      </w:r>
      <w:r>
        <w:rPr>
          <w:rFonts w:hint="eastAsia" w:ascii="宋体" w:hAnsi="宋体" w:cs="宋体"/>
          <w:sz w:val="24"/>
          <w:lang w:val="en-US" w:eastAsia="zh-CN"/>
        </w:rPr>
        <w:t>郭伟</w:t>
      </w:r>
      <w:r>
        <w:rPr>
          <w:rFonts w:hint="eastAsia" w:ascii="宋体" w:hAnsi="宋体" w:cs="宋体"/>
          <w:sz w:val="24"/>
        </w:rPr>
        <w:t>与被执行人</w:t>
      </w:r>
      <w:r>
        <w:rPr>
          <w:rFonts w:hint="eastAsia" w:ascii="宋体" w:hAnsi="宋体" w:cs="宋体"/>
          <w:sz w:val="24"/>
          <w:lang w:val="en-US" w:eastAsia="zh-CN"/>
        </w:rPr>
        <w:t>何海波</w:t>
      </w:r>
      <w:r>
        <w:rPr>
          <w:rFonts w:hint="eastAsia" w:ascii="宋体" w:hAnsi="宋体" w:eastAsia="宋体" w:cs="宋体"/>
          <w:sz w:val="24"/>
          <w:lang w:val="en-US" w:eastAsia="zh-CN"/>
        </w:rPr>
        <w:t>3269</w:t>
      </w:r>
      <w:r>
        <w:rPr>
          <w:rFonts w:hint="eastAsia" w:ascii="宋体" w:hAnsi="宋体" w:cs="宋体"/>
          <w:sz w:val="24"/>
        </w:rPr>
        <w:t>一案</w:t>
      </w:r>
      <w:r>
        <w:rPr>
          <w:rFonts w:hint="eastAsia" w:ascii="宋体" w:hAnsi="宋体" w:eastAsia="宋体" w:cs="宋体"/>
        </w:rPr>
        <w:t>涉及的位于</w:t>
      </w:r>
      <w:r>
        <w:rPr>
          <w:rFonts w:hint="eastAsia" w:ascii="宋体" w:hAnsi="宋体" w:eastAsia="宋体" w:cs="宋体"/>
          <w:lang w:eastAsia="zh-CN"/>
        </w:rPr>
        <w:t>西乡县</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eastAsia="宋体" w:cs="宋体"/>
        </w:rPr>
        <w:t>司法处分价值进行了评估工作。本所评估人员按照必要的评估程序对委托评估的资产实施了实地询证、查勘以及市场调查，对委估资产在201</w:t>
      </w:r>
      <w:r>
        <w:rPr>
          <w:rFonts w:hint="eastAsia" w:ascii="宋体" w:hAnsi="宋体" w:eastAsia="宋体" w:cs="宋体"/>
          <w:lang w:val="en-US" w:eastAsia="zh-CN"/>
        </w:rPr>
        <w:t>9</w:t>
      </w:r>
      <w:r>
        <w:rPr>
          <w:rFonts w:hint="eastAsia" w:ascii="宋体" w:hAnsi="宋体" w:eastAsia="宋体" w:cs="宋体"/>
        </w:rPr>
        <w:t>年</w:t>
      </w:r>
      <w:r>
        <w:rPr>
          <w:rFonts w:hint="eastAsia" w:ascii="宋体" w:hAnsi="宋体" w:eastAsia="宋体" w:cs="宋体"/>
          <w:lang w:val="en-US" w:eastAsia="zh-CN"/>
        </w:rPr>
        <w:t>11</w:t>
      </w:r>
      <w:r>
        <w:rPr>
          <w:rFonts w:hint="eastAsia" w:ascii="宋体" w:hAnsi="宋体" w:eastAsia="宋体" w:cs="宋体"/>
        </w:rPr>
        <w:t>月</w:t>
      </w:r>
      <w:r>
        <w:rPr>
          <w:rFonts w:hint="eastAsia" w:ascii="宋体" w:hAnsi="宋体" w:eastAsia="宋体" w:cs="宋体"/>
          <w:lang w:val="en-US" w:eastAsia="zh-CN"/>
        </w:rPr>
        <w:t>22</w:t>
      </w:r>
      <w:r>
        <w:rPr>
          <w:rFonts w:hint="eastAsia" w:ascii="宋体" w:hAnsi="宋体" w:eastAsia="宋体" w:cs="宋体"/>
        </w:rPr>
        <w:t>日所表现的司法处分价值做出了反映。现将资产评估情况和评估结果报告如下：</w:t>
      </w:r>
    </w:p>
    <w:p>
      <w:pPr>
        <w:pStyle w:val="5"/>
        <w:spacing w:before="156" w:beforeLines="50" w:after="156" w:afterLines="50" w:line="560" w:lineRule="exact"/>
        <w:ind w:left="-2" w:leftChars="-1" w:firstLine="526" w:firstLineChars="196"/>
        <w:rPr>
          <w:rFonts w:ascii="宋体" w:hAnsi="宋体" w:cs="宋体"/>
          <w:w w:val="96"/>
          <w:sz w:val="28"/>
        </w:rPr>
      </w:pPr>
      <w:bookmarkStart w:id="9" w:name="_Toc7345"/>
      <w:r>
        <w:rPr>
          <w:rFonts w:hint="eastAsia" w:ascii="宋体" w:hAnsi="宋体" w:cs="宋体"/>
          <w:w w:val="96"/>
          <w:sz w:val="28"/>
        </w:rPr>
        <w:t>一、</w:t>
      </w:r>
      <w:r>
        <w:rPr>
          <w:rFonts w:hint="eastAsia" w:ascii="宋体" w:hAnsi="宋体" w:eastAsia="宋体" w:cs="宋体"/>
          <w:w w:val="96"/>
          <w:sz w:val="28"/>
          <w:lang w:eastAsia="zh-CN"/>
        </w:rPr>
        <w:t>委托人</w:t>
      </w:r>
      <w:r>
        <w:rPr>
          <w:rFonts w:hint="eastAsia" w:ascii="宋体" w:hAnsi="宋体" w:cs="宋体"/>
          <w:w w:val="96"/>
          <w:sz w:val="28"/>
        </w:rPr>
        <w:t>、被评估单位和</w:t>
      </w:r>
      <w:r>
        <w:rPr>
          <w:rFonts w:hint="eastAsia" w:ascii="宋体" w:hAnsi="宋体" w:eastAsia="宋体" w:cs="宋体"/>
          <w:w w:val="96"/>
          <w:sz w:val="28"/>
          <w:lang w:eastAsia="zh-CN"/>
        </w:rPr>
        <w:t>委托人</w:t>
      </w:r>
      <w:r>
        <w:rPr>
          <w:rFonts w:hint="eastAsia" w:ascii="宋体" w:hAnsi="宋体" w:cs="宋体"/>
          <w:w w:val="96"/>
          <w:sz w:val="28"/>
        </w:rPr>
        <w:t>以外的其他评估报告使用者</w:t>
      </w:r>
      <w:bookmarkEnd w:id="9"/>
    </w:p>
    <w:p>
      <w:pPr>
        <w:pageBreakBefore w:val="0"/>
        <w:widowControl w:val="0"/>
        <w:numPr>
          <w:ilvl w:val="0"/>
          <w:numId w:val="6"/>
        </w:numPr>
        <w:kinsoku/>
        <w:wordWrap/>
        <w:overflowPunct/>
        <w:topLinePunct w:val="0"/>
        <w:autoSpaceDE/>
        <w:autoSpaceDN/>
        <w:bidi w:val="0"/>
        <w:adjustRightInd/>
        <w:snapToGrid/>
        <w:spacing w:line="560" w:lineRule="exact"/>
        <w:ind w:firstLine="482"/>
        <w:textAlignment w:val="auto"/>
        <w:rPr>
          <w:rFonts w:ascii="宋体" w:hAnsi="宋体" w:eastAsia="宋体"/>
          <w:b/>
          <w:bCs/>
        </w:rPr>
      </w:pPr>
      <w:r>
        <w:rPr>
          <w:rFonts w:hint="eastAsia" w:ascii="宋体" w:hAnsi="宋体" w:eastAsia="宋体"/>
          <w:b/>
          <w:bCs/>
          <w:lang w:eastAsia="zh-CN"/>
        </w:rPr>
        <w:t>委托人</w:t>
      </w:r>
      <w:r>
        <w:rPr>
          <w:rFonts w:ascii="宋体" w:hAnsi="宋体" w:eastAsia="宋体"/>
          <w:b/>
          <w:bCs/>
        </w:rPr>
        <w:tab/>
      </w:r>
    </w:p>
    <w:p>
      <w:pPr>
        <w:pageBreakBefore w:val="0"/>
        <w:widowControl w:val="0"/>
        <w:kinsoku/>
        <w:wordWrap/>
        <w:overflowPunct/>
        <w:topLinePunct w:val="0"/>
        <w:autoSpaceDE/>
        <w:autoSpaceDN/>
        <w:bidi w:val="0"/>
        <w:adjustRightInd/>
        <w:snapToGrid/>
        <w:spacing w:line="560" w:lineRule="exact"/>
        <w:ind w:firstLine="480"/>
        <w:textAlignment w:val="auto"/>
        <w:rPr>
          <w:rFonts w:ascii="宋体" w:hAnsi="宋体" w:eastAsia="宋体"/>
        </w:rPr>
      </w:pPr>
      <w:r>
        <w:rPr>
          <w:rFonts w:hint="eastAsia" w:ascii="宋体" w:hAnsi="宋体" w:eastAsia="宋体"/>
        </w:rPr>
        <w:t>本评估项目</w:t>
      </w:r>
      <w:r>
        <w:rPr>
          <w:rFonts w:hint="eastAsia" w:ascii="宋体" w:hAnsi="宋体" w:eastAsia="宋体"/>
          <w:lang w:eastAsia="zh-CN"/>
        </w:rPr>
        <w:t>委托人</w:t>
      </w:r>
      <w:r>
        <w:rPr>
          <w:rFonts w:hint="eastAsia" w:ascii="宋体" w:hAnsi="宋体" w:eastAsia="宋体"/>
        </w:rPr>
        <w:t>为</w:t>
      </w:r>
      <w:r>
        <w:rPr>
          <w:rFonts w:hint="eastAsia" w:ascii="宋体" w:hAnsi="宋体" w:eastAsia="宋体"/>
          <w:lang w:eastAsia="zh-CN"/>
        </w:rPr>
        <w:t>陕西省西乡县人民法院</w:t>
      </w:r>
      <w:r>
        <w:rPr>
          <w:rFonts w:hint="eastAsia" w:ascii="宋体" w:hAnsi="宋体" w:eastAsia="宋体"/>
        </w:rPr>
        <w:t>；</w:t>
      </w:r>
    </w:p>
    <w:p>
      <w:pPr>
        <w:pageBreakBefore w:val="0"/>
        <w:widowControl w:val="0"/>
        <w:numPr>
          <w:ilvl w:val="0"/>
          <w:numId w:val="7"/>
        </w:numPr>
        <w:kinsoku/>
        <w:wordWrap/>
        <w:overflowPunct/>
        <w:topLinePunct w:val="0"/>
        <w:autoSpaceDE/>
        <w:autoSpaceDN/>
        <w:bidi w:val="0"/>
        <w:adjustRightInd/>
        <w:snapToGrid/>
        <w:spacing w:line="560" w:lineRule="exact"/>
        <w:ind w:firstLine="482"/>
        <w:textAlignment w:val="auto"/>
        <w:rPr>
          <w:rFonts w:ascii="宋体" w:hAnsi="宋体" w:eastAsia="宋体"/>
          <w:b/>
          <w:bCs/>
        </w:rPr>
      </w:pPr>
      <w:r>
        <w:rPr>
          <w:rFonts w:ascii="宋体" w:hAnsi="宋体" w:eastAsia="宋体"/>
          <w:b/>
          <w:bCs/>
        </w:rPr>
        <w:t>被评估单位</w:t>
      </w:r>
    </w:p>
    <w:p>
      <w:pPr>
        <w:pageBreakBefore w:val="0"/>
        <w:widowControl w:val="0"/>
        <w:kinsoku/>
        <w:wordWrap/>
        <w:overflowPunct/>
        <w:topLinePunct w:val="0"/>
        <w:autoSpaceDE/>
        <w:autoSpaceDN/>
        <w:bidi w:val="0"/>
        <w:adjustRightInd/>
        <w:snapToGrid/>
        <w:spacing w:line="560" w:lineRule="exact"/>
        <w:ind w:firstLine="480"/>
        <w:textAlignment w:val="auto"/>
        <w:rPr>
          <w:rFonts w:ascii="宋体" w:hAnsi="宋体" w:eastAsia="宋体"/>
        </w:rPr>
      </w:pPr>
      <w:r>
        <w:rPr>
          <w:rFonts w:hint="eastAsia" w:ascii="宋体" w:hAnsi="宋体" w:eastAsia="宋体"/>
        </w:rPr>
        <w:t>本评估项目被评估单位为</w:t>
      </w:r>
      <w:r>
        <w:rPr>
          <w:rFonts w:hint="eastAsia" w:ascii="宋体" w:hAnsi="宋体" w:eastAsia="宋体"/>
          <w:highlight w:val="none"/>
          <w:lang w:eastAsia="zh-CN"/>
        </w:rPr>
        <w:t>何海波</w:t>
      </w:r>
      <w:r>
        <w:rPr>
          <w:rFonts w:hint="eastAsia" w:ascii="宋体" w:hAnsi="宋体" w:eastAsia="宋体"/>
        </w:rPr>
        <w:t>；</w:t>
      </w:r>
    </w:p>
    <w:p>
      <w:pPr>
        <w:pageBreakBefore w:val="0"/>
        <w:widowControl w:val="0"/>
        <w:numPr>
          <w:ilvl w:val="0"/>
          <w:numId w:val="7"/>
        </w:numPr>
        <w:kinsoku/>
        <w:wordWrap/>
        <w:overflowPunct/>
        <w:topLinePunct w:val="0"/>
        <w:autoSpaceDE/>
        <w:autoSpaceDN/>
        <w:bidi w:val="0"/>
        <w:adjustRightInd/>
        <w:snapToGrid/>
        <w:spacing w:line="560" w:lineRule="exact"/>
        <w:ind w:firstLine="482"/>
        <w:textAlignment w:val="auto"/>
        <w:rPr>
          <w:rFonts w:ascii="宋体" w:hAnsi="宋体" w:eastAsia="宋体"/>
          <w:b/>
          <w:bCs/>
        </w:rPr>
      </w:pPr>
      <w:r>
        <w:rPr>
          <w:rFonts w:hint="eastAsia" w:ascii="宋体" w:hAnsi="宋体" w:eastAsia="宋体"/>
          <w:b/>
          <w:bCs/>
          <w:lang w:eastAsia="zh-CN"/>
        </w:rPr>
        <w:t>委托人</w:t>
      </w:r>
      <w:r>
        <w:rPr>
          <w:rFonts w:hint="eastAsia" w:ascii="宋体" w:hAnsi="宋体" w:eastAsia="宋体"/>
          <w:b/>
          <w:bCs/>
        </w:rPr>
        <w:t>以外的其他评估报告使用者</w:t>
      </w:r>
    </w:p>
    <w:p>
      <w:pPr>
        <w:pageBreakBefore w:val="0"/>
        <w:widowControl w:val="0"/>
        <w:kinsoku/>
        <w:wordWrap/>
        <w:overflowPunct/>
        <w:topLinePunct w:val="0"/>
        <w:autoSpaceDE/>
        <w:autoSpaceDN/>
        <w:bidi w:val="0"/>
        <w:adjustRightInd/>
        <w:snapToGrid/>
        <w:spacing w:line="560" w:lineRule="exact"/>
        <w:ind w:firstLine="482" w:firstLineChars="0"/>
        <w:textAlignment w:val="auto"/>
        <w:rPr>
          <w:rFonts w:ascii="宋体" w:hAnsi="宋体" w:eastAsia="宋体" w:cs="宋体"/>
        </w:rPr>
      </w:pPr>
      <w:r>
        <w:rPr>
          <w:rFonts w:hint="eastAsia" w:ascii="宋体" w:hAnsi="宋体" w:eastAsia="宋体" w:cs="宋体"/>
          <w:lang w:eastAsia="zh-CN"/>
        </w:rPr>
        <w:t>委托人</w:t>
      </w:r>
      <w:r>
        <w:rPr>
          <w:rFonts w:hint="eastAsia" w:ascii="宋体" w:hAnsi="宋体" w:eastAsia="宋体" w:cs="宋体"/>
        </w:rPr>
        <w:t>以外的</w:t>
      </w:r>
      <w:r>
        <w:rPr>
          <w:rFonts w:hint="eastAsia" w:ascii="宋体" w:hAnsi="宋体" w:eastAsia="宋体" w:cs="宋体"/>
          <w:lang w:val="en-US" w:eastAsia="zh-CN"/>
        </w:rPr>
        <w:t>其</w:t>
      </w:r>
      <w:r>
        <w:rPr>
          <w:rFonts w:ascii="宋体" w:hAnsi="宋体" w:eastAsia="宋体" w:cs="宋体"/>
        </w:rPr>
        <w:t>他评估报告使用者为法律法规规定的报告使用者</w:t>
      </w:r>
      <w:r>
        <w:rPr>
          <w:rFonts w:hint="eastAsia" w:ascii="宋体" w:hAnsi="宋体" w:eastAsia="宋体" w:cs="宋体"/>
        </w:rPr>
        <w:t>；</w:t>
      </w:r>
    </w:p>
    <w:p>
      <w:pPr>
        <w:pStyle w:val="5"/>
        <w:pageBreakBefore w:val="0"/>
        <w:widowControl w:val="0"/>
        <w:kinsoku/>
        <w:wordWrap/>
        <w:overflowPunct/>
        <w:topLinePunct w:val="0"/>
        <w:autoSpaceDE/>
        <w:autoSpaceDN/>
        <w:bidi w:val="0"/>
        <w:adjustRightInd/>
        <w:snapToGrid/>
        <w:spacing w:before="156" w:beforeLines="50" w:after="156" w:afterLines="50" w:line="560" w:lineRule="exact"/>
        <w:ind w:left="-2" w:leftChars="-1" w:firstLine="526" w:firstLineChars="196"/>
        <w:textAlignment w:val="auto"/>
        <w:rPr>
          <w:rFonts w:ascii="宋体" w:hAnsi="宋体" w:cs="宋体"/>
          <w:w w:val="96"/>
          <w:sz w:val="28"/>
        </w:rPr>
      </w:pPr>
      <w:bookmarkStart w:id="10" w:name="_Toc23627"/>
      <w:r>
        <w:rPr>
          <w:rFonts w:hint="eastAsia" w:ascii="宋体" w:hAnsi="宋体" w:cs="宋体"/>
          <w:w w:val="96"/>
          <w:sz w:val="28"/>
        </w:rPr>
        <w:t>二、评估目的</w:t>
      </w:r>
      <w:bookmarkEnd w:id="10"/>
    </w:p>
    <w:p>
      <w:pPr>
        <w:pStyle w:val="8"/>
        <w:pageBreakBefore w:val="0"/>
        <w:widowControl w:val="0"/>
        <w:kinsoku/>
        <w:wordWrap/>
        <w:overflowPunct/>
        <w:topLinePunct w:val="0"/>
        <w:autoSpaceDE/>
        <w:autoSpaceDN/>
        <w:bidi w:val="0"/>
        <w:adjustRightInd/>
        <w:snapToGrid/>
        <w:spacing w:line="560" w:lineRule="exact"/>
        <w:ind w:left="0" w:leftChars="0" w:firstLine="534"/>
        <w:textAlignment w:val="auto"/>
        <w:rPr>
          <w:rFonts w:ascii="宋体" w:hAnsi="宋体" w:cs="宋体"/>
          <w:sz w:val="24"/>
        </w:rPr>
      </w:pPr>
      <w:bookmarkStart w:id="11" w:name="_Toc13260"/>
      <w:r>
        <w:rPr>
          <w:rFonts w:hint="eastAsia" w:ascii="宋体" w:hAnsi="宋体"/>
          <w:sz w:val="24"/>
        </w:rPr>
        <w:t>本次评估目的系</w:t>
      </w:r>
      <w:r>
        <w:rPr>
          <w:rFonts w:ascii="宋体" w:hAnsi="宋体"/>
          <w:sz w:val="24"/>
        </w:rPr>
        <w:t>为</w:t>
      </w:r>
      <w:r>
        <w:rPr>
          <w:rFonts w:hint="eastAsia" w:ascii="宋体" w:hAnsi="宋体" w:cs="宋体"/>
          <w:sz w:val="24"/>
          <w:lang w:eastAsia="zh-CN"/>
        </w:rPr>
        <w:t>陕西省西乡县人民法院《</w:t>
      </w:r>
      <w:r>
        <w:rPr>
          <w:rFonts w:hint="eastAsia" w:ascii="宋体" w:hAnsi="宋体" w:cs="宋体"/>
          <w:sz w:val="24"/>
          <w:lang w:val="en-US" w:eastAsia="zh-CN"/>
        </w:rPr>
        <w:t>委托书</w:t>
      </w:r>
      <w:r>
        <w:rPr>
          <w:rFonts w:hint="eastAsia" w:ascii="宋体" w:hAnsi="宋体" w:cs="宋体"/>
          <w:sz w:val="24"/>
          <w:lang w:eastAsia="zh-CN"/>
        </w:rPr>
        <w:t>》</w:t>
      </w:r>
      <w:r>
        <w:rPr>
          <w:rFonts w:hint="eastAsia" w:ascii="宋体" w:hAnsi="宋体" w:cs="宋体"/>
          <w:sz w:val="24"/>
          <w:lang w:val="en-US" w:eastAsia="zh-CN"/>
        </w:rPr>
        <w:t>所述的西乡县人民法院执行的申请人郭伟</w:t>
      </w:r>
      <w:r>
        <w:rPr>
          <w:rFonts w:hint="eastAsia" w:ascii="宋体" w:hAnsi="宋体" w:cs="宋体"/>
          <w:sz w:val="24"/>
        </w:rPr>
        <w:t>与被执行人</w:t>
      </w:r>
      <w:r>
        <w:rPr>
          <w:rFonts w:hint="eastAsia" w:ascii="宋体" w:hAnsi="宋体" w:cs="宋体"/>
          <w:sz w:val="24"/>
          <w:lang w:val="en-US" w:eastAsia="zh-CN"/>
        </w:rPr>
        <w:t>何海波3269</w:t>
      </w:r>
      <w:r>
        <w:rPr>
          <w:rFonts w:hint="eastAsia" w:ascii="宋体" w:hAnsi="宋体" w:cs="宋体"/>
          <w:sz w:val="24"/>
        </w:rPr>
        <w:t>一案涉</w:t>
      </w:r>
      <w:r>
        <w:rPr>
          <w:rFonts w:hint="eastAsia" w:ascii="宋体" w:hAnsi="宋体" w:cs="宋体"/>
          <w:sz w:val="24"/>
          <w:lang w:val="en-US" w:eastAsia="zh-CN"/>
        </w:rPr>
        <w:t>案资产</w:t>
      </w:r>
      <w:r>
        <w:rPr>
          <w:rFonts w:hint="eastAsia" w:ascii="宋体" w:hAnsi="宋体" w:cs="宋体"/>
          <w:sz w:val="24"/>
          <w:lang w:eastAsia="zh-CN"/>
        </w:rPr>
        <w:t>进行</w:t>
      </w:r>
      <w:r>
        <w:rPr>
          <w:rFonts w:hint="eastAsia" w:ascii="宋体" w:hAnsi="宋体" w:cs="宋体"/>
          <w:sz w:val="24"/>
        </w:rPr>
        <w:t>司法处分</w:t>
      </w:r>
      <w:r>
        <w:rPr>
          <w:rFonts w:hint="eastAsia" w:ascii="宋体" w:hAnsi="宋体" w:cs="宋体"/>
          <w:sz w:val="24"/>
          <w:lang w:eastAsia="zh-CN"/>
        </w:rPr>
        <w:t>价值评估</w:t>
      </w:r>
      <w:r>
        <w:rPr>
          <w:rFonts w:hint="eastAsia" w:ascii="宋体" w:hAnsi="宋体" w:cs="宋体"/>
          <w:sz w:val="24"/>
          <w:lang w:val="en-US" w:eastAsia="zh-CN"/>
        </w:rPr>
        <w:t>，为</w:t>
      </w:r>
      <w:r>
        <w:rPr>
          <w:rFonts w:hint="eastAsia" w:ascii="宋体" w:hAnsi="宋体"/>
          <w:sz w:val="24"/>
          <w:lang w:eastAsia="zh-CN"/>
        </w:rPr>
        <w:t>陕西省西乡县人民法院</w:t>
      </w:r>
      <w:r>
        <w:rPr>
          <w:rFonts w:hint="eastAsia" w:ascii="宋体" w:hAnsi="宋体" w:cs="宋体"/>
          <w:sz w:val="24"/>
        </w:rPr>
        <w:t>进行司法处分提供价值参考意见。</w:t>
      </w:r>
    </w:p>
    <w:p>
      <w:pPr>
        <w:pStyle w:val="5"/>
        <w:pageBreakBefore w:val="0"/>
        <w:widowControl w:val="0"/>
        <w:kinsoku/>
        <w:wordWrap/>
        <w:overflowPunct/>
        <w:topLinePunct w:val="0"/>
        <w:autoSpaceDE/>
        <w:autoSpaceDN/>
        <w:bidi w:val="0"/>
        <w:adjustRightInd/>
        <w:snapToGrid/>
        <w:spacing w:before="156" w:beforeLines="50" w:after="156" w:afterLines="50" w:line="560" w:lineRule="exact"/>
        <w:ind w:left="-2" w:leftChars="-1" w:firstLine="526" w:firstLineChars="196"/>
        <w:textAlignment w:val="auto"/>
        <w:rPr>
          <w:rFonts w:ascii="宋体" w:hAnsi="宋体" w:cs="宋体"/>
          <w:w w:val="96"/>
          <w:sz w:val="28"/>
        </w:rPr>
      </w:pPr>
      <w:r>
        <w:rPr>
          <w:rFonts w:hint="eastAsia" w:ascii="宋体" w:hAnsi="宋体" w:cs="宋体"/>
          <w:w w:val="96"/>
          <w:sz w:val="28"/>
        </w:rPr>
        <w:t>三、评估对象和评估范围</w:t>
      </w:r>
      <w:bookmarkEnd w:id="11"/>
    </w:p>
    <w:p>
      <w:pPr>
        <w:pStyle w:val="8"/>
        <w:pageBreakBefore w:val="0"/>
        <w:widowControl w:val="0"/>
        <w:kinsoku/>
        <w:wordWrap/>
        <w:overflowPunct/>
        <w:topLinePunct w:val="0"/>
        <w:autoSpaceDE/>
        <w:autoSpaceDN/>
        <w:bidi w:val="0"/>
        <w:adjustRightInd/>
        <w:snapToGrid/>
        <w:spacing w:after="0" w:line="560" w:lineRule="exact"/>
        <w:ind w:left="0" w:leftChars="0" w:firstLine="534"/>
        <w:textAlignment w:val="auto"/>
        <w:rPr>
          <w:rFonts w:ascii="宋体" w:hAnsi="宋体" w:cs="宋体"/>
          <w:sz w:val="24"/>
        </w:rPr>
      </w:pPr>
      <w:bookmarkStart w:id="12" w:name="_Toc20873"/>
      <w:r>
        <w:rPr>
          <w:rFonts w:hint="eastAsia" w:ascii="宋体" w:hAnsi="宋体" w:cs="宋体"/>
          <w:sz w:val="24"/>
        </w:rPr>
        <w:t>本次评估对象是</w:t>
      </w:r>
      <w:r>
        <w:rPr>
          <w:rFonts w:hint="eastAsia" w:ascii="宋体" w:hAnsi="宋体"/>
          <w:sz w:val="24"/>
          <w:lang w:eastAsia="zh-CN"/>
        </w:rPr>
        <w:t>陕西省西乡县人民法院</w:t>
      </w:r>
      <w:r>
        <w:rPr>
          <w:rFonts w:hint="eastAsia" w:ascii="宋体" w:hAnsi="宋体" w:cs="宋体"/>
          <w:sz w:val="24"/>
        </w:rPr>
        <w:t>委托的</w:t>
      </w:r>
      <w:r>
        <w:rPr>
          <w:rFonts w:hint="eastAsia" w:ascii="宋体" w:hAnsi="宋体" w:cs="宋体"/>
          <w:sz w:val="24"/>
          <w:lang w:val="en-US" w:eastAsia="zh-CN"/>
        </w:rPr>
        <w:t>申请人郭伟</w:t>
      </w:r>
      <w:r>
        <w:rPr>
          <w:rFonts w:hint="eastAsia" w:ascii="宋体" w:hAnsi="宋体" w:cs="宋体"/>
          <w:sz w:val="24"/>
        </w:rPr>
        <w:t>与被执行人</w:t>
      </w:r>
      <w:r>
        <w:rPr>
          <w:rFonts w:hint="eastAsia" w:ascii="宋体" w:hAnsi="宋体" w:cs="宋体"/>
          <w:sz w:val="24"/>
          <w:lang w:val="en-US" w:eastAsia="zh-CN"/>
        </w:rPr>
        <w:t>何海波3269</w:t>
      </w:r>
      <w:r>
        <w:rPr>
          <w:rFonts w:hint="eastAsia" w:ascii="宋体" w:hAnsi="宋体" w:cs="宋体"/>
          <w:sz w:val="24"/>
        </w:rPr>
        <w:t>一案涉及的被执行人</w:t>
      </w:r>
      <w:r>
        <w:rPr>
          <w:rFonts w:hint="eastAsia" w:ascii="宋体" w:hAnsi="宋体" w:cs="宋体"/>
          <w:sz w:val="24"/>
          <w:lang w:val="en-US" w:eastAsia="zh-CN"/>
        </w:rPr>
        <w:t>何海波</w:t>
      </w:r>
      <w:r>
        <w:rPr>
          <w:rFonts w:hint="eastAsia" w:ascii="宋体" w:hAnsi="宋体" w:cs="宋体"/>
          <w:sz w:val="24"/>
        </w:rPr>
        <w:t>名下位于</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cs="宋体"/>
          <w:sz w:val="24"/>
        </w:rPr>
        <w:t>司法处分价值。</w:t>
      </w:r>
    </w:p>
    <w:p>
      <w:pPr>
        <w:pStyle w:val="8"/>
        <w:spacing w:after="0" w:line="560" w:lineRule="exact"/>
        <w:ind w:left="0" w:leftChars="0" w:firstLine="534"/>
        <w:rPr>
          <w:rFonts w:hint="eastAsia" w:ascii="宋体" w:hAnsi="宋体" w:cs="宋体"/>
          <w:sz w:val="24"/>
          <w:lang w:val="en-US" w:eastAsia="zh-CN"/>
        </w:rPr>
      </w:pPr>
      <w:r>
        <w:rPr>
          <w:rFonts w:hint="eastAsia" w:ascii="宋体" w:hAnsi="宋体" w:cs="宋体"/>
          <w:sz w:val="24"/>
        </w:rPr>
        <w:t>本次评估范围是位于</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cs="宋体"/>
          <w:sz w:val="24"/>
        </w:rPr>
        <w:t>，</w:t>
      </w:r>
      <w:r>
        <w:rPr>
          <w:rFonts w:hint="eastAsia" w:ascii="宋体" w:hAnsi="宋体" w:cs="宋体"/>
          <w:sz w:val="24"/>
          <w:lang w:eastAsia="zh-CN"/>
        </w:rPr>
        <w:t>根据</w:t>
      </w:r>
      <w:r>
        <w:rPr>
          <w:rFonts w:hint="eastAsia" w:ascii="宋体" w:hAnsi="宋体" w:cs="宋体"/>
          <w:sz w:val="24"/>
          <w:lang w:val="en-US" w:eastAsia="zh-CN"/>
        </w:rPr>
        <w:t>委托人提供的陕（2018）西乡县不动产权第0005450号、0005455号《不动产权证书》复印件</w:t>
      </w:r>
      <w:r>
        <w:rPr>
          <w:rFonts w:hint="eastAsia" w:ascii="宋体" w:hAnsi="宋体" w:cs="宋体"/>
          <w:sz w:val="24"/>
          <w:highlight w:val="none"/>
          <w:lang w:eastAsia="zh-CN"/>
        </w:rPr>
        <w:t>，</w:t>
      </w:r>
      <w:r>
        <w:rPr>
          <w:rFonts w:hint="eastAsia" w:ascii="宋体" w:hAnsi="宋体" w:cs="宋体"/>
          <w:sz w:val="24"/>
          <w:highlight w:val="none"/>
          <w:lang w:val="en-US" w:eastAsia="zh-CN"/>
        </w:rPr>
        <w:t>其1层101铺证载建筑面积为184.94平方米、-1层-101房地产证载建筑面积为255.83平方米。</w:t>
      </w:r>
      <w:r>
        <w:rPr>
          <w:rFonts w:hint="eastAsia" w:ascii="宋体" w:hAnsi="宋体" w:cs="宋体"/>
          <w:sz w:val="24"/>
          <w:lang w:val="en-US" w:eastAsia="zh-CN"/>
        </w:rPr>
        <w:t>其权属、用途、规模等基本情况详见下表：</w:t>
      </w:r>
    </w:p>
    <w:p>
      <w:pPr>
        <w:spacing w:line="360" w:lineRule="exact"/>
        <w:ind w:left="0" w:leftChars="0" w:firstLine="1920" w:firstLineChars="800"/>
        <w:jc w:val="both"/>
        <w:rPr>
          <w:rFonts w:hint="eastAsia" w:ascii="宋体" w:hAnsi="宋体" w:cs="宋体"/>
          <w:sz w:val="24"/>
          <w:lang w:val="en-US" w:eastAsia="zh-CN"/>
        </w:rPr>
      </w:pPr>
      <w:r>
        <w:rPr>
          <w:rFonts w:hint="eastAsia" w:eastAsia="宋体"/>
          <w:lang w:val="en-US" w:eastAsia="zh-CN"/>
        </w:rPr>
        <w:t>101铺</w:t>
      </w:r>
      <w:r>
        <w:rPr>
          <w:rFonts w:hint="eastAsia"/>
        </w:rPr>
        <w:t>《不动产权证书》登记基本情况一览表</w:t>
      </w:r>
    </w:p>
    <w:tbl>
      <w:tblPr>
        <w:tblStyle w:val="21"/>
        <w:tblW w:w="0" w:type="auto"/>
        <w:tblInd w:w="0" w:type="dxa"/>
        <w:tblLayout w:type="fixed"/>
        <w:tblCellMar>
          <w:top w:w="15" w:type="dxa"/>
          <w:left w:w="15" w:type="dxa"/>
          <w:bottom w:w="15" w:type="dxa"/>
          <w:right w:w="15" w:type="dxa"/>
        </w:tblCellMar>
      </w:tblPr>
      <w:tblGrid>
        <w:gridCol w:w="1237"/>
        <w:gridCol w:w="7574"/>
      </w:tblGrid>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产权证号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1000" w:firstLineChars="500"/>
              <w:jc w:val="center"/>
              <w:textAlignment w:val="bottom"/>
              <w:rPr>
                <w:rFonts w:hint="default" w:eastAsia="宋体"/>
                <w:color w:val="000000"/>
                <w:sz w:val="20"/>
                <w:szCs w:val="20"/>
                <w:lang w:val="en-US" w:eastAsia="zh-CN"/>
              </w:rPr>
            </w:pPr>
            <w:r>
              <w:rPr>
                <w:rFonts w:hint="eastAsia"/>
                <w:color w:val="000000"/>
                <w:sz w:val="20"/>
                <w:szCs w:val="20"/>
                <w:lang w:bidi="ar"/>
              </w:rPr>
              <w:t>陕（201</w:t>
            </w:r>
            <w:r>
              <w:rPr>
                <w:rFonts w:hint="eastAsia" w:eastAsia="宋体"/>
                <w:color w:val="000000"/>
                <w:sz w:val="20"/>
                <w:szCs w:val="20"/>
                <w:lang w:val="en-US" w:eastAsia="zh-CN" w:bidi="ar"/>
              </w:rPr>
              <w:t>8</w:t>
            </w:r>
            <w:r>
              <w:rPr>
                <w:rFonts w:hint="eastAsia"/>
                <w:color w:val="000000"/>
                <w:sz w:val="20"/>
                <w:szCs w:val="20"/>
                <w:lang w:bidi="ar"/>
              </w:rPr>
              <w:t>）</w:t>
            </w:r>
            <w:r>
              <w:rPr>
                <w:rFonts w:hint="eastAsia" w:eastAsia="宋体"/>
                <w:color w:val="000000"/>
                <w:sz w:val="20"/>
                <w:szCs w:val="20"/>
                <w:lang w:val="en-US" w:eastAsia="zh-CN" w:bidi="ar"/>
              </w:rPr>
              <w:t>西乡</w:t>
            </w:r>
            <w:r>
              <w:rPr>
                <w:rFonts w:hint="eastAsia"/>
                <w:color w:val="000000"/>
                <w:sz w:val="20"/>
                <w:szCs w:val="20"/>
                <w:lang w:bidi="ar"/>
              </w:rPr>
              <w:t>县不动产权第</w:t>
            </w:r>
            <w:r>
              <w:rPr>
                <w:rFonts w:hint="eastAsia" w:eastAsia="宋体"/>
                <w:color w:val="000000"/>
                <w:sz w:val="20"/>
                <w:szCs w:val="20"/>
                <w:lang w:val="en-US" w:eastAsia="zh-CN" w:bidi="ar"/>
              </w:rPr>
              <w:t>0005450</w:t>
            </w:r>
            <w:r>
              <w:rPr>
                <w:rFonts w:hint="eastAsia"/>
                <w:color w:val="000000"/>
                <w:sz w:val="20"/>
                <w:szCs w:val="20"/>
                <w:lang w:bidi="ar"/>
              </w:rPr>
              <w:t>号</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权利人</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eastAsia="宋体"/>
                <w:color w:val="000000"/>
                <w:sz w:val="20"/>
                <w:szCs w:val="20"/>
                <w:lang w:val="en-US" w:eastAsia="zh-CN"/>
              </w:rPr>
              <w:t>何海波</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共有情况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单独所有</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color w:val="000000"/>
                <w:sz w:val="20"/>
                <w:szCs w:val="20"/>
              </w:rPr>
            </w:pPr>
            <w:r>
              <w:rPr>
                <w:rFonts w:hint="eastAsia"/>
                <w:b/>
                <w:bCs/>
                <w:color w:val="000000"/>
                <w:sz w:val="20"/>
                <w:szCs w:val="20"/>
                <w:lang w:bidi="ar"/>
              </w:rPr>
              <w:t>坐落</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eastAsia="zh-CN" w:bidi="ar"/>
              </w:rPr>
              <w:t>西乡县</w:t>
            </w:r>
            <w:r>
              <w:rPr>
                <w:rFonts w:hint="eastAsia"/>
                <w:color w:val="000000"/>
                <w:sz w:val="20"/>
                <w:szCs w:val="20"/>
                <w:lang w:val="en-US" w:eastAsia="zh-CN" w:bidi="ar"/>
              </w:rPr>
              <w:t>城北街道莲花社区标准化养殖场商住楼1层101铺</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不动产单元号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610724  001010  GB00058  F00010010</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权利类型</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国有建设用地使用权/房屋所有权</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lang w:bidi="ar"/>
              </w:rPr>
            </w:pPr>
            <w:r>
              <w:rPr>
                <w:rFonts w:hint="eastAsia"/>
                <w:b/>
                <w:bCs/>
                <w:color w:val="000000"/>
                <w:sz w:val="20"/>
                <w:szCs w:val="20"/>
                <w:lang w:bidi="ar"/>
              </w:rPr>
              <w:t>权利性质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lang w:bidi="ar"/>
              </w:rPr>
            </w:pPr>
            <w:r>
              <w:rPr>
                <w:rFonts w:hint="eastAsia"/>
                <w:color w:val="000000"/>
                <w:sz w:val="20"/>
                <w:szCs w:val="20"/>
                <w:lang w:bidi="ar"/>
              </w:rPr>
              <w:t>出让/市场化商品房</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用途</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rPr>
            </w:pPr>
            <w:r>
              <w:rPr>
                <w:rFonts w:hint="eastAsia" w:eastAsia="宋体"/>
                <w:color w:val="000000"/>
                <w:sz w:val="20"/>
                <w:szCs w:val="20"/>
                <w:lang w:val="en-US" w:eastAsia="zh-CN" w:bidi="ar"/>
              </w:rPr>
              <w:t>商业、住宅用地</w:t>
            </w:r>
            <w:r>
              <w:rPr>
                <w:rFonts w:hint="eastAsia"/>
                <w:color w:val="000000"/>
                <w:sz w:val="20"/>
                <w:szCs w:val="20"/>
                <w:lang w:bidi="ar"/>
              </w:rPr>
              <w:t>/</w:t>
            </w:r>
            <w:r>
              <w:rPr>
                <w:rFonts w:hint="eastAsia" w:eastAsia="宋体"/>
                <w:color w:val="000000"/>
                <w:sz w:val="20"/>
                <w:szCs w:val="20"/>
                <w:lang w:val="en-US" w:eastAsia="zh-CN" w:bidi="ar"/>
              </w:rPr>
              <w:t xml:space="preserve">商业服务 </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面积</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共用宗地面积</w:t>
            </w:r>
            <w:r>
              <w:rPr>
                <w:rFonts w:hint="eastAsia" w:eastAsia="宋体"/>
                <w:color w:val="000000"/>
                <w:sz w:val="20"/>
                <w:szCs w:val="20"/>
                <w:lang w:val="en-US" w:eastAsia="zh-CN" w:bidi="ar"/>
              </w:rPr>
              <w:t>265.33</w:t>
            </w:r>
            <w:r>
              <w:rPr>
                <w:rFonts w:hint="eastAsia"/>
                <w:color w:val="000000"/>
                <w:sz w:val="20"/>
                <w:szCs w:val="20"/>
                <w:lang w:bidi="ar"/>
              </w:rPr>
              <w:t>平方米/房屋建筑面积</w:t>
            </w:r>
            <w:r>
              <w:rPr>
                <w:rFonts w:hint="eastAsia" w:eastAsia="宋体"/>
                <w:color w:val="000000"/>
                <w:sz w:val="20"/>
                <w:szCs w:val="20"/>
                <w:lang w:val="en-US" w:eastAsia="zh-CN" w:bidi="ar"/>
              </w:rPr>
              <w:t>184.94</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使用期限</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w:t>
            </w:r>
            <w:r>
              <w:rPr>
                <w:rFonts w:hint="eastAsia" w:eastAsia="宋体"/>
                <w:color w:val="000000"/>
                <w:sz w:val="20"/>
                <w:szCs w:val="20"/>
                <w:lang w:val="en-US" w:eastAsia="zh-CN" w:bidi="ar"/>
              </w:rPr>
              <w:t>2014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月2</w:t>
            </w:r>
            <w:r>
              <w:rPr>
                <w:rFonts w:hint="eastAsia" w:eastAsia="宋体"/>
                <w:color w:val="000000"/>
                <w:sz w:val="20"/>
                <w:szCs w:val="20"/>
                <w:lang w:val="en-US" w:eastAsia="zh-CN" w:bidi="ar"/>
              </w:rPr>
              <w:t>8</w:t>
            </w:r>
            <w:r>
              <w:rPr>
                <w:rFonts w:hint="eastAsia"/>
                <w:color w:val="000000"/>
                <w:sz w:val="20"/>
                <w:szCs w:val="20"/>
                <w:lang w:bidi="ar"/>
              </w:rPr>
              <w:t>日起20</w:t>
            </w:r>
            <w:r>
              <w:rPr>
                <w:rFonts w:hint="eastAsia" w:eastAsia="宋体"/>
                <w:color w:val="000000"/>
                <w:sz w:val="20"/>
                <w:szCs w:val="20"/>
                <w:lang w:val="en-US" w:eastAsia="zh-CN" w:bidi="ar"/>
              </w:rPr>
              <w:t>44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w:t>
            </w:r>
            <w:r>
              <w:rPr>
                <w:rFonts w:hint="eastAsia" w:eastAsia="宋体"/>
                <w:color w:val="000000"/>
                <w:sz w:val="20"/>
                <w:szCs w:val="20"/>
                <w:lang w:val="en-US" w:eastAsia="zh-CN" w:bidi="ar"/>
              </w:rPr>
              <w:t>27</w:t>
            </w:r>
            <w:r>
              <w:rPr>
                <w:rFonts w:hint="eastAsia"/>
                <w:color w:val="000000"/>
                <w:sz w:val="20"/>
                <w:szCs w:val="20"/>
                <w:lang w:bidi="ar"/>
              </w:rPr>
              <w:t>日止</w:t>
            </w:r>
          </w:p>
        </w:tc>
      </w:tr>
      <w:tr>
        <w:tblPrEx>
          <w:tblCellMar>
            <w:top w:w="15" w:type="dxa"/>
            <w:left w:w="15" w:type="dxa"/>
            <w:bottom w:w="15" w:type="dxa"/>
            <w:right w:w="15" w:type="dxa"/>
          </w:tblCellMar>
        </w:tblPrEx>
        <w:trPr>
          <w:trHeight w:val="363" w:hRule="exact"/>
        </w:trPr>
        <w:tc>
          <w:tcPr>
            <w:tcW w:w="1237" w:type="dxa"/>
            <w:vMerge w:val="restart"/>
            <w:tcBorders>
              <w:top w:val="single" w:color="000000" w:sz="12" w:space="0"/>
              <w:left w:val="single" w:color="000000" w:sz="12" w:space="0"/>
              <w:bottom w:val="single" w:color="000000" w:sz="12" w:space="0"/>
              <w:right w:val="single" w:color="000000" w:sz="12" w:space="0"/>
            </w:tcBorders>
            <w:noWrap w:val="0"/>
            <w:vAlign w:val="center"/>
          </w:tcPr>
          <w:p>
            <w:pPr>
              <w:ind w:left="0" w:leftChars="0" w:firstLine="0" w:firstLineChars="0"/>
              <w:jc w:val="left"/>
              <w:textAlignment w:val="center"/>
              <w:rPr>
                <w:rFonts w:hint="eastAsia"/>
                <w:b/>
                <w:bCs/>
                <w:color w:val="000000"/>
                <w:sz w:val="20"/>
                <w:szCs w:val="20"/>
              </w:rPr>
            </w:pPr>
            <w:r>
              <w:rPr>
                <w:rFonts w:hint="eastAsia"/>
                <w:b/>
                <w:bCs/>
                <w:color w:val="000000"/>
                <w:sz w:val="20"/>
                <w:szCs w:val="20"/>
                <w:lang w:bidi="ar"/>
              </w:rPr>
              <w:t>权利其他状况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分摊土地使用权面积：</w:t>
            </w:r>
            <w:r>
              <w:rPr>
                <w:rFonts w:hint="eastAsia" w:eastAsia="宋体"/>
                <w:color w:val="000000"/>
                <w:sz w:val="20"/>
                <w:szCs w:val="20"/>
                <w:lang w:val="en-US" w:eastAsia="zh-CN" w:bidi="ar"/>
              </w:rPr>
              <w:t>24.724</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房屋结构：混合结构</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套内建筑面积：</w:t>
            </w:r>
            <w:r>
              <w:rPr>
                <w:rFonts w:hint="eastAsia" w:eastAsia="宋体"/>
                <w:color w:val="000000"/>
                <w:sz w:val="20"/>
                <w:szCs w:val="20"/>
                <w:lang w:val="en-US" w:eastAsia="zh-CN" w:bidi="ar"/>
              </w:rPr>
              <w:t>180.95</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分摊建筑面积：</w:t>
            </w:r>
            <w:r>
              <w:rPr>
                <w:rFonts w:hint="eastAsia" w:eastAsia="宋体"/>
                <w:color w:val="000000"/>
                <w:sz w:val="20"/>
                <w:szCs w:val="20"/>
                <w:lang w:val="en-US" w:eastAsia="zh-CN" w:bidi="ar"/>
              </w:rPr>
              <w:t>3.99</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房屋总层数：</w:t>
            </w:r>
            <w:r>
              <w:rPr>
                <w:rFonts w:hint="eastAsia" w:eastAsia="宋体"/>
                <w:color w:val="000000"/>
                <w:sz w:val="20"/>
                <w:szCs w:val="20"/>
                <w:lang w:val="en-US" w:eastAsia="zh-CN" w:bidi="ar"/>
              </w:rPr>
              <w:t>8</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所在层数：</w:t>
            </w:r>
            <w:r>
              <w:rPr>
                <w:rFonts w:hint="eastAsia" w:eastAsia="宋体"/>
                <w:color w:val="000000"/>
                <w:sz w:val="20"/>
                <w:szCs w:val="20"/>
                <w:lang w:val="en-US" w:eastAsia="zh-CN" w:bidi="ar"/>
              </w:rPr>
              <w:t>1</w:t>
            </w:r>
            <w:r>
              <w:rPr>
                <w:rFonts w:hint="eastAsia"/>
                <w:color w:val="000000"/>
                <w:sz w:val="20"/>
                <w:szCs w:val="20"/>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yellow"/>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房屋竣工时间：20</w:t>
            </w:r>
            <w:r>
              <w:rPr>
                <w:rFonts w:hint="eastAsia" w:eastAsia="宋体"/>
                <w:color w:val="000000"/>
                <w:sz w:val="20"/>
                <w:szCs w:val="20"/>
                <w:lang w:val="en-US" w:eastAsia="zh-CN" w:bidi="ar"/>
              </w:rPr>
              <w:t>18</w:t>
            </w:r>
            <w:r>
              <w:rPr>
                <w:rFonts w:hint="eastAsia"/>
                <w:color w:val="000000"/>
                <w:sz w:val="20"/>
                <w:szCs w:val="20"/>
                <w:lang w:bidi="ar"/>
              </w:rPr>
              <w:t>年12月</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eastAsia="宋体"/>
                <w:color w:val="000000"/>
                <w:sz w:val="20"/>
                <w:szCs w:val="20"/>
                <w:highlight w:val="none"/>
                <w:lang w:val="en-US" w:eastAsia="zh-CN"/>
              </w:rPr>
            </w:pPr>
            <w:r>
              <w:rPr>
                <w:rFonts w:hint="eastAsia" w:eastAsia="宋体"/>
                <w:color w:val="000000"/>
                <w:sz w:val="20"/>
                <w:szCs w:val="20"/>
                <w:highlight w:val="none"/>
                <w:lang w:val="en-US" w:eastAsia="zh-CN"/>
              </w:rPr>
              <w:t>附记</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lang w:bidi="ar"/>
              </w:rPr>
            </w:pPr>
            <w:r>
              <w:rPr>
                <w:rFonts w:hint="eastAsia" w:eastAsia="宋体"/>
                <w:color w:val="000000"/>
                <w:sz w:val="20"/>
                <w:szCs w:val="20"/>
                <w:lang w:val="en-US" w:eastAsia="zh-CN" w:bidi="ar"/>
              </w:rPr>
              <w:t>业务号：20181225014</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eastAsia="宋体"/>
                <w:color w:val="000000"/>
                <w:sz w:val="20"/>
                <w:szCs w:val="20"/>
                <w:highlight w:val="none"/>
                <w:lang w:val="en-US" w:eastAsia="zh-CN"/>
              </w:rPr>
            </w:pPr>
            <w:r>
              <w:rPr>
                <w:rFonts w:hint="eastAsia" w:eastAsia="宋体"/>
                <w:color w:val="000000"/>
                <w:sz w:val="20"/>
                <w:szCs w:val="20"/>
                <w:highlight w:val="none"/>
                <w:lang w:val="en-US" w:eastAsia="zh-CN"/>
              </w:rPr>
              <w:t>备注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宗地图：土地分摊面积24.72平方米</w:t>
            </w:r>
          </w:p>
        </w:tc>
      </w:tr>
    </w:tbl>
    <w:p>
      <w:pPr>
        <w:pStyle w:val="8"/>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cs="宋体"/>
          <w:sz w:val="24"/>
          <w:lang w:val="en-US" w:eastAsia="zh-CN"/>
        </w:rPr>
      </w:pPr>
    </w:p>
    <w:p>
      <w:pPr>
        <w:spacing w:line="360" w:lineRule="exact"/>
        <w:ind w:left="0" w:leftChars="0" w:firstLine="2160" w:firstLineChars="900"/>
        <w:jc w:val="both"/>
        <w:rPr>
          <w:rFonts w:hint="eastAsia" w:ascii="宋体" w:hAnsi="宋体" w:cs="宋体"/>
          <w:sz w:val="24"/>
          <w:lang w:val="en-US" w:eastAsia="zh-CN"/>
        </w:rPr>
      </w:pPr>
      <w:r>
        <w:rPr>
          <w:rFonts w:hint="eastAsia" w:eastAsia="宋体"/>
          <w:lang w:val="en-US" w:eastAsia="zh-CN"/>
        </w:rPr>
        <w:t>-101房地产</w:t>
      </w:r>
      <w:r>
        <w:rPr>
          <w:rFonts w:hint="eastAsia"/>
        </w:rPr>
        <w:t>《不动产权证书》登记基本情况一览表</w:t>
      </w:r>
    </w:p>
    <w:tbl>
      <w:tblPr>
        <w:tblStyle w:val="21"/>
        <w:tblW w:w="0" w:type="auto"/>
        <w:tblInd w:w="0" w:type="dxa"/>
        <w:tblLayout w:type="fixed"/>
        <w:tblCellMar>
          <w:top w:w="15" w:type="dxa"/>
          <w:left w:w="15" w:type="dxa"/>
          <w:bottom w:w="15" w:type="dxa"/>
          <w:right w:w="15" w:type="dxa"/>
        </w:tblCellMar>
      </w:tblPr>
      <w:tblGrid>
        <w:gridCol w:w="1237"/>
        <w:gridCol w:w="7574"/>
      </w:tblGrid>
      <w:tr>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产权证号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1000" w:firstLineChars="500"/>
              <w:jc w:val="center"/>
              <w:textAlignment w:val="bottom"/>
              <w:rPr>
                <w:rFonts w:hint="default" w:eastAsia="宋体"/>
                <w:color w:val="000000"/>
                <w:sz w:val="20"/>
                <w:szCs w:val="20"/>
                <w:lang w:val="en-US" w:eastAsia="zh-CN"/>
              </w:rPr>
            </w:pPr>
            <w:r>
              <w:rPr>
                <w:rFonts w:hint="eastAsia"/>
                <w:color w:val="000000"/>
                <w:sz w:val="20"/>
                <w:szCs w:val="20"/>
                <w:lang w:bidi="ar"/>
              </w:rPr>
              <w:t>陕（201</w:t>
            </w:r>
            <w:r>
              <w:rPr>
                <w:rFonts w:hint="eastAsia" w:eastAsia="宋体"/>
                <w:color w:val="000000"/>
                <w:sz w:val="20"/>
                <w:szCs w:val="20"/>
                <w:lang w:val="en-US" w:eastAsia="zh-CN" w:bidi="ar"/>
              </w:rPr>
              <w:t>8</w:t>
            </w:r>
            <w:r>
              <w:rPr>
                <w:rFonts w:hint="eastAsia"/>
                <w:color w:val="000000"/>
                <w:sz w:val="20"/>
                <w:szCs w:val="20"/>
                <w:lang w:bidi="ar"/>
              </w:rPr>
              <w:t>）</w:t>
            </w:r>
            <w:r>
              <w:rPr>
                <w:rFonts w:hint="eastAsia" w:eastAsia="宋体"/>
                <w:color w:val="000000"/>
                <w:sz w:val="20"/>
                <w:szCs w:val="20"/>
                <w:lang w:val="en-US" w:eastAsia="zh-CN" w:bidi="ar"/>
              </w:rPr>
              <w:t>西乡</w:t>
            </w:r>
            <w:r>
              <w:rPr>
                <w:rFonts w:hint="eastAsia"/>
                <w:color w:val="000000"/>
                <w:sz w:val="20"/>
                <w:szCs w:val="20"/>
                <w:lang w:bidi="ar"/>
              </w:rPr>
              <w:t>县不动产权第</w:t>
            </w:r>
            <w:r>
              <w:rPr>
                <w:rFonts w:hint="eastAsia" w:eastAsia="宋体"/>
                <w:color w:val="000000"/>
                <w:sz w:val="20"/>
                <w:szCs w:val="20"/>
                <w:lang w:val="en-US" w:eastAsia="zh-CN" w:bidi="ar"/>
              </w:rPr>
              <w:t>0005455号</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权利人</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eastAsia="宋体"/>
                <w:color w:val="000000"/>
                <w:sz w:val="20"/>
                <w:szCs w:val="20"/>
                <w:lang w:val="en-US" w:eastAsia="zh-CN"/>
              </w:rPr>
              <w:t>何海波</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共有情况</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单独所有</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color w:val="000000"/>
                <w:sz w:val="20"/>
                <w:szCs w:val="20"/>
              </w:rPr>
            </w:pPr>
            <w:r>
              <w:rPr>
                <w:rFonts w:hint="eastAsia"/>
                <w:b/>
                <w:bCs/>
                <w:color w:val="000000"/>
                <w:sz w:val="20"/>
                <w:szCs w:val="20"/>
                <w:lang w:bidi="ar"/>
              </w:rPr>
              <w:t>坐落</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eastAsia="zh-CN" w:bidi="ar"/>
              </w:rPr>
              <w:t>西乡县</w:t>
            </w:r>
            <w:r>
              <w:rPr>
                <w:rFonts w:hint="eastAsia"/>
                <w:color w:val="000000"/>
                <w:sz w:val="20"/>
                <w:szCs w:val="20"/>
                <w:lang w:val="en-US" w:eastAsia="zh-CN" w:bidi="ar"/>
              </w:rPr>
              <w:t>城北街道莲花社区标准化养殖场商住楼-1层-101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不动产单元号</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bidi="ar"/>
              </w:rPr>
            </w:pPr>
            <w:r>
              <w:rPr>
                <w:rFonts w:hint="eastAsia" w:eastAsia="宋体"/>
                <w:color w:val="000000"/>
                <w:sz w:val="20"/>
                <w:szCs w:val="20"/>
                <w:lang w:val="en-US" w:eastAsia="zh-CN" w:bidi="ar"/>
              </w:rPr>
              <w:t>610724  001010  GB00058  F00010011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权利类型</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国有建设用地使用权/房屋所有权</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lang w:bidi="ar"/>
              </w:rPr>
            </w:pPr>
            <w:r>
              <w:rPr>
                <w:rFonts w:hint="eastAsia"/>
                <w:b/>
                <w:bCs/>
                <w:color w:val="000000"/>
                <w:sz w:val="20"/>
                <w:szCs w:val="20"/>
                <w:lang w:bidi="ar"/>
              </w:rPr>
              <w:t>权利性质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lang w:bidi="ar"/>
              </w:rPr>
            </w:pPr>
            <w:r>
              <w:rPr>
                <w:rFonts w:hint="eastAsia"/>
                <w:color w:val="000000"/>
                <w:sz w:val="20"/>
                <w:szCs w:val="20"/>
                <w:lang w:bidi="ar"/>
              </w:rPr>
              <w:t>出让/市场化商品房</w:t>
            </w:r>
          </w:p>
        </w:tc>
      </w:tr>
      <w:tr>
        <w:tblPrEx>
          <w:tblCellMar>
            <w:top w:w="15" w:type="dxa"/>
            <w:left w:w="15" w:type="dxa"/>
            <w:bottom w:w="15" w:type="dxa"/>
            <w:right w:w="15" w:type="dxa"/>
          </w:tblCellMar>
        </w:tblPrEx>
        <w:trPr>
          <w:trHeight w:val="349"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用途</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default" w:eastAsia="宋体"/>
                <w:color w:val="000000"/>
                <w:sz w:val="20"/>
                <w:szCs w:val="20"/>
                <w:lang w:val="en-US" w:eastAsia="zh-CN"/>
              </w:rPr>
            </w:pPr>
            <w:r>
              <w:rPr>
                <w:rFonts w:hint="eastAsia" w:eastAsia="宋体"/>
                <w:color w:val="000000"/>
                <w:sz w:val="20"/>
                <w:szCs w:val="20"/>
                <w:lang w:val="en-US" w:eastAsia="zh-CN" w:bidi="ar"/>
              </w:rPr>
              <w:t xml:space="preserve"> 商业、住宅用地</w:t>
            </w:r>
            <w:r>
              <w:rPr>
                <w:rFonts w:hint="eastAsia"/>
                <w:color w:val="000000"/>
                <w:sz w:val="20"/>
                <w:szCs w:val="20"/>
                <w:lang w:bidi="ar"/>
              </w:rPr>
              <w:t>/</w:t>
            </w:r>
            <w:r>
              <w:rPr>
                <w:rFonts w:hint="eastAsia" w:eastAsia="宋体"/>
                <w:color w:val="000000"/>
                <w:sz w:val="20"/>
                <w:szCs w:val="20"/>
                <w:lang w:val="en-US" w:eastAsia="zh-CN" w:bidi="ar"/>
              </w:rPr>
              <w:t>其他</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面积</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eastAsia="宋体"/>
                <w:color w:val="000000"/>
                <w:sz w:val="20"/>
                <w:szCs w:val="20"/>
                <w:lang w:eastAsia="zh-CN"/>
              </w:rPr>
            </w:pPr>
            <w:r>
              <w:rPr>
                <w:rFonts w:hint="eastAsia"/>
                <w:color w:val="000000"/>
                <w:sz w:val="20"/>
                <w:szCs w:val="20"/>
                <w:lang w:bidi="ar"/>
              </w:rPr>
              <w:t>共用宗地面积</w:t>
            </w:r>
            <w:r>
              <w:rPr>
                <w:rFonts w:hint="eastAsia" w:eastAsia="宋体"/>
                <w:color w:val="000000"/>
                <w:sz w:val="20"/>
                <w:szCs w:val="20"/>
                <w:lang w:val="en-US" w:eastAsia="zh-CN" w:bidi="ar"/>
              </w:rPr>
              <w:t>265.33</w:t>
            </w:r>
            <w:r>
              <w:rPr>
                <w:rFonts w:hint="eastAsia"/>
                <w:color w:val="000000"/>
                <w:sz w:val="20"/>
                <w:szCs w:val="20"/>
                <w:lang w:bidi="ar"/>
              </w:rPr>
              <w:t>平方米/房屋建筑面积</w:t>
            </w:r>
            <w:r>
              <w:rPr>
                <w:rFonts w:hint="eastAsia" w:eastAsia="宋体"/>
                <w:color w:val="000000"/>
                <w:sz w:val="20"/>
                <w:szCs w:val="20"/>
                <w:lang w:val="en-US" w:eastAsia="zh-CN" w:bidi="ar"/>
              </w:rPr>
              <w:t>255.83</w:t>
            </w:r>
            <w:r>
              <w:rPr>
                <w:rFonts w:hint="eastAsia"/>
                <w:color w:val="000000"/>
                <w:sz w:val="20"/>
                <w:szCs w:val="20"/>
                <w:lang w:bidi="ar"/>
              </w:rPr>
              <w:t>平方米</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left"/>
              <w:textAlignment w:val="bottom"/>
              <w:rPr>
                <w:rFonts w:hint="eastAsia"/>
                <w:b/>
                <w:bCs/>
                <w:color w:val="000000"/>
                <w:sz w:val="20"/>
                <w:szCs w:val="20"/>
              </w:rPr>
            </w:pPr>
            <w:r>
              <w:rPr>
                <w:rFonts w:hint="eastAsia"/>
                <w:b/>
                <w:bCs/>
                <w:color w:val="000000"/>
                <w:sz w:val="20"/>
                <w:szCs w:val="20"/>
                <w:lang w:bidi="ar"/>
              </w:rPr>
              <w:t>使用期限</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rPr>
            </w:pPr>
            <w:r>
              <w:rPr>
                <w:rFonts w:hint="eastAsia"/>
                <w:color w:val="000000"/>
                <w:sz w:val="20"/>
                <w:szCs w:val="20"/>
                <w:lang w:bidi="ar"/>
              </w:rPr>
              <w:t>国有建设用地使用权：</w:t>
            </w:r>
            <w:r>
              <w:rPr>
                <w:rFonts w:hint="eastAsia" w:eastAsia="宋体"/>
                <w:color w:val="000000"/>
                <w:sz w:val="20"/>
                <w:szCs w:val="20"/>
                <w:lang w:val="en-US" w:eastAsia="zh-CN" w:bidi="ar"/>
              </w:rPr>
              <w:t>2014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月2</w:t>
            </w:r>
            <w:r>
              <w:rPr>
                <w:rFonts w:hint="eastAsia" w:eastAsia="宋体"/>
                <w:color w:val="000000"/>
                <w:sz w:val="20"/>
                <w:szCs w:val="20"/>
                <w:lang w:val="en-US" w:eastAsia="zh-CN" w:bidi="ar"/>
              </w:rPr>
              <w:t>8</w:t>
            </w:r>
            <w:r>
              <w:rPr>
                <w:rFonts w:hint="eastAsia"/>
                <w:color w:val="000000"/>
                <w:sz w:val="20"/>
                <w:szCs w:val="20"/>
                <w:lang w:bidi="ar"/>
              </w:rPr>
              <w:t>日起20</w:t>
            </w:r>
            <w:r>
              <w:rPr>
                <w:rFonts w:hint="eastAsia" w:eastAsia="宋体"/>
                <w:color w:val="000000"/>
                <w:sz w:val="20"/>
                <w:szCs w:val="20"/>
                <w:lang w:val="en-US" w:eastAsia="zh-CN" w:bidi="ar"/>
              </w:rPr>
              <w:t>84</w:t>
            </w:r>
            <w:r>
              <w:rPr>
                <w:rFonts w:hint="eastAsia"/>
                <w:color w:val="000000"/>
                <w:sz w:val="20"/>
                <w:szCs w:val="20"/>
                <w:lang w:bidi="ar"/>
              </w:rPr>
              <w:t>年</w:t>
            </w:r>
            <w:r>
              <w:rPr>
                <w:rFonts w:hint="eastAsia" w:eastAsia="宋体"/>
                <w:color w:val="000000"/>
                <w:sz w:val="20"/>
                <w:szCs w:val="20"/>
                <w:lang w:val="en-US" w:eastAsia="zh-CN" w:bidi="ar"/>
              </w:rPr>
              <w:t>01</w:t>
            </w:r>
            <w:r>
              <w:rPr>
                <w:rFonts w:hint="eastAsia"/>
                <w:color w:val="000000"/>
                <w:sz w:val="20"/>
                <w:szCs w:val="20"/>
                <w:lang w:bidi="ar"/>
              </w:rPr>
              <w:t>月</w:t>
            </w:r>
            <w:r>
              <w:rPr>
                <w:rFonts w:hint="eastAsia" w:eastAsia="宋体"/>
                <w:color w:val="000000"/>
                <w:sz w:val="20"/>
                <w:szCs w:val="20"/>
                <w:lang w:val="en-US" w:eastAsia="zh-CN" w:bidi="ar"/>
              </w:rPr>
              <w:t>27</w:t>
            </w:r>
            <w:r>
              <w:rPr>
                <w:rFonts w:hint="eastAsia"/>
                <w:color w:val="000000"/>
                <w:sz w:val="20"/>
                <w:szCs w:val="20"/>
                <w:lang w:bidi="ar"/>
              </w:rPr>
              <w:t>日止</w:t>
            </w:r>
          </w:p>
        </w:tc>
      </w:tr>
      <w:tr>
        <w:tblPrEx>
          <w:tblCellMar>
            <w:top w:w="15" w:type="dxa"/>
            <w:left w:w="15" w:type="dxa"/>
            <w:bottom w:w="15" w:type="dxa"/>
            <w:right w:w="15" w:type="dxa"/>
          </w:tblCellMar>
        </w:tblPrEx>
        <w:trPr>
          <w:trHeight w:val="363" w:hRule="exact"/>
        </w:trPr>
        <w:tc>
          <w:tcPr>
            <w:tcW w:w="1237" w:type="dxa"/>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房屋结构：混合结构</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套内建筑面积：</w:t>
            </w:r>
            <w:r>
              <w:rPr>
                <w:rFonts w:hint="eastAsia" w:eastAsia="宋体"/>
                <w:color w:val="000000"/>
                <w:sz w:val="20"/>
                <w:szCs w:val="20"/>
                <w:highlight w:val="none"/>
                <w:lang w:val="en-US" w:eastAsia="zh-CN" w:bidi="ar"/>
              </w:rPr>
              <w:t>219.04</w:t>
            </w:r>
            <w:r>
              <w:rPr>
                <w:rFonts w:hint="eastAsia"/>
                <w:color w:val="000000"/>
                <w:sz w:val="20"/>
                <w:szCs w:val="20"/>
                <w:highlight w:val="none"/>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分摊建筑面积：</w:t>
            </w:r>
            <w:r>
              <w:rPr>
                <w:rFonts w:hint="eastAsia" w:eastAsia="宋体"/>
                <w:color w:val="000000"/>
                <w:sz w:val="20"/>
                <w:szCs w:val="20"/>
                <w:highlight w:val="none"/>
                <w:lang w:val="en-US" w:eastAsia="zh-CN" w:bidi="ar"/>
              </w:rPr>
              <w:t>36.79</w:t>
            </w:r>
            <w:r>
              <w:rPr>
                <w:rFonts w:hint="eastAsia"/>
                <w:color w:val="000000"/>
                <w:sz w:val="20"/>
                <w:szCs w:val="20"/>
                <w:highlight w:val="none"/>
                <w:lang w:bidi="ar"/>
              </w:rPr>
              <w:t>平方米</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房屋总层数：</w:t>
            </w:r>
            <w:r>
              <w:rPr>
                <w:rFonts w:hint="eastAsia" w:eastAsia="宋体"/>
                <w:color w:val="000000"/>
                <w:sz w:val="20"/>
                <w:szCs w:val="20"/>
                <w:highlight w:val="none"/>
                <w:lang w:val="en-US" w:eastAsia="zh-CN" w:bidi="ar"/>
              </w:rPr>
              <w:t>8</w:t>
            </w:r>
            <w:r>
              <w:rPr>
                <w:rFonts w:hint="eastAsia"/>
                <w:color w:val="000000"/>
                <w:sz w:val="20"/>
                <w:szCs w:val="20"/>
                <w:highlight w:val="none"/>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所在层数：</w:t>
            </w:r>
            <w:r>
              <w:rPr>
                <w:rFonts w:hint="eastAsia" w:eastAsia="宋体"/>
                <w:color w:val="000000"/>
                <w:sz w:val="20"/>
                <w:szCs w:val="20"/>
                <w:highlight w:val="none"/>
                <w:lang w:val="en-US" w:eastAsia="zh-CN" w:bidi="ar"/>
              </w:rPr>
              <w:t>-1</w:t>
            </w:r>
            <w:r>
              <w:rPr>
                <w:rFonts w:hint="eastAsia"/>
                <w:color w:val="000000"/>
                <w:sz w:val="20"/>
                <w:szCs w:val="20"/>
                <w:highlight w:val="none"/>
                <w:lang w:bidi="ar"/>
              </w:rPr>
              <w:t>层</w:t>
            </w:r>
          </w:p>
        </w:tc>
      </w:tr>
      <w:tr>
        <w:tblPrEx>
          <w:tblCellMar>
            <w:top w:w="15" w:type="dxa"/>
            <w:left w:w="15" w:type="dxa"/>
            <w:bottom w:w="15" w:type="dxa"/>
            <w:right w:w="15" w:type="dxa"/>
          </w:tblCellMar>
        </w:tblPrEx>
        <w:trPr>
          <w:trHeight w:val="363" w:hRule="exact"/>
        </w:trPr>
        <w:tc>
          <w:tcPr>
            <w:tcW w:w="1237"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color w:val="000000"/>
                <w:sz w:val="20"/>
                <w:szCs w:val="20"/>
                <w:highlight w:val="none"/>
              </w:rPr>
            </w:pP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rPr>
            </w:pPr>
            <w:r>
              <w:rPr>
                <w:rFonts w:hint="eastAsia"/>
                <w:color w:val="000000"/>
                <w:sz w:val="20"/>
                <w:szCs w:val="20"/>
                <w:highlight w:val="none"/>
                <w:lang w:bidi="ar"/>
              </w:rPr>
              <w:t>房屋竣工时间：20</w:t>
            </w:r>
            <w:r>
              <w:rPr>
                <w:rFonts w:hint="eastAsia" w:eastAsia="宋体"/>
                <w:color w:val="000000"/>
                <w:sz w:val="20"/>
                <w:szCs w:val="20"/>
                <w:highlight w:val="none"/>
                <w:lang w:val="en-US" w:eastAsia="zh-CN" w:bidi="ar"/>
              </w:rPr>
              <w:t>18</w:t>
            </w:r>
            <w:r>
              <w:rPr>
                <w:rFonts w:hint="eastAsia"/>
                <w:color w:val="000000"/>
                <w:sz w:val="20"/>
                <w:szCs w:val="20"/>
                <w:highlight w:val="none"/>
                <w:lang w:bidi="ar"/>
              </w:rPr>
              <w:t>年12月</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ind w:firstLine="400" w:firstLineChars="200"/>
              <w:jc w:val="center"/>
              <w:rPr>
                <w:rFonts w:hint="eastAsia"/>
                <w:color w:val="000000"/>
                <w:sz w:val="20"/>
                <w:szCs w:val="20"/>
                <w:highlight w:val="none"/>
              </w:rPr>
            </w:pPr>
            <w:r>
              <w:rPr>
                <w:rFonts w:hint="eastAsia" w:eastAsia="宋体"/>
                <w:color w:val="000000"/>
                <w:sz w:val="20"/>
                <w:szCs w:val="20"/>
                <w:highlight w:val="none"/>
                <w:lang w:val="en-US" w:eastAsia="zh-CN"/>
              </w:rPr>
              <w:t>附记</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lang w:bidi="ar"/>
              </w:rPr>
            </w:pPr>
            <w:r>
              <w:rPr>
                <w:rFonts w:hint="eastAsia" w:eastAsia="宋体"/>
                <w:color w:val="000000"/>
                <w:sz w:val="20"/>
                <w:szCs w:val="20"/>
                <w:highlight w:val="none"/>
                <w:lang w:val="en-US" w:eastAsia="zh-CN" w:bidi="ar"/>
              </w:rPr>
              <w:t>20181224031</w:t>
            </w:r>
          </w:p>
        </w:tc>
      </w:tr>
      <w:tr>
        <w:tblPrEx>
          <w:tblCellMar>
            <w:top w:w="15" w:type="dxa"/>
            <w:left w:w="15" w:type="dxa"/>
            <w:bottom w:w="15" w:type="dxa"/>
            <w:right w:w="15" w:type="dxa"/>
          </w:tblCellMar>
        </w:tblPrEx>
        <w:trPr>
          <w:trHeight w:val="363" w:hRule="exact"/>
        </w:trPr>
        <w:tc>
          <w:tcPr>
            <w:tcW w:w="1237" w:type="dxa"/>
            <w:tcBorders>
              <w:top w:val="single" w:color="000000" w:sz="12" w:space="0"/>
              <w:left w:val="single" w:color="000000" w:sz="12" w:space="0"/>
              <w:bottom w:val="single" w:color="000000" w:sz="12" w:space="0"/>
              <w:right w:val="single" w:color="000000" w:sz="12" w:space="0"/>
            </w:tcBorders>
            <w:noWrap w:val="0"/>
            <w:vAlign w:val="center"/>
          </w:tcPr>
          <w:p>
            <w:pPr>
              <w:ind w:firstLine="400" w:firstLineChars="200"/>
              <w:jc w:val="center"/>
              <w:rPr>
                <w:rFonts w:hint="eastAsia"/>
                <w:color w:val="000000"/>
                <w:sz w:val="20"/>
                <w:szCs w:val="20"/>
                <w:highlight w:val="none"/>
              </w:rPr>
            </w:pPr>
            <w:r>
              <w:rPr>
                <w:rFonts w:hint="eastAsia" w:eastAsia="宋体"/>
                <w:color w:val="000000"/>
                <w:sz w:val="20"/>
                <w:szCs w:val="20"/>
                <w:highlight w:val="none"/>
                <w:lang w:val="en-US" w:eastAsia="zh-CN"/>
              </w:rPr>
              <w:t>备注</w:t>
            </w:r>
          </w:p>
        </w:tc>
        <w:tc>
          <w:tcPr>
            <w:tcW w:w="7574" w:type="dxa"/>
            <w:tcBorders>
              <w:top w:val="single" w:color="000000" w:sz="12" w:space="0"/>
              <w:left w:val="single" w:color="000000" w:sz="12" w:space="0"/>
              <w:bottom w:val="single" w:color="000000" w:sz="12" w:space="0"/>
              <w:right w:val="single" w:color="000000" w:sz="12" w:space="0"/>
            </w:tcBorders>
            <w:noWrap w:val="0"/>
            <w:vAlign w:val="bottom"/>
          </w:tcPr>
          <w:p>
            <w:pPr>
              <w:ind w:left="0" w:leftChars="0" w:firstLine="0" w:firstLineChars="0"/>
              <w:jc w:val="center"/>
              <w:textAlignment w:val="bottom"/>
              <w:rPr>
                <w:rFonts w:hint="eastAsia"/>
                <w:color w:val="000000"/>
                <w:sz w:val="20"/>
                <w:szCs w:val="20"/>
                <w:highlight w:val="none"/>
                <w:lang w:bidi="ar"/>
              </w:rPr>
            </w:pPr>
            <w:r>
              <w:rPr>
                <w:rFonts w:hint="eastAsia" w:eastAsia="宋体"/>
                <w:color w:val="000000"/>
                <w:sz w:val="20"/>
                <w:szCs w:val="20"/>
                <w:highlight w:val="none"/>
                <w:lang w:val="en-US" w:eastAsia="zh-CN" w:bidi="ar"/>
              </w:rPr>
              <w:t>宗地图：土地分摊面积34.20平方米</w:t>
            </w:r>
          </w:p>
        </w:tc>
      </w:tr>
    </w:tbl>
    <w:p>
      <w:pPr>
        <w:pStyle w:val="5"/>
        <w:spacing w:before="156" w:beforeLines="50" w:after="156" w:afterLines="50" w:line="560" w:lineRule="exact"/>
        <w:ind w:left="-2" w:leftChars="-1" w:firstLine="551" w:firstLineChars="196"/>
        <w:rPr>
          <w:rFonts w:ascii="宋体" w:hAnsi="宋体" w:eastAsia="宋体" w:cs="宋体"/>
          <w:color w:val="auto"/>
          <w:sz w:val="28"/>
        </w:rPr>
      </w:pPr>
      <w:r>
        <w:rPr>
          <w:rFonts w:hint="eastAsia" w:ascii="宋体" w:hAnsi="宋体" w:eastAsia="宋体" w:cs="宋体"/>
          <w:color w:val="auto"/>
          <w:sz w:val="28"/>
        </w:rPr>
        <w:t>四、价值类型及其定义</w:t>
      </w:r>
      <w:bookmarkEnd w:id="12"/>
    </w:p>
    <w:p>
      <w:pPr>
        <w:spacing w:line="560" w:lineRule="exact"/>
        <w:ind w:firstLine="480"/>
        <w:rPr>
          <w:rFonts w:ascii="宋体" w:hAnsi="宋体" w:cs="宋体"/>
        </w:rPr>
      </w:pPr>
      <w:r>
        <w:rPr>
          <w:rFonts w:hint="eastAsia" w:ascii="宋体" w:hAnsi="宋体" w:cs="宋体"/>
        </w:rPr>
        <w:t>通过充分考虑本次评估目的、市场条件、评估对象自身条件因素，本次执行的资产评估业务对市场条件和评估对象等有一定的限制和要求，因此本次评估采用清算假设前提下的清算价值作为选定的价值类型，具体定义如下：</w:t>
      </w:r>
    </w:p>
    <w:p>
      <w:pPr>
        <w:spacing w:line="560" w:lineRule="exact"/>
        <w:ind w:firstLine="480"/>
        <w:rPr>
          <w:rFonts w:ascii="宋体" w:hAnsi="宋体" w:cs="宋体"/>
        </w:rPr>
      </w:pPr>
      <w:r>
        <w:rPr>
          <w:rFonts w:hint="eastAsia" w:ascii="宋体" w:hAnsi="宋体" w:cs="宋体"/>
        </w:rPr>
        <w:t>清算价值是指在评估对象处于被迫出售、快速变现等非正常市场条件下的价值估计数额。</w:t>
      </w:r>
    </w:p>
    <w:p>
      <w:pPr>
        <w:spacing w:line="560" w:lineRule="exact"/>
        <w:ind w:firstLine="480"/>
        <w:rPr>
          <w:rFonts w:ascii="宋体" w:hAnsi="宋体" w:cs="宋体"/>
        </w:rPr>
      </w:pPr>
      <w:r>
        <w:rPr>
          <w:rFonts w:hint="eastAsia" w:ascii="宋体" w:hAnsi="宋体" w:cs="宋体"/>
        </w:rPr>
        <w:t>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pPr>
        <w:pStyle w:val="5"/>
        <w:spacing w:before="156" w:beforeLines="50" w:after="156" w:afterLines="50" w:line="560" w:lineRule="exact"/>
        <w:ind w:left="-2" w:leftChars="-1" w:firstLine="551" w:firstLineChars="196"/>
        <w:rPr>
          <w:rFonts w:ascii="宋体" w:hAnsi="宋体" w:eastAsia="宋体" w:cs="宋体"/>
          <w:b w:val="0"/>
          <w:bCs w:val="0"/>
          <w:w w:val="96"/>
          <w:sz w:val="28"/>
        </w:rPr>
      </w:pPr>
      <w:bookmarkStart w:id="13" w:name="_Toc5635"/>
      <w:r>
        <w:rPr>
          <w:rFonts w:hint="eastAsia" w:ascii="宋体" w:hAnsi="宋体" w:eastAsia="宋体" w:cs="宋体"/>
          <w:sz w:val="28"/>
        </w:rPr>
        <w:t>五、评估基准日</w:t>
      </w:r>
      <w:bookmarkEnd w:id="13"/>
    </w:p>
    <w:p>
      <w:pPr>
        <w:pStyle w:val="8"/>
        <w:spacing w:after="0" w:line="520" w:lineRule="exact"/>
        <w:ind w:left="0" w:leftChars="0" w:firstLine="534"/>
        <w:rPr>
          <w:rFonts w:ascii="宋体" w:hAnsi="宋体" w:cs="宋体"/>
          <w:sz w:val="24"/>
        </w:rPr>
      </w:pPr>
      <w:r>
        <w:rPr>
          <w:rFonts w:hint="eastAsia" w:ascii="宋体" w:hAnsi="宋体" w:cs="宋体"/>
          <w:sz w:val="24"/>
          <w:lang w:val="en-US" w:eastAsia="zh-CN"/>
        </w:rPr>
        <w:t>本次</w:t>
      </w:r>
      <w:r>
        <w:rPr>
          <w:rFonts w:hint="eastAsia" w:ascii="宋体" w:hAnsi="宋体" w:cs="宋体"/>
          <w:sz w:val="24"/>
        </w:rPr>
        <w:t>评估基准日期以现场勘验日期为准，即本资产评估项目评估基准日为201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日，评估中所采用的价格是评估基准日的标准。</w:t>
      </w:r>
    </w:p>
    <w:p>
      <w:pPr>
        <w:pStyle w:val="5"/>
        <w:spacing w:before="156" w:beforeLines="50" w:after="156" w:afterLines="50" w:line="560" w:lineRule="exact"/>
        <w:ind w:left="-2" w:leftChars="-1" w:firstLine="551" w:firstLineChars="196"/>
        <w:rPr>
          <w:rFonts w:ascii="宋体" w:hAnsi="宋体" w:eastAsia="宋体" w:cs="宋体"/>
          <w:sz w:val="28"/>
        </w:rPr>
      </w:pPr>
      <w:bookmarkStart w:id="14" w:name="_Toc4149"/>
      <w:r>
        <w:rPr>
          <w:rFonts w:hint="eastAsia" w:ascii="宋体" w:hAnsi="宋体" w:eastAsia="宋体" w:cs="宋体"/>
          <w:sz w:val="28"/>
        </w:rPr>
        <w:t>六、评估依据</w:t>
      </w:r>
      <w:bookmarkEnd w:id="14"/>
    </w:p>
    <w:p>
      <w:pPr>
        <w:numPr>
          <w:ilvl w:val="0"/>
          <w:numId w:val="8"/>
        </w:numPr>
        <w:tabs>
          <w:tab w:val="left" w:pos="1080"/>
          <w:tab w:val="left" w:pos="1276"/>
          <w:tab w:val="left" w:pos="1418"/>
          <w:tab w:val="clear" w:pos="0"/>
        </w:tabs>
        <w:spacing w:line="560" w:lineRule="exact"/>
        <w:ind w:firstLine="424" w:firstLineChars="151"/>
        <w:rPr>
          <w:rFonts w:ascii="宋体" w:hAnsi="宋体" w:eastAsia="宋体" w:cs="宋体"/>
          <w:b/>
          <w:sz w:val="28"/>
          <w:szCs w:val="28"/>
        </w:rPr>
      </w:pPr>
      <w:r>
        <w:rPr>
          <w:rFonts w:ascii="宋体" w:hAnsi="宋体" w:eastAsia="宋体" w:cs="宋体"/>
          <w:b/>
          <w:sz w:val="28"/>
          <w:szCs w:val="28"/>
        </w:rPr>
        <w:t>行为依据</w:t>
      </w:r>
    </w:p>
    <w:p>
      <w:pPr>
        <w:spacing w:line="560" w:lineRule="exact"/>
        <w:ind w:firstLineChars="0"/>
        <w:rPr>
          <w:rFonts w:ascii="宋体" w:hAnsi="宋体" w:eastAsia="宋体" w:cs="宋体"/>
          <w:b/>
          <w:sz w:val="28"/>
          <w:szCs w:val="28"/>
        </w:rPr>
      </w:pPr>
      <w:r>
        <w:rPr>
          <w:rFonts w:hint="eastAsia" w:ascii="宋体" w:hAnsi="宋体" w:cs="宋体"/>
          <w:sz w:val="24"/>
        </w:rPr>
        <w:t>《</w:t>
      </w:r>
      <w:r>
        <w:rPr>
          <w:rFonts w:hint="eastAsia" w:ascii="宋体" w:hAnsi="宋体" w:cs="宋体"/>
          <w:sz w:val="24"/>
          <w:lang w:eastAsia="zh-CN"/>
        </w:rPr>
        <w:t>陕西省西乡县人民法院</w:t>
      </w:r>
      <w:r>
        <w:rPr>
          <w:rFonts w:hint="eastAsia" w:ascii="宋体" w:hAnsi="宋体" w:eastAsia="宋体" w:cs="宋体"/>
          <w:sz w:val="24"/>
          <w:lang w:val="en-US" w:eastAsia="zh-CN"/>
        </w:rPr>
        <w:t>委托书</w:t>
      </w:r>
      <w:r>
        <w:rPr>
          <w:rFonts w:hint="eastAsia" w:ascii="宋体" w:hAnsi="宋体" w:cs="宋体"/>
          <w:sz w:val="24"/>
        </w:rPr>
        <w:t>》</w:t>
      </w:r>
      <w:r>
        <w:rPr>
          <w:rFonts w:hint="eastAsia" w:ascii="宋体" w:hAnsi="宋体" w:eastAsia="宋体" w:cs="宋体"/>
        </w:rPr>
        <w:t>；</w:t>
      </w:r>
    </w:p>
    <w:p>
      <w:pPr>
        <w:numPr>
          <w:ilvl w:val="0"/>
          <w:numId w:val="8"/>
        </w:numPr>
        <w:tabs>
          <w:tab w:val="left" w:pos="1080"/>
          <w:tab w:val="left" w:pos="1418"/>
          <w:tab w:val="clear" w:pos="0"/>
        </w:tabs>
        <w:spacing w:line="560" w:lineRule="exact"/>
        <w:ind w:firstLine="424" w:firstLineChars="151"/>
        <w:rPr>
          <w:rFonts w:ascii="宋体" w:hAnsi="宋体" w:eastAsia="宋体" w:cs="宋体"/>
          <w:b/>
          <w:sz w:val="28"/>
          <w:szCs w:val="28"/>
        </w:rPr>
      </w:pPr>
      <w:r>
        <w:rPr>
          <w:rFonts w:hint="eastAsia" w:ascii="宋体" w:hAnsi="宋体" w:eastAsia="宋体" w:cs="宋体"/>
          <w:b/>
          <w:sz w:val="28"/>
          <w:szCs w:val="28"/>
        </w:rPr>
        <w:t>法律依据</w:t>
      </w:r>
    </w:p>
    <w:p>
      <w:pPr>
        <w:numPr>
          <w:ilvl w:val="0"/>
          <w:numId w:val="9"/>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中华人民共和国主席令第46号《中华人民共和国资产评估法》（2016年7月2日）；</w:t>
      </w:r>
    </w:p>
    <w:p>
      <w:pPr>
        <w:numPr>
          <w:ilvl w:val="0"/>
          <w:numId w:val="9"/>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《中华人民共和国物权法》（中华人民共和国主席令第62号）；</w:t>
      </w:r>
    </w:p>
    <w:p>
      <w:pPr>
        <w:numPr>
          <w:ilvl w:val="0"/>
          <w:numId w:val="9"/>
        </w:numPr>
        <w:tabs>
          <w:tab w:val="left" w:pos="0"/>
          <w:tab w:val="left" w:pos="426"/>
          <w:tab w:val="left" w:pos="709"/>
          <w:tab w:val="left" w:pos="993"/>
          <w:tab w:val="clear" w:pos="840"/>
        </w:tabs>
        <w:spacing w:line="560" w:lineRule="exact"/>
        <w:ind w:left="-2" w:leftChars="-1" w:firstLine="569" w:firstLineChars="0"/>
        <w:rPr>
          <w:rFonts w:hint="eastAsia" w:ascii="宋体" w:hAnsi="宋体" w:eastAsia="宋体"/>
          <w:spacing w:val="6"/>
        </w:rPr>
      </w:pPr>
      <w:r>
        <w:rPr>
          <w:rFonts w:hint="eastAsia" w:ascii="宋体" w:hAnsi="宋体" w:eastAsia="宋体"/>
          <w:spacing w:val="6"/>
        </w:rPr>
        <w:t>第十届全国人民代表大会常务委员会第二十九次会议修订中华人民共和国主席令第72号《中华人民共和国城市房地产管理法》（2007年8月30日）；</w:t>
      </w:r>
    </w:p>
    <w:p>
      <w:pPr>
        <w:numPr>
          <w:ilvl w:val="0"/>
          <w:numId w:val="9"/>
        </w:numPr>
        <w:tabs>
          <w:tab w:val="left" w:pos="0"/>
          <w:tab w:val="left" w:pos="426"/>
          <w:tab w:val="left" w:pos="709"/>
          <w:tab w:val="left" w:pos="993"/>
          <w:tab w:val="clear" w:pos="840"/>
        </w:tabs>
        <w:spacing w:line="560" w:lineRule="exact"/>
        <w:ind w:left="-2" w:leftChars="-1" w:firstLine="569" w:firstLineChars="0"/>
        <w:rPr>
          <w:rFonts w:hint="eastAsia"/>
        </w:rPr>
      </w:pPr>
      <w:r>
        <w:rPr>
          <w:rFonts w:hint="eastAsia" w:ascii="宋体" w:hAnsi="宋体" w:eastAsia="宋体"/>
          <w:spacing w:val="6"/>
        </w:rPr>
        <w:t>建设部《中华人民共和国国家标准房地产估价规范》（GB/T50291-2015）；</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5.</w:t>
      </w:r>
      <w:r>
        <w:rPr>
          <w:rFonts w:ascii="宋体" w:hAnsi="宋体" w:eastAsia="宋体" w:cs="宋体"/>
          <w:sz w:val="24"/>
          <w:szCs w:val="24"/>
        </w:rPr>
        <w:t>中华人民共和国城镇国有土地使用权出让和转让暂行条例》（国务院令第55号）;</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6.</w:t>
      </w:r>
      <w:r>
        <w:rPr>
          <w:rFonts w:ascii="宋体" w:hAnsi="宋体" w:eastAsia="宋体" w:cs="宋体"/>
          <w:sz w:val="24"/>
          <w:szCs w:val="24"/>
        </w:rPr>
        <w:t>国土资源部关于严格按国家标准实施《城镇土地分等定级规程》和《城镇土地估价规程》的通知（国土资厅发[2015]12号）;</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7.</w:t>
      </w:r>
      <w:r>
        <w:rPr>
          <w:rFonts w:ascii="宋体" w:hAnsi="宋体" w:eastAsia="宋体" w:cs="宋体"/>
          <w:sz w:val="24"/>
          <w:szCs w:val="24"/>
        </w:rPr>
        <w:t>《国土资源部办公厅关于发布&lt;国有建设用地使用权出让地价评估技术规范&gt;的通知》（国土资厅发［2018］4号）；</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8.</w:t>
      </w:r>
      <w:r>
        <w:rPr>
          <w:rFonts w:ascii="宋体" w:hAnsi="宋体" w:eastAsia="宋体" w:cs="宋体"/>
          <w:sz w:val="24"/>
          <w:szCs w:val="24"/>
        </w:rPr>
        <w:t>《陕西省实施〈中华人民共和国土地管理法〉办法》;</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9</w:t>
      </w:r>
      <w:r>
        <w:rPr>
          <w:rFonts w:hint="eastAsia" w:hAnsi="宋体" w:cs="宋体"/>
          <w:sz w:val="24"/>
          <w:szCs w:val="24"/>
          <w:lang w:val="en-US" w:eastAsia="zh-CN"/>
        </w:rPr>
        <w:t>.</w:t>
      </w:r>
      <w:r>
        <w:rPr>
          <w:rFonts w:ascii="宋体" w:hAnsi="宋体" w:eastAsia="宋体" w:cs="宋体"/>
          <w:sz w:val="24"/>
          <w:szCs w:val="24"/>
        </w:rPr>
        <w:t>陕西省实施《中华人民共和国耕地占用税暂行条例》办法（陕西省人民政府令第141号）;</w:t>
      </w:r>
    </w:p>
    <w:p>
      <w:pPr>
        <w:numPr>
          <w:ilvl w:val="0"/>
          <w:numId w:val="0"/>
        </w:numPr>
        <w:tabs>
          <w:tab w:val="left" w:pos="0"/>
          <w:tab w:val="left" w:pos="426"/>
          <w:tab w:val="left" w:pos="709"/>
          <w:tab w:val="left" w:pos="993"/>
        </w:tabs>
        <w:spacing w:line="560" w:lineRule="exact"/>
        <w:ind w:leftChars="-1" w:firstLine="504" w:firstLineChars="200"/>
        <w:rPr>
          <w:rFonts w:hint="eastAsia" w:ascii="宋体" w:hAnsi="宋体" w:eastAsia="宋体"/>
          <w:color w:val="auto"/>
          <w:spacing w:val="6"/>
        </w:rPr>
      </w:pPr>
      <w:r>
        <w:rPr>
          <w:rFonts w:hint="eastAsia" w:ascii="宋体" w:hAnsi="宋体" w:eastAsia="宋体"/>
          <w:color w:val="auto"/>
          <w:spacing w:val="6"/>
          <w:lang w:val="en-US" w:eastAsia="zh-CN"/>
        </w:rPr>
        <w:t>10.</w:t>
      </w:r>
      <w:r>
        <w:rPr>
          <w:rFonts w:hint="eastAsia" w:ascii="宋体" w:hAnsi="宋体" w:eastAsia="宋体"/>
          <w:color w:val="auto"/>
          <w:spacing w:val="6"/>
        </w:rPr>
        <w:t>《最高人民法院关于人民法院委托评估、拍卖工作的若干规定》（法释【2011】21号及实施有关问题的通知（法释【2012】30号；</w:t>
      </w:r>
    </w:p>
    <w:p>
      <w:pPr>
        <w:numPr>
          <w:ilvl w:val="0"/>
          <w:numId w:val="0"/>
        </w:numPr>
        <w:tabs>
          <w:tab w:val="left" w:pos="0"/>
          <w:tab w:val="left" w:pos="426"/>
          <w:tab w:val="left" w:pos="709"/>
          <w:tab w:val="left" w:pos="993"/>
        </w:tabs>
        <w:spacing w:line="560" w:lineRule="exact"/>
        <w:ind w:leftChars="-1" w:firstLine="504" w:firstLineChars="200"/>
        <w:rPr>
          <w:rFonts w:hint="eastAsia" w:ascii="宋体" w:hAnsi="宋体" w:eastAsia="宋体"/>
          <w:color w:val="auto"/>
          <w:spacing w:val="6"/>
        </w:rPr>
      </w:pPr>
      <w:r>
        <w:rPr>
          <w:rFonts w:hint="eastAsia" w:ascii="宋体" w:hAnsi="宋体" w:eastAsia="宋体"/>
          <w:color w:val="auto"/>
          <w:spacing w:val="6"/>
          <w:lang w:val="en-US" w:eastAsia="zh-CN"/>
        </w:rPr>
        <w:t>11.</w:t>
      </w:r>
      <w:r>
        <w:rPr>
          <w:rFonts w:hint="eastAsia" w:ascii="宋体" w:hAnsi="宋体" w:eastAsia="宋体"/>
          <w:color w:val="auto"/>
          <w:spacing w:val="6"/>
        </w:rPr>
        <w:t>《最高人民法院关于人民法院确定财产处置参考价若干问题的规定》（法释【2018】15号，自2018年9月1日起施行）；</w:t>
      </w:r>
    </w:p>
    <w:p>
      <w:pPr>
        <w:numPr>
          <w:ilvl w:val="0"/>
          <w:numId w:val="0"/>
        </w:numPr>
        <w:tabs>
          <w:tab w:val="left" w:pos="0"/>
          <w:tab w:val="left" w:pos="426"/>
          <w:tab w:val="left" w:pos="709"/>
          <w:tab w:val="left" w:pos="993"/>
        </w:tabs>
        <w:spacing w:line="560" w:lineRule="exact"/>
        <w:ind w:leftChars="-1" w:firstLine="504" w:firstLineChars="200"/>
        <w:rPr>
          <w:rFonts w:hint="eastAsia" w:ascii="宋体" w:hAnsi="宋体" w:eastAsia="宋体"/>
          <w:color w:val="auto"/>
          <w:spacing w:val="6"/>
        </w:rPr>
      </w:pPr>
      <w:r>
        <w:rPr>
          <w:rFonts w:hint="eastAsia" w:ascii="宋体" w:hAnsi="宋体" w:eastAsia="宋体"/>
          <w:color w:val="auto"/>
          <w:spacing w:val="6"/>
          <w:lang w:val="en-US" w:eastAsia="zh-CN"/>
        </w:rPr>
        <w:t>12.</w:t>
      </w:r>
      <w:r>
        <w:rPr>
          <w:rFonts w:hint="eastAsia" w:ascii="宋体" w:hAnsi="宋体" w:eastAsia="宋体"/>
          <w:color w:val="auto"/>
          <w:spacing w:val="6"/>
        </w:rPr>
        <w:t>《人民法院委托评估工作规范》（法办[2018]273号）；</w:t>
      </w:r>
    </w:p>
    <w:p>
      <w:pPr>
        <w:numPr>
          <w:ilvl w:val="0"/>
          <w:numId w:val="0"/>
        </w:numPr>
        <w:tabs>
          <w:tab w:val="left" w:pos="0"/>
          <w:tab w:val="left" w:pos="426"/>
          <w:tab w:val="left" w:pos="709"/>
          <w:tab w:val="left" w:pos="993"/>
        </w:tabs>
        <w:spacing w:line="560" w:lineRule="exact"/>
        <w:ind w:leftChars="-1" w:firstLine="504" w:firstLineChars="200"/>
        <w:rPr>
          <w:rFonts w:hint="eastAsia" w:ascii="宋体" w:hAnsi="宋体" w:eastAsia="宋体"/>
          <w:color w:val="auto"/>
          <w:spacing w:val="6"/>
        </w:rPr>
      </w:pPr>
      <w:r>
        <w:rPr>
          <w:rFonts w:hint="eastAsia" w:ascii="宋体" w:hAnsi="宋体" w:eastAsia="宋体"/>
          <w:color w:val="auto"/>
          <w:spacing w:val="6"/>
          <w:lang w:val="en-US" w:eastAsia="zh-CN"/>
        </w:rPr>
        <w:t>13.</w:t>
      </w:r>
      <w:r>
        <w:rPr>
          <w:rFonts w:hint="eastAsia" w:ascii="宋体" w:hAnsi="宋体" w:eastAsia="宋体"/>
          <w:color w:val="auto"/>
          <w:spacing w:val="6"/>
        </w:rPr>
        <w:t>其他与资产评估相关的法律、法规等</w:t>
      </w:r>
      <w:r>
        <w:rPr>
          <w:rFonts w:hint="eastAsia" w:ascii="宋体" w:hAnsi="宋体" w:eastAsia="宋体"/>
          <w:color w:val="auto"/>
          <w:spacing w:val="6"/>
          <w:lang w:eastAsia="zh-CN"/>
        </w:rPr>
        <w:t>。</w:t>
      </w:r>
    </w:p>
    <w:p>
      <w:pPr>
        <w:numPr>
          <w:ilvl w:val="0"/>
          <w:numId w:val="8"/>
        </w:numPr>
        <w:tabs>
          <w:tab w:val="left" w:pos="1080"/>
          <w:tab w:val="left" w:pos="1134"/>
          <w:tab w:val="left" w:pos="1418"/>
          <w:tab w:val="clear" w:pos="0"/>
        </w:tabs>
        <w:spacing w:line="560" w:lineRule="exact"/>
        <w:ind w:firstLine="424" w:firstLineChars="151"/>
        <w:rPr>
          <w:rFonts w:ascii="宋体" w:hAnsi="宋体" w:eastAsia="宋体" w:cs="宋体"/>
          <w:b/>
          <w:sz w:val="28"/>
          <w:szCs w:val="28"/>
        </w:rPr>
      </w:pPr>
      <w:r>
        <w:rPr>
          <w:rFonts w:hint="eastAsia" w:ascii="宋体" w:hAnsi="宋体" w:eastAsia="宋体" w:cs="宋体"/>
          <w:b/>
          <w:sz w:val="28"/>
          <w:szCs w:val="28"/>
        </w:rPr>
        <w:t>准则依据</w:t>
      </w:r>
    </w:p>
    <w:p>
      <w:pPr>
        <w:numPr>
          <w:ilvl w:val="2"/>
          <w:numId w:val="10"/>
        </w:numPr>
        <w:tabs>
          <w:tab w:val="left" w:pos="0"/>
          <w:tab w:val="left" w:pos="426"/>
          <w:tab w:val="left" w:pos="851"/>
        </w:tabs>
        <w:spacing w:line="560" w:lineRule="exact"/>
        <w:ind w:left="0" w:firstLine="480"/>
      </w:pPr>
      <w:r>
        <w:rPr>
          <w:rFonts w:hint="eastAsia" w:eastAsia="宋体"/>
        </w:rPr>
        <w:t>财政部《资产评估基本准则》财资</w:t>
      </w:r>
      <w:r>
        <w:t>〔2017〕</w:t>
      </w:r>
      <w:r>
        <w:rPr>
          <w:rFonts w:hint="eastAsia" w:eastAsia="宋体"/>
        </w:rPr>
        <w:t>43号（2017年8月29日）；</w:t>
      </w:r>
    </w:p>
    <w:p>
      <w:pPr>
        <w:numPr>
          <w:ilvl w:val="2"/>
          <w:numId w:val="10"/>
        </w:numPr>
        <w:tabs>
          <w:tab w:val="left" w:pos="0"/>
          <w:tab w:val="left" w:pos="426"/>
          <w:tab w:val="left" w:pos="851"/>
        </w:tabs>
        <w:spacing w:line="560" w:lineRule="exact"/>
        <w:ind w:left="0" w:firstLine="480"/>
        <w:rPr>
          <w:rFonts w:asciiTheme="minorEastAsia" w:hAnsiTheme="minorEastAsia" w:eastAsiaTheme="minorEastAsia"/>
        </w:rPr>
      </w:pPr>
      <w:r>
        <w:rPr>
          <w:rFonts w:hint="eastAsia" w:asciiTheme="minorEastAsia" w:hAnsiTheme="minorEastAsia" w:eastAsiaTheme="minorEastAsia"/>
        </w:rPr>
        <w:t>中国资产评估协会</w:t>
      </w:r>
      <w:r>
        <w:rPr>
          <w:rFonts w:asciiTheme="minorEastAsia" w:hAnsiTheme="minorEastAsia" w:eastAsiaTheme="minorEastAsia"/>
        </w:rPr>
        <w:t>《资产评估职业道德准则</w:t>
      </w:r>
      <w:r>
        <w:rPr>
          <w:rFonts w:hint="eastAsia" w:asciiTheme="minorEastAsia" w:hAnsiTheme="minorEastAsia" w:eastAsiaTheme="minorEastAsia"/>
          <w:bCs/>
        </w:rPr>
        <w:t>》</w:t>
      </w:r>
      <w:r>
        <w:rPr>
          <w:rFonts w:asciiTheme="minorEastAsia" w:hAnsiTheme="minorEastAsia" w:eastAsiaTheme="minorEastAsia"/>
        </w:rPr>
        <w:t>中评协〔2017〕</w:t>
      </w:r>
      <w:r>
        <w:rPr>
          <w:rFonts w:hint="eastAsia" w:asciiTheme="minorEastAsia" w:hAnsiTheme="minorEastAsia" w:eastAsiaTheme="minorEastAsia"/>
          <w:bCs/>
        </w:rPr>
        <w:t>30号（2017年9月13日）；</w:t>
      </w:r>
    </w:p>
    <w:p>
      <w:pPr>
        <w:numPr>
          <w:ilvl w:val="2"/>
          <w:numId w:val="10"/>
        </w:numPr>
        <w:tabs>
          <w:tab w:val="left" w:pos="0"/>
          <w:tab w:val="left" w:pos="426"/>
          <w:tab w:val="left" w:pos="851"/>
        </w:tabs>
        <w:spacing w:line="560" w:lineRule="exact"/>
        <w:ind w:left="0" w:firstLine="480"/>
        <w:rPr>
          <w:rFonts w:asciiTheme="minorEastAsia" w:hAnsiTheme="minorEastAsia" w:eastAsiaTheme="minorEastAsia"/>
        </w:rPr>
      </w:pPr>
      <w:r>
        <w:rPr>
          <w:rFonts w:hint="eastAsia" w:asciiTheme="minorEastAsia" w:hAnsiTheme="minorEastAsia" w:eastAsiaTheme="minorEastAsia"/>
        </w:rPr>
        <w:t>中国资产评估协会</w:t>
      </w:r>
      <w:r>
        <w:rPr>
          <w:rFonts w:asciiTheme="minorEastAsia" w:hAnsiTheme="minorEastAsia" w:eastAsiaTheme="minorEastAsia"/>
        </w:rPr>
        <w:t>《资产评估执业准则——资产评估程序》中评协〔201</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36</w:t>
      </w:r>
      <w:r>
        <w:rPr>
          <w:rFonts w:asciiTheme="minorEastAsia" w:hAnsiTheme="minorEastAsia" w:eastAsiaTheme="minorEastAsia"/>
        </w:rPr>
        <w:t>号</w:t>
      </w:r>
      <w:r>
        <w:rPr>
          <w:rFonts w:hint="eastAsia" w:asciiTheme="minorEastAsia" w:hAnsiTheme="minorEastAsia" w:eastAsiaTheme="minorEastAsia"/>
        </w:rPr>
        <w:t>（201</w:t>
      </w:r>
      <w:r>
        <w:rPr>
          <w:rFonts w:hint="eastAsia" w:asciiTheme="minorEastAsia" w:hAnsiTheme="minorEastAsia" w:eastAsiaTheme="minorEastAsia"/>
          <w:lang w:val="en-US" w:eastAsia="zh-CN"/>
        </w:rPr>
        <w:t>8</w:t>
      </w:r>
      <w:r>
        <w:rPr>
          <w:rFonts w:hint="eastAsia" w:asciiTheme="minorEastAsia" w:hAnsiTheme="minorEastAsia" w:eastAsiaTheme="minorEastAsia"/>
        </w:rPr>
        <w:t>年</w:t>
      </w:r>
      <w:r>
        <w:rPr>
          <w:rFonts w:hint="eastAsia" w:asciiTheme="minorEastAsia" w:hAnsiTheme="minorEastAsia" w:eastAsiaTheme="minorEastAsia"/>
          <w:lang w:val="en-US" w:eastAsia="zh-CN"/>
        </w:rPr>
        <w:t>10</w:t>
      </w:r>
      <w:r>
        <w:rPr>
          <w:rFonts w:hint="eastAsia" w:asciiTheme="minorEastAsia" w:hAnsiTheme="minorEastAsia" w:eastAsiaTheme="minorEastAsia"/>
        </w:rPr>
        <w:t>月</w:t>
      </w:r>
      <w:r>
        <w:rPr>
          <w:rFonts w:hint="eastAsia" w:asciiTheme="minorEastAsia" w:hAnsiTheme="minorEastAsia" w:eastAsiaTheme="minorEastAsia"/>
          <w:lang w:val="en-US" w:eastAsia="zh-CN"/>
        </w:rPr>
        <w:t>29</w:t>
      </w:r>
      <w:r>
        <w:rPr>
          <w:rFonts w:hint="eastAsia" w:asciiTheme="minorEastAsia" w:hAnsiTheme="minorEastAsia" w:eastAsiaTheme="minorEastAsia"/>
        </w:rPr>
        <w:t>号）；</w:t>
      </w:r>
    </w:p>
    <w:p>
      <w:pPr>
        <w:numPr>
          <w:ilvl w:val="2"/>
          <w:numId w:val="10"/>
        </w:numPr>
        <w:tabs>
          <w:tab w:val="left" w:pos="0"/>
          <w:tab w:val="left" w:pos="426"/>
          <w:tab w:val="left" w:pos="851"/>
        </w:tabs>
        <w:spacing w:line="560" w:lineRule="exact"/>
        <w:ind w:left="0" w:firstLine="480"/>
        <w:rPr>
          <w:rFonts w:asciiTheme="minorEastAsia" w:hAnsiTheme="minorEastAsia" w:eastAsiaTheme="minorEastAsia"/>
        </w:rPr>
      </w:pPr>
      <w:r>
        <w:rPr>
          <w:rFonts w:hint="eastAsia" w:asciiTheme="minorEastAsia" w:hAnsiTheme="minorEastAsia" w:eastAsiaTheme="minorEastAsia"/>
        </w:rPr>
        <w:t>中国资产评估协会</w:t>
      </w:r>
      <w:r>
        <w:rPr>
          <w:rFonts w:asciiTheme="minorEastAsia" w:hAnsiTheme="minorEastAsia" w:eastAsiaTheme="minorEastAsia"/>
        </w:rPr>
        <w:t>《资产评估执业准则——资产评估委托合同》中评协〔2017〕33号</w:t>
      </w:r>
      <w:r>
        <w:rPr>
          <w:rFonts w:hint="eastAsia" w:asciiTheme="minorEastAsia" w:hAnsiTheme="minorEastAsia" w:eastAsiaTheme="minorEastAsia"/>
        </w:rPr>
        <w:t>（2017年9月13日）；</w:t>
      </w:r>
    </w:p>
    <w:p>
      <w:pPr>
        <w:numPr>
          <w:ilvl w:val="2"/>
          <w:numId w:val="10"/>
        </w:numPr>
        <w:tabs>
          <w:tab w:val="left" w:pos="0"/>
          <w:tab w:val="left" w:pos="426"/>
          <w:tab w:val="left" w:pos="851"/>
        </w:tabs>
        <w:spacing w:line="560" w:lineRule="exact"/>
        <w:ind w:left="0" w:firstLine="480"/>
        <w:rPr>
          <w:rFonts w:asciiTheme="minorEastAsia" w:hAnsiTheme="minorEastAsia" w:eastAsiaTheme="minorEastAsia"/>
        </w:rPr>
      </w:pPr>
      <w:r>
        <w:rPr>
          <w:rFonts w:hint="eastAsia" w:asciiTheme="minorEastAsia" w:hAnsiTheme="minorEastAsia" w:eastAsiaTheme="minorEastAsia"/>
        </w:rPr>
        <w:t>中国资产评估协会</w:t>
      </w:r>
      <w:r>
        <w:rPr>
          <w:rFonts w:asciiTheme="minorEastAsia" w:hAnsiTheme="minorEastAsia" w:eastAsiaTheme="minorEastAsia"/>
        </w:rPr>
        <w:t>《资产评估执业准则——资产评估报告》中评协〔201</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35</w:t>
      </w:r>
      <w:r>
        <w:rPr>
          <w:rFonts w:asciiTheme="minorEastAsia" w:hAnsiTheme="minorEastAsia" w:eastAsiaTheme="minorEastAsia"/>
        </w:rPr>
        <w:t>号</w:t>
      </w:r>
      <w:r>
        <w:rPr>
          <w:rFonts w:hint="eastAsia" w:asciiTheme="minorEastAsia" w:hAnsiTheme="minorEastAsia" w:eastAsiaTheme="minorEastAsia"/>
        </w:rPr>
        <w:t>（201</w:t>
      </w:r>
      <w:r>
        <w:rPr>
          <w:rFonts w:hint="eastAsia" w:asciiTheme="minorEastAsia" w:hAnsiTheme="minorEastAsia" w:eastAsiaTheme="minorEastAsia"/>
          <w:lang w:val="en-US" w:eastAsia="zh-CN"/>
        </w:rPr>
        <w:t>8</w:t>
      </w:r>
      <w:r>
        <w:rPr>
          <w:rFonts w:hint="eastAsia" w:asciiTheme="minorEastAsia" w:hAnsiTheme="minorEastAsia" w:eastAsiaTheme="minorEastAsia"/>
        </w:rPr>
        <w:t>年</w:t>
      </w:r>
      <w:r>
        <w:rPr>
          <w:rFonts w:hint="eastAsia" w:asciiTheme="minorEastAsia" w:hAnsiTheme="minorEastAsia" w:eastAsiaTheme="minorEastAsia"/>
          <w:lang w:val="en-US" w:eastAsia="zh-CN"/>
        </w:rPr>
        <w:t>10</w:t>
      </w:r>
      <w:r>
        <w:rPr>
          <w:rFonts w:hint="eastAsia" w:asciiTheme="minorEastAsia" w:hAnsiTheme="minorEastAsia" w:eastAsiaTheme="minorEastAsia"/>
        </w:rPr>
        <w:t>月</w:t>
      </w:r>
      <w:r>
        <w:rPr>
          <w:rFonts w:hint="eastAsia" w:asciiTheme="minorEastAsia" w:hAnsiTheme="minorEastAsia" w:eastAsiaTheme="minorEastAsia"/>
          <w:lang w:val="en-US" w:eastAsia="zh-CN"/>
        </w:rPr>
        <w:t>29</w:t>
      </w:r>
      <w:r>
        <w:rPr>
          <w:rFonts w:hint="eastAsia" w:asciiTheme="minorEastAsia" w:hAnsiTheme="minorEastAsia" w:eastAsiaTheme="minorEastAsia"/>
        </w:rPr>
        <w:t>日）；</w:t>
      </w:r>
    </w:p>
    <w:p>
      <w:pPr>
        <w:numPr>
          <w:ilvl w:val="2"/>
          <w:numId w:val="10"/>
        </w:numPr>
        <w:tabs>
          <w:tab w:val="left" w:pos="0"/>
          <w:tab w:val="left" w:pos="426"/>
          <w:tab w:val="left" w:pos="851"/>
        </w:tabs>
        <w:spacing w:line="560" w:lineRule="exact"/>
        <w:ind w:left="0" w:firstLine="480"/>
        <w:rPr>
          <w:rFonts w:asciiTheme="minorEastAsia" w:hAnsiTheme="minorEastAsia" w:eastAsiaTheme="minorEastAsia"/>
        </w:rPr>
      </w:pPr>
      <w:r>
        <w:rPr>
          <w:rFonts w:hint="eastAsia" w:asciiTheme="minorEastAsia" w:hAnsiTheme="minorEastAsia" w:eastAsiaTheme="minorEastAsia"/>
        </w:rPr>
        <w:t>中国资产评估协会</w:t>
      </w:r>
      <w:r>
        <w:rPr>
          <w:rFonts w:asciiTheme="minorEastAsia" w:hAnsiTheme="minorEastAsia" w:eastAsiaTheme="minorEastAsia"/>
        </w:rPr>
        <w:t>《资产评估执业准则——不动产》中评协〔2017〕38</w:t>
      </w:r>
      <w:r>
        <w:rPr>
          <w:rFonts w:hint="eastAsia" w:asciiTheme="minorEastAsia" w:hAnsiTheme="minorEastAsia" w:eastAsiaTheme="minorEastAsia"/>
        </w:rPr>
        <w:t>号（2017年9月13日）；</w:t>
      </w:r>
    </w:p>
    <w:p>
      <w:pPr>
        <w:numPr>
          <w:ilvl w:val="2"/>
          <w:numId w:val="10"/>
        </w:numPr>
        <w:tabs>
          <w:tab w:val="left" w:pos="0"/>
          <w:tab w:val="left" w:pos="426"/>
          <w:tab w:val="left" w:pos="840"/>
        </w:tabs>
        <w:spacing w:line="560" w:lineRule="exact"/>
        <w:ind w:left="0" w:firstLine="426" w:firstLineChars="0"/>
        <w:rPr>
          <w:rFonts w:cs="宋体" w:asciiTheme="minorEastAsia" w:hAnsiTheme="minorEastAsia" w:eastAsiaTheme="minorEastAsia"/>
          <w:spacing w:val="6"/>
          <w:szCs w:val="28"/>
        </w:rPr>
      </w:pPr>
      <w:r>
        <w:rPr>
          <w:rFonts w:hint="eastAsia" w:asciiTheme="minorEastAsia" w:hAnsiTheme="minorEastAsia" w:eastAsiaTheme="minorEastAsia"/>
        </w:rPr>
        <w:t>中国资产评估协会</w:t>
      </w:r>
      <w:r>
        <w:rPr>
          <w:rFonts w:asciiTheme="minorEastAsia" w:hAnsiTheme="minorEastAsia" w:eastAsiaTheme="minorEastAsia"/>
        </w:rPr>
        <w:t>《资产评估执业准则——资产评估档案》中评协〔201</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37</w:t>
      </w:r>
      <w:r>
        <w:rPr>
          <w:rFonts w:asciiTheme="minorEastAsia" w:hAnsiTheme="minorEastAsia" w:eastAsiaTheme="minorEastAsia"/>
        </w:rPr>
        <w:t>号</w:t>
      </w:r>
      <w:r>
        <w:rPr>
          <w:rFonts w:hint="eastAsia" w:asciiTheme="minorEastAsia" w:hAnsiTheme="minorEastAsia" w:eastAsiaTheme="minorEastAsia"/>
        </w:rPr>
        <w:t>（201</w:t>
      </w:r>
      <w:r>
        <w:rPr>
          <w:rFonts w:hint="eastAsia" w:asciiTheme="minorEastAsia" w:hAnsiTheme="minorEastAsia" w:eastAsiaTheme="minorEastAsia"/>
          <w:lang w:val="en-US" w:eastAsia="zh-CN"/>
        </w:rPr>
        <w:t>8</w:t>
      </w:r>
      <w:r>
        <w:rPr>
          <w:rFonts w:hint="eastAsia" w:asciiTheme="minorEastAsia" w:hAnsiTheme="minorEastAsia" w:eastAsiaTheme="minorEastAsia"/>
        </w:rPr>
        <w:t>年</w:t>
      </w:r>
      <w:r>
        <w:rPr>
          <w:rFonts w:hint="eastAsia" w:asciiTheme="minorEastAsia" w:hAnsiTheme="minorEastAsia" w:eastAsiaTheme="minorEastAsia"/>
          <w:lang w:val="en-US" w:eastAsia="zh-CN"/>
        </w:rPr>
        <w:t>10</w:t>
      </w:r>
      <w:r>
        <w:rPr>
          <w:rFonts w:hint="eastAsia" w:asciiTheme="minorEastAsia" w:hAnsiTheme="minorEastAsia" w:eastAsiaTheme="minorEastAsia"/>
        </w:rPr>
        <w:t>月</w:t>
      </w:r>
      <w:r>
        <w:rPr>
          <w:rFonts w:hint="eastAsia" w:asciiTheme="minorEastAsia" w:hAnsiTheme="minorEastAsia" w:eastAsiaTheme="minorEastAsia"/>
          <w:lang w:val="en-US" w:eastAsia="zh-CN"/>
        </w:rPr>
        <w:t>29</w:t>
      </w:r>
      <w:r>
        <w:rPr>
          <w:rFonts w:hint="eastAsia" w:asciiTheme="minorEastAsia" w:hAnsiTheme="minorEastAsia" w:eastAsiaTheme="minorEastAsia"/>
        </w:rPr>
        <w:t>日）；</w:t>
      </w:r>
    </w:p>
    <w:p>
      <w:pPr>
        <w:numPr>
          <w:ilvl w:val="2"/>
          <w:numId w:val="10"/>
        </w:numPr>
        <w:tabs>
          <w:tab w:val="left" w:pos="0"/>
          <w:tab w:val="left" w:pos="426"/>
          <w:tab w:val="left" w:pos="840"/>
        </w:tabs>
        <w:spacing w:line="560" w:lineRule="exact"/>
        <w:ind w:left="0" w:firstLine="426" w:firstLineChars="0"/>
        <w:rPr>
          <w:rFonts w:cs="宋体" w:asciiTheme="minorEastAsia" w:hAnsiTheme="minorEastAsia" w:eastAsiaTheme="minorEastAsia"/>
          <w:spacing w:val="6"/>
          <w:szCs w:val="28"/>
        </w:rPr>
      </w:pPr>
      <w:r>
        <w:rPr>
          <w:rFonts w:hint="eastAsia" w:asciiTheme="minorEastAsia" w:hAnsiTheme="minorEastAsia" w:eastAsiaTheme="minorEastAsia"/>
        </w:rPr>
        <w:t>中国资产评估协会《资产评估机构业务质量控制指南》</w:t>
      </w:r>
      <w:r>
        <w:rPr>
          <w:rFonts w:asciiTheme="minorEastAsia" w:hAnsiTheme="minorEastAsia" w:eastAsiaTheme="minorEastAsia"/>
        </w:rPr>
        <w:t>中评协〔2017〕</w:t>
      </w:r>
      <w:r>
        <w:rPr>
          <w:rFonts w:hint="eastAsia" w:asciiTheme="minorEastAsia" w:hAnsiTheme="minorEastAsia" w:eastAsiaTheme="minorEastAsia"/>
        </w:rPr>
        <w:t>46号（2017年9月13日）；</w:t>
      </w:r>
    </w:p>
    <w:p>
      <w:pPr>
        <w:numPr>
          <w:ilvl w:val="2"/>
          <w:numId w:val="10"/>
        </w:numPr>
        <w:tabs>
          <w:tab w:val="left" w:pos="0"/>
          <w:tab w:val="left" w:pos="426"/>
          <w:tab w:val="left" w:pos="840"/>
        </w:tabs>
        <w:spacing w:line="560" w:lineRule="exact"/>
        <w:ind w:left="0" w:firstLine="426" w:firstLineChars="0"/>
        <w:rPr>
          <w:rFonts w:cs="宋体" w:asciiTheme="minorEastAsia" w:hAnsiTheme="minorEastAsia" w:eastAsiaTheme="minorEastAsia"/>
          <w:spacing w:val="6"/>
          <w:szCs w:val="28"/>
        </w:rPr>
      </w:pPr>
      <w:r>
        <w:rPr>
          <w:rFonts w:hint="eastAsia" w:asciiTheme="minorEastAsia" w:hAnsiTheme="minorEastAsia" w:eastAsiaTheme="minorEastAsia"/>
        </w:rPr>
        <w:t>中国资产评估协会《资产评估价值类型指导意见》</w:t>
      </w:r>
      <w:r>
        <w:rPr>
          <w:rFonts w:asciiTheme="minorEastAsia" w:hAnsiTheme="minorEastAsia" w:eastAsiaTheme="minorEastAsia"/>
        </w:rPr>
        <w:t>中评协〔2017〕</w:t>
      </w:r>
      <w:r>
        <w:rPr>
          <w:rFonts w:hint="eastAsia" w:asciiTheme="minorEastAsia" w:hAnsiTheme="minorEastAsia" w:eastAsiaTheme="minorEastAsia"/>
        </w:rPr>
        <w:t>47号（2017年9月13日修订）；</w:t>
      </w:r>
    </w:p>
    <w:p>
      <w:pPr>
        <w:numPr>
          <w:ilvl w:val="2"/>
          <w:numId w:val="10"/>
        </w:numPr>
        <w:tabs>
          <w:tab w:val="left" w:pos="0"/>
          <w:tab w:val="left" w:pos="426"/>
          <w:tab w:val="left" w:pos="840"/>
        </w:tabs>
        <w:spacing w:line="560" w:lineRule="exact"/>
        <w:ind w:left="0" w:firstLine="426" w:firstLineChars="0"/>
        <w:rPr>
          <w:rFonts w:cs="宋体" w:asciiTheme="minorEastAsia" w:hAnsiTheme="minorEastAsia" w:eastAsiaTheme="minorEastAsia"/>
          <w:spacing w:val="6"/>
          <w:szCs w:val="28"/>
        </w:rPr>
      </w:pPr>
      <w:r>
        <w:rPr>
          <w:rFonts w:hint="eastAsia" w:asciiTheme="minorEastAsia" w:hAnsiTheme="minorEastAsia" w:eastAsiaTheme="minorEastAsia"/>
        </w:rPr>
        <w:t>中国资产评估协会《资产评估对象法律权属指导意见》</w:t>
      </w:r>
      <w:r>
        <w:rPr>
          <w:rFonts w:asciiTheme="minorEastAsia" w:hAnsiTheme="minorEastAsia" w:eastAsiaTheme="minorEastAsia"/>
        </w:rPr>
        <w:t>中评协〔2017〕</w:t>
      </w:r>
      <w:r>
        <w:rPr>
          <w:rFonts w:hint="eastAsia" w:asciiTheme="minorEastAsia" w:hAnsiTheme="minorEastAsia" w:eastAsiaTheme="minorEastAsia"/>
        </w:rPr>
        <w:t>48号（2017年9月13日）；</w:t>
      </w:r>
    </w:p>
    <w:p>
      <w:pPr>
        <w:numPr>
          <w:ilvl w:val="0"/>
          <w:numId w:val="8"/>
        </w:numPr>
        <w:tabs>
          <w:tab w:val="left" w:pos="1080"/>
          <w:tab w:val="left" w:pos="1276"/>
          <w:tab w:val="clear" w:pos="0"/>
        </w:tabs>
        <w:spacing w:line="560" w:lineRule="exact"/>
        <w:ind w:firstLine="424" w:firstLineChars="151"/>
        <w:rPr>
          <w:rFonts w:ascii="宋体" w:hAnsi="宋体" w:eastAsia="宋体" w:cs="宋体"/>
          <w:spacing w:val="6"/>
        </w:rPr>
      </w:pPr>
      <w:r>
        <w:rPr>
          <w:rFonts w:hint="eastAsia" w:ascii="宋体" w:hAnsi="宋体" w:eastAsia="宋体" w:cs="宋体"/>
          <w:b/>
          <w:sz w:val="28"/>
          <w:szCs w:val="28"/>
        </w:rPr>
        <w:t>权属依据</w:t>
      </w:r>
    </w:p>
    <w:p>
      <w:pPr>
        <w:pStyle w:val="53"/>
        <w:numPr>
          <w:ilvl w:val="0"/>
          <w:numId w:val="0"/>
        </w:numPr>
        <w:spacing w:line="560" w:lineRule="exac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1.《陕西省西乡县人民法院委托书》；</w:t>
      </w:r>
    </w:p>
    <w:p>
      <w:pPr>
        <w:pStyle w:val="53"/>
        <w:numPr>
          <w:ilvl w:val="0"/>
          <w:numId w:val="0"/>
        </w:numPr>
        <w:spacing w:line="560" w:lineRule="exac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2.委托人提供的陕（2018）西乡县不动产权第0005450号、0005455号《不动产权证书》及《宗地图》复印件。</w:t>
      </w:r>
    </w:p>
    <w:p>
      <w:pPr>
        <w:numPr>
          <w:ilvl w:val="0"/>
          <w:numId w:val="8"/>
        </w:numPr>
        <w:tabs>
          <w:tab w:val="left" w:pos="1080"/>
          <w:tab w:val="left" w:pos="1276"/>
          <w:tab w:val="left" w:pos="1418"/>
          <w:tab w:val="clear" w:pos="0"/>
        </w:tabs>
        <w:spacing w:line="560" w:lineRule="exact"/>
        <w:ind w:firstLine="424" w:firstLineChars="151"/>
        <w:rPr>
          <w:rFonts w:ascii="宋体" w:hAnsi="宋体" w:eastAsia="宋体" w:cs="宋体"/>
          <w:b/>
          <w:sz w:val="28"/>
          <w:szCs w:val="28"/>
          <w:highlight w:val="none"/>
        </w:rPr>
      </w:pPr>
      <w:r>
        <w:rPr>
          <w:rFonts w:hint="eastAsia" w:ascii="宋体" w:hAnsi="宋体" w:eastAsia="宋体" w:cs="宋体"/>
          <w:b/>
          <w:sz w:val="28"/>
          <w:szCs w:val="28"/>
          <w:highlight w:val="none"/>
        </w:rPr>
        <w:t>取价依据</w:t>
      </w:r>
    </w:p>
    <w:p>
      <w:pPr>
        <w:numPr>
          <w:ilvl w:val="0"/>
          <w:numId w:val="11"/>
        </w:numPr>
        <w:tabs>
          <w:tab w:val="left" w:pos="0"/>
          <w:tab w:val="left" w:pos="284"/>
          <w:tab w:val="clear" w:pos="420"/>
        </w:tabs>
        <w:spacing w:line="560" w:lineRule="exact"/>
        <w:ind w:left="-10" w:leftChars="-4" w:firstLine="574" w:firstLineChars="228"/>
        <w:rPr>
          <w:rFonts w:ascii="宋体" w:hAnsi="宋体" w:eastAsia="宋体"/>
          <w:spacing w:val="6"/>
        </w:rPr>
      </w:pPr>
      <w:r>
        <w:rPr>
          <w:rFonts w:hint="eastAsia" w:ascii="宋体" w:hAnsi="宋体" w:eastAsia="宋体"/>
          <w:spacing w:val="6"/>
          <w:highlight w:val="none"/>
        </w:rPr>
        <w:t>国家建设部颁</w:t>
      </w:r>
      <w:r>
        <w:rPr>
          <w:rFonts w:hint="eastAsia" w:ascii="宋体" w:hAnsi="宋体" w:eastAsia="宋体"/>
          <w:spacing w:val="6"/>
        </w:rPr>
        <w:t>发的《房屋建筑物完损等级评定标准》及有关房屋折旧年限的规定文件资料；</w:t>
      </w:r>
    </w:p>
    <w:p>
      <w:pPr>
        <w:pStyle w:val="2"/>
        <w:keepNext w:val="0"/>
        <w:keepLines w:val="0"/>
        <w:pageBreakBefore w:val="0"/>
        <w:widowControl w:val="0"/>
        <w:numPr>
          <w:ilvl w:val="0"/>
          <w:numId w:val="11"/>
        </w:numPr>
        <w:kinsoku/>
        <w:wordWrap/>
        <w:overflowPunct/>
        <w:topLinePunct w:val="0"/>
        <w:bidi w:val="0"/>
        <w:snapToGrid/>
        <w:spacing w:line="560" w:lineRule="exact"/>
        <w:ind w:left="-10" w:leftChars="-4" w:firstLine="574" w:firstLineChars="228"/>
        <w:rPr>
          <w:rFonts w:hint="eastAsia" w:hAnsi="宋体" w:cs="Times New Roman"/>
          <w:spacing w:val="6"/>
          <w:kern w:val="2"/>
          <w:sz w:val="24"/>
          <w:szCs w:val="24"/>
          <w:lang w:val="en-US" w:eastAsia="zh-CN" w:bidi="ar-SA"/>
        </w:rPr>
      </w:pPr>
      <w:r>
        <w:rPr>
          <w:rFonts w:hint="eastAsia" w:ascii="宋体" w:hAnsi="宋体" w:eastAsia="宋体" w:cs="Times New Roman"/>
          <w:spacing w:val="6"/>
          <w:kern w:val="2"/>
          <w:sz w:val="24"/>
          <w:szCs w:val="24"/>
          <w:lang w:val="en-US" w:eastAsia="zh-CN" w:bidi="ar-SA"/>
        </w:rPr>
        <w:t>国家计委</w:t>
      </w:r>
      <w:r>
        <w:rPr>
          <w:rFonts w:hint="eastAsia" w:hAnsi="宋体" w:cs="Times New Roman"/>
          <w:spacing w:val="6"/>
          <w:kern w:val="2"/>
          <w:sz w:val="24"/>
          <w:szCs w:val="24"/>
          <w:lang w:val="en-US" w:eastAsia="zh-CN" w:bidi="ar-SA"/>
        </w:rPr>
        <w:t xml:space="preserve"> </w:t>
      </w:r>
      <w:r>
        <w:rPr>
          <w:rFonts w:hint="eastAsia" w:ascii="宋体" w:hAnsi="宋体" w:eastAsia="宋体" w:cs="Times New Roman"/>
          <w:spacing w:val="6"/>
          <w:kern w:val="2"/>
          <w:sz w:val="24"/>
          <w:szCs w:val="24"/>
          <w:lang w:val="en-US" w:eastAsia="zh-CN" w:bidi="ar-SA"/>
        </w:rPr>
        <w:t>建设部关于发布《工程勘查设计收费管理规定》的通知(计价格[2002]10号，2002年1月7日)；</w:t>
      </w:r>
      <w:r>
        <w:rPr>
          <w:rFonts w:hint="eastAsia" w:ascii="宋体" w:hAnsi="宋体" w:eastAsia="宋体" w:cs="Times New Roman"/>
          <w:spacing w:val="6"/>
          <w:kern w:val="2"/>
          <w:sz w:val="24"/>
          <w:szCs w:val="24"/>
          <w:lang w:val="en-US" w:eastAsia="zh-CN" w:bidi="ar-SA"/>
        </w:rPr>
        <w:br w:type="textWrapping"/>
      </w:r>
      <w:r>
        <w:rPr>
          <w:rFonts w:hint="eastAsia" w:hAnsi="宋体" w:cs="Times New Roman"/>
          <w:spacing w:val="6"/>
          <w:kern w:val="2"/>
          <w:sz w:val="24"/>
          <w:szCs w:val="24"/>
          <w:lang w:val="en-US" w:eastAsia="zh-CN" w:bidi="ar-SA"/>
        </w:rPr>
        <w:t xml:space="preserve">    </w:t>
      </w:r>
      <w:r>
        <w:rPr>
          <w:rFonts w:hint="eastAsia" w:ascii="宋体" w:hAnsi="宋体" w:eastAsia="宋体" w:cs="Times New Roman"/>
          <w:spacing w:val="6"/>
          <w:kern w:val="2"/>
          <w:sz w:val="24"/>
          <w:szCs w:val="24"/>
          <w:lang w:val="en-US" w:eastAsia="zh-CN" w:bidi="ar-SA"/>
        </w:rPr>
        <w:t>3.国家计委关于印发《招标代理服务收费管理暂行办法》的通知（计价格[2002]1980号，2002年10月15日）；</w:t>
      </w:r>
      <w:r>
        <w:rPr>
          <w:rFonts w:hint="eastAsia" w:ascii="宋体" w:hAnsi="宋体" w:eastAsia="宋体" w:cs="Times New Roman"/>
          <w:spacing w:val="6"/>
          <w:kern w:val="2"/>
          <w:sz w:val="24"/>
          <w:szCs w:val="24"/>
          <w:lang w:val="en-US" w:eastAsia="zh-CN" w:bidi="ar-SA"/>
        </w:rPr>
        <w:br w:type="textWrapping"/>
      </w:r>
      <w:r>
        <w:rPr>
          <w:rFonts w:hint="eastAsia" w:hAnsi="宋体" w:cs="Times New Roman"/>
          <w:spacing w:val="6"/>
          <w:kern w:val="2"/>
          <w:sz w:val="24"/>
          <w:szCs w:val="24"/>
          <w:lang w:val="en-US" w:eastAsia="zh-CN" w:bidi="ar-SA"/>
        </w:rPr>
        <w:t xml:space="preserve">    </w:t>
      </w:r>
      <w:r>
        <w:rPr>
          <w:rFonts w:hint="eastAsia" w:ascii="宋体" w:hAnsi="宋体" w:eastAsia="宋体" w:cs="Times New Roman"/>
          <w:spacing w:val="6"/>
          <w:kern w:val="2"/>
          <w:sz w:val="24"/>
          <w:szCs w:val="24"/>
          <w:lang w:val="en-US" w:eastAsia="zh-CN" w:bidi="ar-SA"/>
        </w:rPr>
        <w:t>4.国家发改委、建设部关于印发《建设工程监理与相关服务收费管理规定》的通知（发改价字[2007]670号，2007年3月30日）；</w:t>
      </w:r>
      <w:r>
        <w:rPr>
          <w:rFonts w:hint="eastAsia" w:ascii="宋体" w:hAnsi="宋体" w:eastAsia="宋体" w:cs="Times New Roman"/>
          <w:spacing w:val="6"/>
          <w:kern w:val="2"/>
          <w:sz w:val="24"/>
          <w:szCs w:val="24"/>
          <w:lang w:val="en-US" w:eastAsia="zh-CN" w:bidi="ar-SA"/>
        </w:rPr>
        <w:br w:type="textWrapping"/>
      </w:r>
      <w:r>
        <w:rPr>
          <w:rFonts w:hint="eastAsia" w:hAnsi="宋体" w:cs="Times New Roman"/>
          <w:spacing w:val="6"/>
          <w:kern w:val="2"/>
          <w:sz w:val="24"/>
          <w:szCs w:val="24"/>
          <w:lang w:val="en-US" w:eastAsia="zh-CN" w:bidi="ar-SA"/>
        </w:rPr>
        <w:t xml:space="preserve">    5.</w:t>
      </w:r>
      <w:r>
        <w:rPr>
          <w:rFonts w:hint="eastAsia" w:ascii="宋体" w:hAnsi="宋体" w:eastAsia="宋体" w:cs="Times New Roman"/>
          <w:spacing w:val="6"/>
          <w:kern w:val="2"/>
          <w:sz w:val="24"/>
          <w:szCs w:val="24"/>
          <w:lang w:val="en-US" w:eastAsia="zh-CN" w:bidi="ar-SA"/>
        </w:rPr>
        <w:t>国土资源部办公厅《关于实行电子化备案完善土地估价报告备案制度的通知》（国土资厅发［2012］35号）</w:t>
      </w:r>
      <w:r>
        <w:rPr>
          <w:rFonts w:hint="eastAsia" w:hAnsi="宋体" w:cs="Times New Roman"/>
          <w:spacing w:val="6"/>
          <w:kern w:val="2"/>
          <w:sz w:val="24"/>
          <w:szCs w:val="24"/>
          <w:lang w:val="en-US" w:eastAsia="zh-CN" w:bidi="ar-SA"/>
        </w:rPr>
        <w:t>；</w:t>
      </w:r>
    </w:p>
    <w:p>
      <w:pPr>
        <w:pStyle w:val="2"/>
        <w:keepNext w:val="0"/>
        <w:keepLines w:val="0"/>
        <w:pageBreakBefore w:val="0"/>
        <w:widowControl w:val="0"/>
        <w:numPr>
          <w:numId w:val="0"/>
        </w:numPr>
        <w:kinsoku/>
        <w:wordWrap/>
        <w:overflowPunct/>
        <w:topLinePunct w:val="0"/>
        <w:bidi w:val="0"/>
        <w:snapToGrid/>
        <w:spacing w:line="560" w:lineRule="exact"/>
        <w:ind w:firstLine="504" w:firstLineChars="200"/>
        <w:rPr>
          <w:rFonts w:hint="eastAsia" w:hAnsi="宋体" w:cs="宋体"/>
          <w:sz w:val="24"/>
          <w:szCs w:val="24"/>
          <w:lang w:eastAsia="zh-CN"/>
        </w:rPr>
      </w:pPr>
      <w:r>
        <w:rPr>
          <w:rFonts w:hint="eastAsia" w:hAnsi="宋体" w:cs="Times New Roman"/>
          <w:spacing w:val="6"/>
          <w:kern w:val="2"/>
          <w:sz w:val="24"/>
          <w:szCs w:val="24"/>
          <w:lang w:val="en-US" w:eastAsia="zh-CN" w:bidi="ar-SA"/>
        </w:rPr>
        <w:t>6.</w:t>
      </w:r>
      <w:r>
        <w:rPr>
          <w:rFonts w:hint="eastAsia" w:ascii="宋体" w:hAnsi="宋体" w:eastAsia="宋体" w:cs="Times New Roman"/>
          <w:spacing w:val="6"/>
          <w:kern w:val="2"/>
          <w:sz w:val="24"/>
          <w:szCs w:val="24"/>
          <w:lang w:val="en-US" w:eastAsia="zh-CN" w:bidi="ar-SA"/>
        </w:rPr>
        <w:t>《陕西省国土资源厅、陕西省财政厅、陕西省物价局关于耕地开垦费征收管理有关问题的通知》（陕国土资发[2015]11号）；</w:t>
      </w:r>
      <w:r>
        <w:rPr>
          <w:rFonts w:hint="eastAsia" w:ascii="宋体" w:hAnsi="宋体" w:eastAsia="宋体" w:cs="Times New Roman"/>
          <w:spacing w:val="6"/>
          <w:kern w:val="2"/>
          <w:sz w:val="24"/>
          <w:szCs w:val="24"/>
          <w:lang w:val="en-US" w:eastAsia="zh-CN" w:bidi="ar-SA"/>
        </w:rPr>
        <w:br w:type="textWrapping"/>
      </w:r>
      <w:r>
        <w:rPr>
          <w:rFonts w:hint="eastAsia" w:hAnsi="宋体" w:cs="Times New Roman"/>
          <w:spacing w:val="6"/>
          <w:kern w:val="2"/>
          <w:sz w:val="24"/>
          <w:szCs w:val="24"/>
          <w:lang w:val="en-US" w:eastAsia="zh-CN" w:bidi="ar-SA"/>
        </w:rPr>
        <w:t xml:space="preserve">    7.</w:t>
      </w:r>
      <w:r>
        <w:rPr>
          <w:rFonts w:hint="eastAsia" w:ascii="宋体" w:hAnsi="宋体" w:eastAsia="宋体" w:cs="Times New Roman"/>
          <w:spacing w:val="6"/>
          <w:kern w:val="2"/>
          <w:sz w:val="24"/>
          <w:szCs w:val="24"/>
          <w:lang w:val="en-US" w:eastAsia="zh-CN" w:bidi="ar-SA"/>
        </w:rPr>
        <w:t>《陕西省人民政府办公厅关于印发全省征地统一年产值及区片综合地价平均标准的通知》（陕政办发［2010］36号）</w:t>
      </w:r>
      <w:r>
        <w:rPr>
          <w:rFonts w:hint="eastAsia" w:hAnsi="宋体" w:cs="Times New Roman"/>
          <w:spacing w:val="6"/>
          <w:kern w:val="2"/>
          <w:sz w:val="24"/>
          <w:szCs w:val="24"/>
          <w:lang w:val="en-US" w:eastAsia="zh-CN" w:bidi="ar-SA"/>
        </w:rPr>
        <w:t>；</w:t>
      </w:r>
      <w:r>
        <w:rPr>
          <w:rFonts w:ascii="宋体" w:hAnsi="宋体" w:eastAsia="宋体" w:cs="宋体"/>
          <w:sz w:val="24"/>
          <w:szCs w:val="24"/>
        </w:rPr>
        <w:br w:type="textWrapping"/>
      </w:r>
      <w:r>
        <w:rPr>
          <w:rFonts w:hint="eastAsia" w:hAnsi="宋体" w:cs="宋体"/>
          <w:sz w:val="24"/>
          <w:szCs w:val="24"/>
          <w:lang w:val="en-US" w:eastAsia="zh-CN"/>
        </w:rPr>
        <w:t xml:space="preserve">    8.</w:t>
      </w:r>
      <w:r>
        <w:rPr>
          <w:rFonts w:ascii="宋体" w:hAnsi="宋体" w:eastAsia="宋体" w:cs="宋体"/>
          <w:sz w:val="24"/>
          <w:szCs w:val="24"/>
        </w:rPr>
        <w:t>《西乡县人民政府关于公布实施我县城镇基准地价的通知》（西政发[</w:t>
      </w:r>
      <w:r>
        <w:rPr>
          <w:rFonts w:hint="eastAsia" w:hAnsi="宋体" w:cs="宋体"/>
          <w:sz w:val="24"/>
          <w:szCs w:val="24"/>
          <w:lang w:val="en-US" w:eastAsia="zh-CN"/>
        </w:rPr>
        <w:t>2019</w:t>
      </w:r>
      <w:r>
        <w:rPr>
          <w:rFonts w:ascii="宋体" w:hAnsi="宋体" w:eastAsia="宋体" w:cs="宋体"/>
          <w:sz w:val="24"/>
          <w:szCs w:val="24"/>
        </w:rPr>
        <w:t>]</w:t>
      </w:r>
      <w:r>
        <w:rPr>
          <w:rFonts w:hint="eastAsia" w:hAnsi="宋体" w:cs="宋体"/>
          <w:sz w:val="24"/>
          <w:szCs w:val="24"/>
          <w:lang w:val="en-US" w:eastAsia="zh-CN"/>
        </w:rPr>
        <w:t>46</w:t>
      </w:r>
      <w:r>
        <w:rPr>
          <w:rFonts w:ascii="宋体" w:hAnsi="宋体" w:eastAsia="宋体" w:cs="宋体"/>
          <w:sz w:val="24"/>
          <w:szCs w:val="24"/>
        </w:rPr>
        <w:t>号）</w:t>
      </w:r>
      <w:r>
        <w:rPr>
          <w:rFonts w:hint="eastAsia" w:hAnsi="宋体" w:cs="宋体"/>
          <w:sz w:val="24"/>
          <w:szCs w:val="24"/>
          <w:lang w:eastAsia="zh-CN"/>
        </w:rPr>
        <w:t>；</w:t>
      </w:r>
    </w:p>
    <w:p>
      <w:pPr>
        <w:pStyle w:val="2"/>
        <w:keepNext w:val="0"/>
        <w:keepLines w:val="0"/>
        <w:pageBreakBefore w:val="0"/>
        <w:widowControl w:val="0"/>
        <w:numPr>
          <w:ilvl w:val="0"/>
          <w:numId w:val="0"/>
        </w:numPr>
        <w:kinsoku/>
        <w:wordWrap/>
        <w:overflowPunct/>
        <w:topLinePunct w:val="0"/>
        <w:bidi w:val="0"/>
        <w:snapToGrid/>
        <w:spacing w:line="560" w:lineRule="exact"/>
        <w:ind w:leftChars="-1" w:firstLine="480" w:firstLineChars="200"/>
        <w:rPr>
          <w:rFonts w:hint="eastAsia" w:hAnsi="宋体" w:cs="宋体"/>
          <w:sz w:val="24"/>
          <w:szCs w:val="24"/>
          <w:lang w:val="en-US" w:eastAsia="zh-CN"/>
        </w:rPr>
      </w:pPr>
      <w:r>
        <w:rPr>
          <w:rFonts w:hint="eastAsia" w:hAnsi="宋体" w:cs="宋体"/>
          <w:sz w:val="24"/>
          <w:szCs w:val="24"/>
          <w:lang w:val="en-US" w:eastAsia="zh-CN"/>
        </w:rPr>
        <w:t>9.汉中市建设工程造价管理办公室2016年3月公布的《汉中市二0一五年房屋建筑社会平均建筑安装造价参考指标》；</w:t>
      </w:r>
    </w:p>
    <w:p>
      <w:pPr>
        <w:pStyle w:val="2"/>
        <w:keepNext w:val="0"/>
        <w:keepLines w:val="0"/>
        <w:pageBreakBefore w:val="0"/>
        <w:widowControl w:val="0"/>
        <w:numPr>
          <w:ilvl w:val="0"/>
          <w:numId w:val="0"/>
        </w:numPr>
        <w:kinsoku/>
        <w:wordWrap/>
        <w:overflowPunct/>
        <w:topLinePunct w:val="0"/>
        <w:bidi w:val="0"/>
        <w:snapToGrid/>
        <w:spacing w:line="560" w:lineRule="exact"/>
        <w:ind w:leftChars="-1" w:firstLine="480" w:firstLineChars="200"/>
        <w:rPr>
          <w:rFonts w:hint="eastAsia" w:hAnsi="宋体" w:cs="宋体"/>
          <w:sz w:val="24"/>
          <w:szCs w:val="24"/>
          <w:lang w:val="en-US" w:eastAsia="zh-CN"/>
        </w:rPr>
      </w:pPr>
      <w:r>
        <w:rPr>
          <w:rFonts w:hint="eastAsia" w:hAnsi="宋体" w:cs="宋体"/>
          <w:sz w:val="24"/>
          <w:szCs w:val="24"/>
          <w:lang w:val="en-US" w:eastAsia="zh-CN"/>
        </w:rPr>
        <w:t>10.汉中建设工程造价信息2019年（汉中市建设工程造价管理办公室）；</w:t>
      </w:r>
    </w:p>
    <w:p>
      <w:pPr>
        <w:keepNext w:val="0"/>
        <w:keepLines w:val="0"/>
        <w:pageBreakBefore w:val="0"/>
        <w:widowControl w:val="0"/>
        <w:numPr>
          <w:ilvl w:val="0"/>
          <w:numId w:val="0"/>
        </w:numPr>
        <w:tabs>
          <w:tab w:val="left" w:pos="0"/>
          <w:tab w:val="left" w:pos="284"/>
        </w:tabs>
        <w:kinsoku/>
        <w:wordWrap/>
        <w:overflowPunct/>
        <w:topLinePunct w:val="0"/>
        <w:bidi w:val="0"/>
        <w:snapToGrid/>
        <w:spacing w:line="560" w:lineRule="exact"/>
        <w:ind w:firstLine="504" w:firstLineChars="200"/>
        <w:rPr>
          <w:rFonts w:ascii="宋体" w:hAnsi="宋体" w:eastAsia="宋体"/>
          <w:spacing w:val="6"/>
        </w:rPr>
      </w:pPr>
      <w:r>
        <w:rPr>
          <w:rFonts w:hint="eastAsia" w:ascii="宋体" w:hAnsi="宋体" w:eastAsia="宋体"/>
          <w:spacing w:val="6"/>
          <w:lang w:val="en-US" w:eastAsia="zh-CN"/>
        </w:rPr>
        <w:t>11.</w:t>
      </w:r>
      <w:r>
        <w:rPr>
          <w:rFonts w:hint="eastAsia" w:ascii="宋体" w:hAnsi="宋体" w:eastAsia="宋体"/>
          <w:spacing w:val="6"/>
        </w:rPr>
        <w:t>《2011~2012版资产评估常用数据与参数手册》（中国经济科学出版社）；</w:t>
      </w:r>
    </w:p>
    <w:p>
      <w:pPr>
        <w:keepNext w:val="0"/>
        <w:keepLines w:val="0"/>
        <w:pageBreakBefore w:val="0"/>
        <w:widowControl w:val="0"/>
        <w:numPr>
          <w:ilvl w:val="0"/>
          <w:numId w:val="0"/>
        </w:numPr>
        <w:tabs>
          <w:tab w:val="left" w:pos="0"/>
          <w:tab w:val="left" w:pos="284"/>
        </w:tabs>
        <w:kinsoku/>
        <w:wordWrap/>
        <w:overflowPunct/>
        <w:topLinePunct w:val="0"/>
        <w:bidi w:val="0"/>
        <w:snapToGrid/>
        <w:spacing w:line="560" w:lineRule="exact"/>
        <w:ind w:leftChars="224"/>
        <w:rPr>
          <w:rFonts w:hint="eastAsia" w:ascii="宋体" w:hAnsi="宋体" w:eastAsia="宋体"/>
          <w:spacing w:val="6"/>
        </w:rPr>
      </w:pPr>
      <w:r>
        <w:rPr>
          <w:rFonts w:hint="eastAsia" w:ascii="宋体" w:hAnsi="宋体" w:eastAsia="宋体"/>
          <w:spacing w:val="6"/>
          <w:lang w:val="en-US" w:eastAsia="zh-CN"/>
        </w:rPr>
        <w:t>12.</w:t>
      </w:r>
      <w:r>
        <w:rPr>
          <w:rFonts w:hint="eastAsia" w:ascii="宋体" w:hAnsi="宋体" w:eastAsia="宋体"/>
          <w:spacing w:val="6"/>
        </w:rPr>
        <w:t>中国人民银行现行</w:t>
      </w:r>
      <w:r>
        <w:rPr>
          <w:rFonts w:hint="eastAsia" w:ascii="宋体" w:hAnsi="宋体" w:eastAsia="宋体"/>
          <w:color w:val="auto"/>
          <w:spacing w:val="6"/>
          <w:highlight w:val="none"/>
        </w:rPr>
        <w:t>贷</w:t>
      </w:r>
      <w:r>
        <w:rPr>
          <w:rFonts w:hint="eastAsia" w:ascii="宋体" w:hAnsi="宋体" w:eastAsia="宋体"/>
          <w:spacing w:val="6"/>
        </w:rPr>
        <w:t>款利率；</w:t>
      </w:r>
    </w:p>
    <w:p>
      <w:pPr>
        <w:numPr>
          <w:ilvl w:val="0"/>
          <w:numId w:val="0"/>
        </w:numPr>
        <w:tabs>
          <w:tab w:val="left" w:pos="0"/>
          <w:tab w:val="left" w:pos="284"/>
          <w:tab w:val="left" w:pos="960"/>
          <w:tab w:val="left" w:pos="1200"/>
        </w:tabs>
        <w:spacing w:line="560" w:lineRule="exact"/>
        <w:ind w:leftChars="224"/>
      </w:pPr>
      <w:r>
        <w:rPr>
          <w:rFonts w:hint="eastAsia" w:ascii="宋体" w:hAnsi="宋体" w:eastAsia="宋体"/>
          <w:color w:val="auto"/>
          <w:spacing w:val="6"/>
          <w:highlight w:val="none"/>
          <w:lang w:val="en-US" w:eastAsia="zh-CN"/>
        </w:rPr>
        <w:t>13.</w:t>
      </w:r>
      <w:r>
        <w:rPr>
          <w:rFonts w:hint="eastAsia" w:ascii="宋体" w:hAnsi="宋体" w:eastAsia="宋体"/>
          <w:color w:val="auto"/>
          <w:spacing w:val="6"/>
          <w:highlight w:val="none"/>
        </w:rPr>
        <w:t>二手房交易信息网站；</w:t>
      </w:r>
    </w:p>
    <w:p>
      <w:pPr>
        <w:keepNext w:val="0"/>
        <w:keepLines w:val="0"/>
        <w:pageBreakBefore w:val="0"/>
        <w:widowControl w:val="0"/>
        <w:numPr>
          <w:ilvl w:val="0"/>
          <w:numId w:val="0"/>
        </w:numPr>
        <w:tabs>
          <w:tab w:val="left" w:pos="0"/>
          <w:tab w:val="left" w:pos="284"/>
          <w:tab w:val="left" w:pos="960"/>
        </w:tabs>
        <w:kinsoku/>
        <w:wordWrap/>
        <w:overflowPunct/>
        <w:topLinePunct w:val="0"/>
        <w:bidi w:val="0"/>
        <w:snapToGrid/>
        <w:spacing w:line="560" w:lineRule="exact"/>
        <w:ind w:leftChars="224"/>
        <w:rPr>
          <w:rFonts w:hint="eastAsia" w:ascii="宋体" w:hAnsi="宋体" w:eastAsia="宋体" w:cs="宋体"/>
          <w:spacing w:val="6"/>
          <w:lang w:eastAsia="zh-CN"/>
        </w:rPr>
      </w:pPr>
      <w:r>
        <w:rPr>
          <w:rFonts w:hint="eastAsia" w:ascii="宋体" w:hAnsi="宋体" w:eastAsia="宋体"/>
          <w:spacing w:val="6"/>
          <w:lang w:val="en-US" w:eastAsia="zh-CN"/>
        </w:rPr>
        <w:t>14.</w:t>
      </w:r>
      <w:r>
        <w:rPr>
          <w:rFonts w:hint="eastAsia" w:ascii="宋体" w:hAnsi="宋体" w:eastAsia="宋体"/>
          <w:spacing w:val="6"/>
        </w:rPr>
        <w:t>搜集的相关价格信息、评估师现场勘查和市场调查取得的与估价相关的资料</w:t>
      </w:r>
      <w:r>
        <w:rPr>
          <w:rFonts w:hint="eastAsia" w:ascii="宋体" w:hAnsi="宋体" w:eastAsia="宋体"/>
          <w:spacing w:val="6"/>
          <w:lang w:eastAsia="zh-CN"/>
        </w:rPr>
        <w:t>；</w:t>
      </w:r>
    </w:p>
    <w:p>
      <w:pPr>
        <w:keepNext w:val="0"/>
        <w:keepLines w:val="0"/>
        <w:pageBreakBefore w:val="0"/>
        <w:widowControl w:val="0"/>
        <w:numPr>
          <w:ilvl w:val="0"/>
          <w:numId w:val="0"/>
        </w:numPr>
        <w:tabs>
          <w:tab w:val="left" w:pos="0"/>
          <w:tab w:val="left" w:pos="284"/>
          <w:tab w:val="left" w:pos="960"/>
          <w:tab w:val="left" w:pos="1200"/>
        </w:tabs>
        <w:kinsoku/>
        <w:wordWrap/>
        <w:overflowPunct/>
        <w:topLinePunct w:val="0"/>
        <w:bidi w:val="0"/>
        <w:snapToGrid/>
        <w:spacing w:line="560" w:lineRule="exact"/>
        <w:ind w:leftChars="224"/>
        <w:rPr>
          <w:rFonts w:ascii="宋体" w:hAnsi="宋体" w:eastAsia="宋体"/>
          <w:spacing w:val="6"/>
        </w:rPr>
      </w:pPr>
      <w:r>
        <w:rPr>
          <w:rFonts w:hint="eastAsia" w:ascii="宋体" w:hAnsi="宋体" w:eastAsia="宋体"/>
          <w:spacing w:val="6"/>
          <w:lang w:val="en-US" w:eastAsia="zh-CN"/>
        </w:rPr>
        <w:t>15.</w:t>
      </w:r>
      <w:r>
        <w:rPr>
          <w:rFonts w:hint="eastAsia" w:ascii="宋体" w:hAnsi="宋体" w:eastAsia="宋体"/>
          <w:spacing w:val="6"/>
          <w:lang w:eastAsia="zh-CN"/>
        </w:rPr>
        <w:t>委托人</w:t>
      </w:r>
      <w:r>
        <w:rPr>
          <w:rFonts w:hint="eastAsia" w:ascii="宋体" w:hAnsi="宋体" w:eastAsia="宋体"/>
          <w:spacing w:val="6"/>
        </w:rPr>
        <w:t>提供的其他相关评估资料。</w:t>
      </w:r>
    </w:p>
    <w:p>
      <w:pPr>
        <w:numPr>
          <w:ilvl w:val="0"/>
          <w:numId w:val="12"/>
        </w:numPr>
        <w:tabs>
          <w:tab w:val="left" w:pos="1080"/>
          <w:tab w:val="left" w:pos="1276"/>
          <w:tab w:val="left" w:pos="1418"/>
        </w:tabs>
        <w:spacing w:line="560" w:lineRule="exact"/>
        <w:ind w:left="360" w:leftChars="150" w:firstLine="118" w:firstLineChars="42"/>
        <w:rPr>
          <w:rFonts w:ascii="宋体" w:hAnsi="宋体" w:eastAsia="宋体" w:cs="宋体"/>
          <w:b/>
          <w:sz w:val="28"/>
          <w:szCs w:val="28"/>
        </w:rPr>
      </w:pPr>
      <w:r>
        <w:rPr>
          <w:rFonts w:hint="eastAsia" w:ascii="宋体" w:hAnsi="宋体" w:eastAsia="宋体" w:cs="宋体"/>
          <w:b/>
          <w:sz w:val="28"/>
          <w:szCs w:val="28"/>
        </w:rPr>
        <w:t>其他依据</w:t>
      </w:r>
    </w:p>
    <w:p>
      <w:pPr>
        <w:tabs>
          <w:tab w:val="left" w:pos="0"/>
          <w:tab w:val="left" w:pos="284"/>
        </w:tabs>
        <w:spacing w:line="560" w:lineRule="exact"/>
        <w:ind w:left="538" w:leftChars="224" w:firstLine="0" w:firstLineChars="0"/>
        <w:rPr>
          <w:rFonts w:ascii="宋体" w:hAnsi="宋体" w:eastAsia="宋体"/>
          <w:spacing w:val="6"/>
        </w:rPr>
      </w:pPr>
      <w:r>
        <w:rPr>
          <w:rFonts w:hint="eastAsia" w:ascii="宋体" w:hAnsi="宋体" w:eastAsia="宋体"/>
          <w:spacing w:val="6"/>
          <w:lang w:eastAsia="zh-CN"/>
        </w:rPr>
        <w:t>委托人</w:t>
      </w:r>
      <w:r>
        <w:rPr>
          <w:rFonts w:hint="eastAsia" w:ascii="宋体" w:hAnsi="宋体" w:eastAsia="宋体"/>
          <w:spacing w:val="6"/>
        </w:rPr>
        <w:t>提供的其他相关资料；</w:t>
      </w:r>
    </w:p>
    <w:p>
      <w:pPr>
        <w:pStyle w:val="5"/>
        <w:tabs>
          <w:tab w:val="left" w:pos="993"/>
        </w:tabs>
        <w:spacing w:before="156" w:beforeLines="50" w:after="156" w:afterLines="50" w:line="560" w:lineRule="exact"/>
        <w:ind w:left="-2" w:leftChars="-1" w:firstLine="551" w:firstLineChars="196"/>
        <w:rPr>
          <w:rFonts w:ascii="宋体" w:hAnsi="宋体" w:eastAsia="宋体" w:cs="宋体"/>
          <w:sz w:val="28"/>
        </w:rPr>
      </w:pPr>
      <w:bookmarkStart w:id="15" w:name="_Toc10418"/>
      <w:r>
        <w:rPr>
          <w:rFonts w:hint="eastAsia" w:ascii="宋体" w:hAnsi="宋体" w:eastAsia="宋体" w:cs="宋体"/>
          <w:sz w:val="28"/>
        </w:rPr>
        <w:t>七、评估方法</w:t>
      </w:r>
      <w:bookmarkEnd w:id="15"/>
    </w:p>
    <w:p>
      <w:pPr>
        <w:widowControl/>
        <w:numPr>
          <w:ilvl w:val="1"/>
          <w:numId w:val="13"/>
        </w:numPr>
        <w:tabs>
          <w:tab w:val="left" w:pos="1134"/>
        </w:tabs>
        <w:spacing w:line="560" w:lineRule="exact"/>
        <w:ind w:hanging="755" w:firstLineChars="0"/>
        <w:jc w:val="left"/>
        <w:rPr>
          <w:rFonts w:ascii="宋体" w:hAnsi="宋体" w:eastAsia="宋体" w:cs="宋体"/>
          <w:kern w:val="0"/>
        </w:rPr>
      </w:pPr>
      <w:r>
        <w:rPr>
          <w:rFonts w:hint="eastAsia" w:ascii="宋体" w:hAnsi="宋体" w:eastAsia="宋体" w:cs="宋体"/>
          <w:kern w:val="0"/>
        </w:rPr>
        <w:t>评估方法的选择</w:t>
      </w:r>
    </w:p>
    <w:p>
      <w:pPr>
        <w:widowControl/>
        <w:spacing w:line="560" w:lineRule="exact"/>
        <w:ind w:firstLine="480"/>
        <w:jc w:val="left"/>
        <w:rPr>
          <w:rFonts w:ascii="宋体" w:hAnsi="宋体" w:eastAsia="宋体" w:cs="宋体"/>
          <w:kern w:val="0"/>
        </w:rPr>
      </w:pPr>
      <w:bookmarkStart w:id="16" w:name="OLE_LINK3"/>
      <w:r>
        <w:rPr>
          <w:rFonts w:hint="eastAsia" w:ascii="宋体" w:hAnsi="宋体" w:eastAsia="宋体" w:cs="宋体"/>
          <w:kern w:val="0"/>
        </w:rPr>
        <w:t>资产评估的基本方法包括收益法、市场法和成本法。评估人员在执行本次评估业务时，根据评估对象、价值类型、资料收集情况等相关条件，综合分析了收益法、市场法和成本法三种资产评估基本方法的适用性，</w:t>
      </w:r>
      <w:bookmarkEnd w:id="16"/>
      <w:r>
        <w:rPr>
          <w:rFonts w:hint="eastAsia" w:ascii="宋体" w:hAnsi="宋体" w:eastAsia="宋体" w:cs="宋体"/>
          <w:kern w:val="0"/>
        </w:rPr>
        <w:t>选择理由如下：</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收益法适用的前提条件是：（1）被评估对象的未来预期收益可以预测并可以用货币衡量；（2）资产拥有者获得预期收益所承担的风险也可以预测并可以用货币衡量；</w:t>
      </w:r>
      <w:r>
        <w:rPr>
          <w:rFonts w:hint="eastAsia" w:ascii="宋体" w:hAnsi="宋体" w:eastAsia="宋体" w:cs="宋体"/>
          <w:kern w:val="0"/>
          <w:lang w:val="en-US" w:eastAsia="zh-CN"/>
        </w:rPr>
        <w:t xml:space="preserve">           </w:t>
      </w:r>
      <w:r>
        <w:rPr>
          <w:rFonts w:hint="eastAsia" w:ascii="宋体" w:hAnsi="宋体" w:eastAsia="宋体" w:cs="宋体"/>
          <w:kern w:val="0"/>
        </w:rPr>
        <w:t>（3）被评估对象预期获利年限可以预测。</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市场法适用的前提条件是：（1）存在一个活跃的公开市场且市场数据比较充分；（2）公开市场上有可比的交易案例。</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成本法适用的前提条件是：(1)被评估资产处于继续使用状态或被假定处于继续使用状态，被评估资产的实体特征、内部结构及其功能必须与假设的重置全新资产具有可比性。(2)被评估资产应当具备可利用的历史资料。</w:t>
      </w:r>
    </w:p>
    <w:p>
      <w:pPr>
        <w:pageBreakBefore w:val="0"/>
        <w:widowControl/>
        <w:kinsoku/>
        <w:wordWrap/>
        <w:overflowPunct/>
        <w:topLinePunct w:val="0"/>
        <w:autoSpaceDE/>
        <w:autoSpaceDN/>
        <w:bidi w:val="0"/>
        <w:adjustRightInd/>
        <w:snapToGrid/>
        <w:spacing w:afterAutospacing="0" w:line="520" w:lineRule="exact"/>
        <w:ind w:left="0" w:leftChars="0" w:right="0" w:rightChars="0" w:firstLine="560"/>
        <w:jc w:val="left"/>
        <w:textAlignment w:val="auto"/>
        <w:rPr>
          <w:rFonts w:hint="eastAsia" w:ascii="宋体" w:hAnsi="宋体" w:eastAsia="宋体" w:cs="宋体"/>
          <w:kern w:val="0"/>
          <w:highlight w:val="none"/>
        </w:rPr>
      </w:pPr>
      <w:r>
        <w:rPr>
          <w:rFonts w:hint="eastAsia"/>
        </w:rPr>
        <w:t>本次</w:t>
      </w:r>
      <w:r>
        <w:rPr>
          <w:rFonts w:hint="eastAsia" w:cs="宋体-18030"/>
        </w:rPr>
        <w:t>评估对象</w:t>
      </w:r>
      <w:r>
        <w:rPr>
          <w:rFonts w:hint="eastAsia" w:eastAsia="宋体" w:cs="宋体-18030"/>
          <w:lang w:val="en-US" w:eastAsia="zh-CN"/>
        </w:rPr>
        <w:t>1层101铺</w:t>
      </w:r>
      <w:r>
        <w:rPr>
          <w:rFonts w:hint="eastAsia" w:cs="宋体-18030"/>
        </w:rPr>
        <w:t>为已建成可正常投入使用的</w:t>
      </w:r>
      <w:r>
        <w:rPr>
          <w:rFonts w:hint="eastAsia" w:eastAsia="宋体" w:cs="宋体-18030"/>
          <w:lang w:eastAsia="zh-CN"/>
        </w:rPr>
        <w:t>营业用房，</w:t>
      </w:r>
      <w:r>
        <w:rPr>
          <w:rFonts w:hint="eastAsia" w:cs="宋体-18030"/>
        </w:rPr>
        <w:t>且目前为最佳使用状态，不宜采用假设开发法；</w:t>
      </w:r>
      <w:r>
        <w:rPr>
          <w:rFonts w:hint="eastAsia"/>
        </w:rPr>
        <w:t>评估对象属于收益性物业，其价值高低取决于市场供求关系及未来预期收益，而非成本累加，故不宜采用成本</w:t>
      </w:r>
      <w:r>
        <w:rPr>
          <w:rFonts w:hint="eastAsia"/>
          <w:highlight w:val="none"/>
        </w:rPr>
        <w:t>法</w:t>
      </w:r>
      <w:r>
        <w:rPr>
          <w:rFonts w:hint="eastAsia"/>
          <w:highlight w:val="none"/>
          <w:lang w:eastAsia="zh-CN"/>
        </w:rPr>
        <w:t>；</w:t>
      </w:r>
      <w:r>
        <w:rPr>
          <w:rFonts w:hint="eastAsia"/>
        </w:rPr>
        <w:t>目前评估对象所在区域商业用途房地产租赁活动频繁，出租案例较多，收益法所需的各项资料较易收集，可采用收益法进行评估</w:t>
      </w:r>
      <w:r>
        <w:rPr>
          <w:rFonts w:hint="eastAsia" w:eastAsia="宋体"/>
          <w:lang w:eastAsia="zh-CN"/>
        </w:rPr>
        <w:t>；</w:t>
      </w:r>
      <w:r>
        <w:rPr>
          <w:rFonts w:hint="eastAsia"/>
          <w:highlight w:val="none"/>
        </w:rPr>
        <w:t>目前</w:t>
      </w:r>
      <w:r>
        <w:rPr>
          <w:rFonts w:hint="eastAsia"/>
          <w:color w:val="000000"/>
          <w:highlight w:val="none"/>
          <w:lang w:eastAsia="zh-CN"/>
        </w:rPr>
        <w:t>该</w:t>
      </w:r>
      <w:r>
        <w:rPr>
          <w:rFonts w:hint="eastAsia"/>
          <w:highlight w:val="none"/>
        </w:rPr>
        <w:t>评估对象所在区域商业用途房地产市场较为活跃，</w:t>
      </w:r>
      <w:r>
        <w:rPr>
          <w:rFonts w:hint="eastAsia" w:eastAsia="宋体"/>
          <w:highlight w:val="none"/>
          <w:lang w:eastAsia="zh-CN"/>
        </w:rPr>
        <w:t>可收集到一定的市场</w:t>
      </w:r>
      <w:r>
        <w:rPr>
          <w:rFonts w:hint="eastAsia"/>
          <w:color w:val="auto"/>
          <w:highlight w:val="none"/>
        </w:rPr>
        <w:t>交易</w:t>
      </w:r>
      <w:r>
        <w:rPr>
          <w:rFonts w:hint="eastAsia" w:eastAsia="宋体"/>
          <w:color w:val="auto"/>
          <w:highlight w:val="none"/>
          <w:lang w:eastAsia="zh-CN"/>
        </w:rPr>
        <w:t>案例</w:t>
      </w:r>
      <w:r>
        <w:rPr>
          <w:rFonts w:hint="eastAsia"/>
          <w:color w:val="auto"/>
          <w:highlight w:val="none"/>
        </w:rPr>
        <w:t>，</w:t>
      </w:r>
      <w:r>
        <w:rPr>
          <w:rFonts w:hint="eastAsia" w:eastAsia="宋体"/>
          <w:color w:val="auto"/>
          <w:highlight w:val="none"/>
          <w:lang w:eastAsia="zh-CN"/>
        </w:rPr>
        <w:t>因此</w:t>
      </w:r>
      <w:r>
        <w:rPr>
          <w:rFonts w:hint="eastAsia" w:ascii="宋体" w:hAnsi="宋体" w:eastAsia="宋体" w:cs="宋体"/>
          <w:kern w:val="0"/>
          <w:highlight w:val="none"/>
          <w:lang w:eastAsia="zh-CN"/>
        </w:rPr>
        <w:t>亦可采用市场法进行评估；</w:t>
      </w:r>
      <w:r>
        <w:rPr>
          <w:rFonts w:hint="eastAsia" w:ascii="宋体" w:hAnsi="宋体" w:eastAsia="宋体" w:cs="宋体"/>
          <w:kern w:val="0"/>
          <w:highlight w:val="none"/>
          <w:lang w:val="en-US" w:eastAsia="zh-CN"/>
        </w:rPr>
        <w:t>因此</w:t>
      </w:r>
      <w:r>
        <w:rPr>
          <w:rFonts w:hint="eastAsia" w:ascii="宋体" w:hAnsi="宋体" w:eastAsia="宋体" w:cs="宋体"/>
          <w:kern w:val="0"/>
          <w:highlight w:val="none"/>
        </w:rPr>
        <w:t>对于</w:t>
      </w:r>
      <w:bookmarkStart w:id="17" w:name="OLE_LINK1"/>
      <w:r>
        <w:rPr>
          <w:rFonts w:hint="eastAsia" w:ascii="宋体" w:hAnsi="宋体" w:eastAsia="宋体" w:cs="宋体"/>
          <w:kern w:val="0"/>
          <w:highlight w:val="none"/>
          <w:lang w:val="en-US" w:eastAsia="zh-CN"/>
        </w:rPr>
        <w:t>1层101铺</w:t>
      </w:r>
      <w:r>
        <w:rPr>
          <w:rFonts w:hint="eastAsia" w:ascii="宋体" w:hAnsi="宋体" w:eastAsia="宋体" w:cs="宋体"/>
          <w:kern w:val="0"/>
          <w:highlight w:val="none"/>
        </w:rPr>
        <w:t>采用</w:t>
      </w:r>
      <w:r>
        <w:rPr>
          <w:rFonts w:hint="eastAsia" w:ascii="宋体" w:hAnsi="宋体" w:eastAsia="宋体" w:cs="宋体"/>
          <w:kern w:val="0"/>
          <w:highlight w:val="none"/>
          <w:lang w:val="en-US" w:eastAsia="zh-CN"/>
        </w:rPr>
        <w:t>收益法和</w:t>
      </w:r>
      <w:r>
        <w:rPr>
          <w:rFonts w:hint="eastAsia" w:ascii="宋体" w:hAnsi="宋体" w:eastAsia="宋体" w:cs="宋体"/>
          <w:kern w:val="0"/>
          <w:highlight w:val="none"/>
        </w:rPr>
        <w:t>市场法进行评估</w:t>
      </w:r>
      <w:bookmarkEnd w:id="17"/>
      <w:r>
        <w:rPr>
          <w:rFonts w:hint="eastAsia" w:ascii="宋体" w:hAnsi="宋体" w:eastAsia="宋体" w:cs="宋体"/>
          <w:kern w:val="0"/>
          <w:highlight w:val="none"/>
        </w:rPr>
        <w:t>。</w:t>
      </w:r>
    </w:p>
    <w:p>
      <w:pPr>
        <w:pageBreakBefore w:val="0"/>
        <w:widowControl/>
        <w:kinsoku/>
        <w:wordWrap/>
        <w:overflowPunct/>
        <w:topLinePunct w:val="0"/>
        <w:autoSpaceDE/>
        <w:autoSpaceDN/>
        <w:bidi w:val="0"/>
        <w:adjustRightInd/>
        <w:snapToGrid/>
        <w:spacing w:afterAutospacing="0" w:line="520" w:lineRule="exact"/>
        <w:ind w:left="0" w:leftChars="0" w:right="0" w:rightChars="0" w:firstLine="560"/>
        <w:jc w:val="left"/>
        <w:textAlignment w:val="auto"/>
        <w:rPr>
          <w:rFonts w:hint="eastAsia" w:ascii="宋体" w:hAnsi="宋体" w:eastAsia="宋体" w:cs="宋体"/>
          <w:kern w:val="0"/>
          <w:highlight w:val="none"/>
          <w:lang w:val="en-US" w:eastAsia="zh-CN"/>
        </w:rPr>
      </w:pPr>
      <w:r>
        <w:rPr>
          <w:rFonts w:hint="eastAsia" w:ascii="宋体" w:hAnsi="宋体" w:eastAsia="宋体" w:cs="宋体"/>
          <w:color w:val="auto"/>
          <w:sz w:val="24"/>
          <w:szCs w:val="24"/>
          <w:highlight w:val="none"/>
          <w:lang w:val="en-US" w:eastAsia="zh-CN" w:bidi="ar-SA"/>
        </w:rPr>
        <w:t>-1层-101房屋分户图证载房屋用途为</w:t>
      </w:r>
      <w:r>
        <w:rPr>
          <w:rFonts w:hint="eastAsia" w:ascii="宋体" w:eastAsia="宋体" w:cs="宋体"/>
          <w:color w:val="auto"/>
          <w:sz w:val="24"/>
          <w:szCs w:val="24"/>
          <w:highlight w:val="none"/>
          <w:lang w:val="en-US" w:eastAsia="zh-CN" w:bidi="ar-SA"/>
        </w:rPr>
        <w:t>住宅</w:t>
      </w:r>
      <w:r>
        <w:rPr>
          <w:rFonts w:hint="eastAsia" w:ascii="宋体" w:hAnsi="宋体" w:eastAsia="宋体" w:cs="宋体"/>
          <w:color w:val="auto"/>
          <w:sz w:val="24"/>
          <w:szCs w:val="24"/>
          <w:highlight w:val="none"/>
          <w:lang w:val="en-US" w:eastAsia="zh-CN" w:bidi="ar-SA"/>
        </w:rPr>
        <w:t>，区域内同类型地下住宅房产交易案例较少，可比案例较难收集，因此本次评估不宜采用市场法；由于</w:t>
      </w:r>
      <w:r>
        <w:rPr>
          <w:rFonts w:hint="eastAsia" w:ascii="宋体" w:eastAsia="宋体" w:cs="宋体"/>
          <w:color w:val="auto"/>
          <w:sz w:val="24"/>
          <w:szCs w:val="24"/>
          <w:highlight w:val="none"/>
          <w:lang w:val="en-US" w:eastAsia="zh-CN" w:bidi="ar-SA"/>
        </w:rPr>
        <w:t>评估对象</w:t>
      </w:r>
      <w:r>
        <w:rPr>
          <w:rFonts w:hint="eastAsia" w:ascii="宋体" w:hAnsi="宋体" w:eastAsia="宋体" w:cs="宋体"/>
          <w:color w:val="auto"/>
          <w:sz w:val="24"/>
          <w:szCs w:val="24"/>
          <w:highlight w:val="none"/>
          <w:lang w:val="en-US" w:eastAsia="zh-CN" w:bidi="ar-SA"/>
        </w:rPr>
        <w:t>所处区域内相似的房屋建筑物中没有可供参照的出租案例，无法了解该类房屋建筑物的市场租金水平，且委托人未提供相关收益资料，故亦无法采用收益法；由于该区域内房屋建筑物的建设资料易搜集到，区域内房屋建筑物的平均建造成本较易获得，因此本次房屋建构筑物评估可采用成本法；</w:t>
      </w:r>
      <w:r>
        <w:rPr>
          <w:color w:val="000000"/>
        </w:rPr>
        <w:t>对于土地使用权，</w:t>
      </w:r>
      <w:r>
        <w:rPr>
          <w:rFonts w:hint="eastAsia"/>
          <w:color w:val="000000"/>
        </w:rPr>
        <w:t>估价对象不属于房地产开发项目用地，虽规划指标明确，但无法确定售价、费用等，因此不适合用假设开发法测算估价对象地价。与估价对象处于同一供需圈、交易情况类似的交易案例</w:t>
      </w:r>
      <w:r>
        <w:rPr>
          <w:rFonts w:hint="eastAsia" w:eastAsia="宋体"/>
          <w:color w:val="000000"/>
          <w:lang w:val="en-US" w:eastAsia="zh-CN"/>
        </w:rPr>
        <w:t>较易获得</w:t>
      </w:r>
      <w:r>
        <w:rPr>
          <w:rFonts w:hint="eastAsia"/>
          <w:color w:val="000000"/>
        </w:rPr>
        <w:t>，因此可采用市场比较法进行评估。由于评估对象处</w:t>
      </w:r>
      <w:r>
        <w:rPr>
          <w:rFonts w:hint="eastAsia" w:eastAsia="宋体"/>
          <w:color w:val="000000"/>
          <w:lang w:val="en-US" w:eastAsia="zh-CN"/>
        </w:rPr>
        <w:t>西乡</w:t>
      </w:r>
      <w:r>
        <w:rPr>
          <w:rFonts w:hint="eastAsia"/>
          <w:color w:val="000000"/>
        </w:rPr>
        <w:t>县基准地价覆盖范围内，所处土地级别明确，故可通过</w:t>
      </w:r>
      <w:r>
        <w:rPr>
          <w:rFonts w:hint="eastAsia" w:eastAsia="宋体"/>
          <w:color w:val="000000"/>
          <w:lang w:val="en-US" w:eastAsia="zh-CN"/>
        </w:rPr>
        <w:t>西乡</w:t>
      </w:r>
      <w:r>
        <w:rPr>
          <w:rFonts w:hint="eastAsia"/>
          <w:color w:val="000000"/>
        </w:rPr>
        <w:t>县已有基准地价修正体系对估价对象各项用地条件分析，利用基准地价系数修正法较为便利地测算估价对象地价，因此本次评估土地采用基准地价系数修正法</w:t>
      </w:r>
      <w:r>
        <w:rPr>
          <w:rFonts w:hint="eastAsia" w:eastAsia="宋体"/>
          <w:color w:val="000000"/>
          <w:lang w:val="en-US" w:eastAsia="zh-CN"/>
        </w:rPr>
        <w:t>和</w:t>
      </w:r>
      <w:r>
        <w:rPr>
          <w:rFonts w:hint="eastAsia"/>
          <w:color w:val="000000"/>
        </w:rPr>
        <w:t>市场比较法进行评估</w:t>
      </w:r>
      <w:r>
        <w:rPr>
          <w:rFonts w:hint="eastAsia" w:eastAsia="宋体"/>
          <w:color w:val="000000"/>
          <w:lang w:eastAsia="zh-CN"/>
        </w:rPr>
        <w:t>。</w:t>
      </w:r>
    </w:p>
    <w:p>
      <w:pPr>
        <w:widowControl/>
        <w:numPr>
          <w:ilvl w:val="0"/>
          <w:numId w:val="14"/>
        </w:numPr>
        <w:spacing w:line="560" w:lineRule="exact"/>
        <w:ind w:firstLine="482" w:firstLineChars="0"/>
        <w:jc w:val="left"/>
        <w:rPr>
          <w:rFonts w:ascii="宋体" w:hAnsi="宋体" w:eastAsia="宋体" w:cs="宋体"/>
          <w:kern w:val="0"/>
        </w:rPr>
      </w:pPr>
      <w:r>
        <w:rPr>
          <w:rFonts w:hint="eastAsia" w:ascii="宋体" w:hAnsi="宋体" w:eastAsia="宋体" w:cs="宋体"/>
          <w:kern w:val="0"/>
        </w:rPr>
        <w:t>评估方法简介</w:t>
      </w:r>
    </w:p>
    <w:p>
      <w:pPr>
        <w:spacing w:line="560" w:lineRule="exact"/>
        <w:ind w:firstLine="482"/>
        <w:rPr>
          <w:rFonts w:hint="default" w:eastAsia="宋体"/>
          <w:b/>
          <w:bCs/>
          <w:lang w:val="en-US" w:eastAsia="zh-CN"/>
        </w:rPr>
      </w:pPr>
      <w:r>
        <w:rPr>
          <w:rFonts w:hint="eastAsia" w:eastAsia="宋体"/>
          <w:b/>
          <w:bCs/>
          <w:lang w:val="en-US" w:eastAsia="zh-CN"/>
        </w:rPr>
        <w:t>1层101铺评估方法简介：</w:t>
      </w:r>
    </w:p>
    <w:p>
      <w:pPr>
        <w:spacing w:line="560" w:lineRule="exact"/>
        <w:ind w:firstLine="482"/>
        <w:rPr>
          <w:rFonts w:hint="eastAsia"/>
        </w:rPr>
      </w:pPr>
      <w:r>
        <w:rPr>
          <w:rFonts w:hint="eastAsia" w:eastAsia="宋体"/>
          <w:lang w:val="en-US" w:eastAsia="zh-CN"/>
        </w:rPr>
        <w:t>1、</w:t>
      </w:r>
      <w:r>
        <w:rPr>
          <w:rFonts w:hint="eastAsia"/>
        </w:rPr>
        <w:t>收益法简介</w:t>
      </w:r>
    </w:p>
    <w:p>
      <w:pPr>
        <w:spacing w:after="100" w:afterAutospacing="1" w:line="560" w:lineRule="exact"/>
        <w:ind w:firstLine="480" w:firstLineChars="200"/>
        <w:rPr>
          <w:rFonts w:hint="eastAsia"/>
        </w:rPr>
      </w:pPr>
      <w:r>
        <w:rPr>
          <w:rFonts w:hint="eastAsia"/>
        </w:rPr>
        <w:t>收益法是基于预期原理，运用适当的资本化率将预期的评估对象房地产未来各年的正常收益折算到评估时点的现值，求其之和得出评估对象房地产价格的一种评估方法。其通用计算公式如下：</w:t>
      </w:r>
    </w:p>
    <w:p>
      <w:pPr>
        <w:spacing w:after="100" w:afterAutospacing="1" w:line="560" w:lineRule="exact"/>
        <w:ind w:left="576" w:leftChars="240" w:right="-743" w:firstLine="720" w:firstLineChars="300"/>
      </w:pPr>
      <w:r>
        <w:rPr>
          <w:position w:val="-30"/>
        </w:rPr>
        <w:object>
          <v:shape id="_x0000_i1025" o:spt="75" type="#_x0000_t75" style="height:38.85pt;width:124.5pt;" o:ole="t" fillcolor="#ACA899" filled="f" o:preferrelative="t" stroked="f" coordsize="21600,21600">
            <v:path/>
            <v:fill on="f" alignshape="1" focussize="0,0"/>
            <v:stroke on="f"/>
            <v:imagedata r:id="rId19" o:title=""/>
            <o:lock v:ext="edit" aspectratio="t"/>
            <w10:wrap type="none"/>
            <w10:anchorlock/>
          </v:shape>
          <o:OLEObject Type="Embed" ProgID="Equation.2" ShapeID="_x0000_i1025" DrawAspect="Content" ObjectID="_1468075725" r:id="rId18">
            <o:LockedField>false</o:LockedField>
          </o:OLEObject>
        </w:object>
      </w:r>
      <w:r>
        <w:t xml:space="preserve">    </w:t>
      </w:r>
    </w:p>
    <w:p>
      <w:pPr>
        <w:spacing w:line="560" w:lineRule="exact"/>
        <w:ind w:firstLine="570"/>
        <w:rPr>
          <w:rFonts w:hint="eastAsia"/>
        </w:rPr>
      </w:pPr>
      <w:r>
        <w:rPr>
          <w:rFonts w:hint="eastAsia"/>
        </w:rPr>
        <w:t xml:space="preserve">其中  </w:t>
      </w:r>
      <w:r>
        <w:rPr>
          <w:rFonts w:hint="eastAsia"/>
          <w:i/>
        </w:rPr>
        <w:t>P</w:t>
      </w:r>
      <w:r>
        <w:rPr>
          <w:rFonts w:hint="eastAsia"/>
        </w:rPr>
        <w:t xml:space="preserve"> —净收益现值(元)</w:t>
      </w:r>
    </w:p>
    <w:p>
      <w:pPr>
        <w:spacing w:line="560" w:lineRule="exact"/>
        <w:ind w:firstLine="570"/>
        <w:rPr>
          <w:rFonts w:hint="eastAsia"/>
        </w:rPr>
      </w:pPr>
      <w:r>
        <w:rPr>
          <w:rFonts w:hint="eastAsia"/>
        </w:rPr>
        <w:t xml:space="preserve">      </w:t>
      </w:r>
      <w:r>
        <w:rPr>
          <w:i/>
        </w:rPr>
        <w:t>n</w:t>
      </w:r>
      <w:r>
        <w:rPr>
          <w:rFonts w:hint="eastAsia"/>
        </w:rPr>
        <w:t xml:space="preserve"> —房地产收益年限(年)</w:t>
      </w:r>
    </w:p>
    <w:p>
      <w:pPr>
        <w:spacing w:line="560" w:lineRule="exact"/>
        <w:ind w:firstLine="570"/>
        <w:rPr>
          <w:rFonts w:hint="eastAsia"/>
        </w:rPr>
      </w:pPr>
      <w:r>
        <w:rPr>
          <w:rFonts w:hint="eastAsia"/>
        </w:rPr>
        <w:t xml:space="preserve">      </w:t>
      </w:r>
      <w:r>
        <w:rPr>
          <w:rFonts w:hint="eastAsia"/>
          <w:i/>
        </w:rPr>
        <w:t>A</w:t>
      </w:r>
      <w:r>
        <w:rPr>
          <w:vertAlign w:val="subscript"/>
        </w:rPr>
        <w:t>i</w:t>
      </w:r>
      <w:r>
        <w:rPr>
          <w:rFonts w:hint="eastAsia"/>
        </w:rPr>
        <w:t>—未来第</w:t>
      </w:r>
      <w:r>
        <w:t>i</w:t>
      </w:r>
      <w:r>
        <w:rPr>
          <w:rFonts w:hint="eastAsia"/>
        </w:rPr>
        <w:t>年净收益(元)</w:t>
      </w:r>
    </w:p>
    <w:p>
      <w:pPr>
        <w:spacing w:line="560" w:lineRule="exact"/>
        <w:ind w:firstLine="570"/>
        <w:rPr>
          <w:rFonts w:hint="eastAsia"/>
        </w:rPr>
      </w:pPr>
      <w:r>
        <w:rPr>
          <w:rFonts w:hint="eastAsia"/>
        </w:rPr>
        <w:t xml:space="preserve">      </w:t>
      </w:r>
      <w:r>
        <w:t>r</w:t>
      </w:r>
      <w:r>
        <w:rPr>
          <w:rFonts w:hint="eastAsia"/>
        </w:rPr>
        <w:t>— 资本化率(％)</w:t>
      </w:r>
    </w:p>
    <w:p>
      <w:pPr>
        <w:keepNext w:val="0"/>
        <w:keepLines w:val="0"/>
        <w:pageBreakBefore w:val="0"/>
        <w:widowControl w:val="0"/>
        <w:kinsoku/>
        <w:wordWrap/>
        <w:overflowPunct/>
        <w:topLinePunct w:val="0"/>
        <w:bidi w:val="0"/>
        <w:snapToGrid/>
        <w:spacing w:line="560" w:lineRule="exact"/>
        <w:ind w:firstLine="482"/>
        <w:rPr>
          <w:rFonts w:hint="eastAsia"/>
        </w:rPr>
      </w:pPr>
      <w:r>
        <w:rPr>
          <w:rFonts w:hint="eastAsia"/>
        </w:rPr>
        <w:t>运用收益法的步骤为：收集有关收入和费用的资料，估算有关收入（潜在毛收入、估算有效毛收入），估算运营费用，估算净收益；选用适当的资本化率；根据评估对象情况选择恰当的公式，测算出评估对象的收益价格。</w:t>
      </w:r>
    </w:p>
    <w:p>
      <w:pPr>
        <w:pStyle w:val="2"/>
        <w:keepNext w:val="0"/>
        <w:keepLines w:val="0"/>
        <w:pageBreakBefore w:val="0"/>
        <w:widowControl w:val="0"/>
        <w:kinsoku/>
        <w:wordWrap/>
        <w:overflowPunct/>
        <w:topLinePunct w:val="0"/>
        <w:bidi w:val="0"/>
        <w:snapToGrid/>
        <w:spacing w:line="560" w:lineRule="exact"/>
        <w:rPr>
          <w:rFonts w:hint="default" w:ascii="Times New Roman" w:hAnsi="Times New Roman" w:eastAsia="Times New Roman" w:cs="Times New Roman"/>
          <w:kern w:val="2"/>
          <w:sz w:val="24"/>
          <w:szCs w:val="24"/>
          <w:lang w:val="en-US" w:eastAsia="zh-CN" w:bidi="ar-SA"/>
        </w:rPr>
      </w:pPr>
      <w:r>
        <w:rPr>
          <w:rFonts w:hint="eastAsia" w:ascii="Times New Roman" w:hAnsi="Times New Roman" w:eastAsia="Times New Roman" w:cs="Times New Roman"/>
          <w:kern w:val="2"/>
          <w:sz w:val="24"/>
          <w:szCs w:val="24"/>
          <w:lang w:val="en-US" w:eastAsia="zh-CN" w:bidi="ar-SA"/>
        </w:rPr>
        <w:t>2、市场法</w:t>
      </w:r>
      <w:r>
        <w:rPr>
          <w:rFonts w:hint="eastAsia" w:ascii="Times New Roman" w:eastAsia="Times New Roman" w:cs="Times New Roman"/>
          <w:kern w:val="2"/>
          <w:sz w:val="24"/>
          <w:szCs w:val="24"/>
          <w:lang w:val="en-US" w:eastAsia="zh-CN" w:bidi="ar-SA"/>
        </w:rPr>
        <w:t>简介</w:t>
      </w:r>
    </w:p>
    <w:p>
      <w:pPr>
        <w:widowControl/>
        <w:spacing w:line="560" w:lineRule="exact"/>
        <w:ind w:firstLine="480"/>
        <w:jc w:val="left"/>
        <w:rPr>
          <w:rFonts w:ascii="宋体" w:hAnsi="宋体" w:eastAsia="宋体" w:cs="宋体"/>
          <w:kern w:val="0"/>
        </w:rPr>
      </w:pPr>
      <w:r>
        <w:rPr>
          <w:rFonts w:hint="eastAsia" w:ascii="宋体" w:hAnsi="宋体" w:eastAsia="宋体" w:cs="宋体"/>
          <w:kern w:val="0"/>
        </w:rPr>
        <w:t>市场比较法即将评估对象与近期内发生交易类似实例加以对照比较，对已发生交易的类似评估对象的已知价格加以修正，得出评估对象最可能实现的合理价格。其计算公式：</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评估对象房地产的比准价格＝比较实例房地产的价格×交易情况修正系数×交易日期修正系数×区域因素修正系数×个别因素修正系数</w:t>
      </w:r>
    </w:p>
    <w:p>
      <w:pPr>
        <w:keepNext w:val="0"/>
        <w:keepLines w:val="0"/>
        <w:pageBreakBefore w:val="0"/>
        <w:widowControl/>
        <w:kinsoku/>
        <w:wordWrap/>
        <w:overflowPunct/>
        <w:topLinePunct w:val="0"/>
        <w:bidi w:val="0"/>
        <w:snapToGrid/>
        <w:spacing w:line="560" w:lineRule="exact"/>
        <w:ind w:firstLine="482" w:firstLineChars="0"/>
        <w:jc w:val="left"/>
        <w:rPr>
          <w:rFonts w:hint="eastAsia" w:ascii="宋体" w:hAnsi="宋体" w:eastAsia="宋体" w:cs="宋体"/>
          <w:kern w:val="0"/>
        </w:rPr>
      </w:pPr>
      <w:r>
        <w:rPr>
          <w:rFonts w:hint="eastAsia" w:ascii="宋体" w:hAnsi="宋体" w:eastAsia="宋体" w:cs="宋体"/>
          <w:kern w:val="0"/>
        </w:rPr>
        <w:t>具体操作步骤：调查整理与评估对象类型相近似的交易实例，选取其中三个以上与评估对象最为类似、可比的实例；建立价格可比基础；进行交易情况、交易日期、区域因素、个别因素等项修正；求出评估对象的比准价格；根据比准价格求取评估对象的价格。</w:t>
      </w:r>
    </w:p>
    <w:p>
      <w:pPr>
        <w:pStyle w:val="2"/>
        <w:keepNext w:val="0"/>
        <w:keepLines w:val="0"/>
        <w:pageBreakBefore w:val="0"/>
        <w:kinsoku/>
        <w:wordWrap/>
        <w:overflowPunct/>
        <w:topLinePunct w:val="0"/>
        <w:bidi w:val="0"/>
        <w:snapToGrid/>
        <w:spacing w:line="560" w:lineRule="exact"/>
        <w:rPr>
          <w:rFonts w:hint="eastAsia" w:hAnsi="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-1层-101评估方法简介</w:t>
      </w:r>
      <w:r>
        <w:rPr>
          <w:rFonts w:hint="eastAsia" w:hAnsi="宋体" w:cs="宋体"/>
          <w:b/>
          <w:bCs/>
          <w:kern w:val="0"/>
          <w:sz w:val="24"/>
          <w:szCs w:val="24"/>
          <w:lang w:val="en-US" w:eastAsia="zh-CN" w:bidi="ar-SA"/>
        </w:rPr>
        <w:t>：</w:t>
      </w:r>
    </w:p>
    <w:p>
      <w:pPr>
        <w:spacing w:line="560" w:lineRule="exact"/>
        <w:ind w:firstLine="480" w:firstLineChars="200"/>
        <w:rPr>
          <w:rFonts w:hint="eastAsia"/>
        </w:rPr>
      </w:pPr>
      <w:r>
        <w:rPr>
          <w:rFonts w:hint="eastAsia" w:eastAsia="宋体"/>
          <w:lang w:val="en-US" w:eastAsia="zh-CN"/>
        </w:rPr>
        <w:t>1、</w:t>
      </w:r>
      <w:r>
        <w:rPr>
          <w:rFonts w:hint="eastAsia"/>
        </w:rPr>
        <w:t>成本法--房屋建筑物</w:t>
      </w:r>
    </w:p>
    <w:p>
      <w:pPr>
        <w:spacing w:line="560" w:lineRule="exact"/>
        <w:ind w:firstLine="480" w:firstLineChars="200"/>
        <w:rPr>
          <w:rFonts w:hint="eastAsia"/>
        </w:rPr>
      </w:pPr>
      <w:bookmarkStart w:id="18" w:name="_Hlk4356329"/>
      <w:r>
        <w:rPr>
          <w:rFonts w:hint="eastAsia"/>
        </w:rPr>
        <w:t>成本法，也称重置成本法，是从待评估资产在评估基准日的复原重置成本或更新重置成本中扣减其各项价值损耗，确定资产价值的方法</w:t>
      </w:r>
      <w:bookmarkEnd w:id="18"/>
      <w:r>
        <w:rPr>
          <w:rFonts w:hint="eastAsia"/>
        </w:rPr>
        <w:t>。</w:t>
      </w:r>
    </w:p>
    <w:p>
      <w:pPr>
        <w:spacing w:line="560" w:lineRule="exact"/>
        <w:ind w:firstLine="280" w:firstLineChars="100"/>
        <w:rPr>
          <w:rFonts w:hint="eastAsia"/>
        </w:rPr>
      </w:pPr>
      <w:bookmarkStart w:id="19" w:name="_Hlk4356370"/>
      <w:r>
        <w:rPr>
          <w:rFonts w:hint="eastAsia"/>
          <w:sz w:val="28"/>
          <w:szCs w:val="28"/>
        </w:rPr>
        <w:t xml:space="preserve"> </w:t>
      </w:r>
      <w:r>
        <w:rPr>
          <w:rFonts w:hint="eastAsia"/>
        </w:rPr>
        <w:t>成本法评估的计算公式为：</w:t>
      </w:r>
    </w:p>
    <w:p>
      <w:pPr>
        <w:spacing w:line="560" w:lineRule="exact"/>
        <w:ind w:firstLine="480"/>
        <w:rPr>
          <w:rFonts w:hint="eastAsia"/>
        </w:rPr>
      </w:pPr>
      <w:r>
        <w:rPr>
          <w:rFonts w:hint="eastAsia"/>
        </w:rPr>
        <w:t xml:space="preserve">建筑物评估值 ＝重置全价×综合成新率  </w:t>
      </w:r>
    </w:p>
    <w:bookmarkEnd w:id="19"/>
    <w:p>
      <w:pPr>
        <w:autoSpaceDE w:val="0"/>
        <w:autoSpaceDN w:val="0"/>
        <w:adjustRightInd w:val="0"/>
        <w:spacing w:line="560" w:lineRule="exact"/>
        <w:ind w:firstLine="480" w:firstLineChars="200"/>
        <w:rPr>
          <w:rFonts w:hint="eastAsia" w:eastAsia="宋体"/>
          <w:lang w:val="en-US" w:eastAsia="zh-CN"/>
        </w:rPr>
      </w:pPr>
      <w:bookmarkStart w:id="20" w:name="_Hlk4356397"/>
      <w:r>
        <w:rPr>
          <w:rFonts w:hint="eastAsia" w:eastAsia="宋体"/>
          <w:lang w:val="en-US" w:eastAsia="zh-CN"/>
        </w:rPr>
        <w:t>2、</w:t>
      </w:r>
      <w:r>
        <w:rPr>
          <w:rFonts w:hint="eastAsia"/>
        </w:rPr>
        <w:t>土地使用权</w:t>
      </w:r>
      <w:r>
        <w:rPr>
          <w:rFonts w:hint="eastAsia"/>
          <w:lang w:val="en-US" w:eastAsia="zh-CN"/>
        </w:rPr>
        <w:t>评估</w:t>
      </w:r>
    </w:p>
    <w:bookmarkEnd w:id="20"/>
    <w:p>
      <w:pPr>
        <w:autoSpaceDE w:val="0"/>
        <w:autoSpaceDN w:val="0"/>
        <w:adjustRightInd w:val="0"/>
        <w:spacing w:line="560" w:lineRule="exact"/>
        <w:ind w:firstLine="480" w:firstLineChars="200"/>
      </w:pPr>
      <w:r>
        <w:rPr>
          <w:rFonts w:hint="eastAsia"/>
          <w:lang w:val="en-US" w:eastAsia="zh-CN"/>
        </w:rPr>
        <w:t>①</w:t>
      </w:r>
      <w:r>
        <w:t>基准地价系数修正法</w:t>
      </w:r>
    </w:p>
    <w:p>
      <w:pPr>
        <w:autoSpaceDE w:val="0"/>
        <w:autoSpaceDN w:val="0"/>
        <w:adjustRightInd w:val="0"/>
        <w:spacing w:line="560" w:lineRule="exact"/>
        <w:ind w:firstLine="480" w:firstLineChars="200"/>
        <w:rPr>
          <w:rFonts w:hint="eastAsia"/>
        </w:rPr>
      </w:pPr>
      <w:r>
        <w:rPr>
          <w:rFonts w:hint="eastAsia"/>
        </w:rPr>
        <w:t>计算公式为：</w:t>
      </w:r>
    </w:p>
    <w:p>
      <w:pPr>
        <w:numPr>
          <w:ilvl w:val="0"/>
          <w:numId w:val="0"/>
        </w:numPr>
        <w:spacing w:line="560" w:lineRule="exact"/>
        <w:ind w:firstLine="480" w:firstLineChars="200"/>
        <w:rPr>
          <w:rFonts w:hint="eastAsia"/>
          <w:lang w:eastAsia="zh-CN"/>
        </w:rPr>
      </w:pPr>
      <w:r>
        <w:rPr>
          <w:rFonts w:hint="eastAsia"/>
          <w:lang w:eastAsia="zh-CN"/>
        </w:rPr>
        <w:t>宗地单位面积地价=P1b×(1+∑Ki)×Kj+D</w:t>
      </w:r>
    </w:p>
    <w:p>
      <w:pPr>
        <w:numPr>
          <w:ilvl w:val="0"/>
          <w:numId w:val="0"/>
        </w:numPr>
        <w:spacing w:line="560" w:lineRule="exact"/>
        <w:ind w:firstLine="480" w:firstLineChars="200"/>
        <w:rPr>
          <w:rFonts w:hint="eastAsia"/>
          <w:lang w:eastAsia="zh-CN"/>
        </w:rPr>
      </w:pPr>
      <w:r>
        <w:rPr>
          <w:rFonts w:hint="eastAsia"/>
          <w:lang w:eastAsia="zh-CN"/>
        </w:rPr>
        <w:t>式中：</w:t>
      </w:r>
    </w:p>
    <w:p>
      <w:pPr>
        <w:numPr>
          <w:ilvl w:val="0"/>
          <w:numId w:val="0"/>
        </w:numPr>
        <w:spacing w:line="560" w:lineRule="exact"/>
        <w:ind w:firstLine="480" w:firstLineChars="200"/>
        <w:rPr>
          <w:rFonts w:hint="eastAsia"/>
          <w:lang w:eastAsia="zh-CN"/>
        </w:rPr>
      </w:pPr>
      <w:r>
        <w:rPr>
          <w:rFonts w:hint="eastAsia"/>
          <w:lang w:eastAsia="zh-CN"/>
        </w:rPr>
        <w:t>P1b——基准地价</w:t>
      </w:r>
    </w:p>
    <w:p>
      <w:pPr>
        <w:numPr>
          <w:ilvl w:val="0"/>
          <w:numId w:val="0"/>
        </w:numPr>
        <w:spacing w:line="560" w:lineRule="exact"/>
        <w:ind w:firstLine="480" w:firstLineChars="200"/>
        <w:rPr>
          <w:rFonts w:hint="eastAsia"/>
          <w:lang w:eastAsia="zh-CN"/>
        </w:rPr>
      </w:pPr>
      <w:r>
        <w:rPr>
          <w:rFonts w:hint="eastAsia"/>
          <w:lang w:eastAsia="zh-CN"/>
        </w:rPr>
        <w:t>∑Ki——区域、个别因素修正系数</w:t>
      </w:r>
    </w:p>
    <w:p>
      <w:pPr>
        <w:numPr>
          <w:ilvl w:val="0"/>
          <w:numId w:val="0"/>
        </w:numPr>
        <w:spacing w:line="560" w:lineRule="exact"/>
        <w:ind w:firstLine="480" w:firstLineChars="200"/>
        <w:rPr>
          <w:rFonts w:hint="eastAsia"/>
          <w:lang w:eastAsia="zh-CN"/>
        </w:rPr>
      </w:pPr>
      <w:r>
        <w:rPr>
          <w:rFonts w:hint="eastAsia"/>
          <w:lang w:eastAsia="zh-CN"/>
        </w:rPr>
        <w:t>Kj——估价期日、容积率、土地使用年期等其他修正系数</w:t>
      </w:r>
    </w:p>
    <w:p>
      <w:pPr>
        <w:numPr>
          <w:ilvl w:val="0"/>
          <w:numId w:val="0"/>
        </w:numPr>
        <w:spacing w:line="560" w:lineRule="exact"/>
        <w:ind w:firstLine="480" w:firstLineChars="200"/>
        <w:rPr>
          <w:rFonts w:hint="eastAsia"/>
          <w:lang w:eastAsia="zh-CN"/>
        </w:rPr>
      </w:pPr>
      <w:r>
        <w:rPr>
          <w:rFonts w:hint="eastAsia"/>
          <w:lang w:eastAsia="zh-CN"/>
        </w:rPr>
        <w:t>D——土地开发程度修正值</w:t>
      </w:r>
    </w:p>
    <w:p>
      <w:pPr>
        <w:adjustRightInd w:val="0"/>
        <w:snapToGrid w:val="0"/>
        <w:spacing w:line="560" w:lineRule="exact"/>
        <w:ind w:left="240" w:leftChars="100" w:firstLine="240" w:firstLineChars="100"/>
        <w:rPr>
          <w:rFonts w:hint="eastAsia"/>
          <w:highlight w:val="none"/>
        </w:rPr>
      </w:pPr>
      <w:bookmarkStart w:id="21" w:name="_Hlk4356536"/>
      <w:r>
        <w:rPr>
          <w:rFonts w:hint="eastAsia"/>
          <w:highlight w:val="none"/>
          <w:lang w:val="en-US" w:eastAsia="zh-CN"/>
        </w:rPr>
        <w:t>②</w:t>
      </w:r>
      <w:r>
        <w:rPr>
          <w:rFonts w:hint="eastAsia" w:eastAsia="宋体"/>
          <w:highlight w:val="none"/>
          <w:lang w:val="en-US" w:eastAsia="zh-CN"/>
        </w:rPr>
        <w:t>市场比较</w:t>
      </w:r>
      <w:r>
        <w:rPr>
          <w:rFonts w:hint="eastAsia"/>
          <w:highlight w:val="none"/>
        </w:rPr>
        <w:t>法</w:t>
      </w:r>
    </w:p>
    <w:bookmarkEnd w:id="21"/>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lang w:eastAsia="zh-CN"/>
        </w:rPr>
      </w:pPr>
      <w:bookmarkStart w:id="22" w:name="_Toc28719"/>
      <w:r>
        <w:rPr>
          <w:rFonts w:hint="eastAsia"/>
          <w:lang w:eastAsia="zh-CN"/>
        </w:rPr>
        <w:t>市场比较法，是根据替代原理，将待估宗地与在近期以来发生交易的类似宗地加以比较，从已发生交易的类似宗地的已知价格，修正得出待估宗地价格的一种估价方法。</w:t>
      </w:r>
      <w:r>
        <w:rPr>
          <w:rFonts w:ascii="宋体" w:hAnsi="宋体" w:eastAsia="宋体" w:cs="宋体"/>
          <w:sz w:val="24"/>
          <w:szCs w:val="24"/>
        </w:rPr>
        <w:t>其公式为：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待估宗地价格=比较实例宗地价格×交易情况修正系数×交易时间修正系数×区域因素修正系数×个别因素修正系数</w:t>
      </w:r>
    </w:p>
    <w:p>
      <w:pPr>
        <w:pStyle w:val="5"/>
        <w:tabs>
          <w:tab w:val="left" w:pos="993"/>
        </w:tabs>
        <w:spacing w:before="156" w:beforeLines="50" w:after="156" w:afterLines="50" w:line="560" w:lineRule="exact"/>
        <w:ind w:firstLine="562" w:firstLineChars="200"/>
        <w:rPr>
          <w:rFonts w:ascii="宋体" w:hAnsi="宋体" w:eastAsia="宋体" w:cs="宋体"/>
          <w:sz w:val="28"/>
        </w:rPr>
      </w:pPr>
      <w:r>
        <w:rPr>
          <w:rFonts w:hint="eastAsia" w:ascii="宋体" w:hAnsi="宋体" w:eastAsia="宋体" w:cs="宋体"/>
          <w:sz w:val="28"/>
        </w:rPr>
        <w:t>八、评估程序实施过程和情况</w:t>
      </w:r>
      <w:bookmarkEnd w:id="22"/>
    </w:p>
    <w:p>
      <w:pPr>
        <w:spacing w:line="560" w:lineRule="exact"/>
        <w:ind w:firstLine="504"/>
        <w:rPr>
          <w:rFonts w:ascii="宋体" w:hAnsi="宋体" w:eastAsia="宋体" w:cs="宋体"/>
          <w:spacing w:val="6"/>
        </w:rPr>
      </w:pPr>
      <w:r>
        <w:rPr>
          <w:rFonts w:hint="eastAsia" w:ascii="宋体" w:hAnsi="宋体" w:eastAsia="宋体" w:cs="宋体"/>
          <w:spacing w:val="6"/>
        </w:rPr>
        <w:t>评估时间从二零一</w:t>
      </w:r>
      <w:r>
        <w:rPr>
          <w:rFonts w:hint="eastAsia" w:ascii="宋体" w:hAnsi="宋体" w:eastAsia="宋体" w:cs="宋体"/>
          <w:spacing w:val="6"/>
          <w:lang w:val="en-US" w:eastAsia="zh-CN"/>
        </w:rPr>
        <w:t>九</w:t>
      </w:r>
      <w:r>
        <w:rPr>
          <w:rFonts w:hint="eastAsia" w:ascii="宋体" w:hAnsi="宋体" w:eastAsia="宋体" w:cs="宋体"/>
          <w:spacing w:val="6"/>
        </w:rPr>
        <w:t>年</w:t>
      </w:r>
      <w:r>
        <w:rPr>
          <w:rFonts w:hint="eastAsia" w:ascii="宋体" w:hAnsi="宋体" w:eastAsia="宋体" w:cs="宋体"/>
          <w:spacing w:val="6"/>
          <w:lang w:val="en-US" w:eastAsia="zh-CN"/>
        </w:rPr>
        <w:t>十一</w:t>
      </w:r>
      <w:r>
        <w:rPr>
          <w:rFonts w:hint="eastAsia" w:ascii="宋体" w:hAnsi="宋体" w:eastAsia="宋体" w:cs="宋体"/>
          <w:spacing w:val="6"/>
        </w:rPr>
        <w:t>月</w:t>
      </w:r>
      <w:r>
        <w:rPr>
          <w:rFonts w:hint="eastAsia" w:ascii="宋体" w:hAnsi="宋体" w:eastAsia="宋体" w:cs="宋体"/>
          <w:spacing w:val="6"/>
          <w:lang w:val="en-US" w:eastAsia="zh-CN"/>
        </w:rPr>
        <w:t>二十二</w:t>
      </w:r>
      <w:r>
        <w:rPr>
          <w:rFonts w:hint="eastAsia" w:ascii="宋体" w:hAnsi="宋体" w:eastAsia="宋体" w:cs="宋体"/>
          <w:spacing w:val="6"/>
        </w:rPr>
        <w:t>日至二零一</w:t>
      </w:r>
      <w:r>
        <w:rPr>
          <w:rFonts w:hint="eastAsia" w:ascii="宋体" w:hAnsi="宋体" w:eastAsia="宋体" w:cs="宋体"/>
          <w:spacing w:val="6"/>
          <w:lang w:val="en-US" w:eastAsia="zh-CN"/>
        </w:rPr>
        <w:t>九</w:t>
      </w:r>
      <w:r>
        <w:rPr>
          <w:rFonts w:hint="eastAsia" w:ascii="宋体" w:hAnsi="宋体" w:eastAsia="宋体" w:cs="宋体"/>
          <w:spacing w:val="6"/>
        </w:rPr>
        <w:t>年</w:t>
      </w:r>
      <w:r>
        <w:rPr>
          <w:rFonts w:hint="eastAsia" w:ascii="宋体" w:hAnsi="宋体" w:eastAsia="宋体" w:cs="宋体"/>
          <w:spacing w:val="6"/>
          <w:lang w:val="en-US" w:eastAsia="zh-CN"/>
        </w:rPr>
        <w:t>十二</w:t>
      </w:r>
      <w:r>
        <w:rPr>
          <w:rFonts w:hint="eastAsia" w:ascii="宋体" w:hAnsi="宋体" w:eastAsia="宋体" w:cs="宋体"/>
          <w:spacing w:val="6"/>
          <w:highlight w:val="none"/>
        </w:rPr>
        <w:t>月</w:t>
      </w:r>
      <w:r>
        <w:rPr>
          <w:rFonts w:hint="eastAsia" w:ascii="宋体" w:hAnsi="宋体" w:eastAsia="宋体" w:cs="宋体"/>
          <w:spacing w:val="6"/>
          <w:highlight w:val="none"/>
          <w:lang w:val="en-US" w:eastAsia="zh-CN"/>
        </w:rPr>
        <w:t>二十三</w:t>
      </w:r>
      <w:r>
        <w:rPr>
          <w:rFonts w:hint="eastAsia" w:ascii="宋体" w:hAnsi="宋体" w:eastAsia="宋体" w:cs="宋体"/>
          <w:spacing w:val="6"/>
          <w:highlight w:val="none"/>
        </w:rPr>
        <w:t>日，</w:t>
      </w:r>
      <w:r>
        <w:rPr>
          <w:rFonts w:hint="eastAsia" w:ascii="宋体" w:hAnsi="宋体" w:eastAsia="宋体" w:cs="宋体"/>
          <w:spacing w:val="6"/>
        </w:rPr>
        <w:t>经过接受委托、资产清查、评定估算、评估汇总、提交报告等过程。具体如下：</w:t>
      </w:r>
    </w:p>
    <w:p>
      <w:pPr>
        <w:spacing w:line="560" w:lineRule="exact"/>
        <w:ind w:firstLine="504"/>
        <w:rPr>
          <w:rFonts w:ascii="宋体" w:hAnsi="宋体" w:eastAsia="宋体" w:cs="宋体"/>
          <w:spacing w:val="6"/>
        </w:rPr>
      </w:pPr>
      <w:r>
        <w:rPr>
          <w:rFonts w:hint="eastAsia" w:ascii="宋体" w:hAnsi="宋体" w:eastAsia="宋体" w:cs="宋体"/>
          <w:spacing w:val="6"/>
        </w:rPr>
        <w:t>（一）明确评估业务基本事项</w:t>
      </w:r>
    </w:p>
    <w:p>
      <w:pPr>
        <w:spacing w:line="560" w:lineRule="exact"/>
        <w:ind w:firstLine="504"/>
        <w:rPr>
          <w:rFonts w:ascii="宋体" w:hAnsi="宋体" w:eastAsia="宋体" w:cs="宋体"/>
          <w:spacing w:val="6"/>
        </w:rPr>
      </w:pPr>
      <w:r>
        <w:rPr>
          <w:rFonts w:hint="eastAsia" w:ascii="宋体" w:hAnsi="宋体" w:eastAsia="宋体" w:cs="宋体"/>
          <w:spacing w:val="6"/>
        </w:rPr>
        <w:t>资产评估师应当根据评估业务具体情况，对自身专业胜任能力、独立性和业务风险进行综合分析和评价，并由评估机构决定承接评估业务。</w:t>
      </w:r>
    </w:p>
    <w:p>
      <w:pPr>
        <w:spacing w:line="560" w:lineRule="exact"/>
        <w:ind w:firstLine="504"/>
        <w:rPr>
          <w:rFonts w:hint="eastAsia" w:ascii="宋体" w:hAnsi="宋体" w:eastAsia="宋体" w:cs="宋体"/>
          <w:spacing w:val="6"/>
          <w:lang w:eastAsia="zh-CN"/>
        </w:rPr>
      </w:pPr>
      <w:r>
        <w:rPr>
          <w:rFonts w:hint="eastAsia" w:ascii="宋体" w:hAnsi="宋体" w:eastAsia="宋体" w:cs="宋体"/>
          <w:spacing w:val="6"/>
        </w:rPr>
        <w:t>（二）签订</w:t>
      </w:r>
      <w:r>
        <w:rPr>
          <w:rFonts w:hint="eastAsia" w:ascii="宋体" w:hAnsi="宋体" w:eastAsia="宋体" w:cs="宋体"/>
          <w:spacing w:val="6"/>
          <w:lang w:val="en-US" w:eastAsia="zh-CN"/>
        </w:rPr>
        <w:t>资产</w:t>
      </w:r>
      <w:r>
        <w:rPr>
          <w:rFonts w:hint="eastAsia" w:ascii="宋体" w:hAnsi="宋体" w:eastAsia="宋体" w:cs="宋体"/>
          <w:spacing w:val="6"/>
        </w:rPr>
        <w:t>评估委托</w:t>
      </w:r>
      <w:r>
        <w:rPr>
          <w:rFonts w:hint="eastAsia" w:ascii="宋体" w:hAnsi="宋体" w:eastAsia="宋体" w:cs="宋体"/>
          <w:spacing w:val="6"/>
          <w:lang w:val="en-US" w:eastAsia="zh-CN"/>
        </w:rPr>
        <w:t>合同</w:t>
      </w:r>
    </w:p>
    <w:p>
      <w:pPr>
        <w:spacing w:line="560" w:lineRule="exact"/>
        <w:ind w:firstLine="504"/>
        <w:rPr>
          <w:rFonts w:ascii="宋体" w:hAnsi="宋体" w:eastAsia="宋体" w:cs="宋体"/>
          <w:spacing w:val="6"/>
        </w:rPr>
      </w:pPr>
      <w:r>
        <w:rPr>
          <w:rFonts w:hint="eastAsia" w:ascii="宋体" w:hAnsi="宋体" w:eastAsia="宋体" w:cs="宋体"/>
          <w:spacing w:val="6"/>
        </w:rPr>
        <w:t>通过与</w:t>
      </w:r>
      <w:r>
        <w:rPr>
          <w:rFonts w:hint="eastAsia" w:ascii="宋体" w:hAnsi="宋体" w:eastAsia="宋体" w:cs="宋体"/>
          <w:spacing w:val="6"/>
          <w:lang w:eastAsia="zh-CN"/>
        </w:rPr>
        <w:t>委托人</w:t>
      </w:r>
      <w:r>
        <w:rPr>
          <w:rFonts w:hint="eastAsia" w:ascii="宋体" w:hAnsi="宋体" w:eastAsia="宋体" w:cs="宋体"/>
          <w:spacing w:val="6"/>
        </w:rPr>
        <w:t>沟通交流，针对评估业务具体情况，我所对自身专业胜任能力、独立性和业务风险进行综合分析评价，并决定承接该评估业务，</w:t>
      </w:r>
      <w:r>
        <w:rPr>
          <w:rFonts w:hint="eastAsia" w:ascii="宋体" w:hAnsi="宋体" w:eastAsia="宋体" w:cs="宋体"/>
          <w:spacing w:val="6"/>
          <w:lang w:eastAsia="zh-CN"/>
        </w:rPr>
        <w:t>委托人</w:t>
      </w:r>
      <w:r>
        <w:rPr>
          <w:rFonts w:hint="eastAsia" w:ascii="宋体" w:hAnsi="宋体" w:eastAsia="宋体" w:cs="宋体"/>
          <w:spacing w:val="6"/>
        </w:rPr>
        <w:t>和评估机构在友好协商下签订了资产评估委托</w:t>
      </w:r>
      <w:r>
        <w:rPr>
          <w:rFonts w:hint="eastAsia" w:ascii="宋体" w:hAnsi="宋体" w:eastAsia="宋体" w:cs="宋体"/>
          <w:spacing w:val="6"/>
          <w:lang w:val="en-US" w:eastAsia="zh-CN"/>
        </w:rPr>
        <w:t>合同</w:t>
      </w:r>
      <w:r>
        <w:rPr>
          <w:rFonts w:hint="eastAsia" w:ascii="宋体" w:hAnsi="宋体" w:eastAsia="宋体" w:cs="宋体"/>
          <w:spacing w:val="6"/>
        </w:rPr>
        <w:t>。</w:t>
      </w:r>
    </w:p>
    <w:p>
      <w:pPr>
        <w:spacing w:line="560" w:lineRule="exact"/>
        <w:ind w:firstLine="504"/>
        <w:rPr>
          <w:rFonts w:ascii="宋体" w:hAnsi="宋体" w:eastAsia="宋体" w:cs="宋体"/>
          <w:spacing w:val="6"/>
        </w:rPr>
      </w:pPr>
      <w:r>
        <w:rPr>
          <w:rFonts w:hint="eastAsia" w:ascii="宋体" w:hAnsi="宋体" w:eastAsia="宋体" w:cs="宋体"/>
          <w:spacing w:val="6"/>
        </w:rPr>
        <w:t>（三）编制评估计划</w:t>
      </w:r>
    </w:p>
    <w:p>
      <w:pPr>
        <w:spacing w:line="560" w:lineRule="exact"/>
        <w:ind w:firstLine="504"/>
        <w:rPr>
          <w:rFonts w:ascii="宋体" w:hAnsi="宋体" w:eastAsia="宋体" w:cs="宋体"/>
          <w:spacing w:val="6"/>
        </w:rPr>
      </w:pPr>
      <w:r>
        <w:rPr>
          <w:rFonts w:hint="eastAsia" w:ascii="宋体" w:hAnsi="宋体" w:eastAsia="宋体" w:cs="宋体"/>
          <w:spacing w:val="6"/>
        </w:rPr>
        <w:t>我所承接该评估业务后，组织资产评估师编制了评估计划。评估计划包括评估的具体步骤、时间进度、人员安排和技术方案等内容。</w:t>
      </w:r>
    </w:p>
    <w:p>
      <w:pPr>
        <w:spacing w:line="560" w:lineRule="exact"/>
        <w:ind w:firstLine="504"/>
        <w:rPr>
          <w:rFonts w:ascii="宋体" w:hAnsi="宋体" w:eastAsia="宋体" w:cs="宋体"/>
          <w:spacing w:val="6"/>
        </w:rPr>
      </w:pPr>
      <w:r>
        <w:rPr>
          <w:rFonts w:hint="eastAsia" w:ascii="宋体" w:hAnsi="宋体" w:eastAsia="宋体" w:cs="宋体"/>
          <w:spacing w:val="6"/>
        </w:rPr>
        <w:t>（四）现场调查</w:t>
      </w:r>
    </w:p>
    <w:p>
      <w:pPr>
        <w:spacing w:line="560" w:lineRule="exact"/>
        <w:ind w:firstLine="504"/>
        <w:rPr>
          <w:rFonts w:ascii="宋体" w:hAnsi="宋体" w:eastAsia="宋体" w:cs="宋体"/>
          <w:spacing w:val="6"/>
        </w:rPr>
      </w:pPr>
      <w:r>
        <w:rPr>
          <w:rFonts w:hint="eastAsia" w:ascii="宋体" w:hAnsi="宋体" w:eastAsia="宋体" w:cs="宋体"/>
          <w:spacing w:val="6"/>
        </w:rPr>
        <w:t>我们对委估资产进行了现场</w:t>
      </w:r>
      <w:r>
        <w:rPr>
          <w:rFonts w:hint="eastAsia" w:ascii="宋体" w:hAnsi="宋体" w:eastAsia="宋体" w:cs="宋体"/>
          <w:spacing w:val="6"/>
          <w:lang w:val="en-US" w:eastAsia="zh-CN"/>
        </w:rPr>
        <w:t>勘察</w:t>
      </w:r>
      <w:r>
        <w:rPr>
          <w:rFonts w:hint="eastAsia" w:ascii="宋体" w:hAnsi="宋体" w:eastAsia="宋体" w:cs="宋体"/>
          <w:spacing w:val="6"/>
        </w:rPr>
        <w:t>，了解其现行使用状态，掌握委估资产的基本状况，初步确定其房屋建筑物现场勘</w:t>
      </w:r>
      <w:r>
        <w:rPr>
          <w:rFonts w:hint="eastAsia" w:ascii="宋体" w:hAnsi="宋体" w:eastAsia="宋体" w:cs="宋体"/>
          <w:spacing w:val="6"/>
          <w:lang w:eastAsia="zh-CN"/>
        </w:rPr>
        <w:t>查</w:t>
      </w:r>
      <w:r>
        <w:rPr>
          <w:rFonts w:hint="eastAsia" w:ascii="宋体" w:hAnsi="宋体" w:eastAsia="宋体" w:cs="宋体"/>
          <w:spacing w:val="6"/>
        </w:rPr>
        <w:t>成新率，调查周边房屋建筑物利用类型、环境质量状况、交易价格、区域基本情况等，具体情况如下</w:t>
      </w:r>
      <w:r>
        <w:rPr>
          <w:rFonts w:hint="eastAsia" w:ascii="宋体" w:hAnsi="宋体" w:eastAsia="宋体" w:cs="宋体"/>
          <w:spacing w:val="6"/>
          <w:lang w:val="en-US" w:eastAsia="zh-CN"/>
        </w:rPr>
        <w:t xml:space="preserve"> </w:t>
      </w:r>
      <w:r>
        <w:rPr>
          <w:rFonts w:hint="eastAsia" w:ascii="宋体" w:hAnsi="宋体" w:eastAsia="宋体" w:cs="宋体"/>
          <w:spacing w:val="6"/>
        </w:rPr>
        <w:t>：</w:t>
      </w:r>
    </w:p>
    <w:p>
      <w:pPr>
        <w:pStyle w:val="8"/>
        <w:spacing w:after="0" w:line="560" w:lineRule="exact"/>
        <w:ind w:left="0" w:leftChars="0" w:firstLine="534"/>
        <w:rPr>
          <w:rFonts w:ascii="宋体" w:hAnsi="宋体" w:cs="宋体"/>
          <w:spacing w:val="6"/>
          <w:sz w:val="24"/>
        </w:rPr>
      </w:pPr>
      <w:r>
        <w:rPr>
          <w:rFonts w:hint="eastAsia" w:ascii="宋体" w:hAnsi="宋体" w:cs="宋体"/>
          <w:spacing w:val="6"/>
          <w:sz w:val="24"/>
        </w:rPr>
        <w:t>本次委估资产为位于</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cs="宋体"/>
          <w:spacing w:val="6"/>
          <w:sz w:val="24"/>
        </w:rPr>
        <w:t>，</w:t>
      </w:r>
      <w:r>
        <w:rPr>
          <w:rFonts w:hint="eastAsia" w:ascii="宋体" w:hAnsi="宋体" w:cs="宋体"/>
          <w:sz w:val="24"/>
          <w:lang w:eastAsia="zh-CN"/>
        </w:rPr>
        <w:t>根据</w:t>
      </w:r>
      <w:r>
        <w:rPr>
          <w:rFonts w:hint="eastAsia" w:ascii="宋体" w:hAnsi="宋体" w:cs="宋体"/>
          <w:sz w:val="24"/>
          <w:lang w:val="en-US" w:eastAsia="zh-CN"/>
        </w:rPr>
        <w:t>委托人提供的陕（2018）西乡县不动产权第0005450号、0005455号《不动产权证书》</w:t>
      </w:r>
      <w:r>
        <w:rPr>
          <w:rFonts w:hint="eastAsia" w:ascii="宋体" w:hAnsi="宋体" w:cs="宋体"/>
          <w:sz w:val="24"/>
          <w:highlight w:val="none"/>
          <w:lang w:eastAsia="zh-CN"/>
        </w:rPr>
        <w:t>，</w:t>
      </w:r>
      <w:r>
        <w:rPr>
          <w:rFonts w:hint="eastAsia" w:ascii="宋体" w:hAnsi="宋体" w:cs="宋体"/>
          <w:sz w:val="24"/>
          <w:highlight w:val="none"/>
          <w:lang w:val="en-US" w:eastAsia="zh-CN"/>
        </w:rPr>
        <w:t>其1层101铺证载建筑面积为184.94平方米、-1层-101房地产证载建筑面积为255.83平方米</w:t>
      </w:r>
      <w:r>
        <w:rPr>
          <w:rFonts w:hint="eastAsia" w:ascii="宋体" w:hAnsi="宋体" w:cs="宋体"/>
          <w:spacing w:val="6"/>
          <w:sz w:val="24"/>
        </w:rPr>
        <w:t>；现场勘查状况如下：</w:t>
      </w:r>
    </w:p>
    <w:p>
      <w:pPr>
        <w:pStyle w:val="52"/>
        <w:numPr>
          <w:ilvl w:val="0"/>
          <w:numId w:val="0"/>
        </w:numPr>
        <w:spacing w:line="560" w:lineRule="exact"/>
        <w:ind w:left="504" w:leftChars="0"/>
        <w:rPr>
          <w:rFonts w:ascii="宋体" w:hAnsi="宋体" w:eastAsia="宋体" w:cs="宋体"/>
          <w:spacing w:val="6"/>
        </w:rPr>
      </w:pPr>
      <w:r>
        <w:rPr>
          <w:rFonts w:hint="eastAsia" w:ascii="宋体" w:hAnsi="宋体" w:eastAsia="宋体" w:cs="宋体"/>
          <w:spacing w:val="6"/>
          <w:lang w:val="en-US" w:eastAsia="zh-CN"/>
        </w:rPr>
        <w:t>1、</w:t>
      </w:r>
      <w:r>
        <w:rPr>
          <w:rFonts w:hint="eastAsia" w:ascii="宋体" w:hAnsi="宋体" w:eastAsia="宋体" w:cs="宋体"/>
          <w:spacing w:val="6"/>
        </w:rPr>
        <w:t>房屋状况：</w:t>
      </w:r>
    </w:p>
    <w:tbl>
      <w:tblPr>
        <w:tblStyle w:val="21"/>
        <w:tblW w:w="882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885"/>
        <w:gridCol w:w="1733"/>
        <w:gridCol w:w="52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3618" w:type="dxa"/>
            <w:gridSpan w:val="2"/>
            <w:vAlign w:val="center"/>
          </w:tcPr>
          <w:p>
            <w:pPr>
              <w:spacing w:line="560" w:lineRule="exact"/>
              <w:ind w:firstLine="361"/>
              <w:jc w:val="center"/>
              <w:rPr>
                <w:b/>
                <w:sz w:val="18"/>
                <w:szCs w:val="18"/>
              </w:rPr>
            </w:pPr>
            <w:r>
              <w:rPr>
                <w:rFonts w:hint="eastAsia" w:ascii="宋体" w:hAnsi="宋体" w:eastAsia="宋体" w:cs="宋体"/>
                <w:b/>
                <w:sz w:val="18"/>
                <w:szCs w:val="18"/>
              </w:rPr>
              <w:t>项目</w:t>
            </w:r>
          </w:p>
        </w:tc>
        <w:tc>
          <w:tcPr>
            <w:tcW w:w="5205" w:type="dxa"/>
            <w:vAlign w:val="center"/>
          </w:tcPr>
          <w:p>
            <w:pPr>
              <w:spacing w:line="560" w:lineRule="exact"/>
              <w:ind w:firstLine="361"/>
              <w:jc w:val="center"/>
              <w:rPr>
                <w:rFonts w:cs="宋体-18030"/>
                <w:b/>
                <w:sz w:val="18"/>
                <w:szCs w:val="18"/>
              </w:rPr>
            </w:pPr>
            <w:r>
              <w:rPr>
                <w:rFonts w:hint="eastAsia" w:ascii="宋体" w:hAnsi="宋体" w:eastAsia="宋体" w:cs="宋体"/>
                <w:b/>
                <w:sz w:val="18"/>
                <w:szCs w:val="18"/>
              </w:rPr>
              <w:t>具体内容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 w:hRule="atLeast"/>
          <w:jc w:val="center"/>
        </w:trPr>
        <w:tc>
          <w:tcPr>
            <w:tcW w:w="1885" w:type="dxa"/>
            <w:vMerge w:val="restart"/>
            <w:vAlign w:val="center"/>
          </w:tcPr>
          <w:p>
            <w:pPr>
              <w:ind w:firstLine="0" w:firstLineChars="0"/>
              <w:jc w:val="center"/>
              <w:rPr>
                <w:rFonts w:cs="宋体-18030"/>
                <w:sz w:val="18"/>
                <w:szCs w:val="18"/>
              </w:rPr>
            </w:pPr>
            <w:r>
              <w:rPr>
                <w:rFonts w:hint="eastAsia" w:ascii="宋体" w:hAnsi="宋体" w:eastAsia="宋体" w:cs="宋体"/>
                <w:sz w:val="18"/>
                <w:szCs w:val="18"/>
              </w:rPr>
              <w:t>建筑物情况</w:t>
            </w:r>
          </w:p>
        </w:tc>
        <w:tc>
          <w:tcPr>
            <w:tcW w:w="1733" w:type="dxa"/>
            <w:vAlign w:val="center"/>
          </w:tcPr>
          <w:p>
            <w:pPr>
              <w:ind w:firstLine="360"/>
              <w:jc w:val="center"/>
              <w:rPr>
                <w:rFonts w:cs="宋体-18030"/>
                <w:sz w:val="18"/>
                <w:szCs w:val="18"/>
              </w:rPr>
            </w:pPr>
            <w:r>
              <w:rPr>
                <w:rFonts w:hint="eastAsia" w:ascii="宋体" w:hAnsi="宋体" w:eastAsia="宋体" w:cs="宋体"/>
                <w:sz w:val="18"/>
                <w:szCs w:val="18"/>
              </w:rPr>
              <w:t>修建年代</w:t>
            </w:r>
          </w:p>
        </w:tc>
        <w:tc>
          <w:tcPr>
            <w:tcW w:w="5205" w:type="dxa"/>
            <w:shd w:val="clear" w:color="auto" w:fill="auto"/>
            <w:vAlign w:val="center"/>
          </w:tcPr>
          <w:p>
            <w:pPr>
              <w:ind w:firstLine="360"/>
              <w:jc w:val="center"/>
              <w:rPr>
                <w:rFonts w:eastAsia="宋体" w:cs="宋体-18030"/>
                <w:sz w:val="18"/>
                <w:szCs w:val="18"/>
              </w:rPr>
            </w:pPr>
            <w:r>
              <w:rPr>
                <w:rFonts w:hint="eastAsia" w:eastAsia="宋体" w:cs="宋体-18030"/>
                <w:sz w:val="18"/>
                <w:szCs w:val="18"/>
              </w:rPr>
              <w:t>20</w:t>
            </w:r>
            <w:r>
              <w:rPr>
                <w:rFonts w:hint="eastAsia" w:eastAsia="宋体" w:cs="宋体-18030"/>
                <w:sz w:val="18"/>
                <w:szCs w:val="18"/>
                <w:lang w:val="en-US" w:eastAsia="zh-CN"/>
              </w:rPr>
              <w:t>18</w:t>
            </w:r>
            <w:r>
              <w:rPr>
                <w:rFonts w:hint="eastAsia" w:eastAsia="宋体" w:cs="宋体-18030"/>
                <w:sz w:val="18"/>
                <w:szCs w:val="18"/>
              </w:rPr>
              <w:t>年</w:t>
            </w:r>
            <w:r>
              <w:rPr>
                <w:rFonts w:hint="eastAsia" w:eastAsia="宋体" w:cs="宋体-18030"/>
                <w:sz w:val="18"/>
                <w:szCs w:val="18"/>
                <w:lang w:val="en-US" w:eastAsia="zh-CN"/>
              </w:rPr>
              <w:t>12</w:t>
            </w:r>
            <w:r>
              <w:rPr>
                <w:rFonts w:hint="eastAsia" w:eastAsia="宋体" w:cs="宋体-1803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1" w:hRule="atLeast"/>
          <w:jc w:val="center"/>
        </w:trPr>
        <w:tc>
          <w:tcPr>
            <w:tcW w:w="1885" w:type="dxa"/>
            <w:vMerge w:val="continue"/>
            <w:vAlign w:val="center"/>
          </w:tcPr>
          <w:p>
            <w:pPr>
              <w:ind w:firstLine="360"/>
              <w:jc w:val="center"/>
              <w:rPr>
                <w:rFonts w:cs="宋体-18030"/>
                <w:sz w:val="18"/>
                <w:szCs w:val="18"/>
              </w:rPr>
            </w:pPr>
          </w:p>
        </w:tc>
        <w:tc>
          <w:tcPr>
            <w:tcW w:w="1733" w:type="dxa"/>
            <w:vAlign w:val="center"/>
          </w:tcPr>
          <w:p>
            <w:pPr>
              <w:ind w:firstLine="360"/>
              <w:jc w:val="center"/>
              <w:rPr>
                <w:rFonts w:cs="宋体-18030"/>
                <w:sz w:val="18"/>
                <w:szCs w:val="18"/>
              </w:rPr>
            </w:pPr>
            <w:r>
              <w:rPr>
                <w:rFonts w:hint="eastAsia" w:ascii="宋体" w:hAnsi="宋体" w:eastAsia="宋体" w:cs="宋体"/>
                <w:sz w:val="18"/>
                <w:szCs w:val="18"/>
              </w:rPr>
              <w:t>总层数</w:t>
            </w:r>
          </w:p>
        </w:tc>
        <w:tc>
          <w:tcPr>
            <w:tcW w:w="5205" w:type="dxa"/>
            <w:vAlign w:val="center"/>
          </w:tcPr>
          <w:p>
            <w:pPr>
              <w:ind w:firstLine="360"/>
              <w:jc w:val="center"/>
              <w:rPr>
                <w:rFonts w:eastAsia="宋体" w:cs="宋体-18030"/>
                <w:sz w:val="18"/>
                <w:szCs w:val="18"/>
              </w:rPr>
            </w:pPr>
            <w:r>
              <w:rPr>
                <w:rFonts w:hint="eastAsia" w:eastAsia="宋体" w:cs="宋体-18030"/>
                <w:sz w:val="18"/>
                <w:szCs w:val="18"/>
                <w:lang w:val="en-US" w:eastAsia="zh-CN"/>
              </w:rPr>
              <w:t>8</w:t>
            </w:r>
            <w:r>
              <w:rPr>
                <w:rFonts w:hint="eastAsia" w:eastAsia="宋体" w:cs="宋体-18030"/>
                <w:sz w:val="18"/>
                <w:szCs w:val="18"/>
              </w:rPr>
              <w:t>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所在楼层</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ascii="宋体" w:hAnsi="宋体" w:eastAsia="宋体" w:cs="宋体"/>
                <w:sz w:val="18"/>
                <w:szCs w:val="18"/>
                <w:lang w:val="en-US" w:eastAsia="zh-CN"/>
              </w:rPr>
              <w:t>101铺为1</w:t>
            </w:r>
            <w:r>
              <w:rPr>
                <w:rFonts w:hint="eastAsia" w:ascii="宋体" w:hAnsi="宋体" w:eastAsia="宋体" w:cs="宋体"/>
                <w:sz w:val="18"/>
                <w:szCs w:val="18"/>
              </w:rPr>
              <w:t>层</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-101为-1层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建筑结构</w:t>
            </w:r>
          </w:p>
        </w:tc>
        <w:tc>
          <w:tcPr>
            <w:tcW w:w="5205" w:type="dxa"/>
            <w:vAlign w:val="center"/>
          </w:tcPr>
          <w:p>
            <w:pPr>
              <w:spacing w:line="560" w:lineRule="exact"/>
              <w:ind w:firstLine="360"/>
              <w:jc w:val="center"/>
              <w:rPr>
                <w:rFonts w:eastAsia="宋体" w:cs="宋体-18030"/>
                <w:sz w:val="18"/>
                <w:szCs w:val="18"/>
              </w:rPr>
            </w:pPr>
            <w:r>
              <w:rPr>
                <w:rFonts w:hint="eastAsia" w:eastAsia="宋体" w:cs="宋体-18030"/>
                <w:sz w:val="18"/>
                <w:szCs w:val="18"/>
                <w:highlight w:val="none"/>
                <w:lang w:val="en-US" w:eastAsia="zh-CN"/>
              </w:rPr>
              <w:t>均为</w:t>
            </w:r>
            <w:r>
              <w:rPr>
                <w:rFonts w:hint="eastAsia" w:eastAsia="宋体" w:cs="宋体-18030"/>
                <w:sz w:val="18"/>
                <w:szCs w:val="18"/>
                <w:highlight w:val="none"/>
              </w:rPr>
              <w:t>混合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外墙装饰</w:t>
            </w:r>
          </w:p>
        </w:tc>
        <w:tc>
          <w:tcPr>
            <w:tcW w:w="5205" w:type="dxa"/>
            <w:vAlign w:val="center"/>
          </w:tcPr>
          <w:p>
            <w:pPr>
              <w:spacing w:line="560" w:lineRule="exact"/>
              <w:ind w:firstLine="360"/>
              <w:jc w:val="center"/>
              <w:rPr>
                <w:rFonts w:hint="eastAsia" w:eastAsia="宋体" w:cs="宋体-18030"/>
                <w:sz w:val="18"/>
                <w:szCs w:val="18"/>
                <w:lang w:eastAsia="zh-CN"/>
              </w:rPr>
            </w:pPr>
            <w:r>
              <w:rPr>
                <w:rFonts w:hint="eastAsia" w:eastAsia="宋体" w:cs="宋体-18030"/>
                <w:sz w:val="18"/>
                <w:szCs w:val="18"/>
                <w:lang w:val="en-US" w:eastAsia="zh-CN"/>
              </w:rPr>
              <w:t>均为墙砖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垂直交通</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ascii="宋体" w:hAnsi="宋体" w:eastAsia="宋体" w:cs="宋体"/>
                <w:sz w:val="18"/>
                <w:szCs w:val="18"/>
              </w:rPr>
              <w:t>楼梯</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电梯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基础设施</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ascii="宋体" w:hAnsi="宋体" w:eastAsia="宋体" w:cs="宋体"/>
                <w:sz w:val="18"/>
                <w:szCs w:val="18"/>
              </w:rPr>
              <w:t>通上水、通下水、通电、通讯、通路</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通气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restart"/>
            <w:vAlign w:val="center"/>
          </w:tcPr>
          <w:p>
            <w:pPr>
              <w:spacing w:line="560" w:lineRule="exact"/>
              <w:ind w:firstLine="0" w:firstLineChars="0"/>
              <w:jc w:val="center"/>
              <w:rPr>
                <w:rFonts w:cs="宋体-18030"/>
                <w:sz w:val="18"/>
                <w:szCs w:val="18"/>
              </w:rPr>
            </w:pPr>
            <w:r>
              <w:rPr>
                <w:rFonts w:hint="eastAsia" w:ascii="宋体" w:hAnsi="宋体" w:eastAsia="宋体" w:cs="宋体"/>
                <w:sz w:val="18"/>
                <w:szCs w:val="18"/>
              </w:rPr>
              <w:t>装修状况</w:t>
            </w: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门</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ascii="宋体" w:hAnsi="宋体" w:eastAsia="宋体" w:cs="宋体"/>
                <w:sz w:val="18"/>
                <w:szCs w:val="18"/>
                <w:lang w:val="en-US" w:eastAsia="zh-CN"/>
              </w:rPr>
              <w:t>101铺为玻璃地弹门，-101无门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窗</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ascii="宋体" w:hAnsi="宋体" w:eastAsia="宋体" w:cs="宋体"/>
                <w:sz w:val="18"/>
                <w:szCs w:val="18"/>
                <w:lang w:val="en-US" w:eastAsia="zh-CN"/>
              </w:rPr>
              <w:t>101铺为</w:t>
            </w:r>
            <w:r>
              <w:rPr>
                <w:rFonts w:hint="eastAsia" w:ascii="宋体" w:hAnsi="宋体" w:eastAsia="宋体" w:cs="宋体"/>
                <w:sz w:val="18"/>
                <w:szCs w:val="18"/>
              </w:rPr>
              <w:t>铝合金窗</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-101无窗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地面</w:t>
            </w:r>
          </w:p>
        </w:tc>
        <w:tc>
          <w:tcPr>
            <w:tcW w:w="5205" w:type="dxa"/>
            <w:vAlign w:val="center"/>
          </w:tcPr>
          <w:p>
            <w:pPr>
              <w:spacing w:line="560" w:lineRule="exact"/>
              <w:ind w:firstLine="360"/>
              <w:jc w:val="center"/>
              <w:rPr>
                <w:rFonts w:cs="宋体-18030"/>
                <w:sz w:val="18"/>
                <w:szCs w:val="18"/>
              </w:rPr>
            </w:pPr>
            <w:r>
              <w:rPr>
                <w:rFonts w:hint="eastAsia" w:eastAsia="宋体" w:cs="宋体-18030"/>
                <w:sz w:val="18"/>
                <w:szCs w:val="18"/>
                <w:lang w:val="en-US" w:eastAsia="zh-CN"/>
              </w:rPr>
              <w:t>均为</w:t>
            </w:r>
            <w:r>
              <w:rPr>
                <w:rFonts w:hint="eastAsia" w:eastAsia="宋体" w:cs="宋体-18030"/>
                <w:sz w:val="18"/>
                <w:szCs w:val="18"/>
              </w:rPr>
              <w:t>地砖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内墙</w:t>
            </w:r>
          </w:p>
        </w:tc>
        <w:tc>
          <w:tcPr>
            <w:tcW w:w="5205" w:type="dxa"/>
            <w:vAlign w:val="center"/>
          </w:tcPr>
          <w:p>
            <w:pPr>
              <w:spacing w:line="560" w:lineRule="exact"/>
              <w:ind w:firstLine="360"/>
              <w:jc w:val="center"/>
              <w:rPr>
                <w:rFonts w:hint="default" w:eastAsia="宋体" w:cs="宋体-18030"/>
                <w:sz w:val="18"/>
                <w:szCs w:val="18"/>
                <w:lang w:val="en-US" w:eastAsia="zh-CN"/>
              </w:rPr>
            </w:pPr>
            <w:r>
              <w:rPr>
                <w:rFonts w:hint="eastAsia" w:eastAsia="宋体" w:cs="宋体-18030"/>
                <w:sz w:val="18"/>
                <w:szCs w:val="18"/>
                <w:lang w:val="en-US" w:eastAsia="zh-CN"/>
              </w:rPr>
              <w:t>101铺为乳胶漆、墙纸，-101为刷白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lang w:val="en-US" w:eastAsia="zh-CN"/>
              </w:rPr>
              <w:t>顶</w:t>
            </w:r>
            <w:r>
              <w:rPr>
                <w:rFonts w:hint="eastAsia" w:ascii="宋体" w:hAnsi="宋体" w:eastAsia="宋体" w:cs="宋体"/>
                <w:sz w:val="18"/>
                <w:szCs w:val="18"/>
              </w:rPr>
              <w:t>棚</w:t>
            </w:r>
          </w:p>
        </w:tc>
        <w:tc>
          <w:tcPr>
            <w:tcW w:w="5205" w:type="dxa"/>
            <w:vAlign w:val="center"/>
          </w:tcPr>
          <w:p>
            <w:pPr>
              <w:spacing w:line="560" w:lineRule="exact"/>
              <w:jc w:val="both"/>
              <w:rPr>
                <w:rFonts w:hint="default" w:cs="宋体-18030"/>
                <w:sz w:val="18"/>
                <w:szCs w:val="18"/>
                <w:lang w:val="en-US"/>
              </w:rPr>
            </w:pPr>
            <w:r>
              <w:rPr>
                <w:rFonts w:hint="eastAsia" w:ascii="宋体" w:hAnsi="宋体" w:eastAsia="宋体" w:cs="宋体"/>
                <w:sz w:val="18"/>
                <w:szCs w:val="18"/>
                <w:lang w:val="en-US" w:eastAsia="zh-CN"/>
              </w:rPr>
              <w:t>101铺为</w:t>
            </w:r>
            <w:r>
              <w:rPr>
                <w:rFonts w:hint="eastAsia" w:ascii="宋体" w:hAnsi="宋体" w:eastAsia="宋体" w:cs="宋体"/>
                <w:sz w:val="18"/>
                <w:szCs w:val="18"/>
              </w:rPr>
              <w:t>石膏板吊顶</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铝扣板，-101为毛坯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restart"/>
            <w:vAlign w:val="center"/>
          </w:tcPr>
          <w:p>
            <w:pPr>
              <w:spacing w:line="560" w:lineRule="exact"/>
              <w:ind w:firstLine="0" w:firstLineChars="0"/>
              <w:jc w:val="center"/>
              <w:rPr>
                <w:rFonts w:cs="宋体-18030"/>
                <w:sz w:val="18"/>
                <w:szCs w:val="18"/>
              </w:rPr>
            </w:pPr>
            <w:r>
              <w:rPr>
                <w:rFonts w:hint="eastAsia" w:ascii="宋体" w:hAnsi="宋体" w:eastAsia="宋体" w:cs="宋体"/>
                <w:sz w:val="18"/>
                <w:szCs w:val="18"/>
              </w:rPr>
              <w:t>建筑物完损状况</w:t>
            </w: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地基及墙面</w:t>
            </w:r>
          </w:p>
        </w:tc>
        <w:tc>
          <w:tcPr>
            <w:tcW w:w="5205"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地基无下降，墙面无裂缝现象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主体结构</w:t>
            </w:r>
          </w:p>
        </w:tc>
        <w:tc>
          <w:tcPr>
            <w:tcW w:w="5205"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尚未发现主体结构受损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 w:hRule="atLeast"/>
          <w:jc w:val="center"/>
        </w:trPr>
        <w:tc>
          <w:tcPr>
            <w:tcW w:w="1885" w:type="dxa"/>
            <w:vMerge w:val="continue"/>
            <w:vAlign w:val="center"/>
          </w:tcPr>
          <w:p>
            <w:pPr>
              <w:spacing w:line="560" w:lineRule="exact"/>
              <w:ind w:firstLine="360"/>
              <w:jc w:val="center"/>
              <w:rPr>
                <w:rFonts w:cs="宋体-18030"/>
                <w:sz w:val="18"/>
                <w:szCs w:val="18"/>
              </w:rPr>
            </w:pPr>
          </w:p>
        </w:tc>
        <w:tc>
          <w:tcPr>
            <w:tcW w:w="1733" w:type="dxa"/>
            <w:vAlign w:val="center"/>
          </w:tcPr>
          <w:p>
            <w:pPr>
              <w:spacing w:line="560" w:lineRule="exact"/>
              <w:ind w:firstLine="360"/>
              <w:jc w:val="center"/>
              <w:rPr>
                <w:rFonts w:cs="宋体-18030"/>
                <w:sz w:val="18"/>
                <w:szCs w:val="18"/>
              </w:rPr>
            </w:pPr>
            <w:r>
              <w:rPr>
                <w:rFonts w:hint="eastAsia" w:ascii="宋体" w:hAnsi="宋体" w:eastAsia="宋体" w:cs="宋体"/>
                <w:sz w:val="18"/>
                <w:szCs w:val="18"/>
              </w:rPr>
              <w:t>配套设施设备</w:t>
            </w:r>
          </w:p>
        </w:tc>
        <w:tc>
          <w:tcPr>
            <w:tcW w:w="5205" w:type="dxa"/>
            <w:vAlign w:val="center"/>
          </w:tcPr>
          <w:p>
            <w:pPr>
              <w:spacing w:line="560" w:lineRule="exact"/>
              <w:ind w:firstLine="360"/>
              <w:jc w:val="center"/>
              <w:rPr>
                <w:rFonts w:cs="宋体-18030"/>
                <w:b/>
                <w:sz w:val="18"/>
                <w:szCs w:val="18"/>
              </w:rPr>
            </w:pPr>
            <w:r>
              <w:rPr>
                <w:rFonts w:hint="eastAsia" w:ascii="宋体" w:hAnsi="宋体" w:eastAsia="宋体" w:cs="宋体"/>
                <w:sz w:val="18"/>
                <w:szCs w:val="18"/>
              </w:rPr>
              <w:t>较完善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38" w:hRule="atLeast"/>
          <w:jc w:val="center"/>
        </w:trPr>
        <w:tc>
          <w:tcPr>
            <w:tcW w:w="3618" w:type="dxa"/>
            <w:gridSpan w:val="2"/>
            <w:vAlign w:val="center"/>
          </w:tcPr>
          <w:p>
            <w:pPr>
              <w:spacing w:line="560" w:lineRule="exact"/>
              <w:ind w:firstLine="360"/>
              <w:jc w:val="center"/>
              <w:rPr>
                <w:rFonts w:cs="宋体-18030"/>
                <w:sz w:val="18"/>
                <w:szCs w:val="18"/>
              </w:rPr>
            </w:pPr>
            <w:r>
              <w:rPr>
                <w:rFonts w:hint="eastAsia" w:ascii="宋体" w:hAnsi="宋体" w:eastAsia="宋体" w:cs="宋体"/>
                <w:sz w:val="18"/>
                <w:szCs w:val="18"/>
              </w:rPr>
              <w:t>房屋使用情况</w:t>
            </w:r>
          </w:p>
        </w:tc>
        <w:tc>
          <w:tcPr>
            <w:tcW w:w="5205" w:type="dxa"/>
            <w:vAlign w:val="center"/>
          </w:tcPr>
          <w:p>
            <w:pPr>
              <w:spacing w:line="560" w:lineRule="exact"/>
              <w:ind w:firstLine="0" w:firstLineChars="0"/>
              <w:jc w:val="center"/>
              <w:rPr>
                <w:sz w:val="18"/>
                <w:szCs w:val="18"/>
              </w:rPr>
            </w:pPr>
            <w:r>
              <w:rPr>
                <w:rFonts w:hint="eastAsia" w:ascii="宋体" w:hAnsi="宋体" w:eastAsia="宋体" w:cs="宋体"/>
                <w:sz w:val="18"/>
                <w:szCs w:val="18"/>
              </w:rPr>
              <w:t>至评估时点，房</w:t>
            </w:r>
            <w:r>
              <w:rPr>
                <w:rFonts w:hint="eastAsia" w:ascii="宋体" w:hAnsi="宋体" w:eastAsia="宋体" w:cs="宋体"/>
                <w:sz w:val="18"/>
                <w:szCs w:val="18"/>
                <w:highlight w:val="none"/>
              </w:rPr>
              <w:t>屋</w:t>
            </w:r>
            <w:r>
              <w:rPr>
                <w:rFonts w:hint="eastAsia" w:ascii="宋体" w:hAnsi="宋体" w:eastAsia="宋体" w:cs="宋体"/>
                <w:sz w:val="18"/>
                <w:szCs w:val="18"/>
              </w:rPr>
              <w:t>通供水、通排水、通电、通讯</w:t>
            </w:r>
            <w:r>
              <w:rPr>
                <w:rFonts w:hint="eastAsia" w:ascii="宋体" w:hAnsi="宋体" w:eastAsia="宋体" w:cs="宋体"/>
                <w:sz w:val="18"/>
                <w:szCs w:val="18"/>
                <w:lang w:eastAsia="zh-CN"/>
              </w:rPr>
              <w:t>、</w:t>
            </w:r>
            <w:r>
              <w:rPr>
                <w:rFonts w:hint="eastAsia" w:ascii="宋体" w:hAnsi="宋体" w:eastAsia="宋体" w:cs="宋体"/>
                <w:color w:val="000000" w:themeColor="text1"/>
                <w:sz w:val="18"/>
                <w:szCs w:val="18"/>
                <w:lang w:val="en-US" w:eastAsia="zh-CN"/>
              </w:rPr>
              <w:t>通路、通气</w:t>
            </w:r>
            <w:r>
              <w:rPr>
                <w:rFonts w:hint="eastAsia" w:ascii="宋体" w:hAnsi="宋体" w:eastAsia="宋体" w:cs="宋体"/>
                <w:color w:val="000000" w:themeColor="text1"/>
                <w:sz w:val="18"/>
                <w:szCs w:val="18"/>
              </w:rPr>
              <w:t>等。</w:t>
            </w:r>
          </w:p>
        </w:tc>
      </w:tr>
    </w:tbl>
    <w:p>
      <w:pPr>
        <w:pStyle w:val="52"/>
        <w:spacing w:line="560" w:lineRule="exact"/>
        <w:ind w:left="504" w:firstLine="0" w:firstLineChars="0"/>
        <w:rPr>
          <w:rFonts w:ascii="宋体" w:hAnsi="宋体" w:eastAsia="宋体" w:cs="宋体"/>
          <w:spacing w:val="6"/>
        </w:rPr>
      </w:pPr>
      <w:r>
        <w:rPr>
          <w:rFonts w:hint="eastAsia" w:ascii="宋体" w:hAnsi="宋体" w:eastAsia="宋体" w:cs="宋体"/>
          <w:spacing w:val="6"/>
        </w:rPr>
        <w:t>2、土地状况</w:t>
      </w:r>
    </w:p>
    <w:p>
      <w:pPr>
        <w:tabs>
          <w:tab w:val="left" w:pos="180"/>
        </w:tabs>
        <w:spacing w:line="560" w:lineRule="exact"/>
        <w:ind w:firstLine="424" w:firstLineChars="177"/>
        <w:rPr>
          <w:rFonts w:hint="eastAsia"/>
          <w:highlight w:val="none"/>
        </w:rPr>
      </w:pPr>
      <w:r>
        <w:rPr>
          <w:rFonts w:hint="eastAsia"/>
          <w:bCs/>
        </w:rPr>
        <w:t>根据委托</w:t>
      </w:r>
      <w:r>
        <w:rPr>
          <w:rFonts w:hint="eastAsia" w:eastAsia="宋体"/>
          <w:bCs/>
          <w:lang w:val="en-US" w:eastAsia="zh-CN"/>
        </w:rPr>
        <w:t>人</w:t>
      </w:r>
      <w:r>
        <w:rPr>
          <w:rFonts w:hint="eastAsia"/>
          <w:bCs/>
        </w:rPr>
        <w:t>提供的</w:t>
      </w:r>
      <w:r>
        <w:rPr>
          <w:rFonts w:hint="eastAsia"/>
        </w:rPr>
        <w:t>陕（201</w:t>
      </w:r>
      <w:r>
        <w:rPr>
          <w:rFonts w:hint="eastAsia" w:eastAsia="宋体"/>
          <w:lang w:val="en-US" w:eastAsia="zh-CN"/>
        </w:rPr>
        <w:t>8</w:t>
      </w:r>
      <w:r>
        <w:rPr>
          <w:rFonts w:hint="eastAsia"/>
        </w:rPr>
        <w:t>）</w:t>
      </w:r>
      <w:r>
        <w:rPr>
          <w:rFonts w:hint="eastAsia" w:eastAsia="宋体"/>
          <w:lang w:val="en-US" w:eastAsia="zh-CN"/>
        </w:rPr>
        <w:t>西乡</w:t>
      </w:r>
      <w:r>
        <w:rPr>
          <w:rFonts w:hint="eastAsia"/>
        </w:rPr>
        <w:t>县不动产权第</w:t>
      </w:r>
      <w:r>
        <w:rPr>
          <w:rFonts w:hint="eastAsia" w:eastAsia="宋体"/>
          <w:lang w:val="en-US" w:eastAsia="zh-CN"/>
        </w:rPr>
        <w:t>0005450</w:t>
      </w:r>
      <w:r>
        <w:rPr>
          <w:rFonts w:hint="eastAsia"/>
        </w:rPr>
        <w:t>号</w:t>
      </w:r>
      <w:r>
        <w:rPr>
          <w:rFonts w:hint="eastAsia" w:eastAsia="宋体"/>
          <w:lang w:eastAsia="zh-CN"/>
        </w:rPr>
        <w:t>、</w:t>
      </w:r>
      <w:r>
        <w:rPr>
          <w:rFonts w:hint="eastAsia" w:eastAsia="宋体"/>
          <w:lang w:val="en-US" w:eastAsia="zh-CN"/>
        </w:rPr>
        <w:t>0005455号</w:t>
      </w:r>
      <w:r>
        <w:rPr>
          <w:rFonts w:hint="eastAsia"/>
        </w:rPr>
        <w:t>《不动产权证书》复印件</w:t>
      </w:r>
      <w:r>
        <w:rPr>
          <w:rFonts w:hint="eastAsia" w:cs="宋体-18030"/>
        </w:rPr>
        <w:t>及评估人员现场查勘，</w:t>
      </w:r>
      <w:r>
        <w:rPr>
          <w:rFonts w:hint="eastAsia" w:eastAsia="宋体" w:cs="宋体-18030"/>
          <w:lang w:val="en-US" w:eastAsia="zh-CN"/>
        </w:rPr>
        <w:t>1层101铺、-1层-101</w:t>
      </w:r>
      <w:r>
        <w:rPr>
          <w:rFonts w:hint="eastAsia"/>
        </w:rPr>
        <w:t>土地使用权权利人</w:t>
      </w:r>
      <w:r>
        <w:rPr>
          <w:rFonts w:hint="eastAsia" w:eastAsia="宋体"/>
          <w:lang w:val="en-US" w:eastAsia="zh-CN"/>
        </w:rPr>
        <w:t>均</w:t>
      </w:r>
      <w:r>
        <w:rPr>
          <w:rFonts w:hint="eastAsia"/>
        </w:rPr>
        <w:t>为</w:t>
      </w:r>
      <w:r>
        <w:rPr>
          <w:rFonts w:hint="eastAsia" w:eastAsia="宋体"/>
          <w:lang w:val="en-US" w:eastAsia="zh-CN"/>
        </w:rPr>
        <w:t>何海波</w:t>
      </w:r>
      <w:r>
        <w:rPr>
          <w:rFonts w:hint="eastAsia"/>
        </w:rPr>
        <w:t>；坐落</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w:t>
      </w:r>
      <w:r>
        <w:rPr>
          <w:rFonts w:hint="eastAsia"/>
        </w:rPr>
        <w:t>；权利类型</w:t>
      </w:r>
      <w:r>
        <w:rPr>
          <w:rFonts w:hint="eastAsia" w:eastAsia="宋体"/>
          <w:lang w:val="en-US" w:eastAsia="zh-CN"/>
        </w:rPr>
        <w:t>均</w:t>
      </w:r>
      <w:r>
        <w:rPr>
          <w:rFonts w:hint="eastAsia"/>
        </w:rPr>
        <w:t>为国有建设用地使用权；</w:t>
      </w:r>
      <w:r>
        <w:rPr>
          <w:rFonts w:hint="eastAsia" w:eastAsia="宋体"/>
          <w:color w:val="000000" w:themeColor="text1"/>
          <w:lang w:val="en-US" w:eastAsia="zh-CN"/>
        </w:rPr>
        <w:t>权利</w:t>
      </w:r>
      <w:r>
        <w:rPr>
          <w:rFonts w:hint="eastAsia"/>
          <w:color w:val="000000" w:themeColor="text1"/>
        </w:rPr>
        <w:t>性质</w:t>
      </w:r>
      <w:r>
        <w:rPr>
          <w:rFonts w:hint="eastAsia" w:eastAsia="宋体"/>
          <w:color w:val="000000" w:themeColor="text1"/>
          <w:lang w:val="en-US" w:eastAsia="zh-CN"/>
        </w:rPr>
        <w:t>均</w:t>
      </w:r>
      <w:r>
        <w:rPr>
          <w:rFonts w:hint="eastAsia"/>
          <w:color w:val="000000" w:themeColor="text1"/>
        </w:rPr>
        <w:t>为出让；</w:t>
      </w:r>
      <w:r>
        <w:rPr>
          <w:rFonts w:hint="eastAsia" w:eastAsia="宋体"/>
          <w:color w:val="000000" w:themeColor="text1"/>
          <w:lang w:val="en-US" w:eastAsia="zh-CN"/>
        </w:rPr>
        <w:t>证载土地</w:t>
      </w:r>
      <w:r>
        <w:rPr>
          <w:rFonts w:hint="eastAsia"/>
          <w:color w:val="000000" w:themeColor="text1"/>
        </w:rPr>
        <w:t>用途</w:t>
      </w:r>
      <w:r>
        <w:rPr>
          <w:rFonts w:hint="eastAsia" w:eastAsia="宋体"/>
          <w:color w:val="000000" w:themeColor="text1"/>
          <w:lang w:val="en-US" w:eastAsia="zh-CN"/>
        </w:rPr>
        <w:t>均</w:t>
      </w:r>
      <w:r>
        <w:rPr>
          <w:rFonts w:hint="eastAsia"/>
          <w:color w:val="000000" w:themeColor="text1"/>
        </w:rPr>
        <w:t>为</w:t>
      </w:r>
      <w:r>
        <w:rPr>
          <w:rFonts w:hint="eastAsia" w:eastAsia="宋体"/>
          <w:color w:val="000000" w:themeColor="text1"/>
          <w:lang w:val="en-US" w:eastAsia="zh-CN"/>
        </w:rPr>
        <w:t>商业、</w:t>
      </w:r>
      <w:r>
        <w:rPr>
          <w:rFonts w:hint="eastAsia"/>
          <w:color w:val="000000" w:themeColor="text1"/>
        </w:rPr>
        <w:t>住宅用地；共用宗地面积</w:t>
      </w:r>
      <w:r>
        <w:rPr>
          <w:rFonts w:hint="eastAsia" w:eastAsia="宋体"/>
          <w:color w:val="000000" w:themeColor="text1"/>
          <w:lang w:val="en-US" w:eastAsia="zh-CN"/>
        </w:rPr>
        <w:t>为265.33</w:t>
      </w:r>
      <w:r>
        <w:rPr>
          <w:rFonts w:hint="eastAsia"/>
          <w:color w:val="000000" w:themeColor="text1"/>
        </w:rPr>
        <w:t>平方</w:t>
      </w:r>
      <w:r>
        <w:rPr>
          <w:rFonts w:hint="eastAsia"/>
        </w:rPr>
        <w:t>米</w:t>
      </w:r>
      <w:r>
        <w:rPr>
          <w:rFonts w:hint="eastAsia" w:eastAsia="宋体"/>
          <w:lang w:eastAsia="zh-CN"/>
        </w:rPr>
        <w:t>；</w:t>
      </w:r>
      <w:r>
        <w:rPr>
          <w:rFonts w:hint="eastAsia" w:eastAsia="宋体"/>
          <w:lang w:val="en-US" w:eastAsia="zh-CN"/>
        </w:rPr>
        <w:t>1层101铺</w:t>
      </w:r>
      <w:r>
        <w:rPr>
          <w:rFonts w:hint="eastAsia" w:eastAsia="宋体"/>
          <w:highlight w:val="none"/>
          <w:lang w:val="en-US" w:eastAsia="zh-CN"/>
        </w:rPr>
        <w:t>土地分摊面积为24.72平方米</w:t>
      </w:r>
      <w:r>
        <w:rPr>
          <w:rFonts w:hint="eastAsia" w:eastAsia="宋体"/>
          <w:highlight w:val="none"/>
          <w:lang w:eastAsia="zh-CN"/>
        </w:rPr>
        <w:t>，</w:t>
      </w:r>
      <w:r>
        <w:rPr>
          <w:rFonts w:hint="eastAsia" w:eastAsia="宋体"/>
          <w:lang w:val="en-US" w:eastAsia="zh-CN"/>
        </w:rPr>
        <w:t>-1层-101</w:t>
      </w:r>
      <w:r>
        <w:rPr>
          <w:rFonts w:hint="eastAsia" w:eastAsia="宋体"/>
          <w:highlight w:val="none"/>
          <w:lang w:val="en-US" w:eastAsia="zh-CN"/>
        </w:rPr>
        <w:t>土地分摊面积为34.20平方米；</w:t>
      </w:r>
      <w:r>
        <w:rPr>
          <w:rFonts w:hint="eastAsia" w:eastAsia="宋体"/>
          <w:lang w:val="en-US" w:eastAsia="zh-CN"/>
        </w:rPr>
        <w:t>1层101铺</w:t>
      </w:r>
      <w:r>
        <w:rPr>
          <w:rFonts w:hint="eastAsia"/>
        </w:rPr>
        <w:t>使用期限为</w:t>
      </w:r>
      <w:r>
        <w:rPr>
          <w:rFonts w:hint="eastAsia" w:eastAsia="宋体"/>
          <w:lang w:val="en-US" w:eastAsia="zh-CN"/>
        </w:rPr>
        <w:t>2014</w:t>
      </w:r>
      <w:r>
        <w:rPr>
          <w:rFonts w:hint="eastAsia"/>
        </w:rPr>
        <w:t>年0</w:t>
      </w:r>
      <w:r>
        <w:rPr>
          <w:rFonts w:hint="eastAsia" w:eastAsia="宋体"/>
          <w:lang w:val="en-US" w:eastAsia="zh-CN"/>
        </w:rPr>
        <w:t>1</w:t>
      </w:r>
      <w:r>
        <w:rPr>
          <w:rFonts w:hint="eastAsia"/>
        </w:rPr>
        <w:t>月</w:t>
      </w:r>
      <w:r>
        <w:rPr>
          <w:rFonts w:hint="eastAsia" w:eastAsia="宋体"/>
          <w:lang w:val="en-US" w:eastAsia="zh-CN"/>
        </w:rPr>
        <w:t>28</w:t>
      </w:r>
      <w:r>
        <w:rPr>
          <w:rFonts w:hint="eastAsia"/>
        </w:rPr>
        <w:t>日起</w:t>
      </w:r>
      <w:r>
        <w:rPr>
          <w:rFonts w:hint="eastAsia" w:eastAsia="宋体"/>
          <w:lang w:val="en-US" w:eastAsia="zh-CN"/>
        </w:rPr>
        <w:t>2044</w:t>
      </w:r>
      <w:r>
        <w:rPr>
          <w:rFonts w:hint="eastAsia"/>
        </w:rPr>
        <w:t>年</w:t>
      </w:r>
      <w:r>
        <w:rPr>
          <w:rFonts w:hint="eastAsia" w:eastAsia="宋体"/>
          <w:lang w:val="en-US" w:eastAsia="zh-CN"/>
        </w:rPr>
        <w:t>01</w:t>
      </w:r>
      <w:r>
        <w:rPr>
          <w:rFonts w:hint="eastAsia"/>
        </w:rPr>
        <w:t>月</w:t>
      </w:r>
      <w:r>
        <w:rPr>
          <w:rFonts w:hint="eastAsia" w:eastAsia="宋体"/>
          <w:lang w:val="en-US" w:eastAsia="zh-CN"/>
        </w:rPr>
        <w:t>27</w:t>
      </w:r>
      <w:r>
        <w:rPr>
          <w:rFonts w:hint="eastAsia"/>
        </w:rPr>
        <w:t>日止</w:t>
      </w:r>
      <w:r>
        <w:rPr>
          <w:rFonts w:hint="eastAsia" w:eastAsia="宋体"/>
          <w:lang w:eastAsia="zh-CN"/>
        </w:rPr>
        <w:t>，</w:t>
      </w:r>
      <w:r>
        <w:rPr>
          <w:rFonts w:hint="eastAsia" w:eastAsia="宋体"/>
          <w:lang w:val="en-US" w:eastAsia="zh-CN"/>
        </w:rPr>
        <w:t>-1层-101</w:t>
      </w:r>
      <w:r>
        <w:rPr>
          <w:rFonts w:hint="eastAsia"/>
        </w:rPr>
        <w:t>使用期限为</w:t>
      </w:r>
      <w:r>
        <w:rPr>
          <w:rFonts w:hint="eastAsia" w:eastAsia="宋体"/>
          <w:lang w:val="en-US" w:eastAsia="zh-CN"/>
        </w:rPr>
        <w:t>2014</w:t>
      </w:r>
      <w:r>
        <w:rPr>
          <w:rFonts w:hint="eastAsia"/>
        </w:rPr>
        <w:t>年0</w:t>
      </w:r>
      <w:r>
        <w:rPr>
          <w:rFonts w:hint="eastAsia" w:eastAsia="宋体"/>
          <w:lang w:val="en-US" w:eastAsia="zh-CN"/>
        </w:rPr>
        <w:t>1</w:t>
      </w:r>
      <w:r>
        <w:rPr>
          <w:rFonts w:hint="eastAsia"/>
        </w:rPr>
        <w:t>月</w:t>
      </w:r>
      <w:r>
        <w:rPr>
          <w:rFonts w:hint="eastAsia" w:eastAsia="宋体"/>
          <w:lang w:val="en-US" w:eastAsia="zh-CN"/>
        </w:rPr>
        <w:t>28</w:t>
      </w:r>
      <w:r>
        <w:rPr>
          <w:rFonts w:hint="eastAsia"/>
        </w:rPr>
        <w:t>日起</w:t>
      </w:r>
      <w:r>
        <w:rPr>
          <w:rFonts w:hint="eastAsia" w:eastAsia="宋体"/>
          <w:lang w:val="en-US" w:eastAsia="zh-CN"/>
        </w:rPr>
        <w:t>2084</w:t>
      </w:r>
      <w:r>
        <w:rPr>
          <w:rFonts w:hint="eastAsia"/>
        </w:rPr>
        <w:t>年</w:t>
      </w:r>
      <w:r>
        <w:rPr>
          <w:rFonts w:hint="eastAsia" w:eastAsia="宋体"/>
          <w:lang w:val="en-US" w:eastAsia="zh-CN"/>
        </w:rPr>
        <w:t>01</w:t>
      </w:r>
      <w:r>
        <w:rPr>
          <w:rFonts w:hint="eastAsia"/>
        </w:rPr>
        <w:t>月</w:t>
      </w:r>
      <w:r>
        <w:rPr>
          <w:rFonts w:hint="eastAsia" w:eastAsia="宋体"/>
          <w:lang w:val="en-US" w:eastAsia="zh-CN"/>
        </w:rPr>
        <w:t>27</w:t>
      </w:r>
      <w:r>
        <w:rPr>
          <w:rFonts w:hint="eastAsia"/>
        </w:rPr>
        <w:t>日止；宗地四至</w:t>
      </w:r>
      <w:r>
        <w:rPr>
          <w:rFonts w:hint="eastAsia" w:eastAsia="宋体"/>
          <w:lang w:val="en-US" w:eastAsia="zh-CN"/>
        </w:rPr>
        <w:t>均</w:t>
      </w:r>
      <w:r>
        <w:rPr>
          <w:rFonts w:hint="eastAsia"/>
        </w:rPr>
        <w:t>为：</w:t>
      </w:r>
      <w:r>
        <w:rPr>
          <w:rFonts w:hint="eastAsia" w:eastAsia="宋体"/>
          <w:lang w:val="en-US" w:eastAsia="zh-CN"/>
        </w:rPr>
        <w:t>东至J4-J5以本宗地房屋滴水为界</w:t>
      </w:r>
      <w:r>
        <w:rPr>
          <w:rFonts w:hint="eastAsia"/>
        </w:rPr>
        <w:t>、南</w:t>
      </w:r>
      <w:r>
        <w:rPr>
          <w:rFonts w:hint="eastAsia" w:eastAsia="宋体"/>
          <w:lang w:val="en-US" w:eastAsia="zh-CN"/>
        </w:rPr>
        <w:t>至J5-J7以本宗地房屋墙外皮及围墙外皮为界</w:t>
      </w:r>
      <w:r>
        <w:rPr>
          <w:rFonts w:hint="eastAsia"/>
        </w:rPr>
        <w:t>、西</w:t>
      </w:r>
      <w:r>
        <w:rPr>
          <w:rFonts w:hint="eastAsia" w:eastAsia="宋体"/>
          <w:lang w:val="en-US" w:eastAsia="zh-CN"/>
        </w:rPr>
        <w:t>至J7-J1以本宗地围墙外皮为界</w:t>
      </w:r>
      <w:r>
        <w:rPr>
          <w:rFonts w:hint="eastAsia"/>
        </w:rPr>
        <w:t>、东</w:t>
      </w:r>
      <w:r>
        <w:rPr>
          <w:rFonts w:hint="eastAsia" w:eastAsia="宋体"/>
          <w:lang w:val="en-US" w:eastAsia="zh-CN"/>
        </w:rPr>
        <w:t>至J1-J4以本宗地围墙外皮及房屋墙外皮为界</w:t>
      </w:r>
      <w:r>
        <w:rPr>
          <w:rFonts w:hint="eastAsia"/>
        </w:rPr>
        <w:t>。截至估价时点，</w:t>
      </w:r>
      <w:r>
        <w:rPr>
          <w:rFonts w:hint="eastAsia"/>
          <w:highlight w:val="none"/>
        </w:rPr>
        <w:t>土地开发程度达到宗地红线外“</w:t>
      </w:r>
      <w:r>
        <w:rPr>
          <w:rFonts w:hint="eastAsia" w:eastAsia="宋体"/>
          <w:highlight w:val="none"/>
          <w:lang w:val="en-US" w:eastAsia="zh-CN"/>
        </w:rPr>
        <w:t>六</w:t>
      </w:r>
      <w:r>
        <w:rPr>
          <w:rFonts w:hint="eastAsia"/>
          <w:highlight w:val="none"/>
        </w:rPr>
        <w:t>通”（通上水、通下水、通路、通电、通讯</w:t>
      </w:r>
      <w:r>
        <w:rPr>
          <w:rFonts w:hint="eastAsia" w:eastAsia="宋体"/>
          <w:highlight w:val="none"/>
          <w:lang w:eastAsia="zh-CN"/>
        </w:rPr>
        <w:t>、</w:t>
      </w:r>
      <w:r>
        <w:rPr>
          <w:rFonts w:hint="eastAsia" w:eastAsia="宋体"/>
          <w:highlight w:val="none"/>
          <w:lang w:val="en-US" w:eastAsia="zh-CN"/>
        </w:rPr>
        <w:t>通气</w:t>
      </w:r>
      <w:r>
        <w:rPr>
          <w:rFonts w:hint="eastAsia"/>
          <w:highlight w:val="none"/>
        </w:rPr>
        <w:t>），宗地内建有建筑物。共有情况为单独所有。</w:t>
      </w:r>
    </w:p>
    <w:p>
      <w:pPr>
        <w:spacing w:line="560" w:lineRule="exact"/>
        <w:ind w:firstLine="504"/>
        <w:rPr>
          <w:rFonts w:ascii="宋体" w:hAnsi="宋体" w:eastAsia="宋体" w:cs="宋体"/>
          <w:spacing w:val="6"/>
        </w:rPr>
      </w:pPr>
      <w:r>
        <w:rPr>
          <w:rFonts w:hint="eastAsia" w:ascii="宋体" w:hAnsi="宋体" w:eastAsia="宋体" w:cs="宋体"/>
          <w:spacing w:val="6"/>
        </w:rPr>
        <w:t>（五）收集评估资料</w:t>
      </w:r>
    </w:p>
    <w:p>
      <w:pPr>
        <w:spacing w:line="560" w:lineRule="exact"/>
        <w:ind w:firstLine="504"/>
        <w:rPr>
          <w:rFonts w:ascii="宋体" w:hAnsi="宋体" w:eastAsia="宋体" w:cs="宋体"/>
          <w:spacing w:val="6"/>
        </w:rPr>
      </w:pPr>
      <w:r>
        <w:rPr>
          <w:rFonts w:hint="eastAsia" w:ascii="宋体" w:hAnsi="宋体" w:eastAsia="宋体" w:cs="宋体"/>
          <w:spacing w:val="6"/>
        </w:rPr>
        <w:t>要求</w:t>
      </w:r>
      <w:r>
        <w:rPr>
          <w:rFonts w:hint="eastAsia" w:ascii="宋体" w:hAnsi="宋体" w:eastAsia="宋体" w:cs="宋体"/>
          <w:spacing w:val="6"/>
          <w:lang w:eastAsia="zh-CN"/>
        </w:rPr>
        <w:t>委托人</w:t>
      </w:r>
      <w:r>
        <w:rPr>
          <w:rFonts w:hint="eastAsia" w:ascii="宋体" w:hAnsi="宋体" w:eastAsia="宋体" w:cs="宋体"/>
          <w:spacing w:val="6"/>
        </w:rPr>
        <w:t>提供涉及评估对象和评估范围的详细资料，获取评估业务需要的基础资料，了解评估对象现状，关注评估对象法律权属。</w:t>
      </w:r>
    </w:p>
    <w:p>
      <w:pPr>
        <w:spacing w:line="560" w:lineRule="exact"/>
        <w:ind w:firstLine="504"/>
        <w:rPr>
          <w:rFonts w:ascii="宋体" w:hAnsi="宋体" w:eastAsia="宋体" w:cs="宋体"/>
          <w:spacing w:val="6"/>
        </w:rPr>
      </w:pPr>
      <w:r>
        <w:rPr>
          <w:rFonts w:hint="eastAsia" w:ascii="宋体" w:hAnsi="宋体" w:eastAsia="宋体" w:cs="宋体"/>
          <w:spacing w:val="6"/>
        </w:rPr>
        <w:t>（六）评定估算</w:t>
      </w:r>
    </w:p>
    <w:p>
      <w:pPr>
        <w:spacing w:line="560" w:lineRule="exact"/>
        <w:ind w:firstLine="504"/>
        <w:rPr>
          <w:rFonts w:ascii="宋体" w:hAnsi="宋体" w:eastAsia="宋体" w:cs="宋体"/>
        </w:rPr>
      </w:pPr>
      <w:r>
        <w:rPr>
          <w:rFonts w:hint="eastAsia" w:ascii="宋体" w:hAnsi="宋体" w:eastAsia="宋体" w:cs="宋体"/>
          <w:spacing w:val="6"/>
        </w:rPr>
        <w:t>根据评估业务具体情况对收集的评</w:t>
      </w:r>
      <w:r>
        <w:rPr>
          <w:rFonts w:hint="eastAsia" w:ascii="宋体" w:hAnsi="宋体" w:eastAsia="宋体" w:cs="宋体"/>
        </w:rPr>
        <w:t>估资料进行必要分析、归纳和整理，形成评定估算的依据。</w:t>
      </w:r>
    </w:p>
    <w:p>
      <w:pPr>
        <w:spacing w:line="560" w:lineRule="exact"/>
        <w:ind w:firstLine="480"/>
        <w:rPr>
          <w:rFonts w:ascii="宋体" w:hAnsi="宋体" w:eastAsia="宋体" w:cs="宋体"/>
        </w:rPr>
      </w:pPr>
      <w:r>
        <w:rPr>
          <w:rFonts w:hint="eastAsia" w:ascii="宋体" w:hAnsi="宋体" w:eastAsia="宋体" w:cs="宋体"/>
        </w:rPr>
        <w:t>根据评估对象、价值类型、评估资料收集情况等相关条件，分析市场法、收益法和成本法等资产评估方法的适用性，恰当选择评估方法。</w:t>
      </w:r>
    </w:p>
    <w:p>
      <w:pPr>
        <w:spacing w:line="560" w:lineRule="exact"/>
        <w:ind w:firstLine="480"/>
        <w:rPr>
          <w:rFonts w:ascii="宋体" w:hAnsi="宋体" w:eastAsia="宋体" w:cs="宋体"/>
        </w:rPr>
      </w:pPr>
      <w:r>
        <w:rPr>
          <w:rFonts w:hint="eastAsia" w:ascii="宋体" w:hAnsi="宋体" w:eastAsia="宋体" w:cs="宋体"/>
        </w:rPr>
        <w:t>根据所采用的评估方法，选取相应的公式和参数进行分析、计算和判断，形成初步评估结论。</w:t>
      </w:r>
    </w:p>
    <w:p>
      <w:pPr>
        <w:spacing w:line="560" w:lineRule="exact"/>
        <w:ind w:firstLine="480"/>
        <w:rPr>
          <w:rFonts w:ascii="宋体" w:hAnsi="宋体" w:eastAsia="宋体" w:cs="宋体"/>
        </w:rPr>
      </w:pPr>
      <w:r>
        <w:rPr>
          <w:rFonts w:hint="eastAsia" w:ascii="宋体" w:hAnsi="宋体" w:eastAsia="宋体" w:cs="宋体"/>
        </w:rPr>
        <w:t>对形成的初步评估结论进行综合分析，形成最终评估结论。</w:t>
      </w:r>
    </w:p>
    <w:p>
      <w:pPr>
        <w:spacing w:line="560" w:lineRule="exact"/>
        <w:ind w:firstLine="480"/>
        <w:rPr>
          <w:rFonts w:hint="eastAsia" w:ascii="宋体" w:hAnsi="宋体" w:eastAsia="宋体" w:cs="宋体"/>
        </w:rPr>
      </w:pPr>
      <w:r>
        <w:rPr>
          <w:rFonts w:hint="eastAsia" w:ascii="宋体" w:hAnsi="宋体" w:eastAsia="宋体" w:cs="宋体"/>
        </w:rPr>
        <w:t>评估测算过程如下：</w:t>
      </w:r>
    </w:p>
    <w:p>
      <w:pPr>
        <w:pStyle w:val="2"/>
        <w:rPr>
          <w:rFonts w:hint="eastAsia"/>
          <w:b/>
          <w:bCs/>
          <w:lang w:val="en-US" w:eastAsia="zh-CN"/>
        </w:rPr>
      </w:pPr>
    </w:p>
    <w:p>
      <w:pPr>
        <w:pStyle w:val="2"/>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一、房产评估</w:t>
      </w:r>
    </w:p>
    <w:p>
      <w:pPr>
        <w:spacing w:line="560" w:lineRule="exact"/>
        <w:ind w:firstLine="480"/>
        <w:rPr>
          <w:rFonts w:hint="default" w:ascii="宋体" w:hAnsi="宋体" w:eastAsia="宋体" w:cs="宋体"/>
          <w:b/>
          <w:bCs/>
          <w:lang w:val="en-US" w:eastAsia="zh-CN"/>
        </w:rPr>
      </w:pPr>
      <w:r>
        <w:rPr>
          <w:rFonts w:hint="eastAsia" w:ascii="宋体" w:hAnsi="宋体" w:eastAsia="宋体" w:cs="宋体"/>
          <w:b/>
          <w:bCs/>
          <w:lang w:val="en-US" w:eastAsia="zh-CN"/>
        </w:rPr>
        <w:t>1、1层101铺市场比较法测算过程：</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市场比较法即将评估对象与近期内发生交易类似实例加以对照比较，对已发生交易的类似评估对象的已知价格加以修正，得出评估对象最可能实现的合理价格。其计算公式：</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评估对象房地产的比准价格＝比较实例房地产的价格×交易情况修正系数×交易日期修正系数×区域因素修正系数×个别因素修正系数</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具体操作步骤：调查整理与评估对象类型相近似的交易实例，选取其中三个以上与评估对象最为类似、可比的实例；建立价格可比基础；进行交易情况、交易日期、区域因素、个别因素等项修正；求出评估对象的比准价格；根据比准价格求取评估对象的价格。</w:t>
      </w:r>
    </w:p>
    <w:p>
      <w:pPr>
        <w:widowControl/>
        <w:numPr>
          <w:ilvl w:val="0"/>
          <w:numId w:val="15"/>
        </w:numPr>
        <w:adjustRightInd w:val="0"/>
        <w:snapToGrid w:val="0"/>
        <w:spacing w:line="560" w:lineRule="exact"/>
        <w:ind w:firstLineChars="0"/>
        <w:jc w:val="left"/>
      </w:pPr>
      <w:r>
        <w:rPr>
          <w:rFonts w:hint="eastAsia" w:ascii="宋体" w:hAnsi="宋体" w:eastAsia="宋体" w:cs="宋体"/>
        </w:rPr>
        <w:t>计算公式</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评估对象房地产的比准价格＝比较实例房地产的价格×交易情况修正系数×交易日期修正系数×区域因素修正系数×个别因素修正系数</w:t>
      </w:r>
    </w:p>
    <w:p>
      <w:pPr>
        <w:widowControl/>
        <w:numPr>
          <w:ilvl w:val="0"/>
          <w:numId w:val="15"/>
        </w:numPr>
        <w:adjustRightInd w:val="0"/>
        <w:snapToGrid w:val="0"/>
        <w:spacing w:line="560" w:lineRule="exact"/>
        <w:ind w:firstLineChars="0"/>
        <w:jc w:val="left"/>
      </w:pPr>
      <w:r>
        <w:rPr>
          <w:rFonts w:hint="eastAsia" w:ascii="宋体" w:hAnsi="宋体" w:eastAsia="宋体" w:cs="宋体"/>
        </w:rPr>
        <w:t>选取可比实例</w:t>
      </w:r>
    </w:p>
    <w:p>
      <w:pPr>
        <w:keepNext w:val="0"/>
        <w:keepLines w:val="0"/>
        <w:pageBreakBefore w:val="0"/>
        <w:widowControl w:val="0"/>
        <w:kinsoku/>
        <w:wordWrap/>
        <w:overflowPunct/>
        <w:topLinePunct w:val="0"/>
        <w:autoSpaceDE/>
        <w:autoSpaceDN/>
        <w:bidi w:val="0"/>
        <w:adjustRightInd w:val="0"/>
        <w:snapToGrid w:val="0"/>
        <w:spacing w:line="480" w:lineRule="exact"/>
        <w:ind w:firstLine="617" w:firstLineChars="245"/>
        <w:textAlignment w:val="auto"/>
        <w:rPr>
          <w:rFonts w:ascii="宋体" w:hAnsi="宋体"/>
          <w:spacing w:val="6"/>
        </w:rPr>
      </w:pPr>
      <w:r>
        <w:rPr>
          <w:rFonts w:hint="eastAsia" w:ascii="宋体" w:hAnsi="宋体"/>
          <w:spacing w:val="6"/>
        </w:rPr>
        <w:t xml:space="preserve">根据替代原则，评估人员调查了与评估对象在地理位置、结构类型、使用功能、交易日期等因素相同或具有较强相关性的交易案例，选取以下交易案例作为可比实例： </w:t>
      </w:r>
    </w:p>
    <w:p>
      <w:pPr>
        <w:adjustRightInd w:val="0"/>
        <w:snapToGrid w:val="0"/>
        <w:spacing w:line="560" w:lineRule="exact"/>
        <w:ind w:firstLine="617" w:firstLineChars="245"/>
        <w:jc w:val="center"/>
        <w:rPr>
          <w:rFonts w:ascii="宋体" w:hAnsi="宋体"/>
          <w:spacing w:val="6"/>
        </w:rPr>
      </w:pPr>
      <w:r>
        <w:rPr>
          <w:rFonts w:ascii="宋体" w:hAnsi="宋体"/>
          <w:spacing w:val="6"/>
        </w:rPr>
        <w:t>可比实例调查表</w:t>
      </w:r>
    </w:p>
    <w:tbl>
      <w:tblPr>
        <w:tblStyle w:val="21"/>
        <w:tblW w:w="886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733"/>
        <w:gridCol w:w="2019"/>
        <w:gridCol w:w="2253"/>
        <w:gridCol w:w="1924"/>
        <w:gridCol w:w="193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2752" w:type="dxa"/>
            <w:gridSpan w:val="2"/>
            <w:tcBorders>
              <w:tl2br w:val="nil"/>
              <w:tr2bl w:val="nil"/>
            </w:tcBorders>
            <w:shd w:val="clear" w:color="auto" w:fill="auto"/>
            <w:vAlign w:val="center"/>
          </w:tcPr>
          <w:p>
            <w:pPr>
              <w:widowControl/>
              <w:ind w:firstLine="361"/>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项目</w:t>
            </w:r>
          </w:p>
        </w:tc>
        <w:tc>
          <w:tcPr>
            <w:tcW w:w="2253" w:type="dxa"/>
            <w:tcBorders>
              <w:tl2br w:val="nil"/>
              <w:tr2bl w:val="nil"/>
            </w:tcBorders>
            <w:shd w:val="clear" w:color="auto" w:fill="auto"/>
            <w:vAlign w:val="center"/>
          </w:tcPr>
          <w:p>
            <w:pPr>
              <w:widowControl/>
              <w:ind w:firstLine="361"/>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实例A</w:t>
            </w:r>
          </w:p>
        </w:tc>
        <w:tc>
          <w:tcPr>
            <w:tcW w:w="1924" w:type="dxa"/>
            <w:tcBorders>
              <w:tl2br w:val="nil"/>
              <w:tr2bl w:val="nil"/>
            </w:tcBorders>
            <w:shd w:val="clear" w:color="auto" w:fill="auto"/>
            <w:vAlign w:val="center"/>
          </w:tcPr>
          <w:p>
            <w:pPr>
              <w:widowControl/>
              <w:ind w:firstLine="361"/>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实例</w:t>
            </w:r>
            <w:r>
              <w:rPr>
                <w:rStyle w:val="50"/>
                <w:rFonts w:asciiTheme="minorEastAsia" w:hAnsiTheme="minorEastAsia" w:eastAsiaTheme="minorEastAsia"/>
              </w:rPr>
              <w:t>B</w:t>
            </w:r>
          </w:p>
        </w:tc>
        <w:tc>
          <w:tcPr>
            <w:tcW w:w="1933" w:type="dxa"/>
            <w:tcBorders>
              <w:tl2br w:val="nil"/>
              <w:tr2bl w:val="nil"/>
            </w:tcBorders>
            <w:shd w:val="clear" w:color="auto" w:fill="auto"/>
            <w:vAlign w:val="center"/>
          </w:tcPr>
          <w:p>
            <w:pPr>
              <w:widowControl/>
              <w:ind w:firstLine="361"/>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实例</w:t>
            </w:r>
            <w:r>
              <w:rPr>
                <w:rStyle w:val="50"/>
                <w:rFonts w:asciiTheme="minorEastAsia" w:hAnsiTheme="minorEastAsia" w:eastAsiaTheme="minorEastAsia"/>
              </w:rPr>
              <w:t>C</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733" w:type="dxa"/>
            <w:vMerge w:val="restart"/>
            <w:tcBorders>
              <w:tl2br w:val="nil"/>
              <w:tr2bl w:val="nil"/>
            </w:tcBorders>
            <w:shd w:val="clear" w:color="auto" w:fill="auto"/>
            <w:vAlign w:val="center"/>
          </w:tcPr>
          <w:p>
            <w:pPr>
              <w:widowControl/>
              <w:ind w:firstLine="0" w:firstLineChars="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基本信息</w:t>
            </w:r>
          </w:p>
        </w:tc>
        <w:tc>
          <w:tcPr>
            <w:tcW w:w="2019" w:type="dxa"/>
            <w:tcBorders>
              <w:tl2br w:val="nil"/>
              <w:tr2bl w:val="nil"/>
            </w:tcBorders>
            <w:shd w:val="clear" w:color="auto" w:fill="auto"/>
            <w:vAlign w:val="center"/>
          </w:tcPr>
          <w:p>
            <w:pPr>
              <w:widowControl/>
              <w:ind w:firstLine="36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物业名称</w:t>
            </w:r>
          </w:p>
        </w:tc>
        <w:tc>
          <w:tcPr>
            <w:tcW w:w="225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鹿龄路商铺</w:t>
            </w:r>
          </w:p>
        </w:tc>
        <w:tc>
          <w:tcPr>
            <w:tcW w:w="1924"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阳光小区门面</w:t>
            </w:r>
          </w:p>
        </w:tc>
        <w:tc>
          <w:tcPr>
            <w:tcW w:w="193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阳光小区门面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733" w:type="dxa"/>
            <w:vMerge w:val="continue"/>
            <w:tcBorders>
              <w:tl2br w:val="nil"/>
              <w:tr2bl w:val="nil"/>
            </w:tcBorders>
            <w:shd w:val="clear" w:color="auto" w:fill="auto"/>
            <w:vAlign w:val="center"/>
          </w:tcPr>
          <w:p>
            <w:pPr>
              <w:ind w:firstLine="360"/>
              <w:jc w:val="center"/>
              <w:rPr>
                <w:rFonts w:cs="宋体" w:asciiTheme="minorEastAsia" w:hAnsiTheme="minorEastAsia" w:eastAsiaTheme="minorEastAsia"/>
                <w:color w:val="000000"/>
                <w:sz w:val="18"/>
                <w:szCs w:val="18"/>
              </w:rPr>
            </w:pPr>
          </w:p>
        </w:tc>
        <w:tc>
          <w:tcPr>
            <w:tcW w:w="2019" w:type="dxa"/>
            <w:tcBorders>
              <w:tl2br w:val="nil"/>
              <w:tr2bl w:val="nil"/>
            </w:tcBorders>
            <w:shd w:val="clear" w:color="auto" w:fill="auto"/>
            <w:vAlign w:val="center"/>
          </w:tcPr>
          <w:p>
            <w:pPr>
              <w:widowControl/>
              <w:ind w:firstLine="36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物业位置</w:t>
            </w:r>
          </w:p>
        </w:tc>
        <w:tc>
          <w:tcPr>
            <w:tcW w:w="225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鹿龄路</w:t>
            </w:r>
          </w:p>
        </w:tc>
        <w:tc>
          <w:tcPr>
            <w:tcW w:w="1924"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樱花大道</w:t>
            </w:r>
          </w:p>
        </w:tc>
        <w:tc>
          <w:tcPr>
            <w:tcW w:w="193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樱花大道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733" w:type="dxa"/>
            <w:vMerge w:val="continue"/>
            <w:tcBorders>
              <w:tl2br w:val="nil"/>
              <w:tr2bl w:val="nil"/>
            </w:tcBorders>
            <w:shd w:val="clear" w:color="auto" w:fill="auto"/>
            <w:vAlign w:val="center"/>
          </w:tcPr>
          <w:p>
            <w:pPr>
              <w:ind w:firstLine="360"/>
              <w:jc w:val="center"/>
              <w:rPr>
                <w:rFonts w:cs="宋体" w:asciiTheme="minorEastAsia" w:hAnsiTheme="minorEastAsia" w:eastAsiaTheme="minorEastAsia"/>
                <w:color w:val="000000"/>
                <w:sz w:val="18"/>
                <w:szCs w:val="18"/>
              </w:rPr>
            </w:pPr>
          </w:p>
        </w:tc>
        <w:tc>
          <w:tcPr>
            <w:tcW w:w="2019" w:type="dxa"/>
            <w:tcBorders>
              <w:tl2br w:val="nil"/>
              <w:tr2bl w:val="nil"/>
            </w:tcBorders>
            <w:shd w:val="clear" w:color="auto" w:fill="auto"/>
            <w:vAlign w:val="center"/>
          </w:tcPr>
          <w:p>
            <w:pPr>
              <w:widowControl/>
              <w:ind w:firstLine="36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成交单价（元/㎡）</w:t>
            </w:r>
          </w:p>
        </w:tc>
        <w:tc>
          <w:tcPr>
            <w:tcW w:w="225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 xml:space="preserve">12545 </w:t>
            </w:r>
          </w:p>
        </w:tc>
        <w:tc>
          <w:tcPr>
            <w:tcW w:w="1924"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 xml:space="preserve">11800 </w:t>
            </w:r>
          </w:p>
        </w:tc>
        <w:tc>
          <w:tcPr>
            <w:tcW w:w="193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 xml:space="preserve">13000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733" w:type="dxa"/>
            <w:vMerge w:val="continue"/>
            <w:tcBorders>
              <w:tl2br w:val="nil"/>
              <w:tr2bl w:val="nil"/>
            </w:tcBorders>
            <w:shd w:val="clear" w:color="auto" w:fill="auto"/>
            <w:vAlign w:val="center"/>
          </w:tcPr>
          <w:p>
            <w:pPr>
              <w:ind w:firstLine="360"/>
              <w:jc w:val="center"/>
              <w:rPr>
                <w:rFonts w:cs="宋体" w:asciiTheme="minorEastAsia" w:hAnsiTheme="minorEastAsia" w:eastAsiaTheme="minorEastAsia"/>
                <w:color w:val="000000"/>
                <w:sz w:val="18"/>
                <w:szCs w:val="18"/>
              </w:rPr>
            </w:pPr>
          </w:p>
        </w:tc>
        <w:tc>
          <w:tcPr>
            <w:tcW w:w="2019" w:type="dxa"/>
            <w:tcBorders>
              <w:tl2br w:val="nil"/>
              <w:tr2bl w:val="nil"/>
            </w:tcBorders>
            <w:shd w:val="clear" w:color="auto" w:fill="auto"/>
            <w:vAlign w:val="center"/>
          </w:tcPr>
          <w:p>
            <w:pPr>
              <w:widowControl/>
              <w:ind w:firstLine="36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信息来源</w:t>
            </w:r>
          </w:p>
        </w:tc>
        <w:tc>
          <w:tcPr>
            <w:tcW w:w="225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hint="default" w:cs="宋体" w:asciiTheme="minorEastAsia" w:hAnsiTheme="minorEastAsia" w:eastAsiaTheme="minorEastAsia"/>
                <w:color w:val="000000"/>
                <w:sz w:val="18"/>
                <w:szCs w:val="18"/>
                <w:lang w:val="en-US"/>
              </w:rPr>
            </w:pPr>
            <w:r>
              <w:rPr>
                <w:rFonts w:hint="eastAsia" w:ascii="宋体" w:hAnsi="宋体" w:eastAsia="宋体" w:cs="宋体"/>
                <w:i w:val="0"/>
                <w:color w:val="000000"/>
                <w:kern w:val="0"/>
                <w:sz w:val="18"/>
                <w:szCs w:val="18"/>
                <w:u w:val="none"/>
                <w:lang w:val="en-US" w:eastAsia="zh-CN" w:bidi="ar"/>
              </w:rPr>
              <w:t>58同城</w:t>
            </w:r>
          </w:p>
        </w:tc>
        <w:tc>
          <w:tcPr>
            <w:tcW w:w="1924"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实地走访</w:t>
            </w:r>
          </w:p>
        </w:tc>
        <w:tc>
          <w:tcPr>
            <w:tcW w:w="193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实地走访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8" w:hRule="atLeast"/>
        </w:trPr>
        <w:tc>
          <w:tcPr>
            <w:tcW w:w="733" w:type="dxa"/>
            <w:vMerge w:val="continue"/>
            <w:tcBorders>
              <w:tl2br w:val="nil"/>
              <w:tr2bl w:val="nil"/>
            </w:tcBorders>
            <w:shd w:val="clear" w:color="auto" w:fill="auto"/>
            <w:vAlign w:val="center"/>
          </w:tcPr>
          <w:p>
            <w:pPr>
              <w:ind w:firstLine="360"/>
              <w:jc w:val="center"/>
              <w:rPr>
                <w:rFonts w:cs="宋体" w:asciiTheme="minorEastAsia" w:hAnsiTheme="minorEastAsia" w:eastAsiaTheme="minorEastAsia"/>
                <w:color w:val="000000"/>
                <w:sz w:val="18"/>
                <w:szCs w:val="18"/>
              </w:rPr>
            </w:pPr>
          </w:p>
        </w:tc>
        <w:tc>
          <w:tcPr>
            <w:tcW w:w="2019" w:type="dxa"/>
            <w:tcBorders>
              <w:tl2br w:val="nil"/>
              <w:tr2bl w:val="nil"/>
            </w:tcBorders>
            <w:shd w:val="clear" w:color="auto" w:fill="auto"/>
            <w:vAlign w:val="center"/>
          </w:tcPr>
          <w:p>
            <w:pPr>
              <w:widowControl/>
              <w:ind w:firstLine="36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建筑面积（㎡）</w:t>
            </w:r>
          </w:p>
        </w:tc>
        <w:tc>
          <w:tcPr>
            <w:tcW w:w="225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55.00</w:t>
            </w:r>
          </w:p>
        </w:tc>
        <w:tc>
          <w:tcPr>
            <w:tcW w:w="1924"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44.20</w:t>
            </w:r>
          </w:p>
        </w:tc>
        <w:tc>
          <w:tcPr>
            <w:tcW w:w="1933" w:type="dxa"/>
            <w:tcBorders>
              <w:tl2br w:val="nil"/>
              <w:tr2bl w:val="nil"/>
            </w:tcBorders>
            <w:shd w:val="clear" w:color="auto" w:fill="auto"/>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color w:val="000000"/>
                <w:sz w:val="18"/>
                <w:szCs w:val="18"/>
              </w:rPr>
            </w:pPr>
            <w:r>
              <w:rPr>
                <w:rFonts w:hint="eastAsia" w:ascii="宋体" w:hAnsi="宋体" w:eastAsia="宋体" w:cs="宋体"/>
                <w:i w:val="0"/>
                <w:color w:val="000000"/>
                <w:kern w:val="0"/>
                <w:sz w:val="18"/>
                <w:szCs w:val="18"/>
                <w:u w:val="none"/>
                <w:lang w:val="en-US" w:eastAsia="zh-CN" w:bidi="ar"/>
              </w:rPr>
              <w:t>43.70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09" w:hRule="atLeast"/>
        </w:trPr>
        <w:tc>
          <w:tcPr>
            <w:tcW w:w="733" w:type="dxa"/>
            <w:vMerge w:val="continue"/>
            <w:tcBorders>
              <w:tl2br w:val="nil"/>
              <w:tr2bl w:val="nil"/>
            </w:tcBorders>
            <w:shd w:val="clear" w:color="auto" w:fill="auto"/>
            <w:vAlign w:val="center"/>
          </w:tcPr>
          <w:p>
            <w:pPr>
              <w:ind w:firstLine="360"/>
              <w:jc w:val="center"/>
              <w:rPr>
                <w:rFonts w:cs="宋体" w:asciiTheme="minorEastAsia" w:hAnsiTheme="minorEastAsia" w:eastAsiaTheme="minorEastAsia"/>
                <w:color w:val="000000"/>
                <w:sz w:val="18"/>
                <w:szCs w:val="18"/>
              </w:rPr>
            </w:pPr>
          </w:p>
        </w:tc>
        <w:tc>
          <w:tcPr>
            <w:tcW w:w="2019" w:type="dxa"/>
            <w:tcBorders>
              <w:tl2br w:val="nil"/>
              <w:tr2bl w:val="nil"/>
            </w:tcBorders>
            <w:shd w:val="clear" w:color="auto" w:fill="auto"/>
            <w:vAlign w:val="center"/>
          </w:tcPr>
          <w:p>
            <w:pPr>
              <w:widowControl/>
              <w:ind w:firstLine="0" w:firstLineChars="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交易日期</w:t>
            </w:r>
          </w:p>
        </w:tc>
        <w:tc>
          <w:tcPr>
            <w:tcW w:w="2253" w:type="dxa"/>
            <w:tcBorders>
              <w:tl2br w:val="nil"/>
              <w:tr2bl w:val="nil"/>
            </w:tcBorders>
            <w:shd w:val="clear" w:color="auto" w:fill="auto"/>
            <w:vAlign w:val="center"/>
          </w:tcPr>
          <w:p>
            <w:pPr>
              <w:widowControl/>
              <w:ind w:firstLine="360"/>
              <w:jc w:val="center"/>
              <w:textAlignment w:val="center"/>
              <w:rPr>
                <w:rFonts w:hint="default" w:eastAsia="宋体" w:cs="宋体" w:asciiTheme="minorEastAsia" w:hAnsiTheme="minorEastAsia"/>
                <w:b/>
                <w:color w:val="000000"/>
                <w:sz w:val="18"/>
                <w:szCs w:val="18"/>
                <w:lang w:val="en-US" w:eastAsia="zh-CN"/>
              </w:rPr>
            </w:pPr>
            <w:r>
              <w:rPr>
                <w:rFonts w:hint="eastAsia" w:ascii="宋体" w:hAnsi="宋体" w:eastAsia="宋体" w:cs="宋体"/>
                <w:color w:val="000000"/>
                <w:kern w:val="0"/>
                <w:sz w:val="18"/>
                <w:szCs w:val="18"/>
                <w:lang w:bidi="ar"/>
              </w:rPr>
              <w:t>201</w:t>
            </w:r>
            <w:r>
              <w:rPr>
                <w:rFonts w:hint="eastAsia" w:ascii="宋体" w:hAnsi="宋体" w:eastAsia="宋体" w:cs="宋体"/>
                <w:color w:val="000000"/>
                <w:kern w:val="0"/>
                <w:sz w:val="18"/>
                <w:szCs w:val="18"/>
                <w:lang w:val="en-US" w:eastAsia="zh-CN" w:bidi="ar"/>
              </w:rPr>
              <w:t>9</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20</w:t>
            </w:r>
          </w:p>
        </w:tc>
        <w:tc>
          <w:tcPr>
            <w:tcW w:w="1924" w:type="dxa"/>
            <w:tcBorders>
              <w:tl2br w:val="nil"/>
              <w:tr2bl w:val="nil"/>
            </w:tcBorders>
            <w:shd w:val="clear" w:color="auto" w:fill="auto"/>
            <w:vAlign w:val="center"/>
          </w:tcPr>
          <w:p>
            <w:pPr>
              <w:widowControl/>
              <w:ind w:firstLine="360"/>
              <w:jc w:val="center"/>
              <w:textAlignment w:val="center"/>
              <w:rPr>
                <w:rFonts w:hint="default" w:eastAsia="宋体" w:cs="宋体" w:asciiTheme="minorEastAsia" w:hAnsiTheme="minorEastAsia"/>
                <w:b/>
                <w:color w:val="000000"/>
                <w:sz w:val="18"/>
                <w:szCs w:val="18"/>
                <w:lang w:val="en-US" w:eastAsia="zh-CN"/>
              </w:rPr>
            </w:pPr>
            <w:r>
              <w:rPr>
                <w:rFonts w:hint="eastAsia" w:ascii="宋体" w:hAnsi="宋体" w:eastAsia="宋体" w:cs="宋体"/>
                <w:color w:val="000000"/>
                <w:kern w:val="0"/>
                <w:sz w:val="18"/>
                <w:szCs w:val="18"/>
                <w:lang w:bidi="ar"/>
              </w:rPr>
              <w:t>20</w:t>
            </w:r>
            <w:r>
              <w:rPr>
                <w:rFonts w:hint="eastAsia" w:ascii="宋体" w:hAnsi="宋体" w:eastAsia="宋体" w:cs="宋体"/>
                <w:color w:val="000000"/>
                <w:kern w:val="0"/>
                <w:sz w:val="18"/>
                <w:szCs w:val="18"/>
                <w:lang w:val="en-US" w:eastAsia="zh-CN" w:bidi="ar"/>
              </w:rPr>
              <w:t>19</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1</w:t>
            </w:r>
          </w:p>
        </w:tc>
        <w:tc>
          <w:tcPr>
            <w:tcW w:w="1933" w:type="dxa"/>
            <w:tcBorders>
              <w:tl2br w:val="nil"/>
              <w:tr2bl w:val="nil"/>
            </w:tcBorders>
            <w:shd w:val="clear" w:color="auto" w:fill="auto"/>
            <w:vAlign w:val="center"/>
          </w:tcPr>
          <w:p>
            <w:pPr>
              <w:widowControl/>
              <w:ind w:firstLine="360"/>
              <w:jc w:val="center"/>
              <w:textAlignment w:val="center"/>
              <w:rPr>
                <w:rFonts w:hint="default" w:cs="宋体" w:asciiTheme="minorEastAsia" w:hAnsiTheme="minorEastAsia" w:eastAsiaTheme="minorEastAsia"/>
                <w:b/>
                <w:color w:val="000000"/>
                <w:sz w:val="18"/>
                <w:szCs w:val="18"/>
                <w:lang w:val="en-US"/>
              </w:rPr>
            </w:pPr>
            <w:r>
              <w:rPr>
                <w:rFonts w:hint="eastAsia" w:ascii="宋体" w:hAnsi="宋体" w:eastAsia="宋体" w:cs="宋体"/>
                <w:color w:val="000000"/>
                <w:kern w:val="0"/>
                <w:sz w:val="18"/>
                <w:szCs w:val="18"/>
                <w:lang w:bidi="ar"/>
              </w:rPr>
              <w:t>201</w:t>
            </w:r>
            <w:r>
              <w:rPr>
                <w:rFonts w:hint="eastAsia" w:ascii="宋体" w:hAnsi="宋体" w:eastAsia="宋体" w:cs="宋体"/>
                <w:color w:val="000000"/>
                <w:kern w:val="0"/>
                <w:sz w:val="18"/>
                <w:szCs w:val="18"/>
                <w:lang w:val="en-US" w:eastAsia="zh-CN" w:bidi="ar"/>
              </w:rPr>
              <w:t>9</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5</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2</w:t>
            </w:r>
          </w:p>
        </w:tc>
      </w:tr>
    </w:tbl>
    <w:p>
      <w:pPr>
        <w:widowControl/>
        <w:numPr>
          <w:ilvl w:val="0"/>
          <w:numId w:val="15"/>
        </w:numPr>
        <w:adjustRightInd w:val="0"/>
        <w:snapToGrid w:val="0"/>
        <w:spacing w:line="560" w:lineRule="exact"/>
        <w:ind w:firstLineChars="0"/>
        <w:jc w:val="left"/>
      </w:pPr>
      <w:r>
        <w:rPr>
          <w:rFonts w:hint="eastAsia" w:ascii="宋体" w:hAnsi="宋体" w:eastAsia="宋体" w:cs="宋体"/>
        </w:rPr>
        <w:t>比较因素条件说明</w:t>
      </w:r>
    </w:p>
    <w:p>
      <w:pPr>
        <w:adjustRightInd w:val="0"/>
        <w:snapToGrid w:val="0"/>
        <w:spacing w:line="560" w:lineRule="exact"/>
        <w:ind w:firstLine="617" w:firstLineChars="245"/>
        <w:rPr>
          <w:rFonts w:ascii="宋体" w:hAnsi="宋体"/>
          <w:spacing w:val="6"/>
        </w:rPr>
      </w:pPr>
      <w:r>
        <w:rPr>
          <w:rFonts w:hint="eastAsia" w:ascii="宋体" w:hAnsi="宋体"/>
          <w:spacing w:val="6"/>
        </w:rPr>
        <w:t>根据评估对象与可比实例的比较因素，编制比较因素条件说明表：</w:t>
      </w:r>
    </w:p>
    <w:p>
      <w:pPr>
        <w:spacing w:line="560" w:lineRule="exact"/>
        <w:ind w:firstLine="3348" w:firstLineChars="1395"/>
        <w:rPr>
          <w:rFonts w:ascii="宋体" w:hAnsi="宋体" w:eastAsia="宋体" w:cs="宋体"/>
        </w:rPr>
      </w:pPr>
      <w:r>
        <w:rPr>
          <w:rFonts w:hint="eastAsia" w:ascii="宋体" w:hAnsi="宋体" w:eastAsia="宋体" w:cs="宋体"/>
        </w:rPr>
        <w:t>比较因素条件说明表</w:t>
      </w:r>
    </w:p>
    <w:tbl>
      <w:tblPr>
        <w:tblStyle w:val="21"/>
        <w:tblW w:w="8910" w:type="dxa"/>
        <w:tblInd w:w="0" w:type="dxa"/>
        <w:shd w:val="clear" w:color="auto" w:fill="FFFFFF" w:themeFill="background1"/>
        <w:tblLayout w:type="autofit"/>
        <w:tblCellMar>
          <w:top w:w="0" w:type="dxa"/>
          <w:left w:w="0" w:type="dxa"/>
          <w:bottom w:w="0" w:type="dxa"/>
          <w:right w:w="0" w:type="dxa"/>
        </w:tblCellMar>
      </w:tblPr>
      <w:tblGrid>
        <w:gridCol w:w="672"/>
        <w:gridCol w:w="672"/>
        <w:gridCol w:w="1548"/>
        <w:gridCol w:w="1417"/>
        <w:gridCol w:w="1548"/>
        <w:gridCol w:w="1548"/>
        <w:gridCol w:w="1505"/>
      </w:tblGrid>
      <w:tr>
        <w:tblPrEx>
          <w:shd w:val="clear" w:color="auto" w:fill="FFFFFF" w:themeFill="background1"/>
          <w:tblCellMar>
            <w:top w:w="0" w:type="dxa"/>
            <w:left w:w="0" w:type="dxa"/>
            <w:bottom w:w="0" w:type="dxa"/>
            <w:right w:w="0" w:type="dxa"/>
          </w:tblCellMar>
        </w:tblPrEx>
        <w:trPr>
          <w:trHeight w:val="363" w:hRule="exact"/>
        </w:trPr>
        <w:tc>
          <w:tcPr>
            <w:tcW w:w="8910" w:type="dxa"/>
            <w:gridSpan w:val="7"/>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1、可比实例的可比因素比较及修正</w:t>
            </w:r>
          </w:p>
        </w:tc>
      </w:tr>
      <w:tr>
        <w:tblPrEx>
          <w:tblCellMar>
            <w:top w:w="0" w:type="dxa"/>
            <w:left w:w="0" w:type="dxa"/>
            <w:bottom w:w="0" w:type="dxa"/>
            <w:right w:w="0" w:type="dxa"/>
          </w:tblCellMar>
        </w:tblPrEx>
        <w:trPr>
          <w:trHeight w:val="363"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实例A</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委估对象</w:t>
            </w:r>
          </w:p>
        </w:tc>
      </w:tr>
      <w:tr>
        <w:tblPrEx>
          <w:tblCellMar>
            <w:top w:w="0" w:type="dxa"/>
            <w:left w:w="0" w:type="dxa"/>
            <w:bottom w:w="0" w:type="dxa"/>
            <w:right w:w="0" w:type="dxa"/>
          </w:tblCellMar>
        </w:tblPrEx>
        <w:trPr>
          <w:trHeight w:val="363" w:hRule="exac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物业基本信息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鹿龄路商铺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阳光小区门面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阳光小区门面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商住楼1层</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鹿龄路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成交单价（元/㎡）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待估</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信息来源</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58同城</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实地走访</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实地走访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184.94</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交易日期</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2019/11/22</w:t>
            </w:r>
          </w:p>
        </w:tc>
      </w:tr>
      <w:tr>
        <w:tblPrEx>
          <w:tblCellMar>
            <w:top w:w="0" w:type="dxa"/>
            <w:left w:w="0" w:type="dxa"/>
            <w:bottom w:w="0" w:type="dxa"/>
            <w:right w:w="0" w:type="dxa"/>
          </w:tblCellMar>
        </w:tblPrEx>
        <w:trPr>
          <w:trHeight w:val="363" w:hRule="exac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区域因素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城市规划限制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基础设施状况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六通一平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六通一平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六通一平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六通一平</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道路通达度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公交便捷度</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公共设施完备程度</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交通管制</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商业繁华度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人口密度及人流量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left="0" w:leftChars="0" w:firstLine="360" w:firstLineChars="200"/>
              <w:jc w:val="left"/>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较密集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r>
      <w:tr>
        <w:tblPrEx>
          <w:tblCellMar>
            <w:top w:w="0" w:type="dxa"/>
            <w:left w:w="0" w:type="dxa"/>
            <w:bottom w:w="0" w:type="dxa"/>
            <w:right w:w="0" w:type="dxa"/>
          </w:tblCellMar>
        </w:tblPrEx>
        <w:trPr>
          <w:trHeight w:val="363" w:hRule="exac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个别因素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土地性质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建设年代</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2007年7月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2009年1月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2009年1月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2018年12月</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混合</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面砖</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面砖</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面砖</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面砖</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室内装修标准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普通装修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普通装修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普通装修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普通装修</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维护保养</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配套设施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上、下水</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智能网络</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防盗设施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中央空调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临街状况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支路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支路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支路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支路</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进深宽度比</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平面布置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所在楼层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层高（m）</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r>
      <w:tr>
        <w:tblPrEx>
          <w:tblCellMar>
            <w:top w:w="0" w:type="dxa"/>
            <w:left w:w="0" w:type="dxa"/>
            <w:bottom w:w="0" w:type="dxa"/>
            <w:right w:w="0" w:type="dxa"/>
          </w:tblCellMar>
        </w:tblPrEx>
        <w:trPr>
          <w:trHeight w:val="363" w:hRule="exac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184.94 </w:t>
            </w:r>
          </w:p>
        </w:tc>
      </w:tr>
    </w:tbl>
    <w:p>
      <w:pPr>
        <w:widowControl/>
        <w:numPr>
          <w:ilvl w:val="0"/>
          <w:numId w:val="15"/>
        </w:numPr>
        <w:adjustRightInd w:val="0"/>
        <w:snapToGrid w:val="0"/>
        <w:spacing w:line="560" w:lineRule="exact"/>
        <w:ind w:firstLineChars="0"/>
        <w:jc w:val="left"/>
      </w:pPr>
      <w:r>
        <w:rPr>
          <w:rFonts w:hint="eastAsia" w:ascii="宋体" w:hAnsi="宋体" w:eastAsia="宋体" w:cs="宋体"/>
        </w:rPr>
        <w:t>确定比较因素条件指数</w:t>
      </w:r>
    </w:p>
    <w:p>
      <w:pPr>
        <w:spacing w:line="560" w:lineRule="exact"/>
        <w:ind w:firstLine="480"/>
      </w:pPr>
      <w:r>
        <w:rPr>
          <w:rFonts w:hint="eastAsia" w:ascii="宋体" w:hAnsi="宋体" w:eastAsia="宋体" w:cs="宋体"/>
        </w:rPr>
        <w:t>①交易情况</w:t>
      </w:r>
      <w:r>
        <w:rPr>
          <w:rFonts w:hint="eastAsia" w:ascii="宋体" w:hAnsi="宋体" w:eastAsia="宋体" w:cs="宋体"/>
          <w:lang w:val="en-US" w:eastAsia="zh-CN"/>
        </w:rPr>
        <w:t xml:space="preserve"> </w:t>
      </w:r>
    </w:p>
    <w:p>
      <w:pPr>
        <w:adjustRightInd w:val="0"/>
        <w:snapToGrid w:val="0"/>
        <w:spacing w:line="560" w:lineRule="exact"/>
        <w:ind w:firstLine="617" w:firstLineChars="245"/>
        <w:rPr>
          <w:rFonts w:ascii="宋体" w:hAnsi="宋体"/>
          <w:spacing w:val="6"/>
        </w:rPr>
      </w:pPr>
      <w:r>
        <w:rPr>
          <w:rFonts w:hint="eastAsia" w:ascii="宋体" w:hAnsi="宋体"/>
          <w:spacing w:val="6"/>
        </w:rPr>
        <w:t>评估对象与三个比较实例均为正常情况下的房地产交易，因此，确定评估对象和交易实例A、B、C的交易情况条件指数均为100。</w:t>
      </w:r>
    </w:p>
    <w:p>
      <w:pPr>
        <w:spacing w:line="560" w:lineRule="exact"/>
        <w:ind w:firstLine="480"/>
      </w:pPr>
      <w:r>
        <w:rPr>
          <w:rFonts w:hint="eastAsia" w:ascii="宋体" w:hAnsi="宋体" w:eastAsia="宋体" w:cs="宋体"/>
        </w:rPr>
        <w:t>②交易日期</w:t>
      </w:r>
    </w:p>
    <w:p>
      <w:pPr>
        <w:spacing w:line="560" w:lineRule="exact"/>
        <w:ind w:firstLine="504"/>
        <w:rPr>
          <w:rFonts w:ascii="宋体" w:hAnsi="宋体"/>
          <w:spacing w:val="6"/>
        </w:rPr>
      </w:pPr>
      <w:r>
        <w:rPr>
          <w:rFonts w:hint="eastAsia" w:ascii="宋体" w:hAnsi="宋体"/>
          <w:spacing w:val="6"/>
        </w:rPr>
        <w:t>三个比较实例的交易时间分别为20</w:t>
      </w:r>
      <w:r>
        <w:rPr>
          <w:rFonts w:hint="eastAsia" w:ascii="宋体" w:hAnsi="宋体" w:eastAsia="宋体"/>
          <w:spacing w:val="6"/>
          <w:lang w:val="en-US" w:eastAsia="zh-CN"/>
        </w:rPr>
        <w:t>19</w:t>
      </w:r>
      <w:r>
        <w:rPr>
          <w:rFonts w:hint="eastAsia" w:ascii="宋体" w:hAnsi="宋体" w:eastAsia="宋体"/>
          <w:spacing w:val="6"/>
        </w:rPr>
        <w:t>年</w:t>
      </w:r>
      <w:r>
        <w:rPr>
          <w:rFonts w:hint="eastAsia" w:ascii="宋体" w:hAnsi="宋体" w:eastAsia="宋体"/>
          <w:spacing w:val="6"/>
          <w:lang w:val="en-US" w:eastAsia="zh-CN"/>
        </w:rPr>
        <w:t>6</w:t>
      </w:r>
      <w:r>
        <w:rPr>
          <w:rFonts w:hint="eastAsia" w:ascii="宋体" w:hAnsi="宋体" w:eastAsia="宋体"/>
          <w:spacing w:val="6"/>
        </w:rPr>
        <w:t>月</w:t>
      </w:r>
      <w:r>
        <w:rPr>
          <w:rFonts w:hint="eastAsia" w:ascii="宋体" w:hAnsi="宋体" w:eastAsia="宋体"/>
          <w:spacing w:val="6"/>
          <w:lang w:val="en-US" w:eastAsia="zh-CN"/>
        </w:rPr>
        <w:t>20</w:t>
      </w:r>
      <w:r>
        <w:rPr>
          <w:rFonts w:hint="eastAsia" w:ascii="宋体" w:hAnsi="宋体" w:eastAsia="宋体"/>
          <w:spacing w:val="6"/>
        </w:rPr>
        <w:t>日、</w:t>
      </w:r>
      <w:r>
        <w:rPr>
          <w:rFonts w:hint="eastAsia" w:ascii="宋体" w:hAnsi="宋体"/>
          <w:spacing w:val="6"/>
        </w:rPr>
        <w:t>20</w:t>
      </w:r>
      <w:r>
        <w:rPr>
          <w:rFonts w:hint="eastAsia" w:ascii="宋体" w:hAnsi="宋体" w:eastAsia="宋体"/>
          <w:spacing w:val="6"/>
          <w:lang w:val="en-US" w:eastAsia="zh-CN"/>
        </w:rPr>
        <w:t>19</w:t>
      </w:r>
      <w:r>
        <w:rPr>
          <w:rFonts w:hint="eastAsia" w:ascii="宋体" w:hAnsi="宋体" w:eastAsia="宋体"/>
          <w:spacing w:val="6"/>
        </w:rPr>
        <w:t>年</w:t>
      </w:r>
      <w:r>
        <w:rPr>
          <w:rFonts w:hint="eastAsia" w:ascii="宋体" w:hAnsi="宋体" w:eastAsia="宋体"/>
          <w:spacing w:val="6"/>
          <w:lang w:val="en-US" w:eastAsia="zh-CN"/>
        </w:rPr>
        <w:t>6</w:t>
      </w:r>
      <w:r>
        <w:rPr>
          <w:rFonts w:hint="eastAsia" w:ascii="宋体" w:hAnsi="宋体" w:eastAsia="宋体"/>
          <w:spacing w:val="6"/>
        </w:rPr>
        <w:t>月</w:t>
      </w:r>
      <w:r>
        <w:rPr>
          <w:rFonts w:hint="eastAsia" w:ascii="宋体" w:hAnsi="宋体" w:eastAsia="宋体"/>
          <w:spacing w:val="6"/>
          <w:lang w:val="en-US" w:eastAsia="zh-CN"/>
        </w:rPr>
        <w:t>1</w:t>
      </w:r>
      <w:r>
        <w:rPr>
          <w:rFonts w:hint="eastAsia" w:ascii="宋体" w:hAnsi="宋体" w:eastAsia="宋体"/>
          <w:spacing w:val="6"/>
        </w:rPr>
        <w:t>日、</w:t>
      </w:r>
      <w:r>
        <w:rPr>
          <w:rFonts w:hint="eastAsia" w:ascii="宋体" w:hAnsi="宋体"/>
          <w:spacing w:val="6"/>
        </w:rPr>
        <w:t>20</w:t>
      </w:r>
      <w:r>
        <w:rPr>
          <w:rFonts w:hint="eastAsia" w:ascii="宋体" w:hAnsi="宋体" w:eastAsia="宋体"/>
          <w:spacing w:val="6"/>
          <w:lang w:val="en-US" w:eastAsia="zh-CN"/>
        </w:rPr>
        <w:t>19年5</w:t>
      </w:r>
      <w:r>
        <w:rPr>
          <w:rFonts w:hint="eastAsia" w:ascii="宋体" w:hAnsi="宋体" w:eastAsia="宋体"/>
          <w:spacing w:val="6"/>
        </w:rPr>
        <w:t>月</w:t>
      </w:r>
      <w:r>
        <w:rPr>
          <w:rFonts w:hint="eastAsia" w:ascii="宋体" w:hAnsi="宋体" w:eastAsia="宋体"/>
          <w:spacing w:val="6"/>
          <w:lang w:val="en-US" w:eastAsia="zh-CN"/>
        </w:rPr>
        <w:t>2</w:t>
      </w:r>
      <w:r>
        <w:rPr>
          <w:rFonts w:hint="eastAsia" w:ascii="宋体" w:hAnsi="宋体" w:eastAsia="宋体"/>
          <w:spacing w:val="6"/>
        </w:rPr>
        <w:t>日</w:t>
      </w:r>
      <w:r>
        <w:rPr>
          <w:rFonts w:hint="eastAsia" w:ascii="宋体" w:hAnsi="宋体"/>
          <w:spacing w:val="6"/>
        </w:rPr>
        <w:t>，考虑到</w:t>
      </w:r>
      <w:r>
        <w:rPr>
          <w:rFonts w:hint="eastAsia" w:ascii="宋体" w:hAnsi="宋体" w:eastAsia="宋体"/>
          <w:spacing w:val="6"/>
          <w:lang w:eastAsia="zh-CN"/>
        </w:rPr>
        <w:t>西乡县</w:t>
      </w:r>
      <w:r>
        <w:rPr>
          <w:rFonts w:hint="eastAsia" w:ascii="宋体" w:hAnsi="宋体"/>
          <w:spacing w:val="6"/>
        </w:rPr>
        <w:t>住宅类房地产市场运行</w:t>
      </w:r>
      <w:r>
        <w:rPr>
          <w:rFonts w:hint="eastAsia" w:ascii="宋体" w:hAnsi="宋体" w:eastAsia="宋体"/>
          <w:spacing w:val="6"/>
        </w:rPr>
        <w:t>情况，结合评估人员的经验，实例A、实例B</w:t>
      </w:r>
      <w:r>
        <w:rPr>
          <w:rFonts w:hint="eastAsia" w:ascii="宋体" w:hAnsi="宋体" w:eastAsia="宋体"/>
          <w:spacing w:val="6"/>
          <w:lang w:eastAsia="zh-CN"/>
        </w:rPr>
        <w:t>、实例</w:t>
      </w:r>
      <w:r>
        <w:rPr>
          <w:rFonts w:hint="eastAsia" w:ascii="宋体" w:hAnsi="宋体" w:eastAsia="宋体"/>
          <w:spacing w:val="6"/>
          <w:lang w:val="en-US" w:eastAsia="zh-CN"/>
        </w:rPr>
        <w:t>C</w:t>
      </w:r>
      <w:r>
        <w:rPr>
          <w:rFonts w:hint="eastAsia" w:ascii="宋体" w:hAnsi="宋体" w:eastAsia="宋体"/>
          <w:spacing w:val="6"/>
        </w:rPr>
        <w:t>与评估对象交易日期较接近，因此不做修正。</w:t>
      </w:r>
    </w:p>
    <w:p>
      <w:pPr>
        <w:spacing w:line="560" w:lineRule="exact"/>
        <w:ind w:firstLine="480"/>
      </w:pPr>
      <w:r>
        <w:rPr>
          <w:rFonts w:hint="eastAsia" w:ascii="宋体" w:hAnsi="宋体" w:eastAsia="宋体" w:cs="宋体"/>
        </w:rPr>
        <w:t>③区域因素</w:t>
      </w:r>
    </w:p>
    <w:p>
      <w:pPr>
        <w:widowControl/>
        <w:numPr>
          <w:ilvl w:val="0"/>
          <w:numId w:val="16"/>
        </w:numPr>
        <w:tabs>
          <w:tab w:val="clear" w:pos="3023"/>
        </w:tabs>
        <w:spacing w:line="560" w:lineRule="exact"/>
        <w:ind w:left="851" w:hanging="425" w:firstLineChars="0"/>
        <w:jc w:val="left"/>
      </w:pPr>
      <w:r>
        <w:rPr>
          <w:rFonts w:hint="eastAsia" w:ascii="宋体" w:hAnsi="宋体" w:eastAsia="宋体" w:cs="宋体"/>
        </w:rPr>
        <w:t>区位状况</w:t>
      </w:r>
    </w:p>
    <w:p>
      <w:pPr>
        <w:widowControl/>
        <w:numPr>
          <w:ilvl w:val="0"/>
          <w:numId w:val="17"/>
        </w:numPr>
        <w:tabs>
          <w:tab w:val="left" w:pos="709"/>
          <w:tab w:val="clear" w:pos="3023"/>
        </w:tabs>
        <w:spacing w:line="560" w:lineRule="exact"/>
        <w:ind w:left="0" w:firstLine="480" w:firstLineChars="0"/>
        <w:jc w:val="left"/>
        <w:rPr>
          <w:color w:val="000000" w:themeColor="text1"/>
        </w:rPr>
      </w:pPr>
      <w:r>
        <w:rPr>
          <w:rFonts w:hint="eastAsia" w:ascii="宋体" w:hAnsi="宋体" w:eastAsia="宋体" w:cs="宋体"/>
          <w:color w:val="000000" w:themeColor="text1"/>
        </w:rPr>
        <w:t>城市规划限制：根据评估对象所在区城市规划情况，分为有限制、有一般性限制、无限制三个等级，以评估对象为</w:t>
      </w:r>
      <w:r>
        <w:rPr>
          <w:rFonts w:hint="eastAsia"/>
          <w:color w:val="000000" w:themeColor="text1"/>
        </w:rPr>
        <w:t>100</w:t>
      </w:r>
      <w:r>
        <w:rPr>
          <w:rFonts w:hint="eastAsia" w:ascii="宋体" w:hAnsi="宋体" w:eastAsia="宋体" w:cs="宋体"/>
          <w:color w:val="000000" w:themeColor="text1"/>
        </w:rPr>
        <w:t>，每上升或下降一个等级，指数向上或向下修正</w:t>
      </w:r>
      <w:r>
        <w:rPr>
          <w:rFonts w:hint="eastAsia"/>
          <w:color w:val="000000" w:themeColor="text1"/>
        </w:rPr>
        <w:t>5</w:t>
      </w:r>
      <w:r>
        <w:rPr>
          <w:rFonts w:hint="eastAsia" w:ascii="宋体" w:hAnsi="宋体" w:eastAsia="宋体" w:cs="宋体"/>
          <w:color w:val="000000" w:themeColor="text1"/>
        </w:rPr>
        <w:t>。</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基础设施状况：根据评估对象所在区域基础设施完备情况，分为完善、较完善、不完善三个等级，以评估对象为100，每上升或下降一个等级，指数向上或向下修正5。</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道路通达度：根据评估对象所在区域道路通达情况，分为好、较好、一般、低四个等级，以评估对象为100，每上升或下降一个等级，指数向上或向下修正5。</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公交便捷度：根据评估对象所在区域路网密度、路面宽度、道路质量、及道路畅通程度、公交路线多少，距离车站距离等情况，分为便捷、较便捷、不便捷三个等级，以评估对象为100，每上升或下降一个等级，指数向上或向下修正</w:t>
      </w:r>
      <w:r>
        <w:rPr>
          <w:rFonts w:ascii="宋体" w:hAnsi="宋体" w:eastAsia="宋体" w:cs="宋体"/>
          <w:color w:val="000000" w:themeColor="text1"/>
        </w:rPr>
        <w:t>2</w:t>
      </w:r>
      <w:r>
        <w:rPr>
          <w:rFonts w:hint="eastAsia" w:ascii="宋体" w:hAnsi="宋体" w:eastAsia="宋体" w:cs="宋体"/>
          <w:color w:val="000000" w:themeColor="text1"/>
        </w:rPr>
        <w:t>。</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公共设施完备程度：根据评估对象所在区域公共设施完备情况，分为完善、较完善、一般、不完善四个等级，以评估对象为100，每上升或下降一个等级，指数向上或向下修正5。</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交通管制：根据评估对象所在区域交通管制情况，分为有限制、有一般性限制、无限制三个等级，以评估对象为100，每上升或下降一个等级，指数向上或向下修正5。</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商业繁华度：</w:t>
      </w:r>
      <w:bookmarkStart w:id="23" w:name="_Hlk498091711"/>
      <w:r>
        <w:rPr>
          <w:rFonts w:hint="eastAsia" w:ascii="宋体" w:hAnsi="宋体" w:eastAsia="宋体" w:cs="宋体"/>
          <w:color w:val="000000" w:themeColor="text1"/>
        </w:rPr>
        <w:t>根据评估对象所在区域商业繁华程度，分为萧条、一般、较繁华、繁华四个等级，以评对象为100，每上升或下降一个等级，指数向上或向下修正</w:t>
      </w:r>
      <w:r>
        <w:rPr>
          <w:rFonts w:hint="eastAsia" w:ascii="宋体" w:hAnsi="宋体" w:eastAsia="宋体" w:cs="宋体"/>
          <w:color w:val="000000" w:themeColor="text1"/>
          <w:lang w:val="en-US" w:eastAsia="zh-CN"/>
        </w:rPr>
        <w:t>5</w:t>
      </w:r>
      <w:r>
        <w:rPr>
          <w:rFonts w:hint="eastAsia" w:ascii="宋体" w:hAnsi="宋体" w:eastAsia="宋体" w:cs="宋体"/>
          <w:color w:val="000000" w:themeColor="text1"/>
        </w:rPr>
        <w:t>。</w:t>
      </w:r>
    </w:p>
    <w:bookmarkEnd w:id="23"/>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人口密度及人流量：根据评估对象所在区域人口聚集程度，分为较少、一般、较密集、密集四个等级，以评对象为100，每上升或下降一个等级，指数向上或向下修正</w:t>
      </w:r>
      <w:r>
        <w:rPr>
          <w:rFonts w:hint="eastAsia" w:ascii="宋体" w:hAnsi="宋体" w:eastAsia="宋体" w:cs="宋体"/>
          <w:color w:val="000000" w:themeColor="text1"/>
          <w:lang w:val="en-US" w:eastAsia="zh-CN"/>
        </w:rPr>
        <w:t>5</w:t>
      </w:r>
      <w:r>
        <w:rPr>
          <w:rFonts w:hint="eastAsia" w:ascii="宋体" w:hAnsi="宋体" w:eastAsia="宋体" w:cs="宋体"/>
          <w:color w:val="000000" w:themeColor="text1"/>
        </w:rPr>
        <w:t>。</w:t>
      </w:r>
    </w:p>
    <w:p>
      <w:pPr>
        <w:widowControl/>
        <w:numPr>
          <w:ilvl w:val="0"/>
          <w:numId w:val="16"/>
        </w:numPr>
        <w:tabs>
          <w:tab w:val="clear" w:pos="3023"/>
        </w:tabs>
        <w:spacing w:line="560" w:lineRule="exact"/>
        <w:ind w:left="851" w:hanging="425" w:firstLineChars="0"/>
        <w:jc w:val="left"/>
      </w:pPr>
      <w:r>
        <w:rPr>
          <w:rFonts w:hint="eastAsia" w:ascii="宋体" w:hAnsi="宋体" w:eastAsia="宋体" w:cs="宋体"/>
        </w:rPr>
        <w:t>个别因素</w:t>
      </w:r>
    </w:p>
    <w:p>
      <w:pPr>
        <w:spacing w:line="560" w:lineRule="exact"/>
        <w:ind w:firstLine="480"/>
      </w:pPr>
      <w:r>
        <w:rPr>
          <w:rFonts w:hint="eastAsia" w:ascii="宋体" w:hAnsi="宋体" w:eastAsia="宋体" w:cs="宋体"/>
        </w:rPr>
        <w:t>个别因素选择土地性质、土地使用年限、建设年代、建筑结构、装修、配套设施、临路状况、物业管理、朝向、通风采光、环境景观、工程质量、所在楼层、层高（</w:t>
      </w:r>
      <w:r>
        <w:t>m</w:t>
      </w:r>
      <w:r>
        <w:rPr>
          <w:rFonts w:hint="eastAsia" w:ascii="宋体" w:hAnsi="宋体" w:eastAsia="宋体" w:cs="宋体"/>
        </w:rPr>
        <w:t>）、建筑面积</w:t>
      </w:r>
      <w:r>
        <w:t>(</w:t>
      </w:r>
      <w:r>
        <w:rPr>
          <w:rFonts w:hint="eastAsia" w:ascii="宋体" w:hAnsi="宋体" w:eastAsia="宋体" w:cs="宋体"/>
        </w:rPr>
        <w:t>㎡</w:t>
      </w:r>
      <w:r>
        <w:t>)</w:t>
      </w:r>
      <w:r>
        <w:rPr>
          <w:rFonts w:hint="eastAsia" w:ascii="宋体" w:hAnsi="宋体" w:eastAsia="宋体" w:cs="宋体"/>
        </w:rPr>
        <w:t>等。</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土地性质：评估对象的土地性质</w:t>
      </w:r>
      <w:r>
        <w:rPr>
          <w:rFonts w:hint="eastAsia" w:ascii="宋体" w:hAnsi="宋体" w:eastAsia="宋体"/>
        </w:rPr>
        <w:t>设定</w:t>
      </w:r>
      <w:r>
        <w:rPr>
          <w:rFonts w:hint="eastAsia" w:ascii="宋体" w:hAnsi="宋体"/>
        </w:rPr>
        <w:t>为出让，可比实例</w:t>
      </w:r>
      <w:r>
        <w:rPr>
          <w:rFonts w:ascii="宋体" w:hAnsi="宋体"/>
        </w:rPr>
        <w:t>A</w:t>
      </w:r>
      <w:r>
        <w:rPr>
          <w:rFonts w:hint="eastAsia" w:ascii="宋体" w:hAnsi="宋体"/>
        </w:rPr>
        <w:t>、</w:t>
      </w:r>
      <w:r>
        <w:rPr>
          <w:rFonts w:ascii="宋体" w:hAnsi="宋体"/>
        </w:rPr>
        <w:t>B</w:t>
      </w:r>
      <w:r>
        <w:rPr>
          <w:rFonts w:hint="eastAsia" w:ascii="宋体" w:hAnsi="宋体"/>
        </w:rPr>
        <w:t>、</w:t>
      </w:r>
      <w:r>
        <w:rPr>
          <w:rFonts w:ascii="宋体" w:hAnsi="宋体"/>
        </w:rPr>
        <w:t>C</w:t>
      </w:r>
      <w:r>
        <w:rPr>
          <w:rFonts w:hint="eastAsia" w:ascii="宋体" w:hAnsi="宋体"/>
        </w:rPr>
        <w:t>的土地性质均为出让，故不需要进行修正</w:t>
      </w:r>
      <w:r>
        <w:rPr>
          <w:rFonts w:hint="eastAsia" w:ascii="宋体" w:hAnsi="宋体" w:eastAsiaTheme="minorEastAsia"/>
        </w:rPr>
        <w:t>。</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土地使用年限：评估对象的土地使用年限为</w:t>
      </w:r>
      <w:r>
        <w:rPr>
          <w:rFonts w:hint="eastAsia" w:ascii="宋体" w:hAnsi="宋体" w:eastAsia="宋体"/>
          <w:lang w:val="en-US" w:eastAsia="zh-CN"/>
        </w:rPr>
        <w:t>30</w:t>
      </w:r>
      <w:r>
        <w:rPr>
          <w:rFonts w:hint="eastAsia" w:ascii="宋体" w:hAnsi="宋体"/>
        </w:rPr>
        <w:t>年</w:t>
      </w:r>
      <w:r>
        <w:rPr>
          <w:rFonts w:hint="eastAsia" w:ascii="宋体" w:hAnsi="宋体" w:eastAsia="宋体"/>
          <w:lang w:eastAsia="zh-CN"/>
        </w:rPr>
        <w:t>，</w:t>
      </w:r>
      <w:r>
        <w:rPr>
          <w:rFonts w:hint="eastAsia" w:ascii="宋体" w:hAnsi="宋体"/>
        </w:rPr>
        <w:t>可比实例A、B、C的土地使用年限均为70年，故需要进行修正</w:t>
      </w:r>
      <w:r>
        <w:rPr>
          <w:rFonts w:hint="eastAsia" w:ascii="宋体" w:hAnsi="宋体" w:eastAsia="宋体"/>
          <w:lang w:eastAsia="zh-CN"/>
        </w:rPr>
        <w:t>，</w:t>
      </w:r>
      <w:r>
        <w:rPr>
          <w:rFonts w:hint="eastAsia" w:ascii="宋体" w:hAnsi="宋体" w:eastAsia="宋体"/>
          <w:lang w:val="en-US" w:eastAsia="zh-CN"/>
        </w:rPr>
        <w:t>修正指数分别为105、105、105</w:t>
      </w:r>
      <w:r>
        <w:rPr>
          <w:rFonts w:hint="eastAsia" w:ascii="宋体" w:hAnsi="宋体" w:eastAsiaTheme="minorEastAsia"/>
        </w:rPr>
        <w:t>。</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建设年代：评估对象与可比实例</w:t>
      </w:r>
      <w:r>
        <w:rPr>
          <w:rFonts w:ascii="宋体" w:hAnsi="宋体"/>
        </w:rPr>
        <w:t>A</w:t>
      </w:r>
      <w:r>
        <w:rPr>
          <w:rFonts w:hint="eastAsia" w:ascii="宋体" w:hAnsi="宋体"/>
        </w:rPr>
        <w:t>、</w:t>
      </w:r>
      <w:r>
        <w:rPr>
          <w:rFonts w:ascii="宋体" w:hAnsi="宋体"/>
        </w:rPr>
        <w:t>B</w:t>
      </w:r>
      <w:r>
        <w:rPr>
          <w:rFonts w:hint="eastAsia" w:ascii="宋体" w:hAnsi="宋体"/>
        </w:rPr>
        <w:t>、</w:t>
      </w:r>
      <w:r>
        <w:rPr>
          <w:rFonts w:ascii="宋体" w:hAnsi="宋体"/>
        </w:rPr>
        <w:t>C</w:t>
      </w:r>
      <w:r>
        <w:rPr>
          <w:rFonts w:hint="eastAsia" w:ascii="宋体" w:hAnsi="宋体"/>
        </w:rPr>
        <w:t>的建设年代分别为</w:t>
      </w:r>
      <w:r>
        <w:rPr>
          <w:rFonts w:hint="eastAsia" w:ascii="宋体" w:hAnsi="宋体" w:eastAsia="宋体"/>
        </w:rPr>
        <w:t>20</w:t>
      </w:r>
      <w:r>
        <w:rPr>
          <w:rFonts w:hint="eastAsia" w:ascii="宋体" w:hAnsi="宋体" w:eastAsia="宋体"/>
          <w:lang w:val="en-US" w:eastAsia="zh-CN"/>
        </w:rPr>
        <w:t>18</w:t>
      </w:r>
      <w:r>
        <w:rPr>
          <w:rFonts w:hint="eastAsia" w:ascii="宋体" w:hAnsi="宋体"/>
        </w:rPr>
        <w:t>年、</w:t>
      </w:r>
      <w:r>
        <w:rPr>
          <w:rFonts w:hint="eastAsia" w:ascii="宋体" w:hAnsi="宋体" w:eastAsiaTheme="minorEastAsia"/>
        </w:rPr>
        <w:t>20</w:t>
      </w:r>
      <w:r>
        <w:rPr>
          <w:rFonts w:hint="eastAsia" w:ascii="宋体" w:hAnsi="宋体" w:eastAsiaTheme="minorEastAsia"/>
          <w:lang w:val="en-US" w:eastAsia="zh-CN"/>
        </w:rPr>
        <w:t>07</w:t>
      </w:r>
      <w:r>
        <w:rPr>
          <w:rFonts w:hint="eastAsia" w:ascii="宋体" w:hAnsi="宋体"/>
        </w:rPr>
        <w:t>年、</w:t>
      </w:r>
      <w:r>
        <w:rPr>
          <w:rFonts w:hint="eastAsia" w:ascii="宋体" w:hAnsi="宋体" w:eastAsia="宋体"/>
        </w:rPr>
        <w:t>20</w:t>
      </w:r>
      <w:r>
        <w:rPr>
          <w:rFonts w:hint="eastAsia" w:ascii="宋体" w:hAnsi="宋体" w:eastAsia="宋体"/>
          <w:lang w:val="en-US" w:eastAsia="zh-CN"/>
        </w:rPr>
        <w:t>09</w:t>
      </w:r>
      <w:r>
        <w:rPr>
          <w:rFonts w:hint="eastAsia" w:ascii="宋体" w:hAnsi="宋体"/>
        </w:rPr>
        <w:t>年、</w:t>
      </w:r>
      <w:r>
        <w:rPr>
          <w:rFonts w:hint="eastAsia" w:ascii="宋体" w:hAnsi="宋体" w:eastAsia="宋体"/>
        </w:rPr>
        <w:t>20</w:t>
      </w:r>
      <w:r>
        <w:rPr>
          <w:rFonts w:hint="eastAsia" w:ascii="宋体" w:hAnsi="宋体" w:eastAsia="宋体"/>
          <w:lang w:val="en-US" w:eastAsia="zh-CN"/>
        </w:rPr>
        <w:t>09</w:t>
      </w:r>
      <w:r>
        <w:rPr>
          <w:rFonts w:hint="eastAsia" w:ascii="宋体" w:hAnsi="宋体"/>
        </w:rPr>
        <w:t>年。评估对象与可比实例</w:t>
      </w:r>
      <w:r>
        <w:rPr>
          <w:rFonts w:hint="eastAsia" w:ascii="宋体" w:hAnsi="宋体" w:eastAsia="宋体"/>
        </w:rPr>
        <w:t>A、</w:t>
      </w:r>
      <w:r>
        <w:rPr>
          <w:rFonts w:ascii="宋体" w:hAnsi="宋体"/>
        </w:rPr>
        <w:t>B</w:t>
      </w:r>
      <w:r>
        <w:rPr>
          <w:rFonts w:hint="eastAsia" w:ascii="宋体" w:hAnsi="宋体" w:eastAsia="宋体"/>
        </w:rPr>
        <w:t>、C</w:t>
      </w:r>
      <w:r>
        <w:rPr>
          <w:rFonts w:hint="eastAsia" w:ascii="宋体" w:hAnsi="宋体"/>
        </w:rPr>
        <w:t>建设年代不一致，因此修正</w:t>
      </w:r>
      <w:r>
        <w:rPr>
          <w:rFonts w:hint="eastAsia" w:ascii="宋体" w:hAnsi="宋体" w:eastAsia="宋体"/>
          <w:lang w:val="en-US" w:eastAsia="zh-CN"/>
        </w:rPr>
        <w:t>指数分别为</w:t>
      </w:r>
      <w:r>
        <w:rPr>
          <w:rFonts w:hint="eastAsia" w:asciiTheme="minorEastAsia" w:hAnsiTheme="minorEastAsia" w:eastAsiaTheme="minorEastAsia"/>
          <w:lang w:val="en-US" w:eastAsia="zh-CN"/>
        </w:rPr>
        <w:t>98.06</w:t>
      </w:r>
      <w:r>
        <w:rPr>
          <w:rFonts w:hint="eastAsia" w:asciiTheme="minorEastAsia" w:hAnsiTheme="minorEastAsia" w:eastAsiaTheme="minorEastAsia"/>
        </w:rPr>
        <w:t>、</w:t>
      </w:r>
      <w:r>
        <w:rPr>
          <w:rFonts w:hint="eastAsia" w:asciiTheme="minorEastAsia" w:hAnsiTheme="minorEastAsia" w:eastAsiaTheme="minorEastAsia"/>
          <w:lang w:val="en-US" w:eastAsia="zh-CN"/>
        </w:rPr>
        <w:t>98.39</w:t>
      </w:r>
      <w:r>
        <w:rPr>
          <w:rFonts w:hint="eastAsia" w:asciiTheme="minorEastAsia" w:hAnsiTheme="minorEastAsia" w:eastAsiaTheme="minorEastAsia"/>
        </w:rPr>
        <w:t>、</w:t>
      </w:r>
      <w:r>
        <w:rPr>
          <w:rFonts w:hint="eastAsia" w:asciiTheme="minorEastAsia" w:hAnsiTheme="minorEastAsia" w:eastAsiaTheme="minorEastAsia"/>
          <w:highlight w:val="none"/>
          <w:lang w:val="en-US" w:eastAsia="zh-CN"/>
        </w:rPr>
        <w:t>98.39</w:t>
      </w:r>
      <w:r>
        <w:rPr>
          <w:rFonts w:hint="eastAsia" w:asciiTheme="minorEastAsia" w:hAnsiTheme="minorEastAsia" w:eastAsiaTheme="minorEastAsia"/>
        </w:rPr>
        <w:t>。</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建筑结构：评估对象与可比实例</w:t>
      </w:r>
      <w:r>
        <w:rPr>
          <w:rFonts w:ascii="宋体" w:hAnsi="宋体"/>
        </w:rPr>
        <w:t>A</w:t>
      </w:r>
      <w:r>
        <w:rPr>
          <w:rFonts w:hint="eastAsia" w:ascii="宋体" w:hAnsi="宋体"/>
        </w:rPr>
        <w:t>、</w:t>
      </w:r>
      <w:r>
        <w:rPr>
          <w:rFonts w:ascii="宋体" w:hAnsi="宋体"/>
        </w:rPr>
        <w:t>B</w:t>
      </w:r>
      <w:r>
        <w:rPr>
          <w:rFonts w:hint="eastAsia" w:ascii="宋体" w:hAnsi="宋体"/>
        </w:rPr>
        <w:t>、</w:t>
      </w:r>
      <w:r>
        <w:rPr>
          <w:rFonts w:ascii="宋体" w:hAnsi="宋体"/>
        </w:rPr>
        <w:t>C</w:t>
      </w:r>
      <w:r>
        <w:rPr>
          <w:rFonts w:hint="eastAsia" w:ascii="宋体" w:hAnsi="宋体"/>
        </w:rPr>
        <w:t>的建筑结构均为</w:t>
      </w:r>
      <w:r>
        <w:rPr>
          <w:rFonts w:hint="eastAsia" w:ascii="宋体" w:hAnsi="宋体" w:eastAsia="宋体"/>
        </w:rPr>
        <w:t>混合</w:t>
      </w:r>
      <w:r>
        <w:rPr>
          <w:rFonts w:hint="eastAsia" w:ascii="宋体" w:hAnsi="宋体"/>
        </w:rPr>
        <w:t>结构，因此不需要进行修正。</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装修：具体分为外墙、室内装修标准、维护保养三项，根据评估对象与可比实例的差异进行修正，维护保养分为</w:t>
      </w:r>
      <w:r>
        <w:rPr>
          <w:rFonts w:hint="eastAsia" w:ascii="宋体" w:hAnsi="宋体" w:eastAsia="宋体"/>
        </w:rPr>
        <w:t>差、一般、较好、好</w:t>
      </w:r>
      <w:r>
        <w:rPr>
          <w:rFonts w:hint="eastAsia" w:ascii="宋体" w:hAnsi="宋体"/>
        </w:rPr>
        <w:t>，指数根据情况向上或向下修正</w:t>
      </w:r>
      <w:r>
        <w:rPr>
          <w:rFonts w:hint="eastAsia" w:ascii="宋体" w:hAnsi="宋体" w:eastAsia="宋体"/>
        </w:rPr>
        <w:t>3</w:t>
      </w:r>
      <w:r>
        <w:rPr>
          <w:rFonts w:hint="eastAsia" w:ascii="宋体" w:hAnsi="宋体"/>
        </w:rPr>
        <w:t>，装修标准不同，</w:t>
      </w:r>
      <w:r>
        <w:rPr>
          <w:rFonts w:hint="eastAsia"/>
          <w:snapToGrid w:val="0"/>
        </w:rPr>
        <w:t>分为毛坯、普通装修、中等装修、高档装修4个级别，指数每增加或减少一个级别，系数向上或向下修正5，</w:t>
      </w:r>
      <w:r>
        <w:rPr>
          <w:rFonts w:hint="eastAsia" w:ascii="宋体" w:hAnsi="宋体"/>
        </w:rPr>
        <w:t>外墙均为</w:t>
      </w:r>
      <w:r>
        <w:rPr>
          <w:rFonts w:hint="eastAsia" w:asciiTheme="minorEastAsia" w:hAnsiTheme="minorEastAsia" w:eastAsiaTheme="minorEastAsia"/>
          <w:lang w:eastAsia="zh-CN"/>
        </w:rPr>
        <w:t>面砖</w:t>
      </w:r>
      <w:r>
        <w:rPr>
          <w:rFonts w:hint="eastAsia" w:ascii="宋体" w:hAnsi="宋体"/>
        </w:rPr>
        <w:t>，因此不做修正。</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配套设施：具体分为上下水、电源、通讯、智能网络、防盗设施、中央空调、消防设施、电梯、车位九项；根据评估对象与可比实例的差异进行修正，上下水、电源、通讯、智能网络、防盗设施、消防设施、电梯、车位、中央空调等，以上情况分为通、不通或有、无，</w:t>
      </w:r>
      <w:r>
        <w:rPr>
          <w:rFonts w:hint="eastAsia" w:ascii="宋体" w:hAnsi="宋体" w:eastAsia="宋体"/>
          <w:lang w:val="en-US" w:eastAsia="zh-CN"/>
        </w:rPr>
        <w:t>委估对象有电梯，可比较案例均无电梯，故修正指数分别为97、97、97</w:t>
      </w:r>
      <w:r>
        <w:rPr>
          <w:rFonts w:hint="eastAsia" w:ascii="宋体" w:hAnsi="宋体"/>
        </w:rPr>
        <w:t>。</w:t>
      </w:r>
    </w:p>
    <w:p>
      <w:pPr>
        <w:widowControl/>
        <w:numPr>
          <w:ilvl w:val="0"/>
          <w:numId w:val="17"/>
        </w:numPr>
        <w:tabs>
          <w:tab w:val="clear" w:pos="3023"/>
        </w:tabs>
        <w:spacing w:line="560" w:lineRule="exact"/>
        <w:ind w:left="0" w:firstLine="567" w:firstLineChars="0"/>
        <w:jc w:val="left"/>
        <w:rPr>
          <w:rFonts w:ascii="宋体" w:hAnsi="宋体"/>
        </w:rPr>
      </w:pPr>
      <w:r>
        <w:rPr>
          <w:rFonts w:hint="eastAsia" w:ascii="宋体" w:hAnsi="宋体"/>
        </w:rPr>
        <w:t>临</w:t>
      </w:r>
      <w:r>
        <w:rPr>
          <w:rFonts w:hint="eastAsia" w:ascii="宋体" w:hAnsi="宋体" w:eastAsia="宋体"/>
          <w:lang w:val="en-US" w:eastAsia="zh-CN"/>
        </w:rPr>
        <w:t>街</w:t>
      </w:r>
      <w:r>
        <w:rPr>
          <w:rFonts w:hint="eastAsia" w:ascii="宋体" w:hAnsi="宋体"/>
        </w:rPr>
        <w:t>状况：根据临街实际情况，按照所临街道的宽度及标准，分为主干道、混合</w:t>
      </w:r>
      <w:r>
        <w:rPr>
          <w:rFonts w:hint="eastAsia" w:ascii="宋体" w:hAnsi="宋体" w:eastAsia="宋体"/>
        </w:rPr>
        <w:t>型</w:t>
      </w:r>
      <w:r>
        <w:rPr>
          <w:rFonts w:hint="eastAsia" w:ascii="宋体" w:hAnsi="宋体"/>
        </w:rPr>
        <w:t>道路、支路、小区道路四个等级，以评估对象为</w:t>
      </w:r>
      <w:r>
        <w:rPr>
          <w:rFonts w:ascii="宋体" w:hAnsi="宋体"/>
        </w:rPr>
        <w:t>100</w:t>
      </w:r>
      <w:r>
        <w:rPr>
          <w:rFonts w:hint="eastAsia" w:ascii="宋体" w:hAnsi="宋体"/>
        </w:rPr>
        <w:t>，每上升或下降一个等级，指数向上或向下修正</w:t>
      </w:r>
      <w:r>
        <w:rPr>
          <w:rFonts w:hint="eastAsia" w:ascii="宋体" w:hAnsi="宋体" w:eastAsiaTheme="minorEastAsia"/>
        </w:rPr>
        <w:t>5</w:t>
      </w:r>
      <w:r>
        <w:rPr>
          <w:rFonts w:hint="eastAsia" w:ascii="宋体" w:hAnsi="宋体"/>
        </w:rPr>
        <w:t>。</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进深宽比度：</w:t>
      </w:r>
      <w:r>
        <w:rPr>
          <w:rFonts w:hint="eastAsia"/>
          <w:snapToGrid w:val="0"/>
        </w:rPr>
        <w:t>根据评估对象实际情况，按照商铺的进深与开间大小，分为好、较好、一般、</w:t>
      </w:r>
      <w:r>
        <w:rPr>
          <w:rFonts w:hint="eastAsia" w:eastAsia="宋体"/>
          <w:snapToGrid w:val="0"/>
        </w:rPr>
        <w:t>差</w:t>
      </w:r>
      <w:r>
        <w:rPr>
          <w:rFonts w:hint="eastAsia"/>
          <w:snapToGrid w:val="0"/>
        </w:rPr>
        <w:t>四个等级，以评估对象为</w:t>
      </w:r>
      <w:r>
        <w:rPr>
          <w:snapToGrid w:val="0"/>
        </w:rPr>
        <w:t>100</w:t>
      </w:r>
      <w:r>
        <w:rPr>
          <w:rFonts w:hint="eastAsia"/>
          <w:snapToGrid w:val="0"/>
        </w:rPr>
        <w:t>，每上升或下降一个等级，指数向上或向下修正3。</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平面布置：根据商铺平面布置情况，分为好、较好、一般、差四个等级，以评估对象为100，每上升或下降一个等级，指数向上或向下修正2。</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工程质量：根据评估对象实际情况，按照评估对象的施工质量，分为好、较好、一般、差四个等级，以评估对象为100，每上升或下降一个等级，指数向上或向下修正5。</w:t>
      </w:r>
    </w:p>
    <w:p>
      <w:pPr>
        <w:widowControl/>
        <w:numPr>
          <w:ilvl w:val="0"/>
          <w:numId w:val="17"/>
        </w:numPr>
        <w:tabs>
          <w:tab w:val="left" w:pos="709"/>
          <w:tab w:val="clear" w:pos="3023"/>
        </w:tabs>
        <w:spacing w:line="560" w:lineRule="exact"/>
        <w:ind w:left="0" w:firstLine="480" w:firstLineChars="0"/>
        <w:jc w:val="left"/>
        <w:rPr>
          <w:rFonts w:ascii="宋体" w:hAnsi="宋体" w:eastAsia="宋体" w:cs="宋体"/>
          <w:color w:val="000000" w:themeColor="text1"/>
        </w:rPr>
      </w:pPr>
      <w:r>
        <w:rPr>
          <w:rFonts w:hint="eastAsia" w:ascii="宋体" w:hAnsi="宋体" w:eastAsia="宋体" w:cs="宋体"/>
          <w:color w:val="000000" w:themeColor="text1"/>
        </w:rPr>
        <w:t>所在楼层：按照不同楼层进行修正，可比实例所在楼层均为一层，与评估对象相同，因此不予修正。</w:t>
      </w:r>
    </w:p>
    <w:p>
      <w:pPr>
        <w:numPr>
          <w:ilvl w:val="0"/>
          <w:numId w:val="18"/>
        </w:numPr>
        <w:tabs>
          <w:tab w:val="left" w:pos="851"/>
          <w:tab w:val="clear" w:pos="3023"/>
        </w:tabs>
        <w:spacing w:line="560" w:lineRule="exact"/>
        <w:ind w:left="0" w:firstLine="480"/>
        <w:rPr>
          <w:rFonts w:ascii="宋体" w:hAnsi="宋体" w:eastAsia="宋体" w:cs="宋体"/>
          <w:color w:val="000000" w:themeColor="text1"/>
        </w:rPr>
      </w:pPr>
      <w:r>
        <w:rPr>
          <w:rFonts w:hint="eastAsia"/>
          <w:snapToGrid w:val="0"/>
        </w:rPr>
        <w:t>层高（</w:t>
      </w:r>
      <w:r>
        <w:rPr>
          <w:snapToGrid w:val="0"/>
        </w:rPr>
        <w:t>m）</w:t>
      </w:r>
      <w:r>
        <w:rPr>
          <w:rFonts w:hint="eastAsia"/>
          <w:snapToGrid w:val="0"/>
        </w:rPr>
        <w:t>：根据评估对象实际情况，每增加或者减少0.</w:t>
      </w:r>
      <w:r>
        <w:rPr>
          <w:rFonts w:hint="eastAsia" w:eastAsia="宋体"/>
          <w:snapToGrid w:val="0"/>
        </w:rPr>
        <w:t>5</w:t>
      </w:r>
      <w:r>
        <w:rPr>
          <w:rFonts w:hint="eastAsia"/>
          <w:snapToGrid w:val="0"/>
        </w:rPr>
        <w:t>米，指数向上或者向下修正</w:t>
      </w:r>
      <w:r>
        <w:rPr>
          <w:rFonts w:hint="eastAsia" w:eastAsia="宋体"/>
          <w:snapToGrid w:val="0"/>
          <w:lang w:val="en-US" w:eastAsia="zh-CN"/>
        </w:rPr>
        <w:t>1</w:t>
      </w:r>
      <w:r>
        <w:rPr>
          <w:rFonts w:hint="eastAsia"/>
          <w:snapToGrid w:val="0"/>
        </w:rPr>
        <w:t>。</w:t>
      </w:r>
    </w:p>
    <w:p>
      <w:pPr>
        <w:numPr>
          <w:ilvl w:val="0"/>
          <w:numId w:val="18"/>
        </w:numPr>
        <w:tabs>
          <w:tab w:val="left" w:pos="851"/>
          <w:tab w:val="clear" w:pos="3023"/>
        </w:tabs>
        <w:spacing w:line="560" w:lineRule="exact"/>
        <w:ind w:left="0" w:firstLine="480"/>
        <w:rPr>
          <w:rFonts w:ascii="宋体" w:hAnsi="宋体" w:eastAsia="宋体" w:cs="宋体"/>
          <w:color w:val="000000" w:themeColor="text1"/>
        </w:rPr>
      </w:pPr>
      <w:r>
        <w:rPr>
          <w:rFonts w:hint="eastAsia" w:ascii="宋体" w:hAnsi="宋体" w:eastAsia="宋体" w:cs="宋体"/>
          <w:color w:val="000000" w:themeColor="text1"/>
        </w:rPr>
        <w:t>建筑面积(㎡)：</w:t>
      </w:r>
      <w:r>
        <w:rPr>
          <w:rFonts w:hint="eastAsia"/>
          <w:snapToGrid w:val="0"/>
        </w:rPr>
        <w:t>根据评估对象实际情况，每增加或者减少30平方米，指数向上或者向下修正</w:t>
      </w:r>
      <w:r>
        <w:rPr>
          <w:rFonts w:hint="eastAsia" w:eastAsia="宋体"/>
          <w:snapToGrid w:val="0"/>
        </w:rPr>
        <w:t>2</w:t>
      </w:r>
      <w:r>
        <w:rPr>
          <w:rFonts w:hint="eastAsia" w:ascii="宋体" w:hAnsi="宋体" w:eastAsia="宋体" w:cs="宋体"/>
          <w:color w:val="000000" w:themeColor="text1"/>
        </w:rPr>
        <w:t>。</w:t>
      </w:r>
    </w:p>
    <w:p>
      <w:pPr>
        <w:spacing w:line="560" w:lineRule="exact"/>
        <w:ind w:left="567" w:firstLine="480"/>
        <w:rPr>
          <w:rFonts w:ascii="宋体" w:hAnsi="宋体"/>
        </w:rPr>
      </w:pPr>
      <w:r>
        <w:rPr>
          <w:rFonts w:hint="eastAsia" w:ascii="宋体" w:hAnsi="宋体"/>
        </w:rPr>
        <w:t>根据以上比较因素指数的说明，编制比较因素条件指数表，详见下表。</w:t>
      </w:r>
    </w:p>
    <w:p>
      <w:pPr>
        <w:spacing w:line="560" w:lineRule="exact"/>
        <w:ind w:firstLine="482"/>
        <w:jc w:val="center"/>
        <w:rPr>
          <w:rFonts w:ascii="宋体" w:hAnsi="宋体" w:eastAsia="宋体" w:cs="宋体"/>
          <w:b/>
          <w:bCs/>
        </w:rPr>
      </w:pPr>
      <w:r>
        <w:rPr>
          <w:rFonts w:hint="eastAsia" w:ascii="宋体" w:hAnsi="宋体" w:eastAsia="宋体" w:cs="宋体"/>
          <w:b/>
          <w:bCs/>
        </w:rPr>
        <w:t>比较因素条件指数表</w:t>
      </w:r>
    </w:p>
    <w:tbl>
      <w:tblPr>
        <w:tblStyle w:val="21"/>
        <w:tblW w:w="5685" w:type="dxa"/>
        <w:tblInd w:w="0" w:type="dxa"/>
        <w:shd w:val="clear" w:color="auto" w:fill="FFFFFF" w:themeFill="background1"/>
        <w:tblLayout w:type="autofit"/>
        <w:tblCellMar>
          <w:top w:w="0" w:type="dxa"/>
          <w:left w:w="0" w:type="dxa"/>
          <w:bottom w:w="0" w:type="dxa"/>
          <w:right w:w="0" w:type="dxa"/>
        </w:tblCellMar>
      </w:tblPr>
      <w:tblGrid>
        <w:gridCol w:w="685"/>
        <w:gridCol w:w="685"/>
        <w:gridCol w:w="1579"/>
        <w:gridCol w:w="1401"/>
        <w:gridCol w:w="1579"/>
        <w:gridCol w:w="1579"/>
        <w:gridCol w:w="1402"/>
      </w:tblGrid>
      <w:tr>
        <w:tblPrEx>
          <w:shd w:val="clear" w:color="auto" w:fill="FFFFFF" w:themeFill="background1"/>
          <w:tblCellMar>
            <w:top w:w="0" w:type="dxa"/>
            <w:left w:w="0" w:type="dxa"/>
            <w:bottom w:w="0" w:type="dxa"/>
            <w:right w:w="0" w:type="dxa"/>
          </w:tblCellMar>
        </w:tblPrEx>
        <w:trPr>
          <w:trHeight w:val="363" w:hRule="exact"/>
        </w:trPr>
        <w:tc>
          <w:tcPr>
            <w:tcW w:w="4005"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1、可比实例的可比因素比较及修正</w:t>
            </w:r>
          </w:p>
        </w:tc>
      </w:tr>
      <w:tr>
        <w:tblPrEx>
          <w:tblCellMar>
            <w:top w:w="0" w:type="dxa"/>
            <w:left w:w="0" w:type="dxa"/>
            <w:bottom w:w="0" w:type="dxa"/>
            <w:right w:w="0" w:type="dxa"/>
          </w:tblCellMar>
        </w:tblPrEx>
        <w:trPr>
          <w:trHeight w:val="363"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实例A</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委估对象</w:t>
            </w:r>
          </w:p>
        </w:tc>
      </w:tr>
      <w:tr>
        <w:tblPrEx>
          <w:tblCellMar>
            <w:top w:w="0" w:type="dxa"/>
            <w:left w:w="0" w:type="dxa"/>
            <w:bottom w:w="0" w:type="dxa"/>
            <w:right w:w="0" w:type="dxa"/>
          </w:tblCellMar>
        </w:tblPrEx>
        <w:trPr>
          <w:trHeight w:val="363" w:hRule="exac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物业基本信息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鹿龄路商铺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阳光小区门面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阳光小区门面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商住楼1层</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鹿龄路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樱花大道</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成交单价（元/㎡）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待估</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信息来源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58同城</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实地走访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实地走访</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184.94</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交易情况</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交易日期</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区域因素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城市规划限制</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基础设施状况</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道路通达度</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公交便捷度</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公共设施完备程度</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交通管制</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商业繁华度</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人口密度及人流量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105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个别因素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土地性质</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土地使用年限</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105</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105</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建设年代</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98.06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 xml:space="preserve">98.39 </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 xml:space="preserve">98.39 </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建筑结构</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装修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外墙</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室内装修标准</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维护保养</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配套设施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上、下水</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电源</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通讯</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智能网络</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防盗设施</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中央空调</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消防设施</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电梯</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97</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97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车位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临街状况</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进深宽度比</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平面布置</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工程质量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所在楼层</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层高（m）</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101</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建筑面积(㎡)</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109</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109</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109</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r>
        <w:tblPrEx>
          <w:tblCellMar>
            <w:top w:w="0" w:type="dxa"/>
            <w:left w:w="0" w:type="dxa"/>
            <w:bottom w:w="0" w:type="dxa"/>
            <w:right w:w="0" w:type="dxa"/>
          </w:tblCellMar>
        </w:tblPrEx>
        <w:trPr>
          <w:trHeight w:val="363" w:hRule="exac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109.06</w:t>
            </w:r>
          </w:p>
        </w:tc>
        <w:tc>
          <w:tcPr>
            <w:tcW w:w="7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110.39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themeColor="text1"/>
                <w:sz w:val="18"/>
                <w:szCs w:val="18"/>
                <w:u w:val="none"/>
                <w:lang w:val="en-US"/>
              </w:rPr>
            </w:pPr>
            <w:r>
              <w:rPr>
                <w:rFonts w:hint="eastAsia" w:ascii="宋体" w:hAnsi="宋体" w:eastAsia="宋体" w:cs="宋体"/>
                <w:b/>
                <w:i w:val="0"/>
                <w:color w:val="000000" w:themeColor="text1"/>
                <w:kern w:val="0"/>
                <w:sz w:val="18"/>
                <w:szCs w:val="18"/>
                <w:u w:val="none"/>
                <w:lang w:val="en-US" w:eastAsia="zh-CN" w:bidi="ar"/>
              </w:rPr>
              <w:t>110.39</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100</w:t>
            </w:r>
          </w:p>
        </w:tc>
      </w:tr>
    </w:tbl>
    <w:p>
      <w:pPr>
        <w:widowControl/>
        <w:numPr>
          <w:ilvl w:val="0"/>
          <w:numId w:val="15"/>
        </w:numPr>
        <w:spacing w:line="560" w:lineRule="exact"/>
        <w:ind w:firstLineChars="0"/>
        <w:jc w:val="left"/>
      </w:pPr>
      <w:r>
        <w:rPr>
          <w:rFonts w:hint="eastAsia" w:ascii="宋体" w:hAnsi="宋体" w:eastAsia="宋体" w:cs="宋体"/>
          <w:b/>
          <w:bCs/>
        </w:rPr>
        <w:t>确定比较因素修正系数和比准价格</w:t>
      </w:r>
    </w:p>
    <w:p>
      <w:pPr>
        <w:spacing w:line="560" w:lineRule="exact"/>
        <w:ind w:firstLine="482"/>
        <w:jc w:val="center"/>
        <w:rPr>
          <w:rFonts w:ascii="宋体" w:hAnsi="宋体" w:eastAsia="宋体" w:cs="宋体"/>
          <w:b/>
          <w:bCs/>
        </w:rPr>
      </w:pPr>
      <w:r>
        <w:rPr>
          <w:rFonts w:hint="eastAsia" w:ascii="宋体" w:hAnsi="宋体" w:eastAsia="宋体" w:cs="宋体"/>
          <w:b/>
          <w:bCs/>
        </w:rPr>
        <w:t>比较因素修正系数表</w:t>
      </w:r>
    </w:p>
    <w:tbl>
      <w:tblPr>
        <w:tblStyle w:val="21"/>
        <w:tblW w:w="8875" w:type="dxa"/>
        <w:tblInd w:w="0" w:type="dxa"/>
        <w:shd w:val="clear" w:color="auto" w:fill="auto"/>
        <w:tblLayout w:type="fixed"/>
        <w:tblCellMar>
          <w:top w:w="0" w:type="dxa"/>
          <w:left w:w="0" w:type="dxa"/>
          <w:bottom w:w="0" w:type="dxa"/>
          <w:right w:w="0" w:type="dxa"/>
        </w:tblCellMar>
      </w:tblPr>
      <w:tblGrid>
        <w:gridCol w:w="1245"/>
        <w:gridCol w:w="1245"/>
        <w:gridCol w:w="2099"/>
        <w:gridCol w:w="2155"/>
        <w:gridCol w:w="2131"/>
      </w:tblGrid>
      <w:tr>
        <w:tblPrEx>
          <w:shd w:val="clear" w:color="auto" w:fill="auto"/>
          <w:tblCellMar>
            <w:top w:w="0" w:type="dxa"/>
            <w:left w:w="0" w:type="dxa"/>
            <w:bottom w:w="0" w:type="dxa"/>
            <w:right w:w="0" w:type="dxa"/>
          </w:tblCellMar>
        </w:tblPrEx>
        <w:trPr>
          <w:trHeight w:val="363" w:hRule="exact"/>
        </w:trPr>
        <w:tc>
          <w:tcPr>
            <w:tcW w:w="887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2、求取可比实例比准价格及估价对象评估价格</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实例A</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实例B</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实例C</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实例可比价格</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元</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12,545.00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11,800.00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13,000.00 </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交易情况修正结果</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交易日期修正结果</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区域因素修正结果</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0.9524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个别因素修正结果</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0.9170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0.9059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0.9059 </w:t>
            </w:r>
          </w:p>
        </w:tc>
      </w:tr>
      <w:tr>
        <w:tblPrEx>
          <w:shd w:val="clear" w:color="auto" w:fill="auto"/>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比准价格</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元</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10,955.52 </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10,689.20 </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11,776.23 </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根据相似程度分别取权数</w:t>
            </w:r>
          </w:p>
        </w:tc>
        <w:tc>
          <w:tcPr>
            <w:tcW w:w="2099"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w:t>
            </w:r>
          </w:p>
        </w:tc>
        <w:tc>
          <w:tcPr>
            <w:tcW w:w="215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w:t>
            </w:r>
          </w:p>
        </w:tc>
        <w:tc>
          <w:tcPr>
            <w:tcW w:w="213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w:t>
            </w:r>
          </w:p>
        </w:tc>
      </w:tr>
      <w:tr>
        <w:tblPrEx>
          <w:tblCellMar>
            <w:top w:w="0" w:type="dxa"/>
            <w:left w:w="0" w:type="dxa"/>
            <w:bottom w:w="0" w:type="dxa"/>
            <w:right w:w="0" w:type="dxa"/>
          </w:tblCellMar>
        </w:tblPrEx>
        <w:trPr>
          <w:trHeight w:val="363" w:hRule="exac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委估对象比准单价</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元</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w:t>
            </w:r>
          </w:p>
        </w:tc>
        <w:tc>
          <w:tcPr>
            <w:tcW w:w="63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11,030.00 </w:t>
            </w:r>
          </w:p>
        </w:tc>
      </w:tr>
      <w:tr>
        <w:tblPrEx>
          <w:tblCellMar>
            <w:top w:w="0" w:type="dxa"/>
            <w:left w:w="0" w:type="dxa"/>
            <w:bottom w:w="0" w:type="dxa"/>
            <w:right w:w="0" w:type="dxa"/>
          </w:tblCellMar>
        </w:tblPrEx>
        <w:trPr>
          <w:trHeight w:val="363" w:hRule="exac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测算结果</w:t>
            </w:r>
          </w:p>
        </w:tc>
        <w:tc>
          <w:tcPr>
            <w:tcW w:w="1245"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面积(㎡)</w:t>
            </w:r>
          </w:p>
        </w:tc>
        <w:tc>
          <w:tcPr>
            <w:tcW w:w="63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184.94 </w:t>
            </w:r>
          </w:p>
        </w:tc>
      </w:tr>
      <w:tr>
        <w:tblPrEx>
          <w:tblCellMar>
            <w:top w:w="0" w:type="dxa"/>
            <w:left w:w="0" w:type="dxa"/>
            <w:bottom w:w="0" w:type="dxa"/>
            <w:right w:w="0" w:type="dxa"/>
          </w:tblCellMar>
        </w:tblPrEx>
        <w:trPr>
          <w:trHeight w:val="363" w:hRule="exac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总价(元)</w:t>
            </w:r>
          </w:p>
        </w:tc>
        <w:tc>
          <w:tcPr>
            <w:tcW w:w="63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2,039,900.00 </w:t>
            </w:r>
          </w:p>
        </w:tc>
      </w:tr>
    </w:tbl>
    <w:p>
      <w:pPr>
        <w:keepNext w:val="0"/>
        <w:keepLines w:val="0"/>
        <w:pageBreakBefore w:val="0"/>
        <w:widowControl/>
        <w:kinsoku/>
        <w:wordWrap/>
        <w:overflowPunct/>
        <w:topLinePunct w:val="0"/>
        <w:bidi w:val="0"/>
        <w:snapToGrid/>
        <w:spacing w:line="560" w:lineRule="exact"/>
        <w:ind w:firstLine="482" w:firstLineChars="0"/>
        <w:jc w:val="left"/>
        <w:rPr>
          <w:rFonts w:hint="eastAsia" w:ascii="宋体" w:hAnsi="宋体" w:eastAsia="宋体" w:cs="宋体"/>
          <w:kern w:val="0"/>
        </w:rPr>
      </w:pPr>
      <w:r>
        <w:rPr>
          <w:rFonts w:hint="eastAsia" w:ascii="宋体" w:hAnsi="宋体" w:eastAsia="宋体" w:cs="宋体"/>
          <w:kern w:val="0"/>
        </w:rPr>
        <w:t>根据以上计算方法及过程，本次委估建筑面积为</w:t>
      </w:r>
      <w:r>
        <w:rPr>
          <w:rFonts w:hint="eastAsia" w:ascii="宋体" w:hAnsi="宋体" w:eastAsia="宋体" w:cs="宋体"/>
          <w:kern w:val="0"/>
          <w:highlight w:val="none"/>
          <w:lang w:val="en-US" w:eastAsia="zh-CN"/>
        </w:rPr>
        <w:t>184.94</w:t>
      </w:r>
      <w:r>
        <w:rPr>
          <w:rFonts w:hint="eastAsia" w:ascii="宋体" w:hAnsi="宋体" w:eastAsia="宋体" w:cs="宋体"/>
          <w:kern w:val="0"/>
        </w:rPr>
        <w:t>平方米的</w:t>
      </w:r>
      <w:r>
        <w:rPr>
          <w:rFonts w:hint="eastAsia" w:ascii="宋体" w:hAnsi="宋体" w:eastAsia="宋体" w:cs="宋体"/>
          <w:kern w:val="0"/>
          <w:lang w:eastAsia="zh-CN"/>
        </w:rPr>
        <w:t>西乡县</w:t>
      </w:r>
      <w:r>
        <w:rPr>
          <w:rFonts w:hint="eastAsia" w:ascii="宋体" w:hAnsi="宋体" w:cs="宋体"/>
          <w:sz w:val="24"/>
          <w:lang w:val="en-US" w:eastAsia="zh-CN"/>
        </w:rPr>
        <w:t>城北街道莲花社区标准化养殖场商住楼1层101铺</w:t>
      </w:r>
      <w:r>
        <w:rPr>
          <w:rFonts w:hint="eastAsia" w:ascii="宋体" w:hAnsi="宋体" w:eastAsia="宋体" w:cs="宋体"/>
          <w:kern w:val="0"/>
        </w:rPr>
        <w:t>的评估单价为</w:t>
      </w:r>
      <w:r>
        <w:rPr>
          <w:rFonts w:hint="eastAsia" w:ascii="宋体" w:hAnsi="宋体" w:eastAsia="宋体" w:cs="宋体"/>
          <w:kern w:val="0"/>
          <w:highlight w:val="none"/>
          <w:lang w:val="en-US" w:eastAsia="zh-CN"/>
        </w:rPr>
        <w:t>11,030.00</w:t>
      </w:r>
      <w:r>
        <w:rPr>
          <w:rFonts w:hint="eastAsia" w:ascii="宋体" w:hAnsi="宋体" w:eastAsia="宋体" w:cs="宋体"/>
          <w:kern w:val="0"/>
        </w:rPr>
        <w:t>元/平方米</w:t>
      </w:r>
      <w:r>
        <w:rPr>
          <w:rFonts w:hint="eastAsia" w:ascii="宋体" w:hAnsi="宋体" w:eastAsia="宋体" w:cs="宋体"/>
          <w:kern w:val="0"/>
          <w:lang w:val="en-US" w:eastAsia="zh-CN"/>
        </w:rPr>
        <w:t>(取整至十元位）</w:t>
      </w:r>
      <w:r>
        <w:rPr>
          <w:rFonts w:hint="eastAsia" w:ascii="宋体" w:hAnsi="宋体" w:eastAsia="宋体" w:cs="宋体"/>
          <w:kern w:val="0"/>
        </w:rPr>
        <w:t>。</w:t>
      </w:r>
    </w:p>
    <w:p>
      <w:pPr>
        <w:pStyle w:val="2"/>
        <w:keepNext w:val="0"/>
        <w:keepLines w:val="0"/>
        <w:pageBreakBefore w:val="0"/>
        <w:kinsoku/>
        <w:wordWrap/>
        <w:overflowPunct/>
        <w:topLinePunct w:val="0"/>
        <w:bidi w:val="0"/>
        <w:snapToGrid/>
        <w:spacing w:line="560" w:lineRule="exact"/>
        <w:rPr>
          <w:rFonts w:hint="eastAsia" w:hAnsi="宋体" w:cs="宋体"/>
          <w:b/>
          <w:bCs/>
          <w:kern w:val="0"/>
          <w:sz w:val="24"/>
          <w:szCs w:val="24"/>
          <w:lang w:val="en-US" w:eastAsia="zh-CN" w:bidi="ar-SA"/>
        </w:rPr>
      </w:pPr>
      <w:r>
        <w:rPr>
          <w:rFonts w:hint="eastAsia" w:hAnsi="宋体" w:cs="宋体"/>
          <w:b/>
          <w:bCs/>
          <w:kern w:val="0"/>
          <w:sz w:val="24"/>
          <w:szCs w:val="24"/>
          <w:lang w:val="en-US" w:eastAsia="zh-CN" w:bidi="ar-SA"/>
        </w:rPr>
        <w:t>2、</w:t>
      </w:r>
      <w:r>
        <w:rPr>
          <w:rFonts w:hint="eastAsia" w:ascii="宋体" w:hAnsi="宋体" w:eastAsia="宋体" w:cs="宋体"/>
          <w:b/>
          <w:bCs/>
          <w:kern w:val="0"/>
          <w:sz w:val="24"/>
          <w:szCs w:val="24"/>
          <w:lang w:val="en-US" w:eastAsia="zh-CN" w:bidi="ar-SA"/>
        </w:rPr>
        <w:t>101铺</w:t>
      </w:r>
      <w:r>
        <w:rPr>
          <w:rFonts w:hint="eastAsia" w:hAnsi="宋体" w:cs="宋体"/>
          <w:b/>
          <w:bCs/>
          <w:kern w:val="0"/>
          <w:sz w:val="24"/>
          <w:szCs w:val="24"/>
          <w:lang w:val="en-US" w:eastAsia="zh-CN" w:bidi="ar-SA"/>
        </w:rPr>
        <w:t>收益</w:t>
      </w:r>
      <w:r>
        <w:rPr>
          <w:rFonts w:hint="eastAsia" w:ascii="宋体" w:hAnsi="宋体" w:eastAsia="宋体" w:cs="宋体"/>
          <w:b/>
          <w:bCs/>
          <w:kern w:val="0"/>
          <w:sz w:val="24"/>
          <w:szCs w:val="24"/>
          <w:lang w:val="en-US" w:eastAsia="zh-CN" w:bidi="ar-SA"/>
        </w:rPr>
        <w:t>法测算过程</w:t>
      </w:r>
      <w:r>
        <w:rPr>
          <w:rFonts w:hint="eastAsia" w:hAnsi="宋体" w:cs="宋体"/>
          <w:b/>
          <w:bCs/>
          <w:kern w:val="0"/>
          <w:sz w:val="24"/>
          <w:szCs w:val="24"/>
          <w:lang w:val="en-US" w:eastAsia="zh-CN" w:bidi="ar-SA"/>
        </w:rPr>
        <w:t>：</w:t>
      </w:r>
    </w:p>
    <w:p>
      <w:pPr>
        <w:tabs>
          <w:tab w:val="left" w:pos="3060"/>
        </w:tabs>
        <w:spacing w:line="560" w:lineRule="exact"/>
        <w:ind w:firstLine="735" w:firstLineChars="306"/>
        <w:rPr>
          <w:b/>
          <w:bCs/>
          <w:u w:val="single"/>
        </w:rPr>
      </w:pPr>
      <w:r>
        <w:rPr>
          <w:rFonts w:hint="eastAsia"/>
          <w:b/>
          <w:bCs/>
          <w:u w:val="single"/>
        </w:rPr>
        <w:t xml:space="preserve">计算公式： </w:t>
      </w:r>
    </w:p>
    <w:p>
      <w:pPr>
        <w:tabs>
          <w:tab w:val="left" w:pos="3060"/>
        </w:tabs>
        <w:spacing w:before="156" w:beforeLines="50" w:after="156" w:afterLines="50" w:line="560" w:lineRule="exact"/>
        <w:ind w:firstLine="642" w:firstLineChars="306"/>
        <w:rPr>
          <w:color w:val="000000"/>
          <w:position w:val="-36"/>
          <w:sz w:val="21"/>
        </w:rPr>
      </w:pPr>
      <w:r>
        <w:rPr>
          <w:color w:val="000000"/>
          <w:position w:val="-36"/>
          <w:sz w:val="21"/>
        </w:rPr>
        <w:object>
          <v:shape id="_x0000_i1026" o:spt="75" type="#_x0000_t75" style="height:42pt;width:120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o:LockedField>false</o:LockedField>
          </o:OLEObject>
        </w:object>
      </w:r>
    </w:p>
    <w:tbl>
      <w:tblPr>
        <w:tblStyle w:val="21"/>
        <w:tblpPr w:leftFromText="180" w:rightFromText="180" w:vertAnchor="text" w:horzAnchor="page" w:tblpX="3913" w:tblpY="97"/>
        <w:tblW w:w="0" w:type="auto"/>
        <w:tblInd w:w="0" w:type="dxa"/>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Layout w:type="fixed"/>
        <w:tblCellMar>
          <w:top w:w="0" w:type="dxa"/>
          <w:left w:w="108" w:type="dxa"/>
          <w:bottom w:w="0" w:type="dxa"/>
          <w:right w:w="108" w:type="dxa"/>
        </w:tblCellMar>
      </w:tblPr>
      <w:tblGrid>
        <w:gridCol w:w="867"/>
        <w:gridCol w:w="5310"/>
      </w:tblGrid>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216"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0" w:firstLineChars="0"/>
              <w:rPr>
                <w:color w:val="000000"/>
                <w:sz w:val="18"/>
                <w:szCs w:val="18"/>
                <w:lang w:val="pt-BR"/>
              </w:rPr>
            </w:pPr>
            <w:r>
              <w:rPr>
                <w:rFonts w:hint="eastAsia"/>
                <w:color w:val="000000"/>
                <w:sz w:val="18"/>
                <w:szCs w:val="18"/>
              </w:rPr>
              <w:t>式中</w:t>
            </w:r>
            <w:r>
              <w:rPr>
                <w:rFonts w:hint="eastAsia"/>
                <w:color w:val="000000"/>
                <w:sz w:val="18"/>
                <w:szCs w:val="18"/>
                <w:lang w:val="pt-BR"/>
              </w:rPr>
              <w:t>：</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216"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lang w:val="pt-BR"/>
              </w:rPr>
              <w:t>V</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一收益价值</w:t>
            </w: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209"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lang w:val="pt-BR"/>
              </w:rPr>
              <w:t>A</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一房地产未来第一年净收益</w:t>
            </w: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209"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lang w:val="pt-BR"/>
              </w:rPr>
              <w:t>Y</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一报酬率</w:t>
            </w: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216"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lang w:val="pt-BR"/>
              </w:rPr>
              <w:t>t</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w:t>
            </w:r>
            <w:r>
              <w:rPr>
                <w:rFonts w:hint="eastAsia"/>
                <w:color w:val="000000"/>
                <w:sz w:val="18"/>
                <w:szCs w:val="18"/>
                <w:lang w:val="pt-BR"/>
              </w:rPr>
              <w:t>净收益变化的年份</w:t>
            </w: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132"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rPr>
              <w:t>g</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w:t>
            </w:r>
            <w:r>
              <w:rPr>
                <w:rFonts w:hint="eastAsia"/>
                <w:color w:val="000000"/>
                <w:sz w:val="18"/>
                <w:szCs w:val="18"/>
                <w:lang w:val="pt-BR"/>
              </w:rPr>
              <w:t>净收益每年递增率</w:t>
            </w: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139" w:hRule="atLeast"/>
        </w:trPr>
        <w:tc>
          <w:tcPr>
            <w:tcW w:w="867"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color w:val="000000"/>
                <w:sz w:val="18"/>
                <w:szCs w:val="18"/>
                <w:lang w:val="pt-BR"/>
              </w:rPr>
              <w:t>n</w:t>
            </w:r>
          </w:p>
        </w:tc>
        <w:tc>
          <w:tcPr>
            <w:tcW w:w="5310" w:type="dxa"/>
            <w:tcBorders>
              <w:top w:val="dotted" w:color="FFFFFF" w:sz="4" w:space="0"/>
              <w:left w:val="dotted" w:color="FFFFFF" w:sz="4" w:space="0"/>
              <w:bottom w:val="dotted" w:color="FFFFFF" w:sz="4" w:space="0"/>
              <w:right w:val="dotted" w:color="FFFFFF" w:sz="4" w:space="0"/>
            </w:tcBorders>
            <w:vAlign w:val="center"/>
          </w:tcPr>
          <w:p>
            <w:pPr>
              <w:spacing w:line="560" w:lineRule="exact"/>
              <w:ind w:firstLine="550" w:firstLineChars="306"/>
              <w:rPr>
                <w:color w:val="000000"/>
                <w:sz w:val="18"/>
                <w:szCs w:val="18"/>
              </w:rPr>
            </w:pPr>
            <w:r>
              <w:rPr>
                <w:rFonts w:hint="eastAsia"/>
                <w:color w:val="000000"/>
                <w:sz w:val="18"/>
                <w:szCs w:val="18"/>
              </w:rPr>
              <w:t>一获取收益的持续年限</w:t>
            </w:r>
          </w:p>
        </w:tc>
      </w:tr>
    </w:tbl>
    <w:p>
      <w:pPr>
        <w:tabs>
          <w:tab w:val="left" w:pos="3060"/>
        </w:tabs>
        <w:spacing w:line="560" w:lineRule="exact"/>
        <w:ind w:firstLine="735" w:firstLineChars="306"/>
        <w:rPr>
          <w:b/>
          <w:bCs/>
          <w:u w:val="single"/>
        </w:rPr>
      </w:pPr>
    </w:p>
    <w:p>
      <w:pPr>
        <w:tabs>
          <w:tab w:val="left" w:pos="993"/>
        </w:tabs>
        <w:spacing w:line="200" w:lineRule="exact"/>
        <w:ind w:left="629" w:firstLine="482"/>
        <w:rPr>
          <w:b/>
          <w:bCs/>
        </w:rPr>
      </w:pPr>
    </w:p>
    <w:p>
      <w:pPr>
        <w:tabs>
          <w:tab w:val="left" w:pos="993"/>
        </w:tabs>
        <w:spacing w:line="560" w:lineRule="exact"/>
        <w:ind w:left="0" w:leftChars="0" w:firstLine="0" w:firstLineChars="0"/>
        <w:rPr>
          <w:b/>
          <w:bCs/>
        </w:rPr>
      </w:pPr>
    </w:p>
    <w:p>
      <w:pPr>
        <w:tabs>
          <w:tab w:val="left" w:pos="993"/>
        </w:tabs>
        <w:spacing w:line="560" w:lineRule="exact"/>
        <w:ind w:firstLine="0" w:firstLineChars="0"/>
        <w:rPr>
          <w:b/>
          <w:bCs/>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w:t>
      </w:r>
      <w:r>
        <w:rPr>
          <w:rFonts w:hint="eastAsia"/>
          <w:b/>
          <w:bCs/>
        </w:rPr>
        <w:t>确定房地产第一年净收益A</w:t>
      </w:r>
    </w:p>
    <w:p>
      <w:pPr>
        <w:tabs>
          <w:tab w:val="left" w:pos="539"/>
          <w:tab w:val="left" w:pos="2694"/>
        </w:tabs>
        <w:spacing w:line="560" w:lineRule="exact"/>
        <w:ind w:firstLine="482"/>
        <w:rPr>
          <w:b/>
        </w:rPr>
      </w:pPr>
      <w:r>
        <w:rPr>
          <w:b/>
        </w:rPr>
        <w:fldChar w:fldCharType="begin"/>
      </w:r>
      <w:r>
        <w:rPr>
          <w:b/>
        </w:rPr>
        <w:instrText xml:space="preserve"> </w:instrText>
      </w:r>
      <w:r>
        <w:rPr>
          <w:rFonts w:hint="eastAsia"/>
          <w:b/>
        </w:rPr>
        <w:instrText xml:space="preserve">= 1 \* GB3</w:instrText>
      </w:r>
      <w:r>
        <w:rPr>
          <w:b/>
        </w:rPr>
        <w:instrText xml:space="preserve"> </w:instrText>
      </w:r>
      <w:r>
        <w:rPr>
          <w:b/>
        </w:rPr>
        <w:fldChar w:fldCharType="separate"/>
      </w:r>
      <w:r>
        <w:rPr>
          <w:rFonts w:hint="eastAsia"/>
          <w:b/>
        </w:rPr>
        <w:t>①</w:t>
      </w:r>
      <w:r>
        <w:rPr>
          <w:b/>
        </w:rPr>
        <w:fldChar w:fldCharType="end"/>
      </w:r>
      <w:r>
        <w:rPr>
          <w:rFonts w:hint="eastAsia"/>
          <w:b/>
        </w:rPr>
        <w:t>租约限制</w:t>
      </w:r>
    </w:p>
    <w:p>
      <w:pPr>
        <w:tabs>
          <w:tab w:val="left" w:pos="2127"/>
          <w:tab w:val="left" w:pos="2694"/>
        </w:tabs>
        <w:spacing w:line="560" w:lineRule="exact"/>
        <w:ind w:firstLine="480"/>
      </w:pPr>
      <w:r>
        <w:rPr>
          <w:rFonts w:hint="eastAsia"/>
        </w:rPr>
        <w:t xml:space="preserve">委托人未提供房屋租赁合同，因此本次评估暂不考虑租约对评评估值的影响。 </w:t>
      </w:r>
    </w:p>
    <w:p>
      <w:pPr>
        <w:spacing w:line="560" w:lineRule="exact"/>
        <w:ind w:firstLine="482"/>
        <w:rPr>
          <w:b/>
        </w:rPr>
      </w:pPr>
      <w:r>
        <w:rPr>
          <w:rFonts w:hint="eastAsia"/>
          <w:b/>
        </w:rPr>
        <w:t>②确定出租面积</w:t>
      </w:r>
    </w:p>
    <w:p>
      <w:pPr>
        <w:spacing w:line="560" w:lineRule="exact"/>
        <w:ind w:firstLine="480" w:firstLineChars="200"/>
        <w:rPr>
          <w:rFonts w:hint="eastAsia"/>
        </w:rPr>
      </w:pPr>
      <w:r>
        <w:rPr>
          <w:rFonts w:hint="eastAsia"/>
        </w:rPr>
        <w:t>根据委托人提供的</w:t>
      </w:r>
      <w:r>
        <w:rPr>
          <w:rFonts w:hint="eastAsia" w:ascii="宋体" w:hAnsi="宋体" w:cs="宋体"/>
          <w:sz w:val="24"/>
          <w:lang w:val="en-US" w:eastAsia="zh-CN"/>
        </w:rPr>
        <w:t>陕（2018）西乡县不动产权第0005450号《不动产权证书》</w:t>
      </w:r>
      <w:r>
        <w:rPr>
          <w:rFonts w:hint="eastAsia"/>
        </w:rPr>
        <w:t>及现场勘查，本次确认产权人可出租的面积为产权证证载的建筑面积</w:t>
      </w:r>
      <w:r>
        <w:rPr>
          <w:rFonts w:hint="eastAsia" w:eastAsia="宋体"/>
          <w:lang w:val="en-US" w:eastAsia="zh-CN"/>
        </w:rPr>
        <w:t>184.94</w:t>
      </w:r>
      <w:r>
        <w:rPr>
          <w:rFonts w:hint="eastAsia"/>
        </w:rPr>
        <w:t>平方米。</w:t>
      </w:r>
    </w:p>
    <w:p>
      <w:pPr>
        <w:spacing w:line="560" w:lineRule="exact"/>
        <w:ind w:firstLine="735" w:firstLineChars="306"/>
        <w:rPr>
          <w:b/>
        </w:rPr>
      </w:pPr>
      <w:r>
        <w:rPr>
          <w:rFonts w:hint="eastAsia"/>
          <w:b/>
        </w:rPr>
        <w:t>③确定月租金</w:t>
      </w:r>
    </w:p>
    <w:p>
      <w:pPr>
        <w:spacing w:line="560" w:lineRule="exact"/>
        <w:ind w:firstLine="480"/>
      </w:pPr>
      <w:r>
        <w:rPr>
          <w:rFonts w:hint="eastAsia" w:ascii="宋体" w:hAnsi="宋体" w:eastAsia="宋体" w:cs="宋体"/>
          <w:color w:val="000000" w:themeColor="text1"/>
        </w:rPr>
        <w:t>通过对评估对象区域内类似房地产的租赁水平进行走访询价及市场调查，本次选取的市场案例有</w:t>
      </w:r>
      <w:r>
        <w:rPr>
          <w:rFonts w:hint="eastAsia"/>
        </w:rPr>
        <w:t>：</w:t>
      </w:r>
    </w:p>
    <w:tbl>
      <w:tblPr>
        <w:tblStyle w:val="21"/>
        <w:tblW w:w="0" w:type="auto"/>
        <w:tblInd w:w="0" w:type="dxa"/>
        <w:tblLayout w:type="fixed"/>
        <w:tblCellMar>
          <w:top w:w="15" w:type="dxa"/>
          <w:left w:w="15" w:type="dxa"/>
          <w:bottom w:w="15" w:type="dxa"/>
          <w:right w:w="15" w:type="dxa"/>
        </w:tblCellMar>
      </w:tblPr>
      <w:tblGrid>
        <w:gridCol w:w="2721"/>
        <w:gridCol w:w="2816"/>
        <w:gridCol w:w="3225"/>
      </w:tblGrid>
      <w:tr>
        <w:tblPrEx>
          <w:tblCellMar>
            <w:top w:w="15" w:type="dxa"/>
            <w:left w:w="15" w:type="dxa"/>
            <w:bottom w:w="15" w:type="dxa"/>
            <w:right w:w="15" w:type="dxa"/>
          </w:tblCellMar>
        </w:tblPrEx>
        <w:trPr>
          <w:trHeight w:val="375" w:hRule="atLeast"/>
        </w:trPr>
        <w:tc>
          <w:tcPr>
            <w:tcW w:w="2721"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ascii="华文细黑" w:hAnsi="华文细黑" w:eastAsia="华文细黑" w:cs="华文细黑"/>
                <w:color w:val="000000"/>
                <w:sz w:val="20"/>
                <w:szCs w:val="20"/>
              </w:rPr>
            </w:pPr>
            <w:r>
              <w:rPr>
                <w:rFonts w:ascii="华文细黑" w:hAnsi="华文细黑" w:eastAsia="华文细黑" w:cs="华文细黑"/>
                <w:color w:val="000000"/>
                <w:sz w:val="20"/>
                <w:szCs w:val="20"/>
                <w:lang w:bidi="ar"/>
              </w:rPr>
              <w:t>位置</w:t>
            </w:r>
          </w:p>
        </w:tc>
        <w:tc>
          <w:tcPr>
            <w:tcW w:w="2816"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ascii="华文细黑" w:hAnsi="华文细黑" w:eastAsia="华文细黑" w:cs="华文细黑"/>
                <w:color w:val="000000"/>
                <w:sz w:val="20"/>
                <w:szCs w:val="20"/>
              </w:rPr>
            </w:pPr>
            <w:r>
              <w:rPr>
                <w:rFonts w:ascii="华文细黑" w:hAnsi="华文细黑" w:eastAsia="华文细黑" w:cs="华文细黑"/>
                <w:color w:val="000000"/>
                <w:sz w:val="20"/>
                <w:szCs w:val="20"/>
                <w:lang w:bidi="ar"/>
              </w:rPr>
              <w:t xml:space="preserve"> 面积 </w:t>
            </w:r>
          </w:p>
        </w:tc>
        <w:tc>
          <w:tcPr>
            <w:tcW w:w="3225"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ascii="华文细黑" w:hAnsi="华文细黑" w:eastAsia="华文细黑" w:cs="华文细黑"/>
                <w:color w:val="000000"/>
                <w:sz w:val="20"/>
                <w:szCs w:val="20"/>
              </w:rPr>
            </w:pPr>
            <w:r>
              <w:rPr>
                <w:rFonts w:ascii="华文细黑" w:hAnsi="华文细黑" w:eastAsia="华文细黑" w:cs="华文细黑"/>
                <w:color w:val="000000"/>
                <w:sz w:val="20"/>
                <w:szCs w:val="20"/>
                <w:lang w:bidi="ar"/>
              </w:rPr>
              <w:t xml:space="preserve"> 元/平方米·月 </w:t>
            </w:r>
          </w:p>
        </w:tc>
      </w:tr>
      <w:tr>
        <w:tblPrEx>
          <w:tblCellMar>
            <w:top w:w="15" w:type="dxa"/>
            <w:left w:w="15" w:type="dxa"/>
            <w:bottom w:w="15" w:type="dxa"/>
            <w:right w:w="15" w:type="dxa"/>
          </w:tblCellMar>
        </w:tblPrEx>
        <w:trPr>
          <w:trHeight w:val="360" w:hRule="atLeast"/>
        </w:trPr>
        <w:tc>
          <w:tcPr>
            <w:tcW w:w="27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ind w:firstLine="400" w:firstLineChars="200"/>
              <w:jc w:val="center"/>
              <w:textAlignment w:val="bottom"/>
              <w:rPr>
                <w:rFonts w:hint="eastAsia" w:ascii="宋体" w:hAnsi="宋体" w:eastAsia="宋体" w:cs="宋体"/>
                <w:i w:val="0"/>
                <w:color w:val="000000"/>
                <w:kern w:val="2"/>
                <w:sz w:val="24"/>
                <w:szCs w:val="24"/>
                <w:u w:val="none"/>
                <w:lang w:val="en-US" w:eastAsia="zh-CN" w:bidi="ar-SA"/>
              </w:rPr>
            </w:pPr>
            <w:r>
              <w:rPr>
                <w:rFonts w:hint="eastAsia" w:ascii="华文细黑" w:hAnsi="华文细黑" w:eastAsia="华文细黑" w:cs="华文细黑"/>
                <w:b w:val="0"/>
                <w:bCs w:val="0"/>
                <w:color w:val="000000"/>
                <w:sz w:val="20"/>
                <w:szCs w:val="20"/>
                <w:lang w:val="en-US" w:eastAsia="zh-CN" w:bidi="ar"/>
              </w:rPr>
              <w:t>煤气店</w:t>
            </w:r>
          </w:p>
        </w:tc>
        <w:tc>
          <w:tcPr>
            <w:tcW w:w="2816"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hint="default" w:ascii="华文细黑" w:hAnsi="华文细黑" w:eastAsia="华文细黑" w:cs="华文细黑"/>
                <w:color w:val="000000"/>
                <w:sz w:val="20"/>
                <w:szCs w:val="20"/>
                <w:lang w:val="en-US" w:eastAsia="zh-CN"/>
              </w:rPr>
            </w:pPr>
            <w:r>
              <w:rPr>
                <w:rFonts w:hint="eastAsia" w:ascii="华文细黑" w:hAnsi="华文细黑" w:eastAsia="华文细黑" w:cs="华文细黑"/>
                <w:color w:val="000000"/>
                <w:sz w:val="20"/>
                <w:szCs w:val="20"/>
                <w:lang w:val="en-US" w:eastAsia="zh-CN"/>
              </w:rPr>
              <w:t>35</w:t>
            </w:r>
          </w:p>
        </w:tc>
        <w:tc>
          <w:tcPr>
            <w:tcW w:w="3225" w:type="dxa"/>
            <w:tcBorders>
              <w:top w:val="single" w:color="000000" w:sz="4" w:space="0"/>
              <w:left w:val="single" w:color="000000" w:sz="4" w:space="0"/>
              <w:bottom w:val="single" w:color="000000" w:sz="4" w:space="0"/>
              <w:right w:val="single" w:color="000000" w:sz="4" w:space="0"/>
            </w:tcBorders>
            <w:vAlign w:val="center"/>
          </w:tcPr>
          <w:p>
            <w:pPr>
              <w:ind w:firstLine="1200" w:firstLineChars="600"/>
              <w:textAlignment w:val="center"/>
              <w:rPr>
                <w:rFonts w:hint="default" w:ascii="华文细黑" w:hAnsi="华文细黑" w:eastAsia="华文细黑" w:cs="华文细黑"/>
                <w:color w:val="000000"/>
                <w:sz w:val="20"/>
                <w:szCs w:val="20"/>
                <w:lang w:val="en-US" w:eastAsia="zh-CN"/>
              </w:rPr>
            </w:pPr>
            <w:r>
              <w:rPr>
                <w:rFonts w:hint="eastAsia" w:ascii="华文细黑" w:hAnsi="华文细黑" w:eastAsia="华文细黑" w:cs="华文细黑"/>
                <w:color w:val="000000"/>
                <w:sz w:val="20"/>
                <w:szCs w:val="20"/>
                <w:lang w:val="en-US" w:eastAsia="zh-CN"/>
              </w:rPr>
              <w:t>29</w:t>
            </w:r>
          </w:p>
        </w:tc>
      </w:tr>
      <w:tr>
        <w:tblPrEx>
          <w:tblCellMar>
            <w:top w:w="15" w:type="dxa"/>
            <w:left w:w="15" w:type="dxa"/>
            <w:bottom w:w="15" w:type="dxa"/>
            <w:right w:w="15" w:type="dxa"/>
          </w:tblCellMar>
        </w:tblPrEx>
        <w:trPr>
          <w:trHeight w:val="330" w:hRule="atLeast"/>
        </w:trPr>
        <w:tc>
          <w:tcPr>
            <w:tcW w:w="2721"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ascii="华文细黑" w:hAnsi="华文细黑" w:eastAsia="华文细黑" w:cs="华文细黑"/>
                <w:color w:val="000000"/>
                <w:sz w:val="20"/>
                <w:szCs w:val="20"/>
                <w:lang w:bidi="ar"/>
              </w:rPr>
            </w:pPr>
            <w:r>
              <w:rPr>
                <w:rFonts w:hint="eastAsia" w:ascii="华文细黑" w:hAnsi="华文细黑" w:eastAsia="华文细黑" w:cs="华文细黑"/>
                <w:b w:val="0"/>
                <w:bCs w:val="0"/>
                <w:color w:val="000000"/>
                <w:sz w:val="20"/>
                <w:szCs w:val="20"/>
                <w:lang w:bidi="ar"/>
              </w:rPr>
              <w:t>晴韵酒庄</w:t>
            </w:r>
          </w:p>
        </w:tc>
        <w:tc>
          <w:tcPr>
            <w:tcW w:w="2816"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hint="default" w:ascii="华文细黑" w:hAnsi="华文细黑" w:eastAsia="华文细黑" w:cs="华文细黑"/>
                <w:color w:val="000000"/>
                <w:sz w:val="20"/>
                <w:szCs w:val="20"/>
                <w:lang w:val="en-US" w:eastAsia="zh-CN"/>
              </w:rPr>
            </w:pPr>
            <w:r>
              <w:rPr>
                <w:rFonts w:hint="eastAsia" w:ascii="华文细黑" w:hAnsi="华文细黑" w:eastAsia="华文细黑" w:cs="华文细黑"/>
                <w:color w:val="000000"/>
                <w:sz w:val="20"/>
                <w:szCs w:val="20"/>
                <w:lang w:val="en-US" w:eastAsia="zh-CN" w:bidi="ar"/>
              </w:rPr>
              <w:t>43</w:t>
            </w:r>
          </w:p>
        </w:tc>
        <w:tc>
          <w:tcPr>
            <w:tcW w:w="3225" w:type="dxa"/>
            <w:tcBorders>
              <w:top w:val="single" w:color="000000" w:sz="4" w:space="0"/>
              <w:left w:val="single" w:color="000000" w:sz="4" w:space="0"/>
              <w:bottom w:val="single" w:color="000000" w:sz="4" w:space="0"/>
              <w:right w:val="single" w:color="000000" w:sz="4" w:space="0"/>
            </w:tcBorders>
            <w:vAlign w:val="center"/>
          </w:tcPr>
          <w:p>
            <w:pPr>
              <w:ind w:firstLine="1200" w:firstLineChars="600"/>
              <w:textAlignment w:val="center"/>
              <w:rPr>
                <w:rFonts w:hint="default" w:ascii="华文细黑" w:hAnsi="华文细黑" w:eastAsia="华文细黑" w:cs="华文细黑"/>
                <w:color w:val="000000"/>
                <w:sz w:val="20"/>
                <w:szCs w:val="20"/>
                <w:lang w:val="en-US" w:eastAsia="zh-CN"/>
              </w:rPr>
            </w:pPr>
            <w:r>
              <w:rPr>
                <w:rFonts w:hint="eastAsia" w:ascii="华文细黑" w:hAnsi="华文细黑" w:eastAsia="华文细黑" w:cs="华文细黑"/>
                <w:color w:val="000000"/>
                <w:sz w:val="20"/>
                <w:szCs w:val="20"/>
                <w:lang w:val="en-US" w:eastAsia="zh-CN" w:bidi="ar"/>
              </w:rPr>
              <w:t>23</w:t>
            </w:r>
          </w:p>
        </w:tc>
      </w:tr>
      <w:tr>
        <w:tblPrEx>
          <w:tblCellMar>
            <w:top w:w="15" w:type="dxa"/>
            <w:left w:w="15" w:type="dxa"/>
            <w:bottom w:w="15" w:type="dxa"/>
            <w:right w:w="15" w:type="dxa"/>
          </w:tblCellMar>
        </w:tblPrEx>
        <w:trPr>
          <w:trHeight w:val="285" w:hRule="atLeast"/>
        </w:trPr>
        <w:tc>
          <w:tcPr>
            <w:tcW w:w="2721"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hint="default" w:ascii="华文细黑" w:hAnsi="华文细黑" w:eastAsia="华文细黑" w:cs="华文细黑"/>
                <w:color w:val="000000"/>
                <w:sz w:val="20"/>
                <w:szCs w:val="20"/>
                <w:highlight w:val="none"/>
                <w:lang w:val="en-US" w:eastAsia="zh-CN" w:bidi="ar"/>
              </w:rPr>
            </w:pPr>
            <w:r>
              <w:rPr>
                <w:rFonts w:hint="eastAsia" w:ascii="华文细黑" w:hAnsi="华文细黑" w:eastAsia="华文细黑" w:cs="华文细黑"/>
                <w:color w:val="000000"/>
                <w:sz w:val="20"/>
                <w:szCs w:val="20"/>
                <w:highlight w:val="none"/>
                <w:lang w:val="en-US" w:eastAsia="zh-CN" w:bidi="ar"/>
              </w:rPr>
              <w:t>西凤酒商店</w:t>
            </w:r>
          </w:p>
        </w:tc>
        <w:tc>
          <w:tcPr>
            <w:tcW w:w="2816" w:type="dxa"/>
            <w:tcBorders>
              <w:top w:val="single" w:color="000000" w:sz="4" w:space="0"/>
              <w:left w:val="single" w:color="000000" w:sz="4" w:space="0"/>
              <w:bottom w:val="single" w:color="000000" w:sz="4" w:space="0"/>
              <w:right w:val="single" w:color="000000" w:sz="4" w:space="0"/>
            </w:tcBorders>
            <w:vAlign w:val="center"/>
          </w:tcPr>
          <w:p>
            <w:pPr>
              <w:ind w:firstLine="400"/>
              <w:jc w:val="center"/>
              <w:textAlignment w:val="center"/>
              <w:rPr>
                <w:rFonts w:hint="default" w:ascii="华文细黑" w:hAnsi="华文细黑" w:eastAsia="华文细黑" w:cs="华文细黑"/>
                <w:color w:val="000000"/>
                <w:sz w:val="20"/>
                <w:szCs w:val="20"/>
                <w:highlight w:val="none"/>
                <w:lang w:val="en-US" w:eastAsia="zh-CN"/>
              </w:rPr>
            </w:pPr>
            <w:r>
              <w:rPr>
                <w:rFonts w:hint="eastAsia" w:ascii="华文细黑" w:hAnsi="华文细黑" w:eastAsia="华文细黑" w:cs="华文细黑"/>
                <w:color w:val="000000"/>
                <w:sz w:val="20"/>
                <w:szCs w:val="20"/>
                <w:highlight w:val="none"/>
                <w:lang w:val="en-US" w:eastAsia="zh-CN"/>
              </w:rPr>
              <w:t>45</w:t>
            </w:r>
          </w:p>
        </w:tc>
        <w:tc>
          <w:tcPr>
            <w:tcW w:w="3225" w:type="dxa"/>
            <w:tcBorders>
              <w:top w:val="single" w:color="000000" w:sz="4" w:space="0"/>
              <w:left w:val="single" w:color="000000" w:sz="4" w:space="0"/>
              <w:bottom w:val="single" w:color="000000" w:sz="4" w:space="0"/>
              <w:right w:val="single" w:color="000000" w:sz="4" w:space="0"/>
            </w:tcBorders>
            <w:vAlign w:val="center"/>
          </w:tcPr>
          <w:p>
            <w:pPr>
              <w:ind w:firstLine="1200" w:firstLineChars="600"/>
              <w:textAlignment w:val="center"/>
              <w:rPr>
                <w:rFonts w:hint="default" w:ascii="华文细黑" w:hAnsi="华文细黑" w:eastAsia="华文细黑" w:cs="华文细黑"/>
                <w:color w:val="000000"/>
                <w:sz w:val="20"/>
                <w:szCs w:val="20"/>
                <w:highlight w:val="none"/>
                <w:lang w:val="en-US" w:eastAsia="zh-CN"/>
              </w:rPr>
            </w:pPr>
            <w:r>
              <w:rPr>
                <w:rFonts w:hint="eastAsia" w:ascii="华文细黑" w:hAnsi="华文细黑" w:eastAsia="华文细黑" w:cs="华文细黑"/>
                <w:color w:val="000000"/>
                <w:sz w:val="20"/>
                <w:szCs w:val="20"/>
                <w:highlight w:val="none"/>
                <w:lang w:val="en-US" w:eastAsia="zh-CN" w:bidi="ar"/>
              </w:rPr>
              <w:t>28</w:t>
            </w:r>
          </w:p>
        </w:tc>
      </w:tr>
    </w:tbl>
    <w:p>
      <w:pPr>
        <w:spacing w:line="560" w:lineRule="exact"/>
        <w:ind w:firstLine="480"/>
      </w:pPr>
      <w:r>
        <w:rPr>
          <w:rFonts w:hint="eastAsia"/>
          <w:color w:val="000000"/>
        </w:rPr>
        <w:t>调查结果显示，该地段</w:t>
      </w:r>
      <w:r>
        <w:rPr>
          <w:rFonts w:hint="eastAsia" w:eastAsia="宋体"/>
          <w:color w:val="000000"/>
        </w:rPr>
        <w:t>临街</w:t>
      </w:r>
      <w:r>
        <w:rPr>
          <w:rFonts w:hint="eastAsia"/>
          <w:color w:val="000000"/>
        </w:rPr>
        <w:t>商业房屋租金情况为</w:t>
      </w:r>
      <w:r>
        <w:rPr>
          <w:rFonts w:hint="eastAsia" w:eastAsia="宋体"/>
          <w:color w:val="000000"/>
          <w:lang w:val="en-US" w:eastAsia="zh-CN"/>
        </w:rPr>
        <w:t>23</w:t>
      </w:r>
      <w:r>
        <w:rPr>
          <w:rFonts w:hint="eastAsia"/>
          <w:color w:val="000000"/>
        </w:rPr>
        <w:t>~</w:t>
      </w:r>
      <w:r>
        <w:rPr>
          <w:rFonts w:hint="eastAsia" w:eastAsia="宋体"/>
          <w:color w:val="000000"/>
          <w:lang w:val="en-US" w:eastAsia="zh-CN"/>
        </w:rPr>
        <w:t>29</w:t>
      </w:r>
      <w:r>
        <w:rPr>
          <w:rFonts w:hint="eastAsia"/>
          <w:color w:val="000000"/>
        </w:rPr>
        <w:t>元/平方米；租金年递增率为3％～6％。租金水平因地理位置、临路状况、面积、开间进深、人流量大小因素不同有较大差异。</w:t>
      </w:r>
    </w:p>
    <w:p>
      <w:pPr>
        <w:spacing w:line="560" w:lineRule="exact"/>
        <w:ind w:firstLine="480"/>
      </w:pPr>
      <w:r>
        <w:rPr>
          <w:rFonts w:hint="eastAsia"/>
        </w:rPr>
        <w:t>在确定评估对象的市场租金时，我们考虑的因素有：</w:t>
      </w:r>
    </w:p>
    <w:p>
      <w:pPr>
        <w:numPr>
          <w:ilvl w:val="0"/>
          <w:numId w:val="19"/>
        </w:numPr>
        <w:tabs>
          <w:tab w:val="clear" w:pos="3023"/>
        </w:tabs>
        <w:spacing w:line="560" w:lineRule="exact"/>
        <w:ind w:left="-5" w:leftChars="-2" w:firstLine="784" w:firstLineChars="327"/>
      </w:pPr>
      <w:r>
        <w:rPr>
          <w:rFonts w:hint="eastAsia"/>
        </w:rPr>
        <w:t>区位优劣势；</w:t>
      </w:r>
    </w:p>
    <w:p>
      <w:pPr>
        <w:spacing w:line="560" w:lineRule="exact"/>
        <w:ind w:firstLine="480"/>
        <w:rPr>
          <w:rFonts w:eastAsia="宋体"/>
        </w:rPr>
      </w:pPr>
      <w:r>
        <w:rPr>
          <w:rFonts w:hint="eastAsia"/>
        </w:rPr>
        <w:t>评估对象位于</w:t>
      </w:r>
      <w:r>
        <w:rPr>
          <w:rFonts w:hint="eastAsia" w:ascii="宋体" w:hAnsi="宋体" w:eastAsia="宋体" w:cs="宋体"/>
          <w:kern w:val="0"/>
          <w:lang w:eastAsia="zh-CN"/>
        </w:rPr>
        <w:t>西乡县</w:t>
      </w:r>
      <w:r>
        <w:rPr>
          <w:rFonts w:hint="eastAsia" w:ascii="宋体" w:hAnsi="宋体" w:cs="宋体"/>
          <w:sz w:val="24"/>
          <w:lang w:val="en-US" w:eastAsia="zh-CN"/>
        </w:rPr>
        <w:t>城北街道莲花社区标准化养殖场商住楼1层</w:t>
      </w:r>
      <w:r>
        <w:rPr>
          <w:rFonts w:hint="eastAsia"/>
        </w:rPr>
        <w:t>，</w:t>
      </w:r>
      <w:r>
        <w:rPr>
          <w:rFonts w:hint="eastAsia" w:ascii="宋体" w:hAnsi="宋体" w:eastAsia="宋体" w:cs="宋体"/>
          <w:color w:val="000000" w:themeColor="text1"/>
        </w:rPr>
        <w:t>商业氛围</w:t>
      </w:r>
      <w:r>
        <w:rPr>
          <w:rFonts w:hint="eastAsia" w:ascii="宋体" w:hAnsi="宋体" w:eastAsia="宋体" w:cs="宋体"/>
          <w:color w:val="000000" w:themeColor="text1"/>
          <w:lang w:val="en-US" w:eastAsia="zh-CN"/>
        </w:rPr>
        <w:t>一般</w:t>
      </w:r>
      <w:r>
        <w:rPr>
          <w:rFonts w:hint="eastAsia" w:ascii="宋体" w:hAnsi="宋体" w:eastAsia="宋体" w:cs="宋体"/>
          <w:color w:val="000000" w:themeColor="text1"/>
        </w:rPr>
        <w:t>；区域规划前景</w:t>
      </w:r>
      <w:r>
        <w:rPr>
          <w:rFonts w:hint="eastAsia" w:ascii="宋体" w:hAnsi="宋体" w:eastAsia="宋体" w:cs="宋体"/>
          <w:color w:val="000000" w:themeColor="text1"/>
          <w:lang w:val="en-US" w:eastAsia="zh-CN"/>
        </w:rPr>
        <w:t>较好</w:t>
      </w:r>
      <w:r>
        <w:rPr>
          <w:rFonts w:hint="eastAsia" w:ascii="宋体" w:hAnsi="宋体" w:eastAsia="宋体" w:cs="宋体"/>
          <w:color w:val="000000" w:themeColor="text1"/>
        </w:rPr>
        <w:t>，交通较便利，通达性较好。</w:t>
      </w:r>
    </w:p>
    <w:p>
      <w:pPr>
        <w:numPr>
          <w:ilvl w:val="0"/>
          <w:numId w:val="19"/>
        </w:numPr>
        <w:tabs>
          <w:tab w:val="clear" w:pos="3023"/>
        </w:tabs>
        <w:spacing w:line="560" w:lineRule="exact"/>
        <w:ind w:left="-5" w:leftChars="-2" w:firstLine="784" w:firstLineChars="327"/>
      </w:pPr>
      <w:r>
        <w:rPr>
          <w:rFonts w:hint="eastAsia"/>
        </w:rPr>
        <w:t>市场因素；</w:t>
      </w:r>
    </w:p>
    <w:p>
      <w:pPr>
        <w:spacing w:line="560" w:lineRule="exact"/>
        <w:ind w:firstLine="480"/>
        <w:rPr>
          <w:highlight w:val="none"/>
        </w:rPr>
      </w:pPr>
      <w:r>
        <w:rPr>
          <w:rFonts w:hint="eastAsia"/>
          <w:highlight w:val="none"/>
        </w:rPr>
        <w:t>周边居民购买力及消费需求</w:t>
      </w:r>
      <w:r>
        <w:rPr>
          <w:rFonts w:hint="eastAsia" w:eastAsia="宋体"/>
          <w:highlight w:val="none"/>
          <w:lang w:val="en-US" w:eastAsia="zh-CN"/>
        </w:rPr>
        <w:t>较强</w:t>
      </w:r>
      <w:r>
        <w:rPr>
          <w:rFonts w:hint="eastAsia"/>
          <w:highlight w:val="none"/>
        </w:rPr>
        <w:t>。根据市场租金情况以及评估对象现状</w:t>
      </w:r>
      <w:r>
        <w:rPr>
          <w:rFonts w:hint="eastAsia" w:eastAsia="宋体"/>
          <w:highlight w:val="none"/>
        </w:rPr>
        <w:t>，在考虑区位因素和个别因素后</w:t>
      </w:r>
      <w:r>
        <w:rPr>
          <w:rFonts w:hint="eastAsia"/>
          <w:highlight w:val="none"/>
        </w:rPr>
        <w:t>，最终确定评估对象的客观合理月租金为</w:t>
      </w:r>
      <w:r>
        <w:rPr>
          <w:rFonts w:hint="eastAsia" w:eastAsia="宋体"/>
          <w:highlight w:val="none"/>
          <w:lang w:val="en-US" w:eastAsia="zh-CN"/>
        </w:rPr>
        <w:t>28</w:t>
      </w:r>
      <w:r>
        <w:rPr>
          <w:rFonts w:hint="eastAsia"/>
          <w:highlight w:val="none"/>
        </w:rPr>
        <w:t>元/平方米·月。</w:t>
      </w:r>
    </w:p>
    <w:p>
      <w:pPr>
        <w:spacing w:line="560" w:lineRule="exact"/>
        <w:ind w:firstLine="482"/>
        <w:rPr>
          <w:b/>
        </w:rPr>
      </w:pPr>
      <w:r>
        <w:rPr>
          <w:rFonts w:hint="eastAsia"/>
          <w:b/>
        </w:rPr>
        <w:t>④确定空置率和租金损失</w:t>
      </w:r>
    </w:p>
    <w:p>
      <w:pPr>
        <w:spacing w:line="560" w:lineRule="exact"/>
        <w:ind w:firstLine="480"/>
      </w:pPr>
      <w:r>
        <w:rPr>
          <w:rFonts w:hint="eastAsia"/>
        </w:rPr>
        <w:t>根据周边物业出租情况，并结合委估物业的具体情况，考虑估价对象每年的内部调整和装修时间等，确定空置率为</w:t>
      </w:r>
      <w:r>
        <w:rPr>
          <w:rFonts w:hint="eastAsia" w:eastAsia="宋体"/>
          <w:lang w:val="en-US" w:eastAsia="zh-CN"/>
        </w:rPr>
        <w:t>3</w:t>
      </w:r>
      <w:r>
        <w:rPr>
          <w:rFonts w:hint="eastAsia"/>
        </w:rPr>
        <w:t>%。</w:t>
      </w:r>
    </w:p>
    <w:p>
      <w:pPr>
        <w:spacing w:line="560" w:lineRule="exact"/>
        <w:ind w:firstLine="482"/>
        <w:rPr>
          <w:b/>
        </w:rPr>
      </w:pPr>
      <w:r>
        <w:rPr>
          <w:rFonts w:hint="eastAsia"/>
          <w:b/>
        </w:rPr>
        <w:t>⑤确定运营费用</w:t>
      </w:r>
    </w:p>
    <w:p>
      <w:pPr>
        <w:spacing w:line="560" w:lineRule="exact"/>
        <w:ind w:firstLine="480"/>
      </w:pPr>
      <w:r>
        <w:rPr>
          <w:rFonts w:hint="eastAsia"/>
        </w:rPr>
        <w:t>根据汉中市房屋租赁管理相关规定，房屋的租赁税费如下：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6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1"/>
              <w:jc w:val="center"/>
              <w:rPr>
                <w:b/>
                <w:sz w:val="18"/>
                <w:szCs w:val="18"/>
              </w:rPr>
            </w:pPr>
            <w:r>
              <w:rPr>
                <w:b/>
                <w:sz w:val="18"/>
                <w:szCs w:val="18"/>
              </w:rPr>
              <w:t>项目</w:t>
            </w:r>
          </w:p>
        </w:tc>
        <w:tc>
          <w:tcPr>
            <w:tcW w:w="6157" w:type="dxa"/>
            <w:vAlign w:val="center"/>
          </w:tcPr>
          <w:p>
            <w:pPr>
              <w:spacing w:line="560" w:lineRule="exact"/>
              <w:ind w:firstLine="361"/>
              <w:jc w:val="center"/>
              <w:rPr>
                <w:b/>
                <w:sz w:val="18"/>
                <w:szCs w:val="18"/>
              </w:rPr>
            </w:pPr>
            <w:r>
              <w:rPr>
                <w:b/>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房产税</w:t>
            </w:r>
          </w:p>
        </w:tc>
        <w:tc>
          <w:tcPr>
            <w:tcW w:w="6157" w:type="dxa"/>
            <w:vAlign w:val="center"/>
          </w:tcPr>
          <w:p>
            <w:pPr>
              <w:spacing w:line="560" w:lineRule="exact"/>
              <w:ind w:firstLine="360"/>
              <w:jc w:val="center"/>
              <w:rPr>
                <w:sz w:val="18"/>
                <w:szCs w:val="18"/>
              </w:rPr>
            </w:pPr>
            <w:r>
              <w:rPr>
                <w:rFonts w:hint="eastAsia"/>
                <w:sz w:val="18"/>
                <w:szCs w:val="18"/>
              </w:rPr>
              <w:t>根据《中华人民共和国房产税暂行条例》第四条的规定：个人出租非住房，以租金收入12%计算缴纳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房屋租赁管理费</w:t>
            </w:r>
          </w:p>
        </w:tc>
        <w:tc>
          <w:tcPr>
            <w:tcW w:w="6157" w:type="dxa"/>
            <w:vAlign w:val="center"/>
          </w:tcPr>
          <w:p>
            <w:pPr>
              <w:spacing w:line="560" w:lineRule="exact"/>
              <w:ind w:firstLine="360"/>
              <w:jc w:val="center"/>
              <w:rPr>
                <w:sz w:val="18"/>
                <w:szCs w:val="18"/>
              </w:rPr>
            </w:pPr>
            <w:r>
              <w:rPr>
                <w:rFonts w:hint="eastAsia"/>
                <w:sz w:val="18"/>
                <w:szCs w:val="18"/>
              </w:rPr>
              <w:t>年租金×1%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维修管理费</w:t>
            </w:r>
          </w:p>
        </w:tc>
        <w:tc>
          <w:tcPr>
            <w:tcW w:w="6157" w:type="dxa"/>
            <w:vAlign w:val="center"/>
          </w:tcPr>
          <w:p>
            <w:pPr>
              <w:spacing w:line="560" w:lineRule="exact"/>
              <w:ind w:firstLine="360"/>
              <w:jc w:val="center"/>
              <w:rPr>
                <w:sz w:val="18"/>
                <w:szCs w:val="18"/>
              </w:rPr>
            </w:pPr>
            <w:r>
              <w:rPr>
                <w:rFonts w:hint="eastAsia"/>
                <w:sz w:val="18"/>
                <w:szCs w:val="18"/>
              </w:rPr>
              <w:t>原建购价或租金×</w:t>
            </w:r>
            <w:r>
              <w:rPr>
                <w:rFonts w:hint="eastAsia" w:eastAsia="宋体"/>
                <w:sz w:val="18"/>
                <w:szCs w:val="18"/>
                <w:lang w:val="en-US" w:eastAsia="zh-CN"/>
              </w:rPr>
              <w:t>1</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租赁手续费</w:t>
            </w:r>
          </w:p>
        </w:tc>
        <w:tc>
          <w:tcPr>
            <w:tcW w:w="6157" w:type="dxa"/>
            <w:vAlign w:val="center"/>
          </w:tcPr>
          <w:p>
            <w:pPr>
              <w:spacing w:line="560" w:lineRule="exact"/>
              <w:ind w:firstLine="360"/>
              <w:jc w:val="center"/>
              <w:rPr>
                <w:sz w:val="18"/>
                <w:szCs w:val="18"/>
              </w:rPr>
            </w:pPr>
            <w:r>
              <w:rPr>
                <w:rFonts w:hint="eastAsia"/>
                <w:sz w:val="18"/>
                <w:szCs w:val="18"/>
              </w:rPr>
              <w:t>年租金×</w:t>
            </w:r>
            <w:r>
              <w:rPr>
                <w:rFonts w:hint="eastAsia" w:eastAsia="宋体"/>
                <w:sz w:val="18"/>
                <w:szCs w:val="18"/>
                <w:lang w:val="en-US" w:eastAsia="zh-CN"/>
              </w:rPr>
              <w:t>1</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保险费</w:t>
            </w:r>
          </w:p>
        </w:tc>
        <w:tc>
          <w:tcPr>
            <w:tcW w:w="6157" w:type="dxa"/>
            <w:vAlign w:val="center"/>
          </w:tcPr>
          <w:p>
            <w:pPr>
              <w:spacing w:line="560" w:lineRule="exact"/>
              <w:ind w:firstLine="360"/>
              <w:jc w:val="center"/>
              <w:rPr>
                <w:sz w:val="18"/>
                <w:szCs w:val="18"/>
              </w:rPr>
            </w:pPr>
            <w:r>
              <w:rPr>
                <w:rFonts w:hint="eastAsia"/>
                <w:sz w:val="18"/>
                <w:szCs w:val="18"/>
              </w:rPr>
              <w:t>原建购价×0.1%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dxa"/>
            <w:vAlign w:val="center"/>
          </w:tcPr>
          <w:p>
            <w:pPr>
              <w:spacing w:line="560" w:lineRule="exact"/>
              <w:ind w:firstLine="360"/>
              <w:jc w:val="center"/>
              <w:rPr>
                <w:sz w:val="18"/>
                <w:szCs w:val="18"/>
              </w:rPr>
            </w:pPr>
            <w:r>
              <w:rPr>
                <w:rFonts w:hint="eastAsia"/>
                <w:sz w:val="18"/>
                <w:szCs w:val="18"/>
              </w:rPr>
              <w:t>租赁税费</w:t>
            </w:r>
          </w:p>
        </w:tc>
        <w:tc>
          <w:tcPr>
            <w:tcW w:w="6157" w:type="dxa"/>
            <w:vAlign w:val="center"/>
          </w:tcPr>
          <w:p>
            <w:pPr>
              <w:spacing w:line="560" w:lineRule="exact"/>
              <w:ind w:firstLine="360"/>
              <w:jc w:val="center"/>
              <w:rPr>
                <w:sz w:val="18"/>
                <w:szCs w:val="18"/>
              </w:rPr>
            </w:pPr>
            <w:r>
              <w:rPr>
                <w:rFonts w:hint="eastAsia"/>
                <w:sz w:val="18"/>
                <w:szCs w:val="18"/>
              </w:rPr>
              <w:t>增值税及附加（增值税为</w:t>
            </w:r>
            <w:r>
              <w:rPr>
                <w:sz w:val="18"/>
                <w:szCs w:val="18"/>
              </w:rPr>
              <w:t>5%</w:t>
            </w:r>
            <w:r>
              <w:rPr>
                <w:rFonts w:hint="eastAsia"/>
                <w:sz w:val="18"/>
                <w:szCs w:val="18"/>
              </w:rPr>
              <w:t>，城建税</w:t>
            </w:r>
            <w:r>
              <w:rPr>
                <w:rFonts w:hint="eastAsia" w:eastAsia="宋体"/>
                <w:sz w:val="18"/>
                <w:szCs w:val="18"/>
              </w:rPr>
              <w:t>5</w:t>
            </w:r>
            <w:r>
              <w:rPr>
                <w:sz w:val="18"/>
                <w:szCs w:val="18"/>
              </w:rPr>
              <w:t>%</w:t>
            </w:r>
            <w:r>
              <w:rPr>
                <w:rFonts w:hint="eastAsia"/>
                <w:sz w:val="18"/>
                <w:szCs w:val="18"/>
              </w:rPr>
              <w:t>，教育费附加</w:t>
            </w:r>
            <w:r>
              <w:rPr>
                <w:sz w:val="18"/>
                <w:szCs w:val="18"/>
              </w:rPr>
              <w:t>3%</w:t>
            </w:r>
            <w:r>
              <w:rPr>
                <w:rFonts w:hint="eastAsia"/>
                <w:sz w:val="18"/>
                <w:szCs w:val="18"/>
              </w:rPr>
              <w:t>，地方教育费附加</w:t>
            </w:r>
            <w:r>
              <w:rPr>
                <w:sz w:val="18"/>
                <w:szCs w:val="18"/>
              </w:rPr>
              <w:t>2%</w:t>
            </w:r>
            <w:r>
              <w:rPr>
                <w:rFonts w:hint="eastAsia"/>
                <w:sz w:val="18"/>
                <w:szCs w:val="18"/>
              </w:rPr>
              <w:t>）</w:t>
            </w:r>
          </w:p>
        </w:tc>
      </w:tr>
    </w:tbl>
    <w:p>
      <w:pPr>
        <w:spacing w:line="560" w:lineRule="exact"/>
        <w:ind w:firstLine="482"/>
        <w:rPr>
          <w:b/>
        </w:rPr>
      </w:pPr>
      <w:r>
        <w:rPr>
          <w:rFonts w:hint="eastAsia"/>
          <w:b/>
        </w:rPr>
        <w:t>⑥确定押金收益</w:t>
      </w:r>
    </w:p>
    <w:p>
      <w:pPr>
        <w:spacing w:line="560" w:lineRule="exact"/>
        <w:ind w:firstLine="480"/>
      </w:pPr>
      <w:r>
        <w:rPr>
          <w:rFonts w:hint="eastAsia"/>
        </w:rPr>
        <w:t>押金为3个月租金，利息按三个月存</w:t>
      </w:r>
      <w:r>
        <w:rPr>
          <w:rFonts w:hint="eastAsia"/>
          <w:highlight w:val="none"/>
        </w:rPr>
        <w:t>款利率1.</w:t>
      </w:r>
      <w:r>
        <w:rPr>
          <w:rFonts w:hint="eastAsia" w:eastAsia="宋体"/>
          <w:highlight w:val="none"/>
          <w:lang w:val="en-US" w:eastAsia="zh-CN"/>
        </w:rPr>
        <w:t>1</w:t>
      </w:r>
      <w:r>
        <w:rPr>
          <w:highlight w:val="none"/>
        </w:rPr>
        <w:t>%</w:t>
      </w:r>
      <w:r>
        <w:rPr>
          <w:rFonts w:hint="eastAsia"/>
        </w:rPr>
        <w:t>计，则：</w:t>
      </w:r>
    </w:p>
    <w:p>
      <w:pPr>
        <w:spacing w:line="560" w:lineRule="exact"/>
        <w:ind w:firstLine="480"/>
      </w:pPr>
      <w:r>
        <w:rPr>
          <w:rFonts w:hint="eastAsia"/>
        </w:rPr>
        <w:t>押金收益=月租金×3×年利率</w:t>
      </w:r>
    </w:p>
    <w:p>
      <w:pPr>
        <w:spacing w:line="560" w:lineRule="exact"/>
        <w:ind w:firstLine="482"/>
        <w:rPr>
          <w:b/>
        </w:rPr>
      </w:pPr>
      <w:r>
        <w:rPr>
          <w:rFonts w:hint="eastAsia"/>
          <w:b/>
        </w:rPr>
        <w:t>⑦确定年净收益A</w:t>
      </w:r>
    </w:p>
    <w:p>
      <w:pPr>
        <w:spacing w:line="560" w:lineRule="exact"/>
        <w:ind w:firstLine="480"/>
      </w:pPr>
      <w:r>
        <w:rPr>
          <w:rFonts w:hint="eastAsia"/>
        </w:rPr>
        <w:t xml:space="preserve">A=月租金×12×（1-空置率）+ 押金收益 </w:t>
      </w:r>
      <w:r>
        <w:t>–</w:t>
      </w:r>
      <w:r>
        <w:rPr>
          <w:rFonts w:hint="eastAsia"/>
        </w:rPr>
        <w:t xml:space="preserve"> 运营费用</w:t>
      </w:r>
    </w:p>
    <w:p>
      <w:pPr>
        <w:spacing w:line="560" w:lineRule="exact"/>
        <w:ind w:left="480" w:leftChars="200" w:firstLine="0" w:firstLineChars="0"/>
        <w:rPr>
          <w:b/>
          <w:bCs/>
        </w:rPr>
      </w:pPr>
      <w:r>
        <w:rPr>
          <w:rFonts w:hint="eastAsia" w:eastAsia="宋体"/>
          <w:b/>
          <w:bCs/>
          <w:lang w:eastAsia="zh-CN"/>
        </w:rPr>
        <w:t>（</w:t>
      </w:r>
      <w:r>
        <w:rPr>
          <w:rFonts w:hint="eastAsia" w:eastAsia="宋体"/>
          <w:b/>
          <w:bCs/>
          <w:lang w:val="en-US" w:eastAsia="zh-CN"/>
        </w:rPr>
        <w:t>2</w:t>
      </w:r>
      <w:r>
        <w:rPr>
          <w:rFonts w:hint="eastAsia" w:eastAsia="宋体"/>
          <w:b/>
          <w:bCs/>
          <w:lang w:eastAsia="zh-CN"/>
        </w:rPr>
        <w:t>）</w:t>
      </w:r>
      <w:r>
        <w:rPr>
          <w:rFonts w:hint="eastAsia" w:eastAsia="宋体"/>
          <w:b/>
          <w:bCs/>
        </w:rPr>
        <w:t>.</w:t>
      </w:r>
      <w:r>
        <w:rPr>
          <w:rFonts w:hint="eastAsia"/>
          <w:b/>
          <w:bCs/>
        </w:rPr>
        <w:t>确定报酬率Y</w:t>
      </w:r>
    </w:p>
    <w:p>
      <w:pPr>
        <w:spacing w:line="560" w:lineRule="exact"/>
        <w:ind w:firstLine="480"/>
      </w:pPr>
      <w:r>
        <w:t>资本化率的确定方法有市场提取法、</w:t>
      </w:r>
      <w:r>
        <w:rPr>
          <w:rFonts w:hint="eastAsia"/>
        </w:rPr>
        <w:t>安全利率加风险调整值法（累加</w:t>
      </w:r>
      <w:r>
        <w:t>法</w:t>
      </w:r>
      <w:r>
        <w:rPr>
          <w:rFonts w:hint="eastAsia"/>
        </w:rPr>
        <w:t>）</w:t>
      </w:r>
      <w:r>
        <w:t>、复合投资收益率法、投资收益率排序插入法等方法。本</w:t>
      </w:r>
      <w:r>
        <w:rPr>
          <w:rFonts w:hint="eastAsia"/>
        </w:rPr>
        <w:t>报告</w:t>
      </w:r>
      <w:r>
        <w:t>采用</w:t>
      </w:r>
      <w:r>
        <w:rPr>
          <w:rFonts w:hint="eastAsia"/>
        </w:rPr>
        <w:t>累加法确定报酬率</w:t>
      </w:r>
      <w:r>
        <w:t>。</w:t>
      </w:r>
    </w:p>
    <w:p>
      <w:pPr>
        <w:spacing w:line="560" w:lineRule="exact"/>
        <w:ind w:firstLine="734" w:firstLineChars="306"/>
      </w:pPr>
      <w:r>
        <w:rPr>
          <w:rFonts w:hint="eastAsia"/>
        </w:rPr>
        <w:t>累加法：</w:t>
      </w:r>
    </w:p>
    <w:p>
      <w:pPr>
        <w:spacing w:line="560" w:lineRule="exact"/>
        <w:ind w:firstLine="480"/>
      </w:pPr>
      <w:r>
        <w:rPr>
          <w:rFonts w:hint="eastAsia"/>
        </w:rPr>
        <w:t>无风险报酬率采用中国人民银行公布的三年期/五年期国债利率；依据社会经济因素、投资风险、通货膨胀等因素确定风险调整值，测算当地</w:t>
      </w:r>
      <w:r>
        <w:t>商业</w:t>
      </w:r>
      <w:r>
        <w:rPr>
          <w:rFonts w:hint="eastAsia"/>
        </w:rPr>
        <w:t>房地产的报酬率</w:t>
      </w:r>
      <w:r>
        <w:t>合理区间</w:t>
      </w:r>
      <w:r>
        <w:rPr>
          <w:rFonts w:hint="eastAsia"/>
        </w:rPr>
        <w:t>为6％－8%，本次评估取6%。</w:t>
      </w:r>
    </w:p>
    <w:p>
      <w:pPr>
        <w:spacing w:line="560" w:lineRule="exact"/>
        <w:ind w:left="480" w:leftChars="200" w:firstLine="0" w:firstLineChars="0"/>
        <w:rPr>
          <w:b/>
          <w:bCs/>
        </w:rPr>
      </w:pPr>
      <w:r>
        <w:rPr>
          <w:rFonts w:hint="eastAsia" w:eastAsia="宋体"/>
          <w:b/>
          <w:bCs/>
          <w:lang w:eastAsia="zh-CN"/>
        </w:rPr>
        <w:t>（</w:t>
      </w:r>
      <w:r>
        <w:rPr>
          <w:rFonts w:hint="eastAsia" w:eastAsia="宋体"/>
          <w:b/>
          <w:bCs/>
          <w:lang w:val="en-US" w:eastAsia="zh-CN"/>
        </w:rPr>
        <w:t>3</w:t>
      </w:r>
      <w:r>
        <w:rPr>
          <w:rFonts w:hint="eastAsia" w:eastAsia="宋体"/>
          <w:b/>
          <w:bCs/>
          <w:lang w:eastAsia="zh-CN"/>
        </w:rPr>
        <w:t>）</w:t>
      </w:r>
      <w:r>
        <w:rPr>
          <w:rFonts w:hint="eastAsia" w:eastAsia="宋体"/>
          <w:b/>
          <w:bCs/>
        </w:rPr>
        <w:t>.</w:t>
      </w:r>
      <w:r>
        <w:rPr>
          <w:rFonts w:hint="eastAsia"/>
          <w:b/>
          <w:bCs/>
        </w:rPr>
        <w:t>确定年净收益递增率g</w:t>
      </w:r>
    </w:p>
    <w:p>
      <w:pPr>
        <w:spacing w:line="560" w:lineRule="exact"/>
        <w:ind w:firstLine="480"/>
      </w:pPr>
      <w:r>
        <w:rPr>
          <w:rFonts w:hint="eastAsia"/>
        </w:rPr>
        <w:t>根据市场调查，要分析当地同类房地产租金趋势，并结合评估对象的具体情况，确定净收益每年递增率为5.0%。</w:t>
      </w:r>
    </w:p>
    <w:p>
      <w:pPr>
        <w:spacing w:line="560" w:lineRule="exact"/>
        <w:ind w:firstLine="482"/>
        <w:rPr>
          <w:b/>
          <w:bCs/>
        </w:rPr>
      </w:pPr>
      <w:r>
        <w:rPr>
          <w:rFonts w:hint="eastAsia" w:eastAsia="宋体"/>
          <w:b/>
          <w:bCs/>
          <w:lang w:eastAsia="zh-CN"/>
        </w:rPr>
        <w:t>（</w:t>
      </w:r>
      <w:r>
        <w:rPr>
          <w:rFonts w:hint="eastAsia" w:eastAsia="宋体"/>
          <w:b/>
          <w:bCs/>
          <w:lang w:val="en-US" w:eastAsia="zh-CN"/>
        </w:rPr>
        <w:t>4</w:t>
      </w:r>
      <w:r>
        <w:rPr>
          <w:rFonts w:hint="eastAsia" w:eastAsia="宋体"/>
          <w:b/>
          <w:bCs/>
          <w:lang w:eastAsia="zh-CN"/>
        </w:rPr>
        <w:t>）</w:t>
      </w:r>
      <w:r>
        <w:rPr>
          <w:rFonts w:hint="eastAsia"/>
          <w:b/>
          <w:bCs/>
        </w:rPr>
        <w:t>.确定剩余收益年限n</w:t>
      </w:r>
    </w:p>
    <w:p>
      <w:pPr>
        <w:spacing w:line="560" w:lineRule="exact"/>
        <w:ind w:firstLine="472"/>
      </w:pPr>
      <w:r>
        <w:rPr>
          <w:rFonts w:hint="eastAsia"/>
          <w:spacing w:val="-2"/>
        </w:rPr>
        <w:t>据委托人提供的相关产权资料，本次</w:t>
      </w:r>
      <w:r>
        <w:rPr>
          <w:rFonts w:hint="eastAsia" w:eastAsia="宋体"/>
          <w:spacing w:val="-2"/>
          <w:lang w:val="en-US" w:eastAsia="zh-CN"/>
        </w:rPr>
        <w:t>评估</w:t>
      </w:r>
      <w:r>
        <w:rPr>
          <w:rFonts w:hint="eastAsia"/>
          <w:spacing w:val="-2"/>
        </w:rPr>
        <w:t>对象</w:t>
      </w:r>
      <w:r>
        <w:rPr>
          <w:rFonts w:hint="eastAsia" w:eastAsia="宋体"/>
          <w:spacing w:val="-2"/>
          <w:lang w:val="en-US" w:eastAsia="zh-CN"/>
        </w:rPr>
        <w:t>证载为</w:t>
      </w:r>
      <w:r>
        <w:rPr>
          <w:rFonts w:hint="eastAsia"/>
          <w:snapToGrid w:val="0"/>
        </w:rPr>
        <w:t>201</w:t>
      </w:r>
      <w:r>
        <w:rPr>
          <w:rFonts w:hint="eastAsia" w:eastAsia="宋体"/>
          <w:snapToGrid w:val="0"/>
          <w:lang w:val="en-US" w:eastAsia="zh-CN"/>
        </w:rPr>
        <w:t>8</w:t>
      </w:r>
      <w:r>
        <w:rPr>
          <w:rFonts w:hint="eastAsia"/>
          <w:snapToGrid w:val="0"/>
        </w:rPr>
        <w:t>年</w:t>
      </w:r>
      <w:r>
        <w:rPr>
          <w:rFonts w:hint="eastAsia"/>
          <w:spacing w:val="-2"/>
        </w:rPr>
        <w:t>建成，</w:t>
      </w:r>
      <w:r>
        <w:rPr>
          <w:rFonts w:hint="eastAsia" w:eastAsia="宋体"/>
          <w:spacing w:val="-2"/>
          <w:lang w:val="en-US" w:eastAsia="zh-CN"/>
        </w:rPr>
        <w:t>混合</w:t>
      </w:r>
      <w:r>
        <w:rPr>
          <w:rFonts w:hint="eastAsia"/>
          <w:spacing w:val="-2"/>
        </w:rPr>
        <w:t>结构，该结构房屋建筑物设计使用寿命为</w:t>
      </w:r>
      <w:r>
        <w:rPr>
          <w:rFonts w:hint="eastAsia" w:eastAsia="宋体"/>
          <w:spacing w:val="-2"/>
          <w:lang w:val="en-US" w:eastAsia="zh-CN"/>
        </w:rPr>
        <w:t>50</w:t>
      </w:r>
      <w:r>
        <w:rPr>
          <w:rFonts w:hint="eastAsia"/>
          <w:spacing w:val="-2"/>
        </w:rPr>
        <w:t>年，至估价时点，本次委估房屋建筑物已使用</w:t>
      </w:r>
      <w:r>
        <w:rPr>
          <w:rFonts w:hint="eastAsia" w:eastAsia="宋体"/>
          <w:spacing w:val="-2"/>
          <w:lang w:val="en-US" w:eastAsia="zh-CN"/>
        </w:rPr>
        <w:t>0.98</w:t>
      </w:r>
      <w:r>
        <w:rPr>
          <w:rFonts w:hint="eastAsia"/>
          <w:spacing w:val="-2"/>
        </w:rPr>
        <w:t>年，房屋预计剩余经济耐用年期为</w:t>
      </w:r>
      <w:r>
        <w:rPr>
          <w:rFonts w:hint="eastAsia" w:eastAsia="宋体"/>
          <w:snapToGrid w:val="0"/>
          <w:lang w:val="en-US" w:eastAsia="zh-CN"/>
        </w:rPr>
        <w:t>49.02</w:t>
      </w:r>
      <w:r>
        <w:rPr>
          <w:rFonts w:hint="eastAsia"/>
          <w:snapToGrid w:val="0"/>
        </w:rPr>
        <w:t>年；</w:t>
      </w:r>
      <w:r>
        <w:rPr>
          <w:rFonts w:hint="eastAsia"/>
          <w:spacing w:val="-2"/>
        </w:rPr>
        <w:t>委托人提供的</w:t>
      </w:r>
      <w:r>
        <w:rPr>
          <w:rFonts w:hint="eastAsia" w:ascii="宋体" w:hAnsi="宋体" w:cs="宋体"/>
          <w:sz w:val="24"/>
          <w:lang w:val="en-US" w:eastAsia="zh-CN"/>
        </w:rPr>
        <w:t>陕（2018）西乡县不动产权第0005450号《不动产权证书》</w:t>
      </w:r>
      <w:r>
        <w:rPr>
          <w:rFonts w:hint="eastAsia" w:eastAsia="宋体"/>
          <w:spacing w:val="-2"/>
          <w:lang w:val="en-US" w:eastAsia="zh-CN"/>
        </w:rPr>
        <w:t>登记国有建设用地</w:t>
      </w:r>
      <w:r>
        <w:rPr>
          <w:rFonts w:hint="eastAsia"/>
          <w:spacing w:val="-2"/>
        </w:rPr>
        <w:t>使用</w:t>
      </w:r>
      <w:r>
        <w:rPr>
          <w:rFonts w:hint="eastAsia" w:eastAsia="宋体"/>
          <w:spacing w:val="-2"/>
          <w:lang w:val="en-US" w:eastAsia="zh-CN"/>
        </w:rPr>
        <w:t>权期限</w:t>
      </w:r>
      <w:r>
        <w:rPr>
          <w:rFonts w:hint="eastAsia" w:eastAsia="宋体"/>
          <w:spacing w:val="-2"/>
        </w:rPr>
        <w:t>为</w:t>
      </w:r>
      <w:r>
        <w:rPr>
          <w:rFonts w:hint="eastAsia" w:eastAsia="宋体"/>
          <w:spacing w:val="-2"/>
          <w:lang w:val="en-US" w:eastAsia="zh-CN"/>
        </w:rPr>
        <w:t>2014</w:t>
      </w:r>
      <w:r>
        <w:rPr>
          <w:rFonts w:hint="eastAsia" w:eastAsia="宋体"/>
          <w:spacing w:val="-2"/>
        </w:rPr>
        <w:t>年</w:t>
      </w:r>
      <w:r>
        <w:rPr>
          <w:rFonts w:hint="eastAsia" w:eastAsia="宋体"/>
          <w:spacing w:val="-2"/>
          <w:lang w:val="en-US" w:eastAsia="zh-CN"/>
        </w:rPr>
        <w:t>0</w:t>
      </w:r>
      <w:r>
        <w:rPr>
          <w:rFonts w:hint="eastAsia" w:eastAsia="宋体"/>
          <w:spacing w:val="-2"/>
        </w:rPr>
        <w:t>1月</w:t>
      </w:r>
      <w:r>
        <w:rPr>
          <w:rFonts w:hint="eastAsia" w:eastAsia="宋体"/>
          <w:spacing w:val="-2"/>
          <w:lang w:val="en-US" w:eastAsia="zh-CN"/>
        </w:rPr>
        <w:t>28</w:t>
      </w:r>
      <w:r>
        <w:rPr>
          <w:rFonts w:hint="eastAsia" w:eastAsia="宋体"/>
          <w:spacing w:val="-2"/>
        </w:rPr>
        <w:t>号</w:t>
      </w:r>
      <w:r>
        <w:rPr>
          <w:rFonts w:hint="eastAsia" w:eastAsia="宋体"/>
          <w:spacing w:val="-2"/>
          <w:lang w:val="en-US" w:eastAsia="zh-CN"/>
        </w:rPr>
        <w:t>起2044年01月27日止</w:t>
      </w:r>
      <w:r>
        <w:rPr>
          <w:rFonts w:hint="eastAsia"/>
          <w:spacing w:val="-2"/>
        </w:rPr>
        <w:t>，土地剩余使用年限为</w:t>
      </w:r>
      <w:r>
        <w:rPr>
          <w:rFonts w:hint="eastAsia" w:eastAsia="宋体"/>
          <w:spacing w:val="-2"/>
          <w:lang w:val="en-US" w:eastAsia="zh-CN"/>
        </w:rPr>
        <w:t>24.20</w:t>
      </w:r>
      <w:r>
        <w:rPr>
          <w:rFonts w:hint="eastAsia"/>
          <w:spacing w:val="-2"/>
        </w:rPr>
        <w:t>年，土地剩余使用年限小于房屋建筑物剩余使用年限，故根据《房地产估价规范》有关规定采用孰短原则，本次评估收益年限采用土地剩余使用年限</w:t>
      </w:r>
      <w:r>
        <w:rPr>
          <w:rFonts w:hint="eastAsia" w:eastAsia="宋体"/>
          <w:spacing w:val="-2"/>
          <w:lang w:val="en-US" w:eastAsia="zh-CN"/>
        </w:rPr>
        <w:t>24.20</w:t>
      </w:r>
      <w:r>
        <w:rPr>
          <w:rFonts w:hint="eastAsia"/>
          <w:snapToGrid w:val="0"/>
        </w:rPr>
        <w:t>年。</w:t>
      </w:r>
    </w:p>
    <w:p>
      <w:pPr>
        <w:spacing w:line="560" w:lineRule="exact"/>
        <w:ind w:firstLine="482"/>
        <w:rPr>
          <w:b/>
          <w:bCs/>
        </w:rPr>
      </w:pPr>
      <w:r>
        <w:rPr>
          <w:rFonts w:hint="eastAsia" w:eastAsia="宋体"/>
          <w:b/>
          <w:bCs/>
          <w:lang w:eastAsia="zh-CN"/>
        </w:rPr>
        <w:t>（</w:t>
      </w:r>
      <w:r>
        <w:rPr>
          <w:rFonts w:hint="eastAsia" w:eastAsia="宋体"/>
          <w:b/>
          <w:bCs/>
          <w:lang w:val="en-US" w:eastAsia="zh-CN"/>
        </w:rPr>
        <w:t>5</w:t>
      </w:r>
      <w:r>
        <w:rPr>
          <w:rFonts w:hint="eastAsia" w:eastAsia="宋体"/>
          <w:b/>
          <w:bCs/>
          <w:lang w:eastAsia="zh-CN"/>
        </w:rPr>
        <w:t>）</w:t>
      </w:r>
      <w:r>
        <w:rPr>
          <w:rFonts w:hint="eastAsia"/>
          <w:b/>
          <w:bCs/>
        </w:rPr>
        <w:t>.评估测算结果</w:t>
      </w:r>
    </w:p>
    <w:p>
      <w:pPr>
        <w:keepNext w:val="0"/>
        <w:keepLines w:val="0"/>
        <w:pageBreakBefore w:val="0"/>
        <w:widowControl/>
        <w:kinsoku/>
        <w:wordWrap/>
        <w:overflowPunct/>
        <w:topLinePunct w:val="0"/>
        <w:bidi w:val="0"/>
        <w:snapToGrid/>
        <w:spacing w:line="560" w:lineRule="exact"/>
        <w:ind w:firstLine="482" w:firstLineChars="0"/>
        <w:jc w:val="left"/>
        <w:rPr>
          <w:rFonts w:hint="eastAsia" w:ascii="宋体" w:hAnsi="宋体" w:eastAsia="宋体" w:cs="宋体"/>
          <w:kern w:val="0"/>
        </w:rPr>
      </w:pPr>
      <w:r>
        <w:rPr>
          <w:rFonts w:hint="eastAsia" w:ascii="Times New Roman" w:eastAsia="Times New Roman"/>
          <w:spacing w:val="-2"/>
          <w:kern w:val="2"/>
          <w:sz w:val="24"/>
          <w:szCs w:val="24"/>
        </w:rPr>
        <w:t>经</w:t>
      </w:r>
      <w:r>
        <w:rPr>
          <w:rFonts w:hint="eastAsia" w:eastAsia="宋体"/>
          <w:spacing w:val="-2"/>
          <w:kern w:val="2"/>
          <w:sz w:val="24"/>
          <w:szCs w:val="24"/>
          <w:lang w:val="en-US" w:eastAsia="zh-CN"/>
        </w:rPr>
        <w:t>收益法</w:t>
      </w:r>
      <w:r>
        <w:rPr>
          <w:rFonts w:hint="eastAsia" w:ascii="Times New Roman" w:eastAsia="Times New Roman"/>
          <w:spacing w:val="-2"/>
          <w:kern w:val="2"/>
          <w:sz w:val="24"/>
          <w:szCs w:val="24"/>
        </w:rPr>
        <w:t>评估测算，</w:t>
      </w:r>
      <w:r>
        <w:rPr>
          <w:rFonts w:hint="eastAsia" w:ascii="宋体" w:hAnsi="宋体" w:eastAsia="宋体" w:cs="宋体"/>
          <w:kern w:val="0"/>
        </w:rPr>
        <w:t>本次委估建筑面积为</w:t>
      </w:r>
      <w:r>
        <w:rPr>
          <w:rFonts w:hint="eastAsia" w:ascii="宋体" w:hAnsi="宋体" w:eastAsia="宋体" w:cs="宋体"/>
          <w:kern w:val="0"/>
          <w:highlight w:val="none"/>
          <w:lang w:val="en-US" w:eastAsia="zh-CN"/>
        </w:rPr>
        <w:t>184.94</w:t>
      </w:r>
      <w:r>
        <w:rPr>
          <w:rFonts w:hint="eastAsia" w:ascii="宋体" w:hAnsi="宋体" w:eastAsia="宋体" w:cs="宋体"/>
          <w:kern w:val="0"/>
        </w:rPr>
        <w:t>平方米的</w:t>
      </w:r>
      <w:r>
        <w:rPr>
          <w:rFonts w:hint="eastAsia" w:ascii="宋体" w:hAnsi="宋体" w:eastAsia="宋体" w:cs="宋体"/>
          <w:kern w:val="0"/>
          <w:lang w:eastAsia="zh-CN"/>
        </w:rPr>
        <w:t>西乡县</w:t>
      </w:r>
      <w:r>
        <w:rPr>
          <w:rFonts w:hint="eastAsia" w:ascii="宋体" w:hAnsi="宋体" w:cs="宋体"/>
          <w:sz w:val="24"/>
          <w:lang w:val="en-US" w:eastAsia="zh-CN"/>
        </w:rPr>
        <w:t>城北街道莲花社区标准化养殖场商住楼1层101铺</w:t>
      </w:r>
      <w:r>
        <w:rPr>
          <w:rFonts w:hint="eastAsia" w:ascii="宋体" w:hAnsi="宋体" w:eastAsia="宋体" w:cs="宋体"/>
          <w:kern w:val="0"/>
        </w:rPr>
        <w:t>的评估单价为</w:t>
      </w:r>
      <w:r>
        <w:rPr>
          <w:rFonts w:hint="eastAsia" w:ascii="宋体" w:hAnsi="宋体" w:eastAsia="宋体" w:cs="宋体"/>
          <w:kern w:val="0"/>
          <w:highlight w:val="none"/>
          <w:lang w:val="en-US" w:eastAsia="zh-CN"/>
        </w:rPr>
        <w:t>5,650.00</w:t>
      </w:r>
      <w:r>
        <w:rPr>
          <w:rFonts w:hint="eastAsia" w:ascii="宋体" w:hAnsi="宋体" w:eastAsia="宋体" w:cs="宋体"/>
          <w:kern w:val="0"/>
        </w:rPr>
        <w:t>元/平方米</w:t>
      </w:r>
      <w:r>
        <w:rPr>
          <w:rFonts w:hint="eastAsia" w:ascii="宋体" w:hAnsi="宋体" w:eastAsia="宋体" w:cs="宋体"/>
          <w:kern w:val="0"/>
          <w:lang w:val="en-US" w:eastAsia="zh-CN"/>
        </w:rPr>
        <w:t>(取整至十元位）</w:t>
      </w:r>
      <w:r>
        <w:rPr>
          <w:rFonts w:hint="eastAsia" w:ascii="宋体" w:hAnsi="宋体" w:eastAsia="宋体" w:cs="宋体"/>
          <w:kern w:val="0"/>
        </w:rPr>
        <w:t>。</w:t>
      </w:r>
    </w:p>
    <w:p>
      <w:pPr>
        <w:pStyle w:val="53"/>
        <w:numPr>
          <w:ilvl w:val="0"/>
          <w:numId w:val="0"/>
        </w:numPr>
        <w:spacing w:line="560" w:lineRule="exact"/>
        <w:ind w:firstLine="482" w:firstLineChars="200"/>
        <w:rPr>
          <w:rFonts w:hint="eastAsia" w:ascii="宋体" w:hAnsi="宋体" w:eastAsia="宋体"/>
          <w:b/>
          <w:bCs/>
          <w:snapToGrid w:val="0"/>
          <w:color w:val="000000" w:themeColor="text1"/>
        </w:rPr>
      </w:pPr>
      <w:r>
        <w:rPr>
          <w:rFonts w:hint="eastAsia" w:ascii="宋体" w:hAnsi="宋体" w:eastAsia="宋体"/>
          <w:b/>
          <w:bCs/>
          <w:snapToGrid w:val="0"/>
          <w:color w:val="000000" w:themeColor="text1"/>
          <w:lang w:val="en-US" w:eastAsia="zh-CN"/>
        </w:rPr>
        <w:t>3.</w:t>
      </w:r>
      <w:r>
        <w:rPr>
          <w:rFonts w:hint="eastAsia" w:ascii="宋体" w:hAnsi="宋体" w:eastAsia="宋体"/>
          <w:b/>
          <w:bCs/>
          <w:snapToGrid w:val="0"/>
          <w:color w:val="000000" w:themeColor="text1"/>
        </w:rPr>
        <w:t>评估结果的确定</w:t>
      </w:r>
    </w:p>
    <w:p>
      <w:pPr>
        <w:keepNext w:val="0"/>
        <w:keepLines w:val="0"/>
        <w:pageBreakBefore w:val="0"/>
        <w:widowControl/>
        <w:kinsoku/>
        <w:wordWrap/>
        <w:overflowPunct/>
        <w:topLinePunct w:val="0"/>
        <w:bidi w:val="0"/>
        <w:snapToGrid/>
        <w:spacing w:line="560" w:lineRule="exact"/>
        <w:ind w:left="0" w:leftChars="0" w:firstLine="480" w:firstLineChars="200"/>
        <w:jc w:val="left"/>
        <w:rPr>
          <w:rFonts w:hint="eastAsia" w:ascii="宋体" w:hAnsi="宋体" w:eastAsia="宋体" w:cs="宋体"/>
          <w:color w:val="000000" w:themeColor="text1"/>
          <w:kern w:val="0"/>
          <w:lang w:eastAsia="zh-CN"/>
        </w:rPr>
      </w:pPr>
      <w:r>
        <w:rPr>
          <w:rFonts w:hint="eastAsia" w:ascii="宋体" w:hAnsi="宋体" w:eastAsia="宋体" w:cs="宋体"/>
          <w:kern w:val="0"/>
        </w:rPr>
        <w:t>通过市场比较法、收益法得出两种评估结果，两个结果分别从市场状况、预期收益状况反映出估价对象的房地产价值</w:t>
      </w:r>
      <w:r>
        <w:rPr>
          <w:rFonts w:hint="eastAsia" w:ascii="宋体" w:hAnsi="宋体" w:eastAsia="宋体" w:cs="宋体"/>
          <w:kern w:val="0"/>
          <w:lang w:eastAsia="zh-CN"/>
        </w:rPr>
        <w:t>，</w:t>
      </w:r>
      <w:r>
        <w:rPr>
          <w:rFonts w:hint="eastAsia" w:ascii="宋体" w:hAnsi="宋体" w:eastAsia="宋体" w:cs="宋体"/>
          <w:kern w:val="0"/>
        </w:rPr>
        <w:t>市场法是基于类似成交实例的价格进行比较、调整得出，所计算出来的评估价值更贴近市场，而收益法是基于租金折现后得到的评估价值，预期收益受未来经济环境的影响较大</w:t>
      </w:r>
      <w:r>
        <w:rPr>
          <w:rFonts w:hint="eastAsia" w:ascii="宋体" w:hAnsi="宋体" w:eastAsia="宋体" w:cs="宋体"/>
          <w:kern w:val="0"/>
          <w:lang w:eastAsia="zh-CN"/>
        </w:rPr>
        <w:t>。</w:t>
      </w:r>
      <w:r>
        <w:rPr>
          <w:rFonts w:hint="eastAsia" w:ascii="宋体" w:hAnsi="宋体" w:eastAsia="宋体" w:cs="宋体"/>
          <w:kern w:val="0"/>
          <w:lang w:val="en-US" w:eastAsia="zh-CN"/>
        </w:rPr>
        <w:t>两种评估方法的评估结果相差较大，</w:t>
      </w:r>
      <w:r>
        <w:rPr>
          <w:rFonts w:hint="eastAsia" w:ascii="宋体" w:hAnsi="宋体" w:eastAsia="宋体" w:cs="宋体"/>
          <w:kern w:val="0"/>
          <w:lang w:eastAsia="zh-CN"/>
        </w:rPr>
        <w:t>收益法测算</w:t>
      </w:r>
      <w:r>
        <w:rPr>
          <w:rFonts w:hint="eastAsia" w:ascii="宋体" w:hAnsi="宋体" w:eastAsia="宋体" w:cs="宋体"/>
          <w:kern w:val="0"/>
          <w:lang w:val="en-US" w:eastAsia="zh-CN"/>
        </w:rPr>
        <w:t>价值</w:t>
      </w:r>
      <w:r>
        <w:rPr>
          <w:rFonts w:hint="eastAsia" w:ascii="宋体" w:hAnsi="宋体" w:eastAsia="宋体" w:cs="宋体"/>
          <w:kern w:val="0"/>
          <w:lang w:eastAsia="zh-CN"/>
        </w:rPr>
        <w:t>较低，无法反映</w:t>
      </w:r>
      <w:r>
        <w:rPr>
          <w:rFonts w:hint="eastAsia" w:ascii="宋体" w:hAnsi="宋体" w:eastAsia="宋体" w:cs="宋体"/>
          <w:kern w:val="0"/>
          <w:lang w:val="en-US" w:eastAsia="zh-CN"/>
        </w:rPr>
        <w:t>评估</w:t>
      </w:r>
      <w:r>
        <w:rPr>
          <w:rFonts w:hint="eastAsia" w:ascii="宋体" w:hAnsi="宋体" w:eastAsia="宋体" w:cs="宋体"/>
          <w:kern w:val="0"/>
        </w:rPr>
        <w:t>对象的</w:t>
      </w:r>
      <w:r>
        <w:rPr>
          <w:rFonts w:hint="eastAsia" w:ascii="宋体" w:hAnsi="宋体" w:eastAsia="宋体" w:cs="宋体"/>
          <w:color w:val="auto"/>
          <w:kern w:val="0"/>
          <w:lang w:eastAsia="zh-CN"/>
        </w:rPr>
        <w:t>现实</w:t>
      </w:r>
      <w:r>
        <w:rPr>
          <w:rFonts w:hint="eastAsia" w:ascii="宋体" w:hAnsi="宋体" w:eastAsia="宋体" w:cs="宋体"/>
          <w:kern w:val="0"/>
          <w:lang w:val="en-US" w:eastAsia="zh-CN"/>
        </w:rPr>
        <w:t>价值</w:t>
      </w:r>
      <w:r>
        <w:rPr>
          <w:rFonts w:hint="eastAsia" w:ascii="宋体" w:hAnsi="宋体" w:eastAsia="宋体" w:cs="宋体"/>
          <w:kern w:val="0"/>
        </w:rPr>
        <w:t>，故本次评估结果的确定采用</w:t>
      </w:r>
      <w:r>
        <w:rPr>
          <w:rFonts w:hint="eastAsia" w:ascii="宋体" w:hAnsi="宋体" w:eastAsia="宋体" w:cs="宋体"/>
          <w:kern w:val="0"/>
          <w:lang w:val="en-US" w:eastAsia="zh-CN"/>
        </w:rPr>
        <w:t>市场</w:t>
      </w:r>
      <w:r>
        <w:rPr>
          <w:rFonts w:hint="eastAsia" w:ascii="宋体" w:hAnsi="宋体" w:eastAsia="宋体" w:cs="宋体"/>
          <w:kern w:val="0"/>
        </w:rPr>
        <w:t>比较法结果为最终房地产收益价格结果</w:t>
      </w:r>
      <w:r>
        <w:rPr>
          <w:rFonts w:hint="eastAsia" w:ascii="宋体" w:hAnsi="宋体" w:eastAsia="宋体" w:cs="宋体"/>
          <w:kern w:val="0"/>
          <w:lang w:eastAsia="zh-CN"/>
        </w:rPr>
        <w:t>，</w:t>
      </w:r>
      <w:r>
        <w:rPr>
          <w:rFonts w:hint="eastAsia" w:ascii="宋体" w:hAnsi="宋体" w:eastAsia="宋体" w:cs="宋体"/>
          <w:kern w:val="0"/>
          <w:lang w:val="en-US" w:eastAsia="zh-CN"/>
        </w:rPr>
        <w:t>即</w:t>
      </w:r>
      <w:r>
        <w:rPr>
          <w:rFonts w:hint="eastAsia" w:ascii="宋体" w:hAnsi="宋体" w:eastAsia="宋体" w:cs="宋体"/>
          <w:kern w:val="0"/>
        </w:rPr>
        <w:t>本次委估建筑面积为</w:t>
      </w:r>
      <w:r>
        <w:rPr>
          <w:rFonts w:hint="eastAsia" w:ascii="宋体" w:hAnsi="宋体" w:eastAsia="宋体" w:cs="宋体"/>
          <w:kern w:val="0"/>
          <w:highlight w:val="none"/>
          <w:lang w:val="en-US" w:eastAsia="zh-CN"/>
        </w:rPr>
        <w:t>184.94</w:t>
      </w:r>
      <w:r>
        <w:rPr>
          <w:rFonts w:hint="eastAsia" w:ascii="宋体" w:hAnsi="宋体" w:eastAsia="宋体" w:cs="宋体"/>
          <w:kern w:val="0"/>
        </w:rPr>
        <w:t>平方米的</w:t>
      </w:r>
      <w:r>
        <w:rPr>
          <w:rFonts w:hint="eastAsia" w:ascii="宋体" w:hAnsi="宋体" w:eastAsia="宋体" w:cs="宋体"/>
          <w:kern w:val="0"/>
          <w:lang w:eastAsia="zh-CN"/>
        </w:rPr>
        <w:t>西乡县</w:t>
      </w:r>
      <w:r>
        <w:rPr>
          <w:rFonts w:hint="eastAsia" w:ascii="宋体" w:hAnsi="宋体" w:cs="宋体"/>
          <w:sz w:val="24"/>
          <w:lang w:val="en-US" w:eastAsia="zh-CN"/>
        </w:rPr>
        <w:t>城北街道莲花社区标准化养殖场商住楼1层101铺</w:t>
      </w:r>
      <w:r>
        <w:rPr>
          <w:rFonts w:hint="eastAsia" w:ascii="宋体" w:hAnsi="宋体" w:eastAsia="宋体" w:cs="宋体"/>
          <w:kern w:val="0"/>
        </w:rPr>
        <w:t>的</w:t>
      </w:r>
      <w:r>
        <w:rPr>
          <w:rFonts w:hint="eastAsia" w:ascii="宋体" w:hAnsi="宋体" w:eastAsia="宋体" w:cs="宋体"/>
          <w:kern w:val="0"/>
          <w:lang w:val="en-US" w:eastAsia="zh-CN"/>
        </w:rPr>
        <w:t>评估价值</w:t>
      </w:r>
      <w:r>
        <w:rPr>
          <w:rFonts w:hint="eastAsia" w:ascii="宋体" w:hAnsi="宋体" w:eastAsia="宋体" w:cs="宋体"/>
          <w:kern w:val="0"/>
          <w:highlight w:val="none"/>
        </w:rPr>
        <w:t>为</w:t>
      </w:r>
      <w:r>
        <w:rPr>
          <w:rFonts w:hint="eastAsia" w:ascii="宋体" w:hAnsi="宋体" w:eastAsia="宋体" w:cs="宋体"/>
          <w:kern w:val="0"/>
          <w:highlight w:val="none"/>
          <w:lang w:val="en-US" w:eastAsia="zh-CN"/>
        </w:rPr>
        <w:t>2</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039</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90</w:t>
      </w:r>
      <w:r>
        <w:rPr>
          <w:rFonts w:hint="eastAsia" w:ascii="宋体" w:hAnsi="宋体" w:eastAsia="宋体" w:cs="宋体"/>
          <w:kern w:val="0"/>
          <w:highlight w:val="none"/>
        </w:rPr>
        <w:t>0.00</w:t>
      </w:r>
      <w:r>
        <w:rPr>
          <w:rFonts w:hint="eastAsia" w:ascii="宋体" w:hAnsi="宋体" w:eastAsia="宋体" w:cs="宋体"/>
          <w:kern w:val="0"/>
        </w:rPr>
        <w:t>元（取整至百元位</w:t>
      </w:r>
      <w:r>
        <w:rPr>
          <w:rFonts w:hint="eastAsia" w:ascii="宋体" w:hAnsi="宋体" w:eastAsia="宋体" w:cs="宋体"/>
          <w:color w:val="auto"/>
          <w:kern w:val="0"/>
        </w:rPr>
        <w:t>）</w:t>
      </w:r>
      <w:r>
        <w:rPr>
          <w:rFonts w:hint="eastAsia" w:ascii="宋体" w:hAnsi="宋体" w:eastAsia="宋体" w:cs="宋体"/>
          <w:color w:val="auto"/>
          <w:kern w:val="0"/>
          <w:lang w:eastAsia="zh-CN"/>
        </w:rPr>
        <w:t>，</w:t>
      </w:r>
      <w:r>
        <w:rPr>
          <w:rFonts w:hint="eastAsia" w:ascii="宋体" w:hAnsi="宋体" w:eastAsia="宋体" w:cs="宋体"/>
          <w:color w:val="000000" w:themeColor="text1"/>
          <w:kern w:val="0"/>
          <w:lang w:val="en-US" w:eastAsia="zh-CN"/>
        </w:rPr>
        <w:t>单价</w:t>
      </w:r>
      <w:r>
        <w:rPr>
          <w:rFonts w:hint="eastAsia" w:ascii="宋体" w:hAnsi="宋体" w:eastAsia="宋体" w:cs="宋体"/>
          <w:color w:val="000000" w:themeColor="text1"/>
          <w:kern w:val="0"/>
        </w:rPr>
        <w:t>为</w:t>
      </w:r>
      <w:r>
        <w:rPr>
          <w:rFonts w:hint="eastAsia" w:ascii="宋体" w:hAnsi="宋体" w:eastAsia="宋体" w:cs="宋体"/>
          <w:color w:val="000000" w:themeColor="text1"/>
          <w:kern w:val="0"/>
          <w:highlight w:val="none"/>
          <w:lang w:val="en-US" w:eastAsia="zh-CN"/>
        </w:rPr>
        <w:t>11,030.00</w:t>
      </w:r>
      <w:r>
        <w:rPr>
          <w:rFonts w:hint="eastAsia" w:ascii="宋体" w:hAnsi="宋体" w:eastAsia="宋体" w:cs="宋体"/>
          <w:color w:val="000000" w:themeColor="text1"/>
          <w:kern w:val="0"/>
        </w:rPr>
        <w:t>元/平方米</w:t>
      </w:r>
      <w:r>
        <w:rPr>
          <w:rFonts w:hint="eastAsia" w:ascii="宋体" w:hAnsi="宋体" w:eastAsia="宋体" w:cs="宋体"/>
          <w:color w:val="000000" w:themeColor="text1"/>
          <w:kern w:val="0"/>
          <w:lang w:val="en-US" w:eastAsia="zh-CN"/>
        </w:rPr>
        <w:t>(取整至十元位）</w:t>
      </w:r>
      <w:r>
        <w:rPr>
          <w:rFonts w:hint="eastAsia" w:ascii="宋体" w:hAnsi="宋体" w:eastAsia="宋体" w:cs="宋体"/>
          <w:color w:val="000000" w:themeColor="text1"/>
          <w:kern w:val="0"/>
          <w:lang w:eastAsia="zh-CN"/>
        </w:rPr>
        <w:t>。</w:t>
      </w:r>
    </w:p>
    <w:p>
      <w:pPr>
        <w:widowControl/>
        <w:spacing w:line="560" w:lineRule="exact"/>
        <w:ind w:firstLine="482" w:firstLineChars="0"/>
        <w:jc w:val="left"/>
        <w:rPr>
          <w:rFonts w:ascii="宋体" w:hAnsi="宋体" w:eastAsia="宋体" w:cs="宋体"/>
          <w:color w:val="000000" w:themeColor="text1"/>
          <w:kern w:val="0"/>
        </w:rPr>
      </w:pPr>
      <w:r>
        <w:rPr>
          <w:rFonts w:hint="eastAsia" w:ascii="宋体" w:hAnsi="宋体" w:eastAsia="宋体" w:cs="宋体"/>
          <w:color w:val="000000" w:themeColor="text1"/>
          <w:kern w:val="0"/>
        </w:rPr>
        <w:t>因本报告评估目的系为司法处分提供价格参考依据，故本次评估结果为清算价值，并考虑资产短期变现处置造成的折扣损失，为快速变现结合当地资产的供求状况、市场活跃程度及变现难易程度等实际情况，经综合分析，确定本次委估资产的快速变现折扣率为</w:t>
      </w:r>
      <w:r>
        <w:rPr>
          <w:rFonts w:hint="eastAsia" w:ascii="宋体" w:hAnsi="宋体" w:eastAsia="宋体" w:cs="宋体"/>
          <w:color w:val="000000" w:themeColor="text1"/>
          <w:kern w:val="0"/>
          <w:lang w:val="en-US" w:eastAsia="zh-CN"/>
        </w:rPr>
        <w:t>10</w:t>
      </w:r>
      <w:r>
        <w:rPr>
          <w:rFonts w:hint="eastAsia" w:ascii="宋体" w:hAnsi="宋体" w:eastAsia="宋体" w:cs="宋体"/>
          <w:color w:val="000000" w:themeColor="text1"/>
          <w:kern w:val="0"/>
        </w:rPr>
        <w:t>%。故：</w:t>
      </w:r>
    </w:p>
    <w:p>
      <w:pPr>
        <w:spacing w:line="560" w:lineRule="exact"/>
        <w:ind w:left="0" w:leftChars="0" w:firstLine="480" w:firstLineChars="200"/>
        <w:rPr>
          <w:rFonts w:hint="eastAsia" w:ascii="宋体" w:hAnsi="宋体" w:eastAsia="宋体" w:cs="宋体"/>
          <w:color w:val="000000" w:themeColor="text1"/>
          <w:kern w:val="0"/>
        </w:rPr>
      </w:pPr>
      <w:r>
        <w:rPr>
          <w:rFonts w:hint="eastAsia" w:ascii="宋体" w:hAnsi="宋体" w:eastAsia="宋体" w:cs="宋体"/>
          <w:color w:val="000000" w:themeColor="text1"/>
          <w:kern w:val="0"/>
        </w:rPr>
        <w:t>快速变现价</w:t>
      </w:r>
      <w:r>
        <w:rPr>
          <w:rFonts w:hint="eastAsia" w:ascii="宋体" w:hAnsi="宋体" w:eastAsia="宋体" w:cs="宋体"/>
          <w:color w:val="000000" w:themeColor="text1"/>
          <w:kern w:val="0"/>
          <w:highlight w:val="none"/>
        </w:rPr>
        <w:t>值=</w:t>
      </w:r>
      <w:r>
        <w:rPr>
          <w:rFonts w:hint="eastAsia" w:ascii="宋体" w:hAnsi="宋体" w:eastAsia="宋体" w:cs="宋体"/>
          <w:color w:val="000000" w:themeColor="text1"/>
          <w:kern w:val="0"/>
          <w:highlight w:val="none"/>
          <w:lang w:val="en-US" w:eastAsia="zh-CN"/>
        </w:rPr>
        <w:t>2</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039</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90</w:t>
      </w:r>
      <w:r>
        <w:rPr>
          <w:rFonts w:hint="eastAsia" w:ascii="宋体" w:hAnsi="宋体" w:eastAsia="宋体" w:cs="宋体"/>
          <w:color w:val="000000" w:themeColor="text1"/>
          <w:kern w:val="0"/>
          <w:highlight w:val="none"/>
        </w:rPr>
        <w:t>0.00×（1-</w:t>
      </w:r>
      <w:r>
        <w:rPr>
          <w:rFonts w:hint="eastAsia" w:ascii="宋体" w:hAnsi="宋体" w:eastAsia="宋体" w:cs="宋体"/>
          <w:color w:val="000000" w:themeColor="text1"/>
          <w:kern w:val="0"/>
          <w:highlight w:val="none"/>
          <w:lang w:val="en-US" w:eastAsia="zh-CN"/>
        </w:rPr>
        <w:t>10</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1</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835</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90</w:t>
      </w:r>
      <w:r>
        <w:rPr>
          <w:rFonts w:hint="eastAsia" w:ascii="宋体" w:hAnsi="宋体" w:eastAsia="宋体" w:cs="宋体"/>
          <w:color w:val="000000" w:themeColor="text1"/>
          <w:kern w:val="0"/>
          <w:highlight w:val="none"/>
        </w:rPr>
        <w:t>0.00</w:t>
      </w:r>
      <w:r>
        <w:rPr>
          <w:rFonts w:hint="eastAsia" w:ascii="宋体" w:hAnsi="宋体" w:eastAsia="宋体" w:cs="宋体"/>
          <w:color w:val="000000" w:themeColor="text1"/>
          <w:kern w:val="0"/>
        </w:rPr>
        <w:t xml:space="preserve">元（取整至百元位）；合每平米单价为 </w:t>
      </w:r>
      <w:r>
        <w:rPr>
          <w:rFonts w:hint="eastAsia" w:ascii="宋体" w:hAnsi="宋体" w:eastAsia="宋体" w:cs="宋体"/>
          <w:color w:val="000000" w:themeColor="text1"/>
          <w:kern w:val="0"/>
          <w:highlight w:val="none"/>
          <w:lang w:val="en-US" w:eastAsia="zh-CN"/>
        </w:rPr>
        <w:t>9</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930</w:t>
      </w:r>
      <w:r>
        <w:rPr>
          <w:rFonts w:hint="eastAsia" w:ascii="宋体" w:hAnsi="宋体" w:eastAsia="宋体" w:cs="宋体"/>
          <w:color w:val="000000" w:themeColor="text1"/>
          <w:kern w:val="0"/>
          <w:highlight w:val="none"/>
        </w:rPr>
        <w:t xml:space="preserve">.00 </w:t>
      </w:r>
      <w:r>
        <w:rPr>
          <w:rFonts w:hint="eastAsia" w:ascii="宋体" w:hAnsi="宋体" w:eastAsia="宋体" w:cs="宋体"/>
          <w:color w:val="000000" w:themeColor="text1"/>
          <w:kern w:val="0"/>
        </w:rPr>
        <w:t>元（取整至十元位）。</w:t>
      </w:r>
    </w:p>
    <w:p>
      <w:pPr>
        <w:pStyle w:val="53"/>
        <w:numPr>
          <w:ilvl w:val="0"/>
          <w:numId w:val="0"/>
        </w:numPr>
        <w:spacing w:line="560" w:lineRule="exact"/>
        <w:ind w:firstLine="241" w:firstLineChars="100"/>
        <w:rPr>
          <w:rFonts w:hint="eastAsia" w:ascii="宋体" w:hAnsi="宋体" w:eastAsia="宋体"/>
          <w:b/>
          <w:bCs/>
          <w:snapToGrid w:val="0"/>
          <w:color w:val="000000" w:themeColor="text1"/>
          <w:lang w:val="en-US" w:eastAsia="zh-CN"/>
        </w:rPr>
      </w:pPr>
      <w:r>
        <w:rPr>
          <w:rFonts w:hint="eastAsia" w:ascii="宋体" w:hAnsi="宋体" w:eastAsia="宋体"/>
          <w:b/>
          <w:bCs/>
          <w:snapToGrid w:val="0"/>
          <w:color w:val="000000" w:themeColor="text1"/>
          <w:lang w:val="en-US" w:eastAsia="zh-CN"/>
        </w:rPr>
        <w:t>4.-1层-101地下住宅房屋成本法测算过程：</w:t>
      </w:r>
    </w:p>
    <w:p>
      <w:pPr>
        <w:pStyle w:val="8"/>
        <w:keepNext w:val="0"/>
        <w:keepLines w:val="0"/>
        <w:pageBreakBefore w:val="0"/>
        <w:widowControl/>
        <w:numPr>
          <w:ilvl w:val="0"/>
          <w:numId w:val="0"/>
        </w:numPr>
        <w:tabs>
          <w:tab w:val="left" w:pos="993"/>
        </w:tabs>
        <w:kinsoku/>
        <w:wordWrap/>
        <w:overflowPunct/>
        <w:topLinePunct w:val="0"/>
        <w:autoSpaceDE/>
        <w:autoSpaceDN/>
        <w:bidi w:val="0"/>
        <w:adjustRightInd/>
        <w:snapToGrid/>
        <w:spacing w:line="560" w:lineRule="exact"/>
        <w:ind w:left="480" w:leftChars="200" w:right="0" w:rightChars="0" w:firstLine="0" w:firstLineChars="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房屋建（构）筑物的评估-成本法</w:t>
      </w:r>
    </w:p>
    <w:p>
      <w:pPr>
        <w:keepNext w:val="0"/>
        <w:keepLines w:val="0"/>
        <w:pageBreakBefore w:val="0"/>
        <w:widowControl/>
        <w:kinsoku/>
        <w:wordWrap/>
        <w:overflowPunct/>
        <w:topLinePunct w:val="0"/>
        <w:autoSpaceDE/>
        <w:autoSpaceDN/>
        <w:bidi w:val="0"/>
        <w:adjustRightInd/>
        <w:snapToGrid/>
        <w:spacing w:line="560" w:lineRule="exact"/>
        <w:ind w:right="0" w:rightChars="0" w:firstLine="482" w:firstLineChars="0"/>
        <w:jc w:val="left"/>
        <w:textAlignment w:val="auto"/>
        <w:rPr>
          <w:rFonts w:hint="eastAsia" w:ascii="宋体" w:hAnsi="宋体" w:eastAsia="宋体" w:cs="宋体"/>
          <w:kern w:val="0"/>
        </w:rPr>
      </w:pPr>
      <w:r>
        <w:rPr>
          <w:rFonts w:hint="eastAsia" w:ascii="宋体" w:hAnsi="宋体" w:eastAsia="宋体" w:cs="宋体"/>
          <w:kern w:val="0"/>
        </w:rPr>
        <w:t>成本法，也称重置成本法，是从待评估资产在评估基准日的复原重置成本或更新重置成本中扣减其各项价值损耗，确定资产价值的方法。</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rPr>
        <w:t>成本法评估的计算公式为：</w:t>
      </w:r>
    </w:p>
    <w:p>
      <w:pPr>
        <w:spacing w:line="560" w:lineRule="exact"/>
        <w:ind w:firstLine="480"/>
        <w:rPr>
          <w:rFonts w:hint="eastAsia" w:ascii="宋体" w:hAnsi="宋体" w:eastAsia="宋体" w:cs="宋体"/>
        </w:rPr>
      </w:pPr>
      <w:r>
        <w:rPr>
          <w:rFonts w:hint="eastAsia" w:ascii="宋体" w:hAnsi="宋体" w:eastAsia="宋体" w:cs="宋体"/>
        </w:rPr>
        <w:t>建（构）筑物评估值 ＝重置全价×综合成新率</w:t>
      </w:r>
    </w:p>
    <w:p>
      <w:pPr>
        <w:spacing w:line="560" w:lineRule="exact"/>
        <w:ind w:firstLine="480"/>
        <w:rPr>
          <w:rFonts w:hint="eastAsia" w:ascii="宋体" w:hAnsi="宋体" w:eastAsia="宋体" w:cs="宋体"/>
        </w:rPr>
      </w:pPr>
      <w:r>
        <w:rPr>
          <w:rFonts w:hint="eastAsia" w:ascii="宋体" w:hAnsi="宋体" w:eastAsia="宋体" w:cs="宋体"/>
        </w:rPr>
        <w:t>根据不同的评估对象和所选用的评估依据及资料，在成本法基本原则下，建（构）筑物一般采用概（预）算编制、预（决）算调整法及类比法等方法。</w:t>
      </w:r>
    </w:p>
    <w:p>
      <w:pPr>
        <w:spacing w:line="560" w:lineRule="exact"/>
        <w:ind w:firstLine="480"/>
        <w:rPr>
          <w:rFonts w:hint="eastAsia" w:ascii="宋体" w:hAnsi="宋体" w:eastAsia="宋体" w:cs="宋体"/>
        </w:rPr>
      </w:pPr>
      <w:r>
        <w:rPr>
          <w:rFonts w:hint="eastAsia" w:ascii="宋体" w:hAnsi="宋体" w:eastAsia="宋体" w:cs="宋体"/>
        </w:rPr>
        <w:t>(1)、重置全价的确定</w:t>
      </w:r>
    </w:p>
    <w:p>
      <w:pPr>
        <w:spacing w:line="560" w:lineRule="exact"/>
        <w:ind w:firstLine="512" w:firstLineChars="200"/>
        <w:rPr>
          <w:smallCaps/>
          <w:color w:val="000000"/>
          <w:spacing w:val="8"/>
        </w:rPr>
      </w:pPr>
      <w:r>
        <w:rPr>
          <w:smallCaps/>
          <w:color w:val="000000"/>
          <w:spacing w:val="8"/>
        </w:rPr>
        <w:t>重置全价=</w:t>
      </w:r>
      <w:r>
        <w:rPr>
          <w:color w:val="000000"/>
        </w:rPr>
        <w:t>建安工程造价+前期费用及其他费用+资金成本</w:t>
      </w:r>
      <w:r>
        <w:rPr>
          <w:rFonts w:hint="eastAsia"/>
          <w:color w:val="000000"/>
        </w:rPr>
        <w:t>+利润</w:t>
      </w:r>
    </w:p>
    <w:p>
      <w:pPr>
        <w:pStyle w:val="2"/>
        <w:numPr>
          <w:ilvl w:val="0"/>
          <w:numId w:val="20"/>
        </w:numPr>
        <w:spacing w:after="0" w:line="560" w:lineRule="exact"/>
        <w:ind w:left="0" w:leftChars="0" w:firstLine="400" w:firstLineChars="0"/>
        <w:rPr>
          <w:rFonts w:ascii="Times New Roman" w:hAnsi="Times New Roman" w:eastAsia="宋体"/>
          <w:smallCaps/>
          <w:color w:val="000000"/>
          <w:spacing w:val="8"/>
          <w:sz w:val="24"/>
        </w:rPr>
      </w:pPr>
      <w:r>
        <w:rPr>
          <w:rFonts w:ascii="Times New Roman" w:hAnsi="Times New Roman" w:eastAsia="宋体"/>
          <w:smallCaps/>
          <w:color w:val="000000"/>
          <w:spacing w:val="8"/>
          <w:sz w:val="24"/>
        </w:rPr>
        <w:t>建安工程造价：评估人员根据被评估房屋建筑物的具体特点和所取得的相关资料，采用以下方法确定建安工程费。</w:t>
      </w:r>
    </w:p>
    <w:p>
      <w:pPr>
        <w:numPr>
          <w:ilvl w:val="0"/>
          <w:numId w:val="0"/>
        </w:numPr>
        <w:spacing w:line="560" w:lineRule="exact"/>
        <w:ind w:firstLine="480" w:firstLineChars="200"/>
        <w:rPr>
          <w:color w:val="000000"/>
          <w:spacing w:val="6"/>
        </w:rPr>
      </w:pPr>
      <w:r>
        <w:rPr>
          <w:rFonts w:hint="eastAsia"/>
          <w:color w:val="000000"/>
        </w:rPr>
        <w:t>单位造价调整法：根据企业提供的数据资料及评估专业人员现场勘查的结果和</w:t>
      </w:r>
      <w:r>
        <w:rPr>
          <w:rFonts w:hint="eastAsia"/>
          <w:color w:val="000000"/>
          <w:spacing w:val="6"/>
        </w:rPr>
        <w:t>汉中市建设工程造价管理办公室2016年3月公布的《汉中市二0一五年房屋建筑社会平均建筑安装造价参考指标》、汉中建设工程造价信息201</w:t>
      </w:r>
      <w:r>
        <w:rPr>
          <w:rFonts w:hint="eastAsia"/>
          <w:color w:val="000000"/>
          <w:spacing w:val="6"/>
          <w:lang w:val="en-US" w:eastAsia="zh-CN"/>
        </w:rPr>
        <w:t>9</w:t>
      </w:r>
      <w:r>
        <w:rPr>
          <w:rFonts w:hint="eastAsia"/>
          <w:color w:val="000000"/>
          <w:spacing w:val="6"/>
        </w:rPr>
        <w:t>年（汉中市建设工程造价管理办公室）</w:t>
      </w:r>
      <w:r>
        <w:rPr>
          <w:rFonts w:hint="eastAsia"/>
          <w:color w:val="000000"/>
        </w:rPr>
        <w:t>，对待估建筑成本构成项目重新估算其重置成本</w:t>
      </w:r>
      <w:r>
        <w:rPr>
          <w:color w:val="000000"/>
        </w:rPr>
        <w:t>。</w:t>
      </w:r>
    </w:p>
    <w:p>
      <w:pPr>
        <w:pStyle w:val="2"/>
        <w:numPr>
          <w:ilvl w:val="0"/>
          <w:numId w:val="20"/>
        </w:numPr>
        <w:tabs>
          <w:tab w:val="left" w:pos="0"/>
        </w:tabs>
        <w:spacing w:line="560" w:lineRule="exact"/>
        <w:ind w:left="0" w:leftChars="0" w:firstLine="400" w:firstLineChars="0"/>
        <w:rPr>
          <w:rFonts w:ascii="Times New Roman" w:hAnsi="Times New Roman" w:eastAsia="宋体"/>
          <w:sz w:val="24"/>
        </w:rPr>
      </w:pPr>
      <w:r>
        <w:rPr>
          <w:rFonts w:ascii="Times New Roman" w:hAnsi="Times New Roman" w:eastAsia="宋体"/>
          <w:smallCaps/>
          <w:color w:val="000000"/>
          <w:spacing w:val="8"/>
          <w:sz w:val="24"/>
        </w:rPr>
        <w:t>前期费用及其他费用：主要包括</w:t>
      </w:r>
      <w:r>
        <w:rPr>
          <w:rFonts w:hint="eastAsia" w:ascii="Times New Roman" w:hAnsi="Times New Roman" w:eastAsia="宋体"/>
          <w:color w:val="000000"/>
          <w:sz w:val="24"/>
        </w:rPr>
        <w:t>市政公用设施配套费\勘察设计费（民用）、工程定额编制管理费、质量监督费、劳保统筹基金、标</w:t>
      </w:r>
      <w:r>
        <w:rPr>
          <w:rFonts w:hint="eastAsia" w:ascii="Times New Roman" w:hAnsi="Times New Roman" w:eastAsia="宋体"/>
          <w:sz w:val="24"/>
        </w:rPr>
        <w:t>底编制、招投标费、新型墙体材料专项费用、散装水泥专项基金、施工现场“三通”、临时设施费</w:t>
      </w:r>
      <w:r>
        <w:rPr>
          <w:rFonts w:ascii="Times New Roman" w:hAnsi="Times New Roman" w:eastAsia="宋体"/>
          <w:sz w:val="24"/>
        </w:rPr>
        <w:t>以及</w:t>
      </w:r>
      <w:r>
        <w:rPr>
          <w:rFonts w:hint="eastAsia" w:ascii="Times New Roman" w:hAnsi="Times New Roman" w:eastAsia="宋体"/>
          <w:sz w:val="24"/>
        </w:rPr>
        <w:t>汉中</w:t>
      </w:r>
      <w:r>
        <w:rPr>
          <w:rFonts w:ascii="Times New Roman" w:hAnsi="Times New Roman" w:eastAsia="宋体"/>
          <w:sz w:val="24"/>
        </w:rPr>
        <w:t>市规定收取的建设工程相关费用等。</w:t>
      </w:r>
    </w:p>
    <w:p>
      <w:pPr>
        <w:numPr>
          <w:ilvl w:val="0"/>
          <w:numId w:val="20"/>
        </w:numPr>
        <w:spacing w:before="120" w:beforeLines="50" w:line="560" w:lineRule="exact"/>
        <w:ind w:left="0" w:leftChars="0" w:firstLine="400" w:firstLineChars="0"/>
      </w:pPr>
      <w:r>
        <w:t>资金成本</w:t>
      </w:r>
    </w:p>
    <w:p>
      <w:pPr>
        <w:numPr>
          <w:ilvl w:val="0"/>
          <w:numId w:val="0"/>
        </w:numPr>
        <w:spacing w:line="560" w:lineRule="exact"/>
        <w:ind w:firstLine="480" w:firstLineChars="200"/>
      </w:pPr>
      <w:r>
        <w:t>资金成本为委估建筑物正常建设工期内占用资金的筹资成本，本金和计息期按照正常施工建设情况下需占用资金的数额及相应的时间计算，利息率选择评估基准日仍在执行的与正常工期同期的基本建设贷款利率，本次采用1年期年利率为</w:t>
      </w:r>
      <w:r>
        <w:rPr>
          <w:rFonts w:hint="eastAsia"/>
        </w:rPr>
        <w:t>4.35</w:t>
      </w:r>
      <w:r>
        <w:t>%。评估时，假设资金均匀投入，计息期取正常工期的一半。</w:t>
      </w:r>
    </w:p>
    <w:p>
      <w:pPr>
        <w:numPr>
          <w:ilvl w:val="0"/>
          <w:numId w:val="0"/>
        </w:numPr>
        <w:spacing w:line="560" w:lineRule="exact"/>
        <w:ind w:left="400" w:leftChars="0"/>
      </w:pPr>
      <w:r>
        <w:t>资金成本=（建安工程造价+前期费用</w:t>
      </w:r>
      <w:r>
        <w:rPr>
          <w:rFonts w:hint="eastAsia"/>
          <w:lang w:val="en-US" w:eastAsia="zh-CN"/>
        </w:rPr>
        <w:t>及</w:t>
      </w:r>
      <w:r>
        <w:t>其他费用）×年利率×1/2×建设工期</w:t>
      </w:r>
    </w:p>
    <w:p>
      <w:pPr>
        <w:numPr>
          <w:ilvl w:val="0"/>
          <w:numId w:val="20"/>
        </w:numPr>
        <w:spacing w:before="120" w:beforeLines="50" w:line="560" w:lineRule="exact"/>
        <w:ind w:left="0" w:leftChars="0" w:firstLine="400" w:firstLineChars="0"/>
      </w:pPr>
      <w:r>
        <w:rPr>
          <w:rFonts w:hint="eastAsia"/>
        </w:rPr>
        <w:t>利润</w:t>
      </w:r>
    </w:p>
    <w:p>
      <w:pPr>
        <w:keepNext w:val="0"/>
        <w:keepLines w:val="0"/>
        <w:pageBreakBefore w:val="0"/>
        <w:widowControl/>
        <w:kinsoku/>
        <w:wordWrap/>
        <w:overflowPunct/>
        <w:autoSpaceDE/>
        <w:autoSpaceDN/>
        <w:bidi w:val="0"/>
        <w:adjustRightInd/>
        <w:snapToGrid/>
        <w:spacing w:before="120" w:beforeLines="50" w:line="520" w:lineRule="exact"/>
        <w:ind w:firstLine="540" w:firstLineChars="225"/>
        <w:textAlignment w:val="auto"/>
        <w:outlineLvl w:val="9"/>
        <w:rPr>
          <w:rFonts w:hint="eastAsia"/>
        </w:rPr>
      </w:pPr>
      <w:r>
        <w:rPr>
          <w:rFonts w:hint="eastAsia"/>
          <w:lang w:val="en-US" w:eastAsia="zh-CN"/>
        </w:rPr>
        <w:t>利润是指该类房地产开发项目正常条件下产权人能获得的行业平均利润，其计算基数为建安造价、前期费用及其他费用之和。利润率根据《企业绩效评价标准值》选取</w:t>
      </w:r>
      <w:r>
        <w:rPr>
          <w:rFonts w:hint="eastAsia"/>
        </w:rPr>
        <w:t>。</w:t>
      </w:r>
    </w:p>
    <w:p>
      <w:pPr>
        <w:keepNext w:val="0"/>
        <w:keepLines w:val="0"/>
        <w:pageBreakBefore w:val="0"/>
        <w:widowControl/>
        <w:kinsoku/>
        <w:wordWrap/>
        <w:overflowPunct/>
        <w:autoSpaceDE/>
        <w:autoSpaceDN/>
        <w:bidi w:val="0"/>
        <w:adjustRightInd/>
        <w:snapToGrid/>
        <w:spacing w:before="120" w:beforeLines="50" w:line="520" w:lineRule="exact"/>
        <w:ind w:firstLine="540" w:firstLineChars="225"/>
        <w:textAlignment w:val="auto"/>
        <w:outlineLvl w:val="9"/>
        <w:rPr>
          <w:rFonts w:hint="eastAsia"/>
        </w:rPr>
      </w:pPr>
      <w:r>
        <w:rPr>
          <w:rFonts w:hint="eastAsia"/>
        </w:rPr>
        <w:t>利润＝（建安造价＋前期费用</w:t>
      </w:r>
      <w:r>
        <w:rPr>
          <w:rFonts w:hint="eastAsia"/>
          <w:lang w:val="en-US" w:eastAsia="zh-CN"/>
        </w:rPr>
        <w:t>及</w:t>
      </w:r>
      <w:r>
        <w:rPr>
          <w:rFonts w:hint="eastAsia"/>
        </w:rPr>
        <w:t>其他费用）×利润率</w:t>
      </w:r>
    </w:p>
    <w:p>
      <w:pPr>
        <w:keepNext w:val="0"/>
        <w:keepLines w:val="0"/>
        <w:pageBreakBefore w:val="0"/>
        <w:widowControl/>
        <w:kinsoku/>
        <w:wordWrap/>
        <w:overflowPunct/>
        <w:autoSpaceDE/>
        <w:autoSpaceDN/>
        <w:bidi w:val="0"/>
        <w:adjustRightInd/>
        <w:snapToGrid/>
        <w:spacing w:line="520" w:lineRule="exact"/>
        <w:ind w:firstLine="504"/>
        <w:textAlignment w:val="auto"/>
        <w:outlineLvl w:val="9"/>
        <w:rPr>
          <w:rFonts w:hint="eastAsia" w:ascii="宋体" w:hAnsi="宋体" w:eastAsia="宋体" w:cs="宋体"/>
          <w:spacing w:val="6"/>
        </w:rPr>
      </w:pPr>
      <w:r>
        <w:rPr>
          <w:rFonts w:hint="eastAsia" w:ascii="宋体" w:hAnsi="宋体" w:eastAsia="宋体" w:cs="宋体"/>
          <w:spacing w:val="6"/>
        </w:rPr>
        <w:t>(2)、成新率的确定</w:t>
      </w:r>
    </w:p>
    <w:p>
      <w:pPr>
        <w:keepNext w:val="0"/>
        <w:keepLines w:val="0"/>
        <w:pageBreakBefore w:val="0"/>
        <w:widowControl/>
        <w:kinsoku/>
        <w:wordWrap/>
        <w:overflowPunct/>
        <w:autoSpaceDE/>
        <w:autoSpaceDN/>
        <w:bidi w:val="0"/>
        <w:adjustRightInd/>
        <w:snapToGrid/>
        <w:spacing w:line="520" w:lineRule="exact"/>
        <w:ind w:firstLine="480"/>
        <w:textAlignment w:val="auto"/>
        <w:outlineLvl w:val="9"/>
      </w:pPr>
      <w:r>
        <w:t>成新率的确定采用年限法和观察法以不同权重加权计算，其中</w:t>
      </w:r>
      <w:r>
        <w:rPr>
          <w:rFonts w:hint="eastAsia"/>
        </w:rPr>
        <w:t>：</w:t>
      </w:r>
      <w:r>
        <w:t>年限法权重取40%</w:t>
      </w:r>
      <w:r>
        <w:rPr>
          <w:rFonts w:hint="eastAsia"/>
        </w:rPr>
        <w:t>，</w:t>
      </w:r>
      <w:r>
        <w:t>观察法权重取60%。即：</w:t>
      </w:r>
    </w:p>
    <w:p>
      <w:pPr>
        <w:keepNext w:val="0"/>
        <w:keepLines w:val="0"/>
        <w:pageBreakBefore w:val="0"/>
        <w:widowControl/>
        <w:kinsoku/>
        <w:wordWrap/>
        <w:overflowPunct/>
        <w:autoSpaceDE/>
        <w:autoSpaceDN/>
        <w:bidi w:val="0"/>
        <w:adjustRightInd/>
        <w:snapToGrid/>
        <w:spacing w:line="520" w:lineRule="exact"/>
        <w:ind w:firstLine="480"/>
        <w:textAlignment w:val="auto"/>
        <w:outlineLvl w:val="9"/>
      </w:pPr>
      <w:r>
        <w:t>成新率=年限法成新率×</w:t>
      </w:r>
      <w:r>
        <w:rPr>
          <w:rFonts w:hint="eastAsia"/>
          <w:lang w:val="en-US" w:eastAsia="zh-CN"/>
        </w:rPr>
        <w:t>40</w:t>
      </w:r>
      <w:r>
        <w:t>%+观察法成新率×</w:t>
      </w:r>
      <w:r>
        <w:rPr>
          <w:rFonts w:hint="eastAsia"/>
          <w:lang w:val="en-US" w:eastAsia="zh-CN"/>
        </w:rPr>
        <w:t>6</w:t>
      </w:r>
      <w:r>
        <w:t>0%</w:t>
      </w:r>
    </w:p>
    <w:p>
      <w:pPr>
        <w:keepNext w:val="0"/>
        <w:keepLines w:val="0"/>
        <w:pageBreakBefore w:val="0"/>
        <w:widowControl/>
        <w:numPr>
          <w:ilvl w:val="0"/>
          <w:numId w:val="21"/>
        </w:numPr>
        <w:kinsoku/>
        <w:wordWrap/>
        <w:overflowPunct/>
        <w:autoSpaceDE/>
        <w:autoSpaceDN/>
        <w:bidi w:val="0"/>
        <w:adjustRightInd/>
        <w:snapToGrid/>
        <w:spacing w:line="520" w:lineRule="exact"/>
        <w:ind w:left="0" w:leftChars="0" w:firstLine="400" w:firstLineChars="0"/>
        <w:textAlignment w:val="auto"/>
        <w:outlineLvl w:val="9"/>
      </w:pPr>
      <w:r>
        <w:t>观察法成新率</w:t>
      </w:r>
    </w:p>
    <w:p>
      <w:pPr>
        <w:keepNext w:val="0"/>
        <w:keepLines w:val="0"/>
        <w:pageBreakBefore w:val="0"/>
        <w:widowControl/>
        <w:numPr>
          <w:ilvl w:val="0"/>
          <w:numId w:val="0"/>
        </w:numPr>
        <w:kinsoku/>
        <w:wordWrap/>
        <w:overflowPunct/>
        <w:autoSpaceDE/>
        <w:autoSpaceDN/>
        <w:bidi w:val="0"/>
        <w:adjustRightInd/>
        <w:snapToGrid/>
        <w:spacing w:line="520" w:lineRule="exact"/>
        <w:ind w:firstLine="480" w:firstLineChars="200"/>
        <w:textAlignment w:val="auto"/>
        <w:outlineLvl w:val="9"/>
      </w:pPr>
      <w:r>
        <w:t>评估人员实地勘查委估建筑物的使用状况，调查、了解建筑物的维护、改造情况，对其主要结构部分、装修部分、设施部分进行现场勘查，结合建筑物完损等级及不同结构部分相应的权重系数确定成新率。</w:t>
      </w:r>
    </w:p>
    <w:p>
      <w:pPr>
        <w:keepNext w:val="0"/>
        <w:keepLines w:val="0"/>
        <w:pageBreakBefore w:val="0"/>
        <w:widowControl/>
        <w:numPr>
          <w:ilvl w:val="0"/>
          <w:numId w:val="0"/>
        </w:numPr>
        <w:kinsoku/>
        <w:wordWrap/>
        <w:overflowPunct/>
        <w:autoSpaceDE/>
        <w:autoSpaceDN/>
        <w:bidi w:val="0"/>
        <w:adjustRightInd/>
        <w:snapToGrid/>
        <w:spacing w:line="520" w:lineRule="exact"/>
        <w:ind w:left="400" w:leftChars="0" w:firstLine="480" w:firstLineChars="200"/>
        <w:textAlignment w:val="auto"/>
        <w:outlineLvl w:val="9"/>
      </w:pPr>
      <w:r>
        <w:t>观察法成新率=结构部分合计得分×权重+装修部分合计得分×权重+设备部分得分×权重</w:t>
      </w:r>
    </w:p>
    <w:p>
      <w:pPr>
        <w:keepNext w:val="0"/>
        <w:keepLines w:val="0"/>
        <w:pageBreakBefore w:val="0"/>
        <w:widowControl/>
        <w:numPr>
          <w:ilvl w:val="0"/>
          <w:numId w:val="21"/>
        </w:numPr>
        <w:kinsoku/>
        <w:wordWrap/>
        <w:overflowPunct/>
        <w:autoSpaceDE/>
        <w:autoSpaceDN/>
        <w:bidi w:val="0"/>
        <w:adjustRightInd/>
        <w:snapToGrid/>
        <w:spacing w:line="520" w:lineRule="exact"/>
        <w:ind w:left="0" w:leftChars="0" w:firstLine="400" w:firstLineChars="0"/>
        <w:textAlignment w:val="auto"/>
        <w:outlineLvl w:val="9"/>
      </w:pPr>
      <w:r>
        <w:t>年限法成新率</w:t>
      </w:r>
    </w:p>
    <w:p>
      <w:pPr>
        <w:keepNext w:val="0"/>
        <w:keepLines w:val="0"/>
        <w:pageBreakBefore w:val="0"/>
        <w:widowControl/>
        <w:kinsoku/>
        <w:wordWrap/>
        <w:overflowPunct/>
        <w:autoSpaceDE/>
        <w:autoSpaceDN/>
        <w:bidi w:val="0"/>
        <w:adjustRightInd/>
        <w:snapToGrid/>
        <w:spacing w:line="520" w:lineRule="exact"/>
        <w:ind w:left="0" w:leftChars="0" w:firstLine="480" w:firstLineChars="200"/>
        <w:textAlignment w:val="auto"/>
        <w:outlineLvl w:val="9"/>
      </w:pPr>
      <w:r>
        <w:t>依据委估建筑物的经济耐用年限、已使用年限和尚可使用年限计算确定房屋建筑物的成新率。计算公式为：</w:t>
      </w:r>
    </w:p>
    <w:p>
      <w:pPr>
        <w:pStyle w:val="10"/>
        <w:keepNext w:val="0"/>
        <w:keepLines w:val="0"/>
        <w:pageBreakBefore w:val="0"/>
        <w:widowControl/>
        <w:kinsoku/>
        <w:wordWrap/>
        <w:overflowPunct/>
        <w:topLinePunct/>
        <w:autoSpaceDE/>
        <w:autoSpaceDN/>
        <w:bidi w:val="0"/>
        <w:adjustRightInd/>
        <w:snapToGrid/>
        <w:spacing w:line="520" w:lineRule="exact"/>
        <w:ind w:firstLine="480" w:firstLineChars="200"/>
        <w:textAlignment w:val="auto"/>
        <w:outlineLvl w:val="9"/>
        <w:rPr>
          <w:rFonts w:ascii="宋体" w:hAnsi="宋体" w:cs="宋体"/>
          <w:sz w:val="24"/>
          <w:szCs w:val="24"/>
          <w:lang w:val="en-US" w:eastAsia="zh-CN" w:bidi="ar-SA"/>
        </w:rPr>
      </w:pPr>
      <w:r>
        <w:rPr>
          <w:rFonts w:ascii="宋体" w:hAnsi="宋体" w:cs="宋体"/>
          <w:sz w:val="24"/>
          <w:szCs w:val="24"/>
          <w:lang w:val="en-US" w:eastAsia="zh-CN" w:bidi="ar-SA"/>
        </w:rPr>
        <w:t>年限法成新率＝尚可使用年限／（已使用年限＋尚可使用年限）×100%</w:t>
      </w:r>
    </w:p>
    <w:p>
      <w:pPr>
        <w:keepNext w:val="0"/>
        <w:keepLines w:val="0"/>
        <w:pageBreakBefore w:val="0"/>
        <w:widowControl/>
        <w:kinsoku/>
        <w:wordWrap/>
        <w:overflowPunct/>
        <w:autoSpaceDE/>
        <w:autoSpaceDN/>
        <w:bidi w:val="0"/>
        <w:adjustRightInd/>
        <w:snapToGrid/>
        <w:spacing w:line="520" w:lineRule="exact"/>
        <w:ind w:firstLine="504"/>
        <w:textAlignment w:val="auto"/>
        <w:outlineLvl w:val="9"/>
        <w:rPr>
          <w:rFonts w:hint="eastAsia" w:ascii="宋体" w:hAnsi="宋体" w:eastAsia="宋体" w:cs="宋体"/>
          <w:spacing w:val="6"/>
        </w:rPr>
      </w:pPr>
      <w:r>
        <w:rPr>
          <w:rFonts w:hint="eastAsia" w:ascii="宋体" w:hAnsi="宋体" w:eastAsia="宋体" w:cs="宋体"/>
          <w:spacing w:val="6"/>
        </w:rPr>
        <w:t xml:space="preserve"> (3)、评估值的计算 </w:t>
      </w:r>
    </w:p>
    <w:p>
      <w:pPr>
        <w:keepNext w:val="0"/>
        <w:keepLines w:val="0"/>
        <w:pageBreakBefore w:val="0"/>
        <w:widowControl/>
        <w:kinsoku/>
        <w:wordWrap/>
        <w:overflowPunct/>
        <w:autoSpaceDE/>
        <w:autoSpaceDN/>
        <w:bidi w:val="0"/>
        <w:adjustRightInd/>
        <w:snapToGrid/>
        <w:spacing w:line="520" w:lineRule="exact"/>
        <w:ind w:left="480" w:firstLine="0" w:firstLineChars="0"/>
        <w:textAlignment w:val="auto"/>
        <w:outlineLvl w:val="9"/>
        <w:rPr>
          <w:rFonts w:hint="eastAsia" w:ascii="宋体" w:hAnsi="宋体" w:eastAsia="宋体" w:cs="宋体"/>
          <w:spacing w:val="6"/>
        </w:rPr>
      </w:pPr>
      <w:r>
        <w:rPr>
          <w:rFonts w:hint="eastAsia" w:ascii="宋体" w:hAnsi="宋体" w:eastAsia="宋体" w:cs="宋体"/>
          <w:spacing w:val="6"/>
        </w:rPr>
        <w:t>公式为：建（构）筑物评估值 ＝重置全价×综合成新率</w:t>
      </w:r>
    </w:p>
    <w:p>
      <w:pPr>
        <w:widowControl/>
        <w:spacing w:line="560" w:lineRule="exact"/>
        <w:ind w:firstLine="482" w:firstLineChars="0"/>
        <w:jc w:val="left"/>
        <w:rPr>
          <w:rFonts w:ascii="宋体" w:hAnsi="宋体" w:eastAsia="宋体" w:cs="宋体"/>
          <w:kern w:val="0"/>
        </w:rPr>
      </w:pPr>
      <w:r>
        <w:rPr>
          <w:rFonts w:hint="eastAsia"/>
          <w:snapToGrid w:val="0"/>
          <w:color w:val="auto"/>
          <w:highlight w:val="none"/>
        </w:rPr>
        <w:t>经评估测算，结合我们的评估经验，最终确定</w:t>
      </w:r>
      <w:r>
        <w:rPr>
          <w:rFonts w:hint="eastAsia"/>
          <w:snapToGrid w:val="0"/>
          <w:color w:val="auto"/>
          <w:highlight w:val="none"/>
          <w:lang w:eastAsia="zh-CN"/>
        </w:rPr>
        <w:t>本次委估的</w:t>
      </w:r>
      <w:r>
        <w:rPr>
          <w:rFonts w:hint="eastAsia"/>
          <w:snapToGrid w:val="0"/>
          <w:color w:val="auto"/>
          <w:highlight w:val="none"/>
          <w:lang w:val="en-US" w:eastAsia="zh-CN"/>
        </w:rPr>
        <w:t>-1层-101</w:t>
      </w:r>
      <w:r>
        <w:rPr>
          <w:rFonts w:hint="eastAsia"/>
          <w:snapToGrid w:val="0"/>
          <w:color w:val="auto"/>
          <w:highlight w:val="none"/>
          <w:lang w:eastAsia="zh-CN"/>
        </w:rPr>
        <w:t>房屋建筑物</w:t>
      </w:r>
      <w:r>
        <w:rPr>
          <w:rFonts w:hint="eastAsia"/>
          <w:snapToGrid w:val="0"/>
          <w:color w:val="auto"/>
          <w:highlight w:val="none"/>
        </w:rPr>
        <w:t>评估</w:t>
      </w:r>
      <w:r>
        <w:rPr>
          <w:rFonts w:hint="eastAsia" w:eastAsia="宋体"/>
          <w:snapToGrid w:val="0"/>
          <w:color w:val="auto"/>
          <w:highlight w:val="none"/>
          <w:lang w:val="en-US" w:eastAsia="zh-CN"/>
        </w:rPr>
        <w:t>价</w:t>
      </w:r>
      <w:r>
        <w:rPr>
          <w:rFonts w:hint="eastAsia"/>
          <w:snapToGrid w:val="0"/>
          <w:color w:val="auto"/>
          <w:highlight w:val="none"/>
          <w:lang w:eastAsia="zh-CN"/>
        </w:rPr>
        <w:t>值为</w:t>
      </w:r>
      <w:r>
        <w:rPr>
          <w:rFonts w:hint="eastAsia"/>
          <w:snapToGrid w:val="0"/>
          <w:color w:val="auto"/>
          <w:highlight w:val="none"/>
          <w:lang w:val="en-US" w:eastAsia="zh-CN"/>
        </w:rPr>
        <w:t xml:space="preserve"> 696,500.00</w:t>
      </w:r>
      <w:r>
        <w:rPr>
          <w:rFonts w:hint="eastAsia"/>
          <w:snapToGrid w:val="0"/>
          <w:color w:val="auto"/>
          <w:highlight w:val="none"/>
          <w:lang w:eastAsia="zh-CN"/>
        </w:rPr>
        <w:t>元。</w:t>
      </w:r>
      <w:r>
        <w:rPr>
          <w:rFonts w:hint="eastAsia" w:ascii="宋体" w:hAnsi="宋体" w:eastAsia="宋体" w:cs="宋体"/>
          <w:kern w:val="0"/>
        </w:rPr>
        <w:t>因本报告评估目的系为司法处分提供价格参考依据，故本次评估结果为清算价值，并考虑资产短期变现处置造成的折扣损失，为快速变现结合当地资产的供求状况、市场活跃程度及变现难易程度等实际情况，经综合分析，确定本次委估资产的快速变现折扣率为</w:t>
      </w:r>
      <w:r>
        <w:rPr>
          <w:rFonts w:hint="eastAsia" w:ascii="宋体" w:hAnsi="宋体" w:eastAsia="宋体" w:cs="宋体"/>
          <w:kern w:val="0"/>
          <w:lang w:val="en-US" w:eastAsia="zh-CN"/>
        </w:rPr>
        <w:t>10</w:t>
      </w:r>
      <w:r>
        <w:rPr>
          <w:rFonts w:hint="eastAsia" w:ascii="宋体" w:hAnsi="宋体" w:eastAsia="宋体" w:cs="宋体"/>
          <w:kern w:val="0"/>
        </w:rPr>
        <w:t>%。故：</w:t>
      </w:r>
    </w:p>
    <w:p>
      <w:pPr>
        <w:spacing w:line="560" w:lineRule="exact"/>
        <w:ind w:left="0" w:leftChars="0" w:firstLine="480" w:firstLineChars="200"/>
        <w:rPr>
          <w:rFonts w:hint="eastAsia" w:ascii="宋体" w:hAnsi="宋体" w:eastAsia="宋体" w:cs="宋体"/>
          <w:kern w:val="0"/>
          <w:lang w:val="en-US" w:eastAsia="zh-CN"/>
        </w:rPr>
      </w:pPr>
      <w:r>
        <w:rPr>
          <w:rFonts w:hint="eastAsia" w:ascii="宋体" w:hAnsi="宋体" w:eastAsia="宋体" w:cs="宋体"/>
          <w:kern w:val="0"/>
        </w:rPr>
        <w:t>快速变现价</w:t>
      </w:r>
      <w:r>
        <w:rPr>
          <w:rFonts w:hint="eastAsia" w:ascii="宋体" w:hAnsi="宋体" w:eastAsia="宋体" w:cs="宋体"/>
          <w:kern w:val="0"/>
          <w:highlight w:val="none"/>
        </w:rPr>
        <w:t>值=</w:t>
      </w:r>
      <w:r>
        <w:rPr>
          <w:rFonts w:hint="eastAsia"/>
          <w:snapToGrid w:val="0"/>
          <w:color w:val="auto"/>
          <w:highlight w:val="none"/>
          <w:lang w:val="en-US" w:eastAsia="zh-CN"/>
        </w:rPr>
        <w:t>696,500.00</w:t>
      </w:r>
      <w:r>
        <w:rPr>
          <w:rFonts w:hint="eastAsia" w:ascii="宋体" w:hAnsi="宋体" w:eastAsia="宋体" w:cs="宋体"/>
          <w:kern w:val="0"/>
          <w:highlight w:val="none"/>
        </w:rPr>
        <w:t>×（1-</w:t>
      </w:r>
      <w:r>
        <w:rPr>
          <w:rFonts w:hint="eastAsia" w:ascii="宋体" w:hAnsi="宋体" w:eastAsia="宋体" w:cs="宋体"/>
          <w:kern w:val="0"/>
          <w:highlight w:val="none"/>
          <w:lang w:val="en-US" w:eastAsia="zh-CN"/>
        </w:rPr>
        <w:t>10</w:t>
      </w:r>
      <w:r>
        <w:rPr>
          <w:rFonts w:hint="eastAsia" w:ascii="宋体" w:hAnsi="宋体" w:eastAsia="宋体" w:cs="宋体"/>
          <w:kern w:val="0"/>
          <w:highlight w:val="none"/>
        </w:rPr>
        <w:t>%）</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626</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90</w:t>
      </w:r>
      <w:r>
        <w:rPr>
          <w:rFonts w:hint="eastAsia" w:ascii="宋体" w:hAnsi="宋体" w:eastAsia="宋体" w:cs="宋体"/>
          <w:color w:val="000000" w:themeColor="text1"/>
          <w:kern w:val="0"/>
          <w:highlight w:val="none"/>
        </w:rPr>
        <w:t>0.00</w:t>
      </w:r>
      <w:r>
        <w:rPr>
          <w:rFonts w:hint="eastAsia" w:ascii="宋体" w:hAnsi="宋体" w:eastAsia="宋体" w:cs="宋体"/>
          <w:color w:val="000000" w:themeColor="text1"/>
          <w:kern w:val="0"/>
        </w:rPr>
        <w:t>元</w:t>
      </w:r>
      <w:r>
        <w:rPr>
          <w:rFonts w:hint="eastAsia" w:ascii="宋体" w:hAnsi="宋体" w:eastAsia="宋体" w:cs="宋体"/>
          <w:kern w:val="0"/>
        </w:rPr>
        <w:t xml:space="preserve">（取整至百元位）；合每平米单价为 </w:t>
      </w:r>
      <w:r>
        <w:rPr>
          <w:rFonts w:hint="eastAsia" w:ascii="宋体" w:hAnsi="宋体" w:eastAsia="宋体" w:cs="宋体"/>
          <w:kern w:val="0"/>
          <w:highlight w:val="none"/>
          <w:lang w:val="en-US" w:eastAsia="zh-CN"/>
        </w:rPr>
        <w:t>2</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450</w:t>
      </w:r>
      <w:r>
        <w:rPr>
          <w:rFonts w:hint="eastAsia" w:ascii="宋体" w:hAnsi="宋体" w:eastAsia="宋体" w:cs="宋体"/>
          <w:kern w:val="0"/>
          <w:highlight w:val="none"/>
        </w:rPr>
        <w:t xml:space="preserve">.00 </w:t>
      </w:r>
      <w:r>
        <w:rPr>
          <w:rFonts w:hint="eastAsia" w:ascii="宋体" w:hAnsi="宋体" w:eastAsia="宋体" w:cs="宋体"/>
          <w:kern w:val="0"/>
        </w:rPr>
        <w:t>元（取整至十元位）。</w:t>
      </w:r>
      <w:r>
        <w:rPr>
          <w:rFonts w:hint="eastAsia" w:ascii="宋体" w:hAnsi="宋体" w:eastAsia="宋体" w:cs="宋体"/>
          <w:kern w:val="0"/>
          <w:lang w:val="en-US" w:eastAsia="zh-CN"/>
        </w:rPr>
        <w:t>具体见下表：</w:t>
      </w:r>
    </w:p>
    <w:tbl>
      <w:tblPr>
        <w:tblStyle w:val="21"/>
        <w:tblW w:w="8820" w:type="dxa"/>
        <w:tblInd w:w="-7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41"/>
        <w:gridCol w:w="951"/>
        <w:gridCol w:w="866"/>
        <w:gridCol w:w="1035"/>
        <w:gridCol w:w="1415"/>
        <w:gridCol w:w="867"/>
        <w:gridCol w:w="1362"/>
        <w:gridCol w:w="98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341" w:type="dxa"/>
            <w:shd w:val="clear" w:color="auto" w:fill="auto"/>
            <w:vAlign w:val="center"/>
          </w:tcPr>
          <w:p>
            <w:pPr>
              <w:widowControl/>
              <w:spacing w:line="240" w:lineRule="auto"/>
              <w:ind w:firstLine="0" w:firstLineChars="0"/>
              <w:jc w:val="both"/>
              <w:rPr>
                <w:rFonts w:hint="eastAsia" w:ascii="宋体" w:hAnsi="宋体" w:eastAsia="宋体" w:cs="宋体"/>
                <w:b/>
                <w:kern w:val="0"/>
                <w:sz w:val="18"/>
                <w:szCs w:val="18"/>
                <w:lang w:eastAsia="zh-CN"/>
              </w:rPr>
            </w:pPr>
            <w:r>
              <w:rPr>
                <w:rFonts w:hint="eastAsia" w:ascii="宋体" w:hAnsi="宋体" w:eastAsia="宋体" w:cs="宋体"/>
                <w:b/>
                <w:kern w:val="0"/>
                <w:sz w:val="18"/>
                <w:szCs w:val="18"/>
                <w:lang w:val="en-US" w:eastAsia="zh-CN"/>
              </w:rPr>
              <w:t>项目</w:t>
            </w:r>
          </w:p>
        </w:tc>
        <w:tc>
          <w:tcPr>
            <w:tcW w:w="951" w:type="dxa"/>
            <w:shd w:val="clear" w:color="auto" w:fill="auto"/>
            <w:vAlign w:val="center"/>
          </w:tcPr>
          <w:p>
            <w:pPr>
              <w:widowControl/>
              <w:spacing w:line="240" w:lineRule="auto"/>
              <w:ind w:firstLine="0" w:firstLineChars="0"/>
              <w:jc w:val="both"/>
              <w:rPr>
                <w:rFonts w:ascii="宋体" w:hAnsi="宋体" w:eastAsia="宋体" w:cs="宋体"/>
                <w:b/>
                <w:kern w:val="0"/>
                <w:sz w:val="18"/>
                <w:szCs w:val="18"/>
              </w:rPr>
            </w:pPr>
            <w:r>
              <w:rPr>
                <w:rFonts w:hint="eastAsia" w:ascii="宋体" w:hAnsi="宋体" w:eastAsia="宋体" w:cs="宋体"/>
                <w:b/>
                <w:kern w:val="0"/>
                <w:sz w:val="18"/>
                <w:szCs w:val="18"/>
              </w:rPr>
              <w:t xml:space="preserve">面积（㎡） </w:t>
            </w:r>
          </w:p>
        </w:tc>
        <w:tc>
          <w:tcPr>
            <w:tcW w:w="866" w:type="dxa"/>
            <w:shd w:val="clear" w:color="auto" w:fill="auto"/>
            <w:vAlign w:val="center"/>
          </w:tcPr>
          <w:p>
            <w:pPr>
              <w:widowControl/>
              <w:spacing w:line="240" w:lineRule="auto"/>
              <w:ind w:firstLine="0" w:firstLineChars="0"/>
              <w:rPr>
                <w:rFonts w:ascii="宋体" w:hAnsi="宋体" w:eastAsia="宋体" w:cs="宋体"/>
                <w:b/>
                <w:kern w:val="0"/>
                <w:sz w:val="18"/>
                <w:szCs w:val="18"/>
              </w:rPr>
            </w:pPr>
            <w:r>
              <w:rPr>
                <w:rFonts w:hint="eastAsia" w:ascii="宋体" w:hAnsi="宋体" w:eastAsia="宋体" w:cs="宋体"/>
                <w:b/>
                <w:kern w:val="0"/>
                <w:sz w:val="18"/>
                <w:szCs w:val="18"/>
              </w:rPr>
              <w:t xml:space="preserve">楼层 </w:t>
            </w:r>
          </w:p>
        </w:tc>
        <w:tc>
          <w:tcPr>
            <w:tcW w:w="1035" w:type="dxa"/>
            <w:shd w:val="clear" w:color="auto" w:fill="auto"/>
            <w:vAlign w:val="center"/>
          </w:tcPr>
          <w:p>
            <w:pPr>
              <w:widowControl/>
              <w:spacing w:line="240" w:lineRule="auto"/>
              <w:ind w:firstLine="0" w:firstLineChars="0"/>
              <w:jc w:val="both"/>
              <w:rPr>
                <w:rFonts w:ascii="宋体" w:hAnsi="宋体" w:eastAsia="宋体" w:cs="宋体"/>
                <w:b/>
                <w:kern w:val="0"/>
                <w:sz w:val="18"/>
                <w:szCs w:val="18"/>
              </w:rPr>
            </w:pPr>
            <w:r>
              <w:rPr>
                <w:rFonts w:hint="eastAsia" w:ascii="宋体" w:hAnsi="宋体" w:eastAsia="宋体" w:cs="宋体"/>
                <w:b/>
                <w:kern w:val="0"/>
                <w:sz w:val="18"/>
                <w:szCs w:val="18"/>
              </w:rPr>
              <w:t xml:space="preserve">评估单价(元/㎡） </w:t>
            </w:r>
          </w:p>
        </w:tc>
        <w:tc>
          <w:tcPr>
            <w:tcW w:w="1415" w:type="dxa"/>
            <w:shd w:val="clear" w:color="auto" w:fill="auto"/>
            <w:vAlign w:val="center"/>
          </w:tcPr>
          <w:p>
            <w:pPr>
              <w:widowControl/>
              <w:spacing w:line="240" w:lineRule="auto"/>
              <w:ind w:firstLine="0" w:firstLineChars="0"/>
              <w:jc w:val="both"/>
              <w:rPr>
                <w:rFonts w:hint="eastAsia" w:ascii="宋体" w:hAnsi="宋体" w:eastAsia="宋体" w:cs="宋体"/>
                <w:b/>
                <w:kern w:val="0"/>
                <w:sz w:val="18"/>
                <w:szCs w:val="18"/>
              </w:rPr>
            </w:pPr>
            <w:r>
              <w:rPr>
                <w:rFonts w:hint="eastAsia" w:ascii="宋体" w:hAnsi="宋体" w:eastAsia="宋体" w:cs="宋体"/>
                <w:b/>
                <w:kern w:val="0"/>
                <w:sz w:val="18"/>
                <w:szCs w:val="18"/>
              </w:rPr>
              <w:t>评估总价（元）</w:t>
            </w:r>
          </w:p>
        </w:tc>
        <w:tc>
          <w:tcPr>
            <w:tcW w:w="867" w:type="dxa"/>
            <w:shd w:val="clear" w:color="auto" w:fill="auto"/>
            <w:vAlign w:val="center"/>
          </w:tcPr>
          <w:p>
            <w:pPr>
              <w:widowControl/>
              <w:spacing w:line="240" w:lineRule="auto"/>
              <w:ind w:firstLine="0" w:firstLineChars="0"/>
              <w:rPr>
                <w:rFonts w:ascii="宋体" w:hAnsi="宋体" w:eastAsia="宋体" w:cs="宋体"/>
                <w:b/>
                <w:kern w:val="0"/>
                <w:sz w:val="18"/>
                <w:szCs w:val="18"/>
              </w:rPr>
            </w:pPr>
            <w:r>
              <w:rPr>
                <w:rFonts w:hint="eastAsia" w:ascii="宋体" w:hAnsi="宋体" w:eastAsia="宋体" w:cs="宋体"/>
                <w:b/>
                <w:kern w:val="0"/>
                <w:sz w:val="18"/>
                <w:szCs w:val="18"/>
              </w:rPr>
              <w:t xml:space="preserve">变现折扣率（%） </w:t>
            </w:r>
          </w:p>
        </w:tc>
        <w:tc>
          <w:tcPr>
            <w:tcW w:w="1362" w:type="dxa"/>
            <w:shd w:val="clear" w:color="auto" w:fill="auto"/>
            <w:vAlign w:val="center"/>
          </w:tcPr>
          <w:p>
            <w:pPr>
              <w:widowControl/>
              <w:spacing w:line="240" w:lineRule="auto"/>
              <w:ind w:firstLine="0" w:firstLineChars="0"/>
              <w:jc w:val="center"/>
              <w:rPr>
                <w:rFonts w:ascii="宋体" w:hAnsi="宋体" w:eastAsia="宋体" w:cs="宋体"/>
                <w:b/>
                <w:kern w:val="0"/>
                <w:sz w:val="18"/>
                <w:szCs w:val="18"/>
              </w:rPr>
            </w:pPr>
            <w:r>
              <w:rPr>
                <w:rFonts w:hint="eastAsia" w:ascii="宋体" w:hAnsi="宋体" w:eastAsia="宋体" w:cs="宋体"/>
                <w:b/>
                <w:kern w:val="0"/>
                <w:sz w:val="18"/>
                <w:szCs w:val="18"/>
              </w:rPr>
              <w:t xml:space="preserve">快速变现价值（元） </w:t>
            </w:r>
          </w:p>
        </w:tc>
        <w:tc>
          <w:tcPr>
            <w:tcW w:w="983" w:type="dxa"/>
            <w:shd w:val="clear" w:color="auto" w:fill="auto"/>
            <w:vAlign w:val="center"/>
          </w:tcPr>
          <w:p>
            <w:pPr>
              <w:widowControl/>
              <w:spacing w:line="240" w:lineRule="auto"/>
              <w:ind w:firstLine="0" w:firstLineChars="0"/>
              <w:jc w:val="both"/>
              <w:rPr>
                <w:rFonts w:ascii="宋体" w:hAnsi="宋体" w:eastAsia="宋体" w:cs="宋体"/>
                <w:b/>
                <w:kern w:val="0"/>
                <w:sz w:val="18"/>
                <w:szCs w:val="18"/>
              </w:rPr>
            </w:pPr>
            <w:r>
              <w:rPr>
                <w:rFonts w:hint="eastAsia" w:ascii="宋体" w:hAnsi="宋体" w:eastAsia="宋体" w:cs="宋体"/>
                <w:b/>
                <w:kern w:val="0"/>
                <w:sz w:val="18"/>
                <w:szCs w:val="18"/>
              </w:rPr>
              <w:t>快速变现</w:t>
            </w:r>
            <w:r>
              <w:rPr>
                <w:rFonts w:hint="eastAsia" w:ascii="宋体" w:hAnsi="宋体" w:eastAsia="宋体" w:cs="宋体"/>
                <w:b/>
                <w:kern w:val="0"/>
                <w:sz w:val="18"/>
                <w:szCs w:val="18"/>
                <w:lang w:val="en-US" w:eastAsia="zh-CN"/>
              </w:rPr>
              <w:t>单价</w:t>
            </w:r>
            <w:r>
              <w:rPr>
                <w:rFonts w:hint="eastAsia" w:ascii="宋体" w:hAnsi="宋体" w:eastAsia="宋体" w:cs="宋体"/>
                <w:b/>
                <w:kern w:val="0"/>
                <w:sz w:val="18"/>
                <w:szCs w:val="18"/>
              </w:rPr>
              <w:t xml:space="preserve">（元/㎡）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 w:hRule="atLeast"/>
        </w:trPr>
        <w:tc>
          <w:tcPr>
            <w:tcW w:w="1341" w:type="dxa"/>
            <w:shd w:val="clear" w:color="auto" w:fill="auto"/>
            <w:vAlign w:val="center"/>
          </w:tcPr>
          <w:p>
            <w:pPr>
              <w:keepNext w:val="0"/>
              <w:keepLines w:val="0"/>
              <w:widowControl/>
              <w:suppressLineNumbers w:val="0"/>
              <w:ind w:left="0" w:leftChars="0" w:firstLine="0" w:firstLineChars="0"/>
              <w:jc w:val="both"/>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陕（2018）西乡县不动产权第0005455号</w:t>
            </w:r>
          </w:p>
        </w:tc>
        <w:tc>
          <w:tcPr>
            <w:tcW w:w="951" w:type="dxa"/>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255.83 </w:t>
            </w:r>
          </w:p>
        </w:tc>
        <w:tc>
          <w:tcPr>
            <w:tcW w:w="866" w:type="dxa"/>
            <w:shd w:val="clear" w:color="auto" w:fill="auto"/>
            <w:vAlign w:val="center"/>
          </w:tcPr>
          <w:p>
            <w:pPr>
              <w:widowControl/>
              <w:spacing w:line="240" w:lineRule="auto"/>
              <w:ind w:firstLine="0" w:firstLineChars="0"/>
              <w:jc w:val="both"/>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-1 </w:t>
            </w:r>
          </w:p>
        </w:tc>
        <w:tc>
          <w:tcPr>
            <w:tcW w:w="1035" w:type="dxa"/>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2,720.00 </w:t>
            </w:r>
          </w:p>
        </w:tc>
        <w:tc>
          <w:tcPr>
            <w:tcW w:w="1415" w:type="dxa"/>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696,500.00 </w:t>
            </w:r>
          </w:p>
        </w:tc>
        <w:tc>
          <w:tcPr>
            <w:tcW w:w="867" w:type="dxa"/>
            <w:shd w:val="clear" w:color="auto" w:fill="auto"/>
            <w:vAlign w:val="center"/>
          </w:tcPr>
          <w:p>
            <w:pPr>
              <w:keepNext w:val="0"/>
              <w:keepLines w:val="0"/>
              <w:widowControl/>
              <w:suppressLineNumbers w:val="0"/>
              <w:ind w:left="0" w:leftChars="0" w:firstLine="160" w:firstLineChars="100"/>
              <w:jc w:val="both"/>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10%</w:t>
            </w:r>
          </w:p>
        </w:tc>
        <w:tc>
          <w:tcPr>
            <w:tcW w:w="1362" w:type="dxa"/>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626,900.00 </w:t>
            </w:r>
          </w:p>
        </w:tc>
        <w:tc>
          <w:tcPr>
            <w:tcW w:w="983" w:type="dxa"/>
            <w:shd w:val="clear" w:color="auto" w:fill="auto"/>
            <w:vAlign w:val="center"/>
          </w:tcPr>
          <w:p>
            <w:pPr>
              <w:keepNext w:val="0"/>
              <w:keepLines w:val="0"/>
              <w:widowControl/>
              <w:suppressLineNumbers w:val="0"/>
              <w:ind w:left="0" w:leftChars="0" w:firstLine="0" w:firstLineChars="0"/>
              <w:jc w:val="both"/>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 xml:space="preserve">2,450.00 </w:t>
            </w:r>
          </w:p>
        </w:tc>
      </w:tr>
    </w:tbl>
    <w:p>
      <w:pPr>
        <w:spacing w:line="560" w:lineRule="exact"/>
        <w:ind w:left="-240" w:leftChars="-100" w:firstLine="480"/>
        <w:rPr>
          <w:rFonts w:hint="default" w:ascii="宋体" w:hAnsi="宋体" w:eastAsia="宋体" w:cs="宋体"/>
          <w:b/>
          <w:bCs/>
          <w:kern w:val="0"/>
          <w:lang w:val="en-US" w:eastAsia="zh-CN"/>
        </w:rPr>
      </w:pPr>
      <w:r>
        <w:rPr>
          <w:rFonts w:hint="eastAsia" w:ascii="宋体" w:hAnsi="宋体" w:eastAsia="宋体" w:cs="宋体"/>
          <w:b/>
          <w:bCs/>
          <w:kern w:val="0"/>
          <w:lang w:val="en-US" w:eastAsia="zh-CN"/>
        </w:rPr>
        <w:t>二、土地使用权评估</w:t>
      </w:r>
    </w:p>
    <w:p>
      <w:pPr>
        <w:autoSpaceDE w:val="0"/>
        <w:autoSpaceDN w:val="0"/>
        <w:adjustRightInd w:val="0"/>
        <w:spacing w:line="560" w:lineRule="exact"/>
        <w:ind w:firstLine="480" w:firstLineChars="200"/>
      </w:pPr>
      <w:r>
        <w:rPr>
          <w:rFonts w:hint="eastAsia"/>
          <w:lang w:val="en-US" w:eastAsia="zh-CN"/>
        </w:rPr>
        <w:t>①</w:t>
      </w:r>
      <w:r>
        <w:t>基准地价系数修正法</w:t>
      </w:r>
    </w:p>
    <w:p>
      <w:pPr>
        <w:autoSpaceDE w:val="0"/>
        <w:autoSpaceDN w:val="0"/>
        <w:adjustRightInd w:val="0"/>
        <w:spacing w:line="560" w:lineRule="exact"/>
        <w:ind w:firstLine="480" w:firstLineChars="200"/>
        <w:rPr>
          <w:rFonts w:hint="eastAsia"/>
        </w:rPr>
      </w:pPr>
      <w:r>
        <w:rPr>
          <w:rFonts w:hint="eastAsia"/>
        </w:rPr>
        <w:t>计算公式为：</w:t>
      </w:r>
    </w:p>
    <w:p>
      <w:pPr>
        <w:numPr>
          <w:ilvl w:val="0"/>
          <w:numId w:val="0"/>
        </w:numPr>
        <w:spacing w:line="560" w:lineRule="exact"/>
        <w:ind w:firstLine="480" w:firstLineChars="200"/>
        <w:rPr>
          <w:rFonts w:hint="eastAsia"/>
          <w:lang w:eastAsia="zh-CN"/>
        </w:rPr>
      </w:pPr>
      <w:r>
        <w:rPr>
          <w:rFonts w:hint="eastAsia"/>
          <w:lang w:eastAsia="zh-CN"/>
        </w:rPr>
        <w:t>宗地单位面积地价=P1b×(1+∑Ki)×Kj+D</w:t>
      </w:r>
    </w:p>
    <w:p>
      <w:pPr>
        <w:numPr>
          <w:ilvl w:val="0"/>
          <w:numId w:val="0"/>
        </w:numPr>
        <w:spacing w:line="560" w:lineRule="exact"/>
        <w:ind w:firstLine="480" w:firstLineChars="200"/>
        <w:rPr>
          <w:rFonts w:hint="eastAsia"/>
          <w:lang w:eastAsia="zh-CN"/>
        </w:rPr>
      </w:pPr>
      <w:r>
        <w:rPr>
          <w:rFonts w:hint="eastAsia"/>
          <w:lang w:eastAsia="zh-CN"/>
        </w:rPr>
        <w:t>式中：</w:t>
      </w:r>
    </w:p>
    <w:p>
      <w:pPr>
        <w:numPr>
          <w:ilvl w:val="0"/>
          <w:numId w:val="0"/>
        </w:numPr>
        <w:spacing w:line="560" w:lineRule="exact"/>
        <w:ind w:firstLine="480" w:firstLineChars="200"/>
        <w:rPr>
          <w:rFonts w:hint="eastAsia"/>
          <w:lang w:eastAsia="zh-CN"/>
        </w:rPr>
      </w:pPr>
      <w:r>
        <w:rPr>
          <w:rFonts w:hint="eastAsia"/>
          <w:lang w:eastAsia="zh-CN"/>
        </w:rPr>
        <w:t>P1b——基准地价</w:t>
      </w:r>
    </w:p>
    <w:p>
      <w:pPr>
        <w:numPr>
          <w:ilvl w:val="0"/>
          <w:numId w:val="0"/>
        </w:numPr>
        <w:spacing w:line="560" w:lineRule="exact"/>
        <w:ind w:firstLine="480" w:firstLineChars="200"/>
        <w:rPr>
          <w:rFonts w:hint="eastAsia"/>
          <w:lang w:eastAsia="zh-CN"/>
        </w:rPr>
      </w:pPr>
      <w:r>
        <w:rPr>
          <w:rFonts w:hint="eastAsia"/>
          <w:lang w:eastAsia="zh-CN"/>
        </w:rPr>
        <w:t>∑Ki——区域、个别因素修正系数</w:t>
      </w:r>
    </w:p>
    <w:p>
      <w:pPr>
        <w:numPr>
          <w:ilvl w:val="0"/>
          <w:numId w:val="0"/>
        </w:numPr>
        <w:spacing w:line="560" w:lineRule="exact"/>
        <w:ind w:firstLine="480" w:firstLineChars="200"/>
        <w:rPr>
          <w:rFonts w:hint="eastAsia"/>
          <w:lang w:eastAsia="zh-CN"/>
        </w:rPr>
      </w:pPr>
      <w:r>
        <w:rPr>
          <w:rFonts w:hint="eastAsia"/>
          <w:lang w:eastAsia="zh-CN"/>
        </w:rPr>
        <w:t>Kj——估价期日、容积率、土地使用年期等其他修正系数</w:t>
      </w:r>
    </w:p>
    <w:p>
      <w:pPr>
        <w:numPr>
          <w:ilvl w:val="0"/>
          <w:numId w:val="0"/>
        </w:numPr>
        <w:spacing w:line="560" w:lineRule="exact"/>
        <w:ind w:firstLine="480" w:firstLineChars="200"/>
        <w:rPr>
          <w:rFonts w:hint="eastAsia"/>
          <w:lang w:eastAsia="zh-CN"/>
        </w:rPr>
      </w:pPr>
      <w:r>
        <w:rPr>
          <w:rFonts w:hint="eastAsia"/>
          <w:lang w:eastAsia="zh-CN"/>
        </w:rPr>
        <w:t>D——土地开发程度修正值</w:t>
      </w:r>
    </w:p>
    <w:p>
      <w:pPr>
        <w:adjustRightInd w:val="0"/>
        <w:snapToGrid w:val="0"/>
        <w:spacing w:line="560" w:lineRule="exact"/>
        <w:ind w:left="240" w:leftChars="100" w:firstLine="240" w:firstLineChars="100"/>
        <w:rPr>
          <w:rFonts w:hint="eastAsia"/>
          <w:highlight w:val="none"/>
        </w:rPr>
      </w:pPr>
      <w:r>
        <w:rPr>
          <w:rFonts w:hint="eastAsia"/>
          <w:highlight w:val="none"/>
          <w:lang w:val="en-US" w:eastAsia="zh-CN"/>
        </w:rPr>
        <w:t>②</w:t>
      </w:r>
      <w:r>
        <w:rPr>
          <w:rFonts w:hint="eastAsia" w:eastAsia="宋体"/>
          <w:highlight w:val="none"/>
          <w:lang w:val="en-US" w:eastAsia="zh-CN"/>
        </w:rPr>
        <w:t>市场比较</w:t>
      </w:r>
      <w:r>
        <w:rPr>
          <w:rFonts w:hint="eastAsia"/>
          <w:highlight w:val="none"/>
        </w:rPr>
        <w:t>法--土地使用权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lang w:eastAsia="zh-CN"/>
        </w:rPr>
      </w:pPr>
      <w:r>
        <w:rPr>
          <w:rFonts w:hint="eastAsia"/>
          <w:lang w:eastAsia="zh-CN"/>
        </w:rPr>
        <w:t>市场比较法，是根据替代原理，将待估宗地与在近期以来发生交易的类似宗地加以比较，从已发生交易的类似宗地的已知价格，修正得出待估宗地价格的一种估价方法。</w:t>
      </w:r>
      <w:r>
        <w:rPr>
          <w:rFonts w:ascii="宋体" w:hAnsi="宋体" w:eastAsia="宋体" w:cs="宋体"/>
          <w:sz w:val="24"/>
          <w:szCs w:val="24"/>
        </w:rPr>
        <w:t>其公式为：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待估宗地价格=比较实例宗地价格×交易情况修正系数×交易时间修正系数×区域因素修正系数×个别因素修正系数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lang w:eastAsia="zh-CN"/>
        </w:rPr>
      </w:pPr>
      <w:r>
        <w:rPr>
          <w:rFonts w:hint="eastAsia"/>
          <w:lang w:eastAsia="zh-CN"/>
        </w:rPr>
        <w:t>此次对待估宗地分别运用基准地价系数修正法和市场比较法测算了土地价格，经估价师综合分析，对两种不同方法得出的结果进行检验，发现以上两种评估方法测算结果差异较大。根据估价人员对周边土地市场的调查，基准地价系数修正法是依据政府制定的区域指导性价格以及相应修正体系测算出的宗地价格，因基准地价</w:t>
      </w:r>
      <w:r>
        <w:rPr>
          <w:rFonts w:hint="eastAsia"/>
          <w:lang w:val="en-US" w:eastAsia="zh-CN"/>
        </w:rPr>
        <w:t>的基准日期与</w:t>
      </w:r>
      <w:r>
        <w:rPr>
          <w:rFonts w:hint="eastAsia"/>
          <w:lang w:eastAsia="zh-CN"/>
        </w:rPr>
        <w:t>本次</w:t>
      </w:r>
      <w:r>
        <w:rPr>
          <w:rFonts w:hint="eastAsia"/>
          <w:lang w:val="en-US" w:eastAsia="zh-CN"/>
        </w:rPr>
        <w:t>评估基准日</w:t>
      </w:r>
      <w:r>
        <w:rPr>
          <w:rFonts w:hint="eastAsia"/>
          <w:lang w:eastAsia="zh-CN"/>
        </w:rPr>
        <w:t>时间</w:t>
      </w:r>
      <w:r>
        <w:rPr>
          <w:rFonts w:hint="eastAsia"/>
          <w:lang w:val="en-US" w:eastAsia="zh-CN"/>
        </w:rPr>
        <w:t>有一定差异</w:t>
      </w:r>
      <w:r>
        <w:rPr>
          <w:rFonts w:hint="eastAsia"/>
          <w:lang w:eastAsia="zh-CN"/>
        </w:rPr>
        <w:t>，虽进行了年期修正，但价格仍然偏低，不符合待估宗地所在区域市场价格；市场比较法以相同区域内相似地块市场价格作为比较更加客观的反映了待估宗地的地价，考虑到本次评估对象应充分反映市场特点，因此采用市场比较法测算的结果</w:t>
      </w:r>
      <w:r>
        <w:rPr>
          <w:rFonts w:hint="eastAsia"/>
          <w:lang w:val="en-US" w:eastAsia="zh-CN"/>
        </w:rPr>
        <w:t>1103</w:t>
      </w:r>
      <w:r>
        <w:rPr>
          <w:rFonts w:hint="eastAsia"/>
          <w:lang w:eastAsia="zh-CN"/>
        </w:rPr>
        <w:t>元/平方米为最终估价结果。具体取值见下表：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center"/>
        <w:textAlignment w:val="auto"/>
        <w:rPr>
          <w:rFonts w:hint="eastAsia"/>
          <w:color w:val="000000"/>
          <w:spacing w:val="6"/>
          <w:sz w:val="20"/>
          <w:szCs w:val="20"/>
        </w:rPr>
      </w:pPr>
      <w:r>
        <w:rPr>
          <w:rFonts w:hint="eastAsia"/>
          <w:lang w:eastAsia="zh-CN"/>
        </w:rPr>
        <w:t>待估宗地估价结果确定表</w:t>
      </w:r>
    </w:p>
    <w:p>
      <w:pPr>
        <w:adjustRightInd w:val="0"/>
        <w:snapToGrid w:val="0"/>
        <w:jc w:val="center"/>
        <w:rPr>
          <w:rFonts w:hint="eastAsia"/>
          <w:color w:val="000000"/>
          <w:spacing w:val="6"/>
        </w:rPr>
      </w:pPr>
      <w:r>
        <w:rPr>
          <w:rFonts w:hint="eastAsia"/>
          <w:color w:val="000000"/>
          <w:spacing w:val="6"/>
          <w:sz w:val="20"/>
          <w:szCs w:val="20"/>
          <w:lang w:val="en-US" w:eastAsia="zh-CN"/>
        </w:rPr>
        <w:t xml:space="preserve">                                                 </w:t>
      </w:r>
      <w:r>
        <w:rPr>
          <w:rFonts w:hint="eastAsia"/>
          <w:color w:val="000000"/>
          <w:spacing w:val="6"/>
          <w:sz w:val="20"/>
          <w:szCs w:val="20"/>
        </w:rPr>
        <w:t>单位：元/平方米</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081"/>
        <w:gridCol w:w="1516"/>
        <w:gridCol w:w="1093"/>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21" w:type="dxa"/>
            <w:noWrap w:val="0"/>
            <w:vAlign w:val="center"/>
          </w:tcPr>
          <w:p>
            <w:pPr>
              <w:snapToGrid w:val="0"/>
              <w:ind w:left="0" w:leftChars="0" w:firstLine="0" w:firstLineChars="0"/>
              <w:jc w:val="center"/>
              <w:rPr>
                <w:rFonts w:hint="eastAsia"/>
                <w:color w:val="000000"/>
                <w:spacing w:val="6"/>
                <w:sz w:val="20"/>
                <w:szCs w:val="20"/>
              </w:rPr>
            </w:pPr>
            <w:r>
              <w:rPr>
                <w:rFonts w:hint="eastAsia"/>
                <w:color w:val="000000"/>
                <w:spacing w:val="6"/>
                <w:sz w:val="20"/>
                <w:szCs w:val="20"/>
              </w:rPr>
              <w:t>宗  地</w:t>
            </w:r>
          </w:p>
          <w:p>
            <w:pPr>
              <w:snapToGrid w:val="0"/>
              <w:ind w:left="0" w:leftChars="0" w:firstLine="0" w:firstLineChars="0"/>
              <w:jc w:val="center"/>
              <w:rPr>
                <w:rFonts w:hint="eastAsia"/>
                <w:color w:val="000000"/>
                <w:spacing w:val="6"/>
                <w:sz w:val="20"/>
                <w:szCs w:val="20"/>
              </w:rPr>
            </w:pPr>
            <w:r>
              <w:rPr>
                <w:rFonts w:hint="eastAsia"/>
                <w:color w:val="000000"/>
                <w:spacing w:val="6"/>
                <w:sz w:val="20"/>
                <w:szCs w:val="20"/>
              </w:rPr>
              <w:t>名  称</w:t>
            </w:r>
          </w:p>
        </w:tc>
        <w:tc>
          <w:tcPr>
            <w:tcW w:w="2081" w:type="dxa"/>
            <w:noWrap w:val="0"/>
            <w:vAlign w:val="center"/>
          </w:tcPr>
          <w:p>
            <w:pPr>
              <w:adjustRightInd w:val="0"/>
              <w:snapToGrid w:val="0"/>
              <w:ind w:left="0" w:leftChars="0" w:right="-23" w:firstLine="0" w:firstLineChars="0"/>
              <w:jc w:val="center"/>
              <w:rPr>
                <w:rFonts w:hint="eastAsia"/>
                <w:color w:val="000000"/>
                <w:spacing w:val="6"/>
                <w:sz w:val="20"/>
                <w:szCs w:val="20"/>
              </w:rPr>
            </w:pPr>
            <w:r>
              <w:rPr>
                <w:rFonts w:hint="eastAsia"/>
                <w:color w:val="000000"/>
                <w:spacing w:val="6"/>
                <w:sz w:val="20"/>
                <w:szCs w:val="20"/>
              </w:rPr>
              <w:t>基准地价系数修正法评估结果</w:t>
            </w:r>
          </w:p>
        </w:tc>
        <w:tc>
          <w:tcPr>
            <w:tcW w:w="1516" w:type="dxa"/>
            <w:noWrap w:val="0"/>
            <w:vAlign w:val="center"/>
          </w:tcPr>
          <w:p>
            <w:pPr>
              <w:adjustRightInd w:val="0"/>
              <w:snapToGrid w:val="0"/>
              <w:ind w:left="0" w:leftChars="0" w:right="-23" w:firstLine="0" w:firstLineChars="0"/>
              <w:jc w:val="center"/>
              <w:rPr>
                <w:rFonts w:hint="eastAsia"/>
                <w:color w:val="000000"/>
                <w:spacing w:val="6"/>
                <w:sz w:val="20"/>
                <w:szCs w:val="20"/>
              </w:rPr>
            </w:pPr>
            <w:r>
              <w:rPr>
                <w:rFonts w:hint="eastAsia" w:eastAsia="宋体"/>
                <w:color w:val="000000"/>
                <w:spacing w:val="6"/>
                <w:sz w:val="20"/>
                <w:szCs w:val="20"/>
                <w:lang w:val="en-US" w:eastAsia="zh-CN"/>
              </w:rPr>
              <w:t>市场比较</w:t>
            </w:r>
            <w:r>
              <w:rPr>
                <w:rFonts w:hint="eastAsia"/>
                <w:color w:val="000000"/>
                <w:spacing w:val="6"/>
                <w:sz w:val="20"/>
                <w:szCs w:val="20"/>
              </w:rPr>
              <w:t>法评估结果</w:t>
            </w:r>
          </w:p>
        </w:tc>
        <w:tc>
          <w:tcPr>
            <w:tcW w:w="1093" w:type="dxa"/>
            <w:noWrap w:val="0"/>
            <w:vAlign w:val="center"/>
          </w:tcPr>
          <w:p>
            <w:pPr>
              <w:adjustRightInd w:val="0"/>
              <w:snapToGrid w:val="0"/>
              <w:ind w:left="0" w:leftChars="0" w:right="-23" w:firstLine="0" w:firstLineChars="0"/>
              <w:jc w:val="center"/>
              <w:rPr>
                <w:rFonts w:hint="eastAsia"/>
                <w:color w:val="000000"/>
                <w:spacing w:val="6"/>
                <w:sz w:val="20"/>
                <w:szCs w:val="20"/>
              </w:rPr>
            </w:pPr>
            <w:r>
              <w:rPr>
                <w:rFonts w:hint="eastAsia"/>
                <w:color w:val="000000"/>
                <w:spacing w:val="6"/>
                <w:sz w:val="20"/>
                <w:szCs w:val="20"/>
              </w:rPr>
              <w:t>最终取值</w:t>
            </w:r>
          </w:p>
        </w:tc>
        <w:tc>
          <w:tcPr>
            <w:tcW w:w="3133" w:type="dxa"/>
            <w:noWrap w:val="0"/>
            <w:vAlign w:val="center"/>
          </w:tcPr>
          <w:p>
            <w:pPr>
              <w:snapToGrid w:val="0"/>
              <w:ind w:left="0" w:leftChars="0" w:firstLine="0" w:firstLineChars="0"/>
              <w:jc w:val="center"/>
              <w:rPr>
                <w:rFonts w:hint="eastAsia"/>
                <w:color w:val="000000"/>
                <w:spacing w:val="6"/>
                <w:sz w:val="20"/>
                <w:szCs w:val="20"/>
              </w:rPr>
            </w:pPr>
            <w:r>
              <w:rPr>
                <w:rFonts w:hint="eastAsia"/>
                <w:color w:val="000000"/>
                <w:spacing w:val="6"/>
                <w:sz w:val="20"/>
                <w:szCs w:val="20"/>
              </w:rPr>
              <w:t>估价结果取值方法说明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21" w:type="dxa"/>
            <w:noWrap w:val="0"/>
            <w:vAlign w:val="center"/>
          </w:tcPr>
          <w:p>
            <w:pPr>
              <w:adjustRightInd w:val="0"/>
              <w:snapToGrid w:val="0"/>
              <w:ind w:left="0" w:leftChars="0" w:right="18" w:firstLine="0" w:firstLineChars="0"/>
              <w:jc w:val="center"/>
              <w:rPr>
                <w:rFonts w:hint="eastAsia" w:eastAsia="宋体"/>
                <w:color w:val="000000"/>
                <w:spacing w:val="6"/>
                <w:sz w:val="20"/>
                <w:szCs w:val="20"/>
                <w:lang w:eastAsia="zh-CN"/>
              </w:rPr>
            </w:pPr>
            <w:r>
              <w:rPr>
                <w:rFonts w:hint="eastAsia" w:eastAsia="宋体"/>
                <w:color w:val="000000"/>
                <w:spacing w:val="6"/>
                <w:sz w:val="20"/>
                <w:szCs w:val="20"/>
                <w:lang w:val="en-US" w:eastAsia="zh-CN"/>
              </w:rPr>
              <w:t>何海波</w:t>
            </w:r>
          </w:p>
        </w:tc>
        <w:tc>
          <w:tcPr>
            <w:tcW w:w="2081" w:type="dxa"/>
            <w:noWrap w:val="0"/>
            <w:vAlign w:val="center"/>
          </w:tcPr>
          <w:p>
            <w:pPr>
              <w:snapToGrid w:val="0"/>
              <w:jc w:val="center"/>
              <w:rPr>
                <w:rFonts w:hint="eastAsia"/>
                <w:color w:val="000000"/>
                <w:spacing w:val="6"/>
                <w:sz w:val="20"/>
                <w:szCs w:val="20"/>
              </w:rPr>
            </w:pPr>
            <w:r>
              <w:rPr>
                <w:rFonts w:hint="eastAsia" w:eastAsia="宋体"/>
                <w:color w:val="000000"/>
                <w:spacing w:val="6"/>
                <w:sz w:val="20"/>
                <w:szCs w:val="20"/>
                <w:lang w:val="en-US" w:eastAsia="zh-CN"/>
              </w:rPr>
              <w:t>885</w:t>
            </w:r>
            <w:r>
              <w:rPr>
                <w:rFonts w:hint="eastAsia"/>
                <w:color w:val="000000"/>
                <w:spacing w:val="6"/>
                <w:sz w:val="20"/>
                <w:szCs w:val="20"/>
              </w:rPr>
              <w:t>.00</w:t>
            </w:r>
          </w:p>
        </w:tc>
        <w:tc>
          <w:tcPr>
            <w:tcW w:w="1516" w:type="dxa"/>
            <w:noWrap w:val="0"/>
            <w:vAlign w:val="center"/>
          </w:tcPr>
          <w:p>
            <w:pPr>
              <w:snapToGrid w:val="0"/>
              <w:ind w:left="0" w:leftChars="0" w:firstLine="0" w:firstLineChars="0"/>
              <w:jc w:val="center"/>
              <w:rPr>
                <w:rFonts w:hint="eastAsia" w:eastAsia="宋体"/>
                <w:color w:val="000000"/>
                <w:spacing w:val="6"/>
                <w:sz w:val="20"/>
                <w:szCs w:val="20"/>
                <w:highlight w:val="none"/>
                <w:lang w:eastAsia="zh-CN"/>
              </w:rPr>
            </w:pPr>
            <w:r>
              <w:rPr>
                <w:rFonts w:hint="eastAsia"/>
                <w:color w:val="000000"/>
                <w:spacing w:val="6"/>
                <w:sz w:val="20"/>
                <w:szCs w:val="20"/>
                <w:highlight w:val="none"/>
                <w:lang w:val="en-US" w:eastAsia="zh-CN"/>
              </w:rPr>
              <w:t>1103</w:t>
            </w:r>
            <w:r>
              <w:rPr>
                <w:rFonts w:hint="eastAsia"/>
                <w:color w:val="000000"/>
                <w:spacing w:val="6"/>
                <w:sz w:val="20"/>
                <w:szCs w:val="20"/>
                <w:highlight w:val="none"/>
                <w:lang w:eastAsia="zh-CN"/>
              </w:rPr>
              <w:t>.00</w:t>
            </w:r>
          </w:p>
        </w:tc>
        <w:tc>
          <w:tcPr>
            <w:tcW w:w="1093" w:type="dxa"/>
            <w:noWrap w:val="0"/>
            <w:vAlign w:val="center"/>
          </w:tcPr>
          <w:p>
            <w:pPr>
              <w:adjustRightInd w:val="0"/>
              <w:snapToGrid w:val="0"/>
              <w:ind w:left="0" w:leftChars="0" w:firstLine="0" w:firstLineChars="0"/>
              <w:jc w:val="center"/>
              <w:rPr>
                <w:rFonts w:hint="eastAsia" w:eastAsia="宋体"/>
                <w:color w:val="000000"/>
                <w:spacing w:val="6"/>
                <w:sz w:val="20"/>
                <w:szCs w:val="20"/>
                <w:highlight w:val="none"/>
                <w:lang w:eastAsia="zh-CN"/>
              </w:rPr>
            </w:pPr>
            <w:r>
              <w:rPr>
                <w:rFonts w:hint="eastAsia"/>
                <w:color w:val="000000"/>
                <w:spacing w:val="6"/>
                <w:sz w:val="20"/>
                <w:szCs w:val="20"/>
                <w:highlight w:val="none"/>
                <w:lang w:val="en-US" w:eastAsia="zh-CN"/>
              </w:rPr>
              <w:t>1103</w:t>
            </w:r>
            <w:r>
              <w:rPr>
                <w:rFonts w:hint="eastAsia"/>
                <w:color w:val="000000"/>
                <w:spacing w:val="6"/>
                <w:sz w:val="20"/>
                <w:szCs w:val="20"/>
                <w:highlight w:val="none"/>
                <w:lang w:eastAsia="zh-CN"/>
              </w:rPr>
              <w:t>.00</w:t>
            </w:r>
          </w:p>
        </w:tc>
        <w:tc>
          <w:tcPr>
            <w:tcW w:w="3133" w:type="dxa"/>
            <w:noWrap w:val="0"/>
            <w:vAlign w:val="center"/>
          </w:tcPr>
          <w:p>
            <w:pPr>
              <w:snapToGrid w:val="0"/>
              <w:ind w:left="0" w:leftChars="0" w:firstLine="0" w:firstLineChars="0"/>
              <w:jc w:val="center"/>
              <w:rPr>
                <w:rFonts w:hint="default"/>
                <w:color w:val="000000"/>
                <w:spacing w:val="6"/>
                <w:sz w:val="20"/>
                <w:szCs w:val="20"/>
                <w:lang w:val="en-US" w:eastAsia="zh-CN"/>
              </w:rPr>
            </w:pPr>
            <w:r>
              <w:rPr>
                <w:rFonts w:hint="eastAsia"/>
                <w:color w:val="000000"/>
                <w:spacing w:val="6"/>
                <w:sz w:val="20"/>
                <w:szCs w:val="20"/>
                <w:lang w:val="en-US" w:eastAsia="zh-CN"/>
              </w:rPr>
              <w:t>最终</w:t>
            </w:r>
            <w:r>
              <w:rPr>
                <w:rFonts w:hint="eastAsia"/>
                <w:color w:val="000000"/>
                <w:spacing w:val="6"/>
                <w:sz w:val="20"/>
                <w:szCs w:val="20"/>
              </w:rPr>
              <w:t>采用</w:t>
            </w:r>
            <w:r>
              <w:rPr>
                <w:rFonts w:hint="eastAsia" w:eastAsia="宋体"/>
                <w:color w:val="000000"/>
                <w:spacing w:val="6"/>
                <w:sz w:val="20"/>
                <w:szCs w:val="20"/>
                <w:lang w:val="en-US" w:eastAsia="zh-CN"/>
              </w:rPr>
              <w:t>市场比较</w:t>
            </w:r>
            <w:r>
              <w:rPr>
                <w:rFonts w:hint="eastAsia"/>
                <w:color w:val="000000"/>
                <w:spacing w:val="6"/>
                <w:sz w:val="20"/>
                <w:szCs w:val="20"/>
              </w:rPr>
              <w:t>法</w:t>
            </w:r>
            <w:r>
              <w:rPr>
                <w:rFonts w:hint="eastAsia"/>
                <w:color w:val="000000"/>
                <w:spacing w:val="6"/>
                <w:sz w:val="20"/>
                <w:szCs w:val="20"/>
                <w:lang w:val="en-US" w:eastAsia="zh-CN"/>
              </w:rPr>
              <w:t>的评估结果作为最终估价结果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202" w:type="dxa"/>
            <w:gridSpan w:val="2"/>
            <w:noWrap w:val="0"/>
            <w:vAlign w:val="center"/>
          </w:tcPr>
          <w:p>
            <w:pPr>
              <w:snapToGrid w:val="0"/>
              <w:jc w:val="center"/>
              <w:rPr>
                <w:rFonts w:hint="eastAsia"/>
                <w:color w:val="000000"/>
                <w:spacing w:val="6"/>
                <w:sz w:val="20"/>
                <w:szCs w:val="20"/>
              </w:rPr>
            </w:pPr>
            <w:r>
              <w:rPr>
                <w:rFonts w:hint="eastAsia"/>
                <w:color w:val="000000"/>
                <w:spacing w:val="6"/>
                <w:sz w:val="20"/>
                <w:szCs w:val="20"/>
              </w:rPr>
              <w:t>本次委估土地使用权面积</w:t>
            </w:r>
          </w:p>
        </w:tc>
        <w:tc>
          <w:tcPr>
            <w:tcW w:w="5742" w:type="dxa"/>
            <w:gridSpan w:val="3"/>
            <w:noWrap w:val="0"/>
            <w:vAlign w:val="center"/>
          </w:tcPr>
          <w:p>
            <w:pPr>
              <w:snapToGrid w:val="0"/>
              <w:ind w:left="0" w:leftChars="0" w:firstLine="0" w:firstLineChars="0"/>
              <w:jc w:val="center"/>
              <w:rPr>
                <w:rFonts w:hint="eastAsia"/>
                <w:color w:val="000000"/>
                <w:spacing w:val="6"/>
                <w:sz w:val="20"/>
                <w:szCs w:val="20"/>
                <w:highlight w:val="none"/>
                <w:lang w:val="en-US" w:eastAsia="zh-CN"/>
              </w:rPr>
            </w:pPr>
            <w:r>
              <w:rPr>
                <w:rFonts w:hint="eastAsia"/>
                <w:color w:val="000000"/>
                <w:spacing w:val="6"/>
                <w:sz w:val="20"/>
                <w:szCs w:val="20"/>
                <w:highlight w:val="none"/>
                <w:lang w:val="en-US" w:eastAsia="zh-CN"/>
              </w:rPr>
              <w:t>34.20 平方米</w:t>
            </w:r>
            <w:r>
              <w:rPr>
                <w:rFonts w:hint="eastAsia"/>
                <w:color w:val="auto"/>
                <w:spacing w:val="6"/>
                <w:sz w:val="20"/>
                <w:szCs w:val="20"/>
                <w:highlight w:val="none"/>
                <w:lang w:val="en-US" w:eastAsia="zh-CN"/>
              </w:rPr>
              <w:t>（证载分摊土地面积）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202" w:type="dxa"/>
            <w:gridSpan w:val="2"/>
            <w:noWrap w:val="0"/>
            <w:vAlign w:val="center"/>
          </w:tcPr>
          <w:p>
            <w:pPr>
              <w:snapToGrid w:val="0"/>
              <w:jc w:val="center"/>
              <w:rPr>
                <w:rFonts w:hint="default" w:eastAsia="宋体"/>
                <w:color w:val="000000"/>
                <w:spacing w:val="6"/>
                <w:sz w:val="20"/>
                <w:szCs w:val="20"/>
                <w:lang w:val="en-US" w:eastAsia="zh-CN"/>
              </w:rPr>
            </w:pPr>
            <w:r>
              <w:rPr>
                <w:rFonts w:hint="eastAsia"/>
                <w:color w:val="000000"/>
                <w:spacing w:val="6"/>
                <w:sz w:val="20"/>
                <w:szCs w:val="20"/>
                <w:lang w:val="en-US" w:eastAsia="zh-CN"/>
              </w:rPr>
              <w:t>单位面积土地价格</w:t>
            </w:r>
          </w:p>
        </w:tc>
        <w:tc>
          <w:tcPr>
            <w:tcW w:w="5742" w:type="dxa"/>
            <w:gridSpan w:val="3"/>
            <w:noWrap w:val="0"/>
            <w:vAlign w:val="center"/>
          </w:tcPr>
          <w:p>
            <w:pPr>
              <w:snapToGrid w:val="0"/>
              <w:ind w:left="0" w:leftChars="0" w:firstLine="0" w:firstLineChars="0"/>
              <w:jc w:val="center"/>
              <w:rPr>
                <w:rFonts w:hint="default"/>
                <w:color w:val="000000"/>
                <w:spacing w:val="6"/>
                <w:sz w:val="20"/>
                <w:szCs w:val="20"/>
                <w:highlight w:val="none"/>
                <w:lang w:val="en-US" w:eastAsia="zh-CN"/>
              </w:rPr>
            </w:pPr>
            <w:r>
              <w:rPr>
                <w:rFonts w:hint="eastAsia"/>
                <w:color w:val="000000"/>
                <w:spacing w:val="6"/>
                <w:sz w:val="20"/>
                <w:szCs w:val="20"/>
                <w:highlight w:val="none"/>
                <w:lang w:val="en-US" w:eastAsia="zh-CN"/>
              </w:rPr>
              <w:t>1103.00元/平方米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202" w:type="dxa"/>
            <w:gridSpan w:val="2"/>
            <w:noWrap w:val="0"/>
            <w:vAlign w:val="center"/>
          </w:tcPr>
          <w:p>
            <w:pPr>
              <w:snapToGrid w:val="0"/>
              <w:jc w:val="center"/>
              <w:rPr>
                <w:rFonts w:hint="eastAsia"/>
                <w:color w:val="000000"/>
                <w:spacing w:val="6"/>
                <w:sz w:val="20"/>
                <w:szCs w:val="20"/>
              </w:rPr>
            </w:pPr>
            <w:r>
              <w:rPr>
                <w:rFonts w:hint="eastAsia"/>
                <w:color w:val="000000"/>
                <w:spacing w:val="6"/>
                <w:sz w:val="20"/>
                <w:szCs w:val="20"/>
              </w:rPr>
              <w:t>土地使用权评估总价</w:t>
            </w:r>
          </w:p>
        </w:tc>
        <w:tc>
          <w:tcPr>
            <w:tcW w:w="5742" w:type="dxa"/>
            <w:gridSpan w:val="3"/>
            <w:noWrap w:val="0"/>
            <w:vAlign w:val="center"/>
          </w:tcPr>
          <w:p>
            <w:pPr>
              <w:snapToGrid w:val="0"/>
              <w:ind w:left="0" w:leftChars="0" w:firstLine="0" w:firstLineChars="0"/>
              <w:jc w:val="center"/>
              <w:rPr>
                <w:rFonts w:hint="eastAsia"/>
                <w:color w:val="000000"/>
                <w:spacing w:val="6"/>
                <w:sz w:val="20"/>
                <w:szCs w:val="20"/>
                <w:highlight w:val="none"/>
                <w:lang w:val="en-US" w:eastAsia="zh-CN"/>
              </w:rPr>
            </w:pPr>
            <w:r>
              <w:rPr>
                <w:rFonts w:hint="eastAsia"/>
                <w:color w:val="000000"/>
                <w:spacing w:val="6"/>
                <w:sz w:val="20"/>
                <w:szCs w:val="20"/>
                <w:highlight w:val="none"/>
                <w:lang w:val="en-US" w:eastAsia="zh-CN"/>
              </w:rPr>
              <w:t>37,700.00 元</w:t>
            </w:r>
          </w:p>
        </w:tc>
      </w:tr>
    </w:tbl>
    <w:p>
      <w:pPr>
        <w:spacing w:line="560" w:lineRule="exact"/>
        <w:ind w:left="-240" w:leftChars="-100" w:firstLine="480"/>
        <w:rPr>
          <w:rFonts w:hint="eastAsia" w:ascii="宋体" w:hAnsi="宋体" w:eastAsia="宋体" w:cs="宋体"/>
          <w:kern w:val="0"/>
          <w:highlight w:val="none"/>
          <w:lang w:eastAsia="zh-CN"/>
        </w:rPr>
      </w:pPr>
      <w:r>
        <w:rPr>
          <w:rFonts w:hint="eastAsia" w:ascii="宋体" w:hAnsi="宋体" w:cs="宋体"/>
          <w:sz w:val="24"/>
          <w:lang w:val="en-US" w:eastAsia="zh-CN"/>
        </w:rPr>
        <w:t>通过以上测算，最终确定-1层-10</w:t>
      </w:r>
      <w:r>
        <w:rPr>
          <w:rFonts w:hint="eastAsia" w:ascii="宋体" w:hAnsi="宋体" w:cs="宋体"/>
          <w:color w:val="000000" w:themeColor="text1"/>
          <w:sz w:val="24"/>
          <w:lang w:val="en-US" w:eastAsia="zh-CN"/>
        </w:rPr>
        <w:t>1房地产</w:t>
      </w:r>
      <w:r>
        <w:rPr>
          <w:rFonts w:hint="eastAsia" w:ascii="宋体" w:hAnsi="宋体" w:eastAsia="宋体" w:cs="宋体"/>
          <w:color w:val="000000" w:themeColor="text1"/>
          <w:highlight w:val="none"/>
        </w:rPr>
        <w:t>评</w:t>
      </w:r>
      <w:r>
        <w:rPr>
          <w:rFonts w:hint="eastAsia" w:ascii="宋体" w:hAnsi="宋体" w:eastAsia="宋体" w:cs="宋体"/>
          <w:highlight w:val="none"/>
        </w:rPr>
        <w:t>估总价值为￥</w:t>
      </w:r>
      <w:r>
        <w:rPr>
          <w:rFonts w:hint="eastAsia" w:ascii="宋体" w:hAnsi="宋体" w:eastAsia="宋体" w:cs="宋体"/>
          <w:kern w:val="0"/>
          <w:highlight w:val="none"/>
          <w:lang w:val="en-US" w:eastAsia="zh-CN"/>
        </w:rPr>
        <w:t>664</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6</w:t>
      </w:r>
      <w:r>
        <w:rPr>
          <w:rFonts w:hint="eastAsia" w:ascii="宋体" w:hAnsi="宋体" w:eastAsia="宋体" w:cs="宋体"/>
          <w:kern w:val="0"/>
          <w:highlight w:val="none"/>
        </w:rPr>
        <w:t>00.00元</w:t>
      </w:r>
      <w:r>
        <w:rPr>
          <w:rFonts w:hint="eastAsia" w:ascii="宋体" w:hAnsi="宋体" w:eastAsia="宋体" w:cs="宋体"/>
          <w:kern w:val="0"/>
          <w:highlight w:val="none"/>
          <w:lang w:eastAsia="zh-CN"/>
        </w:rPr>
        <w:t>，</w:t>
      </w:r>
      <w:r>
        <w:rPr>
          <w:rFonts w:hint="eastAsia" w:ascii="宋体" w:hAnsi="宋体" w:eastAsia="宋体" w:cs="宋体"/>
          <w:kern w:val="0"/>
          <w:highlight w:val="none"/>
        </w:rPr>
        <w:t>大写：人民币</w:t>
      </w:r>
      <w:r>
        <w:rPr>
          <w:rFonts w:hint="eastAsia" w:ascii="宋体" w:hAnsi="宋体" w:eastAsia="宋体" w:cs="宋体"/>
          <w:kern w:val="0"/>
          <w:highlight w:val="none"/>
        </w:rPr>
        <w:fldChar w:fldCharType="begin"/>
      </w:r>
      <w:r>
        <w:rPr>
          <w:rFonts w:hint="eastAsia" w:ascii="宋体" w:hAnsi="宋体" w:eastAsia="宋体" w:cs="宋体"/>
          <w:kern w:val="0"/>
          <w:highlight w:val="none"/>
        </w:rPr>
        <w:instrText xml:space="preserve"> = 415900 \* CHINESENUM4 \* MERGEFORMAT </w:instrText>
      </w:r>
      <w:r>
        <w:rPr>
          <w:rFonts w:hint="eastAsia" w:ascii="宋体" w:hAnsi="宋体" w:eastAsia="宋体" w:cs="宋体"/>
          <w:kern w:val="0"/>
          <w:highlight w:val="none"/>
        </w:rPr>
        <w:fldChar w:fldCharType="separate"/>
      </w:r>
      <w:r>
        <w:rPr>
          <w:rFonts w:hint="eastAsia" w:ascii="宋体" w:hAnsi="宋体" w:eastAsia="宋体" w:cs="宋体"/>
          <w:kern w:val="0"/>
          <w:highlight w:val="none"/>
          <w:lang w:val="en-US" w:eastAsia="zh-CN"/>
        </w:rPr>
        <w:t>陆</w:t>
      </w:r>
      <w:r>
        <w:rPr>
          <w:rFonts w:hint="eastAsia" w:eastAsia="宋体"/>
          <w:highlight w:val="none"/>
          <w:lang w:val="en-US" w:eastAsia="zh-CN"/>
        </w:rPr>
        <w:t>拾陆</w:t>
      </w:r>
      <w:r>
        <w:rPr>
          <w:highlight w:val="none"/>
        </w:rPr>
        <w:t>万</w:t>
      </w:r>
      <w:r>
        <w:rPr>
          <w:rFonts w:hint="eastAsia" w:eastAsia="宋体"/>
          <w:highlight w:val="none"/>
          <w:lang w:val="en-US" w:eastAsia="zh-CN"/>
        </w:rPr>
        <w:t>肆仟陆</w:t>
      </w:r>
      <w:r>
        <w:rPr>
          <w:highlight w:val="none"/>
        </w:rPr>
        <w:t>佰元整</w:t>
      </w:r>
      <w:r>
        <w:rPr>
          <w:rFonts w:hint="eastAsia" w:ascii="宋体" w:hAnsi="宋体" w:eastAsia="宋体" w:cs="宋体"/>
          <w:kern w:val="0"/>
          <w:highlight w:val="none"/>
        </w:rPr>
        <w:fldChar w:fldCharType="end"/>
      </w:r>
      <w:r>
        <w:rPr>
          <w:rFonts w:hint="eastAsia" w:ascii="宋体" w:hAnsi="宋体" w:eastAsia="宋体" w:cs="宋体"/>
          <w:kern w:val="0"/>
          <w:highlight w:val="none"/>
          <w:lang w:eastAsia="zh-CN"/>
        </w:rPr>
        <w:t>。</w:t>
      </w:r>
    </w:p>
    <w:p>
      <w:pPr>
        <w:spacing w:line="560" w:lineRule="exact"/>
        <w:ind w:left="-240" w:leftChars="-100" w:firstLine="480"/>
        <w:rPr>
          <w:rFonts w:ascii="宋体" w:hAnsi="宋体" w:eastAsia="宋体" w:cs="宋体"/>
        </w:rPr>
      </w:pPr>
      <w:r>
        <w:rPr>
          <w:rFonts w:hint="eastAsia" w:ascii="宋体" w:hAnsi="宋体" w:eastAsia="宋体" w:cs="宋体"/>
        </w:rPr>
        <w:t>（七）编制和提交评估报告</w:t>
      </w:r>
    </w:p>
    <w:p>
      <w:pPr>
        <w:spacing w:line="560" w:lineRule="exact"/>
        <w:ind w:firstLine="480"/>
        <w:rPr>
          <w:rFonts w:ascii="宋体" w:hAnsi="宋体" w:eastAsia="宋体" w:cs="宋体"/>
        </w:rPr>
      </w:pPr>
      <w:r>
        <w:rPr>
          <w:rFonts w:hint="eastAsia" w:ascii="宋体" w:hAnsi="宋体" w:eastAsia="宋体" w:cs="宋体"/>
        </w:rPr>
        <w:t>在执行评定估算程序后，根据法律、法规和资产评估准则的要求编制评估报告。根据相关法律、法规、资产评估准则和评估机构内部质量控制制度，对评估报告及评估程序执行情况进行必要的内部审核。提交正式评估报告前，在不影响对最终评估结论进行独立判断的前提下，与</w:t>
      </w:r>
      <w:r>
        <w:rPr>
          <w:rFonts w:hint="eastAsia" w:ascii="宋体" w:hAnsi="宋体" w:eastAsia="宋体" w:cs="宋体"/>
          <w:lang w:eastAsia="zh-CN"/>
        </w:rPr>
        <w:t>委托人</w:t>
      </w:r>
      <w:r>
        <w:rPr>
          <w:rFonts w:hint="eastAsia" w:ascii="宋体" w:hAnsi="宋体" w:eastAsia="宋体" w:cs="宋体"/>
        </w:rPr>
        <w:t>或者</w:t>
      </w:r>
      <w:r>
        <w:rPr>
          <w:rFonts w:hint="eastAsia" w:ascii="宋体" w:hAnsi="宋体" w:eastAsia="宋体" w:cs="宋体"/>
          <w:lang w:eastAsia="zh-CN"/>
        </w:rPr>
        <w:t>委托人</w:t>
      </w:r>
      <w:r>
        <w:rPr>
          <w:rFonts w:hint="eastAsia" w:ascii="宋体" w:hAnsi="宋体" w:eastAsia="宋体" w:cs="宋体"/>
        </w:rPr>
        <w:t>许可的相关当事方就评估报告有关内容进行必要沟通。</w:t>
      </w:r>
    </w:p>
    <w:p>
      <w:pPr>
        <w:spacing w:line="560" w:lineRule="exact"/>
        <w:ind w:firstLine="480"/>
        <w:rPr>
          <w:rFonts w:ascii="宋体" w:hAnsi="宋体" w:eastAsia="宋体" w:cs="宋体"/>
        </w:rPr>
      </w:pPr>
      <w:r>
        <w:rPr>
          <w:rFonts w:hint="eastAsia" w:ascii="宋体" w:hAnsi="宋体" w:eastAsia="宋体" w:cs="宋体"/>
        </w:rPr>
        <w:t>完成上述评估程序后，出具评估报告并按</w:t>
      </w:r>
      <w:r>
        <w:rPr>
          <w:rFonts w:hint="eastAsia" w:ascii="宋体" w:hAnsi="宋体" w:eastAsia="宋体" w:cs="宋体"/>
          <w:lang w:val="en-US" w:eastAsia="zh-CN"/>
        </w:rPr>
        <w:t>委托合同</w:t>
      </w:r>
      <w:bookmarkStart w:id="31" w:name="_GoBack"/>
      <w:bookmarkEnd w:id="31"/>
      <w:r>
        <w:rPr>
          <w:rFonts w:hint="eastAsia" w:ascii="宋体" w:hAnsi="宋体" w:eastAsia="宋体" w:cs="宋体"/>
        </w:rPr>
        <w:t>的要求向</w:t>
      </w:r>
      <w:r>
        <w:rPr>
          <w:rFonts w:hint="eastAsia" w:ascii="宋体" w:hAnsi="宋体" w:eastAsia="宋体" w:cs="宋体"/>
          <w:lang w:eastAsia="zh-CN"/>
        </w:rPr>
        <w:t>委托人</w:t>
      </w:r>
      <w:r>
        <w:rPr>
          <w:rFonts w:hint="eastAsia" w:ascii="宋体" w:hAnsi="宋体" w:eastAsia="宋体" w:cs="宋体"/>
        </w:rPr>
        <w:t>提交评估报告。</w:t>
      </w:r>
    </w:p>
    <w:p>
      <w:pPr>
        <w:spacing w:line="560" w:lineRule="exact"/>
        <w:ind w:firstLine="480"/>
        <w:rPr>
          <w:rFonts w:ascii="宋体" w:hAnsi="宋体" w:eastAsia="宋体" w:cs="宋体"/>
        </w:rPr>
      </w:pPr>
      <w:r>
        <w:rPr>
          <w:rFonts w:hint="eastAsia" w:ascii="宋体" w:hAnsi="宋体" w:eastAsia="宋体" w:cs="宋体"/>
        </w:rPr>
        <w:t>（八）工作底稿归档</w:t>
      </w:r>
    </w:p>
    <w:p>
      <w:pPr>
        <w:spacing w:line="560" w:lineRule="exact"/>
        <w:ind w:firstLine="480"/>
        <w:rPr>
          <w:rFonts w:ascii="宋体" w:hAnsi="宋体" w:eastAsia="宋体" w:cs="宋体"/>
        </w:rPr>
      </w:pPr>
      <w:r>
        <w:rPr>
          <w:rFonts w:hint="eastAsia" w:ascii="宋体" w:hAnsi="宋体" w:eastAsia="宋体" w:cs="宋体"/>
        </w:rPr>
        <w:t>在提交评估报告后，应当按照法律、法规和资产评估准则的要求对工作底稿进行整理，与评估报告一起及时形成评估档案。</w:t>
      </w:r>
    </w:p>
    <w:p>
      <w:pPr>
        <w:pStyle w:val="5"/>
        <w:tabs>
          <w:tab w:val="left" w:pos="993"/>
        </w:tabs>
        <w:spacing w:before="156" w:beforeLines="50" w:after="156" w:afterLines="50" w:line="560" w:lineRule="exact"/>
        <w:ind w:left="-2" w:leftChars="-1" w:firstLine="551" w:firstLineChars="196"/>
        <w:rPr>
          <w:rFonts w:ascii="宋体" w:hAnsi="宋体" w:eastAsia="宋体" w:cs="宋体"/>
          <w:sz w:val="28"/>
        </w:rPr>
      </w:pPr>
      <w:bookmarkStart w:id="24" w:name="_Toc13386"/>
      <w:r>
        <w:rPr>
          <w:rFonts w:hint="eastAsia" w:ascii="宋体" w:hAnsi="宋体" w:eastAsia="宋体" w:cs="宋体"/>
          <w:sz w:val="28"/>
        </w:rPr>
        <w:t>九、评估假设</w:t>
      </w:r>
      <w:bookmarkEnd w:id="24"/>
    </w:p>
    <w:p>
      <w:pPr>
        <w:pStyle w:val="2"/>
        <w:numPr>
          <w:ilvl w:val="2"/>
          <w:numId w:val="22"/>
        </w:numPr>
        <w:tabs>
          <w:tab w:val="left" w:pos="851"/>
          <w:tab w:val="left" w:pos="993"/>
        </w:tabs>
        <w:spacing w:line="560" w:lineRule="exact"/>
        <w:rPr>
          <w:rFonts w:hAnsi="宋体" w:cs="宋体"/>
          <w:sz w:val="24"/>
          <w:szCs w:val="24"/>
        </w:rPr>
      </w:pPr>
      <w:r>
        <w:rPr>
          <w:rFonts w:hint="eastAsia" w:hAnsi="宋体" w:cs="宋体"/>
          <w:sz w:val="24"/>
          <w:szCs w:val="24"/>
        </w:rPr>
        <w:t>本次评估以本资产评估报告所列明的特定评估目的为基本假设前提；</w:t>
      </w:r>
    </w:p>
    <w:p>
      <w:pPr>
        <w:pStyle w:val="2"/>
        <w:numPr>
          <w:ilvl w:val="2"/>
          <w:numId w:val="22"/>
        </w:numPr>
        <w:tabs>
          <w:tab w:val="left" w:pos="851"/>
          <w:tab w:val="left" w:pos="993"/>
        </w:tabs>
        <w:spacing w:line="560" w:lineRule="exact"/>
        <w:rPr>
          <w:rFonts w:hAnsi="宋体" w:cs="宋体"/>
          <w:sz w:val="24"/>
          <w:szCs w:val="24"/>
        </w:rPr>
      </w:pPr>
      <w:r>
        <w:rPr>
          <w:rFonts w:hint="eastAsia" w:hAnsi="宋体" w:cs="宋体"/>
          <w:sz w:val="24"/>
          <w:szCs w:val="24"/>
        </w:rPr>
        <w:t>本次评估假设评估基准日外部经济环境不会发生不可预见的重大变化；</w:t>
      </w:r>
    </w:p>
    <w:p>
      <w:pPr>
        <w:pStyle w:val="2"/>
        <w:numPr>
          <w:ilvl w:val="2"/>
          <w:numId w:val="22"/>
        </w:numPr>
        <w:tabs>
          <w:tab w:val="left" w:pos="840"/>
          <w:tab w:val="left" w:pos="993"/>
        </w:tabs>
        <w:spacing w:line="560" w:lineRule="exact"/>
        <w:rPr>
          <w:rFonts w:hAnsi="宋体" w:cs="宋体"/>
          <w:sz w:val="24"/>
          <w:szCs w:val="24"/>
        </w:rPr>
      </w:pPr>
      <w:r>
        <w:rPr>
          <w:rFonts w:hint="eastAsia" w:hAnsi="宋体" w:cs="宋体"/>
          <w:sz w:val="24"/>
          <w:szCs w:val="24"/>
        </w:rPr>
        <w:t>本次评估假设被评估资产现行用途不变并原地持续使用；</w:t>
      </w:r>
    </w:p>
    <w:p>
      <w:pPr>
        <w:pStyle w:val="2"/>
        <w:numPr>
          <w:ilvl w:val="2"/>
          <w:numId w:val="22"/>
        </w:numPr>
        <w:tabs>
          <w:tab w:val="left" w:pos="840"/>
          <w:tab w:val="left" w:pos="993"/>
        </w:tabs>
        <w:spacing w:line="560" w:lineRule="exact"/>
        <w:rPr>
          <w:rFonts w:hAnsi="宋体" w:cs="宋体"/>
          <w:sz w:val="24"/>
          <w:szCs w:val="24"/>
        </w:rPr>
      </w:pPr>
      <w:r>
        <w:rPr>
          <w:rFonts w:hint="eastAsia" w:hAnsi="宋体" w:cs="宋体"/>
          <w:sz w:val="24"/>
          <w:szCs w:val="24"/>
        </w:rPr>
        <w:t>产权持有单位和</w:t>
      </w:r>
      <w:r>
        <w:rPr>
          <w:rFonts w:hint="eastAsia" w:hAnsi="宋体" w:cs="宋体"/>
          <w:sz w:val="24"/>
          <w:szCs w:val="24"/>
          <w:lang w:eastAsia="zh-CN"/>
        </w:rPr>
        <w:t>委托人</w:t>
      </w:r>
      <w:r>
        <w:rPr>
          <w:rFonts w:hint="eastAsia" w:hAnsi="宋体" w:cs="宋体"/>
          <w:sz w:val="24"/>
          <w:szCs w:val="24"/>
        </w:rPr>
        <w:t>提供的相关基础资料真实、准确、完整；</w:t>
      </w:r>
    </w:p>
    <w:p>
      <w:pPr>
        <w:pStyle w:val="2"/>
        <w:numPr>
          <w:ilvl w:val="2"/>
          <w:numId w:val="22"/>
        </w:numPr>
        <w:tabs>
          <w:tab w:val="left" w:pos="840"/>
          <w:tab w:val="clear" w:pos="1236"/>
        </w:tabs>
        <w:spacing w:line="560" w:lineRule="exact"/>
        <w:ind w:left="142" w:firstLine="284"/>
        <w:rPr>
          <w:rFonts w:hAnsi="宋体" w:cs="宋体"/>
          <w:sz w:val="24"/>
          <w:szCs w:val="24"/>
        </w:rPr>
      </w:pPr>
      <w:r>
        <w:rPr>
          <w:rFonts w:hint="eastAsia" w:hAnsi="宋体" w:cs="宋体"/>
          <w:sz w:val="24"/>
          <w:szCs w:val="24"/>
        </w:rPr>
        <w:t>根据</w:t>
      </w:r>
      <w:r>
        <w:rPr>
          <w:rFonts w:hint="eastAsia" w:hAnsi="宋体" w:cs="宋体"/>
          <w:sz w:val="24"/>
          <w:szCs w:val="24"/>
          <w:lang w:eastAsia="zh-CN"/>
        </w:rPr>
        <w:t>委托人</w:t>
      </w:r>
      <w:r>
        <w:rPr>
          <w:rFonts w:hint="eastAsia" w:hAnsi="宋体" w:cs="宋体"/>
          <w:sz w:val="24"/>
          <w:szCs w:val="24"/>
        </w:rPr>
        <w:t>和产权持有单位提供的资料，本次评估假设产权持有单位对委估资产在评估基准日拥有完全产权；</w:t>
      </w:r>
    </w:p>
    <w:p>
      <w:pPr>
        <w:pStyle w:val="2"/>
        <w:numPr>
          <w:ilvl w:val="2"/>
          <w:numId w:val="22"/>
        </w:numPr>
        <w:tabs>
          <w:tab w:val="left" w:pos="840"/>
          <w:tab w:val="clear" w:pos="1236"/>
        </w:tabs>
        <w:spacing w:line="560" w:lineRule="exact"/>
        <w:ind w:left="142" w:firstLine="284"/>
        <w:rPr>
          <w:rFonts w:hAnsi="宋体" w:cs="宋体"/>
          <w:sz w:val="24"/>
          <w:szCs w:val="24"/>
        </w:rPr>
      </w:pPr>
      <w:r>
        <w:rPr>
          <w:rFonts w:hint="eastAsia" w:hAnsi="宋体" w:cs="宋体"/>
          <w:sz w:val="24"/>
          <w:szCs w:val="24"/>
        </w:rPr>
        <w:t>本评估结果是反映评估对象在本次评估目的下根据非公开市场</w:t>
      </w:r>
      <w:r>
        <w:rPr>
          <w:rFonts w:hint="eastAsia" w:hAnsi="宋体" w:cs="宋体"/>
          <w:sz w:val="24"/>
          <w:szCs w:val="24"/>
          <w:lang w:val="en-US" w:eastAsia="zh-CN"/>
        </w:rPr>
        <w:t>条件下</w:t>
      </w:r>
      <w:r>
        <w:rPr>
          <w:rFonts w:hint="eastAsia" w:hAnsi="宋体" w:cs="宋体"/>
          <w:sz w:val="24"/>
          <w:szCs w:val="24"/>
        </w:rPr>
        <w:t>确定的快速变现价值，没有考虑到将来国家宏观经济政策发生重大变化以及遇有自然力和其他不可抗力对评估结论的影响。</w:t>
      </w:r>
    </w:p>
    <w:p>
      <w:pPr>
        <w:pStyle w:val="2"/>
        <w:numPr>
          <w:ilvl w:val="2"/>
          <w:numId w:val="22"/>
        </w:numPr>
        <w:tabs>
          <w:tab w:val="left" w:pos="840"/>
          <w:tab w:val="left" w:pos="993"/>
        </w:tabs>
        <w:spacing w:line="560" w:lineRule="exact"/>
        <w:rPr>
          <w:rFonts w:hAnsi="宋体" w:cs="宋体"/>
          <w:sz w:val="24"/>
          <w:szCs w:val="24"/>
        </w:rPr>
      </w:pPr>
      <w:r>
        <w:rPr>
          <w:rFonts w:hint="eastAsia" w:hAnsi="宋体" w:cs="宋体"/>
          <w:sz w:val="24"/>
          <w:szCs w:val="24"/>
        </w:rPr>
        <w:t>当出现与前述假设条件不一致的事项发生时，本评估结果一般会失效。</w:t>
      </w:r>
    </w:p>
    <w:p>
      <w:pPr>
        <w:pStyle w:val="5"/>
        <w:spacing w:before="156" w:beforeLines="50" w:after="156" w:afterLines="50" w:line="560" w:lineRule="exact"/>
        <w:ind w:left="-2" w:leftChars="-1" w:firstLine="551" w:firstLineChars="196"/>
        <w:rPr>
          <w:rFonts w:ascii="宋体" w:hAnsi="宋体" w:eastAsia="宋体" w:cs="宋体"/>
          <w:sz w:val="28"/>
        </w:rPr>
      </w:pPr>
      <w:bookmarkStart w:id="25" w:name="_Toc28660"/>
      <w:r>
        <w:rPr>
          <w:rFonts w:hint="eastAsia" w:ascii="宋体" w:hAnsi="宋体" w:eastAsia="宋体" w:cs="宋体"/>
          <w:sz w:val="28"/>
        </w:rPr>
        <w:t>十、评估结论</w:t>
      </w:r>
      <w:bookmarkEnd w:id="25"/>
    </w:p>
    <w:p>
      <w:pPr>
        <w:spacing w:line="560" w:lineRule="exact"/>
        <w:ind w:firstLine="480"/>
        <w:rPr>
          <w:rFonts w:hint="eastAsia" w:ascii="宋体" w:hAnsi="宋体" w:eastAsia="宋体" w:cs="宋体"/>
          <w:highlight w:val="none"/>
          <w:lang w:val="en-US" w:eastAsia="zh-CN"/>
        </w:rPr>
      </w:pPr>
      <w:bookmarkStart w:id="26" w:name="_Toc24056"/>
      <w:r>
        <w:rPr>
          <w:rFonts w:hint="eastAsia" w:ascii="宋体" w:hAnsi="宋体" w:cs="宋体"/>
        </w:rPr>
        <w:t>本次委估的位于</w:t>
      </w:r>
      <w:r>
        <w:rPr>
          <w:rFonts w:hint="eastAsia" w:ascii="宋体" w:hAnsi="宋体" w:cs="宋体"/>
          <w:sz w:val="24"/>
        </w:rPr>
        <w:t>位于</w:t>
      </w:r>
      <w:r>
        <w:rPr>
          <w:rFonts w:hint="eastAsia" w:ascii="宋体" w:hAnsi="宋体" w:cs="宋体"/>
          <w:sz w:val="24"/>
          <w:lang w:eastAsia="zh-CN"/>
        </w:rPr>
        <w:t>西乡县</w:t>
      </w:r>
      <w:r>
        <w:rPr>
          <w:rFonts w:hint="eastAsia" w:ascii="宋体" w:hAnsi="宋体" w:cs="宋体"/>
          <w:sz w:val="24"/>
          <w:lang w:val="en-US" w:eastAsia="zh-CN"/>
        </w:rPr>
        <w:t>城北街道莲花社区标准化养殖场商住楼1层101铺及-1层-101房地产</w:t>
      </w:r>
      <w:r>
        <w:rPr>
          <w:rFonts w:hint="eastAsia" w:ascii="宋体" w:hAnsi="宋体" w:cs="宋体"/>
        </w:rPr>
        <w:t>经</w:t>
      </w:r>
      <w:r>
        <w:rPr>
          <w:rFonts w:hint="eastAsia" w:ascii="宋体" w:hAnsi="宋体" w:eastAsia="宋体" w:cs="宋体"/>
        </w:rPr>
        <w:t>评估后，</w:t>
      </w:r>
      <w:r>
        <w:rPr>
          <w:rFonts w:hint="eastAsia" w:ascii="宋体" w:hAnsi="宋体" w:eastAsia="宋体" w:cs="宋体"/>
          <w:highlight w:val="none"/>
        </w:rPr>
        <w:t>评估总价值为￥</w:t>
      </w:r>
      <w:r>
        <w:rPr>
          <w:rFonts w:hint="eastAsia" w:ascii="宋体" w:hAnsi="宋体" w:eastAsia="宋体" w:cs="宋体"/>
          <w:highlight w:val="none"/>
          <w:lang w:val="en-US" w:eastAsia="zh-CN"/>
        </w:rPr>
        <w:t>2</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500</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5</w:t>
      </w:r>
      <w:r>
        <w:rPr>
          <w:rFonts w:hint="eastAsia" w:ascii="宋体" w:hAnsi="宋体" w:eastAsia="宋体" w:cs="宋体"/>
          <w:kern w:val="0"/>
          <w:highlight w:val="none"/>
        </w:rPr>
        <w:t>00.00元，大写：人民币</w:t>
      </w:r>
      <w:r>
        <w:rPr>
          <w:rFonts w:hint="eastAsia" w:ascii="宋体" w:hAnsi="宋体" w:eastAsia="宋体" w:cs="宋体"/>
          <w:kern w:val="0"/>
          <w:highlight w:val="none"/>
        </w:rPr>
        <w:fldChar w:fldCharType="begin"/>
      </w:r>
      <w:r>
        <w:rPr>
          <w:rFonts w:hint="eastAsia" w:ascii="宋体" w:hAnsi="宋体" w:eastAsia="宋体" w:cs="宋体"/>
          <w:kern w:val="0"/>
          <w:highlight w:val="none"/>
        </w:rPr>
        <w:instrText xml:space="preserve"> = 415900 \* CHINESENUM4 \* MERGEFORMAT </w:instrText>
      </w:r>
      <w:r>
        <w:rPr>
          <w:rFonts w:hint="eastAsia" w:ascii="宋体" w:hAnsi="宋体" w:eastAsia="宋体" w:cs="宋体"/>
          <w:kern w:val="0"/>
          <w:highlight w:val="none"/>
        </w:rPr>
        <w:fldChar w:fldCharType="separate"/>
      </w:r>
      <w:r>
        <w:rPr>
          <w:rFonts w:hint="eastAsia" w:eastAsia="宋体"/>
          <w:highlight w:val="none"/>
          <w:lang w:val="en-US" w:eastAsia="zh-CN"/>
        </w:rPr>
        <w:t>贰佰伍拾</w:t>
      </w:r>
      <w:r>
        <w:rPr>
          <w:highlight w:val="none"/>
        </w:rPr>
        <w:t>万</w:t>
      </w:r>
      <w:r>
        <w:rPr>
          <w:rFonts w:hint="eastAsia" w:eastAsia="宋体"/>
          <w:highlight w:val="none"/>
          <w:lang w:val="en-US" w:eastAsia="zh-CN"/>
        </w:rPr>
        <w:t>零伍</w:t>
      </w:r>
      <w:r>
        <w:rPr>
          <w:highlight w:val="none"/>
        </w:rPr>
        <w:t>佰元整</w:t>
      </w:r>
      <w:r>
        <w:rPr>
          <w:rFonts w:hint="eastAsia" w:ascii="宋体" w:hAnsi="宋体" w:eastAsia="宋体" w:cs="宋体"/>
          <w:kern w:val="0"/>
          <w:highlight w:val="none"/>
        </w:rPr>
        <w:fldChar w:fldCharType="end"/>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其中1层101铺</w:t>
      </w:r>
      <w:r>
        <w:rPr>
          <w:rFonts w:hint="eastAsia" w:ascii="宋体" w:hAnsi="宋体" w:eastAsia="宋体" w:cs="宋体"/>
          <w:color w:val="000000" w:themeColor="text1"/>
          <w:kern w:val="0"/>
          <w:highlight w:val="none"/>
          <w:lang w:val="en-US" w:eastAsia="zh-CN"/>
        </w:rPr>
        <w:t>房地产</w:t>
      </w:r>
      <w:r>
        <w:rPr>
          <w:rFonts w:hint="eastAsia" w:ascii="宋体" w:hAnsi="宋体" w:eastAsia="宋体" w:cs="宋体"/>
          <w:color w:val="000000" w:themeColor="text1"/>
          <w:highlight w:val="none"/>
        </w:rPr>
        <w:t>评估总价值为￥</w:t>
      </w: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835</w:t>
      </w:r>
      <w:r>
        <w:rPr>
          <w:rFonts w:hint="eastAsia" w:ascii="宋体" w:hAnsi="宋体" w:eastAsia="宋体" w:cs="宋体"/>
          <w:color w:val="000000" w:themeColor="text1"/>
          <w:kern w:val="0"/>
          <w:highlight w:val="none"/>
        </w:rPr>
        <w:t>,</w:t>
      </w:r>
      <w:r>
        <w:rPr>
          <w:rFonts w:hint="eastAsia" w:ascii="宋体" w:hAnsi="宋体" w:eastAsia="宋体" w:cs="宋体"/>
          <w:color w:val="000000" w:themeColor="text1"/>
          <w:kern w:val="0"/>
          <w:highlight w:val="none"/>
          <w:lang w:val="en-US" w:eastAsia="zh-CN"/>
        </w:rPr>
        <w:t>9</w:t>
      </w:r>
      <w:r>
        <w:rPr>
          <w:rFonts w:hint="eastAsia" w:ascii="宋体" w:hAnsi="宋体" w:eastAsia="宋体" w:cs="宋体"/>
          <w:color w:val="000000" w:themeColor="text1"/>
          <w:kern w:val="0"/>
          <w:highlight w:val="none"/>
        </w:rPr>
        <w:t>00.00元</w:t>
      </w:r>
      <w:r>
        <w:rPr>
          <w:rFonts w:hint="eastAsia" w:ascii="宋体" w:hAnsi="宋体" w:eastAsia="宋体" w:cs="宋体"/>
          <w:color w:val="000000" w:themeColor="text1"/>
          <w:kern w:val="0"/>
          <w:highlight w:val="none"/>
          <w:lang w:eastAsia="zh-CN"/>
        </w:rPr>
        <w:t>，</w:t>
      </w:r>
      <w:r>
        <w:rPr>
          <w:rFonts w:hint="eastAsia" w:ascii="宋体" w:hAnsi="宋体" w:eastAsia="宋体" w:cs="宋体"/>
          <w:color w:val="000000" w:themeColor="text1"/>
          <w:kern w:val="0"/>
          <w:highlight w:val="none"/>
        </w:rPr>
        <w:t>大写：人民币</w:t>
      </w:r>
      <w:r>
        <w:rPr>
          <w:rFonts w:hint="eastAsia" w:ascii="宋体" w:hAnsi="宋体" w:eastAsia="宋体" w:cs="宋体"/>
          <w:color w:val="000000" w:themeColor="text1"/>
          <w:kern w:val="0"/>
          <w:highlight w:val="none"/>
        </w:rPr>
        <w:fldChar w:fldCharType="begin"/>
      </w:r>
      <w:r>
        <w:rPr>
          <w:rFonts w:hint="eastAsia" w:ascii="宋体" w:hAnsi="宋体" w:eastAsia="宋体" w:cs="宋体"/>
          <w:color w:val="000000" w:themeColor="text1"/>
          <w:kern w:val="0"/>
          <w:highlight w:val="none"/>
        </w:rPr>
        <w:instrText xml:space="preserve"> = 415900 \* CHINESENUM4 \* MERGEFORMAT </w:instrText>
      </w:r>
      <w:r>
        <w:rPr>
          <w:rFonts w:hint="eastAsia" w:ascii="宋体" w:hAnsi="宋体" w:eastAsia="宋体" w:cs="宋体"/>
          <w:color w:val="000000" w:themeColor="text1"/>
          <w:kern w:val="0"/>
          <w:highlight w:val="none"/>
        </w:rPr>
        <w:fldChar w:fldCharType="separate"/>
      </w:r>
      <w:r>
        <w:rPr>
          <w:rFonts w:hint="eastAsia" w:eastAsia="宋体"/>
          <w:color w:val="000000" w:themeColor="text1"/>
          <w:highlight w:val="none"/>
          <w:lang w:val="en-US" w:eastAsia="zh-CN"/>
        </w:rPr>
        <w:t>壹佰捌拾叁</w:t>
      </w:r>
      <w:r>
        <w:rPr>
          <w:color w:val="000000" w:themeColor="text1"/>
          <w:highlight w:val="none"/>
        </w:rPr>
        <w:t>万</w:t>
      </w:r>
      <w:r>
        <w:rPr>
          <w:rFonts w:hint="eastAsia" w:eastAsia="宋体"/>
          <w:color w:val="000000" w:themeColor="text1"/>
          <w:highlight w:val="none"/>
          <w:lang w:val="en-US" w:eastAsia="zh-CN"/>
        </w:rPr>
        <w:t>伍仟玖</w:t>
      </w:r>
      <w:r>
        <w:rPr>
          <w:color w:val="000000" w:themeColor="text1"/>
          <w:highlight w:val="none"/>
        </w:rPr>
        <w:t>佰元整</w:t>
      </w:r>
      <w:r>
        <w:rPr>
          <w:rFonts w:hint="eastAsia" w:ascii="宋体" w:hAnsi="宋体" w:eastAsia="宋体" w:cs="宋体"/>
          <w:color w:val="000000" w:themeColor="text1"/>
          <w:kern w:val="0"/>
          <w:highlight w:val="none"/>
        </w:rPr>
        <w:fldChar w:fldCharType="end"/>
      </w:r>
      <w:r>
        <w:rPr>
          <w:rFonts w:hint="eastAsia" w:ascii="宋体" w:hAnsi="宋体" w:eastAsia="宋体" w:cs="宋体"/>
          <w:color w:val="000000" w:themeColor="text1"/>
          <w:kern w:val="0"/>
          <w:highlight w:val="none"/>
          <w:lang w:eastAsia="zh-CN"/>
        </w:rPr>
        <w:t>；</w:t>
      </w:r>
      <w:r>
        <w:rPr>
          <w:rFonts w:hint="eastAsia" w:ascii="宋体" w:hAnsi="宋体" w:cs="宋体"/>
          <w:color w:val="000000" w:themeColor="text1"/>
          <w:sz w:val="24"/>
          <w:highlight w:val="none"/>
          <w:lang w:val="en-US" w:eastAsia="zh-CN"/>
        </w:rPr>
        <w:t>-1层-101房地产</w:t>
      </w:r>
      <w:r>
        <w:rPr>
          <w:rFonts w:hint="eastAsia" w:ascii="宋体" w:hAnsi="宋体" w:eastAsia="宋体" w:cs="宋体"/>
          <w:highlight w:val="none"/>
        </w:rPr>
        <w:t>评估总价值为￥</w:t>
      </w:r>
      <w:r>
        <w:rPr>
          <w:rFonts w:hint="eastAsia" w:ascii="宋体" w:hAnsi="宋体" w:eastAsia="宋体" w:cs="宋体"/>
          <w:kern w:val="0"/>
          <w:highlight w:val="none"/>
          <w:lang w:val="en-US" w:eastAsia="zh-CN"/>
        </w:rPr>
        <w:t>664</w:t>
      </w:r>
      <w:r>
        <w:rPr>
          <w:rFonts w:hint="eastAsia" w:ascii="宋体" w:hAnsi="宋体" w:eastAsia="宋体" w:cs="宋体"/>
          <w:kern w:val="0"/>
          <w:highlight w:val="none"/>
        </w:rPr>
        <w:t>,</w:t>
      </w:r>
      <w:r>
        <w:rPr>
          <w:rFonts w:hint="eastAsia" w:ascii="宋体" w:hAnsi="宋体" w:eastAsia="宋体" w:cs="宋体"/>
          <w:kern w:val="0"/>
          <w:highlight w:val="none"/>
          <w:lang w:val="en-US" w:eastAsia="zh-CN"/>
        </w:rPr>
        <w:t>6</w:t>
      </w:r>
      <w:r>
        <w:rPr>
          <w:rFonts w:hint="eastAsia" w:ascii="宋体" w:hAnsi="宋体" w:eastAsia="宋体" w:cs="宋体"/>
          <w:kern w:val="0"/>
          <w:highlight w:val="none"/>
        </w:rPr>
        <w:t>00.00元</w:t>
      </w:r>
      <w:r>
        <w:rPr>
          <w:rFonts w:hint="eastAsia" w:ascii="宋体" w:hAnsi="宋体" w:eastAsia="宋体" w:cs="宋体"/>
          <w:kern w:val="0"/>
          <w:highlight w:val="none"/>
          <w:lang w:eastAsia="zh-CN"/>
        </w:rPr>
        <w:t>，</w:t>
      </w:r>
      <w:r>
        <w:rPr>
          <w:rFonts w:hint="eastAsia" w:ascii="宋体" w:hAnsi="宋体" w:eastAsia="宋体" w:cs="宋体"/>
          <w:kern w:val="0"/>
          <w:highlight w:val="none"/>
        </w:rPr>
        <w:t>大写：人民币</w:t>
      </w:r>
      <w:r>
        <w:rPr>
          <w:rFonts w:hint="eastAsia" w:ascii="宋体" w:hAnsi="宋体" w:eastAsia="宋体" w:cs="宋体"/>
          <w:kern w:val="0"/>
          <w:highlight w:val="none"/>
        </w:rPr>
        <w:fldChar w:fldCharType="begin"/>
      </w:r>
      <w:r>
        <w:rPr>
          <w:rFonts w:hint="eastAsia" w:ascii="宋体" w:hAnsi="宋体" w:eastAsia="宋体" w:cs="宋体"/>
          <w:kern w:val="0"/>
          <w:highlight w:val="none"/>
        </w:rPr>
        <w:instrText xml:space="preserve"> = 415900 \* CHINESENUM4 \* MERGEFORMAT </w:instrText>
      </w:r>
      <w:r>
        <w:rPr>
          <w:rFonts w:hint="eastAsia" w:ascii="宋体" w:hAnsi="宋体" w:eastAsia="宋体" w:cs="宋体"/>
          <w:kern w:val="0"/>
          <w:highlight w:val="none"/>
        </w:rPr>
        <w:fldChar w:fldCharType="separate"/>
      </w:r>
      <w:r>
        <w:rPr>
          <w:rFonts w:hint="eastAsia" w:ascii="宋体" w:hAnsi="宋体" w:eastAsia="宋体" w:cs="宋体"/>
          <w:kern w:val="0"/>
          <w:highlight w:val="none"/>
          <w:lang w:val="en-US" w:eastAsia="zh-CN"/>
        </w:rPr>
        <w:t>陆</w:t>
      </w:r>
      <w:r>
        <w:rPr>
          <w:rFonts w:hint="eastAsia" w:eastAsia="宋体"/>
          <w:highlight w:val="none"/>
          <w:lang w:val="en-US" w:eastAsia="zh-CN"/>
        </w:rPr>
        <w:t>拾陆</w:t>
      </w:r>
      <w:r>
        <w:rPr>
          <w:highlight w:val="none"/>
        </w:rPr>
        <w:t>万</w:t>
      </w:r>
      <w:r>
        <w:rPr>
          <w:rFonts w:hint="eastAsia" w:eastAsia="宋体"/>
          <w:highlight w:val="none"/>
          <w:lang w:val="en-US" w:eastAsia="zh-CN"/>
        </w:rPr>
        <w:t>肆仟陆</w:t>
      </w:r>
      <w:r>
        <w:rPr>
          <w:highlight w:val="none"/>
        </w:rPr>
        <w:t>佰元整</w:t>
      </w:r>
      <w:r>
        <w:rPr>
          <w:rFonts w:hint="eastAsia" w:ascii="宋体" w:hAnsi="宋体" w:eastAsia="宋体" w:cs="宋体"/>
          <w:kern w:val="0"/>
          <w:highlight w:val="none"/>
        </w:rPr>
        <w:fldChar w:fldCharType="end"/>
      </w:r>
      <w:r>
        <w:rPr>
          <w:rFonts w:hint="eastAsia" w:ascii="宋体" w:hAnsi="宋体" w:eastAsia="宋体" w:cs="宋体"/>
          <w:kern w:val="0"/>
          <w:highlight w:val="none"/>
          <w:lang w:eastAsia="zh-CN"/>
        </w:rPr>
        <w:t>。</w:t>
      </w:r>
    </w:p>
    <w:p>
      <w:pPr>
        <w:spacing w:line="560" w:lineRule="exact"/>
        <w:ind w:firstLine="504"/>
        <w:rPr>
          <w:rFonts w:hint="eastAsia" w:ascii="宋体" w:hAnsi="宋体" w:eastAsia="宋体" w:cs="宋体"/>
          <w:spacing w:val="6"/>
        </w:rPr>
      </w:pPr>
      <w:r>
        <w:rPr>
          <w:rFonts w:hint="eastAsia" w:ascii="宋体" w:hAnsi="宋体" w:eastAsia="宋体" w:cs="宋体"/>
          <w:spacing w:val="6"/>
        </w:rPr>
        <w:t>通常，只有当评估基准日与经济行为实现日相距不超过一年时，才可以使用资产评估报告，因此本评估结论自评估基准日起一年内有效，即评估结论有效期自201</w:t>
      </w:r>
      <w:r>
        <w:rPr>
          <w:rFonts w:hint="eastAsia" w:ascii="宋体" w:hAnsi="宋体" w:eastAsia="宋体" w:cs="宋体"/>
          <w:spacing w:val="6"/>
          <w:lang w:val="en-US" w:eastAsia="zh-CN"/>
        </w:rPr>
        <w:t>9</w:t>
      </w:r>
      <w:r>
        <w:rPr>
          <w:rFonts w:hint="eastAsia" w:ascii="宋体" w:hAnsi="宋体" w:eastAsia="宋体" w:cs="宋体"/>
          <w:spacing w:val="6"/>
        </w:rPr>
        <w:t>年</w:t>
      </w:r>
      <w:r>
        <w:rPr>
          <w:rFonts w:hint="eastAsia" w:ascii="宋体" w:hAnsi="宋体" w:eastAsia="宋体" w:cs="宋体"/>
          <w:spacing w:val="6"/>
          <w:lang w:val="en-US" w:eastAsia="zh-CN"/>
        </w:rPr>
        <w:t>11</w:t>
      </w:r>
      <w:r>
        <w:rPr>
          <w:rFonts w:hint="eastAsia" w:ascii="宋体" w:hAnsi="宋体" w:eastAsia="宋体" w:cs="宋体"/>
          <w:spacing w:val="6"/>
        </w:rPr>
        <w:t>月</w:t>
      </w:r>
      <w:r>
        <w:rPr>
          <w:rFonts w:hint="eastAsia" w:ascii="宋体" w:hAnsi="宋体" w:eastAsia="宋体" w:cs="宋体"/>
          <w:spacing w:val="6"/>
          <w:lang w:val="en-US" w:eastAsia="zh-CN"/>
        </w:rPr>
        <w:t>22</w:t>
      </w:r>
      <w:r>
        <w:rPr>
          <w:rFonts w:hint="eastAsia" w:ascii="宋体" w:hAnsi="宋体" w:eastAsia="宋体" w:cs="宋体"/>
          <w:spacing w:val="6"/>
        </w:rPr>
        <w:t>日至20</w:t>
      </w:r>
      <w:r>
        <w:rPr>
          <w:rFonts w:hint="eastAsia" w:ascii="宋体" w:hAnsi="宋体" w:eastAsia="宋体" w:cs="宋体"/>
          <w:spacing w:val="6"/>
          <w:lang w:val="en-US" w:eastAsia="zh-CN"/>
        </w:rPr>
        <w:t>20</w:t>
      </w:r>
      <w:r>
        <w:rPr>
          <w:rFonts w:hint="eastAsia" w:ascii="宋体" w:hAnsi="宋体" w:eastAsia="宋体" w:cs="宋体"/>
          <w:spacing w:val="6"/>
        </w:rPr>
        <w:t>年</w:t>
      </w:r>
      <w:r>
        <w:rPr>
          <w:rFonts w:hint="eastAsia" w:ascii="宋体" w:hAnsi="宋体" w:eastAsia="宋体" w:cs="宋体"/>
          <w:spacing w:val="6"/>
          <w:lang w:val="en-US" w:eastAsia="zh-CN"/>
        </w:rPr>
        <w:t>11</w:t>
      </w:r>
      <w:r>
        <w:rPr>
          <w:rFonts w:hint="eastAsia" w:ascii="宋体" w:hAnsi="宋体" w:eastAsia="宋体" w:cs="宋体"/>
          <w:spacing w:val="6"/>
        </w:rPr>
        <w:t>月</w:t>
      </w:r>
      <w:r>
        <w:rPr>
          <w:rFonts w:hint="eastAsia" w:ascii="宋体" w:hAnsi="宋体" w:eastAsia="宋体" w:cs="宋体"/>
          <w:spacing w:val="6"/>
          <w:lang w:val="en-US" w:eastAsia="zh-CN"/>
        </w:rPr>
        <w:t>21</w:t>
      </w:r>
      <w:r>
        <w:rPr>
          <w:rFonts w:hint="eastAsia" w:ascii="宋体" w:hAnsi="宋体" w:eastAsia="宋体" w:cs="宋体"/>
          <w:spacing w:val="6"/>
        </w:rPr>
        <w:t>日止。</w:t>
      </w:r>
    </w:p>
    <w:p>
      <w:pPr>
        <w:pStyle w:val="5"/>
        <w:numPr>
          <w:ilvl w:val="0"/>
          <w:numId w:val="23"/>
        </w:numPr>
        <w:spacing w:before="156" w:beforeLines="50" w:after="156" w:afterLines="50" w:line="560" w:lineRule="exact"/>
        <w:ind w:left="-2" w:leftChars="-1" w:firstLine="551" w:firstLineChars="196"/>
        <w:rPr>
          <w:rFonts w:hint="eastAsia" w:ascii="宋体" w:hAnsi="宋体" w:eastAsia="宋体" w:cs="宋体"/>
          <w:sz w:val="28"/>
        </w:rPr>
      </w:pPr>
      <w:r>
        <w:rPr>
          <w:rFonts w:hint="eastAsia" w:ascii="宋体" w:hAnsi="宋体" w:eastAsia="宋体" w:cs="宋体"/>
          <w:sz w:val="28"/>
        </w:rPr>
        <w:t>特别事项说明</w:t>
      </w:r>
      <w:bookmarkEnd w:id="26"/>
    </w:p>
    <w:p>
      <w:pPr>
        <w:numPr>
          <w:ilvl w:val="0"/>
          <w:numId w:val="0"/>
        </w:numPr>
        <w:spacing w:line="540" w:lineRule="exact"/>
        <w:ind w:firstLine="480" w:firstLineChars="200"/>
      </w:pPr>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w:t>
      </w:r>
      <w:r>
        <w:rPr>
          <w:rFonts w:hint="eastAsia" w:ascii="宋体" w:hAnsi="宋体" w:eastAsia="宋体"/>
          <w:lang w:val="en-US" w:eastAsia="zh-CN"/>
        </w:rPr>
        <w:t xml:space="preserve"> </w:t>
      </w:r>
      <w:r>
        <w:rPr>
          <w:rFonts w:ascii="宋体" w:hAnsi="宋体" w:eastAsia="宋体"/>
        </w:rPr>
        <w:t>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3"/>
        <w:numPr>
          <w:ilvl w:val="0"/>
          <w:numId w:val="24"/>
        </w:numPr>
        <w:spacing w:line="540" w:lineRule="exact"/>
        <w:ind w:left="1020" w:leftChars="0" w:hanging="420" w:firstLineChars="0"/>
        <w:rPr>
          <w:rFonts w:ascii="宋体" w:hAnsi="宋体" w:eastAsia="宋体"/>
        </w:rPr>
      </w:pPr>
      <w:bookmarkStart w:id="27" w:name="_Toc17937"/>
      <w:r>
        <w:rPr>
          <w:rFonts w:hint="eastAsia" w:ascii="宋体" w:hAnsi="宋体" w:eastAsia="宋体"/>
        </w:rPr>
        <w:t>权属等主要资料不完整或者存在瑕疵的情形；</w:t>
      </w:r>
    </w:p>
    <w:p>
      <w:pPr>
        <w:pStyle w:val="53"/>
        <w:numPr>
          <w:ilvl w:val="0"/>
          <w:numId w:val="0"/>
        </w:numPr>
        <w:spacing w:line="540" w:lineRule="exact"/>
        <w:ind w:left="600" w:leftChars="0" w:firstLine="240" w:firstLineChars="100"/>
        <w:rPr>
          <w:rFonts w:hint="default" w:ascii="宋体" w:hAnsi="宋体" w:eastAsia="宋体"/>
          <w:lang w:val="en-US" w:eastAsia="zh-CN"/>
        </w:rPr>
      </w:pPr>
      <w:r>
        <w:rPr>
          <w:rFonts w:hint="eastAsia" w:ascii="宋体" w:hAnsi="宋体" w:eastAsia="宋体"/>
          <w:lang w:val="en-US" w:eastAsia="zh-CN"/>
        </w:rPr>
        <w:t>无；</w:t>
      </w:r>
    </w:p>
    <w:p>
      <w:pPr>
        <w:pStyle w:val="53"/>
        <w:numPr>
          <w:ilvl w:val="0"/>
          <w:numId w:val="25"/>
        </w:numPr>
        <w:spacing w:line="540" w:lineRule="exact"/>
        <w:ind w:left="1020" w:leftChars="0" w:hanging="420" w:firstLineChars="0"/>
        <w:rPr>
          <w:rFonts w:ascii="宋体" w:hAnsi="宋体" w:eastAsia="宋体"/>
        </w:rPr>
      </w:pPr>
      <w:r>
        <w:rPr>
          <w:rFonts w:hint="eastAsia" w:ascii="宋体" w:hAnsi="宋体" w:eastAsia="宋体"/>
        </w:rPr>
        <w:t>未决事项、法律纠纷等不确定因素；</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26"/>
        </w:numPr>
        <w:spacing w:line="540" w:lineRule="exact"/>
        <w:ind w:left="1020" w:leftChars="0" w:hanging="420" w:firstLineChars="0"/>
        <w:rPr>
          <w:rFonts w:ascii="宋体" w:hAnsi="宋体" w:eastAsia="宋体"/>
        </w:rPr>
      </w:pPr>
      <w:r>
        <w:rPr>
          <w:rFonts w:hint="eastAsia" w:ascii="宋体" w:hAnsi="宋体" w:eastAsia="宋体"/>
        </w:rPr>
        <w:t>重要的利用专家工作及相关报告情况；</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27"/>
        </w:numPr>
        <w:spacing w:line="540" w:lineRule="exact"/>
        <w:ind w:left="1020" w:leftChars="0" w:hanging="420" w:firstLineChars="0"/>
        <w:rPr>
          <w:rFonts w:ascii="宋体" w:hAnsi="宋体" w:eastAsia="宋体"/>
        </w:rPr>
      </w:pPr>
      <w:r>
        <w:rPr>
          <w:rFonts w:hint="eastAsia" w:ascii="宋体" w:hAnsi="宋体" w:eastAsia="宋体"/>
        </w:rPr>
        <w:t>重大期后事项；</w:t>
      </w:r>
    </w:p>
    <w:p>
      <w:pPr>
        <w:pStyle w:val="53"/>
        <w:spacing w:line="540" w:lineRule="exact"/>
        <w:ind w:left="1020" w:firstLine="0" w:firstLineChars="0"/>
        <w:rPr>
          <w:rFonts w:ascii="宋体" w:hAnsi="宋体" w:eastAsia="宋体"/>
        </w:rPr>
      </w:pPr>
      <w:r>
        <w:rPr>
          <w:rFonts w:hint="eastAsia" w:ascii="宋体" w:hAnsi="宋体" w:eastAsia="宋体"/>
        </w:rPr>
        <w:t>无。</w:t>
      </w:r>
    </w:p>
    <w:p>
      <w:pPr>
        <w:pStyle w:val="53"/>
        <w:numPr>
          <w:ilvl w:val="0"/>
          <w:numId w:val="28"/>
        </w:numPr>
        <w:spacing w:line="540" w:lineRule="exact"/>
        <w:ind w:left="1020" w:leftChars="0" w:hanging="420" w:firstLineChars="0"/>
        <w:rPr>
          <w:rFonts w:ascii="宋体" w:hAnsi="宋体" w:eastAsia="宋体"/>
        </w:rPr>
      </w:pPr>
      <w:r>
        <w:rPr>
          <w:rFonts w:hint="eastAsia" w:ascii="宋体" w:hAnsi="宋体" w:eastAsia="宋体"/>
        </w:rPr>
        <w:t>其他事项；</w:t>
      </w:r>
    </w:p>
    <w:p>
      <w:pPr>
        <w:numPr>
          <w:ilvl w:val="0"/>
          <w:numId w:val="29"/>
        </w:numPr>
        <w:tabs>
          <w:tab w:val="left" w:pos="993"/>
          <w:tab w:val="left" w:pos="1276"/>
        </w:tabs>
        <w:spacing w:line="540" w:lineRule="exact"/>
        <w:ind w:left="0" w:leftChars="0" w:firstLine="403" w:firstLineChars="0"/>
        <w:rPr>
          <w:rFonts w:ascii="宋体" w:hAnsi="宋体" w:eastAsia="宋体"/>
        </w:rPr>
      </w:pPr>
      <w:r>
        <w:rPr>
          <w:rFonts w:hint="eastAsia" w:ascii="宋体" w:hAnsi="宋体" w:eastAsia="宋体"/>
        </w:rPr>
        <w:t>本评估报告的评估结论是反映委托评估对象在清算假设前提下，于评估基准日所表现的本报告所列明的评估目的下的价值；</w:t>
      </w:r>
    </w:p>
    <w:p>
      <w:pPr>
        <w:keepNext w:val="0"/>
        <w:keepLines w:val="0"/>
        <w:pageBreakBefore w:val="0"/>
        <w:widowControl w:val="0"/>
        <w:numPr>
          <w:ilvl w:val="0"/>
          <w:numId w:val="30"/>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rPr>
      </w:pPr>
      <w:r>
        <w:rPr>
          <w:rFonts w:hint="eastAsia" w:ascii="宋体" w:hAnsi="宋体" w:eastAsia="宋体"/>
        </w:rPr>
        <w:t>本项目评估是在独立、公正、客观、科学的原则下作出的，本所及参加评估工作的全体人员在评估资产中没有现实的和预期的利益，同时与经济行为相关各方之间没有个人利益和偏见。评估人员在评估过程中恪守职业道德，遵循评估规范，勤勉尽责。</w:t>
      </w:r>
    </w:p>
    <w:p>
      <w:pPr>
        <w:keepNext w:val="0"/>
        <w:keepLines w:val="0"/>
        <w:pageBreakBefore w:val="0"/>
        <w:widowControl w:val="0"/>
        <w:numPr>
          <w:ilvl w:val="0"/>
          <w:numId w:val="31"/>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rPr>
      </w:pPr>
      <w:r>
        <w:rPr>
          <w:rFonts w:hint="eastAsia" w:ascii="宋体" w:hAnsi="宋体" w:eastAsia="宋体" w:cs="宋体"/>
        </w:rPr>
        <w:t>本次委估资产现场为案件承办法官及相关人员领勘、指认。本报告仅对委评资产的价值进行了评定估算，资产评估师对评估对象的法律权属状况给予必要的关注，对查验情况予以披露，但不对评估对象的法律权属做任何形式的保证</w:t>
      </w:r>
      <w:r>
        <w:rPr>
          <w:rFonts w:hint="eastAsia" w:ascii="宋体" w:hAnsi="宋体" w:eastAsia="宋体" w:cs="宋体"/>
          <w:lang w:eastAsia="zh-CN"/>
        </w:rPr>
        <w:t>；</w:t>
      </w:r>
    </w:p>
    <w:p>
      <w:pPr>
        <w:keepNext w:val="0"/>
        <w:keepLines w:val="0"/>
        <w:pageBreakBefore w:val="0"/>
        <w:widowControl w:val="0"/>
        <w:numPr>
          <w:ilvl w:val="0"/>
          <w:numId w:val="32"/>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rPr>
      </w:pPr>
      <w:r>
        <w:rPr>
          <w:rFonts w:hint="eastAsia" w:ascii="宋体" w:hAnsi="宋体" w:eastAsia="宋体"/>
        </w:rPr>
        <w:t>本评估结论不应当被认为是对评估对象可实现价格的保证；</w:t>
      </w:r>
    </w:p>
    <w:p>
      <w:pPr>
        <w:keepNext w:val="0"/>
        <w:keepLines w:val="0"/>
        <w:pageBreakBefore w:val="0"/>
        <w:widowControl w:val="0"/>
        <w:numPr>
          <w:ilvl w:val="0"/>
          <w:numId w:val="33"/>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cs="宋体"/>
          <w:spacing w:val="6"/>
        </w:rPr>
      </w:pPr>
      <w:r>
        <w:rPr>
          <w:rFonts w:hint="eastAsia" w:ascii="宋体" w:hAnsi="宋体" w:eastAsia="宋体"/>
        </w:rPr>
        <w:t>由于本报告评估目的系为司法处分提供价格参考意见，故本次评估结果为清算价值，并考虑资产短期变现处置造成的折扣损失，为快速变现结合本次委估资产的实际情况，确定本次委估资产的变现折扣率为</w:t>
      </w:r>
      <w:r>
        <w:rPr>
          <w:rFonts w:hint="eastAsia" w:ascii="宋体" w:hAnsi="宋体" w:eastAsia="宋体"/>
          <w:highlight w:val="none"/>
          <w:lang w:val="en-US" w:eastAsia="zh-CN"/>
        </w:rPr>
        <w:t>10</w:t>
      </w:r>
      <w:r>
        <w:rPr>
          <w:rFonts w:hint="eastAsia" w:ascii="宋体" w:hAnsi="宋体" w:eastAsia="宋体"/>
        </w:rPr>
        <w:t>%</w:t>
      </w:r>
      <w:r>
        <w:rPr>
          <w:rFonts w:hint="eastAsia" w:ascii="宋体" w:hAnsi="宋体" w:eastAsia="宋体" w:cs="宋体"/>
        </w:rPr>
        <w:t>；</w:t>
      </w:r>
    </w:p>
    <w:p>
      <w:pPr>
        <w:keepNext w:val="0"/>
        <w:keepLines w:val="0"/>
        <w:pageBreakBefore w:val="0"/>
        <w:widowControl w:val="0"/>
        <w:numPr>
          <w:ilvl w:val="0"/>
          <w:numId w:val="34"/>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cs="宋体"/>
          <w:spacing w:val="6"/>
        </w:rPr>
      </w:pPr>
      <w:r>
        <w:rPr>
          <w:rFonts w:hint="eastAsia" w:ascii="宋体" w:hAnsi="宋体" w:eastAsia="宋体" w:cs="宋体"/>
          <w:spacing w:val="6"/>
        </w:rPr>
        <w:t>评估人员对评估对象的勘查，限于评估对象的现有外观和使用状况，除非报告中另有明确声明，评估人员不承担评估对象建筑物质量及被遮盖、未暴露及难以接触到的部分进行勘查责任。</w:t>
      </w:r>
    </w:p>
    <w:p>
      <w:pPr>
        <w:keepNext w:val="0"/>
        <w:keepLines w:val="0"/>
        <w:pageBreakBefore w:val="0"/>
        <w:widowControl w:val="0"/>
        <w:numPr>
          <w:ilvl w:val="0"/>
          <w:numId w:val="35"/>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rPr>
      </w:pPr>
      <w:r>
        <w:rPr>
          <w:rFonts w:hint="eastAsia" w:ascii="宋体" w:hAnsi="宋体" w:eastAsia="宋体"/>
        </w:rPr>
        <w:t>本评估结论是反映评估对象在本次评估的目的下，根据司法处分前提确定的评估价值，没有考虑将来可能承担的其他抵押、担保事宜，以及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keepNext w:val="0"/>
        <w:keepLines w:val="0"/>
        <w:pageBreakBefore w:val="0"/>
        <w:widowControl w:val="0"/>
        <w:numPr>
          <w:ilvl w:val="0"/>
          <w:numId w:val="36"/>
        </w:numPr>
        <w:tabs>
          <w:tab w:val="left" w:pos="993"/>
          <w:tab w:val="left" w:pos="1276"/>
        </w:tabs>
        <w:kinsoku/>
        <w:wordWrap/>
        <w:overflowPunct/>
        <w:topLinePunct w:val="0"/>
        <w:autoSpaceDE/>
        <w:autoSpaceDN/>
        <w:bidi w:val="0"/>
        <w:adjustRightInd/>
        <w:snapToGrid/>
        <w:spacing w:line="520" w:lineRule="exact"/>
        <w:ind w:left="0" w:leftChars="0" w:right="0" w:rightChars="0" w:firstLine="403" w:firstLineChars="0"/>
        <w:jc w:val="both"/>
        <w:textAlignment w:val="auto"/>
        <w:outlineLvl w:val="9"/>
        <w:rPr>
          <w:rFonts w:ascii="宋体" w:hAnsi="宋体" w:eastAsia="宋体"/>
        </w:rPr>
      </w:pPr>
      <w:r>
        <w:rPr>
          <w:rFonts w:ascii="宋体" w:hAnsi="宋体" w:eastAsia="宋体"/>
        </w:rPr>
        <w:t>本评估报告仅供</w:t>
      </w:r>
      <w:r>
        <w:rPr>
          <w:rFonts w:hint="eastAsia" w:ascii="宋体" w:hAnsi="宋体" w:eastAsia="宋体"/>
          <w:lang w:eastAsia="zh-CN"/>
        </w:rPr>
        <w:t>委托人</w:t>
      </w:r>
      <w:r>
        <w:rPr>
          <w:rFonts w:ascii="宋体" w:hAnsi="宋体" w:eastAsia="宋体"/>
        </w:rPr>
        <w:t>为本评估报告所列明的评估目的以及报送有关资产评估主管机关审查使用。</w:t>
      </w:r>
      <w:r>
        <w:rPr>
          <w:rFonts w:hint="eastAsia" w:ascii="宋体" w:hAnsi="宋体" w:eastAsia="宋体"/>
          <w:lang w:eastAsia="zh-CN"/>
        </w:rPr>
        <w:t>委托人</w:t>
      </w:r>
      <w:r>
        <w:rPr>
          <w:rFonts w:ascii="宋体" w:hAnsi="宋体" w:eastAsia="宋体"/>
        </w:rPr>
        <w:t>应按本评估报告载明的评估目的使用，任何不正确或不恰当地使用本评估报告所造成的不便或损失，将由评估报告使用者自行承担责任。</w:t>
      </w:r>
    </w:p>
    <w:p>
      <w:pPr>
        <w:pStyle w:val="5"/>
        <w:tabs>
          <w:tab w:val="left" w:pos="993"/>
        </w:tabs>
        <w:spacing w:before="156" w:beforeLines="50" w:after="156"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十二、评估报告使用限制说明</w:t>
      </w:r>
      <w:bookmarkEnd w:id="27"/>
    </w:p>
    <w:p>
      <w:pPr>
        <w:pStyle w:val="8"/>
        <w:spacing w:line="560" w:lineRule="exact"/>
        <w:ind w:left="0" w:leftChars="0" w:firstLine="562"/>
        <w:rPr>
          <w:rFonts w:ascii="宋体" w:hAnsi="宋体" w:cs="宋体"/>
          <w:spacing w:val="6"/>
          <w:sz w:val="24"/>
        </w:rPr>
      </w:pPr>
      <w:r>
        <w:rPr>
          <w:rFonts w:hint="eastAsia" w:ascii="宋体" w:hAnsi="宋体" w:cs="宋体"/>
          <w:spacing w:val="6"/>
          <w:sz w:val="24"/>
        </w:rPr>
        <w:t>（一）评估报告只能用于评估报告载明的评估目的和用途；</w:t>
      </w:r>
    </w:p>
    <w:p>
      <w:pPr>
        <w:pStyle w:val="8"/>
        <w:spacing w:line="560" w:lineRule="exact"/>
        <w:ind w:left="0" w:leftChars="0" w:firstLine="562"/>
        <w:rPr>
          <w:rFonts w:ascii="宋体" w:hAnsi="宋体" w:cs="宋体"/>
          <w:spacing w:val="6"/>
          <w:sz w:val="24"/>
        </w:rPr>
      </w:pPr>
      <w:r>
        <w:rPr>
          <w:rFonts w:hint="eastAsia" w:ascii="宋体" w:hAnsi="宋体" w:cs="宋体"/>
          <w:spacing w:val="6"/>
          <w:sz w:val="24"/>
        </w:rPr>
        <w:t>（二）评估报告只能由评估报告载明的评估报告使用者使用；</w:t>
      </w:r>
    </w:p>
    <w:p>
      <w:pPr>
        <w:pStyle w:val="8"/>
        <w:spacing w:line="560" w:lineRule="exact"/>
        <w:ind w:left="0" w:leftChars="0" w:firstLine="562"/>
        <w:rPr>
          <w:rFonts w:ascii="宋体" w:hAnsi="宋体" w:cs="宋体"/>
          <w:spacing w:val="6"/>
          <w:sz w:val="24"/>
        </w:rPr>
      </w:pPr>
      <w:r>
        <w:rPr>
          <w:rFonts w:hint="eastAsia" w:ascii="宋体" w:hAnsi="宋体" w:cs="宋体"/>
          <w:spacing w:val="6"/>
          <w:sz w:val="24"/>
        </w:rPr>
        <w:t>（三）未征得出具评估报告的评估机构同意，评估报告的内容不得被摘抄、引用或披露于公开媒体，法律、法规规定以及相关当事方另有约定的除外；</w:t>
      </w:r>
    </w:p>
    <w:p>
      <w:pPr>
        <w:pStyle w:val="8"/>
        <w:spacing w:line="560" w:lineRule="exact"/>
        <w:ind w:left="0" w:leftChars="0" w:firstLine="562"/>
        <w:rPr>
          <w:rFonts w:ascii="宋体" w:hAnsi="宋体" w:cs="宋体"/>
          <w:spacing w:val="6"/>
          <w:sz w:val="24"/>
        </w:rPr>
      </w:pPr>
      <w:r>
        <w:rPr>
          <w:rFonts w:hint="eastAsia" w:ascii="宋体" w:hAnsi="宋体" w:cs="宋体"/>
          <w:spacing w:val="6"/>
          <w:sz w:val="24"/>
        </w:rPr>
        <w:t>（四）评估报告的使用有效期为201</w:t>
      </w:r>
      <w:r>
        <w:rPr>
          <w:rFonts w:hint="eastAsia" w:ascii="宋体" w:hAnsi="宋体" w:cs="宋体"/>
          <w:spacing w:val="6"/>
          <w:sz w:val="24"/>
          <w:lang w:val="en-US" w:eastAsia="zh-CN"/>
        </w:rPr>
        <w:t>9</w:t>
      </w:r>
      <w:r>
        <w:rPr>
          <w:rFonts w:hint="eastAsia" w:ascii="宋体" w:hAnsi="宋体" w:cs="宋体"/>
          <w:spacing w:val="6"/>
          <w:sz w:val="24"/>
        </w:rPr>
        <w:t>年</w:t>
      </w:r>
      <w:r>
        <w:rPr>
          <w:rFonts w:hint="eastAsia" w:ascii="宋体" w:hAnsi="宋体" w:cs="宋体"/>
          <w:spacing w:val="6"/>
          <w:sz w:val="24"/>
          <w:lang w:val="en-US" w:eastAsia="zh-CN"/>
        </w:rPr>
        <w:t>11</w:t>
      </w:r>
      <w:r>
        <w:rPr>
          <w:rFonts w:hint="eastAsia" w:ascii="宋体" w:hAnsi="宋体" w:cs="宋体"/>
          <w:spacing w:val="6"/>
          <w:sz w:val="24"/>
        </w:rPr>
        <w:t>月</w:t>
      </w:r>
      <w:r>
        <w:rPr>
          <w:rFonts w:hint="eastAsia" w:ascii="宋体" w:hAnsi="宋体" w:cs="宋体"/>
          <w:spacing w:val="6"/>
          <w:sz w:val="24"/>
          <w:lang w:val="en-US" w:eastAsia="zh-CN"/>
        </w:rPr>
        <w:t>22</w:t>
      </w:r>
      <w:r>
        <w:rPr>
          <w:rFonts w:hint="eastAsia" w:ascii="宋体" w:hAnsi="宋体" w:cs="宋体"/>
          <w:spacing w:val="6"/>
          <w:sz w:val="24"/>
        </w:rPr>
        <w:t>日至20</w:t>
      </w:r>
      <w:r>
        <w:rPr>
          <w:rFonts w:hint="eastAsia" w:ascii="宋体" w:hAnsi="宋体" w:cs="宋体"/>
          <w:spacing w:val="6"/>
          <w:sz w:val="24"/>
          <w:lang w:val="en-US" w:eastAsia="zh-CN"/>
        </w:rPr>
        <w:t>20</w:t>
      </w:r>
      <w:r>
        <w:rPr>
          <w:rFonts w:hint="eastAsia" w:ascii="宋体" w:hAnsi="宋体" w:cs="宋体"/>
          <w:spacing w:val="6"/>
          <w:sz w:val="24"/>
        </w:rPr>
        <w:t>年</w:t>
      </w:r>
      <w:r>
        <w:rPr>
          <w:rFonts w:hint="eastAsia" w:ascii="宋体" w:hAnsi="宋体" w:cs="宋体"/>
          <w:spacing w:val="6"/>
          <w:sz w:val="24"/>
          <w:lang w:val="en-US" w:eastAsia="zh-CN"/>
        </w:rPr>
        <w:t>11</w:t>
      </w:r>
      <w:r>
        <w:rPr>
          <w:rFonts w:hint="eastAsia" w:ascii="宋体" w:hAnsi="宋体" w:cs="宋体"/>
          <w:spacing w:val="6"/>
          <w:sz w:val="24"/>
        </w:rPr>
        <w:t>月</w:t>
      </w:r>
      <w:r>
        <w:rPr>
          <w:rFonts w:hint="eastAsia" w:ascii="宋体" w:hAnsi="宋体" w:cs="宋体"/>
          <w:spacing w:val="6"/>
          <w:sz w:val="24"/>
          <w:lang w:val="en-US" w:eastAsia="zh-CN"/>
        </w:rPr>
        <w:t>21</w:t>
      </w:r>
      <w:r>
        <w:rPr>
          <w:rFonts w:hint="eastAsia" w:ascii="宋体" w:hAnsi="宋体" w:cs="宋体"/>
          <w:spacing w:val="6"/>
          <w:sz w:val="24"/>
        </w:rPr>
        <w:t>日止。</w:t>
      </w:r>
    </w:p>
    <w:p>
      <w:pPr>
        <w:pStyle w:val="5"/>
        <w:tabs>
          <w:tab w:val="left" w:pos="993"/>
        </w:tabs>
        <w:spacing w:before="156" w:beforeLines="50" w:after="156" w:afterLines="50" w:line="560" w:lineRule="exact"/>
        <w:ind w:left="-2" w:leftChars="-1" w:firstLine="551" w:firstLineChars="196"/>
        <w:rPr>
          <w:rFonts w:ascii="宋体" w:hAnsi="宋体" w:eastAsia="宋体" w:cs="宋体"/>
          <w:sz w:val="28"/>
        </w:rPr>
      </w:pPr>
      <w:bookmarkStart w:id="28" w:name="_Toc30663"/>
      <w:r>
        <w:rPr>
          <w:rFonts w:hint="eastAsia" w:ascii="宋体" w:hAnsi="宋体" w:eastAsia="宋体" w:cs="宋体"/>
          <w:sz w:val="28"/>
        </w:rPr>
        <w:t>十三、评估报告日</w:t>
      </w:r>
      <w:bookmarkEnd w:id="28"/>
    </w:p>
    <w:p>
      <w:pPr>
        <w:pStyle w:val="8"/>
        <w:spacing w:line="560" w:lineRule="exact"/>
        <w:ind w:left="0" w:leftChars="0" w:firstLine="562"/>
        <w:rPr>
          <w:rFonts w:hint="eastAsia" w:ascii="宋体" w:hAnsi="宋体" w:cs="宋体"/>
          <w:spacing w:val="6"/>
          <w:sz w:val="24"/>
        </w:rPr>
      </w:pPr>
      <w:r>
        <w:rPr>
          <w:rFonts w:hint="eastAsia" w:ascii="宋体" w:hAnsi="宋体" w:cs="宋体"/>
          <w:sz w:val="24"/>
        </w:rPr>
        <w:t>本</w:t>
      </w:r>
      <w:r>
        <w:rPr>
          <w:rFonts w:hint="eastAsia" w:ascii="宋体" w:hAnsi="宋体" w:cs="宋体"/>
          <w:spacing w:val="6"/>
          <w:sz w:val="24"/>
        </w:rPr>
        <w:t>项目评估报告日为201</w:t>
      </w:r>
      <w:r>
        <w:rPr>
          <w:rFonts w:hint="eastAsia" w:ascii="宋体" w:hAnsi="宋体" w:cs="宋体"/>
          <w:spacing w:val="6"/>
          <w:sz w:val="24"/>
          <w:lang w:val="en-US" w:eastAsia="zh-CN"/>
        </w:rPr>
        <w:t>9</w:t>
      </w:r>
      <w:r>
        <w:rPr>
          <w:rFonts w:hint="eastAsia" w:ascii="宋体" w:hAnsi="宋体" w:cs="宋体"/>
          <w:spacing w:val="6"/>
          <w:sz w:val="24"/>
        </w:rPr>
        <w:t>年</w:t>
      </w:r>
      <w:r>
        <w:rPr>
          <w:rFonts w:hint="eastAsia" w:ascii="宋体" w:hAnsi="宋体" w:cs="宋体"/>
          <w:spacing w:val="6"/>
          <w:sz w:val="24"/>
          <w:lang w:val="en-US" w:eastAsia="zh-CN"/>
        </w:rPr>
        <w:t>12</w:t>
      </w:r>
      <w:r>
        <w:rPr>
          <w:rFonts w:hint="eastAsia" w:ascii="宋体" w:hAnsi="宋体" w:cs="宋体"/>
          <w:spacing w:val="6"/>
          <w:sz w:val="24"/>
        </w:rPr>
        <w:t>月</w:t>
      </w:r>
      <w:r>
        <w:rPr>
          <w:rFonts w:hint="eastAsia" w:ascii="宋体" w:hAnsi="宋体" w:cs="宋体"/>
          <w:spacing w:val="6"/>
          <w:sz w:val="24"/>
          <w:highlight w:val="none"/>
          <w:lang w:val="en-US" w:eastAsia="zh-CN"/>
        </w:rPr>
        <w:t>23</w:t>
      </w:r>
      <w:r>
        <w:rPr>
          <w:rFonts w:hint="eastAsia" w:ascii="宋体" w:hAnsi="宋体" w:cs="宋体"/>
          <w:spacing w:val="6"/>
          <w:sz w:val="24"/>
        </w:rPr>
        <w:t>日。</w:t>
      </w:r>
    </w:p>
    <w:p>
      <w:pPr>
        <w:pStyle w:val="5"/>
        <w:spacing w:before="156" w:beforeLines="50" w:after="156" w:afterLines="50"/>
        <w:ind w:firstLine="562" w:firstLineChars="200"/>
        <w:rPr>
          <w:rFonts w:hint="eastAsia" w:ascii="宋体" w:hAnsi="宋体" w:eastAsia="宋体" w:cs="宋体"/>
          <w:color w:val="000000"/>
          <w:kern w:val="0"/>
          <w:lang w:bidi="ar"/>
        </w:rPr>
      </w:pPr>
      <w:bookmarkStart w:id="29" w:name="_Toc25430"/>
      <w:r>
        <w:rPr>
          <w:rFonts w:hint="eastAsia" w:ascii="宋体" w:hAnsi="宋体" w:eastAsia="宋体" w:cs="宋体"/>
          <w:b/>
          <w:bCs/>
          <w:color w:val="auto"/>
          <w:sz w:val="28"/>
          <w:szCs w:val="28"/>
          <w:lang w:eastAsia="zh-CN"/>
        </w:rPr>
        <w:t>十四、资产评估机构专业人员签名和资产评估机构印章</w:t>
      </w:r>
      <w:bookmarkEnd w:id="29"/>
    </w:p>
    <w:p>
      <w:pPr>
        <w:spacing w:line="560" w:lineRule="exact"/>
        <w:ind w:firstLine="700" w:firstLineChars="292"/>
        <w:rPr>
          <w:rFonts w:hint="eastAsia" w:ascii="宋体" w:hAnsi="宋体" w:eastAsia="宋体" w:cs="宋体"/>
          <w:color w:val="auto"/>
        </w:rPr>
      </w:pPr>
      <w:r>
        <w:rPr>
          <w:rFonts w:hint="eastAsia" w:ascii="宋体" w:hAnsi="宋体" w:eastAsia="宋体" w:cs="宋体"/>
          <w:color w:val="auto"/>
        </w:rPr>
        <w:t xml:space="preserve">资 产  评 估 师：                  汉中恒信资产评估事务所           </w:t>
      </w:r>
    </w:p>
    <w:p>
      <w:pPr>
        <w:ind w:firstLine="480"/>
        <w:rPr>
          <w:rFonts w:hint="eastAsia" w:ascii="宋体" w:hAnsi="宋体" w:eastAsia="宋体" w:cs="宋体"/>
          <w:color w:val="auto"/>
        </w:rPr>
      </w:pPr>
    </w:p>
    <w:p>
      <w:pPr>
        <w:pStyle w:val="2"/>
        <w:rPr>
          <w:rFonts w:hint="eastAsia"/>
        </w:rPr>
      </w:pPr>
    </w:p>
    <w:p>
      <w:pPr>
        <w:spacing w:line="440" w:lineRule="exact"/>
        <w:ind w:firstLine="720" w:firstLineChars="300"/>
        <w:rPr>
          <w:rFonts w:hint="eastAsia" w:ascii="宋体" w:hAnsi="宋体" w:eastAsia="宋体" w:cs="宋体"/>
          <w:color w:val="auto"/>
        </w:rPr>
      </w:pPr>
      <w:r>
        <w:rPr>
          <w:rFonts w:hint="eastAsia" w:ascii="宋体" w:hAnsi="宋体" w:eastAsia="宋体" w:cs="宋体"/>
          <w:color w:val="auto"/>
        </w:rPr>
        <w:t>资 产 评 估 师：                  报告日期：二〇一</w:t>
      </w:r>
      <w:r>
        <w:rPr>
          <w:rFonts w:hint="eastAsia" w:ascii="宋体" w:hAnsi="宋体" w:eastAsia="宋体" w:cs="宋体"/>
          <w:color w:val="auto"/>
          <w:lang w:val="en-US" w:eastAsia="zh-CN"/>
        </w:rPr>
        <w:t>九</w:t>
      </w:r>
      <w:r>
        <w:rPr>
          <w:rFonts w:hint="eastAsia" w:ascii="宋体" w:hAnsi="宋体" w:eastAsia="宋体" w:cs="宋体"/>
          <w:color w:val="auto"/>
        </w:rPr>
        <w:t>年</w:t>
      </w:r>
      <w:r>
        <w:rPr>
          <w:rFonts w:hint="eastAsia" w:ascii="宋体" w:hAnsi="宋体" w:eastAsia="宋体" w:cs="宋体"/>
          <w:color w:val="auto"/>
          <w:lang w:val="en-US" w:eastAsia="zh-CN"/>
        </w:rPr>
        <w:t>十二月二十三日</w:t>
      </w: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8"/>
        <w:spacing w:line="560" w:lineRule="exact"/>
        <w:ind w:left="0" w:leftChars="0" w:firstLine="0" w:firstLineChars="0"/>
        <w:rPr>
          <w:rFonts w:hint="eastAsia" w:ascii="宋体" w:hAnsi="宋体" w:cs="宋体"/>
          <w:spacing w:val="6"/>
          <w:sz w:val="24"/>
        </w:rPr>
      </w:pPr>
    </w:p>
    <w:p>
      <w:pPr>
        <w:pStyle w:val="5"/>
        <w:tabs>
          <w:tab w:val="left" w:pos="993"/>
        </w:tabs>
        <w:spacing w:before="156" w:beforeLines="50" w:after="156" w:afterLines="50" w:line="560" w:lineRule="exact"/>
        <w:ind w:firstLine="560" w:firstLineChars="200"/>
        <w:rPr>
          <w:sz w:val="28"/>
          <w:szCs w:val="28"/>
        </w:rPr>
      </w:pPr>
      <w:bookmarkStart w:id="30" w:name="_Toc8839"/>
      <w:r>
        <w:rPr>
          <w:rFonts w:hint="eastAsia"/>
          <w:sz w:val="28"/>
          <w:szCs w:val="28"/>
        </w:rPr>
        <w:t>附     件</w:t>
      </w:r>
      <w:bookmarkEnd w:id="30"/>
    </w:p>
    <w:p>
      <w:pPr>
        <w:pStyle w:val="38"/>
        <w:numPr>
          <w:ilvl w:val="0"/>
          <w:numId w:val="37"/>
        </w:numPr>
        <w:tabs>
          <w:tab w:val="left" w:pos="1276"/>
          <w:tab w:val="left" w:pos="1560"/>
        </w:tabs>
        <w:spacing w:line="560" w:lineRule="exact"/>
        <w:ind w:hanging="551"/>
        <w:textAlignment w:val="baseline"/>
        <w:rPr>
          <w:rFonts w:ascii="宋体" w:hAnsi="宋体" w:eastAsia="宋体" w:cs="宋体"/>
        </w:rPr>
      </w:pPr>
      <w:r>
        <w:rPr>
          <w:rFonts w:hint="eastAsia" w:ascii="宋体" w:hAnsi="宋体" w:eastAsia="宋体" w:cs="宋体"/>
        </w:rPr>
        <w:t>委估资产照片；</w:t>
      </w:r>
    </w:p>
    <w:p>
      <w:pPr>
        <w:pStyle w:val="38"/>
        <w:numPr>
          <w:ilvl w:val="0"/>
          <w:numId w:val="37"/>
        </w:numPr>
        <w:tabs>
          <w:tab w:val="left" w:pos="1276"/>
          <w:tab w:val="left" w:pos="1560"/>
        </w:tabs>
        <w:spacing w:line="560" w:lineRule="exact"/>
        <w:ind w:hanging="551"/>
        <w:textAlignment w:val="baseline"/>
        <w:rPr>
          <w:rFonts w:ascii="宋体" w:hAnsi="宋体" w:eastAsia="宋体" w:cs="宋体"/>
        </w:rPr>
      </w:pPr>
      <w:r>
        <w:rPr>
          <w:rFonts w:hint="eastAsia" w:ascii="宋体" w:hAnsi="宋体" w:eastAsia="宋体" w:cs="宋体"/>
          <w:lang w:eastAsia="zh-CN"/>
        </w:rPr>
        <w:t>委托人提供的</w:t>
      </w:r>
      <w:r>
        <w:rPr>
          <w:rFonts w:hint="eastAsia" w:ascii="宋体" w:hAnsi="宋体" w:cs="宋体"/>
          <w:sz w:val="24"/>
        </w:rPr>
        <w:t>《</w:t>
      </w:r>
      <w:r>
        <w:rPr>
          <w:rFonts w:hint="eastAsia" w:ascii="宋体" w:hAnsi="宋体" w:cs="宋体"/>
          <w:sz w:val="24"/>
          <w:lang w:eastAsia="zh-CN"/>
        </w:rPr>
        <w:t>陕西省西乡县人民法院</w:t>
      </w:r>
      <w:r>
        <w:rPr>
          <w:rFonts w:hint="eastAsia" w:ascii="宋体" w:hAnsi="宋体" w:cs="宋体"/>
          <w:sz w:val="24"/>
        </w:rPr>
        <w:t>委托</w:t>
      </w:r>
      <w:r>
        <w:rPr>
          <w:rFonts w:hint="eastAsia" w:ascii="宋体" w:hAnsi="宋体" w:cs="宋体"/>
          <w:sz w:val="24"/>
          <w:lang w:val="en-US" w:eastAsia="zh-CN"/>
        </w:rPr>
        <w:t>书</w:t>
      </w:r>
      <w:r>
        <w:rPr>
          <w:rFonts w:hint="eastAsia" w:ascii="宋体" w:hAnsi="宋体" w:cs="宋体"/>
          <w:sz w:val="24"/>
        </w:rPr>
        <w:t>》</w:t>
      </w:r>
      <w:r>
        <w:rPr>
          <w:rFonts w:hint="eastAsia" w:ascii="宋体" w:hAnsi="宋体" w:eastAsia="宋体" w:cs="宋体"/>
        </w:rPr>
        <w:t>；</w:t>
      </w:r>
    </w:p>
    <w:p>
      <w:pPr>
        <w:pStyle w:val="38"/>
        <w:numPr>
          <w:ilvl w:val="0"/>
          <w:numId w:val="37"/>
        </w:numPr>
        <w:tabs>
          <w:tab w:val="left" w:pos="1560"/>
        </w:tabs>
        <w:spacing w:line="560" w:lineRule="exact"/>
        <w:ind w:hanging="551"/>
        <w:textAlignment w:val="baseline"/>
        <w:rPr>
          <w:rFonts w:ascii="宋体" w:hAnsi="宋体" w:eastAsia="宋体" w:cs="宋体"/>
        </w:rPr>
      </w:pPr>
      <w:r>
        <w:rPr>
          <w:rFonts w:hint="eastAsia" w:ascii="宋体" w:hAnsi="宋体" w:cs="宋体"/>
          <w:sz w:val="24"/>
          <w:lang w:val="en-US" w:eastAsia="zh-CN"/>
        </w:rPr>
        <w:t>陕（2018）西乡县不动产权第0005450号、0005455号《不动产权证书》复印件</w:t>
      </w:r>
    </w:p>
    <w:p>
      <w:pPr>
        <w:pStyle w:val="38"/>
        <w:numPr>
          <w:ilvl w:val="0"/>
          <w:numId w:val="37"/>
        </w:numPr>
        <w:tabs>
          <w:tab w:val="left" w:pos="1560"/>
        </w:tabs>
        <w:spacing w:line="560" w:lineRule="exact"/>
        <w:ind w:hanging="551"/>
        <w:textAlignment w:val="baseline"/>
        <w:rPr>
          <w:rFonts w:ascii="宋体" w:hAnsi="宋体" w:eastAsia="宋体" w:cs="宋体"/>
        </w:rPr>
      </w:pPr>
      <w:r>
        <w:rPr>
          <w:rFonts w:hint="eastAsia" w:ascii="宋体" w:hAnsi="宋体" w:eastAsia="宋体" w:cs="宋体"/>
          <w:sz w:val="24"/>
          <w:highlight w:val="none"/>
          <w:lang w:val="en-US" w:eastAsia="zh-CN"/>
        </w:rPr>
        <w:t>评估机构营业执照复印件；</w:t>
      </w:r>
    </w:p>
    <w:p>
      <w:pPr>
        <w:pStyle w:val="38"/>
        <w:numPr>
          <w:ilvl w:val="0"/>
          <w:numId w:val="37"/>
        </w:numPr>
        <w:tabs>
          <w:tab w:val="left" w:pos="1560"/>
        </w:tabs>
        <w:spacing w:line="560" w:lineRule="exact"/>
        <w:ind w:hanging="551"/>
        <w:textAlignment w:val="baseline"/>
        <w:rPr>
          <w:rFonts w:ascii="宋体" w:hAnsi="宋体" w:eastAsia="宋体" w:cs="宋体"/>
        </w:rPr>
      </w:pPr>
      <w:r>
        <w:rPr>
          <w:rFonts w:hint="eastAsia" w:ascii="宋体" w:hAnsi="宋体" w:eastAsia="宋体" w:cs="宋体"/>
          <w:sz w:val="24"/>
          <w:highlight w:val="none"/>
          <w:lang w:val="en-US" w:eastAsia="zh-CN"/>
        </w:rPr>
        <w:t>陕西省财政厅《变更备案公告》复印件；</w:t>
      </w:r>
    </w:p>
    <w:p>
      <w:pPr>
        <w:pStyle w:val="38"/>
        <w:numPr>
          <w:ilvl w:val="0"/>
          <w:numId w:val="37"/>
        </w:numPr>
        <w:tabs>
          <w:tab w:val="left" w:pos="1276"/>
          <w:tab w:val="left" w:pos="1560"/>
        </w:tabs>
        <w:spacing w:line="560" w:lineRule="exact"/>
        <w:ind w:hanging="551"/>
        <w:textAlignment w:val="baseline"/>
        <w:rPr>
          <w:rFonts w:ascii="宋体" w:hAnsi="宋体" w:eastAsia="宋体" w:cs="宋体"/>
        </w:rPr>
      </w:pPr>
      <w:r>
        <w:rPr>
          <w:rFonts w:hint="eastAsia" w:ascii="宋体" w:hAnsi="宋体" w:eastAsia="宋体" w:cs="宋体"/>
        </w:rPr>
        <w:t>签字资产评估师资格证登记卡复印件。</w:t>
      </w:r>
    </w:p>
    <w:p>
      <w:pPr>
        <w:pStyle w:val="38"/>
        <w:tabs>
          <w:tab w:val="left" w:pos="1276"/>
          <w:tab w:val="left" w:pos="1560"/>
        </w:tabs>
        <w:ind w:firstLine="0"/>
        <w:textAlignment w:val="baseline"/>
        <w:rPr>
          <w:rFonts w:ascii="宋体" w:hAnsi="宋体" w:eastAsia="宋体" w:cs="宋体"/>
        </w:rPr>
      </w:pPr>
    </w:p>
    <w:p>
      <w:pPr>
        <w:pStyle w:val="38"/>
        <w:tabs>
          <w:tab w:val="left" w:pos="1276"/>
          <w:tab w:val="left" w:pos="1560"/>
        </w:tabs>
        <w:ind w:firstLine="0"/>
        <w:textAlignment w:val="baseline"/>
        <w:rPr>
          <w:rFonts w:ascii="宋体" w:hAnsi="宋体" w:eastAsia="宋体" w:cs="宋体"/>
        </w:rPr>
      </w:pPr>
    </w:p>
    <w:p>
      <w:pPr>
        <w:pStyle w:val="38"/>
        <w:tabs>
          <w:tab w:val="left" w:pos="1276"/>
          <w:tab w:val="left" w:pos="1560"/>
        </w:tabs>
        <w:ind w:firstLine="0"/>
        <w:textAlignment w:val="baseline"/>
        <w:rPr>
          <w:rFonts w:asciiTheme="minorEastAsia" w:hAnsiTheme="minorEastAsia" w:eastAsiaTheme="minorEastAsia" w:cstheme="minorEastAsia"/>
          <w:szCs w:val="24"/>
        </w:rPr>
      </w:pPr>
    </w:p>
    <w:p>
      <w:pPr>
        <w:tabs>
          <w:tab w:val="left" w:pos="1935"/>
          <w:tab w:val="left" w:pos="6472"/>
        </w:tabs>
        <w:ind w:firstLine="48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tabs>
          <w:tab w:val="left" w:pos="1935"/>
          <w:tab w:val="left" w:pos="6472"/>
        </w:tabs>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委估资产</w:t>
      </w:r>
      <w:r>
        <w:rPr>
          <w:rFonts w:hint="eastAsia" w:asciiTheme="minorEastAsia" w:hAnsiTheme="minorEastAsia" w:eastAsiaTheme="minorEastAsia" w:cstheme="minorEastAsia"/>
        </w:rPr>
        <w:t>位置图：</w:t>
      </w:r>
    </w:p>
    <w:p>
      <w:pPr>
        <w:tabs>
          <w:tab w:val="left" w:pos="7312"/>
        </w:tabs>
        <w:ind w:firstLine="0" w:firstLineChars="0"/>
        <w:jc w:val="left"/>
        <w:rPr>
          <w:rFonts w:hint="eastAsia" w:ascii="宋体" w:hAnsi="宋体" w:eastAsia="宋体" w:cs="宋体"/>
          <w:lang w:eastAsia="zh-CN"/>
        </w:rPr>
      </w:pPr>
      <w:r>
        <w:rPr>
          <w:rFonts w:hint="eastAsia" w:ascii="宋体" w:hAnsi="宋体" w:eastAsia="宋体" w:cs="宋体"/>
          <w:lang w:eastAsia="zh-CN"/>
        </w:rPr>
        <w:drawing>
          <wp:anchor distT="0" distB="0" distL="114300" distR="114300" simplePos="0" relativeHeight="251659264" behindDoc="1" locked="0" layoutInCell="1" allowOverlap="1">
            <wp:simplePos x="0" y="0"/>
            <wp:positionH relativeFrom="column">
              <wp:posOffset>3052445</wp:posOffset>
            </wp:positionH>
            <wp:positionV relativeFrom="paragraph">
              <wp:posOffset>32385</wp:posOffset>
            </wp:positionV>
            <wp:extent cx="2428240" cy="1887855"/>
            <wp:effectExtent l="9525" t="9525" r="38735" b="26670"/>
            <wp:wrapTight wrapText="bothSides">
              <wp:wrapPolygon>
                <wp:start x="-85" y="-109"/>
                <wp:lineTo x="-85" y="21469"/>
                <wp:lineTo x="21436" y="21469"/>
                <wp:lineTo x="21436" y="-109"/>
                <wp:lineTo x="-85" y="-109"/>
              </wp:wrapPolygon>
            </wp:wrapTight>
            <wp:docPr id="2" name="图片 2" descr="Screenshot_20191122_112039_com.autonavi.mi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191122_112039_com.autonavi.minimap"/>
                    <pic:cNvPicPr>
                      <a:picLocks noChangeAspect="1"/>
                    </pic:cNvPicPr>
                  </pic:nvPicPr>
                  <pic:blipFill>
                    <a:blip r:embed="rId22"/>
                    <a:srcRect b="29038"/>
                    <a:stretch>
                      <a:fillRect/>
                    </a:stretch>
                  </pic:blipFill>
                  <pic:spPr>
                    <a:xfrm>
                      <a:off x="0" y="0"/>
                      <a:ext cx="2428240" cy="1887855"/>
                    </a:xfrm>
                    <a:prstGeom prst="rect">
                      <a:avLst/>
                    </a:prstGeom>
                    <a:ln>
                      <a:solidFill>
                        <a:schemeClr val="tx1"/>
                      </a:solidFill>
                    </a:ln>
                  </pic:spPr>
                </pic:pic>
              </a:graphicData>
            </a:graphic>
          </wp:anchor>
        </w:drawing>
      </w:r>
      <w:r>
        <w:rPr>
          <w:rFonts w:hint="eastAsia" w:ascii="宋体" w:hAnsi="宋体" w:eastAsia="宋体" w:cs="宋体"/>
          <w:lang w:eastAsia="zh-CN"/>
        </w:rPr>
        <w:drawing>
          <wp:anchor distT="0" distB="0" distL="114300" distR="114300" simplePos="0" relativeHeight="251658240" behindDoc="1" locked="0" layoutInCell="1" allowOverlap="1">
            <wp:simplePos x="0" y="0"/>
            <wp:positionH relativeFrom="column">
              <wp:posOffset>223520</wp:posOffset>
            </wp:positionH>
            <wp:positionV relativeFrom="paragraph">
              <wp:posOffset>31115</wp:posOffset>
            </wp:positionV>
            <wp:extent cx="2433955" cy="1894840"/>
            <wp:effectExtent l="9525" t="9525" r="0" b="19685"/>
            <wp:wrapTight wrapText="bothSides">
              <wp:wrapPolygon>
                <wp:start x="-85" y="-109"/>
                <wp:lineTo x="-85" y="21390"/>
                <wp:lineTo x="21555" y="21390"/>
                <wp:lineTo x="21555" y="-109"/>
                <wp:lineTo x="-85" y="-109"/>
              </wp:wrapPolygon>
            </wp:wrapTight>
            <wp:docPr id="1" name="图片 1" descr="Screenshot_20191122_112049_com.autonavi.mi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191122_112049_com.autonavi.minimap"/>
                    <pic:cNvPicPr>
                      <a:picLocks noChangeAspect="1"/>
                    </pic:cNvPicPr>
                  </pic:nvPicPr>
                  <pic:blipFill>
                    <a:blip r:embed="rId23"/>
                    <a:srcRect b="28623"/>
                    <a:stretch>
                      <a:fillRect/>
                    </a:stretch>
                  </pic:blipFill>
                  <pic:spPr>
                    <a:xfrm>
                      <a:off x="0" y="0"/>
                      <a:ext cx="2433955" cy="1894840"/>
                    </a:xfrm>
                    <a:prstGeom prst="rect">
                      <a:avLst/>
                    </a:prstGeom>
                    <a:ln>
                      <a:solidFill>
                        <a:schemeClr val="tx1"/>
                      </a:solidFill>
                    </a:ln>
                  </pic:spPr>
                </pic:pic>
              </a:graphicData>
            </a:graphic>
          </wp:anchor>
        </w:drawing>
      </w:r>
    </w:p>
    <w:p>
      <w:pPr>
        <w:widowControl/>
        <w:ind w:firstLine="480"/>
        <w:jc w:val="left"/>
      </w:pPr>
    </w:p>
    <w:p>
      <w:pPr>
        <w:tabs>
          <w:tab w:val="left" w:pos="7312"/>
        </w:tabs>
        <w:ind w:firstLine="480"/>
        <w:jc w:val="left"/>
        <w:rPr>
          <w:rFonts w:ascii="宋体" w:hAnsi="宋体" w:eastAsia="宋体" w:cs="宋体"/>
        </w:rPr>
      </w:pPr>
    </w:p>
    <w:p>
      <w:pPr>
        <w:tabs>
          <w:tab w:val="left" w:pos="7312"/>
        </w:tabs>
        <w:ind w:firstLine="480"/>
        <w:jc w:val="left"/>
        <w:rPr>
          <w:rFonts w:ascii="宋体" w:hAnsi="宋体" w:eastAsia="宋体" w:cs="宋体"/>
        </w:rPr>
      </w:pPr>
    </w:p>
    <w:p>
      <w:pPr>
        <w:tabs>
          <w:tab w:val="left" w:pos="7312"/>
        </w:tabs>
        <w:ind w:firstLine="480"/>
        <w:jc w:val="left"/>
        <w:rPr>
          <w:rFonts w:ascii="宋体" w:hAnsi="宋体" w:eastAsia="宋体" w:cs="宋体"/>
        </w:rPr>
      </w:pPr>
    </w:p>
    <w:p>
      <w:pPr>
        <w:tabs>
          <w:tab w:val="left" w:pos="7312"/>
        </w:tabs>
        <w:ind w:firstLine="480"/>
        <w:jc w:val="left"/>
        <w:rPr>
          <w:rFonts w:ascii="宋体" w:hAnsi="宋体" w:eastAsia="宋体" w:cs="宋体"/>
        </w:rPr>
      </w:pPr>
    </w:p>
    <w:p>
      <w:pPr>
        <w:tabs>
          <w:tab w:val="left" w:pos="7312"/>
        </w:tabs>
        <w:ind w:firstLine="480"/>
        <w:jc w:val="left"/>
        <w:rPr>
          <w:rFonts w:ascii="宋体" w:hAnsi="宋体" w:eastAsia="宋体" w:cs="宋体"/>
        </w:rPr>
      </w:pPr>
    </w:p>
    <w:p>
      <w:pPr>
        <w:tabs>
          <w:tab w:val="left" w:pos="7312"/>
        </w:tabs>
        <w:ind w:firstLine="0" w:firstLineChars="0"/>
        <w:jc w:val="left"/>
        <w:rPr>
          <w:rFonts w:hint="eastAsia" w:ascii="宋体" w:hAnsi="宋体" w:eastAsia="宋体" w:cs="宋体"/>
        </w:rPr>
      </w:pPr>
      <w:r>
        <w:rPr>
          <w:rFonts w:hint="eastAsia" w:asciiTheme="minorEastAsia" w:hAnsiTheme="minorEastAsia" w:eastAsiaTheme="minorEastAsia" w:cstheme="minorEastAsia"/>
          <w:lang w:val="en-US" w:eastAsia="zh-CN"/>
        </w:rPr>
        <w:t>委估资产照片</w:t>
      </w:r>
      <w:r>
        <w:rPr>
          <w:rFonts w:hint="eastAsia" w:ascii="宋体" w:hAnsi="宋体" w:eastAsia="宋体" w:cs="宋体"/>
        </w:rPr>
        <w:t>：</w:t>
      </w:r>
    </w:p>
    <w:p>
      <w:pPr>
        <w:tabs>
          <w:tab w:val="left" w:pos="7312"/>
        </w:tabs>
        <w:ind w:firstLine="0" w:firstLineChars="0"/>
        <w:jc w:val="left"/>
        <w:rPr>
          <w:rFonts w:hint="eastAsia" w:ascii="宋体" w:hAnsi="宋体" w:eastAsia="宋体" w:cs="宋体"/>
          <w:lang w:eastAsia="zh-CN"/>
        </w:rPr>
      </w:pPr>
      <w:r>
        <w:rPr>
          <w:rFonts w:hint="eastAsia" w:ascii="宋体" w:hAnsi="宋体" w:eastAsia="宋体" w:cs="宋体"/>
          <w:lang w:val="en-US" w:eastAsia="zh-CN"/>
        </w:rPr>
        <w:drawing>
          <wp:anchor distT="0" distB="0" distL="114300" distR="114300" simplePos="0" relativeHeight="251661312" behindDoc="1" locked="0" layoutInCell="1" allowOverlap="1">
            <wp:simplePos x="0" y="0"/>
            <wp:positionH relativeFrom="column">
              <wp:posOffset>2960370</wp:posOffset>
            </wp:positionH>
            <wp:positionV relativeFrom="paragraph">
              <wp:posOffset>142875</wp:posOffset>
            </wp:positionV>
            <wp:extent cx="2487295" cy="1866265"/>
            <wp:effectExtent l="9525" t="9525" r="0" b="0"/>
            <wp:wrapTight wrapText="bothSides">
              <wp:wrapPolygon>
                <wp:start x="-83" y="-110"/>
                <wp:lineTo x="-83" y="21497"/>
                <wp:lineTo x="21589" y="21497"/>
                <wp:lineTo x="21589" y="-110"/>
                <wp:lineTo x="-83" y="-110"/>
              </wp:wrapPolygon>
            </wp:wrapTight>
            <wp:docPr id="4" name="图片 4" descr="IMG_20191122_1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1122_110042"/>
                    <pic:cNvPicPr>
                      <a:picLocks noChangeAspect="1"/>
                    </pic:cNvPicPr>
                  </pic:nvPicPr>
                  <pic:blipFill>
                    <a:blip r:embed="rId24"/>
                    <a:stretch>
                      <a:fillRect/>
                    </a:stretch>
                  </pic:blipFill>
                  <pic:spPr>
                    <a:xfrm>
                      <a:off x="0" y="0"/>
                      <a:ext cx="2487295" cy="1866265"/>
                    </a:xfrm>
                    <a:prstGeom prst="rect">
                      <a:avLst/>
                    </a:prstGeom>
                    <a:ln>
                      <a:solidFill>
                        <a:schemeClr val="tx1"/>
                      </a:solidFill>
                    </a:ln>
                  </pic:spPr>
                </pic:pic>
              </a:graphicData>
            </a:graphic>
          </wp:anchor>
        </w:drawing>
      </w:r>
      <w:r>
        <w:rPr>
          <w:rFonts w:hint="eastAsia" w:ascii="宋体" w:hAnsi="宋体" w:eastAsia="宋体" w:cs="宋体"/>
          <w:lang w:eastAsia="zh-CN"/>
        </w:rPr>
        <w:drawing>
          <wp:anchor distT="0" distB="0" distL="114300" distR="114300" simplePos="0" relativeHeight="251660288" behindDoc="1" locked="0" layoutInCell="1" allowOverlap="1">
            <wp:simplePos x="0" y="0"/>
            <wp:positionH relativeFrom="column">
              <wp:posOffset>154305</wp:posOffset>
            </wp:positionH>
            <wp:positionV relativeFrom="paragraph">
              <wp:posOffset>149225</wp:posOffset>
            </wp:positionV>
            <wp:extent cx="2475230" cy="1856740"/>
            <wp:effectExtent l="9525" t="9525" r="0" b="0"/>
            <wp:wrapTight wrapText="bothSides">
              <wp:wrapPolygon>
                <wp:start x="-83" y="-111"/>
                <wp:lineTo x="-83" y="21386"/>
                <wp:lineTo x="21528" y="21386"/>
                <wp:lineTo x="21528" y="-111"/>
                <wp:lineTo x="-83" y="-111"/>
              </wp:wrapPolygon>
            </wp:wrapTight>
            <wp:docPr id="3" name="图片 3" descr="IMG_20191122_11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91122_110050"/>
                    <pic:cNvPicPr>
                      <a:picLocks noChangeAspect="1"/>
                    </pic:cNvPicPr>
                  </pic:nvPicPr>
                  <pic:blipFill>
                    <a:blip r:embed="rId25"/>
                    <a:stretch>
                      <a:fillRect/>
                    </a:stretch>
                  </pic:blipFill>
                  <pic:spPr>
                    <a:xfrm>
                      <a:off x="0" y="0"/>
                      <a:ext cx="2475230" cy="1856740"/>
                    </a:xfrm>
                    <a:prstGeom prst="rect">
                      <a:avLst/>
                    </a:prstGeom>
                    <a:ln>
                      <a:solidFill>
                        <a:schemeClr val="tx1"/>
                      </a:solidFill>
                    </a:ln>
                  </pic:spPr>
                </pic:pic>
              </a:graphicData>
            </a:graphic>
          </wp:anchor>
        </w:drawing>
      </w:r>
    </w:p>
    <w:p>
      <w:pPr>
        <w:tabs>
          <w:tab w:val="left" w:pos="7312"/>
        </w:tabs>
        <w:ind w:firstLine="0" w:firstLineChars="0"/>
        <w:jc w:val="left"/>
        <w:rPr>
          <w:rFonts w:hint="eastAsia" w:ascii="宋体" w:hAnsi="宋体" w:eastAsia="宋体" w:cs="宋体"/>
          <w:lang w:val="en-US" w:eastAsia="zh-CN"/>
        </w:rPr>
      </w:pPr>
      <w:r>
        <w:rPr>
          <w:rFonts w:hint="eastAsia" w:ascii="宋体" w:hAnsi="宋体" w:eastAsia="宋体" w:cs="宋体"/>
          <w:lang w:val="en-US" w:eastAsia="zh-CN"/>
        </w:rPr>
        <w:drawing>
          <wp:anchor distT="0" distB="0" distL="114300" distR="114300" simplePos="0" relativeHeight="251663360" behindDoc="1" locked="0" layoutInCell="1" allowOverlap="1">
            <wp:simplePos x="0" y="0"/>
            <wp:positionH relativeFrom="column">
              <wp:posOffset>2999740</wp:posOffset>
            </wp:positionH>
            <wp:positionV relativeFrom="paragraph">
              <wp:posOffset>160655</wp:posOffset>
            </wp:positionV>
            <wp:extent cx="2476500" cy="1857375"/>
            <wp:effectExtent l="9525" t="9525" r="47625" b="38100"/>
            <wp:wrapTight wrapText="bothSides">
              <wp:wrapPolygon>
                <wp:start x="-83" y="-111"/>
                <wp:lineTo x="-83" y="21600"/>
                <wp:lineTo x="21517" y="21600"/>
                <wp:lineTo x="21517" y="-111"/>
                <wp:lineTo x="-83" y="-111"/>
              </wp:wrapPolygon>
            </wp:wrapTight>
            <wp:docPr id="7" name="图片 7" descr="IMG_20191122_11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1122_110402"/>
                    <pic:cNvPicPr>
                      <a:picLocks noChangeAspect="1"/>
                    </pic:cNvPicPr>
                  </pic:nvPicPr>
                  <pic:blipFill>
                    <a:blip r:embed="rId26"/>
                    <a:stretch>
                      <a:fillRect/>
                    </a:stretch>
                  </pic:blipFill>
                  <pic:spPr>
                    <a:xfrm>
                      <a:off x="0" y="0"/>
                      <a:ext cx="2476500" cy="1857375"/>
                    </a:xfrm>
                    <a:prstGeom prst="rect">
                      <a:avLst/>
                    </a:prstGeom>
                    <a:ln>
                      <a:solidFill>
                        <a:schemeClr val="tx1"/>
                      </a:solidFill>
                    </a:ln>
                  </pic:spPr>
                </pic:pic>
              </a:graphicData>
            </a:graphic>
          </wp:anchor>
        </w:drawing>
      </w:r>
      <w:r>
        <w:rPr>
          <w:rFonts w:hint="eastAsia" w:ascii="宋体" w:hAnsi="宋体" w:eastAsia="宋体" w:cs="宋体"/>
          <w:lang w:val="en-US" w:eastAsia="zh-CN"/>
        </w:rPr>
        <w:drawing>
          <wp:anchor distT="0" distB="0" distL="114300" distR="114300" simplePos="0" relativeHeight="251662336" behindDoc="1" locked="0" layoutInCell="1" allowOverlap="1">
            <wp:simplePos x="0" y="0"/>
            <wp:positionH relativeFrom="column">
              <wp:posOffset>149860</wp:posOffset>
            </wp:positionH>
            <wp:positionV relativeFrom="paragraph">
              <wp:posOffset>178435</wp:posOffset>
            </wp:positionV>
            <wp:extent cx="2477135" cy="1858645"/>
            <wp:effectExtent l="9525" t="9525" r="0" b="0"/>
            <wp:wrapTight wrapText="bothSides">
              <wp:wrapPolygon>
                <wp:start x="-83" y="-111"/>
                <wp:lineTo x="-83" y="21585"/>
                <wp:lineTo x="21511" y="21585"/>
                <wp:lineTo x="21511" y="-111"/>
                <wp:lineTo x="-83" y="-111"/>
              </wp:wrapPolygon>
            </wp:wrapTight>
            <wp:docPr id="5" name="图片 5" descr="IMG_20191122_1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91122_110020"/>
                    <pic:cNvPicPr>
                      <a:picLocks noChangeAspect="1"/>
                    </pic:cNvPicPr>
                  </pic:nvPicPr>
                  <pic:blipFill>
                    <a:blip r:embed="rId27"/>
                    <a:stretch>
                      <a:fillRect/>
                    </a:stretch>
                  </pic:blipFill>
                  <pic:spPr>
                    <a:xfrm>
                      <a:off x="0" y="0"/>
                      <a:ext cx="2477135" cy="1858645"/>
                    </a:xfrm>
                    <a:prstGeom prst="rect">
                      <a:avLst/>
                    </a:prstGeom>
                    <a:ln>
                      <a:solidFill>
                        <a:schemeClr val="tx1"/>
                      </a:solidFill>
                    </a:ln>
                  </pic:spPr>
                </pic:pic>
              </a:graphicData>
            </a:graphic>
          </wp:anchor>
        </w:drawing>
      </w:r>
      <w:r>
        <w:rPr>
          <w:rFonts w:hint="eastAsia" w:ascii="宋体" w:hAnsi="宋体" w:eastAsia="宋体" w:cs="宋体"/>
          <w:lang w:val="en-US" w:eastAsia="zh-CN"/>
        </w:rPr>
        <w:t xml:space="preserve"> </w:t>
      </w:r>
    </w:p>
    <w:p>
      <w:pPr>
        <w:tabs>
          <w:tab w:val="left" w:pos="7312"/>
        </w:tabs>
        <w:ind w:firstLine="480"/>
        <w:jc w:val="left"/>
        <w:rPr>
          <w:rFonts w:ascii="宋体" w:hAnsi="宋体" w:eastAsia="宋体" w:cs="宋体"/>
        </w:rPr>
      </w:pPr>
    </w:p>
    <w:p>
      <w:pPr>
        <w:tabs>
          <w:tab w:val="left" w:pos="6232"/>
        </w:tabs>
        <w:ind w:firstLine="0" w:firstLineChars="0"/>
        <w:jc w:val="left"/>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tabs>
          <w:tab w:val="left" w:pos="1995"/>
          <w:tab w:val="left" w:pos="6550"/>
        </w:tabs>
        <w:ind w:firstLine="0" w:firstLineChars="0"/>
        <w:rPr>
          <w:rFonts w:asciiTheme="majorEastAsia" w:hAnsiTheme="majorEastAsia" w:eastAsiaTheme="majorEastAsia" w:cstheme="majorEastAsia"/>
          <w:sz w:val="22"/>
          <w:szCs w:val="22"/>
        </w:rPr>
      </w:pPr>
      <w:r>
        <w:rPr>
          <w:rFonts w:asciiTheme="majorEastAsia" w:hAnsiTheme="majorEastAsia" w:eastAsiaTheme="majorEastAsia" w:cstheme="majorEastAsia"/>
          <w:sz w:val="22"/>
          <w:szCs w:val="22"/>
        </w:rPr>
        <w:tab/>
      </w:r>
    </w:p>
    <w:p>
      <w:pPr>
        <w:ind w:firstLine="0" w:firstLineChars="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ind w:firstLine="440"/>
        <w:rPr>
          <w:rFonts w:hint="eastAsia" w:asciiTheme="majorEastAsia" w:hAnsiTheme="majorEastAsia" w:eastAsiaTheme="majorEastAsia" w:cstheme="majorEastAsia"/>
          <w:sz w:val="22"/>
          <w:szCs w:val="22"/>
          <w:lang w:eastAsia="zh-CN"/>
        </w:rPr>
      </w:pPr>
    </w:p>
    <w:p>
      <w:pPr>
        <w:ind w:firstLine="440"/>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asciiTheme="majorEastAsia" w:hAnsiTheme="majorEastAsia" w:eastAsiaTheme="majorEastAsia" w:cstheme="majorEastAsia"/>
          <w:sz w:val="22"/>
          <w:szCs w:val="22"/>
        </w:rPr>
      </w:pPr>
    </w:p>
    <w:p>
      <w:pPr>
        <w:pStyle w:val="2"/>
        <w:rPr>
          <w:rFonts w:hint="eastAsia" w:asciiTheme="majorEastAsia" w:hAnsiTheme="majorEastAsia" w:eastAsiaTheme="majorEastAsia" w:cstheme="majorEastAsia"/>
          <w:sz w:val="22"/>
          <w:szCs w:val="22"/>
          <w:lang w:eastAsia="zh-CN"/>
        </w:rPr>
      </w:pPr>
    </w:p>
    <w:p>
      <w:pPr>
        <w:pStyle w:val="2"/>
        <w:rPr>
          <w:rFonts w:hint="eastAsia" w:asciiTheme="majorEastAsia" w:hAnsiTheme="majorEastAsia" w:eastAsiaTheme="majorEastAsia" w:cstheme="majorEastAsia"/>
          <w:sz w:val="22"/>
          <w:szCs w:val="22"/>
          <w:lang w:eastAsia="zh-CN"/>
        </w:rPr>
      </w:pPr>
    </w:p>
    <w:p>
      <w:pPr>
        <w:pStyle w:val="2"/>
        <w:rPr>
          <w:rFonts w:hint="eastAsia" w:asciiTheme="majorEastAsia" w:hAnsiTheme="majorEastAsia" w:eastAsiaTheme="majorEastAsia" w:cstheme="majorEastAsia"/>
          <w:sz w:val="22"/>
          <w:szCs w:val="22"/>
          <w:lang w:eastAsia="zh-CN"/>
        </w:rPr>
      </w:pPr>
    </w:p>
    <w:p>
      <w:pPr>
        <w:pStyle w:val="2"/>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drawing>
          <wp:anchor distT="0" distB="0" distL="114300" distR="114300" simplePos="0" relativeHeight="251665408" behindDoc="1" locked="0" layoutInCell="1" allowOverlap="1">
            <wp:simplePos x="0" y="0"/>
            <wp:positionH relativeFrom="column">
              <wp:posOffset>2982595</wp:posOffset>
            </wp:positionH>
            <wp:positionV relativeFrom="paragraph">
              <wp:posOffset>57785</wp:posOffset>
            </wp:positionV>
            <wp:extent cx="2474595" cy="1856740"/>
            <wp:effectExtent l="9525" t="9525" r="30480" b="19685"/>
            <wp:wrapTight wrapText="bothSides">
              <wp:wrapPolygon>
                <wp:start x="-83" y="-111"/>
                <wp:lineTo x="-83" y="21386"/>
                <wp:lineTo x="21533" y="21386"/>
                <wp:lineTo x="21533" y="-111"/>
                <wp:lineTo x="-83" y="-111"/>
              </wp:wrapPolygon>
            </wp:wrapTight>
            <wp:docPr id="9" name="图片 9" descr="IMG_20191122_10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191122_105733"/>
                    <pic:cNvPicPr>
                      <a:picLocks noChangeAspect="1"/>
                    </pic:cNvPicPr>
                  </pic:nvPicPr>
                  <pic:blipFill>
                    <a:blip r:embed="rId28"/>
                    <a:stretch>
                      <a:fillRect/>
                    </a:stretch>
                  </pic:blipFill>
                  <pic:spPr>
                    <a:xfrm>
                      <a:off x="0" y="0"/>
                      <a:ext cx="2474595" cy="1856740"/>
                    </a:xfrm>
                    <a:prstGeom prst="rect">
                      <a:avLst/>
                    </a:prstGeom>
                    <a:ln>
                      <a:solidFill>
                        <a:schemeClr val="tx1"/>
                      </a:solidFill>
                    </a:ln>
                  </pic:spPr>
                </pic:pic>
              </a:graphicData>
            </a:graphic>
          </wp:anchor>
        </w:drawing>
      </w:r>
      <w:r>
        <w:rPr>
          <w:rFonts w:hint="eastAsia" w:asciiTheme="majorEastAsia" w:hAnsiTheme="majorEastAsia" w:eastAsiaTheme="majorEastAsia" w:cstheme="majorEastAsia"/>
          <w:sz w:val="22"/>
          <w:szCs w:val="22"/>
          <w:lang w:eastAsia="zh-CN"/>
        </w:rPr>
        <w:drawing>
          <wp:anchor distT="0" distB="0" distL="114300" distR="114300" simplePos="0" relativeHeight="251664384" behindDoc="1" locked="0" layoutInCell="1" allowOverlap="1">
            <wp:simplePos x="0" y="0"/>
            <wp:positionH relativeFrom="column">
              <wp:posOffset>99060</wp:posOffset>
            </wp:positionH>
            <wp:positionV relativeFrom="paragraph">
              <wp:posOffset>81280</wp:posOffset>
            </wp:positionV>
            <wp:extent cx="2468880" cy="1852295"/>
            <wp:effectExtent l="9525" t="9525" r="36195" b="24130"/>
            <wp:wrapTight wrapText="bothSides">
              <wp:wrapPolygon>
                <wp:start x="-83" y="-111"/>
                <wp:lineTo x="-83" y="21437"/>
                <wp:lineTo x="21583" y="21437"/>
                <wp:lineTo x="21583" y="-111"/>
                <wp:lineTo x="-83" y="-111"/>
              </wp:wrapPolygon>
            </wp:wrapTight>
            <wp:docPr id="8" name="图片 8" descr="IMG_20191122_10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91122_105653"/>
                    <pic:cNvPicPr>
                      <a:picLocks noChangeAspect="1"/>
                    </pic:cNvPicPr>
                  </pic:nvPicPr>
                  <pic:blipFill>
                    <a:blip r:embed="rId29"/>
                    <a:stretch>
                      <a:fillRect/>
                    </a:stretch>
                  </pic:blipFill>
                  <pic:spPr>
                    <a:xfrm>
                      <a:off x="0" y="0"/>
                      <a:ext cx="2468880" cy="1852295"/>
                    </a:xfrm>
                    <a:prstGeom prst="rect">
                      <a:avLst/>
                    </a:prstGeom>
                    <a:ln>
                      <a:solidFill>
                        <a:schemeClr val="tx1"/>
                      </a:solidFill>
                    </a:ln>
                  </pic:spPr>
                </pic:pic>
              </a:graphicData>
            </a:graphic>
          </wp:anchor>
        </w:drawing>
      </w:r>
    </w:p>
    <w:p>
      <w:pPr>
        <w:pStyle w:val="2"/>
        <w:rPr>
          <w:rFonts w:hint="eastAsia" w:asciiTheme="majorEastAsia" w:hAnsiTheme="majorEastAsia" w:eastAsiaTheme="majorEastAsia" w:cstheme="majorEastAsia"/>
          <w:sz w:val="22"/>
          <w:szCs w:val="22"/>
          <w:lang w:eastAsia="zh-CN"/>
        </w:rPr>
      </w:pPr>
    </w:p>
    <w:p>
      <w:pPr>
        <w:pStyle w:val="2"/>
        <w:rPr>
          <w:rFonts w:asciiTheme="majorEastAsia" w:hAnsiTheme="majorEastAsia" w:eastAsiaTheme="majorEastAsia" w:cstheme="majorEastAsia"/>
          <w:sz w:val="22"/>
          <w:szCs w:val="22"/>
        </w:rPr>
      </w:pPr>
    </w:p>
    <w:p>
      <w:pPr>
        <w:ind w:firstLine="48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tabs>
          <w:tab w:val="left" w:pos="481"/>
          <w:tab w:val="left" w:pos="5776"/>
        </w:tabs>
        <w:ind w:firstLine="440"/>
        <w:jc w:val="left"/>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b/>
      </w:r>
      <w:r>
        <w:rPr>
          <w:rFonts w:hint="eastAsia" w:asciiTheme="majorEastAsia" w:hAnsiTheme="majorEastAsia" w:eastAsiaTheme="majorEastAsia" w:cstheme="majorEastAsia"/>
          <w:sz w:val="22"/>
          <w:szCs w:val="22"/>
        </w:rPr>
        <w:tab/>
      </w:r>
    </w:p>
    <w:p>
      <w:pPr>
        <w:ind w:firstLine="44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drawing>
          <wp:anchor distT="0" distB="0" distL="114300" distR="114300" simplePos="0" relativeHeight="251666432" behindDoc="1" locked="0" layoutInCell="1" allowOverlap="1">
            <wp:simplePos x="0" y="0"/>
            <wp:positionH relativeFrom="column">
              <wp:posOffset>2999105</wp:posOffset>
            </wp:positionH>
            <wp:positionV relativeFrom="paragraph">
              <wp:posOffset>202565</wp:posOffset>
            </wp:positionV>
            <wp:extent cx="2477770" cy="1858645"/>
            <wp:effectExtent l="9525" t="9525" r="27305" b="17780"/>
            <wp:wrapTight wrapText="bothSides">
              <wp:wrapPolygon>
                <wp:start x="-83" y="-111"/>
                <wp:lineTo x="-83" y="21585"/>
                <wp:lineTo x="21506" y="21585"/>
                <wp:lineTo x="21506" y="-111"/>
                <wp:lineTo x="-83" y="-111"/>
              </wp:wrapPolygon>
            </wp:wrapTight>
            <wp:docPr id="11" name="图片 11" descr="IMG_20191122_10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191122_105707"/>
                    <pic:cNvPicPr>
                      <a:picLocks noChangeAspect="1"/>
                    </pic:cNvPicPr>
                  </pic:nvPicPr>
                  <pic:blipFill>
                    <a:blip r:embed="rId30"/>
                    <a:stretch>
                      <a:fillRect/>
                    </a:stretch>
                  </pic:blipFill>
                  <pic:spPr>
                    <a:xfrm>
                      <a:off x="0" y="0"/>
                      <a:ext cx="2477770" cy="1858645"/>
                    </a:xfrm>
                    <a:prstGeom prst="rect">
                      <a:avLst/>
                    </a:prstGeom>
                    <a:ln>
                      <a:solidFill>
                        <a:schemeClr val="tx1"/>
                      </a:solidFill>
                    </a:ln>
                  </pic:spPr>
                </pic:pic>
              </a:graphicData>
            </a:graphic>
          </wp:anchor>
        </w:drawing>
      </w:r>
      <w:r>
        <w:rPr>
          <w:rFonts w:hint="eastAsia" w:asciiTheme="majorEastAsia" w:hAnsiTheme="majorEastAsia" w:eastAsiaTheme="majorEastAsia" w:cstheme="majorEastAsia"/>
          <w:sz w:val="22"/>
          <w:szCs w:val="22"/>
          <w:lang w:eastAsia="zh-CN"/>
        </w:rPr>
        <w:drawing>
          <wp:anchor distT="0" distB="0" distL="114300" distR="114300" simplePos="0" relativeHeight="251665408" behindDoc="1" locked="0" layoutInCell="1" allowOverlap="1">
            <wp:simplePos x="0" y="0"/>
            <wp:positionH relativeFrom="column">
              <wp:posOffset>91440</wp:posOffset>
            </wp:positionH>
            <wp:positionV relativeFrom="paragraph">
              <wp:posOffset>219075</wp:posOffset>
            </wp:positionV>
            <wp:extent cx="2477135" cy="1858010"/>
            <wp:effectExtent l="9525" t="9525" r="0" b="0"/>
            <wp:wrapTight wrapText="bothSides">
              <wp:wrapPolygon>
                <wp:start x="-83" y="-111"/>
                <wp:lineTo x="-83" y="21593"/>
                <wp:lineTo x="21511" y="21593"/>
                <wp:lineTo x="21511" y="-111"/>
                <wp:lineTo x="-83" y="-111"/>
              </wp:wrapPolygon>
            </wp:wrapTight>
            <wp:docPr id="10" name="图片 10" descr="IMG_20191122_10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91122_105714"/>
                    <pic:cNvPicPr>
                      <a:picLocks noChangeAspect="1"/>
                    </pic:cNvPicPr>
                  </pic:nvPicPr>
                  <pic:blipFill>
                    <a:blip r:embed="rId31"/>
                    <a:stretch>
                      <a:fillRect/>
                    </a:stretch>
                  </pic:blipFill>
                  <pic:spPr>
                    <a:xfrm>
                      <a:off x="0" y="0"/>
                      <a:ext cx="2477135" cy="1858010"/>
                    </a:xfrm>
                    <a:prstGeom prst="rect">
                      <a:avLst/>
                    </a:prstGeom>
                    <a:ln>
                      <a:solidFill>
                        <a:schemeClr val="tx1"/>
                      </a:solidFill>
                    </a:ln>
                  </pic:spPr>
                </pic:pic>
              </a:graphicData>
            </a:graphic>
          </wp:anchor>
        </w:drawing>
      </w:r>
    </w:p>
    <w:p>
      <w:pPr>
        <w:ind w:firstLine="440"/>
        <w:rPr>
          <w:rFonts w:hint="eastAsia" w:asciiTheme="majorEastAsia" w:hAnsiTheme="majorEastAsia" w:eastAsiaTheme="majorEastAsia" w:cstheme="majorEastAsia"/>
          <w:sz w:val="22"/>
          <w:szCs w:val="22"/>
          <w:lang w:eastAsia="zh-CN"/>
        </w:rPr>
      </w:pPr>
    </w:p>
    <w:p>
      <w:pPr>
        <w:ind w:firstLine="44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ind w:firstLine="440"/>
        <w:rPr>
          <w:rFonts w:asciiTheme="majorEastAsia" w:hAnsiTheme="majorEastAsia" w:eastAsiaTheme="majorEastAsia" w:cstheme="majorEastAsia"/>
          <w:sz w:val="22"/>
          <w:szCs w:val="22"/>
        </w:rPr>
      </w:pPr>
    </w:p>
    <w:p>
      <w:pPr>
        <w:ind w:firstLine="440"/>
        <w:rPr>
          <w:rFonts w:hint="eastAsia" w:asciiTheme="majorEastAsia" w:hAnsiTheme="majorEastAsia" w:eastAsiaTheme="majorEastAsia" w:cstheme="majorEastAsia"/>
          <w:sz w:val="22"/>
          <w:szCs w:val="22"/>
          <w:lang w:eastAsia="zh-CN"/>
        </w:rPr>
      </w:pPr>
    </w:p>
    <w:p>
      <w:pPr>
        <w:ind w:firstLine="44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drawing>
          <wp:anchor distT="0" distB="0" distL="114300" distR="114300" simplePos="0" relativeHeight="251669504" behindDoc="1" locked="0" layoutInCell="1" allowOverlap="1">
            <wp:simplePos x="0" y="0"/>
            <wp:positionH relativeFrom="column">
              <wp:posOffset>333375</wp:posOffset>
            </wp:positionH>
            <wp:positionV relativeFrom="paragraph">
              <wp:posOffset>721995</wp:posOffset>
            </wp:positionV>
            <wp:extent cx="2477770" cy="1859280"/>
            <wp:effectExtent l="9525" t="9525" r="0" b="0"/>
            <wp:wrapTight wrapText="bothSides">
              <wp:wrapPolygon>
                <wp:start x="-83" y="-111"/>
                <wp:lineTo x="-83" y="21578"/>
                <wp:lineTo x="21506" y="21578"/>
                <wp:lineTo x="21506" y="-111"/>
                <wp:lineTo x="-83" y="-111"/>
              </wp:wrapPolygon>
            </wp:wrapTight>
            <wp:docPr id="16" name="图片 16" descr="IMG_20191122_10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191122_105634"/>
                    <pic:cNvPicPr>
                      <a:picLocks noChangeAspect="1"/>
                    </pic:cNvPicPr>
                  </pic:nvPicPr>
                  <pic:blipFill>
                    <a:blip r:embed="rId32"/>
                    <a:stretch>
                      <a:fillRect/>
                    </a:stretch>
                  </pic:blipFill>
                  <pic:spPr>
                    <a:xfrm>
                      <a:off x="0" y="0"/>
                      <a:ext cx="2477770" cy="1859280"/>
                    </a:xfrm>
                    <a:prstGeom prst="rect">
                      <a:avLst/>
                    </a:prstGeom>
                    <a:ln>
                      <a:solidFill>
                        <a:schemeClr val="tx1"/>
                      </a:solidFill>
                    </a:ln>
                  </pic:spPr>
                </pic:pic>
              </a:graphicData>
            </a:graphic>
          </wp:anchor>
        </w:drawing>
      </w:r>
    </w:p>
    <w:p>
      <w:pPr>
        <w:ind w:firstLine="44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drawing>
          <wp:anchor distT="0" distB="0" distL="114300" distR="114300" simplePos="0" relativeHeight="251667456" behindDoc="1" locked="0" layoutInCell="1" allowOverlap="1">
            <wp:simplePos x="0" y="0"/>
            <wp:positionH relativeFrom="column">
              <wp:posOffset>90170</wp:posOffset>
            </wp:positionH>
            <wp:positionV relativeFrom="paragraph">
              <wp:posOffset>429895</wp:posOffset>
            </wp:positionV>
            <wp:extent cx="2486025" cy="1864360"/>
            <wp:effectExtent l="9525" t="9525" r="0" b="12065"/>
            <wp:wrapTight wrapText="bothSides">
              <wp:wrapPolygon>
                <wp:start x="-83" y="-110"/>
                <wp:lineTo x="-83" y="21519"/>
                <wp:lineTo x="21600" y="21519"/>
                <wp:lineTo x="21600" y="-110"/>
                <wp:lineTo x="-83" y="-110"/>
              </wp:wrapPolygon>
            </wp:wrapTight>
            <wp:docPr id="12" name="图片 12" descr="IMG_20191122_10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191122_105829"/>
                    <pic:cNvPicPr>
                      <a:picLocks noChangeAspect="1"/>
                    </pic:cNvPicPr>
                  </pic:nvPicPr>
                  <pic:blipFill>
                    <a:blip r:embed="rId33"/>
                    <a:stretch>
                      <a:fillRect/>
                    </a:stretch>
                  </pic:blipFill>
                  <pic:spPr>
                    <a:xfrm>
                      <a:off x="0" y="0"/>
                      <a:ext cx="2486025" cy="1864360"/>
                    </a:xfrm>
                    <a:prstGeom prst="rect">
                      <a:avLst/>
                    </a:prstGeom>
                    <a:ln>
                      <a:solidFill>
                        <a:schemeClr val="tx1"/>
                      </a:solidFill>
                    </a:ln>
                  </pic:spPr>
                </pic:pic>
              </a:graphicData>
            </a:graphic>
          </wp:anchor>
        </w:drawing>
      </w:r>
    </w:p>
    <w:p>
      <w:pPr>
        <w:ind w:firstLine="440"/>
        <w:rPr>
          <w:rFonts w:hint="eastAsia" w:asciiTheme="majorEastAsia" w:hAnsiTheme="majorEastAsia" w:eastAsiaTheme="majorEastAsia" w:cstheme="majorEastAsia"/>
          <w:sz w:val="22"/>
          <w:szCs w:val="22"/>
          <w:lang w:eastAsia="zh-CN"/>
        </w:rPr>
      </w:pPr>
    </w:p>
    <w:p>
      <w:pPr>
        <w:tabs>
          <w:tab w:val="left" w:pos="1681"/>
        </w:tabs>
        <w:ind w:firstLine="440"/>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2"/>
          <w:szCs w:val="22"/>
        </w:rPr>
        <w:tab/>
      </w:r>
    </w:p>
    <w:p>
      <w:pPr>
        <w:tabs>
          <w:tab w:val="left" w:pos="2356"/>
        </w:tabs>
        <w:ind w:firstLine="0" w:firstLineChars="0"/>
        <w:jc w:val="left"/>
      </w:pPr>
    </w:p>
    <w:p>
      <w:pPr>
        <w:bidi w:val="0"/>
        <w:rPr>
          <w:rFonts w:ascii="Times New Roman" w:hAnsi="Times New Roman" w:eastAsia="Times New Roman" w:cs="Times New Roman"/>
          <w:kern w:val="2"/>
          <w:sz w:val="24"/>
          <w:szCs w:val="24"/>
          <w:lang w:val="en-US" w:eastAsia="zh-CN" w:bidi="ar-SA"/>
        </w:rPr>
      </w:pPr>
    </w:p>
    <w:p>
      <w:pPr>
        <w:bidi w:val="0"/>
        <w:rPr>
          <w:lang w:val="en-US" w:eastAsia="zh-CN"/>
        </w:rPr>
      </w:pPr>
    </w:p>
    <w:p>
      <w:pPr>
        <w:bidi w:val="0"/>
        <w:rPr>
          <w:lang w:val="en-US" w:eastAsia="zh-CN"/>
        </w:rPr>
      </w:pPr>
    </w:p>
    <w:p>
      <w:pPr>
        <w:tabs>
          <w:tab w:val="left" w:pos="542"/>
        </w:tabs>
        <w:bidi w:val="0"/>
        <w:jc w:val="left"/>
        <w:rPr>
          <w:rFonts w:hint="eastAsia"/>
          <w:lang w:val="en-US" w:eastAsia="zh-CN"/>
        </w:rPr>
      </w:pPr>
      <w:r>
        <w:rPr>
          <w:rFonts w:hint="eastAsia"/>
          <w:lang w:val="en-US" w:eastAsia="zh-CN"/>
        </w:rPr>
        <w:tab/>
      </w:r>
    </w:p>
    <w:p>
      <w:pPr>
        <w:bidi w:val="0"/>
        <w:rPr>
          <w:rFonts w:hint="eastAsia" w:ascii="Times New Roman" w:hAnsi="Times New Roman" w:eastAsia="Times New Roman" w:cs="Times New Roman"/>
          <w:kern w:val="2"/>
          <w:sz w:val="24"/>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38"/>
          <w:tab w:val="center" w:pos="4440"/>
        </w:tabs>
        <w:bidi w:val="0"/>
        <w:ind w:left="0" w:leftChars="0" w:firstLine="0" w:firstLineChars="0"/>
        <w:jc w:val="left"/>
        <w:rPr>
          <w:rFonts w:hint="eastAsia"/>
          <w:lang w:val="en-US" w:eastAsia="zh-CN"/>
        </w:rPr>
      </w:pPr>
    </w:p>
    <w:sectPr>
      <w:headerReference r:id="rId16" w:type="first"/>
      <w:pgSz w:w="11906" w:h="16838"/>
      <w:pgMar w:top="1440" w:right="1325" w:bottom="1276" w:left="1701" w:header="851" w:footer="1131"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Arial Narrow">
    <w:altName w:val="Arial"/>
    <w:panose1 w:val="020B05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none" w:color="auto" w:sz="0" w:space="1"/>
        <w:right w:val="none" w:color="auto" w:sz="0" w:space="4"/>
      </w:pBdr>
      <w:ind w:left="-143" w:leftChars="-118" w:hanging="140" w:hangingChars="78"/>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ind w:firstLine="0" w:firstLineChars="0"/>
    </w:pPr>
    <w:r>
      <w:rPr>
        <w:rFonts w:hint="eastAsia" w:eastAsia="宋体"/>
      </w:rPr>
      <w:t xml:space="preserve">地址：汉中市汉台区莲湖路与北团结街十字海德城A座802室        电话：0916-2245860 </w:t>
    </w:r>
    <w:r>
      <w:rPr>
        <w:rFonts w:hint="eastAsia"/>
      </w:rPr>
      <w:t xml:space="preserve">           第</w:t>
    </w:r>
    <w:r>
      <w:fldChar w:fldCharType="begin"/>
    </w:r>
    <w:r>
      <w:instrText xml:space="preserve"> PAGE  \* Arabic \* MERGEFORMAT </w:instrText>
    </w:r>
    <w:r>
      <w:fldChar w:fldCharType="separate"/>
    </w:r>
    <w:r>
      <w:t>7</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ind w:firstLine="0" w:firstLineChars="0"/>
      <w:rPr>
        <w:rFonts w:eastAsia="宋体"/>
      </w:rPr>
    </w:pPr>
    <w:r>
      <w:rPr>
        <w:rFonts w:hint="eastAsia" w:eastAsia="宋体"/>
      </w:rPr>
      <w:t xml:space="preserve">地址：汉中市汉台区莲湖路与北团结街十字海德城A座802室        电话：0916-2245860 </w:t>
    </w:r>
    <w:r>
      <w:rPr>
        <w:rFonts w:hint="eastAsia"/>
      </w:rPr>
      <w:t xml:space="preserve">         第</w:t>
    </w:r>
    <w:r>
      <w:t xml:space="preserve">  </w:t>
    </w:r>
    <w:r>
      <w:fldChar w:fldCharType="begin"/>
    </w:r>
    <w:r>
      <w:instrText xml:space="preserve"> PAGE  \* Arabic \* MERGEFORMAT </w:instrText>
    </w:r>
    <w:r>
      <w:fldChar w:fldCharType="separate"/>
    </w:r>
    <w:r>
      <w:t>2</w:t>
    </w:r>
    <w:r>
      <w:fldChar w:fldCharType="end"/>
    </w:r>
    <w:r>
      <w:t xml:space="preserve"> </w:t>
    </w:r>
    <w:r>
      <w:rPr>
        <w:rFonts w:hint="eastAsia"/>
      </w:rPr>
      <w:t xml:space="preserve">页   </w:t>
    </w:r>
  </w:p>
  <w:p>
    <w:pPr>
      <w:pStyle w:val="13"/>
      <w:pBdr>
        <w:top w:val="none" w:color="auto" w:sz="0" w:space="1"/>
        <w:left w:val="none" w:color="auto" w:sz="0" w:space="4"/>
        <w:bottom w:val="none" w:color="auto" w:sz="0" w:space="1"/>
        <w:right w:val="none" w:color="auto" w:sz="0" w:space="4"/>
      </w:pBdr>
      <w:ind w:left="-143" w:leftChars="-118" w:hanging="140" w:hangingChars="78"/>
      <w:rPr>
        <w:rFonts w:eastAsia="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0"/>
      </w:pBdr>
      <w:ind w:firstLine="0" w:firstLineChars="0"/>
      <w:rPr>
        <w:rFonts w:eastAsia="宋体"/>
      </w:rPr>
    </w:pPr>
    <w:r>
      <w:rPr>
        <w:rFonts w:hint="eastAsia" w:eastAsia="宋体"/>
      </w:rPr>
      <w:t xml:space="preserve">地址：汉中市汉台区莲湖路与北团结街十字海德城A座802室        电话：0916-2245860 </w:t>
    </w:r>
    <w:r>
      <w:rPr>
        <w:rFonts w:hint="eastAsia"/>
      </w:rPr>
      <w:t xml:space="preserve">         第</w:t>
    </w:r>
    <w:r>
      <w:t xml:space="preserve">  </w:t>
    </w:r>
    <w:r>
      <w:fldChar w:fldCharType="begin"/>
    </w:r>
    <w:r>
      <w:instrText xml:space="preserve"> PAGE  \* Arabic \* MERGEFORMAT </w:instrText>
    </w:r>
    <w:r>
      <w:fldChar w:fldCharType="separate"/>
    </w:r>
    <w:r>
      <w:t>2</w:t>
    </w:r>
    <w:r>
      <w:fldChar w:fldCharType="end"/>
    </w:r>
    <w:r>
      <w:t xml:space="preserve"> </w:t>
    </w:r>
    <w:r>
      <w:rPr>
        <w:rFonts w:hint="eastAsia"/>
      </w:rPr>
      <w:t xml:space="preserve">页   </w:t>
    </w:r>
  </w:p>
  <w:p>
    <w:pPr>
      <w:pStyle w:val="13"/>
      <w:pBdr>
        <w:top w:val="none" w:color="auto" w:sz="0" w:space="1"/>
        <w:left w:val="none" w:color="auto" w:sz="0" w:space="4"/>
        <w:bottom w:val="none" w:color="auto" w:sz="0" w:space="1"/>
        <w:right w:val="none" w:color="auto" w:sz="0" w:space="4"/>
      </w:pBdr>
      <w:ind w:left="-143" w:leftChars="-118" w:hanging="140" w:hangingChars="78"/>
      <w:rPr>
        <w:rFonts w:eastAsia="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rPr>
    </w:pPr>
    <w:r>
      <w:rPr>
        <w:rFonts w:hint="eastAsia" w:eastAsia="宋体"/>
      </w:rPr>
      <w:t xml:space="preserve">地址：汉中市汉台区莲湖路与北团结街十字海德城A座802室        电话：0916-2245860 </w:t>
    </w:r>
    <w:r>
      <w:rPr>
        <w:rFonts w:hint="eastAsia"/>
      </w:rPr>
      <w:t xml:space="preserve">           第</w:t>
    </w:r>
    <w:r>
      <w:t xml:space="preserve"> </w:t>
    </w:r>
    <w:r>
      <w:fldChar w:fldCharType="begin"/>
    </w:r>
    <w:r>
      <w:instrText xml:space="preserve"> PAGE  \* Arabic \* MERGEFORMAT </w:instrText>
    </w:r>
    <w:r>
      <w:fldChar w:fldCharType="separate"/>
    </w:r>
    <w:r>
      <w:t>25</w:t>
    </w:r>
    <w:r>
      <w:fldChar w:fldCharType="end"/>
    </w:r>
    <w:r>
      <w:t xml:space="preserve"> </w:t>
    </w:r>
    <w:r>
      <w:rPr>
        <w:rFonts w:hint="eastAsia"/>
      </w:rPr>
      <w:t xml:space="preserve">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none" w:color="auto" w:sz="0" w:space="1"/>
        <w:right w:val="none" w:color="auto" w:sz="0" w:space="4"/>
      </w:pBdr>
      <w:tabs>
        <w:tab w:val="left" w:pos="7797"/>
      </w:tabs>
      <w:ind w:right="184" w:firstLine="0" w:firstLineChars="0"/>
      <w:jc w:val="left"/>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7797"/>
      </w:tabs>
      <w:ind w:left="3780" w:right="184" w:hanging="3780" w:hangingChars="2100"/>
      <w:jc w:val="left"/>
      <w:rPr>
        <w:rFonts w:eastAsia="宋体"/>
      </w:rPr>
    </w:pPr>
    <w:r>
      <w:rPr>
        <w:rFonts w:hint="eastAsia" w:eastAsia="宋体"/>
      </w:rPr>
      <w:t>汉中恒信资产评估事务所                陕西省</w:t>
    </w:r>
    <w:r>
      <w:rPr>
        <w:rFonts w:hint="eastAsia" w:eastAsia="宋体"/>
        <w:lang w:eastAsia="zh-CN"/>
      </w:rPr>
      <w:t>西乡县人民法院</w:t>
    </w:r>
    <w:r>
      <w:rPr>
        <w:rFonts w:hint="eastAsia" w:eastAsia="宋体"/>
      </w:rPr>
      <w:t>委托的</w:t>
    </w:r>
    <w:r>
      <w:rPr>
        <w:rFonts w:hint="eastAsia" w:eastAsia="宋体"/>
        <w:lang w:eastAsia="zh-CN"/>
      </w:rPr>
      <w:t>何海波</w:t>
    </w:r>
    <w:r>
      <w:rPr>
        <w:rFonts w:hint="eastAsia" w:eastAsia="宋体"/>
      </w:rPr>
      <w:t>、王平安拥有的位于</w:t>
    </w:r>
    <w:r>
      <w:rPr>
        <w:rFonts w:hint="eastAsia" w:eastAsia="宋体"/>
        <w:lang w:eastAsia="zh-CN"/>
      </w:rPr>
      <w:t>西乡县</w:t>
    </w:r>
    <w:r>
      <w:rPr>
        <w:rFonts w:hint="eastAsia" w:eastAsia="宋体"/>
      </w:rPr>
      <w:t>柳林镇（原崔家山镇）</w:t>
    </w:r>
  </w:p>
  <w:p>
    <w:pPr>
      <w:pStyle w:val="14"/>
      <w:pBdr>
        <w:bottom w:val="single" w:color="auto" w:sz="4" w:space="1"/>
      </w:pBdr>
      <w:tabs>
        <w:tab w:val="left" w:pos="7797"/>
      </w:tabs>
      <w:ind w:right="184" w:firstLine="3600" w:firstLineChars="2000"/>
      <w:jc w:val="left"/>
      <w:rPr>
        <w:rFonts w:eastAsia="宋体"/>
      </w:rPr>
    </w:pPr>
    <w:r>
      <w:rPr>
        <w:rFonts w:hint="eastAsia" w:eastAsia="宋体"/>
      </w:rPr>
      <w:t>建设路西侧汉江小区一套住宅房屋司法处分价值资产评估报告书</w:t>
    </w:r>
  </w:p>
  <w:p>
    <w:pPr>
      <w:pStyle w:val="14"/>
      <w:pBdr>
        <w:top w:val="none" w:color="auto" w:sz="0" w:space="1"/>
        <w:left w:val="none" w:color="auto" w:sz="0" w:space="4"/>
        <w:bottom w:val="none" w:color="auto" w:sz="0" w:space="1"/>
        <w:right w:val="none" w:color="auto" w:sz="0" w:space="4"/>
      </w:pBdr>
      <w:tabs>
        <w:tab w:val="left" w:pos="7797"/>
      </w:tabs>
      <w:ind w:left="-1" w:leftChars="-100" w:hanging="239" w:hangingChars="133"/>
      <w:jc w:val="left"/>
      <w:rPr>
        <w:rFonts w:eastAsia="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single" w:color="auto" w:sz="4" w:space="1"/>
        <w:right w:val="none" w:color="auto" w:sz="0" w:space="4"/>
      </w:pBdr>
      <w:tabs>
        <w:tab w:val="left" w:pos="7797"/>
      </w:tabs>
      <w:ind w:left="3420" w:leftChars="0" w:right="184" w:hanging="3420" w:hangingChars="1900"/>
      <w:jc w:val="left"/>
      <w:rPr>
        <w:rFonts w:hint="eastAsia" w:eastAsia="宋体"/>
        <w:lang w:val="en-US" w:eastAsia="zh-CN"/>
      </w:rPr>
    </w:pPr>
    <w:r>
      <w:rPr>
        <w:rFonts w:hint="eastAsia" w:eastAsia="宋体"/>
      </w:rPr>
      <w:t xml:space="preserve">汉中恒信资产评估事务所     </w:t>
    </w:r>
    <w:r>
      <w:rPr>
        <w:rFonts w:hint="eastAsia" w:eastAsia="宋体"/>
        <w:lang w:eastAsia="zh-CN"/>
      </w:rPr>
      <w:t>陕西省西乡县人民法院</w:t>
    </w:r>
    <w:r>
      <w:rPr>
        <w:rFonts w:hint="eastAsia" w:eastAsia="宋体"/>
      </w:rPr>
      <w:t>委托的</w:t>
    </w:r>
    <w:r>
      <w:rPr>
        <w:rFonts w:hint="eastAsia" w:eastAsia="宋体"/>
        <w:lang w:val="en-US" w:eastAsia="zh-CN"/>
      </w:rPr>
      <w:t>何海波</w:t>
    </w:r>
    <w:r>
      <w:rPr>
        <w:rFonts w:hint="eastAsia" w:eastAsia="宋体"/>
        <w:lang w:eastAsia="zh-CN"/>
      </w:rPr>
      <w:t>名下</w:t>
    </w:r>
    <w:r>
      <w:rPr>
        <w:rFonts w:hint="eastAsia" w:eastAsia="宋体"/>
      </w:rPr>
      <w:t>位于</w:t>
    </w:r>
    <w:r>
      <w:rPr>
        <w:rFonts w:hint="eastAsia" w:eastAsia="宋体"/>
        <w:lang w:val="en-US" w:eastAsia="zh-CN"/>
      </w:rPr>
      <w:t>西乡</w:t>
    </w:r>
    <w:r>
      <w:rPr>
        <w:rFonts w:hint="eastAsia" w:eastAsia="宋体"/>
      </w:rPr>
      <w:t>县</w:t>
    </w:r>
    <w:r>
      <w:rPr>
        <w:rFonts w:hint="eastAsia" w:eastAsia="宋体"/>
        <w:lang w:val="en-US" w:eastAsia="zh-CN"/>
      </w:rPr>
      <w:t>城北街道莲花社区标准</w:t>
    </w:r>
  </w:p>
  <w:p>
    <w:pPr>
      <w:pStyle w:val="14"/>
      <w:pBdr>
        <w:top w:val="none" w:color="auto" w:sz="0" w:space="1"/>
        <w:left w:val="none" w:color="auto" w:sz="0" w:space="4"/>
        <w:bottom w:val="single" w:color="auto" w:sz="4" w:space="1"/>
        <w:right w:val="none" w:color="auto" w:sz="0" w:space="4"/>
      </w:pBdr>
      <w:tabs>
        <w:tab w:val="left" w:pos="7797"/>
      </w:tabs>
      <w:ind w:right="184" w:firstLine="2520" w:firstLineChars="1400"/>
      <w:jc w:val="left"/>
      <w:rPr>
        <w:rFonts w:ascii="宋体" w:hAnsi="宋体" w:eastAsia="宋体"/>
        <w:u w:val="single"/>
      </w:rPr>
    </w:pPr>
    <w:r>
      <w:rPr>
        <w:rFonts w:hint="eastAsia" w:eastAsia="宋体"/>
        <w:lang w:val="en-US" w:eastAsia="zh-CN"/>
      </w:rPr>
      <w:t>化养殖场商住楼1层101铺及-1层-101房地产</w:t>
    </w:r>
    <w:r>
      <w:rPr>
        <w:rFonts w:hint="eastAsia" w:eastAsia="宋体"/>
      </w:rPr>
      <w:t>司法处分价值资产评估报</w:t>
    </w:r>
    <w:r>
      <w:rPr>
        <w:rFonts w:hint="eastAsia" w:eastAsia="宋体"/>
        <w:lang w:eastAsia="zh-CN"/>
      </w:rPr>
      <w:t>告</w:t>
    </w:r>
    <w:r>
      <w:rPr>
        <w:rFonts w:hint="eastAsia" w:eastAsia="宋体"/>
      </w:rPr>
      <w:t xml:space="preserve">书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single" w:color="auto" w:sz="4" w:space="1"/>
        <w:right w:val="none" w:color="auto" w:sz="0" w:space="4"/>
      </w:pBdr>
      <w:tabs>
        <w:tab w:val="left" w:pos="7797"/>
      </w:tabs>
      <w:ind w:left="3420" w:leftChars="0" w:right="184" w:hanging="3420" w:hangingChars="1900"/>
      <w:jc w:val="left"/>
      <w:rPr>
        <w:rFonts w:hint="eastAsia" w:eastAsia="宋体"/>
        <w:lang w:val="en-US" w:eastAsia="zh-CN"/>
      </w:rPr>
    </w:pPr>
    <w:r>
      <w:rPr>
        <w:rFonts w:hint="eastAsia" w:eastAsia="宋体"/>
      </w:rPr>
      <w:t xml:space="preserve">汉中恒信资产评估事务所          </w:t>
    </w:r>
    <w:r>
      <w:rPr>
        <w:rFonts w:hint="eastAsia" w:eastAsia="宋体"/>
        <w:lang w:val="en-US" w:eastAsia="zh-CN"/>
      </w:rPr>
      <w:t xml:space="preserve">    </w:t>
    </w:r>
    <w:r>
      <w:rPr>
        <w:rFonts w:hint="eastAsia" w:eastAsia="宋体"/>
        <w:lang w:eastAsia="zh-CN"/>
      </w:rPr>
      <w:t>陕西省西乡县人民法院</w:t>
    </w:r>
    <w:r>
      <w:rPr>
        <w:rFonts w:hint="eastAsia" w:eastAsia="宋体"/>
      </w:rPr>
      <w:t>委托的</w:t>
    </w:r>
    <w:r>
      <w:rPr>
        <w:rFonts w:hint="eastAsia" w:eastAsia="宋体"/>
        <w:lang w:val="en-US" w:eastAsia="zh-CN"/>
      </w:rPr>
      <w:t>何海波</w:t>
    </w:r>
    <w:r>
      <w:rPr>
        <w:rFonts w:hint="eastAsia" w:eastAsia="宋体"/>
        <w:lang w:eastAsia="zh-CN"/>
      </w:rPr>
      <w:t>名下</w:t>
    </w:r>
    <w:r>
      <w:rPr>
        <w:rFonts w:hint="eastAsia" w:eastAsia="宋体"/>
      </w:rPr>
      <w:t>位于</w:t>
    </w:r>
    <w:r>
      <w:rPr>
        <w:rFonts w:hint="eastAsia" w:eastAsia="宋体"/>
        <w:lang w:val="en-US" w:eastAsia="zh-CN"/>
      </w:rPr>
      <w:t>西乡</w:t>
    </w:r>
    <w:r>
      <w:rPr>
        <w:rFonts w:hint="eastAsia" w:eastAsia="宋体"/>
      </w:rPr>
      <w:t>县</w:t>
    </w:r>
    <w:r>
      <w:rPr>
        <w:rFonts w:hint="eastAsia" w:eastAsia="宋体"/>
        <w:lang w:val="en-US" w:eastAsia="zh-CN"/>
      </w:rPr>
      <w:t>城北街道莲花社区标准</w:t>
    </w:r>
  </w:p>
  <w:p>
    <w:pPr>
      <w:pStyle w:val="14"/>
      <w:pBdr>
        <w:top w:val="none" w:color="auto" w:sz="0" w:space="1"/>
        <w:left w:val="none" w:color="auto" w:sz="0" w:space="4"/>
        <w:bottom w:val="single" w:color="auto" w:sz="4" w:space="1"/>
        <w:right w:val="none" w:color="auto" w:sz="0" w:space="4"/>
      </w:pBdr>
      <w:tabs>
        <w:tab w:val="left" w:pos="7797"/>
      </w:tabs>
      <w:ind w:left="0" w:leftChars="0" w:right="184" w:firstLine="3600" w:firstLineChars="2000"/>
      <w:jc w:val="left"/>
    </w:pPr>
    <w:r>
      <w:rPr>
        <w:rFonts w:hint="eastAsia" w:eastAsia="宋体"/>
        <w:lang w:val="en-US" w:eastAsia="zh-CN"/>
      </w:rPr>
      <w:t>化养殖场商住楼1层101铺及-1层-101</w:t>
    </w:r>
    <w:r>
      <w:rPr>
        <w:rFonts w:hint="eastAsia" w:eastAsia="宋体"/>
      </w:rPr>
      <w:t>司法处分价值资产评估报</w:t>
    </w:r>
    <w:r>
      <w:rPr>
        <w:rFonts w:hint="eastAsia" w:eastAsia="宋体"/>
        <w:lang w:eastAsia="zh-CN"/>
      </w:rPr>
      <w:t>告</w:t>
    </w:r>
    <w:r>
      <w:rPr>
        <w:rFonts w:hint="eastAsia" w:eastAsia="宋体"/>
      </w:rPr>
      <w:t>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single" w:color="auto" w:sz="4" w:space="1"/>
        <w:right w:val="none" w:color="auto" w:sz="0" w:space="4"/>
      </w:pBdr>
      <w:tabs>
        <w:tab w:val="left" w:pos="7797"/>
      </w:tabs>
      <w:ind w:left="3420" w:leftChars="0" w:right="184" w:hanging="3420" w:hangingChars="1900"/>
      <w:jc w:val="left"/>
      <w:rPr>
        <w:rFonts w:hint="eastAsia" w:eastAsia="宋体"/>
        <w:lang w:val="en-US" w:eastAsia="zh-CN"/>
      </w:rPr>
    </w:pPr>
    <w:r>
      <w:rPr>
        <w:rFonts w:hint="eastAsia" w:eastAsia="宋体"/>
      </w:rPr>
      <w:t xml:space="preserve">汉中恒信资产评估事务所       </w:t>
    </w:r>
    <w:r>
      <w:rPr>
        <w:rFonts w:hint="eastAsia" w:eastAsia="宋体"/>
        <w:lang w:eastAsia="zh-CN"/>
      </w:rPr>
      <w:t>陕西省西乡县人民法院</w:t>
    </w:r>
    <w:r>
      <w:rPr>
        <w:rFonts w:hint="eastAsia" w:eastAsia="宋体"/>
      </w:rPr>
      <w:t>委托的</w:t>
    </w:r>
    <w:r>
      <w:rPr>
        <w:rFonts w:hint="eastAsia" w:eastAsia="宋体"/>
        <w:lang w:val="en-US" w:eastAsia="zh-CN"/>
      </w:rPr>
      <w:t>何海波</w:t>
    </w:r>
    <w:r>
      <w:rPr>
        <w:rFonts w:hint="eastAsia" w:eastAsia="宋体"/>
        <w:lang w:eastAsia="zh-CN"/>
      </w:rPr>
      <w:t>名下</w:t>
    </w:r>
    <w:r>
      <w:rPr>
        <w:rFonts w:hint="eastAsia" w:eastAsia="宋体"/>
      </w:rPr>
      <w:t>位于</w:t>
    </w:r>
    <w:r>
      <w:rPr>
        <w:rFonts w:hint="eastAsia" w:eastAsia="宋体"/>
        <w:lang w:val="en-US" w:eastAsia="zh-CN"/>
      </w:rPr>
      <w:t>西乡</w:t>
    </w:r>
    <w:r>
      <w:rPr>
        <w:rFonts w:hint="eastAsia" w:eastAsia="宋体"/>
      </w:rPr>
      <w:t>县</w:t>
    </w:r>
    <w:r>
      <w:rPr>
        <w:rFonts w:hint="eastAsia" w:eastAsia="宋体"/>
        <w:lang w:val="en-US" w:eastAsia="zh-CN"/>
      </w:rPr>
      <w:t>城北街道莲花社区标准</w:t>
    </w:r>
  </w:p>
  <w:p>
    <w:pPr>
      <w:pStyle w:val="14"/>
      <w:pBdr>
        <w:top w:val="none" w:color="auto" w:sz="0" w:space="1"/>
        <w:left w:val="none" w:color="auto" w:sz="0" w:space="4"/>
        <w:bottom w:val="single" w:color="auto" w:sz="4" w:space="1"/>
        <w:right w:val="none" w:color="auto" w:sz="0" w:space="4"/>
      </w:pBdr>
      <w:tabs>
        <w:tab w:val="left" w:pos="7797"/>
      </w:tabs>
      <w:ind w:right="184" w:firstLine="2700" w:firstLineChars="1500"/>
      <w:jc w:val="left"/>
      <w:rPr>
        <w:rFonts w:eastAsia="宋体"/>
      </w:rPr>
    </w:pPr>
    <w:r>
      <w:rPr>
        <w:rFonts w:hint="eastAsia" w:eastAsia="宋体"/>
        <w:lang w:val="en-US" w:eastAsia="zh-CN"/>
      </w:rPr>
      <w:t>化养殖场商住楼1层101铺及-1层-101房地产</w:t>
    </w:r>
    <w:r>
      <w:rPr>
        <w:rFonts w:hint="eastAsia" w:eastAsia="宋体"/>
      </w:rPr>
      <w:t>司法处分价值资产评估报</w:t>
    </w:r>
    <w:r>
      <w:rPr>
        <w:rFonts w:hint="eastAsia" w:eastAsia="宋体"/>
        <w:lang w:eastAsia="zh-CN"/>
      </w:rPr>
      <w:t>告</w:t>
    </w:r>
    <w:r>
      <w:rPr>
        <w:rFonts w:hint="eastAsia" w:eastAsia="宋体"/>
      </w:rPr>
      <w:t xml:space="preserve">书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single" w:color="auto" w:sz="4" w:space="1"/>
        <w:right w:val="none" w:color="auto" w:sz="0" w:space="4"/>
      </w:pBdr>
      <w:tabs>
        <w:tab w:val="left" w:pos="7797"/>
      </w:tabs>
      <w:ind w:left="3420" w:leftChars="0" w:right="184" w:hanging="3420" w:hangingChars="1900"/>
      <w:jc w:val="left"/>
      <w:rPr>
        <w:rFonts w:hint="eastAsia" w:eastAsia="宋体"/>
        <w:lang w:val="en-US" w:eastAsia="zh-CN"/>
      </w:rPr>
    </w:pPr>
    <w:r>
      <w:rPr>
        <w:rFonts w:hint="eastAsia" w:eastAsia="宋体"/>
      </w:rPr>
      <w:t xml:space="preserve">汉中恒信资产评估事务所      </w:t>
    </w:r>
    <w:r>
      <w:rPr>
        <w:rFonts w:hint="eastAsia" w:eastAsia="宋体"/>
        <w:lang w:val="en-US" w:eastAsia="zh-CN"/>
      </w:rPr>
      <w:t xml:space="preserve"> </w:t>
    </w:r>
    <w:r>
      <w:rPr>
        <w:rFonts w:hint="eastAsia" w:eastAsia="宋体"/>
        <w:lang w:eastAsia="zh-CN"/>
      </w:rPr>
      <w:t>陕西省西乡县人民法院</w:t>
    </w:r>
    <w:r>
      <w:rPr>
        <w:rFonts w:hint="eastAsia" w:eastAsia="宋体"/>
      </w:rPr>
      <w:t>委托的</w:t>
    </w:r>
    <w:r>
      <w:rPr>
        <w:rFonts w:hint="eastAsia" w:eastAsia="宋体"/>
        <w:lang w:val="en-US" w:eastAsia="zh-CN"/>
      </w:rPr>
      <w:t>何海波</w:t>
    </w:r>
    <w:r>
      <w:rPr>
        <w:rFonts w:hint="eastAsia" w:eastAsia="宋体"/>
        <w:lang w:eastAsia="zh-CN"/>
      </w:rPr>
      <w:t>名下</w:t>
    </w:r>
    <w:r>
      <w:rPr>
        <w:rFonts w:hint="eastAsia" w:eastAsia="宋体"/>
      </w:rPr>
      <w:t>位于</w:t>
    </w:r>
    <w:r>
      <w:rPr>
        <w:rFonts w:hint="eastAsia" w:eastAsia="宋体"/>
        <w:lang w:val="en-US" w:eastAsia="zh-CN"/>
      </w:rPr>
      <w:t>西乡</w:t>
    </w:r>
    <w:r>
      <w:rPr>
        <w:rFonts w:hint="eastAsia" w:eastAsia="宋体"/>
      </w:rPr>
      <w:t>县</w:t>
    </w:r>
    <w:r>
      <w:rPr>
        <w:rFonts w:hint="eastAsia" w:eastAsia="宋体"/>
        <w:lang w:val="en-US" w:eastAsia="zh-CN"/>
      </w:rPr>
      <w:t>城北街道莲花社区标准</w:t>
    </w:r>
  </w:p>
  <w:p>
    <w:pPr>
      <w:pStyle w:val="14"/>
      <w:pBdr>
        <w:top w:val="none" w:color="auto" w:sz="0" w:space="1"/>
        <w:left w:val="none" w:color="auto" w:sz="0" w:space="4"/>
        <w:bottom w:val="single" w:color="auto" w:sz="4" w:space="1"/>
        <w:right w:val="none" w:color="auto" w:sz="0" w:space="4"/>
      </w:pBdr>
      <w:tabs>
        <w:tab w:val="left" w:pos="7797"/>
      </w:tabs>
      <w:ind w:right="184" w:firstLine="2700" w:firstLineChars="1500"/>
      <w:jc w:val="left"/>
    </w:pPr>
    <w:r>
      <w:rPr>
        <w:rFonts w:hint="eastAsia" w:eastAsia="宋体"/>
        <w:lang w:val="en-US" w:eastAsia="zh-CN"/>
      </w:rPr>
      <w:t>化养殖场商住楼1层101铺及-1层-101房地产</w:t>
    </w:r>
    <w:r>
      <w:rPr>
        <w:rFonts w:hint="eastAsia" w:eastAsia="宋体"/>
      </w:rPr>
      <w:t>司法处分价值资产评估报</w:t>
    </w:r>
    <w:r>
      <w:rPr>
        <w:rFonts w:hint="eastAsia" w:eastAsia="宋体"/>
        <w:lang w:eastAsia="zh-CN"/>
      </w:rPr>
      <w:t>告</w:t>
    </w:r>
    <w:r>
      <w:rPr>
        <w:rFonts w:hint="eastAsia" w:eastAsia="宋体"/>
      </w:rPr>
      <w:t xml:space="preserve">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F56F3"/>
    <w:multiLevelType w:val="multilevel"/>
    <w:tmpl w:val="9ADF56F3"/>
    <w:lvl w:ilvl="0" w:tentative="0">
      <w:start w:val="4"/>
      <w:numFmt w:val="chineseCounting"/>
      <w:lvlText w:val="(%1)"/>
      <w:lvlJc w:val="left"/>
      <w:pPr>
        <w:ind w:left="1020" w:hanging="420"/>
      </w:pPr>
      <w:rPr>
        <w:rFonts w:hint="eastAsia" w:ascii="宋体" w:hAnsi="宋体" w:eastAsia="宋体" w:cs="宋体"/>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1">
    <w:nsid w:val="A4559FD6"/>
    <w:multiLevelType w:val="singleLevel"/>
    <w:tmpl w:val="A4559FD6"/>
    <w:lvl w:ilvl="0" w:tentative="0">
      <w:start w:val="1"/>
      <w:numFmt w:val="decimal"/>
      <w:suff w:val="nothing"/>
      <w:lvlText w:val="%1．"/>
      <w:lvlJc w:val="left"/>
      <w:pPr>
        <w:ind w:left="0" w:firstLine="400"/>
      </w:pPr>
      <w:rPr>
        <w:rFonts w:hint="default"/>
      </w:rPr>
    </w:lvl>
  </w:abstractNum>
  <w:abstractNum w:abstractNumId="2">
    <w:nsid w:val="A6304011"/>
    <w:multiLevelType w:val="multilevel"/>
    <w:tmpl w:val="A6304011"/>
    <w:lvl w:ilvl="0" w:tentative="0">
      <w:start w:val="5"/>
      <w:numFmt w:val="chineseCounting"/>
      <w:lvlText w:val="(%1)"/>
      <w:lvlJc w:val="left"/>
      <w:pPr>
        <w:ind w:left="1020" w:hanging="420"/>
      </w:pPr>
      <w:rPr>
        <w:rFonts w:hint="eastAsia" w:ascii="宋体" w:hAnsi="宋体" w:eastAsia="宋体" w:cs="宋体"/>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3">
    <w:nsid w:val="AAC72668"/>
    <w:multiLevelType w:val="singleLevel"/>
    <w:tmpl w:val="AAC72668"/>
    <w:lvl w:ilvl="0" w:tentative="0">
      <w:start w:val="1"/>
      <w:numFmt w:val="decimalEnclosedCircleChinese"/>
      <w:suff w:val="nothing"/>
      <w:lvlText w:val="%1　"/>
      <w:lvlJc w:val="left"/>
      <w:pPr>
        <w:ind w:left="0" w:firstLine="400"/>
      </w:pPr>
      <w:rPr>
        <w:rFonts w:hint="eastAsia"/>
      </w:rPr>
    </w:lvl>
  </w:abstractNum>
  <w:abstractNum w:abstractNumId="4">
    <w:nsid w:val="AC4B84B0"/>
    <w:multiLevelType w:val="multilevel"/>
    <w:tmpl w:val="AC4B84B0"/>
    <w:lvl w:ilvl="0" w:tentative="0">
      <w:start w:val="1"/>
      <w:numFmt w:val="chineseCounting"/>
      <w:lvlText w:val="(%1)"/>
      <w:lvlJc w:val="left"/>
      <w:pPr>
        <w:ind w:left="1020" w:hanging="420"/>
      </w:pPr>
      <w:rPr>
        <w:rFonts w:hint="eastAsia" w:ascii="宋体" w:hAnsi="宋体" w:eastAsia="宋体" w:cs="宋体"/>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5">
    <w:nsid w:val="B67E75D2"/>
    <w:multiLevelType w:val="singleLevel"/>
    <w:tmpl w:val="B67E75D2"/>
    <w:lvl w:ilvl="0" w:tentative="0">
      <w:start w:val="7"/>
      <w:numFmt w:val="decimal"/>
      <w:suff w:val="nothing"/>
      <w:lvlText w:val="%1．"/>
      <w:lvlJc w:val="left"/>
      <w:pPr>
        <w:ind w:left="0" w:firstLine="403"/>
      </w:pPr>
      <w:rPr>
        <w:rFonts w:hint="default"/>
      </w:rPr>
    </w:lvl>
  </w:abstractNum>
  <w:abstractNum w:abstractNumId="6">
    <w:nsid w:val="C06FF146"/>
    <w:multiLevelType w:val="multilevel"/>
    <w:tmpl w:val="C06FF146"/>
    <w:lvl w:ilvl="0" w:tentative="0">
      <w:start w:val="2"/>
      <w:numFmt w:val="chineseCounting"/>
      <w:lvlText w:val="(%1)"/>
      <w:lvlJc w:val="left"/>
      <w:pPr>
        <w:ind w:left="1020" w:hanging="420"/>
      </w:pPr>
      <w:rPr>
        <w:rFonts w:hint="eastAsia" w:ascii="宋体" w:hAnsi="宋体" w:eastAsia="宋体" w:cs="宋体"/>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7">
    <w:nsid w:val="D7B59FFA"/>
    <w:multiLevelType w:val="multilevel"/>
    <w:tmpl w:val="D7B59FFA"/>
    <w:lvl w:ilvl="0" w:tentative="0">
      <w:start w:val="3"/>
      <w:numFmt w:val="chineseCounting"/>
      <w:lvlText w:val="(%1)"/>
      <w:lvlJc w:val="left"/>
      <w:pPr>
        <w:ind w:left="1020" w:hanging="420"/>
      </w:pPr>
      <w:rPr>
        <w:rFonts w:hint="eastAsia" w:ascii="宋体" w:hAnsi="宋体" w:eastAsia="宋体" w:cs="宋体"/>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8">
    <w:nsid w:val="D82488E1"/>
    <w:multiLevelType w:val="singleLevel"/>
    <w:tmpl w:val="D82488E1"/>
    <w:lvl w:ilvl="0" w:tentative="0">
      <w:start w:val="4"/>
      <w:numFmt w:val="decimal"/>
      <w:suff w:val="nothing"/>
      <w:lvlText w:val="%1．"/>
      <w:lvlJc w:val="left"/>
      <w:pPr>
        <w:ind w:left="0" w:firstLine="403"/>
      </w:pPr>
      <w:rPr>
        <w:rFonts w:hint="default"/>
      </w:rPr>
    </w:lvl>
  </w:abstractNum>
  <w:abstractNum w:abstractNumId="9">
    <w:nsid w:val="F574AD1D"/>
    <w:multiLevelType w:val="singleLevel"/>
    <w:tmpl w:val="F574AD1D"/>
    <w:lvl w:ilvl="0" w:tentative="0">
      <w:start w:val="5"/>
      <w:numFmt w:val="decimal"/>
      <w:suff w:val="nothing"/>
      <w:lvlText w:val="%1．"/>
      <w:lvlJc w:val="left"/>
      <w:pPr>
        <w:ind w:left="0" w:firstLine="403"/>
      </w:pPr>
      <w:rPr>
        <w:rFonts w:hint="default"/>
      </w:rPr>
    </w:lvl>
  </w:abstractNum>
  <w:abstractNum w:abstractNumId="10">
    <w:nsid w:val="0000000B"/>
    <w:multiLevelType w:val="multilevel"/>
    <w:tmpl w:val="0000000B"/>
    <w:lvl w:ilvl="0" w:tentative="0">
      <w:start w:val="1"/>
      <w:numFmt w:val="chineseCountingThousand"/>
      <w:lvlText w:val="（%1）"/>
      <w:lvlJc w:val="left"/>
      <w:pPr>
        <w:tabs>
          <w:tab w:val="left" w:pos="0"/>
        </w:tabs>
        <w:ind w:left="0" w:firstLine="0"/>
      </w:pPr>
      <w:rPr>
        <w:rFonts w:hint="eastAsia"/>
        <w:b/>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1C43E4"/>
    <w:multiLevelType w:val="singleLevel"/>
    <w:tmpl w:val="001C43E4"/>
    <w:lvl w:ilvl="0" w:tentative="0">
      <w:start w:val="6"/>
      <w:numFmt w:val="decimal"/>
      <w:suff w:val="nothing"/>
      <w:lvlText w:val="%1．"/>
      <w:lvlJc w:val="left"/>
      <w:pPr>
        <w:ind w:left="0" w:firstLine="403"/>
      </w:pPr>
      <w:rPr>
        <w:rFonts w:hint="default"/>
      </w:rPr>
    </w:lvl>
  </w:abstractNum>
  <w:abstractNum w:abstractNumId="12">
    <w:nsid w:val="0198CAC7"/>
    <w:multiLevelType w:val="singleLevel"/>
    <w:tmpl w:val="0198CAC7"/>
    <w:lvl w:ilvl="0" w:tentative="0">
      <w:start w:val="3"/>
      <w:numFmt w:val="decimal"/>
      <w:suff w:val="nothing"/>
      <w:lvlText w:val="%1．"/>
      <w:lvlJc w:val="left"/>
      <w:pPr>
        <w:ind w:left="0" w:firstLine="403"/>
      </w:pPr>
      <w:rPr>
        <w:rFonts w:hint="default"/>
      </w:rPr>
    </w:lvl>
  </w:abstractNum>
  <w:abstractNum w:abstractNumId="13">
    <w:nsid w:val="0A260AEC"/>
    <w:multiLevelType w:val="multilevel"/>
    <w:tmpl w:val="0A260AEC"/>
    <w:lvl w:ilvl="0" w:tentative="0">
      <w:start w:val="1"/>
      <w:numFmt w:val="bullet"/>
      <w:lvlText w:val=""/>
      <w:lvlJc w:val="left"/>
      <w:pPr>
        <w:tabs>
          <w:tab w:val="left" w:pos="3023"/>
        </w:tabs>
        <w:ind w:left="3023" w:hanging="420"/>
      </w:pPr>
      <w:rPr>
        <w:rFonts w:hint="default" w:ascii="Wingdings" w:hAnsi="Wingdings"/>
        <w:color w:val="000000"/>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abstractNum w:abstractNumId="14">
    <w:nsid w:val="101E94A3"/>
    <w:multiLevelType w:val="singleLevel"/>
    <w:tmpl w:val="101E94A3"/>
    <w:lvl w:ilvl="0" w:tentative="0">
      <w:start w:val="11"/>
      <w:numFmt w:val="chineseCounting"/>
      <w:suff w:val="nothing"/>
      <w:lvlText w:val="%1、"/>
      <w:lvlJc w:val="left"/>
      <w:rPr>
        <w:rFonts w:hint="eastAsia"/>
      </w:rPr>
    </w:lvl>
  </w:abstractNum>
  <w:abstractNum w:abstractNumId="15">
    <w:nsid w:val="23583143"/>
    <w:multiLevelType w:val="multilevel"/>
    <w:tmpl w:val="23583143"/>
    <w:lvl w:ilvl="0" w:tentative="0">
      <w:start w:val="1"/>
      <w:numFmt w:val="decimal"/>
      <w:lvlText w:val="（%1）"/>
      <w:lvlJc w:val="left"/>
      <w:pPr>
        <w:ind w:left="1049" w:hanging="420"/>
      </w:pPr>
      <w:rPr>
        <w:rFonts w:hint="eastAsia" w:ascii="宋体" w:hAnsi="宋体" w:eastAsia="宋体"/>
      </w:rPr>
    </w:lvl>
    <w:lvl w:ilvl="1" w:tentative="0">
      <w:start w:val="1"/>
      <w:numFmt w:val="lowerLetter"/>
      <w:lvlText w:val="%2)"/>
      <w:lvlJc w:val="left"/>
      <w:pPr>
        <w:ind w:left="1469" w:hanging="420"/>
      </w:pPr>
      <w:rPr>
        <w:rFonts w:hint="default" w:ascii="Times New Roman" w:hAnsi="Times New Roman" w:cs="Times New Roman"/>
      </w:rPr>
    </w:lvl>
    <w:lvl w:ilvl="2" w:tentative="0">
      <w:start w:val="1"/>
      <w:numFmt w:val="lowerRoman"/>
      <w:lvlText w:val="%3."/>
      <w:lvlJc w:val="right"/>
      <w:pPr>
        <w:ind w:left="1889" w:hanging="420"/>
      </w:pPr>
      <w:rPr>
        <w:rFonts w:hint="default" w:ascii="Times New Roman" w:hAnsi="Times New Roman" w:cs="Times New Roman"/>
      </w:rPr>
    </w:lvl>
    <w:lvl w:ilvl="3" w:tentative="0">
      <w:start w:val="1"/>
      <w:numFmt w:val="decimal"/>
      <w:lvlText w:val="%4."/>
      <w:lvlJc w:val="left"/>
      <w:pPr>
        <w:ind w:left="2309" w:hanging="420"/>
      </w:pPr>
      <w:rPr>
        <w:rFonts w:hint="default" w:ascii="Times New Roman" w:hAnsi="Times New Roman" w:cs="Times New Roman"/>
      </w:rPr>
    </w:lvl>
    <w:lvl w:ilvl="4" w:tentative="0">
      <w:start w:val="1"/>
      <w:numFmt w:val="lowerLetter"/>
      <w:lvlText w:val="%5)"/>
      <w:lvlJc w:val="left"/>
      <w:pPr>
        <w:ind w:left="2729" w:hanging="420"/>
      </w:pPr>
      <w:rPr>
        <w:rFonts w:hint="default" w:ascii="Times New Roman" w:hAnsi="Times New Roman" w:cs="Times New Roman"/>
      </w:rPr>
    </w:lvl>
    <w:lvl w:ilvl="5" w:tentative="0">
      <w:start w:val="1"/>
      <w:numFmt w:val="lowerRoman"/>
      <w:lvlText w:val="%6."/>
      <w:lvlJc w:val="right"/>
      <w:pPr>
        <w:ind w:left="3149" w:hanging="420"/>
      </w:pPr>
      <w:rPr>
        <w:rFonts w:hint="default" w:ascii="Times New Roman" w:hAnsi="Times New Roman" w:cs="Times New Roman"/>
      </w:rPr>
    </w:lvl>
    <w:lvl w:ilvl="6" w:tentative="0">
      <w:start w:val="1"/>
      <w:numFmt w:val="decimal"/>
      <w:lvlText w:val="%7."/>
      <w:lvlJc w:val="left"/>
      <w:pPr>
        <w:ind w:left="3569" w:hanging="420"/>
      </w:pPr>
      <w:rPr>
        <w:rFonts w:hint="default" w:ascii="Times New Roman" w:hAnsi="Times New Roman" w:cs="Times New Roman"/>
      </w:rPr>
    </w:lvl>
    <w:lvl w:ilvl="7" w:tentative="0">
      <w:start w:val="1"/>
      <w:numFmt w:val="lowerLetter"/>
      <w:lvlText w:val="%8)"/>
      <w:lvlJc w:val="left"/>
      <w:pPr>
        <w:ind w:left="3989" w:hanging="420"/>
      </w:pPr>
      <w:rPr>
        <w:rFonts w:hint="default" w:ascii="Times New Roman" w:hAnsi="Times New Roman" w:cs="Times New Roman"/>
      </w:rPr>
    </w:lvl>
    <w:lvl w:ilvl="8" w:tentative="0">
      <w:start w:val="1"/>
      <w:numFmt w:val="lowerRoman"/>
      <w:lvlText w:val="%9."/>
      <w:lvlJc w:val="right"/>
      <w:pPr>
        <w:ind w:left="4409" w:hanging="420"/>
      </w:pPr>
      <w:rPr>
        <w:rFonts w:hint="default" w:ascii="Times New Roman" w:hAnsi="Times New Roman" w:cs="Times New Roman"/>
      </w:rPr>
    </w:lvl>
  </w:abstractNum>
  <w:abstractNum w:abstractNumId="16">
    <w:nsid w:val="246B4462"/>
    <w:multiLevelType w:val="multilevel"/>
    <w:tmpl w:val="246B4462"/>
    <w:lvl w:ilvl="0" w:tentative="0">
      <w:start w:val="1"/>
      <w:numFmt w:val="chineseCountingThousand"/>
      <w:lvlText w:val="附件%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2614EEEC"/>
    <w:multiLevelType w:val="singleLevel"/>
    <w:tmpl w:val="2614EEEC"/>
    <w:lvl w:ilvl="0" w:tentative="0">
      <w:start w:val="1"/>
      <w:numFmt w:val="decimalEnclosedCircleChinese"/>
      <w:suff w:val="nothing"/>
      <w:lvlText w:val="%1　"/>
      <w:lvlJc w:val="left"/>
      <w:pPr>
        <w:ind w:left="0" w:firstLine="400"/>
      </w:pPr>
      <w:rPr>
        <w:rFonts w:hint="eastAsia"/>
      </w:rPr>
    </w:lvl>
  </w:abstractNum>
  <w:abstractNum w:abstractNumId="18">
    <w:nsid w:val="27435F71"/>
    <w:multiLevelType w:val="multilevel"/>
    <w:tmpl w:val="27435F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7C57CBA"/>
    <w:multiLevelType w:val="multilevel"/>
    <w:tmpl w:val="27C57CBA"/>
    <w:lvl w:ilvl="0" w:tentative="0">
      <w:start w:val="1"/>
      <w:numFmt w:val="lowerLetter"/>
      <w:lvlText w:val="%1)"/>
      <w:lvlJc w:val="left"/>
      <w:pPr>
        <w:tabs>
          <w:tab w:val="left" w:pos="3023"/>
        </w:tabs>
        <w:ind w:left="3023" w:hanging="420"/>
      </w:pPr>
      <w:rPr>
        <w:rFonts w:hint="default" w:ascii="Times New Roman" w:hAnsi="Times New Roman" w:cs="Times New Roman"/>
      </w:rPr>
    </w:lvl>
    <w:lvl w:ilvl="1" w:tentative="0">
      <w:start w:val="1"/>
      <w:numFmt w:val="lowerLetter"/>
      <w:lvlText w:val="%2)"/>
      <w:lvlJc w:val="left"/>
      <w:pPr>
        <w:tabs>
          <w:tab w:val="left" w:pos="3443"/>
        </w:tabs>
        <w:ind w:left="3443" w:hanging="420"/>
      </w:pPr>
      <w:rPr>
        <w:rFonts w:hint="default" w:ascii="Times New Roman" w:hAnsi="Times New Roman" w:cs="Times New Roman"/>
      </w:rPr>
    </w:lvl>
    <w:lvl w:ilvl="2" w:tentative="0">
      <w:start w:val="1"/>
      <w:numFmt w:val="lowerRoman"/>
      <w:lvlText w:val="%3."/>
      <w:lvlJc w:val="right"/>
      <w:pPr>
        <w:tabs>
          <w:tab w:val="left" w:pos="3863"/>
        </w:tabs>
        <w:ind w:left="3863" w:hanging="420"/>
      </w:pPr>
      <w:rPr>
        <w:rFonts w:hint="default" w:ascii="Times New Roman" w:hAnsi="Times New Roman" w:cs="Times New Roman"/>
      </w:rPr>
    </w:lvl>
    <w:lvl w:ilvl="3" w:tentative="0">
      <w:start w:val="1"/>
      <w:numFmt w:val="decimal"/>
      <w:lvlText w:val="%4."/>
      <w:lvlJc w:val="left"/>
      <w:pPr>
        <w:tabs>
          <w:tab w:val="left" w:pos="4283"/>
        </w:tabs>
        <w:ind w:left="4283" w:hanging="420"/>
      </w:pPr>
      <w:rPr>
        <w:rFonts w:hint="default" w:ascii="Times New Roman" w:hAnsi="Times New Roman" w:cs="Times New Roman"/>
      </w:rPr>
    </w:lvl>
    <w:lvl w:ilvl="4" w:tentative="0">
      <w:start w:val="1"/>
      <w:numFmt w:val="lowerLetter"/>
      <w:lvlText w:val="%5)"/>
      <w:lvlJc w:val="left"/>
      <w:pPr>
        <w:tabs>
          <w:tab w:val="left" w:pos="4703"/>
        </w:tabs>
        <w:ind w:left="4703" w:hanging="420"/>
      </w:pPr>
      <w:rPr>
        <w:rFonts w:hint="default" w:ascii="Times New Roman" w:hAnsi="Times New Roman" w:cs="Times New Roman"/>
      </w:rPr>
    </w:lvl>
    <w:lvl w:ilvl="5" w:tentative="0">
      <w:start w:val="1"/>
      <w:numFmt w:val="lowerRoman"/>
      <w:lvlText w:val="%6."/>
      <w:lvlJc w:val="right"/>
      <w:pPr>
        <w:tabs>
          <w:tab w:val="left" w:pos="5123"/>
        </w:tabs>
        <w:ind w:left="5123" w:hanging="420"/>
      </w:pPr>
      <w:rPr>
        <w:rFonts w:hint="default" w:ascii="Times New Roman" w:hAnsi="Times New Roman" w:cs="Times New Roman"/>
      </w:rPr>
    </w:lvl>
    <w:lvl w:ilvl="6" w:tentative="0">
      <w:start w:val="1"/>
      <w:numFmt w:val="decimal"/>
      <w:lvlText w:val="%7."/>
      <w:lvlJc w:val="left"/>
      <w:pPr>
        <w:tabs>
          <w:tab w:val="left" w:pos="5543"/>
        </w:tabs>
        <w:ind w:left="5543" w:hanging="420"/>
      </w:pPr>
      <w:rPr>
        <w:rFonts w:hint="default" w:ascii="Times New Roman" w:hAnsi="Times New Roman" w:cs="Times New Roman"/>
      </w:rPr>
    </w:lvl>
    <w:lvl w:ilvl="7" w:tentative="0">
      <w:start w:val="1"/>
      <w:numFmt w:val="lowerLetter"/>
      <w:lvlText w:val="%8)"/>
      <w:lvlJc w:val="left"/>
      <w:pPr>
        <w:tabs>
          <w:tab w:val="left" w:pos="5963"/>
        </w:tabs>
        <w:ind w:left="5963" w:hanging="420"/>
      </w:pPr>
      <w:rPr>
        <w:rFonts w:hint="default" w:ascii="Times New Roman" w:hAnsi="Times New Roman" w:cs="Times New Roman"/>
      </w:rPr>
    </w:lvl>
    <w:lvl w:ilvl="8" w:tentative="0">
      <w:start w:val="1"/>
      <w:numFmt w:val="lowerRoman"/>
      <w:lvlText w:val="%9."/>
      <w:lvlJc w:val="right"/>
      <w:pPr>
        <w:tabs>
          <w:tab w:val="left" w:pos="6383"/>
        </w:tabs>
        <w:ind w:left="6383" w:hanging="420"/>
      </w:pPr>
      <w:rPr>
        <w:rFonts w:hint="default" w:ascii="Times New Roman" w:hAnsi="Times New Roman" w:cs="Times New Roman"/>
      </w:rPr>
    </w:lvl>
  </w:abstractNum>
  <w:abstractNum w:abstractNumId="20">
    <w:nsid w:val="2BF4A2C8"/>
    <w:multiLevelType w:val="singleLevel"/>
    <w:tmpl w:val="2BF4A2C8"/>
    <w:lvl w:ilvl="0" w:tentative="0">
      <w:start w:val="8"/>
      <w:numFmt w:val="decimal"/>
      <w:suff w:val="nothing"/>
      <w:lvlText w:val="%1．"/>
      <w:lvlJc w:val="left"/>
      <w:pPr>
        <w:ind w:left="0" w:firstLine="403"/>
      </w:pPr>
      <w:rPr>
        <w:rFonts w:hint="default"/>
      </w:rPr>
    </w:lvl>
  </w:abstractNum>
  <w:abstractNum w:abstractNumId="21">
    <w:nsid w:val="2D2471BE"/>
    <w:multiLevelType w:val="multilevel"/>
    <w:tmpl w:val="2D2471BE"/>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2">
    <w:nsid w:val="30351F42"/>
    <w:multiLevelType w:val="singleLevel"/>
    <w:tmpl w:val="30351F42"/>
    <w:lvl w:ilvl="0" w:tentative="0">
      <w:start w:val="2"/>
      <w:numFmt w:val="decimal"/>
      <w:suff w:val="nothing"/>
      <w:lvlText w:val="%1．"/>
      <w:lvlJc w:val="left"/>
      <w:pPr>
        <w:ind w:left="0" w:firstLine="403"/>
      </w:pPr>
      <w:rPr>
        <w:rFonts w:hint="default"/>
      </w:rPr>
    </w:lvl>
  </w:abstractNum>
  <w:abstractNum w:abstractNumId="23">
    <w:nsid w:val="4ECD795D"/>
    <w:multiLevelType w:val="singleLevel"/>
    <w:tmpl w:val="4ECD795D"/>
    <w:lvl w:ilvl="0" w:tentative="0">
      <w:start w:val="1"/>
      <w:numFmt w:val="decimal"/>
      <w:suff w:val="nothing"/>
      <w:lvlText w:val="%1．"/>
      <w:lvlJc w:val="left"/>
      <w:pPr>
        <w:ind w:left="0" w:firstLine="403"/>
      </w:pPr>
      <w:rPr>
        <w:rFonts w:hint="default"/>
      </w:rPr>
    </w:lvl>
  </w:abstractNum>
  <w:abstractNum w:abstractNumId="24">
    <w:nsid w:val="518D5F4B"/>
    <w:multiLevelType w:val="multilevel"/>
    <w:tmpl w:val="518D5F4B"/>
    <w:lvl w:ilvl="0" w:tentative="0">
      <w:start w:val="1"/>
      <w:numFmt w:val="decimal"/>
      <w:lvlText w:val="%1."/>
      <w:lvlJc w:val="left"/>
      <w:pPr>
        <w:tabs>
          <w:tab w:val="left" w:pos="840"/>
        </w:tabs>
        <w:ind w:left="84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7132CB7"/>
    <w:multiLevelType w:val="multilevel"/>
    <w:tmpl w:val="57132CB7"/>
    <w:lvl w:ilvl="0" w:tentative="0">
      <w:start w:val="1"/>
      <w:numFmt w:val="decimal"/>
      <w:lvlText w:val="%1."/>
      <w:lvlJc w:val="left"/>
      <w:pPr>
        <w:tabs>
          <w:tab w:val="left" w:pos="420"/>
        </w:tabs>
        <w:ind w:left="420" w:hanging="420"/>
      </w:pPr>
      <w:rPr>
        <w:rFonts w:hint="eastAsia"/>
      </w:rPr>
    </w:lvl>
    <w:lvl w:ilvl="1" w:tentative="0">
      <w:start w:val="1"/>
      <w:numFmt w:val="japaneseCounting"/>
      <w:lvlText w:val="（%2）"/>
      <w:lvlJc w:val="left"/>
      <w:pPr>
        <w:tabs>
          <w:tab w:val="left" w:pos="1545"/>
        </w:tabs>
        <w:ind w:left="1545" w:hanging="1125"/>
      </w:pPr>
      <w:rPr>
        <w:rFonts w:hint="default"/>
      </w:r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7B90B6B"/>
    <w:multiLevelType w:val="multilevel"/>
    <w:tmpl w:val="57B90B6B"/>
    <w:lvl w:ilvl="0" w:tentative="0">
      <w:start w:val="1"/>
      <w:numFmt w:val="bullet"/>
      <w:lvlText w:val=""/>
      <w:lvlJc w:val="left"/>
      <w:pPr>
        <w:tabs>
          <w:tab w:val="left" w:pos="3023"/>
        </w:tabs>
        <w:ind w:left="3023" w:hanging="420"/>
      </w:pPr>
      <w:rPr>
        <w:rFonts w:hint="default" w:ascii="Wingdings" w:hAnsi="Wingdings"/>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abstractNum w:abstractNumId="27">
    <w:nsid w:val="57BBF9DA"/>
    <w:multiLevelType w:val="singleLevel"/>
    <w:tmpl w:val="57BBF9DA"/>
    <w:lvl w:ilvl="0" w:tentative="0">
      <w:start w:val="2"/>
      <w:numFmt w:val="chineseCounting"/>
      <w:suff w:val="nothing"/>
      <w:lvlText w:val="（%1）"/>
      <w:lvlJc w:val="left"/>
    </w:lvl>
  </w:abstractNum>
  <w:abstractNum w:abstractNumId="28">
    <w:nsid w:val="5858867C"/>
    <w:multiLevelType w:val="singleLevel"/>
    <w:tmpl w:val="5858867C"/>
    <w:lvl w:ilvl="0" w:tentative="0">
      <w:start w:val="7"/>
      <w:numFmt w:val="chineseCounting"/>
      <w:suff w:val="nothing"/>
      <w:lvlText w:val="%1、"/>
      <w:lvlJc w:val="left"/>
    </w:lvl>
  </w:abstractNum>
  <w:abstractNum w:abstractNumId="29">
    <w:nsid w:val="58BCADA6"/>
    <w:multiLevelType w:val="singleLevel"/>
    <w:tmpl w:val="58BCADA6"/>
    <w:lvl w:ilvl="0" w:tentative="0">
      <w:start w:val="2"/>
      <w:numFmt w:val="chineseCounting"/>
      <w:suff w:val="nothing"/>
      <w:lvlText w:val="（%1）"/>
      <w:lvlJc w:val="left"/>
    </w:lvl>
  </w:abstractNum>
  <w:abstractNum w:abstractNumId="30">
    <w:nsid w:val="591038A1"/>
    <w:multiLevelType w:val="singleLevel"/>
    <w:tmpl w:val="591038A1"/>
    <w:lvl w:ilvl="0" w:tentative="0">
      <w:start w:val="1"/>
      <w:numFmt w:val="chineseCounting"/>
      <w:suff w:val="nothing"/>
      <w:lvlText w:val="（%1）"/>
      <w:lvlJc w:val="left"/>
      <w:pPr>
        <w:ind w:left="0" w:firstLine="420"/>
      </w:pPr>
      <w:rPr>
        <w:rFonts w:hint="eastAsia"/>
      </w:rPr>
    </w:lvl>
  </w:abstractNum>
  <w:abstractNum w:abstractNumId="31">
    <w:nsid w:val="59897197"/>
    <w:multiLevelType w:val="singleLevel"/>
    <w:tmpl w:val="59897197"/>
    <w:lvl w:ilvl="0" w:tentative="0">
      <w:start w:val="6"/>
      <w:numFmt w:val="chineseCounting"/>
      <w:suff w:val="nothing"/>
      <w:lvlText w:val="（%1）"/>
      <w:lvlJc w:val="left"/>
    </w:lvl>
  </w:abstractNum>
  <w:abstractNum w:abstractNumId="32">
    <w:nsid w:val="599D2E76"/>
    <w:multiLevelType w:val="singleLevel"/>
    <w:tmpl w:val="599D2E76"/>
    <w:lvl w:ilvl="0" w:tentative="0">
      <w:start w:val="1"/>
      <w:numFmt w:val="chineseCounting"/>
      <w:suff w:val="nothing"/>
      <w:lvlText w:val="（%1）"/>
      <w:lvlJc w:val="left"/>
      <w:pPr>
        <w:ind w:left="0" w:firstLine="420"/>
      </w:pPr>
      <w:rPr>
        <w:rFonts w:hint="eastAsia"/>
      </w:rPr>
    </w:lvl>
  </w:abstractNum>
  <w:abstractNum w:abstractNumId="33">
    <w:nsid w:val="599D2E84"/>
    <w:multiLevelType w:val="singleLevel"/>
    <w:tmpl w:val="599D2E84"/>
    <w:lvl w:ilvl="0" w:tentative="0">
      <w:start w:val="2"/>
      <w:numFmt w:val="chineseCounting"/>
      <w:suff w:val="nothing"/>
      <w:lvlText w:val="（%1）"/>
      <w:lvlJc w:val="left"/>
    </w:lvl>
  </w:abstractNum>
  <w:abstractNum w:abstractNumId="34">
    <w:nsid w:val="6E7B37C3"/>
    <w:multiLevelType w:val="multilevel"/>
    <w:tmpl w:val="6E7B37C3"/>
    <w:lvl w:ilvl="0" w:tentative="0">
      <w:start w:val="1"/>
      <w:numFmt w:val="decimal"/>
      <w:lvlText w:val="%1."/>
      <w:lvlJc w:val="left"/>
      <w:pPr>
        <w:tabs>
          <w:tab w:val="left" w:pos="840"/>
        </w:tabs>
        <w:ind w:left="840" w:hanging="420"/>
      </w:pPr>
      <w:rPr>
        <w:rFonts w:hint="eastAsia"/>
      </w:rPr>
    </w:lvl>
    <w:lvl w:ilvl="1" w:tentative="0">
      <w:start w:val="27"/>
      <w:numFmt w:val="decimal"/>
      <w:lvlText w:val="%2．"/>
      <w:lvlJc w:val="left"/>
      <w:pPr>
        <w:tabs>
          <w:tab w:val="left" w:pos="870"/>
        </w:tabs>
        <w:ind w:left="870" w:hanging="450"/>
      </w:pPr>
      <w:rPr>
        <w:rFonts w:hint="default"/>
      </w:rPr>
    </w:lvl>
    <w:lvl w:ilvl="2" w:tentative="0">
      <w:start w:val="1"/>
      <w:numFmt w:val="decimal"/>
      <w:lvlText w:val="%3、"/>
      <w:lvlJc w:val="left"/>
      <w:pPr>
        <w:tabs>
          <w:tab w:val="left" w:pos="1236"/>
        </w:tabs>
        <w:ind w:left="1236" w:hanging="81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5034D22"/>
    <w:multiLevelType w:val="multilevel"/>
    <w:tmpl w:val="75034D22"/>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6">
    <w:nsid w:val="763A4F54"/>
    <w:multiLevelType w:val="multilevel"/>
    <w:tmpl w:val="763A4F54"/>
    <w:lvl w:ilvl="0" w:tentative="0">
      <w:start w:val="1"/>
      <w:numFmt w:val="bullet"/>
      <w:lvlText w:val=""/>
      <w:lvlJc w:val="left"/>
      <w:pPr>
        <w:tabs>
          <w:tab w:val="left" w:pos="3023"/>
        </w:tabs>
        <w:ind w:left="3023" w:hanging="420"/>
      </w:pPr>
      <w:rPr>
        <w:rFonts w:hint="default" w:ascii="Wingdings" w:hAnsi="Wingdings"/>
        <w:color w:val="000000"/>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num w:numId="1">
    <w:abstractNumId w:val="30"/>
  </w:num>
  <w:num w:numId="2">
    <w:abstractNumId w:val="29"/>
  </w:num>
  <w:num w:numId="3">
    <w:abstractNumId w:val="28"/>
  </w:num>
  <w:num w:numId="4">
    <w:abstractNumId w:val="21"/>
  </w:num>
  <w:num w:numId="5">
    <w:abstractNumId w:val="1"/>
  </w:num>
  <w:num w:numId="6">
    <w:abstractNumId w:val="32"/>
  </w:num>
  <w:num w:numId="7">
    <w:abstractNumId w:val="33"/>
  </w:num>
  <w:num w:numId="8">
    <w:abstractNumId w:val="10"/>
  </w:num>
  <w:num w:numId="9">
    <w:abstractNumId w:val="24"/>
  </w:num>
  <w:num w:numId="10">
    <w:abstractNumId w:val="18"/>
  </w:num>
  <w:num w:numId="11">
    <w:abstractNumId w:val="25"/>
  </w:num>
  <w:num w:numId="12">
    <w:abstractNumId w:val="31"/>
  </w:num>
  <w:num w:numId="13">
    <w:abstractNumId w:val="35"/>
  </w:num>
  <w:num w:numId="14">
    <w:abstractNumId w:val="2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26"/>
  </w:num>
  <w:num w:numId="20">
    <w:abstractNumId w:val="3"/>
  </w:num>
  <w:num w:numId="21">
    <w:abstractNumId w:val="17"/>
  </w:num>
  <w:num w:numId="22">
    <w:abstractNumId w:val="34"/>
  </w:num>
  <w:num w:numId="23">
    <w:abstractNumId w:val="14"/>
  </w:num>
  <w:num w:numId="24">
    <w:abstractNumId w:val="4"/>
  </w:num>
  <w:num w:numId="25">
    <w:abstractNumId w:val="6"/>
  </w:num>
  <w:num w:numId="26">
    <w:abstractNumId w:val="7"/>
  </w:num>
  <w:num w:numId="27">
    <w:abstractNumId w:val="0"/>
  </w:num>
  <w:num w:numId="28">
    <w:abstractNumId w:val="2"/>
  </w:num>
  <w:num w:numId="29">
    <w:abstractNumId w:val="23"/>
  </w:num>
  <w:num w:numId="30">
    <w:abstractNumId w:val="22"/>
  </w:num>
  <w:num w:numId="31">
    <w:abstractNumId w:val="12"/>
  </w:num>
  <w:num w:numId="32">
    <w:abstractNumId w:val="8"/>
  </w:num>
  <w:num w:numId="33">
    <w:abstractNumId w:val="9"/>
  </w:num>
  <w:num w:numId="34">
    <w:abstractNumId w:val="11"/>
  </w:num>
  <w:num w:numId="35">
    <w:abstractNumId w:val="5"/>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9C5"/>
    <w:rsid w:val="00004C17"/>
    <w:rsid w:val="000109C1"/>
    <w:rsid w:val="00030832"/>
    <w:rsid w:val="00031262"/>
    <w:rsid w:val="000552AA"/>
    <w:rsid w:val="00056F66"/>
    <w:rsid w:val="0005779A"/>
    <w:rsid w:val="000779E0"/>
    <w:rsid w:val="0008205B"/>
    <w:rsid w:val="00082E6B"/>
    <w:rsid w:val="000A13F3"/>
    <w:rsid w:val="000B030E"/>
    <w:rsid w:val="000C0C6D"/>
    <w:rsid w:val="000F64E3"/>
    <w:rsid w:val="000F71F8"/>
    <w:rsid w:val="00102295"/>
    <w:rsid w:val="0010241C"/>
    <w:rsid w:val="00113799"/>
    <w:rsid w:val="0011409D"/>
    <w:rsid w:val="00125921"/>
    <w:rsid w:val="001351E1"/>
    <w:rsid w:val="0014162B"/>
    <w:rsid w:val="00141B65"/>
    <w:rsid w:val="00164CF5"/>
    <w:rsid w:val="0016677E"/>
    <w:rsid w:val="00167676"/>
    <w:rsid w:val="00172A27"/>
    <w:rsid w:val="00177546"/>
    <w:rsid w:val="00183FFA"/>
    <w:rsid w:val="001866D0"/>
    <w:rsid w:val="0019098F"/>
    <w:rsid w:val="00195FA6"/>
    <w:rsid w:val="00196A96"/>
    <w:rsid w:val="001A7D27"/>
    <w:rsid w:val="001B3681"/>
    <w:rsid w:val="001C2E71"/>
    <w:rsid w:val="001C7A80"/>
    <w:rsid w:val="001D1550"/>
    <w:rsid w:val="001D7139"/>
    <w:rsid w:val="001D76EE"/>
    <w:rsid w:val="001E73EB"/>
    <w:rsid w:val="002006E8"/>
    <w:rsid w:val="00204EB5"/>
    <w:rsid w:val="00210A30"/>
    <w:rsid w:val="00211228"/>
    <w:rsid w:val="00221994"/>
    <w:rsid w:val="0022634F"/>
    <w:rsid w:val="00230961"/>
    <w:rsid w:val="00237ADB"/>
    <w:rsid w:val="00241E10"/>
    <w:rsid w:val="00247634"/>
    <w:rsid w:val="002572AA"/>
    <w:rsid w:val="00267673"/>
    <w:rsid w:val="00270741"/>
    <w:rsid w:val="00270F62"/>
    <w:rsid w:val="00281AF0"/>
    <w:rsid w:val="00297956"/>
    <w:rsid w:val="002A22EA"/>
    <w:rsid w:val="002A37E8"/>
    <w:rsid w:val="002A418A"/>
    <w:rsid w:val="002A45D1"/>
    <w:rsid w:val="002A5C25"/>
    <w:rsid w:val="002A7F73"/>
    <w:rsid w:val="002C0C9D"/>
    <w:rsid w:val="002C153F"/>
    <w:rsid w:val="002C7117"/>
    <w:rsid w:val="002C7279"/>
    <w:rsid w:val="002F7418"/>
    <w:rsid w:val="003024F3"/>
    <w:rsid w:val="0030375E"/>
    <w:rsid w:val="003148ED"/>
    <w:rsid w:val="00316A87"/>
    <w:rsid w:val="00330792"/>
    <w:rsid w:val="00334261"/>
    <w:rsid w:val="003443B0"/>
    <w:rsid w:val="0035270E"/>
    <w:rsid w:val="00353146"/>
    <w:rsid w:val="00353647"/>
    <w:rsid w:val="00354D63"/>
    <w:rsid w:val="00362A58"/>
    <w:rsid w:val="003639D7"/>
    <w:rsid w:val="0036487A"/>
    <w:rsid w:val="00364898"/>
    <w:rsid w:val="00364F5B"/>
    <w:rsid w:val="003703D6"/>
    <w:rsid w:val="00370DF8"/>
    <w:rsid w:val="00386E0D"/>
    <w:rsid w:val="00394F79"/>
    <w:rsid w:val="00395A86"/>
    <w:rsid w:val="00397B7A"/>
    <w:rsid w:val="003B0763"/>
    <w:rsid w:val="003B47BD"/>
    <w:rsid w:val="003C33D7"/>
    <w:rsid w:val="003E3711"/>
    <w:rsid w:val="003F399D"/>
    <w:rsid w:val="003F6F70"/>
    <w:rsid w:val="004105C5"/>
    <w:rsid w:val="00411D87"/>
    <w:rsid w:val="00415C20"/>
    <w:rsid w:val="00435CCF"/>
    <w:rsid w:val="00442FEA"/>
    <w:rsid w:val="00446C31"/>
    <w:rsid w:val="00461DB2"/>
    <w:rsid w:val="00465EA3"/>
    <w:rsid w:val="00465F3F"/>
    <w:rsid w:val="004678C1"/>
    <w:rsid w:val="00481FF3"/>
    <w:rsid w:val="004874F4"/>
    <w:rsid w:val="00494953"/>
    <w:rsid w:val="004A6842"/>
    <w:rsid w:val="004B7B9B"/>
    <w:rsid w:val="004E14AB"/>
    <w:rsid w:val="004E5564"/>
    <w:rsid w:val="00500566"/>
    <w:rsid w:val="00501026"/>
    <w:rsid w:val="0051378A"/>
    <w:rsid w:val="00513DE5"/>
    <w:rsid w:val="00527153"/>
    <w:rsid w:val="005313E7"/>
    <w:rsid w:val="00536C25"/>
    <w:rsid w:val="005634B5"/>
    <w:rsid w:val="00574A6C"/>
    <w:rsid w:val="00580F36"/>
    <w:rsid w:val="00586F9E"/>
    <w:rsid w:val="00594C74"/>
    <w:rsid w:val="005A3734"/>
    <w:rsid w:val="005A65C4"/>
    <w:rsid w:val="005A6FFD"/>
    <w:rsid w:val="005B7AC6"/>
    <w:rsid w:val="005C341F"/>
    <w:rsid w:val="005D79D2"/>
    <w:rsid w:val="005E1EE6"/>
    <w:rsid w:val="005E28CE"/>
    <w:rsid w:val="00602544"/>
    <w:rsid w:val="00603036"/>
    <w:rsid w:val="00605F8D"/>
    <w:rsid w:val="00615AAF"/>
    <w:rsid w:val="006168E4"/>
    <w:rsid w:val="0063720B"/>
    <w:rsid w:val="00652D8F"/>
    <w:rsid w:val="00655D00"/>
    <w:rsid w:val="00656672"/>
    <w:rsid w:val="006742F4"/>
    <w:rsid w:val="00676E35"/>
    <w:rsid w:val="00691132"/>
    <w:rsid w:val="00697A9C"/>
    <w:rsid w:val="006A03FA"/>
    <w:rsid w:val="006A09FE"/>
    <w:rsid w:val="006A2067"/>
    <w:rsid w:val="006A4EB7"/>
    <w:rsid w:val="006A688F"/>
    <w:rsid w:val="006B4DF5"/>
    <w:rsid w:val="006B60F4"/>
    <w:rsid w:val="006C0512"/>
    <w:rsid w:val="006D067B"/>
    <w:rsid w:val="006D1CD0"/>
    <w:rsid w:val="006E06E8"/>
    <w:rsid w:val="00706D54"/>
    <w:rsid w:val="007201BA"/>
    <w:rsid w:val="007322F6"/>
    <w:rsid w:val="007337E0"/>
    <w:rsid w:val="00737B89"/>
    <w:rsid w:val="00740DFA"/>
    <w:rsid w:val="00741F1A"/>
    <w:rsid w:val="007506FE"/>
    <w:rsid w:val="00753344"/>
    <w:rsid w:val="007537F0"/>
    <w:rsid w:val="00753BF3"/>
    <w:rsid w:val="00756B87"/>
    <w:rsid w:val="0077595A"/>
    <w:rsid w:val="007765FB"/>
    <w:rsid w:val="00776AB6"/>
    <w:rsid w:val="00776E2E"/>
    <w:rsid w:val="00786C15"/>
    <w:rsid w:val="007A5336"/>
    <w:rsid w:val="007C1427"/>
    <w:rsid w:val="007C5449"/>
    <w:rsid w:val="007D542A"/>
    <w:rsid w:val="007E68FA"/>
    <w:rsid w:val="007F310F"/>
    <w:rsid w:val="007F70DF"/>
    <w:rsid w:val="00804217"/>
    <w:rsid w:val="00810712"/>
    <w:rsid w:val="00823328"/>
    <w:rsid w:val="00827532"/>
    <w:rsid w:val="00830227"/>
    <w:rsid w:val="00842E49"/>
    <w:rsid w:val="008432D4"/>
    <w:rsid w:val="00847C80"/>
    <w:rsid w:val="00852E05"/>
    <w:rsid w:val="00864321"/>
    <w:rsid w:val="008708DA"/>
    <w:rsid w:val="00886F4B"/>
    <w:rsid w:val="0089213A"/>
    <w:rsid w:val="008923F8"/>
    <w:rsid w:val="00894A6F"/>
    <w:rsid w:val="008A2BCD"/>
    <w:rsid w:val="008A2BE0"/>
    <w:rsid w:val="008A6B45"/>
    <w:rsid w:val="008B49BB"/>
    <w:rsid w:val="008C099F"/>
    <w:rsid w:val="008C5B5B"/>
    <w:rsid w:val="008D28B5"/>
    <w:rsid w:val="008E7C72"/>
    <w:rsid w:val="008F5CA7"/>
    <w:rsid w:val="0090081D"/>
    <w:rsid w:val="00905BA4"/>
    <w:rsid w:val="00914063"/>
    <w:rsid w:val="0091528C"/>
    <w:rsid w:val="00916CD7"/>
    <w:rsid w:val="00943ADC"/>
    <w:rsid w:val="0094614F"/>
    <w:rsid w:val="00960E71"/>
    <w:rsid w:val="009769E7"/>
    <w:rsid w:val="009854F3"/>
    <w:rsid w:val="009A61CF"/>
    <w:rsid w:val="009C341B"/>
    <w:rsid w:val="009C5F01"/>
    <w:rsid w:val="009D0623"/>
    <w:rsid w:val="009E345E"/>
    <w:rsid w:val="009E39D7"/>
    <w:rsid w:val="009F3DFC"/>
    <w:rsid w:val="00A00758"/>
    <w:rsid w:val="00A10544"/>
    <w:rsid w:val="00A130BE"/>
    <w:rsid w:val="00A22ACA"/>
    <w:rsid w:val="00A23EA4"/>
    <w:rsid w:val="00A314FB"/>
    <w:rsid w:val="00A31876"/>
    <w:rsid w:val="00A359D0"/>
    <w:rsid w:val="00A37FDA"/>
    <w:rsid w:val="00A503EC"/>
    <w:rsid w:val="00A54590"/>
    <w:rsid w:val="00A555C5"/>
    <w:rsid w:val="00A6039B"/>
    <w:rsid w:val="00A62EDB"/>
    <w:rsid w:val="00A64029"/>
    <w:rsid w:val="00A66A4F"/>
    <w:rsid w:val="00A67DF3"/>
    <w:rsid w:val="00A7396E"/>
    <w:rsid w:val="00A8712E"/>
    <w:rsid w:val="00A90669"/>
    <w:rsid w:val="00AA14A1"/>
    <w:rsid w:val="00AB540C"/>
    <w:rsid w:val="00AB7185"/>
    <w:rsid w:val="00AC48DB"/>
    <w:rsid w:val="00AC79AC"/>
    <w:rsid w:val="00AD2927"/>
    <w:rsid w:val="00AE47BD"/>
    <w:rsid w:val="00AF0009"/>
    <w:rsid w:val="00AF6F9A"/>
    <w:rsid w:val="00AF7CD0"/>
    <w:rsid w:val="00B07296"/>
    <w:rsid w:val="00B162B0"/>
    <w:rsid w:val="00B25E2F"/>
    <w:rsid w:val="00B31BFA"/>
    <w:rsid w:val="00B3400E"/>
    <w:rsid w:val="00B34DEA"/>
    <w:rsid w:val="00B37AF0"/>
    <w:rsid w:val="00B411D8"/>
    <w:rsid w:val="00B4265C"/>
    <w:rsid w:val="00B5708B"/>
    <w:rsid w:val="00B6099A"/>
    <w:rsid w:val="00B71EB7"/>
    <w:rsid w:val="00B8051A"/>
    <w:rsid w:val="00B8202A"/>
    <w:rsid w:val="00B93CED"/>
    <w:rsid w:val="00B950EC"/>
    <w:rsid w:val="00BB16AB"/>
    <w:rsid w:val="00BD5985"/>
    <w:rsid w:val="00BF0C7B"/>
    <w:rsid w:val="00C0022D"/>
    <w:rsid w:val="00C038AB"/>
    <w:rsid w:val="00C158D0"/>
    <w:rsid w:val="00C15B3A"/>
    <w:rsid w:val="00C16AC2"/>
    <w:rsid w:val="00C20BFB"/>
    <w:rsid w:val="00C31337"/>
    <w:rsid w:val="00C34362"/>
    <w:rsid w:val="00C3494C"/>
    <w:rsid w:val="00CA43D2"/>
    <w:rsid w:val="00CB535F"/>
    <w:rsid w:val="00CC266E"/>
    <w:rsid w:val="00CD04CE"/>
    <w:rsid w:val="00CD46F9"/>
    <w:rsid w:val="00CE7888"/>
    <w:rsid w:val="00CE7B89"/>
    <w:rsid w:val="00CF2213"/>
    <w:rsid w:val="00D11508"/>
    <w:rsid w:val="00D129D3"/>
    <w:rsid w:val="00D13088"/>
    <w:rsid w:val="00D16A7E"/>
    <w:rsid w:val="00D25295"/>
    <w:rsid w:val="00D271C7"/>
    <w:rsid w:val="00D27C10"/>
    <w:rsid w:val="00D27D44"/>
    <w:rsid w:val="00D40746"/>
    <w:rsid w:val="00D4125A"/>
    <w:rsid w:val="00D4141E"/>
    <w:rsid w:val="00D4245C"/>
    <w:rsid w:val="00D45062"/>
    <w:rsid w:val="00D70259"/>
    <w:rsid w:val="00D72135"/>
    <w:rsid w:val="00D9064A"/>
    <w:rsid w:val="00D959AE"/>
    <w:rsid w:val="00DB537B"/>
    <w:rsid w:val="00DB65EF"/>
    <w:rsid w:val="00DC2586"/>
    <w:rsid w:val="00DC2F85"/>
    <w:rsid w:val="00DC7D10"/>
    <w:rsid w:val="00DD7341"/>
    <w:rsid w:val="00DE07F6"/>
    <w:rsid w:val="00DE3CCD"/>
    <w:rsid w:val="00DE75EE"/>
    <w:rsid w:val="00DF2F9E"/>
    <w:rsid w:val="00DF7971"/>
    <w:rsid w:val="00E125EE"/>
    <w:rsid w:val="00E12A93"/>
    <w:rsid w:val="00E202F3"/>
    <w:rsid w:val="00E5069A"/>
    <w:rsid w:val="00E5257E"/>
    <w:rsid w:val="00E63026"/>
    <w:rsid w:val="00E66635"/>
    <w:rsid w:val="00E7616A"/>
    <w:rsid w:val="00E85B7E"/>
    <w:rsid w:val="00E91AAB"/>
    <w:rsid w:val="00EA40A2"/>
    <w:rsid w:val="00EB4557"/>
    <w:rsid w:val="00EC7166"/>
    <w:rsid w:val="00EC7248"/>
    <w:rsid w:val="00ED257C"/>
    <w:rsid w:val="00ED33CA"/>
    <w:rsid w:val="00ED4DBB"/>
    <w:rsid w:val="00EE0EAB"/>
    <w:rsid w:val="00EE563D"/>
    <w:rsid w:val="00EE75D3"/>
    <w:rsid w:val="00F07D08"/>
    <w:rsid w:val="00F145F7"/>
    <w:rsid w:val="00F170E7"/>
    <w:rsid w:val="00F240E3"/>
    <w:rsid w:val="00F24DE2"/>
    <w:rsid w:val="00F31BAB"/>
    <w:rsid w:val="00F320D3"/>
    <w:rsid w:val="00F3254B"/>
    <w:rsid w:val="00F332D4"/>
    <w:rsid w:val="00F428C7"/>
    <w:rsid w:val="00F55F0C"/>
    <w:rsid w:val="00F63FD6"/>
    <w:rsid w:val="00F64FF5"/>
    <w:rsid w:val="00F71F33"/>
    <w:rsid w:val="00F73C9E"/>
    <w:rsid w:val="00F840C1"/>
    <w:rsid w:val="00F90510"/>
    <w:rsid w:val="00FB5BCD"/>
    <w:rsid w:val="00FB5EEA"/>
    <w:rsid w:val="00FC044E"/>
    <w:rsid w:val="00FC16FB"/>
    <w:rsid w:val="00FD37E1"/>
    <w:rsid w:val="00FE1F12"/>
    <w:rsid w:val="00FE3532"/>
    <w:rsid w:val="00FF10CB"/>
    <w:rsid w:val="010433A6"/>
    <w:rsid w:val="02273F17"/>
    <w:rsid w:val="02EB68D8"/>
    <w:rsid w:val="032146A2"/>
    <w:rsid w:val="034D07FC"/>
    <w:rsid w:val="03A57626"/>
    <w:rsid w:val="03D66816"/>
    <w:rsid w:val="041E7AA7"/>
    <w:rsid w:val="04301F2C"/>
    <w:rsid w:val="04F9316F"/>
    <w:rsid w:val="05382039"/>
    <w:rsid w:val="05493E11"/>
    <w:rsid w:val="05CD18C1"/>
    <w:rsid w:val="08CB0D0A"/>
    <w:rsid w:val="09617DFD"/>
    <w:rsid w:val="098326E7"/>
    <w:rsid w:val="0A211E2D"/>
    <w:rsid w:val="0B2703CD"/>
    <w:rsid w:val="0B420092"/>
    <w:rsid w:val="0BAE67A3"/>
    <w:rsid w:val="0BC630C1"/>
    <w:rsid w:val="0BF52B9A"/>
    <w:rsid w:val="0C0413BD"/>
    <w:rsid w:val="0C340187"/>
    <w:rsid w:val="0C636EB9"/>
    <w:rsid w:val="0C774A9F"/>
    <w:rsid w:val="0D007445"/>
    <w:rsid w:val="0D2B7879"/>
    <w:rsid w:val="0D6E528E"/>
    <w:rsid w:val="0D784778"/>
    <w:rsid w:val="0E6E70DB"/>
    <w:rsid w:val="0E92232B"/>
    <w:rsid w:val="0E9908E6"/>
    <w:rsid w:val="0F0C77C3"/>
    <w:rsid w:val="0F5C2833"/>
    <w:rsid w:val="103005A8"/>
    <w:rsid w:val="105D40C6"/>
    <w:rsid w:val="10FD68C4"/>
    <w:rsid w:val="11732D2F"/>
    <w:rsid w:val="118C40E1"/>
    <w:rsid w:val="123A3893"/>
    <w:rsid w:val="12B7547E"/>
    <w:rsid w:val="138754B2"/>
    <w:rsid w:val="14007F68"/>
    <w:rsid w:val="14242DD3"/>
    <w:rsid w:val="14283163"/>
    <w:rsid w:val="14C01D26"/>
    <w:rsid w:val="14D91282"/>
    <w:rsid w:val="14FE0CC5"/>
    <w:rsid w:val="151874D3"/>
    <w:rsid w:val="16B72F77"/>
    <w:rsid w:val="16E0568E"/>
    <w:rsid w:val="17875DF8"/>
    <w:rsid w:val="186B5F6C"/>
    <w:rsid w:val="19E72CB3"/>
    <w:rsid w:val="1A0A619D"/>
    <w:rsid w:val="1A106C02"/>
    <w:rsid w:val="1A215767"/>
    <w:rsid w:val="1A24368C"/>
    <w:rsid w:val="1ACA2236"/>
    <w:rsid w:val="1AFA2C31"/>
    <w:rsid w:val="1BE3526F"/>
    <w:rsid w:val="1CB904C8"/>
    <w:rsid w:val="1D08580F"/>
    <w:rsid w:val="1D77117B"/>
    <w:rsid w:val="1DE64E63"/>
    <w:rsid w:val="1DED6FD8"/>
    <w:rsid w:val="1E30665C"/>
    <w:rsid w:val="1E4F294F"/>
    <w:rsid w:val="1EF935E0"/>
    <w:rsid w:val="1F0C2AB2"/>
    <w:rsid w:val="1FBB7D4A"/>
    <w:rsid w:val="20992EC2"/>
    <w:rsid w:val="210D4AF2"/>
    <w:rsid w:val="22823C7D"/>
    <w:rsid w:val="22B942B2"/>
    <w:rsid w:val="22DD2FED"/>
    <w:rsid w:val="230A0A0A"/>
    <w:rsid w:val="235A0EB2"/>
    <w:rsid w:val="240134D5"/>
    <w:rsid w:val="241E2378"/>
    <w:rsid w:val="24346EC6"/>
    <w:rsid w:val="24653D92"/>
    <w:rsid w:val="24C02750"/>
    <w:rsid w:val="24C93DE5"/>
    <w:rsid w:val="24E04F6B"/>
    <w:rsid w:val="25C350B6"/>
    <w:rsid w:val="263B4E4C"/>
    <w:rsid w:val="268430AA"/>
    <w:rsid w:val="2695563E"/>
    <w:rsid w:val="26B5775C"/>
    <w:rsid w:val="274F58A7"/>
    <w:rsid w:val="27F95FD5"/>
    <w:rsid w:val="28256981"/>
    <w:rsid w:val="282643FA"/>
    <w:rsid w:val="284B1CD3"/>
    <w:rsid w:val="28720095"/>
    <w:rsid w:val="2A350320"/>
    <w:rsid w:val="2A4614AC"/>
    <w:rsid w:val="2A8D605E"/>
    <w:rsid w:val="2B0F0D31"/>
    <w:rsid w:val="2C5D07A1"/>
    <w:rsid w:val="2CA53CBD"/>
    <w:rsid w:val="2D37170B"/>
    <w:rsid w:val="2D585051"/>
    <w:rsid w:val="2D661385"/>
    <w:rsid w:val="2DBF36F3"/>
    <w:rsid w:val="2E702BF3"/>
    <w:rsid w:val="2EF0239E"/>
    <w:rsid w:val="2F0D2CB3"/>
    <w:rsid w:val="2FB265BC"/>
    <w:rsid w:val="2FFF3E58"/>
    <w:rsid w:val="302B60DF"/>
    <w:rsid w:val="30F9500B"/>
    <w:rsid w:val="31D9449A"/>
    <w:rsid w:val="32082CD9"/>
    <w:rsid w:val="32A458B5"/>
    <w:rsid w:val="32AA182C"/>
    <w:rsid w:val="32C9069C"/>
    <w:rsid w:val="33090226"/>
    <w:rsid w:val="333E6A33"/>
    <w:rsid w:val="333F4E5F"/>
    <w:rsid w:val="335B062A"/>
    <w:rsid w:val="336F733A"/>
    <w:rsid w:val="33A96984"/>
    <w:rsid w:val="348319F4"/>
    <w:rsid w:val="34A32530"/>
    <w:rsid w:val="35093CBB"/>
    <w:rsid w:val="350A654D"/>
    <w:rsid w:val="354C797F"/>
    <w:rsid w:val="357B262B"/>
    <w:rsid w:val="36087F62"/>
    <w:rsid w:val="363411B6"/>
    <w:rsid w:val="372900AC"/>
    <w:rsid w:val="37556E9D"/>
    <w:rsid w:val="376B3D8D"/>
    <w:rsid w:val="37DA0393"/>
    <w:rsid w:val="37E6300B"/>
    <w:rsid w:val="38ED0484"/>
    <w:rsid w:val="395F2FBE"/>
    <w:rsid w:val="3ACE2D62"/>
    <w:rsid w:val="3BBE2950"/>
    <w:rsid w:val="3BC54994"/>
    <w:rsid w:val="3BD40449"/>
    <w:rsid w:val="3C1748A7"/>
    <w:rsid w:val="3D78722F"/>
    <w:rsid w:val="3D957E77"/>
    <w:rsid w:val="3E4F666C"/>
    <w:rsid w:val="3E9E0829"/>
    <w:rsid w:val="3EC10698"/>
    <w:rsid w:val="3EC5282E"/>
    <w:rsid w:val="3ED06735"/>
    <w:rsid w:val="3F9642A3"/>
    <w:rsid w:val="3FCD349D"/>
    <w:rsid w:val="4032245B"/>
    <w:rsid w:val="405E40BC"/>
    <w:rsid w:val="407871B2"/>
    <w:rsid w:val="40CF0CA1"/>
    <w:rsid w:val="41A871CC"/>
    <w:rsid w:val="42044C56"/>
    <w:rsid w:val="424816D1"/>
    <w:rsid w:val="4274240B"/>
    <w:rsid w:val="427F1983"/>
    <w:rsid w:val="42E9230F"/>
    <w:rsid w:val="43586540"/>
    <w:rsid w:val="43B82EC0"/>
    <w:rsid w:val="43FE23E6"/>
    <w:rsid w:val="440B093B"/>
    <w:rsid w:val="442816B5"/>
    <w:rsid w:val="44BC3A71"/>
    <w:rsid w:val="44D55042"/>
    <w:rsid w:val="450C0622"/>
    <w:rsid w:val="45642C56"/>
    <w:rsid w:val="45AA713B"/>
    <w:rsid w:val="45D8408A"/>
    <w:rsid w:val="468F0994"/>
    <w:rsid w:val="46BA4206"/>
    <w:rsid w:val="4706334A"/>
    <w:rsid w:val="47354E10"/>
    <w:rsid w:val="47E81C1D"/>
    <w:rsid w:val="47F97401"/>
    <w:rsid w:val="48D4363A"/>
    <w:rsid w:val="48D5480F"/>
    <w:rsid w:val="490D7DC6"/>
    <w:rsid w:val="492170A7"/>
    <w:rsid w:val="49474205"/>
    <w:rsid w:val="4958620E"/>
    <w:rsid w:val="497B4575"/>
    <w:rsid w:val="499A462D"/>
    <w:rsid w:val="49B613B7"/>
    <w:rsid w:val="4A234A37"/>
    <w:rsid w:val="4A687377"/>
    <w:rsid w:val="4BF67304"/>
    <w:rsid w:val="4C9C3A15"/>
    <w:rsid w:val="4CA55023"/>
    <w:rsid w:val="4D81740C"/>
    <w:rsid w:val="4E485434"/>
    <w:rsid w:val="4E6F33A8"/>
    <w:rsid w:val="4E7F2545"/>
    <w:rsid w:val="4F1F46AC"/>
    <w:rsid w:val="4F403BB4"/>
    <w:rsid w:val="4FC21405"/>
    <w:rsid w:val="4FDA75AA"/>
    <w:rsid w:val="51E85F41"/>
    <w:rsid w:val="52196C62"/>
    <w:rsid w:val="52D04454"/>
    <w:rsid w:val="52E55CDC"/>
    <w:rsid w:val="538A2FA1"/>
    <w:rsid w:val="53A81DFB"/>
    <w:rsid w:val="540C207B"/>
    <w:rsid w:val="544C1CEE"/>
    <w:rsid w:val="545E676B"/>
    <w:rsid w:val="54CE435B"/>
    <w:rsid w:val="55A83B24"/>
    <w:rsid w:val="55F721D7"/>
    <w:rsid w:val="56223039"/>
    <w:rsid w:val="564526FF"/>
    <w:rsid w:val="56A45482"/>
    <w:rsid w:val="578E6230"/>
    <w:rsid w:val="57B458FC"/>
    <w:rsid w:val="57E06C56"/>
    <w:rsid w:val="57FF5786"/>
    <w:rsid w:val="58071D0E"/>
    <w:rsid w:val="58310230"/>
    <w:rsid w:val="586C52B1"/>
    <w:rsid w:val="58890C21"/>
    <w:rsid w:val="589F73AF"/>
    <w:rsid w:val="58DF0F9E"/>
    <w:rsid w:val="59481DF0"/>
    <w:rsid w:val="59606768"/>
    <w:rsid w:val="59862122"/>
    <w:rsid w:val="59A006C3"/>
    <w:rsid w:val="59F51BD3"/>
    <w:rsid w:val="5A39196A"/>
    <w:rsid w:val="5A971260"/>
    <w:rsid w:val="5AE60FD0"/>
    <w:rsid w:val="5B637DC7"/>
    <w:rsid w:val="5B7120C6"/>
    <w:rsid w:val="5C476E90"/>
    <w:rsid w:val="5C9A3B57"/>
    <w:rsid w:val="5CB96B1B"/>
    <w:rsid w:val="5CE47568"/>
    <w:rsid w:val="5D211AE1"/>
    <w:rsid w:val="5D784091"/>
    <w:rsid w:val="5DBB2111"/>
    <w:rsid w:val="5E7C5F0F"/>
    <w:rsid w:val="5F031BA8"/>
    <w:rsid w:val="5F1E6BFC"/>
    <w:rsid w:val="5F997388"/>
    <w:rsid w:val="5FA41021"/>
    <w:rsid w:val="5FDF5FA0"/>
    <w:rsid w:val="602165B4"/>
    <w:rsid w:val="604222F7"/>
    <w:rsid w:val="60433303"/>
    <w:rsid w:val="60626CE6"/>
    <w:rsid w:val="60803FE7"/>
    <w:rsid w:val="60971E23"/>
    <w:rsid w:val="61E15E6D"/>
    <w:rsid w:val="620176D8"/>
    <w:rsid w:val="62141BE5"/>
    <w:rsid w:val="6243508C"/>
    <w:rsid w:val="632D14CA"/>
    <w:rsid w:val="640611AD"/>
    <w:rsid w:val="646A373C"/>
    <w:rsid w:val="64843A5B"/>
    <w:rsid w:val="64C33DF0"/>
    <w:rsid w:val="65541B48"/>
    <w:rsid w:val="66296831"/>
    <w:rsid w:val="665316DC"/>
    <w:rsid w:val="67210AC9"/>
    <w:rsid w:val="676B48FF"/>
    <w:rsid w:val="685745AF"/>
    <w:rsid w:val="68E347B0"/>
    <w:rsid w:val="6908170D"/>
    <w:rsid w:val="699615C1"/>
    <w:rsid w:val="699E5A41"/>
    <w:rsid w:val="69A0211B"/>
    <w:rsid w:val="6BAE34CF"/>
    <w:rsid w:val="6BBE0373"/>
    <w:rsid w:val="6BF54D68"/>
    <w:rsid w:val="6C8848AD"/>
    <w:rsid w:val="6CA01B70"/>
    <w:rsid w:val="6D505B67"/>
    <w:rsid w:val="6DB9329A"/>
    <w:rsid w:val="6DF5163C"/>
    <w:rsid w:val="6F330CF2"/>
    <w:rsid w:val="6F937946"/>
    <w:rsid w:val="6FB22653"/>
    <w:rsid w:val="70312BEC"/>
    <w:rsid w:val="70C87964"/>
    <w:rsid w:val="70D1109B"/>
    <w:rsid w:val="7121463E"/>
    <w:rsid w:val="712B4294"/>
    <w:rsid w:val="73007413"/>
    <w:rsid w:val="74DD74E5"/>
    <w:rsid w:val="74E903FC"/>
    <w:rsid w:val="75771605"/>
    <w:rsid w:val="75892A3F"/>
    <w:rsid w:val="75A81757"/>
    <w:rsid w:val="763C2336"/>
    <w:rsid w:val="764B3361"/>
    <w:rsid w:val="76FC4585"/>
    <w:rsid w:val="773B3C21"/>
    <w:rsid w:val="77611E81"/>
    <w:rsid w:val="77FB3EA2"/>
    <w:rsid w:val="78524350"/>
    <w:rsid w:val="788F3508"/>
    <w:rsid w:val="79230090"/>
    <w:rsid w:val="792A25BF"/>
    <w:rsid w:val="7AAC5E34"/>
    <w:rsid w:val="7AD13EE3"/>
    <w:rsid w:val="7B994273"/>
    <w:rsid w:val="7C3311C8"/>
    <w:rsid w:val="7C8B2D37"/>
    <w:rsid w:val="7C917EAB"/>
    <w:rsid w:val="7CE12AF8"/>
    <w:rsid w:val="7E5C0673"/>
    <w:rsid w:val="7E82166F"/>
    <w:rsid w:val="7E8F2FA4"/>
    <w:rsid w:val="7FC13862"/>
    <w:rsid w:val="7FC3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paragraph" w:styleId="3">
    <w:name w:val="heading 1"/>
    <w:basedOn w:val="1"/>
    <w:next w:val="1"/>
    <w:qFormat/>
    <w:uiPriority w:val="0"/>
    <w:pPr>
      <w:keepNext/>
      <w:keepLines/>
      <w:spacing w:beforeLines="100" w:afterLines="100"/>
      <w:ind w:firstLine="0" w:firstLineChars="0"/>
      <w:outlineLvl w:val="0"/>
    </w:pPr>
    <w:rPr>
      <w:b/>
      <w:bCs/>
      <w:kern w:val="44"/>
      <w:sz w:val="36"/>
      <w:szCs w:val="44"/>
    </w:rPr>
  </w:style>
  <w:style w:type="paragraph" w:styleId="4">
    <w:name w:val="heading 2"/>
    <w:basedOn w:val="1"/>
    <w:next w:val="1"/>
    <w:link w:val="40"/>
    <w:qFormat/>
    <w:uiPriority w:val="0"/>
    <w:pPr>
      <w:keepNext/>
      <w:keepLines/>
      <w:spacing w:beforeLines="100" w:afterLines="100"/>
      <w:ind w:firstLine="0" w:firstLineChars="0"/>
      <w:outlineLvl w:val="1"/>
    </w:pPr>
    <w:rPr>
      <w:b/>
      <w:bCs/>
      <w:sz w:val="32"/>
      <w:szCs w:val="32"/>
    </w:rPr>
  </w:style>
  <w:style w:type="paragraph" w:styleId="5">
    <w:name w:val="heading 3"/>
    <w:basedOn w:val="1"/>
    <w:next w:val="1"/>
    <w:qFormat/>
    <w:uiPriority w:val="0"/>
    <w:pPr>
      <w:keepNext/>
      <w:keepLines/>
      <w:spacing w:beforeLines="100" w:afterLines="100"/>
      <w:ind w:firstLine="0" w:firstLineChars="0"/>
      <w:outlineLvl w:val="2"/>
    </w:pPr>
    <w:rPr>
      <w:b/>
      <w:bCs/>
      <w:sz w:val="30"/>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spacing w:line="240" w:lineRule="auto"/>
      <w:ind w:firstLine="420" w:firstLineChars="0"/>
      <w:textAlignment w:val="baseline"/>
    </w:pPr>
    <w:rPr>
      <w:rFonts w:ascii="宋体" w:eastAsia="宋体"/>
      <w:kern w:val="0"/>
      <w:sz w:val="20"/>
      <w:szCs w:val="20"/>
    </w:rPr>
  </w:style>
  <w:style w:type="paragraph" w:styleId="6">
    <w:name w:val="Document Map"/>
    <w:basedOn w:val="1"/>
    <w:link w:val="26"/>
    <w:qFormat/>
    <w:uiPriority w:val="0"/>
    <w:rPr>
      <w:rFonts w:ascii="宋体" w:eastAsia="宋体"/>
      <w:sz w:val="18"/>
      <w:szCs w:val="18"/>
    </w:rPr>
  </w:style>
  <w:style w:type="paragraph" w:styleId="7">
    <w:name w:val="annotation text"/>
    <w:basedOn w:val="1"/>
    <w:qFormat/>
    <w:uiPriority w:val="0"/>
    <w:pPr>
      <w:jc w:val="left"/>
    </w:pPr>
  </w:style>
  <w:style w:type="paragraph" w:styleId="8">
    <w:name w:val="Body Text Indent"/>
    <w:basedOn w:val="1"/>
    <w:link w:val="28"/>
    <w:qFormat/>
    <w:uiPriority w:val="0"/>
    <w:pPr>
      <w:spacing w:after="120" w:line="240" w:lineRule="auto"/>
      <w:ind w:left="420" w:leftChars="200" w:firstLine="0" w:firstLineChars="0"/>
    </w:pPr>
    <w:rPr>
      <w:rFonts w:eastAsia="宋体"/>
      <w:sz w:val="21"/>
    </w:rPr>
  </w:style>
  <w:style w:type="paragraph" w:styleId="9">
    <w:name w:val="toc 3"/>
    <w:basedOn w:val="1"/>
    <w:next w:val="1"/>
    <w:qFormat/>
    <w:uiPriority w:val="39"/>
    <w:pPr>
      <w:tabs>
        <w:tab w:val="right" w:leader="dot" w:pos="8364"/>
      </w:tabs>
      <w:spacing w:line="560" w:lineRule="exact"/>
      <w:ind w:left="960" w:leftChars="178" w:right="468" w:rightChars="195" w:hanging="533" w:hangingChars="222"/>
    </w:pPr>
  </w:style>
  <w:style w:type="paragraph" w:styleId="10">
    <w:name w:val="Plain Text"/>
    <w:basedOn w:val="1"/>
    <w:qFormat/>
    <w:uiPriority w:val="0"/>
    <w:pPr>
      <w:spacing w:line="240" w:lineRule="auto"/>
      <w:ind w:firstLine="0" w:firstLineChars="0"/>
    </w:pPr>
    <w:rPr>
      <w:rFonts w:ascii="宋体" w:hAnsi="Courier New" w:eastAsia="宋体"/>
      <w:sz w:val="21"/>
      <w:szCs w:val="20"/>
    </w:rPr>
  </w:style>
  <w:style w:type="paragraph" w:styleId="11">
    <w:name w:val="Date"/>
    <w:basedOn w:val="1"/>
    <w:next w:val="1"/>
    <w:link w:val="49"/>
    <w:qFormat/>
    <w:uiPriority w:val="0"/>
    <w:pPr>
      <w:ind w:left="1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style>
  <w:style w:type="paragraph" w:styleId="16">
    <w:name w:val="Subtitle"/>
    <w:basedOn w:val="1"/>
    <w:next w:val="1"/>
    <w:link w:val="27"/>
    <w:qFormat/>
    <w:uiPriority w:val="0"/>
    <w:pPr>
      <w:spacing w:before="240" w:after="60" w:line="312" w:lineRule="auto"/>
      <w:jc w:val="center"/>
      <w:outlineLvl w:val="1"/>
    </w:pPr>
    <w:rPr>
      <w:rFonts w:ascii="Cambria" w:hAnsi="Cambria" w:eastAsia="宋体"/>
      <w:b/>
      <w:bCs/>
      <w:kern w:val="28"/>
      <w:sz w:val="32"/>
      <w:szCs w:val="32"/>
    </w:rPr>
  </w:style>
  <w:style w:type="paragraph" w:styleId="17">
    <w:name w:val="Body Text Indent 3"/>
    <w:basedOn w:val="1"/>
    <w:link w:val="36"/>
    <w:unhideWhenUsed/>
    <w:qFormat/>
    <w:uiPriority w:val="99"/>
    <w:pPr>
      <w:spacing w:after="120"/>
      <w:ind w:left="420" w:leftChars="200"/>
    </w:pPr>
    <w:rPr>
      <w:kern w:val="0"/>
      <w:sz w:val="16"/>
      <w:szCs w:val="16"/>
    </w:rPr>
  </w:style>
  <w:style w:type="paragraph" w:styleId="18">
    <w:name w:val="toc 2"/>
    <w:basedOn w:val="1"/>
    <w:next w:val="1"/>
    <w:qFormat/>
    <w:uiPriority w:val="39"/>
    <w:pPr>
      <w:ind w:left="420" w:leftChars="200"/>
    </w:pPr>
  </w:style>
  <w:style w:type="paragraph" w:styleId="19">
    <w:name w:val="Title"/>
    <w:basedOn w:val="1"/>
    <w:next w:val="1"/>
    <w:qFormat/>
    <w:uiPriority w:val="0"/>
    <w:pPr>
      <w:spacing w:before="240" w:after="60"/>
      <w:jc w:val="center"/>
      <w:outlineLvl w:val="0"/>
    </w:pPr>
    <w:rPr>
      <w:rFonts w:ascii="Cambria" w:hAnsi="Cambria" w:eastAsia="宋体"/>
      <w:b/>
      <w:bCs/>
      <w:sz w:val="32"/>
      <w:szCs w:val="32"/>
    </w:rPr>
  </w:style>
  <w:style w:type="paragraph" w:styleId="20">
    <w:name w:val="annotation subject"/>
    <w:basedOn w:val="7"/>
    <w:next w:val="7"/>
    <w:qFormat/>
    <w:uiPriority w:val="0"/>
    <w:rPr>
      <w:b/>
      <w:bCs/>
    </w:rPr>
  </w:style>
  <w:style w:type="character" w:styleId="23">
    <w:name w:val="page number"/>
    <w:basedOn w:val="22"/>
    <w:qFormat/>
    <w:uiPriority w:val="0"/>
  </w:style>
  <w:style w:type="character" w:styleId="24">
    <w:name w:val="Hyperlink"/>
    <w:basedOn w:val="22"/>
    <w:qFormat/>
    <w:uiPriority w:val="99"/>
    <w:rPr>
      <w:color w:val="0000FF"/>
      <w:u w:val="single"/>
    </w:rPr>
  </w:style>
  <w:style w:type="character" w:styleId="25">
    <w:name w:val="annotation reference"/>
    <w:basedOn w:val="22"/>
    <w:qFormat/>
    <w:uiPriority w:val="0"/>
    <w:rPr>
      <w:sz w:val="21"/>
      <w:szCs w:val="21"/>
    </w:rPr>
  </w:style>
  <w:style w:type="character" w:customStyle="1" w:styleId="26">
    <w:name w:val="文档结构图 Char"/>
    <w:basedOn w:val="22"/>
    <w:link w:val="6"/>
    <w:qFormat/>
    <w:uiPriority w:val="0"/>
    <w:rPr>
      <w:rFonts w:ascii="宋体"/>
      <w:kern w:val="2"/>
      <w:sz w:val="18"/>
      <w:szCs w:val="18"/>
    </w:rPr>
  </w:style>
  <w:style w:type="character" w:customStyle="1" w:styleId="27">
    <w:name w:val="副标题 Char"/>
    <w:basedOn w:val="22"/>
    <w:link w:val="16"/>
    <w:qFormat/>
    <w:uiPriority w:val="0"/>
    <w:rPr>
      <w:rFonts w:ascii="Cambria" w:hAnsi="Cambria" w:cs="Times New Roman"/>
      <w:b/>
      <w:bCs/>
      <w:kern w:val="28"/>
      <w:sz w:val="32"/>
      <w:szCs w:val="32"/>
    </w:rPr>
  </w:style>
  <w:style w:type="character" w:customStyle="1" w:styleId="28">
    <w:name w:val="正文文本缩进 Char"/>
    <w:basedOn w:val="22"/>
    <w:link w:val="8"/>
    <w:qFormat/>
    <w:uiPriority w:val="0"/>
    <w:rPr>
      <w:rFonts w:eastAsia="宋体"/>
      <w:kern w:val="2"/>
      <w:sz w:val="21"/>
      <w:szCs w:val="24"/>
      <w:lang w:val="en-US" w:eastAsia="zh-CN" w:bidi="ar-SA"/>
    </w:rPr>
  </w:style>
  <w:style w:type="paragraph" w:customStyle="1" w:styleId="29">
    <w:name w:val="样式 标题 1 + 段前: 1 行 段后: 1 行"/>
    <w:basedOn w:val="3"/>
    <w:qFormat/>
    <w:uiPriority w:val="0"/>
    <w:rPr>
      <w:rFonts w:cs="宋体"/>
      <w:szCs w:val="20"/>
    </w:rPr>
  </w:style>
  <w:style w:type="paragraph" w:customStyle="1" w:styleId="30">
    <w:name w:val="正文文字缩进"/>
    <w:basedOn w:val="1"/>
    <w:qFormat/>
    <w:uiPriority w:val="0"/>
    <w:pPr>
      <w:spacing w:line="240" w:lineRule="auto"/>
      <w:ind w:firstLine="630" w:firstLineChars="0"/>
    </w:pPr>
    <w:rPr>
      <w:rFonts w:eastAsia="宋体"/>
      <w:sz w:val="32"/>
      <w:szCs w:val="20"/>
    </w:rPr>
  </w:style>
  <w:style w:type="paragraph" w:customStyle="1" w:styleId="31">
    <w:name w:val="样式 首行缩进:  2 字符"/>
    <w:basedOn w:val="1"/>
    <w:qFormat/>
    <w:uiPriority w:val="0"/>
    <w:pPr>
      <w:ind w:firstLine="480"/>
    </w:pPr>
    <w:rPr>
      <w:rFonts w:cs="宋体"/>
      <w:szCs w:val="20"/>
    </w:rPr>
  </w:style>
  <w:style w:type="paragraph" w:customStyle="1" w:styleId="32">
    <w:name w:val="样式7"/>
    <w:basedOn w:val="1"/>
    <w:qFormat/>
    <w:uiPriority w:val="0"/>
    <w:pPr>
      <w:ind w:firstLine="567"/>
    </w:pPr>
    <w:rPr>
      <w:rFonts w:ascii="仿宋_GB2312" w:eastAsia="仿宋_GB2312"/>
      <w:sz w:val="28"/>
      <w:lang w:val="zh-CN"/>
    </w:rPr>
  </w:style>
  <w:style w:type="paragraph" w:customStyle="1" w:styleId="33">
    <w:name w:val="Char1"/>
    <w:basedOn w:val="1"/>
    <w:qFormat/>
    <w:uiPriority w:val="0"/>
    <w:pPr>
      <w:spacing w:line="240" w:lineRule="auto"/>
      <w:ind w:firstLine="0" w:firstLineChars="0"/>
    </w:pPr>
    <w:rPr>
      <w:rFonts w:ascii="Tahoma" w:hAnsi="Tahoma" w:eastAsia="宋体"/>
      <w:szCs w:val="20"/>
    </w:rPr>
  </w:style>
  <w:style w:type="paragraph" w:customStyle="1" w:styleId="34">
    <w:name w:val="报告正文 Char"/>
    <w:basedOn w:val="1"/>
    <w:qFormat/>
    <w:uiPriority w:val="0"/>
    <w:pPr>
      <w:spacing w:line="336" w:lineRule="auto"/>
      <w:ind w:left="2603"/>
    </w:pPr>
    <w:rPr>
      <w:rFonts w:ascii="华文细黑" w:eastAsia="华文细黑" w:cs="宋体"/>
      <w:sz w:val="22"/>
    </w:rPr>
  </w:style>
  <w:style w:type="character" w:customStyle="1" w:styleId="35">
    <w:name w:val="正文文本缩进 3 Char"/>
    <w:basedOn w:val="22"/>
    <w:qFormat/>
    <w:uiPriority w:val="99"/>
    <w:rPr>
      <w:rFonts w:eastAsia="Times New Roman"/>
      <w:sz w:val="16"/>
      <w:szCs w:val="16"/>
    </w:rPr>
  </w:style>
  <w:style w:type="character" w:customStyle="1" w:styleId="36">
    <w:name w:val="正文文本缩进 3 Char1"/>
    <w:basedOn w:val="22"/>
    <w:link w:val="17"/>
    <w:qFormat/>
    <w:uiPriority w:val="0"/>
    <w:rPr>
      <w:rFonts w:eastAsia="Times New Roman"/>
      <w:kern w:val="2"/>
      <w:sz w:val="16"/>
      <w:szCs w:val="16"/>
    </w:rPr>
  </w:style>
  <w:style w:type="paragraph" w:customStyle="1" w:styleId="37">
    <w:name w:val="列出段落1"/>
    <w:basedOn w:val="1"/>
    <w:unhideWhenUsed/>
    <w:qFormat/>
    <w:uiPriority w:val="99"/>
    <w:pPr>
      <w:ind w:firstLine="420"/>
    </w:pPr>
  </w:style>
  <w:style w:type="paragraph" w:customStyle="1" w:styleId="38">
    <w:name w:val="zw"/>
    <w:basedOn w:val="1"/>
    <w:qFormat/>
    <w:uiPriority w:val="0"/>
    <w:pPr>
      <w:autoSpaceDE w:val="0"/>
      <w:autoSpaceDN w:val="0"/>
      <w:adjustRightInd w:val="0"/>
      <w:ind w:firstLine="482" w:firstLineChars="0"/>
      <w:textAlignment w:val="bottom"/>
    </w:pPr>
    <w:rPr>
      <w:rFonts w:ascii="Arial Narrow" w:hAnsi="Arial Narrow" w:eastAsia="幼圆"/>
      <w:kern w:val="0"/>
      <w:szCs w:val="20"/>
    </w:rPr>
  </w:style>
  <w:style w:type="paragraph" w:customStyle="1" w:styleId="39">
    <w:name w:val="列出段落11"/>
    <w:basedOn w:val="1"/>
    <w:unhideWhenUsed/>
    <w:qFormat/>
    <w:uiPriority w:val="99"/>
    <w:pPr>
      <w:ind w:firstLine="420"/>
    </w:pPr>
  </w:style>
  <w:style w:type="character" w:customStyle="1" w:styleId="40">
    <w:name w:val="标题 2 Char"/>
    <w:link w:val="4"/>
    <w:qFormat/>
    <w:uiPriority w:val="0"/>
    <w:rPr>
      <w:b/>
      <w:bCs/>
      <w:sz w:val="32"/>
      <w:szCs w:val="32"/>
    </w:rPr>
  </w:style>
  <w:style w:type="character" w:customStyle="1" w:styleId="41">
    <w:name w:val="font21"/>
    <w:basedOn w:val="22"/>
    <w:qFormat/>
    <w:uiPriority w:val="0"/>
    <w:rPr>
      <w:rFonts w:hint="eastAsia" w:ascii="宋体" w:hAnsi="宋体" w:eastAsia="宋体" w:cs="宋体"/>
      <w:b/>
      <w:color w:val="000000"/>
      <w:sz w:val="20"/>
      <w:szCs w:val="20"/>
      <w:u w:val="none"/>
      <w:vertAlign w:val="superscript"/>
    </w:rPr>
  </w:style>
  <w:style w:type="character" w:customStyle="1" w:styleId="42">
    <w:name w:val="font51"/>
    <w:basedOn w:val="22"/>
    <w:qFormat/>
    <w:uiPriority w:val="0"/>
    <w:rPr>
      <w:rFonts w:hint="default" w:ascii="Arial Narrow" w:hAnsi="Arial Narrow" w:eastAsia="Arial Narrow" w:cs="Arial Narrow"/>
      <w:color w:val="000000"/>
      <w:sz w:val="20"/>
      <w:szCs w:val="20"/>
      <w:u w:val="none"/>
    </w:rPr>
  </w:style>
  <w:style w:type="character" w:customStyle="1" w:styleId="43">
    <w:name w:val="font01"/>
    <w:basedOn w:val="22"/>
    <w:qFormat/>
    <w:uiPriority w:val="0"/>
    <w:rPr>
      <w:rFonts w:hint="eastAsia" w:ascii="宋体" w:hAnsi="宋体" w:eastAsia="宋体"/>
      <w:color w:val="000000"/>
      <w:sz w:val="20"/>
      <w:szCs w:val="20"/>
      <w:u w:val="none"/>
    </w:rPr>
  </w:style>
  <w:style w:type="character" w:customStyle="1" w:styleId="44">
    <w:name w:val="font71"/>
    <w:basedOn w:val="22"/>
    <w:qFormat/>
    <w:uiPriority w:val="0"/>
    <w:rPr>
      <w:rFonts w:hint="default" w:ascii="Arial Narrow" w:hAnsi="Arial Narrow"/>
      <w:color w:val="000000"/>
      <w:sz w:val="20"/>
      <w:szCs w:val="20"/>
      <w:u w:val="none"/>
    </w:rPr>
  </w:style>
  <w:style w:type="paragraph" w:customStyle="1" w:styleId="45">
    <w:name w:val="列出段落2"/>
    <w:basedOn w:val="1"/>
    <w:unhideWhenUsed/>
    <w:qFormat/>
    <w:uiPriority w:val="99"/>
    <w:pPr>
      <w:ind w:firstLine="420"/>
    </w:pPr>
  </w:style>
  <w:style w:type="character" w:customStyle="1" w:styleId="46">
    <w:name w:val="font31"/>
    <w:basedOn w:val="22"/>
    <w:qFormat/>
    <w:uiPriority w:val="0"/>
    <w:rPr>
      <w:rFonts w:hint="default" w:ascii="Times New Roman" w:hAnsi="Times New Roman" w:cs="Times New Roman"/>
      <w:b/>
      <w:bCs/>
      <w:color w:val="000000"/>
      <w:sz w:val="18"/>
      <w:szCs w:val="18"/>
      <w:u w:val="none"/>
    </w:rPr>
  </w:style>
  <w:style w:type="character" w:customStyle="1" w:styleId="47">
    <w:name w:val="font61"/>
    <w:basedOn w:val="22"/>
    <w:qFormat/>
    <w:uiPriority w:val="0"/>
    <w:rPr>
      <w:rFonts w:hint="default" w:ascii="Times New Roman" w:hAnsi="Times New Roman" w:cs="Times New Roman"/>
      <w:b/>
      <w:bCs/>
      <w:color w:val="000000"/>
      <w:sz w:val="18"/>
      <w:szCs w:val="18"/>
      <w:u w:val="none"/>
    </w:rPr>
  </w:style>
  <w:style w:type="character" w:customStyle="1" w:styleId="48">
    <w:name w:val="font11"/>
    <w:basedOn w:val="22"/>
    <w:qFormat/>
    <w:uiPriority w:val="0"/>
    <w:rPr>
      <w:rFonts w:hint="eastAsia" w:ascii="宋体" w:hAnsi="宋体" w:eastAsia="宋体" w:cs="宋体"/>
      <w:color w:val="000000"/>
      <w:sz w:val="18"/>
      <w:szCs w:val="18"/>
      <w:u w:val="none"/>
    </w:rPr>
  </w:style>
  <w:style w:type="character" w:customStyle="1" w:styleId="49">
    <w:name w:val="日期 Char"/>
    <w:basedOn w:val="22"/>
    <w:link w:val="11"/>
    <w:qFormat/>
    <w:uiPriority w:val="0"/>
    <w:rPr>
      <w:rFonts w:eastAsia="Times New Roman"/>
      <w:kern w:val="2"/>
      <w:sz w:val="24"/>
      <w:szCs w:val="24"/>
    </w:rPr>
  </w:style>
  <w:style w:type="character" w:customStyle="1" w:styleId="50">
    <w:name w:val="font41"/>
    <w:basedOn w:val="22"/>
    <w:qFormat/>
    <w:uiPriority w:val="0"/>
    <w:rPr>
      <w:rFonts w:hint="default" w:ascii="Times New Roman" w:hAnsi="Times New Roman" w:cs="Times New Roman"/>
      <w:b/>
      <w:color w:val="000000"/>
      <w:sz w:val="18"/>
      <w:szCs w:val="18"/>
      <w:u w:val="none"/>
    </w:rPr>
  </w:style>
  <w:style w:type="character" w:customStyle="1" w:styleId="51">
    <w:name w:val="font81"/>
    <w:basedOn w:val="22"/>
    <w:qFormat/>
    <w:uiPriority w:val="0"/>
    <w:rPr>
      <w:rFonts w:hint="default" w:ascii="Times New Roman" w:hAnsi="Times New Roman" w:cs="Times New Roman"/>
      <w:b/>
      <w:color w:val="000000"/>
      <w:sz w:val="18"/>
      <w:szCs w:val="18"/>
      <w:u w:val="none"/>
    </w:rPr>
  </w:style>
  <w:style w:type="paragraph" w:customStyle="1" w:styleId="52">
    <w:name w:val="列出段落3"/>
    <w:basedOn w:val="1"/>
    <w:unhideWhenUsed/>
    <w:qFormat/>
    <w:uiPriority w:val="99"/>
    <w:pPr>
      <w:ind w:firstLine="420"/>
    </w:pPr>
  </w:style>
  <w:style w:type="paragraph" w:styleId="5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4.jpeg"/><Relationship Id="rId32" Type="http://schemas.openxmlformats.org/officeDocument/2006/relationships/image" Target="media/image13.jpeg"/><Relationship Id="rId31" Type="http://schemas.openxmlformats.org/officeDocument/2006/relationships/image" Target="media/image12.jpeg"/><Relationship Id="rId30" Type="http://schemas.openxmlformats.org/officeDocument/2006/relationships/image" Target="media/image11.jpeg"/><Relationship Id="rId3" Type="http://schemas.openxmlformats.org/officeDocument/2006/relationships/header" Target="header1.xml"/><Relationship Id="rId29" Type="http://schemas.openxmlformats.org/officeDocument/2006/relationships/image" Target="media/image10.jpeg"/><Relationship Id="rId28" Type="http://schemas.openxmlformats.org/officeDocument/2006/relationships/image" Target="media/image9.jpeg"/><Relationship Id="rId27" Type="http://schemas.openxmlformats.org/officeDocument/2006/relationships/image" Target="media/image8.jpeg"/><Relationship Id="rId26" Type="http://schemas.openxmlformats.org/officeDocument/2006/relationships/image" Target="media/image7.jpeg"/><Relationship Id="rId25" Type="http://schemas.openxmlformats.org/officeDocument/2006/relationships/image" Target="media/image6.jpeg"/><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EC3F7-56DD-457E-8867-39B42A52C907}">
  <ds:schemaRefs/>
</ds:datastoreItem>
</file>

<file path=docProps/app.xml><?xml version="1.0" encoding="utf-8"?>
<Properties xmlns="http://schemas.openxmlformats.org/officeDocument/2006/extended-properties" xmlns:vt="http://schemas.openxmlformats.org/officeDocument/2006/docPropsVTypes">
  <Template>Normal</Template>
  <Company>wuyalin</Company>
  <Pages>28</Pages>
  <Words>10316</Words>
  <Characters>5573</Characters>
  <Lines>46</Lines>
  <Paragraphs>31</Paragraphs>
  <TotalTime>59</TotalTime>
  <ScaleCrop>false</ScaleCrop>
  <LinksUpToDate>false</LinksUpToDate>
  <CharactersWithSpaces>15858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2012-10-10T04:19:00Z</dcterms:created>
  <dc:creator>吴亚琳</dc:creator>
  <cp:lastModifiedBy>Administrator</cp:lastModifiedBy>
  <cp:lastPrinted>2019-12-31T07:17:15Z</cp:lastPrinted>
  <dcterms:modified xsi:type="dcterms:W3CDTF">2019-12-31T07:29:24Z</dcterms:modified>
  <dc:title>×××公司×××项目资产评估报告书</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