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08" w:rsidRDefault="000B2208" w:rsidP="000B2208">
      <w:pPr>
        <w:spacing w:line="360" w:lineRule="auto"/>
        <w:jc w:val="center"/>
        <w:rPr>
          <w:rFonts w:ascii="黑体" w:eastAsia="黑体" w:hAnsi="黑体" w:cs="Tahoma"/>
          <w:b/>
          <w:sz w:val="36"/>
          <w:szCs w:val="36"/>
        </w:rPr>
      </w:pPr>
      <w:r>
        <w:rPr>
          <w:rFonts w:ascii="黑体" w:eastAsia="黑体" w:hAnsi="黑体" w:cs="Tahoma" w:hint="eastAsia"/>
          <w:b/>
          <w:sz w:val="36"/>
          <w:szCs w:val="36"/>
        </w:rPr>
        <w:t>通 知 书</w:t>
      </w:r>
    </w:p>
    <w:p w:rsidR="000B2208" w:rsidRDefault="000B2208" w:rsidP="000B2208">
      <w:pPr>
        <w:spacing w:line="360" w:lineRule="auto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当事人、优先购买权人、利害关系人、各债权人：</w:t>
      </w:r>
    </w:p>
    <w:p w:rsidR="000B2208" w:rsidRDefault="000B2208" w:rsidP="000B2208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我院在执行申请执行人</w:t>
      </w:r>
      <w:r>
        <w:rPr>
          <w:rFonts w:ascii="宋体" w:hAnsi="宋体" w:cs="Tahoma" w:hint="eastAsia"/>
          <w:sz w:val="28"/>
          <w:szCs w:val="28"/>
        </w:rPr>
        <w:t>何玉明与被执行人范宏昌、张来娣追偿权纠纷一案中，对被执行人张来娣所有的</w:t>
      </w:r>
      <w:r>
        <w:rPr>
          <w:rFonts w:ascii="宋体" w:hAnsi="宋体" w:cs="Tahoma"/>
          <w:bCs/>
          <w:sz w:val="28"/>
          <w:szCs w:val="28"/>
        </w:rPr>
        <w:t>位于</w:t>
      </w:r>
      <w:r>
        <w:rPr>
          <w:rFonts w:ascii="宋体" w:hAnsi="宋体" w:cs="Tahoma" w:hint="eastAsia"/>
          <w:bCs/>
          <w:sz w:val="28"/>
          <w:szCs w:val="28"/>
        </w:rPr>
        <w:t>旌德县旌阳镇张家牌砖混结构一幢二层的住宅房地产</w:t>
      </w:r>
      <w:r>
        <w:rPr>
          <w:rFonts w:ascii="宋体" w:hAnsi="宋体" w:cs="Tahoma" w:hint="eastAsia"/>
          <w:bCs/>
          <w:sz w:val="29"/>
          <w:szCs w:val="29"/>
        </w:rPr>
        <w:t>的财产</w:t>
      </w:r>
      <w:r>
        <w:rPr>
          <w:rFonts w:ascii="宋体" w:hAnsi="宋体" w:hint="eastAsia"/>
          <w:sz w:val="29"/>
          <w:szCs w:val="29"/>
        </w:rPr>
        <w:t>进行网络司法拍卖，根据</w:t>
      </w:r>
      <w:r>
        <w:rPr>
          <w:rFonts w:ascii="宋体" w:hAnsi="宋体" w:cs="Tahoma" w:hint="eastAsia"/>
          <w:sz w:val="29"/>
          <w:szCs w:val="29"/>
        </w:rPr>
        <w:t>《最高人民法院关于人民法院网络司法拍卖若干问题的规定》第十六条之规定，通知如下：</w:t>
      </w:r>
    </w:p>
    <w:p w:rsidR="000B2208" w:rsidRDefault="000B2208" w:rsidP="000B2208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本院将于</w:t>
      </w:r>
      <w:r>
        <w:rPr>
          <w:rFonts w:ascii="宋体" w:hAnsi="宋体" w:hint="eastAsia"/>
          <w:sz w:val="29"/>
          <w:szCs w:val="29"/>
        </w:rPr>
        <w:t>2020年5月6日10时至2020年5月7日10时</w:t>
      </w:r>
      <w:r>
        <w:rPr>
          <w:rFonts w:ascii="宋体" w:hAnsi="宋体" w:cs="Tahoma" w:hint="eastAsia"/>
          <w:sz w:val="29"/>
          <w:szCs w:val="29"/>
        </w:rPr>
        <w:t>止（延时除外）在</w:t>
      </w:r>
      <w:r>
        <w:rPr>
          <w:rFonts w:ascii="宋体" w:hAnsi="宋体" w:hint="eastAsia"/>
          <w:sz w:val="29"/>
          <w:szCs w:val="29"/>
        </w:rPr>
        <w:t>淘宝网司法拍卖平台</w:t>
      </w:r>
      <w:r>
        <w:rPr>
          <w:rFonts w:ascii="宋体" w:hAnsi="宋体" w:cs="Tahoma" w:hint="eastAsia"/>
          <w:sz w:val="29"/>
          <w:szCs w:val="29"/>
        </w:rPr>
        <w:t>上对上述标的物以</w:t>
      </w:r>
      <w:r>
        <w:rPr>
          <w:rFonts w:ascii="宋体" w:hAnsi="宋体" w:cs="Tahoma" w:hint="eastAsia"/>
          <w:color w:val="FF0000"/>
          <w:sz w:val="29"/>
          <w:szCs w:val="29"/>
        </w:rPr>
        <w:t>57.50万元</w:t>
      </w:r>
      <w:r>
        <w:rPr>
          <w:rFonts w:ascii="宋体" w:hAnsi="宋体" w:cs="Tahoma" w:hint="eastAsia"/>
          <w:sz w:val="29"/>
          <w:szCs w:val="29"/>
        </w:rPr>
        <w:t>为起拍价进行第一次拍卖。如第一次拍卖流拍，将在规定时间内开展第二次拍卖。</w:t>
      </w:r>
    </w:p>
    <w:p w:rsidR="000B2208" w:rsidRDefault="000B2208" w:rsidP="000B2208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拍卖详情见</w:t>
      </w:r>
      <w:r>
        <w:rPr>
          <w:rFonts w:ascii="宋体" w:hAnsi="宋体" w:hint="eastAsia"/>
          <w:sz w:val="29"/>
          <w:szCs w:val="29"/>
        </w:rPr>
        <w:t>淘宝网司法拍卖平台</w:t>
      </w:r>
      <w:r>
        <w:rPr>
          <w:rFonts w:ascii="宋体" w:hAnsi="宋体" w:cs="Tahoma" w:hint="eastAsia"/>
          <w:sz w:val="29"/>
          <w:szCs w:val="29"/>
        </w:rPr>
        <w:t>“司法拍卖”旌德县人民法院发布的该标的物的拍卖公告、竞买须知。</w:t>
      </w:r>
    </w:p>
    <w:p w:rsidR="000B2208" w:rsidRDefault="000B2208" w:rsidP="000B2208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0B2208" w:rsidRDefault="000B2208" w:rsidP="000B2208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0B2208" w:rsidRDefault="000B2208" w:rsidP="000B2208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本通知书在</w:t>
      </w:r>
      <w:r>
        <w:rPr>
          <w:rFonts w:ascii="宋体" w:hAnsi="宋体" w:hint="eastAsia"/>
          <w:sz w:val="29"/>
          <w:szCs w:val="29"/>
        </w:rPr>
        <w:t>淘宝网司法拍卖平台</w:t>
      </w:r>
      <w:r>
        <w:rPr>
          <w:rFonts w:ascii="宋体" w:hAnsi="宋体" w:cs="Tahoma" w:hint="eastAsia"/>
          <w:sz w:val="29"/>
          <w:szCs w:val="29"/>
        </w:rPr>
        <w:t>进行公示，公示满五日，视为已经通知并送达。</w:t>
      </w:r>
    </w:p>
    <w:p w:rsidR="000B2208" w:rsidRDefault="000B2208" w:rsidP="000B2208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</w:p>
    <w:p w:rsidR="000B2208" w:rsidRDefault="000B2208" w:rsidP="000B2208">
      <w:pPr>
        <w:wordWrap w:val="0"/>
        <w:spacing w:line="360" w:lineRule="auto"/>
        <w:ind w:firstLineChars="200" w:firstLine="580"/>
        <w:jc w:val="right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 xml:space="preserve">    安徽省旌德县人民法院 </w:t>
      </w:r>
    </w:p>
    <w:p w:rsidR="002C49BE" w:rsidRPr="000B2208" w:rsidRDefault="000B2208" w:rsidP="000B2208">
      <w:pPr>
        <w:shd w:val="clear" w:color="auto" w:fill="FFFFFF"/>
        <w:wordWrap w:val="0"/>
        <w:spacing w:line="270" w:lineRule="atLeast"/>
        <w:ind w:right="145"/>
        <w:jc w:val="right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二〇二〇年三月三十日</w:t>
      </w:r>
      <w:bookmarkStart w:id="0" w:name="_GoBack"/>
      <w:bookmarkEnd w:id="0"/>
    </w:p>
    <w:sectPr w:rsidR="002C49BE" w:rsidRPr="000B2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7B" w:rsidRDefault="00E42A7B" w:rsidP="000B2208">
      <w:r>
        <w:separator/>
      </w:r>
    </w:p>
  </w:endnote>
  <w:endnote w:type="continuationSeparator" w:id="0">
    <w:p w:rsidR="00E42A7B" w:rsidRDefault="00E42A7B" w:rsidP="000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7B" w:rsidRDefault="00E42A7B" w:rsidP="000B2208">
      <w:r>
        <w:separator/>
      </w:r>
    </w:p>
  </w:footnote>
  <w:footnote w:type="continuationSeparator" w:id="0">
    <w:p w:rsidR="00E42A7B" w:rsidRDefault="00E42A7B" w:rsidP="000B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80"/>
    <w:rsid w:val="000B2208"/>
    <w:rsid w:val="002C49BE"/>
    <w:rsid w:val="00666F80"/>
    <w:rsid w:val="00E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BAC9"/>
  <w15:chartTrackingRefBased/>
  <w15:docId w15:val="{80C78277-43DB-4FD8-8163-61BD0606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2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2020-03-30T08:21:00Z</dcterms:created>
  <dcterms:modified xsi:type="dcterms:W3CDTF">2020-03-30T08:21:00Z</dcterms:modified>
</cp:coreProperties>
</file>