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 w:hAnsi="楷体" w:eastAsia="楷体"/>
          <w:b/>
          <w:bCs/>
          <w:sz w:val="52"/>
          <w:szCs w:val="52"/>
          <w:lang w:val="en-US" w:eastAsia="zh-CN"/>
        </w:rPr>
      </w:pPr>
      <w:r>
        <w:rPr>
          <w:rFonts w:hint="eastAsia" w:ascii="楷体" w:hAnsi="楷体" w:eastAsia="楷体"/>
          <w:b/>
          <w:bCs/>
          <w:sz w:val="52"/>
          <w:szCs w:val="52"/>
          <w:lang w:val="en-US" w:eastAsia="zh-CN"/>
        </w:rPr>
        <w:t xml:space="preserve">     </w:t>
      </w:r>
    </w:p>
    <w:p>
      <w:pPr>
        <w:jc w:val="center"/>
        <w:rPr>
          <w:rFonts w:hint="eastAsia" w:ascii="楷体" w:hAnsi="楷体" w:eastAsia="楷体"/>
          <w:b/>
          <w:bCs/>
          <w:sz w:val="52"/>
          <w:szCs w:val="5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房地产估价报告</w:t>
      </w:r>
    </w:p>
    <w:p>
      <w:pPr>
        <w:jc w:val="center"/>
        <w:rPr>
          <w:rFonts w:hint="eastAsia" w:ascii="仿宋" w:hAnsi="仿宋" w:eastAsia="仿宋" w:cs="仿宋"/>
        </w:rPr>
      </w:pPr>
    </w:p>
    <w:p>
      <w:pPr>
        <w:jc w:val="center"/>
        <w:rPr>
          <w:rFonts w:hint="eastAsia" w:ascii="仿宋" w:hAnsi="仿宋" w:eastAsia="仿宋" w:cs="仿宋"/>
          <w:szCs w:val="28"/>
        </w:rPr>
      </w:pPr>
    </w:p>
    <w:p>
      <w:pPr>
        <w:jc w:val="center"/>
        <w:rPr>
          <w:rFonts w:hint="eastAsia" w:ascii="仿宋" w:hAnsi="仿宋" w:eastAsia="仿宋" w:cs="仿宋"/>
          <w:szCs w:val="28"/>
        </w:rPr>
      </w:pPr>
    </w:p>
    <w:p>
      <w:pPr>
        <w:jc w:val="center"/>
        <w:rPr>
          <w:rFonts w:hint="eastAsia" w:ascii="仿宋" w:hAnsi="仿宋" w:eastAsia="仿宋" w:cs="仿宋"/>
          <w:szCs w:val="28"/>
          <w:lang w:val="en-US" w:eastAsia="zh-CN"/>
        </w:rPr>
      </w:pPr>
      <w:r>
        <w:rPr>
          <w:rFonts w:hint="eastAsia" w:ascii="仿宋" w:hAnsi="仿宋" w:eastAsia="仿宋" w:cs="仿宋"/>
          <w:szCs w:val="28"/>
          <w:lang w:val="en-US" w:eastAsia="zh-CN"/>
        </w:rPr>
        <w:t xml:space="preserve"> </w:t>
      </w:r>
    </w:p>
    <w:p>
      <w:pPr>
        <w:jc w:val="center"/>
        <w:rPr>
          <w:rFonts w:hint="eastAsia" w:ascii="仿宋" w:hAnsi="仿宋" w:eastAsia="仿宋" w:cs="仿宋"/>
          <w:szCs w:val="28"/>
        </w:rPr>
      </w:pPr>
    </w:p>
    <w:p>
      <w:pPr>
        <w:spacing w:line="360" w:lineRule="auto"/>
        <w:ind w:left="2800" w:leftChars="300" w:hanging="1960" w:hangingChars="700"/>
        <w:rPr>
          <w:rFonts w:hint="eastAsia" w:ascii="仿宋" w:hAnsi="仿宋" w:eastAsia="仿宋" w:cs="仿宋"/>
          <w:szCs w:val="28"/>
        </w:rPr>
      </w:pPr>
      <w:r>
        <w:rPr>
          <w:rFonts w:hint="eastAsia" w:ascii="仿宋" w:hAnsi="仿宋" w:eastAsia="仿宋" w:cs="仿宋"/>
          <w:szCs w:val="28"/>
        </w:rPr>
        <w:t>估价项目名称：</w:t>
      </w:r>
      <w:r>
        <w:rPr>
          <w:rFonts w:hint="eastAsia" w:ascii="仿宋" w:hAnsi="仿宋" w:eastAsia="仿宋" w:cs="仿宋"/>
          <w:szCs w:val="28"/>
          <w:lang w:val="en-US" w:eastAsia="zh-CN"/>
        </w:rPr>
        <w:t>贵州省贵毕节市七星关区望城路望城花园1幢26单元30层6号房屋住宅</w:t>
      </w:r>
      <w:r>
        <w:rPr>
          <w:rFonts w:hint="eastAsia" w:ascii="仿宋" w:hAnsi="仿宋" w:eastAsia="仿宋" w:cs="仿宋"/>
          <w:szCs w:val="28"/>
        </w:rPr>
        <w:t>一套案件执行市场价值评估</w:t>
      </w:r>
    </w:p>
    <w:p>
      <w:pPr>
        <w:spacing w:line="360" w:lineRule="auto"/>
        <w:ind w:firstLine="840" w:firstLineChars="300"/>
        <w:rPr>
          <w:rFonts w:hint="eastAsia" w:ascii="仿宋" w:hAnsi="仿宋" w:eastAsia="仿宋" w:cs="仿宋"/>
          <w:kern w:val="96"/>
          <w:szCs w:val="28"/>
        </w:rPr>
      </w:pPr>
      <w:r>
        <w:rPr>
          <w:rFonts w:hint="eastAsia" w:ascii="仿宋" w:hAnsi="仿宋" w:eastAsia="仿宋" w:cs="仿宋"/>
          <w:szCs w:val="28"/>
        </w:rPr>
        <w:t>估价委托人：</w:t>
      </w:r>
      <w:r>
        <w:rPr>
          <w:rFonts w:hint="eastAsia" w:ascii="仿宋" w:hAnsi="仿宋" w:eastAsia="仿宋" w:cs="仿宋"/>
          <w:szCs w:val="28"/>
          <w:lang w:val="en-US" w:eastAsia="zh-CN"/>
        </w:rPr>
        <w:t>毕节市七星关区</w:t>
      </w:r>
      <w:r>
        <w:rPr>
          <w:rFonts w:hint="eastAsia" w:ascii="仿宋" w:hAnsi="仿宋" w:eastAsia="仿宋" w:cs="仿宋"/>
          <w:szCs w:val="28"/>
        </w:rPr>
        <w:t>人民法院</w:t>
      </w:r>
    </w:p>
    <w:p>
      <w:pPr>
        <w:spacing w:line="360" w:lineRule="auto"/>
        <w:ind w:firstLine="840" w:firstLineChars="300"/>
        <w:rPr>
          <w:rFonts w:hint="eastAsia" w:ascii="仿宋" w:hAnsi="仿宋" w:eastAsia="仿宋" w:cs="仿宋"/>
          <w:szCs w:val="28"/>
        </w:rPr>
      </w:pPr>
      <w:r>
        <w:rPr>
          <w:rFonts w:hint="eastAsia" w:ascii="仿宋" w:hAnsi="仿宋" w:eastAsia="仿宋" w:cs="仿宋"/>
          <w:szCs w:val="28"/>
          <w:lang w:val="en-US" w:eastAsia="zh-CN"/>
        </w:rPr>
        <w:t>房地产估价机构</w:t>
      </w:r>
      <w:r>
        <w:rPr>
          <w:rFonts w:hint="eastAsia" w:ascii="仿宋" w:hAnsi="仿宋" w:eastAsia="仿宋" w:cs="仿宋"/>
          <w:szCs w:val="28"/>
        </w:rPr>
        <w:t>：贵州精诚房地产估价有限责任公司</w:t>
      </w:r>
    </w:p>
    <w:p>
      <w:pPr>
        <w:spacing w:line="360" w:lineRule="auto"/>
        <w:ind w:firstLine="840" w:firstLineChars="300"/>
        <w:rPr>
          <w:rFonts w:hint="eastAsia" w:ascii="仿宋" w:hAnsi="仿宋" w:eastAsia="仿宋" w:cs="仿宋"/>
          <w:szCs w:val="28"/>
        </w:rPr>
      </w:pPr>
      <w:r>
        <w:rPr>
          <w:rFonts w:hint="eastAsia" w:ascii="仿宋" w:hAnsi="仿宋" w:eastAsia="仿宋" w:cs="仿宋"/>
          <w:szCs w:val="28"/>
        </w:rPr>
        <w:t xml:space="preserve">注册房地产估价师： </w:t>
      </w:r>
      <w:r>
        <w:rPr>
          <w:rFonts w:hint="eastAsia" w:ascii="仿宋" w:hAnsi="仿宋" w:eastAsia="仿宋" w:cs="仿宋"/>
          <w:szCs w:val="28"/>
          <w:lang w:val="en-US" w:eastAsia="zh-CN"/>
        </w:rPr>
        <w:t>何仕舰</w:t>
      </w:r>
      <w:r>
        <w:rPr>
          <w:rFonts w:hint="eastAsia" w:ascii="仿宋" w:hAnsi="仿宋" w:eastAsia="仿宋" w:cs="仿宋"/>
        </w:rPr>
        <w:t>（注册号：5</w:t>
      </w:r>
      <w:r>
        <w:rPr>
          <w:rFonts w:hint="eastAsia" w:ascii="仿宋" w:hAnsi="仿宋" w:eastAsia="仿宋" w:cs="仿宋"/>
          <w:lang w:val="en-US" w:eastAsia="zh-CN"/>
        </w:rPr>
        <w:t>32</w:t>
      </w:r>
      <w:r>
        <w:rPr>
          <w:rFonts w:hint="eastAsia" w:ascii="仿宋" w:hAnsi="仿宋" w:eastAsia="仿宋" w:cs="仿宋"/>
        </w:rPr>
        <w:t>0</w:t>
      </w:r>
      <w:r>
        <w:rPr>
          <w:rFonts w:hint="eastAsia" w:ascii="仿宋" w:hAnsi="仿宋" w:eastAsia="仿宋" w:cs="仿宋"/>
          <w:lang w:val="en-US" w:eastAsia="zh-CN"/>
        </w:rPr>
        <w:t>18</w:t>
      </w:r>
      <w:r>
        <w:rPr>
          <w:rFonts w:hint="eastAsia" w:ascii="仿宋" w:hAnsi="仿宋" w:eastAsia="仿宋" w:cs="仿宋"/>
        </w:rPr>
        <w:t>00</w:t>
      </w:r>
      <w:r>
        <w:rPr>
          <w:rFonts w:hint="eastAsia" w:ascii="仿宋" w:hAnsi="仿宋" w:eastAsia="仿宋" w:cs="仿宋"/>
          <w:lang w:val="en-US" w:eastAsia="zh-CN"/>
        </w:rPr>
        <w:t>52</w:t>
      </w:r>
      <w:r>
        <w:rPr>
          <w:rFonts w:hint="eastAsia" w:ascii="仿宋" w:hAnsi="仿宋" w:eastAsia="仿宋" w:cs="仿宋"/>
        </w:rPr>
        <w:t>）</w:t>
      </w:r>
    </w:p>
    <w:p>
      <w:pPr>
        <w:spacing w:line="360" w:lineRule="auto"/>
        <w:ind w:left="4146" w:leftChars="254" w:hanging="3435" w:hangingChars="1227"/>
        <w:rPr>
          <w:rFonts w:hint="eastAsia"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szCs w:val="28"/>
          <w:lang w:val="en-US" w:eastAsia="zh-CN"/>
        </w:rPr>
        <w:t xml:space="preserve"> 李承裕</w:t>
      </w:r>
      <w:r>
        <w:rPr>
          <w:rFonts w:hint="eastAsia" w:ascii="仿宋" w:hAnsi="仿宋" w:eastAsia="仿宋" w:cs="仿宋"/>
        </w:rPr>
        <w:t>（注册号：52201</w:t>
      </w:r>
      <w:r>
        <w:rPr>
          <w:rFonts w:hint="eastAsia" w:ascii="仿宋" w:hAnsi="仿宋" w:eastAsia="仿宋" w:cs="仿宋"/>
          <w:lang w:val="en-US" w:eastAsia="zh-CN"/>
        </w:rPr>
        <w:t>7</w:t>
      </w:r>
      <w:r>
        <w:rPr>
          <w:rFonts w:hint="eastAsia" w:ascii="仿宋" w:hAnsi="仿宋" w:eastAsia="仿宋" w:cs="仿宋"/>
        </w:rPr>
        <w:t>00</w:t>
      </w:r>
      <w:r>
        <w:rPr>
          <w:rFonts w:hint="eastAsia" w:ascii="仿宋" w:hAnsi="仿宋" w:eastAsia="仿宋" w:cs="仿宋"/>
          <w:lang w:val="en-US" w:eastAsia="zh-CN"/>
        </w:rPr>
        <w:t>31</w:t>
      </w:r>
      <w:r>
        <w:rPr>
          <w:rFonts w:hint="eastAsia" w:ascii="仿宋" w:hAnsi="仿宋" w:eastAsia="仿宋" w:cs="仿宋"/>
        </w:rPr>
        <w:t>）</w:t>
      </w:r>
    </w:p>
    <w:p>
      <w:pPr>
        <w:spacing w:line="360" w:lineRule="auto"/>
        <w:ind w:firstLine="840" w:firstLineChars="300"/>
        <w:rPr>
          <w:rFonts w:hint="eastAsia" w:ascii="仿宋" w:hAnsi="仿宋" w:eastAsia="仿宋" w:cs="仿宋"/>
          <w:szCs w:val="28"/>
        </w:rPr>
      </w:pPr>
      <w:r>
        <w:rPr>
          <w:rFonts w:hint="eastAsia" w:ascii="仿宋" w:hAnsi="仿宋" w:eastAsia="仿宋" w:cs="仿宋"/>
          <w:szCs w:val="28"/>
        </w:rPr>
        <w:t>作业时间：2019年</w:t>
      </w:r>
      <w:r>
        <w:rPr>
          <w:rFonts w:hint="eastAsia" w:ascii="仿宋" w:hAnsi="仿宋" w:eastAsia="仿宋" w:cs="仿宋"/>
          <w:szCs w:val="28"/>
          <w:lang w:val="en-US" w:eastAsia="zh-CN"/>
        </w:rPr>
        <w:t>08</w:t>
      </w:r>
      <w:r>
        <w:rPr>
          <w:rFonts w:hint="eastAsia" w:ascii="仿宋" w:hAnsi="仿宋" w:eastAsia="仿宋" w:cs="仿宋"/>
          <w:szCs w:val="28"/>
        </w:rPr>
        <w:t>月</w:t>
      </w:r>
      <w:r>
        <w:rPr>
          <w:rFonts w:hint="eastAsia" w:ascii="仿宋" w:hAnsi="仿宋" w:eastAsia="仿宋" w:cs="仿宋"/>
          <w:szCs w:val="28"/>
          <w:lang w:val="en-US" w:eastAsia="zh-CN"/>
        </w:rPr>
        <w:t>12</w:t>
      </w:r>
      <w:r>
        <w:rPr>
          <w:rFonts w:hint="eastAsia" w:ascii="仿宋" w:hAnsi="仿宋" w:eastAsia="仿宋" w:cs="仿宋"/>
          <w:szCs w:val="28"/>
        </w:rPr>
        <w:t>日至2019年0</w:t>
      </w:r>
      <w:r>
        <w:rPr>
          <w:rFonts w:hint="eastAsia" w:ascii="仿宋" w:hAnsi="仿宋" w:eastAsia="仿宋" w:cs="仿宋"/>
          <w:szCs w:val="28"/>
          <w:lang w:val="en-US" w:eastAsia="zh-CN"/>
        </w:rPr>
        <w:t>8</w:t>
      </w:r>
      <w:r>
        <w:rPr>
          <w:rFonts w:hint="eastAsia" w:ascii="仿宋" w:hAnsi="仿宋" w:eastAsia="仿宋" w:cs="仿宋"/>
          <w:szCs w:val="28"/>
        </w:rPr>
        <w:t>月</w:t>
      </w:r>
      <w:r>
        <w:rPr>
          <w:rFonts w:hint="eastAsia" w:ascii="仿宋" w:hAnsi="仿宋" w:eastAsia="仿宋" w:cs="仿宋"/>
          <w:szCs w:val="28"/>
          <w:lang w:val="en-US" w:eastAsia="zh-CN"/>
        </w:rPr>
        <w:t>21</w:t>
      </w:r>
      <w:r>
        <w:rPr>
          <w:rFonts w:hint="eastAsia" w:ascii="仿宋" w:hAnsi="仿宋" w:eastAsia="仿宋" w:cs="仿宋"/>
          <w:szCs w:val="28"/>
        </w:rPr>
        <w:t>日</w:t>
      </w:r>
    </w:p>
    <w:p>
      <w:pPr>
        <w:pStyle w:val="7"/>
        <w:spacing w:line="360" w:lineRule="auto"/>
        <w:ind w:firstLine="840" w:firstLineChars="300"/>
        <w:rPr>
          <w:rFonts w:hint="eastAsia" w:ascii="仿宋" w:hAnsi="仿宋" w:eastAsia="仿宋" w:cs="仿宋"/>
          <w:b w:val="0"/>
          <w:color w:val="auto"/>
          <w:szCs w:val="28"/>
          <w:lang w:val="en-US" w:eastAsia="zh-CN"/>
        </w:rPr>
      </w:pPr>
      <w:r>
        <w:rPr>
          <w:rFonts w:hint="eastAsia" w:ascii="仿宋" w:hAnsi="仿宋" w:eastAsia="仿宋" w:cs="仿宋"/>
          <w:b w:val="0"/>
          <w:color w:val="auto"/>
          <w:szCs w:val="28"/>
          <w:lang w:val="en-US" w:eastAsia="zh-CN"/>
        </w:rPr>
        <w:t>报告出具日期：2019年08月21日</w:t>
      </w:r>
    </w:p>
    <w:p>
      <w:pPr>
        <w:pStyle w:val="7"/>
        <w:spacing w:line="360" w:lineRule="auto"/>
        <w:ind w:firstLine="840" w:firstLineChars="300"/>
        <w:rPr>
          <w:rFonts w:hint="eastAsia" w:ascii="仿宋" w:hAnsi="仿宋" w:eastAsia="仿宋" w:cs="仿宋"/>
          <w:b w:val="0"/>
          <w:color w:val="auto"/>
          <w:szCs w:val="28"/>
          <w:lang w:val="en-US" w:eastAsia="zh-CN"/>
        </w:rPr>
      </w:pPr>
      <w:r>
        <w:rPr>
          <w:rFonts w:hint="eastAsia" w:ascii="仿宋" w:hAnsi="仿宋" w:eastAsia="仿宋" w:cs="仿宋"/>
          <w:b w:val="0"/>
          <w:color w:val="auto"/>
          <w:szCs w:val="28"/>
          <w:lang w:val="en-US" w:eastAsia="zh-CN"/>
        </w:rPr>
        <w:t>估价报告编号：黔房精诚估字（2019）第 100号</w:t>
      </w:r>
    </w:p>
    <w:p>
      <w:pPr>
        <w:spacing w:line="360" w:lineRule="auto"/>
        <w:ind w:left="4146" w:leftChars="254" w:hanging="3435" w:hangingChars="1227"/>
        <w:rPr>
          <w:rFonts w:hint="eastAsia" w:ascii="仿宋" w:hAnsi="仿宋" w:eastAsia="仿宋" w:cs="仿宋"/>
          <w:szCs w:val="28"/>
        </w:rPr>
      </w:pPr>
    </w:p>
    <w:p>
      <w:pPr>
        <w:spacing w:line="360" w:lineRule="auto"/>
        <w:rPr>
          <w:rFonts w:hint="eastAsia" w:ascii="仿宋" w:hAnsi="仿宋" w:eastAsia="仿宋" w:cs="仿宋"/>
          <w:szCs w:val="28"/>
        </w:rPr>
      </w:pPr>
    </w:p>
    <w:p>
      <w:pPr>
        <w:pStyle w:val="3"/>
        <w:jc w:val="center"/>
        <w:rPr>
          <w:rFonts w:hint="eastAsia" w:ascii="仿宋" w:hAnsi="仿宋" w:eastAsia="仿宋" w:cs="仿宋"/>
        </w:rPr>
      </w:pPr>
      <w:bookmarkStart w:id="0" w:name="_Toc451421794"/>
      <w:r>
        <w:rPr>
          <w:rFonts w:hint="eastAsia" w:ascii="仿宋" w:hAnsi="仿宋" w:eastAsia="仿宋" w:cs="仿宋"/>
        </w:rPr>
        <w:t>致 估 价 委 托 人 函</w:t>
      </w:r>
      <w:bookmarkEnd w:id="0"/>
    </w:p>
    <w:p>
      <w:pPr>
        <w:spacing w:line="560" w:lineRule="exact"/>
        <w:rPr>
          <w:rFonts w:hint="eastAsia" w:ascii="仿宋" w:hAnsi="仿宋" w:eastAsia="仿宋" w:cs="仿宋"/>
          <w:b/>
          <w:kern w:val="96"/>
          <w:szCs w:val="28"/>
        </w:rPr>
      </w:pPr>
      <w:r>
        <w:rPr>
          <w:rFonts w:hint="eastAsia" w:ascii="仿宋" w:hAnsi="仿宋" w:eastAsia="仿宋" w:cs="仿宋"/>
          <w:b/>
          <w:kern w:val="96"/>
          <w:szCs w:val="28"/>
          <w:lang w:val="en-US" w:eastAsia="zh-CN"/>
        </w:rPr>
        <w:t>毕节市七星关区</w:t>
      </w:r>
      <w:r>
        <w:rPr>
          <w:rFonts w:hint="eastAsia" w:ascii="仿宋" w:hAnsi="仿宋" w:eastAsia="仿宋" w:cs="仿宋"/>
          <w:b/>
          <w:kern w:val="96"/>
          <w:szCs w:val="28"/>
        </w:rPr>
        <w:t>人民法院</w:t>
      </w:r>
      <w:r>
        <w:rPr>
          <w:rFonts w:hint="eastAsia" w:ascii="仿宋" w:hAnsi="仿宋" w:eastAsia="仿宋" w:cs="仿宋"/>
          <w:b/>
          <w:szCs w:val="28"/>
        </w:rPr>
        <w:t>：</w:t>
      </w:r>
    </w:p>
    <w:p>
      <w:pPr>
        <w:spacing w:line="460" w:lineRule="exact"/>
        <w:ind w:firstLine="600"/>
        <w:rPr>
          <w:rFonts w:hint="eastAsia" w:ascii="仿宋" w:hAnsi="仿宋" w:eastAsia="仿宋" w:cs="仿宋"/>
          <w:szCs w:val="28"/>
        </w:rPr>
      </w:pPr>
      <w:r>
        <w:rPr>
          <w:rFonts w:hint="eastAsia" w:ascii="仿宋" w:hAnsi="仿宋" w:eastAsia="仿宋" w:cs="仿宋"/>
          <w:szCs w:val="28"/>
        </w:rPr>
        <w:t>受贵单位的委托，我公司估价人员根据估价目的，遵循估价原则，按照法定评估工作程序，对估价对象在价值时点的市场价值进行了估算，现将估价结果报告如下：</w:t>
      </w:r>
    </w:p>
    <w:p>
      <w:pPr>
        <w:numPr>
          <w:ilvl w:val="0"/>
          <w:numId w:val="1"/>
        </w:numPr>
        <w:spacing w:line="560" w:lineRule="exact"/>
        <w:ind w:firstLine="562" w:firstLineChars="200"/>
        <w:rPr>
          <w:rFonts w:hint="eastAsia" w:ascii="仿宋" w:hAnsi="仿宋" w:eastAsia="仿宋" w:cs="仿宋"/>
          <w:szCs w:val="28"/>
        </w:rPr>
      </w:pPr>
      <w:r>
        <w:rPr>
          <w:rFonts w:hint="eastAsia" w:ascii="仿宋" w:hAnsi="仿宋" w:eastAsia="仿宋" w:cs="仿宋"/>
          <w:b/>
          <w:szCs w:val="28"/>
        </w:rPr>
        <w:t>估价对象：</w:t>
      </w:r>
      <w:r>
        <w:rPr>
          <w:rFonts w:hint="eastAsia" w:ascii="仿宋" w:hAnsi="仿宋" w:eastAsia="仿宋" w:cs="仿宋"/>
          <w:szCs w:val="28"/>
        </w:rPr>
        <w:t>本次估价对象为位于贵州省</w:t>
      </w:r>
      <w:r>
        <w:rPr>
          <w:rFonts w:hint="eastAsia" w:ascii="仿宋" w:hAnsi="仿宋" w:eastAsia="仿宋" w:cs="仿宋"/>
          <w:szCs w:val="28"/>
          <w:lang w:val="en-US" w:eastAsia="zh-CN"/>
        </w:rPr>
        <w:t>毕节市七星关区望城路望城花园1幢26单元30层6号</w:t>
      </w:r>
      <w:r>
        <w:rPr>
          <w:rFonts w:hint="eastAsia" w:ascii="仿宋" w:hAnsi="仿宋" w:eastAsia="仿宋" w:cs="仿宋"/>
          <w:szCs w:val="28"/>
        </w:rPr>
        <w:t>，建筑面积</w:t>
      </w:r>
      <w:r>
        <w:rPr>
          <w:rFonts w:hint="eastAsia" w:ascii="仿宋" w:hAnsi="仿宋" w:eastAsia="仿宋" w:cs="仿宋"/>
          <w:szCs w:val="28"/>
          <w:lang w:val="en-US" w:eastAsia="zh-CN"/>
        </w:rPr>
        <w:t>203.15</w:t>
      </w:r>
      <w:r>
        <w:rPr>
          <w:rFonts w:hint="eastAsia" w:ascii="仿宋" w:hAnsi="仿宋" w:eastAsia="仿宋" w:cs="仿宋"/>
          <w:szCs w:val="28"/>
        </w:rPr>
        <w:t>㎡，估价对象</w:t>
      </w:r>
      <w:r>
        <w:rPr>
          <w:rFonts w:hint="eastAsia" w:ascii="仿宋" w:hAnsi="仿宋" w:eastAsia="仿宋" w:cs="仿宋"/>
          <w:szCs w:val="28"/>
          <w:lang w:val="en-US" w:eastAsia="zh-CN"/>
        </w:rPr>
        <w:t>权利</w:t>
      </w:r>
      <w:r>
        <w:rPr>
          <w:rFonts w:hint="eastAsia" w:ascii="仿宋" w:hAnsi="仿宋" w:eastAsia="仿宋" w:cs="仿宋"/>
          <w:szCs w:val="28"/>
        </w:rPr>
        <w:t>人为</w:t>
      </w:r>
      <w:r>
        <w:rPr>
          <w:rFonts w:hint="eastAsia" w:ascii="仿宋" w:hAnsi="仿宋" w:eastAsia="仿宋" w:cs="仿宋"/>
          <w:szCs w:val="28"/>
          <w:lang w:val="en-US" w:eastAsia="zh-CN"/>
        </w:rPr>
        <w:t>龚恩平、阮刚</w:t>
      </w:r>
      <w:r>
        <w:rPr>
          <w:rFonts w:hint="eastAsia" w:ascii="仿宋" w:hAnsi="仿宋" w:eastAsia="仿宋" w:cs="仿宋"/>
          <w:szCs w:val="28"/>
        </w:rPr>
        <w:t>，</w:t>
      </w:r>
      <w:r>
        <w:rPr>
          <w:rFonts w:hint="eastAsia" w:ascii="仿宋" w:hAnsi="仿宋" w:eastAsia="仿宋" w:cs="仿宋"/>
          <w:szCs w:val="28"/>
          <w:lang w:val="en-US" w:eastAsia="zh-CN"/>
        </w:rPr>
        <w:t>钢混</w:t>
      </w:r>
      <w:r>
        <w:rPr>
          <w:rFonts w:hint="eastAsia" w:ascii="仿宋" w:hAnsi="仿宋" w:eastAsia="仿宋" w:cs="仿宋"/>
          <w:szCs w:val="28"/>
        </w:rPr>
        <w:t>结构，建成于约20</w:t>
      </w:r>
      <w:r>
        <w:rPr>
          <w:rFonts w:hint="eastAsia" w:ascii="仿宋" w:hAnsi="仿宋" w:eastAsia="仿宋" w:cs="仿宋"/>
          <w:szCs w:val="28"/>
          <w:lang w:val="en-US" w:eastAsia="zh-CN"/>
        </w:rPr>
        <w:t>13</w:t>
      </w:r>
      <w:r>
        <w:rPr>
          <w:rFonts w:hint="eastAsia" w:ascii="仿宋" w:hAnsi="仿宋" w:eastAsia="仿宋" w:cs="仿宋"/>
          <w:szCs w:val="28"/>
        </w:rPr>
        <w:t>年。</w:t>
      </w:r>
      <w:r>
        <w:rPr>
          <w:rFonts w:hint="eastAsia" w:ascii="仿宋" w:hAnsi="仿宋" w:eastAsia="仿宋" w:cs="仿宋"/>
          <w:szCs w:val="28"/>
          <w:lang w:val="en-US" w:eastAsia="zh-CN"/>
        </w:rPr>
        <w:t>所在</w:t>
      </w:r>
      <w:r>
        <w:rPr>
          <w:rFonts w:hint="eastAsia" w:ascii="仿宋" w:hAnsi="仿宋" w:eastAsia="仿宋" w:cs="仿宋"/>
          <w:szCs w:val="28"/>
        </w:rPr>
        <w:t>房屋</w:t>
      </w:r>
      <w:r>
        <w:rPr>
          <w:rFonts w:hint="eastAsia" w:ascii="仿宋" w:hAnsi="仿宋" w:eastAsia="仿宋" w:cs="仿宋"/>
          <w:szCs w:val="28"/>
          <w:lang w:val="en-US" w:eastAsia="zh-CN"/>
        </w:rPr>
        <w:t>共-1+34</w:t>
      </w:r>
      <w:r>
        <w:rPr>
          <w:rFonts w:hint="eastAsia" w:ascii="仿宋" w:hAnsi="仿宋" w:eastAsia="仿宋" w:cs="仿宋"/>
          <w:szCs w:val="28"/>
        </w:rPr>
        <w:t>层，估价对象位于地上</w:t>
      </w:r>
      <w:r>
        <w:rPr>
          <w:rFonts w:hint="eastAsia" w:ascii="仿宋" w:hAnsi="仿宋" w:eastAsia="仿宋" w:cs="仿宋"/>
          <w:szCs w:val="28"/>
          <w:lang w:val="en-US" w:eastAsia="zh-CN"/>
        </w:rPr>
        <w:t>34</w:t>
      </w:r>
      <w:r>
        <w:rPr>
          <w:rFonts w:hint="eastAsia" w:ascii="仿宋" w:hAnsi="仿宋" w:eastAsia="仿宋" w:cs="仿宋"/>
          <w:szCs w:val="28"/>
        </w:rPr>
        <w:t>层，</w:t>
      </w:r>
      <w:r>
        <w:rPr>
          <w:rFonts w:hint="eastAsia" w:ascii="仿宋" w:hAnsi="仿宋" w:eastAsia="仿宋" w:cs="仿宋"/>
          <w:szCs w:val="28"/>
          <w:lang w:val="en-US" w:eastAsia="zh-CN"/>
        </w:rPr>
        <w:t>规</w:t>
      </w:r>
      <w:r>
        <w:rPr>
          <w:rFonts w:hint="eastAsia" w:ascii="仿宋" w:hAnsi="仿宋" w:eastAsia="仿宋" w:cs="仿宋"/>
          <w:szCs w:val="28"/>
        </w:rPr>
        <w:t>划用途为住宅，已抵押、已查封。</w:t>
      </w:r>
    </w:p>
    <w:p>
      <w:pPr>
        <w:numPr>
          <w:ilvl w:val="0"/>
          <w:numId w:val="0"/>
        </w:numPr>
        <w:spacing w:line="560" w:lineRule="exact"/>
        <w:rPr>
          <w:rFonts w:hint="eastAsia" w:ascii="仿宋" w:hAnsi="仿宋" w:eastAsia="仿宋" w:cs="仿宋"/>
          <w:szCs w:val="28"/>
          <w:lang w:val="en-US" w:eastAsia="zh-CN"/>
        </w:rPr>
      </w:pPr>
      <w:r>
        <w:rPr>
          <w:rFonts w:hint="eastAsia" w:ascii="仿宋" w:hAnsi="仿宋" w:eastAsia="仿宋" w:cs="仿宋"/>
          <w:szCs w:val="28"/>
          <w:lang w:val="en-US" w:eastAsia="zh-CN"/>
        </w:rPr>
        <w:t xml:space="preserve">    估价对象土地所有权属于国家，根据不动产登记证明，土地使用权人为龚恩平、阮刚。</w:t>
      </w:r>
      <w:r>
        <w:rPr>
          <w:rFonts w:hint="eastAsia" w:ascii="仿宋" w:hAnsi="仿宋" w:eastAsia="仿宋" w:cs="仿宋"/>
          <w:szCs w:val="28"/>
        </w:rPr>
        <w:t>估价范围包括估价对象室内装修和应分摊的土地使用权,以及应分享的所在物业的公共配套权益，但不包括室内可移动物品、设备等动产以及估价对象所涉及的债权债务等其他财产或权益。</w:t>
      </w:r>
    </w:p>
    <w:p>
      <w:pPr>
        <w:spacing w:line="560" w:lineRule="exact"/>
        <w:ind w:firstLine="600"/>
        <w:rPr>
          <w:rFonts w:hint="eastAsia" w:ascii="仿宋" w:hAnsi="仿宋" w:eastAsia="仿宋" w:cs="仿宋"/>
          <w:szCs w:val="28"/>
        </w:rPr>
      </w:pPr>
      <w:r>
        <w:rPr>
          <w:rFonts w:hint="eastAsia" w:ascii="仿宋" w:hAnsi="仿宋" w:eastAsia="仿宋" w:cs="仿宋"/>
          <w:szCs w:val="28"/>
        </w:rPr>
        <w:t>因估价对象涉及司法纠纷，故其产权状况由估价委托人负责解释。</w:t>
      </w:r>
    </w:p>
    <w:p>
      <w:pPr>
        <w:spacing w:line="460" w:lineRule="exact"/>
        <w:ind w:firstLine="600"/>
        <w:rPr>
          <w:rFonts w:hint="eastAsia" w:ascii="仿宋" w:hAnsi="仿宋" w:eastAsia="仿宋" w:cs="仿宋"/>
          <w:spacing w:val="8"/>
          <w:szCs w:val="28"/>
        </w:rPr>
      </w:pPr>
      <w:bookmarkStart w:id="1" w:name="_Toc451421795"/>
      <w:r>
        <w:rPr>
          <w:rFonts w:hint="eastAsia" w:ascii="仿宋" w:hAnsi="仿宋" w:eastAsia="仿宋" w:cs="仿宋"/>
          <w:b/>
          <w:szCs w:val="28"/>
        </w:rPr>
        <w:t>二、估价目的：</w:t>
      </w:r>
      <w:r>
        <w:rPr>
          <w:rFonts w:hint="eastAsia" w:ascii="仿宋" w:hAnsi="仿宋" w:eastAsia="仿宋" w:cs="仿宋"/>
          <w:spacing w:val="8"/>
          <w:szCs w:val="28"/>
        </w:rPr>
        <w:t>为估价委托人办理执行案件提供参考依据而评估房地产的市场价值。</w:t>
      </w:r>
    </w:p>
    <w:p>
      <w:pPr>
        <w:spacing w:line="460" w:lineRule="exact"/>
        <w:ind w:firstLine="600"/>
        <w:rPr>
          <w:rFonts w:hint="eastAsia" w:ascii="仿宋" w:hAnsi="仿宋" w:eastAsia="仿宋" w:cs="仿宋"/>
          <w:spacing w:val="8"/>
          <w:szCs w:val="28"/>
        </w:rPr>
      </w:pPr>
      <w:r>
        <w:rPr>
          <w:rFonts w:hint="eastAsia" w:ascii="仿宋" w:hAnsi="仿宋" w:eastAsia="仿宋" w:cs="仿宋"/>
          <w:b/>
          <w:szCs w:val="28"/>
        </w:rPr>
        <w:t>三、价值时点：</w:t>
      </w:r>
      <w:r>
        <w:rPr>
          <w:rFonts w:hint="eastAsia" w:ascii="仿宋" w:hAnsi="仿宋" w:eastAsia="仿宋" w:cs="仿宋"/>
          <w:spacing w:val="8"/>
          <w:szCs w:val="28"/>
        </w:rPr>
        <w:t>以实地查勘期2019年0</w:t>
      </w:r>
      <w:r>
        <w:rPr>
          <w:rFonts w:hint="eastAsia" w:ascii="仿宋" w:hAnsi="仿宋" w:eastAsia="仿宋" w:cs="仿宋"/>
          <w:spacing w:val="8"/>
          <w:szCs w:val="28"/>
          <w:lang w:val="en-US" w:eastAsia="zh-CN"/>
        </w:rPr>
        <w:t>8</w:t>
      </w:r>
      <w:r>
        <w:rPr>
          <w:rFonts w:hint="eastAsia" w:ascii="仿宋" w:hAnsi="仿宋" w:eastAsia="仿宋" w:cs="仿宋"/>
          <w:spacing w:val="8"/>
          <w:szCs w:val="28"/>
        </w:rPr>
        <w:t>月</w:t>
      </w:r>
      <w:r>
        <w:rPr>
          <w:rFonts w:hint="eastAsia" w:ascii="仿宋" w:hAnsi="仿宋" w:eastAsia="仿宋" w:cs="仿宋"/>
          <w:spacing w:val="8"/>
          <w:szCs w:val="28"/>
          <w:lang w:val="en-US" w:eastAsia="zh-CN"/>
        </w:rPr>
        <w:t>12</w:t>
      </w:r>
      <w:r>
        <w:rPr>
          <w:rFonts w:hint="eastAsia" w:ascii="仿宋" w:hAnsi="仿宋" w:eastAsia="仿宋" w:cs="仿宋"/>
          <w:spacing w:val="8"/>
          <w:szCs w:val="28"/>
        </w:rPr>
        <w:t>日为价值时点。</w:t>
      </w:r>
    </w:p>
    <w:p>
      <w:pPr>
        <w:spacing w:line="460" w:lineRule="exact"/>
        <w:ind w:firstLine="600"/>
        <w:rPr>
          <w:rFonts w:hint="eastAsia" w:ascii="仿宋" w:hAnsi="仿宋" w:eastAsia="仿宋" w:cs="仿宋"/>
          <w:szCs w:val="28"/>
        </w:rPr>
      </w:pPr>
      <w:r>
        <w:rPr>
          <w:rFonts w:hint="eastAsia" w:ascii="仿宋" w:hAnsi="仿宋" w:eastAsia="仿宋" w:cs="仿宋"/>
          <w:b/>
          <w:szCs w:val="28"/>
        </w:rPr>
        <w:t>四、价值类型：</w:t>
      </w:r>
      <w:r>
        <w:rPr>
          <w:rFonts w:hint="eastAsia" w:ascii="仿宋" w:hAnsi="仿宋" w:eastAsia="仿宋" w:cs="仿宋"/>
          <w:szCs w:val="28"/>
        </w:rPr>
        <w:t>市场价值。</w:t>
      </w:r>
    </w:p>
    <w:p>
      <w:pPr>
        <w:spacing w:line="460" w:lineRule="exact"/>
        <w:ind w:firstLine="562" w:firstLineChars="200"/>
        <w:rPr>
          <w:rFonts w:hint="eastAsia" w:ascii="仿宋" w:hAnsi="仿宋" w:eastAsia="仿宋" w:cs="仿宋"/>
          <w:szCs w:val="28"/>
          <w:lang w:val="en-US" w:eastAsia="zh-CN"/>
        </w:rPr>
      </w:pPr>
      <w:r>
        <w:rPr>
          <w:rFonts w:hint="eastAsia" w:ascii="仿宋" w:hAnsi="仿宋" w:eastAsia="仿宋" w:cs="仿宋"/>
          <w:b/>
          <w:szCs w:val="28"/>
        </w:rPr>
        <w:t>五、估价方法：</w:t>
      </w:r>
      <w:r>
        <w:rPr>
          <w:rFonts w:hint="eastAsia" w:ascii="仿宋" w:hAnsi="仿宋" w:eastAsia="仿宋" w:cs="仿宋"/>
          <w:szCs w:val="28"/>
        </w:rPr>
        <w:t>比较法</w:t>
      </w:r>
      <w:r>
        <w:rPr>
          <w:rFonts w:hint="eastAsia" w:ascii="仿宋" w:hAnsi="仿宋" w:eastAsia="仿宋" w:cs="仿宋"/>
          <w:szCs w:val="28"/>
          <w:lang w:eastAsia="zh-CN"/>
        </w:rPr>
        <w:t>、</w:t>
      </w:r>
      <w:r>
        <w:rPr>
          <w:rFonts w:hint="eastAsia" w:ascii="仿宋" w:hAnsi="仿宋" w:eastAsia="仿宋" w:cs="仿宋"/>
          <w:szCs w:val="28"/>
          <w:lang w:val="en-US" w:eastAsia="zh-CN"/>
        </w:rPr>
        <w:t>收益法。</w:t>
      </w:r>
    </w:p>
    <w:p>
      <w:pPr>
        <w:spacing w:line="520" w:lineRule="exact"/>
        <w:ind w:firstLine="562" w:firstLineChars="200"/>
        <w:rPr>
          <w:rFonts w:hint="eastAsia" w:ascii="仿宋" w:hAnsi="仿宋" w:eastAsia="仿宋" w:cs="仿宋"/>
        </w:rPr>
      </w:pPr>
      <w:r>
        <w:rPr>
          <w:rFonts w:hint="eastAsia" w:ascii="仿宋" w:hAnsi="仿宋" w:eastAsia="仿宋" w:cs="仿宋"/>
          <w:b/>
          <w:szCs w:val="28"/>
        </w:rPr>
        <w:t>六、估价结果：</w:t>
      </w:r>
      <w:r>
        <w:rPr>
          <w:rFonts w:hint="eastAsia" w:ascii="仿宋" w:hAnsi="仿宋" w:eastAsia="仿宋" w:cs="仿宋"/>
        </w:rPr>
        <w:t>估价人员根据估价目的，遵循估价原则，采用科学的估价方法，在认真分析所掌握资料与影响估价对象价值诸因素的基础上测算估价对象于价值时点（</w:t>
      </w:r>
      <w:r>
        <w:rPr>
          <w:rFonts w:hint="eastAsia" w:ascii="仿宋" w:hAnsi="仿宋" w:eastAsia="仿宋" w:cs="仿宋"/>
          <w:b/>
          <w:bCs/>
        </w:rPr>
        <w:t>2019年0</w:t>
      </w:r>
      <w:r>
        <w:rPr>
          <w:rFonts w:hint="eastAsia" w:ascii="仿宋" w:hAnsi="仿宋" w:eastAsia="仿宋" w:cs="仿宋"/>
          <w:b/>
          <w:bCs/>
          <w:lang w:val="en-US" w:eastAsia="zh-CN"/>
        </w:rPr>
        <w:t>8</w:t>
      </w:r>
      <w:r>
        <w:rPr>
          <w:rFonts w:hint="eastAsia" w:ascii="仿宋" w:hAnsi="仿宋" w:eastAsia="仿宋" w:cs="仿宋"/>
          <w:b/>
          <w:bCs/>
        </w:rPr>
        <w:t>月</w:t>
      </w:r>
      <w:r>
        <w:rPr>
          <w:rFonts w:hint="eastAsia" w:ascii="仿宋" w:hAnsi="仿宋" w:eastAsia="仿宋" w:cs="仿宋"/>
          <w:b/>
          <w:bCs/>
          <w:lang w:val="en-US" w:eastAsia="zh-CN"/>
        </w:rPr>
        <w:t>12</w:t>
      </w:r>
      <w:r>
        <w:rPr>
          <w:rFonts w:hint="eastAsia" w:ascii="仿宋" w:hAnsi="仿宋" w:eastAsia="仿宋" w:cs="仿宋"/>
          <w:b/>
          <w:bCs/>
        </w:rPr>
        <w:t>日</w:t>
      </w:r>
      <w:r>
        <w:rPr>
          <w:rFonts w:hint="eastAsia" w:ascii="仿宋" w:hAnsi="仿宋" w:eastAsia="仿宋" w:cs="仿宋"/>
        </w:rPr>
        <w:t>）的市场价值为人民币</w:t>
      </w:r>
      <w:r>
        <w:rPr>
          <w:rFonts w:hint="eastAsia" w:ascii="仿宋" w:hAnsi="仿宋" w:eastAsia="仿宋" w:cs="仿宋"/>
          <w:b/>
          <w:bCs/>
          <w:lang w:val="en-US" w:eastAsia="zh-CN"/>
        </w:rPr>
        <w:t>玖拾伍万零壹佰</w:t>
      </w:r>
      <w:r>
        <w:rPr>
          <w:rFonts w:hint="eastAsia" w:ascii="仿宋" w:hAnsi="仿宋" w:eastAsia="仿宋" w:cs="仿宋"/>
          <w:b/>
          <w:bCs/>
        </w:rPr>
        <w:t>元整（￥</w:t>
      </w:r>
      <w:r>
        <w:rPr>
          <w:rFonts w:hint="eastAsia" w:ascii="仿宋" w:hAnsi="仿宋" w:eastAsia="仿宋" w:cs="仿宋"/>
          <w:b/>
          <w:bCs/>
          <w:lang w:val="en-US" w:eastAsia="zh-CN"/>
        </w:rPr>
        <w:t>95.01</w:t>
      </w:r>
      <w:r>
        <w:rPr>
          <w:rFonts w:hint="eastAsia" w:ascii="仿宋" w:hAnsi="仿宋" w:eastAsia="仿宋" w:cs="仿宋"/>
          <w:b/>
          <w:bCs/>
        </w:rPr>
        <w:t>万元）</w:t>
      </w:r>
      <w:r>
        <w:rPr>
          <w:rFonts w:hint="eastAsia" w:ascii="仿宋" w:hAnsi="仿宋" w:eastAsia="仿宋" w:cs="仿宋"/>
        </w:rPr>
        <w:t>，</w:t>
      </w:r>
      <w:r>
        <w:rPr>
          <w:rFonts w:hint="eastAsia" w:ascii="仿宋" w:hAnsi="仿宋" w:eastAsia="仿宋" w:cs="仿宋"/>
          <w:b/>
          <w:bCs/>
          <w:lang w:val="en-US" w:eastAsia="zh-CN"/>
        </w:rPr>
        <w:t>评估单价4677元/㎡</w:t>
      </w:r>
      <w:r>
        <w:rPr>
          <w:rFonts w:hint="eastAsia" w:ascii="仿宋" w:hAnsi="仿宋" w:eastAsia="仿宋" w:cs="仿宋"/>
          <w:lang w:val="en-US" w:eastAsia="zh-CN"/>
        </w:rPr>
        <w:t>。</w:t>
      </w:r>
    </w:p>
    <w:p>
      <w:pPr>
        <w:numPr>
          <w:ilvl w:val="0"/>
          <w:numId w:val="2"/>
        </w:numPr>
        <w:spacing w:line="500" w:lineRule="exact"/>
        <w:ind w:firstLine="562" w:firstLineChars="200"/>
        <w:rPr>
          <w:rFonts w:hint="eastAsia" w:ascii="仿宋" w:hAnsi="仿宋" w:eastAsia="仿宋" w:cs="仿宋"/>
          <w:b/>
          <w:bCs/>
          <w:kern w:val="96"/>
          <w:szCs w:val="28"/>
        </w:rPr>
      </w:pPr>
      <w:r>
        <w:rPr>
          <w:rFonts w:hint="eastAsia" w:ascii="仿宋" w:hAnsi="仿宋" w:eastAsia="仿宋" w:cs="仿宋"/>
          <w:b/>
          <w:kern w:val="96"/>
          <w:szCs w:val="28"/>
        </w:rPr>
        <w:t>特别重要提示：</w:t>
      </w:r>
    </w:p>
    <w:p>
      <w:pPr>
        <w:pStyle w:val="2"/>
        <w:numPr>
          <w:ilvl w:val="0"/>
          <w:numId w:val="0"/>
        </w:numPr>
        <w:rPr>
          <w:rFonts w:hint="default" w:ascii="仿宋" w:hAnsi="仿宋" w:eastAsia="仿宋" w:cs="仿宋"/>
          <w:lang w:val="en-US" w:eastAsia="zh-CN"/>
        </w:rPr>
      </w:pPr>
      <w:r>
        <w:rPr>
          <w:rFonts w:hint="eastAsia"/>
          <w:lang w:val="en-US" w:eastAsia="zh-CN"/>
        </w:rPr>
        <w:t xml:space="preserve">    1</w:t>
      </w:r>
      <w:r>
        <w:rPr>
          <w:rFonts w:hint="eastAsia" w:ascii="仿宋" w:hAnsi="仿宋" w:eastAsia="仿宋" w:cs="仿宋"/>
          <w:b/>
          <w:bCs/>
          <w:lang w:val="en-US" w:eastAsia="zh-CN"/>
        </w:rPr>
        <w:t>、估价委托人仅提供了估价对象预售备案登记证明，证明号为：</w:t>
      </w:r>
      <w:r>
        <w:rPr>
          <w:rFonts w:hint="eastAsia" w:ascii="仿宋" w:hAnsi="仿宋" w:eastAsia="仿宋" w:cs="仿宋"/>
          <w:b/>
          <w:bCs/>
          <w:highlight w:val="none"/>
          <w:lang w:val="en-US" w:eastAsia="zh-CN"/>
        </w:rPr>
        <w:t>Y1202761Q，</w:t>
      </w:r>
      <w:r>
        <w:rPr>
          <w:rFonts w:hint="eastAsia" w:ascii="仿宋" w:hAnsi="仿宋" w:eastAsia="仿宋" w:cs="仿宋"/>
          <w:b/>
          <w:bCs/>
          <w:lang w:val="en-US" w:eastAsia="zh-CN"/>
        </w:rPr>
        <w:t>至价值时点，尚未办理《不动产权证书》。</w:t>
      </w:r>
    </w:p>
    <w:p>
      <w:pPr>
        <w:topLinePunct/>
        <w:adjustRightInd w:val="0"/>
        <w:snapToGrid w:val="0"/>
        <w:spacing w:line="460" w:lineRule="exact"/>
        <w:ind w:firstLine="562" w:firstLineChars="200"/>
        <w:rPr>
          <w:rFonts w:hint="eastAsia" w:ascii="仿宋" w:hAnsi="仿宋" w:eastAsia="仿宋" w:cs="仿宋"/>
          <w:b/>
          <w:kern w:val="96"/>
          <w:szCs w:val="28"/>
        </w:rPr>
      </w:pPr>
      <w:r>
        <w:rPr>
          <w:rFonts w:hint="eastAsia" w:ascii="仿宋" w:hAnsi="仿宋" w:eastAsia="仿宋" w:cs="仿宋"/>
          <w:b/>
          <w:kern w:val="96"/>
          <w:szCs w:val="28"/>
          <w:lang w:val="en-US" w:eastAsia="zh-CN"/>
        </w:rPr>
        <w:t>2</w:t>
      </w:r>
      <w:r>
        <w:rPr>
          <w:rFonts w:hint="eastAsia" w:ascii="仿宋" w:hAnsi="仿宋" w:eastAsia="仿宋" w:cs="仿宋"/>
          <w:b/>
          <w:kern w:val="96"/>
          <w:szCs w:val="28"/>
        </w:rPr>
        <w:t>、</w:t>
      </w:r>
      <w:r>
        <w:rPr>
          <w:rFonts w:hint="eastAsia" w:ascii="仿宋" w:hAnsi="仿宋" w:eastAsia="仿宋" w:cs="仿宋"/>
          <w:b/>
          <w:szCs w:val="28"/>
        </w:rPr>
        <w:t>房地产交易所涉及的税种有增值税、土地增值税、契税、所得税、印花税等，需缴纳税费计算极为复杂，因此，评估值中未考虑产权交易需要缴纳的税费对评估值的影响。</w:t>
      </w:r>
    </w:p>
    <w:p>
      <w:pPr>
        <w:topLinePunct/>
        <w:adjustRightInd w:val="0"/>
        <w:snapToGrid w:val="0"/>
        <w:spacing w:line="460" w:lineRule="exact"/>
        <w:ind w:firstLine="562" w:firstLineChars="200"/>
        <w:rPr>
          <w:rFonts w:hint="eastAsia" w:ascii="仿宋" w:hAnsi="仿宋" w:eastAsia="仿宋" w:cs="仿宋"/>
          <w:b/>
          <w:kern w:val="96"/>
          <w:szCs w:val="28"/>
        </w:rPr>
      </w:pPr>
      <w:r>
        <w:rPr>
          <w:rFonts w:hint="eastAsia" w:ascii="仿宋" w:hAnsi="仿宋" w:eastAsia="仿宋" w:cs="仿宋"/>
          <w:b/>
          <w:kern w:val="96"/>
          <w:szCs w:val="28"/>
          <w:lang w:val="en-US" w:eastAsia="zh-CN"/>
        </w:rPr>
        <w:t>3</w:t>
      </w:r>
      <w:r>
        <w:rPr>
          <w:rFonts w:hint="eastAsia" w:ascii="仿宋" w:hAnsi="仿宋" w:eastAsia="仿宋" w:cs="仿宋"/>
          <w:b/>
          <w:kern w:val="96"/>
          <w:szCs w:val="28"/>
        </w:rPr>
        <w:t>、报告使用者使用报告过程中如发现本报告内的文字、数字因校印或其他原因出现差错的，请通知本估价机构进行更正；</w:t>
      </w:r>
    </w:p>
    <w:p>
      <w:pPr>
        <w:topLinePunct/>
        <w:adjustRightInd w:val="0"/>
        <w:snapToGrid w:val="0"/>
        <w:spacing w:line="460" w:lineRule="exact"/>
        <w:ind w:firstLine="562" w:firstLineChars="200"/>
        <w:rPr>
          <w:rFonts w:hint="eastAsia" w:ascii="仿宋" w:hAnsi="仿宋" w:eastAsia="仿宋" w:cs="仿宋"/>
          <w:b/>
          <w:kern w:val="96"/>
          <w:szCs w:val="28"/>
        </w:rPr>
      </w:pPr>
      <w:r>
        <w:rPr>
          <w:rFonts w:hint="eastAsia" w:ascii="仿宋" w:hAnsi="仿宋" w:eastAsia="仿宋" w:cs="仿宋"/>
          <w:b/>
          <w:kern w:val="96"/>
          <w:szCs w:val="28"/>
          <w:lang w:val="en-US" w:eastAsia="zh-CN"/>
        </w:rPr>
        <w:t>4</w:t>
      </w:r>
      <w:r>
        <w:rPr>
          <w:rFonts w:hint="eastAsia" w:ascii="仿宋" w:hAnsi="仿宋" w:eastAsia="仿宋" w:cs="仿宋"/>
          <w:b/>
          <w:kern w:val="96"/>
          <w:szCs w:val="28"/>
        </w:rPr>
        <w:t>、报告书使用人在使用本估价结果时，应详细阅读《房地产估价报告》全文及附件。</w:t>
      </w:r>
    </w:p>
    <w:p>
      <w:pPr>
        <w:spacing w:line="460" w:lineRule="exact"/>
        <w:ind w:firstLine="562" w:firstLineChars="200"/>
        <w:rPr>
          <w:rFonts w:hint="eastAsia" w:ascii="仿宋" w:hAnsi="仿宋" w:eastAsia="仿宋" w:cs="仿宋"/>
          <w:b/>
          <w:kern w:val="96"/>
          <w:szCs w:val="28"/>
        </w:rPr>
      </w:pPr>
      <w:r>
        <w:rPr>
          <w:rFonts w:hint="eastAsia" w:ascii="仿宋" w:hAnsi="仿宋" w:eastAsia="仿宋" w:cs="仿宋"/>
          <w:b/>
          <w:kern w:val="96"/>
          <w:szCs w:val="28"/>
        </w:rPr>
        <w:t xml:space="preserve">此　致       </w:t>
      </w:r>
    </w:p>
    <w:p>
      <w:pPr>
        <w:spacing w:line="460" w:lineRule="exact"/>
        <w:ind w:right="1120" w:firstLine="3092" w:firstLineChars="1100"/>
        <w:jc w:val="right"/>
        <w:rPr>
          <w:rFonts w:hint="eastAsia" w:ascii="仿宋" w:hAnsi="仿宋" w:eastAsia="仿宋" w:cs="仿宋"/>
          <w:b/>
          <w:kern w:val="96"/>
          <w:szCs w:val="28"/>
        </w:rPr>
      </w:pPr>
    </w:p>
    <w:p>
      <w:pPr>
        <w:spacing w:line="460" w:lineRule="exact"/>
        <w:ind w:right="1120"/>
        <w:rPr>
          <w:rFonts w:hint="eastAsia" w:ascii="仿宋" w:hAnsi="仿宋" w:eastAsia="仿宋" w:cs="仿宋"/>
          <w:b/>
          <w:kern w:val="96"/>
          <w:szCs w:val="28"/>
        </w:rPr>
      </w:pPr>
    </w:p>
    <w:p>
      <w:pPr>
        <w:spacing w:line="460" w:lineRule="exact"/>
        <w:ind w:right="1120"/>
        <w:rPr>
          <w:rFonts w:hint="eastAsia" w:ascii="仿宋" w:hAnsi="仿宋" w:eastAsia="仿宋" w:cs="仿宋"/>
          <w:b/>
          <w:kern w:val="96"/>
          <w:szCs w:val="28"/>
        </w:rPr>
      </w:pPr>
      <w:r>
        <w:rPr>
          <w:rFonts w:hint="eastAsia" w:ascii="仿宋" w:hAnsi="仿宋" w:eastAsia="仿宋" w:cs="仿宋"/>
          <w:b/>
          <w:kern w:val="96"/>
          <w:szCs w:val="28"/>
        </w:rPr>
        <w:t xml:space="preserve">                                        </w:t>
      </w:r>
    </w:p>
    <w:p>
      <w:pPr>
        <w:spacing w:line="460" w:lineRule="exact"/>
        <w:ind w:firstLine="562" w:firstLineChars="200"/>
        <w:jc w:val="right"/>
        <w:rPr>
          <w:rFonts w:hint="eastAsia" w:ascii="仿宋" w:hAnsi="仿宋" w:eastAsia="仿宋" w:cs="仿宋"/>
          <w:b/>
          <w:kern w:val="96"/>
          <w:szCs w:val="28"/>
        </w:rPr>
      </w:pPr>
      <w:r>
        <w:rPr>
          <w:rFonts w:hint="eastAsia" w:ascii="仿宋" w:hAnsi="仿宋" w:eastAsia="仿宋" w:cs="仿宋"/>
          <w:b/>
          <w:kern w:val="96"/>
          <w:szCs w:val="28"/>
        </w:rPr>
        <w:t xml:space="preserve">   贵州精诚房地产估价有限责任公司</w:t>
      </w:r>
    </w:p>
    <w:p>
      <w:pPr>
        <w:spacing w:line="460" w:lineRule="exact"/>
        <w:ind w:firstLine="562" w:firstLineChars="200"/>
        <w:jc w:val="center"/>
        <w:rPr>
          <w:rFonts w:hint="eastAsia" w:ascii="仿宋" w:hAnsi="仿宋" w:eastAsia="仿宋" w:cs="仿宋"/>
          <w:b/>
          <w:kern w:val="96"/>
          <w:szCs w:val="28"/>
        </w:rPr>
      </w:pPr>
      <w:r>
        <w:rPr>
          <w:rFonts w:hint="eastAsia" w:ascii="仿宋" w:hAnsi="仿宋" w:eastAsia="仿宋" w:cs="仿宋"/>
          <w:b/>
          <w:kern w:val="96"/>
          <w:szCs w:val="28"/>
        </w:rPr>
        <w:t xml:space="preserve">                             法定代表人：</w:t>
      </w:r>
    </w:p>
    <w:p>
      <w:pPr>
        <w:spacing w:line="460" w:lineRule="exact"/>
        <w:ind w:right="560"/>
        <w:jc w:val="center"/>
        <w:rPr>
          <w:rFonts w:hint="eastAsia" w:ascii="仿宋" w:hAnsi="仿宋" w:eastAsia="仿宋" w:cs="仿宋"/>
          <w:b/>
          <w:kern w:val="96"/>
          <w:szCs w:val="28"/>
        </w:rPr>
      </w:pPr>
      <w:r>
        <w:rPr>
          <w:rFonts w:hint="eastAsia" w:ascii="仿宋" w:hAnsi="仿宋" w:eastAsia="仿宋" w:cs="仿宋"/>
          <w:b/>
          <w:kern w:val="96"/>
          <w:szCs w:val="28"/>
        </w:rPr>
        <w:t xml:space="preserve">                                          二〇一九年</w:t>
      </w:r>
      <w:r>
        <w:rPr>
          <w:rFonts w:hint="eastAsia" w:ascii="仿宋" w:hAnsi="仿宋" w:eastAsia="仿宋" w:cs="仿宋"/>
          <w:b/>
          <w:kern w:val="96"/>
          <w:szCs w:val="28"/>
          <w:lang w:val="en-US" w:eastAsia="zh-CN"/>
        </w:rPr>
        <w:t>八</w:t>
      </w:r>
      <w:r>
        <w:rPr>
          <w:rFonts w:hint="eastAsia" w:ascii="仿宋" w:hAnsi="仿宋" w:eastAsia="仿宋" w:cs="仿宋"/>
          <w:b/>
          <w:kern w:val="96"/>
          <w:szCs w:val="28"/>
        </w:rPr>
        <w:t>月</w:t>
      </w:r>
      <w:r>
        <w:rPr>
          <w:rFonts w:hint="eastAsia" w:ascii="仿宋" w:hAnsi="仿宋" w:eastAsia="仿宋" w:cs="仿宋"/>
          <w:b/>
          <w:kern w:val="96"/>
          <w:szCs w:val="28"/>
          <w:lang w:val="en-US" w:eastAsia="zh-CN"/>
        </w:rPr>
        <w:t>二十一</w:t>
      </w:r>
      <w:r>
        <w:rPr>
          <w:rFonts w:hint="eastAsia" w:ascii="仿宋" w:hAnsi="仿宋" w:eastAsia="仿宋" w:cs="仿宋"/>
          <w:b/>
          <w:kern w:val="96"/>
          <w:szCs w:val="28"/>
        </w:rPr>
        <w:t>日</w:t>
      </w:r>
    </w:p>
    <w:p>
      <w:pPr>
        <w:jc w:val="center"/>
        <w:rPr>
          <w:rFonts w:hint="eastAsia" w:ascii="仿宋" w:hAnsi="仿宋" w:eastAsia="仿宋" w:cs="仿宋"/>
          <w:sz w:val="21"/>
        </w:rPr>
      </w:pPr>
    </w:p>
    <w:p>
      <w:pPr>
        <w:jc w:val="center"/>
        <w:rPr>
          <w:rFonts w:hint="eastAsia" w:ascii="仿宋" w:hAnsi="仿宋" w:eastAsia="仿宋" w:cs="仿宋"/>
          <w:sz w:val="21"/>
        </w:rPr>
      </w:pPr>
    </w:p>
    <w:p>
      <w:pPr>
        <w:jc w:val="center"/>
        <w:rPr>
          <w:rFonts w:hint="eastAsia" w:ascii="仿宋" w:hAnsi="仿宋" w:eastAsia="仿宋" w:cs="仿宋"/>
          <w:sz w:val="21"/>
        </w:rPr>
      </w:pPr>
    </w:p>
    <w:p>
      <w:pPr>
        <w:jc w:val="center"/>
        <w:rPr>
          <w:rFonts w:hint="eastAsia" w:ascii="仿宋" w:hAnsi="仿宋" w:eastAsia="仿宋" w:cs="仿宋"/>
          <w:sz w:val="21"/>
        </w:rPr>
      </w:pPr>
    </w:p>
    <w:p>
      <w:pPr>
        <w:jc w:val="center"/>
        <w:rPr>
          <w:rFonts w:hint="eastAsia" w:ascii="仿宋" w:hAnsi="仿宋" w:eastAsia="仿宋" w:cs="仿宋"/>
          <w:sz w:val="21"/>
        </w:rPr>
      </w:pPr>
    </w:p>
    <w:p>
      <w:pPr>
        <w:jc w:val="center"/>
        <w:rPr>
          <w:rFonts w:hint="eastAsia" w:ascii="仿宋" w:hAnsi="仿宋" w:eastAsia="仿宋" w:cs="仿宋"/>
          <w:sz w:val="21"/>
        </w:rPr>
      </w:pPr>
    </w:p>
    <w:p>
      <w:pPr>
        <w:jc w:val="center"/>
        <w:rPr>
          <w:rFonts w:hint="eastAsia" w:ascii="仿宋" w:hAnsi="仿宋" w:eastAsia="仿宋" w:cs="仿宋"/>
          <w:sz w:val="21"/>
        </w:rPr>
      </w:pPr>
    </w:p>
    <w:sdt>
      <w:sdtPr>
        <w:rPr>
          <w:rFonts w:hint="eastAsia" w:ascii="仿宋" w:hAnsi="仿宋" w:eastAsia="仿宋" w:cs="仿宋"/>
          <w:kern w:val="0"/>
          <w:sz w:val="21"/>
          <w:szCs w:val="20"/>
        </w:rPr>
        <w:id w:val="-1144189823"/>
        <w15:color w:val="DBDBDB"/>
        <w:docPartObj>
          <w:docPartGallery w:val="Table of Contents"/>
          <w:docPartUnique/>
        </w:docPartObj>
      </w:sdtPr>
      <w:sdtEndPr>
        <w:rPr>
          <w:rFonts w:hint="eastAsia" w:ascii="仿宋" w:hAnsi="仿宋" w:eastAsia="仿宋" w:cs="仿宋"/>
          <w:kern w:val="0"/>
          <w:sz w:val="20"/>
          <w:szCs w:val="20"/>
        </w:rPr>
      </w:sdtEndPr>
      <w:sdtContent>
        <w:p>
          <w:pPr>
            <w:jc w:val="center"/>
            <w:rPr>
              <w:rFonts w:hint="eastAsia" w:ascii="仿宋" w:hAnsi="仿宋" w:eastAsia="仿宋" w:cs="仿宋"/>
              <w:kern w:val="0"/>
              <w:sz w:val="21"/>
              <w:szCs w:val="20"/>
            </w:rPr>
          </w:pPr>
          <w:bookmarkStart w:id="2" w:name="_Toc6528_WPSOffice_Type1"/>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目 录</w:t>
          </w:r>
        </w:p>
        <w:p>
          <w:pPr>
            <w:pStyle w:val="19"/>
            <w:tabs>
              <w:tab w:val="right" w:leader="dot" w:pos="9638"/>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"_Toc28235_WPSOffice_Level1" </w:instrText>
          </w:r>
          <w:r>
            <w:rPr>
              <w:rFonts w:hint="eastAsia" w:ascii="仿宋" w:hAnsi="仿宋" w:eastAsia="仿宋" w:cs="仿宋"/>
            </w:rPr>
            <w:fldChar w:fldCharType="separate"/>
          </w:r>
          <w:sdt>
            <w:sdtPr>
              <w:rPr>
                <w:rFonts w:hint="eastAsia" w:ascii="仿宋" w:hAnsi="仿宋" w:eastAsia="仿宋" w:cs="仿宋"/>
                <w:b/>
                <w:bCs/>
                <w:kern w:val="2"/>
                <w:sz w:val="28"/>
                <w:szCs w:val="28"/>
              </w:rPr>
              <w:id w:val="147458807"/>
              <w:placeholder>
                <w:docPart w:val="{d6b3b08e-bf17-4df3-bde3-da8d6c8b85db}"/>
              </w:placeholder>
              <w15:color w:val="509DF3"/>
            </w:sdtPr>
            <w:sdtEndPr>
              <w:rPr>
                <w:rFonts w:hint="eastAsia" w:ascii="仿宋" w:hAnsi="仿宋" w:eastAsia="仿宋" w:cs="仿宋"/>
                <w:b/>
                <w:bCs/>
                <w:kern w:val="2"/>
                <w:sz w:val="28"/>
                <w:szCs w:val="28"/>
              </w:rPr>
            </w:sdtEndPr>
            <w:sdtContent>
              <w:r>
                <w:rPr>
                  <w:rFonts w:hint="eastAsia" w:ascii="仿宋" w:hAnsi="仿宋" w:eastAsia="仿宋" w:cs="仿宋"/>
                  <w:b/>
                  <w:bCs/>
                  <w:sz w:val="28"/>
                  <w:szCs w:val="28"/>
                </w:rPr>
                <w:t>估价师声明</w:t>
              </w:r>
            </w:sdtContent>
          </w:sdt>
          <w:r>
            <w:rPr>
              <w:rFonts w:hint="eastAsia" w:ascii="仿宋" w:hAnsi="仿宋" w:eastAsia="仿宋" w:cs="仿宋"/>
              <w:b/>
              <w:bCs/>
              <w:sz w:val="28"/>
              <w:szCs w:val="28"/>
            </w:rPr>
            <w:tab/>
          </w:r>
          <w:bookmarkStart w:id="3" w:name="_Toc28235_WPSOffice_Level1Page"/>
          <w:r>
            <w:rPr>
              <w:rFonts w:hint="eastAsia" w:ascii="仿宋" w:hAnsi="仿宋" w:eastAsia="仿宋" w:cs="仿宋"/>
              <w:b/>
              <w:bCs/>
              <w:sz w:val="28"/>
              <w:szCs w:val="28"/>
            </w:rPr>
            <w:t>1</w:t>
          </w:r>
          <w:bookmarkEnd w:id="3"/>
          <w:r>
            <w:rPr>
              <w:rFonts w:hint="eastAsia" w:ascii="仿宋" w:hAnsi="仿宋" w:eastAsia="仿宋" w:cs="仿宋"/>
              <w:b/>
              <w:bCs/>
              <w:sz w:val="28"/>
              <w:szCs w:val="28"/>
            </w:rPr>
            <w:fldChar w:fldCharType="end"/>
          </w:r>
        </w:p>
        <w:p>
          <w:pPr>
            <w:pStyle w:val="19"/>
            <w:tabs>
              <w:tab w:val="right" w:leader="dot" w:pos="9638"/>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"_Toc6528_WPSOffice_Level1" </w:instrText>
          </w:r>
          <w:r>
            <w:rPr>
              <w:rFonts w:hint="eastAsia" w:ascii="仿宋" w:hAnsi="仿宋" w:eastAsia="仿宋" w:cs="仿宋"/>
            </w:rPr>
            <w:fldChar w:fldCharType="separate"/>
          </w:r>
          <w:sdt>
            <w:sdtPr>
              <w:rPr>
                <w:rFonts w:hint="eastAsia" w:ascii="仿宋" w:hAnsi="仿宋" w:eastAsia="仿宋" w:cs="仿宋"/>
                <w:b/>
                <w:bCs/>
                <w:kern w:val="2"/>
                <w:sz w:val="28"/>
                <w:szCs w:val="28"/>
              </w:rPr>
              <w:id w:val="-1883706879"/>
              <w:placeholder>
                <w:docPart w:val="{bbee5650-471e-46c1-a1f0-6c89225dd136}"/>
              </w:placeholder>
              <w15:color w:val="509DF3"/>
            </w:sdtPr>
            <w:sdtEndPr>
              <w:rPr>
                <w:rFonts w:hint="eastAsia" w:ascii="仿宋" w:hAnsi="仿宋" w:eastAsia="仿宋" w:cs="仿宋"/>
                <w:b/>
                <w:bCs/>
                <w:kern w:val="2"/>
                <w:sz w:val="28"/>
                <w:szCs w:val="28"/>
              </w:rPr>
            </w:sdtEndPr>
            <w:sdtContent>
              <w:r>
                <w:rPr>
                  <w:rFonts w:hint="eastAsia" w:ascii="仿宋" w:hAnsi="仿宋" w:eastAsia="仿宋" w:cs="仿宋"/>
                  <w:b/>
                  <w:bCs/>
                  <w:sz w:val="28"/>
                  <w:szCs w:val="28"/>
                </w:rPr>
                <w:t>估价假设和限制条件</w:t>
              </w:r>
            </w:sdtContent>
          </w:sdt>
          <w:r>
            <w:rPr>
              <w:rFonts w:hint="eastAsia" w:ascii="仿宋" w:hAnsi="仿宋" w:eastAsia="仿宋" w:cs="仿宋"/>
              <w:b/>
              <w:bCs/>
              <w:sz w:val="28"/>
              <w:szCs w:val="28"/>
            </w:rPr>
            <w:tab/>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"_Toc17148_WPSOffice_Level1"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2064245782"/>
              <w:placeholder>
                <w:docPart w:val="{3d30573a-0e7f-4ae8-a9f6-f942b2758bb1}"/>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一、本次估价的各项假设</w:t>
              </w:r>
            </w:sdtContent>
          </w:sdt>
          <w:r>
            <w:rPr>
              <w:rFonts w:hint="eastAsia" w:ascii="仿宋" w:hAnsi="仿宋" w:eastAsia="仿宋" w:cs="仿宋"/>
              <w:sz w:val="21"/>
              <w:szCs w:val="21"/>
            </w:rPr>
            <w:tab/>
          </w:r>
          <w:r>
            <w:rPr>
              <w:rFonts w:hint="eastAsia" w:ascii="仿宋" w:hAnsi="仿宋" w:eastAsia="仿宋" w:cs="仿宋"/>
              <w:sz w:val="21"/>
              <w:szCs w:val="21"/>
            </w:rPr>
            <w:t>2</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"_Toc7951_WPSOffice_Level1"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449899717"/>
              <w:placeholder>
                <w:docPart w:val="{7c6f0710-83cc-4026-a171-b8a74187f065}"/>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二、估价报告使用限制</w:t>
              </w:r>
            </w:sdtContent>
          </w:sdt>
          <w:r>
            <w:rPr>
              <w:rFonts w:hint="eastAsia" w:ascii="仿宋" w:hAnsi="仿宋" w:eastAsia="仿宋" w:cs="仿宋"/>
              <w:sz w:val="21"/>
              <w:szCs w:val="21"/>
            </w:rPr>
            <w:tab/>
          </w:r>
          <w:r>
            <w:rPr>
              <w:rFonts w:hint="eastAsia" w:ascii="仿宋" w:hAnsi="仿宋" w:eastAsia="仿宋" w:cs="仿宋"/>
              <w:sz w:val="21"/>
              <w:szCs w:val="21"/>
            </w:rPr>
            <w:t>3</w:t>
          </w:r>
          <w:r>
            <w:rPr>
              <w:rFonts w:hint="eastAsia" w:ascii="仿宋" w:hAnsi="仿宋" w:eastAsia="仿宋" w:cs="仿宋"/>
              <w:sz w:val="21"/>
              <w:szCs w:val="21"/>
            </w:rPr>
            <w:fldChar w:fldCharType="end"/>
          </w:r>
        </w:p>
        <w:p>
          <w:pPr>
            <w:pStyle w:val="19"/>
            <w:tabs>
              <w:tab w:val="right" w:leader="dot" w:pos="9638"/>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"_Toc19885_WPSOffice_Level1" </w:instrText>
          </w:r>
          <w:r>
            <w:rPr>
              <w:rFonts w:hint="eastAsia" w:ascii="仿宋" w:hAnsi="仿宋" w:eastAsia="仿宋" w:cs="仿宋"/>
            </w:rPr>
            <w:fldChar w:fldCharType="separate"/>
          </w:r>
          <w:sdt>
            <w:sdtPr>
              <w:rPr>
                <w:rFonts w:hint="eastAsia" w:ascii="仿宋" w:hAnsi="仿宋" w:eastAsia="仿宋" w:cs="仿宋"/>
                <w:b/>
                <w:bCs/>
                <w:kern w:val="2"/>
                <w:sz w:val="28"/>
                <w:szCs w:val="28"/>
              </w:rPr>
              <w:id w:val="-1162537132"/>
              <w:placeholder>
                <w:docPart w:val="{0787f5bf-fb63-45cb-8890-dc35f135e5b3}"/>
              </w:placeholder>
              <w15:color w:val="509DF3"/>
            </w:sdtPr>
            <w:sdtEndPr>
              <w:rPr>
                <w:rFonts w:hint="eastAsia" w:ascii="仿宋" w:hAnsi="仿宋" w:eastAsia="仿宋" w:cs="仿宋"/>
                <w:b/>
                <w:bCs/>
                <w:kern w:val="2"/>
                <w:sz w:val="28"/>
                <w:szCs w:val="28"/>
              </w:rPr>
            </w:sdtEndPr>
            <w:sdtContent>
              <w:r>
                <w:rPr>
                  <w:rFonts w:hint="eastAsia" w:ascii="仿宋" w:hAnsi="仿宋" w:eastAsia="仿宋" w:cs="仿宋"/>
                  <w:b/>
                  <w:bCs/>
                  <w:sz w:val="28"/>
                  <w:szCs w:val="28"/>
                </w:rPr>
                <w:t>房地产估价结果报告</w:t>
              </w:r>
            </w:sdtContent>
          </w:sdt>
          <w:r>
            <w:rPr>
              <w:rFonts w:hint="eastAsia" w:ascii="仿宋" w:hAnsi="仿宋" w:eastAsia="仿宋" w:cs="仿宋"/>
              <w:b/>
              <w:bCs/>
              <w:sz w:val="28"/>
              <w:szCs w:val="28"/>
            </w:rPr>
            <w:tab/>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"_Toc14967_WPSOffice_Level1"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185561816"/>
              <w:placeholder>
                <w:docPart w:val="{bed31ede-c1e2-428a-9757-a20988df72a5}"/>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一、估价委托人</w:t>
              </w:r>
            </w:sdtContent>
          </w:sdt>
          <w:r>
            <w:rPr>
              <w:rFonts w:hint="eastAsia" w:ascii="仿宋" w:hAnsi="仿宋" w:eastAsia="仿宋" w:cs="仿宋"/>
              <w:sz w:val="21"/>
              <w:szCs w:val="21"/>
            </w:rPr>
            <w:tab/>
          </w:r>
          <w:r>
            <w:rPr>
              <w:rFonts w:hint="eastAsia" w:ascii="仿宋" w:hAnsi="仿宋" w:eastAsia="仿宋" w:cs="仿宋"/>
              <w:sz w:val="21"/>
              <w:szCs w:val="21"/>
            </w:rPr>
            <w:t>5</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"_Toc19188_WPSOffice_Level1"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2114280959"/>
              <w:placeholder>
                <w:docPart w:val="{1c01012f-68d1-4803-ac0f-db48b944a4df}"/>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二、受托估价方</w:t>
              </w:r>
            </w:sdtContent>
          </w:sdt>
          <w:r>
            <w:rPr>
              <w:rFonts w:hint="eastAsia" w:ascii="仿宋" w:hAnsi="仿宋" w:eastAsia="仿宋" w:cs="仿宋"/>
              <w:sz w:val="21"/>
              <w:szCs w:val="21"/>
            </w:rPr>
            <w:tab/>
          </w:r>
          <w:r>
            <w:rPr>
              <w:rFonts w:hint="eastAsia" w:ascii="仿宋" w:hAnsi="仿宋" w:eastAsia="仿宋" w:cs="仿宋"/>
              <w:sz w:val="21"/>
              <w:szCs w:val="21"/>
            </w:rPr>
            <w:t>5</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"_Toc32062_WPSOffice_Level1"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673367594"/>
              <w:placeholder>
                <w:docPart w:val="{51b2e8ba-1c20-4403-8997-e0b70d159743}"/>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三、估价目的</w:t>
              </w:r>
            </w:sdtContent>
          </w:sdt>
          <w:r>
            <w:rPr>
              <w:rFonts w:hint="eastAsia" w:ascii="仿宋" w:hAnsi="仿宋" w:eastAsia="仿宋" w:cs="仿宋"/>
              <w:sz w:val="21"/>
              <w:szCs w:val="21"/>
            </w:rPr>
            <w:tab/>
          </w:r>
          <w:r>
            <w:rPr>
              <w:rFonts w:hint="eastAsia" w:ascii="仿宋" w:hAnsi="仿宋" w:eastAsia="仿宋" w:cs="仿宋"/>
              <w:sz w:val="21"/>
              <w:szCs w:val="21"/>
            </w:rPr>
            <w:t>5</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"_Toc27853_WPSOffice_Level1"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51957901"/>
              <w:placeholder>
                <w:docPart w:val="{01cf5355-57bc-40dc-a2c7-ddc0abcf381c}"/>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四、估价对象</w:t>
              </w:r>
            </w:sdtContent>
          </w:sdt>
          <w:r>
            <w:rPr>
              <w:rFonts w:hint="eastAsia" w:ascii="仿宋" w:hAnsi="仿宋" w:eastAsia="仿宋" w:cs="仿宋"/>
              <w:sz w:val="21"/>
              <w:szCs w:val="21"/>
            </w:rPr>
            <w:tab/>
          </w:r>
          <w:r>
            <w:rPr>
              <w:rFonts w:hint="eastAsia" w:ascii="仿宋" w:hAnsi="仿宋" w:eastAsia="仿宋" w:cs="仿宋"/>
              <w:sz w:val="21"/>
              <w:szCs w:val="21"/>
            </w:rPr>
            <w:t>5</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"_Toc13767_WPSOffice_Level1"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628545373"/>
              <w:placeholder>
                <w:docPart w:val="{5b438919-2399-4eed-82bf-2630d0b691c7}"/>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五、价值时点</w:t>
              </w:r>
            </w:sdtContent>
          </w:sdt>
          <w:r>
            <w:rPr>
              <w:rFonts w:hint="eastAsia" w:ascii="仿宋" w:hAnsi="仿宋" w:eastAsia="仿宋" w:cs="仿宋"/>
              <w:sz w:val="21"/>
              <w:szCs w:val="21"/>
            </w:rPr>
            <w:tab/>
          </w:r>
          <w:r>
            <w:rPr>
              <w:rFonts w:hint="eastAsia" w:ascii="仿宋" w:hAnsi="仿宋" w:eastAsia="仿宋" w:cs="仿宋"/>
              <w:sz w:val="21"/>
              <w:szCs w:val="21"/>
            </w:rPr>
            <w:t>8</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"_Toc21271_WPSOffice_Level1"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086345930"/>
              <w:placeholder>
                <w:docPart w:val="{930a92b8-1560-42af-a716-4373a9b2639e}"/>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六、价值</w:t>
              </w:r>
              <w:r>
                <w:rPr>
                  <w:rFonts w:hint="eastAsia" w:ascii="仿宋" w:hAnsi="仿宋" w:eastAsia="仿宋" w:cs="仿宋"/>
                  <w:sz w:val="21"/>
                  <w:szCs w:val="21"/>
                  <w:lang w:val="en-US" w:eastAsia="zh-CN"/>
                </w:rPr>
                <w:t>类型</w:t>
              </w:r>
            </w:sdtContent>
          </w:sdt>
          <w:r>
            <w:rPr>
              <w:rFonts w:hint="eastAsia" w:ascii="仿宋" w:hAnsi="仿宋" w:eastAsia="仿宋" w:cs="仿宋"/>
              <w:sz w:val="21"/>
              <w:szCs w:val="21"/>
            </w:rPr>
            <w:tab/>
          </w:r>
          <w:r>
            <w:rPr>
              <w:rFonts w:hint="eastAsia" w:ascii="仿宋" w:hAnsi="仿宋" w:eastAsia="仿宋" w:cs="仿宋"/>
              <w:sz w:val="21"/>
              <w:szCs w:val="21"/>
            </w:rPr>
            <w:t>8</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"_Toc5341_WPSOffice_Level1"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910578857"/>
              <w:placeholder>
                <w:docPart w:val="{74fce5af-6f90-4d48-89b2-55d015361b7a}"/>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七、估价原则</w:t>
              </w:r>
            </w:sdtContent>
          </w:sdt>
          <w:r>
            <w:rPr>
              <w:rFonts w:hint="eastAsia" w:ascii="仿宋" w:hAnsi="仿宋" w:eastAsia="仿宋" w:cs="仿宋"/>
              <w:sz w:val="21"/>
              <w:szCs w:val="21"/>
            </w:rPr>
            <w:tab/>
          </w:r>
          <w:r>
            <w:rPr>
              <w:rFonts w:hint="eastAsia" w:ascii="仿宋" w:hAnsi="仿宋" w:eastAsia="仿宋" w:cs="仿宋"/>
              <w:sz w:val="21"/>
              <w:szCs w:val="21"/>
            </w:rPr>
            <w:t>8</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"_Toc15129_WPSOffice_Level1"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988466922"/>
              <w:placeholder>
                <w:docPart w:val="{350dea08-cea4-4cf3-866d-552d968063c2}"/>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八、估价依据</w:t>
              </w:r>
            </w:sdtContent>
          </w:sdt>
          <w:r>
            <w:rPr>
              <w:rFonts w:hint="eastAsia" w:ascii="仿宋" w:hAnsi="仿宋" w:eastAsia="仿宋" w:cs="仿宋"/>
              <w:sz w:val="21"/>
              <w:szCs w:val="21"/>
            </w:rPr>
            <w:tab/>
          </w:r>
          <w:r>
            <w:rPr>
              <w:rFonts w:hint="eastAsia" w:ascii="仿宋" w:hAnsi="仿宋" w:eastAsia="仿宋" w:cs="仿宋"/>
              <w:sz w:val="21"/>
              <w:szCs w:val="21"/>
            </w:rPr>
            <w:t>9</w:t>
          </w:r>
          <w:r>
            <w:rPr>
              <w:rFonts w:hint="eastAsia" w:ascii="仿宋" w:hAnsi="仿宋" w:eastAsia="仿宋" w:cs="仿宋"/>
              <w:sz w:val="21"/>
              <w:szCs w:val="21"/>
            </w:rPr>
            <w:fldChar w:fldCharType="end"/>
          </w:r>
        </w:p>
        <w:p>
          <w:pPr>
            <w:pStyle w:val="19"/>
            <w:tabs>
              <w:tab w:val="right" w:leader="dot" w:pos="9638"/>
            </w:tabs>
            <w:ind w:firstLine="532" w:firstLineChars="266"/>
            <w:rPr>
              <w:rFonts w:hint="eastAsia" w:ascii="仿宋" w:hAnsi="仿宋" w:eastAsia="仿宋" w:cs="仿宋"/>
              <w:sz w:val="21"/>
              <w:szCs w:val="21"/>
            </w:rPr>
          </w:pPr>
          <w:r>
            <w:rPr>
              <w:rFonts w:hint="eastAsia" w:ascii="仿宋" w:hAnsi="仿宋" w:eastAsia="仿宋" w:cs="仿宋"/>
            </w:rPr>
            <w:fldChar w:fldCharType="begin"/>
          </w:r>
          <w:r>
            <w:rPr>
              <w:rFonts w:hint="eastAsia" w:ascii="仿宋" w:hAnsi="仿宋" w:eastAsia="仿宋" w:cs="仿宋"/>
            </w:rPr>
            <w:instrText xml:space="preserve"> HYPERLINK \l "_Toc7087_WPSOffice_Level1"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21526852"/>
              <w:placeholder>
                <w:docPart w:val="{a3d296d4-5510-45b3-80a9-b2b8d693ffda}"/>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九、估价方法</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rPr>
            <w:t>0</w:t>
          </w:r>
        </w:p>
        <w:p>
          <w:pPr>
            <w:pStyle w:val="19"/>
            <w:tabs>
              <w:tab w:val="right" w:leader="dot" w:pos="9638"/>
            </w:tabs>
            <w:ind w:firstLine="532" w:firstLineChars="266"/>
            <w:rPr>
              <w:rFonts w:hint="eastAsia" w:ascii="仿宋" w:hAnsi="仿宋" w:eastAsia="仿宋" w:cs="仿宋"/>
              <w:sz w:val="21"/>
              <w:szCs w:val="21"/>
              <w:lang w:eastAsia="zh-CN"/>
            </w:rPr>
          </w:pPr>
          <w:r>
            <w:rPr>
              <w:rFonts w:hint="eastAsia" w:ascii="仿宋" w:hAnsi="仿宋" w:eastAsia="仿宋" w:cs="仿宋"/>
            </w:rPr>
            <w:fldChar w:fldCharType="begin"/>
          </w:r>
          <w:r>
            <w:rPr>
              <w:rFonts w:hint="eastAsia" w:ascii="仿宋" w:hAnsi="仿宋" w:eastAsia="仿宋" w:cs="仿宋"/>
            </w:rPr>
            <w:instrText xml:space="preserve"> HYPERLINK \l "_Toc32319_WPSOffice_Level1"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2097161831"/>
              <w:placeholder>
                <w:docPart w:val="{14f7da05-16ac-491f-b38e-50e28781ef4b}"/>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十、估价结果</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3</w:t>
          </w:r>
        </w:p>
        <w:p>
          <w:pPr>
            <w:pStyle w:val="19"/>
            <w:tabs>
              <w:tab w:val="right" w:leader="dot" w:pos="9638"/>
            </w:tabs>
            <w:ind w:firstLine="532" w:firstLineChars="266"/>
            <w:rPr>
              <w:rFonts w:hint="eastAsia" w:ascii="仿宋" w:hAnsi="仿宋" w:eastAsia="仿宋" w:cs="仿宋"/>
              <w:sz w:val="21"/>
              <w:szCs w:val="21"/>
              <w:lang w:eastAsia="zh-CN"/>
            </w:rPr>
          </w:pPr>
          <w:r>
            <w:rPr>
              <w:rFonts w:hint="eastAsia" w:ascii="仿宋" w:hAnsi="仿宋" w:eastAsia="仿宋" w:cs="仿宋"/>
            </w:rPr>
            <w:fldChar w:fldCharType="begin"/>
          </w:r>
          <w:r>
            <w:rPr>
              <w:rFonts w:hint="eastAsia" w:ascii="仿宋" w:hAnsi="仿宋" w:eastAsia="仿宋" w:cs="仿宋"/>
            </w:rPr>
            <w:instrText xml:space="preserve"> HYPERLINK \l "_Toc3848_WPSOffice_Level1"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917286121"/>
              <w:placeholder>
                <w:docPart w:val="{dda03085-afb4-48cb-a53d-6f3bfad1fa1d}"/>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十一、注册房地产估价师</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4</w:t>
          </w:r>
        </w:p>
        <w:p>
          <w:pPr>
            <w:pStyle w:val="19"/>
            <w:tabs>
              <w:tab w:val="right" w:leader="dot" w:pos="9638"/>
            </w:tabs>
            <w:ind w:firstLine="532" w:firstLineChars="266"/>
            <w:rPr>
              <w:rFonts w:hint="eastAsia" w:ascii="仿宋" w:hAnsi="仿宋" w:eastAsia="仿宋" w:cs="仿宋"/>
              <w:sz w:val="21"/>
              <w:szCs w:val="21"/>
              <w:lang w:eastAsia="zh-CN"/>
            </w:rPr>
          </w:pPr>
          <w:r>
            <w:rPr>
              <w:rFonts w:hint="eastAsia" w:ascii="仿宋" w:hAnsi="仿宋" w:eastAsia="仿宋" w:cs="仿宋"/>
            </w:rPr>
            <w:fldChar w:fldCharType="begin"/>
          </w:r>
          <w:r>
            <w:rPr>
              <w:rFonts w:hint="eastAsia" w:ascii="仿宋" w:hAnsi="仿宋" w:eastAsia="仿宋" w:cs="仿宋"/>
            </w:rPr>
            <w:instrText xml:space="preserve"> HYPERLINK \l "_Toc8947_WPSOffice_Level1"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808316254"/>
              <w:placeholder>
                <w:docPart w:val="{2427a508-9fe0-402f-a10d-8766bcafe9fc}"/>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十二、实地查勘期</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4</w:t>
          </w:r>
        </w:p>
        <w:p>
          <w:pPr>
            <w:pStyle w:val="19"/>
            <w:tabs>
              <w:tab w:val="right" w:leader="dot" w:pos="9638"/>
            </w:tabs>
            <w:ind w:firstLine="532" w:firstLineChars="266"/>
            <w:rPr>
              <w:rFonts w:hint="eastAsia" w:ascii="仿宋" w:hAnsi="仿宋" w:eastAsia="仿宋" w:cs="仿宋"/>
              <w:sz w:val="21"/>
              <w:szCs w:val="21"/>
              <w:lang w:eastAsia="zh-CN"/>
            </w:rPr>
          </w:pPr>
          <w:r>
            <w:rPr>
              <w:rFonts w:hint="eastAsia" w:ascii="仿宋" w:hAnsi="仿宋" w:eastAsia="仿宋" w:cs="仿宋"/>
            </w:rPr>
            <w:fldChar w:fldCharType="begin"/>
          </w:r>
          <w:r>
            <w:rPr>
              <w:rFonts w:hint="eastAsia" w:ascii="仿宋" w:hAnsi="仿宋" w:eastAsia="仿宋" w:cs="仿宋"/>
            </w:rPr>
            <w:instrText xml:space="preserve"> HYPERLINK \l "_Toc1356_WPSOffice_Level1"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677542440"/>
              <w:placeholder>
                <w:docPart w:val="{29c55a83-1800-4bdc-a15d-833340545bfd}"/>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十三、估价作业期</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4</w:t>
          </w:r>
        </w:p>
        <w:p>
          <w:pPr>
            <w:pStyle w:val="19"/>
            <w:tabs>
              <w:tab w:val="right" w:leader="dot" w:pos="9638"/>
            </w:tabs>
            <w:ind w:firstLine="532" w:firstLineChars="266"/>
            <w:rPr>
              <w:rFonts w:hint="eastAsia" w:ascii="仿宋" w:hAnsi="仿宋" w:eastAsia="仿宋" w:cs="仿宋"/>
              <w:sz w:val="21"/>
              <w:szCs w:val="21"/>
              <w:lang w:eastAsia="zh-CN"/>
            </w:rPr>
          </w:pPr>
          <w:r>
            <w:rPr>
              <w:rFonts w:hint="eastAsia" w:ascii="仿宋" w:hAnsi="仿宋" w:eastAsia="仿宋" w:cs="仿宋"/>
            </w:rPr>
            <w:fldChar w:fldCharType="begin"/>
          </w:r>
          <w:r>
            <w:rPr>
              <w:rFonts w:hint="eastAsia" w:ascii="仿宋" w:hAnsi="仿宋" w:eastAsia="仿宋" w:cs="仿宋"/>
            </w:rPr>
            <w:instrText xml:space="preserve"> HYPERLINK \l "_Toc28964_WPSOffice_Level1"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169087929"/>
              <w:placeholder>
                <w:docPart w:val="{399f414f-8d8a-4fc0-bd7a-8f2a1d2b1c13}"/>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十四、估价报告的有效期</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4</w:t>
          </w:r>
        </w:p>
        <w:p>
          <w:pPr>
            <w:pStyle w:val="19"/>
            <w:tabs>
              <w:tab w:val="right" w:leader="dot" w:pos="9638"/>
            </w:tabs>
            <w:ind w:firstLine="532" w:firstLineChars="266"/>
            <w:rPr>
              <w:rFonts w:hint="eastAsia" w:ascii="仿宋" w:hAnsi="仿宋" w:eastAsia="仿宋" w:cs="仿宋"/>
              <w:lang w:eastAsia="zh-CN"/>
            </w:rPr>
          </w:pPr>
          <w:r>
            <w:rPr>
              <w:rFonts w:hint="eastAsia" w:ascii="仿宋" w:hAnsi="仿宋" w:eastAsia="仿宋" w:cs="仿宋"/>
            </w:rPr>
            <w:fldChar w:fldCharType="begin"/>
          </w:r>
          <w:r>
            <w:rPr>
              <w:rFonts w:hint="eastAsia" w:ascii="仿宋" w:hAnsi="仿宋" w:eastAsia="仿宋" w:cs="仿宋"/>
            </w:rPr>
            <w:instrText xml:space="preserve"> HYPERLINK \l "_Toc28003_WPSOffice_Level1" </w:instrText>
          </w:r>
          <w:r>
            <w:rPr>
              <w:rFonts w:hint="eastAsia" w:ascii="仿宋" w:hAnsi="仿宋" w:eastAsia="仿宋" w:cs="仿宋"/>
            </w:rPr>
            <w:fldChar w:fldCharType="separate"/>
          </w:r>
          <w:sdt>
            <w:sdtPr>
              <w:rPr>
                <w:rFonts w:hint="eastAsia" w:ascii="仿宋" w:hAnsi="仿宋" w:eastAsia="仿宋" w:cs="仿宋"/>
                <w:kern w:val="2"/>
                <w:sz w:val="21"/>
                <w:szCs w:val="21"/>
              </w:rPr>
              <w:id w:val="1107775831"/>
              <w:placeholder>
                <w:docPart w:val="{f70f5a0e-04ad-4955-b57d-2d8e480a7b9f}"/>
              </w:placeholder>
              <w15:color w:val="509DF3"/>
            </w:sdtPr>
            <w:sdtEndPr>
              <w:rPr>
                <w:rFonts w:hint="eastAsia" w:ascii="仿宋" w:hAnsi="仿宋" w:eastAsia="仿宋" w:cs="仿宋"/>
                <w:kern w:val="2"/>
                <w:sz w:val="21"/>
                <w:szCs w:val="21"/>
              </w:rPr>
            </w:sdtEndPr>
            <w:sdtContent>
              <w:r>
                <w:rPr>
                  <w:rFonts w:hint="eastAsia" w:ascii="仿宋" w:hAnsi="仿宋" w:eastAsia="仿宋" w:cs="仿宋"/>
                  <w:sz w:val="21"/>
                  <w:szCs w:val="21"/>
                </w:rPr>
                <w:t>十五、其它需要特别说明的事项</w:t>
              </w:r>
            </w:sdtContent>
          </w:sdt>
          <w:r>
            <w:rPr>
              <w:rFonts w:hint="eastAsia" w:ascii="仿宋" w:hAnsi="仿宋" w:eastAsia="仿宋" w:cs="仿宋"/>
              <w:sz w:val="21"/>
              <w:szCs w:val="21"/>
            </w:rPr>
            <w:tab/>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4</w:t>
          </w:r>
        </w:p>
        <w:p>
          <w:pPr>
            <w:pStyle w:val="19"/>
            <w:tabs>
              <w:tab w:val="right" w:leader="dot" w:pos="9638"/>
            </w:tabs>
            <w:rPr>
              <w:rFonts w:hint="eastAsia" w:ascii="仿宋" w:hAnsi="仿宋" w:eastAsia="仿宋" w:cs="仿宋"/>
            </w:rPr>
          </w:pPr>
        </w:p>
      </w:sdtContent>
    </w:sdt>
    <w:bookmarkEnd w:id="2"/>
    <w:p>
      <w:pPr>
        <w:spacing w:line="460" w:lineRule="exact"/>
        <w:ind w:firstLine="3233" w:firstLineChars="1150"/>
        <w:rPr>
          <w:rFonts w:hint="eastAsia" w:ascii="仿宋" w:hAnsi="仿宋" w:eastAsia="仿宋" w:cs="仿宋"/>
          <w:b/>
          <w:szCs w:val="28"/>
        </w:rPr>
      </w:pPr>
    </w:p>
    <w:p>
      <w:pPr>
        <w:spacing w:line="460" w:lineRule="exact"/>
        <w:ind w:firstLine="281" w:firstLineChars="100"/>
        <w:rPr>
          <w:rFonts w:hint="eastAsia" w:ascii="仿宋" w:hAnsi="仿宋" w:eastAsia="仿宋" w:cs="仿宋"/>
          <w:b/>
          <w:szCs w:val="28"/>
        </w:rPr>
      </w:pPr>
      <w:r>
        <w:rPr>
          <w:rFonts w:hint="eastAsia" w:ascii="仿宋" w:hAnsi="仿宋" w:eastAsia="仿宋" w:cs="仿宋"/>
          <w:b/>
          <w:szCs w:val="28"/>
        </w:rPr>
        <w:t>附件资料</w:t>
      </w:r>
    </w:p>
    <w:p>
      <w:pPr>
        <w:spacing w:line="460" w:lineRule="exact"/>
        <w:ind w:firstLine="562" w:firstLineChars="200"/>
        <w:rPr>
          <w:rFonts w:hint="eastAsia" w:ascii="仿宋" w:hAnsi="仿宋" w:eastAsia="仿宋" w:cs="仿宋"/>
          <w:b/>
          <w:szCs w:val="28"/>
        </w:rPr>
      </w:pP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1.估价对象</w:t>
      </w:r>
      <w:r>
        <w:rPr>
          <w:rFonts w:hint="eastAsia" w:ascii="仿宋" w:hAnsi="仿宋" w:eastAsia="仿宋" w:cs="仿宋"/>
          <w:sz w:val="24"/>
          <w:lang w:val="en-US" w:eastAsia="zh-CN"/>
        </w:rPr>
        <w:t>位置示意图和</w:t>
      </w:r>
      <w:r>
        <w:rPr>
          <w:rFonts w:hint="eastAsia" w:ascii="仿宋" w:hAnsi="仿宋" w:eastAsia="仿宋" w:cs="仿宋"/>
          <w:sz w:val="24"/>
        </w:rPr>
        <w:t>相关现场勘查照片</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毕节市七星关区人民法院委托评估书</w:t>
      </w:r>
      <w:r>
        <w:rPr>
          <w:rFonts w:hint="eastAsia" w:ascii="仿宋" w:hAnsi="仿宋" w:eastAsia="仿宋" w:cs="仿宋"/>
          <w:sz w:val="24"/>
        </w:rPr>
        <w:t>》【（2019</w:t>
      </w:r>
      <w:r>
        <w:rPr>
          <w:rFonts w:hint="eastAsia" w:ascii="仿宋" w:hAnsi="仿宋" w:eastAsia="仿宋" w:cs="仿宋"/>
          <w:sz w:val="24"/>
          <w:lang w:eastAsia="zh-CN"/>
        </w:rPr>
        <w:t>）</w:t>
      </w:r>
      <w:r>
        <w:rPr>
          <w:rFonts w:hint="eastAsia" w:ascii="仿宋" w:hAnsi="仿宋" w:eastAsia="仿宋" w:cs="仿宋"/>
          <w:sz w:val="24"/>
          <w:lang w:val="en-US" w:eastAsia="zh-CN"/>
        </w:rPr>
        <w:t>黔七法委评字第142</w:t>
      </w:r>
      <w:r>
        <w:rPr>
          <w:rFonts w:hint="eastAsia" w:ascii="仿宋" w:hAnsi="仿宋" w:eastAsia="仿宋" w:cs="仿宋"/>
          <w:sz w:val="24"/>
        </w:rPr>
        <w:t>号】复印件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房屋记载表</w:t>
      </w:r>
      <w:r>
        <w:rPr>
          <w:rFonts w:hint="eastAsia" w:ascii="仿宋" w:hAnsi="仿宋" w:eastAsia="仿宋" w:cs="仿宋"/>
          <w:sz w:val="24"/>
        </w:rPr>
        <w:t>》复印件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kern w:val="96"/>
          <w:sz w:val="24"/>
        </w:rPr>
        <w:t>4.</w:t>
      </w:r>
      <w:r>
        <w:rPr>
          <w:rFonts w:hint="eastAsia" w:ascii="仿宋" w:hAnsi="仿宋" w:eastAsia="仿宋" w:cs="仿宋"/>
          <w:kern w:val="96"/>
          <w:sz w:val="24"/>
          <w:lang w:val="en-US" w:eastAsia="zh-CN"/>
        </w:rPr>
        <w:t xml:space="preserve"> </w:t>
      </w:r>
      <w:r>
        <w:rPr>
          <w:rFonts w:hint="eastAsia" w:ascii="仿宋" w:hAnsi="仿宋" w:eastAsia="仿宋" w:cs="仿宋"/>
          <w:sz w:val="24"/>
        </w:rPr>
        <w:t>注册房地产估价师资格证复印件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en-US" w:eastAsia="zh-CN"/>
        </w:rPr>
        <w:t xml:space="preserve"> </w:t>
      </w:r>
      <w:r>
        <w:rPr>
          <w:rFonts w:hint="eastAsia" w:ascii="仿宋" w:hAnsi="仿宋" w:eastAsia="仿宋" w:cs="仿宋"/>
          <w:sz w:val="24"/>
        </w:rPr>
        <w:t>估价机构备案证明复印件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val="en-US" w:eastAsia="zh-CN"/>
        </w:rPr>
        <w:t xml:space="preserve"> </w:t>
      </w:r>
      <w:r>
        <w:rPr>
          <w:rFonts w:hint="eastAsia" w:ascii="仿宋" w:hAnsi="仿宋" w:eastAsia="仿宋" w:cs="仿宋"/>
          <w:sz w:val="24"/>
        </w:rPr>
        <w:t>估价机构营业执照复印件</w:t>
      </w:r>
    </w:p>
    <w:p>
      <w:pPr>
        <w:rPr>
          <w:rFonts w:hint="eastAsia" w:ascii="仿宋" w:hAnsi="仿宋" w:eastAsia="仿宋" w:cs="仿宋"/>
        </w:rPr>
        <w:sectPr>
          <w:headerReference r:id="rId5" w:type="first"/>
          <w:headerReference r:id="rId3" w:type="default"/>
          <w:footerReference r:id="rId6" w:type="default"/>
          <w:headerReference r:id="rId4" w:type="even"/>
          <w:footerReference r:id="rId7" w:type="even"/>
          <w:pgSz w:w="11906" w:h="16838"/>
          <w:pgMar w:top="1440" w:right="1134" w:bottom="1440" w:left="1134" w:header="851" w:footer="992" w:gutter="0"/>
          <w:pgNumType w:start="0"/>
          <w:cols w:space="720" w:num="1"/>
          <w:titlePg/>
          <w:docGrid w:type="lines" w:linePitch="312" w:charSpace="0"/>
        </w:sectPr>
      </w:pPr>
    </w:p>
    <w:bookmarkEnd w:id="1"/>
    <w:p>
      <w:pPr>
        <w:pStyle w:val="3"/>
        <w:spacing w:line="480" w:lineRule="auto"/>
        <w:jc w:val="center"/>
        <w:rPr>
          <w:rFonts w:hint="eastAsia" w:ascii="仿宋" w:hAnsi="仿宋" w:eastAsia="仿宋" w:cs="仿宋"/>
        </w:rPr>
      </w:pPr>
      <w:bookmarkStart w:id="4" w:name="_Toc530130275"/>
      <w:r>
        <w:rPr>
          <w:rFonts w:hint="eastAsia" w:ascii="仿宋" w:hAnsi="仿宋" w:eastAsia="仿宋" w:cs="仿宋"/>
        </w:rPr>
        <w:t>估价师声明</w:t>
      </w:r>
      <w:bookmarkEnd w:id="4"/>
    </w:p>
    <w:p>
      <w:pPr>
        <w:spacing w:line="460" w:lineRule="exact"/>
        <w:rPr>
          <w:rFonts w:hint="eastAsia" w:ascii="仿宋" w:hAnsi="仿宋" w:eastAsia="仿宋" w:cs="仿宋"/>
          <w:bCs/>
        </w:rPr>
      </w:pPr>
      <w:bookmarkStart w:id="5" w:name="_Toc341800727"/>
      <w:bookmarkStart w:id="6" w:name="_Toc280690002"/>
      <w:bookmarkStart w:id="7" w:name="_Toc280690295"/>
      <w:bookmarkStart w:id="8" w:name="_Toc280690363"/>
      <w:r>
        <w:rPr>
          <w:rFonts w:hint="eastAsia" w:ascii="仿宋" w:hAnsi="仿宋" w:eastAsia="仿宋" w:cs="仿宋"/>
          <w:bCs/>
        </w:rPr>
        <w:t>我们郑重声明：</w:t>
      </w:r>
      <w:bookmarkEnd w:id="5"/>
      <w:bookmarkEnd w:id="6"/>
      <w:bookmarkEnd w:id="7"/>
      <w:bookmarkEnd w:id="8"/>
    </w:p>
    <w:p>
      <w:pPr>
        <w:spacing w:line="460" w:lineRule="exact"/>
        <w:ind w:firstLine="560" w:firstLineChars="200"/>
        <w:rPr>
          <w:rFonts w:hint="eastAsia" w:ascii="仿宋" w:hAnsi="仿宋" w:eastAsia="仿宋" w:cs="仿宋"/>
          <w:bCs/>
        </w:rPr>
      </w:pPr>
      <w:r>
        <w:rPr>
          <w:rFonts w:hint="eastAsia" w:ascii="仿宋" w:hAnsi="仿宋" w:eastAsia="仿宋" w:cs="仿宋"/>
          <w:bCs/>
        </w:rPr>
        <w:t>1、我们在本估价报告中陈述的事实是真实和准确的。</w:t>
      </w:r>
    </w:p>
    <w:p>
      <w:pPr>
        <w:spacing w:line="460" w:lineRule="exact"/>
        <w:ind w:firstLine="560" w:firstLineChars="200"/>
        <w:rPr>
          <w:rFonts w:hint="eastAsia" w:ascii="仿宋" w:hAnsi="仿宋" w:eastAsia="仿宋" w:cs="仿宋"/>
          <w:bCs/>
        </w:rPr>
      </w:pPr>
      <w:r>
        <w:rPr>
          <w:rFonts w:hint="eastAsia" w:ascii="仿宋" w:hAnsi="仿宋" w:eastAsia="仿宋" w:cs="仿宋"/>
          <w:bCs/>
        </w:rPr>
        <w:t>2、本估价报告中的分析、意见和结果是我们自己公正的专业分析、意见和结果，但受到本估价报告中已说明的假设和限制条件的限制。</w:t>
      </w:r>
    </w:p>
    <w:p>
      <w:pPr>
        <w:spacing w:line="460" w:lineRule="exact"/>
        <w:ind w:firstLine="560" w:firstLineChars="200"/>
        <w:rPr>
          <w:rFonts w:hint="eastAsia" w:ascii="仿宋" w:hAnsi="仿宋" w:eastAsia="仿宋" w:cs="仿宋"/>
          <w:bCs/>
        </w:rPr>
      </w:pPr>
      <w:r>
        <w:rPr>
          <w:rFonts w:hint="eastAsia" w:ascii="仿宋" w:hAnsi="仿宋" w:eastAsia="仿宋" w:cs="仿宋"/>
          <w:bCs/>
        </w:rPr>
        <w:t>3、我们与本估价报告中的估价对象及相关当事人没有利害关系或偏见。</w:t>
      </w:r>
    </w:p>
    <w:p>
      <w:pPr>
        <w:spacing w:line="460" w:lineRule="exact"/>
        <w:ind w:firstLine="560" w:firstLineChars="200"/>
        <w:rPr>
          <w:rFonts w:hint="eastAsia" w:ascii="仿宋" w:hAnsi="仿宋" w:eastAsia="仿宋" w:cs="仿宋"/>
          <w:bCs/>
        </w:rPr>
      </w:pPr>
      <w:r>
        <w:rPr>
          <w:rFonts w:hint="eastAsia" w:ascii="仿宋" w:hAnsi="仿宋" w:eastAsia="仿宋" w:cs="仿宋"/>
          <w:bCs/>
        </w:rPr>
        <w:t>4、我们依据中华人民共和国国家标准《房地产估价规范》（GB/T50291-2015）</w:t>
      </w:r>
      <w:r>
        <w:rPr>
          <w:rFonts w:hint="eastAsia" w:ascii="仿宋" w:hAnsi="仿宋" w:eastAsia="仿宋" w:cs="仿宋"/>
          <w:kern w:val="96"/>
          <w:szCs w:val="28"/>
        </w:rPr>
        <w:t>、</w:t>
      </w:r>
      <w:r>
        <w:rPr>
          <w:rFonts w:hint="eastAsia" w:ascii="仿宋" w:hAnsi="仿宋" w:eastAsia="仿宋" w:cs="仿宋"/>
          <w:bCs/>
        </w:rPr>
        <w:t>《房地产估价基本术语标准》(GB/T50899-2013)进行估价工作，撰写本估价报告。</w:t>
      </w:r>
    </w:p>
    <w:p>
      <w:pPr>
        <w:spacing w:line="460" w:lineRule="exact"/>
        <w:ind w:firstLine="560" w:firstLineChars="200"/>
        <w:rPr>
          <w:rFonts w:hint="eastAsia" w:ascii="仿宋" w:hAnsi="仿宋" w:eastAsia="仿宋" w:cs="仿宋"/>
          <w:bCs/>
        </w:rPr>
      </w:pPr>
      <w:r>
        <w:rPr>
          <w:rFonts w:hint="eastAsia" w:ascii="仿宋" w:hAnsi="仿宋" w:eastAsia="仿宋" w:cs="仿宋"/>
          <w:bCs/>
        </w:rPr>
        <w:t>5、我公司注册房地产估价师已于2019年0</w:t>
      </w:r>
      <w:r>
        <w:rPr>
          <w:rFonts w:hint="eastAsia" w:ascii="仿宋" w:hAnsi="仿宋" w:eastAsia="仿宋" w:cs="仿宋"/>
          <w:bCs/>
          <w:lang w:val="en-US" w:eastAsia="zh-CN"/>
        </w:rPr>
        <w:t>8</w:t>
      </w:r>
      <w:r>
        <w:rPr>
          <w:rFonts w:hint="eastAsia" w:ascii="仿宋" w:hAnsi="仿宋" w:eastAsia="仿宋" w:cs="仿宋"/>
          <w:bCs/>
        </w:rPr>
        <w:t>月</w:t>
      </w:r>
      <w:r>
        <w:rPr>
          <w:rFonts w:hint="eastAsia" w:ascii="仿宋" w:hAnsi="仿宋" w:eastAsia="仿宋" w:cs="仿宋"/>
          <w:bCs/>
          <w:lang w:val="en-US" w:eastAsia="zh-CN"/>
        </w:rPr>
        <w:t>12</w:t>
      </w:r>
      <w:r>
        <w:rPr>
          <w:rFonts w:hint="eastAsia" w:ascii="仿宋" w:hAnsi="仿宋" w:eastAsia="仿宋" w:cs="仿宋"/>
          <w:bCs/>
        </w:rPr>
        <w:t>日对估价对象进行了实地查勘，我们对勘察的客观性、真实性、公正性承担责任，但我们对估价对象的勘察仅限于其外观和使用状况，对被遮盖、未暴露及难于接触到的部分，依据估价委托人提供的资料进行估价。除非另有协议，我们不承担对估价对象建筑质量进行调查的责任。</w:t>
      </w:r>
    </w:p>
    <w:p>
      <w:pPr>
        <w:spacing w:line="460" w:lineRule="exact"/>
        <w:ind w:firstLine="601"/>
        <w:jc w:val="left"/>
        <w:rPr>
          <w:rFonts w:hint="eastAsia" w:ascii="仿宋" w:hAnsi="仿宋" w:eastAsia="仿宋" w:cs="仿宋"/>
          <w:bCs/>
        </w:rPr>
      </w:pPr>
      <w:r>
        <w:rPr>
          <w:rFonts w:hint="eastAsia" w:ascii="仿宋" w:hAnsi="仿宋" w:eastAsia="仿宋" w:cs="仿宋"/>
          <w:bCs/>
        </w:rPr>
        <w:t>6、本估价报告所依据的有关资料，由估价委托人和当事人提供，估价委托人和当事人应当对资料的真实性、合法性、完整性负责。如估价委托人和当事人以隐瞒、欺骗等不正当手段或者提供的资料不真实、不合法、不完整，致使估价人员在报告书中选用了错误的数据导致估价结果失实，相应责任全部由估价委托人和当事人承担，估价机构和注册房地产估价师不承担相应的责任。</w:t>
      </w:r>
    </w:p>
    <w:p>
      <w:pPr>
        <w:spacing w:line="460" w:lineRule="exact"/>
        <w:ind w:firstLine="601"/>
        <w:jc w:val="left"/>
        <w:rPr>
          <w:rFonts w:hint="eastAsia" w:ascii="仿宋" w:hAnsi="仿宋" w:eastAsia="仿宋" w:cs="仿宋"/>
          <w:bCs/>
        </w:rPr>
      </w:pPr>
      <w:r>
        <w:rPr>
          <w:rFonts w:hint="eastAsia" w:ascii="仿宋" w:hAnsi="仿宋" w:eastAsia="仿宋" w:cs="仿宋"/>
          <w:bCs/>
        </w:rPr>
        <w:t>7、本估价报告由我公司估价人员独立完成，没有其它机构或人士对本报告提供有重要的专业帮助。</w:t>
      </w:r>
    </w:p>
    <w:p>
      <w:pPr>
        <w:spacing w:line="460" w:lineRule="exact"/>
        <w:ind w:firstLine="560" w:firstLineChars="200"/>
        <w:rPr>
          <w:rFonts w:hint="eastAsia" w:ascii="仿宋" w:hAnsi="仿宋" w:eastAsia="仿宋" w:cs="仿宋"/>
          <w:bCs/>
        </w:rPr>
      </w:pPr>
      <w:r>
        <w:rPr>
          <w:rFonts w:hint="eastAsia" w:ascii="仿宋" w:hAnsi="仿宋" w:eastAsia="仿宋" w:cs="仿宋"/>
          <w:bCs/>
        </w:rPr>
        <w:t>8、本报告估价结果仅作为估价委托人在本次的估价目的下使用，不得作其他用途。未经本估价机构书面同意，本估价报告不得向</w:t>
      </w:r>
      <w:r>
        <w:rPr>
          <w:rFonts w:hint="eastAsia" w:ascii="仿宋" w:hAnsi="仿宋" w:eastAsia="仿宋" w:cs="仿宋"/>
        </w:rPr>
        <w:t>向委托人、当事人和估价审查部门以外的任何单位和个人提供</w:t>
      </w:r>
      <w:r>
        <w:rPr>
          <w:rFonts w:hint="eastAsia" w:ascii="仿宋" w:hAnsi="仿宋" w:eastAsia="仿宋" w:cs="仿宋"/>
          <w:bCs/>
        </w:rPr>
        <w:t>，亦不得以任何形式公开发表。</w:t>
      </w:r>
    </w:p>
    <w:p>
      <w:pPr>
        <w:spacing w:line="460" w:lineRule="exact"/>
        <w:ind w:firstLine="560" w:firstLineChars="200"/>
        <w:rPr>
          <w:rFonts w:hint="eastAsia" w:ascii="仿宋" w:hAnsi="仿宋" w:eastAsia="仿宋" w:cs="仿宋"/>
        </w:rPr>
      </w:pPr>
      <w:r>
        <w:rPr>
          <w:rFonts w:hint="eastAsia" w:ascii="仿宋" w:hAnsi="仿宋" w:eastAsia="仿宋" w:cs="仿宋"/>
        </w:rPr>
        <w:t>中国注册房地产估价师（注册号：5</w:t>
      </w:r>
      <w:r>
        <w:rPr>
          <w:rFonts w:hint="eastAsia" w:ascii="仿宋" w:hAnsi="仿宋" w:eastAsia="仿宋" w:cs="仿宋"/>
          <w:lang w:val="en-US" w:eastAsia="zh-CN"/>
        </w:rPr>
        <w:t>3</w:t>
      </w:r>
      <w:r>
        <w:rPr>
          <w:rFonts w:hint="eastAsia" w:ascii="仿宋" w:hAnsi="仿宋" w:eastAsia="仿宋" w:cs="仿宋"/>
        </w:rPr>
        <w:t>20</w:t>
      </w:r>
      <w:r>
        <w:rPr>
          <w:rFonts w:hint="eastAsia" w:ascii="仿宋" w:hAnsi="仿宋" w:eastAsia="仿宋" w:cs="仿宋"/>
          <w:lang w:val="en-US" w:eastAsia="zh-CN"/>
        </w:rPr>
        <w:t>18</w:t>
      </w:r>
      <w:r>
        <w:rPr>
          <w:rFonts w:hint="eastAsia" w:ascii="仿宋" w:hAnsi="仿宋" w:eastAsia="仿宋" w:cs="仿宋"/>
        </w:rPr>
        <w:t>00</w:t>
      </w:r>
      <w:r>
        <w:rPr>
          <w:rFonts w:hint="eastAsia" w:ascii="仿宋" w:hAnsi="仿宋" w:eastAsia="仿宋" w:cs="仿宋"/>
          <w:lang w:val="en-US" w:eastAsia="zh-CN"/>
        </w:rPr>
        <w:t>52</w:t>
      </w:r>
      <w:r>
        <w:rPr>
          <w:rFonts w:hint="eastAsia" w:ascii="仿宋" w:hAnsi="仿宋" w:eastAsia="仿宋" w:cs="仿宋"/>
        </w:rPr>
        <w:t>）：</w:t>
      </w:r>
      <w:r>
        <w:rPr>
          <w:rFonts w:hint="eastAsia" w:ascii="仿宋" w:hAnsi="仿宋" w:eastAsia="仿宋" w:cs="仿宋"/>
          <w:lang w:val="en-US" w:eastAsia="zh-CN"/>
        </w:rPr>
        <w:t>何仕舰</w:t>
      </w:r>
      <w:r>
        <w:rPr>
          <w:rFonts w:hint="eastAsia" w:ascii="仿宋" w:hAnsi="仿宋" w:eastAsia="仿宋" w:cs="仿宋"/>
        </w:rPr>
        <w:t xml:space="preserve">  签字：</w:t>
      </w:r>
    </w:p>
    <w:p>
      <w:pPr>
        <w:spacing w:line="460" w:lineRule="exact"/>
        <w:ind w:firstLine="560" w:firstLineChars="200"/>
        <w:rPr>
          <w:rFonts w:hint="eastAsia" w:ascii="仿宋" w:hAnsi="仿宋" w:eastAsia="仿宋" w:cs="仿宋"/>
        </w:rPr>
      </w:pPr>
    </w:p>
    <w:p>
      <w:pPr>
        <w:spacing w:line="460" w:lineRule="exact"/>
        <w:ind w:firstLine="560" w:firstLineChars="200"/>
        <w:rPr>
          <w:rFonts w:hint="eastAsia" w:ascii="仿宋" w:hAnsi="仿宋" w:eastAsia="仿宋" w:cs="仿宋"/>
        </w:rPr>
      </w:pPr>
      <w:r>
        <w:rPr>
          <w:rFonts w:hint="eastAsia" w:ascii="仿宋" w:hAnsi="仿宋" w:eastAsia="仿宋" w:cs="仿宋"/>
        </w:rPr>
        <w:t>中国注册房地产估价师（注册号：52201</w:t>
      </w:r>
      <w:r>
        <w:rPr>
          <w:rFonts w:hint="eastAsia" w:ascii="仿宋" w:hAnsi="仿宋" w:eastAsia="仿宋" w:cs="仿宋"/>
          <w:lang w:val="en-US" w:eastAsia="zh-CN"/>
        </w:rPr>
        <w:t>7</w:t>
      </w:r>
      <w:r>
        <w:rPr>
          <w:rFonts w:hint="eastAsia" w:ascii="仿宋" w:hAnsi="仿宋" w:eastAsia="仿宋" w:cs="仿宋"/>
        </w:rPr>
        <w:t>00</w:t>
      </w:r>
      <w:r>
        <w:rPr>
          <w:rFonts w:hint="eastAsia" w:ascii="仿宋" w:hAnsi="仿宋" w:eastAsia="仿宋" w:cs="仿宋"/>
          <w:lang w:val="en-US" w:eastAsia="zh-CN"/>
        </w:rPr>
        <w:t>31</w:t>
      </w:r>
      <w:r>
        <w:rPr>
          <w:rFonts w:hint="eastAsia" w:ascii="仿宋" w:hAnsi="仿宋" w:eastAsia="仿宋" w:cs="仿宋"/>
        </w:rPr>
        <w:t>）：</w:t>
      </w:r>
      <w:r>
        <w:rPr>
          <w:rFonts w:hint="eastAsia" w:ascii="仿宋" w:hAnsi="仿宋" w:eastAsia="仿宋" w:cs="仿宋"/>
          <w:lang w:val="en-US" w:eastAsia="zh-CN"/>
        </w:rPr>
        <w:t>李承裕</w:t>
      </w:r>
      <w:r>
        <w:rPr>
          <w:rFonts w:hint="eastAsia" w:ascii="仿宋" w:hAnsi="仿宋" w:eastAsia="仿宋" w:cs="仿宋"/>
        </w:rPr>
        <w:t xml:space="preserve">  签字：</w:t>
      </w:r>
    </w:p>
    <w:p>
      <w:pPr>
        <w:pStyle w:val="3"/>
        <w:spacing w:before="200" w:after="10"/>
        <w:jc w:val="center"/>
        <w:rPr>
          <w:rFonts w:hint="eastAsia" w:ascii="仿宋" w:hAnsi="仿宋" w:eastAsia="仿宋" w:cs="仿宋"/>
        </w:rPr>
      </w:pPr>
      <w:bookmarkStart w:id="9" w:name="_Toc530130276"/>
      <w:r>
        <w:rPr>
          <w:rFonts w:hint="eastAsia" w:ascii="仿宋" w:hAnsi="仿宋" w:eastAsia="仿宋" w:cs="仿宋"/>
        </w:rPr>
        <w:t>估价假设和限制条件</w:t>
      </w:r>
      <w:bookmarkEnd w:id="9"/>
    </w:p>
    <w:p>
      <w:pPr>
        <w:spacing w:line="540" w:lineRule="exact"/>
        <w:ind w:firstLine="540" w:firstLineChars="192"/>
        <w:rPr>
          <w:rFonts w:hint="eastAsia" w:ascii="仿宋" w:hAnsi="仿宋" w:eastAsia="仿宋" w:cs="仿宋"/>
          <w:b/>
          <w:bCs/>
        </w:rPr>
      </w:pPr>
      <w:r>
        <w:rPr>
          <w:rFonts w:hint="eastAsia" w:ascii="仿宋" w:hAnsi="仿宋" w:eastAsia="仿宋" w:cs="仿宋"/>
          <w:b/>
          <w:bCs/>
        </w:rPr>
        <w:t>一、本次估价的各项假设</w:t>
      </w:r>
    </w:p>
    <w:p>
      <w:pPr>
        <w:spacing w:line="520" w:lineRule="exact"/>
        <w:ind w:firstLine="480"/>
        <w:rPr>
          <w:rFonts w:hint="eastAsia" w:ascii="仿宋" w:hAnsi="仿宋" w:eastAsia="仿宋" w:cs="仿宋"/>
        </w:rPr>
      </w:pPr>
      <w:r>
        <w:rPr>
          <w:rFonts w:hint="eastAsia" w:ascii="仿宋" w:hAnsi="仿宋" w:eastAsia="仿宋" w:cs="仿宋"/>
        </w:rPr>
        <w:t>（一）一般假设</w:t>
      </w:r>
    </w:p>
    <w:p>
      <w:pPr>
        <w:spacing w:line="520" w:lineRule="exact"/>
        <w:ind w:firstLine="480"/>
        <w:rPr>
          <w:rFonts w:hint="eastAsia" w:ascii="仿宋" w:hAnsi="仿宋" w:eastAsia="仿宋" w:cs="仿宋"/>
        </w:rPr>
      </w:pPr>
      <w:r>
        <w:rPr>
          <w:rFonts w:hint="eastAsia" w:ascii="仿宋" w:hAnsi="仿宋" w:eastAsia="仿宋" w:cs="仿宋"/>
        </w:rPr>
        <w:t>1、本次估价假定国家宏观经济政策和所在地区的社会经济环境无重大变化；行业政策、管理制度及相关规定无重大变化；经营业务涉及的税收政策、信贷利率等无重大变化。</w:t>
      </w:r>
    </w:p>
    <w:p>
      <w:pPr>
        <w:spacing w:line="520" w:lineRule="exact"/>
        <w:ind w:firstLine="480"/>
        <w:rPr>
          <w:rFonts w:hint="default" w:ascii="仿宋" w:hAnsi="仿宋" w:eastAsia="仿宋" w:cs="仿宋"/>
          <w:lang w:val="en-US" w:eastAsia="zh-CN"/>
        </w:rPr>
      </w:pPr>
      <w:r>
        <w:rPr>
          <w:rFonts w:hint="eastAsia" w:ascii="仿宋" w:hAnsi="仿宋" w:eastAsia="仿宋" w:cs="仿宋"/>
        </w:rPr>
        <w:t>2、估价对象的建筑面积以</w:t>
      </w:r>
      <w:r>
        <w:rPr>
          <w:rFonts w:hint="eastAsia" w:ascii="仿宋" w:hAnsi="仿宋" w:eastAsia="仿宋" w:cs="仿宋"/>
          <w:szCs w:val="28"/>
        </w:rPr>
        <w:t>《</w:t>
      </w:r>
      <w:r>
        <w:rPr>
          <w:rFonts w:hint="eastAsia" w:ascii="仿宋" w:hAnsi="仿宋" w:eastAsia="仿宋" w:cs="仿宋"/>
          <w:szCs w:val="28"/>
          <w:lang w:val="en-US" w:eastAsia="zh-CN"/>
        </w:rPr>
        <w:t>房屋记载表</w:t>
      </w:r>
      <w:r>
        <w:rPr>
          <w:rFonts w:hint="eastAsia" w:ascii="仿宋" w:hAnsi="仿宋" w:eastAsia="仿宋" w:cs="仿宋"/>
          <w:szCs w:val="28"/>
        </w:rPr>
        <w:t>》记载</w:t>
      </w:r>
      <w:r>
        <w:rPr>
          <w:rFonts w:hint="eastAsia" w:ascii="仿宋" w:hAnsi="仿宋" w:eastAsia="仿宋" w:cs="仿宋"/>
        </w:rPr>
        <w:t>面积为本次估算的依据，仅供本次估价使用</w:t>
      </w:r>
      <w:r>
        <w:rPr>
          <w:rFonts w:hint="eastAsia" w:ascii="仿宋" w:hAnsi="仿宋" w:eastAsia="仿宋" w:cs="仿宋"/>
          <w:lang w:eastAsia="zh-CN"/>
        </w:rPr>
        <w:t>，</w:t>
      </w:r>
      <w:r>
        <w:rPr>
          <w:rFonts w:hint="eastAsia" w:ascii="仿宋" w:hAnsi="仿宋" w:eastAsia="仿宋" w:cs="仿宋"/>
          <w:lang w:val="en-US" w:eastAsia="zh-CN"/>
        </w:rPr>
        <w:t>最终应以产权管理部门核定的面积为准。</w:t>
      </w:r>
    </w:p>
    <w:p>
      <w:pPr>
        <w:spacing w:line="520" w:lineRule="exact"/>
        <w:ind w:firstLine="480"/>
        <w:rPr>
          <w:rFonts w:hint="eastAsia" w:ascii="仿宋" w:hAnsi="仿宋" w:eastAsia="仿宋" w:cs="仿宋"/>
        </w:rPr>
      </w:pPr>
      <w:r>
        <w:rPr>
          <w:rFonts w:hint="eastAsia" w:ascii="仿宋" w:hAnsi="仿宋" w:eastAsia="仿宋" w:cs="仿宋"/>
        </w:rPr>
        <w:t>3、估价委托人为司法机构，在案件的审理、执行过程中，本身就需要核验证据的真实性、合法性、完整性。受条件所限，估价人员极难到产权管理部门或建设主管部门对估价对象的产权情况进行查询核实，在无理由怀疑其合法性、真实性、准确性和完整性的情况下，假定估价委托人提供的全部资料和陈述的情况是真实、合法、有效和完整的，并且不存在任何法律上的争议或潜在争议。</w:t>
      </w:r>
    </w:p>
    <w:p>
      <w:pPr>
        <w:spacing w:line="520" w:lineRule="exact"/>
        <w:ind w:firstLine="480"/>
        <w:rPr>
          <w:rFonts w:hint="eastAsia" w:ascii="仿宋" w:hAnsi="仿宋" w:eastAsia="仿宋" w:cs="仿宋"/>
        </w:rPr>
      </w:pPr>
      <w:r>
        <w:rPr>
          <w:rFonts w:hint="eastAsia" w:ascii="仿宋" w:hAnsi="仿宋" w:eastAsia="仿宋" w:cs="仿宋"/>
        </w:rPr>
        <w:t>4、估价委托人未委托专业机构对估价对象房屋安全、环境污染等进行专业鉴定、检测，估价人员无理由怀疑估价对象存在安全隐患，故本次估价假定估价对象建筑质量合格、无环境污染问题。</w:t>
      </w:r>
    </w:p>
    <w:p>
      <w:pPr>
        <w:spacing w:line="520" w:lineRule="exact"/>
        <w:ind w:firstLine="480"/>
        <w:rPr>
          <w:rFonts w:hint="eastAsia" w:ascii="仿宋" w:hAnsi="仿宋" w:eastAsia="仿宋" w:cs="仿宋"/>
        </w:rPr>
      </w:pPr>
      <w:r>
        <w:rPr>
          <w:rFonts w:hint="eastAsia" w:ascii="仿宋" w:hAnsi="仿宋" w:eastAsia="仿宋" w:cs="仿宋"/>
        </w:rPr>
        <w:t>5、假定估价委托人和当事人引领估价人员进行实地查勘的房地产是准确和完整的。</w:t>
      </w:r>
    </w:p>
    <w:p>
      <w:pPr>
        <w:pStyle w:val="2"/>
        <w:bidi w:val="0"/>
        <w:rPr>
          <w:rFonts w:hint="eastAsia" w:ascii="仿宋" w:hAnsi="仿宋" w:eastAsia="仿宋" w:cs="仿宋"/>
          <w:lang w:val="en-US" w:eastAsia="zh-CN"/>
        </w:rPr>
      </w:pPr>
      <w:r>
        <w:rPr>
          <w:rFonts w:hint="eastAsia" w:ascii="仿宋" w:hAnsi="仿宋" w:eastAsia="仿宋" w:cs="仿宋"/>
          <w:lang w:val="en-US" w:eastAsia="zh-CN"/>
        </w:rPr>
        <w:t>6、在运用收益法估价时，假定在收益期限内报酬率不变且大于0。</w:t>
      </w:r>
    </w:p>
    <w:p>
      <w:pPr>
        <w:spacing w:line="520" w:lineRule="exact"/>
        <w:ind w:firstLine="480"/>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、估价对象在价值时点的房地产市场为公开、平等、自愿的交易市场，即能满足以下条件：</w:t>
      </w:r>
    </w:p>
    <w:p>
      <w:pPr>
        <w:spacing w:line="520" w:lineRule="exact"/>
        <w:ind w:firstLine="480"/>
        <w:rPr>
          <w:rFonts w:hint="eastAsia" w:ascii="仿宋" w:hAnsi="仿宋" w:eastAsia="仿宋" w:cs="仿宋"/>
        </w:rPr>
      </w:pPr>
      <w:r>
        <w:rPr>
          <w:rFonts w:hint="eastAsia" w:ascii="仿宋" w:hAnsi="仿宋" w:eastAsia="仿宋" w:cs="仿宋"/>
        </w:rPr>
        <w:t>（1）交易双方是自愿地进行交易的；</w:t>
      </w:r>
    </w:p>
    <w:p>
      <w:pPr>
        <w:spacing w:line="520" w:lineRule="exact"/>
        <w:ind w:firstLine="480"/>
        <w:rPr>
          <w:rFonts w:hint="eastAsia" w:ascii="仿宋" w:hAnsi="仿宋" w:eastAsia="仿宋" w:cs="仿宋"/>
        </w:rPr>
      </w:pPr>
      <w:r>
        <w:rPr>
          <w:rFonts w:hint="eastAsia" w:ascii="仿宋" w:hAnsi="仿宋" w:eastAsia="仿宋" w:cs="仿宋"/>
        </w:rPr>
        <w:t>（2）交易双方进行交易的目的是追求自身利益的最大化；</w:t>
      </w:r>
    </w:p>
    <w:p>
      <w:pPr>
        <w:spacing w:line="520" w:lineRule="exact"/>
        <w:ind w:firstLine="480"/>
        <w:rPr>
          <w:rFonts w:hint="eastAsia" w:ascii="仿宋" w:hAnsi="仿宋" w:eastAsia="仿宋" w:cs="仿宋"/>
        </w:rPr>
      </w:pPr>
      <w:r>
        <w:rPr>
          <w:rFonts w:hint="eastAsia" w:ascii="仿宋" w:hAnsi="仿宋" w:eastAsia="仿宋" w:cs="仿宋"/>
        </w:rPr>
        <w:t>（3）交易双方具有必要的专业知识，并了解交易对象；</w:t>
      </w:r>
    </w:p>
    <w:p>
      <w:pPr>
        <w:spacing w:line="520" w:lineRule="exact"/>
        <w:ind w:firstLine="480"/>
        <w:rPr>
          <w:rFonts w:hint="eastAsia" w:ascii="仿宋" w:hAnsi="仿宋" w:eastAsia="仿宋" w:cs="仿宋"/>
        </w:rPr>
      </w:pPr>
      <w:r>
        <w:rPr>
          <w:rFonts w:hint="eastAsia" w:ascii="仿宋" w:hAnsi="仿宋" w:eastAsia="仿宋" w:cs="仿宋"/>
        </w:rPr>
        <w:t>（4）交易双方掌握必要的市场信息；</w:t>
      </w:r>
    </w:p>
    <w:p>
      <w:pPr>
        <w:spacing w:line="520" w:lineRule="exact"/>
        <w:ind w:firstLine="480"/>
        <w:rPr>
          <w:rFonts w:hint="eastAsia" w:ascii="仿宋" w:hAnsi="仿宋" w:eastAsia="仿宋" w:cs="仿宋"/>
        </w:rPr>
      </w:pPr>
      <w:r>
        <w:rPr>
          <w:rFonts w:hint="eastAsia" w:ascii="仿宋" w:hAnsi="仿宋" w:eastAsia="仿宋" w:cs="仿宋"/>
        </w:rPr>
        <w:t>（5）交易双方有较充裕的时间进行交易；</w:t>
      </w:r>
    </w:p>
    <w:p>
      <w:pPr>
        <w:spacing w:line="520" w:lineRule="exact"/>
        <w:ind w:firstLine="480"/>
        <w:rPr>
          <w:rFonts w:hint="eastAsia" w:ascii="仿宋" w:hAnsi="仿宋" w:eastAsia="仿宋" w:cs="仿宋"/>
        </w:rPr>
      </w:pPr>
      <w:r>
        <w:rPr>
          <w:rFonts w:hint="eastAsia" w:ascii="仿宋" w:hAnsi="仿宋" w:eastAsia="仿宋" w:cs="仿宋"/>
        </w:rPr>
        <w:t>（6）不存在特殊买者的附加出价。</w:t>
      </w:r>
    </w:p>
    <w:p>
      <w:pPr>
        <w:spacing w:line="520" w:lineRule="exact"/>
        <w:rPr>
          <w:rFonts w:hint="eastAsia" w:ascii="仿宋" w:hAnsi="仿宋" w:eastAsia="仿宋" w:cs="仿宋"/>
        </w:rPr>
      </w:pPr>
      <w:r>
        <w:rPr>
          <w:rFonts w:hint="eastAsia" w:ascii="仿宋" w:hAnsi="仿宋" w:eastAsia="仿宋" w:cs="仿宋"/>
        </w:rPr>
        <w:t xml:space="preserve">   （二）未定事项假设</w:t>
      </w:r>
    </w:p>
    <w:p>
      <w:pPr>
        <w:spacing w:line="520" w:lineRule="exact"/>
        <w:ind w:firstLine="700" w:firstLineChars="250"/>
        <w:rPr>
          <w:rFonts w:hint="eastAsia" w:ascii="仿宋" w:hAnsi="仿宋" w:eastAsia="仿宋" w:cs="仿宋"/>
          <w:lang w:val="en-US" w:eastAsia="zh-CN"/>
        </w:rPr>
      </w:pPr>
      <w:r>
        <w:rPr>
          <w:rFonts w:hint="eastAsia" w:ascii="仿宋" w:hAnsi="仿宋" w:eastAsia="仿宋" w:cs="仿宋"/>
          <w:lang w:val="en-US" w:eastAsia="zh-CN"/>
        </w:rPr>
        <w:t>无。</w:t>
      </w:r>
    </w:p>
    <w:p>
      <w:pPr>
        <w:spacing w:line="520" w:lineRule="exact"/>
        <w:ind w:firstLine="480"/>
        <w:rPr>
          <w:rFonts w:hint="eastAsia" w:ascii="仿宋" w:hAnsi="仿宋" w:eastAsia="仿宋" w:cs="仿宋"/>
        </w:rPr>
      </w:pPr>
      <w:r>
        <w:rPr>
          <w:rFonts w:hint="eastAsia" w:ascii="仿宋" w:hAnsi="仿宋" w:eastAsia="仿宋" w:cs="仿宋"/>
        </w:rPr>
        <w:t>（三）背离事实假设</w:t>
      </w:r>
    </w:p>
    <w:p>
      <w:pPr>
        <w:spacing w:line="520" w:lineRule="exact"/>
        <w:ind w:firstLine="560" w:firstLineChars="200"/>
        <w:rPr>
          <w:rFonts w:hint="eastAsia" w:ascii="仿宋" w:hAnsi="仿宋" w:eastAsia="仿宋" w:cs="仿宋"/>
        </w:rPr>
      </w:pPr>
      <w:r>
        <w:rPr>
          <w:rFonts w:hint="eastAsia" w:ascii="仿宋" w:hAnsi="仿宋" w:eastAsia="仿宋" w:cs="仿宋"/>
        </w:rPr>
        <w:t>估价对象</w:t>
      </w:r>
      <w:r>
        <w:rPr>
          <w:rFonts w:hint="eastAsia" w:ascii="仿宋" w:hAnsi="仿宋" w:eastAsia="仿宋" w:cs="仿宋"/>
          <w:lang w:val="en-US" w:eastAsia="zh-CN"/>
        </w:rPr>
        <w:t>已抵押、</w:t>
      </w:r>
      <w:r>
        <w:rPr>
          <w:rFonts w:hint="eastAsia" w:ascii="仿宋" w:hAnsi="仿宋" w:eastAsia="仿宋" w:cs="仿宋"/>
        </w:rPr>
        <w:t>已被司法查封，评估值中</w:t>
      </w:r>
      <w:r>
        <w:rPr>
          <w:rFonts w:hint="eastAsia" w:ascii="仿宋" w:hAnsi="仿宋" w:eastAsia="仿宋" w:cs="仿宋"/>
          <w:lang w:val="en-US" w:eastAsia="zh-CN"/>
        </w:rPr>
        <w:t>未</w:t>
      </w:r>
      <w:r>
        <w:rPr>
          <w:rFonts w:hint="eastAsia" w:ascii="仿宋" w:hAnsi="仿宋" w:eastAsia="仿宋" w:cs="仿宋"/>
        </w:rPr>
        <w:t>考虑</w:t>
      </w:r>
      <w:r>
        <w:rPr>
          <w:rFonts w:hint="eastAsia" w:ascii="仿宋" w:hAnsi="仿宋" w:eastAsia="仿宋" w:cs="仿宋"/>
          <w:lang w:val="en-US" w:eastAsia="zh-CN"/>
        </w:rPr>
        <w:t>抵押担保、</w:t>
      </w:r>
      <w:r>
        <w:rPr>
          <w:rFonts w:hint="eastAsia" w:ascii="仿宋" w:hAnsi="仿宋" w:eastAsia="仿宋" w:cs="仿宋"/>
        </w:rPr>
        <w:t>查封因素对其价值的影响。</w:t>
      </w:r>
    </w:p>
    <w:p>
      <w:pPr>
        <w:numPr>
          <w:ilvl w:val="0"/>
          <w:numId w:val="3"/>
        </w:numPr>
        <w:spacing w:line="520" w:lineRule="exact"/>
        <w:ind w:firstLine="560" w:firstLineChars="200"/>
        <w:rPr>
          <w:rFonts w:hint="eastAsia" w:ascii="仿宋" w:hAnsi="仿宋" w:eastAsia="仿宋" w:cs="仿宋"/>
        </w:rPr>
      </w:pPr>
      <w:r>
        <w:rPr>
          <w:rFonts w:hint="eastAsia" w:ascii="仿宋" w:hAnsi="仿宋" w:eastAsia="仿宋" w:cs="仿宋"/>
        </w:rPr>
        <w:t>不相一致假设</w:t>
      </w:r>
    </w:p>
    <w:p>
      <w:pPr>
        <w:spacing w:line="520" w:lineRule="exact"/>
        <w:ind w:firstLine="700" w:firstLineChars="250"/>
        <w:rPr>
          <w:rFonts w:hint="eastAsia" w:ascii="仿宋" w:hAnsi="仿宋" w:eastAsia="仿宋" w:cs="仿宋"/>
        </w:rPr>
      </w:pPr>
      <w:r>
        <w:rPr>
          <w:rFonts w:hint="eastAsia" w:ascii="仿宋" w:hAnsi="仿宋" w:eastAsia="仿宋" w:cs="仿宋"/>
          <w:szCs w:val="28"/>
        </w:rPr>
        <w:t>无。</w:t>
      </w:r>
    </w:p>
    <w:p>
      <w:pPr>
        <w:spacing w:line="520" w:lineRule="exact"/>
        <w:rPr>
          <w:rFonts w:hint="eastAsia" w:ascii="仿宋" w:hAnsi="仿宋" w:eastAsia="仿宋" w:cs="仿宋"/>
        </w:rPr>
      </w:pPr>
      <w:r>
        <w:rPr>
          <w:rFonts w:hint="eastAsia" w:ascii="仿宋" w:hAnsi="仿宋" w:eastAsia="仿宋" w:cs="仿宋"/>
        </w:rPr>
        <w:t xml:space="preserve">    （五）依据不足假设</w:t>
      </w:r>
    </w:p>
    <w:p>
      <w:pPr>
        <w:spacing w:line="54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估价委托人未提供估价对象的土地权属资料</w:t>
      </w:r>
      <w:r>
        <w:rPr>
          <w:rFonts w:hint="eastAsia" w:ascii="仿宋" w:hAnsi="仿宋" w:eastAsia="仿宋" w:cs="仿宋"/>
        </w:rPr>
        <w:t>，本次评估假定估价对象土地为出让方式取得，</w:t>
      </w:r>
      <w:r>
        <w:rPr>
          <w:rFonts w:hint="eastAsia" w:ascii="仿宋" w:hAnsi="仿宋" w:eastAsia="仿宋" w:cs="仿宋"/>
          <w:lang w:val="en-US" w:eastAsia="zh-CN"/>
        </w:rPr>
        <w:t>在房屋建成前一年取得土地使用权，</w:t>
      </w:r>
      <w:r>
        <w:rPr>
          <w:rFonts w:hint="eastAsia" w:ascii="仿宋" w:hAnsi="仿宋" w:eastAsia="仿宋" w:cs="仿宋"/>
        </w:rPr>
        <w:t>用途为居住用地，假定与客观情况相符，仅用于本次估价。</w:t>
      </w:r>
    </w:p>
    <w:p>
      <w:pPr>
        <w:spacing w:line="540" w:lineRule="exact"/>
        <w:ind w:firstLine="482"/>
        <w:rPr>
          <w:rFonts w:hint="eastAsia" w:ascii="仿宋" w:hAnsi="仿宋" w:eastAsia="仿宋" w:cs="仿宋"/>
          <w:b/>
          <w:bCs/>
        </w:rPr>
      </w:pPr>
      <w:r>
        <w:rPr>
          <w:rFonts w:hint="eastAsia" w:ascii="仿宋" w:hAnsi="仿宋" w:eastAsia="仿宋" w:cs="仿宋"/>
          <w:b/>
          <w:bCs/>
        </w:rPr>
        <w:t>二、</w:t>
      </w:r>
      <w:r>
        <w:rPr>
          <w:rFonts w:hint="eastAsia" w:ascii="仿宋" w:hAnsi="仿宋" w:eastAsia="仿宋" w:cs="仿宋"/>
          <w:b/>
        </w:rPr>
        <w:t>估价报告使用</w:t>
      </w:r>
      <w:r>
        <w:rPr>
          <w:rFonts w:hint="eastAsia" w:ascii="仿宋" w:hAnsi="仿宋" w:eastAsia="仿宋" w:cs="仿宋"/>
          <w:b/>
          <w:bCs/>
        </w:rPr>
        <w:t>限制</w:t>
      </w:r>
    </w:p>
    <w:p>
      <w:pPr>
        <w:spacing w:line="540" w:lineRule="exact"/>
        <w:ind w:firstLine="480"/>
        <w:rPr>
          <w:rFonts w:hint="eastAsia" w:ascii="仿宋" w:hAnsi="仿宋" w:eastAsia="仿宋" w:cs="仿宋"/>
        </w:rPr>
      </w:pPr>
      <w:r>
        <w:rPr>
          <w:rFonts w:hint="eastAsia" w:ascii="仿宋" w:hAnsi="仿宋" w:eastAsia="仿宋" w:cs="仿宋"/>
        </w:rPr>
        <w:t>1、本报告及附件内容仅供估价委托人用于本次委托估价目的时使用，不作其他任何用途使用。非为法律、行政法规规定的需要，报告及附件的全部或部分内容不得向委托人、当事人和估价审查部门以外的任何单位和个人提供，未经本报告出具单位许可，不得见诸于公开媒体或复制或引证。</w:t>
      </w:r>
    </w:p>
    <w:p>
      <w:pPr>
        <w:spacing w:line="540" w:lineRule="exact"/>
        <w:ind w:firstLine="480"/>
        <w:rPr>
          <w:rFonts w:hint="eastAsia" w:ascii="仿宋" w:hAnsi="仿宋" w:eastAsia="仿宋" w:cs="仿宋"/>
        </w:rPr>
      </w:pPr>
      <w:r>
        <w:rPr>
          <w:rFonts w:hint="eastAsia" w:ascii="仿宋" w:hAnsi="仿宋" w:eastAsia="仿宋" w:cs="仿宋"/>
        </w:rPr>
        <w:t>2、本估价报告的有效期限为自出具报告之日起为一年（即从2019年0</w:t>
      </w: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21</w:t>
      </w:r>
      <w:r>
        <w:rPr>
          <w:rFonts w:hint="eastAsia" w:ascii="仿宋" w:hAnsi="仿宋" w:eastAsia="仿宋" w:cs="仿宋"/>
        </w:rPr>
        <w:t>日至2020年0</w:t>
      </w:r>
      <w:r>
        <w:rPr>
          <w:rFonts w:hint="eastAsia" w:ascii="仿宋" w:hAnsi="仿宋" w:eastAsia="仿宋" w:cs="仿宋"/>
          <w:lang w:val="en-US" w:eastAsia="zh-CN"/>
        </w:rPr>
        <w:t>8</w:t>
      </w:r>
      <w:r>
        <w:rPr>
          <w:rFonts w:hint="eastAsia" w:ascii="仿宋" w:hAnsi="仿宋" w:eastAsia="仿宋" w:cs="仿宋"/>
        </w:rPr>
        <w:t>月</w:t>
      </w:r>
      <w:r>
        <w:rPr>
          <w:rFonts w:hint="eastAsia" w:ascii="仿宋" w:hAnsi="仿宋" w:eastAsia="仿宋" w:cs="仿宋"/>
          <w:lang w:val="en-US" w:eastAsia="zh-CN"/>
        </w:rPr>
        <w:t>20</w:t>
      </w:r>
      <w:r>
        <w:rPr>
          <w:rFonts w:hint="eastAsia" w:ascii="仿宋" w:hAnsi="仿宋" w:eastAsia="仿宋" w:cs="仿宋"/>
        </w:rPr>
        <w:t>日止），估价委托人应在本报告的有效期内合理使用本报告。超过有效期使用估价报告无效。在价值时点之后、有效期之内估价对象或国家经济形势、城市规划、房地产税费政策等发生变化，对估价结果产生明显影响时，估价委托人应及时聘请房地产估价机构对估价结果作相应调整或重新估价。</w:t>
      </w:r>
    </w:p>
    <w:p>
      <w:pPr>
        <w:pStyle w:val="7"/>
        <w:spacing w:line="540" w:lineRule="exact"/>
        <w:ind w:firstLine="420" w:firstLineChars="150"/>
        <w:rPr>
          <w:rFonts w:hint="eastAsia" w:ascii="仿宋" w:hAnsi="仿宋" w:eastAsia="仿宋" w:cs="仿宋"/>
          <w:b w:val="0"/>
          <w:color w:val="auto"/>
          <w:szCs w:val="28"/>
          <w:lang w:eastAsia="zh-CN"/>
        </w:rPr>
      </w:pPr>
      <w:r>
        <w:rPr>
          <w:rFonts w:hint="eastAsia" w:ascii="仿宋" w:hAnsi="仿宋" w:eastAsia="仿宋" w:cs="仿宋"/>
          <w:b w:val="0"/>
          <w:color w:val="auto"/>
          <w:lang w:eastAsia="zh-CN"/>
        </w:rPr>
        <w:t>3、</w:t>
      </w:r>
      <w:r>
        <w:rPr>
          <w:rFonts w:hint="eastAsia" w:ascii="仿宋" w:hAnsi="仿宋" w:eastAsia="仿宋" w:cs="仿宋"/>
          <w:b w:val="0"/>
          <w:color w:val="auto"/>
          <w:szCs w:val="28"/>
          <w:lang w:eastAsia="zh-CN"/>
        </w:rPr>
        <w:t>估价机构是专业的价值鉴证中介服务机构，并非产权界定部门，因此，本估价报告不作为对估价对象权属确认和界定的依据或参考，也不是对其权属确认的保证。估价工作是在估价委托人和当事人提供的资料的基础上开展的，估价机构及估价师不承担由于估价委托人和当事人提供的资料失实或不完整导致估价结果有失公允的法律责任。由于估价委托人和当事人提供的资料失实或不完整导致估价结果有失公允，估价结果无效，估价委托人和当事人应对此承担全部法律责任。</w:t>
      </w:r>
    </w:p>
    <w:p>
      <w:pPr>
        <w:spacing w:line="540" w:lineRule="exact"/>
        <w:ind w:firstLine="480"/>
        <w:rPr>
          <w:rFonts w:hint="eastAsia" w:ascii="仿宋" w:hAnsi="仿宋" w:eastAsia="仿宋" w:cs="仿宋"/>
        </w:rPr>
      </w:pPr>
      <w:r>
        <w:rPr>
          <w:rFonts w:hint="eastAsia" w:ascii="仿宋" w:hAnsi="仿宋" w:eastAsia="仿宋" w:cs="仿宋"/>
        </w:rPr>
        <w:t>4、估价委托人在使用本估价报告时，应理解本次估价的“价值类型”和“估价假设和限制条件”所载明的内容，严格按照本估价报告全部完整地应用。</w:t>
      </w:r>
    </w:p>
    <w:p>
      <w:pPr>
        <w:spacing w:line="540" w:lineRule="exact"/>
        <w:ind w:firstLine="480"/>
        <w:rPr>
          <w:rFonts w:hint="eastAsia" w:ascii="仿宋" w:hAnsi="仿宋" w:eastAsia="仿宋" w:cs="仿宋"/>
        </w:rPr>
      </w:pPr>
      <w:r>
        <w:rPr>
          <w:rFonts w:hint="eastAsia" w:ascii="仿宋" w:hAnsi="仿宋" w:eastAsia="仿宋" w:cs="仿宋"/>
        </w:rPr>
        <w:t>5、本报告估价结果的估算是以估价对象在价值时点的状况和本报告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pPr>
        <w:spacing w:line="540" w:lineRule="exact"/>
        <w:ind w:firstLine="480"/>
        <w:rPr>
          <w:rFonts w:hint="eastAsia" w:ascii="仿宋" w:hAnsi="仿宋" w:eastAsia="仿宋" w:cs="仿宋"/>
        </w:rPr>
      </w:pPr>
      <w:r>
        <w:rPr>
          <w:rFonts w:hint="eastAsia" w:ascii="仿宋" w:hAnsi="仿宋" w:eastAsia="仿宋" w:cs="仿宋"/>
        </w:rPr>
        <w:t>6、本估价报告的估价结果，须经本公司盖章及在本公司执业的注册房地产估价师签字，并作为一个整体完整使用时有效。</w:t>
      </w:r>
    </w:p>
    <w:p>
      <w:pPr>
        <w:spacing w:line="540" w:lineRule="exact"/>
        <w:ind w:firstLine="480"/>
        <w:rPr>
          <w:rFonts w:hint="eastAsia" w:ascii="仿宋" w:hAnsi="仿宋" w:eastAsia="仿宋" w:cs="仿宋"/>
        </w:rPr>
      </w:pPr>
      <w:r>
        <w:rPr>
          <w:rFonts w:hint="eastAsia" w:ascii="仿宋" w:hAnsi="仿宋" w:eastAsia="仿宋" w:cs="仿宋"/>
        </w:rPr>
        <w:t>7、估价结果是反映估价对象在本次估价目的下的参考价值，没有考虑将来特殊的交易方可能追加付出的价格等对其评估价的影响，也未考虑国家宏观经济政策发生变化以及遇有自然力和其它不可抗力对资产价格的影响，当前述条件情况发生时，估价结果一般会失效。</w:t>
      </w:r>
    </w:p>
    <w:p>
      <w:pPr>
        <w:spacing w:line="540" w:lineRule="exact"/>
        <w:ind w:firstLine="480"/>
        <w:rPr>
          <w:rFonts w:hint="eastAsia" w:ascii="仿宋" w:hAnsi="仿宋" w:eastAsia="仿宋" w:cs="仿宋"/>
        </w:rPr>
      </w:pPr>
      <w:r>
        <w:rPr>
          <w:rFonts w:hint="eastAsia" w:ascii="仿宋" w:hAnsi="仿宋" w:eastAsia="仿宋" w:cs="仿宋"/>
        </w:rPr>
        <w:t>8、本估价报告所称当事人是指申请执行人和被执行人。</w:t>
      </w:r>
    </w:p>
    <w:p>
      <w:pPr>
        <w:spacing w:line="540" w:lineRule="exact"/>
        <w:ind w:firstLine="480"/>
        <w:rPr>
          <w:rFonts w:hint="eastAsia" w:ascii="仿宋" w:hAnsi="仿宋" w:eastAsia="仿宋" w:cs="仿宋"/>
        </w:rPr>
      </w:pPr>
      <w:r>
        <w:rPr>
          <w:rFonts w:hint="eastAsia" w:ascii="仿宋" w:hAnsi="仿宋" w:eastAsia="仿宋" w:cs="仿宋"/>
        </w:rPr>
        <w:t>9、本估价报告分为“估价结果报告”和“估价技术报告”两部分。“估价结果报告”提供给估价委托人，“估价技术报告”根据有关规定由估价机构存档备查。</w:t>
      </w:r>
    </w:p>
    <w:p>
      <w:pPr>
        <w:spacing w:line="540" w:lineRule="exact"/>
        <w:ind w:firstLine="480"/>
        <w:rPr>
          <w:rFonts w:hint="eastAsia" w:ascii="仿宋" w:hAnsi="仿宋" w:eastAsia="仿宋" w:cs="仿宋"/>
        </w:rPr>
      </w:pPr>
    </w:p>
    <w:p>
      <w:pPr>
        <w:spacing w:line="540" w:lineRule="exact"/>
        <w:ind w:firstLine="480"/>
        <w:rPr>
          <w:rFonts w:hint="eastAsia" w:ascii="仿宋" w:hAnsi="仿宋" w:eastAsia="仿宋" w:cs="仿宋"/>
        </w:rPr>
      </w:pPr>
    </w:p>
    <w:p>
      <w:pPr>
        <w:spacing w:line="540" w:lineRule="exact"/>
        <w:ind w:firstLine="480"/>
        <w:rPr>
          <w:rFonts w:hint="eastAsia" w:ascii="仿宋" w:hAnsi="仿宋" w:eastAsia="仿宋" w:cs="仿宋"/>
        </w:rPr>
      </w:pPr>
    </w:p>
    <w:p>
      <w:pPr>
        <w:spacing w:line="540" w:lineRule="exact"/>
        <w:ind w:firstLine="480"/>
        <w:rPr>
          <w:rFonts w:hint="eastAsia" w:ascii="仿宋" w:hAnsi="仿宋" w:eastAsia="仿宋" w:cs="仿宋"/>
        </w:rPr>
      </w:pPr>
    </w:p>
    <w:p>
      <w:pPr>
        <w:spacing w:line="540" w:lineRule="exact"/>
        <w:ind w:firstLine="480"/>
        <w:rPr>
          <w:rFonts w:hint="eastAsia" w:ascii="仿宋" w:hAnsi="仿宋" w:eastAsia="仿宋" w:cs="仿宋"/>
        </w:rPr>
      </w:pPr>
    </w:p>
    <w:p>
      <w:pPr>
        <w:spacing w:line="540" w:lineRule="exact"/>
        <w:ind w:firstLine="480"/>
        <w:rPr>
          <w:rFonts w:hint="eastAsia" w:ascii="仿宋" w:hAnsi="仿宋" w:eastAsia="仿宋" w:cs="仿宋"/>
        </w:rPr>
      </w:pPr>
    </w:p>
    <w:p>
      <w:pPr>
        <w:pStyle w:val="3"/>
        <w:spacing w:line="240" w:lineRule="auto"/>
        <w:jc w:val="center"/>
        <w:rPr>
          <w:rFonts w:hint="eastAsia" w:ascii="仿宋" w:hAnsi="仿宋" w:eastAsia="仿宋" w:cs="仿宋"/>
        </w:rPr>
      </w:pPr>
      <w:bookmarkStart w:id="10" w:name="_Toc530130277"/>
    </w:p>
    <w:p>
      <w:pPr>
        <w:pStyle w:val="3"/>
        <w:spacing w:line="240" w:lineRule="auto"/>
        <w:jc w:val="center"/>
        <w:rPr>
          <w:rFonts w:hint="eastAsia" w:ascii="仿宋" w:hAnsi="仿宋" w:eastAsia="仿宋" w:cs="仿宋"/>
        </w:rPr>
      </w:pPr>
      <w:r>
        <w:rPr>
          <w:rFonts w:hint="eastAsia" w:ascii="仿宋" w:hAnsi="仿宋" w:eastAsia="仿宋" w:cs="仿宋"/>
        </w:rPr>
        <w:t>房地产估价结果报告</w:t>
      </w:r>
      <w:bookmarkEnd w:id="10"/>
    </w:p>
    <w:p>
      <w:pPr>
        <w:ind w:firstLine="3164" w:firstLineChars="1400"/>
        <w:rPr>
          <w:rFonts w:hint="eastAsia" w:ascii="仿宋" w:hAnsi="仿宋" w:eastAsia="仿宋" w:cs="仿宋"/>
          <w:spacing w:val="8"/>
          <w:sz w:val="21"/>
          <w:szCs w:val="21"/>
        </w:rPr>
      </w:pPr>
      <w:bookmarkStart w:id="11" w:name="_Toc440222794"/>
      <w:bookmarkStart w:id="12" w:name="_Toc428524730"/>
      <w:r>
        <w:rPr>
          <w:rFonts w:hint="eastAsia" w:ascii="仿宋" w:hAnsi="仿宋" w:eastAsia="仿宋" w:cs="仿宋"/>
          <w:spacing w:val="8"/>
          <w:sz w:val="21"/>
          <w:szCs w:val="21"/>
        </w:rPr>
        <w:t>黔房精诚估字（2019）第</w:t>
      </w:r>
      <w:r>
        <w:rPr>
          <w:rFonts w:hint="eastAsia" w:ascii="仿宋" w:hAnsi="仿宋" w:eastAsia="仿宋" w:cs="仿宋"/>
          <w:spacing w:val="8"/>
          <w:sz w:val="21"/>
          <w:szCs w:val="21"/>
          <w:lang w:val="en-US" w:eastAsia="zh-CN"/>
        </w:rPr>
        <w:t>100</w:t>
      </w:r>
      <w:r>
        <w:rPr>
          <w:rFonts w:hint="eastAsia" w:ascii="仿宋" w:hAnsi="仿宋" w:eastAsia="仿宋" w:cs="仿宋"/>
          <w:spacing w:val="8"/>
          <w:sz w:val="21"/>
          <w:szCs w:val="21"/>
        </w:rPr>
        <w:t>号</w:t>
      </w:r>
      <w:bookmarkEnd w:id="11"/>
      <w:bookmarkEnd w:id="12"/>
    </w:p>
    <w:p>
      <w:pPr>
        <w:pStyle w:val="12"/>
        <w:spacing w:line="520" w:lineRule="exact"/>
        <w:ind w:firstLine="562" w:firstLineChars="200"/>
        <w:jc w:val="left"/>
        <w:rPr>
          <w:rFonts w:hint="eastAsia" w:ascii="仿宋" w:hAnsi="仿宋" w:eastAsia="仿宋" w:cs="仿宋"/>
          <w:sz w:val="28"/>
          <w:szCs w:val="28"/>
        </w:rPr>
      </w:pPr>
      <w:bookmarkStart w:id="13" w:name="_Toc530130278"/>
      <w:r>
        <w:rPr>
          <w:rFonts w:hint="eastAsia" w:ascii="仿宋" w:hAnsi="仿宋" w:eastAsia="仿宋" w:cs="仿宋"/>
          <w:sz w:val="28"/>
          <w:szCs w:val="28"/>
        </w:rPr>
        <w:t>一、估价委托人</w:t>
      </w:r>
      <w:bookmarkEnd w:id="13"/>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lang w:val="en-US" w:eastAsia="zh-CN"/>
        </w:rPr>
        <w:t>毕节市七星关区</w:t>
      </w:r>
      <w:r>
        <w:rPr>
          <w:rFonts w:hint="eastAsia" w:ascii="仿宋" w:hAnsi="仿宋" w:eastAsia="仿宋" w:cs="仿宋"/>
          <w:kern w:val="96"/>
          <w:szCs w:val="28"/>
        </w:rPr>
        <w:t>人民法院</w:t>
      </w:r>
    </w:p>
    <w:p>
      <w:pPr>
        <w:pStyle w:val="12"/>
        <w:spacing w:line="520" w:lineRule="exact"/>
        <w:ind w:firstLine="562" w:firstLineChars="200"/>
        <w:jc w:val="left"/>
        <w:rPr>
          <w:rFonts w:hint="eastAsia" w:ascii="仿宋" w:hAnsi="仿宋" w:eastAsia="仿宋" w:cs="仿宋"/>
          <w:sz w:val="28"/>
          <w:szCs w:val="28"/>
          <w:lang w:val="en-US" w:eastAsia="zh-CN"/>
        </w:rPr>
      </w:pPr>
      <w:bookmarkStart w:id="14" w:name="_Toc530130279"/>
      <w:r>
        <w:rPr>
          <w:rFonts w:hint="eastAsia" w:ascii="仿宋" w:hAnsi="仿宋" w:eastAsia="仿宋" w:cs="仿宋"/>
          <w:sz w:val="28"/>
          <w:szCs w:val="28"/>
        </w:rPr>
        <w:t>二、</w:t>
      </w:r>
      <w:bookmarkEnd w:id="14"/>
      <w:r>
        <w:rPr>
          <w:rFonts w:hint="eastAsia" w:ascii="仿宋" w:hAnsi="仿宋" w:eastAsia="仿宋" w:cs="仿宋"/>
          <w:sz w:val="28"/>
          <w:szCs w:val="28"/>
          <w:lang w:val="en-US" w:eastAsia="zh-CN"/>
        </w:rPr>
        <w:t>房地产估价机构</w:t>
      </w:r>
    </w:p>
    <w:p>
      <w:pPr>
        <w:spacing w:line="520" w:lineRule="exact"/>
        <w:ind w:firstLine="560" w:firstLineChars="200"/>
        <w:rPr>
          <w:rFonts w:hint="eastAsia" w:ascii="仿宋" w:hAnsi="仿宋" w:eastAsia="仿宋" w:cs="仿宋"/>
          <w:kern w:val="96"/>
          <w:szCs w:val="28"/>
        </w:rPr>
      </w:pPr>
      <w:bookmarkStart w:id="15" w:name="_Toc530130280"/>
      <w:r>
        <w:rPr>
          <w:rFonts w:hint="eastAsia" w:ascii="仿宋" w:hAnsi="仿宋" w:eastAsia="仿宋" w:cs="仿宋"/>
          <w:kern w:val="96"/>
          <w:szCs w:val="28"/>
        </w:rPr>
        <w:t>公司名称：贵州精诚房地产估价有限责任公司</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注册地址：贵州省贵阳市观山湖区商业金融G（03）07地块麒龙中央商务大厦二期B1幢（B1）13层2号</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统一社会信用代码：91520100780159986T</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 xml:space="preserve">法定代表人：杨胜禹  </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资质等级：</w:t>
      </w:r>
      <w:r>
        <w:rPr>
          <w:rFonts w:hint="eastAsia" w:ascii="仿宋" w:hAnsi="仿宋" w:eastAsia="仿宋" w:cs="仿宋"/>
          <w:kern w:val="96"/>
          <w:szCs w:val="28"/>
          <w:lang w:val="en-US" w:eastAsia="zh-CN"/>
        </w:rPr>
        <w:t>壹</w:t>
      </w:r>
      <w:r>
        <w:rPr>
          <w:rFonts w:hint="eastAsia" w:ascii="仿宋" w:hAnsi="仿宋" w:eastAsia="仿宋" w:cs="仿宋"/>
          <w:kern w:val="96"/>
          <w:szCs w:val="28"/>
        </w:rPr>
        <w:t xml:space="preserve">级    </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资质证书编号：建房估证字Ａ2005001号</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lang w:val="en-US" w:eastAsia="zh-CN"/>
        </w:rPr>
        <w:t>联系电话：</w:t>
      </w:r>
      <w:r>
        <w:rPr>
          <w:rFonts w:hint="eastAsia" w:ascii="仿宋" w:hAnsi="仿宋" w:eastAsia="仿宋" w:cs="仿宋"/>
          <w:kern w:val="96"/>
          <w:szCs w:val="28"/>
        </w:rPr>
        <w:t>0851-84700870</w:t>
      </w:r>
    </w:p>
    <w:p>
      <w:pPr>
        <w:pStyle w:val="12"/>
        <w:spacing w:line="520" w:lineRule="exact"/>
        <w:ind w:firstLine="562" w:firstLineChars="200"/>
        <w:jc w:val="left"/>
        <w:rPr>
          <w:rFonts w:hint="eastAsia" w:ascii="仿宋" w:hAnsi="仿宋" w:eastAsia="仿宋" w:cs="仿宋"/>
          <w:sz w:val="28"/>
          <w:szCs w:val="28"/>
        </w:rPr>
      </w:pPr>
      <w:r>
        <w:rPr>
          <w:rFonts w:hint="eastAsia" w:ascii="仿宋" w:hAnsi="仿宋" w:eastAsia="仿宋" w:cs="仿宋"/>
          <w:sz w:val="28"/>
          <w:szCs w:val="28"/>
        </w:rPr>
        <w:t>三、估价目的</w:t>
      </w:r>
      <w:bookmarkEnd w:id="15"/>
      <w:r>
        <w:rPr>
          <w:rFonts w:hint="eastAsia" w:ascii="仿宋" w:hAnsi="仿宋" w:eastAsia="仿宋" w:cs="仿宋"/>
          <w:sz w:val="28"/>
          <w:szCs w:val="28"/>
        </w:rPr>
        <w:tab/>
      </w:r>
    </w:p>
    <w:p>
      <w:pPr>
        <w:spacing w:line="520" w:lineRule="exact"/>
        <w:ind w:firstLine="600"/>
        <w:rPr>
          <w:rFonts w:hint="eastAsia" w:ascii="仿宋" w:hAnsi="仿宋" w:eastAsia="仿宋" w:cs="仿宋"/>
          <w:spacing w:val="8"/>
          <w:szCs w:val="28"/>
        </w:rPr>
      </w:pPr>
      <w:r>
        <w:rPr>
          <w:rFonts w:hint="eastAsia" w:ascii="仿宋" w:hAnsi="仿宋" w:eastAsia="仿宋" w:cs="仿宋"/>
          <w:spacing w:val="8"/>
          <w:szCs w:val="28"/>
        </w:rPr>
        <w:t>为估价委托人办理执行案件提供参考依据而评估房地产的市场价值。</w:t>
      </w:r>
    </w:p>
    <w:p>
      <w:pPr>
        <w:pStyle w:val="12"/>
        <w:spacing w:line="520" w:lineRule="exact"/>
        <w:ind w:firstLine="562" w:firstLineChars="200"/>
        <w:jc w:val="left"/>
        <w:rPr>
          <w:rFonts w:hint="eastAsia" w:ascii="仿宋" w:hAnsi="仿宋" w:eastAsia="仿宋" w:cs="仿宋"/>
          <w:sz w:val="28"/>
          <w:szCs w:val="28"/>
        </w:rPr>
      </w:pPr>
      <w:bookmarkStart w:id="16" w:name="_Toc530130281"/>
      <w:r>
        <w:rPr>
          <w:rFonts w:hint="eastAsia" w:ascii="仿宋" w:hAnsi="仿宋" w:eastAsia="仿宋" w:cs="仿宋"/>
          <w:sz w:val="28"/>
          <w:szCs w:val="28"/>
        </w:rPr>
        <w:t>四、估价对象</w:t>
      </w:r>
      <w:bookmarkEnd w:id="16"/>
    </w:p>
    <w:p>
      <w:pPr>
        <w:spacing w:line="520" w:lineRule="exact"/>
        <w:ind w:firstLine="600"/>
        <w:rPr>
          <w:rFonts w:hint="eastAsia" w:ascii="仿宋" w:hAnsi="仿宋" w:eastAsia="仿宋" w:cs="仿宋"/>
          <w:spacing w:val="8"/>
          <w:szCs w:val="28"/>
        </w:rPr>
      </w:pPr>
      <w:r>
        <w:rPr>
          <w:rFonts w:hint="eastAsia" w:ascii="仿宋" w:hAnsi="仿宋" w:eastAsia="仿宋" w:cs="仿宋"/>
          <w:spacing w:val="8"/>
          <w:szCs w:val="28"/>
        </w:rPr>
        <w:t>（一）估价对象范围</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本次估价对象为估价委托人指定的位于贵州省</w:t>
      </w:r>
      <w:r>
        <w:rPr>
          <w:rFonts w:hint="eastAsia" w:ascii="仿宋" w:hAnsi="仿宋" w:eastAsia="仿宋" w:cs="仿宋"/>
          <w:szCs w:val="28"/>
          <w:lang w:val="en-US" w:eastAsia="zh-CN"/>
        </w:rPr>
        <w:t>毕节市七星关区望城路望城花园1幢26单元30层6号</w:t>
      </w:r>
      <w:r>
        <w:rPr>
          <w:rFonts w:hint="eastAsia" w:ascii="仿宋" w:hAnsi="仿宋" w:eastAsia="仿宋" w:cs="仿宋"/>
          <w:szCs w:val="28"/>
        </w:rPr>
        <w:t>一套住宅，建筑面积</w:t>
      </w:r>
      <w:r>
        <w:rPr>
          <w:rFonts w:hint="eastAsia" w:ascii="仿宋" w:hAnsi="仿宋" w:eastAsia="仿宋" w:cs="仿宋"/>
          <w:szCs w:val="28"/>
          <w:lang w:val="en-US" w:eastAsia="zh-CN"/>
        </w:rPr>
        <w:t>203.15</w:t>
      </w:r>
      <w:r>
        <w:rPr>
          <w:rFonts w:hint="eastAsia" w:ascii="仿宋" w:hAnsi="仿宋" w:eastAsia="仿宋" w:cs="仿宋"/>
          <w:szCs w:val="28"/>
        </w:rPr>
        <w:t>㎡。估价范围包括估价对象</w:t>
      </w:r>
      <w:r>
        <w:rPr>
          <w:rFonts w:hint="eastAsia" w:ascii="仿宋" w:hAnsi="仿宋" w:eastAsia="仿宋" w:cs="仿宋"/>
          <w:szCs w:val="28"/>
          <w:lang w:val="en-US" w:eastAsia="zh-CN"/>
        </w:rPr>
        <w:t>室内装修和</w:t>
      </w:r>
      <w:r>
        <w:rPr>
          <w:rFonts w:hint="eastAsia" w:ascii="仿宋" w:hAnsi="仿宋" w:eastAsia="仿宋" w:cs="仿宋"/>
          <w:szCs w:val="28"/>
        </w:rPr>
        <w:t>应分摊的土地使用权,以及应分享的所在物业的公共配套权益，但不包括室内可移动物品、设备等动产以及估价对象所涉及的债权债务等其他财产或权益。</w:t>
      </w:r>
    </w:p>
    <w:p>
      <w:pPr>
        <w:spacing w:line="520" w:lineRule="exact"/>
        <w:ind w:firstLine="600"/>
        <w:rPr>
          <w:rFonts w:hint="eastAsia" w:ascii="仿宋" w:hAnsi="仿宋" w:eastAsia="仿宋" w:cs="仿宋"/>
          <w:szCs w:val="28"/>
        </w:rPr>
      </w:pPr>
      <w:r>
        <w:rPr>
          <w:rFonts w:hint="eastAsia" w:ascii="仿宋" w:hAnsi="仿宋" w:eastAsia="仿宋" w:cs="仿宋"/>
          <w:szCs w:val="28"/>
        </w:rPr>
        <w:t>因估价对象涉及司法纠纷被查封，故其产权状况由估价委托人负责解释。</w:t>
      </w:r>
    </w:p>
    <w:p>
      <w:pPr>
        <w:spacing w:line="520" w:lineRule="exact"/>
        <w:ind w:firstLine="600"/>
        <w:rPr>
          <w:rFonts w:hint="eastAsia" w:ascii="仿宋" w:hAnsi="仿宋" w:eastAsia="仿宋" w:cs="仿宋"/>
          <w:szCs w:val="28"/>
        </w:rPr>
      </w:pPr>
      <w:r>
        <w:rPr>
          <w:rFonts w:hint="eastAsia" w:ascii="仿宋" w:hAnsi="仿宋" w:eastAsia="仿宋" w:cs="仿宋"/>
          <w:szCs w:val="28"/>
        </w:rPr>
        <w:t>（二）估价对象基本情况</w:t>
      </w:r>
    </w:p>
    <w:p>
      <w:pPr>
        <w:spacing w:line="520" w:lineRule="exact"/>
        <w:rPr>
          <w:rFonts w:hint="eastAsia" w:ascii="仿宋" w:hAnsi="仿宋" w:eastAsia="仿宋" w:cs="仿宋"/>
          <w:szCs w:val="28"/>
        </w:rPr>
      </w:pPr>
      <w:r>
        <w:rPr>
          <w:rFonts w:hint="eastAsia" w:ascii="仿宋" w:hAnsi="仿宋" w:eastAsia="仿宋" w:cs="仿宋"/>
          <w:szCs w:val="28"/>
        </w:rPr>
        <w:t xml:space="preserve">    1、名称、坐落：贵州省</w:t>
      </w:r>
      <w:r>
        <w:rPr>
          <w:rFonts w:hint="eastAsia" w:ascii="仿宋" w:hAnsi="仿宋" w:eastAsia="仿宋" w:cs="仿宋"/>
          <w:szCs w:val="28"/>
          <w:lang w:val="en-US" w:eastAsia="zh-CN"/>
        </w:rPr>
        <w:t>毕节市七星关区望城路望城花园1幢26单元30层6号</w:t>
      </w:r>
      <w:r>
        <w:rPr>
          <w:rFonts w:hint="eastAsia" w:ascii="仿宋" w:hAnsi="仿宋" w:eastAsia="仿宋" w:cs="仿宋"/>
          <w:szCs w:val="28"/>
        </w:rPr>
        <w:t>一套住宅。</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2、规模：总建筑面积</w:t>
      </w:r>
      <w:r>
        <w:rPr>
          <w:rFonts w:hint="eastAsia" w:ascii="仿宋" w:hAnsi="仿宋" w:eastAsia="仿宋" w:cs="仿宋"/>
          <w:szCs w:val="28"/>
          <w:lang w:val="en-US" w:eastAsia="zh-CN"/>
        </w:rPr>
        <w:t>203.15</w:t>
      </w:r>
      <w:r>
        <w:rPr>
          <w:rFonts w:hint="eastAsia" w:ascii="仿宋" w:hAnsi="仿宋" w:eastAsia="仿宋" w:cs="仿宋"/>
          <w:szCs w:val="28"/>
        </w:rPr>
        <w:t>平方米。</w:t>
      </w:r>
    </w:p>
    <w:p>
      <w:pPr>
        <w:spacing w:line="520" w:lineRule="exact"/>
        <w:rPr>
          <w:rFonts w:hint="eastAsia" w:ascii="仿宋" w:hAnsi="仿宋" w:eastAsia="仿宋" w:cs="仿宋"/>
          <w:szCs w:val="28"/>
        </w:rPr>
      </w:pPr>
      <w:r>
        <w:rPr>
          <w:rFonts w:hint="eastAsia" w:ascii="仿宋" w:hAnsi="仿宋" w:eastAsia="仿宋" w:cs="仿宋"/>
          <w:szCs w:val="28"/>
        </w:rPr>
        <w:t xml:space="preserve">    3、用途：住宅。</w:t>
      </w:r>
    </w:p>
    <w:p>
      <w:pPr>
        <w:numPr>
          <w:ilvl w:val="0"/>
          <w:numId w:val="4"/>
        </w:numPr>
        <w:spacing w:line="520" w:lineRule="exact"/>
        <w:ind w:left="560" w:leftChars="200"/>
        <w:rPr>
          <w:rFonts w:hint="eastAsia" w:ascii="仿宋" w:hAnsi="仿宋" w:eastAsia="仿宋" w:cs="仿宋"/>
          <w:szCs w:val="28"/>
        </w:rPr>
      </w:pPr>
      <w:r>
        <w:rPr>
          <w:rFonts w:hint="eastAsia" w:ascii="仿宋" w:hAnsi="仿宋" w:eastAsia="仿宋" w:cs="仿宋"/>
          <w:szCs w:val="28"/>
        </w:rPr>
        <w:t>权利状况</w:t>
      </w:r>
    </w:p>
    <w:p>
      <w:pPr>
        <w:spacing w:line="520" w:lineRule="exact"/>
        <w:ind w:left="560"/>
        <w:rPr>
          <w:rFonts w:hint="eastAsia" w:ascii="仿宋" w:hAnsi="仿宋" w:eastAsia="仿宋" w:cs="仿宋"/>
          <w:szCs w:val="28"/>
        </w:rPr>
      </w:pPr>
      <w:r>
        <w:rPr>
          <w:rFonts w:hint="eastAsia" w:ascii="仿宋" w:hAnsi="仿宋" w:eastAsia="仿宋" w:cs="仿宋"/>
          <w:szCs w:val="28"/>
        </w:rPr>
        <w:t>根据估价委托人提供的《</w:t>
      </w:r>
      <w:r>
        <w:rPr>
          <w:rFonts w:hint="eastAsia" w:ascii="仿宋" w:hAnsi="仿宋" w:eastAsia="仿宋" w:cs="仿宋"/>
          <w:szCs w:val="28"/>
          <w:lang w:val="en-US" w:eastAsia="zh-CN"/>
        </w:rPr>
        <w:t>房屋记载表</w:t>
      </w:r>
      <w:r>
        <w:rPr>
          <w:rFonts w:hint="eastAsia" w:ascii="仿宋" w:hAnsi="仿宋" w:eastAsia="仿宋" w:cs="仿宋"/>
          <w:szCs w:val="28"/>
        </w:rPr>
        <w:t>》复印件显示：</w:t>
      </w:r>
    </w:p>
    <w:p>
      <w:pPr>
        <w:pStyle w:val="21"/>
        <w:numPr>
          <w:ilvl w:val="0"/>
          <w:numId w:val="5"/>
        </w:numPr>
        <w:spacing w:line="520" w:lineRule="exact"/>
        <w:ind w:firstLineChars="0"/>
        <w:rPr>
          <w:rFonts w:hint="eastAsia" w:ascii="仿宋" w:hAnsi="仿宋" w:eastAsia="仿宋" w:cs="仿宋"/>
          <w:szCs w:val="28"/>
        </w:rPr>
      </w:pPr>
      <w:r>
        <w:rPr>
          <w:rFonts w:hint="eastAsia" w:ascii="仿宋" w:hAnsi="仿宋" w:eastAsia="仿宋" w:cs="仿宋"/>
          <w:szCs w:val="28"/>
        </w:rPr>
        <w:t>权利人：</w:t>
      </w:r>
      <w:r>
        <w:rPr>
          <w:rFonts w:hint="eastAsia" w:ascii="仿宋" w:hAnsi="仿宋" w:eastAsia="仿宋" w:cs="仿宋"/>
          <w:szCs w:val="28"/>
          <w:lang w:val="en-US" w:eastAsia="zh-CN"/>
        </w:rPr>
        <w:t>阮刚、龚恩平</w:t>
      </w:r>
      <w:r>
        <w:rPr>
          <w:rFonts w:hint="eastAsia" w:ascii="仿宋" w:hAnsi="仿宋" w:eastAsia="仿宋" w:cs="仿宋"/>
          <w:szCs w:val="28"/>
        </w:rPr>
        <w:t>。</w:t>
      </w:r>
    </w:p>
    <w:p>
      <w:pPr>
        <w:pStyle w:val="21"/>
        <w:numPr>
          <w:ilvl w:val="0"/>
          <w:numId w:val="5"/>
        </w:numPr>
        <w:spacing w:line="520" w:lineRule="exact"/>
        <w:ind w:firstLineChars="0"/>
        <w:rPr>
          <w:rFonts w:hint="eastAsia" w:ascii="仿宋" w:hAnsi="仿宋" w:eastAsia="仿宋" w:cs="仿宋"/>
          <w:szCs w:val="28"/>
        </w:rPr>
      </w:pPr>
      <w:r>
        <w:rPr>
          <w:rFonts w:hint="eastAsia" w:ascii="仿宋" w:hAnsi="仿宋" w:eastAsia="仿宋" w:cs="仿宋"/>
          <w:szCs w:val="28"/>
        </w:rPr>
        <w:t>不动产</w:t>
      </w:r>
      <w:r>
        <w:rPr>
          <w:rFonts w:hint="eastAsia" w:ascii="仿宋" w:hAnsi="仿宋" w:eastAsia="仿宋" w:cs="仿宋"/>
          <w:szCs w:val="28"/>
          <w:lang w:val="en-US" w:eastAsia="zh-CN"/>
        </w:rPr>
        <w:t>证明</w:t>
      </w:r>
      <w:r>
        <w:rPr>
          <w:rFonts w:hint="eastAsia" w:ascii="仿宋" w:hAnsi="仿宋" w:eastAsia="仿宋" w:cs="仿宋"/>
          <w:szCs w:val="28"/>
        </w:rPr>
        <w:t>号：</w:t>
      </w:r>
      <w:r>
        <w:rPr>
          <w:rFonts w:hint="eastAsia" w:ascii="仿宋" w:hAnsi="仿宋" w:eastAsia="仿宋" w:cs="仿宋"/>
          <w:szCs w:val="28"/>
          <w:lang w:val="en-US" w:eastAsia="zh-CN"/>
        </w:rPr>
        <w:t>Y1202761Q号</w:t>
      </w:r>
      <w:r>
        <w:rPr>
          <w:rFonts w:hint="eastAsia" w:ascii="仿宋" w:hAnsi="仿宋" w:eastAsia="仿宋" w:cs="仿宋"/>
          <w:szCs w:val="28"/>
        </w:rPr>
        <w:t>。</w:t>
      </w:r>
    </w:p>
    <w:p>
      <w:pPr>
        <w:pStyle w:val="21"/>
        <w:numPr>
          <w:ilvl w:val="0"/>
          <w:numId w:val="5"/>
        </w:numPr>
        <w:spacing w:line="520" w:lineRule="exact"/>
        <w:ind w:firstLineChars="0"/>
        <w:rPr>
          <w:rFonts w:hint="eastAsia" w:ascii="仿宋" w:hAnsi="仿宋" w:eastAsia="仿宋" w:cs="仿宋"/>
          <w:szCs w:val="28"/>
        </w:rPr>
      </w:pPr>
      <w:r>
        <w:rPr>
          <w:rFonts w:hint="eastAsia" w:ascii="仿宋" w:hAnsi="仿宋" w:eastAsia="仿宋" w:cs="仿宋"/>
          <w:szCs w:val="28"/>
        </w:rPr>
        <w:t>建筑面积：</w:t>
      </w:r>
      <w:r>
        <w:rPr>
          <w:rFonts w:hint="eastAsia" w:ascii="仿宋" w:hAnsi="仿宋" w:eastAsia="仿宋" w:cs="仿宋"/>
          <w:szCs w:val="28"/>
          <w:lang w:val="en-US" w:eastAsia="zh-CN"/>
        </w:rPr>
        <w:t>203.15</w:t>
      </w:r>
      <w:r>
        <w:rPr>
          <w:rFonts w:hint="eastAsia" w:ascii="仿宋" w:hAnsi="仿宋" w:eastAsia="仿宋" w:cs="仿宋"/>
          <w:szCs w:val="28"/>
        </w:rPr>
        <w:t>㎡</w:t>
      </w:r>
    </w:p>
    <w:p>
      <w:pPr>
        <w:pStyle w:val="21"/>
        <w:numPr>
          <w:ilvl w:val="0"/>
          <w:numId w:val="5"/>
        </w:numPr>
        <w:spacing w:line="520" w:lineRule="exact"/>
        <w:ind w:firstLineChars="0"/>
        <w:rPr>
          <w:rFonts w:hint="eastAsia" w:ascii="仿宋" w:hAnsi="仿宋" w:eastAsia="仿宋" w:cs="仿宋"/>
          <w:szCs w:val="28"/>
        </w:rPr>
      </w:pPr>
      <w:r>
        <w:rPr>
          <w:rFonts w:hint="eastAsia" w:ascii="仿宋" w:hAnsi="仿宋" w:eastAsia="仿宋" w:cs="仿宋"/>
          <w:szCs w:val="28"/>
        </w:rPr>
        <w:t>房屋坐落：贵州省</w:t>
      </w:r>
      <w:r>
        <w:rPr>
          <w:rFonts w:hint="eastAsia" w:ascii="仿宋" w:hAnsi="仿宋" w:eastAsia="仿宋" w:cs="仿宋"/>
          <w:szCs w:val="28"/>
          <w:lang w:val="en-US" w:eastAsia="zh-CN"/>
        </w:rPr>
        <w:t>毕节市七星关区望城路望城花园1幢26单元30层6号</w:t>
      </w:r>
      <w:r>
        <w:rPr>
          <w:rFonts w:hint="eastAsia" w:ascii="仿宋" w:hAnsi="仿宋" w:eastAsia="仿宋" w:cs="仿宋"/>
          <w:szCs w:val="28"/>
        </w:rPr>
        <w:t>。</w:t>
      </w:r>
    </w:p>
    <w:p>
      <w:pPr>
        <w:pStyle w:val="21"/>
        <w:numPr>
          <w:ilvl w:val="0"/>
          <w:numId w:val="5"/>
        </w:numPr>
        <w:spacing w:line="520" w:lineRule="exact"/>
        <w:ind w:firstLineChars="0"/>
        <w:rPr>
          <w:rFonts w:hint="eastAsia" w:ascii="仿宋" w:hAnsi="仿宋" w:eastAsia="仿宋" w:cs="仿宋"/>
          <w:szCs w:val="28"/>
        </w:rPr>
      </w:pPr>
      <w:r>
        <w:rPr>
          <w:rFonts w:hint="eastAsia" w:ascii="仿宋" w:hAnsi="仿宋" w:eastAsia="仿宋" w:cs="仿宋"/>
          <w:szCs w:val="28"/>
        </w:rPr>
        <w:t>房屋他项权利及查封情况：已</w:t>
      </w:r>
      <w:r>
        <w:rPr>
          <w:rFonts w:hint="eastAsia" w:ascii="仿宋" w:hAnsi="仿宋" w:eastAsia="仿宋" w:cs="仿宋"/>
          <w:szCs w:val="28"/>
          <w:lang w:val="en-US" w:eastAsia="zh-CN"/>
        </w:rPr>
        <w:t>抵押</w:t>
      </w:r>
      <w:r>
        <w:rPr>
          <w:rFonts w:hint="eastAsia" w:ascii="仿宋" w:hAnsi="仿宋" w:eastAsia="仿宋" w:cs="仿宋"/>
          <w:szCs w:val="28"/>
        </w:rPr>
        <w:t>；已查封。</w:t>
      </w:r>
    </w:p>
    <w:p>
      <w:pPr>
        <w:spacing w:line="520" w:lineRule="exact"/>
        <w:ind w:firstLine="600"/>
        <w:rPr>
          <w:rFonts w:hint="eastAsia" w:ascii="仿宋" w:hAnsi="仿宋" w:eastAsia="仿宋" w:cs="仿宋"/>
          <w:szCs w:val="28"/>
        </w:rPr>
      </w:pPr>
      <w:r>
        <w:rPr>
          <w:rFonts w:hint="eastAsia" w:ascii="仿宋" w:hAnsi="仿宋" w:eastAsia="仿宋" w:cs="仿宋"/>
          <w:szCs w:val="28"/>
        </w:rPr>
        <w:t>5、使用情况：</w:t>
      </w:r>
      <w:r>
        <w:rPr>
          <w:rFonts w:hint="eastAsia" w:ascii="仿宋" w:hAnsi="仿宋" w:eastAsia="仿宋" w:cs="仿宋"/>
          <w:szCs w:val="28"/>
          <w:lang w:val="en-US" w:eastAsia="zh-CN"/>
        </w:rPr>
        <w:t>闲置</w:t>
      </w:r>
      <w:r>
        <w:rPr>
          <w:rFonts w:hint="eastAsia" w:ascii="仿宋" w:hAnsi="仿宋" w:eastAsia="仿宋" w:cs="仿宋"/>
          <w:szCs w:val="28"/>
        </w:rPr>
        <w:t>。</w:t>
      </w:r>
    </w:p>
    <w:p>
      <w:pPr>
        <w:spacing w:line="520" w:lineRule="exact"/>
        <w:rPr>
          <w:rFonts w:hint="eastAsia" w:ascii="仿宋" w:hAnsi="仿宋" w:eastAsia="仿宋" w:cs="仿宋"/>
          <w:szCs w:val="28"/>
        </w:rPr>
      </w:pPr>
      <w:r>
        <w:rPr>
          <w:rFonts w:hint="eastAsia" w:ascii="仿宋" w:hAnsi="仿宋" w:eastAsia="仿宋" w:cs="仿宋"/>
          <w:szCs w:val="28"/>
        </w:rPr>
        <w:t xml:space="preserve">    （三）估价对象实物状况</w:t>
      </w:r>
    </w:p>
    <w:p>
      <w:pPr>
        <w:spacing w:line="520" w:lineRule="exact"/>
        <w:ind w:firstLine="700" w:firstLineChars="250"/>
        <w:jc w:val="left"/>
        <w:rPr>
          <w:rFonts w:hint="eastAsia" w:ascii="仿宋" w:hAnsi="仿宋" w:eastAsia="仿宋" w:cs="仿宋"/>
          <w:szCs w:val="28"/>
        </w:rPr>
      </w:pPr>
      <w:r>
        <w:rPr>
          <w:rFonts w:hint="eastAsia" w:ascii="仿宋" w:hAnsi="仿宋" w:eastAsia="仿宋" w:cs="仿宋"/>
          <w:szCs w:val="28"/>
        </w:rPr>
        <w:t>1、土地状况描述</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估价对象</w:t>
            </w:r>
          </w:p>
        </w:tc>
        <w:tc>
          <w:tcPr>
            <w:tcW w:w="8328" w:type="dxa"/>
            <w:vAlign w:val="center"/>
          </w:tcPr>
          <w:p>
            <w:pPr>
              <w:pStyle w:val="21"/>
              <w:numPr>
                <w:ilvl w:val="0"/>
                <w:numId w:val="0"/>
              </w:numPr>
              <w:spacing w:line="520" w:lineRule="exact"/>
              <w:rPr>
                <w:rFonts w:hint="eastAsia" w:ascii="仿宋" w:hAnsi="仿宋" w:eastAsia="仿宋" w:cs="仿宋"/>
                <w:sz w:val="21"/>
                <w:szCs w:val="21"/>
              </w:rPr>
            </w:pPr>
            <w:r>
              <w:rPr>
                <w:rFonts w:hint="eastAsia" w:ascii="仿宋" w:hAnsi="仿宋" w:eastAsia="仿宋" w:cs="仿宋"/>
                <w:sz w:val="21"/>
                <w:szCs w:val="21"/>
              </w:rPr>
              <w:t>贵州省</w:t>
            </w:r>
            <w:r>
              <w:rPr>
                <w:rFonts w:hint="eastAsia" w:ascii="仿宋" w:hAnsi="仿宋" w:eastAsia="仿宋" w:cs="仿宋"/>
                <w:sz w:val="21"/>
                <w:szCs w:val="21"/>
                <w:lang w:val="en-US" w:eastAsia="zh-CN"/>
              </w:rPr>
              <w:t>毕节市七星关区望城路望城花园1幢26单元30层6号房屋所在物业</w:t>
            </w:r>
            <w:r>
              <w:rPr>
                <w:rFonts w:hint="eastAsia" w:ascii="仿宋" w:hAnsi="仿宋" w:eastAsia="仿宋" w:cs="仿宋"/>
                <w:sz w:val="21"/>
                <w:szCs w:val="21"/>
              </w:rPr>
              <w:t>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四至</w:t>
            </w:r>
          </w:p>
        </w:tc>
        <w:tc>
          <w:tcPr>
            <w:tcW w:w="8328" w:type="dxa"/>
            <w:vAlign w:val="center"/>
          </w:tcPr>
          <w:p>
            <w:pPr>
              <w:spacing w:line="520" w:lineRule="exact"/>
              <w:jc w:val="left"/>
              <w:rPr>
                <w:rFonts w:hint="eastAsia" w:ascii="仿宋" w:hAnsi="仿宋" w:eastAsia="仿宋" w:cs="仿宋"/>
                <w:sz w:val="21"/>
                <w:szCs w:val="21"/>
              </w:rPr>
            </w:pPr>
            <w:r>
              <w:rPr>
                <w:rFonts w:hint="eastAsia" w:ascii="仿宋" w:hAnsi="仿宋" w:eastAsia="仿宋" w:cs="仿宋"/>
                <w:sz w:val="21"/>
                <w:szCs w:val="21"/>
              </w:rPr>
              <w:t>东至</w:t>
            </w:r>
            <w:r>
              <w:rPr>
                <w:rFonts w:hint="eastAsia" w:ascii="仿宋" w:hAnsi="仿宋" w:eastAsia="仿宋" w:cs="仿宋"/>
                <w:sz w:val="21"/>
                <w:szCs w:val="21"/>
                <w:lang w:val="en-US" w:eastAsia="zh-CN"/>
              </w:rPr>
              <w:t>开行</w:t>
            </w:r>
            <w:r>
              <w:rPr>
                <w:rFonts w:hint="eastAsia" w:ascii="仿宋" w:hAnsi="仿宋" w:eastAsia="仿宋" w:cs="仿宋"/>
                <w:sz w:val="21"/>
                <w:szCs w:val="21"/>
              </w:rPr>
              <w:t>路、南临</w:t>
            </w:r>
            <w:r>
              <w:rPr>
                <w:rFonts w:hint="eastAsia" w:ascii="仿宋" w:hAnsi="仿宋" w:eastAsia="仿宋" w:cs="仿宋"/>
                <w:sz w:val="21"/>
                <w:szCs w:val="21"/>
                <w:lang w:val="en-US" w:eastAsia="zh-CN"/>
              </w:rPr>
              <w:t>望城路</w:t>
            </w:r>
            <w:r>
              <w:rPr>
                <w:rFonts w:hint="eastAsia" w:ascii="仿宋" w:hAnsi="仿宋" w:eastAsia="仿宋" w:cs="仿宋"/>
                <w:sz w:val="21"/>
                <w:szCs w:val="21"/>
              </w:rPr>
              <w:t>、西</w:t>
            </w:r>
            <w:r>
              <w:rPr>
                <w:rFonts w:hint="eastAsia" w:ascii="仿宋" w:hAnsi="仿宋" w:eastAsia="仿宋" w:cs="仿宋"/>
                <w:sz w:val="21"/>
                <w:szCs w:val="21"/>
                <w:lang w:val="en-US" w:eastAsia="zh-CN"/>
              </w:rPr>
              <w:t>至小区道路</w:t>
            </w:r>
            <w:r>
              <w:rPr>
                <w:rFonts w:hint="eastAsia" w:ascii="仿宋" w:hAnsi="仿宋" w:eastAsia="仿宋" w:cs="仿宋"/>
                <w:sz w:val="21"/>
                <w:szCs w:val="21"/>
              </w:rPr>
              <w:t>、北</w:t>
            </w:r>
            <w:r>
              <w:rPr>
                <w:rFonts w:hint="eastAsia" w:ascii="仿宋" w:hAnsi="仿宋" w:eastAsia="仿宋" w:cs="仿宋"/>
                <w:sz w:val="21"/>
                <w:szCs w:val="21"/>
                <w:lang w:val="en-US" w:eastAsia="zh-CN"/>
              </w:rPr>
              <w:t>至小区道路。</w:t>
            </w:r>
          </w:p>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面积</w:t>
            </w:r>
          </w:p>
        </w:tc>
        <w:tc>
          <w:tcPr>
            <w:tcW w:w="8328"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用途</w:t>
            </w:r>
          </w:p>
        </w:tc>
        <w:tc>
          <w:tcPr>
            <w:tcW w:w="8328"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形状</w:t>
            </w:r>
          </w:p>
        </w:tc>
        <w:tc>
          <w:tcPr>
            <w:tcW w:w="832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较规则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地形地势</w:t>
            </w:r>
          </w:p>
        </w:tc>
        <w:tc>
          <w:tcPr>
            <w:tcW w:w="8328"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地势较平缓，地基承载力良好，稳定性较好，无不良地质现象，水文条件可满足正常生产经营及生活需要。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开发程度</w:t>
            </w:r>
          </w:p>
        </w:tc>
        <w:tc>
          <w:tcPr>
            <w:tcW w:w="8328"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五</w:t>
            </w:r>
            <w:r>
              <w:rPr>
                <w:rFonts w:hint="eastAsia" w:ascii="仿宋" w:hAnsi="仿宋" w:eastAsia="仿宋" w:cs="仿宋"/>
                <w:sz w:val="21"/>
                <w:szCs w:val="21"/>
              </w:rPr>
              <w:t>通一平”（即红线外通路、通电、通讯</w:t>
            </w:r>
            <w:r>
              <w:rPr>
                <w:rFonts w:hint="eastAsia" w:ascii="仿宋" w:hAnsi="仿宋" w:eastAsia="仿宋" w:cs="仿宋"/>
                <w:sz w:val="21"/>
                <w:szCs w:val="21"/>
                <w:lang w:val="en-US" w:eastAsia="zh-CN"/>
              </w:rPr>
              <w:t>、</w:t>
            </w:r>
            <w:r>
              <w:rPr>
                <w:rFonts w:hint="eastAsia" w:ascii="仿宋" w:hAnsi="仿宋" w:eastAsia="仿宋" w:cs="仿宋"/>
                <w:sz w:val="21"/>
                <w:szCs w:val="21"/>
              </w:rPr>
              <w:t>通上水、通下水和红线内场地平整</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LINK Excel.Sheet.8 C:\\Users\\JianYa\\Desktop\\雪梨澳乡\\计算表.xls 因素修正!R17C3 \a \t  \* MERGEFORMAT </w:instrText>
            </w:r>
            <w:r>
              <w:rPr>
                <w:rFonts w:hint="eastAsia" w:ascii="仿宋" w:hAnsi="仿宋" w:eastAsia="仿宋" w:cs="仿宋"/>
                <w:sz w:val="21"/>
                <w:szCs w:val="21"/>
              </w:rPr>
              <w:fldChar w:fldCharType="end"/>
            </w:r>
            <w:r>
              <w:rPr>
                <w:rFonts w:hint="eastAsia" w:ascii="仿宋" w:hAnsi="仿宋" w:eastAsia="仿宋" w:cs="仿宋"/>
                <w:sz w:val="21"/>
                <w:szCs w:val="21"/>
              </w:rPr>
              <w:t>）。</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LINK Excel.Sheet.8 C:\\Users\\JianYa\\Desktop\\雪梨澳乡\\计算表.xls 因素修正!R17C3 \a \t  \* MERGEFORMAT </w:instrText>
            </w:r>
            <w:r>
              <w:rPr>
                <w:rFonts w:hint="eastAsia" w:ascii="仿宋" w:hAnsi="仿宋" w:eastAsia="仿宋" w:cs="仿宋"/>
                <w:sz w:val="21"/>
                <w:szCs w:val="21"/>
              </w:rPr>
              <w:fldChar w:fldCharType="end"/>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LINK Excel.Sheet.8 C:\\Users\\JianYa\\Desktop\\雪梨澳乡\\计算表.xls 因素修正!R17C3 \a \t  \* MERGEFORMAT </w:instrText>
            </w:r>
            <w:r>
              <w:rPr>
                <w:rFonts w:hint="eastAsia" w:ascii="仿宋" w:hAnsi="仿宋" w:eastAsia="仿宋" w:cs="仿宋"/>
                <w:sz w:val="21"/>
                <w:szCs w:val="21"/>
              </w:rPr>
              <w:fldChar w:fldCharType="end"/>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LINK Excel.Sheet.8 C:\\Users\\JianYa\\Desktop\\雪梨澳乡\\计算表.xls 因素修正!R17C3 \a \t  \* MERGEFORMAT </w:instrText>
            </w:r>
            <w:r>
              <w:rPr>
                <w:rFonts w:hint="eastAsia" w:ascii="仿宋" w:hAnsi="仿宋" w:eastAsia="仿宋" w:cs="仿宋"/>
                <w:sz w:val="21"/>
                <w:szCs w:val="21"/>
              </w:rPr>
              <w:fldChar w:fldCharType="end"/>
            </w:r>
          </w:p>
        </w:tc>
      </w:tr>
    </w:tbl>
    <w:p>
      <w:pPr>
        <w:spacing w:line="520" w:lineRule="exact"/>
        <w:ind w:firstLine="420" w:firstLineChars="150"/>
        <w:rPr>
          <w:rFonts w:hint="eastAsia" w:ascii="仿宋" w:hAnsi="仿宋" w:eastAsia="仿宋" w:cs="仿宋"/>
          <w:szCs w:val="28"/>
        </w:rPr>
      </w:pPr>
      <w:r>
        <w:rPr>
          <w:rFonts w:hint="eastAsia" w:ascii="仿宋" w:hAnsi="仿宋" w:eastAsia="仿宋" w:cs="仿宋"/>
          <w:szCs w:val="28"/>
        </w:rPr>
        <w:t>2、建筑物状况描述</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估价对象</w:t>
            </w:r>
          </w:p>
        </w:tc>
        <w:tc>
          <w:tcPr>
            <w:tcW w:w="832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贵州省</w:t>
            </w:r>
            <w:r>
              <w:rPr>
                <w:rFonts w:hint="eastAsia" w:ascii="仿宋" w:hAnsi="仿宋" w:eastAsia="仿宋" w:cs="仿宋"/>
                <w:sz w:val="21"/>
                <w:szCs w:val="21"/>
                <w:lang w:val="en-US" w:eastAsia="zh-CN"/>
              </w:rPr>
              <w:t>毕节市七星关区望城路望城花园1幢26单元30层6号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规模</w:t>
            </w:r>
          </w:p>
        </w:tc>
        <w:tc>
          <w:tcPr>
            <w:tcW w:w="8328" w:type="dxa"/>
            <w:vAlign w:val="center"/>
          </w:tcPr>
          <w:p>
            <w:pPr>
              <w:jc w:val="center"/>
              <w:rPr>
                <w:rFonts w:hint="default" w:ascii="仿宋" w:hAnsi="仿宋" w:eastAsia="仿宋" w:cs="仿宋"/>
                <w:sz w:val="21"/>
                <w:szCs w:val="21"/>
                <w:lang w:val="en-US"/>
              </w:rPr>
            </w:pPr>
            <w:r>
              <w:rPr>
                <w:rFonts w:hint="eastAsia" w:ascii="仿宋" w:hAnsi="仿宋" w:eastAsia="仿宋" w:cs="仿宋"/>
                <w:sz w:val="21"/>
                <w:szCs w:val="21"/>
                <w:lang w:val="en-US" w:eastAsia="zh-CN"/>
              </w:rPr>
              <w:t>203.15㎡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规划用途</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层数</w:t>
            </w:r>
          </w:p>
        </w:tc>
        <w:tc>
          <w:tcPr>
            <w:tcW w:w="8328" w:type="dxa"/>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w:t>
            </w:r>
            <w:r>
              <w:rPr>
                <w:rFonts w:hint="eastAsia" w:ascii="仿宋" w:hAnsi="仿宋" w:eastAsia="仿宋" w:cs="仿宋"/>
                <w:sz w:val="21"/>
                <w:szCs w:val="21"/>
              </w:rPr>
              <w:t>/</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建筑结构</w:t>
            </w:r>
          </w:p>
        </w:tc>
        <w:tc>
          <w:tcPr>
            <w:tcW w:w="8328" w:type="dxa"/>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设施设备</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水、电、照明设施。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层高</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约</w:t>
            </w:r>
            <w:r>
              <w:rPr>
                <w:rFonts w:hint="eastAsia" w:ascii="仿宋" w:hAnsi="仿宋" w:eastAsia="仿宋" w:cs="仿宋"/>
                <w:sz w:val="21"/>
                <w:szCs w:val="21"/>
                <w:lang w:val="en-US" w:eastAsia="zh-CN"/>
              </w:rPr>
              <w:t>2.8</w:t>
            </w:r>
            <w:r>
              <w:rPr>
                <w:rFonts w:hint="eastAsia" w:ascii="仿宋" w:hAnsi="仿宋" w:eastAsia="仿宋" w:cs="仿宋"/>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建成时间</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约20</w:t>
            </w:r>
            <w:r>
              <w:rPr>
                <w:rFonts w:hint="eastAsia" w:ascii="仿宋" w:hAnsi="仿宋" w:eastAsia="仿宋" w:cs="仿宋"/>
                <w:sz w:val="21"/>
                <w:szCs w:val="21"/>
                <w:lang w:val="en-US" w:eastAsia="zh-CN"/>
              </w:rPr>
              <w:t>13</w:t>
            </w:r>
            <w:r>
              <w:rPr>
                <w:rFonts w:hint="eastAsia" w:ascii="仿宋" w:hAnsi="仿宋" w:eastAsia="仿宋" w:cs="仿宋"/>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装饰装修</w:t>
            </w:r>
          </w:p>
        </w:tc>
        <w:tc>
          <w:tcPr>
            <w:tcW w:w="8328" w:type="dxa"/>
            <w:vAlign w:val="center"/>
          </w:tcPr>
          <w:p>
            <w:pPr>
              <w:spacing w:line="240" w:lineRule="auto"/>
              <w:ind w:firstLine="420" w:firstLineChars="200"/>
              <w:jc w:val="both"/>
              <w:rPr>
                <w:rFonts w:hint="eastAsia" w:ascii="仿宋" w:hAnsi="仿宋" w:eastAsia="仿宋" w:cs="仿宋"/>
                <w:lang w:val="en-US" w:eastAsia="zh-CN"/>
              </w:rPr>
            </w:pPr>
            <w:r>
              <w:rPr>
                <w:rFonts w:hint="eastAsia" w:ascii="仿宋" w:hAnsi="仿宋" w:eastAsia="仿宋" w:cs="仿宋"/>
                <w:sz w:val="21"/>
                <w:szCs w:val="21"/>
              </w:rPr>
              <w:t>估价对象入户</w:t>
            </w:r>
            <w:r>
              <w:rPr>
                <w:rFonts w:hint="eastAsia" w:ascii="仿宋" w:hAnsi="仿宋" w:eastAsia="仿宋" w:cs="仿宋"/>
                <w:sz w:val="21"/>
                <w:szCs w:val="21"/>
                <w:lang w:val="en-US" w:eastAsia="zh-CN"/>
              </w:rPr>
              <w:t>安全</w:t>
            </w:r>
            <w:r>
              <w:rPr>
                <w:rFonts w:hint="eastAsia" w:ascii="仿宋" w:hAnsi="仿宋" w:eastAsia="仿宋" w:cs="仿宋"/>
                <w:sz w:val="21"/>
                <w:szCs w:val="21"/>
              </w:rPr>
              <w:t>防盗门，约20</w:t>
            </w:r>
            <w:r>
              <w:rPr>
                <w:rFonts w:hint="eastAsia" w:ascii="仿宋" w:hAnsi="仿宋" w:eastAsia="仿宋" w:cs="仿宋"/>
                <w:sz w:val="21"/>
                <w:szCs w:val="21"/>
                <w:lang w:val="en-US" w:eastAsia="zh-CN"/>
              </w:rPr>
              <w:t>13</w:t>
            </w:r>
            <w:r>
              <w:rPr>
                <w:rFonts w:hint="eastAsia" w:ascii="仿宋" w:hAnsi="仿宋" w:eastAsia="仿宋" w:cs="仿宋"/>
                <w:sz w:val="21"/>
                <w:szCs w:val="21"/>
              </w:rPr>
              <w:t>年建成，共</w:t>
            </w:r>
            <w:r>
              <w:rPr>
                <w:rFonts w:hint="eastAsia" w:ascii="仿宋" w:hAnsi="仿宋" w:eastAsia="仿宋" w:cs="仿宋"/>
                <w:sz w:val="21"/>
                <w:szCs w:val="21"/>
                <w:lang w:val="en-US" w:eastAsia="zh-CN"/>
              </w:rPr>
              <w:t>-1+34</w:t>
            </w:r>
            <w:r>
              <w:rPr>
                <w:rFonts w:hint="eastAsia" w:ascii="仿宋" w:hAnsi="仿宋" w:eastAsia="仿宋" w:cs="仿宋"/>
                <w:sz w:val="21"/>
                <w:szCs w:val="21"/>
              </w:rPr>
              <w:t>层，估价对象位于地上第</w:t>
            </w:r>
            <w:r>
              <w:rPr>
                <w:rFonts w:hint="eastAsia" w:ascii="仿宋" w:hAnsi="仿宋" w:eastAsia="仿宋" w:cs="仿宋"/>
                <w:sz w:val="21"/>
                <w:szCs w:val="21"/>
                <w:lang w:val="en-US" w:eastAsia="zh-CN"/>
              </w:rPr>
              <w:t>34</w:t>
            </w:r>
            <w:r>
              <w:rPr>
                <w:rFonts w:hint="eastAsia" w:ascii="仿宋" w:hAnsi="仿宋" w:eastAsia="仿宋" w:cs="仿宋"/>
                <w:sz w:val="21"/>
                <w:szCs w:val="21"/>
              </w:rPr>
              <w:t>层，估价对象所在房屋外</w:t>
            </w:r>
            <w:r>
              <w:rPr>
                <w:rFonts w:hint="eastAsia" w:ascii="仿宋" w:hAnsi="仿宋" w:eastAsia="仿宋" w:cs="仿宋"/>
                <w:sz w:val="21"/>
                <w:szCs w:val="21"/>
                <w:lang w:val="en-US" w:eastAsia="zh-CN"/>
              </w:rPr>
              <w:t>墙1-4层贴瓷砖，4层以上</w:t>
            </w:r>
            <w:r>
              <w:rPr>
                <w:rFonts w:hint="eastAsia" w:ascii="仿宋" w:hAnsi="仿宋" w:eastAsia="仿宋" w:cs="仿宋"/>
                <w:sz w:val="21"/>
                <w:szCs w:val="21"/>
                <w:highlight w:val="none"/>
                <w:lang w:val="en-US" w:eastAsia="zh-CN"/>
              </w:rPr>
              <w:t>刷漆</w:t>
            </w:r>
            <w:r>
              <w:rPr>
                <w:rFonts w:hint="eastAsia" w:ascii="仿宋" w:hAnsi="仿宋" w:eastAsia="仿宋" w:cs="仿宋"/>
                <w:sz w:val="21"/>
                <w:szCs w:val="21"/>
                <w:highlight w:val="none"/>
              </w:rPr>
              <w:t>，</w:t>
            </w:r>
            <w:r>
              <w:rPr>
                <w:rFonts w:hint="eastAsia" w:ascii="仿宋" w:hAnsi="仿宋" w:eastAsia="仿宋" w:cs="仿宋"/>
                <w:sz w:val="21"/>
                <w:szCs w:val="21"/>
                <w:lang w:val="en-US" w:eastAsia="zh-CN"/>
              </w:rPr>
              <w:t>2</w:t>
            </w:r>
            <w:r>
              <w:rPr>
                <w:rFonts w:hint="eastAsia" w:ascii="仿宋" w:hAnsi="仿宋" w:eastAsia="仿宋" w:cs="仿宋"/>
                <w:sz w:val="21"/>
                <w:szCs w:val="21"/>
              </w:rPr>
              <w:t>梯</w:t>
            </w:r>
            <w:r>
              <w:rPr>
                <w:rFonts w:hint="eastAsia" w:ascii="仿宋" w:hAnsi="仿宋" w:eastAsia="仿宋" w:cs="仿宋"/>
                <w:sz w:val="21"/>
                <w:szCs w:val="21"/>
                <w:lang w:val="en-US" w:eastAsia="zh-CN"/>
              </w:rPr>
              <w:t>6</w:t>
            </w:r>
            <w:r>
              <w:rPr>
                <w:rFonts w:hint="eastAsia" w:ascii="仿宋" w:hAnsi="仿宋" w:eastAsia="仿宋" w:cs="仿宋"/>
                <w:sz w:val="21"/>
                <w:szCs w:val="21"/>
              </w:rPr>
              <w:t>户</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入户楼梯地面贴瓷砖。平面布局：3室1厅1厨1卫。装修状况：水泥抹面，现状为毛坯状态。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使用及维护状况</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闲置</w:t>
            </w:r>
            <w:r>
              <w:rPr>
                <w:rFonts w:hint="eastAsia" w:ascii="仿宋" w:hAnsi="仿宋" w:eastAsia="仿宋" w:cs="仿宋"/>
                <w:sz w:val="21"/>
                <w:szCs w:val="21"/>
              </w:rPr>
              <w:t>，一般维护。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完损状况</w:t>
            </w:r>
          </w:p>
        </w:tc>
        <w:tc>
          <w:tcPr>
            <w:tcW w:w="8328" w:type="dxa"/>
            <w:vAlign w:val="center"/>
          </w:tcPr>
          <w:p>
            <w:pPr>
              <w:spacing w:line="240" w:lineRule="auto"/>
              <w:jc w:val="left"/>
              <w:rPr>
                <w:rFonts w:hint="eastAsia" w:ascii="仿宋" w:hAnsi="仿宋" w:eastAsia="仿宋" w:cs="仿宋"/>
                <w:sz w:val="21"/>
                <w:szCs w:val="21"/>
              </w:rPr>
            </w:pPr>
            <w:r>
              <w:rPr>
                <w:rFonts w:hint="eastAsia" w:ascii="仿宋" w:hAnsi="仿宋" w:eastAsia="仿宋" w:cs="仿宋"/>
                <w:sz w:val="21"/>
                <w:szCs w:val="21"/>
              </w:rPr>
              <w:t>房屋地基、基础无沉降，墙、板、柱、门窗无损坏，给水、排水管道基本畅通，强弱电线路使用正常，成新状况较好。</w:t>
            </w:r>
          </w:p>
        </w:tc>
      </w:tr>
    </w:tbl>
    <w:p>
      <w:pPr>
        <w:spacing w:line="240" w:lineRule="auto"/>
        <w:ind w:firstLine="444" w:firstLineChars="150"/>
        <w:rPr>
          <w:rFonts w:hint="eastAsia" w:ascii="仿宋" w:hAnsi="仿宋" w:eastAsia="仿宋" w:cs="仿宋"/>
          <w:spacing w:val="8"/>
          <w:szCs w:val="28"/>
        </w:rPr>
      </w:pPr>
      <w:r>
        <w:rPr>
          <w:rFonts w:hint="eastAsia" w:ascii="仿宋" w:hAnsi="仿宋" w:eastAsia="仿宋" w:cs="仿宋"/>
          <w:spacing w:val="8"/>
          <w:szCs w:val="28"/>
        </w:rPr>
        <w:t>（四）区位状况描述</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估价对象</w:t>
            </w:r>
          </w:p>
        </w:tc>
        <w:tc>
          <w:tcPr>
            <w:tcW w:w="8328" w:type="dxa"/>
            <w:vAlign w:val="center"/>
          </w:tcPr>
          <w:p>
            <w:pPr>
              <w:spacing w:line="240" w:lineRule="auto"/>
              <w:jc w:val="left"/>
              <w:rPr>
                <w:rFonts w:hint="eastAsia" w:ascii="仿宋" w:hAnsi="仿宋" w:eastAsia="仿宋" w:cs="仿宋"/>
                <w:sz w:val="21"/>
                <w:szCs w:val="21"/>
              </w:rPr>
            </w:pPr>
            <w:r>
              <w:rPr>
                <w:rFonts w:hint="eastAsia" w:ascii="仿宋" w:hAnsi="仿宋" w:eastAsia="仿宋" w:cs="仿宋"/>
                <w:sz w:val="21"/>
                <w:szCs w:val="21"/>
              </w:rPr>
              <w:t>贵州省</w:t>
            </w:r>
            <w:r>
              <w:rPr>
                <w:rFonts w:hint="eastAsia" w:ascii="仿宋" w:hAnsi="仿宋" w:eastAsia="仿宋" w:cs="仿宋"/>
                <w:sz w:val="21"/>
                <w:szCs w:val="21"/>
                <w:lang w:val="en-US" w:eastAsia="zh-CN"/>
              </w:rPr>
              <w:t>毕节市七星关区望城路望城花园1幢26单元30层6号房屋</w:t>
            </w:r>
            <w:r>
              <w:rPr>
                <w:rFonts w:hint="eastAsia" w:ascii="仿宋" w:hAnsi="仿宋" w:eastAsia="仿宋" w:cs="仿宋"/>
                <w:sz w:val="21"/>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坐落</w:t>
            </w:r>
          </w:p>
        </w:tc>
        <w:tc>
          <w:tcPr>
            <w:tcW w:w="8328" w:type="dxa"/>
            <w:vAlign w:val="center"/>
          </w:tcPr>
          <w:p>
            <w:pPr>
              <w:spacing w:line="240" w:lineRule="auto"/>
              <w:jc w:val="left"/>
              <w:rPr>
                <w:rFonts w:hint="eastAsia" w:ascii="仿宋" w:hAnsi="仿宋" w:eastAsia="仿宋" w:cs="仿宋"/>
                <w:sz w:val="21"/>
                <w:szCs w:val="21"/>
              </w:rPr>
            </w:pPr>
            <w:r>
              <w:rPr>
                <w:rFonts w:hint="eastAsia" w:ascii="仿宋" w:hAnsi="仿宋" w:eastAsia="仿宋" w:cs="仿宋"/>
                <w:sz w:val="21"/>
                <w:szCs w:val="21"/>
              </w:rPr>
              <w:t>贵州省</w:t>
            </w:r>
            <w:r>
              <w:rPr>
                <w:rFonts w:hint="eastAsia" w:ascii="仿宋" w:hAnsi="仿宋" w:eastAsia="仿宋" w:cs="仿宋"/>
                <w:sz w:val="21"/>
                <w:szCs w:val="21"/>
                <w:lang w:val="en-US" w:eastAsia="zh-CN"/>
              </w:rPr>
              <w:t>毕节市七星关区望城路望城花园1幢26单元30层6号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方位</w:t>
            </w:r>
          </w:p>
        </w:tc>
        <w:tc>
          <w:tcPr>
            <w:tcW w:w="8328" w:type="dxa"/>
            <w:vAlign w:val="center"/>
          </w:tcPr>
          <w:p>
            <w:pPr>
              <w:spacing w:line="240" w:lineRule="auto"/>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地处毕节市望城路，位于毕节市主城区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与重要场所距离</w:t>
            </w:r>
          </w:p>
        </w:tc>
        <w:tc>
          <w:tcPr>
            <w:tcW w:w="8328" w:type="dxa"/>
            <w:vAlign w:val="center"/>
          </w:tcPr>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西南面距离毕节同心超市公园约300米；碧阳湖公园700米。南面距离望城花园公交站100m。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临街状况</w:t>
            </w:r>
          </w:p>
        </w:tc>
        <w:tc>
          <w:tcPr>
            <w:tcW w:w="8328" w:type="dxa"/>
            <w:vAlign w:val="center"/>
          </w:tcPr>
          <w:p>
            <w:pPr>
              <w:spacing w:line="520" w:lineRule="exact"/>
              <w:jc w:val="left"/>
              <w:rPr>
                <w:rFonts w:hint="eastAsia" w:ascii="仿宋" w:hAnsi="仿宋" w:eastAsia="仿宋" w:cs="仿宋"/>
                <w:sz w:val="21"/>
                <w:szCs w:val="21"/>
                <w:lang w:val="en-US"/>
              </w:rPr>
            </w:pPr>
            <w:r>
              <w:rPr>
                <w:rFonts w:hint="eastAsia" w:ascii="仿宋" w:hAnsi="仿宋" w:eastAsia="仿宋" w:cs="仿宋"/>
                <w:sz w:val="21"/>
                <w:szCs w:val="21"/>
              </w:rPr>
              <w:t>东至</w:t>
            </w:r>
            <w:r>
              <w:rPr>
                <w:rFonts w:hint="eastAsia" w:ascii="仿宋" w:hAnsi="仿宋" w:eastAsia="仿宋" w:cs="仿宋"/>
                <w:sz w:val="21"/>
                <w:szCs w:val="21"/>
                <w:lang w:val="en-US" w:eastAsia="zh-CN"/>
              </w:rPr>
              <w:t>开行</w:t>
            </w:r>
            <w:r>
              <w:rPr>
                <w:rFonts w:hint="eastAsia" w:ascii="仿宋" w:hAnsi="仿宋" w:eastAsia="仿宋" w:cs="仿宋"/>
                <w:sz w:val="21"/>
                <w:szCs w:val="21"/>
              </w:rPr>
              <w:t>路、南临</w:t>
            </w:r>
            <w:r>
              <w:rPr>
                <w:rFonts w:hint="eastAsia" w:ascii="仿宋" w:hAnsi="仿宋" w:eastAsia="仿宋" w:cs="仿宋"/>
                <w:sz w:val="21"/>
                <w:szCs w:val="21"/>
                <w:lang w:val="en-US" w:eastAsia="zh-CN"/>
              </w:rPr>
              <w:t>望城路</w:t>
            </w:r>
            <w:r>
              <w:rPr>
                <w:rFonts w:hint="eastAsia" w:ascii="仿宋" w:hAnsi="仿宋" w:eastAsia="仿宋" w:cs="仿宋"/>
                <w:sz w:val="21"/>
                <w:szCs w:val="21"/>
              </w:rPr>
              <w:t>、西</w:t>
            </w:r>
            <w:r>
              <w:rPr>
                <w:rFonts w:hint="eastAsia" w:ascii="仿宋" w:hAnsi="仿宋" w:eastAsia="仿宋" w:cs="仿宋"/>
                <w:sz w:val="21"/>
                <w:szCs w:val="21"/>
                <w:lang w:val="en-US" w:eastAsia="zh-CN"/>
              </w:rPr>
              <w:t>至小区道路</w:t>
            </w:r>
            <w:r>
              <w:rPr>
                <w:rFonts w:hint="eastAsia" w:ascii="仿宋" w:hAnsi="仿宋" w:eastAsia="仿宋" w:cs="仿宋"/>
                <w:sz w:val="21"/>
                <w:szCs w:val="21"/>
              </w:rPr>
              <w:t>、北</w:t>
            </w:r>
            <w:r>
              <w:rPr>
                <w:rFonts w:hint="eastAsia" w:ascii="仿宋" w:hAnsi="仿宋" w:eastAsia="仿宋" w:cs="仿宋"/>
                <w:sz w:val="21"/>
                <w:szCs w:val="21"/>
                <w:lang w:val="en-US" w:eastAsia="zh-CN"/>
              </w:rPr>
              <w:t>至小区道路。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朝向</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南</w:t>
            </w:r>
            <w:r>
              <w:rPr>
                <w:rFonts w:hint="eastAsia" w:ascii="仿宋" w:hAnsi="仿宋" w:eastAsia="仿宋" w:cs="仿宋"/>
                <w:sz w:val="21"/>
                <w:szCs w:val="21"/>
              </w:rPr>
              <w:t>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所在楼层</w:t>
            </w:r>
          </w:p>
        </w:tc>
        <w:tc>
          <w:tcPr>
            <w:tcW w:w="8328"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30</w:t>
            </w:r>
            <w:r>
              <w:rPr>
                <w:rFonts w:hint="eastAsia" w:ascii="仿宋" w:hAnsi="仿宋" w:eastAsia="仿宋" w:cs="仿宋"/>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交通状况</w:t>
            </w:r>
          </w:p>
        </w:tc>
        <w:tc>
          <w:tcPr>
            <w:tcW w:w="8328" w:type="dxa"/>
            <w:vAlign w:val="center"/>
          </w:tcPr>
          <w:p>
            <w:pPr>
              <w:spacing w:line="24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估价对象主要交通道路为</w:t>
            </w:r>
            <w:r>
              <w:rPr>
                <w:rFonts w:hint="eastAsia" w:ascii="仿宋" w:hAnsi="仿宋" w:eastAsia="仿宋" w:cs="仿宋"/>
                <w:sz w:val="21"/>
                <w:szCs w:val="21"/>
                <w:lang w:val="en-US" w:eastAsia="zh-CN"/>
              </w:rPr>
              <w:t>望城路</w:t>
            </w:r>
            <w:r>
              <w:rPr>
                <w:rFonts w:hint="eastAsia" w:ascii="仿宋" w:hAnsi="仿宋" w:eastAsia="仿宋" w:cs="仿宋"/>
                <w:sz w:val="21"/>
                <w:szCs w:val="21"/>
              </w:rPr>
              <w:t>和</w:t>
            </w:r>
            <w:r>
              <w:rPr>
                <w:rFonts w:hint="eastAsia" w:ascii="仿宋" w:hAnsi="仿宋" w:eastAsia="仿宋" w:cs="仿宋"/>
                <w:sz w:val="21"/>
                <w:szCs w:val="21"/>
                <w:lang w:val="en-US" w:eastAsia="zh-CN"/>
              </w:rPr>
              <w:t>开行路</w:t>
            </w:r>
            <w:r>
              <w:rPr>
                <w:rFonts w:hint="eastAsia" w:ascii="仿宋" w:hAnsi="仿宋" w:eastAsia="仿宋" w:cs="仿宋"/>
                <w:sz w:val="21"/>
                <w:szCs w:val="21"/>
              </w:rPr>
              <w:t>，出入可利用的主要交通工具为私家车、出租车、公交车</w:t>
            </w:r>
            <w:r>
              <w:rPr>
                <w:rFonts w:hint="eastAsia" w:ascii="仿宋" w:hAnsi="仿宋" w:eastAsia="仿宋" w:cs="仿宋"/>
                <w:sz w:val="21"/>
                <w:szCs w:val="21"/>
                <w:lang w:val="en-US" w:eastAsia="zh-CN"/>
              </w:rPr>
              <w:t>，1路、8路、6路、9路、10路、K3路公交车停靠在估价对象附近，</w:t>
            </w:r>
            <w:r>
              <w:rPr>
                <w:rFonts w:hint="eastAsia" w:ascii="仿宋" w:hAnsi="仿宋" w:eastAsia="仿宋" w:cs="仿宋"/>
                <w:sz w:val="21"/>
                <w:szCs w:val="21"/>
              </w:rPr>
              <w:t>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环境状况</w:t>
            </w:r>
          </w:p>
        </w:tc>
        <w:tc>
          <w:tcPr>
            <w:tcW w:w="8328" w:type="dxa"/>
            <w:vAlign w:val="center"/>
          </w:tcPr>
          <w:p>
            <w:pPr>
              <w:spacing w:line="240" w:lineRule="auto"/>
              <w:ind w:firstLine="420" w:firstLineChars="20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自然环境：周边主要为毕节市开行路和望城路商圈的商业街和住宅小区，西南面靠近毕节同心城市公园，自然环境一般。</w:t>
            </w:r>
          </w:p>
          <w:p>
            <w:pPr>
              <w:spacing w:line="240" w:lineRule="auto"/>
              <w:ind w:firstLine="420" w:firstLineChars="20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人文环境：东面距毕毕节二十小学300米，西北方向距毕节第九小学约800米，人文环境一般。</w:t>
            </w:r>
          </w:p>
          <w:p>
            <w:pPr>
              <w:spacing w:line="24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lang w:val="en-US" w:eastAsia="zh-CN"/>
              </w:rPr>
              <w:t xml:space="preserve">景观：周边有毕节同心城市公园、碧阳湖公园等，估价对象望小区内街，景观一般。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外部配套设施</w:t>
            </w:r>
          </w:p>
        </w:tc>
        <w:tc>
          <w:tcPr>
            <w:tcW w:w="8328" w:type="dxa"/>
            <w:vAlign w:val="center"/>
          </w:tcPr>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估价对象所在区域给排水、电力、</w:t>
            </w:r>
            <w:r>
              <w:rPr>
                <w:rFonts w:hint="eastAsia" w:ascii="仿宋" w:hAnsi="仿宋" w:eastAsia="仿宋" w:cs="仿宋"/>
                <w:sz w:val="21"/>
                <w:szCs w:val="21"/>
                <w:lang w:val="en-US" w:eastAsia="zh-CN"/>
              </w:rPr>
              <w:t>燃气、</w:t>
            </w:r>
            <w:r>
              <w:rPr>
                <w:rFonts w:hint="eastAsia" w:ascii="仿宋" w:hAnsi="仿宋" w:eastAsia="仿宋" w:cs="仿宋"/>
                <w:sz w:val="21"/>
                <w:szCs w:val="21"/>
              </w:rPr>
              <w:t>电讯基础设施完备，供水、供电保障率高，市政道路设施良好；估价对象所在位置</w:t>
            </w:r>
            <w:r>
              <w:rPr>
                <w:rFonts w:hint="eastAsia" w:ascii="仿宋" w:hAnsi="仿宋" w:eastAsia="仿宋" w:cs="仿宋"/>
                <w:sz w:val="21"/>
                <w:szCs w:val="21"/>
                <w:lang w:val="en-US" w:eastAsia="zh-CN"/>
              </w:rPr>
              <w:t>1km</w:t>
            </w:r>
            <w:r>
              <w:rPr>
                <w:rFonts w:hint="eastAsia" w:ascii="仿宋" w:hAnsi="仿宋" w:eastAsia="仿宋" w:cs="仿宋"/>
                <w:sz w:val="21"/>
                <w:szCs w:val="21"/>
              </w:rPr>
              <w:t>米以内有</w:t>
            </w:r>
            <w:r>
              <w:rPr>
                <w:rFonts w:hint="eastAsia" w:ascii="仿宋" w:hAnsi="仿宋" w:eastAsia="仿宋" w:cs="仿宋"/>
                <w:sz w:val="21"/>
                <w:szCs w:val="21"/>
                <w:lang w:val="en-US" w:eastAsia="zh-CN"/>
              </w:rPr>
              <w:t>聚多多超市</w:t>
            </w:r>
            <w:r>
              <w:rPr>
                <w:rFonts w:hint="eastAsia" w:ascii="仿宋" w:hAnsi="仿宋" w:eastAsia="仿宋" w:cs="仿宋"/>
                <w:sz w:val="21"/>
                <w:szCs w:val="21"/>
              </w:rPr>
              <w:t>、</w:t>
            </w:r>
            <w:r>
              <w:rPr>
                <w:rFonts w:hint="eastAsia" w:ascii="仿宋" w:hAnsi="仿宋" w:eastAsia="仿宋" w:cs="仿宋"/>
                <w:sz w:val="21"/>
                <w:szCs w:val="21"/>
                <w:lang w:val="en-US" w:eastAsia="zh-CN"/>
              </w:rPr>
              <w:t>欧容超市、中国农业发展银行（毕节支行）、光大银行、中国银行（毕节市迎宾路支行）、中国建设银行（试验区支行）、毕节帝雅维克花园酒店、毕节盛世花都商务酒店、毕节二十小、环东小学、毕节第九小学、东城量鸿幼儿园、迪士尼幼儿园</w:t>
            </w:r>
            <w:r>
              <w:rPr>
                <w:rFonts w:hint="eastAsia" w:ascii="仿宋" w:hAnsi="仿宋" w:eastAsia="仿宋" w:cs="仿宋"/>
                <w:sz w:val="21"/>
                <w:szCs w:val="21"/>
              </w:rPr>
              <w:t>等，公共服务配套设施齐全。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区位状况优劣度分析</w:t>
            </w:r>
          </w:p>
        </w:tc>
        <w:tc>
          <w:tcPr>
            <w:tcW w:w="8328"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估价对象所在区域基础设施较好，公共服务配套设施齐全，区位优势较好。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未来发展趋势分析</w:t>
            </w:r>
          </w:p>
        </w:tc>
        <w:tc>
          <w:tcPr>
            <w:tcW w:w="8328" w:type="dxa"/>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估价对象所在区域</w:t>
            </w:r>
            <w:r>
              <w:rPr>
                <w:rFonts w:hint="eastAsia" w:ascii="仿宋" w:hAnsi="仿宋" w:eastAsia="仿宋" w:cs="仿宋"/>
                <w:sz w:val="21"/>
                <w:szCs w:val="21"/>
              </w:rPr>
              <w:t>为</w:t>
            </w:r>
            <w:r>
              <w:rPr>
                <w:rFonts w:hint="eastAsia" w:ascii="仿宋" w:hAnsi="仿宋" w:eastAsia="仿宋" w:cs="仿宋"/>
                <w:sz w:val="21"/>
                <w:szCs w:val="21"/>
                <w:lang w:val="en-US" w:eastAsia="zh-CN"/>
              </w:rPr>
              <w:t>七星关区望城路片区</w:t>
            </w:r>
            <w:r>
              <w:rPr>
                <w:rFonts w:hint="eastAsia" w:ascii="仿宋" w:hAnsi="仿宋" w:eastAsia="仿宋" w:cs="仿宋"/>
                <w:sz w:val="21"/>
                <w:szCs w:val="21"/>
              </w:rPr>
              <w:t>，地理位置</w:t>
            </w:r>
            <w:r>
              <w:rPr>
                <w:rFonts w:hint="eastAsia" w:ascii="仿宋" w:hAnsi="仿宋" w:eastAsia="仿宋" w:cs="仿宋"/>
                <w:sz w:val="21"/>
                <w:szCs w:val="21"/>
                <w:lang w:val="en-US" w:eastAsia="zh-CN"/>
              </w:rPr>
              <w:t>较好</w:t>
            </w:r>
            <w:r>
              <w:rPr>
                <w:rFonts w:hint="eastAsia" w:ascii="仿宋" w:hAnsi="仿宋" w:eastAsia="仿宋" w:cs="仿宋"/>
                <w:sz w:val="21"/>
                <w:szCs w:val="21"/>
              </w:rPr>
              <w:t>，区域内的房地产具备一定的保值增值潜力。</w:t>
            </w:r>
          </w:p>
        </w:tc>
      </w:tr>
    </w:tbl>
    <w:p>
      <w:pPr>
        <w:pStyle w:val="12"/>
        <w:spacing w:line="360" w:lineRule="auto"/>
        <w:ind w:firstLine="562" w:firstLineChars="200"/>
        <w:jc w:val="left"/>
        <w:rPr>
          <w:rFonts w:hint="eastAsia" w:ascii="仿宋" w:hAnsi="仿宋" w:eastAsia="仿宋" w:cs="仿宋"/>
          <w:sz w:val="28"/>
          <w:szCs w:val="28"/>
        </w:rPr>
      </w:pPr>
      <w:bookmarkStart w:id="17" w:name="_Toc530130282"/>
      <w:r>
        <w:rPr>
          <w:rFonts w:hint="eastAsia" w:ascii="仿宋" w:hAnsi="仿宋" w:eastAsia="仿宋" w:cs="仿宋"/>
          <w:sz w:val="28"/>
          <w:szCs w:val="28"/>
        </w:rPr>
        <w:t>五、价值时点</w:t>
      </w:r>
      <w:bookmarkEnd w:id="17"/>
    </w:p>
    <w:p>
      <w:pPr>
        <w:spacing w:line="520" w:lineRule="exact"/>
        <w:ind w:firstLine="600"/>
        <w:rPr>
          <w:rFonts w:hint="eastAsia" w:ascii="仿宋" w:hAnsi="仿宋" w:eastAsia="仿宋" w:cs="仿宋"/>
          <w:spacing w:val="8"/>
          <w:szCs w:val="28"/>
        </w:rPr>
      </w:pPr>
      <w:r>
        <w:rPr>
          <w:rFonts w:hint="eastAsia" w:ascii="仿宋" w:hAnsi="仿宋" w:eastAsia="仿宋" w:cs="仿宋"/>
          <w:szCs w:val="28"/>
        </w:rPr>
        <w:t>以实地查勘期2019年0</w:t>
      </w:r>
      <w:r>
        <w:rPr>
          <w:rFonts w:hint="eastAsia" w:ascii="仿宋" w:hAnsi="仿宋" w:eastAsia="仿宋" w:cs="仿宋"/>
          <w:szCs w:val="28"/>
          <w:lang w:val="en-US" w:eastAsia="zh-CN"/>
        </w:rPr>
        <w:t>8</w:t>
      </w:r>
      <w:r>
        <w:rPr>
          <w:rFonts w:hint="eastAsia" w:ascii="仿宋" w:hAnsi="仿宋" w:eastAsia="仿宋" w:cs="仿宋"/>
          <w:szCs w:val="28"/>
        </w:rPr>
        <w:t>月</w:t>
      </w:r>
      <w:r>
        <w:rPr>
          <w:rFonts w:hint="eastAsia" w:ascii="仿宋" w:hAnsi="仿宋" w:eastAsia="仿宋" w:cs="仿宋"/>
          <w:szCs w:val="28"/>
          <w:lang w:val="en-US" w:eastAsia="zh-CN"/>
        </w:rPr>
        <w:t>12</w:t>
      </w:r>
      <w:r>
        <w:rPr>
          <w:rFonts w:hint="eastAsia" w:ascii="仿宋" w:hAnsi="仿宋" w:eastAsia="仿宋" w:cs="仿宋"/>
          <w:szCs w:val="28"/>
        </w:rPr>
        <w:t>日作为价值时点</w:t>
      </w:r>
      <w:r>
        <w:rPr>
          <w:rFonts w:hint="eastAsia" w:ascii="仿宋" w:hAnsi="仿宋" w:eastAsia="仿宋" w:cs="仿宋"/>
          <w:spacing w:val="8"/>
          <w:szCs w:val="28"/>
        </w:rPr>
        <w:t>。</w:t>
      </w:r>
    </w:p>
    <w:p>
      <w:pPr>
        <w:pStyle w:val="12"/>
        <w:spacing w:line="520" w:lineRule="exact"/>
        <w:ind w:firstLine="562" w:firstLineChars="200"/>
        <w:jc w:val="left"/>
        <w:rPr>
          <w:rFonts w:hint="eastAsia" w:ascii="仿宋" w:hAnsi="仿宋" w:eastAsia="仿宋" w:cs="仿宋"/>
          <w:sz w:val="28"/>
          <w:szCs w:val="28"/>
          <w:lang w:val="en-US" w:eastAsia="zh-CN"/>
        </w:rPr>
      </w:pPr>
      <w:bookmarkStart w:id="18" w:name="_Toc530130283"/>
      <w:r>
        <w:rPr>
          <w:rFonts w:hint="eastAsia" w:ascii="仿宋" w:hAnsi="仿宋" w:eastAsia="仿宋" w:cs="仿宋"/>
          <w:sz w:val="28"/>
          <w:szCs w:val="28"/>
        </w:rPr>
        <w:t>六、价值</w:t>
      </w:r>
      <w:bookmarkEnd w:id="18"/>
      <w:r>
        <w:rPr>
          <w:rFonts w:hint="eastAsia" w:ascii="仿宋" w:hAnsi="仿宋" w:eastAsia="仿宋" w:cs="仿宋"/>
          <w:sz w:val="28"/>
          <w:szCs w:val="28"/>
          <w:lang w:val="en-US" w:eastAsia="zh-CN"/>
        </w:rPr>
        <w:t>类型</w:t>
      </w:r>
    </w:p>
    <w:p>
      <w:pPr>
        <w:spacing w:line="500" w:lineRule="exact"/>
        <w:ind w:firstLine="600"/>
        <w:rPr>
          <w:rFonts w:hint="eastAsia" w:ascii="仿宋" w:hAnsi="仿宋" w:eastAsia="仿宋" w:cs="仿宋"/>
          <w:szCs w:val="28"/>
        </w:rPr>
      </w:pPr>
      <w:r>
        <w:rPr>
          <w:rFonts w:hint="eastAsia" w:ascii="仿宋" w:hAnsi="仿宋" w:eastAsia="仿宋" w:cs="仿宋"/>
          <w:szCs w:val="28"/>
        </w:rPr>
        <w:t>本次估价是采用市场价值标准。市场价值，是指估价对象在公开市场上经适当营销后，又熟悉情况、谨慎行事且不受强迫的交易双方，以公平交易方式在价值时点自愿进行交易的金额。</w:t>
      </w:r>
    </w:p>
    <w:p>
      <w:pPr>
        <w:spacing w:line="500" w:lineRule="exact"/>
        <w:ind w:firstLine="600"/>
        <w:rPr>
          <w:rFonts w:hint="eastAsia" w:ascii="仿宋" w:hAnsi="仿宋" w:eastAsia="仿宋" w:cs="仿宋"/>
          <w:szCs w:val="28"/>
        </w:rPr>
      </w:pPr>
      <w:r>
        <w:rPr>
          <w:rFonts w:hint="eastAsia" w:ascii="仿宋" w:hAnsi="仿宋" w:eastAsia="仿宋" w:cs="仿宋"/>
          <w:szCs w:val="28"/>
        </w:rPr>
        <w:t>评估值中包括估价对象应分摊的土地使用权价值。</w:t>
      </w:r>
    </w:p>
    <w:p>
      <w:pPr>
        <w:pStyle w:val="12"/>
        <w:spacing w:line="500" w:lineRule="exact"/>
        <w:ind w:firstLine="562" w:firstLineChars="200"/>
        <w:jc w:val="left"/>
        <w:rPr>
          <w:rFonts w:hint="eastAsia" w:ascii="仿宋" w:hAnsi="仿宋" w:eastAsia="仿宋" w:cs="仿宋"/>
          <w:sz w:val="28"/>
          <w:szCs w:val="28"/>
        </w:rPr>
      </w:pPr>
      <w:bookmarkStart w:id="19" w:name="_Toc530130284"/>
      <w:r>
        <w:rPr>
          <w:rFonts w:hint="eastAsia" w:ascii="仿宋" w:hAnsi="仿宋" w:eastAsia="仿宋" w:cs="仿宋"/>
          <w:sz w:val="28"/>
          <w:szCs w:val="28"/>
        </w:rPr>
        <w:t>七、估价原则</w:t>
      </w:r>
      <w:bookmarkEnd w:id="19"/>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本次估价遵循下列原则：</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1、独立、客观、公正原则。要求估价机构有完全独立性，估价机构和估价人员与估价对象及相关当事人没有利害关系，不受外部干扰因素影响，从实际出发，公平合理地进行估价。</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2、遵循合法原则。指应以估价对象的合法使用、合法处分为前提，另外，估价工作也应符合国家有关法律法规规定。</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3、价值时点原则。市场是变化的，资产的价值会随着市场条件、区域经济环境、国家宏观政策变化而不断的变化，也会随着自然的实体消耗和功能的落后产生价值贬损。尤其是房地产，其不可移动性和位置的固定性决定了房地产市场是一个区域性市场，在房地产市场波动较大的情况下，估价结果更是具有很强的时效性。为了使估价工作得以操作，同时，又能使估价结果可以被市场检验，在估价时，必须假设市场条件固定在某一时点上，这一时点就是价值时点，它为估价提供了一个时间基准，房地产估价报告所反映的价值就是估价对象在价值时点上的价值。</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4、替代原则。替代原则是指作为一种市场规律，在同一市场上，具有相同使用价值和质量的商品，应有大致有相同的交换价值或价格。</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5、最高最佳使用原则。房地产估价应当以估价对象的最高最佳使用为前提进行估价。最高最佳使用是指法律上允许、技术上可能、财务上可行、价值最大化，经充分合理论证，能使估价对象产生最高价值的使用。</w:t>
      </w:r>
    </w:p>
    <w:p>
      <w:pPr>
        <w:pStyle w:val="12"/>
        <w:spacing w:line="500" w:lineRule="exact"/>
        <w:ind w:firstLine="562" w:firstLineChars="200"/>
        <w:jc w:val="left"/>
        <w:rPr>
          <w:rFonts w:hint="eastAsia" w:ascii="仿宋" w:hAnsi="仿宋" w:eastAsia="仿宋" w:cs="仿宋"/>
          <w:sz w:val="28"/>
          <w:szCs w:val="28"/>
        </w:rPr>
      </w:pPr>
      <w:bookmarkStart w:id="20" w:name="_Toc530130285"/>
      <w:r>
        <w:rPr>
          <w:rFonts w:hint="eastAsia" w:ascii="仿宋" w:hAnsi="仿宋" w:eastAsia="仿宋" w:cs="仿宋"/>
          <w:sz w:val="28"/>
          <w:szCs w:val="28"/>
        </w:rPr>
        <w:t>八、估价依据</w:t>
      </w:r>
      <w:bookmarkEnd w:id="20"/>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（一）本次估价所依据的有关法律、法规和部门规章</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1、《中华人民共和国资产评估法》【主席令第46号】（2016年7月2日第十二届全国人民代表大会第二十一次会议通过，自2016年12月1日起实施）</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2、《中华人民共和国物权法》【主席令第62号】（2007年3月16日第十届全国人民代表大会第五次会议通过并发布）；</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3、全国人民代表大会常务委员会关于修改《中华人民共和国城市房地产管理法》的决定【主席令第72号】（中华人民共和国第十届全国人民代表大会常务委员会第二十九次会议于2007年8月30日通过并发布）；</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4、《中华人民共和国土地管理法》（根据2004年8月28日第十届全国人民代表大会常务委员会第十一次会议《关于修改‹中华人民共和国土地管理法›的决定第二次修正》）；</w:t>
      </w:r>
    </w:p>
    <w:p>
      <w:pPr>
        <w:spacing w:line="500" w:lineRule="exact"/>
        <w:ind w:firstLine="700" w:firstLineChars="250"/>
        <w:rPr>
          <w:rFonts w:hint="eastAsia" w:ascii="仿宋" w:hAnsi="仿宋" w:eastAsia="仿宋" w:cs="仿宋"/>
          <w:kern w:val="96"/>
          <w:szCs w:val="28"/>
        </w:rPr>
      </w:pPr>
      <w:bookmarkStart w:id="21" w:name="_Toc436050942"/>
      <w:bookmarkStart w:id="22" w:name="_Toc437876949"/>
      <w:r>
        <w:rPr>
          <w:rFonts w:hint="eastAsia" w:ascii="仿宋" w:hAnsi="仿宋" w:eastAsia="仿宋" w:cs="仿宋"/>
          <w:kern w:val="96"/>
          <w:szCs w:val="28"/>
        </w:rPr>
        <w:t>5、国务院、建设部、贵州省人民政府及其有关部门颁布的有关政策、法规文件</w:t>
      </w:r>
      <w:bookmarkEnd w:id="21"/>
      <w:bookmarkEnd w:id="22"/>
      <w:r>
        <w:rPr>
          <w:rFonts w:hint="eastAsia" w:ascii="仿宋" w:hAnsi="仿宋" w:eastAsia="仿宋" w:cs="仿宋"/>
          <w:kern w:val="96"/>
          <w:szCs w:val="28"/>
        </w:rPr>
        <w:t>；</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6、《最高人民法院关于人民法院确定财产处置参考价若干问题的规定 》</w:t>
      </w:r>
    </w:p>
    <w:p>
      <w:pPr>
        <w:spacing w:line="500" w:lineRule="exact"/>
        <w:rPr>
          <w:rFonts w:hint="eastAsia" w:ascii="仿宋" w:hAnsi="仿宋" w:eastAsia="仿宋" w:cs="仿宋"/>
          <w:kern w:val="96"/>
          <w:szCs w:val="28"/>
        </w:rPr>
      </w:pPr>
      <w:r>
        <w:rPr>
          <w:rFonts w:hint="eastAsia" w:ascii="仿宋" w:hAnsi="仿宋" w:eastAsia="仿宋" w:cs="仿宋"/>
          <w:kern w:val="96"/>
          <w:szCs w:val="28"/>
        </w:rPr>
        <w:t>【法释〔2018〕15号】；</w:t>
      </w:r>
    </w:p>
    <w:p>
      <w:pPr>
        <w:spacing w:line="52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7、其他相关规定。</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（二）本次估价采用的技术规程</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1、中华人民共和国国家标准《房地产估价规范》（GB/T50291—2015）；</w:t>
      </w:r>
    </w:p>
    <w:p>
      <w:pPr>
        <w:spacing w:line="500" w:lineRule="exact"/>
        <w:ind w:firstLine="700" w:firstLineChars="250"/>
        <w:rPr>
          <w:rFonts w:hint="eastAsia" w:ascii="仿宋" w:hAnsi="仿宋" w:eastAsia="仿宋" w:cs="仿宋"/>
          <w:kern w:val="96"/>
          <w:szCs w:val="28"/>
        </w:rPr>
      </w:pPr>
      <w:r>
        <w:rPr>
          <w:rFonts w:hint="eastAsia" w:ascii="仿宋" w:hAnsi="仿宋" w:eastAsia="仿宋" w:cs="仿宋"/>
          <w:kern w:val="96"/>
          <w:szCs w:val="28"/>
        </w:rPr>
        <w:t>2、《房地产估价基本术语标准》(GB/T50899-2013)。</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（三）估价委托人提供的有关资料</w:t>
      </w:r>
    </w:p>
    <w:p>
      <w:pPr>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毕节市七星关区人民法院委托评估书</w:t>
      </w:r>
      <w:r>
        <w:rPr>
          <w:rFonts w:hint="eastAsia" w:ascii="仿宋" w:hAnsi="仿宋" w:eastAsia="仿宋" w:cs="仿宋"/>
          <w:sz w:val="28"/>
          <w:szCs w:val="28"/>
        </w:rPr>
        <w:t>》【（2019）</w:t>
      </w:r>
      <w:r>
        <w:rPr>
          <w:rFonts w:hint="eastAsia" w:ascii="仿宋" w:hAnsi="仿宋" w:eastAsia="仿宋" w:cs="仿宋"/>
          <w:sz w:val="28"/>
          <w:szCs w:val="28"/>
          <w:lang w:val="en-US" w:eastAsia="zh-CN"/>
        </w:rPr>
        <w:t>黔七法委评字第142</w:t>
      </w:r>
      <w:r>
        <w:rPr>
          <w:rFonts w:hint="eastAsia" w:ascii="仿宋" w:hAnsi="仿宋" w:eastAsia="仿宋" w:cs="仿宋"/>
          <w:sz w:val="28"/>
          <w:szCs w:val="28"/>
        </w:rPr>
        <w:t>号】复印件</w:t>
      </w:r>
    </w:p>
    <w:p>
      <w:pPr>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房屋记载表</w:t>
      </w:r>
      <w:r>
        <w:rPr>
          <w:rFonts w:hint="eastAsia" w:ascii="仿宋" w:hAnsi="仿宋" w:eastAsia="仿宋" w:cs="仿宋"/>
          <w:sz w:val="28"/>
          <w:szCs w:val="28"/>
        </w:rPr>
        <w:t>》复印件</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（四）估价机构和估价人员所搜集掌握的有关资料。</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 xml:space="preserve"> 1、现场调查资料；</w:t>
      </w:r>
    </w:p>
    <w:p>
      <w:pPr>
        <w:spacing w:line="50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 xml:space="preserve"> 2、当地房地产市场行情。</w:t>
      </w:r>
    </w:p>
    <w:p>
      <w:pPr>
        <w:pStyle w:val="12"/>
        <w:spacing w:line="460" w:lineRule="exact"/>
        <w:ind w:firstLine="562" w:firstLineChars="200"/>
        <w:jc w:val="left"/>
        <w:rPr>
          <w:rFonts w:hint="eastAsia" w:ascii="仿宋" w:hAnsi="仿宋" w:eastAsia="仿宋" w:cs="仿宋"/>
          <w:sz w:val="28"/>
          <w:szCs w:val="28"/>
        </w:rPr>
      </w:pPr>
      <w:bookmarkStart w:id="23" w:name="_Toc530130286"/>
      <w:r>
        <w:rPr>
          <w:rFonts w:hint="eastAsia" w:ascii="仿宋" w:hAnsi="仿宋" w:eastAsia="仿宋" w:cs="仿宋"/>
          <w:sz w:val="28"/>
          <w:szCs w:val="28"/>
        </w:rPr>
        <w:t>九、估价方法</w:t>
      </w:r>
      <w:bookmarkEnd w:id="23"/>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依据中华人民共和国国家标准《房地产估价规范》（GB/T50291—2015），对于房地产市场价值的估价通行的估价方法有市场比较法、收益法、成本法、假设开发法等，选择恰当、适宜的估价方法是估价结果得以公允反映的前提条件。</w:t>
      </w:r>
    </w:p>
    <w:p>
      <w:pPr>
        <w:spacing w:line="520" w:lineRule="exact"/>
        <w:ind w:firstLine="422" w:firstLineChars="150"/>
        <w:rPr>
          <w:rFonts w:hint="eastAsia" w:ascii="仿宋" w:hAnsi="仿宋" w:eastAsia="仿宋" w:cs="仿宋"/>
          <w:b/>
          <w:kern w:val="96"/>
          <w:szCs w:val="28"/>
        </w:rPr>
      </w:pPr>
      <w:r>
        <w:rPr>
          <w:rFonts w:hint="eastAsia" w:ascii="仿宋" w:hAnsi="仿宋" w:eastAsia="仿宋" w:cs="仿宋"/>
          <w:b/>
          <w:kern w:val="96"/>
          <w:szCs w:val="28"/>
        </w:rPr>
        <w:t>（一）估价方法的理论适用性分析</w:t>
      </w:r>
    </w:p>
    <w:p>
      <w:pPr>
        <w:spacing w:line="520" w:lineRule="exact"/>
        <w:ind w:firstLine="565" w:firstLineChars="202"/>
        <w:rPr>
          <w:rFonts w:hint="eastAsia" w:ascii="仿宋" w:hAnsi="仿宋" w:eastAsia="仿宋" w:cs="仿宋"/>
          <w:kern w:val="96"/>
          <w:szCs w:val="28"/>
        </w:rPr>
      </w:pPr>
      <w:r>
        <w:rPr>
          <w:rFonts w:hint="eastAsia" w:ascii="仿宋" w:hAnsi="仿宋" w:eastAsia="仿宋" w:cs="仿宋"/>
          <w:kern w:val="96"/>
          <w:szCs w:val="28"/>
        </w:rPr>
        <w:t>1、比较法就是选用一定数量的可比实例，将它们与估价对象进行比较，根据其间差异对可比实例成交价格进行处理后得到估价对象价值或价格的方法。比较法适用的估价对象是同类房地产数量较多、经常发生交易且具有一定可比性的房地产；</w:t>
      </w:r>
    </w:p>
    <w:p>
      <w:pPr>
        <w:spacing w:line="520" w:lineRule="exact"/>
        <w:ind w:firstLine="565" w:firstLineChars="202"/>
        <w:rPr>
          <w:rFonts w:hint="eastAsia" w:ascii="仿宋" w:hAnsi="仿宋" w:eastAsia="仿宋" w:cs="仿宋"/>
          <w:kern w:val="96"/>
          <w:szCs w:val="28"/>
        </w:rPr>
      </w:pPr>
      <w:r>
        <w:rPr>
          <w:rFonts w:hint="eastAsia" w:ascii="仿宋" w:hAnsi="仿宋" w:eastAsia="仿宋" w:cs="仿宋"/>
          <w:kern w:val="96"/>
          <w:szCs w:val="28"/>
        </w:rPr>
        <w:t>2、收益法就是预测估价对象未来收益，利用报酬率或资本化率、收益乘数将未来收益转换为价值得到估价对象价值或价格的方法。收益法适用的估价对象是收益性房地产，它不限于估价对象本身是否有收益，只要类似房地产有收益即可；</w:t>
      </w:r>
    </w:p>
    <w:p>
      <w:pPr>
        <w:spacing w:line="520" w:lineRule="exact"/>
        <w:ind w:firstLine="565" w:firstLineChars="202"/>
        <w:rPr>
          <w:rFonts w:hint="eastAsia" w:ascii="仿宋" w:hAnsi="仿宋" w:eastAsia="仿宋" w:cs="仿宋"/>
          <w:kern w:val="96"/>
          <w:szCs w:val="28"/>
        </w:rPr>
      </w:pPr>
      <w:r>
        <w:rPr>
          <w:rFonts w:hint="eastAsia" w:ascii="仿宋" w:hAnsi="仿宋" w:eastAsia="仿宋" w:cs="仿宋"/>
          <w:kern w:val="96"/>
          <w:szCs w:val="28"/>
        </w:rPr>
        <w:t>3、成本法就是测算估价对象在价值时点的重置成本或重建成本和折旧，将重置成本或重建成本减去折旧得到估价对象价值或价格的方法，优先选用房地合估路径。成本法适用于很少交易、又没有收益或没有潜在经济收益的房地产，有独特设计或只针对特定使用者的特殊需要而开发建设的房地产以及单纯建筑物或其装饰装修部分，通常也是采用成本法估价；</w:t>
      </w:r>
    </w:p>
    <w:p>
      <w:pPr>
        <w:spacing w:line="520" w:lineRule="exact"/>
        <w:ind w:firstLine="565" w:firstLineChars="202"/>
        <w:rPr>
          <w:rFonts w:hint="eastAsia" w:ascii="仿宋" w:hAnsi="仿宋" w:eastAsia="仿宋" w:cs="仿宋"/>
          <w:kern w:val="96"/>
          <w:szCs w:val="28"/>
        </w:rPr>
      </w:pPr>
      <w:r>
        <w:rPr>
          <w:rFonts w:hint="eastAsia" w:ascii="仿宋" w:hAnsi="仿宋" w:eastAsia="仿宋" w:cs="仿宋"/>
          <w:kern w:val="96"/>
          <w:szCs w:val="28"/>
        </w:rPr>
        <w:t>4、假设开发法就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假设开发法适用于具有投资开发或再开发潜力的房地产的估价，如待开发的土地(包括生地、毛地、熟地)、在建工程(包括房地产开发项目)、可装修改造或可改变用途的旧房(包括装修、改建、扩建)；</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一般情况下，有条件选用比较法估价的，应以比较法为主要的估价方法；收益性房地产估价，应选用收益法作为其中的一种估价方法；具有开发或再开发潜力的房地产估价，应选用假设开发法作为其中一种估价方法；在无市场依据或市场依据不充分而不宜采用比较法估价，在估价对象目前没有收益或本质上没有直接产生收益能力而不宜用收益法估价，在估价对象没有开发或再开发潜力而不宜用假设开发法估价的情况下，可以将成本法作为主要的估价方法。</w:t>
      </w:r>
    </w:p>
    <w:p>
      <w:pPr>
        <w:spacing w:line="520" w:lineRule="exact"/>
        <w:ind w:firstLine="422" w:firstLineChars="150"/>
        <w:rPr>
          <w:rFonts w:hint="eastAsia" w:ascii="仿宋" w:hAnsi="仿宋" w:eastAsia="仿宋" w:cs="仿宋"/>
          <w:b/>
          <w:szCs w:val="28"/>
        </w:rPr>
      </w:pPr>
      <w:r>
        <w:rPr>
          <w:rFonts w:hint="eastAsia" w:ascii="仿宋" w:hAnsi="仿宋" w:eastAsia="仿宋" w:cs="仿宋"/>
          <w:b/>
          <w:kern w:val="96"/>
          <w:szCs w:val="28"/>
        </w:rPr>
        <w:t>（二）</w:t>
      </w:r>
      <w:r>
        <w:rPr>
          <w:rFonts w:hint="eastAsia" w:ascii="仿宋" w:hAnsi="仿宋" w:eastAsia="仿宋" w:cs="仿宋"/>
          <w:b/>
          <w:szCs w:val="28"/>
        </w:rPr>
        <w:t>选用估价方法及理由</w:t>
      </w:r>
    </w:p>
    <w:tbl>
      <w:tblPr>
        <w:tblStyle w:val="14"/>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75" w:type="dxa"/>
            <w:shd w:val="clear" w:color="auto" w:fill="auto"/>
            <w:vAlign w:val="center"/>
          </w:tcPr>
          <w:p>
            <w:pPr>
              <w:widowControl/>
              <w:jc w:val="center"/>
              <w:rPr>
                <w:rFonts w:hint="eastAsia" w:ascii="仿宋" w:hAnsi="仿宋" w:eastAsia="仿宋" w:cs="仿宋"/>
                <w:b/>
                <w:bCs/>
                <w:kern w:val="0"/>
                <w:szCs w:val="28"/>
              </w:rPr>
            </w:pPr>
            <w:r>
              <w:rPr>
                <w:rFonts w:hint="eastAsia" w:ascii="仿宋" w:hAnsi="仿宋" w:eastAsia="仿宋" w:cs="仿宋"/>
                <w:b/>
                <w:bCs/>
                <w:kern w:val="0"/>
                <w:szCs w:val="28"/>
              </w:rPr>
              <w:t>规划</w:t>
            </w:r>
          </w:p>
          <w:p>
            <w:pPr>
              <w:widowControl/>
              <w:jc w:val="center"/>
              <w:rPr>
                <w:rFonts w:hint="eastAsia" w:ascii="仿宋" w:hAnsi="仿宋" w:eastAsia="仿宋" w:cs="仿宋"/>
                <w:b/>
                <w:bCs/>
                <w:kern w:val="0"/>
                <w:szCs w:val="28"/>
              </w:rPr>
            </w:pPr>
            <w:r>
              <w:rPr>
                <w:rFonts w:hint="eastAsia" w:ascii="仿宋" w:hAnsi="仿宋" w:eastAsia="仿宋" w:cs="仿宋"/>
                <w:b/>
                <w:bCs/>
                <w:kern w:val="0"/>
                <w:szCs w:val="28"/>
              </w:rPr>
              <w:t>用途</w:t>
            </w:r>
          </w:p>
        </w:tc>
        <w:tc>
          <w:tcPr>
            <w:tcW w:w="1701" w:type="dxa"/>
            <w:shd w:val="clear" w:color="auto" w:fill="auto"/>
            <w:vAlign w:val="center"/>
          </w:tcPr>
          <w:p>
            <w:pPr>
              <w:widowControl/>
              <w:jc w:val="center"/>
              <w:rPr>
                <w:rFonts w:hint="eastAsia" w:ascii="仿宋" w:hAnsi="仿宋" w:eastAsia="仿宋" w:cs="仿宋"/>
                <w:b/>
                <w:bCs/>
                <w:kern w:val="0"/>
                <w:szCs w:val="28"/>
              </w:rPr>
            </w:pPr>
            <w:r>
              <w:rPr>
                <w:rFonts w:hint="eastAsia" w:ascii="仿宋" w:hAnsi="仿宋" w:eastAsia="仿宋" w:cs="仿宋"/>
                <w:b/>
                <w:bCs/>
                <w:kern w:val="0"/>
                <w:szCs w:val="28"/>
              </w:rPr>
              <w:t>估价方法</w:t>
            </w:r>
          </w:p>
        </w:tc>
        <w:tc>
          <w:tcPr>
            <w:tcW w:w="6237" w:type="dxa"/>
            <w:shd w:val="clear" w:color="auto" w:fill="auto"/>
            <w:vAlign w:val="center"/>
          </w:tcPr>
          <w:p>
            <w:pPr>
              <w:widowControl/>
              <w:jc w:val="center"/>
              <w:rPr>
                <w:rFonts w:hint="eastAsia" w:ascii="仿宋" w:hAnsi="仿宋" w:eastAsia="仿宋" w:cs="仿宋"/>
                <w:b/>
                <w:bCs/>
                <w:kern w:val="0"/>
                <w:szCs w:val="28"/>
              </w:rPr>
            </w:pPr>
            <w:r>
              <w:rPr>
                <w:rFonts w:hint="eastAsia" w:ascii="仿宋" w:hAnsi="仿宋" w:eastAsia="仿宋" w:cs="仿宋"/>
                <w:b/>
                <w:bCs/>
                <w:kern w:val="0"/>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1275" w:type="dxa"/>
            <w:shd w:val="clear" w:color="auto" w:fill="auto"/>
            <w:vAlign w:val="center"/>
          </w:tcPr>
          <w:p>
            <w:pPr>
              <w:widowControl/>
              <w:jc w:val="center"/>
              <w:rPr>
                <w:rFonts w:hint="eastAsia" w:ascii="仿宋" w:hAnsi="仿宋" w:eastAsia="仿宋" w:cs="仿宋"/>
                <w:kern w:val="0"/>
                <w:szCs w:val="28"/>
              </w:rPr>
            </w:pPr>
            <w:r>
              <w:rPr>
                <w:rFonts w:hint="eastAsia" w:ascii="仿宋" w:hAnsi="仿宋" w:eastAsia="仿宋" w:cs="仿宋"/>
                <w:kern w:val="0"/>
                <w:szCs w:val="28"/>
              </w:rPr>
              <w:t>成套</w:t>
            </w:r>
          </w:p>
          <w:p>
            <w:pPr>
              <w:widowControl/>
              <w:jc w:val="center"/>
              <w:rPr>
                <w:rFonts w:hint="eastAsia" w:ascii="仿宋" w:hAnsi="仿宋" w:eastAsia="仿宋" w:cs="仿宋"/>
                <w:kern w:val="0"/>
                <w:szCs w:val="28"/>
              </w:rPr>
            </w:pPr>
            <w:r>
              <w:rPr>
                <w:rFonts w:hint="eastAsia" w:ascii="仿宋" w:hAnsi="仿宋" w:eastAsia="仿宋" w:cs="仿宋"/>
                <w:kern w:val="0"/>
                <w:szCs w:val="28"/>
              </w:rPr>
              <w:t>住宅</w:t>
            </w:r>
          </w:p>
        </w:tc>
        <w:tc>
          <w:tcPr>
            <w:tcW w:w="1701" w:type="dxa"/>
            <w:shd w:val="clear" w:color="auto" w:fill="auto"/>
            <w:vAlign w:val="center"/>
          </w:tcPr>
          <w:p>
            <w:pPr>
              <w:widowControl/>
              <w:jc w:val="center"/>
              <w:rPr>
                <w:rFonts w:hint="eastAsia" w:ascii="仿宋" w:hAnsi="仿宋" w:eastAsia="仿宋" w:cs="仿宋"/>
                <w:kern w:val="0"/>
                <w:szCs w:val="28"/>
              </w:rPr>
            </w:pPr>
            <w:r>
              <w:rPr>
                <w:rFonts w:hint="eastAsia" w:ascii="仿宋" w:hAnsi="仿宋" w:eastAsia="仿宋" w:cs="仿宋"/>
                <w:kern w:val="0"/>
                <w:szCs w:val="28"/>
              </w:rPr>
              <w:t>比较法</w:t>
            </w:r>
          </w:p>
          <w:p>
            <w:pPr>
              <w:rPr>
                <w:rFonts w:hint="eastAsia" w:ascii="仿宋" w:hAnsi="仿宋" w:eastAsia="仿宋" w:cs="仿宋"/>
                <w:kern w:val="0"/>
                <w:szCs w:val="28"/>
              </w:rPr>
            </w:pPr>
          </w:p>
        </w:tc>
        <w:tc>
          <w:tcPr>
            <w:tcW w:w="6237" w:type="dxa"/>
            <w:shd w:val="clear" w:color="auto" w:fill="auto"/>
            <w:vAlign w:val="center"/>
          </w:tcPr>
          <w:p>
            <w:pPr>
              <w:spacing w:line="520" w:lineRule="exact"/>
              <w:ind w:firstLine="420" w:firstLineChars="150"/>
              <w:rPr>
                <w:rFonts w:hint="eastAsia" w:ascii="仿宋" w:hAnsi="仿宋" w:eastAsia="仿宋" w:cs="仿宋"/>
                <w:szCs w:val="28"/>
              </w:rPr>
            </w:pPr>
            <w:r>
              <w:rPr>
                <w:rFonts w:hint="eastAsia" w:ascii="仿宋" w:hAnsi="仿宋" w:eastAsia="仿宋" w:cs="仿宋"/>
                <w:szCs w:val="28"/>
              </w:rPr>
              <w:t>估价对象所处区域类似房地产二手房交易活跃，可以收集到与估价对象类似的房屋交易案例，故可以选用比较法估价。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5" w:type="dxa"/>
            <w:shd w:val="clear" w:color="auto" w:fill="auto"/>
            <w:vAlign w:val="center"/>
          </w:tcPr>
          <w:p>
            <w:pPr>
              <w:widowControl/>
              <w:jc w:val="center"/>
              <w:rPr>
                <w:rFonts w:hint="eastAsia" w:ascii="仿宋" w:hAnsi="仿宋" w:eastAsia="仿宋" w:cs="仿宋"/>
                <w:kern w:val="0"/>
                <w:szCs w:val="28"/>
              </w:rPr>
            </w:pPr>
            <w:r>
              <w:rPr>
                <w:rFonts w:hint="eastAsia" w:ascii="仿宋" w:hAnsi="仿宋" w:eastAsia="仿宋" w:cs="仿宋"/>
                <w:kern w:val="0"/>
                <w:szCs w:val="28"/>
              </w:rPr>
              <w:t>成套</w:t>
            </w:r>
          </w:p>
          <w:p>
            <w:pPr>
              <w:widowControl/>
              <w:jc w:val="center"/>
              <w:rPr>
                <w:rFonts w:hint="eastAsia" w:ascii="仿宋" w:hAnsi="仿宋" w:eastAsia="仿宋" w:cs="仿宋"/>
                <w:kern w:val="0"/>
                <w:szCs w:val="28"/>
              </w:rPr>
            </w:pPr>
            <w:r>
              <w:rPr>
                <w:rFonts w:hint="eastAsia" w:ascii="仿宋" w:hAnsi="仿宋" w:eastAsia="仿宋" w:cs="仿宋"/>
                <w:kern w:val="0"/>
                <w:szCs w:val="28"/>
              </w:rPr>
              <w:t>住宅</w:t>
            </w:r>
          </w:p>
        </w:tc>
        <w:tc>
          <w:tcPr>
            <w:tcW w:w="1701" w:type="dxa"/>
            <w:shd w:val="clear" w:color="auto" w:fill="auto"/>
            <w:vAlign w:val="center"/>
          </w:tcPr>
          <w:p>
            <w:pPr>
              <w:jc w:val="center"/>
              <w:rPr>
                <w:rFonts w:hint="eastAsia" w:ascii="仿宋" w:hAnsi="仿宋" w:eastAsia="仿宋" w:cs="仿宋"/>
                <w:kern w:val="0"/>
                <w:szCs w:val="28"/>
                <w:lang w:val="en-US" w:eastAsia="zh-CN"/>
              </w:rPr>
            </w:pPr>
            <w:r>
              <w:rPr>
                <w:rFonts w:hint="eastAsia" w:ascii="仿宋" w:hAnsi="仿宋" w:eastAsia="仿宋" w:cs="仿宋"/>
                <w:kern w:val="0"/>
                <w:szCs w:val="28"/>
                <w:lang w:val="en-US" w:eastAsia="zh-CN"/>
              </w:rPr>
              <w:t>收益法</w:t>
            </w:r>
          </w:p>
        </w:tc>
        <w:tc>
          <w:tcPr>
            <w:tcW w:w="6237" w:type="dxa"/>
            <w:shd w:val="clear" w:color="auto" w:fill="auto"/>
            <w:vAlign w:val="center"/>
          </w:tcPr>
          <w:p>
            <w:pPr>
              <w:spacing w:line="520" w:lineRule="exact"/>
              <w:ind w:firstLine="560" w:firstLineChars="200"/>
              <w:rPr>
                <w:rFonts w:hint="eastAsia" w:ascii="仿宋" w:hAnsi="仿宋" w:eastAsia="仿宋" w:cs="仿宋"/>
                <w:szCs w:val="28"/>
                <w:lang w:val="en-US" w:eastAsia="zh-CN"/>
              </w:rPr>
            </w:pPr>
            <w:r>
              <w:rPr>
                <w:rFonts w:hint="eastAsia" w:ascii="仿宋" w:hAnsi="仿宋" w:eastAsia="仿宋" w:cs="仿宋"/>
                <w:kern w:val="96"/>
                <w:szCs w:val="28"/>
              </w:rPr>
              <w:t>根据马克思地租理论，收益性房地产的客观经营收益或租金收益最能客观反映其市场价值，由于估价对象的租金和成本费较易预测，因此，可选用收益法估价。</w:t>
            </w:r>
          </w:p>
          <w:p>
            <w:pPr>
              <w:spacing w:line="520" w:lineRule="exact"/>
              <w:ind w:firstLine="420" w:firstLineChars="150"/>
              <w:rPr>
                <w:rFonts w:hint="eastAsia" w:ascii="仿宋" w:hAnsi="仿宋" w:eastAsia="仿宋" w:cs="仿宋"/>
                <w:szCs w:val="28"/>
              </w:rPr>
            </w:pPr>
          </w:p>
        </w:tc>
      </w:tr>
    </w:tbl>
    <w:p>
      <w:pPr>
        <w:spacing w:line="520" w:lineRule="exact"/>
        <w:ind w:firstLine="562" w:firstLineChars="200"/>
        <w:rPr>
          <w:rFonts w:hint="eastAsia" w:ascii="仿宋" w:hAnsi="仿宋" w:eastAsia="仿宋" w:cs="仿宋"/>
          <w:b/>
          <w:szCs w:val="28"/>
        </w:rPr>
      </w:pPr>
      <w:r>
        <w:rPr>
          <w:rFonts w:hint="eastAsia" w:ascii="仿宋" w:hAnsi="仿宋" w:eastAsia="仿宋" w:cs="仿宋"/>
          <w:b/>
          <w:szCs w:val="28"/>
        </w:rPr>
        <w:t>（三）估价技术路线</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lang w:val="en-US" w:eastAsia="zh-CN"/>
        </w:rPr>
        <w:t>1.</w:t>
      </w:r>
      <w:r>
        <w:rPr>
          <w:rFonts w:hint="eastAsia" w:ascii="仿宋" w:hAnsi="仿宋" w:eastAsia="仿宋" w:cs="仿宋"/>
          <w:szCs w:val="28"/>
        </w:rPr>
        <w:t>比较法估价技术路线</w:t>
      </w:r>
    </w:p>
    <w:p>
      <w:pPr>
        <w:spacing w:line="520" w:lineRule="exact"/>
        <w:ind w:firstLine="560" w:firstLineChars="200"/>
        <w:rPr>
          <w:rFonts w:hint="eastAsia" w:ascii="仿宋" w:hAnsi="仿宋" w:eastAsia="仿宋" w:cs="仿宋"/>
          <w:szCs w:val="28"/>
        </w:rPr>
      </w:pPr>
      <w:r>
        <w:rPr>
          <w:rFonts w:hint="eastAsia" w:ascii="仿宋" w:hAnsi="仿宋" w:eastAsia="仿宋" w:cs="仿宋"/>
          <w:kern w:val="96"/>
          <w:szCs w:val="28"/>
        </w:rPr>
        <w:t>估价人员通过对该区域类相似物业的交易情况进行调查，收集三个交易案例，</w:t>
      </w:r>
      <w:r>
        <w:rPr>
          <w:rFonts w:hint="eastAsia" w:ascii="仿宋" w:hAnsi="仿宋" w:eastAsia="仿宋" w:cs="仿宋"/>
          <w:szCs w:val="28"/>
        </w:rPr>
        <w:t>将他们与估价对象进行比较，根据其间的差异对可比实例进行处理后得到估价对象价值或价值。</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比较法计算公式：</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估价对象价格=可比实例价格×交易情况修正系数×交易日期修正系数×区位状况因素修正系数×实物状况因素修正系数×权益状况因素修正系数</w:t>
      </w:r>
    </w:p>
    <w:p>
      <w:pPr>
        <w:numPr>
          <w:ilvl w:val="0"/>
          <w:numId w:val="0"/>
        </w:numPr>
        <w:spacing w:line="520" w:lineRule="exact"/>
        <w:ind w:firstLine="560" w:firstLineChars="200"/>
        <w:rPr>
          <w:rFonts w:hint="eastAsia" w:ascii="仿宋" w:hAnsi="仿宋" w:eastAsia="仿宋" w:cs="仿宋"/>
          <w:szCs w:val="28"/>
          <w:lang w:val="en-US" w:eastAsia="zh-CN"/>
        </w:rPr>
      </w:pPr>
      <w:r>
        <w:rPr>
          <w:rFonts w:hint="eastAsia" w:ascii="仿宋" w:hAnsi="仿宋" w:eastAsia="仿宋" w:cs="仿宋"/>
          <w:szCs w:val="28"/>
          <w:lang w:val="en-US" w:eastAsia="zh-CN"/>
        </w:rPr>
        <w:t>2.收益法估价技术路线</w:t>
      </w:r>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估价人员通过对该区域类相似</w:t>
      </w:r>
      <w:r>
        <w:rPr>
          <w:rFonts w:hint="eastAsia" w:ascii="仿宋" w:hAnsi="仿宋" w:eastAsia="仿宋" w:cs="仿宋"/>
          <w:kern w:val="96"/>
          <w:szCs w:val="28"/>
          <w:lang w:eastAsia="zh-CN"/>
        </w:rPr>
        <w:t>房屋</w:t>
      </w:r>
      <w:r>
        <w:rPr>
          <w:rFonts w:hint="eastAsia" w:ascii="仿宋" w:hAnsi="仿宋" w:eastAsia="仿宋" w:cs="仿宋"/>
          <w:kern w:val="96"/>
          <w:szCs w:val="28"/>
        </w:rPr>
        <w:t>的租金水平、空置率、租赁税费标准进行调查后，进行分析、推断，从而预测估价对象未来的正常净收益，选择适当的报酬率或资本化率、收益乘数，即将估价对象的年净收益、租金净收益增长率、折现率、收益年期通过特有的公式求取</w:t>
      </w:r>
      <w:r>
        <w:rPr>
          <w:rFonts w:hint="eastAsia" w:ascii="仿宋" w:hAnsi="仿宋" w:eastAsia="仿宋" w:cs="仿宋"/>
          <w:szCs w:val="28"/>
        </w:rPr>
        <w:t>估价对象房地产的客观合理价格的方法。收益法计算公式为：</w:t>
      </w:r>
    </w:p>
    <w:p>
      <w:pPr>
        <w:spacing w:line="520" w:lineRule="exact"/>
        <w:ind w:firstLine="1960" w:firstLineChars="700"/>
        <w:rPr>
          <w:rFonts w:hint="eastAsia" w:ascii="仿宋" w:hAnsi="仿宋" w:eastAsia="仿宋" w:cs="仿宋"/>
          <w:szCs w:val="28"/>
        </w:rPr>
      </w:pPr>
      <w:r>
        <w:rPr>
          <w:rFonts w:hint="eastAsia" w:ascii="仿宋" w:hAnsi="仿宋" w:eastAsia="仿宋" w:cs="仿宋"/>
          <w:szCs w:val="28"/>
        </w:rPr>
        <w:t>V＝a÷(r-s) ×[1-(1+s)^n÷(1+r)^n]</w:t>
      </w:r>
    </w:p>
    <w:p>
      <w:pPr>
        <w:spacing w:line="520" w:lineRule="exact"/>
        <w:ind w:firstLine="482"/>
        <w:rPr>
          <w:rFonts w:hint="eastAsia" w:ascii="仿宋" w:hAnsi="仿宋" w:eastAsia="仿宋" w:cs="仿宋"/>
          <w:szCs w:val="28"/>
        </w:rPr>
      </w:pPr>
      <w:r>
        <w:rPr>
          <w:rFonts w:hint="eastAsia" w:ascii="仿宋" w:hAnsi="仿宋" w:eastAsia="仿宋" w:cs="仿宋"/>
          <w:szCs w:val="28"/>
        </w:rPr>
        <w:t xml:space="preserve">    其中： V－房地产市场现值；</w:t>
      </w:r>
    </w:p>
    <w:p>
      <w:pPr>
        <w:spacing w:line="520" w:lineRule="exact"/>
        <w:ind w:firstLine="482"/>
        <w:rPr>
          <w:rFonts w:hint="eastAsia" w:ascii="仿宋" w:hAnsi="仿宋" w:eastAsia="仿宋" w:cs="仿宋"/>
          <w:szCs w:val="28"/>
        </w:rPr>
      </w:pPr>
      <w:r>
        <w:rPr>
          <w:rFonts w:hint="eastAsia" w:ascii="仿宋" w:hAnsi="仿宋" w:eastAsia="仿宋" w:cs="仿宋"/>
          <w:szCs w:val="28"/>
        </w:rPr>
        <w:t xml:space="preserve">           a－房地产年纯收益；</w:t>
      </w:r>
    </w:p>
    <w:p>
      <w:pPr>
        <w:spacing w:line="520" w:lineRule="exact"/>
        <w:ind w:firstLine="482"/>
        <w:rPr>
          <w:rFonts w:hint="eastAsia" w:ascii="仿宋" w:hAnsi="仿宋" w:eastAsia="仿宋" w:cs="仿宋"/>
          <w:szCs w:val="28"/>
        </w:rPr>
      </w:pPr>
      <w:r>
        <w:rPr>
          <w:rFonts w:hint="eastAsia" w:ascii="仿宋" w:hAnsi="仿宋" w:eastAsia="仿宋" w:cs="仿宋"/>
          <w:szCs w:val="28"/>
        </w:rPr>
        <w:t xml:space="preserve">           r－报酬率；</w:t>
      </w:r>
    </w:p>
    <w:p>
      <w:pPr>
        <w:spacing w:line="520" w:lineRule="exact"/>
        <w:ind w:firstLine="482"/>
        <w:rPr>
          <w:rFonts w:hint="eastAsia" w:ascii="仿宋" w:hAnsi="仿宋" w:eastAsia="仿宋" w:cs="仿宋"/>
          <w:szCs w:val="28"/>
        </w:rPr>
      </w:pPr>
      <w:r>
        <w:rPr>
          <w:rFonts w:hint="eastAsia" w:ascii="仿宋" w:hAnsi="仿宋" w:eastAsia="仿宋" w:cs="仿宋"/>
          <w:szCs w:val="28"/>
        </w:rPr>
        <w:t xml:space="preserve">           s－房地产纯收益年增长率；</w:t>
      </w:r>
    </w:p>
    <w:p>
      <w:pPr>
        <w:spacing w:line="520" w:lineRule="exact"/>
        <w:ind w:firstLine="482"/>
        <w:rPr>
          <w:rFonts w:hint="eastAsia" w:ascii="仿宋" w:hAnsi="仿宋" w:eastAsia="仿宋" w:cs="仿宋"/>
          <w:szCs w:val="28"/>
        </w:rPr>
      </w:pPr>
      <w:r>
        <w:rPr>
          <w:rFonts w:hint="eastAsia" w:ascii="仿宋" w:hAnsi="仿宋" w:eastAsia="仿宋" w:cs="仿宋"/>
          <w:szCs w:val="28"/>
        </w:rPr>
        <w:t xml:space="preserve">           n－收益年限。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Cs w:val="28"/>
          <w:lang w:val="en-US" w:eastAsia="zh-CN"/>
        </w:rPr>
      </w:pPr>
      <w:r>
        <w:rPr>
          <w:rFonts w:hint="eastAsia" w:ascii="仿宋" w:hAnsi="仿宋" w:eastAsia="仿宋" w:cs="仿宋"/>
          <w:szCs w:val="28"/>
          <w:lang w:val="en-US" w:eastAsia="zh-CN"/>
        </w:rPr>
        <w:t xml:space="preserve">3. </w:t>
      </w:r>
      <w:r>
        <w:rPr>
          <w:rFonts w:hint="eastAsia" w:ascii="仿宋" w:hAnsi="仿宋" w:eastAsia="仿宋" w:cs="仿宋"/>
        </w:rPr>
        <w:t>估价人员根据估价经验，结合估价目的，综合</w:t>
      </w:r>
      <w:r>
        <w:rPr>
          <w:rFonts w:hint="eastAsia" w:ascii="仿宋" w:hAnsi="仿宋" w:eastAsia="仿宋" w:cs="仿宋"/>
          <w:lang w:val="en-US" w:eastAsia="zh-CN"/>
        </w:rPr>
        <w:t>分析</w:t>
      </w:r>
      <w:r>
        <w:rPr>
          <w:rFonts w:hint="eastAsia" w:ascii="仿宋" w:hAnsi="仿宋" w:eastAsia="仿宋" w:cs="仿宋"/>
        </w:rPr>
        <w:t>比较法和收益法的估价</w:t>
      </w:r>
      <w:r>
        <w:rPr>
          <w:rFonts w:hint="eastAsia" w:ascii="仿宋" w:hAnsi="仿宋" w:eastAsia="仿宋" w:cs="仿宋"/>
          <w:lang w:eastAsia="zh-CN"/>
        </w:rPr>
        <w:t>结果</w:t>
      </w:r>
      <w:r>
        <w:rPr>
          <w:rFonts w:hint="eastAsia" w:ascii="仿宋" w:hAnsi="仿宋" w:eastAsia="仿宋" w:cs="仿宋"/>
        </w:rPr>
        <w:t>求取</w:t>
      </w:r>
      <w:r>
        <w:rPr>
          <w:rFonts w:hint="eastAsia" w:ascii="仿宋" w:hAnsi="仿宋" w:eastAsia="仿宋" w:cs="仿宋"/>
          <w:lang w:val="en-US" w:eastAsia="zh-CN"/>
        </w:rPr>
        <w:t>最终</w:t>
      </w:r>
      <w:r>
        <w:rPr>
          <w:rFonts w:hint="eastAsia" w:ascii="仿宋" w:hAnsi="仿宋" w:eastAsia="仿宋" w:cs="仿宋"/>
          <w:lang w:eastAsia="zh-CN"/>
        </w:rPr>
        <w:t>评估</w:t>
      </w:r>
      <w:r>
        <w:rPr>
          <w:rFonts w:hint="eastAsia" w:ascii="仿宋" w:hAnsi="仿宋" w:eastAsia="仿宋" w:cs="仿宋"/>
        </w:rPr>
        <w:t>结果。</w:t>
      </w:r>
    </w:p>
    <w:p>
      <w:pPr>
        <w:spacing w:line="520" w:lineRule="exact"/>
        <w:ind w:firstLine="562" w:firstLineChars="200"/>
        <w:rPr>
          <w:rFonts w:hint="eastAsia" w:ascii="仿宋" w:hAnsi="仿宋" w:eastAsia="仿宋" w:cs="仿宋"/>
          <w:b/>
          <w:szCs w:val="28"/>
        </w:rPr>
      </w:pPr>
      <w:r>
        <w:rPr>
          <w:rFonts w:hint="eastAsia" w:ascii="仿宋" w:hAnsi="仿宋" w:eastAsia="仿宋" w:cs="仿宋"/>
          <w:b/>
          <w:szCs w:val="28"/>
        </w:rPr>
        <w:t>（四）不选用其他估价方法的理由</w:t>
      </w:r>
    </w:p>
    <w:p>
      <w:pPr>
        <w:pStyle w:val="12"/>
        <w:spacing w:line="460" w:lineRule="exact"/>
        <w:ind w:firstLine="560" w:firstLineChars="200"/>
        <w:jc w:val="left"/>
        <w:rPr>
          <w:rFonts w:hint="eastAsia" w:ascii="仿宋" w:hAnsi="仿宋" w:eastAsia="仿宋" w:cs="仿宋"/>
          <w:b w:val="0"/>
          <w:bCs w:val="0"/>
          <w:kern w:val="2"/>
          <w:sz w:val="28"/>
          <w:szCs w:val="28"/>
        </w:rPr>
      </w:pPr>
      <w:bookmarkStart w:id="24" w:name="_Toc530130287"/>
      <w:r>
        <w:rPr>
          <w:rFonts w:hint="eastAsia" w:ascii="仿宋" w:hAnsi="仿宋" w:eastAsia="仿宋" w:cs="仿宋"/>
          <w:b w:val="0"/>
          <w:bCs w:val="0"/>
          <w:kern w:val="2"/>
          <w:sz w:val="28"/>
          <w:szCs w:val="28"/>
        </w:rPr>
        <w:t>1、不选用成本法的理由</w:t>
      </w:r>
    </w:p>
    <w:p>
      <w:pPr>
        <w:pStyle w:val="12"/>
        <w:spacing w:line="460" w:lineRule="exact"/>
        <w:ind w:firstLine="560" w:firstLineChars="200"/>
        <w:jc w:val="left"/>
        <w:rPr>
          <w:rFonts w:hint="eastAsia" w:ascii="仿宋" w:hAnsi="仿宋" w:eastAsia="仿宋" w:cs="仿宋"/>
          <w:b w:val="0"/>
          <w:bCs w:val="0"/>
          <w:kern w:val="2"/>
          <w:sz w:val="28"/>
          <w:szCs w:val="28"/>
        </w:rPr>
      </w:pPr>
      <w:r>
        <w:rPr>
          <w:rFonts w:hint="eastAsia" w:ascii="仿宋" w:hAnsi="仿宋" w:eastAsia="仿宋" w:cs="仿宋"/>
          <w:b w:val="0"/>
          <w:bCs w:val="0"/>
          <w:kern w:val="2"/>
          <w:sz w:val="28"/>
          <w:szCs w:val="28"/>
        </w:rPr>
        <w:t>虽然估价对象理论上适用成本法，但受到运用的客观条件限制，特别是现时房屋价格主要受市场供求关系左右，成本法的均衡原理已被淡化，在这种背景下，房地产价格与建造成本的关联性弱，房地产的开发成本根本不能客观地反映出估价对象的市场价格，故本估价不适合选用成本法。</w:t>
      </w:r>
    </w:p>
    <w:p>
      <w:pPr>
        <w:pStyle w:val="12"/>
        <w:spacing w:line="460" w:lineRule="exact"/>
        <w:ind w:firstLine="560" w:firstLineChars="200"/>
        <w:jc w:val="left"/>
        <w:rPr>
          <w:rFonts w:hint="eastAsia" w:ascii="仿宋" w:hAnsi="仿宋" w:eastAsia="仿宋" w:cs="仿宋"/>
          <w:b w:val="0"/>
          <w:bCs w:val="0"/>
          <w:kern w:val="2"/>
          <w:sz w:val="28"/>
          <w:szCs w:val="28"/>
        </w:rPr>
      </w:pPr>
      <w:r>
        <w:rPr>
          <w:rFonts w:hint="eastAsia" w:ascii="仿宋" w:hAnsi="仿宋" w:eastAsia="仿宋" w:cs="仿宋"/>
          <w:b w:val="0"/>
          <w:bCs w:val="0"/>
          <w:kern w:val="2"/>
          <w:sz w:val="28"/>
          <w:szCs w:val="28"/>
        </w:rPr>
        <w:t>2、不选用假设开发法的理由</w:t>
      </w:r>
    </w:p>
    <w:p>
      <w:pPr>
        <w:pStyle w:val="12"/>
        <w:spacing w:line="460" w:lineRule="exact"/>
        <w:ind w:firstLine="560" w:firstLineChars="200"/>
        <w:jc w:val="left"/>
        <w:rPr>
          <w:rFonts w:hint="eastAsia" w:ascii="仿宋" w:hAnsi="仿宋" w:eastAsia="仿宋" w:cs="仿宋"/>
          <w:b w:val="0"/>
          <w:bCs w:val="0"/>
          <w:kern w:val="2"/>
          <w:sz w:val="28"/>
          <w:szCs w:val="28"/>
        </w:rPr>
      </w:pPr>
      <w:r>
        <w:rPr>
          <w:rFonts w:hint="eastAsia" w:ascii="仿宋" w:hAnsi="仿宋" w:eastAsia="仿宋" w:cs="仿宋"/>
          <w:b w:val="0"/>
          <w:bCs w:val="0"/>
          <w:kern w:val="2"/>
          <w:sz w:val="28"/>
          <w:szCs w:val="28"/>
        </w:rPr>
        <w:t>假设开发法一般适用于在建、停建、续建等项目，估价对象为已建成的房地产，故不选用假设开发法进行估价。</w:t>
      </w:r>
    </w:p>
    <w:p>
      <w:pPr>
        <w:pStyle w:val="12"/>
        <w:spacing w:line="460" w:lineRule="exact"/>
        <w:ind w:firstLine="562" w:firstLineChars="200"/>
        <w:jc w:val="left"/>
        <w:rPr>
          <w:rFonts w:hint="eastAsia" w:ascii="仿宋" w:hAnsi="仿宋" w:eastAsia="仿宋" w:cs="仿宋"/>
          <w:sz w:val="28"/>
          <w:szCs w:val="28"/>
        </w:rPr>
      </w:pPr>
      <w:r>
        <w:rPr>
          <w:rFonts w:hint="eastAsia" w:ascii="仿宋" w:hAnsi="仿宋" w:eastAsia="仿宋" w:cs="仿宋"/>
          <w:sz w:val="28"/>
          <w:szCs w:val="28"/>
        </w:rPr>
        <w:t>十、估价结果</w:t>
      </w:r>
      <w:bookmarkEnd w:id="24"/>
    </w:p>
    <w:p>
      <w:pPr>
        <w:pStyle w:val="13"/>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估价人员根据估价目的，遵循估价原则，采用科学的估价方法，在认真分析所掌握资料与影响估价对象价值诸因素的基础上测算估价对象于价值时点（2019年0</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日）的市场价值为</w:t>
      </w:r>
      <w:r>
        <w:rPr>
          <w:rFonts w:hint="eastAsia" w:ascii="仿宋" w:hAnsi="仿宋" w:eastAsia="仿宋" w:cs="仿宋"/>
          <w:b/>
          <w:bCs/>
          <w:sz w:val="28"/>
          <w:szCs w:val="28"/>
        </w:rPr>
        <w:t>人民币</w:t>
      </w:r>
      <w:r>
        <w:rPr>
          <w:rFonts w:hint="eastAsia" w:ascii="仿宋" w:hAnsi="仿宋" w:eastAsia="仿宋" w:cs="仿宋"/>
          <w:b/>
          <w:bCs/>
          <w:sz w:val="28"/>
          <w:szCs w:val="28"/>
          <w:lang w:val="en-US" w:eastAsia="zh-CN"/>
        </w:rPr>
        <w:t>玖拾伍万零壹佰</w:t>
      </w:r>
      <w:r>
        <w:rPr>
          <w:rFonts w:hint="eastAsia" w:ascii="仿宋" w:hAnsi="仿宋" w:eastAsia="仿宋" w:cs="仿宋"/>
          <w:b/>
          <w:bCs/>
          <w:sz w:val="28"/>
          <w:szCs w:val="28"/>
        </w:rPr>
        <w:t>元整（￥</w:t>
      </w:r>
      <w:r>
        <w:rPr>
          <w:rFonts w:hint="eastAsia" w:ascii="仿宋" w:hAnsi="仿宋" w:eastAsia="仿宋" w:cs="仿宋"/>
          <w:b/>
          <w:bCs/>
          <w:sz w:val="28"/>
          <w:szCs w:val="28"/>
          <w:lang w:val="en-US" w:eastAsia="zh-CN"/>
        </w:rPr>
        <w:t>95.01</w:t>
      </w:r>
      <w:r>
        <w:rPr>
          <w:rFonts w:hint="eastAsia" w:ascii="仿宋" w:hAnsi="仿宋" w:eastAsia="仿宋" w:cs="仿宋"/>
          <w:b/>
          <w:bCs/>
          <w:sz w:val="28"/>
          <w:szCs w:val="28"/>
        </w:rPr>
        <w:t>万元）</w:t>
      </w:r>
      <w:r>
        <w:rPr>
          <w:rFonts w:hint="eastAsia" w:ascii="仿宋" w:hAnsi="仿宋" w:eastAsia="仿宋" w:cs="仿宋"/>
          <w:sz w:val="28"/>
          <w:szCs w:val="28"/>
        </w:rPr>
        <w:t>，</w:t>
      </w:r>
      <w:r>
        <w:rPr>
          <w:rFonts w:hint="eastAsia" w:ascii="仿宋" w:hAnsi="仿宋" w:eastAsia="仿宋" w:cs="仿宋"/>
          <w:b/>
          <w:bCs/>
          <w:sz w:val="28"/>
          <w:szCs w:val="28"/>
          <w:lang w:val="en-US" w:eastAsia="zh-CN"/>
        </w:rPr>
        <w:t>评估单价4677元/㎡。</w:t>
      </w:r>
    </w:p>
    <w:p>
      <w:pPr>
        <w:pStyle w:val="12"/>
        <w:spacing w:line="520" w:lineRule="exact"/>
        <w:ind w:firstLine="562" w:firstLineChars="200"/>
        <w:jc w:val="left"/>
        <w:rPr>
          <w:rFonts w:hint="eastAsia" w:ascii="仿宋" w:hAnsi="仿宋" w:eastAsia="仿宋" w:cs="仿宋"/>
          <w:sz w:val="28"/>
          <w:szCs w:val="28"/>
        </w:rPr>
      </w:pPr>
      <w:r>
        <w:rPr>
          <w:rFonts w:hint="eastAsia" w:ascii="仿宋" w:hAnsi="仿宋" w:eastAsia="仿宋" w:cs="仿宋"/>
          <w:sz w:val="28"/>
          <w:szCs w:val="28"/>
        </w:rPr>
        <w:t>十一、注册房地产估价师</w:t>
      </w:r>
    </w:p>
    <w:p>
      <w:pPr>
        <w:spacing w:line="46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中国注册房地产估价师（注册号：5</w:t>
      </w:r>
      <w:r>
        <w:rPr>
          <w:rFonts w:hint="eastAsia" w:ascii="仿宋" w:hAnsi="仿宋" w:eastAsia="仿宋" w:cs="仿宋"/>
          <w:kern w:val="96"/>
          <w:szCs w:val="28"/>
          <w:lang w:val="en-US" w:eastAsia="zh-CN"/>
        </w:rPr>
        <w:t>3</w:t>
      </w:r>
      <w:r>
        <w:rPr>
          <w:rFonts w:hint="eastAsia" w:ascii="仿宋" w:hAnsi="仿宋" w:eastAsia="仿宋" w:cs="仿宋"/>
          <w:kern w:val="96"/>
          <w:szCs w:val="28"/>
        </w:rPr>
        <w:t>20</w:t>
      </w:r>
      <w:r>
        <w:rPr>
          <w:rFonts w:hint="eastAsia" w:ascii="仿宋" w:hAnsi="仿宋" w:eastAsia="仿宋" w:cs="仿宋"/>
          <w:kern w:val="96"/>
          <w:szCs w:val="28"/>
          <w:lang w:val="en-US" w:eastAsia="zh-CN"/>
        </w:rPr>
        <w:t>18</w:t>
      </w:r>
      <w:r>
        <w:rPr>
          <w:rFonts w:hint="eastAsia" w:ascii="仿宋" w:hAnsi="仿宋" w:eastAsia="仿宋" w:cs="仿宋"/>
          <w:kern w:val="96"/>
          <w:szCs w:val="28"/>
        </w:rPr>
        <w:t>00</w:t>
      </w:r>
      <w:r>
        <w:rPr>
          <w:rFonts w:hint="eastAsia" w:ascii="仿宋" w:hAnsi="仿宋" w:eastAsia="仿宋" w:cs="仿宋"/>
          <w:kern w:val="96"/>
          <w:szCs w:val="28"/>
          <w:lang w:val="en-US" w:eastAsia="zh-CN"/>
        </w:rPr>
        <w:t>52</w:t>
      </w:r>
      <w:r>
        <w:rPr>
          <w:rFonts w:hint="eastAsia" w:ascii="仿宋" w:hAnsi="仿宋" w:eastAsia="仿宋" w:cs="仿宋"/>
          <w:kern w:val="96"/>
          <w:szCs w:val="28"/>
        </w:rPr>
        <w:t>）：</w:t>
      </w:r>
      <w:r>
        <w:rPr>
          <w:rFonts w:hint="eastAsia" w:ascii="仿宋" w:hAnsi="仿宋" w:eastAsia="仿宋" w:cs="仿宋"/>
          <w:kern w:val="96"/>
          <w:szCs w:val="28"/>
          <w:lang w:val="en-US" w:eastAsia="zh-CN"/>
        </w:rPr>
        <w:t>何仕舰</w:t>
      </w:r>
      <w:r>
        <w:rPr>
          <w:rFonts w:hint="eastAsia" w:ascii="仿宋" w:hAnsi="仿宋" w:eastAsia="仿宋" w:cs="仿宋"/>
          <w:kern w:val="96"/>
          <w:szCs w:val="28"/>
        </w:rPr>
        <w:t xml:space="preserve"> </w:t>
      </w:r>
    </w:p>
    <w:p>
      <w:pPr>
        <w:spacing w:line="46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签字：                  日期：</w:t>
      </w:r>
    </w:p>
    <w:p>
      <w:pPr>
        <w:spacing w:line="460" w:lineRule="exact"/>
        <w:ind w:firstLine="560" w:firstLineChars="200"/>
        <w:rPr>
          <w:rFonts w:hint="eastAsia" w:ascii="仿宋" w:hAnsi="仿宋" w:eastAsia="仿宋" w:cs="仿宋"/>
          <w:kern w:val="96"/>
          <w:szCs w:val="28"/>
          <w:lang w:val="en-US" w:eastAsia="zh-CN"/>
        </w:rPr>
      </w:pPr>
      <w:r>
        <w:rPr>
          <w:rFonts w:hint="eastAsia" w:ascii="仿宋" w:hAnsi="仿宋" w:eastAsia="仿宋" w:cs="仿宋"/>
          <w:kern w:val="96"/>
          <w:szCs w:val="28"/>
        </w:rPr>
        <w:t>中国注册房地产估价师（注册号：</w:t>
      </w:r>
      <w:r>
        <w:rPr>
          <w:rFonts w:hint="eastAsia" w:ascii="仿宋" w:hAnsi="仿宋" w:eastAsia="仿宋" w:cs="仿宋"/>
        </w:rPr>
        <w:t>52201</w:t>
      </w:r>
      <w:r>
        <w:rPr>
          <w:rFonts w:hint="eastAsia" w:ascii="仿宋" w:hAnsi="仿宋" w:eastAsia="仿宋" w:cs="仿宋"/>
          <w:lang w:val="en-US" w:eastAsia="zh-CN"/>
        </w:rPr>
        <w:t>7</w:t>
      </w:r>
      <w:r>
        <w:rPr>
          <w:rFonts w:hint="eastAsia" w:ascii="仿宋" w:hAnsi="仿宋" w:eastAsia="仿宋" w:cs="仿宋"/>
        </w:rPr>
        <w:t>00</w:t>
      </w:r>
      <w:r>
        <w:rPr>
          <w:rFonts w:hint="eastAsia" w:ascii="仿宋" w:hAnsi="仿宋" w:eastAsia="仿宋" w:cs="仿宋"/>
          <w:lang w:val="en-US" w:eastAsia="zh-CN"/>
        </w:rPr>
        <w:t>31</w:t>
      </w:r>
      <w:r>
        <w:rPr>
          <w:rFonts w:hint="eastAsia" w:ascii="仿宋" w:hAnsi="仿宋" w:eastAsia="仿宋" w:cs="仿宋"/>
          <w:kern w:val="96"/>
          <w:szCs w:val="28"/>
        </w:rPr>
        <w:t>）：</w:t>
      </w:r>
      <w:r>
        <w:rPr>
          <w:rFonts w:hint="eastAsia" w:ascii="仿宋" w:hAnsi="仿宋" w:eastAsia="仿宋" w:cs="仿宋"/>
          <w:kern w:val="96"/>
          <w:szCs w:val="28"/>
          <w:lang w:val="en-US" w:eastAsia="zh-CN"/>
        </w:rPr>
        <w:t>李承裕</w:t>
      </w:r>
    </w:p>
    <w:p>
      <w:pPr>
        <w:spacing w:line="46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签字：                  日期：</w:t>
      </w:r>
    </w:p>
    <w:p>
      <w:pPr>
        <w:pStyle w:val="12"/>
        <w:spacing w:line="520" w:lineRule="exact"/>
        <w:ind w:firstLine="562" w:firstLineChars="200"/>
        <w:jc w:val="left"/>
        <w:rPr>
          <w:rFonts w:hint="eastAsia" w:ascii="仿宋" w:hAnsi="仿宋" w:eastAsia="仿宋" w:cs="仿宋"/>
          <w:sz w:val="28"/>
          <w:szCs w:val="28"/>
        </w:rPr>
      </w:pPr>
      <w:bookmarkStart w:id="25" w:name="_Toc530130288"/>
      <w:r>
        <w:rPr>
          <w:rFonts w:hint="eastAsia" w:ascii="仿宋" w:hAnsi="仿宋" w:eastAsia="仿宋" w:cs="仿宋"/>
          <w:sz w:val="28"/>
          <w:szCs w:val="28"/>
        </w:rPr>
        <w:t>十二、实地查勘期</w:t>
      </w:r>
      <w:bookmarkEnd w:id="25"/>
    </w:p>
    <w:p>
      <w:pPr>
        <w:spacing w:line="520" w:lineRule="exact"/>
        <w:ind w:firstLine="420" w:firstLineChars="150"/>
        <w:rPr>
          <w:rFonts w:hint="eastAsia" w:ascii="仿宋" w:hAnsi="仿宋" w:eastAsia="仿宋" w:cs="仿宋"/>
          <w:kern w:val="96"/>
          <w:szCs w:val="28"/>
        </w:rPr>
      </w:pPr>
      <w:r>
        <w:rPr>
          <w:rFonts w:hint="eastAsia" w:ascii="仿宋" w:hAnsi="仿宋" w:eastAsia="仿宋" w:cs="仿宋"/>
          <w:kern w:val="96"/>
          <w:szCs w:val="28"/>
        </w:rPr>
        <w:t xml:space="preserve"> 实地查勘期为2019年0</w:t>
      </w:r>
      <w:r>
        <w:rPr>
          <w:rFonts w:hint="eastAsia" w:ascii="仿宋" w:hAnsi="仿宋" w:eastAsia="仿宋" w:cs="仿宋"/>
          <w:kern w:val="96"/>
          <w:szCs w:val="28"/>
          <w:lang w:val="en-US" w:eastAsia="zh-CN"/>
        </w:rPr>
        <w:t>8</w:t>
      </w:r>
      <w:r>
        <w:rPr>
          <w:rFonts w:hint="eastAsia" w:ascii="仿宋" w:hAnsi="仿宋" w:eastAsia="仿宋" w:cs="仿宋"/>
          <w:kern w:val="96"/>
          <w:szCs w:val="28"/>
        </w:rPr>
        <w:t>月</w:t>
      </w:r>
      <w:r>
        <w:rPr>
          <w:rFonts w:hint="eastAsia" w:ascii="仿宋" w:hAnsi="仿宋" w:eastAsia="仿宋" w:cs="仿宋"/>
          <w:kern w:val="96"/>
          <w:szCs w:val="28"/>
          <w:lang w:val="en-US" w:eastAsia="zh-CN"/>
        </w:rPr>
        <w:t>12</w:t>
      </w:r>
      <w:r>
        <w:rPr>
          <w:rFonts w:hint="eastAsia" w:ascii="仿宋" w:hAnsi="仿宋" w:eastAsia="仿宋" w:cs="仿宋"/>
          <w:kern w:val="96"/>
          <w:szCs w:val="28"/>
        </w:rPr>
        <w:t>日。</w:t>
      </w:r>
    </w:p>
    <w:p>
      <w:pPr>
        <w:pStyle w:val="12"/>
        <w:spacing w:line="520" w:lineRule="exact"/>
        <w:ind w:firstLine="562" w:firstLineChars="200"/>
        <w:jc w:val="left"/>
        <w:rPr>
          <w:rFonts w:hint="eastAsia" w:ascii="仿宋" w:hAnsi="仿宋" w:eastAsia="仿宋" w:cs="仿宋"/>
          <w:sz w:val="28"/>
          <w:szCs w:val="28"/>
        </w:rPr>
      </w:pPr>
      <w:bookmarkStart w:id="26" w:name="_Toc530130289"/>
      <w:r>
        <w:rPr>
          <w:rFonts w:hint="eastAsia" w:ascii="仿宋" w:hAnsi="仿宋" w:eastAsia="仿宋" w:cs="仿宋"/>
          <w:sz w:val="28"/>
          <w:szCs w:val="28"/>
        </w:rPr>
        <w:t>十三、估价作业期</w:t>
      </w:r>
      <w:bookmarkEnd w:id="26"/>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2019年0</w:t>
      </w:r>
      <w:r>
        <w:rPr>
          <w:rFonts w:hint="eastAsia" w:ascii="仿宋" w:hAnsi="仿宋" w:eastAsia="仿宋" w:cs="仿宋"/>
          <w:kern w:val="96"/>
          <w:szCs w:val="28"/>
          <w:lang w:val="en-US" w:eastAsia="zh-CN"/>
        </w:rPr>
        <w:t>8</w:t>
      </w:r>
      <w:r>
        <w:rPr>
          <w:rFonts w:hint="eastAsia" w:ascii="仿宋" w:hAnsi="仿宋" w:eastAsia="仿宋" w:cs="仿宋"/>
          <w:kern w:val="96"/>
          <w:szCs w:val="28"/>
        </w:rPr>
        <w:t>月</w:t>
      </w:r>
      <w:r>
        <w:rPr>
          <w:rFonts w:hint="eastAsia" w:ascii="仿宋" w:hAnsi="仿宋" w:eastAsia="仿宋" w:cs="仿宋"/>
          <w:kern w:val="96"/>
          <w:szCs w:val="28"/>
          <w:lang w:val="en-US" w:eastAsia="zh-CN"/>
        </w:rPr>
        <w:t>12</w:t>
      </w:r>
      <w:r>
        <w:rPr>
          <w:rFonts w:hint="eastAsia" w:ascii="仿宋" w:hAnsi="仿宋" w:eastAsia="仿宋" w:cs="仿宋"/>
          <w:kern w:val="96"/>
          <w:szCs w:val="28"/>
        </w:rPr>
        <w:t>日至2019年0</w:t>
      </w:r>
      <w:r>
        <w:rPr>
          <w:rFonts w:hint="eastAsia" w:ascii="仿宋" w:hAnsi="仿宋" w:eastAsia="仿宋" w:cs="仿宋"/>
          <w:kern w:val="96"/>
          <w:szCs w:val="28"/>
          <w:lang w:val="en-US" w:eastAsia="zh-CN"/>
        </w:rPr>
        <w:t>8</w:t>
      </w:r>
      <w:r>
        <w:rPr>
          <w:rFonts w:hint="eastAsia" w:ascii="仿宋" w:hAnsi="仿宋" w:eastAsia="仿宋" w:cs="仿宋"/>
          <w:kern w:val="96"/>
          <w:szCs w:val="28"/>
        </w:rPr>
        <w:t>月</w:t>
      </w:r>
      <w:r>
        <w:rPr>
          <w:rFonts w:hint="eastAsia" w:ascii="仿宋" w:hAnsi="仿宋" w:eastAsia="仿宋" w:cs="仿宋"/>
          <w:kern w:val="96"/>
          <w:szCs w:val="28"/>
          <w:lang w:val="en-US" w:eastAsia="zh-CN"/>
        </w:rPr>
        <w:t>21</w:t>
      </w:r>
      <w:r>
        <w:rPr>
          <w:rFonts w:hint="eastAsia" w:ascii="仿宋" w:hAnsi="仿宋" w:eastAsia="仿宋" w:cs="仿宋"/>
          <w:kern w:val="96"/>
          <w:szCs w:val="28"/>
        </w:rPr>
        <w:t>日。</w:t>
      </w:r>
    </w:p>
    <w:p>
      <w:pPr>
        <w:pStyle w:val="12"/>
        <w:spacing w:line="520" w:lineRule="exact"/>
        <w:ind w:firstLine="562" w:firstLineChars="200"/>
        <w:jc w:val="left"/>
        <w:rPr>
          <w:rFonts w:hint="eastAsia" w:ascii="仿宋" w:hAnsi="仿宋" w:eastAsia="仿宋" w:cs="仿宋"/>
          <w:sz w:val="28"/>
          <w:szCs w:val="28"/>
        </w:rPr>
      </w:pPr>
      <w:bookmarkStart w:id="27" w:name="_Toc530130290"/>
      <w:r>
        <w:rPr>
          <w:rFonts w:hint="eastAsia" w:ascii="仿宋" w:hAnsi="仿宋" w:eastAsia="仿宋" w:cs="仿宋"/>
          <w:sz w:val="28"/>
          <w:szCs w:val="28"/>
        </w:rPr>
        <w:t>十四、估价报告的有效期</w:t>
      </w:r>
      <w:bookmarkEnd w:id="27"/>
    </w:p>
    <w:p>
      <w:pPr>
        <w:spacing w:line="520" w:lineRule="exact"/>
        <w:ind w:firstLine="560" w:firstLineChars="200"/>
        <w:rPr>
          <w:rFonts w:hint="eastAsia" w:ascii="仿宋" w:hAnsi="仿宋" w:eastAsia="仿宋" w:cs="仿宋"/>
          <w:kern w:val="96"/>
          <w:szCs w:val="28"/>
        </w:rPr>
      </w:pPr>
      <w:r>
        <w:rPr>
          <w:rFonts w:hint="eastAsia" w:ascii="仿宋" w:hAnsi="仿宋" w:eastAsia="仿宋" w:cs="仿宋"/>
          <w:kern w:val="96"/>
          <w:szCs w:val="28"/>
        </w:rPr>
        <w:t>根据当前房地产市状况，结合估价对象的实际情况，本估价结果有效期为一年，自2019年0</w:t>
      </w:r>
      <w:r>
        <w:rPr>
          <w:rFonts w:hint="eastAsia" w:ascii="仿宋" w:hAnsi="仿宋" w:eastAsia="仿宋" w:cs="仿宋"/>
          <w:kern w:val="96"/>
          <w:szCs w:val="28"/>
          <w:lang w:val="en-US" w:eastAsia="zh-CN"/>
        </w:rPr>
        <w:t>8</w:t>
      </w:r>
      <w:r>
        <w:rPr>
          <w:rFonts w:hint="eastAsia" w:ascii="仿宋" w:hAnsi="仿宋" w:eastAsia="仿宋" w:cs="仿宋"/>
          <w:kern w:val="96"/>
          <w:szCs w:val="28"/>
        </w:rPr>
        <w:t>月</w:t>
      </w:r>
      <w:r>
        <w:rPr>
          <w:rFonts w:hint="eastAsia" w:ascii="仿宋" w:hAnsi="仿宋" w:eastAsia="仿宋" w:cs="仿宋"/>
          <w:kern w:val="96"/>
          <w:szCs w:val="28"/>
          <w:lang w:val="en-US" w:eastAsia="zh-CN"/>
        </w:rPr>
        <w:t>21</w:t>
      </w:r>
      <w:r>
        <w:rPr>
          <w:rFonts w:hint="eastAsia" w:ascii="仿宋" w:hAnsi="仿宋" w:eastAsia="仿宋" w:cs="仿宋"/>
          <w:kern w:val="96"/>
          <w:szCs w:val="28"/>
        </w:rPr>
        <w:t>日起至2020年0</w:t>
      </w:r>
      <w:r>
        <w:rPr>
          <w:rFonts w:hint="eastAsia" w:ascii="仿宋" w:hAnsi="仿宋" w:eastAsia="仿宋" w:cs="仿宋"/>
          <w:kern w:val="96"/>
          <w:szCs w:val="28"/>
          <w:lang w:val="en-US" w:eastAsia="zh-CN"/>
        </w:rPr>
        <w:t>8</w:t>
      </w:r>
      <w:r>
        <w:rPr>
          <w:rFonts w:hint="eastAsia" w:ascii="仿宋" w:hAnsi="仿宋" w:eastAsia="仿宋" w:cs="仿宋"/>
          <w:kern w:val="96"/>
          <w:szCs w:val="28"/>
        </w:rPr>
        <w:t>月</w:t>
      </w:r>
      <w:r>
        <w:rPr>
          <w:rFonts w:hint="eastAsia" w:ascii="仿宋" w:hAnsi="仿宋" w:eastAsia="仿宋" w:cs="仿宋"/>
          <w:kern w:val="96"/>
          <w:szCs w:val="28"/>
          <w:lang w:val="en-US" w:eastAsia="zh-CN"/>
        </w:rPr>
        <w:t>20</w:t>
      </w:r>
      <w:r>
        <w:rPr>
          <w:rFonts w:hint="eastAsia" w:ascii="仿宋" w:hAnsi="仿宋" w:eastAsia="仿宋" w:cs="仿宋"/>
          <w:kern w:val="96"/>
          <w:szCs w:val="28"/>
        </w:rPr>
        <w:t>日止。</w:t>
      </w:r>
    </w:p>
    <w:p>
      <w:pPr>
        <w:pStyle w:val="12"/>
        <w:spacing w:line="520" w:lineRule="exact"/>
        <w:ind w:firstLine="562" w:firstLineChars="200"/>
        <w:jc w:val="left"/>
        <w:rPr>
          <w:rFonts w:hint="eastAsia" w:ascii="仿宋" w:hAnsi="仿宋" w:eastAsia="仿宋" w:cs="仿宋"/>
          <w:sz w:val="28"/>
          <w:szCs w:val="28"/>
        </w:rPr>
      </w:pPr>
      <w:bookmarkStart w:id="28" w:name="_Toc530130291"/>
      <w:r>
        <w:rPr>
          <w:rFonts w:hint="eastAsia" w:ascii="仿宋" w:hAnsi="仿宋" w:eastAsia="仿宋" w:cs="仿宋"/>
          <w:sz w:val="28"/>
          <w:szCs w:val="28"/>
        </w:rPr>
        <w:t>十五、其它需要特别说明的事项</w:t>
      </w:r>
      <w:bookmarkEnd w:id="28"/>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1、估价结果报告出具日期为2019年0</w:t>
      </w:r>
      <w:r>
        <w:rPr>
          <w:rFonts w:hint="eastAsia" w:ascii="仿宋" w:hAnsi="仿宋" w:eastAsia="仿宋" w:cs="仿宋"/>
          <w:szCs w:val="28"/>
          <w:lang w:val="en-US" w:eastAsia="zh-CN"/>
        </w:rPr>
        <w:t>8</w:t>
      </w:r>
      <w:r>
        <w:rPr>
          <w:rFonts w:hint="eastAsia" w:ascii="仿宋" w:hAnsi="仿宋" w:eastAsia="仿宋" w:cs="仿宋"/>
          <w:szCs w:val="28"/>
        </w:rPr>
        <w:t>月</w:t>
      </w:r>
      <w:r>
        <w:rPr>
          <w:rFonts w:hint="eastAsia" w:ascii="仿宋" w:hAnsi="仿宋" w:eastAsia="仿宋" w:cs="仿宋"/>
          <w:szCs w:val="28"/>
          <w:lang w:val="en-US" w:eastAsia="zh-CN"/>
        </w:rPr>
        <w:t>21</w:t>
      </w:r>
      <w:r>
        <w:rPr>
          <w:rFonts w:hint="eastAsia" w:ascii="仿宋" w:hAnsi="仿宋" w:eastAsia="仿宋" w:cs="仿宋"/>
          <w:szCs w:val="28"/>
        </w:rPr>
        <w:t>日，估价委托人在收到估价结果报告之日起，至送达给当事人之日后5个工作日期间内，若估价委托人和当事人双方或任意一方对估价报告有异议，可向估价机构提出书面意见，若在此期间内未予书面回复，视为对估价报告无异议。</w:t>
      </w:r>
    </w:p>
    <w:p>
      <w:pPr>
        <w:spacing w:line="520" w:lineRule="exact"/>
        <w:ind w:firstLine="560" w:firstLineChars="200"/>
        <w:rPr>
          <w:rFonts w:hint="eastAsia" w:ascii="仿宋" w:hAnsi="仿宋" w:eastAsia="仿宋" w:cs="仿宋"/>
          <w:szCs w:val="28"/>
        </w:rPr>
      </w:pPr>
      <w:r>
        <w:rPr>
          <w:rFonts w:hint="eastAsia" w:ascii="仿宋" w:hAnsi="仿宋" w:eastAsia="仿宋" w:cs="仿宋"/>
          <w:szCs w:val="28"/>
        </w:rPr>
        <w:t>2、报告中提示的估价对象的市场价值是专业人员在一系列假设条件下模拟市场交易得出的价值结果，而交易价格往往受到交易时种种条件的限制，实际交易的情形也极难于与价值时点的假设条件保持一致，因此，估价结果仅供估价委托人参考，而不是对价格实现的一种保证。</w:t>
      </w:r>
    </w:p>
    <w:p>
      <w:pPr>
        <w:spacing w:line="520" w:lineRule="exact"/>
        <w:ind w:firstLine="562" w:firstLineChars="200"/>
        <w:rPr>
          <w:rFonts w:hint="eastAsia" w:ascii="仿宋" w:hAnsi="仿宋" w:eastAsia="仿宋" w:cs="仿宋"/>
          <w:b/>
        </w:rPr>
      </w:pPr>
    </w:p>
    <w:p>
      <w:pPr>
        <w:tabs>
          <w:tab w:val="right" w:pos="9638"/>
        </w:tabs>
        <w:spacing w:line="520" w:lineRule="exact"/>
        <w:ind w:firstLine="5341" w:firstLineChars="1900"/>
        <w:jc w:val="left"/>
        <w:rPr>
          <w:rFonts w:hint="eastAsia" w:ascii="仿宋" w:hAnsi="仿宋" w:eastAsia="仿宋" w:cs="仿宋"/>
          <w:b/>
        </w:rPr>
      </w:pPr>
    </w:p>
    <w:p>
      <w:pPr>
        <w:tabs>
          <w:tab w:val="right" w:pos="9638"/>
        </w:tabs>
        <w:spacing w:line="520" w:lineRule="exact"/>
        <w:ind w:firstLine="5341" w:firstLineChars="1900"/>
        <w:jc w:val="left"/>
        <w:rPr>
          <w:rFonts w:hint="eastAsia" w:ascii="仿宋" w:hAnsi="仿宋" w:eastAsia="仿宋" w:cs="仿宋"/>
          <w:b/>
        </w:rPr>
      </w:pPr>
    </w:p>
    <w:p>
      <w:pPr>
        <w:tabs>
          <w:tab w:val="right" w:pos="9638"/>
        </w:tabs>
        <w:spacing w:line="520" w:lineRule="exact"/>
        <w:ind w:firstLine="5060" w:firstLineChars="1800"/>
        <w:jc w:val="left"/>
        <w:rPr>
          <w:rFonts w:hint="eastAsia" w:ascii="仿宋" w:hAnsi="仿宋" w:eastAsia="仿宋" w:cs="仿宋"/>
          <w:b/>
        </w:rPr>
      </w:pPr>
      <w:r>
        <w:rPr>
          <w:rFonts w:hint="eastAsia" w:ascii="仿宋" w:hAnsi="仿宋" w:eastAsia="仿宋" w:cs="仿宋"/>
          <w:b/>
        </w:rPr>
        <w:t>贵州精诚房地产估价有限责任公司</w:t>
      </w:r>
    </w:p>
    <w:p>
      <w:pPr>
        <w:tabs>
          <w:tab w:val="right" w:pos="9638"/>
        </w:tabs>
        <w:spacing w:line="520" w:lineRule="exact"/>
        <w:ind w:right="140"/>
        <w:rPr>
          <w:rFonts w:hint="eastAsia" w:ascii="仿宋" w:hAnsi="仿宋" w:eastAsia="仿宋" w:cs="仿宋"/>
          <w:b/>
        </w:rPr>
      </w:pPr>
      <w:r>
        <w:rPr>
          <w:rFonts w:hint="eastAsia" w:ascii="仿宋" w:hAnsi="仿宋" w:eastAsia="仿宋" w:cs="仿宋"/>
          <w:b/>
        </w:rPr>
        <w:t xml:space="preserve">                                           二〇一九年</w:t>
      </w:r>
      <w:r>
        <w:rPr>
          <w:rFonts w:hint="eastAsia" w:ascii="仿宋" w:hAnsi="仿宋" w:eastAsia="仿宋" w:cs="仿宋"/>
          <w:b/>
          <w:lang w:val="en-US" w:eastAsia="zh-CN"/>
        </w:rPr>
        <w:t>八</w:t>
      </w:r>
      <w:r>
        <w:rPr>
          <w:rFonts w:hint="eastAsia" w:ascii="仿宋" w:hAnsi="仿宋" w:eastAsia="仿宋" w:cs="仿宋"/>
          <w:b/>
        </w:rPr>
        <w:t>月</w:t>
      </w:r>
      <w:r>
        <w:rPr>
          <w:rFonts w:hint="eastAsia" w:ascii="仿宋" w:hAnsi="仿宋" w:eastAsia="仿宋" w:cs="仿宋"/>
          <w:b/>
          <w:lang w:val="en-US" w:eastAsia="zh-CN"/>
        </w:rPr>
        <w:t>二十一</w:t>
      </w:r>
      <w:r>
        <w:rPr>
          <w:rFonts w:hint="eastAsia" w:ascii="仿宋" w:hAnsi="仿宋" w:eastAsia="仿宋" w:cs="仿宋"/>
          <w:b/>
        </w:rPr>
        <w:t>日</w:t>
      </w:r>
    </w:p>
    <w:p>
      <w:pPr>
        <w:tabs>
          <w:tab w:val="right" w:pos="9638"/>
        </w:tabs>
        <w:spacing w:line="520" w:lineRule="exact"/>
        <w:ind w:right="140"/>
        <w:rPr>
          <w:rFonts w:hint="eastAsia" w:ascii="仿宋" w:hAnsi="仿宋" w:eastAsia="仿宋" w:cs="仿宋"/>
          <w:b/>
        </w:rPr>
      </w:pPr>
    </w:p>
    <w:p>
      <w:pPr>
        <w:pStyle w:val="3"/>
        <w:rPr>
          <w:rFonts w:hint="eastAsia" w:ascii="仿宋" w:hAnsi="仿宋" w:eastAsia="仿宋" w:cs="仿宋"/>
          <w:bCs w:val="0"/>
          <w:kern w:val="2"/>
          <w:sz w:val="28"/>
          <w:szCs w:val="24"/>
        </w:rPr>
      </w:pPr>
    </w:p>
    <w:p>
      <w:pPr>
        <w:spacing w:line="460" w:lineRule="exact"/>
        <w:ind w:firstLine="562" w:firstLineChars="200"/>
        <w:rPr>
          <w:rFonts w:hint="eastAsia" w:ascii="仿宋" w:hAnsi="仿宋" w:eastAsia="仿宋" w:cs="仿宋"/>
          <w:b/>
          <w:szCs w:val="28"/>
        </w:rPr>
      </w:pPr>
    </w:p>
    <w:p>
      <w:pPr>
        <w:spacing w:line="460" w:lineRule="exact"/>
        <w:ind w:firstLine="562" w:firstLineChars="200"/>
        <w:rPr>
          <w:rFonts w:hint="eastAsia" w:ascii="仿宋" w:hAnsi="仿宋" w:eastAsia="仿宋" w:cs="仿宋"/>
          <w:b/>
          <w:szCs w:val="28"/>
        </w:rPr>
      </w:pPr>
    </w:p>
    <w:p>
      <w:pPr>
        <w:spacing w:line="460" w:lineRule="exact"/>
        <w:ind w:firstLine="883" w:firstLineChars="200"/>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r>
        <w:rPr>
          <w:rFonts w:hint="eastAsia" w:ascii="仿宋" w:hAnsi="仿宋" w:eastAsia="仿宋" w:cs="仿宋"/>
          <w:b/>
          <w:sz w:val="44"/>
          <w:szCs w:val="44"/>
        </w:rPr>
        <w:t>附件资料</w:t>
      </w:r>
    </w:p>
    <w:p>
      <w:pPr>
        <w:spacing w:line="400" w:lineRule="exact"/>
        <w:ind w:firstLine="480" w:firstLineChars="200"/>
        <w:rPr>
          <w:rFonts w:hint="eastAsia" w:ascii="仿宋" w:hAnsi="仿宋" w:eastAsia="仿宋" w:cs="仿宋"/>
          <w:sz w:val="24"/>
        </w:rPr>
      </w:pPr>
    </w:p>
    <w:p>
      <w:pPr>
        <w:spacing w:line="400" w:lineRule="exact"/>
        <w:ind w:firstLine="480" w:firstLineChars="200"/>
        <w:rPr>
          <w:rFonts w:hint="eastAsia" w:ascii="仿宋" w:hAnsi="仿宋" w:eastAsia="仿宋" w:cs="仿宋"/>
          <w:sz w:val="24"/>
        </w:rPr>
      </w:pPr>
    </w:p>
    <w:p>
      <w:pPr>
        <w:spacing w:line="400" w:lineRule="exact"/>
        <w:ind w:firstLine="480" w:firstLineChars="200"/>
        <w:jc w:val="center"/>
        <w:rPr>
          <w:rFonts w:hint="eastAsia" w:ascii="仿宋" w:hAnsi="仿宋" w:eastAsia="仿宋" w:cs="仿宋"/>
          <w:sz w:val="24"/>
        </w:rPr>
      </w:pPr>
    </w:p>
    <w:p>
      <w:pPr>
        <w:spacing w:line="400" w:lineRule="exact"/>
        <w:ind w:firstLine="480" w:firstLineChars="200"/>
        <w:rPr>
          <w:rFonts w:hint="eastAsia" w:ascii="仿宋" w:hAnsi="仿宋" w:eastAsia="仿宋" w:cs="仿宋"/>
          <w:sz w:val="24"/>
        </w:rPr>
      </w:pPr>
    </w:p>
    <w:p>
      <w:pPr>
        <w:spacing w:line="400" w:lineRule="exact"/>
        <w:ind w:firstLine="480" w:firstLineChars="200"/>
        <w:rPr>
          <w:rFonts w:hint="eastAsia" w:ascii="仿宋" w:hAnsi="仿宋" w:eastAsia="仿宋" w:cs="仿宋"/>
          <w:sz w:val="24"/>
        </w:rPr>
      </w:pPr>
    </w:p>
    <w:p>
      <w:pPr>
        <w:numPr>
          <w:ilvl w:val="0"/>
          <w:numId w:val="6"/>
        </w:numPr>
        <w:spacing w:line="400" w:lineRule="exact"/>
        <w:ind w:firstLine="480" w:firstLineChars="200"/>
        <w:rPr>
          <w:rFonts w:hint="eastAsia" w:ascii="仿宋" w:hAnsi="仿宋" w:eastAsia="仿宋" w:cs="仿宋"/>
          <w:sz w:val="24"/>
        </w:rPr>
      </w:pPr>
      <w:r>
        <w:rPr>
          <w:rFonts w:hint="eastAsia" w:ascii="仿宋" w:hAnsi="仿宋" w:eastAsia="仿宋" w:cs="仿宋"/>
          <w:sz w:val="24"/>
        </w:rPr>
        <w:t>估价对象位置示意图和相关现场勘查照片</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毕节市七星关区人民法院委托评估书</w:t>
      </w:r>
      <w:r>
        <w:rPr>
          <w:rFonts w:hint="eastAsia" w:ascii="仿宋" w:hAnsi="仿宋" w:eastAsia="仿宋" w:cs="仿宋"/>
          <w:sz w:val="24"/>
          <w:szCs w:val="24"/>
        </w:rPr>
        <w:t>》【（2019）</w:t>
      </w:r>
      <w:r>
        <w:rPr>
          <w:rFonts w:hint="eastAsia" w:ascii="仿宋" w:hAnsi="仿宋" w:eastAsia="仿宋" w:cs="仿宋"/>
          <w:sz w:val="24"/>
          <w:szCs w:val="24"/>
          <w:lang w:val="en-US" w:eastAsia="zh-CN"/>
        </w:rPr>
        <w:t>黔七法委评字第142</w:t>
      </w:r>
      <w:r>
        <w:rPr>
          <w:rFonts w:hint="eastAsia" w:ascii="仿宋" w:hAnsi="仿宋" w:eastAsia="仿宋" w:cs="仿宋"/>
          <w:sz w:val="24"/>
          <w:szCs w:val="24"/>
        </w:rPr>
        <w:t>号】复印件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房屋记载表</w:t>
      </w:r>
      <w:r>
        <w:rPr>
          <w:rFonts w:hint="eastAsia" w:ascii="仿宋" w:hAnsi="仿宋" w:eastAsia="仿宋" w:cs="仿宋"/>
          <w:sz w:val="24"/>
          <w:szCs w:val="24"/>
        </w:rPr>
        <w:t>》复印件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kern w:val="96"/>
          <w:sz w:val="24"/>
        </w:rPr>
        <w:t>4.</w:t>
      </w:r>
      <w:r>
        <w:rPr>
          <w:rFonts w:hint="eastAsia" w:ascii="仿宋" w:hAnsi="仿宋" w:eastAsia="仿宋" w:cs="仿宋"/>
          <w:kern w:val="96"/>
          <w:sz w:val="24"/>
          <w:lang w:val="en-US" w:eastAsia="zh-CN"/>
        </w:rPr>
        <w:t xml:space="preserve"> </w:t>
      </w:r>
      <w:r>
        <w:rPr>
          <w:rFonts w:hint="eastAsia" w:ascii="仿宋" w:hAnsi="仿宋" w:eastAsia="仿宋" w:cs="仿宋"/>
          <w:sz w:val="24"/>
        </w:rPr>
        <w:t>注册房地产估价师资格证复印件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en-US" w:eastAsia="zh-CN"/>
        </w:rPr>
        <w:t xml:space="preserve"> </w:t>
      </w:r>
      <w:r>
        <w:rPr>
          <w:rFonts w:hint="eastAsia" w:ascii="仿宋" w:hAnsi="仿宋" w:eastAsia="仿宋" w:cs="仿宋"/>
          <w:sz w:val="24"/>
        </w:rPr>
        <w:t>估价机构备案证明复印件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val="en-US" w:eastAsia="zh-CN"/>
        </w:rPr>
        <w:t xml:space="preserve"> </w:t>
      </w:r>
      <w:r>
        <w:rPr>
          <w:rFonts w:hint="eastAsia" w:ascii="仿宋" w:hAnsi="仿宋" w:eastAsia="仿宋" w:cs="仿宋"/>
          <w:sz w:val="24"/>
        </w:rPr>
        <w:t>估价机构营业执照复印件</w:t>
      </w:r>
    </w:p>
    <w:p>
      <w:pPr>
        <w:widowControl/>
        <w:jc w:val="left"/>
        <w:rPr>
          <w:rFonts w:hint="eastAsia" w:ascii="仿宋" w:hAnsi="仿宋" w:eastAsia="仿宋" w:cs="仿宋"/>
        </w:rPr>
        <w:sectPr>
          <w:footerReference r:id="rId8" w:type="default"/>
          <w:pgSz w:w="11906" w:h="16838"/>
          <w:pgMar w:top="1440" w:right="1134" w:bottom="1440" w:left="1134" w:header="851" w:footer="992" w:gutter="0"/>
          <w:pgNumType w:start="1"/>
          <w:cols w:space="720" w:num="1"/>
          <w:docGrid w:type="lines" w:linePitch="312" w:charSpace="0"/>
        </w:sectPr>
      </w:pPr>
    </w:p>
    <w:p>
      <w:pPr>
        <w:rPr>
          <w:rFonts w:hint="eastAsia" w:ascii="仿宋" w:hAnsi="仿宋" w:eastAsia="仿宋" w:cs="仿宋"/>
        </w:rPr>
      </w:pPr>
    </w:p>
    <w:p>
      <w:pPr>
        <w:tabs>
          <w:tab w:val="left" w:pos="7092"/>
        </w:tabs>
        <w:jc w:val="center"/>
        <w:rPr>
          <w:rFonts w:hint="eastAsia" w:ascii="仿宋" w:hAnsi="仿宋" w:eastAsia="仿宋" w:cs="仿宋"/>
          <w:b/>
          <w:bCs/>
        </w:rPr>
      </w:pPr>
      <w:bookmarkStart w:id="29" w:name="_Toc7881_WPSOffice_Level1"/>
    </w:p>
    <w:p>
      <w:pPr>
        <w:tabs>
          <w:tab w:val="left" w:pos="7092"/>
        </w:tabs>
        <w:jc w:val="center"/>
        <w:rPr>
          <w:rFonts w:hint="eastAsia" w:ascii="仿宋" w:hAnsi="仿宋" w:eastAsia="仿宋" w:cs="仿宋"/>
          <w:b/>
          <w:bCs/>
        </w:rPr>
      </w:pPr>
      <w:r>
        <w:rPr>
          <w:rFonts w:hint="eastAsia" w:ascii="仿宋" w:hAnsi="仿宋" w:eastAsia="仿宋" w:cs="仿宋"/>
          <w:b/>
          <w:bCs/>
        </w:rPr>
        <w:t>估价对象位置示意图</w:t>
      </w:r>
      <w:bookmarkEnd w:id="29"/>
      <w:bookmarkStart w:id="30" w:name="_GoBack"/>
      <w:bookmarkEnd w:id="30"/>
    </w:p>
    <w:p>
      <w:pPr>
        <w:tabs>
          <w:tab w:val="left" w:pos="7092"/>
        </w:tabs>
        <w:jc w:val="center"/>
        <w:rPr>
          <w:rFonts w:hint="eastAsia" w:ascii="仿宋" w:hAnsi="仿宋" w:eastAsia="仿宋" w:cs="仿宋"/>
          <w:b/>
          <w:bCs/>
        </w:rPr>
      </w:pPr>
    </w:p>
    <w:p>
      <w:pPr>
        <w:tabs>
          <w:tab w:val="left" w:pos="7092"/>
        </w:tabs>
        <w:jc w:val="center"/>
        <w:rPr>
          <w:rFonts w:hint="eastAsia" w:ascii="仿宋" w:hAnsi="仿宋" w:eastAsia="仿宋" w:cs="仿宋"/>
          <w:b/>
          <w:bCs/>
        </w:rPr>
      </w:pPr>
    </w:p>
    <w:p>
      <w:pPr>
        <w:tabs>
          <w:tab w:val="left" w:pos="7092"/>
        </w:tabs>
        <w:jc w:val="center"/>
        <w:rPr>
          <w:rFonts w:hint="eastAsia" w:ascii="仿宋" w:hAnsi="仿宋" w:eastAsia="仿宋" w:cs="仿宋"/>
          <w:b/>
          <w:bCs/>
        </w:rPr>
      </w:pPr>
    </w:p>
    <w:p>
      <w:pPr>
        <w:tabs>
          <w:tab w:val="left" w:pos="7092"/>
        </w:tabs>
        <w:jc w:val="center"/>
        <w:rPr>
          <w:rFonts w:hint="eastAsia" w:ascii="仿宋" w:hAnsi="仿宋" w:eastAsia="仿宋" w:cs="仿宋"/>
          <w:lang w:eastAsia="zh-CN"/>
        </w:rPr>
      </w:pPr>
      <w:r>
        <w:rPr>
          <w:rFonts w:hint="eastAsia" w:ascii="仿宋" w:hAnsi="仿宋" w:eastAsia="仿宋" w:cs="仿宋"/>
          <w:sz w:val="28"/>
        </w:rPr>
        <mc:AlternateContent>
          <mc:Choice Requires="wps">
            <w:drawing>
              <wp:anchor distT="0" distB="0" distL="114300" distR="114300" simplePos="0" relativeHeight="251682816" behindDoc="0" locked="0" layoutInCell="1" allowOverlap="1">
                <wp:simplePos x="0" y="0"/>
                <wp:positionH relativeFrom="column">
                  <wp:posOffset>3038475</wp:posOffset>
                </wp:positionH>
                <wp:positionV relativeFrom="paragraph">
                  <wp:posOffset>1681480</wp:posOffset>
                </wp:positionV>
                <wp:extent cx="134620" cy="2352675"/>
                <wp:effectExtent l="48260" t="0" r="26670" b="9525"/>
                <wp:wrapNone/>
                <wp:docPr id="4" name="直接箭头连接符 4"/>
                <wp:cNvGraphicFramePr/>
                <a:graphic xmlns:a="http://schemas.openxmlformats.org/drawingml/2006/main">
                  <a:graphicData uri="http://schemas.microsoft.com/office/word/2010/wordprocessingShape">
                    <wps:wsp>
                      <wps:cNvCnPr/>
                      <wps:spPr>
                        <a:xfrm flipH="1" flipV="1">
                          <a:off x="4363720" y="5004435"/>
                          <a:ext cx="134620" cy="2352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39.25pt;margin-top:132.4pt;height:185.25pt;width:10.6pt;z-index:251682816;mso-width-relative:page;mso-height-relative:page;" filled="f" stroked="t" coordsize="21600,21600" o:gfxdata="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5y/tdsAAAALAQAADwAAAAAAAAABACAAAAAiAAAA&#10;ZHJzL2Rvd25yZXYueG1sUEsBAhQAFAAAAAgAh07iQC5wDloEAgAAtgMAAA4AAAAAAAAAAQAgAAAA&#10;KgEAAGRycy9lMm9Eb2MueG1sUEsFBgAAAAAGAAYAWQEAAKAFAAAAAA==&#10;">
                <v:fill on="f" focussize="0,0"/>
                <v:stroke weight="1.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81792" behindDoc="0" locked="0" layoutInCell="1" allowOverlap="1">
                <wp:simplePos x="0" y="0"/>
                <wp:positionH relativeFrom="column">
                  <wp:posOffset>2941320</wp:posOffset>
                </wp:positionH>
                <wp:positionV relativeFrom="paragraph">
                  <wp:posOffset>1513840</wp:posOffset>
                </wp:positionV>
                <wp:extent cx="201295" cy="170180"/>
                <wp:effectExtent l="21590" t="18415" r="24765" b="20955"/>
                <wp:wrapNone/>
                <wp:docPr id="2" name="五角星 2"/>
                <wp:cNvGraphicFramePr/>
                <a:graphic xmlns:a="http://schemas.openxmlformats.org/drawingml/2006/main">
                  <a:graphicData uri="http://schemas.microsoft.com/office/word/2010/wordprocessingShape">
                    <wps:wsp>
                      <wps:cNvSpPr/>
                      <wps:spPr>
                        <a:xfrm>
                          <a:off x="4355465" y="4885690"/>
                          <a:ext cx="201295" cy="170180"/>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31.6pt;margin-top:119.2pt;height:13.4pt;width:15.85pt;z-index:251681792;v-text-anchor:middle;mso-width-relative:page;mso-height-relative:page;" fillcolor="#C00000" filled="t" stroked="t" coordsize="201295,170180" o:gfxdata="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lfwBtgAAAALAQAADwAAAAAAAAABACAAAAAiAAAAZHJzL2Rvd25yZXYueG1sUEsBAhQAFAAA&#10;AAgAh07iQP1YAc1hAgAAtQQAAA4AAAAAAAAAAQAgAAAAJwEAAGRycy9lMm9Eb2MueG1sUEsFBgAA&#10;AAAGAAYAWQEAAPoFAAAAAA==&#10;" path="m0,65002l76888,65003,100647,0,124406,65003,201294,65002,139090,105176,162850,170179,100647,130005,38444,170179,62204,105176xe">
                <v:path o:connectlocs="100647,0;0,65002;38444,170179;162850,170179;201294,65002" o:connectangles="247,164,82,82,0"/>
                <v:fill on="t" focussize="0,0"/>
                <v:stroke weight="1pt" color="#C00000 [3204]" miterlimit="8"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5266690" cy="3291840"/>
            <wp:effectExtent l="0" t="0" r="10160" b="3810"/>
            <wp:docPr id="7" name="EACA8FF8-CB1F-462C-AC97-823CB0AD394B-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CA8FF8-CB1F-462C-AC97-823CB0AD394B-1" descr="qt_temp"/>
                    <pic:cNvPicPr>
                      <a:picLocks noChangeAspect="1"/>
                    </pic:cNvPicPr>
                  </pic:nvPicPr>
                  <pic:blipFill>
                    <a:blip r:embed="rId11"/>
                    <a:stretch>
                      <a:fillRect/>
                    </a:stretch>
                  </pic:blipFill>
                  <pic:spPr>
                    <a:xfrm>
                      <a:off x="0" y="0"/>
                      <a:ext cx="5266690" cy="3291840"/>
                    </a:xfrm>
                    <a:prstGeom prst="rect">
                      <a:avLst/>
                    </a:prstGeom>
                  </pic:spPr>
                </pic:pic>
              </a:graphicData>
            </a:graphic>
          </wp:inline>
        </w:drawing>
      </w:r>
    </w:p>
    <w:p>
      <w:pPr>
        <w:tabs>
          <w:tab w:val="left" w:pos="7092"/>
        </w:tabs>
        <w:jc w:val="center"/>
        <w:rPr>
          <w:rFonts w:hint="eastAsia" w:ascii="仿宋" w:hAnsi="仿宋" w:eastAsia="仿宋" w:cs="仿宋"/>
        </w:rPr>
      </w:pPr>
    </w:p>
    <w:p>
      <w:pPr>
        <w:pStyle w:val="4"/>
        <w:tabs>
          <w:tab w:val="left" w:pos="7092"/>
        </w:tabs>
        <w:jc w:val="center"/>
        <w:rPr>
          <w:rFonts w:hint="eastAsia" w:ascii="仿宋" w:hAnsi="仿宋" w:eastAsia="仿宋" w:cs="仿宋"/>
        </w:rPr>
      </w:pPr>
    </w:p>
    <w:p>
      <w:pPr>
        <w:tabs>
          <w:tab w:val="left" w:pos="7092"/>
        </w:tabs>
        <w:ind w:firstLine="4200" w:firstLineChars="1500"/>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bCs/>
        </w:rPr>
        <w:t>估价对象位置</w:t>
      </w:r>
    </w:p>
    <w:p>
      <w:pPr>
        <w:tabs>
          <w:tab w:val="left" w:pos="7092"/>
        </w:tabs>
        <w:jc w:val="center"/>
        <w:rPr>
          <w:rFonts w:hint="eastAsia" w:ascii="仿宋" w:hAnsi="仿宋" w:eastAsia="仿宋" w:cs="仿宋"/>
        </w:rPr>
      </w:pPr>
    </w:p>
    <w:p>
      <w:pPr>
        <w:tabs>
          <w:tab w:val="left" w:pos="7092"/>
        </w:tabs>
        <w:jc w:val="center"/>
        <w:rPr>
          <w:rFonts w:hint="eastAsia" w:ascii="仿宋" w:hAnsi="仿宋" w:eastAsia="仿宋" w:cs="仿宋"/>
        </w:rPr>
      </w:pPr>
    </w:p>
    <w:p>
      <w:pPr>
        <w:tabs>
          <w:tab w:val="left" w:pos="7092"/>
        </w:tabs>
        <w:jc w:val="center"/>
        <w:rPr>
          <w:rFonts w:hint="eastAsia" w:ascii="仿宋" w:hAnsi="仿宋" w:eastAsia="仿宋" w:cs="仿宋"/>
        </w:rPr>
      </w:pPr>
    </w:p>
    <w:p>
      <w:pPr>
        <w:tabs>
          <w:tab w:val="left" w:pos="7092"/>
        </w:tabs>
        <w:jc w:val="center"/>
        <w:rPr>
          <w:rFonts w:hint="eastAsia" w:ascii="仿宋" w:hAnsi="仿宋" w:eastAsia="仿宋" w:cs="仿宋"/>
        </w:rPr>
      </w:pPr>
    </w:p>
    <w:p>
      <w:pPr>
        <w:tabs>
          <w:tab w:val="left" w:pos="7092"/>
        </w:tabs>
        <w:jc w:val="center"/>
        <w:rPr>
          <w:rFonts w:hint="eastAsia" w:ascii="仿宋" w:hAnsi="仿宋" w:eastAsia="仿宋" w:cs="仿宋"/>
        </w:rPr>
      </w:pPr>
    </w:p>
    <w:p>
      <w:pPr>
        <w:tabs>
          <w:tab w:val="left" w:pos="7092"/>
        </w:tabs>
        <w:jc w:val="center"/>
        <w:rPr>
          <w:rFonts w:hint="eastAsia" w:ascii="仿宋" w:hAnsi="仿宋" w:eastAsia="仿宋" w:cs="仿宋"/>
        </w:rPr>
      </w:pP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2651125</wp:posOffset>
            </wp:positionH>
            <wp:positionV relativeFrom="paragraph">
              <wp:posOffset>318135</wp:posOffset>
            </wp:positionV>
            <wp:extent cx="2635250" cy="1774190"/>
            <wp:effectExtent l="0" t="0" r="12700" b="16510"/>
            <wp:wrapNone/>
            <wp:docPr id="10" name="图片 10" descr="IMG_20190812_15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90812_153925"/>
                    <pic:cNvPicPr>
                      <a:picLocks noChangeAspect="1"/>
                    </pic:cNvPicPr>
                  </pic:nvPicPr>
                  <pic:blipFill>
                    <a:blip r:embed="rId12"/>
                    <a:stretch>
                      <a:fillRect/>
                    </a:stretch>
                  </pic:blipFill>
                  <pic:spPr>
                    <a:xfrm>
                      <a:off x="0" y="0"/>
                      <a:ext cx="2635250" cy="1774190"/>
                    </a:xfrm>
                    <a:prstGeom prst="rect">
                      <a:avLst/>
                    </a:prstGeom>
                  </pic:spPr>
                </pic:pic>
              </a:graphicData>
            </a:graphic>
          </wp:anchor>
        </w:drawing>
      </w: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15875</wp:posOffset>
            </wp:positionH>
            <wp:positionV relativeFrom="paragraph">
              <wp:posOffset>320040</wp:posOffset>
            </wp:positionV>
            <wp:extent cx="2483485" cy="1774825"/>
            <wp:effectExtent l="0" t="0" r="12065" b="15875"/>
            <wp:wrapNone/>
            <wp:docPr id="8" name="图片 8" descr="IMG_20190812_15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90812_153839"/>
                    <pic:cNvPicPr>
                      <a:picLocks noChangeAspect="1"/>
                    </pic:cNvPicPr>
                  </pic:nvPicPr>
                  <pic:blipFill>
                    <a:blip r:embed="rId13"/>
                    <a:stretch>
                      <a:fillRect/>
                    </a:stretch>
                  </pic:blipFill>
                  <pic:spPr>
                    <a:xfrm>
                      <a:off x="0" y="0"/>
                      <a:ext cx="2483485" cy="1774825"/>
                    </a:xfrm>
                    <a:prstGeom prst="rect">
                      <a:avLst/>
                    </a:prstGeom>
                  </pic:spPr>
                </pic:pic>
              </a:graphicData>
            </a:graphic>
          </wp:anchor>
        </w:drawing>
      </w:r>
      <w:r>
        <w:rPr>
          <w:rFonts w:hint="eastAsia" w:ascii="仿宋" w:hAnsi="仿宋" w:eastAsia="仿宋" w:cs="仿宋"/>
        </w:rPr>
        <w:t>估价对象相关现场查勘照片</w:t>
      </w:r>
    </w:p>
    <w:p>
      <w:pPr>
        <w:tabs>
          <w:tab w:val="left" w:pos="7092"/>
        </w:tabs>
        <w:jc w:val="center"/>
        <w:rPr>
          <w:rFonts w:hint="eastAsia" w:ascii="仿宋" w:hAnsi="仿宋" w:eastAsia="仿宋" w:cs="仿宋"/>
          <w:lang w:eastAsia="zh-CN"/>
        </w:rPr>
      </w:pPr>
    </w:p>
    <w:p>
      <w:pPr>
        <w:tabs>
          <w:tab w:val="left" w:pos="7092"/>
        </w:tabs>
        <w:rPr>
          <w:rFonts w:hint="eastAsia" w:ascii="仿宋" w:hAnsi="仿宋" w:eastAsia="仿宋" w:cs="仿宋"/>
          <w:lang w:eastAsia="zh-CN"/>
        </w:rPr>
      </w:pPr>
    </w:p>
    <w:p>
      <w:pPr>
        <w:tabs>
          <w:tab w:val="left" w:pos="4697"/>
        </w:tabs>
        <w:rPr>
          <w:rFonts w:hint="eastAsia" w:ascii="仿宋" w:hAnsi="仿宋" w:eastAsia="仿宋" w:cs="仿宋"/>
          <w:lang w:eastAsia="zh-CN"/>
        </w:rPr>
      </w:pPr>
      <w:r>
        <w:rPr>
          <w:rFonts w:hint="eastAsia" w:ascii="仿宋" w:hAnsi="仿宋" w:eastAsia="仿宋" w:cs="仿宋"/>
          <w:lang w:eastAsia="zh-CN"/>
        </w:rPr>
        <w:tab/>
      </w:r>
    </w:p>
    <w:p>
      <w:pPr>
        <w:tabs>
          <w:tab w:val="left" w:pos="7092"/>
        </w:tabs>
        <w:rPr>
          <w:rFonts w:hint="eastAsia" w:ascii="仿宋" w:hAnsi="仿宋" w:eastAsia="仿宋" w:cs="仿宋"/>
          <w:lang w:eastAsia="zh-CN"/>
        </w:rPr>
      </w:pPr>
    </w:p>
    <w:p>
      <w:pPr>
        <w:tabs>
          <w:tab w:val="left" w:pos="7092"/>
        </w:tabs>
        <w:rPr>
          <w:rFonts w:hint="eastAsia" w:ascii="仿宋" w:hAnsi="仿宋" w:eastAsia="仿宋" w:cs="仿宋"/>
          <w:lang w:eastAsia="zh-CN"/>
        </w:rPr>
      </w:pP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2642870</wp:posOffset>
            </wp:positionH>
            <wp:positionV relativeFrom="paragraph">
              <wp:posOffset>215900</wp:posOffset>
            </wp:positionV>
            <wp:extent cx="2635250" cy="2004695"/>
            <wp:effectExtent l="0" t="0" r="12700" b="14605"/>
            <wp:wrapNone/>
            <wp:docPr id="12" name="图片 12" descr="IMG_20190812_15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90812_152731"/>
                    <pic:cNvPicPr>
                      <a:picLocks noChangeAspect="1"/>
                    </pic:cNvPicPr>
                  </pic:nvPicPr>
                  <pic:blipFill>
                    <a:blip r:embed="rId14"/>
                    <a:stretch>
                      <a:fillRect/>
                    </a:stretch>
                  </pic:blipFill>
                  <pic:spPr>
                    <a:xfrm>
                      <a:off x="0" y="0"/>
                      <a:ext cx="2635250" cy="2004695"/>
                    </a:xfrm>
                    <a:prstGeom prst="rect">
                      <a:avLst/>
                    </a:prstGeom>
                  </pic:spPr>
                </pic:pic>
              </a:graphicData>
            </a:graphic>
          </wp:anchor>
        </w:drawing>
      </w: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22860</wp:posOffset>
            </wp:positionH>
            <wp:positionV relativeFrom="paragraph">
              <wp:posOffset>204470</wp:posOffset>
            </wp:positionV>
            <wp:extent cx="2485390" cy="2027555"/>
            <wp:effectExtent l="0" t="0" r="10160" b="10795"/>
            <wp:wrapNone/>
            <wp:docPr id="11" name="图片 11" descr="IMG_20190812_15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190812_152434"/>
                    <pic:cNvPicPr>
                      <a:picLocks noChangeAspect="1"/>
                    </pic:cNvPicPr>
                  </pic:nvPicPr>
                  <pic:blipFill>
                    <a:blip r:embed="rId15"/>
                    <a:stretch>
                      <a:fillRect/>
                    </a:stretch>
                  </pic:blipFill>
                  <pic:spPr>
                    <a:xfrm>
                      <a:off x="0" y="0"/>
                      <a:ext cx="2485390" cy="2027555"/>
                    </a:xfrm>
                    <a:prstGeom prst="rect">
                      <a:avLst/>
                    </a:prstGeom>
                  </pic:spPr>
                </pic:pic>
              </a:graphicData>
            </a:graphic>
          </wp:anchor>
        </w:drawing>
      </w:r>
    </w:p>
    <w:p>
      <w:pPr>
        <w:tabs>
          <w:tab w:val="left" w:pos="7092"/>
        </w:tabs>
        <w:rPr>
          <w:rFonts w:hint="eastAsia" w:ascii="仿宋" w:hAnsi="仿宋" w:eastAsia="仿宋" w:cs="仿宋"/>
          <w:lang w:eastAsia="zh-CN"/>
        </w:rPr>
      </w:pPr>
    </w:p>
    <w:p>
      <w:pPr>
        <w:tabs>
          <w:tab w:val="left" w:pos="7092"/>
        </w:tabs>
        <w:rPr>
          <w:rFonts w:hint="eastAsia" w:ascii="仿宋" w:hAnsi="仿宋" w:eastAsia="仿宋" w:cs="仿宋"/>
          <w:lang w:eastAsia="zh-CN"/>
        </w:rPr>
      </w:pPr>
    </w:p>
    <w:p>
      <w:pPr>
        <w:tabs>
          <w:tab w:val="left" w:pos="7092"/>
        </w:tabs>
        <w:rPr>
          <w:rFonts w:hint="eastAsia" w:ascii="仿宋" w:hAnsi="仿宋" w:eastAsia="仿宋" w:cs="仿宋"/>
          <w:lang w:eastAsia="zh-CN"/>
        </w:rPr>
      </w:pPr>
    </w:p>
    <w:p>
      <w:pPr>
        <w:tabs>
          <w:tab w:val="left" w:pos="7092"/>
        </w:tabs>
        <w:jc w:val="center"/>
        <w:rPr>
          <w:rFonts w:hint="eastAsia" w:ascii="仿宋" w:hAnsi="仿宋" w:eastAsia="仿宋" w:cs="仿宋"/>
          <w:lang w:eastAsia="zh-CN"/>
        </w:rPr>
      </w:pPr>
    </w:p>
    <w:p>
      <w:pPr>
        <w:tabs>
          <w:tab w:val="left" w:pos="7092"/>
        </w:tabs>
        <w:rPr>
          <w:rFonts w:hint="eastAsia" w:ascii="仿宋" w:hAnsi="仿宋" w:eastAsia="仿宋" w:cs="仿宋"/>
          <w:lang w:eastAsia="zh-CN"/>
        </w:rPr>
      </w:pP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2651125</wp:posOffset>
            </wp:positionH>
            <wp:positionV relativeFrom="paragraph">
              <wp:posOffset>342265</wp:posOffset>
            </wp:positionV>
            <wp:extent cx="2625725" cy="2131695"/>
            <wp:effectExtent l="0" t="0" r="3175" b="1905"/>
            <wp:wrapNone/>
            <wp:docPr id="14" name="图片 14" descr="IMG_20190812_15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190812_152802"/>
                    <pic:cNvPicPr>
                      <a:picLocks noChangeAspect="1"/>
                    </pic:cNvPicPr>
                  </pic:nvPicPr>
                  <pic:blipFill>
                    <a:blip r:embed="rId16"/>
                    <a:stretch>
                      <a:fillRect/>
                    </a:stretch>
                  </pic:blipFill>
                  <pic:spPr>
                    <a:xfrm>
                      <a:off x="0" y="0"/>
                      <a:ext cx="2625725" cy="2131695"/>
                    </a:xfrm>
                    <a:prstGeom prst="rect">
                      <a:avLst/>
                    </a:prstGeom>
                  </pic:spPr>
                </pic:pic>
              </a:graphicData>
            </a:graphic>
          </wp:anchor>
        </w:drawing>
      </w:r>
      <w:r>
        <w:rPr>
          <w:rFonts w:hint="eastAsia" w:ascii="仿宋" w:hAnsi="仿宋" w:eastAsia="仿宋" w:cs="仿宋"/>
          <w:lang w:eastAsia="zh-CN"/>
        </w:rPr>
        <w:drawing>
          <wp:anchor distT="0" distB="0" distL="114935" distR="114935" simplePos="0" relativeHeight="251683840" behindDoc="1" locked="0" layoutInCell="1" allowOverlap="1">
            <wp:simplePos x="0" y="0"/>
            <wp:positionH relativeFrom="column">
              <wp:posOffset>23495</wp:posOffset>
            </wp:positionH>
            <wp:positionV relativeFrom="paragraph">
              <wp:posOffset>343535</wp:posOffset>
            </wp:positionV>
            <wp:extent cx="2484755" cy="2169795"/>
            <wp:effectExtent l="0" t="0" r="10795" b="1905"/>
            <wp:wrapNone/>
            <wp:docPr id="13" name="图片 13" descr="IMG_20190812_15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190812_152751"/>
                    <pic:cNvPicPr>
                      <a:picLocks noChangeAspect="1"/>
                    </pic:cNvPicPr>
                  </pic:nvPicPr>
                  <pic:blipFill>
                    <a:blip r:embed="rId17"/>
                    <a:stretch>
                      <a:fillRect/>
                    </a:stretch>
                  </pic:blipFill>
                  <pic:spPr>
                    <a:xfrm>
                      <a:off x="0" y="0"/>
                      <a:ext cx="2484755" cy="2169795"/>
                    </a:xfrm>
                    <a:prstGeom prst="rect">
                      <a:avLst/>
                    </a:prstGeom>
                  </pic:spPr>
                </pic:pic>
              </a:graphicData>
            </a:graphic>
          </wp:anchor>
        </w:drawing>
      </w:r>
    </w:p>
    <w:p>
      <w:pPr>
        <w:tabs>
          <w:tab w:val="left" w:pos="7092"/>
        </w:tabs>
        <w:rPr>
          <w:rFonts w:hint="eastAsia" w:ascii="仿宋" w:hAnsi="仿宋" w:eastAsia="仿宋" w:cs="仿宋"/>
        </w:rPr>
      </w:pPr>
    </w:p>
    <w:p>
      <w:pPr>
        <w:tabs>
          <w:tab w:val="left" w:pos="7092"/>
        </w:tabs>
        <w:rPr>
          <w:rFonts w:hint="eastAsia" w:ascii="仿宋" w:hAnsi="仿宋" w:eastAsia="仿宋" w:cs="仿宋"/>
          <w:lang w:eastAsia="zh-CN"/>
        </w:rPr>
      </w:pPr>
      <w:r>
        <w:rPr>
          <w:rFonts w:hint="eastAsia" w:ascii="仿宋" w:hAnsi="仿宋" w:eastAsia="仿宋" w:cs="仿宋"/>
          <w:lang w:eastAsia="zh-CN"/>
        </w:rPr>
        <w:drawing>
          <wp:anchor distT="0" distB="0" distL="114300" distR="114300" simplePos="0" relativeHeight="251683840" behindDoc="1" locked="0" layoutInCell="1" allowOverlap="1">
            <wp:simplePos x="0" y="0"/>
            <wp:positionH relativeFrom="column">
              <wp:posOffset>2634615</wp:posOffset>
            </wp:positionH>
            <wp:positionV relativeFrom="paragraph">
              <wp:posOffset>1852295</wp:posOffset>
            </wp:positionV>
            <wp:extent cx="2634615" cy="2115185"/>
            <wp:effectExtent l="0" t="0" r="13335" b="18415"/>
            <wp:wrapNone/>
            <wp:docPr id="16" name="图片 16" descr="IMG_20190812_15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190812_154018"/>
                    <pic:cNvPicPr>
                      <a:picLocks noChangeAspect="1"/>
                    </pic:cNvPicPr>
                  </pic:nvPicPr>
                  <pic:blipFill>
                    <a:blip r:embed="rId18"/>
                    <a:stretch>
                      <a:fillRect/>
                    </a:stretch>
                  </pic:blipFill>
                  <pic:spPr>
                    <a:xfrm>
                      <a:off x="0" y="0"/>
                      <a:ext cx="2634615" cy="2115185"/>
                    </a:xfrm>
                    <a:prstGeom prst="rect">
                      <a:avLst/>
                    </a:prstGeom>
                  </pic:spPr>
                </pic:pic>
              </a:graphicData>
            </a:graphic>
          </wp:anchor>
        </w:drawing>
      </w:r>
      <w:r>
        <w:rPr>
          <w:rFonts w:hint="eastAsia" w:ascii="仿宋" w:hAnsi="仿宋" w:eastAsia="仿宋" w:cs="仿宋"/>
        </w:rPr>
        <w:drawing>
          <wp:anchor distT="0" distB="0" distL="114935" distR="114935" simplePos="0" relativeHeight="251683840" behindDoc="1" locked="0" layoutInCell="1" allowOverlap="1">
            <wp:simplePos x="0" y="0"/>
            <wp:positionH relativeFrom="column">
              <wp:posOffset>22860</wp:posOffset>
            </wp:positionH>
            <wp:positionV relativeFrom="paragraph">
              <wp:posOffset>1852930</wp:posOffset>
            </wp:positionV>
            <wp:extent cx="2493645" cy="2114550"/>
            <wp:effectExtent l="0" t="0" r="1905" b="0"/>
            <wp:wrapNone/>
            <wp:docPr id="17" name="图片 17" descr="IMG_20190812_15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190812_152636"/>
                    <pic:cNvPicPr>
                      <a:picLocks noChangeAspect="1"/>
                    </pic:cNvPicPr>
                  </pic:nvPicPr>
                  <pic:blipFill>
                    <a:blip r:embed="rId19"/>
                    <a:stretch>
                      <a:fillRect/>
                    </a:stretch>
                  </pic:blipFill>
                  <pic:spPr>
                    <a:xfrm>
                      <a:off x="0" y="0"/>
                      <a:ext cx="2493645" cy="2114550"/>
                    </a:xfrm>
                    <a:prstGeom prst="rect">
                      <a:avLst/>
                    </a:prstGeom>
                  </pic:spPr>
                </pic:pic>
              </a:graphicData>
            </a:graphic>
          </wp:anchor>
        </w:drawing>
      </w:r>
      <w:r>
        <w:rPr>
          <w:rFonts w:hint="eastAsia" w:ascii="仿宋" w:hAnsi="仿宋" w:eastAsia="仿宋" w:cs="仿宋"/>
        </w:rPr>
        <w:tab/>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 w:eastAsia="楷体"/>
      </w:rPr>
    </w:pPr>
    <w:r>
      <w:rPr>
        <w:rFonts w:ascii="楷体" w:eastAsia="楷体"/>
      </w:rPr>
      <w:pict>
        <v:shape id="_x0000_s3075" o:spid="_x0000_s3075" o:spt="136" type="#_x0000_t136" style="position:absolute;left:0pt;height:135.85pt;width:543.5pt;mso-position-horizontal:center;mso-position-horizontal-relative:margin;mso-position-vertical:center;mso-position-vertical-relative:margin;rotation:20643840f;z-index:-251656192;mso-width-relative:page;mso-height-relative:page;" fillcolor="#F8F8F8" filled="t" stroked="f" coordsize="21600,21600" o:allowincell="f">
          <v:path/>
          <v:fill on="t" focussize="0,0"/>
          <v:stroke on="f"/>
          <v:imagedata o:title=""/>
          <o:lock v:ext="edit" text="f"/>
          <v:textpath on="t" fitshape="t" fitpath="t" trim="t" xscale="f" string="精诚估价" style="font-family:楷体_GB2312;font-size:8pt;v-text-align:center;"/>
        </v:shape>
      </w:pict>
    </w:r>
    <w:r>
      <w:rPr>
        <w:rFonts w:hint="eastAsia" w:ascii="楷体" w:eastAsia="楷体"/>
      </w:rPr>
      <w:t>贵州精诚房地产估价有限责任公司                                        〖房地产估价结果报告〗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3076" o:spid="_x0000_s3076" o:spt="136" type="#_x0000_t136" style="position:absolute;left:0pt;height:135.85pt;width:543.55pt;mso-position-horizontal:center;mso-position-horizontal-relative:margin;mso-position-vertical:center;mso-position-vertical-relative:margin;rotation:20643840f;z-index:-251657216;mso-width-relative:page;mso-height-relative:page;" fillcolor="#F8F8F8" filled="t" stroked="f" coordsize="21600,21600" o:allowincell="f">
          <v:path/>
          <v:fill on="t" focussize="0,0"/>
          <v:stroke on="f"/>
          <v:imagedata o:title=""/>
          <o:lock v:ext="edit" text="f"/>
          <v:textpath on="t" fitshape="t" fitpath="t" trim="t" xscale="f" string="精诚估价" style="font-family:楷体_GB2312;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 w:eastAsia="楷体"/>
      </w:rPr>
    </w:pPr>
    <w:r>
      <w:rPr>
        <w:rFonts w:ascii="楷体" w:eastAsia="楷体"/>
      </w:rPr>
      <w:pict>
        <v:shape id="_x0000_s3073" o:spid="_x0000_s3073" o:spt="136" type="#_x0000_t136" style="position:absolute;left:0pt;height:135.85pt;width:543.5pt;mso-position-horizontal:center;mso-position-horizontal-relative:margin;mso-position-vertical:center;mso-position-vertical-relative:margin;rotation:20643840f;z-index:-251655168;mso-width-relative:page;mso-height-relative:page;" fillcolor="#F8F8F8" filled="t" stroked="f" coordsize="21600,21600" o:allowincell="f">
          <v:path/>
          <v:fill on="t" focussize="0,0"/>
          <v:stroke on="f"/>
          <v:imagedata o:title=""/>
          <o:lock v:ext="edit" text="f"/>
          <v:textpath on="t" fitshape="t" fitpath="t" trim="t" xscale="f" string="精诚估价" style="font-family:楷体_GB2312;font-size:8pt;v-text-align:center;"/>
        </v:shape>
      </w:pict>
    </w:r>
    <w:r>
      <w:rPr>
        <w:rFonts w:hint="eastAsia" w:ascii="楷体" w:eastAsia="楷体"/>
      </w:rPr>
      <w:t>贵州精诚房地产估价有限责任公司                                               〖房地产估价结果报告〗</w:t>
    </w:r>
    <w:r>
      <w:pict>
        <v:shape id="PowerPlusWaterMarkObject1" o:spid="_x0000_s3074" o:spt="136" type="#_x0000_t136" style="position:absolute;left:0pt;height:135.85pt;width:543.55pt;mso-position-horizontal:center;mso-position-horizontal-relative:margin;mso-position-vertical:center;mso-position-vertical-relative:margin;rotation:20643840f;z-index:-251658240;mso-width-relative:page;mso-height-relative:page;" fillcolor="#F8F8F8" filled="t" stroked="f" coordsize="21600,21600" o:allowincell="f">
          <v:path/>
          <v:fill on="t" focussize="0,0"/>
          <v:stroke on="f"/>
          <v:imagedata o:title=""/>
          <o:lock v:ext="edit" text="f"/>
          <v:textpath on="t" fitshape="t" fitpath="t" trim="t" xscale="f" string="精诚估价" style="font-family:楷体_GB2312;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F3037"/>
    <w:multiLevelType w:val="singleLevel"/>
    <w:tmpl w:val="AE6F3037"/>
    <w:lvl w:ilvl="0" w:tentative="0">
      <w:start w:val="7"/>
      <w:numFmt w:val="chineseCounting"/>
      <w:suff w:val="nothing"/>
      <w:lvlText w:val="%1、"/>
      <w:lvlJc w:val="left"/>
      <w:rPr>
        <w:rFonts w:hint="eastAsia"/>
      </w:rPr>
    </w:lvl>
  </w:abstractNum>
  <w:abstractNum w:abstractNumId="1">
    <w:nsid w:val="5947268D"/>
    <w:multiLevelType w:val="singleLevel"/>
    <w:tmpl w:val="5947268D"/>
    <w:lvl w:ilvl="0" w:tentative="0">
      <w:start w:val="4"/>
      <w:numFmt w:val="chineseCounting"/>
      <w:suff w:val="nothing"/>
      <w:lvlText w:val="（%1）"/>
      <w:lvlJc w:val="left"/>
    </w:lvl>
  </w:abstractNum>
  <w:abstractNum w:abstractNumId="2">
    <w:nsid w:val="594793D6"/>
    <w:multiLevelType w:val="singleLevel"/>
    <w:tmpl w:val="594793D6"/>
    <w:lvl w:ilvl="0" w:tentative="0">
      <w:start w:val="4"/>
      <w:numFmt w:val="decimal"/>
      <w:suff w:val="nothing"/>
      <w:lvlText w:val="%1、"/>
      <w:lvlJc w:val="left"/>
    </w:lvl>
  </w:abstractNum>
  <w:abstractNum w:abstractNumId="3">
    <w:nsid w:val="645AE378"/>
    <w:multiLevelType w:val="singleLevel"/>
    <w:tmpl w:val="645AE378"/>
    <w:lvl w:ilvl="0" w:tentative="0">
      <w:start w:val="1"/>
      <w:numFmt w:val="decimal"/>
      <w:suff w:val="space"/>
      <w:lvlText w:val="%1."/>
      <w:lvlJc w:val="left"/>
    </w:lvl>
  </w:abstractNum>
  <w:abstractNum w:abstractNumId="4">
    <w:nsid w:val="6FA4DAD6"/>
    <w:multiLevelType w:val="singleLevel"/>
    <w:tmpl w:val="6FA4DAD6"/>
    <w:lvl w:ilvl="0" w:tentative="0">
      <w:start w:val="1"/>
      <w:numFmt w:val="chineseCounting"/>
      <w:suff w:val="nothing"/>
      <w:lvlText w:val="%1、"/>
      <w:lvlJc w:val="left"/>
      <w:rPr>
        <w:rFonts w:hint="eastAsia"/>
      </w:rPr>
    </w:lvl>
  </w:abstractNum>
  <w:abstractNum w:abstractNumId="5">
    <w:nsid w:val="7E991004"/>
    <w:multiLevelType w:val="multilevel"/>
    <w:tmpl w:val="7E991004"/>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86"/>
    <w:rsid w:val="00066AFA"/>
    <w:rsid w:val="00076C86"/>
    <w:rsid w:val="000A75C7"/>
    <w:rsid w:val="000A7A78"/>
    <w:rsid w:val="000C5198"/>
    <w:rsid w:val="00120186"/>
    <w:rsid w:val="00171D02"/>
    <w:rsid w:val="001C7401"/>
    <w:rsid w:val="001E3CC5"/>
    <w:rsid w:val="0020054D"/>
    <w:rsid w:val="00463992"/>
    <w:rsid w:val="00484F72"/>
    <w:rsid w:val="005B2BF3"/>
    <w:rsid w:val="005F1DCC"/>
    <w:rsid w:val="006317AE"/>
    <w:rsid w:val="00665CE6"/>
    <w:rsid w:val="006C2655"/>
    <w:rsid w:val="007820B6"/>
    <w:rsid w:val="00791B36"/>
    <w:rsid w:val="007C0742"/>
    <w:rsid w:val="007E1F6B"/>
    <w:rsid w:val="00826803"/>
    <w:rsid w:val="0083251C"/>
    <w:rsid w:val="008511C1"/>
    <w:rsid w:val="008817D1"/>
    <w:rsid w:val="008A4965"/>
    <w:rsid w:val="008D41A8"/>
    <w:rsid w:val="009224AE"/>
    <w:rsid w:val="009533D6"/>
    <w:rsid w:val="00980942"/>
    <w:rsid w:val="00A77842"/>
    <w:rsid w:val="00A82868"/>
    <w:rsid w:val="00AA0062"/>
    <w:rsid w:val="00B32623"/>
    <w:rsid w:val="00BF464C"/>
    <w:rsid w:val="00C17955"/>
    <w:rsid w:val="00C76EA7"/>
    <w:rsid w:val="00C867EA"/>
    <w:rsid w:val="00CA454C"/>
    <w:rsid w:val="00D63D80"/>
    <w:rsid w:val="00DC12F7"/>
    <w:rsid w:val="00E43BC1"/>
    <w:rsid w:val="00E52118"/>
    <w:rsid w:val="00E73E8F"/>
    <w:rsid w:val="00ED1F0E"/>
    <w:rsid w:val="00FB1F13"/>
    <w:rsid w:val="00FE4B55"/>
    <w:rsid w:val="018C649A"/>
    <w:rsid w:val="021A4A49"/>
    <w:rsid w:val="02892CEC"/>
    <w:rsid w:val="0452368C"/>
    <w:rsid w:val="04F52E2F"/>
    <w:rsid w:val="05A0338B"/>
    <w:rsid w:val="05D0440F"/>
    <w:rsid w:val="068F71BC"/>
    <w:rsid w:val="06D32652"/>
    <w:rsid w:val="08433D6E"/>
    <w:rsid w:val="08B049F0"/>
    <w:rsid w:val="0C513016"/>
    <w:rsid w:val="0C6F225F"/>
    <w:rsid w:val="0D225AD0"/>
    <w:rsid w:val="0DB84DEB"/>
    <w:rsid w:val="0E4569FC"/>
    <w:rsid w:val="10607525"/>
    <w:rsid w:val="10A417FE"/>
    <w:rsid w:val="11E617CE"/>
    <w:rsid w:val="124430F0"/>
    <w:rsid w:val="129C22C0"/>
    <w:rsid w:val="12F63FF7"/>
    <w:rsid w:val="13C40E1F"/>
    <w:rsid w:val="13C60077"/>
    <w:rsid w:val="143F5BD1"/>
    <w:rsid w:val="14547EFA"/>
    <w:rsid w:val="17322452"/>
    <w:rsid w:val="177E6056"/>
    <w:rsid w:val="178E3CF6"/>
    <w:rsid w:val="1B744D40"/>
    <w:rsid w:val="1BCB683F"/>
    <w:rsid w:val="1CDB34DE"/>
    <w:rsid w:val="1D907D98"/>
    <w:rsid w:val="1E55702D"/>
    <w:rsid w:val="1E6B1E1C"/>
    <w:rsid w:val="1E8B0B4D"/>
    <w:rsid w:val="1EB45D93"/>
    <w:rsid w:val="20E141A0"/>
    <w:rsid w:val="23051CC6"/>
    <w:rsid w:val="23181B40"/>
    <w:rsid w:val="254503EB"/>
    <w:rsid w:val="256A77D1"/>
    <w:rsid w:val="25CE45D4"/>
    <w:rsid w:val="261716CF"/>
    <w:rsid w:val="26A27A5D"/>
    <w:rsid w:val="29BA288E"/>
    <w:rsid w:val="29F204E5"/>
    <w:rsid w:val="2B3A5232"/>
    <w:rsid w:val="2B6C47D6"/>
    <w:rsid w:val="2D28660F"/>
    <w:rsid w:val="2DD07475"/>
    <w:rsid w:val="2E306E2F"/>
    <w:rsid w:val="2F6A0661"/>
    <w:rsid w:val="31181BC0"/>
    <w:rsid w:val="315626CD"/>
    <w:rsid w:val="32917996"/>
    <w:rsid w:val="32CD744C"/>
    <w:rsid w:val="33B5574D"/>
    <w:rsid w:val="344D3D10"/>
    <w:rsid w:val="352164E2"/>
    <w:rsid w:val="35492F53"/>
    <w:rsid w:val="36D5724C"/>
    <w:rsid w:val="373A6A68"/>
    <w:rsid w:val="38236590"/>
    <w:rsid w:val="38CC2420"/>
    <w:rsid w:val="38E42339"/>
    <w:rsid w:val="39606751"/>
    <w:rsid w:val="39EF450D"/>
    <w:rsid w:val="3BE755D9"/>
    <w:rsid w:val="3CA82943"/>
    <w:rsid w:val="3DDE2E72"/>
    <w:rsid w:val="3DE95941"/>
    <w:rsid w:val="3E0B7D96"/>
    <w:rsid w:val="3F0A0570"/>
    <w:rsid w:val="3F1B1749"/>
    <w:rsid w:val="40572B22"/>
    <w:rsid w:val="420D1BF2"/>
    <w:rsid w:val="43C923C6"/>
    <w:rsid w:val="445A7BC9"/>
    <w:rsid w:val="456B2370"/>
    <w:rsid w:val="45814ABA"/>
    <w:rsid w:val="46151AB7"/>
    <w:rsid w:val="46694EA2"/>
    <w:rsid w:val="47E97E02"/>
    <w:rsid w:val="48713C7A"/>
    <w:rsid w:val="4A0E3518"/>
    <w:rsid w:val="4AB2387C"/>
    <w:rsid w:val="4B0A5B57"/>
    <w:rsid w:val="4B204ACD"/>
    <w:rsid w:val="4B61363D"/>
    <w:rsid w:val="4C640842"/>
    <w:rsid w:val="4CD87386"/>
    <w:rsid w:val="4CF76402"/>
    <w:rsid w:val="4DBE2D75"/>
    <w:rsid w:val="4DDC2D37"/>
    <w:rsid w:val="4F03704C"/>
    <w:rsid w:val="4FD05697"/>
    <w:rsid w:val="500422F8"/>
    <w:rsid w:val="50052690"/>
    <w:rsid w:val="500840B9"/>
    <w:rsid w:val="501F5A5E"/>
    <w:rsid w:val="504B3BE6"/>
    <w:rsid w:val="50AC572C"/>
    <w:rsid w:val="51217946"/>
    <w:rsid w:val="52E669CE"/>
    <w:rsid w:val="5376002A"/>
    <w:rsid w:val="539952F2"/>
    <w:rsid w:val="53E1332E"/>
    <w:rsid w:val="53F50FED"/>
    <w:rsid w:val="54C40B87"/>
    <w:rsid w:val="563517A4"/>
    <w:rsid w:val="56EF1021"/>
    <w:rsid w:val="57CC01A5"/>
    <w:rsid w:val="57ED6078"/>
    <w:rsid w:val="5A903E0D"/>
    <w:rsid w:val="5C54294C"/>
    <w:rsid w:val="5CC77045"/>
    <w:rsid w:val="5FA87B89"/>
    <w:rsid w:val="607613F2"/>
    <w:rsid w:val="607C19BE"/>
    <w:rsid w:val="62551B89"/>
    <w:rsid w:val="63CA76AB"/>
    <w:rsid w:val="64923B8F"/>
    <w:rsid w:val="64E1608C"/>
    <w:rsid w:val="65350660"/>
    <w:rsid w:val="6580066A"/>
    <w:rsid w:val="658B5678"/>
    <w:rsid w:val="660162C3"/>
    <w:rsid w:val="670F02D7"/>
    <w:rsid w:val="673A5BE2"/>
    <w:rsid w:val="679664B5"/>
    <w:rsid w:val="67E24231"/>
    <w:rsid w:val="67E64CB5"/>
    <w:rsid w:val="684704F3"/>
    <w:rsid w:val="68F82E14"/>
    <w:rsid w:val="68FC44B7"/>
    <w:rsid w:val="692E4A21"/>
    <w:rsid w:val="69623688"/>
    <w:rsid w:val="69E06C55"/>
    <w:rsid w:val="69FA6078"/>
    <w:rsid w:val="6A6F5561"/>
    <w:rsid w:val="6A8C78DF"/>
    <w:rsid w:val="6AFF4D94"/>
    <w:rsid w:val="6C3F50C9"/>
    <w:rsid w:val="6CC80FDF"/>
    <w:rsid w:val="6D307CE1"/>
    <w:rsid w:val="6DC4377F"/>
    <w:rsid w:val="6F6D4103"/>
    <w:rsid w:val="724C0BA7"/>
    <w:rsid w:val="72554CF7"/>
    <w:rsid w:val="73C65C8C"/>
    <w:rsid w:val="73D30EAE"/>
    <w:rsid w:val="752B22DE"/>
    <w:rsid w:val="76B90D23"/>
    <w:rsid w:val="77DE284E"/>
    <w:rsid w:val="79E11F73"/>
    <w:rsid w:val="79FE331E"/>
    <w:rsid w:val="7A2D5265"/>
    <w:rsid w:val="7A9A031C"/>
    <w:rsid w:val="7ABC010F"/>
    <w:rsid w:val="7B290B59"/>
    <w:rsid w:val="7B9C4413"/>
    <w:rsid w:val="7BB3472A"/>
    <w:rsid w:val="7D5859ED"/>
    <w:rsid w:val="7D8E0841"/>
    <w:rsid w:val="7E133D2E"/>
    <w:rsid w:val="7E626DB5"/>
    <w:rsid w:val="7E6A5CEC"/>
    <w:rsid w:val="7E7B6186"/>
    <w:rsid w:val="7ED92F5B"/>
    <w:rsid w:val="7FE40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color w:val="000000"/>
    </w:rPr>
  </w:style>
  <w:style w:type="paragraph" w:styleId="4">
    <w:name w:val="caption"/>
    <w:basedOn w:val="1"/>
    <w:next w:val="1"/>
    <w:semiHidden/>
    <w:unhideWhenUsed/>
    <w:qFormat/>
    <w:uiPriority w:val="0"/>
    <w:rPr>
      <w:rFonts w:ascii="Arial" w:hAnsi="Arial" w:eastAsia="黑体"/>
      <w:sz w:val="20"/>
    </w:rPr>
  </w:style>
  <w:style w:type="paragraph" w:styleId="5">
    <w:name w:val="annotation text"/>
    <w:basedOn w:val="1"/>
    <w:qFormat/>
    <w:uiPriority w:val="0"/>
    <w:pPr>
      <w:jc w:val="left"/>
    </w:pPr>
  </w:style>
  <w:style w:type="paragraph" w:styleId="6">
    <w:name w:val="Salutation"/>
    <w:basedOn w:val="1"/>
    <w:next w:val="1"/>
    <w:qFormat/>
    <w:uiPriority w:val="0"/>
  </w:style>
  <w:style w:type="paragraph" w:styleId="7">
    <w:name w:val="Plain Text"/>
    <w:basedOn w:val="1"/>
    <w:qFormat/>
    <w:uiPriority w:val="0"/>
    <w:rPr>
      <w:rFonts w:ascii="宋体"/>
      <w:b/>
      <w:color w:val="000000"/>
      <w:szCs w:val="20"/>
      <w:lang w:val="en-GB" w:eastAsia="en-GB"/>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628"/>
      </w:tabs>
    </w:pPr>
    <w:rPr>
      <w:rFonts w:ascii="楷体" w:hAnsi="楷体" w:eastAsia="楷体"/>
      <w:b/>
    </w:rPr>
  </w:style>
  <w:style w:type="paragraph" w:styleId="12">
    <w:name w:val="Subtitle"/>
    <w:basedOn w:val="1"/>
    <w:next w:val="1"/>
    <w:qFormat/>
    <w:uiPriority w:val="0"/>
    <w:pPr>
      <w:spacing w:line="312" w:lineRule="auto"/>
      <w:jc w:val="center"/>
      <w:outlineLvl w:val="1"/>
    </w:pPr>
    <w:rPr>
      <w:rFonts w:ascii="Cambria" w:hAnsi="Cambria"/>
      <w:b/>
      <w:bCs/>
      <w:kern w:val="28"/>
      <w:sz w:val="32"/>
      <w:szCs w:val="32"/>
    </w:rPr>
  </w:style>
  <w:style w:type="paragraph" w:styleId="13">
    <w:name w:val="toc 2"/>
    <w:basedOn w:val="1"/>
    <w:next w:val="1"/>
    <w:qFormat/>
    <w:uiPriority w:val="39"/>
    <w:pPr>
      <w:ind w:left="420" w:leftChars="200"/>
    </w:pPr>
    <w:rPr>
      <w:rFonts w:eastAsia="楷体"/>
      <w:sz w:val="21"/>
    </w:rPr>
  </w:style>
  <w:style w:type="character" w:styleId="16">
    <w:name w:val="page number"/>
    <w:basedOn w:val="15"/>
    <w:qFormat/>
    <w:uiPriority w:val="0"/>
  </w:style>
  <w:style w:type="character" w:styleId="17">
    <w:name w:val="Hyperlink"/>
    <w:basedOn w:val="15"/>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WPSOffice手动目录 1"/>
    <w:qFormat/>
    <w:uiPriority w:val="0"/>
    <w:rPr>
      <w:rFonts w:ascii="Times New Roman" w:hAnsi="Times New Roman" w:eastAsia="宋体" w:cs="Times New Roman"/>
      <w:lang w:val="en-US" w:eastAsia="zh-CN" w:bidi="ar-SA"/>
    </w:rPr>
  </w:style>
  <w:style w:type="character" w:customStyle="1" w:styleId="20">
    <w:name w:val="批注框文本 Char"/>
    <w:basedOn w:val="15"/>
    <w:link w:val="8"/>
    <w:qFormat/>
    <w:uiPriority w:val="0"/>
    <w:rPr>
      <w:kern w:val="2"/>
      <w:sz w:val="18"/>
      <w:szCs w:val="18"/>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6b3b08e-bf17-4df3-bde3-da8d6c8b85db}"/>
        <w:style w:val=""/>
        <w:category>
          <w:name w:val="常规"/>
          <w:gallery w:val="placeholder"/>
        </w:category>
        <w:types>
          <w:type w:val="bbPlcHdr"/>
        </w:types>
        <w:behaviors>
          <w:behavior w:val="content"/>
        </w:behaviors>
        <w:description w:val=""/>
        <w:guid w:val="{D6B3B08E-BF17-4DF3-BDE3-DA8D6C8B85DB}"/>
      </w:docPartPr>
      <w:docPartBody>
        <w:p>
          <w:r>
            <w:rPr>
              <w:color w:val="808080"/>
            </w:rPr>
            <w:t>单击此处输入文字。</w:t>
          </w:r>
        </w:p>
      </w:docPartBody>
    </w:docPart>
    <w:docPart>
      <w:docPartPr>
        <w:name w:val="{bbee5650-471e-46c1-a1f0-6c89225dd136}"/>
        <w:style w:val=""/>
        <w:category>
          <w:name w:val="常规"/>
          <w:gallery w:val="placeholder"/>
        </w:category>
        <w:types>
          <w:type w:val="bbPlcHdr"/>
        </w:types>
        <w:behaviors>
          <w:behavior w:val="content"/>
        </w:behaviors>
        <w:description w:val=""/>
        <w:guid w:val="{BBEE5650-471E-46C1-A1F0-6C89225DD136}"/>
      </w:docPartPr>
      <w:docPartBody>
        <w:p>
          <w:r>
            <w:rPr>
              <w:color w:val="808080"/>
            </w:rPr>
            <w:t>单击此处输入文字。</w:t>
          </w:r>
        </w:p>
      </w:docPartBody>
    </w:docPart>
    <w:docPart>
      <w:docPartPr>
        <w:name w:val="{3d30573a-0e7f-4ae8-a9f6-f942b2758bb1}"/>
        <w:style w:val=""/>
        <w:category>
          <w:name w:val="常规"/>
          <w:gallery w:val="placeholder"/>
        </w:category>
        <w:types>
          <w:type w:val="bbPlcHdr"/>
        </w:types>
        <w:behaviors>
          <w:behavior w:val="content"/>
        </w:behaviors>
        <w:description w:val=""/>
        <w:guid w:val="{3D30573A-0E7F-4AE8-A9F6-F942B2758BB1}"/>
      </w:docPartPr>
      <w:docPartBody>
        <w:p>
          <w:r>
            <w:rPr>
              <w:color w:val="808080"/>
            </w:rPr>
            <w:t>单击此处输入文字。</w:t>
          </w:r>
        </w:p>
      </w:docPartBody>
    </w:docPart>
    <w:docPart>
      <w:docPartPr>
        <w:name w:val="{7c6f0710-83cc-4026-a171-b8a74187f065}"/>
        <w:style w:val=""/>
        <w:category>
          <w:name w:val="常规"/>
          <w:gallery w:val="placeholder"/>
        </w:category>
        <w:types>
          <w:type w:val="bbPlcHdr"/>
        </w:types>
        <w:behaviors>
          <w:behavior w:val="content"/>
        </w:behaviors>
        <w:description w:val=""/>
        <w:guid w:val="{7C6F0710-83CC-4026-A171-B8A74187F065}"/>
      </w:docPartPr>
      <w:docPartBody>
        <w:p>
          <w:r>
            <w:rPr>
              <w:color w:val="808080"/>
            </w:rPr>
            <w:t>单击此处输入文字。</w:t>
          </w:r>
        </w:p>
      </w:docPartBody>
    </w:docPart>
    <w:docPart>
      <w:docPartPr>
        <w:name w:val="{0787f5bf-fb63-45cb-8890-dc35f135e5b3}"/>
        <w:style w:val=""/>
        <w:category>
          <w:name w:val="常规"/>
          <w:gallery w:val="placeholder"/>
        </w:category>
        <w:types>
          <w:type w:val="bbPlcHdr"/>
        </w:types>
        <w:behaviors>
          <w:behavior w:val="content"/>
        </w:behaviors>
        <w:description w:val=""/>
        <w:guid w:val="{0787F5BF-FB63-45CB-8890-DC35F135E5B3}"/>
      </w:docPartPr>
      <w:docPartBody>
        <w:p>
          <w:r>
            <w:rPr>
              <w:color w:val="808080"/>
            </w:rPr>
            <w:t>单击此处输入文字。</w:t>
          </w:r>
        </w:p>
      </w:docPartBody>
    </w:docPart>
    <w:docPart>
      <w:docPartPr>
        <w:name w:val="{bed31ede-c1e2-428a-9757-a20988df72a5}"/>
        <w:style w:val=""/>
        <w:category>
          <w:name w:val="常规"/>
          <w:gallery w:val="placeholder"/>
        </w:category>
        <w:types>
          <w:type w:val="bbPlcHdr"/>
        </w:types>
        <w:behaviors>
          <w:behavior w:val="content"/>
        </w:behaviors>
        <w:description w:val=""/>
        <w:guid w:val="{BED31EDE-C1E2-428A-9757-A20988DF72A5}"/>
      </w:docPartPr>
      <w:docPartBody>
        <w:p>
          <w:r>
            <w:rPr>
              <w:color w:val="808080"/>
            </w:rPr>
            <w:t>单击此处输入文字。</w:t>
          </w:r>
        </w:p>
      </w:docPartBody>
    </w:docPart>
    <w:docPart>
      <w:docPartPr>
        <w:name w:val="{1c01012f-68d1-4803-ac0f-db48b944a4df}"/>
        <w:style w:val=""/>
        <w:category>
          <w:name w:val="常规"/>
          <w:gallery w:val="placeholder"/>
        </w:category>
        <w:types>
          <w:type w:val="bbPlcHdr"/>
        </w:types>
        <w:behaviors>
          <w:behavior w:val="content"/>
        </w:behaviors>
        <w:description w:val=""/>
        <w:guid w:val="{1C01012F-68D1-4803-AC0F-DB48B944A4DF}"/>
      </w:docPartPr>
      <w:docPartBody>
        <w:p>
          <w:r>
            <w:rPr>
              <w:color w:val="808080"/>
            </w:rPr>
            <w:t>单击此处输入文字。</w:t>
          </w:r>
        </w:p>
      </w:docPartBody>
    </w:docPart>
    <w:docPart>
      <w:docPartPr>
        <w:name w:val="{51b2e8ba-1c20-4403-8997-e0b70d159743}"/>
        <w:style w:val=""/>
        <w:category>
          <w:name w:val="常规"/>
          <w:gallery w:val="placeholder"/>
        </w:category>
        <w:types>
          <w:type w:val="bbPlcHdr"/>
        </w:types>
        <w:behaviors>
          <w:behavior w:val="content"/>
        </w:behaviors>
        <w:description w:val=""/>
        <w:guid w:val="{51B2E8BA-1C20-4403-8997-E0B70D159743}"/>
      </w:docPartPr>
      <w:docPartBody>
        <w:p>
          <w:r>
            <w:rPr>
              <w:color w:val="808080"/>
            </w:rPr>
            <w:t>单击此处输入文字。</w:t>
          </w:r>
        </w:p>
      </w:docPartBody>
    </w:docPart>
    <w:docPart>
      <w:docPartPr>
        <w:name w:val="{01cf5355-57bc-40dc-a2c7-ddc0abcf381c}"/>
        <w:style w:val=""/>
        <w:category>
          <w:name w:val="常规"/>
          <w:gallery w:val="placeholder"/>
        </w:category>
        <w:types>
          <w:type w:val="bbPlcHdr"/>
        </w:types>
        <w:behaviors>
          <w:behavior w:val="content"/>
        </w:behaviors>
        <w:description w:val=""/>
        <w:guid w:val="{01CF5355-57BC-40DC-A2C7-DDC0ABCF381C}"/>
      </w:docPartPr>
      <w:docPartBody>
        <w:p>
          <w:r>
            <w:rPr>
              <w:color w:val="808080"/>
            </w:rPr>
            <w:t>单击此处输入文字。</w:t>
          </w:r>
        </w:p>
      </w:docPartBody>
    </w:docPart>
    <w:docPart>
      <w:docPartPr>
        <w:name w:val="{5b438919-2399-4eed-82bf-2630d0b691c7}"/>
        <w:style w:val=""/>
        <w:category>
          <w:name w:val="常规"/>
          <w:gallery w:val="placeholder"/>
        </w:category>
        <w:types>
          <w:type w:val="bbPlcHdr"/>
        </w:types>
        <w:behaviors>
          <w:behavior w:val="content"/>
        </w:behaviors>
        <w:description w:val=""/>
        <w:guid w:val="{5B438919-2399-4EED-82BF-2630D0B691C7}"/>
      </w:docPartPr>
      <w:docPartBody>
        <w:p>
          <w:r>
            <w:rPr>
              <w:color w:val="808080"/>
            </w:rPr>
            <w:t>单击此处输入文字。</w:t>
          </w:r>
        </w:p>
      </w:docPartBody>
    </w:docPart>
    <w:docPart>
      <w:docPartPr>
        <w:name w:val="{930a92b8-1560-42af-a716-4373a9b2639e}"/>
        <w:style w:val=""/>
        <w:category>
          <w:name w:val="常规"/>
          <w:gallery w:val="placeholder"/>
        </w:category>
        <w:types>
          <w:type w:val="bbPlcHdr"/>
        </w:types>
        <w:behaviors>
          <w:behavior w:val="content"/>
        </w:behaviors>
        <w:description w:val=""/>
        <w:guid w:val="{930A92B8-1560-42AF-A716-4373A9B2639E}"/>
      </w:docPartPr>
      <w:docPartBody>
        <w:p>
          <w:r>
            <w:rPr>
              <w:color w:val="808080"/>
            </w:rPr>
            <w:t>单击此处输入文字。</w:t>
          </w:r>
        </w:p>
      </w:docPartBody>
    </w:docPart>
    <w:docPart>
      <w:docPartPr>
        <w:name w:val="{74fce5af-6f90-4d48-89b2-55d015361b7a}"/>
        <w:style w:val=""/>
        <w:category>
          <w:name w:val="常规"/>
          <w:gallery w:val="placeholder"/>
        </w:category>
        <w:types>
          <w:type w:val="bbPlcHdr"/>
        </w:types>
        <w:behaviors>
          <w:behavior w:val="content"/>
        </w:behaviors>
        <w:description w:val=""/>
        <w:guid w:val="{74FCE5AF-6F90-4D48-89B2-55D015361B7A}"/>
      </w:docPartPr>
      <w:docPartBody>
        <w:p>
          <w:r>
            <w:rPr>
              <w:color w:val="808080"/>
            </w:rPr>
            <w:t>单击此处输入文字。</w:t>
          </w:r>
        </w:p>
      </w:docPartBody>
    </w:docPart>
    <w:docPart>
      <w:docPartPr>
        <w:name w:val="{350dea08-cea4-4cf3-866d-552d968063c2}"/>
        <w:style w:val=""/>
        <w:category>
          <w:name w:val="常规"/>
          <w:gallery w:val="placeholder"/>
        </w:category>
        <w:types>
          <w:type w:val="bbPlcHdr"/>
        </w:types>
        <w:behaviors>
          <w:behavior w:val="content"/>
        </w:behaviors>
        <w:description w:val=""/>
        <w:guid w:val="{350DEA08-CEA4-4CF3-866D-552D968063C2}"/>
      </w:docPartPr>
      <w:docPartBody>
        <w:p>
          <w:r>
            <w:rPr>
              <w:color w:val="808080"/>
            </w:rPr>
            <w:t>单击此处输入文字。</w:t>
          </w:r>
        </w:p>
      </w:docPartBody>
    </w:docPart>
    <w:docPart>
      <w:docPartPr>
        <w:name w:val="{a3d296d4-5510-45b3-80a9-b2b8d693ffda}"/>
        <w:style w:val=""/>
        <w:category>
          <w:name w:val="常规"/>
          <w:gallery w:val="placeholder"/>
        </w:category>
        <w:types>
          <w:type w:val="bbPlcHdr"/>
        </w:types>
        <w:behaviors>
          <w:behavior w:val="content"/>
        </w:behaviors>
        <w:description w:val=""/>
        <w:guid w:val="{A3D296D4-5510-45B3-80A9-B2B8D693FFDA}"/>
      </w:docPartPr>
      <w:docPartBody>
        <w:p>
          <w:r>
            <w:rPr>
              <w:color w:val="808080"/>
            </w:rPr>
            <w:t>单击此处输入文字。</w:t>
          </w:r>
        </w:p>
      </w:docPartBody>
    </w:docPart>
    <w:docPart>
      <w:docPartPr>
        <w:name w:val="{14f7da05-16ac-491f-b38e-50e28781ef4b}"/>
        <w:style w:val=""/>
        <w:category>
          <w:name w:val="常规"/>
          <w:gallery w:val="placeholder"/>
        </w:category>
        <w:types>
          <w:type w:val="bbPlcHdr"/>
        </w:types>
        <w:behaviors>
          <w:behavior w:val="content"/>
        </w:behaviors>
        <w:description w:val=""/>
        <w:guid w:val="{14F7DA05-16AC-491F-B38E-50E28781EF4B}"/>
      </w:docPartPr>
      <w:docPartBody>
        <w:p>
          <w:r>
            <w:rPr>
              <w:color w:val="808080"/>
            </w:rPr>
            <w:t>单击此处输入文字。</w:t>
          </w:r>
        </w:p>
      </w:docPartBody>
    </w:docPart>
    <w:docPart>
      <w:docPartPr>
        <w:name w:val="{dda03085-afb4-48cb-a53d-6f3bfad1fa1d}"/>
        <w:style w:val=""/>
        <w:category>
          <w:name w:val="常规"/>
          <w:gallery w:val="placeholder"/>
        </w:category>
        <w:types>
          <w:type w:val="bbPlcHdr"/>
        </w:types>
        <w:behaviors>
          <w:behavior w:val="content"/>
        </w:behaviors>
        <w:description w:val=""/>
        <w:guid w:val="{DDA03085-AFB4-48CB-A53D-6F3BFAD1FA1D}"/>
      </w:docPartPr>
      <w:docPartBody>
        <w:p>
          <w:r>
            <w:rPr>
              <w:color w:val="808080"/>
            </w:rPr>
            <w:t>单击此处输入文字。</w:t>
          </w:r>
        </w:p>
      </w:docPartBody>
    </w:docPart>
    <w:docPart>
      <w:docPartPr>
        <w:name w:val="{2427a508-9fe0-402f-a10d-8766bcafe9fc}"/>
        <w:style w:val=""/>
        <w:category>
          <w:name w:val="常规"/>
          <w:gallery w:val="placeholder"/>
        </w:category>
        <w:types>
          <w:type w:val="bbPlcHdr"/>
        </w:types>
        <w:behaviors>
          <w:behavior w:val="content"/>
        </w:behaviors>
        <w:description w:val=""/>
        <w:guid w:val="{2427A508-9FE0-402F-A10D-8766BCAFE9FC}"/>
      </w:docPartPr>
      <w:docPartBody>
        <w:p>
          <w:r>
            <w:rPr>
              <w:color w:val="808080"/>
            </w:rPr>
            <w:t>单击此处输入文字。</w:t>
          </w:r>
        </w:p>
      </w:docPartBody>
    </w:docPart>
    <w:docPart>
      <w:docPartPr>
        <w:name w:val="{29c55a83-1800-4bdc-a15d-833340545bfd}"/>
        <w:style w:val=""/>
        <w:category>
          <w:name w:val="常规"/>
          <w:gallery w:val="placeholder"/>
        </w:category>
        <w:types>
          <w:type w:val="bbPlcHdr"/>
        </w:types>
        <w:behaviors>
          <w:behavior w:val="content"/>
        </w:behaviors>
        <w:description w:val=""/>
        <w:guid w:val="{29C55A83-1800-4BDC-A15D-833340545BFD}"/>
      </w:docPartPr>
      <w:docPartBody>
        <w:p>
          <w:r>
            <w:rPr>
              <w:color w:val="808080"/>
            </w:rPr>
            <w:t>单击此处输入文字。</w:t>
          </w:r>
        </w:p>
      </w:docPartBody>
    </w:docPart>
    <w:docPart>
      <w:docPartPr>
        <w:name w:val="{399f414f-8d8a-4fc0-bd7a-8f2a1d2b1c13}"/>
        <w:style w:val=""/>
        <w:category>
          <w:name w:val="常规"/>
          <w:gallery w:val="placeholder"/>
        </w:category>
        <w:types>
          <w:type w:val="bbPlcHdr"/>
        </w:types>
        <w:behaviors>
          <w:behavior w:val="content"/>
        </w:behaviors>
        <w:description w:val=""/>
        <w:guid w:val="{399F414F-8D8A-4FC0-BD7A-8F2A1D2B1C13}"/>
      </w:docPartPr>
      <w:docPartBody>
        <w:p>
          <w:r>
            <w:rPr>
              <w:color w:val="808080"/>
            </w:rPr>
            <w:t>单击此处输入文字。</w:t>
          </w:r>
        </w:p>
      </w:docPartBody>
    </w:docPart>
    <w:docPart>
      <w:docPartPr>
        <w:name w:val="{f70f5a0e-04ad-4955-b57d-2d8e480a7b9f}"/>
        <w:style w:val=""/>
        <w:category>
          <w:name w:val="常规"/>
          <w:gallery w:val="placeholder"/>
        </w:category>
        <w:types>
          <w:type w:val="bbPlcHdr"/>
        </w:types>
        <w:behaviors>
          <w:behavior w:val="content"/>
        </w:behaviors>
        <w:description w:val=""/>
        <w:guid w:val="{F70F5A0E-04AD-4955-B57D-2D8E480A7B9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74174"/>
    <w:rsid w:val="00186591"/>
    <w:rsid w:val="00274174"/>
    <w:rsid w:val="002C54C5"/>
    <w:rsid w:val="002F2ECF"/>
    <w:rsid w:val="003E6B22"/>
    <w:rsid w:val="006530CF"/>
    <w:rsid w:val="006641D4"/>
    <w:rsid w:val="006903E6"/>
    <w:rsid w:val="006E3C04"/>
    <w:rsid w:val="00850C3F"/>
    <w:rsid w:val="008831AD"/>
    <w:rsid w:val="00B319F4"/>
    <w:rsid w:val="00C03A6C"/>
    <w:rsid w:val="00D320C7"/>
    <w:rsid w:val="00F57745"/>
    <w:rsid w:val="00F7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6"/>
    <customShpInfo spid="_x0000_s3073"/>
    <customShpInfo spid="_x0000_s3074"/>
    <customShpInfo spid="_x0000_s1026" textRotate="1"/>
  </customShpExts>
  <extobjs>
    <extobj name="EACA8FF8-CB1F-462C-AC97-823CB0AD394B-1">
      <extobjdata type="EACA8FF8-CB1F-462C-AC97-823CB0AD394B" data="ewogICAiTGF0IiA6ICIyNy4yOTMwMDEiLAogICAiTG5nIiA6ICIxMDUuMzEzNTA0IiwKICAgIlJvdXRlVHlwZSIgOiAiLTEiLAogICAiVGV4dDEiIDogIiIsCiAgICJUZXh0MiIgOiAiIiwKICAgIlpvb20iIDogIjE2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1732</Words>
  <Characters>9877</Characters>
  <Lines>82</Lines>
  <Paragraphs>23</Paragraphs>
  <TotalTime>13</TotalTime>
  <ScaleCrop>false</ScaleCrop>
  <LinksUpToDate>false</LinksUpToDate>
  <CharactersWithSpaces>11586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13443</dc:creator>
  <cp:lastModifiedBy>13443</cp:lastModifiedBy>
  <cp:lastPrinted>2019-05-28T08:01:00Z</cp:lastPrinted>
  <dcterms:modified xsi:type="dcterms:W3CDTF">2019-08-26T08:18:11Z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