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04" w:rsidRDefault="00670B04" w:rsidP="00660860">
      <w:pPr>
        <w:jc w:val="center"/>
        <w:rPr>
          <w:rFonts w:ascii="黑体" w:eastAsia="黑体" w:hAnsi="宋体"/>
          <w:b/>
          <w:spacing w:val="-20"/>
          <w:sz w:val="44"/>
          <w:szCs w:val="44"/>
        </w:rPr>
      </w:pPr>
    </w:p>
    <w:p w:rsidR="00670B04" w:rsidRDefault="00670B04" w:rsidP="00243C41">
      <w:pPr>
        <w:rPr>
          <w:rFonts w:ascii="黑体" w:eastAsia="黑体" w:hAnsi="宋体"/>
          <w:b/>
          <w:spacing w:val="-20"/>
          <w:sz w:val="44"/>
          <w:szCs w:val="44"/>
        </w:rPr>
      </w:pPr>
    </w:p>
    <w:p w:rsidR="00670B04" w:rsidRDefault="00670B04" w:rsidP="00660860">
      <w:pPr>
        <w:jc w:val="center"/>
        <w:rPr>
          <w:rFonts w:ascii="黑体" w:eastAsia="黑体" w:hAnsi="宋体"/>
          <w:b/>
          <w:spacing w:val="-20"/>
          <w:sz w:val="44"/>
          <w:szCs w:val="44"/>
        </w:rPr>
      </w:pPr>
    </w:p>
    <w:p w:rsidR="00660860" w:rsidRPr="00ED0730" w:rsidRDefault="00660860" w:rsidP="00660860">
      <w:pPr>
        <w:jc w:val="center"/>
        <w:rPr>
          <w:rFonts w:ascii="黑体" w:eastAsia="黑体" w:hAnsi="宋体"/>
          <w:b/>
          <w:spacing w:val="-20"/>
          <w:sz w:val="44"/>
          <w:szCs w:val="44"/>
        </w:rPr>
      </w:pPr>
      <w:r w:rsidRPr="00ED0730">
        <w:rPr>
          <w:rFonts w:ascii="黑体" w:eastAsia="黑体" w:hAnsi="宋体" w:hint="eastAsia"/>
          <w:b/>
          <w:spacing w:val="-20"/>
          <w:sz w:val="44"/>
          <w:szCs w:val="44"/>
        </w:rPr>
        <w:t>房地产</w:t>
      </w:r>
      <w:r>
        <w:rPr>
          <w:rFonts w:ascii="黑体" w:eastAsia="黑体" w:hAnsi="宋体" w:hint="eastAsia"/>
          <w:b/>
          <w:spacing w:val="-20"/>
          <w:sz w:val="44"/>
          <w:szCs w:val="44"/>
        </w:rPr>
        <w:t>司法鉴定</w:t>
      </w:r>
      <w:r w:rsidRPr="00ED0730">
        <w:rPr>
          <w:rFonts w:ascii="黑体" w:eastAsia="黑体" w:hAnsi="宋体" w:hint="eastAsia"/>
          <w:b/>
          <w:spacing w:val="-20"/>
          <w:sz w:val="44"/>
          <w:szCs w:val="44"/>
        </w:rPr>
        <w:t>估价报告</w:t>
      </w:r>
    </w:p>
    <w:p w:rsidR="00660860" w:rsidRPr="004006A2" w:rsidRDefault="00660860" w:rsidP="00660860">
      <w:pPr>
        <w:jc w:val="center"/>
        <w:rPr>
          <w:rFonts w:ascii="黑体" w:eastAsia="黑体" w:hAnsi="黑体"/>
          <w:b/>
          <w:sz w:val="30"/>
          <w:szCs w:val="30"/>
        </w:rPr>
      </w:pPr>
      <w:r w:rsidRPr="004006A2">
        <w:rPr>
          <w:rFonts w:ascii="黑体" w:eastAsia="黑体" w:hAnsi="黑体" w:hint="eastAsia"/>
          <w:b/>
          <w:sz w:val="30"/>
          <w:szCs w:val="30"/>
        </w:rPr>
        <w:t xml:space="preserve"> </w:t>
      </w:r>
    </w:p>
    <w:p w:rsidR="00660860" w:rsidRPr="001F2D9E" w:rsidRDefault="00660860" w:rsidP="00660860">
      <w:pPr>
        <w:rPr>
          <w:rFonts w:eastAsia="黑体"/>
          <w:b/>
          <w:sz w:val="32"/>
          <w:szCs w:val="32"/>
        </w:rPr>
      </w:pPr>
    </w:p>
    <w:p w:rsidR="00660860" w:rsidRPr="001F2D9E" w:rsidRDefault="00660860" w:rsidP="00660860">
      <w:pPr>
        <w:rPr>
          <w:rFonts w:eastAsia="黑体"/>
          <w:sz w:val="36"/>
        </w:rPr>
      </w:pPr>
    </w:p>
    <w:p w:rsidR="00660860" w:rsidRPr="001F2D9E" w:rsidRDefault="00660860" w:rsidP="00660860">
      <w:pPr>
        <w:rPr>
          <w:rFonts w:eastAsia="黑体"/>
          <w:sz w:val="36"/>
        </w:rPr>
      </w:pPr>
    </w:p>
    <w:p w:rsidR="00660860" w:rsidRPr="001F2D9E" w:rsidRDefault="00660860" w:rsidP="00660860">
      <w:pPr>
        <w:rPr>
          <w:rFonts w:eastAsia="黑体"/>
          <w:sz w:val="36"/>
        </w:rPr>
      </w:pPr>
    </w:p>
    <w:p w:rsidR="00660860" w:rsidRDefault="00660860" w:rsidP="00660860">
      <w:pPr>
        <w:rPr>
          <w:rFonts w:eastAsia="黑体"/>
          <w:sz w:val="36"/>
        </w:rPr>
      </w:pPr>
    </w:p>
    <w:p w:rsidR="00243C41" w:rsidRDefault="00243C41" w:rsidP="00660860">
      <w:pPr>
        <w:rPr>
          <w:rFonts w:eastAsia="黑体"/>
          <w:sz w:val="36"/>
        </w:rPr>
      </w:pPr>
    </w:p>
    <w:p w:rsidR="00243C41" w:rsidRPr="00343E81" w:rsidRDefault="00343E81" w:rsidP="00343E81">
      <w:pPr>
        <w:spacing w:after="0" w:line="540" w:lineRule="exact"/>
        <w:rPr>
          <w:rFonts w:ascii="宋体" w:eastAsia="宋体" w:hAnsi="宋体"/>
          <w:color w:val="000000"/>
          <w:sz w:val="24"/>
          <w:szCs w:val="24"/>
        </w:rPr>
      </w:pPr>
      <w:r w:rsidRPr="002F1D57">
        <w:rPr>
          <w:rFonts w:ascii="宋体" w:eastAsia="宋体" w:hAnsi="宋体" w:hint="eastAsia"/>
          <w:color w:val="000000"/>
          <w:sz w:val="24"/>
          <w:szCs w:val="24"/>
        </w:rPr>
        <w:t>估价报告编号：</w:t>
      </w:r>
      <w:r w:rsidRPr="002F1D57">
        <w:rPr>
          <w:rFonts w:ascii="宋体" w:eastAsia="宋体" w:hAnsi="宋体"/>
          <w:color w:val="000000"/>
          <w:sz w:val="24"/>
          <w:szCs w:val="24"/>
        </w:rPr>
        <w:t>宜佳房估字[201</w:t>
      </w:r>
      <w:r w:rsidRPr="002F1D57">
        <w:rPr>
          <w:rFonts w:ascii="宋体" w:eastAsia="宋体" w:hAnsi="宋体" w:hint="eastAsia"/>
          <w:color w:val="000000"/>
          <w:sz w:val="24"/>
          <w:szCs w:val="24"/>
        </w:rPr>
        <w:t>9</w:t>
      </w:r>
      <w:r w:rsidRPr="002F1D57">
        <w:rPr>
          <w:rFonts w:ascii="宋体" w:eastAsia="宋体" w:hAnsi="宋体"/>
          <w:color w:val="000000"/>
          <w:sz w:val="24"/>
          <w:szCs w:val="24"/>
        </w:rPr>
        <w:t>]</w:t>
      </w:r>
      <w:r w:rsidRPr="002F1D57">
        <w:rPr>
          <w:rFonts w:ascii="宋体" w:eastAsia="宋体" w:hAnsi="宋体"/>
          <w:sz w:val="24"/>
          <w:szCs w:val="24"/>
        </w:rPr>
        <w:t>第</w:t>
      </w:r>
      <w:r w:rsidRPr="002F1D57">
        <w:rPr>
          <w:rFonts w:ascii="宋体" w:eastAsia="宋体" w:hAnsi="宋体" w:hint="eastAsia"/>
          <w:sz w:val="24"/>
          <w:szCs w:val="24"/>
        </w:rPr>
        <w:t>020</w:t>
      </w:r>
      <w:r>
        <w:rPr>
          <w:rFonts w:ascii="宋体" w:eastAsia="宋体" w:hAnsi="宋体" w:hint="eastAsia"/>
          <w:sz w:val="24"/>
          <w:szCs w:val="24"/>
        </w:rPr>
        <w:t>56</w:t>
      </w:r>
      <w:r w:rsidRPr="002F1D57">
        <w:rPr>
          <w:rFonts w:ascii="宋体" w:eastAsia="宋体" w:hAnsi="宋体" w:hint="eastAsia"/>
          <w:sz w:val="24"/>
          <w:szCs w:val="24"/>
        </w:rPr>
        <w:t>号</w:t>
      </w:r>
    </w:p>
    <w:p w:rsidR="00660860" w:rsidRPr="00670B04" w:rsidRDefault="00660860" w:rsidP="002636BF">
      <w:pPr>
        <w:pStyle w:val="3"/>
        <w:spacing w:line="560" w:lineRule="exact"/>
        <w:ind w:left="1680" w:hangingChars="700" w:hanging="1680"/>
        <w:rPr>
          <w:rFonts w:hAnsi="宋体"/>
          <w:sz w:val="24"/>
        </w:rPr>
      </w:pPr>
      <w:r w:rsidRPr="00670B04">
        <w:rPr>
          <w:rFonts w:hAnsi="宋体" w:hint="eastAsia"/>
          <w:sz w:val="24"/>
        </w:rPr>
        <w:t>估价项目名称：</w:t>
      </w:r>
      <w:r w:rsidR="006D6DAA">
        <w:rPr>
          <w:rFonts w:hAnsi="宋体" w:hint="eastAsia"/>
          <w:sz w:val="24"/>
        </w:rPr>
        <w:t>王勇、陶英共有的</w:t>
      </w:r>
      <w:r w:rsidRPr="00670B04">
        <w:rPr>
          <w:rFonts w:hAnsi="宋体" w:hint="eastAsia"/>
          <w:sz w:val="24"/>
        </w:rPr>
        <w:t>位于</w:t>
      </w:r>
      <w:r w:rsidR="006D6DAA">
        <w:rPr>
          <w:rFonts w:hAnsi="宋体" w:hint="eastAsia"/>
          <w:sz w:val="24"/>
        </w:rPr>
        <w:t>宜昌市夷陵区小溪塔街办</w:t>
      </w:r>
      <w:r w:rsidR="006D6DAA">
        <w:rPr>
          <w:rFonts w:hAnsi="宋体" w:hint="eastAsia"/>
          <w:sz w:val="24"/>
          <w:szCs w:val="24"/>
        </w:rPr>
        <w:t>香山凤凰城8幢</w:t>
      </w:r>
      <w:r w:rsidR="001E376D">
        <w:rPr>
          <w:rFonts w:hAnsi="宋体" w:hint="eastAsia"/>
          <w:sz w:val="24"/>
          <w:szCs w:val="24"/>
        </w:rPr>
        <w:t>的一宗住宅房</w:t>
      </w:r>
      <w:r w:rsidRPr="00670B04">
        <w:rPr>
          <w:rFonts w:hAnsi="宋体" w:hint="eastAsia"/>
          <w:sz w:val="24"/>
        </w:rPr>
        <w:t>地产市场价值评估</w:t>
      </w:r>
    </w:p>
    <w:p w:rsidR="00660860" w:rsidRPr="00670B04" w:rsidRDefault="00660860" w:rsidP="002636BF">
      <w:pPr>
        <w:spacing w:after="0" w:line="560" w:lineRule="exact"/>
        <w:rPr>
          <w:rFonts w:ascii="宋体" w:eastAsia="宋体" w:hAnsi="宋体"/>
          <w:sz w:val="24"/>
          <w:szCs w:val="24"/>
        </w:rPr>
      </w:pPr>
      <w:r w:rsidRPr="00670B04">
        <w:rPr>
          <w:rFonts w:ascii="宋体" w:eastAsia="宋体" w:hAnsi="宋体" w:hint="eastAsia"/>
          <w:sz w:val="24"/>
        </w:rPr>
        <w:t>估价委托人</w:t>
      </w:r>
      <w:r w:rsidRPr="00670B04">
        <w:rPr>
          <w:rFonts w:ascii="宋体" w:eastAsia="宋体" w:hAnsi="宋体" w:hint="eastAsia"/>
          <w:sz w:val="24"/>
          <w:szCs w:val="24"/>
        </w:rPr>
        <w:t>：</w:t>
      </w:r>
      <w:r w:rsidR="006D6DAA">
        <w:rPr>
          <w:rFonts w:ascii="宋体" w:eastAsia="宋体" w:hAnsi="宋体" w:hint="eastAsia"/>
          <w:sz w:val="24"/>
          <w:szCs w:val="24"/>
        </w:rPr>
        <w:t>宜昌市西陵区人民法院</w:t>
      </w:r>
    </w:p>
    <w:p w:rsidR="00660860" w:rsidRPr="00670B04" w:rsidRDefault="00660860" w:rsidP="002636BF">
      <w:pPr>
        <w:spacing w:after="0" w:line="560" w:lineRule="exact"/>
        <w:rPr>
          <w:rFonts w:ascii="宋体" w:eastAsia="宋体" w:hAnsi="宋体"/>
          <w:sz w:val="24"/>
        </w:rPr>
      </w:pPr>
      <w:r w:rsidRPr="00670B04">
        <w:rPr>
          <w:rFonts w:ascii="宋体" w:eastAsia="宋体" w:hAnsi="宋体" w:hint="eastAsia"/>
          <w:sz w:val="24"/>
        </w:rPr>
        <w:t>房地产估价机构：宜昌佳信房地产估价有限公司</w:t>
      </w:r>
    </w:p>
    <w:p w:rsidR="00660860" w:rsidRPr="00670B04" w:rsidRDefault="00660860" w:rsidP="002636BF">
      <w:pPr>
        <w:spacing w:after="0" w:line="560" w:lineRule="exact"/>
        <w:rPr>
          <w:rFonts w:ascii="宋体" w:eastAsia="宋体" w:hAnsi="宋体"/>
          <w:sz w:val="24"/>
        </w:rPr>
      </w:pPr>
      <w:r w:rsidRPr="00670B04">
        <w:rPr>
          <w:rFonts w:ascii="宋体" w:eastAsia="宋体" w:hAnsi="宋体" w:hint="eastAsia"/>
          <w:sz w:val="24"/>
        </w:rPr>
        <w:t>注册房地产估价师：</w:t>
      </w:r>
      <w:r w:rsidRPr="00670B04">
        <w:rPr>
          <w:rFonts w:ascii="宋体" w:eastAsia="宋体" w:hAnsi="宋体" w:hint="eastAsia"/>
          <w:sz w:val="24"/>
          <w:szCs w:val="24"/>
        </w:rPr>
        <w:t>胡庆平（注册号：4220130021）</w:t>
      </w:r>
    </w:p>
    <w:p w:rsidR="002636BF" w:rsidRPr="002636BF" w:rsidRDefault="00097A00" w:rsidP="002636BF">
      <w:pPr>
        <w:spacing w:after="0" w:line="560" w:lineRule="exact"/>
        <w:ind w:firstLineChars="900" w:firstLine="2160"/>
        <w:rPr>
          <w:rFonts w:ascii="宋体" w:eastAsia="宋体" w:hAnsi="宋体"/>
          <w:sz w:val="24"/>
        </w:rPr>
      </w:pPr>
      <w:r>
        <w:rPr>
          <w:rFonts w:ascii="宋体" w:eastAsia="宋体" w:hAnsi="宋体" w:hint="eastAsia"/>
          <w:sz w:val="24"/>
          <w:szCs w:val="24"/>
        </w:rPr>
        <w:t>李  敏</w:t>
      </w:r>
      <w:r w:rsidR="002636BF" w:rsidRPr="002636BF">
        <w:rPr>
          <w:rFonts w:ascii="宋体" w:eastAsia="宋体" w:hAnsi="宋体" w:hint="eastAsia"/>
          <w:sz w:val="24"/>
          <w:szCs w:val="24"/>
        </w:rPr>
        <w:t>（注册号：</w:t>
      </w:r>
      <w:r>
        <w:rPr>
          <w:rFonts w:ascii="宋体" w:eastAsia="宋体" w:hAnsi="宋体" w:hint="eastAsia"/>
          <w:sz w:val="24"/>
          <w:szCs w:val="24"/>
        </w:rPr>
        <w:t>4220100011</w:t>
      </w:r>
      <w:r w:rsidR="002636BF" w:rsidRPr="002636BF">
        <w:rPr>
          <w:rFonts w:ascii="宋体" w:eastAsia="宋体" w:hAnsi="宋体" w:hint="eastAsia"/>
          <w:sz w:val="24"/>
          <w:szCs w:val="24"/>
        </w:rPr>
        <w:t>）</w:t>
      </w:r>
    </w:p>
    <w:p w:rsidR="00660860" w:rsidRPr="00670B04" w:rsidRDefault="00660860" w:rsidP="002636BF">
      <w:pPr>
        <w:spacing w:after="0" w:line="560" w:lineRule="exact"/>
        <w:rPr>
          <w:rFonts w:ascii="宋体" w:eastAsia="宋体" w:hAnsi="宋体"/>
          <w:sz w:val="24"/>
          <w:szCs w:val="24"/>
        </w:rPr>
      </w:pPr>
      <w:r w:rsidRPr="00670B04">
        <w:rPr>
          <w:rFonts w:ascii="宋体" w:eastAsia="宋体" w:hAnsi="宋体" w:hint="eastAsia"/>
          <w:sz w:val="24"/>
        </w:rPr>
        <w:t>估价报告出具日期：</w:t>
      </w:r>
      <w:r w:rsidRPr="00670B04">
        <w:rPr>
          <w:rFonts w:ascii="宋体" w:eastAsia="宋体" w:hAnsi="宋体"/>
          <w:sz w:val="24"/>
          <w:szCs w:val="24"/>
        </w:rPr>
        <w:t>20</w:t>
      </w:r>
      <w:r w:rsidR="00D42458">
        <w:rPr>
          <w:rFonts w:ascii="宋体" w:eastAsia="宋体" w:hAnsi="宋体" w:hint="eastAsia"/>
          <w:sz w:val="24"/>
          <w:szCs w:val="24"/>
        </w:rPr>
        <w:t>19</w:t>
      </w:r>
      <w:r w:rsidRPr="00670B04">
        <w:rPr>
          <w:rFonts w:ascii="宋体" w:eastAsia="宋体" w:hAnsi="宋体"/>
          <w:sz w:val="24"/>
          <w:szCs w:val="24"/>
        </w:rPr>
        <w:t>年</w:t>
      </w:r>
      <w:r w:rsidR="00E15F34">
        <w:rPr>
          <w:rFonts w:ascii="宋体" w:eastAsia="宋体" w:hAnsi="宋体" w:hint="eastAsia"/>
          <w:sz w:val="24"/>
          <w:szCs w:val="24"/>
        </w:rPr>
        <w:t>11</w:t>
      </w:r>
      <w:r w:rsidRPr="00670B04">
        <w:rPr>
          <w:rFonts w:ascii="宋体" w:eastAsia="宋体" w:hAnsi="宋体"/>
          <w:sz w:val="24"/>
          <w:szCs w:val="24"/>
        </w:rPr>
        <w:t>月</w:t>
      </w:r>
      <w:r w:rsidR="003F57D0">
        <w:rPr>
          <w:rFonts w:ascii="宋体" w:eastAsia="宋体" w:hAnsi="宋体" w:hint="eastAsia"/>
          <w:sz w:val="24"/>
          <w:szCs w:val="24"/>
        </w:rPr>
        <w:t>15</w:t>
      </w:r>
      <w:r w:rsidRPr="00670B04">
        <w:rPr>
          <w:rFonts w:ascii="宋体" w:eastAsia="宋体" w:hAnsi="宋体"/>
          <w:sz w:val="24"/>
          <w:szCs w:val="24"/>
        </w:rPr>
        <w:t>日</w:t>
      </w:r>
    </w:p>
    <w:p w:rsidR="00660860" w:rsidRPr="003156AB" w:rsidRDefault="00660860" w:rsidP="00660860">
      <w:pPr>
        <w:spacing w:line="560" w:lineRule="exact"/>
        <w:rPr>
          <w:rFonts w:ascii="宋体" w:hAnsi="宋体"/>
          <w:sz w:val="36"/>
        </w:rPr>
      </w:pPr>
    </w:p>
    <w:p w:rsidR="00660860" w:rsidRDefault="00660860" w:rsidP="00660860">
      <w:pPr>
        <w:jc w:val="center"/>
        <w:rPr>
          <w:rFonts w:ascii="黑体" w:eastAsia="黑体"/>
          <w:b/>
          <w:sz w:val="44"/>
          <w:szCs w:val="44"/>
        </w:rPr>
      </w:pPr>
    </w:p>
    <w:p w:rsidR="00660860" w:rsidRPr="001F2D9E" w:rsidRDefault="00660860" w:rsidP="00660860">
      <w:pPr>
        <w:outlineLvl w:val="0"/>
        <w:rPr>
          <w:rFonts w:eastAsia="隶书"/>
          <w:b/>
          <w:sz w:val="44"/>
          <w:szCs w:val="44"/>
        </w:rPr>
        <w:sectPr w:rsidR="00660860" w:rsidRPr="001F2D9E" w:rsidSect="00A66D4F">
          <w:headerReference w:type="even" r:id="rId7"/>
          <w:headerReference w:type="default" r:id="rId8"/>
          <w:footerReference w:type="even" r:id="rId9"/>
          <w:pgSz w:w="11906" w:h="16838" w:code="9"/>
          <w:pgMar w:top="1440" w:right="1752" w:bottom="1440" w:left="1752" w:header="1134" w:footer="992" w:gutter="0"/>
          <w:cols w:space="425"/>
          <w:docGrid w:type="lines" w:linePitch="312"/>
        </w:sectPr>
      </w:pPr>
    </w:p>
    <w:p w:rsidR="00FB11F2" w:rsidRPr="00A6477E" w:rsidRDefault="00660860" w:rsidP="00A6477E">
      <w:pPr>
        <w:spacing w:after="0" w:line="480" w:lineRule="exact"/>
        <w:ind w:firstLineChars="990" w:firstLine="3180"/>
        <w:outlineLvl w:val="0"/>
        <w:rPr>
          <w:rFonts w:ascii="黑体" w:eastAsia="黑体" w:hAnsi="宋体"/>
          <w:b/>
          <w:sz w:val="32"/>
          <w:szCs w:val="32"/>
        </w:rPr>
      </w:pPr>
      <w:r w:rsidRPr="007033CC">
        <w:rPr>
          <w:rFonts w:ascii="黑体" w:eastAsia="黑体" w:hAnsi="宋体" w:hint="eastAsia"/>
          <w:b/>
          <w:sz w:val="32"/>
          <w:szCs w:val="32"/>
        </w:rPr>
        <w:lastRenderedPageBreak/>
        <w:t>致</w:t>
      </w:r>
      <w:r>
        <w:rPr>
          <w:rFonts w:ascii="黑体" w:eastAsia="黑体" w:hAnsi="宋体" w:hint="eastAsia"/>
          <w:b/>
          <w:sz w:val="32"/>
          <w:szCs w:val="32"/>
        </w:rPr>
        <w:t>估价委托人</w:t>
      </w:r>
      <w:r w:rsidRPr="007033CC">
        <w:rPr>
          <w:rFonts w:ascii="黑体" w:eastAsia="黑体" w:hAnsi="宋体" w:hint="eastAsia"/>
          <w:b/>
          <w:sz w:val="32"/>
          <w:szCs w:val="32"/>
        </w:rPr>
        <w:t>函</w:t>
      </w:r>
    </w:p>
    <w:p w:rsidR="00660860" w:rsidRPr="00A6477E" w:rsidRDefault="006D6DAA" w:rsidP="00A6477E">
      <w:pPr>
        <w:spacing w:after="0" w:line="360" w:lineRule="auto"/>
        <w:outlineLvl w:val="0"/>
        <w:rPr>
          <w:rFonts w:ascii="宋体" w:eastAsia="宋体" w:hAnsi="宋体"/>
          <w:sz w:val="24"/>
          <w:szCs w:val="24"/>
        </w:rPr>
      </w:pPr>
      <w:r w:rsidRPr="00A6477E">
        <w:rPr>
          <w:rFonts w:ascii="宋体" w:eastAsia="宋体" w:hAnsi="宋体" w:hint="eastAsia"/>
          <w:sz w:val="24"/>
          <w:szCs w:val="24"/>
        </w:rPr>
        <w:t>宜昌市西陵区人民法院</w:t>
      </w:r>
      <w:r w:rsidR="00660860" w:rsidRPr="00A6477E">
        <w:rPr>
          <w:rFonts w:ascii="宋体" w:eastAsia="宋体" w:hAnsi="宋体"/>
          <w:sz w:val="24"/>
          <w:szCs w:val="24"/>
        </w:rPr>
        <w:t>：</w:t>
      </w:r>
    </w:p>
    <w:p w:rsidR="00660860" w:rsidRPr="001E376D" w:rsidRDefault="001E376D" w:rsidP="00A6477E">
      <w:pPr>
        <w:spacing w:after="0" w:line="360" w:lineRule="auto"/>
        <w:ind w:firstLine="480"/>
        <w:outlineLvl w:val="0"/>
        <w:rPr>
          <w:rFonts w:ascii="宋体" w:eastAsia="宋体" w:hAnsi="宋体"/>
          <w:sz w:val="24"/>
          <w:szCs w:val="24"/>
        </w:rPr>
      </w:pPr>
      <w:r>
        <w:rPr>
          <w:rFonts w:ascii="宋体" w:eastAsia="宋体" w:hAnsi="宋体" w:hint="eastAsia"/>
          <w:sz w:val="24"/>
          <w:szCs w:val="24"/>
        </w:rPr>
        <w:t>根据贵院</w:t>
      </w:r>
      <w:r w:rsidR="0073684A">
        <w:rPr>
          <w:rFonts w:ascii="宋体" w:eastAsia="宋体" w:hAnsi="宋体" w:hint="eastAsia"/>
          <w:sz w:val="24"/>
          <w:szCs w:val="24"/>
        </w:rPr>
        <w:t>《鉴定</w:t>
      </w:r>
      <w:r w:rsidR="00660860" w:rsidRPr="001E376D">
        <w:rPr>
          <w:rFonts w:ascii="宋体" w:eastAsia="宋体" w:hAnsi="宋体" w:hint="eastAsia"/>
          <w:sz w:val="24"/>
          <w:szCs w:val="24"/>
        </w:rPr>
        <w:t>委托书》（（</w:t>
      </w:r>
      <w:r w:rsidR="00A44030" w:rsidRPr="001E376D">
        <w:rPr>
          <w:rFonts w:ascii="宋体" w:eastAsia="宋体" w:hAnsi="宋体" w:hint="eastAsia"/>
          <w:sz w:val="24"/>
          <w:szCs w:val="24"/>
        </w:rPr>
        <w:t>2019</w:t>
      </w:r>
      <w:r>
        <w:rPr>
          <w:rFonts w:ascii="宋体" w:eastAsia="宋体" w:hAnsi="宋体" w:hint="eastAsia"/>
          <w:sz w:val="24"/>
          <w:szCs w:val="24"/>
        </w:rPr>
        <w:t>）鄂</w:t>
      </w:r>
      <w:r w:rsidR="0073684A">
        <w:rPr>
          <w:rFonts w:ascii="宋体" w:eastAsia="宋体" w:hAnsi="宋体" w:hint="eastAsia"/>
          <w:sz w:val="24"/>
          <w:szCs w:val="24"/>
        </w:rPr>
        <w:t>0502执1473</w:t>
      </w:r>
      <w:r w:rsidR="00660860" w:rsidRPr="001E376D">
        <w:rPr>
          <w:rFonts w:ascii="宋体" w:eastAsia="宋体" w:hAnsi="宋体" w:hint="eastAsia"/>
          <w:sz w:val="24"/>
          <w:szCs w:val="24"/>
        </w:rPr>
        <w:t>号）司法鉴定估价要求</w:t>
      </w:r>
      <w:r w:rsidR="00660860" w:rsidRPr="001E376D">
        <w:rPr>
          <w:rFonts w:ascii="宋体" w:eastAsia="宋体" w:hAnsi="宋体"/>
          <w:sz w:val="24"/>
          <w:szCs w:val="24"/>
        </w:rPr>
        <w:t>，我们对</w:t>
      </w:r>
      <w:r w:rsidR="0073684A">
        <w:rPr>
          <w:rFonts w:ascii="宋体" w:eastAsia="宋体" w:hAnsi="宋体" w:hint="eastAsia"/>
          <w:sz w:val="24"/>
          <w:szCs w:val="24"/>
        </w:rPr>
        <w:t>王勇、陶英共有的</w:t>
      </w:r>
      <w:r w:rsidR="00660860" w:rsidRPr="001E376D">
        <w:rPr>
          <w:rFonts w:ascii="宋体" w:eastAsia="宋体" w:hAnsi="宋体" w:hint="eastAsia"/>
          <w:sz w:val="24"/>
          <w:szCs w:val="24"/>
        </w:rPr>
        <w:t>位于</w:t>
      </w:r>
      <w:r w:rsidR="0073684A">
        <w:rPr>
          <w:rFonts w:ascii="宋体" w:eastAsia="宋体" w:hAnsi="宋体" w:hint="eastAsia"/>
          <w:sz w:val="24"/>
          <w:szCs w:val="24"/>
        </w:rPr>
        <w:t>宜昌市夷陵区小溪塔街办香山凤凰城8幢</w:t>
      </w:r>
      <w:r w:rsidR="00660860" w:rsidRPr="001E376D">
        <w:rPr>
          <w:rFonts w:ascii="宋体" w:eastAsia="宋体" w:hAnsi="宋体" w:hint="eastAsia"/>
          <w:sz w:val="24"/>
          <w:szCs w:val="24"/>
        </w:rPr>
        <w:t>的一宗住宅房地产</w:t>
      </w:r>
      <w:r w:rsidR="00660860" w:rsidRPr="001E376D">
        <w:rPr>
          <w:rFonts w:ascii="宋体" w:eastAsia="宋体" w:hAnsi="宋体"/>
          <w:sz w:val="24"/>
          <w:szCs w:val="24"/>
        </w:rPr>
        <w:t>（以下简称“估价对象”）的市场价值进行了估价，</w:t>
      </w:r>
      <w:r w:rsidR="00660860" w:rsidRPr="001E376D">
        <w:rPr>
          <w:rFonts w:ascii="宋体" w:eastAsia="宋体" w:hAnsi="宋体" w:hint="eastAsia"/>
          <w:sz w:val="24"/>
          <w:szCs w:val="24"/>
        </w:rPr>
        <w:t>估价情况及</w:t>
      </w:r>
      <w:r w:rsidR="00660860" w:rsidRPr="001E376D">
        <w:rPr>
          <w:rFonts w:ascii="宋体" w:eastAsia="宋体" w:hAnsi="宋体"/>
          <w:sz w:val="24"/>
          <w:szCs w:val="24"/>
        </w:rPr>
        <w:t>估价结果如下：</w:t>
      </w:r>
    </w:p>
    <w:p w:rsidR="00660860" w:rsidRPr="001E376D" w:rsidRDefault="00660860" w:rsidP="00A6477E">
      <w:pPr>
        <w:spacing w:after="0" w:line="360" w:lineRule="auto"/>
        <w:ind w:firstLine="480"/>
        <w:outlineLvl w:val="0"/>
        <w:rPr>
          <w:rFonts w:ascii="宋体" w:eastAsia="宋体" w:hAnsi="宋体"/>
          <w:sz w:val="24"/>
          <w:szCs w:val="24"/>
        </w:rPr>
      </w:pPr>
      <w:r w:rsidRPr="001E376D">
        <w:rPr>
          <w:rFonts w:ascii="宋体" w:eastAsia="宋体" w:hAnsi="宋体" w:hint="eastAsia"/>
          <w:b/>
          <w:sz w:val="24"/>
          <w:szCs w:val="24"/>
        </w:rPr>
        <w:t>一、</w:t>
      </w:r>
      <w:r w:rsidRPr="001E376D">
        <w:rPr>
          <w:rFonts w:ascii="宋体" w:eastAsia="宋体" w:hAnsi="宋体"/>
          <w:b/>
          <w:sz w:val="24"/>
          <w:szCs w:val="24"/>
        </w:rPr>
        <w:t>估价目的</w:t>
      </w:r>
      <w:r w:rsidRPr="001E376D">
        <w:rPr>
          <w:rFonts w:ascii="宋体" w:eastAsia="宋体" w:hAnsi="宋体" w:hint="eastAsia"/>
          <w:sz w:val="24"/>
          <w:szCs w:val="24"/>
        </w:rPr>
        <w:t>：</w:t>
      </w:r>
      <w:r w:rsidRPr="001E376D">
        <w:rPr>
          <w:rFonts w:ascii="宋体" w:eastAsia="宋体" w:hAnsi="宋体"/>
          <w:sz w:val="24"/>
          <w:szCs w:val="24"/>
        </w:rPr>
        <w:t>确定房地产</w:t>
      </w:r>
      <w:r w:rsidRPr="001E376D">
        <w:rPr>
          <w:rFonts w:ascii="宋体" w:eastAsia="宋体" w:hAnsi="宋体" w:hint="eastAsia"/>
          <w:sz w:val="24"/>
          <w:szCs w:val="24"/>
        </w:rPr>
        <w:t>市场</w:t>
      </w:r>
      <w:r w:rsidRPr="001E376D">
        <w:rPr>
          <w:rFonts w:ascii="宋体" w:eastAsia="宋体" w:hAnsi="宋体"/>
          <w:sz w:val="24"/>
          <w:szCs w:val="24"/>
        </w:rPr>
        <w:t>价值，为</w:t>
      </w:r>
      <w:r w:rsidRPr="001E376D">
        <w:rPr>
          <w:rFonts w:ascii="宋体" w:eastAsia="宋体" w:hAnsi="宋体" w:hint="eastAsia"/>
          <w:sz w:val="24"/>
          <w:szCs w:val="24"/>
        </w:rPr>
        <w:t>估价委托人处置</w:t>
      </w:r>
      <w:r w:rsidR="0073684A">
        <w:rPr>
          <w:rFonts w:ascii="宋体" w:eastAsia="宋体" w:hAnsi="宋体" w:hint="eastAsia"/>
          <w:sz w:val="24"/>
          <w:szCs w:val="24"/>
        </w:rPr>
        <w:t>申请执行人罗阳</w:t>
      </w:r>
      <w:r w:rsidR="004260CB" w:rsidRPr="001E376D">
        <w:rPr>
          <w:rFonts w:ascii="宋体" w:eastAsia="宋体" w:hAnsi="宋体" w:hint="eastAsia"/>
          <w:sz w:val="24"/>
          <w:szCs w:val="24"/>
        </w:rPr>
        <w:t>与被执行人</w:t>
      </w:r>
      <w:r w:rsidR="0073684A">
        <w:rPr>
          <w:rFonts w:ascii="宋体" w:eastAsia="宋体" w:hAnsi="宋体" w:hint="eastAsia"/>
          <w:sz w:val="24"/>
          <w:szCs w:val="24"/>
        </w:rPr>
        <w:t>王勇、陶英</w:t>
      </w:r>
      <w:r w:rsidR="001E376D">
        <w:rPr>
          <w:rFonts w:ascii="宋体" w:eastAsia="宋体" w:hAnsi="宋体" w:hint="eastAsia"/>
          <w:sz w:val="24"/>
          <w:szCs w:val="24"/>
        </w:rPr>
        <w:t>民间借贷纠纷执行</w:t>
      </w:r>
      <w:r w:rsidRPr="001E376D">
        <w:rPr>
          <w:rFonts w:ascii="宋体" w:eastAsia="宋体" w:hAnsi="宋体" w:hint="eastAsia"/>
          <w:sz w:val="24"/>
          <w:szCs w:val="24"/>
        </w:rPr>
        <w:t>案涉案房地产</w:t>
      </w:r>
      <w:r w:rsidRPr="001E376D">
        <w:rPr>
          <w:rFonts w:ascii="宋体" w:eastAsia="宋体" w:hAnsi="宋体"/>
          <w:sz w:val="24"/>
          <w:szCs w:val="24"/>
        </w:rPr>
        <w:t>提供</w:t>
      </w:r>
      <w:r w:rsidRPr="001E376D">
        <w:rPr>
          <w:rFonts w:ascii="宋体" w:eastAsia="宋体" w:hAnsi="宋体" w:hint="eastAsia"/>
          <w:sz w:val="24"/>
          <w:szCs w:val="24"/>
        </w:rPr>
        <w:t>价格</w:t>
      </w:r>
      <w:r w:rsidRPr="001E376D">
        <w:rPr>
          <w:rFonts w:ascii="宋体" w:eastAsia="宋体" w:hAnsi="宋体"/>
          <w:sz w:val="24"/>
          <w:szCs w:val="24"/>
        </w:rPr>
        <w:t>参考依据。</w:t>
      </w:r>
    </w:p>
    <w:p w:rsidR="00660860" w:rsidRPr="001E376D" w:rsidRDefault="00660860" w:rsidP="00A6477E">
      <w:pPr>
        <w:spacing w:after="0" w:line="360" w:lineRule="auto"/>
        <w:ind w:firstLineChars="200" w:firstLine="482"/>
        <w:outlineLvl w:val="0"/>
        <w:rPr>
          <w:rFonts w:ascii="宋体" w:eastAsia="宋体" w:hAnsi="宋体"/>
          <w:sz w:val="24"/>
          <w:szCs w:val="24"/>
        </w:rPr>
      </w:pPr>
      <w:r w:rsidRPr="001E376D">
        <w:rPr>
          <w:rFonts w:ascii="宋体" w:eastAsia="宋体" w:hAnsi="宋体" w:hint="eastAsia"/>
          <w:b/>
          <w:sz w:val="24"/>
          <w:szCs w:val="24"/>
        </w:rPr>
        <w:t>二、</w:t>
      </w:r>
      <w:r w:rsidRPr="001E376D">
        <w:rPr>
          <w:rFonts w:ascii="宋体" w:eastAsia="宋体" w:hAnsi="宋体"/>
          <w:b/>
          <w:sz w:val="24"/>
          <w:szCs w:val="24"/>
        </w:rPr>
        <w:t>估价对象</w:t>
      </w:r>
      <w:r w:rsidRPr="001E376D">
        <w:rPr>
          <w:rFonts w:ascii="宋体" w:eastAsia="宋体" w:hAnsi="宋体" w:hint="eastAsia"/>
          <w:sz w:val="24"/>
          <w:szCs w:val="24"/>
        </w:rPr>
        <w:t>：</w:t>
      </w:r>
      <w:r w:rsidR="0073684A">
        <w:rPr>
          <w:rFonts w:ascii="宋体" w:eastAsia="宋体" w:hAnsi="宋体" w:hint="eastAsia"/>
          <w:sz w:val="24"/>
          <w:szCs w:val="24"/>
        </w:rPr>
        <w:t>王勇、陶英共有的</w:t>
      </w:r>
      <w:r w:rsidRPr="001E376D">
        <w:rPr>
          <w:rFonts w:ascii="宋体" w:eastAsia="宋体" w:hAnsi="宋体" w:hint="eastAsia"/>
          <w:sz w:val="24"/>
          <w:szCs w:val="24"/>
        </w:rPr>
        <w:t>位于</w:t>
      </w:r>
      <w:r w:rsidR="0073684A">
        <w:rPr>
          <w:rFonts w:ascii="宋体" w:eastAsia="宋体" w:hAnsi="宋体" w:hint="eastAsia"/>
          <w:sz w:val="24"/>
          <w:szCs w:val="24"/>
        </w:rPr>
        <w:t>宜昌市夷陵区小溪塔街办香山凤凰城8幢</w:t>
      </w:r>
      <w:r w:rsidR="004260CB" w:rsidRPr="001E376D">
        <w:rPr>
          <w:rFonts w:ascii="宋体" w:eastAsia="宋体" w:hAnsi="宋体" w:hint="eastAsia"/>
          <w:sz w:val="24"/>
          <w:szCs w:val="24"/>
        </w:rPr>
        <w:t>的一宗住宅房地产，</w:t>
      </w:r>
      <w:r w:rsidRPr="001E376D">
        <w:rPr>
          <w:rFonts w:ascii="宋体" w:eastAsia="宋体" w:hAnsi="宋体" w:hint="eastAsia"/>
          <w:sz w:val="24"/>
          <w:szCs w:val="24"/>
        </w:rPr>
        <w:t>权益状况详见表1。</w:t>
      </w:r>
    </w:p>
    <w:p w:rsidR="00660860" w:rsidRPr="001E376D" w:rsidRDefault="00660860" w:rsidP="00A6477E">
      <w:pPr>
        <w:spacing w:after="0" w:line="360" w:lineRule="auto"/>
        <w:ind w:firstLine="480"/>
        <w:outlineLvl w:val="0"/>
        <w:rPr>
          <w:rFonts w:ascii="宋体" w:eastAsia="宋体" w:hAnsi="宋体"/>
          <w:sz w:val="24"/>
          <w:szCs w:val="24"/>
        </w:rPr>
      </w:pPr>
      <w:r w:rsidRPr="001E376D">
        <w:rPr>
          <w:rFonts w:ascii="宋体" w:eastAsia="宋体" w:hAnsi="宋体" w:hint="eastAsia"/>
          <w:b/>
          <w:sz w:val="24"/>
          <w:szCs w:val="24"/>
        </w:rPr>
        <w:t>三、价值</w:t>
      </w:r>
      <w:r w:rsidRPr="001E376D">
        <w:rPr>
          <w:rFonts w:ascii="宋体" w:eastAsia="宋体" w:hAnsi="宋体"/>
          <w:b/>
          <w:sz w:val="24"/>
          <w:szCs w:val="24"/>
        </w:rPr>
        <w:t>时点</w:t>
      </w:r>
      <w:r w:rsidRPr="001E376D">
        <w:rPr>
          <w:rFonts w:ascii="宋体" w:eastAsia="宋体" w:hAnsi="宋体"/>
          <w:sz w:val="24"/>
          <w:szCs w:val="24"/>
        </w:rPr>
        <w:t>：</w:t>
      </w:r>
      <w:r w:rsidR="006948DB" w:rsidRPr="001E376D">
        <w:rPr>
          <w:rFonts w:ascii="宋体" w:eastAsia="宋体" w:hAnsi="宋体" w:hint="eastAsia"/>
          <w:sz w:val="24"/>
          <w:szCs w:val="24"/>
        </w:rPr>
        <w:t>2019</w:t>
      </w:r>
      <w:r w:rsidRPr="001E376D">
        <w:rPr>
          <w:rFonts w:ascii="宋体" w:eastAsia="宋体" w:hAnsi="宋体" w:hint="eastAsia"/>
          <w:sz w:val="24"/>
          <w:szCs w:val="24"/>
        </w:rPr>
        <w:t>年</w:t>
      </w:r>
      <w:r w:rsidR="0073684A">
        <w:rPr>
          <w:rFonts w:ascii="宋体" w:eastAsia="宋体" w:hAnsi="宋体" w:hint="eastAsia"/>
          <w:sz w:val="24"/>
          <w:szCs w:val="24"/>
        </w:rPr>
        <w:t>10</w:t>
      </w:r>
      <w:r w:rsidRPr="001E376D">
        <w:rPr>
          <w:rFonts w:ascii="宋体" w:eastAsia="宋体" w:hAnsi="宋体" w:hint="eastAsia"/>
          <w:sz w:val="24"/>
          <w:szCs w:val="24"/>
        </w:rPr>
        <w:t>月</w:t>
      </w:r>
      <w:r w:rsidR="0073684A">
        <w:rPr>
          <w:rFonts w:ascii="宋体" w:eastAsia="宋体" w:hAnsi="宋体" w:hint="eastAsia"/>
          <w:sz w:val="24"/>
          <w:szCs w:val="24"/>
        </w:rPr>
        <w:t>29</w:t>
      </w:r>
      <w:r w:rsidRPr="001E376D">
        <w:rPr>
          <w:rFonts w:ascii="宋体" w:eastAsia="宋体" w:hAnsi="宋体" w:hint="eastAsia"/>
          <w:sz w:val="24"/>
          <w:szCs w:val="24"/>
        </w:rPr>
        <w:t>日</w:t>
      </w:r>
      <w:r w:rsidRPr="001E376D">
        <w:rPr>
          <w:rFonts w:ascii="宋体" w:eastAsia="宋体" w:hAnsi="宋体"/>
          <w:sz w:val="24"/>
          <w:szCs w:val="24"/>
        </w:rPr>
        <w:t>。</w:t>
      </w:r>
    </w:p>
    <w:p w:rsidR="00660860" w:rsidRPr="001E376D" w:rsidRDefault="00660860" w:rsidP="00A6477E">
      <w:pPr>
        <w:spacing w:after="0" w:line="360" w:lineRule="auto"/>
        <w:ind w:firstLine="480"/>
        <w:outlineLvl w:val="0"/>
        <w:rPr>
          <w:rFonts w:ascii="宋体" w:eastAsia="宋体" w:hAnsi="宋体"/>
          <w:b/>
          <w:sz w:val="24"/>
          <w:szCs w:val="24"/>
        </w:rPr>
      </w:pPr>
      <w:r w:rsidRPr="001E376D">
        <w:rPr>
          <w:rFonts w:ascii="宋体" w:eastAsia="宋体" w:hAnsi="宋体" w:hint="eastAsia"/>
          <w:b/>
          <w:sz w:val="24"/>
          <w:szCs w:val="24"/>
        </w:rPr>
        <w:t>四、价值类型</w:t>
      </w:r>
    </w:p>
    <w:p w:rsidR="00660860" w:rsidRPr="001E376D" w:rsidRDefault="00660860" w:rsidP="00A6477E">
      <w:pPr>
        <w:spacing w:after="0" w:line="360" w:lineRule="auto"/>
        <w:ind w:firstLineChars="200" w:firstLine="480"/>
        <w:rPr>
          <w:rFonts w:ascii="宋体" w:eastAsia="宋体" w:hAnsi="宋体"/>
          <w:sz w:val="24"/>
          <w:szCs w:val="24"/>
        </w:rPr>
      </w:pPr>
      <w:r w:rsidRPr="001E376D">
        <w:rPr>
          <w:rFonts w:ascii="宋体" w:eastAsia="宋体" w:hAnsi="宋体" w:hint="eastAsia"/>
          <w:sz w:val="24"/>
          <w:szCs w:val="24"/>
        </w:rPr>
        <w:t>1、价值类型名称：房地产市场价值</w:t>
      </w:r>
    </w:p>
    <w:p w:rsidR="00660860" w:rsidRPr="001E376D" w:rsidRDefault="00660860" w:rsidP="00A6477E">
      <w:pPr>
        <w:spacing w:after="0" w:line="360" w:lineRule="auto"/>
        <w:ind w:firstLineChars="200" w:firstLine="480"/>
        <w:rPr>
          <w:rFonts w:ascii="宋体" w:eastAsia="宋体" w:hAnsi="宋体"/>
          <w:sz w:val="24"/>
          <w:szCs w:val="24"/>
        </w:rPr>
      </w:pPr>
      <w:r w:rsidRPr="001E376D">
        <w:rPr>
          <w:rFonts w:ascii="宋体" w:eastAsia="宋体" w:hAnsi="宋体" w:hint="eastAsia"/>
          <w:sz w:val="24"/>
          <w:szCs w:val="24"/>
        </w:rPr>
        <w:t>2、价值定义</w:t>
      </w:r>
    </w:p>
    <w:p w:rsidR="00660860" w:rsidRPr="001E376D" w:rsidRDefault="00660860" w:rsidP="00A6477E">
      <w:pPr>
        <w:spacing w:after="0" w:line="360" w:lineRule="auto"/>
        <w:ind w:firstLineChars="200" w:firstLine="480"/>
        <w:rPr>
          <w:rFonts w:ascii="宋体" w:eastAsia="宋体" w:hAnsi="宋体"/>
          <w:sz w:val="24"/>
          <w:szCs w:val="24"/>
        </w:rPr>
      </w:pPr>
      <w:r w:rsidRPr="001E376D">
        <w:rPr>
          <w:rFonts w:ascii="宋体" w:eastAsia="宋体" w:hAnsi="宋体" w:hint="eastAsia"/>
          <w:sz w:val="24"/>
          <w:szCs w:val="24"/>
        </w:rPr>
        <w:t>本报告提供的房地产市场价值，是估价对象于价值时点的公开市场价值。所谓公开市场价值是指估价对象于价值时点在市场上公开出售可实现的合理价值。</w:t>
      </w:r>
    </w:p>
    <w:p w:rsidR="00660860" w:rsidRPr="001E376D" w:rsidRDefault="00660860" w:rsidP="00A6477E">
      <w:pPr>
        <w:spacing w:after="0" w:line="360" w:lineRule="auto"/>
        <w:ind w:firstLineChars="200" w:firstLine="480"/>
        <w:rPr>
          <w:rFonts w:ascii="宋体" w:eastAsia="宋体" w:hAnsi="宋体"/>
          <w:sz w:val="24"/>
          <w:szCs w:val="24"/>
        </w:rPr>
      </w:pPr>
      <w:r w:rsidRPr="001E376D">
        <w:rPr>
          <w:rFonts w:ascii="宋体" w:eastAsia="宋体" w:hAnsi="宋体" w:hint="eastAsia"/>
          <w:sz w:val="24"/>
          <w:szCs w:val="24"/>
        </w:rPr>
        <w:t>3、价值内涵</w:t>
      </w:r>
    </w:p>
    <w:p w:rsidR="00660860" w:rsidRPr="001E376D" w:rsidRDefault="0073684A" w:rsidP="00A6477E">
      <w:pPr>
        <w:spacing w:after="0" w:line="360" w:lineRule="auto"/>
        <w:ind w:firstLineChars="200" w:firstLine="480"/>
        <w:rPr>
          <w:rFonts w:ascii="宋体" w:eastAsia="宋体" w:hAnsi="宋体"/>
          <w:sz w:val="24"/>
          <w:szCs w:val="24"/>
        </w:rPr>
      </w:pPr>
      <w:r>
        <w:rPr>
          <w:rFonts w:ascii="宋体" w:eastAsia="宋体" w:hAnsi="宋体" w:hint="eastAsia"/>
          <w:sz w:val="24"/>
          <w:szCs w:val="24"/>
        </w:rPr>
        <w:t>王勇、陶英共有的</w:t>
      </w:r>
      <w:r w:rsidR="00660860" w:rsidRPr="001E376D">
        <w:rPr>
          <w:rFonts w:ascii="宋体" w:eastAsia="宋体" w:hAnsi="宋体" w:hint="eastAsia"/>
          <w:sz w:val="24"/>
          <w:szCs w:val="24"/>
        </w:rPr>
        <w:t>位于</w:t>
      </w:r>
      <w:r>
        <w:rPr>
          <w:rFonts w:ascii="宋体" w:eastAsia="宋体" w:hAnsi="宋体" w:hint="eastAsia"/>
          <w:sz w:val="24"/>
          <w:szCs w:val="24"/>
        </w:rPr>
        <w:t>宜昌市夷陵区小溪塔街办香山凤凰城8幢</w:t>
      </w:r>
      <w:r w:rsidR="00660860" w:rsidRPr="001E376D">
        <w:rPr>
          <w:rFonts w:ascii="宋体" w:eastAsia="宋体" w:hAnsi="宋体" w:hint="eastAsia"/>
          <w:sz w:val="24"/>
          <w:szCs w:val="24"/>
        </w:rPr>
        <w:t>的一宗住宅房地产（包含房屋建筑物及其分摊的土地使用权）于价值时点</w:t>
      </w:r>
      <w:r w:rsidR="00D42458" w:rsidRPr="001E376D">
        <w:rPr>
          <w:rFonts w:ascii="宋体" w:eastAsia="宋体" w:hAnsi="宋体" w:hint="eastAsia"/>
          <w:sz w:val="24"/>
          <w:szCs w:val="24"/>
        </w:rPr>
        <w:t>2019</w:t>
      </w:r>
      <w:r w:rsidR="00660860" w:rsidRPr="001E376D">
        <w:rPr>
          <w:rFonts w:ascii="宋体" w:eastAsia="宋体" w:hAnsi="宋体" w:hint="eastAsia"/>
          <w:sz w:val="24"/>
          <w:szCs w:val="24"/>
        </w:rPr>
        <w:t>年</w:t>
      </w:r>
      <w:r>
        <w:rPr>
          <w:rFonts w:ascii="宋体" w:eastAsia="宋体" w:hAnsi="宋体" w:hint="eastAsia"/>
          <w:sz w:val="24"/>
          <w:szCs w:val="24"/>
        </w:rPr>
        <w:t>10</w:t>
      </w:r>
      <w:r w:rsidR="00660860" w:rsidRPr="001E376D">
        <w:rPr>
          <w:rFonts w:ascii="宋体" w:eastAsia="宋体" w:hAnsi="宋体" w:hint="eastAsia"/>
          <w:sz w:val="24"/>
          <w:szCs w:val="24"/>
        </w:rPr>
        <w:t>月</w:t>
      </w:r>
      <w:r>
        <w:rPr>
          <w:rFonts w:ascii="宋体" w:eastAsia="宋体" w:hAnsi="宋体" w:hint="eastAsia"/>
          <w:sz w:val="24"/>
          <w:szCs w:val="24"/>
        </w:rPr>
        <w:t>29</w:t>
      </w:r>
      <w:r w:rsidR="00660860" w:rsidRPr="001E376D">
        <w:rPr>
          <w:rFonts w:ascii="宋体" w:eastAsia="宋体" w:hAnsi="宋体" w:hint="eastAsia"/>
          <w:sz w:val="24"/>
          <w:szCs w:val="24"/>
        </w:rPr>
        <w:t>日的市场价值。</w:t>
      </w:r>
    </w:p>
    <w:p w:rsidR="00660860" w:rsidRPr="001E376D" w:rsidRDefault="00660860" w:rsidP="00A6477E">
      <w:pPr>
        <w:spacing w:after="0" w:line="360" w:lineRule="auto"/>
        <w:ind w:firstLine="480"/>
        <w:outlineLvl w:val="0"/>
        <w:rPr>
          <w:rFonts w:ascii="宋体" w:eastAsia="宋体" w:hAnsi="宋体"/>
          <w:sz w:val="24"/>
          <w:szCs w:val="24"/>
        </w:rPr>
      </w:pPr>
      <w:r w:rsidRPr="001E376D">
        <w:rPr>
          <w:rFonts w:ascii="宋体" w:eastAsia="宋体" w:hAnsi="宋体" w:hint="eastAsia"/>
          <w:b/>
          <w:sz w:val="24"/>
          <w:szCs w:val="24"/>
        </w:rPr>
        <w:t>五、估价方法</w:t>
      </w:r>
      <w:r w:rsidR="001E376D">
        <w:rPr>
          <w:rFonts w:ascii="宋体" w:eastAsia="宋体" w:hAnsi="宋体" w:hint="eastAsia"/>
          <w:sz w:val="24"/>
          <w:szCs w:val="24"/>
        </w:rPr>
        <w:t>：比较法</w:t>
      </w:r>
      <w:r w:rsidRPr="001E376D">
        <w:rPr>
          <w:rFonts w:ascii="宋体" w:eastAsia="宋体" w:hAnsi="宋体" w:hint="eastAsia"/>
          <w:sz w:val="24"/>
          <w:szCs w:val="24"/>
        </w:rPr>
        <w:t>。</w:t>
      </w:r>
    </w:p>
    <w:p w:rsidR="00FB11F2" w:rsidRPr="001E376D" w:rsidRDefault="00660860" w:rsidP="00A6477E">
      <w:pPr>
        <w:spacing w:after="0" w:line="360" w:lineRule="auto"/>
        <w:ind w:firstLine="480"/>
        <w:rPr>
          <w:rFonts w:ascii="宋体" w:eastAsia="宋体" w:hAnsi="宋体"/>
          <w:sz w:val="24"/>
          <w:szCs w:val="24"/>
        </w:rPr>
      </w:pPr>
      <w:r w:rsidRPr="001E376D">
        <w:rPr>
          <w:rFonts w:ascii="宋体" w:eastAsia="宋体" w:hAnsi="宋体" w:hint="eastAsia"/>
          <w:b/>
          <w:sz w:val="24"/>
          <w:szCs w:val="24"/>
        </w:rPr>
        <w:t>六、</w:t>
      </w:r>
      <w:r w:rsidRPr="001E376D">
        <w:rPr>
          <w:rFonts w:ascii="宋体" w:eastAsia="宋体" w:hAnsi="宋体"/>
          <w:b/>
          <w:sz w:val="24"/>
          <w:szCs w:val="24"/>
        </w:rPr>
        <w:t>估价结果</w:t>
      </w:r>
      <w:r w:rsidRPr="001E376D">
        <w:rPr>
          <w:rFonts w:ascii="宋体" w:eastAsia="宋体" w:hAnsi="宋体"/>
          <w:sz w:val="24"/>
          <w:szCs w:val="24"/>
        </w:rPr>
        <w:t>：</w:t>
      </w:r>
      <w:r w:rsidR="00731E0B" w:rsidRPr="001E376D">
        <w:rPr>
          <w:rFonts w:ascii="宋体" w:eastAsia="宋体" w:hAnsi="宋体" w:hint="eastAsia"/>
          <w:sz w:val="24"/>
          <w:szCs w:val="24"/>
        </w:rPr>
        <w:t>在</w:t>
      </w:r>
      <w:r w:rsidRPr="001E376D">
        <w:rPr>
          <w:rFonts w:ascii="宋体" w:eastAsia="宋体" w:hAnsi="宋体" w:hint="eastAsia"/>
          <w:sz w:val="24"/>
          <w:szCs w:val="24"/>
        </w:rPr>
        <w:t>估价过程中，我们秉着</w:t>
      </w:r>
      <w:r w:rsidRPr="001E376D">
        <w:rPr>
          <w:rFonts w:ascii="宋体" w:eastAsia="宋体" w:hAnsi="宋体"/>
          <w:sz w:val="24"/>
          <w:szCs w:val="24"/>
        </w:rPr>
        <w:t>独立、客观、公正、合法</w:t>
      </w:r>
      <w:r w:rsidRPr="001E376D">
        <w:rPr>
          <w:rFonts w:ascii="宋体" w:eastAsia="宋体" w:hAnsi="宋体" w:hint="eastAsia"/>
          <w:sz w:val="24"/>
          <w:szCs w:val="24"/>
        </w:rPr>
        <w:t>的工作原则，在对估价对象进行了实地勘察、广泛收集相关资料，遵循科学的评估程序，依据有关法律法规，并结合估价目的、委估房地产特点、目前的房地产市场行情、供求关系状况，采用适合的估价方法，通过认真测算，确定估价对象在价值时点</w:t>
      </w:r>
      <w:r w:rsidR="00AD2913" w:rsidRPr="001E376D">
        <w:rPr>
          <w:rFonts w:ascii="宋体" w:eastAsia="宋体" w:hAnsi="宋体" w:hint="eastAsia"/>
          <w:sz w:val="24"/>
          <w:szCs w:val="24"/>
        </w:rPr>
        <w:t>2019</w:t>
      </w:r>
      <w:r w:rsidRPr="001E376D">
        <w:rPr>
          <w:rFonts w:ascii="宋体" w:eastAsia="宋体" w:hAnsi="宋体" w:hint="eastAsia"/>
          <w:sz w:val="24"/>
          <w:szCs w:val="24"/>
        </w:rPr>
        <w:t>年</w:t>
      </w:r>
      <w:r w:rsidR="000C238B">
        <w:rPr>
          <w:rFonts w:ascii="宋体" w:eastAsia="宋体" w:hAnsi="宋体" w:hint="eastAsia"/>
          <w:sz w:val="24"/>
          <w:szCs w:val="24"/>
        </w:rPr>
        <w:t>10</w:t>
      </w:r>
      <w:r w:rsidRPr="001E376D">
        <w:rPr>
          <w:rFonts w:ascii="宋体" w:eastAsia="宋体" w:hAnsi="宋体" w:hint="eastAsia"/>
          <w:sz w:val="24"/>
          <w:szCs w:val="24"/>
        </w:rPr>
        <w:t>月</w:t>
      </w:r>
      <w:r w:rsidR="000C238B">
        <w:rPr>
          <w:rFonts w:ascii="宋体" w:eastAsia="宋体" w:hAnsi="宋体" w:hint="eastAsia"/>
          <w:sz w:val="24"/>
          <w:szCs w:val="24"/>
        </w:rPr>
        <w:t>29</w:t>
      </w:r>
      <w:r w:rsidRPr="001E376D">
        <w:rPr>
          <w:rFonts w:ascii="宋体" w:eastAsia="宋体" w:hAnsi="宋体" w:hint="eastAsia"/>
          <w:sz w:val="24"/>
          <w:szCs w:val="24"/>
        </w:rPr>
        <w:t>日的</w:t>
      </w:r>
      <w:r w:rsidR="00AD2913" w:rsidRPr="001E376D">
        <w:rPr>
          <w:rFonts w:ascii="宋体" w:eastAsia="宋体" w:hAnsi="宋体" w:hint="eastAsia"/>
          <w:sz w:val="24"/>
          <w:szCs w:val="24"/>
        </w:rPr>
        <w:t>市场价值</w:t>
      </w:r>
      <w:r w:rsidR="00731E0B" w:rsidRPr="001E376D">
        <w:rPr>
          <w:rFonts w:ascii="宋体" w:eastAsia="宋体" w:hAnsi="宋体" w:hint="eastAsia"/>
          <w:sz w:val="24"/>
          <w:szCs w:val="24"/>
        </w:rPr>
        <w:t>为</w:t>
      </w:r>
      <w:r w:rsidR="00A6477E">
        <w:rPr>
          <w:rFonts w:ascii="宋体" w:eastAsia="宋体" w:hAnsi="宋体" w:hint="eastAsia"/>
          <w:sz w:val="24"/>
          <w:szCs w:val="24"/>
        </w:rPr>
        <w:t>101.55</w:t>
      </w:r>
      <w:r w:rsidR="00AD2913" w:rsidRPr="001E376D">
        <w:rPr>
          <w:rFonts w:ascii="宋体" w:eastAsia="宋体" w:hAnsi="宋体" w:hint="eastAsia"/>
          <w:sz w:val="24"/>
          <w:szCs w:val="24"/>
        </w:rPr>
        <w:t>万元，大写（人民币）：</w:t>
      </w:r>
      <w:r w:rsidR="00A6477E">
        <w:rPr>
          <w:rFonts w:ascii="宋体" w:eastAsia="宋体" w:hAnsi="宋体" w:hint="eastAsia"/>
          <w:sz w:val="24"/>
          <w:szCs w:val="24"/>
        </w:rPr>
        <w:t>壹佰零壹万伍仟伍</w:t>
      </w:r>
      <w:r w:rsidRPr="001E376D">
        <w:rPr>
          <w:rFonts w:ascii="宋体" w:eastAsia="宋体" w:hAnsi="宋体" w:hint="eastAsia"/>
          <w:sz w:val="24"/>
          <w:szCs w:val="24"/>
        </w:rPr>
        <w:t>佰元整。估价结果详见表1。</w:t>
      </w:r>
    </w:p>
    <w:p w:rsidR="00660860" w:rsidRPr="001E376D" w:rsidRDefault="00660860" w:rsidP="00A6477E">
      <w:pPr>
        <w:spacing w:after="0" w:line="360" w:lineRule="auto"/>
        <w:ind w:right="420" w:firstLineChars="1750" w:firstLine="4200"/>
        <w:outlineLvl w:val="0"/>
        <w:rPr>
          <w:rFonts w:ascii="宋体" w:eastAsia="宋体" w:hAnsi="宋体"/>
          <w:sz w:val="24"/>
          <w:szCs w:val="24"/>
        </w:rPr>
      </w:pPr>
      <w:r w:rsidRPr="001E376D">
        <w:rPr>
          <w:rFonts w:ascii="宋体" w:eastAsia="宋体" w:hAnsi="宋体" w:hint="eastAsia"/>
          <w:sz w:val="24"/>
          <w:szCs w:val="24"/>
        </w:rPr>
        <w:t>宜昌佳信房地产估价有限公司</w:t>
      </w:r>
    </w:p>
    <w:p w:rsidR="00660860" w:rsidRPr="001E376D" w:rsidRDefault="00660860" w:rsidP="00A6477E">
      <w:pPr>
        <w:spacing w:after="0" w:line="360" w:lineRule="auto"/>
        <w:ind w:right="1140" w:firstLineChars="1850" w:firstLine="4440"/>
        <w:outlineLvl w:val="0"/>
        <w:rPr>
          <w:rFonts w:ascii="宋体" w:eastAsia="宋体" w:hAnsi="宋体"/>
          <w:sz w:val="24"/>
          <w:szCs w:val="24"/>
        </w:rPr>
      </w:pPr>
      <w:r w:rsidRPr="001E376D">
        <w:rPr>
          <w:rFonts w:ascii="宋体" w:eastAsia="宋体" w:hAnsi="宋体" w:hint="eastAsia"/>
          <w:sz w:val="24"/>
          <w:szCs w:val="24"/>
        </w:rPr>
        <w:t>法定代表人：</w:t>
      </w:r>
    </w:p>
    <w:p w:rsidR="00660860" w:rsidRPr="00670B04" w:rsidRDefault="009110A9" w:rsidP="00A6477E">
      <w:pPr>
        <w:spacing w:after="0" w:line="360" w:lineRule="auto"/>
        <w:ind w:right="1140" w:firstLineChars="1800" w:firstLine="4320"/>
        <w:outlineLvl w:val="0"/>
        <w:rPr>
          <w:rFonts w:ascii="宋体" w:eastAsia="宋体" w:hAnsi="宋体"/>
          <w:b/>
          <w:sz w:val="36"/>
          <w:szCs w:val="36"/>
        </w:rPr>
        <w:sectPr w:rsidR="00660860" w:rsidRPr="00670B04" w:rsidSect="00A66D4F">
          <w:headerReference w:type="default" r:id="rId10"/>
          <w:footerReference w:type="default" r:id="rId11"/>
          <w:pgSz w:w="11906" w:h="16838"/>
          <w:pgMar w:top="1079" w:right="1646" w:bottom="1440" w:left="1800" w:header="708" w:footer="708" w:gutter="0"/>
          <w:cols w:space="708"/>
          <w:docGrid w:type="lines" w:linePitch="360"/>
        </w:sectPr>
      </w:pPr>
      <w:r>
        <w:rPr>
          <w:rFonts w:ascii="宋体" w:eastAsia="宋体" w:hAnsi="宋体" w:hint="eastAsia"/>
          <w:sz w:val="24"/>
          <w:szCs w:val="24"/>
        </w:rPr>
        <w:t>二○一九年十</w:t>
      </w:r>
      <w:r w:rsidR="003F57D0">
        <w:rPr>
          <w:rFonts w:ascii="宋体" w:eastAsia="宋体" w:hAnsi="宋体" w:hint="eastAsia"/>
          <w:sz w:val="24"/>
          <w:szCs w:val="24"/>
        </w:rPr>
        <w:t>一月十五</w:t>
      </w:r>
      <w:r w:rsidR="00660860" w:rsidRPr="001E376D">
        <w:rPr>
          <w:rFonts w:ascii="宋体" w:eastAsia="宋体" w:hAnsi="宋体" w:hint="eastAsia"/>
          <w:sz w:val="24"/>
          <w:szCs w:val="24"/>
        </w:rPr>
        <w:t>日</w:t>
      </w:r>
      <w:r w:rsidR="00660860" w:rsidRPr="001E376D">
        <w:rPr>
          <w:rFonts w:ascii="宋体" w:eastAsia="宋体" w:hAnsi="宋体" w:hint="eastAsia"/>
          <w:b/>
          <w:sz w:val="24"/>
          <w:szCs w:val="24"/>
        </w:rPr>
        <w:t xml:space="preserve">  </w:t>
      </w:r>
      <w:r w:rsidR="00660860" w:rsidRPr="00B8287C">
        <w:rPr>
          <w:rFonts w:ascii="宋体" w:eastAsia="宋体" w:hAnsi="宋体" w:hint="eastAsia"/>
          <w:b/>
          <w:sz w:val="21"/>
          <w:szCs w:val="21"/>
        </w:rPr>
        <w:t xml:space="preserve">   </w:t>
      </w:r>
      <w:r w:rsidR="00660860" w:rsidRPr="00670B04">
        <w:rPr>
          <w:rFonts w:ascii="宋体" w:eastAsia="宋体" w:hAnsi="宋体" w:hint="eastAsia"/>
          <w:b/>
          <w:sz w:val="36"/>
          <w:szCs w:val="36"/>
        </w:rPr>
        <w:t xml:space="preserve">                                      </w:t>
      </w:r>
      <w:r w:rsidR="00B56166">
        <w:rPr>
          <w:rFonts w:ascii="宋体" w:eastAsia="宋体" w:hAnsi="宋体" w:hint="eastAsia"/>
          <w:b/>
          <w:sz w:val="36"/>
          <w:szCs w:val="36"/>
        </w:rPr>
        <w:t xml:space="preserve">                              </w:t>
      </w:r>
    </w:p>
    <w:p w:rsidR="00660860" w:rsidRPr="00B56166" w:rsidRDefault="00660860" w:rsidP="00660860">
      <w:pPr>
        <w:spacing w:line="360" w:lineRule="auto"/>
        <w:rPr>
          <w:rFonts w:eastAsia="隶书"/>
          <w:b/>
          <w:sz w:val="24"/>
          <w:szCs w:val="24"/>
        </w:rPr>
      </w:pPr>
    </w:p>
    <w:p w:rsidR="00660860" w:rsidRDefault="00660860" w:rsidP="00660860">
      <w:pPr>
        <w:spacing w:line="340" w:lineRule="exact"/>
        <w:jc w:val="center"/>
        <w:rPr>
          <w:rFonts w:ascii="宋体" w:eastAsia="宋体" w:hAnsi="宋体"/>
          <w:b/>
          <w:sz w:val="24"/>
          <w:szCs w:val="24"/>
        </w:rPr>
      </w:pPr>
      <w:r w:rsidRPr="00AD2913">
        <w:rPr>
          <w:rFonts w:ascii="宋体" w:eastAsia="宋体" w:hAnsi="宋体" w:hint="eastAsia"/>
          <w:b/>
          <w:sz w:val="24"/>
          <w:szCs w:val="24"/>
        </w:rPr>
        <w:t>表1：估价结果明细表</w:t>
      </w:r>
    </w:p>
    <w:tbl>
      <w:tblPr>
        <w:tblW w:w="10349" w:type="dxa"/>
        <w:jc w:val="center"/>
        <w:tblInd w:w="-318" w:type="dxa"/>
        <w:tblLook w:val="04A0"/>
      </w:tblPr>
      <w:tblGrid>
        <w:gridCol w:w="710"/>
        <w:gridCol w:w="1421"/>
        <w:gridCol w:w="940"/>
        <w:gridCol w:w="720"/>
        <w:gridCol w:w="940"/>
        <w:gridCol w:w="700"/>
        <w:gridCol w:w="600"/>
        <w:gridCol w:w="1058"/>
        <w:gridCol w:w="708"/>
        <w:gridCol w:w="567"/>
        <w:gridCol w:w="993"/>
        <w:gridCol w:w="992"/>
      </w:tblGrid>
      <w:tr w:rsidR="005055EF" w:rsidRPr="005055EF" w:rsidTr="005055EF">
        <w:trPr>
          <w:trHeight w:val="450"/>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序号</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坐落</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门牌号</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权利人</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房产证号</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楼层</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结构</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建筑面积（m²）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规划</w:t>
            </w:r>
          </w:p>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用途</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实际用途</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总价</w:t>
            </w:r>
          </w:p>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（万元）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单价</w:t>
            </w:r>
          </w:p>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（元/m²）</w:t>
            </w:r>
          </w:p>
        </w:tc>
      </w:tr>
      <w:tr w:rsidR="005055EF" w:rsidRPr="005055EF" w:rsidTr="005055EF">
        <w:trPr>
          <w:trHeight w:val="312"/>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055EF" w:rsidRPr="005055EF" w:rsidRDefault="005055EF" w:rsidP="005055EF">
            <w:pPr>
              <w:adjustRightInd/>
              <w:snapToGrid/>
              <w:spacing w:after="0"/>
              <w:rPr>
                <w:rFonts w:ascii="宋体" w:eastAsia="宋体" w:hAnsi="宋体" w:cs="Arial"/>
                <w:sz w:val="16"/>
                <w:szCs w:val="1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5055EF" w:rsidRPr="005055EF" w:rsidRDefault="005055EF" w:rsidP="005055EF">
            <w:pPr>
              <w:adjustRightInd/>
              <w:snapToGrid/>
              <w:spacing w:after="0"/>
              <w:rPr>
                <w:rFonts w:ascii="宋体" w:eastAsia="宋体" w:hAnsi="宋体" w:cs="Arial"/>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5055EF" w:rsidRPr="005055EF" w:rsidRDefault="005055EF" w:rsidP="005055EF">
            <w:pPr>
              <w:adjustRightInd/>
              <w:snapToGrid/>
              <w:spacing w:after="0"/>
              <w:rPr>
                <w:rFonts w:ascii="宋体" w:eastAsia="宋体" w:hAnsi="宋体"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055EF" w:rsidRPr="005055EF" w:rsidRDefault="005055EF" w:rsidP="005055EF">
            <w:pPr>
              <w:adjustRightInd/>
              <w:snapToGrid/>
              <w:spacing w:after="0"/>
              <w:rPr>
                <w:rFonts w:ascii="宋体" w:eastAsia="宋体" w:hAnsi="宋体" w:cs="Arial"/>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055EF" w:rsidRPr="005055EF" w:rsidRDefault="005055EF" w:rsidP="005055EF">
            <w:pPr>
              <w:adjustRightInd/>
              <w:snapToGrid/>
              <w:spacing w:after="0"/>
              <w:rPr>
                <w:rFonts w:ascii="宋体" w:eastAsia="宋体" w:hAnsi="宋体"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055EF" w:rsidRPr="005055EF" w:rsidRDefault="005055EF" w:rsidP="005055EF">
            <w:pPr>
              <w:adjustRightInd/>
              <w:snapToGrid/>
              <w:spacing w:after="0"/>
              <w:rPr>
                <w:rFonts w:ascii="宋体" w:eastAsia="宋体" w:hAnsi="宋体" w:cs="Arial"/>
                <w:sz w:val="16"/>
                <w:szCs w:val="16"/>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5055EF" w:rsidRPr="005055EF" w:rsidRDefault="005055EF" w:rsidP="005055EF">
            <w:pPr>
              <w:adjustRightInd/>
              <w:snapToGrid/>
              <w:spacing w:after="0"/>
              <w:rPr>
                <w:rFonts w:ascii="宋体" w:eastAsia="宋体" w:hAnsi="宋体" w:cs="Arial"/>
                <w:sz w:val="16"/>
                <w:szCs w:val="16"/>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5055EF" w:rsidRPr="005055EF" w:rsidRDefault="005055EF" w:rsidP="005055EF">
            <w:pPr>
              <w:adjustRightInd/>
              <w:snapToGrid/>
              <w:spacing w:after="0"/>
              <w:rPr>
                <w:rFonts w:ascii="宋体" w:eastAsia="宋体" w:hAnsi="宋体" w:cs="Arial"/>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055EF" w:rsidRPr="005055EF" w:rsidRDefault="005055EF" w:rsidP="005055EF">
            <w:pPr>
              <w:adjustRightInd/>
              <w:snapToGrid/>
              <w:spacing w:after="0"/>
              <w:rPr>
                <w:rFonts w:ascii="宋体" w:eastAsia="宋体" w:hAnsi="宋体"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055EF" w:rsidRPr="005055EF" w:rsidRDefault="005055EF" w:rsidP="005055EF">
            <w:pPr>
              <w:adjustRightInd/>
              <w:snapToGrid/>
              <w:spacing w:after="0"/>
              <w:rPr>
                <w:rFonts w:ascii="宋体" w:eastAsia="宋体" w:hAnsi="宋体"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055EF" w:rsidRPr="005055EF" w:rsidRDefault="005055EF" w:rsidP="005055EF">
            <w:pPr>
              <w:adjustRightInd/>
              <w:snapToGrid/>
              <w:spacing w:after="0"/>
              <w:rPr>
                <w:rFonts w:ascii="宋体" w:eastAsia="宋体" w:hAnsi="宋体"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055EF" w:rsidRPr="005055EF" w:rsidRDefault="005055EF" w:rsidP="005055EF">
            <w:pPr>
              <w:adjustRightInd/>
              <w:snapToGrid/>
              <w:spacing w:after="0"/>
              <w:rPr>
                <w:rFonts w:ascii="宋体" w:eastAsia="宋体" w:hAnsi="宋体" w:cs="Arial"/>
                <w:sz w:val="16"/>
                <w:szCs w:val="16"/>
              </w:rPr>
            </w:pPr>
          </w:p>
        </w:tc>
      </w:tr>
      <w:tr w:rsidR="005055EF" w:rsidRPr="005055EF" w:rsidTr="005055EF">
        <w:trPr>
          <w:trHeight w:val="42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1</w:t>
            </w:r>
          </w:p>
        </w:tc>
        <w:tc>
          <w:tcPr>
            <w:tcW w:w="1421" w:type="dxa"/>
            <w:tcBorders>
              <w:top w:val="nil"/>
              <w:left w:val="nil"/>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小溪塔街办香山凤凰城8幢</w:t>
            </w:r>
          </w:p>
        </w:tc>
        <w:tc>
          <w:tcPr>
            <w:tcW w:w="940" w:type="dxa"/>
            <w:tcBorders>
              <w:top w:val="nil"/>
              <w:left w:val="nil"/>
              <w:bottom w:val="nil"/>
              <w:right w:val="nil"/>
            </w:tcBorders>
            <w:shd w:val="clear" w:color="auto" w:fill="auto"/>
            <w:noWrap/>
            <w:vAlign w:val="center"/>
            <w:hideMark/>
          </w:tcPr>
          <w:p w:rsidR="005055EF" w:rsidRPr="005055EF" w:rsidRDefault="005055EF" w:rsidP="005055EF">
            <w:pPr>
              <w:adjustRightInd/>
              <w:snapToGrid/>
              <w:spacing w:after="0"/>
              <w:jc w:val="center"/>
              <w:rPr>
                <w:rFonts w:ascii="宋体" w:eastAsia="宋体" w:hAnsi="宋体" w:cs="Arial"/>
                <w:color w:val="000000"/>
                <w:sz w:val="16"/>
                <w:szCs w:val="16"/>
              </w:rPr>
            </w:pPr>
            <w:r w:rsidRPr="005055EF">
              <w:rPr>
                <w:rFonts w:ascii="宋体" w:eastAsia="宋体" w:hAnsi="宋体" w:cs="Arial" w:hint="eastAsia"/>
                <w:color w:val="000000"/>
                <w:sz w:val="16"/>
                <w:szCs w:val="16"/>
              </w:rPr>
              <w:t>8-1-701</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5055EF" w:rsidRDefault="005055EF" w:rsidP="005055EF">
            <w:pPr>
              <w:adjustRightInd/>
              <w:snapToGrid/>
              <w:spacing w:after="0"/>
              <w:jc w:val="center"/>
              <w:rPr>
                <w:rFonts w:ascii="宋体" w:eastAsia="宋体" w:hAnsi="宋体" w:cs="Arial"/>
                <w:sz w:val="16"/>
                <w:szCs w:val="16"/>
              </w:rPr>
            </w:pPr>
            <w:r>
              <w:rPr>
                <w:rFonts w:ascii="宋体" w:eastAsia="宋体" w:hAnsi="宋体" w:cs="Arial" w:hint="eastAsia"/>
                <w:sz w:val="16"/>
                <w:szCs w:val="16"/>
              </w:rPr>
              <w:t>王勇</w:t>
            </w:r>
          </w:p>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陶英</w:t>
            </w:r>
          </w:p>
        </w:tc>
        <w:tc>
          <w:tcPr>
            <w:tcW w:w="940" w:type="dxa"/>
            <w:tcBorders>
              <w:top w:val="nil"/>
              <w:left w:val="nil"/>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00276671</w:t>
            </w:r>
          </w:p>
        </w:tc>
        <w:tc>
          <w:tcPr>
            <w:tcW w:w="700" w:type="dxa"/>
            <w:tcBorders>
              <w:top w:val="nil"/>
              <w:left w:val="nil"/>
              <w:bottom w:val="single" w:sz="4" w:space="0" w:color="auto"/>
              <w:right w:val="single" w:sz="4" w:space="0" w:color="auto"/>
            </w:tcBorders>
            <w:shd w:val="clear" w:color="auto" w:fill="auto"/>
            <w:noWrap/>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7/13F</w:t>
            </w:r>
          </w:p>
        </w:tc>
        <w:tc>
          <w:tcPr>
            <w:tcW w:w="600" w:type="dxa"/>
            <w:tcBorders>
              <w:top w:val="nil"/>
              <w:left w:val="nil"/>
              <w:bottom w:val="single" w:sz="4" w:space="0" w:color="auto"/>
              <w:right w:val="single" w:sz="4" w:space="0" w:color="auto"/>
            </w:tcBorders>
            <w:shd w:val="clear" w:color="auto" w:fill="auto"/>
            <w:noWrap/>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钢混</w:t>
            </w:r>
          </w:p>
        </w:tc>
        <w:tc>
          <w:tcPr>
            <w:tcW w:w="1058" w:type="dxa"/>
            <w:tcBorders>
              <w:top w:val="nil"/>
              <w:left w:val="nil"/>
              <w:bottom w:val="single" w:sz="4" w:space="0" w:color="auto"/>
              <w:right w:val="single" w:sz="4" w:space="0" w:color="auto"/>
            </w:tcBorders>
            <w:shd w:val="clear" w:color="auto" w:fill="auto"/>
            <w:noWrap/>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 xml:space="preserve">146.92 </w:t>
            </w:r>
          </w:p>
        </w:tc>
        <w:tc>
          <w:tcPr>
            <w:tcW w:w="708" w:type="dxa"/>
            <w:tcBorders>
              <w:top w:val="nil"/>
              <w:left w:val="nil"/>
              <w:bottom w:val="single" w:sz="4" w:space="0" w:color="auto"/>
              <w:right w:val="single" w:sz="4" w:space="0" w:color="auto"/>
            </w:tcBorders>
            <w:shd w:val="clear" w:color="auto" w:fill="auto"/>
            <w:noWrap/>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住宅</w:t>
            </w:r>
          </w:p>
        </w:tc>
        <w:tc>
          <w:tcPr>
            <w:tcW w:w="567" w:type="dxa"/>
            <w:tcBorders>
              <w:top w:val="nil"/>
              <w:left w:val="nil"/>
              <w:bottom w:val="single" w:sz="4" w:space="0" w:color="auto"/>
              <w:right w:val="single" w:sz="4" w:space="0" w:color="auto"/>
            </w:tcBorders>
            <w:shd w:val="clear" w:color="auto" w:fill="auto"/>
            <w:noWrap/>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住宅</w:t>
            </w:r>
          </w:p>
        </w:tc>
        <w:tc>
          <w:tcPr>
            <w:tcW w:w="993" w:type="dxa"/>
            <w:tcBorders>
              <w:top w:val="nil"/>
              <w:left w:val="nil"/>
              <w:bottom w:val="single" w:sz="4" w:space="0" w:color="auto"/>
              <w:right w:val="single" w:sz="4" w:space="0" w:color="auto"/>
            </w:tcBorders>
            <w:shd w:val="clear" w:color="auto" w:fill="auto"/>
            <w:noWrap/>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101.55</w:t>
            </w:r>
          </w:p>
        </w:tc>
        <w:tc>
          <w:tcPr>
            <w:tcW w:w="992" w:type="dxa"/>
            <w:tcBorders>
              <w:top w:val="nil"/>
              <w:left w:val="nil"/>
              <w:bottom w:val="single" w:sz="4" w:space="0" w:color="auto"/>
              <w:right w:val="single" w:sz="4" w:space="0" w:color="auto"/>
            </w:tcBorders>
            <w:shd w:val="clear" w:color="auto" w:fill="auto"/>
            <w:noWrap/>
            <w:vAlign w:val="center"/>
            <w:hideMark/>
          </w:tcPr>
          <w:p w:rsidR="005055EF" w:rsidRPr="005055EF" w:rsidRDefault="005055EF" w:rsidP="005055EF">
            <w:pPr>
              <w:adjustRightInd/>
              <w:snapToGrid/>
              <w:spacing w:after="0"/>
              <w:jc w:val="center"/>
              <w:rPr>
                <w:rFonts w:ascii="宋体" w:eastAsia="宋体" w:hAnsi="宋体" w:cs="Arial"/>
                <w:sz w:val="16"/>
                <w:szCs w:val="16"/>
              </w:rPr>
            </w:pPr>
            <w:r w:rsidRPr="005055EF">
              <w:rPr>
                <w:rFonts w:ascii="宋体" w:eastAsia="宋体" w:hAnsi="宋体" w:cs="Arial" w:hint="eastAsia"/>
                <w:sz w:val="16"/>
                <w:szCs w:val="16"/>
              </w:rPr>
              <w:t>6912</w:t>
            </w:r>
          </w:p>
        </w:tc>
      </w:tr>
      <w:tr w:rsidR="005055EF" w:rsidRPr="005055EF" w:rsidTr="005055EF">
        <w:trPr>
          <w:trHeight w:val="285"/>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055EF" w:rsidRPr="005055EF" w:rsidRDefault="005055EF" w:rsidP="005055EF">
            <w:pPr>
              <w:adjustRightInd/>
              <w:snapToGrid/>
              <w:spacing w:after="0"/>
              <w:jc w:val="center"/>
              <w:rPr>
                <w:rFonts w:ascii="宋体" w:eastAsia="宋体" w:hAnsi="宋体" w:cs="Arial"/>
                <w:b/>
                <w:bCs/>
                <w:sz w:val="16"/>
                <w:szCs w:val="16"/>
              </w:rPr>
            </w:pPr>
            <w:r w:rsidRPr="005055EF">
              <w:rPr>
                <w:rFonts w:ascii="宋体" w:eastAsia="宋体" w:hAnsi="宋体" w:cs="Arial" w:hint="eastAsia"/>
                <w:b/>
                <w:bCs/>
                <w:sz w:val="16"/>
                <w:szCs w:val="16"/>
              </w:rPr>
              <w:t>合计</w:t>
            </w:r>
          </w:p>
        </w:tc>
        <w:tc>
          <w:tcPr>
            <w:tcW w:w="1421" w:type="dxa"/>
            <w:tcBorders>
              <w:top w:val="nil"/>
              <w:left w:val="nil"/>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b/>
                <w:bCs/>
                <w:sz w:val="16"/>
                <w:szCs w:val="16"/>
              </w:rPr>
            </w:pPr>
            <w:r w:rsidRPr="005055EF">
              <w:rPr>
                <w:rFonts w:ascii="宋体" w:eastAsia="宋体" w:hAnsi="宋体" w:cs="Arial" w:hint="eastAsia"/>
                <w:b/>
                <w:bCs/>
                <w:sz w:val="16"/>
                <w:szCs w:val="16"/>
              </w:rPr>
              <w: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b/>
                <w:bCs/>
                <w:sz w:val="16"/>
                <w:szCs w:val="16"/>
              </w:rPr>
            </w:pPr>
            <w:r w:rsidRPr="005055EF">
              <w:rPr>
                <w:rFonts w:ascii="宋体" w:eastAsia="宋体" w:hAnsi="宋体" w:cs="Arial" w:hint="eastAsia"/>
                <w:b/>
                <w:bCs/>
                <w:sz w:val="16"/>
                <w:szCs w:val="16"/>
              </w:rPr>
              <w:t>—</w:t>
            </w:r>
          </w:p>
        </w:tc>
        <w:tc>
          <w:tcPr>
            <w:tcW w:w="720" w:type="dxa"/>
            <w:tcBorders>
              <w:top w:val="nil"/>
              <w:left w:val="nil"/>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b/>
                <w:bCs/>
                <w:sz w:val="16"/>
                <w:szCs w:val="16"/>
              </w:rPr>
            </w:pPr>
            <w:r w:rsidRPr="005055EF">
              <w:rPr>
                <w:rFonts w:ascii="宋体" w:eastAsia="宋体" w:hAnsi="宋体" w:cs="Arial" w:hint="eastAsia"/>
                <w:b/>
                <w:bCs/>
                <w:sz w:val="16"/>
                <w:szCs w:val="16"/>
              </w:rPr>
              <w:t>—</w:t>
            </w:r>
          </w:p>
        </w:tc>
        <w:tc>
          <w:tcPr>
            <w:tcW w:w="940" w:type="dxa"/>
            <w:tcBorders>
              <w:top w:val="nil"/>
              <w:left w:val="nil"/>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b/>
                <w:bCs/>
                <w:sz w:val="16"/>
                <w:szCs w:val="16"/>
              </w:rPr>
            </w:pPr>
            <w:r w:rsidRPr="005055EF">
              <w:rPr>
                <w:rFonts w:ascii="宋体" w:eastAsia="宋体" w:hAnsi="宋体" w:cs="Arial" w:hint="eastAsia"/>
                <w:b/>
                <w:bCs/>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b/>
                <w:bCs/>
                <w:sz w:val="16"/>
                <w:szCs w:val="16"/>
              </w:rPr>
            </w:pPr>
            <w:r w:rsidRPr="005055EF">
              <w:rPr>
                <w:rFonts w:ascii="宋体" w:eastAsia="宋体" w:hAnsi="宋体" w:cs="Arial" w:hint="eastAsia"/>
                <w:b/>
                <w:bCs/>
                <w:sz w:val="16"/>
                <w:szCs w:val="16"/>
              </w:rPr>
              <w:t>—</w:t>
            </w:r>
          </w:p>
        </w:tc>
        <w:tc>
          <w:tcPr>
            <w:tcW w:w="600" w:type="dxa"/>
            <w:tcBorders>
              <w:top w:val="nil"/>
              <w:left w:val="nil"/>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b/>
                <w:bCs/>
                <w:sz w:val="16"/>
                <w:szCs w:val="16"/>
              </w:rPr>
            </w:pPr>
            <w:r w:rsidRPr="005055EF">
              <w:rPr>
                <w:rFonts w:ascii="宋体" w:eastAsia="宋体" w:hAnsi="宋体" w:cs="Arial" w:hint="eastAsia"/>
                <w:b/>
                <w:bCs/>
                <w:sz w:val="16"/>
                <w:szCs w:val="16"/>
              </w:rPr>
              <w:t>—</w:t>
            </w:r>
          </w:p>
        </w:tc>
        <w:tc>
          <w:tcPr>
            <w:tcW w:w="1058" w:type="dxa"/>
            <w:tcBorders>
              <w:top w:val="nil"/>
              <w:left w:val="nil"/>
              <w:bottom w:val="single" w:sz="4" w:space="0" w:color="auto"/>
              <w:right w:val="single" w:sz="4" w:space="0" w:color="auto"/>
            </w:tcBorders>
            <w:shd w:val="clear" w:color="auto" w:fill="auto"/>
            <w:noWrap/>
            <w:vAlign w:val="center"/>
            <w:hideMark/>
          </w:tcPr>
          <w:p w:rsidR="005055EF" w:rsidRPr="005055EF" w:rsidRDefault="005055EF" w:rsidP="005055EF">
            <w:pPr>
              <w:adjustRightInd/>
              <w:snapToGrid/>
              <w:spacing w:after="0"/>
              <w:jc w:val="center"/>
              <w:rPr>
                <w:rFonts w:ascii="宋体" w:eastAsia="宋体" w:hAnsi="宋体" w:cs="Arial"/>
                <w:b/>
                <w:bCs/>
                <w:sz w:val="16"/>
                <w:szCs w:val="16"/>
              </w:rPr>
            </w:pPr>
            <w:r w:rsidRPr="005055EF">
              <w:rPr>
                <w:rFonts w:ascii="宋体" w:eastAsia="宋体" w:hAnsi="宋体" w:cs="Arial" w:hint="eastAsia"/>
                <w:b/>
                <w:bCs/>
                <w:sz w:val="16"/>
                <w:szCs w:val="16"/>
              </w:rPr>
              <w:t xml:space="preserve">146.92 </w:t>
            </w:r>
          </w:p>
        </w:tc>
        <w:tc>
          <w:tcPr>
            <w:tcW w:w="708" w:type="dxa"/>
            <w:tcBorders>
              <w:top w:val="nil"/>
              <w:left w:val="nil"/>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b/>
                <w:bCs/>
                <w:sz w:val="16"/>
                <w:szCs w:val="16"/>
              </w:rPr>
            </w:pPr>
            <w:r w:rsidRPr="005055EF">
              <w:rPr>
                <w:rFonts w:ascii="宋体" w:eastAsia="宋体" w:hAnsi="宋体" w:cs="Arial" w:hint="eastAsia"/>
                <w:b/>
                <w:bCs/>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b/>
                <w:bCs/>
                <w:sz w:val="16"/>
                <w:szCs w:val="16"/>
              </w:rPr>
            </w:pPr>
            <w:r w:rsidRPr="005055EF">
              <w:rPr>
                <w:rFonts w:ascii="宋体" w:eastAsia="宋体" w:hAnsi="宋体" w:cs="Arial" w:hint="eastAsia"/>
                <w:b/>
                <w:bCs/>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5055EF" w:rsidRPr="005055EF" w:rsidRDefault="005055EF" w:rsidP="005055EF">
            <w:pPr>
              <w:adjustRightInd/>
              <w:snapToGrid/>
              <w:spacing w:after="0"/>
              <w:jc w:val="center"/>
              <w:rPr>
                <w:rFonts w:ascii="宋体" w:eastAsia="宋体" w:hAnsi="宋体" w:cs="Arial"/>
                <w:b/>
                <w:bCs/>
                <w:sz w:val="16"/>
                <w:szCs w:val="16"/>
              </w:rPr>
            </w:pPr>
            <w:r w:rsidRPr="005055EF">
              <w:rPr>
                <w:rFonts w:ascii="宋体" w:eastAsia="宋体" w:hAnsi="宋体" w:cs="Arial" w:hint="eastAsia"/>
                <w:b/>
                <w:bCs/>
                <w:sz w:val="16"/>
                <w:szCs w:val="16"/>
              </w:rPr>
              <w:t>101.55</w:t>
            </w:r>
          </w:p>
        </w:tc>
        <w:tc>
          <w:tcPr>
            <w:tcW w:w="992" w:type="dxa"/>
            <w:tcBorders>
              <w:top w:val="nil"/>
              <w:left w:val="nil"/>
              <w:bottom w:val="single" w:sz="4" w:space="0" w:color="auto"/>
              <w:right w:val="single" w:sz="4" w:space="0" w:color="auto"/>
            </w:tcBorders>
            <w:shd w:val="clear" w:color="auto" w:fill="auto"/>
            <w:vAlign w:val="center"/>
            <w:hideMark/>
          </w:tcPr>
          <w:p w:rsidR="005055EF" w:rsidRPr="005055EF" w:rsidRDefault="005055EF" w:rsidP="005055EF">
            <w:pPr>
              <w:adjustRightInd/>
              <w:snapToGrid/>
              <w:spacing w:after="0"/>
              <w:jc w:val="center"/>
              <w:rPr>
                <w:rFonts w:ascii="宋体" w:eastAsia="宋体" w:hAnsi="宋体" w:cs="Arial"/>
                <w:b/>
                <w:bCs/>
                <w:sz w:val="16"/>
                <w:szCs w:val="16"/>
              </w:rPr>
            </w:pPr>
            <w:r w:rsidRPr="005055EF">
              <w:rPr>
                <w:rFonts w:ascii="宋体" w:eastAsia="宋体" w:hAnsi="宋体" w:cs="Arial" w:hint="eastAsia"/>
                <w:b/>
                <w:bCs/>
                <w:sz w:val="16"/>
                <w:szCs w:val="16"/>
              </w:rPr>
              <w:t>—</w:t>
            </w:r>
          </w:p>
        </w:tc>
      </w:tr>
    </w:tbl>
    <w:p w:rsidR="000237A5" w:rsidRDefault="000237A5" w:rsidP="00660860">
      <w:pPr>
        <w:spacing w:line="340" w:lineRule="exact"/>
        <w:jc w:val="center"/>
        <w:rPr>
          <w:rFonts w:ascii="宋体" w:eastAsia="宋体" w:hAnsi="宋体"/>
          <w:b/>
          <w:sz w:val="24"/>
          <w:szCs w:val="24"/>
        </w:rPr>
      </w:pPr>
    </w:p>
    <w:p w:rsidR="000237A5" w:rsidRDefault="000237A5" w:rsidP="00660860">
      <w:pPr>
        <w:spacing w:line="340" w:lineRule="exact"/>
        <w:jc w:val="center"/>
        <w:rPr>
          <w:rFonts w:ascii="宋体" w:eastAsia="宋体" w:hAnsi="宋体"/>
          <w:b/>
          <w:sz w:val="24"/>
          <w:szCs w:val="24"/>
        </w:rPr>
      </w:pPr>
    </w:p>
    <w:p w:rsidR="000237A5" w:rsidRPr="00AD2913" w:rsidRDefault="000237A5" w:rsidP="00660860">
      <w:pPr>
        <w:spacing w:line="340" w:lineRule="exact"/>
        <w:jc w:val="center"/>
        <w:rPr>
          <w:rFonts w:ascii="宋体" w:eastAsia="宋体" w:hAnsi="宋体"/>
          <w:b/>
          <w:sz w:val="24"/>
          <w:szCs w:val="24"/>
        </w:rPr>
      </w:pPr>
    </w:p>
    <w:p w:rsidR="00660860" w:rsidRDefault="00660860" w:rsidP="00660860">
      <w:pPr>
        <w:spacing w:line="340" w:lineRule="exact"/>
        <w:jc w:val="center"/>
        <w:rPr>
          <w:rFonts w:ascii="宋体" w:hAnsi="宋体"/>
          <w:b/>
          <w:sz w:val="24"/>
          <w:szCs w:val="24"/>
        </w:rPr>
      </w:pPr>
    </w:p>
    <w:p w:rsidR="00660860" w:rsidRDefault="00660860" w:rsidP="00660860">
      <w:pPr>
        <w:spacing w:line="340" w:lineRule="exact"/>
        <w:jc w:val="center"/>
        <w:rPr>
          <w:rFonts w:ascii="宋体" w:hAnsi="宋体"/>
          <w:b/>
          <w:sz w:val="24"/>
          <w:szCs w:val="24"/>
        </w:rPr>
      </w:pPr>
    </w:p>
    <w:p w:rsidR="00660860" w:rsidRDefault="00660860" w:rsidP="00660860">
      <w:pPr>
        <w:spacing w:line="340" w:lineRule="exact"/>
        <w:jc w:val="center"/>
        <w:rPr>
          <w:rFonts w:ascii="宋体" w:hAnsi="宋体"/>
          <w:b/>
          <w:sz w:val="24"/>
          <w:szCs w:val="24"/>
        </w:rPr>
      </w:pPr>
    </w:p>
    <w:p w:rsidR="00660860" w:rsidRDefault="00660860" w:rsidP="00660860">
      <w:pPr>
        <w:spacing w:line="340" w:lineRule="exact"/>
        <w:jc w:val="center"/>
        <w:rPr>
          <w:rFonts w:ascii="宋体" w:hAnsi="宋体"/>
          <w:b/>
          <w:sz w:val="24"/>
          <w:szCs w:val="24"/>
        </w:rPr>
      </w:pPr>
    </w:p>
    <w:p w:rsidR="00660860" w:rsidRPr="00376871" w:rsidRDefault="00660860" w:rsidP="00660860">
      <w:pPr>
        <w:spacing w:line="340" w:lineRule="exact"/>
        <w:jc w:val="center"/>
        <w:rPr>
          <w:rFonts w:ascii="宋体" w:hAnsi="宋体"/>
          <w:b/>
          <w:sz w:val="24"/>
          <w:szCs w:val="24"/>
        </w:rPr>
      </w:pPr>
    </w:p>
    <w:p w:rsidR="00660860" w:rsidRDefault="00660860" w:rsidP="00660860">
      <w:pPr>
        <w:spacing w:line="360" w:lineRule="auto"/>
        <w:rPr>
          <w:rFonts w:eastAsia="隶书"/>
          <w:b/>
          <w:sz w:val="36"/>
          <w:szCs w:val="36"/>
        </w:rPr>
      </w:pPr>
    </w:p>
    <w:p w:rsidR="00660860" w:rsidRDefault="00660860" w:rsidP="00660860">
      <w:pPr>
        <w:spacing w:line="360" w:lineRule="auto"/>
        <w:rPr>
          <w:rFonts w:eastAsia="隶书"/>
          <w:b/>
          <w:sz w:val="36"/>
          <w:szCs w:val="36"/>
        </w:rPr>
        <w:sectPr w:rsidR="00660860" w:rsidSect="00A66D4F">
          <w:pgSz w:w="16838" w:h="11906" w:orient="landscape"/>
          <w:pgMar w:top="1618" w:right="1358" w:bottom="1797" w:left="1440" w:header="709" w:footer="709" w:gutter="0"/>
          <w:cols w:space="708"/>
          <w:docGrid w:type="linesAndChars" w:linePitch="360"/>
        </w:sectPr>
      </w:pPr>
    </w:p>
    <w:p w:rsidR="00BF02FE" w:rsidRPr="00323973" w:rsidRDefault="00BF02FE" w:rsidP="00660860">
      <w:pPr>
        <w:spacing w:line="360" w:lineRule="auto"/>
        <w:outlineLvl w:val="0"/>
        <w:rPr>
          <w:rFonts w:eastAsia="隶书"/>
          <w:b/>
          <w:sz w:val="24"/>
          <w:szCs w:val="24"/>
        </w:rPr>
      </w:pPr>
    </w:p>
    <w:p w:rsidR="009748C9" w:rsidRPr="009748C9" w:rsidRDefault="00660860" w:rsidP="009748C9">
      <w:pPr>
        <w:spacing w:after="0" w:line="500" w:lineRule="exact"/>
        <w:ind w:firstLineChars="945" w:firstLine="3036"/>
        <w:outlineLvl w:val="0"/>
        <w:rPr>
          <w:rFonts w:ascii="黑体" w:eastAsia="黑体" w:hAnsi="宋体"/>
          <w:sz w:val="32"/>
          <w:szCs w:val="32"/>
        </w:rPr>
      </w:pPr>
      <w:r w:rsidRPr="00EC61B7">
        <w:rPr>
          <w:rFonts w:ascii="黑体" w:eastAsia="黑体" w:hAnsi="宋体" w:hint="eastAsia"/>
          <w:b/>
          <w:sz w:val="32"/>
          <w:szCs w:val="32"/>
        </w:rPr>
        <w:t>房地产估价结果报告</w:t>
      </w:r>
    </w:p>
    <w:p w:rsidR="00660860" w:rsidRPr="00936893" w:rsidRDefault="00660860" w:rsidP="00715CA4">
      <w:pPr>
        <w:spacing w:after="0" w:line="500" w:lineRule="exact"/>
        <w:ind w:firstLineChars="200" w:firstLine="482"/>
        <w:outlineLvl w:val="0"/>
        <w:rPr>
          <w:rFonts w:ascii="黑体" w:eastAsia="黑体" w:hAnsi="宋体"/>
          <w:sz w:val="32"/>
          <w:szCs w:val="32"/>
        </w:rPr>
      </w:pPr>
      <w:r w:rsidRPr="00A7354B">
        <w:rPr>
          <w:rFonts w:ascii="宋体" w:eastAsia="宋体" w:hAnsi="宋体"/>
          <w:b/>
          <w:sz w:val="24"/>
          <w:szCs w:val="24"/>
        </w:rPr>
        <w:t>一、</w:t>
      </w:r>
      <w:r w:rsidRPr="00A7354B">
        <w:rPr>
          <w:rFonts w:ascii="宋体" w:eastAsia="宋体" w:hAnsi="宋体" w:hint="eastAsia"/>
          <w:b/>
          <w:sz w:val="24"/>
          <w:szCs w:val="24"/>
        </w:rPr>
        <w:t>估价委托人</w:t>
      </w:r>
    </w:p>
    <w:p w:rsidR="00660860" w:rsidRDefault="00660860" w:rsidP="00715CA4">
      <w:pPr>
        <w:spacing w:after="0" w:line="500" w:lineRule="exact"/>
        <w:ind w:firstLine="480"/>
        <w:outlineLvl w:val="0"/>
        <w:rPr>
          <w:rFonts w:ascii="宋体" w:eastAsia="宋体" w:hAnsi="宋体"/>
          <w:sz w:val="24"/>
          <w:szCs w:val="24"/>
        </w:rPr>
      </w:pPr>
      <w:r w:rsidRPr="00A7354B">
        <w:rPr>
          <w:rFonts w:ascii="宋体" w:eastAsia="宋体" w:hAnsi="宋体"/>
          <w:sz w:val="24"/>
          <w:szCs w:val="24"/>
        </w:rPr>
        <w:t>名称：</w:t>
      </w:r>
      <w:r w:rsidR="006D6DAA">
        <w:rPr>
          <w:rFonts w:ascii="宋体" w:eastAsia="宋体" w:hAnsi="宋体" w:hint="eastAsia"/>
          <w:sz w:val="24"/>
          <w:szCs w:val="24"/>
        </w:rPr>
        <w:t>宜昌市西陵区人民法院</w:t>
      </w:r>
    </w:p>
    <w:p w:rsidR="00632F7D" w:rsidRPr="00A7354B" w:rsidRDefault="00632F7D" w:rsidP="00715CA4">
      <w:pPr>
        <w:spacing w:after="0" w:line="500" w:lineRule="exact"/>
        <w:ind w:firstLine="480"/>
        <w:outlineLvl w:val="0"/>
        <w:rPr>
          <w:rFonts w:ascii="宋体" w:eastAsia="宋体" w:hAnsi="宋体"/>
          <w:sz w:val="24"/>
          <w:szCs w:val="24"/>
        </w:rPr>
      </w:pPr>
      <w:r>
        <w:rPr>
          <w:rFonts w:ascii="宋体" w:eastAsia="宋体" w:hAnsi="宋体" w:hint="eastAsia"/>
          <w:sz w:val="24"/>
          <w:szCs w:val="24"/>
        </w:rPr>
        <w:t>住所：宜昌市体育场北路</w:t>
      </w:r>
      <w:r w:rsidR="001F7A54">
        <w:rPr>
          <w:rFonts w:ascii="宋体" w:eastAsia="宋体" w:hAnsi="宋体" w:hint="eastAsia"/>
          <w:sz w:val="24"/>
          <w:szCs w:val="24"/>
        </w:rPr>
        <w:t>2号</w:t>
      </w:r>
    </w:p>
    <w:p w:rsidR="00660860" w:rsidRPr="00A7354B" w:rsidRDefault="00660860" w:rsidP="00715CA4">
      <w:pPr>
        <w:spacing w:after="0" w:line="500" w:lineRule="exact"/>
        <w:ind w:firstLine="480"/>
        <w:outlineLvl w:val="0"/>
        <w:rPr>
          <w:rFonts w:ascii="宋体" w:eastAsia="宋体" w:hAnsi="宋体"/>
          <w:b/>
          <w:sz w:val="24"/>
          <w:szCs w:val="24"/>
        </w:rPr>
      </w:pPr>
      <w:r w:rsidRPr="00A7354B">
        <w:rPr>
          <w:rFonts w:ascii="宋体" w:eastAsia="宋体" w:hAnsi="宋体"/>
          <w:b/>
          <w:sz w:val="24"/>
          <w:szCs w:val="24"/>
        </w:rPr>
        <w:t>二、</w:t>
      </w:r>
      <w:r w:rsidRPr="00A7354B">
        <w:rPr>
          <w:rFonts w:ascii="宋体" w:eastAsia="宋体" w:hAnsi="宋体" w:hint="eastAsia"/>
          <w:b/>
          <w:sz w:val="24"/>
          <w:szCs w:val="24"/>
        </w:rPr>
        <w:t>房地产</w:t>
      </w:r>
      <w:r w:rsidRPr="00A7354B">
        <w:rPr>
          <w:rFonts w:ascii="宋体" w:eastAsia="宋体" w:hAnsi="宋体"/>
          <w:b/>
          <w:sz w:val="24"/>
          <w:szCs w:val="24"/>
        </w:rPr>
        <w:t>估价</w:t>
      </w:r>
      <w:r w:rsidRPr="00A7354B">
        <w:rPr>
          <w:rFonts w:ascii="宋体" w:eastAsia="宋体" w:hAnsi="宋体" w:hint="eastAsia"/>
          <w:b/>
          <w:sz w:val="24"/>
          <w:szCs w:val="24"/>
        </w:rPr>
        <w:t>机构</w:t>
      </w:r>
      <w:r w:rsidRPr="00A7354B">
        <w:rPr>
          <w:rFonts w:ascii="宋体" w:eastAsia="宋体" w:hAnsi="宋体"/>
          <w:b/>
          <w:sz w:val="24"/>
          <w:szCs w:val="24"/>
        </w:rPr>
        <w:t xml:space="preserve">         </w:t>
      </w:r>
    </w:p>
    <w:p w:rsidR="00660860" w:rsidRPr="00A7354B" w:rsidRDefault="00660860" w:rsidP="00715CA4">
      <w:pPr>
        <w:spacing w:after="0" w:line="500" w:lineRule="exact"/>
        <w:ind w:firstLine="480"/>
        <w:outlineLvl w:val="0"/>
        <w:rPr>
          <w:rFonts w:ascii="宋体" w:eastAsia="宋体" w:hAnsi="宋体"/>
          <w:sz w:val="24"/>
          <w:szCs w:val="24"/>
        </w:rPr>
      </w:pPr>
      <w:r w:rsidRPr="00A7354B">
        <w:rPr>
          <w:rFonts w:ascii="宋体" w:eastAsia="宋体" w:hAnsi="宋体" w:hint="eastAsia"/>
          <w:sz w:val="24"/>
          <w:szCs w:val="24"/>
        </w:rPr>
        <w:t>名称</w:t>
      </w:r>
      <w:r w:rsidRPr="00A7354B">
        <w:rPr>
          <w:rFonts w:ascii="宋体" w:eastAsia="宋体" w:hAnsi="宋体"/>
          <w:sz w:val="24"/>
          <w:szCs w:val="24"/>
        </w:rPr>
        <w:t>：宜昌佳信房地产估价有限公司</w:t>
      </w:r>
    </w:p>
    <w:p w:rsidR="00660860" w:rsidRPr="00A7354B" w:rsidRDefault="00660860" w:rsidP="00715CA4">
      <w:pPr>
        <w:spacing w:after="0" w:line="500" w:lineRule="exact"/>
        <w:ind w:firstLine="480"/>
        <w:outlineLvl w:val="0"/>
        <w:rPr>
          <w:rFonts w:ascii="宋体" w:eastAsia="宋体" w:hAnsi="宋体"/>
          <w:sz w:val="24"/>
          <w:szCs w:val="24"/>
        </w:rPr>
      </w:pPr>
      <w:r w:rsidRPr="00A7354B">
        <w:rPr>
          <w:rFonts w:ascii="宋体" w:eastAsia="宋体" w:hAnsi="宋体" w:hint="eastAsia"/>
          <w:sz w:val="24"/>
          <w:szCs w:val="24"/>
        </w:rPr>
        <w:t>住所</w:t>
      </w:r>
      <w:r w:rsidRPr="00A7354B">
        <w:rPr>
          <w:rFonts w:ascii="宋体" w:eastAsia="宋体" w:hAnsi="宋体"/>
          <w:sz w:val="24"/>
          <w:szCs w:val="24"/>
        </w:rPr>
        <w:t>：宜昌市西陵一路18号中环广场1203室</w:t>
      </w:r>
    </w:p>
    <w:p w:rsidR="00660860" w:rsidRPr="00A7354B" w:rsidRDefault="00660860" w:rsidP="00715CA4">
      <w:pPr>
        <w:spacing w:after="0" w:line="500" w:lineRule="exact"/>
        <w:ind w:firstLine="480"/>
        <w:outlineLvl w:val="0"/>
        <w:rPr>
          <w:rFonts w:ascii="宋体" w:eastAsia="宋体" w:hAnsi="宋体"/>
          <w:sz w:val="24"/>
          <w:szCs w:val="24"/>
        </w:rPr>
      </w:pPr>
      <w:r w:rsidRPr="00A7354B">
        <w:rPr>
          <w:rFonts w:ascii="宋体" w:eastAsia="宋体" w:hAnsi="宋体"/>
          <w:sz w:val="24"/>
          <w:szCs w:val="24"/>
        </w:rPr>
        <w:t>资质级别：贰级</w:t>
      </w:r>
    </w:p>
    <w:p w:rsidR="00660860" w:rsidRPr="00A7354B" w:rsidRDefault="00660860" w:rsidP="00715CA4">
      <w:pPr>
        <w:spacing w:after="0" w:line="500" w:lineRule="exact"/>
        <w:ind w:firstLine="480"/>
        <w:outlineLvl w:val="0"/>
        <w:rPr>
          <w:rFonts w:ascii="宋体" w:eastAsia="宋体" w:hAnsi="宋体"/>
          <w:sz w:val="24"/>
          <w:szCs w:val="24"/>
        </w:rPr>
      </w:pPr>
      <w:r w:rsidRPr="00A7354B">
        <w:rPr>
          <w:rFonts w:ascii="宋体" w:eastAsia="宋体" w:hAnsi="宋体"/>
          <w:sz w:val="24"/>
          <w:szCs w:val="24"/>
        </w:rPr>
        <w:t>资质证书：鄂建房估证字第6号</w:t>
      </w:r>
    </w:p>
    <w:p w:rsidR="00660860" w:rsidRPr="00A7354B" w:rsidRDefault="00660860" w:rsidP="00715CA4">
      <w:pPr>
        <w:spacing w:after="0" w:line="500" w:lineRule="exact"/>
        <w:ind w:firstLine="482"/>
        <w:outlineLvl w:val="0"/>
        <w:rPr>
          <w:rFonts w:ascii="宋体" w:eastAsia="宋体" w:hAnsi="宋体"/>
          <w:sz w:val="24"/>
          <w:szCs w:val="24"/>
        </w:rPr>
      </w:pPr>
      <w:r w:rsidRPr="00A7354B">
        <w:rPr>
          <w:rFonts w:ascii="宋体" w:eastAsia="宋体" w:hAnsi="宋体"/>
          <w:sz w:val="24"/>
          <w:szCs w:val="24"/>
        </w:rPr>
        <w:t>法</w:t>
      </w:r>
      <w:r w:rsidRPr="00A7354B">
        <w:rPr>
          <w:rFonts w:ascii="宋体" w:eastAsia="宋体" w:hAnsi="宋体" w:hint="eastAsia"/>
          <w:sz w:val="24"/>
          <w:szCs w:val="24"/>
        </w:rPr>
        <w:t>定代表</w:t>
      </w:r>
      <w:r w:rsidRPr="00A7354B">
        <w:rPr>
          <w:rFonts w:ascii="宋体" w:eastAsia="宋体" w:hAnsi="宋体"/>
          <w:sz w:val="24"/>
          <w:szCs w:val="24"/>
        </w:rPr>
        <w:t>人：</w:t>
      </w:r>
      <w:r w:rsidRPr="00A7354B">
        <w:rPr>
          <w:rFonts w:ascii="宋体" w:eastAsia="宋体" w:hAnsi="宋体" w:hint="eastAsia"/>
          <w:sz w:val="24"/>
          <w:szCs w:val="24"/>
        </w:rPr>
        <w:t>佘国敏</w:t>
      </w:r>
    </w:p>
    <w:p w:rsidR="00660860" w:rsidRPr="00A7354B" w:rsidRDefault="00660860" w:rsidP="00715CA4">
      <w:pPr>
        <w:spacing w:after="0" w:line="500" w:lineRule="exact"/>
        <w:ind w:firstLine="482"/>
        <w:outlineLvl w:val="0"/>
        <w:rPr>
          <w:rFonts w:ascii="宋体" w:eastAsia="宋体" w:hAnsi="宋体"/>
          <w:b/>
          <w:sz w:val="24"/>
          <w:szCs w:val="24"/>
        </w:rPr>
      </w:pPr>
      <w:r w:rsidRPr="00A7354B">
        <w:rPr>
          <w:rFonts w:ascii="宋体" w:eastAsia="宋体" w:hAnsi="宋体" w:hint="eastAsia"/>
          <w:b/>
          <w:sz w:val="24"/>
          <w:szCs w:val="24"/>
        </w:rPr>
        <w:t>三、估价目的</w:t>
      </w:r>
    </w:p>
    <w:p w:rsidR="00AA40B6" w:rsidRDefault="00AA40B6" w:rsidP="00715CA4">
      <w:pPr>
        <w:spacing w:after="0" w:line="500" w:lineRule="exact"/>
        <w:ind w:firstLine="480"/>
        <w:outlineLvl w:val="0"/>
        <w:rPr>
          <w:rFonts w:ascii="宋体" w:eastAsia="宋体" w:hAnsi="宋体"/>
          <w:sz w:val="24"/>
          <w:szCs w:val="24"/>
        </w:rPr>
      </w:pPr>
      <w:r w:rsidRPr="00AA40B6">
        <w:rPr>
          <w:rFonts w:ascii="宋体" w:eastAsia="宋体" w:hAnsi="宋体"/>
          <w:sz w:val="24"/>
          <w:szCs w:val="24"/>
        </w:rPr>
        <w:t>确定房地产</w:t>
      </w:r>
      <w:r w:rsidRPr="00AA40B6">
        <w:rPr>
          <w:rFonts w:ascii="宋体" w:eastAsia="宋体" w:hAnsi="宋体" w:hint="eastAsia"/>
          <w:sz w:val="24"/>
          <w:szCs w:val="24"/>
        </w:rPr>
        <w:t>市场</w:t>
      </w:r>
      <w:r w:rsidRPr="00AA40B6">
        <w:rPr>
          <w:rFonts w:ascii="宋体" w:eastAsia="宋体" w:hAnsi="宋体"/>
          <w:sz w:val="24"/>
          <w:szCs w:val="24"/>
        </w:rPr>
        <w:t>价值，为</w:t>
      </w:r>
      <w:r w:rsidR="00B24A00">
        <w:rPr>
          <w:rFonts w:ascii="宋体" w:eastAsia="宋体" w:hAnsi="宋体" w:hint="eastAsia"/>
          <w:sz w:val="24"/>
          <w:szCs w:val="24"/>
        </w:rPr>
        <w:t>估价委托人处置申请执行人罗阳</w:t>
      </w:r>
      <w:r w:rsidRPr="00AA40B6">
        <w:rPr>
          <w:rFonts w:ascii="宋体" w:eastAsia="宋体" w:hAnsi="宋体" w:hint="eastAsia"/>
          <w:sz w:val="24"/>
          <w:szCs w:val="24"/>
        </w:rPr>
        <w:t>与被执行人</w:t>
      </w:r>
      <w:r w:rsidR="0073684A">
        <w:rPr>
          <w:rFonts w:ascii="宋体" w:eastAsia="宋体" w:hAnsi="宋体" w:hint="eastAsia"/>
          <w:sz w:val="24"/>
          <w:szCs w:val="24"/>
        </w:rPr>
        <w:t>王勇、陶英</w:t>
      </w:r>
      <w:r w:rsidR="00F11163">
        <w:rPr>
          <w:rFonts w:ascii="宋体" w:eastAsia="宋体" w:hAnsi="宋体" w:hint="eastAsia"/>
          <w:sz w:val="24"/>
          <w:szCs w:val="24"/>
        </w:rPr>
        <w:t>民间借贷纠纷执行</w:t>
      </w:r>
      <w:r w:rsidRPr="00AA40B6">
        <w:rPr>
          <w:rFonts w:ascii="宋体" w:eastAsia="宋体" w:hAnsi="宋体" w:hint="eastAsia"/>
          <w:sz w:val="24"/>
          <w:szCs w:val="24"/>
        </w:rPr>
        <w:t>案涉案房地产</w:t>
      </w:r>
      <w:r w:rsidRPr="00AA40B6">
        <w:rPr>
          <w:rFonts w:ascii="宋体" w:eastAsia="宋体" w:hAnsi="宋体"/>
          <w:sz w:val="24"/>
          <w:szCs w:val="24"/>
        </w:rPr>
        <w:t>提供</w:t>
      </w:r>
      <w:r w:rsidRPr="00AA40B6">
        <w:rPr>
          <w:rFonts w:ascii="宋体" w:eastAsia="宋体" w:hAnsi="宋体" w:hint="eastAsia"/>
          <w:sz w:val="24"/>
          <w:szCs w:val="24"/>
        </w:rPr>
        <w:t>价格</w:t>
      </w:r>
      <w:r w:rsidRPr="00AA40B6">
        <w:rPr>
          <w:rFonts w:ascii="宋体" w:eastAsia="宋体" w:hAnsi="宋体"/>
          <w:sz w:val="24"/>
          <w:szCs w:val="24"/>
        </w:rPr>
        <w:t>参考依据。</w:t>
      </w:r>
    </w:p>
    <w:p w:rsidR="00660860" w:rsidRPr="00A7354B" w:rsidRDefault="00660860" w:rsidP="00715CA4">
      <w:pPr>
        <w:spacing w:after="0" w:line="500" w:lineRule="exact"/>
        <w:ind w:firstLine="482"/>
        <w:outlineLvl w:val="0"/>
        <w:rPr>
          <w:rFonts w:ascii="宋体" w:eastAsia="宋体" w:hAnsi="宋体"/>
          <w:b/>
          <w:sz w:val="24"/>
          <w:szCs w:val="24"/>
        </w:rPr>
      </w:pPr>
      <w:r w:rsidRPr="00A7354B">
        <w:rPr>
          <w:rFonts w:ascii="宋体" w:eastAsia="宋体" w:hAnsi="宋体" w:hint="eastAsia"/>
          <w:b/>
          <w:sz w:val="24"/>
          <w:szCs w:val="24"/>
        </w:rPr>
        <w:t>四</w:t>
      </w:r>
      <w:r w:rsidRPr="00A7354B">
        <w:rPr>
          <w:rFonts w:ascii="宋体" w:eastAsia="宋体" w:hAnsi="宋体"/>
          <w:b/>
          <w:sz w:val="24"/>
          <w:szCs w:val="24"/>
        </w:rPr>
        <w:t>、估价对象</w:t>
      </w:r>
    </w:p>
    <w:p w:rsidR="00660860" w:rsidRPr="00A7354B" w:rsidRDefault="00660860" w:rsidP="00715CA4">
      <w:pPr>
        <w:spacing w:after="0" w:line="500" w:lineRule="exact"/>
        <w:ind w:firstLine="482"/>
        <w:outlineLvl w:val="0"/>
        <w:rPr>
          <w:rFonts w:ascii="宋体" w:eastAsia="宋体" w:hAnsi="宋体"/>
          <w:sz w:val="24"/>
          <w:szCs w:val="24"/>
        </w:rPr>
      </w:pPr>
      <w:r w:rsidRPr="00A7354B">
        <w:rPr>
          <w:rFonts w:ascii="宋体" w:eastAsia="宋体" w:hAnsi="宋体"/>
          <w:sz w:val="24"/>
          <w:szCs w:val="24"/>
        </w:rPr>
        <w:t>（一）估价对象界定</w:t>
      </w:r>
    </w:p>
    <w:p w:rsidR="00AA40B6" w:rsidRPr="00AA40B6" w:rsidRDefault="0073684A" w:rsidP="00715CA4">
      <w:pPr>
        <w:spacing w:after="0" w:line="500" w:lineRule="exact"/>
        <w:ind w:firstLineChars="200" w:firstLine="480"/>
        <w:outlineLvl w:val="0"/>
        <w:rPr>
          <w:rFonts w:ascii="宋体" w:eastAsia="宋体" w:hAnsi="宋体"/>
          <w:sz w:val="24"/>
          <w:szCs w:val="24"/>
        </w:rPr>
      </w:pPr>
      <w:r>
        <w:rPr>
          <w:rFonts w:ascii="宋体" w:eastAsia="宋体" w:hAnsi="宋体" w:hint="eastAsia"/>
          <w:sz w:val="24"/>
          <w:szCs w:val="24"/>
        </w:rPr>
        <w:t>王勇、陶英</w:t>
      </w:r>
      <w:r w:rsidR="00942645">
        <w:rPr>
          <w:rFonts w:ascii="宋体" w:eastAsia="宋体" w:hAnsi="宋体" w:hint="eastAsia"/>
          <w:sz w:val="24"/>
          <w:szCs w:val="24"/>
        </w:rPr>
        <w:t>共有的</w:t>
      </w:r>
      <w:r w:rsidR="00AA40B6" w:rsidRPr="00AA40B6">
        <w:rPr>
          <w:rFonts w:ascii="宋体" w:eastAsia="宋体" w:hAnsi="宋体" w:hint="eastAsia"/>
          <w:sz w:val="24"/>
          <w:szCs w:val="24"/>
        </w:rPr>
        <w:t>位于</w:t>
      </w:r>
      <w:r w:rsidR="00942645">
        <w:rPr>
          <w:rFonts w:ascii="宋体" w:eastAsia="宋体" w:hAnsi="宋体" w:hint="eastAsia"/>
          <w:sz w:val="24"/>
          <w:szCs w:val="24"/>
        </w:rPr>
        <w:t>宜昌市夷陵区小溪塔街办香山凤凰城8幢</w:t>
      </w:r>
      <w:r w:rsidR="00AA40B6" w:rsidRPr="00AA40B6">
        <w:rPr>
          <w:rFonts w:ascii="宋体" w:eastAsia="宋体" w:hAnsi="宋体" w:hint="eastAsia"/>
          <w:sz w:val="24"/>
          <w:szCs w:val="24"/>
        </w:rPr>
        <w:t>的一宗住宅房地产，权益状况详见表1。</w:t>
      </w:r>
    </w:p>
    <w:p w:rsidR="00660860" w:rsidRPr="00AA40B6" w:rsidRDefault="00660860" w:rsidP="00715CA4">
      <w:pPr>
        <w:spacing w:after="0" w:line="500" w:lineRule="exact"/>
        <w:ind w:firstLineChars="200" w:firstLine="480"/>
        <w:outlineLvl w:val="0"/>
        <w:rPr>
          <w:rFonts w:ascii="宋体" w:eastAsia="宋体" w:hAnsi="宋体"/>
          <w:sz w:val="24"/>
          <w:szCs w:val="24"/>
        </w:rPr>
      </w:pPr>
      <w:r w:rsidRPr="00AA40B6">
        <w:rPr>
          <w:rFonts w:ascii="宋体" w:eastAsia="宋体" w:hAnsi="宋体"/>
          <w:sz w:val="24"/>
          <w:szCs w:val="24"/>
        </w:rPr>
        <w:t>（二）估价对象概况</w:t>
      </w:r>
    </w:p>
    <w:p w:rsidR="00660860" w:rsidRPr="00A7354B" w:rsidRDefault="00660860" w:rsidP="00715CA4">
      <w:pPr>
        <w:spacing w:after="0" w:line="500" w:lineRule="exact"/>
        <w:ind w:firstLine="480"/>
        <w:outlineLvl w:val="0"/>
        <w:rPr>
          <w:rFonts w:ascii="宋体" w:eastAsia="宋体" w:hAnsi="宋体"/>
          <w:sz w:val="24"/>
          <w:szCs w:val="24"/>
        </w:rPr>
      </w:pPr>
      <w:r w:rsidRPr="00A7354B">
        <w:rPr>
          <w:rFonts w:ascii="宋体" w:eastAsia="宋体" w:hAnsi="宋体"/>
          <w:sz w:val="24"/>
          <w:szCs w:val="24"/>
        </w:rPr>
        <w:t>1、区位与环境</w:t>
      </w:r>
    </w:p>
    <w:p w:rsidR="00660860" w:rsidRPr="00A7354B" w:rsidRDefault="00660860" w:rsidP="00715CA4">
      <w:pPr>
        <w:spacing w:after="0" w:line="500" w:lineRule="exact"/>
        <w:ind w:firstLine="480"/>
        <w:outlineLvl w:val="0"/>
        <w:rPr>
          <w:rFonts w:ascii="宋体" w:eastAsia="宋体" w:hAnsi="宋体"/>
          <w:sz w:val="24"/>
          <w:szCs w:val="24"/>
        </w:rPr>
      </w:pPr>
      <w:r w:rsidRPr="00A7354B">
        <w:rPr>
          <w:rFonts w:ascii="宋体" w:eastAsia="宋体" w:hAnsi="宋体"/>
          <w:sz w:val="24"/>
          <w:szCs w:val="24"/>
        </w:rPr>
        <w:t>估价对象</w:t>
      </w:r>
      <w:r w:rsidRPr="00A7354B">
        <w:rPr>
          <w:rFonts w:ascii="宋体" w:eastAsia="宋体" w:hAnsi="宋体" w:hint="eastAsia"/>
          <w:sz w:val="24"/>
          <w:szCs w:val="24"/>
        </w:rPr>
        <w:t>位</w:t>
      </w:r>
      <w:r w:rsidRPr="00A7354B">
        <w:rPr>
          <w:rFonts w:ascii="宋体" w:eastAsia="宋体" w:hAnsi="宋体"/>
          <w:sz w:val="24"/>
          <w:szCs w:val="24"/>
        </w:rPr>
        <w:t>于</w:t>
      </w:r>
      <w:r w:rsidR="005C4923">
        <w:rPr>
          <w:rFonts w:ascii="宋体" w:eastAsia="宋体" w:hAnsi="宋体" w:hint="eastAsia"/>
          <w:sz w:val="24"/>
          <w:szCs w:val="24"/>
        </w:rPr>
        <w:t>宜昌市夷陵区小溪塔街办香山凤凰城</w:t>
      </w:r>
      <w:r w:rsidR="007B50A3">
        <w:rPr>
          <w:rFonts w:ascii="宋体" w:eastAsia="宋体" w:hAnsi="宋体" w:hint="eastAsia"/>
          <w:sz w:val="24"/>
          <w:szCs w:val="24"/>
        </w:rPr>
        <w:t>小区</w:t>
      </w:r>
      <w:r w:rsidR="005C4923">
        <w:rPr>
          <w:rFonts w:ascii="宋体" w:eastAsia="宋体" w:hAnsi="宋体" w:hint="eastAsia"/>
          <w:sz w:val="24"/>
          <w:szCs w:val="24"/>
        </w:rPr>
        <w:t>8幢</w:t>
      </w:r>
      <w:r w:rsidR="00C64645">
        <w:rPr>
          <w:rFonts w:ascii="宋体" w:eastAsia="宋体" w:hAnsi="宋体" w:hint="eastAsia"/>
          <w:sz w:val="24"/>
          <w:szCs w:val="24"/>
        </w:rPr>
        <w:t>，</w:t>
      </w:r>
      <w:r w:rsidR="007B50A3">
        <w:rPr>
          <w:rFonts w:ascii="宋体" w:eastAsia="宋体" w:hAnsi="宋体" w:hint="eastAsia"/>
          <w:sz w:val="24"/>
          <w:szCs w:val="24"/>
        </w:rPr>
        <w:t>香山凤凰城小区处于三峡路、锦江东路交汇处，</w:t>
      </w:r>
      <w:r w:rsidR="00C64645">
        <w:rPr>
          <w:rFonts w:ascii="宋体" w:eastAsia="宋体" w:hAnsi="宋体" w:hint="eastAsia"/>
          <w:sz w:val="24"/>
          <w:szCs w:val="24"/>
        </w:rPr>
        <w:t>与</w:t>
      </w:r>
      <w:r w:rsidR="005C4923">
        <w:rPr>
          <w:rFonts w:ascii="宋体" w:eastAsia="宋体" w:hAnsi="宋体" w:hint="eastAsia"/>
          <w:sz w:val="24"/>
          <w:szCs w:val="24"/>
        </w:rPr>
        <w:t>宜昌市上海中学、长江市场、</w:t>
      </w:r>
      <w:r w:rsidR="005055EF">
        <w:rPr>
          <w:rFonts w:ascii="宋体" w:eastAsia="宋体" w:hAnsi="宋体" w:hint="eastAsia"/>
          <w:sz w:val="24"/>
          <w:szCs w:val="24"/>
        </w:rPr>
        <w:t>紫荆花园小区、湖锦花园小区、骏达梅珑镇小区、夷陵博物馆、弘林大厦</w:t>
      </w:r>
      <w:r w:rsidRPr="00A7354B">
        <w:rPr>
          <w:rFonts w:ascii="宋体" w:eastAsia="宋体" w:hAnsi="宋体" w:hint="eastAsia"/>
          <w:sz w:val="24"/>
          <w:szCs w:val="24"/>
        </w:rPr>
        <w:t>等毗邻，附近有</w:t>
      </w:r>
      <w:r w:rsidR="00513B50">
        <w:rPr>
          <w:rFonts w:ascii="宋体" w:eastAsia="宋体" w:hAnsi="宋体" w:hint="eastAsia"/>
          <w:sz w:val="24"/>
          <w:szCs w:val="24"/>
        </w:rPr>
        <w:t>68路、</w:t>
      </w:r>
      <w:r w:rsidR="00873919">
        <w:rPr>
          <w:rFonts w:ascii="宋体" w:eastAsia="宋体" w:hAnsi="宋体" w:hint="eastAsia"/>
          <w:sz w:val="24"/>
          <w:szCs w:val="24"/>
        </w:rPr>
        <w:t>100</w:t>
      </w:r>
      <w:r w:rsidRPr="00A7354B">
        <w:rPr>
          <w:rFonts w:ascii="宋体" w:eastAsia="宋体" w:hAnsi="宋体" w:hint="eastAsia"/>
          <w:sz w:val="24"/>
          <w:szCs w:val="24"/>
        </w:rPr>
        <w:t>路、</w:t>
      </w:r>
      <w:r w:rsidR="00873919">
        <w:rPr>
          <w:rFonts w:ascii="宋体" w:eastAsia="宋体" w:hAnsi="宋体" w:hint="eastAsia"/>
          <w:sz w:val="24"/>
          <w:szCs w:val="24"/>
        </w:rPr>
        <w:t>34</w:t>
      </w:r>
      <w:r w:rsidR="00513B50">
        <w:rPr>
          <w:rFonts w:ascii="宋体" w:eastAsia="宋体" w:hAnsi="宋体" w:hint="eastAsia"/>
          <w:sz w:val="24"/>
          <w:szCs w:val="24"/>
        </w:rPr>
        <w:t>路等公交车站点，周边公共配套设施齐全，商服繁华程度较优</w:t>
      </w:r>
      <w:r w:rsidRPr="00A7354B">
        <w:rPr>
          <w:rFonts w:ascii="宋体" w:eastAsia="宋体" w:hAnsi="宋体" w:hint="eastAsia"/>
          <w:sz w:val="24"/>
          <w:szCs w:val="24"/>
        </w:rPr>
        <w:t>。区位状况详见估价对象位置图。</w:t>
      </w:r>
    </w:p>
    <w:p w:rsidR="00660860" w:rsidRDefault="00660860" w:rsidP="00715CA4">
      <w:pPr>
        <w:spacing w:after="0" w:line="500" w:lineRule="exact"/>
        <w:ind w:firstLineChars="200" w:firstLine="480"/>
        <w:outlineLvl w:val="0"/>
        <w:rPr>
          <w:rFonts w:ascii="宋体" w:eastAsia="宋体" w:hAnsi="宋体"/>
          <w:sz w:val="24"/>
          <w:szCs w:val="24"/>
        </w:rPr>
      </w:pPr>
      <w:r w:rsidRPr="00A7354B">
        <w:rPr>
          <w:rFonts w:ascii="宋体" w:eastAsia="宋体" w:hAnsi="宋体"/>
          <w:sz w:val="24"/>
          <w:szCs w:val="24"/>
        </w:rPr>
        <w:t>2、</w:t>
      </w:r>
      <w:r w:rsidRPr="00A7354B">
        <w:rPr>
          <w:rFonts w:ascii="宋体" w:eastAsia="宋体" w:hAnsi="宋体" w:hint="eastAsia"/>
          <w:sz w:val="24"/>
          <w:szCs w:val="24"/>
        </w:rPr>
        <w:t>实物</w:t>
      </w:r>
      <w:r w:rsidRPr="00A7354B">
        <w:rPr>
          <w:rFonts w:ascii="宋体" w:eastAsia="宋体" w:hAnsi="宋体"/>
          <w:sz w:val="24"/>
          <w:szCs w:val="24"/>
        </w:rPr>
        <w:t>状况</w:t>
      </w:r>
    </w:p>
    <w:p w:rsidR="00E31F14" w:rsidRDefault="00E31F14" w:rsidP="002B5AD9">
      <w:pPr>
        <w:tabs>
          <w:tab w:val="left" w:pos="3795"/>
        </w:tabs>
        <w:spacing w:after="0" w:line="500" w:lineRule="exact"/>
        <w:ind w:firstLineChars="200" w:firstLine="480"/>
        <w:outlineLvl w:val="0"/>
        <w:rPr>
          <w:rFonts w:ascii="宋体" w:eastAsia="宋体" w:hAnsi="宋体"/>
          <w:sz w:val="24"/>
          <w:szCs w:val="24"/>
        </w:rPr>
      </w:pPr>
      <w:r>
        <w:rPr>
          <w:rFonts w:ascii="宋体" w:eastAsia="宋体" w:hAnsi="宋体" w:hint="eastAsia"/>
          <w:sz w:val="24"/>
          <w:szCs w:val="24"/>
        </w:rPr>
        <w:t>（1）建筑物实物状况</w:t>
      </w:r>
      <w:r w:rsidR="002B5AD9">
        <w:rPr>
          <w:rFonts w:ascii="宋体" w:eastAsia="宋体" w:hAnsi="宋体"/>
          <w:sz w:val="24"/>
          <w:szCs w:val="24"/>
        </w:rPr>
        <w:tab/>
      </w:r>
    </w:p>
    <w:p w:rsidR="001B3FDE" w:rsidRDefault="00660860" w:rsidP="001B3FDE">
      <w:pPr>
        <w:spacing w:after="0" w:line="500" w:lineRule="exact"/>
        <w:ind w:firstLineChars="200" w:firstLine="480"/>
        <w:rPr>
          <w:rFonts w:ascii="宋体" w:eastAsia="宋体" w:hAnsi="宋体"/>
          <w:color w:val="000000"/>
          <w:sz w:val="24"/>
          <w:szCs w:val="24"/>
        </w:rPr>
      </w:pPr>
      <w:r w:rsidRPr="00A7354B">
        <w:rPr>
          <w:rFonts w:ascii="宋体" w:eastAsia="宋体" w:hAnsi="宋体" w:hint="eastAsia"/>
          <w:color w:val="000000"/>
          <w:sz w:val="24"/>
          <w:szCs w:val="24"/>
        </w:rPr>
        <w:lastRenderedPageBreak/>
        <w:t>估价对象所在房屋</w:t>
      </w:r>
      <w:r w:rsidR="00EE48F3">
        <w:rPr>
          <w:rFonts w:ascii="宋体" w:eastAsia="宋体" w:hAnsi="宋体" w:hint="eastAsia"/>
          <w:color w:val="000000"/>
          <w:sz w:val="24"/>
          <w:szCs w:val="24"/>
        </w:rPr>
        <w:t>为</w:t>
      </w:r>
      <w:r w:rsidR="00B56F75">
        <w:rPr>
          <w:rFonts w:ascii="宋体" w:eastAsia="宋体" w:hAnsi="宋体" w:hint="eastAsia"/>
          <w:color w:val="000000"/>
          <w:sz w:val="24"/>
          <w:szCs w:val="24"/>
        </w:rPr>
        <w:t>香山凤凰城</w:t>
      </w:r>
      <w:r w:rsidR="001B3FDE">
        <w:rPr>
          <w:rFonts w:ascii="宋体" w:eastAsia="宋体" w:hAnsi="宋体" w:hint="eastAsia"/>
          <w:color w:val="000000"/>
          <w:sz w:val="24"/>
          <w:szCs w:val="24"/>
        </w:rPr>
        <w:t>小区第</w:t>
      </w:r>
      <w:r w:rsidR="00B56F75">
        <w:rPr>
          <w:rFonts w:ascii="宋体" w:eastAsia="宋体" w:hAnsi="宋体" w:hint="eastAsia"/>
          <w:color w:val="000000"/>
          <w:sz w:val="24"/>
          <w:szCs w:val="24"/>
        </w:rPr>
        <w:t>8</w:t>
      </w:r>
      <w:r w:rsidR="001B3FDE">
        <w:rPr>
          <w:rFonts w:ascii="宋体" w:eastAsia="宋体" w:hAnsi="宋体" w:hint="eastAsia"/>
          <w:color w:val="000000"/>
          <w:sz w:val="24"/>
          <w:szCs w:val="24"/>
        </w:rPr>
        <w:t>号</w:t>
      </w:r>
      <w:r w:rsidR="000F6C32">
        <w:rPr>
          <w:rFonts w:ascii="宋体" w:eastAsia="宋体" w:hAnsi="宋体" w:hint="eastAsia"/>
          <w:color w:val="000000"/>
          <w:sz w:val="24"/>
          <w:szCs w:val="24"/>
        </w:rPr>
        <w:t>住宅</w:t>
      </w:r>
      <w:r w:rsidR="001B3FDE">
        <w:rPr>
          <w:rFonts w:ascii="宋体" w:eastAsia="宋体" w:hAnsi="宋体" w:hint="eastAsia"/>
          <w:color w:val="000000"/>
          <w:sz w:val="24"/>
          <w:szCs w:val="24"/>
        </w:rPr>
        <w:t>楼，</w:t>
      </w:r>
      <w:r w:rsidR="00B56F75">
        <w:rPr>
          <w:rFonts w:ascii="宋体" w:eastAsia="宋体" w:hAnsi="宋体" w:hint="eastAsia"/>
          <w:color w:val="000000"/>
          <w:sz w:val="24"/>
          <w:szCs w:val="24"/>
        </w:rPr>
        <w:t>8</w:t>
      </w:r>
      <w:r w:rsidR="001B3FDE">
        <w:rPr>
          <w:rFonts w:ascii="宋体" w:eastAsia="宋体" w:hAnsi="宋体" w:hint="eastAsia"/>
          <w:color w:val="000000"/>
          <w:sz w:val="24"/>
          <w:szCs w:val="24"/>
        </w:rPr>
        <w:t>号</w:t>
      </w:r>
      <w:r w:rsidR="000F6C32">
        <w:rPr>
          <w:rFonts w:ascii="宋体" w:eastAsia="宋体" w:hAnsi="宋体" w:hint="eastAsia"/>
          <w:color w:val="000000"/>
          <w:sz w:val="24"/>
          <w:szCs w:val="24"/>
        </w:rPr>
        <w:t>住宅</w:t>
      </w:r>
      <w:r w:rsidR="001B3FDE">
        <w:rPr>
          <w:rFonts w:ascii="宋体" w:eastAsia="宋体" w:hAnsi="宋体" w:hint="eastAsia"/>
          <w:color w:val="000000"/>
          <w:sz w:val="24"/>
          <w:szCs w:val="24"/>
        </w:rPr>
        <w:t>楼为</w:t>
      </w:r>
      <w:r w:rsidR="00EE48F3">
        <w:rPr>
          <w:rFonts w:ascii="宋体" w:eastAsia="宋体" w:hAnsi="宋体" w:hint="eastAsia"/>
          <w:color w:val="000000"/>
          <w:sz w:val="24"/>
          <w:szCs w:val="24"/>
        </w:rPr>
        <w:t>一幢总楼层为</w:t>
      </w:r>
      <w:r w:rsidR="00B56F75">
        <w:rPr>
          <w:rFonts w:ascii="宋体" w:eastAsia="宋体" w:hAnsi="宋体" w:hint="eastAsia"/>
          <w:color w:val="000000"/>
          <w:sz w:val="24"/>
          <w:szCs w:val="24"/>
        </w:rPr>
        <w:t>13</w:t>
      </w:r>
      <w:r w:rsidR="00BA5C80">
        <w:rPr>
          <w:rFonts w:ascii="宋体" w:eastAsia="宋体" w:hAnsi="宋体" w:hint="eastAsia"/>
          <w:color w:val="000000"/>
          <w:sz w:val="24"/>
          <w:szCs w:val="24"/>
        </w:rPr>
        <w:t>层</w:t>
      </w:r>
      <w:r w:rsidR="00B56F75">
        <w:rPr>
          <w:rFonts w:ascii="宋体" w:eastAsia="宋体" w:hAnsi="宋体" w:hint="eastAsia"/>
          <w:color w:val="000000"/>
          <w:sz w:val="24"/>
          <w:szCs w:val="24"/>
        </w:rPr>
        <w:t>的钢混</w:t>
      </w:r>
      <w:r w:rsidR="00EE48F3">
        <w:rPr>
          <w:rFonts w:ascii="宋体" w:eastAsia="宋体" w:hAnsi="宋体" w:hint="eastAsia"/>
          <w:color w:val="000000"/>
          <w:sz w:val="24"/>
          <w:szCs w:val="24"/>
        </w:rPr>
        <w:t>结构住宅楼</w:t>
      </w:r>
      <w:r w:rsidRPr="00A7354B">
        <w:rPr>
          <w:rFonts w:ascii="宋体" w:eastAsia="宋体" w:hAnsi="宋体" w:hint="eastAsia"/>
          <w:color w:val="000000"/>
          <w:sz w:val="24"/>
          <w:szCs w:val="24"/>
        </w:rPr>
        <w:t>，估价对象位于第</w:t>
      </w:r>
      <w:r w:rsidR="00B56F75">
        <w:rPr>
          <w:rFonts w:ascii="宋体" w:eastAsia="宋体" w:hAnsi="宋体" w:hint="eastAsia"/>
          <w:color w:val="000000"/>
          <w:sz w:val="24"/>
          <w:szCs w:val="24"/>
        </w:rPr>
        <w:t>7</w:t>
      </w:r>
      <w:r w:rsidR="00BA5C80">
        <w:rPr>
          <w:rFonts w:ascii="宋体" w:eastAsia="宋体" w:hAnsi="宋体" w:hint="eastAsia"/>
          <w:color w:val="000000"/>
          <w:sz w:val="24"/>
          <w:szCs w:val="24"/>
        </w:rPr>
        <w:t>层，</w:t>
      </w:r>
      <w:r w:rsidR="00B56F75">
        <w:rPr>
          <w:rFonts w:ascii="宋体" w:eastAsia="宋体" w:hAnsi="宋体" w:hint="eastAsia"/>
          <w:color w:val="000000"/>
          <w:sz w:val="24"/>
          <w:szCs w:val="24"/>
        </w:rPr>
        <w:t>门牌号：8-1-701，户型为四室两</w:t>
      </w:r>
      <w:r w:rsidR="001B3FDE">
        <w:rPr>
          <w:rFonts w:ascii="宋体" w:eastAsia="宋体" w:hAnsi="宋体" w:hint="eastAsia"/>
          <w:color w:val="000000"/>
          <w:sz w:val="24"/>
          <w:szCs w:val="24"/>
        </w:rPr>
        <w:t>厅</w:t>
      </w:r>
      <w:r w:rsidR="00B56F75">
        <w:rPr>
          <w:rFonts w:ascii="宋体" w:eastAsia="宋体" w:hAnsi="宋体" w:hint="eastAsia"/>
          <w:color w:val="000000"/>
          <w:sz w:val="24"/>
          <w:szCs w:val="24"/>
        </w:rPr>
        <w:t>一厨两</w:t>
      </w:r>
      <w:r w:rsidR="00F30439">
        <w:rPr>
          <w:rFonts w:ascii="宋体" w:eastAsia="宋体" w:hAnsi="宋体" w:hint="eastAsia"/>
          <w:color w:val="000000"/>
          <w:sz w:val="24"/>
          <w:szCs w:val="24"/>
        </w:rPr>
        <w:t>卫</w:t>
      </w:r>
      <w:r w:rsidR="00BD560C">
        <w:rPr>
          <w:rFonts w:ascii="宋体" w:eastAsia="宋体" w:hAnsi="宋体" w:hint="eastAsia"/>
          <w:color w:val="000000"/>
          <w:sz w:val="24"/>
          <w:szCs w:val="24"/>
        </w:rPr>
        <w:t>，</w:t>
      </w:r>
      <w:r w:rsidR="00460559">
        <w:rPr>
          <w:rFonts w:ascii="宋体" w:eastAsia="宋体" w:hAnsi="宋体" w:hint="eastAsia"/>
          <w:color w:val="000000"/>
          <w:sz w:val="24"/>
          <w:szCs w:val="24"/>
        </w:rPr>
        <w:t>外墙面嵌外墙砖</w:t>
      </w:r>
      <w:r w:rsidR="00A90614">
        <w:rPr>
          <w:rFonts w:ascii="宋体" w:eastAsia="宋体" w:hAnsi="宋体" w:hint="eastAsia"/>
          <w:color w:val="000000"/>
          <w:sz w:val="24"/>
          <w:szCs w:val="24"/>
        </w:rPr>
        <w:t>，入户防盗门，</w:t>
      </w:r>
      <w:r w:rsidR="006A75FD">
        <w:rPr>
          <w:rFonts w:ascii="宋体" w:eastAsia="宋体" w:hAnsi="宋体" w:hint="eastAsia"/>
          <w:color w:val="000000"/>
          <w:sz w:val="24"/>
          <w:szCs w:val="24"/>
        </w:rPr>
        <w:t>装铝合金窗，</w:t>
      </w:r>
      <w:r w:rsidR="00DE76C2">
        <w:rPr>
          <w:rFonts w:ascii="宋体" w:eastAsia="宋体" w:hAnsi="宋体" w:hint="eastAsia"/>
          <w:color w:val="000000"/>
          <w:sz w:val="24"/>
          <w:szCs w:val="24"/>
        </w:rPr>
        <w:t>客厅、餐厅</w:t>
      </w:r>
      <w:r w:rsidR="00A90614">
        <w:rPr>
          <w:rFonts w:ascii="宋体" w:eastAsia="宋体" w:hAnsi="宋体" w:hint="eastAsia"/>
          <w:color w:val="000000"/>
          <w:sz w:val="24"/>
          <w:szCs w:val="24"/>
        </w:rPr>
        <w:t>内</w:t>
      </w:r>
      <w:r w:rsidR="00A90614" w:rsidRPr="00A90614">
        <w:rPr>
          <w:rFonts w:ascii="宋体" w:eastAsia="宋体" w:hAnsi="宋体" w:hint="eastAsia"/>
          <w:color w:val="000000"/>
          <w:sz w:val="24"/>
          <w:szCs w:val="24"/>
        </w:rPr>
        <w:t>墙面</w:t>
      </w:r>
      <w:r w:rsidR="00DE76C2">
        <w:rPr>
          <w:rFonts w:ascii="宋体" w:eastAsia="宋体" w:hAnsi="宋体" w:hint="eastAsia"/>
          <w:color w:val="000000"/>
          <w:sz w:val="24"/>
          <w:szCs w:val="24"/>
        </w:rPr>
        <w:t>刷白色乳胶漆、顶棚吊顶，</w:t>
      </w:r>
      <w:r w:rsidR="001B3FDE">
        <w:rPr>
          <w:rFonts w:ascii="宋体" w:eastAsia="宋体" w:hAnsi="宋体" w:hint="eastAsia"/>
          <w:color w:val="000000"/>
          <w:sz w:val="24"/>
          <w:szCs w:val="24"/>
        </w:rPr>
        <w:t>楼地面</w:t>
      </w:r>
      <w:r w:rsidR="00DE76C2">
        <w:rPr>
          <w:rFonts w:ascii="宋体" w:eastAsia="宋体" w:hAnsi="宋体" w:hint="eastAsia"/>
          <w:color w:val="000000"/>
          <w:sz w:val="24"/>
          <w:szCs w:val="24"/>
        </w:rPr>
        <w:t>嵌瓷砖</w:t>
      </w:r>
      <w:r w:rsidR="001B3FDE">
        <w:rPr>
          <w:rFonts w:ascii="宋体" w:eastAsia="宋体" w:hAnsi="宋体" w:hint="eastAsia"/>
          <w:color w:val="000000"/>
          <w:sz w:val="24"/>
          <w:szCs w:val="24"/>
        </w:rPr>
        <w:t>；</w:t>
      </w:r>
      <w:r w:rsidR="00DE76C2">
        <w:rPr>
          <w:rFonts w:ascii="宋体" w:eastAsia="宋体" w:hAnsi="宋体" w:hint="eastAsia"/>
          <w:color w:val="000000"/>
          <w:sz w:val="24"/>
          <w:szCs w:val="24"/>
        </w:rPr>
        <w:t>卧室墙面、顶棚刷白色乳胶漆，楼地面嵌木地板，装标准木门，木门包门套；厨房墙面、地面嵌瓷砖，装橱柜、吊柜，顶棚集成吊顶；</w:t>
      </w:r>
      <w:r w:rsidR="00A90614" w:rsidRPr="00A90614">
        <w:rPr>
          <w:rFonts w:ascii="宋体" w:eastAsia="宋体" w:hAnsi="宋体" w:hint="eastAsia"/>
          <w:color w:val="000000"/>
          <w:sz w:val="24"/>
          <w:szCs w:val="24"/>
        </w:rPr>
        <w:t>卫生间墙面、楼地面嵌瓷砖，顶棚</w:t>
      </w:r>
      <w:r w:rsidR="00DE76C2">
        <w:rPr>
          <w:rFonts w:ascii="宋体" w:eastAsia="宋体" w:hAnsi="宋体" w:hint="eastAsia"/>
          <w:color w:val="000000"/>
          <w:sz w:val="24"/>
          <w:szCs w:val="24"/>
        </w:rPr>
        <w:t>集成</w:t>
      </w:r>
      <w:r w:rsidR="006A75FD">
        <w:rPr>
          <w:rFonts w:ascii="宋体" w:eastAsia="宋体" w:hAnsi="宋体" w:hint="eastAsia"/>
          <w:color w:val="000000"/>
          <w:sz w:val="24"/>
          <w:szCs w:val="24"/>
        </w:rPr>
        <w:t>吊顶</w:t>
      </w:r>
      <w:r w:rsidR="00BA63DD">
        <w:rPr>
          <w:rFonts w:ascii="宋体" w:eastAsia="宋体" w:hAnsi="宋体" w:hint="eastAsia"/>
          <w:color w:val="000000"/>
          <w:sz w:val="24"/>
          <w:szCs w:val="24"/>
        </w:rPr>
        <w:t>。</w:t>
      </w:r>
      <w:r w:rsidR="00120BCF" w:rsidRPr="00A90614">
        <w:rPr>
          <w:rFonts w:ascii="宋体" w:eastAsia="宋体" w:hAnsi="宋体" w:hint="eastAsia"/>
          <w:sz w:val="24"/>
          <w:szCs w:val="24"/>
        </w:rPr>
        <w:t>房屋承重构件及非承重墙</w:t>
      </w:r>
      <w:r w:rsidR="00120BCF">
        <w:rPr>
          <w:rFonts w:ascii="宋体" w:eastAsia="宋体" w:hAnsi="宋体" w:hint="eastAsia"/>
          <w:sz w:val="24"/>
          <w:szCs w:val="24"/>
        </w:rPr>
        <w:t>基本</w:t>
      </w:r>
      <w:r w:rsidR="00120BCF" w:rsidRPr="00A90614">
        <w:rPr>
          <w:rFonts w:ascii="宋体" w:eastAsia="宋体" w:hAnsi="宋体" w:hint="eastAsia"/>
          <w:sz w:val="24"/>
          <w:szCs w:val="24"/>
        </w:rPr>
        <w:t>完好，楼地面整体面完好，</w:t>
      </w:r>
      <w:r w:rsidR="00120BCF">
        <w:rPr>
          <w:rFonts w:ascii="宋体" w:eastAsia="宋体" w:hAnsi="宋体" w:hint="eastAsia"/>
          <w:sz w:val="24"/>
          <w:szCs w:val="24"/>
        </w:rPr>
        <w:t>屋面无渗漏，</w:t>
      </w:r>
      <w:r w:rsidR="00120BCF" w:rsidRPr="00A90614">
        <w:rPr>
          <w:rFonts w:ascii="宋体" w:eastAsia="宋体" w:hAnsi="宋体" w:hint="eastAsia"/>
          <w:sz w:val="24"/>
          <w:szCs w:val="24"/>
        </w:rPr>
        <w:t>门窗完好，排水管通畅</w:t>
      </w:r>
      <w:r w:rsidR="00120BCF">
        <w:rPr>
          <w:rFonts w:ascii="宋体" w:eastAsia="宋体" w:hAnsi="宋体" w:hint="eastAsia"/>
          <w:sz w:val="24"/>
          <w:szCs w:val="24"/>
        </w:rPr>
        <w:t>。</w:t>
      </w:r>
      <w:r w:rsidR="006A75FD">
        <w:rPr>
          <w:rFonts w:ascii="宋体" w:eastAsia="宋体" w:hAnsi="宋体" w:hint="eastAsia"/>
          <w:sz w:val="24"/>
          <w:szCs w:val="24"/>
        </w:rPr>
        <w:t>水、电、燃气、宽带等设施设备齐全。房屋维护保养状况较好</w:t>
      </w:r>
      <w:r w:rsidR="001B3FDE">
        <w:rPr>
          <w:rFonts w:ascii="宋体" w:eastAsia="宋体" w:hAnsi="宋体" w:hint="eastAsia"/>
          <w:sz w:val="24"/>
          <w:szCs w:val="24"/>
        </w:rPr>
        <w:t>。</w:t>
      </w:r>
    </w:p>
    <w:p w:rsidR="00E31F14" w:rsidRDefault="00E31F14" w:rsidP="002B01F2">
      <w:pPr>
        <w:spacing w:after="0" w:line="500" w:lineRule="exact"/>
        <w:ind w:firstLineChars="200" w:firstLine="480"/>
        <w:outlineLvl w:val="0"/>
        <w:rPr>
          <w:rFonts w:ascii="宋体" w:eastAsia="宋体" w:hAnsi="宋体"/>
          <w:color w:val="000000"/>
          <w:sz w:val="24"/>
          <w:szCs w:val="24"/>
        </w:rPr>
      </w:pPr>
      <w:r>
        <w:rPr>
          <w:rFonts w:ascii="宋体" w:eastAsia="宋体" w:hAnsi="宋体" w:hint="eastAsia"/>
          <w:color w:val="000000"/>
          <w:sz w:val="24"/>
          <w:szCs w:val="24"/>
        </w:rPr>
        <w:t>（2）土地实物状况</w:t>
      </w:r>
    </w:p>
    <w:p w:rsidR="00E31F14" w:rsidRPr="00A7354B" w:rsidRDefault="00BA63DD" w:rsidP="002B01F2">
      <w:pPr>
        <w:spacing w:after="0" w:line="500" w:lineRule="exact"/>
        <w:ind w:firstLineChars="200" w:firstLine="480"/>
        <w:outlineLvl w:val="0"/>
        <w:rPr>
          <w:rFonts w:ascii="宋体" w:eastAsia="宋体" w:hAnsi="宋体"/>
          <w:sz w:val="24"/>
          <w:szCs w:val="24"/>
        </w:rPr>
      </w:pPr>
      <w:r>
        <w:rPr>
          <w:rFonts w:ascii="宋体" w:eastAsia="宋体" w:hAnsi="宋体" w:hint="eastAsia"/>
          <w:color w:val="000000"/>
          <w:sz w:val="24"/>
          <w:szCs w:val="24"/>
        </w:rPr>
        <w:t>所在宗地形状较规则，</w:t>
      </w:r>
      <w:r w:rsidR="00E31F14">
        <w:rPr>
          <w:rFonts w:ascii="宋体" w:eastAsia="宋体" w:hAnsi="宋体" w:hint="eastAsia"/>
          <w:color w:val="000000"/>
          <w:sz w:val="24"/>
          <w:szCs w:val="24"/>
        </w:rPr>
        <w:t>宗地实际开发程度达“六通一平”，即宗地红线外通路、供电、通讯、通上水、通下水、通气及宗地红线内场地平整。</w:t>
      </w:r>
    </w:p>
    <w:p w:rsidR="00660860" w:rsidRPr="00A7354B" w:rsidRDefault="00660860" w:rsidP="002B01F2">
      <w:pPr>
        <w:spacing w:after="0" w:line="500" w:lineRule="exact"/>
        <w:ind w:firstLineChars="200" w:firstLine="480"/>
        <w:rPr>
          <w:rFonts w:ascii="宋体" w:eastAsia="宋体" w:hAnsi="宋体"/>
          <w:sz w:val="24"/>
          <w:szCs w:val="24"/>
        </w:rPr>
      </w:pPr>
      <w:r w:rsidRPr="00A7354B">
        <w:rPr>
          <w:rFonts w:ascii="宋体" w:eastAsia="宋体" w:hAnsi="宋体"/>
          <w:sz w:val="24"/>
          <w:szCs w:val="24"/>
        </w:rPr>
        <w:t>3、</w:t>
      </w:r>
      <w:r w:rsidR="000F13A3">
        <w:rPr>
          <w:rFonts w:ascii="宋体" w:eastAsia="宋体" w:hAnsi="宋体" w:hint="eastAsia"/>
          <w:sz w:val="24"/>
          <w:szCs w:val="24"/>
        </w:rPr>
        <w:t>房屋</w:t>
      </w:r>
      <w:r w:rsidRPr="00A7354B">
        <w:rPr>
          <w:rFonts w:ascii="宋体" w:eastAsia="宋体" w:hAnsi="宋体" w:hint="eastAsia"/>
          <w:sz w:val="24"/>
          <w:szCs w:val="24"/>
        </w:rPr>
        <w:t>权益状况</w:t>
      </w:r>
    </w:p>
    <w:p w:rsidR="00BA5C80" w:rsidRPr="00A7354B" w:rsidRDefault="00BA5C80" w:rsidP="002B01F2">
      <w:pPr>
        <w:spacing w:after="0" w:line="500" w:lineRule="exact"/>
        <w:ind w:firstLineChars="200" w:firstLine="480"/>
        <w:rPr>
          <w:rFonts w:ascii="宋体" w:eastAsia="宋体" w:hAnsi="宋体"/>
          <w:sz w:val="24"/>
          <w:szCs w:val="24"/>
        </w:rPr>
      </w:pPr>
      <w:r>
        <w:rPr>
          <w:rFonts w:ascii="宋体" w:eastAsia="宋体" w:hAnsi="宋体" w:hint="eastAsia"/>
          <w:sz w:val="24"/>
          <w:szCs w:val="24"/>
        </w:rPr>
        <w:t>房屋所有权人</w:t>
      </w:r>
      <w:r w:rsidR="0073684A">
        <w:rPr>
          <w:rFonts w:ascii="宋体" w:eastAsia="宋体" w:hAnsi="宋体" w:hint="eastAsia"/>
          <w:sz w:val="24"/>
          <w:szCs w:val="24"/>
        </w:rPr>
        <w:t>王勇、陶英</w:t>
      </w:r>
      <w:r>
        <w:rPr>
          <w:rFonts w:ascii="宋体" w:eastAsia="宋体" w:hAnsi="宋体" w:hint="eastAsia"/>
          <w:sz w:val="24"/>
          <w:szCs w:val="24"/>
        </w:rPr>
        <w:t>已取得宜昌市房管部门核发的《房屋所有权证》，证号：</w:t>
      </w:r>
      <w:r w:rsidR="00C04B68">
        <w:rPr>
          <w:rFonts w:ascii="宋体" w:eastAsia="宋体" w:hAnsi="宋体" w:hint="eastAsia"/>
          <w:sz w:val="24"/>
          <w:szCs w:val="24"/>
        </w:rPr>
        <w:t>00276671</w:t>
      </w:r>
      <w:r w:rsidR="00647C1E">
        <w:rPr>
          <w:rFonts w:ascii="宋体" w:eastAsia="宋体" w:hAnsi="宋体" w:hint="eastAsia"/>
          <w:sz w:val="24"/>
          <w:szCs w:val="24"/>
        </w:rPr>
        <w:t>，</w:t>
      </w:r>
      <w:r w:rsidR="00C04B68">
        <w:rPr>
          <w:rFonts w:ascii="宋体" w:eastAsia="宋体" w:hAnsi="宋体" w:hint="eastAsia"/>
          <w:sz w:val="24"/>
          <w:szCs w:val="24"/>
        </w:rPr>
        <w:t>坐落：小溪塔街办香山凤凰城8幢</w:t>
      </w:r>
      <w:r w:rsidR="004A5628">
        <w:rPr>
          <w:rFonts w:ascii="宋体" w:eastAsia="宋体" w:hAnsi="宋体" w:hint="eastAsia"/>
          <w:sz w:val="24"/>
          <w:szCs w:val="24"/>
        </w:rPr>
        <w:t>，</w:t>
      </w:r>
      <w:r w:rsidR="00647C1E">
        <w:rPr>
          <w:rFonts w:ascii="宋体" w:eastAsia="宋体" w:hAnsi="宋体" w:hint="eastAsia"/>
          <w:sz w:val="24"/>
          <w:szCs w:val="24"/>
        </w:rPr>
        <w:t>所在房屋总楼层为</w:t>
      </w:r>
      <w:r w:rsidR="00C04B68">
        <w:rPr>
          <w:rFonts w:ascii="宋体" w:eastAsia="宋体" w:hAnsi="宋体" w:hint="eastAsia"/>
          <w:sz w:val="24"/>
          <w:szCs w:val="24"/>
        </w:rPr>
        <w:t>13</w:t>
      </w:r>
      <w:r w:rsidR="00647C1E">
        <w:rPr>
          <w:rFonts w:ascii="宋体" w:eastAsia="宋体" w:hAnsi="宋体" w:hint="eastAsia"/>
          <w:sz w:val="24"/>
          <w:szCs w:val="24"/>
        </w:rPr>
        <w:t>层、估价对象位于第</w:t>
      </w:r>
      <w:r w:rsidR="00C04B68">
        <w:rPr>
          <w:rFonts w:ascii="宋体" w:eastAsia="宋体" w:hAnsi="宋体" w:hint="eastAsia"/>
          <w:sz w:val="24"/>
          <w:szCs w:val="24"/>
        </w:rPr>
        <w:t>7层，钢混</w:t>
      </w:r>
      <w:r w:rsidR="00647C1E">
        <w:rPr>
          <w:rFonts w:ascii="宋体" w:eastAsia="宋体" w:hAnsi="宋体" w:hint="eastAsia"/>
          <w:sz w:val="24"/>
          <w:szCs w:val="24"/>
        </w:rPr>
        <w:t>结构，规划用途为住宅，建筑面积</w:t>
      </w:r>
      <w:r w:rsidR="00C04B68">
        <w:rPr>
          <w:rFonts w:ascii="宋体" w:eastAsia="宋体" w:hAnsi="宋体" w:hint="eastAsia"/>
          <w:sz w:val="24"/>
          <w:szCs w:val="24"/>
        </w:rPr>
        <w:t>146.92</w:t>
      </w:r>
      <w:r w:rsidR="00647C1E">
        <w:rPr>
          <w:rFonts w:ascii="宋体" w:eastAsia="宋体" w:hAnsi="宋体" w:hint="eastAsia"/>
          <w:sz w:val="24"/>
          <w:szCs w:val="24"/>
        </w:rPr>
        <w:t>平方米</w:t>
      </w:r>
      <w:r w:rsidR="00F17D5B">
        <w:rPr>
          <w:rFonts w:ascii="宋体" w:eastAsia="宋体" w:hAnsi="宋体" w:hint="eastAsia"/>
          <w:sz w:val="24"/>
          <w:szCs w:val="24"/>
        </w:rPr>
        <w:t>。</w:t>
      </w:r>
    </w:p>
    <w:p w:rsidR="00660860" w:rsidRPr="00A7354B" w:rsidRDefault="00660860" w:rsidP="002B01F2">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t>五、</w:t>
      </w:r>
      <w:r w:rsidRPr="00A7354B">
        <w:rPr>
          <w:rFonts w:ascii="宋体" w:eastAsia="宋体" w:hAnsi="宋体" w:hint="eastAsia"/>
          <w:b/>
          <w:sz w:val="24"/>
          <w:szCs w:val="24"/>
        </w:rPr>
        <w:t>价值</w:t>
      </w:r>
      <w:r w:rsidRPr="00A7354B">
        <w:rPr>
          <w:rFonts w:ascii="宋体" w:eastAsia="宋体" w:hAnsi="宋体"/>
          <w:b/>
          <w:sz w:val="24"/>
          <w:szCs w:val="24"/>
        </w:rPr>
        <w:t>时点</w:t>
      </w:r>
    </w:p>
    <w:p w:rsidR="00660860" w:rsidRPr="00A7354B" w:rsidRDefault="00660860" w:rsidP="002B01F2">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本报告将实地查勘日期</w:t>
      </w:r>
      <w:r w:rsidR="001A1955">
        <w:rPr>
          <w:rFonts w:ascii="宋体" w:eastAsia="宋体" w:hAnsi="宋体" w:hint="eastAsia"/>
          <w:sz w:val="24"/>
          <w:szCs w:val="24"/>
        </w:rPr>
        <w:t>2019</w:t>
      </w:r>
      <w:r w:rsidRPr="00A7354B">
        <w:rPr>
          <w:rFonts w:ascii="宋体" w:eastAsia="宋体" w:hAnsi="宋体" w:hint="eastAsia"/>
          <w:sz w:val="24"/>
          <w:szCs w:val="24"/>
        </w:rPr>
        <w:t>年</w:t>
      </w:r>
      <w:r w:rsidR="003C003D">
        <w:rPr>
          <w:rFonts w:ascii="宋体" w:eastAsia="宋体" w:hAnsi="宋体" w:hint="eastAsia"/>
          <w:sz w:val="24"/>
          <w:szCs w:val="24"/>
        </w:rPr>
        <w:t>10</w:t>
      </w:r>
      <w:r w:rsidRPr="00A7354B">
        <w:rPr>
          <w:rFonts w:ascii="宋体" w:eastAsia="宋体" w:hAnsi="宋体" w:hint="eastAsia"/>
          <w:sz w:val="24"/>
          <w:szCs w:val="24"/>
        </w:rPr>
        <w:t>月</w:t>
      </w:r>
      <w:r w:rsidR="003C003D">
        <w:rPr>
          <w:rFonts w:ascii="宋体" w:eastAsia="宋体" w:hAnsi="宋体" w:hint="eastAsia"/>
          <w:sz w:val="24"/>
          <w:szCs w:val="24"/>
        </w:rPr>
        <w:t>29</w:t>
      </w:r>
      <w:r w:rsidRPr="00A7354B">
        <w:rPr>
          <w:rFonts w:ascii="宋体" w:eastAsia="宋体" w:hAnsi="宋体" w:hint="eastAsia"/>
          <w:sz w:val="24"/>
          <w:szCs w:val="24"/>
        </w:rPr>
        <w:t>日确定为价值时点。价值时点确定理由：结合本报告的估价目的，实地查勘日与估价目的实现日较接近，将实地查勘日确定为价值时点能较好反映房地产实际状况。</w:t>
      </w:r>
    </w:p>
    <w:p w:rsidR="00660860" w:rsidRPr="00A7354B" w:rsidRDefault="00660860" w:rsidP="002B01F2">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t>六、价值</w:t>
      </w:r>
      <w:r w:rsidRPr="00A7354B">
        <w:rPr>
          <w:rFonts w:ascii="宋体" w:eastAsia="宋体" w:hAnsi="宋体" w:hint="eastAsia"/>
          <w:b/>
          <w:sz w:val="24"/>
          <w:szCs w:val="24"/>
        </w:rPr>
        <w:t>类型</w:t>
      </w:r>
    </w:p>
    <w:p w:rsidR="00660860" w:rsidRPr="00A7354B" w:rsidRDefault="00660860" w:rsidP="002B01F2">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1、价值类型名称：房地产市场价值</w:t>
      </w:r>
    </w:p>
    <w:p w:rsidR="00660860" w:rsidRPr="00A7354B" w:rsidRDefault="00660860" w:rsidP="002B01F2">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2、价值定义</w:t>
      </w:r>
    </w:p>
    <w:p w:rsidR="00660860" w:rsidRPr="00A7354B" w:rsidRDefault="00660860" w:rsidP="002B01F2">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本报告提供的房地产市场价值，是估价对象于价值时点的公开市场价值。所谓公开市场价值是指估价对象于价值时点在市场上公开出售可实现的合理价值。</w:t>
      </w:r>
    </w:p>
    <w:p w:rsidR="002B01F2" w:rsidRDefault="00660860" w:rsidP="002B01F2">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3、价值内涵</w:t>
      </w:r>
    </w:p>
    <w:p w:rsidR="00647C1E" w:rsidRDefault="0073684A" w:rsidP="002B01F2">
      <w:pPr>
        <w:spacing w:after="0" w:line="500" w:lineRule="exact"/>
        <w:ind w:firstLineChars="200" w:firstLine="480"/>
        <w:rPr>
          <w:rFonts w:ascii="宋体" w:eastAsia="宋体" w:hAnsi="宋体"/>
          <w:sz w:val="24"/>
          <w:szCs w:val="24"/>
        </w:rPr>
      </w:pPr>
      <w:r>
        <w:rPr>
          <w:rFonts w:ascii="宋体" w:eastAsia="宋体" w:hAnsi="宋体" w:hint="eastAsia"/>
          <w:sz w:val="24"/>
          <w:szCs w:val="24"/>
        </w:rPr>
        <w:lastRenderedPageBreak/>
        <w:t>王勇、陶英</w:t>
      </w:r>
      <w:r w:rsidR="0052231C">
        <w:rPr>
          <w:rFonts w:ascii="宋体" w:eastAsia="宋体" w:hAnsi="宋体" w:hint="eastAsia"/>
          <w:sz w:val="24"/>
          <w:szCs w:val="24"/>
        </w:rPr>
        <w:t>共有的</w:t>
      </w:r>
      <w:r w:rsidR="00647C1E" w:rsidRPr="00670B04">
        <w:rPr>
          <w:rFonts w:ascii="宋体" w:eastAsia="宋体" w:hAnsi="宋体" w:hint="eastAsia"/>
          <w:sz w:val="24"/>
          <w:szCs w:val="24"/>
        </w:rPr>
        <w:t>位于</w:t>
      </w:r>
      <w:r w:rsidR="003C003D">
        <w:rPr>
          <w:rFonts w:ascii="宋体" w:eastAsia="宋体" w:hAnsi="宋体" w:hint="eastAsia"/>
          <w:sz w:val="24"/>
          <w:szCs w:val="24"/>
        </w:rPr>
        <w:t>宜昌市夷陵区小溪塔街办香山凤凰城8幢</w:t>
      </w:r>
      <w:r w:rsidR="00647C1E" w:rsidRPr="00670B04">
        <w:rPr>
          <w:rFonts w:ascii="宋体" w:eastAsia="宋体" w:hAnsi="宋体" w:hint="eastAsia"/>
          <w:sz w:val="24"/>
          <w:szCs w:val="24"/>
        </w:rPr>
        <w:t>的一宗住宅房地产（包含房屋建筑物及其分摊的土地使用权）于价值时点</w:t>
      </w:r>
      <w:r w:rsidR="00647C1E">
        <w:rPr>
          <w:rFonts w:ascii="宋体" w:eastAsia="宋体" w:hAnsi="宋体" w:hint="eastAsia"/>
          <w:sz w:val="24"/>
          <w:szCs w:val="24"/>
        </w:rPr>
        <w:t>2019</w:t>
      </w:r>
      <w:r w:rsidR="00647C1E" w:rsidRPr="00670B04">
        <w:rPr>
          <w:rFonts w:ascii="宋体" w:eastAsia="宋体" w:hAnsi="宋体" w:hint="eastAsia"/>
          <w:sz w:val="24"/>
          <w:szCs w:val="24"/>
        </w:rPr>
        <w:t>年</w:t>
      </w:r>
      <w:r w:rsidR="003C003D">
        <w:rPr>
          <w:rFonts w:ascii="宋体" w:eastAsia="宋体" w:hAnsi="宋体" w:hint="eastAsia"/>
          <w:sz w:val="24"/>
          <w:szCs w:val="24"/>
        </w:rPr>
        <w:t>10</w:t>
      </w:r>
      <w:r w:rsidR="00647C1E" w:rsidRPr="00670B04">
        <w:rPr>
          <w:rFonts w:ascii="宋体" w:eastAsia="宋体" w:hAnsi="宋体" w:hint="eastAsia"/>
          <w:sz w:val="24"/>
          <w:szCs w:val="24"/>
        </w:rPr>
        <w:t>月</w:t>
      </w:r>
      <w:r w:rsidR="003C003D">
        <w:rPr>
          <w:rFonts w:ascii="宋体" w:eastAsia="宋体" w:hAnsi="宋体" w:hint="eastAsia"/>
          <w:sz w:val="24"/>
          <w:szCs w:val="24"/>
        </w:rPr>
        <w:t>29</w:t>
      </w:r>
      <w:r w:rsidR="00647C1E" w:rsidRPr="00670B04">
        <w:rPr>
          <w:rFonts w:ascii="宋体" w:eastAsia="宋体" w:hAnsi="宋体" w:hint="eastAsia"/>
          <w:sz w:val="24"/>
          <w:szCs w:val="24"/>
        </w:rPr>
        <w:t>日的市场价值。</w:t>
      </w:r>
    </w:p>
    <w:p w:rsidR="00660860" w:rsidRPr="00A7354B" w:rsidRDefault="00660860" w:rsidP="00715CA4">
      <w:pPr>
        <w:spacing w:after="0" w:line="500" w:lineRule="exact"/>
        <w:ind w:firstLineChars="200" w:firstLine="482"/>
        <w:rPr>
          <w:rFonts w:ascii="宋体" w:eastAsia="宋体" w:hAnsi="宋体"/>
          <w:b/>
          <w:sz w:val="24"/>
          <w:szCs w:val="24"/>
        </w:rPr>
      </w:pPr>
      <w:r w:rsidRPr="00A7354B">
        <w:rPr>
          <w:rFonts w:ascii="宋体" w:eastAsia="宋体" w:hAnsi="宋体" w:hint="eastAsia"/>
          <w:b/>
          <w:sz w:val="24"/>
          <w:szCs w:val="24"/>
        </w:rPr>
        <w:t>七</w:t>
      </w:r>
      <w:r w:rsidRPr="00A7354B">
        <w:rPr>
          <w:rFonts w:ascii="宋体" w:eastAsia="宋体" w:hAnsi="宋体"/>
          <w:b/>
          <w:sz w:val="24"/>
          <w:szCs w:val="24"/>
        </w:rPr>
        <w:t>、估价原则</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本评估报告在遵循独立、客观、公正、合法原则的前提下，按照国家和地方有关法律、法规及其它规范性文件，组织此项估价工作，具体依据以下估价原则：</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1.独立、客观、公正原则：要求估价机构和房地产估价师站在中立的立场上评估出对各方当事人来说都是公平合理的价值。具体来说，就是要求估价机构和房地产估价师在估价中不应受包括委托人在内的任何组织和个人的干扰，应当凭借估价专业知识、经验和应有的职业道德进行估价；就是要求估价机构和房地产估价师在估价中不应带着自己的情感、好恶和偏见，应当按照事物的本来面目、实事求是地进行估价；就是要求估价机构和房地产估价师在估价中不应偏袒相关当事人中的任何一方，应当坚持原则、公平正直地进行估价。</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2.合法原则：房地产估价应当以估价对象的合法使用、合法交易、合法处置等为前提进行估价。</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3.最高最佳使用原则：房地产估价应当以估价对象的最有效使用为前提进行估价。最有效使用是指法律上允许、技术上可能、经济上可行，经充分合理论证，能使估价对象产生最高价值的使用。</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4.替代原则：要考虑同一市场相同物品具有相同市场价值的经济学原理，在同等条件下估价对象的结果不得明显偏离类似房地产的正常价格。</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5.估价时点原则：估价结果必须为估价时点的客观合理价格，同时此估价结果的应用必须受估价时点的限制。</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总之，在评估过程中，要按照国家、地方有关规定，恪守客观、公正、科学、合法的原则进行房地产价格评估，做到评估过程合理、评估方法科学、评估结果准确。</w:t>
      </w:r>
    </w:p>
    <w:p w:rsidR="00660860" w:rsidRPr="00A7354B" w:rsidRDefault="00660860" w:rsidP="00715CA4">
      <w:pPr>
        <w:spacing w:after="0" w:line="500" w:lineRule="exact"/>
        <w:ind w:firstLineChars="200" w:firstLine="482"/>
        <w:rPr>
          <w:rFonts w:ascii="宋体" w:eastAsia="宋体" w:hAnsi="宋体"/>
          <w:b/>
          <w:sz w:val="24"/>
          <w:szCs w:val="24"/>
        </w:rPr>
      </w:pPr>
      <w:r w:rsidRPr="00A7354B">
        <w:rPr>
          <w:rFonts w:ascii="宋体" w:eastAsia="宋体" w:hAnsi="宋体" w:hint="eastAsia"/>
          <w:b/>
          <w:sz w:val="24"/>
          <w:szCs w:val="24"/>
        </w:rPr>
        <w:t>八</w:t>
      </w:r>
      <w:r w:rsidRPr="00A7354B">
        <w:rPr>
          <w:rFonts w:ascii="宋体" w:eastAsia="宋体" w:hAnsi="宋体"/>
          <w:b/>
          <w:sz w:val="24"/>
          <w:szCs w:val="24"/>
        </w:rPr>
        <w:t>、估价依据</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lastRenderedPageBreak/>
        <w:t>（1）《中华人民共和国城市房地产管理法》（中华人民共和国主席令第七十二号，</w:t>
      </w:r>
      <w:smartTag w:uri="urn:schemas-microsoft-com:office:smarttags" w:element="chsdate">
        <w:smartTagPr>
          <w:attr w:name="Year" w:val="2007"/>
          <w:attr w:name="Month" w:val="8"/>
          <w:attr w:name="Day" w:val="30"/>
          <w:attr w:name="IsLunarDate" w:val="False"/>
          <w:attr w:name="IsROCDate" w:val="False"/>
        </w:smartTagPr>
        <w:r w:rsidRPr="00A7354B">
          <w:rPr>
            <w:rFonts w:ascii="宋体" w:eastAsia="宋体" w:hAnsi="宋体" w:hint="eastAsia"/>
            <w:sz w:val="24"/>
            <w:szCs w:val="24"/>
          </w:rPr>
          <w:t>2007年8月30日</w:t>
        </w:r>
      </w:smartTag>
      <w:r w:rsidRPr="00A7354B">
        <w:rPr>
          <w:rFonts w:ascii="宋体" w:eastAsia="宋体" w:hAnsi="宋体" w:hint="eastAsia"/>
          <w:sz w:val="24"/>
          <w:szCs w:val="24"/>
        </w:rPr>
        <w:t>第十届全国人民代表大会常务委员会第二十九次会议修订）；</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（2）《中华人民共和国土地管理法》（中华人民共和国主席令第二十八号，</w:t>
      </w:r>
      <w:smartTag w:uri="urn:schemas-microsoft-com:office:smarttags" w:element="chsdate">
        <w:smartTagPr>
          <w:attr w:name="Year" w:val="2004"/>
          <w:attr w:name="Month" w:val="8"/>
          <w:attr w:name="Day" w:val="28"/>
          <w:attr w:name="IsLunarDate" w:val="False"/>
          <w:attr w:name="IsROCDate" w:val="False"/>
        </w:smartTagPr>
        <w:r w:rsidRPr="00A7354B">
          <w:rPr>
            <w:rFonts w:ascii="宋体" w:eastAsia="宋体" w:hAnsi="宋体" w:hint="eastAsia"/>
            <w:sz w:val="24"/>
            <w:szCs w:val="24"/>
          </w:rPr>
          <w:t>2004年8月28日</w:t>
        </w:r>
      </w:smartTag>
      <w:r w:rsidRPr="00A7354B">
        <w:rPr>
          <w:rFonts w:ascii="宋体" w:eastAsia="宋体" w:hAnsi="宋体" w:hint="eastAsia"/>
          <w:sz w:val="24"/>
          <w:szCs w:val="24"/>
        </w:rPr>
        <w:t>第十届全国人民代表大会常务委员会第十一次会议《关于修改&lt;中华人民共和国土地管理法&gt;的决定》第二次修改）；</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（3）《中华人民共和国城乡规划法》（中华人民共和国主席令第七十四号，2007年10月28日第十届全国人民代表大会常务委员会第三十次会议通过）；</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（4）《中华人民共和国物权法》（中华人民共和国主席令第六十二号，</w:t>
      </w:r>
      <w:smartTag w:uri="urn:schemas-microsoft-com:office:smarttags" w:element="chsdate">
        <w:smartTagPr>
          <w:attr w:name="Year" w:val="2007"/>
          <w:attr w:name="Month" w:val="3"/>
          <w:attr w:name="Day" w:val="16"/>
          <w:attr w:name="IsLunarDate" w:val="False"/>
          <w:attr w:name="IsROCDate" w:val="False"/>
        </w:smartTagPr>
        <w:r w:rsidRPr="00A7354B">
          <w:rPr>
            <w:rFonts w:ascii="宋体" w:eastAsia="宋体" w:hAnsi="宋体" w:hint="eastAsia"/>
            <w:sz w:val="24"/>
            <w:szCs w:val="24"/>
          </w:rPr>
          <w:t>2007年3月16日</w:t>
        </w:r>
      </w:smartTag>
      <w:r w:rsidRPr="00A7354B">
        <w:rPr>
          <w:rFonts w:ascii="宋体" w:eastAsia="宋体" w:hAnsi="宋体" w:hint="eastAsia"/>
          <w:sz w:val="24"/>
          <w:szCs w:val="24"/>
        </w:rPr>
        <w:t>第十届全国人民代表大会常务委员会第五次会议通过）；</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（5）《中华人民共和国资产评估法》（2016年7月2日第十二届全国人民代表大会常务委员会第二十一次会议通过）；</w:t>
      </w:r>
    </w:p>
    <w:p w:rsidR="00660860" w:rsidRPr="00A7354B" w:rsidRDefault="00660860" w:rsidP="00715CA4">
      <w:pPr>
        <w:spacing w:after="0" w:line="500" w:lineRule="exact"/>
        <w:ind w:firstLineChars="197" w:firstLine="473"/>
        <w:rPr>
          <w:rFonts w:ascii="宋体" w:eastAsia="宋体" w:hAnsi="宋体"/>
          <w:sz w:val="24"/>
          <w:szCs w:val="24"/>
        </w:rPr>
      </w:pPr>
      <w:r w:rsidRPr="00A7354B">
        <w:rPr>
          <w:rFonts w:ascii="宋体" w:eastAsia="宋体" w:hAnsi="宋体" w:hint="eastAsia"/>
          <w:sz w:val="24"/>
          <w:szCs w:val="24"/>
        </w:rPr>
        <w:t>（6）《不动产登记暂行条例》（国务院令第656号，</w:t>
      </w:r>
      <w:smartTag w:uri="urn:schemas-microsoft-com:office:smarttags" w:element="chsdate">
        <w:smartTagPr>
          <w:attr w:name="Year" w:val="2015"/>
          <w:attr w:name="Month" w:val="3"/>
          <w:attr w:name="Day" w:val="1"/>
          <w:attr w:name="IsLunarDate" w:val="False"/>
          <w:attr w:name="IsROCDate" w:val="False"/>
        </w:smartTagPr>
        <w:r w:rsidRPr="00A7354B">
          <w:rPr>
            <w:rFonts w:ascii="宋体" w:eastAsia="宋体" w:hAnsi="宋体" w:hint="eastAsia"/>
            <w:sz w:val="24"/>
            <w:szCs w:val="24"/>
          </w:rPr>
          <w:t>2015年3月1日</w:t>
        </w:r>
      </w:smartTag>
      <w:r w:rsidRPr="00A7354B">
        <w:rPr>
          <w:rFonts w:ascii="宋体" w:eastAsia="宋体" w:hAnsi="宋体" w:hint="eastAsia"/>
          <w:sz w:val="24"/>
          <w:szCs w:val="24"/>
        </w:rPr>
        <w:t>起施行）；</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（7）《不动产登记暂行条例实施细则》（</w:t>
      </w:r>
      <w:smartTag w:uri="urn:schemas-microsoft-com:office:smarttags" w:element="chsdate">
        <w:smartTagPr>
          <w:attr w:name="Year" w:val="2015"/>
          <w:attr w:name="Month" w:val="6"/>
          <w:attr w:name="Day" w:val="29"/>
          <w:attr w:name="IsLunarDate" w:val="False"/>
          <w:attr w:name="IsROCDate" w:val="False"/>
        </w:smartTagPr>
        <w:r w:rsidRPr="00A7354B">
          <w:rPr>
            <w:rFonts w:ascii="宋体" w:eastAsia="宋体" w:hAnsi="宋体" w:hint="eastAsia"/>
            <w:sz w:val="24"/>
            <w:szCs w:val="24"/>
          </w:rPr>
          <w:t>2015年6月29日</w:t>
        </w:r>
      </w:smartTag>
      <w:r w:rsidRPr="00A7354B">
        <w:rPr>
          <w:rFonts w:ascii="宋体" w:eastAsia="宋体" w:hAnsi="宋体" w:hint="eastAsia"/>
          <w:sz w:val="24"/>
          <w:szCs w:val="24"/>
        </w:rPr>
        <w:t>国土资源部第3次部务会议通过）；</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（8）</w:t>
      </w:r>
      <w:r w:rsidRPr="00A7354B">
        <w:rPr>
          <w:rFonts w:ascii="宋体" w:eastAsia="宋体" w:hAnsi="宋体"/>
          <w:sz w:val="24"/>
          <w:szCs w:val="24"/>
        </w:rPr>
        <w:t>国家标准《房地产估价规范》</w:t>
      </w:r>
      <w:r w:rsidRPr="00A7354B">
        <w:rPr>
          <w:rFonts w:ascii="宋体" w:eastAsia="宋体" w:hAnsi="宋体" w:hint="eastAsia"/>
          <w:sz w:val="24"/>
          <w:szCs w:val="24"/>
        </w:rPr>
        <w:t>（GB/T50291-2015）；</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（9）</w:t>
      </w:r>
      <w:r w:rsidRPr="00A7354B">
        <w:rPr>
          <w:rFonts w:ascii="宋体" w:eastAsia="宋体" w:hAnsi="宋体"/>
          <w:sz w:val="24"/>
          <w:szCs w:val="24"/>
        </w:rPr>
        <w:t>国家标准</w:t>
      </w:r>
      <w:r w:rsidRPr="00A7354B">
        <w:rPr>
          <w:rFonts w:ascii="宋体" w:eastAsia="宋体" w:hAnsi="宋体" w:hint="eastAsia"/>
          <w:sz w:val="24"/>
          <w:szCs w:val="24"/>
        </w:rPr>
        <w:t>《房地产估价基本术语标准》（GB/T50899-2013）；</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（10</w:t>
      </w:r>
      <w:r w:rsidR="00DB32CA">
        <w:rPr>
          <w:rFonts w:ascii="宋体" w:eastAsia="宋体" w:hAnsi="宋体" w:hint="eastAsia"/>
          <w:sz w:val="24"/>
          <w:szCs w:val="24"/>
        </w:rPr>
        <w:t>）《</w:t>
      </w:r>
      <w:r w:rsidR="00AB4498">
        <w:rPr>
          <w:rFonts w:ascii="宋体" w:eastAsia="宋体" w:hAnsi="宋体" w:hint="eastAsia"/>
          <w:sz w:val="24"/>
          <w:szCs w:val="24"/>
        </w:rPr>
        <w:t>湖北省</w:t>
      </w:r>
      <w:r w:rsidR="006D6DAA">
        <w:rPr>
          <w:rFonts w:ascii="宋体" w:eastAsia="宋体" w:hAnsi="宋体" w:hint="eastAsia"/>
          <w:sz w:val="24"/>
          <w:szCs w:val="24"/>
        </w:rPr>
        <w:t>宜昌市西陵区人民法院</w:t>
      </w:r>
      <w:r w:rsidR="00AB4498">
        <w:rPr>
          <w:rFonts w:ascii="宋体" w:eastAsia="宋体" w:hAnsi="宋体" w:hint="eastAsia"/>
          <w:sz w:val="24"/>
          <w:szCs w:val="24"/>
        </w:rPr>
        <w:t>鉴定</w:t>
      </w:r>
      <w:r w:rsidRPr="00A7354B">
        <w:rPr>
          <w:rFonts w:ascii="宋体" w:eastAsia="宋体" w:hAnsi="宋体" w:hint="eastAsia"/>
          <w:sz w:val="24"/>
          <w:szCs w:val="24"/>
        </w:rPr>
        <w:t>委托书》（（20</w:t>
      </w:r>
      <w:r w:rsidR="001E4645">
        <w:rPr>
          <w:rFonts w:ascii="宋体" w:eastAsia="宋体" w:hAnsi="宋体" w:hint="eastAsia"/>
          <w:sz w:val="24"/>
          <w:szCs w:val="24"/>
        </w:rPr>
        <w:t>19</w:t>
      </w:r>
      <w:r w:rsidR="00DB32CA">
        <w:rPr>
          <w:rFonts w:ascii="宋体" w:eastAsia="宋体" w:hAnsi="宋体" w:hint="eastAsia"/>
          <w:sz w:val="24"/>
          <w:szCs w:val="24"/>
        </w:rPr>
        <w:t>）鄂</w:t>
      </w:r>
      <w:r w:rsidR="00AB4498">
        <w:rPr>
          <w:rFonts w:ascii="宋体" w:eastAsia="宋体" w:hAnsi="宋体" w:hint="eastAsia"/>
          <w:sz w:val="24"/>
          <w:szCs w:val="24"/>
        </w:rPr>
        <w:t>0502执1473</w:t>
      </w:r>
      <w:r w:rsidRPr="00A7354B">
        <w:rPr>
          <w:rFonts w:ascii="宋体" w:eastAsia="宋体" w:hAnsi="宋体" w:hint="eastAsia"/>
          <w:sz w:val="24"/>
          <w:szCs w:val="24"/>
        </w:rPr>
        <w:t>号）</w:t>
      </w:r>
      <w:r w:rsidRPr="00A7354B">
        <w:rPr>
          <w:rFonts w:ascii="宋体" w:eastAsia="宋体" w:hAnsi="宋体"/>
          <w:sz w:val="24"/>
          <w:szCs w:val="24"/>
        </w:rPr>
        <w:t>；</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（11）估价对象产权资料复印件；</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（12）</w:t>
      </w:r>
      <w:r w:rsidRPr="00A7354B">
        <w:rPr>
          <w:rFonts w:ascii="宋体" w:eastAsia="宋体" w:hAnsi="宋体"/>
          <w:sz w:val="24"/>
          <w:szCs w:val="24"/>
        </w:rPr>
        <w:t>估价人员实地查勘</w:t>
      </w:r>
      <w:r w:rsidRPr="00A7354B">
        <w:rPr>
          <w:rFonts w:ascii="宋体" w:eastAsia="宋体" w:hAnsi="宋体" w:hint="eastAsia"/>
          <w:sz w:val="24"/>
          <w:szCs w:val="24"/>
        </w:rPr>
        <w:t>记录、图片</w:t>
      </w:r>
      <w:r w:rsidRPr="00A7354B">
        <w:rPr>
          <w:rFonts w:ascii="宋体" w:eastAsia="宋体" w:hAnsi="宋体"/>
          <w:sz w:val="24"/>
          <w:szCs w:val="24"/>
        </w:rPr>
        <w:t>；</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（13）</w:t>
      </w:r>
      <w:r w:rsidRPr="00A7354B">
        <w:rPr>
          <w:rFonts w:ascii="宋体" w:eastAsia="宋体" w:hAnsi="宋体"/>
          <w:sz w:val="24"/>
          <w:szCs w:val="24"/>
        </w:rPr>
        <w:t>本公司收集整理的房地产价格资料。</w:t>
      </w:r>
    </w:p>
    <w:p w:rsidR="00660860" w:rsidRPr="00A7354B" w:rsidRDefault="00660860" w:rsidP="00715CA4">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t>九、估价方法</w:t>
      </w:r>
    </w:p>
    <w:p w:rsidR="005607F4" w:rsidRPr="00404649" w:rsidRDefault="005607F4" w:rsidP="005607F4">
      <w:pPr>
        <w:spacing w:after="0" w:line="500" w:lineRule="exact"/>
        <w:ind w:firstLineChars="200" w:firstLine="480"/>
        <w:rPr>
          <w:rFonts w:ascii="宋体" w:eastAsia="宋体" w:hAnsi="宋体"/>
          <w:sz w:val="24"/>
          <w:szCs w:val="24"/>
        </w:rPr>
      </w:pPr>
      <w:r w:rsidRPr="00404649">
        <w:rPr>
          <w:rFonts w:ascii="宋体" w:eastAsia="宋体" w:hAnsi="宋体" w:hint="eastAsia"/>
          <w:sz w:val="24"/>
          <w:szCs w:val="24"/>
        </w:rPr>
        <w:t>《房地产估价规范》确定的房地产估价基本方法包括比较法、收益法、成本法</w:t>
      </w:r>
      <w:r>
        <w:rPr>
          <w:rFonts w:ascii="宋体" w:eastAsia="宋体" w:hAnsi="宋体" w:hint="eastAsia"/>
          <w:sz w:val="24"/>
          <w:szCs w:val="24"/>
        </w:rPr>
        <w:t>、假设开发法</w:t>
      </w:r>
      <w:r w:rsidRPr="00404649">
        <w:rPr>
          <w:rFonts w:ascii="宋体" w:eastAsia="宋体" w:hAnsi="宋体" w:hint="eastAsia"/>
          <w:sz w:val="24"/>
          <w:szCs w:val="24"/>
        </w:rPr>
        <w:t>。根据估价对象</w:t>
      </w:r>
      <w:r>
        <w:rPr>
          <w:rFonts w:ascii="宋体" w:eastAsia="宋体" w:hAnsi="宋体" w:hint="eastAsia"/>
          <w:sz w:val="24"/>
          <w:szCs w:val="24"/>
        </w:rPr>
        <w:t>规划用途、</w:t>
      </w:r>
      <w:r w:rsidRPr="00404649">
        <w:rPr>
          <w:rFonts w:ascii="宋体" w:eastAsia="宋体" w:hAnsi="宋体" w:hint="eastAsia"/>
          <w:sz w:val="24"/>
          <w:szCs w:val="24"/>
        </w:rPr>
        <w:t>所在区域房地产市场状况并结合</w:t>
      </w:r>
      <w:r w:rsidRPr="00404649">
        <w:rPr>
          <w:rFonts w:ascii="宋体" w:eastAsia="宋体" w:hAnsi="宋体" w:hint="eastAsia"/>
          <w:sz w:val="24"/>
          <w:szCs w:val="24"/>
        </w:rPr>
        <w:lastRenderedPageBreak/>
        <w:t>委托人提供的资料、实地查勘情况，确定采用比较法</w:t>
      </w:r>
      <w:r>
        <w:rPr>
          <w:rFonts w:ascii="宋体" w:eastAsia="宋体" w:hAnsi="宋体" w:hint="eastAsia"/>
          <w:sz w:val="24"/>
          <w:szCs w:val="24"/>
        </w:rPr>
        <w:t>进行估价</w:t>
      </w:r>
      <w:r w:rsidRPr="00404649">
        <w:rPr>
          <w:rFonts w:ascii="宋体" w:eastAsia="宋体" w:hAnsi="宋体" w:hint="eastAsia"/>
          <w:sz w:val="24"/>
          <w:szCs w:val="24"/>
        </w:rPr>
        <w:t>，选用理由及方法原理如下：</w:t>
      </w:r>
    </w:p>
    <w:p w:rsidR="005607F4" w:rsidRPr="00404649" w:rsidRDefault="005607F4" w:rsidP="005607F4">
      <w:pPr>
        <w:spacing w:after="0" w:line="500" w:lineRule="exact"/>
        <w:ind w:firstLineChars="200" w:firstLine="480"/>
        <w:rPr>
          <w:rFonts w:ascii="宋体" w:eastAsia="宋体" w:hAnsi="宋体" w:cs="Times New Roman"/>
          <w:sz w:val="24"/>
          <w:szCs w:val="24"/>
        </w:rPr>
      </w:pPr>
      <w:r w:rsidRPr="00404649">
        <w:rPr>
          <w:rFonts w:ascii="宋体" w:eastAsia="宋体" w:hAnsi="宋体" w:hint="eastAsia"/>
          <w:sz w:val="24"/>
          <w:szCs w:val="24"/>
        </w:rPr>
        <w:t>比较法是根据替代原理</w:t>
      </w:r>
      <w:r w:rsidRPr="00404649">
        <w:rPr>
          <w:rFonts w:ascii="宋体" w:eastAsia="宋体" w:hAnsi="宋体" w:cs="Times New Roman" w:hint="eastAsia"/>
          <w:sz w:val="24"/>
          <w:szCs w:val="24"/>
        </w:rPr>
        <w:t>，通过选取一定数量的可比实例，将它们与估价对象进行比较，根据其间的差异对可比实例成交价格进行处理后得到估价对象价值或价格的方法。估价对象为住宅房地产，</w:t>
      </w:r>
      <w:r w:rsidRPr="00404649">
        <w:rPr>
          <w:rFonts w:ascii="宋体" w:eastAsia="宋体" w:hAnsi="宋体" w:hint="eastAsia"/>
          <w:sz w:val="24"/>
          <w:szCs w:val="24"/>
        </w:rPr>
        <w:t>所在</w:t>
      </w:r>
      <w:r w:rsidRPr="00404649">
        <w:rPr>
          <w:rFonts w:ascii="宋体" w:eastAsia="宋体" w:hAnsi="宋体" w:cs="Times New Roman" w:hint="eastAsia"/>
          <w:sz w:val="24"/>
          <w:szCs w:val="24"/>
        </w:rPr>
        <w:t>区域内</w:t>
      </w:r>
      <w:r w:rsidRPr="00404649">
        <w:rPr>
          <w:rFonts w:ascii="宋体" w:eastAsia="宋体" w:hAnsi="宋体" w:hint="eastAsia"/>
          <w:sz w:val="24"/>
          <w:szCs w:val="24"/>
        </w:rPr>
        <w:t>住宅房地产市场较活跃，成交价格及估价所必要的交易房地产状况等信息较容易获取，房地产交易案例较易</w:t>
      </w:r>
      <w:r w:rsidRPr="00404649">
        <w:rPr>
          <w:rFonts w:ascii="宋体" w:eastAsia="宋体" w:hAnsi="宋体" w:cs="Times New Roman" w:hint="eastAsia"/>
          <w:sz w:val="24"/>
          <w:szCs w:val="24"/>
        </w:rPr>
        <w:t>收集，可采用比较法进行估价。</w:t>
      </w:r>
    </w:p>
    <w:p w:rsidR="005607F4" w:rsidRPr="00404649" w:rsidRDefault="005607F4" w:rsidP="005607F4">
      <w:pPr>
        <w:spacing w:after="0" w:line="500" w:lineRule="exact"/>
        <w:ind w:firstLineChars="200" w:firstLine="480"/>
        <w:rPr>
          <w:rFonts w:ascii="宋体" w:eastAsia="宋体" w:hAnsi="宋体" w:cs="Times New Roman"/>
          <w:sz w:val="24"/>
          <w:szCs w:val="24"/>
        </w:rPr>
      </w:pPr>
      <w:r>
        <w:rPr>
          <w:rFonts w:ascii="宋体" w:eastAsia="宋体" w:hAnsi="宋体" w:hint="eastAsia"/>
          <w:sz w:val="24"/>
          <w:szCs w:val="24"/>
        </w:rPr>
        <w:t>收益法是</w:t>
      </w:r>
      <w:r w:rsidRPr="00404649">
        <w:rPr>
          <w:rFonts w:ascii="宋体" w:eastAsia="宋体" w:hAnsi="宋体" w:cs="Times New Roman" w:hint="eastAsia"/>
          <w:sz w:val="24"/>
          <w:szCs w:val="24"/>
        </w:rPr>
        <w:t>预测估价对象的未来收益，利用报酬率或资本化率、收益乘数将未来收益转换为价值得到估价对象价值或价格的方法。</w:t>
      </w:r>
      <w:r>
        <w:rPr>
          <w:rFonts w:ascii="宋体" w:eastAsia="宋体" w:hAnsi="宋体" w:hint="eastAsia"/>
          <w:sz w:val="24"/>
          <w:szCs w:val="24"/>
        </w:rPr>
        <w:t>估价对象为住宅类房地产，所在区域住宅类</w:t>
      </w:r>
      <w:r w:rsidRPr="00404649">
        <w:rPr>
          <w:rFonts w:ascii="宋体" w:eastAsia="宋体" w:hAnsi="宋体" w:cs="Times New Roman" w:hint="eastAsia"/>
          <w:sz w:val="24"/>
          <w:szCs w:val="24"/>
        </w:rPr>
        <w:t>房地产的出租收益水平较低且不稳定，租售比</w:t>
      </w:r>
      <w:r>
        <w:rPr>
          <w:rFonts w:ascii="宋体" w:eastAsia="宋体" w:hAnsi="宋体" w:hint="eastAsia"/>
          <w:sz w:val="24"/>
          <w:szCs w:val="24"/>
        </w:rPr>
        <w:t>严重</w:t>
      </w:r>
      <w:r w:rsidRPr="00404649">
        <w:rPr>
          <w:rFonts w:ascii="宋体" w:eastAsia="宋体" w:hAnsi="宋体" w:cs="Times New Roman" w:hint="eastAsia"/>
          <w:sz w:val="24"/>
          <w:szCs w:val="24"/>
        </w:rPr>
        <w:t>失调</w:t>
      </w:r>
      <w:r w:rsidRPr="00404649">
        <w:rPr>
          <w:rFonts w:ascii="宋体" w:eastAsia="宋体" w:hAnsi="宋体" w:cs="Times New Roman"/>
          <w:sz w:val="24"/>
          <w:szCs w:val="24"/>
        </w:rPr>
        <w:t>，</w:t>
      </w:r>
      <w:r>
        <w:rPr>
          <w:rFonts w:ascii="宋体" w:eastAsia="宋体" w:hAnsi="宋体" w:hint="eastAsia"/>
          <w:sz w:val="24"/>
          <w:szCs w:val="24"/>
        </w:rPr>
        <w:t>持有期后房地产市场价值不能科学判断且报酬率或资本化率等估价参数难以</w:t>
      </w:r>
      <w:r w:rsidRPr="00404649">
        <w:rPr>
          <w:rFonts w:ascii="宋体" w:eastAsia="宋体" w:hAnsi="宋体" w:cs="Times New Roman" w:hint="eastAsia"/>
          <w:sz w:val="24"/>
          <w:szCs w:val="24"/>
        </w:rPr>
        <w:t>准确确定，</w:t>
      </w:r>
      <w:r w:rsidRPr="00404649">
        <w:rPr>
          <w:rFonts w:ascii="宋体" w:eastAsia="宋体" w:hAnsi="宋体" w:cs="Times New Roman"/>
          <w:sz w:val="24"/>
          <w:szCs w:val="24"/>
        </w:rPr>
        <w:t>因此不宜采用收益法。</w:t>
      </w:r>
    </w:p>
    <w:p w:rsidR="005607F4" w:rsidRDefault="005607F4" w:rsidP="005607F4">
      <w:pPr>
        <w:spacing w:after="0" w:line="500" w:lineRule="exact"/>
        <w:ind w:firstLineChars="200" w:firstLine="480"/>
        <w:rPr>
          <w:rFonts w:ascii="宋体" w:eastAsia="宋体" w:hAnsi="宋体" w:cs="Times New Roman"/>
          <w:sz w:val="24"/>
          <w:szCs w:val="24"/>
        </w:rPr>
      </w:pPr>
      <w:r>
        <w:rPr>
          <w:rFonts w:ascii="宋体" w:eastAsia="宋体" w:hAnsi="宋体" w:hint="eastAsia"/>
          <w:sz w:val="24"/>
          <w:szCs w:val="24"/>
        </w:rPr>
        <w:t>成本法是</w:t>
      </w:r>
      <w:r w:rsidRPr="006319D0">
        <w:rPr>
          <w:rFonts w:ascii="宋体" w:eastAsia="宋体" w:hAnsi="宋体" w:cs="Times New Roman" w:hint="eastAsia"/>
          <w:sz w:val="24"/>
          <w:szCs w:val="24"/>
        </w:rPr>
        <w:t>测算估价对象在价值时点的重置成本或重建成本和折旧，将重置成本或重建成本减去折旧得到估价对象价值或价</w:t>
      </w:r>
      <w:r w:rsidRPr="003D3325">
        <w:rPr>
          <w:rFonts w:ascii="宋体" w:eastAsia="宋体" w:hAnsi="宋体" w:cs="Times New Roman" w:hint="eastAsia"/>
          <w:sz w:val="24"/>
          <w:szCs w:val="24"/>
        </w:rPr>
        <w:t>格的方法。成本法</w:t>
      </w:r>
      <w:r>
        <w:rPr>
          <w:rFonts w:ascii="宋体" w:eastAsia="宋体" w:hAnsi="宋体" w:cs="Times New Roman" w:hint="eastAsia"/>
          <w:sz w:val="24"/>
          <w:szCs w:val="24"/>
        </w:rPr>
        <w:t>估价结果</w:t>
      </w:r>
      <w:r w:rsidRPr="003D3325">
        <w:rPr>
          <w:rFonts w:ascii="宋体" w:eastAsia="宋体" w:hAnsi="宋体" w:cs="Times New Roman" w:hint="eastAsia"/>
          <w:sz w:val="24"/>
          <w:szCs w:val="24"/>
        </w:rPr>
        <w:t>不能反映</w:t>
      </w:r>
      <w:r>
        <w:rPr>
          <w:rFonts w:ascii="宋体" w:eastAsia="宋体" w:hAnsi="宋体" w:hint="eastAsia"/>
          <w:sz w:val="24"/>
          <w:szCs w:val="24"/>
        </w:rPr>
        <w:t>房地产区位</w:t>
      </w:r>
      <w:r w:rsidRPr="003D3325">
        <w:rPr>
          <w:rFonts w:ascii="宋体" w:eastAsia="宋体" w:hAnsi="宋体" w:cs="Times New Roman" w:hint="eastAsia"/>
          <w:sz w:val="24"/>
          <w:szCs w:val="24"/>
        </w:rPr>
        <w:t>状况、交通条件、生活服务设施等影响住宅房地产价格的因素，</w:t>
      </w:r>
      <w:r>
        <w:rPr>
          <w:rFonts w:ascii="宋体" w:eastAsia="宋体" w:hAnsi="宋体"/>
          <w:sz w:val="24"/>
          <w:szCs w:val="24"/>
        </w:rPr>
        <w:t>因此不宜采用</w:t>
      </w:r>
      <w:r>
        <w:rPr>
          <w:rFonts w:ascii="宋体" w:eastAsia="宋体" w:hAnsi="宋体" w:hint="eastAsia"/>
          <w:sz w:val="24"/>
          <w:szCs w:val="24"/>
        </w:rPr>
        <w:t>成本</w:t>
      </w:r>
      <w:r w:rsidRPr="00404649">
        <w:rPr>
          <w:rFonts w:ascii="宋体" w:eastAsia="宋体" w:hAnsi="宋体" w:cs="Times New Roman"/>
          <w:sz w:val="24"/>
          <w:szCs w:val="24"/>
        </w:rPr>
        <w:t>法。</w:t>
      </w:r>
    </w:p>
    <w:p w:rsidR="005607F4" w:rsidRPr="009F1D98" w:rsidRDefault="005607F4" w:rsidP="005607F4">
      <w:pPr>
        <w:spacing w:after="0" w:line="5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假设开发法适用于具有开发或再开发潜力且开发完成后的价值可采用除成本法以外的方法测算的房地产，包括可供开发的土地、在建工程、可重新开发、更新改造或改变用途的旧房等，因此也不适宜采用假设开发法。</w:t>
      </w:r>
    </w:p>
    <w:p w:rsidR="005607F4" w:rsidRPr="00AA13C9" w:rsidRDefault="005607F4" w:rsidP="005607F4">
      <w:pPr>
        <w:spacing w:after="0" w:line="500" w:lineRule="exact"/>
        <w:ind w:firstLineChars="200" w:firstLine="480"/>
        <w:rPr>
          <w:rFonts w:ascii="宋体" w:eastAsia="宋体" w:hAnsi="宋体"/>
          <w:sz w:val="24"/>
          <w:szCs w:val="24"/>
        </w:rPr>
      </w:pPr>
      <w:r w:rsidRPr="00AA13C9">
        <w:rPr>
          <w:rFonts w:ascii="宋体" w:eastAsia="宋体" w:hAnsi="宋体" w:hint="eastAsia"/>
          <w:sz w:val="24"/>
          <w:szCs w:val="24"/>
        </w:rPr>
        <w:t>比较法计算公式：P=P’×A×B×C×D</w:t>
      </w:r>
    </w:p>
    <w:p w:rsidR="005607F4" w:rsidRPr="00AA13C9" w:rsidRDefault="005607F4" w:rsidP="005607F4">
      <w:pPr>
        <w:spacing w:after="0" w:line="500" w:lineRule="exact"/>
        <w:ind w:firstLineChars="200" w:firstLine="480"/>
        <w:rPr>
          <w:rFonts w:ascii="宋体" w:eastAsia="宋体" w:hAnsi="宋体"/>
          <w:sz w:val="24"/>
          <w:szCs w:val="24"/>
        </w:rPr>
      </w:pPr>
      <w:r w:rsidRPr="00AA13C9">
        <w:rPr>
          <w:rFonts w:ascii="宋体" w:eastAsia="宋体" w:hAnsi="宋体" w:hint="eastAsia"/>
          <w:sz w:val="24"/>
          <w:szCs w:val="24"/>
        </w:rPr>
        <w:t>其中: P’—可比交易实例价格</w:t>
      </w:r>
    </w:p>
    <w:p w:rsidR="005607F4" w:rsidRPr="00AA13C9" w:rsidRDefault="005607F4" w:rsidP="005607F4">
      <w:pPr>
        <w:spacing w:after="0" w:line="500" w:lineRule="exact"/>
        <w:ind w:firstLineChars="500" w:firstLine="1200"/>
        <w:rPr>
          <w:rFonts w:ascii="宋体" w:eastAsia="宋体" w:hAnsi="宋体"/>
          <w:sz w:val="24"/>
          <w:szCs w:val="24"/>
        </w:rPr>
      </w:pPr>
      <w:r w:rsidRPr="00AA13C9">
        <w:rPr>
          <w:rFonts w:ascii="宋体" w:eastAsia="宋体" w:hAnsi="宋体" w:hint="eastAsia"/>
          <w:sz w:val="24"/>
          <w:szCs w:val="24"/>
        </w:rPr>
        <w:t>A—交易情况修正系数</w:t>
      </w:r>
    </w:p>
    <w:p w:rsidR="005607F4" w:rsidRPr="00AA13C9" w:rsidRDefault="005607F4" w:rsidP="005607F4">
      <w:pPr>
        <w:spacing w:after="0" w:line="500" w:lineRule="exact"/>
        <w:ind w:firstLineChars="500" w:firstLine="1200"/>
        <w:rPr>
          <w:rFonts w:ascii="宋体" w:eastAsia="宋体" w:hAnsi="宋体"/>
          <w:sz w:val="24"/>
          <w:szCs w:val="24"/>
        </w:rPr>
      </w:pPr>
      <w:r w:rsidRPr="00AA13C9">
        <w:rPr>
          <w:rFonts w:ascii="宋体" w:eastAsia="宋体" w:hAnsi="宋体" w:hint="eastAsia"/>
          <w:sz w:val="24"/>
          <w:szCs w:val="24"/>
        </w:rPr>
        <w:t>B—交易日期修正系数</w:t>
      </w:r>
    </w:p>
    <w:p w:rsidR="005607F4" w:rsidRPr="00AA13C9" w:rsidRDefault="005607F4" w:rsidP="005607F4">
      <w:pPr>
        <w:spacing w:after="0" w:line="500" w:lineRule="exact"/>
        <w:ind w:firstLineChars="500" w:firstLine="1200"/>
        <w:rPr>
          <w:rFonts w:ascii="宋体" w:eastAsia="宋体" w:hAnsi="宋体"/>
          <w:sz w:val="24"/>
          <w:szCs w:val="24"/>
        </w:rPr>
      </w:pPr>
      <w:r w:rsidRPr="00AA13C9">
        <w:rPr>
          <w:rFonts w:ascii="宋体" w:eastAsia="宋体" w:hAnsi="宋体" w:hint="eastAsia"/>
          <w:sz w:val="24"/>
          <w:szCs w:val="24"/>
        </w:rPr>
        <w:lastRenderedPageBreak/>
        <w:t>C—区域因素修正系数</w:t>
      </w:r>
    </w:p>
    <w:p w:rsidR="005607F4" w:rsidRPr="00AA13C9" w:rsidRDefault="005607F4" w:rsidP="005607F4">
      <w:pPr>
        <w:spacing w:after="0" w:line="500" w:lineRule="exact"/>
        <w:ind w:firstLineChars="500" w:firstLine="1200"/>
        <w:rPr>
          <w:rFonts w:ascii="宋体" w:eastAsia="宋体" w:hAnsi="宋体"/>
          <w:sz w:val="24"/>
          <w:szCs w:val="24"/>
        </w:rPr>
      </w:pPr>
      <w:r w:rsidRPr="00AA13C9">
        <w:rPr>
          <w:rFonts w:ascii="宋体" w:eastAsia="宋体" w:hAnsi="宋体" w:hint="eastAsia"/>
          <w:sz w:val="24"/>
          <w:szCs w:val="24"/>
        </w:rPr>
        <w:t>D—个别因素修正系数</w:t>
      </w:r>
    </w:p>
    <w:p w:rsidR="005607F4" w:rsidRDefault="005607F4" w:rsidP="005607F4">
      <w:pPr>
        <w:spacing w:after="0" w:line="500" w:lineRule="exact"/>
        <w:ind w:firstLineChars="200" w:firstLine="480"/>
        <w:rPr>
          <w:rFonts w:ascii="宋体" w:eastAsia="宋体" w:hAnsi="宋体"/>
          <w:sz w:val="24"/>
          <w:szCs w:val="24"/>
        </w:rPr>
      </w:pPr>
      <w:r w:rsidRPr="00AA13C9">
        <w:rPr>
          <w:rFonts w:ascii="宋体" w:eastAsia="宋体" w:hAnsi="宋体" w:hint="eastAsia"/>
          <w:sz w:val="24"/>
          <w:szCs w:val="24"/>
        </w:rPr>
        <w:t>其中参照物市场单价我们取得相同地段、相同或类似的结构、功能相似的近期交易的房地产的市场单价。差异因素修正系数根据委估房地产与参照物在地段、楼层、结构、设备、通讯、采光、交易时间、交易方式、建造时间等多方面因素之间的差异修正而来。</w:t>
      </w:r>
    </w:p>
    <w:p w:rsidR="00660860" w:rsidRPr="00A7354B" w:rsidRDefault="00660860" w:rsidP="005607F4">
      <w:pPr>
        <w:spacing w:after="0" w:line="480" w:lineRule="exact"/>
        <w:ind w:firstLineChars="200" w:firstLine="482"/>
        <w:rPr>
          <w:rFonts w:ascii="宋体" w:eastAsia="宋体" w:hAnsi="宋体"/>
          <w:b/>
          <w:sz w:val="24"/>
          <w:szCs w:val="24"/>
        </w:rPr>
      </w:pPr>
      <w:r w:rsidRPr="00A7354B">
        <w:rPr>
          <w:rFonts w:ascii="宋体" w:eastAsia="宋体" w:hAnsi="宋体"/>
          <w:b/>
          <w:sz w:val="24"/>
          <w:szCs w:val="24"/>
        </w:rPr>
        <w:t>十、估价结果</w:t>
      </w:r>
    </w:p>
    <w:p w:rsidR="00660860" w:rsidRPr="00A7354B" w:rsidRDefault="006F088C" w:rsidP="003F3C68">
      <w:pPr>
        <w:spacing w:after="0" w:line="480" w:lineRule="exact"/>
        <w:ind w:firstLineChars="208" w:firstLine="499"/>
        <w:outlineLvl w:val="0"/>
        <w:rPr>
          <w:rFonts w:ascii="宋体" w:eastAsia="宋体" w:hAnsi="宋体"/>
          <w:sz w:val="24"/>
          <w:szCs w:val="24"/>
        </w:rPr>
      </w:pPr>
      <w:r>
        <w:rPr>
          <w:rFonts w:ascii="宋体" w:eastAsia="宋体" w:hAnsi="宋体" w:hint="eastAsia"/>
          <w:sz w:val="24"/>
          <w:szCs w:val="24"/>
        </w:rPr>
        <w:t>在</w:t>
      </w:r>
      <w:r w:rsidR="00660860" w:rsidRPr="00A7354B">
        <w:rPr>
          <w:rFonts w:ascii="宋体" w:eastAsia="宋体" w:hAnsi="宋体" w:hint="eastAsia"/>
          <w:sz w:val="24"/>
          <w:szCs w:val="24"/>
        </w:rPr>
        <w:t>估价过程中，我们秉着独立、客观、公正、合法的工作原则，在对估价对象进行了实地勘察、广泛收集相关资料，遵循科学的评估程序，依据有关法律法规，并结合估价目的、委估房地产特点、目前的房地产市场行情、供求关系状况，采用适合的估价方法，通过认真测算，确定估价对象在价值时点</w:t>
      </w:r>
      <w:r w:rsidR="00887E2F">
        <w:rPr>
          <w:rFonts w:ascii="宋体" w:eastAsia="宋体" w:hAnsi="宋体" w:hint="eastAsia"/>
          <w:sz w:val="24"/>
          <w:szCs w:val="24"/>
        </w:rPr>
        <w:t>2019</w:t>
      </w:r>
      <w:r w:rsidR="00660860" w:rsidRPr="00A7354B">
        <w:rPr>
          <w:rFonts w:ascii="宋体" w:eastAsia="宋体" w:hAnsi="宋体" w:hint="eastAsia"/>
          <w:sz w:val="24"/>
          <w:szCs w:val="24"/>
        </w:rPr>
        <w:t>年</w:t>
      </w:r>
      <w:r w:rsidR="005607F4">
        <w:rPr>
          <w:rFonts w:ascii="宋体" w:eastAsia="宋体" w:hAnsi="宋体" w:hint="eastAsia"/>
          <w:sz w:val="24"/>
          <w:szCs w:val="24"/>
        </w:rPr>
        <w:t>10</w:t>
      </w:r>
      <w:r w:rsidR="00660860" w:rsidRPr="00A7354B">
        <w:rPr>
          <w:rFonts w:ascii="宋体" w:eastAsia="宋体" w:hAnsi="宋体" w:hint="eastAsia"/>
          <w:sz w:val="24"/>
          <w:szCs w:val="24"/>
        </w:rPr>
        <w:t>月</w:t>
      </w:r>
      <w:r w:rsidR="005607F4">
        <w:rPr>
          <w:rFonts w:ascii="宋体" w:eastAsia="宋体" w:hAnsi="宋体" w:hint="eastAsia"/>
          <w:sz w:val="24"/>
          <w:szCs w:val="24"/>
        </w:rPr>
        <w:t>29</w:t>
      </w:r>
      <w:r w:rsidR="00660860" w:rsidRPr="00A7354B">
        <w:rPr>
          <w:rFonts w:ascii="宋体" w:eastAsia="宋体" w:hAnsi="宋体" w:hint="eastAsia"/>
          <w:sz w:val="24"/>
          <w:szCs w:val="24"/>
        </w:rPr>
        <w:t>日的市场价值为</w:t>
      </w:r>
      <w:r w:rsidR="005607F4">
        <w:rPr>
          <w:rFonts w:ascii="宋体" w:eastAsia="宋体" w:hAnsi="宋体" w:hint="eastAsia"/>
          <w:sz w:val="24"/>
          <w:szCs w:val="24"/>
        </w:rPr>
        <w:t>101.55</w:t>
      </w:r>
      <w:r w:rsidR="001E4645">
        <w:rPr>
          <w:rFonts w:ascii="宋体" w:eastAsia="宋体" w:hAnsi="宋体" w:hint="eastAsia"/>
          <w:sz w:val="24"/>
          <w:szCs w:val="24"/>
        </w:rPr>
        <w:t>万元，大写（人民币）：</w:t>
      </w:r>
      <w:r w:rsidR="00B75D22">
        <w:rPr>
          <w:rFonts w:ascii="宋体" w:eastAsia="宋体" w:hAnsi="宋体" w:hint="eastAsia"/>
          <w:sz w:val="24"/>
          <w:szCs w:val="24"/>
        </w:rPr>
        <w:t>壹佰零壹万伍仟伍</w:t>
      </w:r>
      <w:r w:rsidR="00660860" w:rsidRPr="00A7354B">
        <w:rPr>
          <w:rFonts w:ascii="宋体" w:eastAsia="宋体" w:hAnsi="宋体" w:hint="eastAsia"/>
          <w:sz w:val="24"/>
          <w:szCs w:val="24"/>
        </w:rPr>
        <w:t>佰元整。估价结果详见表1。</w:t>
      </w:r>
    </w:p>
    <w:p w:rsidR="00660860" w:rsidRPr="00A7354B" w:rsidRDefault="00660860" w:rsidP="003F3C68">
      <w:pPr>
        <w:spacing w:after="0" w:line="480" w:lineRule="exact"/>
        <w:ind w:firstLineChars="200" w:firstLine="482"/>
        <w:outlineLvl w:val="0"/>
        <w:rPr>
          <w:rFonts w:ascii="宋体" w:eastAsia="宋体" w:hAnsi="宋体"/>
          <w:b/>
          <w:sz w:val="24"/>
          <w:szCs w:val="24"/>
        </w:rPr>
      </w:pPr>
      <w:r w:rsidRPr="00A7354B">
        <w:rPr>
          <w:rFonts w:ascii="宋体" w:eastAsia="宋体" w:hAnsi="宋体"/>
          <w:b/>
          <w:sz w:val="24"/>
          <w:szCs w:val="24"/>
        </w:rPr>
        <w:t>十一、</w:t>
      </w:r>
      <w:r w:rsidRPr="00A7354B">
        <w:rPr>
          <w:rFonts w:ascii="宋体" w:eastAsia="宋体" w:hAnsi="宋体" w:hint="eastAsia"/>
          <w:b/>
          <w:sz w:val="24"/>
          <w:szCs w:val="24"/>
        </w:rPr>
        <w:t>注册房地产估价师</w:t>
      </w:r>
    </w:p>
    <w:tbl>
      <w:tblPr>
        <w:tblW w:w="8095" w:type="dxa"/>
        <w:jc w:val="center"/>
        <w:tblInd w:w="93" w:type="dxa"/>
        <w:tblLook w:val="04A0"/>
      </w:tblPr>
      <w:tblGrid>
        <w:gridCol w:w="960"/>
        <w:gridCol w:w="1540"/>
        <w:gridCol w:w="2051"/>
        <w:gridCol w:w="3544"/>
      </w:tblGrid>
      <w:tr w:rsidR="00A7354B" w:rsidRPr="00FC02BD" w:rsidTr="00AA13C9">
        <w:trPr>
          <w:trHeight w:val="272"/>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姓名</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注册号</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签名</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签名日期</w:t>
            </w:r>
          </w:p>
        </w:tc>
      </w:tr>
      <w:tr w:rsidR="00A7354B" w:rsidRPr="00FC02BD" w:rsidTr="00AA13C9">
        <w:trPr>
          <w:trHeight w:val="28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r>
      <w:tr w:rsidR="00A7354B" w:rsidRPr="00FC02BD" w:rsidTr="00AA13C9">
        <w:trPr>
          <w:trHeight w:val="28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胡庆平</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4220130021</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年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月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日</w:t>
            </w:r>
          </w:p>
        </w:tc>
      </w:tr>
      <w:tr w:rsidR="00A7354B" w:rsidRPr="00FC02BD" w:rsidTr="00AA13C9">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1540"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2051"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3544"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r>
      <w:tr w:rsidR="00A7354B" w:rsidRPr="00FC02BD" w:rsidTr="00AA13C9">
        <w:trPr>
          <w:trHeight w:val="28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1F6154" w:rsidP="00A66D4F">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李  敏</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1F6154" w:rsidP="00A66D4F">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422010</w:t>
            </w:r>
            <w:r w:rsidR="00A7354B" w:rsidRPr="00FC02BD">
              <w:rPr>
                <w:rFonts w:ascii="宋体" w:eastAsia="宋体" w:hAnsi="宋体" w:cs="Arial" w:hint="eastAsia"/>
                <w:color w:val="000000"/>
                <w:sz w:val="21"/>
                <w:szCs w:val="21"/>
              </w:rPr>
              <w:t>00</w:t>
            </w:r>
            <w:r w:rsidR="002636BF">
              <w:rPr>
                <w:rFonts w:ascii="宋体" w:eastAsia="宋体" w:hAnsi="宋体" w:cs="Arial" w:hint="eastAsia"/>
                <w:color w:val="000000"/>
                <w:sz w:val="21"/>
                <w:szCs w:val="21"/>
              </w:rPr>
              <w:t>1</w:t>
            </w:r>
            <w:r>
              <w:rPr>
                <w:rFonts w:ascii="宋体" w:eastAsia="宋体" w:hAnsi="宋体" w:cs="Arial" w:hint="eastAsia"/>
                <w:color w:val="000000"/>
                <w:sz w:val="21"/>
                <w:szCs w:val="21"/>
              </w:rPr>
              <w:t>1</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年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月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日</w:t>
            </w:r>
          </w:p>
        </w:tc>
      </w:tr>
      <w:tr w:rsidR="00A7354B" w:rsidRPr="00FC02BD" w:rsidTr="00AA13C9">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rPr>
                <w:rFonts w:ascii="宋体" w:eastAsia="宋体" w:hAnsi="宋体" w:cs="Arial"/>
                <w:color w:val="000000"/>
                <w:sz w:val="21"/>
                <w:szCs w:val="21"/>
              </w:rPr>
            </w:pPr>
          </w:p>
        </w:tc>
        <w:tc>
          <w:tcPr>
            <w:tcW w:w="1540"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rPr>
                <w:rFonts w:ascii="宋体" w:eastAsia="宋体" w:hAnsi="宋体" w:cs="Arial"/>
                <w:color w:val="000000"/>
                <w:sz w:val="21"/>
                <w:szCs w:val="21"/>
              </w:rPr>
            </w:pPr>
          </w:p>
        </w:tc>
        <w:tc>
          <w:tcPr>
            <w:tcW w:w="2051"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rPr>
                <w:rFonts w:ascii="宋体" w:eastAsia="宋体" w:hAnsi="宋体" w:cs="Arial"/>
                <w:color w:val="000000"/>
                <w:sz w:val="21"/>
                <w:szCs w:val="21"/>
              </w:rPr>
            </w:pPr>
          </w:p>
        </w:tc>
        <w:tc>
          <w:tcPr>
            <w:tcW w:w="3544"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rPr>
                <w:rFonts w:ascii="宋体" w:eastAsia="宋体" w:hAnsi="宋体" w:cs="Arial"/>
                <w:color w:val="000000"/>
                <w:sz w:val="21"/>
                <w:szCs w:val="21"/>
              </w:rPr>
            </w:pPr>
          </w:p>
        </w:tc>
      </w:tr>
    </w:tbl>
    <w:p w:rsidR="00660860" w:rsidRPr="00A7354B" w:rsidRDefault="00660860" w:rsidP="00A7354B">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t>十二、</w:t>
      </w:r>
      <w:r w:rsidRPr="00A7354B">
        <w:rPr>
          <w:rFonts w:ascii="宋体" w:eastAsia="宋体" w:hAnsi="宋体" w:hint="eastAsia"/>
          <w:b/>
          <w:sz w:val="24"/>
          <w:szCs w:val="24"/>
        </w:rPr>
        <w:t>实地查勘</w:t>
      </w:r>
      <w:r w:rsidRPr="00A7354B">
        <w:rPr>
          <w:rFonts w:ascii="宋体" w:eastAsia="宋体" w:hAnsi="宋体"/>
          <w:b/>
          <w:sz w:val="24"/>
          <w:szCs w:val="24"/>
        </w:rPr>
        <w:t>期</w:t>
      </w:r>
    </w:p>
    <w:p w:rsidR="00660860" w:rsidRPr="00A7354B" w:rsidRDefault="00660860" w:rsidP="00A7354B">
      <w:pPr>
        <w:spacing w:after="0" w:line="500" w:lineRule="exact"/>
        <w:ind w:firstLineChars="200" w:firstLine="480"/>
        <w:rPr>
          <w:rFonts w:ascii="宋体" w:eastAsia="宋体" w:hAnsi="宋体"/>
          <w:sz w:val="24"/>
          <w:szCs w:val="24"/>
        </w:rPr>
      </w:pPr>
      <w:r w:rsidRPr="00A7354B">
        <w:rPr>
          <w:rFonts w:ascii="宋体" w:eastAsia="宋体" w:hAnsi="宋体"/>
          <w:sz w:val="24"/>
          <w:szCs w:val="24"/>
        </w:rPr>
        <w:t>201</w:t>
      </w:r>
      <w:r w:rsidR="00701B5C">
        <w:rPr>
          <w:rFonts w:ascii="宋体" w:eastAsia="宋体" w:hAnsi="宋体" w:hint="eastAsia"/>
          <w:sz w:val="24"/>
          <w:szCs w:val="24"/>
        </w:rPr>
        <w:t>9</w:t>
      </w:r>
      <w:r w:rsidRPr="00A7354B">
        <w:rPr>
          <w:rFonts w:ascii="宋体" w:eastAsia="宋体" w:hAnsi="宋体"/>
          <w:sz w:val="24"/>
          <w:szCs w:val="24"/>
        </w:rPr>
        <w:t>年</w:t>
      </w:r>
      <w:r w:rsidR="00B75D22">
        <w:rPr>
          <w:rFonts w:ascii="宋体" w:eastAsia="宋体" w:hAnsi="宋体" w:hint="eastAsia"/>
          <w:sz w:val="24"/>
          <w:szCs w:val="24"/>
        </w:rPr>
        <w:t>10</w:t>
      </w:r>
      <w:r w:rsidRPr="00A7354B">
        <w:rPr>
          <w:rFonts w:ascii="宋体" w:eastAsia="宋体" w:hAnsi="宋体"/>
          <w:sz w:val="24"/>
          <w:szCs w:val="24"/>
        </w:rPr>
        <w:t>月</w:t>
      </w:r>
      <w:r w:rsidR="00B75D22">
        <w:rPr>
          <w:rFonts w:ascii="宋体" w:eastAsia="宋体" w:hAnsi="宋体" w:hint="eastAsia"/>
          <w:sz w:val="24"/>
          <w:szCs w:val="24"/>
        </w:rPr>
        <w:t>29</w:t>
      </w:r>
      <w:r w:rsidRPr="00A7354B">
        <w:rPr>
          <w:rFonts w:ascii="宋体" w:eastAsia="宋体" w:hAnsi="宋体"/>
          <w:sz w:val="24"/>
          <w:szCs w:val="24"/>
        </w:rPr>
        <w:t>日</w:t>
      </w:r>
      <w:r w:rsidRPr="00A7354B">
        <w:rPr>
          <w:rFonts w:ascii="宋体" w:eastAsia="宋体" w:hAnsi="宋体" w:hint="eastAsia"/>
          <w:sz w:val="24"/>
          <w:szCs w:val="24"/>
        </w:rPr>
        <w:t>至</w:t>
      </w:r>
      <w:r w:rsidR="00701B5C">
        <w:rPr>
          <w:rFonts w:ascii="宋体" w:eastAsia="宋体" w:hAnsi="宋体" w:hint="eastAsia"/>
          <w:sz w:val="24"/>
          <w:szCs w:val="24"/>
        </w:rPr>
        <w:t>2019</w:t>
      </w:r>
      <w:r w:rsidRPr="00A7354B">
        <w:rPr>
          <w:rFonts w:ascii="宋体" w:eastAsia="宋体" w:hAnsi="宋体" w:hint="eastAsia"/>
          <w:sz w:val="24"/>
          <w:szCs w:val="24"/>
        </w:rPr>
        <w:t>年</w:t>
      </w:r>
      <w:r w:rsidR="00B75D22">
        <w:rPr>
          <w:rFonts w:ascii="宋体" w:eastAsia="宋体" w:hAnsi="宋体" w:hint="eastAsia"/>
          <w:sz w:val="24"/>
          <w:szCs w:val="24"/>
        </w:rPr>
        <w:t>10</w:t>
      </w:r>
      <w:r w:rsidRPr="00A7354B">
        <w:rPr>
          <w:rFonts w:ascii="宋体" w:eastAsia="宋体" w:hAnsi="宋体" w:hint="eastAsia"/>
          <w:sz w:val="24"/>
          <w:szCs w:val="24"/>
        </w:rPr>
        <w:t>月</w:t>
      </w:r>
      <w:r w:rsidR="00B75D22">
        <w:rPr>
          <w:rFonts w:ascii="宋体" w:eastAsia="宋体" w:hAnsi="宋体" w:hint="eastAsia"/>
          <w:sz w:val="24"/>
          <w:szCs w:val="24"/>
        </w:rPr>
        <w:t>29</w:t>
      </w:r>
      <w:r w:rsidRPr="00A7354B">
        <w:rPr>
          <w:rFonts w:ascii="宋体" w:eastAsia="宋体" w:hAnsi="宋体" w:hint="eastAsia"/>
          <w:sz w:val="24"/>
          <w:szCs w:val="24"/>
        </w:rPr>
        <w:t>日</w:t>
      </w:r>
    </w:p>
    <w:p w:rsidR="00660860" w:rsidRPr="00A7354B" w:rsidRDefault="00660860" w:rsidP="00A7354B">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t>十三、估价</w:t>
      </w:r>
      <w:r w:rsidRPr="00A7354B">
        <w:rPr>
          <w:rFonts w:ascii="宋体" w:eastAsia="宋体" w:hAnsi="宋体" w:hint="eastAsia"/>
          <w:b/>
          <w:sz w:val="24"/>
          <w:szCs w:val="24"/>
        </w:rPr>
        <w:t>作业</w:t>
      </w:r>
      <w:r w:rsidRPr="00A7354B">
        <w:rPr>
          <w:rFonts w:ascii="宋体" w:eastAsia="宋体" w:hAnsi="宋体"/>
          <w:b/>
          <w:sz w:val="24"/>
          <w:szCs w:val="24"/>
        </w:rPr>
        <w:t>期</w:t>
      </w:r>
    </w:p>
    <w:p w:rsidR="00660860" w:rsidRPr="00A7354B" w:rsidRDefault="00660860" w:rsidP="00A7354B">
      <w:pPr>
        <w:spacing w:after="0" w:line="500" w:lineRule="exact"/>
        <w:ind w:firstLineChars="200" w:firstLine="480"/>
        <w:rPr>
          <w:rFonts w:ascii="宋体" w:eastAsia="宋体" w:hAnsi="宋体"/>
          <w:b/>
          <w:sz w:val="24"/>
          <w:szCs w:val="24"/>
        </w:rPr>
      </w:pPr>
      <w:r w:rsidRPr="00A7354B">
        <w:rPr>
          <w:rFonts w:ascii="宋体" w:eastAsia="宋体" w:hAnsi="宋体" w:hint="eastAsia"/>
          <w:sz w:val="24"/>
          <w:szCs w:val="24"/>
        </w:rPr>
        <w:t>201</w:t>
      </w:r>
      <w:r w:rsidR="00701B5C">
        <w:rPr>
          <w:rFonts w:ascii="宋体" w:eastAsia="宋体" w:hAnsi="宋体" w:hint="eastAsia"/>
          <w:sz w:val="24"/>
          <w:szCs w:val="24"/>
        </w:rPr>
        <w:t>9</w:t>
      </w:r>
      <w:r w:rsidRPr="00A7354B">
        <w:rPr>
          <w:rFonts w:ascii="宋体" w:eastAsia="宋体" w:hAnsi="宋体" w:hint="eastAsia"/>
          <w:sz w:val="24"/>
          <w:szCs w:val="24"/>
        </w:rPr>
        <w:t>年</w:t>
      </w:r>
      <w:r w:rsidR="00B75D22">
        <w:rPr>
          <w:rFonts w:ascii="宋体" w:eastAsia="宋体" w:hAnsi="宋体" w:hint="eastAsia"/>
          <w:sz w:val="24"/>
          <w:szCs w:val="24"/>
        </w:rPr>
        <w:t>10</w:t>
      </w:r>
      <w:r w:rsidRPr="00A7354B">
        <w:rPr>
          <w:rFonts w:ascii="宋体" w:eastAsia="宋体" w:hAnsi="宋体" w:hint="eastAsia"/>
          <w:sz w:val="24"/>
          <w:szCs w:val="24"/>
        </w:rPr>
        <w:t>月</w:t>
      </w:r>
      <w:r w:rsidR="008129C2">
        <w:rPr>
          <w:rFonts w:ascii="宋体" w:eastAsia="宋体" w:hAnsi="宋体" w:hint="eastAsia"/>
          <w:sz w:val="24"/>
          <w:szCs w:val="24"/>
        </w:rPr>
        <w:t>21</w:t>
      </w:r>
      <w:r w:rsidRPr="00A7354B">
        <w:rPr>
          <w:rFonts w:ascii="宋体" w:eastAsia="宋体" w:hAnsi="宋体" w:hint="eastAsia"/>
          <w:sz w:val="24"/>
          <w:szCs w:val="24"/>
        </w:rPr>
        <w:t>日至</w:t>
      </w:r>
      <w:r w:rsidR="00701B5C">
        <w:rPr>
          <w:rFonts w:ascii="宋体" w:eastAsia="宋体" w:hAnsi="宋体" w:hint="eastAsia"/>
          <w:sz w:val="24"/>
          <w:szCs w:val="24"/>
        </w:rPr>
        <w:t>2019</w:t>
      </w:r>
      <w:r w:rsidRPr="00A7354B">
        <w:rPr>
          <w:rFonts w:ascii="宋体" w:eastAsia="宋体" w:hAnsi="宋体" w:hint="eastAsia"/>
          <w:sz w:val="24"/>
          <w:szCs w:val="24"/>
        </w:rPr>
        <w:t>年</w:t>
      </w:r>
      <w:r w:rsidR="000C3D78">
        <w:rPr>
          <w:rFonts w:ascii="宋体" w:eastAsia="宋体" w:hAnsi="宋体" w:hint="eastAsia"/>
          <w:sz w:val="24"/>
          <w:szCs w:val="24"/>
        </w:rPr>
        <w:t>11</w:t>
      </w:r>
      <w:r w:rsidRPr="00A7354B">
        <w:rPr>
          <w:rFonts w:ascii="宋体" w:eastAsia="宋体" w:hAnsi="宋体" w:hint="eastAsia"/>
          <w:sz w:val="24"/>
          <w:szCs w:val="24"/>
        </w:rPr>
        <w:t>月</w:t>
      </w:r>
      <w:r w:rsidR="000E2A82">
        <w:rPr>
          <w:rFonts w:ascii="宋体" w:eastAsia="宋体" w:hAnsi="宋体" w:hint="eastAsia"/>
          <w:sz w:val="24"/>
          <w:szCs w:val="24"/>
        </w:rPr>
        <w:t>15</w:t>
      </w:r>
      <w:r w:rsidRPr="00A7354B">
        <w:rPr>
          <w:rFonts w:ascii="宋体" w:eastAsia="宋体" w:hAnsi="宋体" w:hint="eastAsia"/>
          <w:sz w:val="24"/>
          <w:szCs w:val="24"/>
        </w:rPr>
        <w:t xml:space="preserve">日 </w:t>
      </w:r>
    </w:p>
    <w:p w:rsidR="00660860" w:rsidRPr="001F2D9E" w:rsidRDefault="00255193" w:rsidP="00255193">
      <w:pPr>
        <w:spacing w:line="500" w:lineRule="exact"/>
        <w:outlineLvl w:val="0"/>
      </w:pPr>
      <w:r w:rsidRPr="001F2D9E">
        <w:t xml:space="preserve"> </w:t>
      </w:r>
    </w:p>
    <w:p w:rsidR="004358AB" w:rsidRDefault="004358AB" w:rsidP="00D31D50">
      <w:pPr>
        <w:spacing w:line="220" w:lineRule="atLeast"/>
      </w:pPr>
    </w:p>
    <w:sectPr w:rsidR="004358AB" w:rsidSect="002A19FD">
      <w:pgSz w:w="11906" w:h="16838"/>
      <w:pgMar w:top="1440" w:right="1797" w:bottom="1440" w:left="1797"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1DE" w:rsidRDefault="001151DE" w:rsidP="00660860">
      <w:pPr>
        <w:spacing w:after="0"/>
      </w:pPr>
      <w:r>
        <w:separator/>
      </w:r>
    </w:p>
  </w:endnote>
  <w:endnote w:type="continuationSeparator" w:id="0">
    <w:p w:rsidR="001151DE" w:rsidRDefault="001151DE" w:rsidP="006608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C9" w:rsidRDefault="00A533B7">
    <w:pPr>
      <w:pStyle w:val="a4"/>
      <w:framePr w:wrap="around" w:vAnchor="text" w:hAnchor="margin" w:xAlign="right" w:y="1"/>
      <w:rPr>
        <w:rStyle w:val="a5"/>
      </w:rPr>
    </w:pPr>
    <w:r>
      <w:rPr>
        <w:rStyle w:val="a5"/>
      </w:rPr>
      <w:fldChar w:fldCharType="begin"/>
    </w:r>
    <w:r w:rsidR="009748C9">
      <w:rPr>
        <w:rStyle w:val="a5"/>
      </w:rPr>
      <w:instrText xml:space="preserve">PAGE  </w:instrText>
    </w:r>
    <w:r>
      <w:rPr>
        <w:rStyle w:val="a5"/>
      </w:rPr>
      <w:fldChar w:fldCharType="end"/>
    </w:r>
  </w:p>
  <w:p w:rsidR="009748C9" w:rsidRDefault="009748C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C9" w:rsidRDefault="00A533B7">
    <w:pPr>
      <w:pStyle w:val="a4"/>
      <w:jc w:val="right"/>
    </w:pPr>
    <w:fldSimple w:instr=" PAGE   \* MERGEFORMAT ">
      <w:r w:rsidR="00255193" w:rsidRPr="00255193">
        <w:rPr>
          <w:noProof/>
          <w:lang w:val="zh-CN"/>
        </w:rPr>
        <w:t>9</w:t>
      </w:r>
    </w:fldSimple>
  </w:p>
  <w:p w:rsidR="009748C9" w:rsidRDefault="009748C9" w:rsidP="00A66D4F">
    <w:pPr>
      <w:pStyle w:val="a4"/>
      <w:pBdr>
        <w:top w:val="single" w:sz="4" w:space="1" w:color="auto"/>
      </w:pBdr>
      <w:ind w:right="360"/>
      <w:jc w:val="center"/>
    </w:pPr>
    <w:r w:rsidRPr="007E0C8D">
      <w:rPr>
        <w:b/>
        <w:shadow/>
      </w:rPr>
      <w:object w:dxaOrig="9945"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9.75pt" o:ole="">
          <v:imagedata r:id="rId1" o:title="" croptop="15358f" cropbottom="12385f" cropleft="18045f" cropright="11469f"/>
        </v:shape>
        <o:OLEObject Type="Embed" ProgID="AutoCAD.Drawing.16" ShapeID="_x0000_i1025" DrawAspect="Content" ObjectID="_1636546773" r:id="rId2"/>
      </w:object>
    </w:r>
    <w:r w:rsidRPr="00383269">
      <w:rPr>
        <w:rStyle w:val="a5"/>
        <w:rFonts w:ascii="宋体" w:hAnsi="宋体" w:hint="eastAsia"/>
      </w:rPr>
      <w:t>宜昌佳信房地产估价有限公司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1DE" w:rsidRDefault="001151DE" w:rsidP="00660860">
      <w:pPr>
        <w:spacing w:after="0"/>
      </w:pPr>
      <w:r>
        <w:separator/>
      </w:r>
    </w:p>
  </w:footnote>
  <w:footnote w:type="continuationSeparator" w:id="0">
    <w:p w:rsidR="001151DE" w:rsidRDefault="001151DE" w:rsidP="006608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C9" w:rsidRDefault="009748C9" w:rsidP="00A66D4F">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C9" w:rsidRDefault="009748C9" w:rsidP="00A66D4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C9" w:rsidRPr="00AD2913" w:rsidRDefault="009748C9" w:rsidP="00B56166">
    <w:pPr>
      <w:pStyle w:val="a3"/>
      <w:pBdr>
        <w:bottom w:val="single" w:sz="4" w:space="1" w:color="auto"/>
      </w:pBdr>
      <w:ind w:leftChars="-85" w:left="-7" w:hangingChars="100" w:hanging="180"/>
      <w:jc w:val="both"/>
      <w:rPr>
        <w:rFonts w:ascii="宋体" w:eastAsia="宋体" w:hAnsi="宋体"/>
        <w:i/>
      </w:rPr>
    </w:pPr>
    <w:r>
      <w:rPr>
        <w:rFonts w:ascii="宋体" w:eastAsia="宋体" w:hAnsi="宋体" w:hint="eastAsia"/>
        <w:i/>
      </w:rPr>
      <w:t>王勇、陶英共有的</w:t>
    </w:r>
    <w:r w:rsidRPr="00AD2913">
      <w:rPr>
        <w:rFonts w:ascii="宋体" w:eastAsia="宋体" w:hAnsi="宋体" w:hint="eastAsia"/>
        <w:i/>
      </w:rPr>
      <w:t>位于</w:t>
    </w:r>
    <w:r>
      <w:rPr>
        <w:rFonts w:ascii="宋体" w:eastAsia="宋体" w:hAnsi="宋体" w:hint="eastAsia"/>
        <w:i/>
      </w:rPr>
      <w:t>宜昌市夷陵区小溪塔街办香山凤凰城8幢</w:t>
    </w:r>
    <w:r w:rsidRPr="00AD2913">
      <w:rPr>
        <w:rFonts w:ascii="宋体" w:eastAsia="宋体" w:hAnsi="宋体" w:hint="eastAsia"/>
        <w:i/>
      </w:rPr>
      <w:t>的一宗住宅房地产市场价值评估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26621"/>
    <w:multiLevelType w:val="hybridMultilevel"/>
    <w:tmpl w:val="F98AE134"/>
    <w:lvl w:ilvl="0" w:tplc="9FD437C6">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59B23982"/>
    <w:multiLevelType w:val="singleLevel"/>
    <w:tmpl w:val="623285FE"/>
    <w:lvl w:ilvl="0">
      <w:start w:val="1"/>
      <w:numFmt w:val="japaneseCounting"/>
      <w:lvlText w:val="（%1）"/>
      <w:lvlJc w:val="left"/>
      <w:pPr>
        <w:tabs>
          <w:tab w:val="num" w:pos="1200"/>
        </w:tabs>
        <w:ind w:left="1200" w:hanging="720"/>
      </w:pPr>
      <w:rPr>
        <w:rFonts w:hint="eastAsia"/>
      </w:rPr>
    </w:lvl>
  </w:abstractNum>
  <w:abstractNum w:abstractNumId="2">
    <w:nsid w:val="78841FC4"/>
    <w:multiLevelType w:val="hybridMultilevel"/>
    <w:tmpl w:val="F98AE134"/>
    <w:lvl w:ilvl="0" w:tplc="9FD437C6">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displayVerticalDrawingGridEvery w:val="2"/>
  <w:characterSpacingControl w:val="doNotCompress"/>
  <w:hdrShapeDefaults>
    <o:shapedefaults v:ext="edit" spidmax="107522"/>
  </w:hdrShapeDefaults>
  <w:footnotePr>
    <w:footnote w:id="-1"/>
    <w:footnote w:id="0"/>
  </w:footnotePr>
  <w:endnotePr>
    <w:endnote w:id="-1"/>
    <w:endnote w:id="0"/>
  </w:endnotePr>
  <w:compat>
    <w:useFELayout/>
  </w:compat>
  <w:rsids>
    <w:rsidRoot w:val="00D31D50"/>
    <w:rsid w:val="00005716"/>
    <w:rsid w:val="00005C83"/>
    <w:rsid w:val="000237A5"/>
    <w:rsid w:val="00026918"/>
    <w:rsid w:val="00054A8A"/>
    <w:rsid w:val="00081887"/>
    <w:rsid w:val="00086F28"/>
    <w:rsid w:val="00097A00"/>
    <w:rsid w:val="000B2F16"/>
    <w:rsid w:val="000B5E84"/>
    <w:rsid w:val="000C238B"/>
    <w:rsid w:val="000C3D78"/>
    <w:rsid w:val="000C638F"/>
    <w:rsid w:val="000E18DD"/>
    <w:rsid w:val="000E2A82"/>
    <w:rsid w:val="000F0772"/>
    <w:rsid w:val="000F13A3"/>
    <w:rsid w:val="000F2BD5"/>
    <w:rsid w:val="000F6C32"/>
    <w:rsid w:val="001015DF"/>
    <w:rsid w:val="00104466"/>
    <w:rsid w:val="00112575"/>
    <w:rsid w:val="001136FB"/>
    <w:rsid w:val="001151DE"/>
    <w:rsid w:val="00120507"/>
    <w:rsid w:val="00120BCF"/>
    <w:rsid w:val="001211E7"/>
    <w:rsid w:val="00134006"/>
    <w:rsid w:val="00165543"/>
    <w:rsid w:val="00165A1C"/>
    <w:rsid w:val="00167E85"/>
    <w:rsid w:val="00181EDF"/>
    <w:rsid w:val="001A10EF"/>
    <w:rsid w:val="001A1955"/>
    <w:rsid w:val="001B3FDE"/>
    <w:rsid w:val="001C1F6F"/>
    <w:rsid w:val="001C3115"/>
    <w:rsid w:val="001C7FF6"/>
    <w:rsid w:val="001E376D"/>
    <w:rsid w:val="001E3942"/>
    <w:rsid w:val="001E4645"/>
    <w:rsid w:val="001E71E4"/>
    <w:rsid w:val="001F6154"/>
    <w:rsid w:val="001F7A54"/>
    <w:rsid w:val="00213EAA"/>
    <w:rsid w:val="00222591"/>
    <w:rsid w:val="00232197"/>
    <w:rsid w:val="00237FDE"/>
    <w:rsid w:val="002434D8"/>
    <w:rsid w:val="00243C41"/>
    <w:rsid w:val="00251003"/>
    <w:rsid w:val="00255193"/>
    <w:rsid w:val="0026022A"/>
    <w:rsid w:val="002636BF"/>
    <w:rsid w:val="002674AC"/>
    <w:rsid w:val="00271CD7"/>
    <w:rsid w:val="00272294"/>
    <w:rsid w:val="00273A9A"/>
    <w:rsid w:val="00295A6E"/>
    <w:rsid w:val="002A19FD"/>
    <w:rsid w:val="002A36FC"/>
    <w:rsid w:val="002A5C46"/>
    <w:rsid w:val="002A76A5"/>
    <w:rsid w:val="002B01F2"/>
    <w:rsid w:val="002B5AD9"/>
    <w:rsid w:val="002E1A45"/>
    <w:rsid w:val="002F27B4"/>
    <w:rsid w:val="0030099C"/>
    <w:rsid w:val="00310439"/>
    <w:rsid w:val="003215AA"/>
    <w:rsid w:val="00323B43"/>
    <w:rsid w:val="00343404"/>
    <w:rsid w:val="00343E81"/>
    <w:rsid w:val="00362650"/>
    <w:rsid w:val="0039098E"/>
    <w:rsid w:val="00392580"/>
    <w:rsid w:val="0039311B"/>
    <w:rsid w:val="00394436"/>
    <w:rsid w:val="003C003D"/>
    <w:rsid w:val="003C683B"/>
    <w:rsid w:val="003D153D"/>
    <w:rsid w:val="003D37D8"/>
    <w:rsid w:val="003E78D6"/>
    <w:rsid w:val="003F3C68"/>
    <w:rsid w:val="003F57D0"/>
    <w:rsid w:val="00413E7A"/>
    <w:rsid w:val="004260CB"/>
    <w:rsid w:val="00426133"/>
    <w:rsid w:val="00426515"/>
    <w:rsid w:val="004358AB"/>
    <w:rsid w:val="00437B4F"/>
    <w:rsid w:val="0045161E"/>
    <w:rsid w:val="00455BFF"/>
    <w:rsid w:val="00460559"/>
    <w:rsid w:val="00463749"/>
    <w:rsid w:val="004838EC"/>
    <w:rsid w:val="00495BBF"/>
    <w:rsid w:val="004A226B"/>
    <w:rsid w:val="004A2E60"/>
    <w:rsid w:val="004A5628"/>
    <w:rsid w:val="004C41FE"/>
    <w:rsid w:val="004D286A"/>
    <w:rsid w:val="004E4F33"/>
    <w:rsid w:val="005055EF"/>
    <w:rsid w:val="00507951"/>
    <w:rsid w:val="00513B50"/>
    <w:rsid w:val="00517717"/>
    <w:rsid w:val="0052231C"/>
    <w:rsid w:val="00556092"/>
    <w:rsid w:val="005607F4"/>
    <w:rsid w:val="00562BEA"/>
    <w:rsid w:val="00564857"/>
    <w:rsid w:val="005803B7"/>
    <w:rsid w:val="0058372A"/>
    <w:rsid w:val="00586947"/>
    <w:rsid w:val="005A0C7F"/>
    <w:rsid w:val="005C4923"/>
    <w:rsid w:val="005D4351"/>
    <w:rsid w:val="005F3CFE"/>
    <w:rsid w:val="00602583"/>
    <w:rsid w:val="00623F0A"/>
    <w:rsid w:val="00632F7D"/>
    <w:rsid w:val="00636F96"/>
    <w:rsid w:val="00647C1E"/>
    <w:rsid w:val="0065384A"/>
    <w:rsid w:val="00660860"/>
    <w:rsid w:val="00666196"/>
    <w:rsid w:val="00670B04"/>
    <w:rsid w:val="006948DB"/>
    <w:rsid w:val="006A75FD"/>
    <w:rsid w:val="006B37EA"/>
    <w:rsid w:val="006C329C"/>
    <w:rsid w:val="006C3B63"/>
    <w:rsid w:val="006D3808"/>
    <w:rsid w:val="006D6DAA"/>
    <w:rsid w:val="006F088C"/>
    <w:rsid w:val="00701B5C"/>
    <w:rsid w:val="00711E76"/>
    <w:rsid w:val="00714348"/>
    <w:rsid w:val="00715CA4"/>
    <w:rsid w:val="00723A15"/>
    <w:rsid w:val="00731E0B"/>
    <w:rsid w:val="0073684A"/>
    <w:rsid w:val="00747245"/>
    <w:rsid w:val="007475EA"/>
    <w:rsid w:val="00751F1D"/>
    <w:rsid w:val="00783756"/>
    <w:rsid w:val="007B50A3"/>
    <w:rsid w:val="007C07DF"/>
    <w:rsid w:val="007E1B2D"/>
    <w:rsid w:val="007E67F3"/>
    <w:rsid w:val="007E6C6F"/>
    <w:rsid w:val="007F4845"/>
    <w:rsid w:val="008050E9"/>
    <w:rsid w:val="008129C2"/>
    <w:rsid w:val="008235A9"/>
    <w:rsid w:val="008325EC"/>
    <w:rsid w:val="0083457C"/>
    <w:rsid w:val="00836CA4"/>
    <w:rsid w:val="00845121"/>
    <w:rsid w:val="00855C1F"/>
    <w:rsid w:val="0086495D"/>
    <w:rsid w:val="00873919"/>
    <w:rsid w:val="00887E2F"/>
    <w:rsid w:val="008921A5"/>
    <w:rsid w:val="00897F18"/>
    <w:rsid w:val="008A04B6"/>
    <w:rsid w:val="008A168C"/>
    <w:rsid w:val="008B6E0F"/>
    <w:rsid w:val="008B7726"/>
    <w:rsid w:val="008C4691"/>
    <w:rsid w:val="008C5DC1"/>
    <w:rsid w:val="008E12A9"/>
    <w:rsid w:val="008E6365"/>
    <w:rsid w:val="008F4AC9"/>
    <w:rsid w:val="009110A9"/>
    <w:rsid w:val="009148DF"/>
    <w:rsid w:val="00916453"/>
    <w:rsid w:val="009272CC"/>
    <w:rsid w:val="00935C03"/>
    <w:rsid w:val="00936893"/>
    <w:rsid w:val="00941081"/>
    <w:rsid w:val="00942645"/>
    <w:rsid w:val="009434E9"/>
    <w:rsid w:val="0095300C"/>
    <w:rsid w:val="00955648"/>
    <w:rsid w:val="00973EE1"/>
    <w:rsid w:val="009748C9"/>
    <w:rsid w:val="0098729C"/>
    <w:rsid w:val="009A17CE"/>
    <w:rsid w:val="009D34C4"/>
    <w:rsid w:val="009E4216"/>
    <w:rsid w:val="00A03EA5"/>
    <w:rsid w:val="00A14BD8"/>
    <w:rsid w:val="00A4094F"/>
    <w:rsid w:val="00A40FD3"/>
    <w:rsid w:val="00A44030"/>
    <w:rsid w:val="00A533B7"/>
    <w:rsid w:val="00A56EE1"/>
    <w:rsid w:val="00A57F8F"/>
    <w:rsid w:val="00A61859"/>
    <w:rsid w:val="00A63201"/>
    <w:rsid w:val="00A6477E"/>
    <w:rsid w:val="00A66D4F"/>
    <w:rsid w:val="00A72AA0"/>
    <w:rsid w:val="00A7354B"/>
    <w:rsid w:val="00A7755D"/>
    <w:rsid w:val="00A84743"/>
    <w:rsid w:val="00A90614"/>
    <w:rsid w:val="00AA13C9"/>
    <w:rsid w:val="00AA40B6"/>
    <w:rsid w:val="00AA7839"/>
    <w:rsid w:val="00AB4498"/>
    <w:rsid w:val="00AC3C13"/>
    <w:rsid w:val="00AD01AA"/>
    <w:rsid w:val="00AD2913"/>
    <w:rsid w:val="00AE2CB3"/>
    <w:rsid w:val="00B24A00"/>
    <w:rsid w:val="00B32207"/>
    <w:rsid w:val="00B40E0A"/>
    <w:rsid w:val="00B53F35"/>
    <w:rsid w:val="00B56166"/>
    <w:rsid w:val="00B56F75"/>
    <w:rsid w:val="00B75D22"/>
    <w:rsid w:val="00B8287C"/>
    <w:rsid w:val="00BA5C80"/>
    <w:rsid w:val="00BA63DD"/>
    <w:rsid w:val="00BB4D96"/>
    <w:rsid w:val="00BD0BEA"/>
    <w:rsid w:val="00BD560C"/>
    <w:rsid w:val="00BE51A9"/>
    <w:rsid w:val="00BF02FE"/>
    <w:rsid w:val="00C04B68"/>
    <w:rsid w:val="00C27BCE"/>
    <w:rsid w:val="00C63AA4"/>
    <w:rsid w:val="00C64645"/>
    <w:rsid w:val="00C65208"/>
    <w:rsid w:val="00C8424B"/>
    <w:rsid w:val="00C901CD"/>
    <w:rsid w:val="00C97826"/>
    <w:rsid w:val="00CA2326"/>
    <w:rsid w:val="00CB6662"/>
    <w:rsid w:val="00CC10D7"/>
    <w:rsid w:val="00CC248A"/>
    <w:rsid w:val="00CD1C93"/>
    <w:rsid w:val="00CD45BD"/>
    <w:rsid w:val="00CF2740"/>
    <w:rsid w:val="00CF4E8B"/>
    <w:rsid w:val="00CF7D0E"/>
    <w:rsid w:val="00D00EAF"/>
    <w:rsid w:val="00D05B4C"/>
    <w:rsid w:val="00D13C23"/>
    <w:rsid w:val="00D26EDD"/>
    <w:rsid w:val="00D30F5D"/>
    <w:rsid w:val="00D31D50"/>
    <w:rsid w:val="00D42458"/>
    <w:rsid w:val="00D44BB9"/>
    <w:rsid w:val="00D50EC0"/>
    <w:rsid w:val="00D70187"/>
    <w:rsid w:val="00D81174"/>
    <w:rsid w:val="00DA0972"/>
    <w:rsid w:val="00DA6E7C"/>
    <w:rsid w:val="00DB32CA"/>
    <w:rsid w:val="00DB7EE6"/>
    <w:rsid w:val="00DD5D4D"/>
    <w:rsid w:val="00DE76C2"/>
    <w:rsid w:val="00DE7EC2"/>
    <w:rsid w:val="00E04F6E"/>
    <w:rsid w:val="00E063A3"/>
    <w:rsid w:val="00E15F34"/>
    <w:rsid w:val="00E27502"/>
    <w:rsid w:val="00E31F14"/>
    <w:rsid w:val="00E34C2D"/>
    <w:rsid w:val="00E420C1"/>
    <w:rsid w:val="00E75AC5"/>
    <w:rsid w:val="00E8181A"/>
    <w:rsid w:val="00E86488"/>
    <w:rsid w:val="00EE0BED"/>
    <w:rsid w:val="00EE48F3"/>
    <w:rsid w:val="00EE58D7"/>
    <w:rsid w:val="00F11163"/>
    <w:rsid w:val="00F17D5B"/>
    <w:rsid w:val="00F30439"/>
    <w:rsid w:val="00F4725D"/>
    <w:rsid w:val="00F533DE"/>
    <w:rsid w:val="00F61C34"/>
    <w:rsid w:val="00FA17E3"/>
    <w:rsid w:val="00FA43DE"/>
    <w:rsid w:val="00FB11F2"/>
    <w:rsid w:val="00FB16F5"/>
    <w:rsid w:val="00FE7332"/>
    <w:rsid w:val="00FF34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6086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660860"/>
    <w:rPr>
      <w:rFonts w:ascii="Tahoma" w:hAnsi="Tahoma"/>
      <w:sz w:val="18"/>
      <w:szCs w:val="18"/>
    </w:rPr>
  </w:style>
  <w:style w:type="paragraph" w:styleId="a4">
    <w:name w:val="footer"/>
    <w:basedOn w:val="a"/>
    <w:link w:val="Char0"/>
    <w:uiPriority w:val="99"/>
    <w:unhideWhenUsed/>
    <w:rsid w:val="00660860"/>
    <w:pPr>
      <w:tabs>
        <w:tab w:val="center" w:pos="4153"/>
        <w:tab w:val="right" w:pos="8306"/>
      </w:tabs>
    </w:pPr>
    <w:rPr>
      <w:sz w:val="18"/>
      <w:szCs w:val="18"/>
    </w:rPr>
  </w:style>
  <w:style w:type="character" w:customStyle="1" w:styleId="Char0">
    <w:name w:val="页脚 Char"/>
    <w:basedOn w:val="a0"/>
    <w:link w:val="a4"/>
    <w:uiPriority w:val="99"/>
    <w:rsid w:val="00660860"/>
    <w:rPr>
      <w:rFonts w:ascii="Tahoma" w:hAnsi="Tahoma"/>
      <w:sz w:val="18"/>
      <w:szCs w:val="18"/>
    </w:rPr>
  </w:style>
  <w:style w:type="character" w:styleId="a5">
    <w:name w:val="page number"/>
    <w:basedOn w:val="a0"/>
    <w:rsid w:val="00660860"/>
  </w:style>
  <w:style w:type="paragraph" w:styleId="3">
    <w:name w:val="Body Text Indent 3"/>
    <w:basedOn w:val="a"/>
    <w:link w:val="3Char"/>
    <w:rsid w:val="00660860"/>
    <w:pPr>
      <w:widowControl w:val="0"/>
      <w:adjustRightInd/>
      <w:snapToGrid/>
      <w:spacing w:after="0"/>
      <w:ind w:left="1960" w:hanging="1960"/>
      <w:jc w:val="both"/>
    </w:pPr>
    <w:rPr>
      <w:rFonts w:ascii="宋体" w:eastAsia="宋体" w:hAnsi="Times New Roman" w:cs="Times New Roman"/>
      <w:kern w:val="2"/>
      <w:sz w:val="28"/>
      <w:szCs w:val="20"/>
    </w:rPr>
  </w:style>
  <w:style w:type="character" w:customStyle="1" w:styleId="3Char">
    <w:name w:val="正文文本缩进 3 Char"/>
    <w:basedOn w:val="a0"/>
    <w:link w:val="3"/>
    <w:rsid w:val="00660860"/>
    <w:rPr>
      <w:rFonts w:ascii="宋体" w:eastAsia="宋体" w:hAnsi="Times New Roman" w:cs="Times New Roman"/>
      <w:kern w:val="2"/>
      <w:sz w:val="28"/>
      <w:szCs w:val="20"/>
    </w:rPr>
  </w:style>
  <w:style w:type="paragraph" w:styleId="2">
    <w:name w:val="Body Text Indent 2"/>
    <w:basedOn w:val="a"/>
    <w:link w:val="2Char"/>
    <w:rsid w:val="00660860"/>
    <w:pPr>
      <w:widowControl w:val="0"/>
      <w:adjustRightInd/>
      <w:snapToGrid/>
      <w:spacing w:after="0" w:line="520" w:lineRule="exact"/>
      <w:ind w:firstLine="480"/>
      <w:jc w:val="both"/>
    </w:pPr>
    <w:rPr>
      <w:rFonts w:ascii="Times New Roman" w:eastAsia="宋体" w:hAnsi="Times New Roman" w:cs="Times New Roman"/>
      <w:kern w:val="2"/>
      <w:sz w:val="24"/>
      <w:szCs w:val="20"/>
    </w:rPr>
  </w:style>
  <w:style w:type="character" w:customStyle="1" w:styleId="2Char">
    <w:name w:val="正文文本缩进 2 Char"/>
    <w:basedOn w:val="a0"/>
    <w:link w:val="2"/>
    <w:rsid w:val="00660860"/>
    <w:rPr>
      <w:rFonts w:ascii="Times New Roman" w:eastAsia="宋体" w:hAnsi="Times New Roman" w:cs="Times New Roman"/>
      <w:kern w:val="2"/>
      <w:sz w:val="24"/>
      <w:szCs w:val="20"/>
    </w:rPr>
  </w:style>
  <w:style w:type="paragraph" w:styleId="a6">
    <w:name w:val="Body Text Indent"/>
    <w:basedOn w:val="a"/>
    <w:link w:val="Char1"/>
    <w:rsid w:val="00660860"/>
    <w:pPr>
      <w:widowControl w:val="0"/>
      <w:adjustRightInd/>
      <w:snapToGrid/>
      <w:spacing w:after="0" w:line="560" w:lineRule="exact"/>
      <w:ind w:firstLineChars="200" w:firstLine="560"/>
      <w:jc w:val="both"/>
    </w:pPr>
    <w:rPr>
      <w:rFonts w:ascii="宋体" w:eastAsia="宋体" w:hAnsi="宋体" w:cs="Times New Roman"/>
      <w:kern w:val="2"/>
      <w:sz w:val="28"/>
      <w:szCs w:val="24"/>
    </w:rPr>
  </w:style>
  <w:style w:type="character" w:customStyle="1" w:styleId="Char1">
    <w:name w:val="正文文本缩进 Char"/>
    <w:basedOn w:val="a0"/>
    <w:link w:val="a6"/>
    <w:rsid w:val="00660860"/>
    <w:rPr>
      <w:rFonts w:ascii="宋体" w:eastAsia="宋体" w:hAnsi="宋体" w:cs="Times New Roman"/>
      <w:kern w:val="2"/>
      <w:sz w:val="28"/>
      <w:szCs w:val="24"/>
    </w:rPr>
  </w:style>
  <w:style w:type="character" w:styleId="a7">
    <w:name w:val="Hyperlink"/>
    <w:basedOn w:val="a0"/>
    <w:rsid w:val="00660860"/>
    <w:rPr>
      <w:color w:val="3366CC"/>
      <w:u w:val="single"/>
    </w:rPr>
  </w:style>
  <w:style w:type="paragraph" w:styleId="1">
    <w:name w:val="toc 1"/>
    <w:basedOn w:val="a"/>
    <w:next w:val="a"/>
    <w:autoRedefine/>
    <w:semiHidden/>
    <w:rsid w:val="00660860"/>
    <w:pPr>
      <w:widowControl w:val="0"/>
      <w:adjustRightInd/>
      <w:snapToGrid/>
      <w:spacing w:after="0"/>
      <w:jc w:val="both"/>
    </w:pPr>
    <w:rPr>
      <w:rFonts w:ascii="Times New Roman" w:eastAsia="宋体" w:hAnsi="Times New Roman" w:cs="Times New Roman"/>
      <w:kern w:val="2"/>
      <w:sz w:val="21"/>
      <w:szCs w:val="20"/>
    </w:rPr>
  </w:style>
  <w:style w:type="paragraph" w:customStyle="1" w:styleId="ParaCharCharCharCharCharCharChar">
    <w:name w:val="默认段落字体 Para Char Char Char Char Char Char Char"/>
    <w:basedOn w:val="a"/>
    <w:rsid w:val="00660860"/>
    <w:pPr>
      <w:widowControl w:val="0"/>
      <w:adjustRightInd/>
      <w:snapToGrid/>
      <w:spacing w:after="0"/>
      <w:jc w:val="both"/>
    </w:pPr>
    <w:rPr>
      <w:rFonts w:eastAsia="宋体" w:cs="Times New Roman"/>
      <w:kern w:val="2"/>
      <w:sz w:val="24"/>
      <w:szCs w:val="20"/>
    </w:rPr>
  </w:style>
  <w:style w:type="table" w:styleId="a8">
    <w:name w:val="Table Grid"/>
    <w:basedOn w:val="a1"/>
    <w:rsid w:val="00660860"/>
    <w:pPr>
      <w:widowControl w:val="0"/>
      <w:spacing w:after="0" w:line="240" w:lineRule="auto"/>
      <w:jc w:val="both"/>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a0"/>
    <w:locked/>
    <w:rsid w:val="00660860"/>
    <w:rPr>
      <w:rFonts w:ascii="宋体" w:eastAsia="宋体" w:hAnsi="宋体"/>
      <w:kern w:val="2"/>
      <w:sz w:val="28"/>
      <w:szCs w:val="24"/>
      <w:lang w:val="en-US" w:eastAsia="zh-CN" w:bidi="ar-SA"/>
    </w:rPr>
  </w:style>
  <w:style w:type="paragraph" w:styleId="a9">
    <w:name w:val="Balloon Text"/>
    <w:basedOn w:val="a"/>
    <w:link w:val="Char2"/>
    <w:semiHidden/>
    <w:rsid w:val="00660860"/>
    <w:pPr>
      <w:widowControl w:val="0"/>
      <w:adjustRightInd/>
      <w:snapToGrid/>
      <w:spacing w:after="0"/>
      <w:jc w:val="both"/>
    </w:pPr>
    <w:rPr>
      <w:rFonts w:ascii="Times New Roman" w:eastAsia="宋体" w:hAnsi="Times New Roman" w:cs="Times New Roman"/>
      <w:kern w:val="2"/>
      <w:sz w:val="18"/>
      <w:szCs w:val="18"/>
    </w:rPr>
  </w:style>
  <w:style w:type="character" w:customStyle="1" w:styleId="Char2">
    <w:name w:val="批注框文本 Char"/>
    <w:basedOn w:val="a0"/>
    <w:link w:val="a9"/>
    <w:semiHidden/>
    <w:rsid w:val="00660860"/>
    <w:rPr>
      <w:rFonts w:ascii="Times New Roman" w:eastAsia="宋体" w:hAnsi="Times New Roman" w:cs="Times New Roman"/>
      <w:kern w:val="2"/>
      <w:sz w:val="18"/>
      <w:szCs w:val="18"/>
    </w:rPr>
  </w:style>
  <w:style w:type="paragraph" w:styleId="aa">
    <w:name w:val="Normal (Web)"/>
    <w:basedOn w:val="a"/>
    <w:rsid w:val="00660860"/>
    <w:pPr>
      <w:adjustRightInd/>
      <w:snapToGrid/>
      <w:spacing w:before="100" w:beforeAutospacing="1" w:after="100" w:afterAutospacing="1"/>
    </w:pPr>
    <w:rPr>
      <w:rFonts w:ascii="宋体" w:eastAsia="宋体" w:hAnsi="宋体" w:cs="宋体"/>
      <w:sz w:val="24"/>
      <w:szCs w:val="24"/>
    </w:rPr>
  </w:style>
  <w:style w:type="paragraph" w:styleId="ab">
    <w:name w:val="Date"/>
    <w:basedOn w:val="a"/>
    <w:next w:val="a"/>
    <w:link w:val="Char3"/>
    <w:rsid w:val="00660860"/>
    <w:pPr>
      <w:widowControl w:val="0"/>
      <w:adjustRightInd/>
      <w:snapToGrid/>
      <w:spacing w:after="0"/>
      <w:ind w:leftChars="2500" w:left="100"/>
      <w:jc w:val="both"/>
    </w:pPr>
    <w:rPr>
      <w:rFonts w:ascii="Times New Roman" w:eastAsia="宋体" w:hAnsi="Times New Roman" w:cs="Times New Roman"/>
      <w:kern w:val="2"/>
      <w:sz w:val="21"/>
      <w:szCs w:val="20"/>
    </w:rPr>
  </w:style>
  <w:style w:type="character" w:customStyle="1" w:styleId="Char3">
    <w:name w:val="日期 Char"/>
    <w:basedOn w:val="a0"/>
    <w:link w:val="ab"/>
    <w:rsid w:val="00660860"/>
    <w:rPr>
      <w:rFonts w:ascii="Times New Roman" w:eastAsia="宋体" w:hAnsi="Times New Roman" w:cs="Times New Roman"/>
      <w:kern w:val="2"/>
      <w:sz w:val="21"/>
      <w:szCs w:val="20"/>
    </w:rPr>
  </w:style>
  <w:style w:type="character" w:styleId="ac">
    <w:name w:val="Strong"/>
    <w:basedOn w:val="a0"/>
    <w:qFormat/>
    <w:rsid w:val="00660860"/>
    <w:rPr>
      <w:b/>
      <w:bCs/>
    </w:rPr>
  </w:style>
  <w:style w:type="paragraph" w:styleId="ad">
    <w:name w:val="List Paragraph"/>
    <w:basedOn w:val="a"/>
    <w:qFormat/>
    <w:rsid w:val="00660860"/>
    <w:pPr>
      <w:widowControl w:val="0"/>
      <w:adjustRightInd/>
      <w:snapToGrid/>
      <w:spacing w:after="0"/>
      <w:ind w:firstLineChars="200" w:firstLine="420"/>
      <w:jc w:val="both"/>
    </w:pPr>
    <w:rPr>
      <w:rFonts w:ascii="Times New Roman" w:eastAsia="宋体" w:hAnsi="Times New Roman" w:cs="Times New Roman"/>
      <w:kern w:val="2"/>
      <w:sz w:val="21"/>
      <w:szCs w:val="20"/>
    </w:rPr>
  </w:style>
  <w:style w:type="paragraph" w:customStyle="1" w:styleId="TableParagraph">
    <w:name w:val="Table Paragraph"/>
    <w:basedOn w:val="a"/>
    <w:rsid w:val="00660860"/>
    <w:pPr>
      <w:widowControl w:val="0"/>
      <w:autoSpaceDE w:val="0"/>
      <w:autoSpaceDN w:val="0"/>
      <w:adjustRightInd/>
      <w:snapToGrid/>
      <w:spacing w:after="0"/>
      <w:jc w:val="center"/>
    </w:pPr>
    <w:rPr>
      <w:rFonts w:ascii="Times New Roman" w:eastAsia="宋体" w:hAnsi="Times New Roman" w:cs="Times New Roman"/>
      <w:lang w:val="zh-CN"/>
    </w:rPr>
  </w:style>
  <w:style w:type="paragraph" w:styleId="ae">
    <w:name w:val="Body Text"/>
    <w:basedOn w:val="a"/>
    <w:link w:val="Char4"/>
    <w:rsid w:val="00660860"/>
    <w:pPr>
      <w:widowControl w:val="0"/>
      <w:adjustRightInd/>
      <w:snapToGrid/>
      <w:spacing w:after="120"/>
      <w:jc w:val="both"/>
    </w:pPr>
    <w:rPr>
      <w:rFonts w:ascii="Times New Roman" w:eastAsia="宋体" w:hAnsi="Times New Roman" w:cs="Times New Roman"/>
      <w:kern w:val="2"/>
      <w:sz w:val="21"/>
      <w:szCs w:val="20"/>
    </w:rPr>
  </w:style>
  <w:style w:type="character" w:customStyle="1" w:styleId="Char4">
    <w:name w:val="正文文本 Char"/>
    <w:basedOn w:val="a0"/>
    <w:link w:val="ae"/>
    <w:rsid w:val="00660860"/>
    <w:rPr>
      <w:rFonts w:ascii="Times New Roman" w:eastAsia="宋体" w:hAnsi="Times New Roman" w:cs="Times New Roman"/>
      <w:kern w:val="2"/>
      <w:sz w:val="21"/>
      <w:szCs w:val="20"/>
    </w:rPr>
  </w:style>
</w:styles>
</file>

<file path=word/webSettings.xml><?xml version="1.0" encoding="utf-8"?>
<w:webSettings xmlns:r="http://schemas.openxmlformats.org/officeDocument/2006/relationships" xmlns:w="http://schemas.openxmlformats.org/wordprocessingml/2006/main">
  <w:divs>
    <w:div w:id="58135569">
      <w:bodyDiv w:val="1"/>
      <w:marLeft w:val="0"/>
      <w:marRight w:val="0"/>
      <w:marTop w:val="0"/>
      <w:marBottom w:val="0"/>
      <w:divBdr>
        <w:top w:val="none" w:sz="0" w:space="0" w:color="auto"/>
        <w:left w:val="none" w:sz="0" w:space="0" w:color="auto"/>
        <w:bottom w:val="none" w:sz="0" w:space="0" w:color="auto"/>
        <w:right w:val="none" w:sz="0" w:space="0" w:color="auto"/>
      </w:divBdr>
    </w:div>
    <w:div w:id="84234183">
      <w:bodyDiv w:val="1"/>
      <w:marLeft w:val="0"/>
      <w:marRight w:val="0"/>
      <w:marTop w:val="0"/>
      <w:marBottom w:val="0"/>
      <w:divBdr>
        <w:top w:val="none" w:sz="0" w:space="0" w:color="auto"/>
        <w:left w:val="none" w:sz="0" w:space="0" w:color="auto"/>
        <w:bottom w:val="none" w:sz="0" w:space="0" w:color="auto"/>
        <w:right w:val="none" w:sz="0" w:space="0" w:color="auto"/>
      </w:divBdr>
    </w:div>
    <w:div w:id="91170441">
      <w:bodyDiv w:val="1"/>
      <w:marLeft w:val="0"/>
      <w:marRight w:val="0"/>
      <w:marTop w:val="0"/>
      <w:marBottom w:val="0"/>
      <w:divBdr>
        <w:top w:val="none" w:sz="0" w:space="0" w:color="auto"/>
        <w:left w:val="none" w:sz="0" w:space="0" w:color="auto"/>
        <w:bottom w:val="none" w:sz="0" w:space="0" w:color="auto"/>
        <w:right w:val="none" w:sz="0" w:space="0" w:color="auto"/>
      </w:divBdr>
    </w:div>
    <w:div w:id="212889045">
      <w:bodyDiv w:val="1"/>
      <w:marLeft w:val="0"/>
      <w:marRight w:val="0"/>
      <w:marTop w:val="0"/>
      <w:marBottom w:val="0"/>
      <w:divBdr>
        <w:top w:val="none" w:sz="0" w:space="0" w:color="auto"/>
        <w:left w:val="none" w:sz="0" w:space="0" w:color="auto"/>
        <w:bottom w:val="none" w:sz="0" w:space="0" w:color="auto"/>
        <w:right w:val="none" w:sz="0" w:space="0" w:color="auto"/>
      </w:divBdr>
    </w:div>
    <w:div w:id="269746861">
      <w:bodyDiv w:val="1"/>
      <w:marLeft w:val="0"/>
      <w:marRight w:val="0"/>
      <w:marTop w:val="0"/>
      <w:marBottom w:val="0"/>
      <w:divBdr>
        <w:top w:val="none" w:sz="0" w:space="0" w:color="auto"/>
        <w:left w:val="none" w:sz="0" w:space="0" w:color="auto"/>
        <w:bottom w:val="none" w:sz="0" w:space="0" w:color="auto"/>
        <w:right w:val="none" w:sz="0" w:space="0" w:color="auto"/>
      </w:divBdr>
    </w:div>
    <w:div w:id="339620140">
      <w:bodyDiv w:val="1"/>
      <w:marLeft w:val="0"/>
      <w:marRight w:val="0"/>
      <w:marTop w:val="0"/>
      <w:marBottom w:val="0"/>
      <w:divBdr>
        <w:top w:val="none" w:sz="0" w:space="0" w:color="auto"/>
        <w:left w:val="none" w:sz="0" w:space="0" w:color="auto"/>
        <w:bottom w:val="none" w:sz="0" w:space="0" w:color="auto"/>
        <w:right w:val="none" w:sz="0" w:space="0" w:color="auto"/>
      </w:divBdr>
    </w:div>
    <w:div w:id="434252174">
      <w:bodyDiv w:val="1"/>
      <w:marLeft w:val="0"/>
      <w:marRight w:val="0"/>
      <w:marTop w:val="0"/>
      <w:marBottom w:val="0"/>
      <w:divBdr>
        <w:top w:val="none" w:sz="0" w:space="0" w:color="auto"/>
        <w:left w:val="none" w:sz="0" w:space="0" w:color="auto"/>
        <w:bottom w:val="none" w:sz="0" w:space="0" w:color="auto"/>
        <w:right w:val="none" w:sz="0" w:space="0" w:color="auto"/>
      </w:divBdr>
    </w:div>
    <w:div w:id="465198033">
      <w:bodyDiv w:val="1"/>
      <w:marLeft w:val="0"/>
      <w:marRight w:val="0"/>
      <w:marTop w:val="0"/>
      <w:marBottom w:val="0"/>
      <w:divBdr>
        <w:top w:val="none" w:sz="0" w:space="0" w:color="auto"/>
        <w:left w:val="none" w:sz="0" w:space="0" w:color="auto"/>
        <w:bottom w:val="none" w:sz="0" w:space="0" w:color="auto"/>
        <w:right w:val="none" w:sz="0" w:space="0" w:color="auto"/>
      </w:divBdr>
    </w:div>
    <w:div w:id="511068362">
      <w:bodyDiv w:val="1"/>
      <w:marLeft w:val="0"/>
      <w:marRight w:val="0"/>
      <w:marTop w:val="0"/>
      <w:marBottom w:val="0"/>
      <w:divBdr>
        <w:top w:val="none" w:sz="0" w:space="0" w:color="auto"/>
        <w:left w:val="none" w:sz="0" w:space="0" w:color="auto"/>
        <w:bottom w:val="none" w:sz="0" w:space="0" w:color="auto"/>
        <w:right w:val="none" w:sz="0" w:space="0" w:color="auto"/>
      </w:divBdr>
    </w:div>
    <w:div w:id="615217062">
      <w:bodyDiv w:val="1"/>
      <w:marLeft w:val="0"/>
      <w:marRight w:val="0"/>
      <w:marTop w:val="0"/>
      <w:marBottom w:val="0"/>
      <w:divBdr>
        <w:top w:val="none" w:sz="0" w:space="0" w:color="auto"/>
        <w:left w:val="none" w:sz="0" w:space="0" w:color="auto"/>
        <w:bottom w:val="none" w:sz="0" w:space="0" w:color="auto"/>
        <w:right w:val="none" w:sz="0" w:space="0" w:color="auto"/>
      </w:divBdr>
    </w:div>
    <w:div w:id="692539270">
      <w:bodyDiv w:val="1"/>
      <w:marLeft w:val="0"/>
      <w:marRight w:val="0"/>
      <w:marTop w:val="0"/>
      <w:marBottom w:val="0"/>
      <w:divBdr>
        <w:top w:val="none" w:sz="0" w:space="0" w:color="auto"/>
        <w:left w:val="none" w:sz="0" w:space="0" w:color="auto"/>
        <w:bottom w:val="none" w:sz="0" w:space="0" w:color="auto"/>
        <w:right w:val="none" w:sz="0" w:space="0" w:color="auto"/>
      </w:divBdr>
    </w:div>
    <w:div w:id="696273003">
      <w:bodyDiv w:val="1"/>
      <w:marLeft w:val="0"/>
      <w:marRight w:val="0"/>
      <w:marTop w:val="0"/>
      <w:marBottom w:val="0"/>
      <w:divBdr>
        <w:top w:val="none" w:sz="0" w:space="0" w:color="auto"/>
        <w:left w:val="none" w:sz="0" w:space="0" w:color="auto"/>
        <w:bottom w:val="none" w:sz="0" w:space="0" w:color="auto"/>
        <w:right w:val="none" w:sz="0" w:space="0" w:color="auto"/>
      </w:divBdr>
    </w:div>
    <w:div w:id="755244420">
      <w:bodyDiv w:val="1"/>
      <w:marLeft w:val="0"/>
      <w:marRight w:val="0"/>
      <w:marTop w:val="0"/>
      <w:marBottom w:val="0"/>
      <w:divBdr>
        <w:top w:val="none" w:sz="0" w:space="0" w:color="auto"/>
        <w:left w:val="none" w:sz="0" w:space="0" w:color="auto"/>
        <w:bottom w:val="none" w:sz="0" w:space="0" w:color="auto"/>
        <w:right w:val="none" w:sz="0" w:space="0" w:color="auto"/>
      </w:divBdr>
    </w:div>
    <w:div w:id="762653625">
      <w:bodyDiv w:val="1"/>
      <w:marLeft w:val="0"/>
      <w:marRight w:val="0"/>
      <w:marTop w:val="0"/>
      <w:marBottom w:val="0"/>
      <w:divBdr>
        <w:top w:val="none" w:sz="0" w:space="0" w:color="auto"/>
        <w:left w:val="none" w:sz="0" w:space="0" w:color="auto"/>
        <w:bottom w:val="none" w:sz="0" w:space="0" w:color="auto"/>
        <w:right w:val="none" w:sz="0" w:space="0" w:color="auto"/>
      </w:divBdr>
    </w:div>
    <w:div w:id="862134825">
      <w:bodyDiv w:val="1"/>
      <w:marLeft w:val="0"/>
      <w:marRight w:val="0"/>
      <w:marTop w:val="0"/>
      <w:marBottom w:val="0"/>
      <w:divBdr>
        <w:top w:val="none" w:sz="0" w:space="0" w:color="auto"/>
        <w:left w:val="none" w:sz="0" w:space="0" w:color="auto"/>
        <w:bottom w:val="none" w:sz="0" w:space="0" w:color="auto"/>
        <w:right w:val="none" w:sz="0" w:space="0" w:color="auto"/>
      </w:divBdr>
    </w:div>
    <w:div w:id="1058632243">
      <w:bodyDiv w:val="1"/>
      <w:marLeft w:val="0"/>
      <w:marRight w:val="0"/>
      <w:marTop w:val="0"/>
      <w:marBottom w:val="0"/>
      <w:divBdr>
        <w:top w:val="none" w:sz="0" w:space="0" w:color="auto"/>
        <w:left w:val="none" w:sz="0" w:space="0" w:color="auto"/>
        <w:bottom w:val="none" w:sz="0" w:space="0" w:color="auto"/>
        <w:right w:val="none" w:sz="0" w:space="0" w:color="auto"/>
      </w:divBdr>
    </w:div>
    <w:div w:id="1113742978">
      <w:bodyDiv w:val="1"/>
      <w:marLeft w:val="0"/>
      <w:marRight w:val="0"/>
      <w:marTop w:val="0"/>
      <w:marBottom w:val="0"/>
      <w:divBdr>
        <w:top w:val="none" w:sz="0" w:space="0" w:color="auto"/>
        <w:left w:val="none" w:sz="0" w:space="0" w:color="auto"/>
        <w:bottom w:val="none" w:sz="0" w:space="0" w:color="auto"/>
        <w:right w:val="none" w:sz="0" w:space="0" w:color="auto"/>
      </w:divBdr>
    </w:div>
    <w:div w:id="1295602250">
      <w:bodyDiv w:val="1"/>
      <w:marLeft w:val="0"/>
      <w:marRight w:val="0"/>
      <w:marTop w:val="0"/>
      <w:marBottom w:val="0"/>
      <w:divBdr>
        <w:top w:val="none" w:sz="0" w:space="0" w:color="auto"/>
        <w:left w:val="none" w:sz="0" w:space="0" w:color="auto"/>
        <w:bottom w:val="none" w:sz="0" w:space="0" w:color="auto"/>
        <w:right w:val="none" w:sz="0" w:space="0" w:color="auto"/>
      </w:divBdr>
    </w:div>
    <w:div w:id="1463183406">
      <w:bodyDiv w:val="1"/>
      <w:marLeft w:val="0"/>
      <w:marRight w:val="0"/>
      <w:marTop w:val="0"/>
      <w:marBottom w:val="0"/>
      <w:divBdr>
        <w:top w:val="none" w:sz="0" w:space="0" w:color="auto"/>
        <w:left w:val="none" w:sz="0" w:space="0" w:color="auto"/>
        <w:bottom w:val="none" w:sz="0" w:space="0" w:color="auto"/>
        <w:right w:val="none" w:sz="0" w:space="0" w:color="auto"/>
      </w:divBdr>
    </w:div>
    <w:div w:id="1497526260">
      <w:bodyDiv w:val="1"/>
      <w:marLeft w:val="0"/>
      <w:marRight w:val="0"/>
      <w:marTop w:val="0"/>
      <w:marBottom w:val="0"/>
      <w:divBdr>
        <w:top w:val="none" w:sz="0" w:space="0" w:color="auto"/>
        <w:left w:val="none" w:sz="0" w:space="0" w:color="auto"/>
        <w:bottom w:val="none" w:sz="0" w:space="0" w:color="auto"/>
        <w:right w:val="none" w:sz="0" w:space="0" w:color="auto"/>
      </w:divBdr>
    </w:div>
    <w:div w:id="1554580797">
      <w:bodyDiv w:val="1"/>
      <w:marLeft w:val="0"/>
      <w:marRight w:val="0"/>
      <w:marTop w:val="0"/>
      <w:marBottom w:val="0"/>
      <w:divBdr>
        <w:top w:val="none" w:sz="0" w:space="0" w:color="auto"/>
        <w:left w:val="none" w:sz="0" w:space="0" w:color="auto"/>
        <w:bottom w:val="none" w:sz="0" w:space="0" w:color="auto"/>
        <w:right w:val="none" w:sz="0" w:space="0" w:color="auto"/>
      </w:divBdr>
    </w:div>
    <w:div w:id="1570261242">
      <w:bodyDiv w:val="1"/>
      <w:marLeft w:val="0"/>
      <w:marRight w:val="0"/>
      <w:marTop w:val="0"/>
      <w:marBottom w:val="0"/>
      <w:divBdr>
        <w:top w:val="none" w:sz="0" w:space="0" w:color="auto"/>
        <w:left w:val="none" w:sz="0" w:space="0" w:color="auto"/>
        <w:bottom w:val="none" w:sz="0" w:space="0" w:color="auto"/>
        <w:right w:val="none" w:sz="0" w:space="0" w:color="auto"/>
      </w:divBdr>
    </w:div>
    <w:div w:id="1703624972">
      <w:bodyDiv w:val="1"/>
      <w:marLeft w:val="0"/>
      <w:marRight w:val="0"/>
      <w:marTop w:val="0"/>
      <w:marBottom w:val="0"/>
      <w:divBdr>
        <w:top w:val="none" w:sz="0" w:space="0" w:color="auto"/>
        <w:left w:val="none" w:sz="0" w:space="0" w:color="auto"/>
        <w:bottom w:val="none" w:sz="0" w:space="0" w:color="auto"/>
        <w:right w:val="none" w:sz="0" w:space="0" w:color="auto"/>
      </w:divBdr>
    </w:div>
    <w:div w:id="1750736693">
      <w:bodyDiv w:val="1"/>
      <w:marLeft w:val="0"/>
      <w:marRight w:val="0"/>
      <w:marTop w:val="0"/>
      <w:marBottom w:val="0"/>
      <w:divBdr>
        <w:top w:val="none" w:sz="0" w:space="0" w:color="auto"/>
        <w:left w:val="none" w:sz="0" w:space="0" w:color="auto"/>
        <w:bottom w:val="none" w:sz="0" w:space="0" w:color="auto"/>
        <w:right w:val="none" w:sz="0" w:space="0" w:color="auto"/>
      </w:divBdr>
    </w:div>
    <w:div w:id="1760828010">
      <w:bodyDiv w:val="1"/>
      <w:marLeft w:val="0"/>
      <w:marRight w:val="0"/>
      <w:marTop w:val="0"/>
      <w:marBottom w:val="0"/>
      <w:divBdr>
        <w:top w:val="none" w:sz="0" w:space="0" w:color="auto"/>
        <w:left w:val="none" w:sz="0" w:space="0" w:color="auto"/>
        <w:bottom w:val="none" w:sz="0" w:space="0" w:color="auto"/>
        <w:right w:val="none" w:sz="0" w:space="0" w:color="auto"/>
      </w:divBdr>
    </w:div>
    <w:div w:id="1843549133">
      <w:bodyDiv w:val="1"/>
      <w:marLeft w:val="0"/>
      <w:marRight w:val="0"/>
      <w:marTop w:val="0"/>
      <w:marBottom w:val="0"/>
      <w:divBdr>
        <w:top w:val="none" w:sz="0" w:space="0" w:color="auto"/>
        <w:left w:val="none" w:sz="0" w:space="0" w:color="auto"/>
        <w:bottom w:val="none" w:sz="0" w:space="0" w:color="auto"/>
        <w:right w:val="none" w:sz="0" w:space="0" w:color="auto"/>
      </w:divBdr>
    </w:div>
    <w:div w:id="1857841935">
      <w:bodyDiv w:val="1"/>
      <w:marLeft w:val="0"/>
      <w:marRight w:val="0"/>
      <w:marTop w:val="0"/>
      <w:marBottom w:val="0"/>
      <w:divBdr>
        <w:top w:val="none" w:sz="0" w:space="0" w:color="auto"/>
        <w:left w:val="none" w:sz="0" w:space="0" w:color="auto"/>
        <w:bottom w:val="none" w:sz="0" w:space="0" w:color="auto"/>
        <w:right w:val="none" w:sz="0" w:space="0" w:color="auto"/>
      </w:divBdr>
    </w:div>
    <w:div w:id="19826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9</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195</cp:revision>
  <cp:lastPrinted>2019-10-31T00:23:00Z</cp:lastPrinted>
  <dcterms:created xsi:type="dcterms:W3CDTF">2019-03-08T07:41:00Z</dcterms:created>
  <dcterms:modified xsi:type="dcterms:W3CDTF">2019-11-29T07:33:00Z</dcterms:modified>
</cp:coreProperties>
</file>