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B" w:rsidRPr="00ED04C1" w:rsidRDefault="00ED04C1" w:rsidP="00ED04C1">
      <w:pPr>
        <w:jc w:val="center"/>
        <w:rPr>
          <w:b/>
          <w:sz w:val="44"/>
          <w:szCs w:val="44"/>
        </w:rPr>
      </w:pPr>
      <w:r w:rsidRPr="00ED04C1">
        <w:rPr>
          <w:rFonts w:hint="eastAsia"/>
          <w:b/>
          <w:sz w:val="44"/>
          <w:szCs w:val="44"/>
        </w:rPr>
        <w:t>标的物情况说明</w:t>
      </w:r>
    </w:p>
    <w:p w:rsidR="00ED04C1" w:rsidRPr="00ED04C1" w:rsidRDefault="00ED04C1" w:rsidP="00ED04C1">
      <w:pPr>
        <w:widowControl/>
        <w:spacing w:line="420" w:lineRule="exact"/>
        <w:ind w:firstLineChars="200" w:firstLine="560"/>
        <w:jc w:val="left"/>
        <w:rPr>
          <w:rFonts w:ascii="Times New Roman" w:eastAsia="楷体" w:hAnsi="楷体"/>
          <w:color w:val="000000"/>
          <w:sz w:val="28"/>
          <w:szCs w:val="28"/>
        </w:rPr>
      </w:pP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本次拍卖的标的物坐落于安徽省来安县莱茵花园小区，共计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44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套房产，其中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35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套，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8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9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套。</w:t>
      </w:r>
    </w:p>
    <w:p w:rsidR="00ED04C1" w:rsidRPr="00ED04C1" w:rsidRDefault="00ED04C1" w:rsidP="00ED04C1">
      <w:pPr>
        <w:widowControl/>
        <w:spacing w:line="420" w:lineRule="exact"/>
        <w:ind w:firstLineChars="200" w:firstLine="560"/>
        <w:jc w:val="left"/>
        <w:rPr>
          <w:rFonts w:ascii="Times New Roman" w:eastAsia="楷体" w:hAnsi="楷体"/>
          <w:color w:val="000000"/>
          <w:sz w:val="28"/>
          <w:szCs w:val="28"/>
        </w:rPr>
      </w:pP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单元房号如下：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401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501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701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702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801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901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902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="00994368">
        <w:rPr>
          <w:rFonts w:ascii="Times New Roman" w:eastAsia="楷体" w:hAnsi="楷体" w:hint="eastAsia"/>
          <w:color w:val="000000"/>
          <w:sz w:val="28"/>
          <w:szCs w:val="28"/>
        </w:rPr>
        <w:t>1201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1501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1601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1701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1901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。其中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至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101.66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平方米；</w:t>
      </w:r>
      <w:r w:rsidR="00994368">
        <w:rPr>
          <w:rFonts w:ascii="Times New Roman" w:eastAsia="楷体" w:hAnsi="楷体" w:hint="eastAsia"/>
          <w:color w:val="000000"/>
          <w:sz w:val="28"/>
          <w:szCs w:val="28"/>
        </w:rPr>
        <w:t>102</w:t>
      </w:r>
      <w:r w:rsidR="00994368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="00994368">
        <w:rPr>
          <w:rFonts w:ascii="Times New Roman" w:eastAsia="楷体" w:hAnsi="楷体" w:hint="eastAsia"/>
          <w:color w:val="000000"/>
          <w:sz w:val="28"/>
          <w:szCs w:val="28"/>
        </w:rPr>
        <w:t>202</w:t>
      </w:r>
      <w:r w:rsidR="00994368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302-2202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103.96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平方米。</w:t>
      </w:r>
    </w:p>
    <w:p w:rsidR="00064DBC" w:rsidRDefault="00ED04C1" w:rsidP="00ED04C1">
      <w:pPr>
        <w:widowControl/>
        <w:spacing w:line="420" w:lineRule="exact"/>
        <w:ind w:firstLineChars="250" w:firstLine="700"/>
        <w:jc w:val="left"/>
        <w:rPr>
          <w:rFonts w:ascii="Times New Roman" w:eastAsia="楷体" w:hAnsi="楷体"/>
          <w:color w:val="000000"/>
          <w:sz w:val="28"/>
          <w:szCs w:val="28"/>
        </w:rPr>
      </w:pP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8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单元房号如下：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。其中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103.52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平方米；其中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101.23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平方米。</w:t>
      </w:r>
    </w:p>
    <w:p w:rsidR="00ED04C1" w:rsidRPr="00ED04C1" w:rsidRDefault="00064DBC" w:rsidP="00ED04C1">
      <w:pPr>
        <w:widowControl/>
        <w:spacing w:line="420" w:lineRule="exact"/>
        <w:ind w:firstLineChars="250" w:firstLine="700"/>
        <w:jc w:val="left"/>
        <w:rPr>
          <w:rFonts w:ascii="Times New Roman" w:eastAsia="楷体" w:hAnsi="楷体"/>
          <w:color w:val="000000"/>
          <w:sz w:val="28"/>
          <w:szCs w:val="28"/>
        </w:rPr>
      </w:pPr>
      <w:r>
        <w:rPr>
          <w:rFonts w:ascii="Times New Roman" w:eastAsia="楷体" w:hAnsi="楷体" w:hint="eastAsia"/>
          <w:color w:val="000000"/>
          <w:sz w:val="28"/>
          <w:szCs w:val="28"/>
        </w:rPr>
        <w:t>上述</w:t>
      </w:r>
      <w:r>
        <w:rPr>
          <w:rFonts w:ascii="Times New Roman" w:eastAsia="楷体" w:hAnsi="楷体" w:hint="eastAsia"/>
          <w:color w:val="000000"/>
          <w:sz w:val="28"/>
          <w:szCs w:val="28"/>
        </w:rPr>
        <w:t>44</w:t>
      </w:r>
      <w:r>
        <w:rPr>
          <w:rFonts w:ascii="Times New Roman" w:eastAsia="楷体" w:hAnsi="楷体" w:hint="eastAsia"/>
          <w:color w:val="000000"/>
          <w:sz w:val="28"/>
          <w:szCs w:val="28"/>
        </w:rPr>
        <w:t>套房</w:t>
      </w:r>
      <w:proofErr w:type="gramStart"/>
      <w:r>
        <w:rPr>
          <w:rFonts w:ascii="Times New Roman" w:eastAsia="楷体" w:hAnsi="楷体" w:hint="eastAsia"/>
          <w:color w:val="000000"/>
          <w:sz w:val="28"/>
          <w:szCs w:val="28"/>
        </w:rPr>
        <w:t>产面积</w:t>
      </w:r>
      <w:proofErr w:type="gramEnd"/>
      <w:r>
        <w:rPr>
          <w:rFonts w:ascii="Times New Roman" w:eastAsia="楷体" w:hAnsi="楷体" w:hint="eastAsia"/>
          <w:color w:val="000000"/>
          <w:sz w:val="28"/>
          <w:szCs w:val="28"/>
        </w:rPr>
        <w:t>均为预测面积，最终以实际交付时测绘面积为准</w:t>
      </w:r>
      <w:r w:rsidR="00ED04C1">
        <w:rPr>
          <w:rFonts w:ascii="Times New Roman" w:eastAsia="楷体" w:hAnsi="楷体" w:hint="eastAsia"/>
          <w:color w:val="000000"/>
          <w:sz w:val="28"/>
          <w:szCs w:val="28"/>
        </w:rPr>
        <w:t xml:space="preserve"> </w:t>
      </w:r>
    </w:p>
    <w:p w:rsidR="00ED04C1" w:rsidRP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 w:rsidRPr="00ED04C1">
        <w:rPr>
          <w:rFonts w:ascii="Times New Roman" w:eastAsia="楷体" w:hAnsi="楷体" w:hint="eastAsia"/>
          <w:color w:val="000000"/>
          <w:sz w:val="32"/>
        </w:rPr>
        <w:t>房产登记状况</w:t>
      </w:r>
    </w:p>
    <w:tbl>
      <w:tblPr>
        <w:tblW w:w="94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4"/>
        <w:gridCol w:w="1564"/>
        <w:gridCol w:w="1930"/>
        <w:gridCol w:w="2459"/>
      </w:tblGrid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房地产权利人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安徽中旋置业有限公司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产权证号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无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房屋坐落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安徽省来安县莱茵花园小区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房屋产别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单独所有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建筑面积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楷体"/>
                <w:sz w:val="28"/>
                <w:szCs w:val="28"/>
              </w:rPr>
              <w:t>㎡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如上所述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规划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住宅、商服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房屋结构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钢混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楼层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号楼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层、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号楼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层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>
        <w:rPr>
          <w:rFonts w:ascii="Times New Roman" w:eastAsia="楷体" w:hAnsi="楷体" w:hint="eastAsia"/>
          <w:color w:val="000000"/>
          <w:sz w:val="32"/>
        </w:rPr>
        <w:t>土地登记状况：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6"/>
        <w:gridCol w:w="1937"/>
        <w:gridCol w:w="2552"/>
        <w:gridCol w:w="2551"/>
      </w:tblGrid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土地使用权证号</w:t>
            </w:r>
          </w:p>
        </w:tc>
        <w:tc>
          <w:tcPr>
            <w:tcW w:w="1937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来国用（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）第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0415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552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土地使用权人</w:t>
            </w:r>
          </w:p>
        </w:tc>
        <w:tc>
          <w:tcPr>
            <w:tcW w:w="2551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安徽中旋置业有限公司</w:t>
            </w: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土地使用权性质</w:t>
            </w:r>
          </w:p>
        </w:tc>
        <w:tc>
          <w:tcPr>
            <w:tcW w:w="1937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出让</w:t>
            </w:r>
          </w:p>
        </w:tc>
        <w:tc>
          <w:tcPr>
            <w:tcW w:w="2552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分摊土地面积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(m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  <w:vertAlign w:val="superscript"/>
              </w:rPr>
              <w:t>2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用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    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途</w:t>
            </w:r>
          </w:p>
        </w:tc>
        <w:tc>
          <w:tcPr>
            <w:tcW w:w="1937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住宅、商服</w:t>
            </w:r>
          </w:p>
        </w:tc>
        <w:tc>
          <w:tcPr>
            <w:tcW w:w="2552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2551" w:type="dxa"/>
            <w:noWrap/>
            <w:vAlign w:val="center"/>
          </w:tcPr>
          <w:p w:rsidR="00ED04C1" w:rsidRPr="00983072" w:rsidRDefault="00ED04C1" w:rsidP="00690938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2013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年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10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月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24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日起</w:t>
            </w:r>
            <w:r w:rsidR="0029594E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，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2083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年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10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月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24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日止</w:t>
            </w:r>
            <w:r w:rsidR="0029594E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四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    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至</w:t>
            </w:r>
          </w:p>
        </w:tc>
        <w:tc>
          <w:tcPr>
            <w:tcW w:w="7040" w:type="dxa"/>
            <w:gridSpan w:val="3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建阳北路与北外环交叉口东南角</w:t>
            </w: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形状及开发程度</w:t>
            </w:r>
          </w:p>
        </w:tc>
        <w:tc>
          <w:tcPr>
            <w:tcW w:w="7040" w:type="dxa"/>
            <w:gridSpan w:val="3"/>
            <w:noWrap/>
            <w:vAlign w:val="center"/>
          </w:tcPr>
          <w:p w:rsidR="00ED04C1" w:rsidRPr="00983072" w:rsidRDefault="00ED04C1" w:rsidP="00690938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仅取得预售许可，正在开发</w:t>
            </w:r>
            <w:r w:rsidR="0069093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，</w:t>
            </w:r>
            <w:r w:rsidR="00B27D6E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开发程度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未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达</w:t>
            </w:r>
            <w:r w:rsidR="00690938"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“六通一平”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/>
          <w:color w:val="000000"/>
          <w:sz w:val="32"/>
        </w:rPr>
      </w:pPr>
      <w:r>
        <w:rPr>
          <w:rFonts w:ascii="Times New Roman" w:eastAsia="楷体" w:hint="eastAsia"/>
          <w:color w:val="000000"/>
          <w:sz w:val="32"/>
        </w:rPr>
        <w:lastRenderedPageBreak/>
        <w:t>房屋实物状况：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8"/>
        <w:gridCol w:w="2551"/>
        <w:gridCol w:w="1843"/>
        <w:gridCol w:w="2611"/>
      </w:tblGrid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设备设施状况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未达六通一平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建筑类型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高层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外墙装饰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外墙漆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内墙装饰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水泥墙面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地面装修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水泥地面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顶棚装饰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水泥顶棚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门</w:t>
            </w:r>
            <w:r>
              <w:rPr>
                <w:rFonts w:ascii="Times New Roman" w:eastAsia="楷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窗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正在安装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层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约为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2.70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米</w:t>
            </w:r>
          </w:p>
        </w:tc>
      </w:tr>
      <w:tr w:rsidR="00ED04C1" w:rsidTr="00ED04C1">
        <w:trPr>
          <w:trHeight w:val="90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空间布局</w:t>
            </w:r>
          </w:p>
        </w:tc>
        <w:tc>
          <w:tcPr>
            <w:tcW w:w="7005" w:type="dxa"/>
            <w:gridSpan w:val="3"/>
            <w:vAlign w:val="center"/>
          </w:tcPr>
          <w:p w:rsidR="00ED04C1" w:rsidRDefault="00ED04C1" w:rsidP="00ED04C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三室两厅</w:t>
            </w:r>
            <w:proofErr w:type="gramStart"/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卫</w:t>
            </w:r>
          </w:p>
        </w:tc>
      </w:tr>
      <w:tr w:rsidR="00ED04C1" w:rsidTr="00ED04C1">
        <w:trPr>
          <w:trHeight w:val="294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维护保养及使用情况</w:t>
            </w:r>
          </w:p>
        </w:tc>
        <w:tc>
          <w:tcPr>
            <w:tcW w:w="7005" w:type="dxa"/>
            <w:gridSpan w:val="3"/>
            <w:vAlign w:val="center"/>
          </w:tcPr>
          <w:p w:rsidR="00ED04C1" w:rsidRDefault="008F0D0C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</w:t>
            </w:r>
            <w:r w:rsidR="00ED04C1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无</w:t>
            </w:r>
          </w:p>
        </w:tc>
      </w:tr>
    </w:tbl>
    <w:p w:rsidR="00ED04C1" w:rsidRDefault="00ED04C1" w:rsidP="00ED04C1">
      <w:pPr>
        <w:spacing w:line="500" w:lineRule="exact"/>
        <w:ind w:right="-170"/>
        <w:outlineLvl w:val="1"/>
        <w:rPr>
          <w:rFonts w:ascii="Times New Roman" w:eastAsia="楷体" w:hAnsi="楷体"/>
          <w:color w:val="000000"/>
          <w:sz w:val="32"/>
        </w:rPr>
      </w:pPr>
      <w:bookmarkStart w:id="0" w:name="_Toc485890232"/>
      <w:bookmarkStart w:id="1" w:name="_Toc12857200"/>
      <w:bookmarkStart w:id="2" w:name="_Toc15038415"/>
      <w:r>
        <w:rPr>
          <w:rFonts w:ascii="Times New Roman" w:eastAsia="楷体" w:hAnsi="楷体"/>
          <w:color w:val="000000"/>
          <w:sz w:val="32"/>
        </w:rPr>
        <w:t>五、估计对象区位状况描述：</w:t>
      </w:r>
      <w:bookmarkEnd w:id="0"/>
      <w:bookmarkEnd w:id="1"/>
      <w:bookmarkEnd w:id="2"/>
    </w:p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>
        <w:rPr>
          <w:rFonts w:ascii="Times New Roman" w:eastAsia="楷体" w:hAnsi="楷体" w:hint="eastAsia"/>
          <w:color w:val="000000"/>
          <w:sz w:val="32"/>
        </w:rPr>
        <w:t>（一）位置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6371"/>
      </w:tblGrid>
      <w:tr w:rsidR="00ED04C1" w:rsidTr="00ED04C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位置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建阳北路与北外环交叉口东南角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朝向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南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bookmarkStart w:id="3" w:name="OLE_LINK1"/>
      <w:r>
        <w:rPr>
          <w:rFonts w:ascii="Times New Roman" w:eastAsia="楷体" w:hAnsi="楷体" w:hint="eastAsia"/>
          <w:color w:val="000000"/>
          <w:sz w:val="32"/>
        </w:rPr>
        <w:t>（二）交通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6478"/>
      </w:tblGrid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道路状况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建阳北路与北外环交叉口东南角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交通便捷度</w:t>
            </w: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道路交通状况良好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停车方便程度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left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尚未建成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交通管制情况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区域内限速、斑马线礼让行人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/>
          <w:color w:val="000000"/>
          <w:sz w:val="32"/>
        </w:rPr>
      </w:pPr>
      <w:r>
        <w:rPr>
          <w:rFonts w:ascii="Times New Roman" w:eastAsia="楷体" w:hint="eastAsia"/>
          <w:color w:val="000000"/>
          <w:sz w:val="32"/>
        </w:rPr>
        <w:t>（三）外部配套设施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6484"/>
      </w:tblGrid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医疗设施状况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jc w:val="lef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附近有来安县人民医院等医疗设施</w:t>
            </w:r>
          </w:p>
        </w:tc>
      </w:tr>
      <w:tr w:rsidR="00ED04C1" w:rsidTr="00EB06A1">
        <w:trPr>
          <w:trHeight w:val="473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金融设施状况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有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安徽农村商业银行、工行（来安支行）等金融设施</w:t>
            </w:r>
          </w:p>
        </w:tc>
      </w:tr>
      <w:tr w:rsidR="00ED04C1" w:rsidTr="00FD3E90">
        <w:trPr>
          <w:trHeight w:val="83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教育设施状况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sz w:val="28"/>
                <w:szCs w:val="28"/>
              </w:rPr>
              <w:t>有来安县实验幼儿园、来安县实验小学、来安县第三中学等教育实施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休闲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娱乐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设施状况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rPr>
                <w:rFonts w:ascii="Times New Roman" w:eastAsia="楷体" w:hAnsi="楷体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区域内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有在建城北公园等休闲娱乐设施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>
        <w:rPr>
          <w:rFonts w:ascii="Times New Roman" w:eastAsia="楷体" w:hAnsi="楷体"/>
          <w:color w:val="000000"/>
          <w:sz w:val="32"/>
        </w:rPr>
        <w:t>（四）周围环境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6416"/>
      </w:tblGrid>
      <w:tr w:rsidR="00ED04C1" w:rsidTr="00B031DE">
        <w:trPr>
          <w:trHeight w:val="285"/>
          <w:jc w:val="center"/>
        </w:trPr>
        <w:tc>
          <w:tcPr>
            <w:tcW w:w="2787" w:type="dxa"/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自然环境</w:t>
            </w:r>
          </w:p>
        </w:tc>
        <w:tc>
          <w:tcPr>
            <w:tcW w:w="6416" w:type="dxa"/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周围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环境较整洁，环境卫生状况较优</w:t>
            </w:r>
          </w:p>
        </w:tc>
      </w:tr>
      <w:tr w:rsidR="00ED04C1" w:rsidTr="00B031DE">
        <w:trPr>
          <w:trHeight w:val="473"/>
          <w:jc w:val="center"/>
        </w:trPr>
        <w:tc>
          <w:tcPr>
            <w:tcW w:w="2787" w:type="dxa"/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人文环境</w:t>
            </w:r>
          </w:p>
        </w:tc>
        <w:tc>
          <w:tcPr>
            <w:tcW w:w="6416" w:type="dxa"/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居民受教育程度较好；治安状况较好；相邻房</w:t>
            </w:r>
          </w:p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地产以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商业、住宅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用房为主，人文环境较好</w:t>
            </w:r>
          </w:p>
        </w:tc>
      </w:tr>
      <w:tr w:rsidR="00ED04C1" w:rsidTr="00FD3E90">
        <w:trPr>
          <w:trHeight w:val="406"/>
          <w:jc w:val="center"/>
        </w:trPr>
        <w:tc>
          <w:tcPr>
            <w:tcW w:w="2787" w:type="dxa"/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景观</w:t>
            </w:r>
          </w:p>
        </w:tc>
        <w:tc>
          <w:tcPr>
            <w:tcW w:w="6416" w:type="dxa"/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附近无山景水景，景观一般</w:t>
            </w:r>
          </w:p>
        </w:tc>
      </w:tr>
      <w:bookmarkEnd w:id="3"/>
    </w:tbl>
    <w:p w:rsidR="00ED04C1" w:rsidRPr="00B031DE" w:rsidRDefault="00ED04C1" w:rsidP="00064DBC">
      <w:pPr>
        <w:rPr>
          <w:sz w:val="24"/>
          <w:szCs w:val="24"/>
        </w:rPr>
      </w:pPr>
    </w:p>
    <w:sectPr w:rsidR="00ED04C1" w:rsidRPr="00B031DE" w:rsidSect="00B9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C1" w:rsidRDefault="00ED04C1" w:rsidP="00ED04C1">
      <w:r>
        <w:separator/>
      </w:r>
    </w:p>
  </w:endnote>
  <w:endnote w:type="continuationSeparator" w:id="1">
    <w:p w:rsidR="00ED04C1" w:rsidRDefault="00ED04C1" w:rsidP="00ED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C1" w:rsidRDefault="00ED04C1" w:rsidP="00ED04C1">
      <w:r>
        <w:separator/>
      </w:r>
    </w:p>
  </w:footnote>
  <w:footnote w:type="continuationSeparator" w:id="1">
    <w:p w:rsidR="00ED04C1" w:rsidRDefault="00ED04C1" w:rsidP="00ED0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C1"/>
    <w:rsid w:val="00064DBC"/>
    <w:rsid w:val="00100929"/>
    <w:rsid w:val="001A4274"/>
    <w:rsid w:val="0029594E"/>
    <w:rsid w:val="00497572"/>
    <w:rsid w:val="00690938"/>
    <w:rsid w:val="007804EF"/>
    <w:rsid w:val="007B7E8D"/>
    <w:rsid w:val="008F0D0C"/>
    <w:rsid w:val="00994368"/>
    <w:rsid w:val="00B031DE"/>
    <w:rsid w:val="00B27D6E"/>
    <w:rsid w:val="00B97FCB"/>
    <w:rsid w:val="00ED04C1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4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36CC-4DBF-49D6-9B7E-25038232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石应明</dc:creator>
  <cp:lastModifiedBy>王飞兵</cp:lastModifiedBy>
  <cp:revision>16</cp:revision>
  <cp:lastPrinted>2019-11-14T07:29:00Z</cp:lastPrinted>
  <dcterms:created xsi:type="dcterms:W3CDTF">2019-11-26T08:39:00Z</dcterms:created>
  <dcterms:modified xsi:type="dcterms:W3CDTF">2019-12-02T01:55:00Z</dcterms:modified>
</cp:coreProperties>
</file>