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F1" w:rsidRDefault="008330C0">
      <w:pPr>
        <w:spacing w:line="500" w:lineRule="exact"/>
        <w:jc w:val="right"/>
        <w:rPr>
          <w:color w:val="000000"/>
          <w:sz w:val="24"/>
          <w:szCs w:val="24"/>
        </w:rPr>
      </w:pPr>
      <w:r>
        <w:rPr>
          <w:color w:val="000000"/>
          <w:sz w:val="24"/>
          <w:szCs w:val="24"/>
        </w:rPr>
        <w:t>鹏信房估字</w:t>
      </w:r>
      <w:r>
        <w:rPr>
          <w:color w:val="000000"/>
          <w:sz w:val="24"/>
          <w:szCs w:val="24"/>
        </w:rPr>
        <w:t>[2019]</w:t>
      </w:r>
      <w:r>
        <w:rPr>
          <w:color w:val="000000"/>
          <w:sz w:val="24"/>
          <w:szCs w:val="24"/>
        </w:rPr>
        <w:t>第</w:t>
      </w:r>
      <w:r>
        <w:rPr>
          <w:color w:val="000000"/>
          <w:sz w:val="24"/>
          <w:szCs w:val="24"/>
        </w:rPr>
        <w:t>GGX</w:t>
      </w:r>
      <w:r>
        <w:rPr>
          <w:rFonts w:hint="eastAsia"/>
          <w:color w:val="000000"/>
          <w:sz w:val="24"/>
          <w:szCs w:val="24"/>
        </w:rPr>
        <w:t>311</w:t>
      </w:r>
      <w:r>
        <w:rPr>
          <w:color w:val="000000"/>
          <w:sz w:val="24"/>
          <w:szCs w:val="24"/>
        </w:rPr>
        <w:t>号</w:t>
      </w:r>
    </w:p>
    <w:p w:rsidR="00A076F1" w:rsidRDefault="008330C0">
      <w:pPr>
        <w:spacing w:line="500" w:lineRule="exact"/>
        <w:jc w:val="center"/>
        <w:rPr>
          <w:b/>
          <w:color w:val="000000"/>
          <w:spacing w:val="40"/>
          <w:sz w:val="44"/>
        </w:rPr>
      </w:pPr>
      <w:r>
        <w:rPr>
          <w:b/>
          <w:color w:val="000000"/>
          <w:spacing w:val="40"/>
          <w:sz w:val="44"/>
        </w:rPr>
        <w:t xml:space="preserve">  </w:t>
      </w:r>
    </w:p>
    <w:p w:rsidR="00A076F1" w:rsidRDefault="008330C0">
      <w:pPr>
        <w:spacing w:line="500" w:lineRule="exact"/>
        <w:jc w:val="center"/>
        <w:rPr>
          <w:b/>
          <w:color w:val="000000"/>
          <w:spacing w:val="40"/>
          <w:sz w:val="44"/>
        </w:rPr>
      </w:pPr>
      <w:r>
        <w:rPr>
          <w:b/>
          <w:color w:val="000000"/>
          <w:spacing w:val="40"/>
          <w:sz w:val="44"/>
        </w:rPr>
        <w:t xml:space="preserve">                     </w:t>
      </w:r>
    </w:p>
    <w:p w:rsidR="00A076F1" w:rsidRDefault="008330C0">
      <w:pPr>
        <w:spacing w:line="500" w:lineRule="exact"/>
        <w:jc w:val="center"/>
        <w:rPr>
          <w:b/>
          <w:color w:val="000000"/>
          <w:spacing w:val="40"/>
          <w:sz w:val="44"/>
        </w:rPr>
      </w:pPr>
      <w:r>
        <w:rPr>
          <w:b/>
          <w:color w:val="000000"/>
          <w:spacing w:val="40"/>
          <w:sz w:val="44"/>
        </w:rPr>
        <w:t xml:space="preserve">                       </w:t>
      </w:r>
    </w:p>
    <w:p w:rsidR="00A076F1" w:rsidRDefault="008330C0">
      <w:pPr>
        <w:spacing w:line="500" w:lineRule="exact"/>
        <w:jc w:val="center"/>
        <w:rPr>
          <w:b/>
          <w:color w:val="000000"/>
          <w:spacing w:val="40"/>
          <w:sz w:val="44"/>
        </w:rPr>
      </w:pPr>
      <w:r>
        <w:rPr>
          <w:b/>
          <w:color w:val="000000"/>
          <w:spacing w:val="40"/>
          <w:sz w:val="44"/>
        </w:rPr>
        <w:t xml:space="preserve">              </w:t>
      </w:r>
    </w:p>
    <w:p w:rsidR="00A076F1" w:rsidRDefault="00A076F1">
      <w:pPr>
        <w:ind w:rightChars="400" w:right="840"/>
        <w:jc w:val="right"/>
        <w:rPr>
          <w:color w:val="000000"/>
          <w:szCs w:val="21"/>
        </w:rPr>
      </w:pPr>
    </w:p>
    <w:p w:rsidR="00A076F1" w:rsidRDefault="008330C0">
      <w:pPr>
        <w:ind w:rightChars="400" w:right="840"/>
        <w:jc w:val="center"/>
        <w:rPr>
          <w:color w:val="000000"/>
          <w:szCs w:val="21"/>
        </w:rPr>
      </w:pPr>
      <w:r>
        <w:rPr>
          <w:color w:val="000000"/>
          <w:szCs w:val="21"/>
        </w:rPr>
        <w:t xml:space="preserve">                                                            </w:t>
      </w:r>
    </w:p>
    <w:p w:rsidR="00A076F1" w:rsidRDefault="008330C0">
      <w:pPr>
        <w:ind w:rightChars="400" w:right="840"/>
        <w:jc w:val="center"/>
        <w:rPr>
          <w:color w:val="000000"/>
          <w:szCs w:val="21"/>
        </w:rPr>
      </w:pPr>
      <w:r>
        <w:rPr>
          <w:color w:val="000000"/>
          <w:szCs w:val="21"/>
        </w:rPr>
        <w:t xml:space="preserve">                                                         </w:t>
      </w:r>
    </w:p>
    <w:p w:rsidR="00A076F1" w:rsidRDefault="008330C0">
      <w:pPr>
        <w:tabs>
          <w:tab w:val="left" w:pos="5505"/>
        </w:tabs>
        <w:spacing w:line="600" w:lineRule="exact"/>
        <w:jc w:val="left"/>
        <w:rPr>
          <w:b/>
          <w:color w:val="000000"/>
          <w:sz w:val="44"/>
          <w:szCs w:val="44"/>
        </w:rPr>
      </w:pPr>
      <w:r>
        <w:rPr>
          <w:b/>
          <w:color w:val="000000"/>
          <w:sz w:val="44"/>
          <w:szCs w:val="44"/>
        </w:rPr>
        <w:tab/>
      </w:r>
    </w:p>
    <w:p w:rsidR="00A076F1" w:rsidRDefault="008330C0">
      <w:pPr>
        <w:spacing w:line="500" w:lineRule="exact"/>
        <w:jc w:val="center"/>
        <w:rPr>
          <w:b/>
          <w:color w:val="000000"/>
          <w:sz w:val="44"/>
          <w:szCs w:val="44"/>
        </w:rPr>
      </w:pPr>
      <w:r>
        <w:rPr>
          <w:b/>
          <w:color w:val="000000"/>
          <w:sz w:val="44"/>
          <w:szCs w:val="44"/>
        </w:rPr>
        <w:t>关于河池市南丹县城关镇丹东路百舜建材城</w:t>
      </w:r>
    </w:p>
    <w:p w:rsidR="00A076F1" w:rsidRDefault="008330C0">
      <w:pPr>
        <w:spacing w:line="500" w:lineRule="exact"/>
        <w:jc w:val="center"/>
        <w:rPr>
          <w:b/>
          <w:color w:val="000000"/>
          <w:sz w:val="44"/>
          <w:szCs w:val="44"/>
        </w:rPr>
      </w:pPr>
      <w:r>
        <w:rPr>
          <w:b/>
          <w:color w:val="000000"/>
          <w:sz w:val="44"/>
          <w:szCs w:val="44"/>
        </w:rPr>
        <w:t>二期一层</w:t>
      </w:r>
      <w:r>
        <w:rPr>
          <w:rFonts w:hint="eastAsia"/>
          <w:b/>
          <w:color w:val="000000"/>
          <w:sz w:val="44"/>
          <w:szCs w:val="44"/>
        </w:rPr>
        <w:t>63</w:t>
      </w:r>
      <w:r>
        <w:rPr>
          <w:rFonts w:hint="eastAsia"/>
          <w:b/>
          <w:color w:val="000000"/>
          <w:sz w:val="44"/>
          <w:szCs w:val="44"/>
        </w:rPr>
        <w:t>套商业、二层</w:t>
      </w:r>
      <w:r>
        <w:rPr>
          <w:rFonts w:hint="eastAsia"/>
          <w:b/>
          <w:color w:val="000000"/>
          <w:sz w:val="44"/>
          <w:szCs w:val="44"/>
        </w:rPr>
        <w:t>120</w:t>
      </w:r>
      <w:r>
        <w:rPr>
          <w:rFonts w:hint="eastAsia"/>
          <w:b/>
          <w:color w:val="000000"/>
          <w:sz w:val="44"/>
          <w:szCs w:val="44"/>
        </w:rPr>
        <w:t>套商业、地下</w:t>
      </w:r>
    </w:p>
    <w:p w:rsidR="00A076F1" w:rsidRDefault="008330C0">
      <w:pPr>
        <w:spacing w:line="500" w:lineRule="exact"/>
        <w:jc w:val="center"/>
        <w:rPr>
          <w:b/>
          <w:color w:val="000000"/>
          <w:sz w:val="44"/>
          <w:szCs w:val="44"/>
        </w:rPr>
      </w:pPr>
      <w:r>
        <w:rPr>
          <w:rFonts w:hint="eastAsia"/>
          <w:b/>
          <w:color w:val="000000"/>
          <w:sz w:val="44"/>
          <w:szCs w:val="44"/>
        </w:rPr>
        <w:t>仓库</w:t>
      </w:r>
      <w:r>
        <w:rPr>
          <w:rFonts w:hint="eastAsia"/>
          <w:b/>
          <w:color w:val="000000"/>
          <w:sz w:val="44"/>
          <w:szCs w:val="44"/>
        </w:rPr>
        <w:t>21</w:t>
      </w:r>
      <w:r>
        <w:rPr>
          <w:rFonts w:hint="eastAsia"/>
          <w:b/>
          <w:color w:val="000000"/>
          <w:sz w:val="44"/>
          <w:szCs w:val="44"/>
        </w:rPr>
        <w:t>套仓储用房及地下车位</w:t>
      </w:r>
      <w:r>
        <w:rPr>
          <w:rFonts w:hint="eastAsia"/>
          <w:b/>
          <w:color w:val="000000"/>
          <w:sz w:val="44"/>
          <w:szCs w:val="44"/>
        </w:rPr>
        <w:t>186</w:t>
      </w:r>
      <w:r>
        <w:rPr>
          <w:rFonts w:hint="eastAsia"/>
          <w:b/>
          <w:color w:val="000000"/>
          <w:sz w:val="44"/>
          <w:szCs w:val="44"/>
        </w:rPr>
        <w:t>个合计</w:t>
      </w:r>
    </w:p>
    <w:p w:rsidR="00A076F1" w:rsidRDefault="008330C0">
      <w:pPr>
        <w:spacing w:line="500" w:lineRule="exact"/>
        <w:jc w:val="center"/>
        <w:rPr>
          <w:b/>
          <w:color w:val="000000" w:themeColor="text1"/>
          <w:sz w:val="44"/>
          <w:szCs w:val="44"/>
        </w:rPr>
      </w:pPr>
      <w:bookmarkStart w:id="0" w:name="_GoBack"/>
      <w:bookmarkEnd w:id="0"/>
      <w:r>
        <w:rPr>
          <w:rFonts w:hint="eastAsia"/>
          <w:b/>
          <w:color w:val="000000"/>
          <w:sz w:val="44"/>
          <w:szCs w:val="44"/>
        </w:rPr>
        <w:t>为</w:t>
      </w:r>
      <w:r>
        <w:rPr>
          <w:rFonts w:hint="eastAsia"/>
          <w:b/>
          <w:color w:val="000000"/>
          <w:sz w:val="44"/>
          <w:szCs w:val="44"/>
        </w:rPr>
        <w:t>390</w:t>
      </w:r>
      <w:r>
        <w:rPr>
          <w:rFonts w:hint="eastAsia"/>
          <w:b/>
          <w:color w:val="000000"/>
          <w:sz w:val="44"/>
          <w:szCs w:val="44"/>
        </w:rPr>
        <w:t>套物业</w:t>
      </w:r>
      <w:r>
        <w:rPr>
          <w:b/>
          <w:color w:val="000000"/>
          <w:sz w:val="44"/>
          <w:szCs w:val="44"/>
        </w:rPr>
        <w:t>之房地产估价</w:t>
      </w:r>
    </w:p>
    <w:p w:rsidR="00A076F1" w:rsidRDefault="00A076F1">
      <w:pPr>
        <w:spacing w:line="500" w:lineRule="exact"/>
        <w:jc w:val="center"/>
        <w:rPr>
          <w:b/>
          <w:color w:val="000000"/>
          <w:spacing w:val="40"/>
          <w:sz w:val="32"/>
        </w:rPr>
      </w:pPr>
    </w:p>
    <w:p w:rsidR="00A076F1" w:rsidRDefault="00A076F1">
      <w:pPr>
        <w:spacing w:line="500" w:lineRule="exact"/>
        <w:jc w:val="center"/>
        <w:rPr>
          <w:b/>
          <w:color w:val="000000"/>
          <w:spacing w:val="40"/>
          <w:sz w:val="32"/>
        </w:rPr>
      </w:pPr>
    </w:p>
    <w:p w:rsidR="00A076F1" w:rsidRDefault="00A076F1">
      <w:pPr>
        <w:spacing w:line="500" w:lineRule="exact"/>
        <w:jc w:val="center"/>
        <w:rPr>
          <w:b/>
          <w:color w:val="000000"/>
          <w:spacing w:val="40"/>
          <w:sz w:val="32"/>
        </w:rPr>
      </w:pPr>
    </w:p>
    <w:p w:rsidR="00A076F1" w:rsidRDefault="008330C0">
      <w:pPr>
        <w:spacing w:line="360" w:lineRule="auto"/>
        <w:jc w:val="center"/>
        <w:rPr>
          <w:rFonts w:eastAsia="黑体"/>
          <w:b/>
          <w:color w:val="000000"/>
          <w:spacing w:val="40"/>
          <w:sz w:val="84"/>
          <w:szCs w:val="84"/>
        </w:rPr>
        <w:sectPr w:rsidR="00A076F1">
          <w:headerReference w:type="default" r:id="rId10"/>
          <w:footerReference w:type="even" r:id="rId11"/>
          <w:pgSz w:w="11907" w:h="16839"/>
          <w:pgMar w:top="2325" w:right="1503" w:bottom="1202" w:left="1503" w:header="0" w:footer="1361" w:gutter="0"/>
          <w:cols w:space="720"/>
          <w:docGrid w:type="lines" w:linePitch="300"/>
        </w:sectPr>
      </w:pPr>
      <w:r>
        <w:rPr>
          <w:rFonts w:eastAsia="黑体"/>
          <w:b/>
          <w:color w:val="000000"/>
          <w:spacing w:val="40"/>
          <w:sz w:val="84"/>
          <w:szCs w:val="84"/>
        </w:rPr>
        <w:t>报告书</w:t>
      </w:r>
    </w:p>
    <w:p w:rsidR="00A076F1" w:rsidRDefault="008330C0" w:rsidP="008330C0">
      <w:pPr>
        <w:tabs>
          <w:tab w:val="left" w:pos="7980"/>
        </w:tabs>
        <w:spacing w:beforeLines="150" w:line="360" w:lineRule="auto"/>
        <w:ind w:rightChars="-15" w:right="-31" w:firstLineChars="100" w:firstLine="442"/>
        <w:rPr>
          <w:b/>
          <w:color w:val="000000"/>
          <w:sz w:val="44"/>
          <w:szCs w:val="44"/>
        </w:rPr>
      </w:pPr>
      <w:r>
        <w:rPr>
          <w:b/>
          <w:color w:val="000000"/>
          <w:sz w:val="44"/>
          <w:szCs w:val="44"/>
        </w:rPr>
        <w:lastRenderedPageBreak/>
        <w:t>房地产估价报告</w:t>
      </w:r>
    </w:p>
    <w:p w:rsidR="00A076F1" w:rsidRDefault="008330C0">
      <w:pPr>
        <w:tabs>
          <w:tab w:val="left" w:pos="7980"/>
        </w:tabs>
        <w:spacing w:line="360" w:lineRule="auto"/>
        <w:ind w:leftChars="200" w:left="420" w:rightChars="-15" w:right="-31"/>
        <w:rPr>
          <w:color w:val="000000"/>
          <w:szCs w:val="21"/>
          <w:u w:val="thick"/>
        </w:rPr>
      </w:pPr>
      <w:r>
        <w:rPr>
          <w:color w:val="000000"/>
          <w:szCs w:val="21"/>
          <w:u w:val="thick"/>
        </w:rPr>
        <w:t xml:space="preserve">                                                                               </w:t>
      </w:r>
    </w:p>
    <w:p w:rsidR="00A076F1" w:rsidRDefault="00A076F1">
      <w:pPr>
        <w:tabs>
          <w:tab w:val="left" w:pos="7980"/>
        </w:tabs>
        <w:spacing w:line="480" w:lineRule="auto"/>
        <w:ind w:leftChars="200" w:left="420" w:rightChars="-15" w:right="-31"/>
        <w:rPr>
          <w:color w:val="000000"/>
          <w:szCs w:val="21"/>
          <w:u w:val="thick"/>
        </w:rPr>
      </w:pPr>
    </w:p>
    <w:p w:rsidR="00A076F1" w:rsidRDefault="00A076F1">
      <w:pPr>
        <w:tabs>
          <w:tab w:val="left" w:pos="7980"/>
        </w:tabs>
        <w:spacing w:line="480" w:lineRule="auto"/>
        <w:ind w:leftChars="200" w:left="420" w:rightChars="-15" w:right="-31"/>
        <w:rPr>
          <w:color w:val="000000"/>
          <w:szCs w:val="21"/>
          <w:u w:val="thick"/>
        </w:rPr>
      </w:pPr>
    </w:p>
    <w:p w:rsidR="00A076F1" w:rsidRDefault="008330C0">
      <w:pPr>
        <w:tabs>
          <w:tab w:val="left" w:pos="7980"/>
        </w:tabs>
        <w:spacing w:line="360" w:lineRule="auto"/>
        <w:ind w:leftChars="200" w:left="420" w:rightChars="-14" w:right="-29"/>
        <w:rPr>
          <w:i/>
          <w:color w:val="000000"/>
          <w:sz w:val="10"/>
          <w:szCs w:val="10"/>
        </w:rPr>
      </w:pPr>
      <w:r>
        <w:rPr>
          <w:color w:val="000000"/>
          <w:sz w:val="10"/>
          <w:szCs w:val="10"/>
          <w:u w:val="single"/>
        </w:rPr>
        <w:t xml:space="preserve">                                                                                                                                                                               </w:t>
      </w:r>
      <w:r>
        <w:rPr>
          <w:color w:val="000000"/>
          <w:sz w:val="10"/>
          <w:szCs w:val="10"/>
        </w:rPr>
        <w:t xml:space="preserve">                </w:t>
      </w:r>
      <w:r>
        <w:rPr>
          <w:i/>
          <w:color w:val="000000"/>
          <w:sz w:val="10"/>
          <w:szCs w:val="10"/>
        </w:rPr>
        <w:t xml:space="preserve">                                       </w:t>
      </w:r>
    </w:p>
    <w:p w:rsidR="00A076F1" w:rsidRDefault="008330C0">
      <w:pPr>
        <w:pStyle w:val="a7"/>
        <w:spacing w:line="380" w:lineRule="exact"/>
        <w:ind w:leftChars="199" w:left="2349" w:rightChars="-14" w:right="-29" w:hangingChars="687" w:hanging="1931"/>
        <w:rPr>
          <w:rFonts w:ascii="Times New Roman" w:hAnsi="Times New Roman"/>
          <w:color w:val="000000"/>
          <w:sz w:val="28"/>
          <w:szCs w:val="28"/>
        </w:rPr>
      </w:pPr>
      <w:r>
        <w:rPr>
          <w:rFonts w:ascii="Times New Roman" w:hAnsi="Times New Roman"/>
          <w:b/>
          <w:color w:val="000000"/>
          <w:sz w:val="28"/>
          <w:szCs w:val="28"/>
        </w:rPr>
        <w:t>估价项目名称</w:t>
      </w:r>
      <w:r>
        <w:rPr>
          <w:rFonts w:ascii="Times New Roman" w:hAnsi="Times New Roman"/>
          <w:color w:val="000000"/>
        </w:rPr>
        <w:t>：</w:t>
      </w:r>
      <w:r>
        <w:rPr>
          <w:rFonts w:ascii="Times New Roman" w:hAnsi="Times New Roman"/>
          <w:color w:val="000000"/>
          <w:sz w:val="28"/>
          <w:szCs w:val="28"/>
        </w:rPr>
        <w:t>关于河池市南丹县城关镇丹东路百舜建材</w:t>
      </w:r>
      <w:r>
        <w:rPr>
          <w:rFonts w:ascii="Times New Roman" w:hAnsi="Times New Roman"/>
          <w:color w:val="000000"/>
          <w:sz w:val="28"/>
          <w:szCs w:val="28"/>
        </w:rPr>
        <w:t>城二期一层</w:t>
      </w:r>
      <w:r>
        <w:rPr>
          <w:rFonts w:ascii="Times New Roman" w:hAnsi="Times New Roman" w:hint="eastAsia"/>
          <w:color w:val="000000"/>
          <w:sz w:val="28"/>
          <w:szCs w:val="28"/>
        </w:rPr>
        <w:t>63</w:t>
      </w:r>
      <w:r>
        <w:rPr>
          <w:rFonts w:ascii="Times New Roman" w:hAnsi="Times New Roman" w:hint="eastAsia"/>
          <w:color w:val="000000"/>
          <w:sz w:val="28"/>
          <w:szCs w:val="28"/>
        </w:rPr>
        <w:t>套商业、二层</w:t>
      </w:r>
      <w:r>
        <w:rPr>
          <w:rFonts w:ascii="Times New Roman" w:hAnsi="Times New Roman" w:hint="eastAsia"/>
          <w:color w:val="000000"/>
          <w:sz w:val="28"/>
          <w:szCs w:val="28"/>
        </w:rPr>
        <w:t>120</w:t>
      </w:r>
      <w:r>
        <w:rPr>
          <w:rFonts w:ascii="Times New Roman" w:hAnsi="Times New Roman" w:hint="eastAsia"/>
          <w:color w:val="000000"/>
          <w:sz w:val="28"/>
          <w:szCs w:val="28"/>
        </w:rPr>
        <w:t>套商业、地下仓库</w:t>
      </w:r>
      <w:r>
        <w:rPr>
          <w:rFonts w:ascii="Times New Roman" w:hAnsi="Times New Roman" w:hint="eastAsia"/>
          <w:color w:val="000000"/>
          <w:sz w:val="28"/>
          <w:szCs w:val="28"/>
        </w:rPr>
        <w:t>21</w:t>
      </w:r>
      <w:r>
        <w:rPr>
          <w:rFonts w:ascii="Times New Roman" w:hAnsi="Times New Roman" w:hint="eastAsia"/>
          <w:color w:val="000000"/>
          <w:sz w:val="28"/>
          <w:szCs w:val="28"/>
        </w:rPr>
        <w:t>套仓储用房及地下车位</w:t>
      </w:r>
      <w:r>
        <w:rPr>
          <w:rFonts w:ascii="Times New Roman" w:hAnsi="Times New Roman" w:hint="eastAsia"/>
          <w:color w:val="000000"/>
          <w:sz w:val="28"/>
          <w:szCs w:val="28"/>
        </w:rPr>
        <w:t>186</w:t>
      </w:r>
      <w:r>
        <w:rPr>
          <w:rFonts w:ascii="Times New Roman" w:hAnsi="Times New Roman" w:hint="eastAsia"/>
          <w:color w:val="000000"/>
          <w:sz w:val="28"/>
          <w:szCs w:val="28"/>
        </w:rPr>
        <w:t>个合计为</w:t>
      </w:r>
      <w:r>
        <w:rPr>
          <w:rFonts w:ascii="Times New Roman" w:hAnsi="Times New Roman" w:hint="eastAsia"/>
          <w:color w:val="000000"/>
          <w:sz w:val="28"/>
          <w:szCs w:val="28"/>
        </w:rPr>
        <w:t>390</w:t>
      </w:r>
      <w:r>
        <w:rPr>
          <w:rFonts w:ascii="Times New Roman" w:hAnsi="Times New Roman" w:hint="eastAsia"/>
          <w:color w:val="000000"/>
          <w:sz w:val="28"/>
          <w:szCs w:val="28"/>
        </w:rPr>
        <w:t>套物业</w:t>
      </w:r>
      <w:r>
        <w:rPr>
          <w:rFonts w:ascii="Times New Roman" w:hAnsi="Times New Roman"/>
          <w:color w:val="000000"/>
          <w:sz w:val="28"/>
          <w:szCs w:val="28"/>
        </w:rPr>
        <w:t>之房地产估价</w:t>
      </w:r>
    </w:p>
    <w:p w:rsidR="00A076F1" w:rsidRDefault="008330C0">
      <w:pPr>
        <w:tabs>
          <w:tab w:val="left" w:pos="7980"/>
        </w:tabs>
        <w:ind w:leftChars="199" w:left="1018" w:rightChars="-14" w:right="-29" w:hangingChars="600" w:hanging="600"/>
        <w:rPr>
          <w:color w:val="000000"/>
          <w:sz w:val="28"/>
          <w:szCs w:val="28"/>
          <w:u w:val="single"/>
        </w:rPr>
      </w:pPr>
      <w:r>
        <w:rPr>
          <w:color w:val="000000"/>
          <w:sz w:val="10"/>
          <w:szCs w:val="10"/>
          <w:u w:val="single"/>
        </w:rPr>
        <w:t xml:space="preserve">                                                                                                                                                                         </w:t>
      </w:r>
    </w:p>
    <w:p w:rsidR="00A076F1" w:rsidRDefault="008330C0">
      <w:pPr>
        <w:tabs>
          <w:tab w:val="left" w:pos="7980"/>
        </w:tabs>
        <w:ind w:leftChars="199" w:left="2105" w:rightChars="-14" w:right="-29" w:hangingChars="600" w:hanging="1687"/>
        <w:rPr>
          <w:color w:val="000000"/>
          <w:sz w:val="28"/>
          <w:szCs w:val="28"/>
        </w:rPr>
      </w:pPr>
      <w:r>
        <w:rPr>
          <w:b/>
          <w:bCs/>
          <w:color w:val="000000"/>
          <w:sz w:val="28"/>
          <w:szCs w:val="28"/>
        </w:rPr>
        <w:t>估价委托人</w:t>
      </w:r>
      <w:r>
        <w:rPr>
          <w:color w:val="000000"/>
          <w:sz w:val="28"/>
          <w:szCs w:val="28"/>
        </w:rPr>
        <w:t>：广西壮族自治区南宁市中级人民法院</w:t>
      </w:r>
    </w:p>
    <w:p w:rsidR="00A076F1" w:rsidRDefault="008330C0">
      <w:pPr>
        <w:tabs>
          <w:tab w:val="left" w:pos="7980"/>
        </w:tabs>
        <w:ind w:leftChars="199" w:left="1018" w:rightChars="-14" w:right="-29" w:hangingChars="600" w:hanging="600"/>
        <w:rPr>
          <w:color w:val="000000"/>
          <w:sz w:val="28"/>
          <w:szCs w:val="28"/>
          <w:u w:val="single"/>
        </w:rPr>
      </w:pPr>
      <w:r>
        <w:rPr>
          <w:color w:val="000000"/>
          <w:sz w:val="10"/>
          <w:szCs w:val="10"/>
          <w:u w:val="single"/>
        </w:rPr>
        <w:t xml:space="preserve">                                                                                                                                                                         </w:t>
      </w:r>
    </w:p>
    <w:p w:rsidR="00A076F1" w:rsidRDefault="008330C0">
      <w:pPr>
        <w:tabs>
          <w:tab w:val="left" w:pos="7980"/>
        </w:tabs>
        <w:ind w:leftChars="199" w:left="2105" w:rightChars="-14" w:right="-29" w:hangingChars="600" w:hanging="1687"/>
        <w:rPr>
          <w:color w:val="000000"/>
          <w:sz w:val="28"/>
          <w:szCs w:val="28"/>
        </w:rPr>
      </w:pPr>
      <w:r>
        <w:rPr>
          <w:b/>
          <w:color w:val="000000"/>
          <w:sz w:val="28"/>
          <w:szCs w:val="28"/>
        </w:rPr>
        <w:t>房地产估价机构</w:t>
      </w:r>
      <w:r>
        <w:rPr>
          <w:color w:val="000000"/>
          <w:sz w:val="28"/>
          <w:szCs w:val="28"/>
        </w:rPr>
        <w:t>：深圳市鹏信资产评估土地房地产估价有限公司</w:t>
      </w:r>
    </w:p>
    <w:p w:rsidR="00A076F1" w:rsidRDefault="008330C0">
      <w:pPr>
        <w:tabs>
          <w:tab w:val="left" w:pos="7980"/>
        </w:tabs>
        <w:ind w:leftChars="199" w:left="1018" w:rightChars="-14" w:right="-29" w:hangingChars="600" w:hanging="600"/>
        <w:rPr>
          <w:color w:val="000000"/>
          <w:sz w:val="28"/>
          <w:szCs w:val="28"/>
          <w:u w:val="single"/>
        </w:rPr>
      </w:pPr>
      <w:r>
        <w:rPr>
          <w:color w:val="000000"/>
          <w:sz w:val="10"/>
          <w:szCs w:val="10"/>
          <w:u w:val="single"/>
        </w:rPr>
        <w:t xml:space="preserve">                                                         </w:t>
      </w:r>
      <w:r>
        <w:rPr>
          <w:color w:val="000000"/>
          <w:sz w:val="10"/>
          <w:szCs w:val="10"/>
          <w:u w:val="single"/>
        </w:rPr>
        <w:t xml:space="preserve">                                                                                                                </w:t>
      </w:r>
    </w:p>
    <w:p w:rsidR="00A076F1" w:rsidRDefault="008330C0">
      <w:pPr>
        <w:tabs>
          <w:tab w:val="left" w:pos="7980"/>
        </w:tabs>
        <w:ind w:leftChars="199" w:left="2105" w:rightChars="-14" w:right="-29" w:hangingChars="600" w:hanging="1687"/>
        <w:rPr>
          <w:color w:val="000000"/>
          <w:sz w:val="28"/>
          <w:szCs w:val="28"/>
        </w:rPr>
      </w:pPr>
      <w:r>
        <w:rPr>
          <w:b/>
          <w:color w:val="000000"/>
          <w:sz w:val="28"/>
          <w:szCs w:val="28"/>
        </w:rPr>
        <w:t>注册房地产估价师</w:t>
      </w:r>
      <w:r>
        <w:rPr>
          <w:color w:val="000000"/>
          <w:sz w:val="28"/>
          <w:szCs w:val="28"/>
        </w:rPr>
        <w:t>：陈雅</w:t>
      </w:r>
      <w:r>
        <w:rPr>
          <w:color w:val="000000"/>
          <w:sz w:val="28"/>
          <w:szCs w:val="28"/>
        </w:rPr>
        <w:t xml:space="preserve">       </w:t>
      </w:r>
      <w:r>
        <w:rPr>
          <w:color w:val="000000"/>
          <w:sz w:val="28"/>
          <w:szCs w:val="28"/>
        </w:rPr>
        <w:t>注册号</w:t>
      </w:r>
      <w:r>
        <w:rPr>
          <w:color w:val="000000"/>
          <w:sz w:val="28"/>
          <w:szCs w:val="28"/>
        </w:rPr>
        <w:t>: 4420140093</w:t>
      </w:r>
    </w:p>
    <w:p w:rsidR="00A076F1" w:rsidRDefault="008330C0">
      <w:pPr>
        <w:tabs>
          <w:tab w:val="left" w:pos="7980"/>
        </w:tabs>
        <w:ind w:leftChars="199" w:left="2105" w:rightChars="-14" w:right="-29" w:hangingChars="600" w:hanging="1687"/>
        <w:rPr>
          <w:color w:val="000000"/>
          <w:sz w:val="28"/>
          <w:szCs w:val="28"/>
        </w:rPr>
      </w:pPr>
      <w:r>
        <w:rPr>
          <w:b/>
          <w:color w:val="000000"/>
          <w:sz w:val="28"/>
          <w:szCs w:val="28"/>
        </w:rPr>
        <w:t xml:space="preserve">                  </w:t>
      </w:r>
      <w:r>
        <w:rPr>
          <w:color w:val="000000"/>
          <w:sz w:val="28"/>
          <w:szCs w:val="28"/>
        </w:rPr>
        <w:t>陈智明</w:t>
      </w:r>
      <w:r>
        <w:rPr>
          <w:color w:val="000000"/>
          <w:sz w:val="28"/>
          <w:szCs w:val="28"/>
        </w:rPr>
        <w:t xml:space="preserve">     </w:t>
      </w:r>
      <w:r>
        <w:rPr>
          <w:color w:val="000000"/>
          <w:sz w:val="28"/>
          <w:szCs w:val="28"/>
        </w:rPr>
        <w:t>注册号</w:t>
      </w:r>
      <w:r>
        <w:rPr>
          <w:color w:val="000000"/>
          <w:sz w:val="28"/>
          <w:szCs w:val="28"/>
        </w:rPr>
        <w:t>: 4420060134</w:t>
      </w:r>
    </w:p>
    <w:p w:rsidR="00A076F1" w:rsidRDefault="008330C0">
      <w:pPr>
        <w:tabs>
          <w:tab w:val="left" w:pos="7980"/>
        </w:tabs>
        <w:ind w:leftChars="199" w:left="2098" w:rightChars="-14" w:right="-29" w:hangingChars="600" w:hanging="1680"/>
        <w:rPr>
          <w:color w:val="000000"/>
          <w:sz w:val="28"/>
          <w:szCs w:val="28"/>
          <w:u w:val="single"/>
        </w:rPr>
      </w:pPr>
      <w:r>
        <w:rPr>
          <w:color w:val="000000"/>
          <w:sz w:val="28"/>
          <w:szCs w:val="28"/>
          <w:u w:val="single"/>
        </w:rPr>
        <w:t xml:space="preserve">                                                         </w:t>
      </w:r>
      <w:r>
        <w:rPr>
          <w:color w:val="000000"/>
          <w:sz w:val="10"/>
          <w:szCs w:val="10"/>
          <w:u w:val="single"/>
        </w:rPr>
        <w:t xml:space="preserve">        </w:t>
      </w:r>
    </w:p>
    <w:p w:rsidR="00A076F1" w:rsidRDefault="008330C0">
      <w:pPr>
        <w:tabs>
          <w:tab w:val="left" w:pos="7980"/>
        </w:tabs>
        <w:ind w:leftChars="199" w:left="2105" w:rightChars="-14" w:right="-29" w:hangingChars="600" w:hanging="1687"/>
        <w:rPr>
          <w:color w:val="000000"/>
          <w:sz w:val="28"/>
          <w:szCs w:val="28"/>
        </w:rPr>
      </w:pPr>
      <w:r>
        <w:rPr>
          <w:b/>
          <w:color w:val="000000"/>
          <w:sz w:val="28"/>
          <w:szCs w:val="28"/>
        </w:rPr>
        <w:t>估</w:t>
      </w:r>
      <w:r>
        <w:rPr>
          <w:b/>
          <w:color w:val="000000"/>
          <w:sz w:val="28"/>
          <w:szCs w:val="28"/>
        </w:rPr>
        <w:t>价报告出具日期</w:t>
      </w:r>
      <w:r>
        <w:rPr>
          <w:color w:val="000000"/>
          <w:sz w:val="28"/>
          <w:szCs w:val="28"/>
        </w:rPr>
        <w:t>：</w:t>
      </w:r>
      <w:r>
        <w:rPr>
          <w:color w:val="000000"/>
          <w:sz w:val="28"/>
          <w:szCs w:val="28"/>
        </w:rPr>
        <w:t xml:space="preserve"> 2019</w:t>
      </w:r>
      <w:r>
        <w:rPr>
          <w:color w:val="000000"/>
          <w:sz w:val="28"/>
          <w:szCs w:val="28"/>
        </w:rPr>
        <w:t>年</w:t>
      </w:r>
      <w:r>
        <w:rPr>
          <w:color w:val="000000"/>
          <w:sz w:val="28"/>
          <w:szCs w:val="28"/>
        </w:rPr>
        <w:t>0</w:t>
      </w:r>
      <w:r>
        <w:rPr>
          <w:rFonts w:hint="eastAsia"/>
          <w:color w:val="000000"/>
          <w:sz w:val="28"/>
          <w:szCs w:val="28"/>
        </w:rPr>
        <w:t>4</w:t>
      </w:r>
      <w:r>
        <w:rPr>
          <w:color w:val="000000"/>
          <w:sz w:val="28"/>
          <w:szCs w:val="28"/>
        </w:rPr>
        <w:t>月</w:t>
      </w:r>
      <w:r>
        <w:rPr>
          <w:color w:val="000000"/>
          <w:sz w:val="28"/>
          <w:szCs w:val="28"/>
        </w:rPr>
        <w:t>2</w:t>
      </w:r>
      <w:r>
        <w:rPr>
          <w:rFonts w:hint="eastAsia"/>
          <w:color w:val="000000"/>
          <w:sz w:val="28"/>
          <w:szCs w:val="28"/>
        </w:rPr>
        <w:t>2</w:t>
      </w:r>
      <w:r>
        <w:rPr>
          <w:color w:val="000000"/>
          <w:sz w:val="28"/>
          <w:szCs w:val="28"/>
        </w:rPr>
        <w:t>日</w:t>
      </w:r>
    </w:p>
    <w:p w:rsidR="00A076F1" w:rsidRDefault="008330C0">
      <w:pPr>
        <w:tabs>
          <w:tab w:val="left" w:pos="7980"/>
        </w:tabs>
        <w:ind w:leftChars="199" w:left="2098" w:rightChars="-14" w:right="-29" w:hangingChars="600" w:hanging="1680"/>
        <w:rPr>
          <w:color w:val="000000"/>
          <w:sz w:val="28"/>
          <w:szCs w:val="28"/>
          <w:u w:val="single"/>
        </w:rPr>
      </w:pPr>
      <w:r>
        <w:rPr>
          <w:color w:val="000000"/>
          <w:sz w:val="28"/>
          <w:szCs w:val="28"/>
          <w:u w:val="single"/>
        </w:rPr>
        <w:t xml:space="preserve">                                                          </w:t>
      </w:r>
      <w:r>
        <w:rPr>
          <w:color w:val="000000"/>
          <w:sz w:val="10"/>
          <w:szCs w:val="10"/>
          <w:u w:val="single"/>
        </w:rPr>
        <w:t xml:space="preserve">        </w:t>
      </w:r>
    </w:p>
    <w:p w:rsidR="00A076F1" w:rsidRDefault="008330C0">
      <w:pPr>
        <w:tabs>
          <w:tab w:val="left" w:pos="7980"/>
        </w:tabs>
        <w:spacing w:line="480" w:lineRule="auto"/>
        <w:ind w:leftChars="199" w:left="2105" w:rightChars="-14" w:right="-29" w:hangingChars="600" w:hanging="1687"/>
        <w:rPr>
          <w:color w:val="000000"/>
          <w:sz w:val="28"/>
          <w:szCs w:val="28"/>
        </w:rPr>
      </w:pPr>
      <w:r>
        <w:rPr>
          <w:b/>
          <w:color w:val="000000"/>
          <w:sz w:val="28"/>
          <w:szCs w:val="28"/>
        </w:rPr>
        <w:t>估价报告编号</w:t>
      </w:r>
      <w:r>
        <w:rPr>
          <w:color w:val="000000"/>
          <w:sz w:val="28"/>
          <w:szCs w:val="28"/>
        </w:rPr>
        <w:t>：鹏信房估字</w:t>
      </w:r>
      <w:r>
        <w:rPr>
          <w:color w:val="000000"/>
          <w:sz w:val="28"/>
          <w:szCs w:val="28"/>
        </w:rPr>
        <w:t>[2019]</w:t>
      </w:r>
      <w:r>
        <w:rPr>
          <w:color w:val="000000"/>
          <w:sz w:val="28"/>
          <w:szCs w:val="28"/>
        </w:rPr>
        <w:t>第</w:t>
      </w:r>
      <w:r>
        <w:rPr>
          <w:color w:val="000000"/>
          <w:sz w:val="28"/>
          <w:szCs w:val="28"/>
        </w:rPr>
        <w:t>GGX</w:t>
      </w:r>
      <w:r>
        <w:rPr>
          <w:rFonts w:hint="eastAsia"/>
          <w:color w:val="000000"/>
          <w:sz w:val="28"/>
          <w:szCs w:val="28"/>
        </w:rPr>
        <w:t>311</w:t>
      </w:r>
      <w:r>
        <w:rPr>
          <w:color w:val="000000"/>
          <w:sz w:val="28"/>
          <w:szCs w:val="28"/>
        </w:rPr>
        <w:t>号</w:t>
      </w:r>
    </w:p>
    <w:p w:rsidR="00A076F1" w:rsidRDefault="008330C0">
      <w:pPr>
        <w:tabs>
          <w:tab w:val="left" w:pos="7980"/>
        </w:tabs>
        <w:ind w:leftChars="199" w:left="2098" w:rightChars="-14" w:right="-29" w:hangingChars="600" w:hanging="1680"/>
        <w:rPr>
          <w:color w:val="000000"/>
          <w:sz w:val="10"/>
          <w:szCs w:val="10"/>
          <w:u w:val="single"/>
        </w:rPr>
        <w:sectPr w:rsidR="00A076F1">
          <w:pgSz w:w="11907" w:h="16839"/>
          <w:pgMar w:top="2325" w:right="1503" w:bottom="1202" w:left="1503" w:header="0" w:footer="1361" w:gutter="0"/>
          <w:cols w:space="720"/>
          <w:docGrid w:type="lines" w:linePitch="300"/>
        </w:sectPr>
      </w:pPr>
      <w:r>
        <w:rPr>
          <w:color w:val="000000"/>
          <w:sz w:val="28"/>
          <w:szCs w:val="28"/>
          <w:u w:val="single"/>
        </w:rPr>
        <w:t xml:space="preserve">                                                            </w:t>
      </w:r>
      <w:r>
        <w:rPr>
          <w:color w:val="000000"/>
          <w:sz w:val="10"/>
          <w:szCs w:val="10"/>
          <w:u w:val="single"/>
        </w:rPr>
        <w:t xml:space="preserve">    </w:t>
      </w:r>
    </w:p>
    <w:p w:rsidR="00A076F1" w:rsidRDefault="008330C0">
      <w:pPr>
        <w:snapToGrid w:val="0"/>
        <w:spacing w:line="360" w:lineRule="auto"/>
        <w:ind w:firstLineChars="645" w:firstLine="2331"/>
        <w:rPr>
          <w:b/>
          <w:color w:val="000000"/>
          <w:sz w:val="36"/>
          <w:szCs w:val="36"/>
        </w:rPr>
      </w:pPr>
      <w:bookmarkStart w:id="1" w:name="_Toc2798"/>
      <w:r>
        <w:rPr>
          <w:b/>
          <w:noProof/>
          <w:color w:val="000000"/>
          <w:sz w:val="36"/>
          <w:szCs w:val="36"/>
        </w:rPr>
        <w:lastRenderedPageBreak/>
        <w:pict>
          <v:rect id="KGD_5CBEB800$01$29$00001" o:spid="_x0000_s1033" alt="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" style="position:absolute;left:0;text-align:left;margin-left:-10pt;margin-top:10pt;width:5pt;height:5pt;z-index:251665408;visibility:hidden"/>
        </w:pict>
      </w:r>
      <w:r>
        <w:rPr>
          <w:b/>
          <w:noProof/>
          <w:color w:val="000000"/>
          <w:sz w:val="36"/>
          <w:szCs w:val="36"/>
        </w:rPr>
        <w:pict>
          <v:rect id="KGD_KG_Seal_15" o:spid="_x0000_s1032" alt="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" style="position:absolute;left:0;text-align:left;margin-left:-10pt;margin-top:10pt;width:5pt;height:5pt;z-index:251664384;visibility:hidden"/>
        </w:pict>
      </w:r>
      <w:r>
        <w:rPr>
          <w:b/>
          <w:noProof/>
          <w:color w:val="000000"/>
          <w:sz w:val="36"/>
          <w:szCs w:val="36"/>
        </w:rPr>
        <w:pict>
          <v:rect id="KGD_KG_Seal_14" o:spid="_x0000_s1031" alt="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" style="position:absolute;left:0;text-align:left;margin-left:-10pt;margin-top:10pt;width:5pt;height:5pt;z-index:251663360;visibility:hidden"/>
        </w:pict>
      </w:r>
      <w:r>
        <w:rPr>
          <w:b/>
          <w:noProof/>
          <w:color w:val="000000"/>
          <w:sz w:val="36"/>
          <w:szCs w:val="36"/>
        </w:rPr>
        <w:pict>
          <v:rect id="KGD_KG_Seal_13" o:spid="_x0000_s1030" alt="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" style="position:absolute;left:0;text-align:left;margin-left:-10pt;margin-top:10pt;width:5pt;height:5pt;z-index:251662336;visibility:hidden"/>
        </w:pict>
      </w:r>
      <w:r>
        <w:rPr>
          <w:b/>
          <w:noProof/>
          <w:color w:val="000000"/>
          <w:sz w:val="36"/>
          <w:szCs w:val="36"/>
        </w:rPr>
        <w:pict>
          <v:rect id="KGD_KG_Seal_12" o:spid="_x0000_s1029" alt="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" style="position:absolute;left:0;text-align:left;margin-left:-10pt;margin-top:10pt;width:5pt;height:5pt;z-index:251661312;visibility:hidden"/>
        </w:pict>
      </w:r>
      <w:r>
        <w:rPr>
          <w:b/>
          <w:noProof/>
          <w:color w:val="000000"/>
          <w:sz w:val="36"/>
          <w:szCs w:val="36"/>
        </w:rPr>
        <w:pict>
          <v:rect id="KGD_KG_Seal_11" o:spid="_x0000_s1028" alt="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" style="position:absolute;left:0;text-align:left;margin-left:-10pt;margin-top:10pt;width:5pt;height:5pt;z-index:251660288;visibility:hidden"/>
        </w:pict>
      </w:r>
      <w:r>
        <w:rPr>
          <w:b/>
          <w:noProof/>
          <w:color w:val="000000"/>
          <w:sz w:val="36"/>
          <w:szCs w:val="36"/>
        </w:rPr>
        <w:pict>
          <v:rect id="KGD_Gobal1" o:spid="_x0000_s1027" alt="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" style="position:absolute;left:0;text-align:left;margin-left:-10pt;margin-top:10pt;width:5pt;height:5pt;z-index:251659264;visibility:hidden"/>
        </w:pict>
      </w:r>
      <w:r>
        <w:rPr>
          <w:b/>
          <w:color w:val="000000"/>
          <w:sz w:val="36"/>
          <w:szCs w:val="36"/>
        </w:rPr>
        <w:t>致</w:t>
      </w:r>
      <w:r>
        <w:rPr>
          <w:b/>
          <w:color w:val="000000"/>
          <w:sz w:val="36"/>
          <w:szCs w:val="36"/>
        </w:rPr>
        <w:t xml:space="preserve"> </w:t>
      </w:r>
      <w:r>
        <w:rPr>
          <w:b/>
          <w:color w:val="000000"/>
          <w:sz w:val="36"/>
          <w:szCs w:val="36"/>
        </w:rPr>
        <w:t>估</w:t>
      </w:r>
      <w:r>
        <w:rPr>
          <w:b/>
          <w:color w:val="000000"/>
          <w:sz w:val="36"/>
          <w:szCs w:val="36"/>
        </w:rPr>
        <w:t xml:space="preserve"> </w:t>
      </w:r>
      <w:r>
        <w:rPr>
          <w:b/>
          <w:color w:val="000000"/>
          <w:sz w:val="36"/>
          <w:szCs w:val="36"/>
        </w:rPr>
        <w:t>价</w:t>
      </w:r>
      <w:r>
        <w:rPr>
          <w:b/>
          <w:color w:val="000000"/>
          <w:sz w:val="36"/>
          <w:szCs w:val="36"/>
        </w:rPr>
        <w:t xml:space="preserve"> </w:t>
      </w:r>
      <w:r>
        <w:rPr>
          <w:b/>
          <w:color w:val="000000"/>
          <w:sz w:val="36"/>
          <w:szCs w:val="36"/>
        </w:rPr>
        <w:t>委</w:t>
      </w:r>
      <w:r>
        <w:rPr>
          <w:b/>
          <w:color w:val="000000"/>
          <w:sz w:val="36"/>
          <w:szCs w:val="36"/>
        </w:rPr>
        <w:t xml:space="preserve"> </w:t>
      </w:r>
      <w:r>
        <w:rPr>
          <w:b/>
          <w:color w:val="000000"/>
          <w:sz w:val="36"/>
          <w:szCs w:val="36"/>
        </w:rPr>
        <w:t>托</w:t>
      </w:r>
      <w:r>
        <w:rPr>
          <w:b/>
          <w:color w:val="000000"/>
          <w:sz w:val="36"/>
          <w:szCs w:val="36"/>
        </w:rPr>
        <w:t xml:space="preserve"> </w:t>
      </w:r>
      <w:r>
        <w:rPr>
          <w:b/>
          <w:color w:val="000000"/>
          <w:sz w:val="36"/>
          <w:szCs w:val="36"/>
        </w:rPr>
        <w:t>人</w:t>
      </w:r>
      <w:r>
        <w:rPr>
          <w:b/>
          <w:color w:val="000000"/>
          <w:sz w:val="36"/>
          <w:szCs w:val="36"/>
        </w:rPr>
        <w:t xml:space="preserve"> </w:t>
      </w:r>
      <w:r>
        <w:rPr>
          <w:b/>
          <w:color w:val="000000"/>
          <w:sz w:val="36"/>
          <w:szCs w:val="36"/>
        </w:rPr>
        <w:t>函</w:t>
      </w:r>
      <w:bookmarkEnd w:id="1"/>
    </w:p>
    <w:p w:rsidR="00A076F1" w:rsidRDefault="008330C0">
      <w:pPr>
        <w:snapToGrid w:val="0"/>
        <w:spacing w:line="360" w:lineRule="auto"/>
        <w:rPr>
          <w:b/>
          <w:color w:val="000000"/>
          <w:sz w:val="24"/>
          <w:szCs w:val="24"/>
        </w:rPr>
      </w:pPr>
      <w:r>
        <w:rPr>
          <w:b/>
          <w:color w:val="000000"/>
          <w:sz w:val="24"/>
          <w:szCs w:val="24"/>
        </w:rPr>
        <w:t>广西壮族自治区南宁市中级人民法院：</w:t>
      </w:r>
    </w:p>
    <w:p w:rsidR="00A076F1" w:rsidRDefault="008330C0">
      <w:pPr>
        <w:spacing w:line="460" w:lineRule="exact"/>
        <w:ind w:firstLineChars="200" w:firstLine="480"/>
        <w:rPr>
          <w:color w:val="000000"/>
          <w:sz w:val="24"/>
          <w:szCs w:val="24"/>
        </w:rPr>
      </w:pPr>
      <w:r>
        <w:rPr>
          <w:color w:val="000000"/>
          <w:sz w:val="24"/>
          <w:szCs w:val="24"/>
        </w:rPr>
        <w:t>承蒙委托，我公司对河池市南丹县城关镇丹东路百舜建材城二期一层</w:t>
      </w:r>
      <w:r>
        <w:rPr>
          <w:rFonts w:hint="eastAsia"/>
          <w:color w:val="000000"/>
          <w:sz w:val="24"/>
          <w:szCs w:val="24"/>
        </w:rPr>
        <w:t>63</w:t>
      </w:r>
      <w:r>
        <w:rPr>
          <w:rFonts w:hint="eastAsia"/>
          <w:color w:val="000000"/>
          <w:sz w:val="24"/>
          <w:szCs w:val="24"/>
        </w:rPr>
        <w:t>套商业、二层</w:t>
      </w:r>
      <w:r>
        <w:rPr>
          <w:rFonts w:hint="eastAsia"/>
          <w:color w:val="000000"/>
          <w:sz w:val="24"/>
          <w:szCs w:val="24"/>
        </w:rPr>
        <w:t>120</w:t>
      </w:r>
      <w:r>
        <w:rPr>
          <w:rFonts w:hint="eastAsia"/>
          <w:color w:val="000000"/>
          <w:sz w:val="24"/>
          <w:szCs w:val="24"/>
        </w:rPr>
        <w:t>套商业、地下仓库</w:t>
      </w:r>
      <w:r>
        <w:rPr>
          <w:rFonts w:hint="eastAsia"/>
          <w:color w:val="000000"/>
          <w:sz w:val="24"/>
          <w:szCs w:val="24"/>
        </w:rPr>
        <w:t>21</w:t>
      </w:r>
      <w:r>
        <w:rPr>
          <w:rFonts w:hint="eastAsia"/>
          <w:color w:val="000000"/>
          <w:sz w:val="24"/>
          <w:szCs w:val="24"/>
        </w:rPr>
        <w:t>套仓储用房及地下车位</w:t>
      </w:r>
      <w:r>
        <w:rPr>
          <w:rFonts w:hint="eastAsia"/>
          <w:color w:val="000000"/>
          <w:sz w:val="24"/>
          <w:szCs w:val="24"/>
        </w:rPr>
        <w:t>186</w:t>
      </w:r>
      <w:r>
        <w:rPr>
          <w:rFonts w:hint="eastAsia"/>
          <w:color w:val="000000"/>
          <w:sz w:val="24"/>
          <w:szCs w:val="24"/>
        </w:rPr>
        <w:t>个合计为</w:t>
      </w:r>
      <w:r>
        <w:rPr>
          <w:rFonts w:hint="eastAsia"/>
          <w:color w:val="000000"/>
          <w:sz w:val="24"/>
          <w:szCs w:val="24"/>
        </w:rPr>
        <w:t>390</w:t>
      </w:r>
      <w:r>
        <w:rPr>
          <w:rFonts w:hint="eastAsia"/>
          <w:color w:val="000000"/>
          <w:sz w:val="24"/>
          <w:szCs w:val="24"/>
        </w:rPr>
        <w:t>套物业</w:t>
      </w:r>
      <w:r>
        <w:rPr>
          <w:color w:val="000000"/>
          <w:sz w:val="24"/>
          <w:szCs w:val="24"/>
        </w:rPr>
        <w:t>之市场价值进行评定估算，估价目的为委托人进行司法处置提供价值参考而评估房地产市场价值。</w:t>
      </w:r>
    </w:p>
    <w:p w:rsidR="00A076F1" w:rsidRDefault="008330C0">
      <w:pPr>
        <w:spacing w:line="460" w:lineRule="exact"/>
        <w:ind w:firstLineChars="200" w:firstLine="480"/>
        <w:rPr>
          <w:color w:val="000000"/>
          <w:sz w:val="24"/>
          <w:szCs w:val="24"/>
        </w:rPr>
      </w:pPr>
      <w:r>
        <w:rPr>
          <w:color w:val="000000"/>
          <w:sz w:val="24"/>
          <w:szCs w:val="24"/>
        </w:rPr>
        <w:t>估价对象为河池市南丹县城关镇丹东路百舜建材城二期一层</w:t>
      </w:r>
      <w:r>
        <w:rPr>
          <w:rFonts w:hint="eastAsia"/>
          <w:color w:val="000000"/>
          <w:sz w:val="24"/>
          <w:szCs w:val="24"/>
        </w:rPr>
        <w:t>63</w:t>
      </w:r>
      <w:r>
        <w:rPr>
          <w:rFonts w:hint="eastAsia"/>
          <w:color w:val="000000"/>
          <w:sz w:val="24"/>
          <w:szCs w:val="24"/>
        </w:rPr>
        <w:t>套商业、二层</w:t>
      </w:r>
      <w:r>
        <w:rPr>
          <w:rFonts w:hint="eastAsia"/>
          <w:color w:val="000000"/>
          <w:sz w:val="24"/>
          <w:szCs w:val="24"/>
        </w:rPr>
        <w:t>120</w:t>
      </w:r>
      <w:r>
        <w:rPr>
          <w:rFonts w:hint="eastAsia"/>
          <w:color w:val="000000"/>
          <w:sz w:val="24"/>
          <w:szCs w:val="24"/>
        </w:rPr>
        <w:t>套商业、地下仓库</w:t>
      </w:r>
      <w:r>
        <w:rPr>
          <w:rFonts w:hint="eastAsia"/>
          <w:color w:val="000000"/>
          <w:sz w:val="24"/>
          <w:szCs w:val="24"/>
        </w:rPr>
        <w:t>21</w:t>
      </w:r>
      <w:r>
        <w:rPr>
          <w:rFonts w:hint="eastAsia"/>
          <w:color w:val="000000"/>
          <w:sz w:val="24"/>
          <w:szCs w:val="24"/>
        </w:rPr>
        <w:t>套仓储用房及地下车位</w:t>
      </w:r>
      <w:r>
        <w:rPr>
          <w:rFonts w:hint="eastAsia"/>
          <w:color w:val="000000"/>
          <w:sz w:val="24"/>
          <w:szCs w:val="24"/>
        </w:rPr>
        <w:t>186</w:t>
      </w:r>
      <w:r>
        <w:rPr>
          <w:rFonts w:hint="eastAsia"/>
          <w:color w:val="000000"/>
          <w:sz w:val="24"/>
          <w:szCs w:val="24"/>
        </w:rPr>
        <w:t>个合计为</w:t>
      </w:r>
      <w:r>
        <w:rPr>
          <w:rFonts w:hint="eastAsia"/>
          <w:color w:val="000000"/>
          <w:sz w:val="24"/>
          <w:szCs w:val="24"/>
        </w:rPr>
        <w:t>390</w:t>
      </w:r>
      <w:r>
        <w:rPr>
          <w:rFonts w:hint="eastAsia"/>
          <w:color w:val="000000"/>
          <w:sz w:val="24"/>
          <w:szCs w:val="24"/>
        </w:rPr>
        <w:t>套物业</w:t>
      </w:r>
      <w:r>
        <w:rPr>
          <w:color w:val="000000"/>
          <w:sz w:val="24"/>
          <w:szCs w:val="24"/>
        </w:rPr>
        <w:t>（建筑面积合计为</w:t>
      </w:r>
      <w:r>
        <w:rPr>
          <w:rFonts w:hint="eastAsia"/>
          <w:color w:val="000000"/>
          <w:sz w:val="24"/>
          <w:szCs w:val="24"/>
        </w:rPr>
        <w:t>28,632.36</w:t>
      </w:r>
      <w:r>
        <w:rPr>
          <w:color w:val="000000"/>
          <w:sz w:val="24"/>
          <w:szCs w:val="24"/>
        </w:rPr>
        <w:t>平方米）的房屋所有权及其所占用的土地在剩余使用年期的土地使用权，以及房屋内部装修（详见下文评估结果明细表）。</w:t>
      </w:r>
    </w:p>
    <w:p w:rsidR="00A076F1" w:rsidRDefault="008330C0">
      <w:pPr>
        <w:spacing w:line="460" w:lineRule="exact"/>
        <w:ind w:firstLineChars="200" w:firstLine="480"/>
        <w:rPr>
          <w:color w:val="000000"/>
          <w:sz w:val="24"/>
          <w:szCs w:val="24"/>
        </w:rPr>
      </w:pPr>
      <w:r>
        <w:rPr>
          <w:color w:val="000000"/>
          <w:sz w:val="24"/>
          <w:szCs w:val="24"/>
        </w:rPr>
        <w:t>我公司根据国家有关的政策、法规文件、委托人提供的有关资料以及评估人员实地查勘、查阅掌握的资料，遵循估价原则，按照估价程序，</w:t>
      </w:r>
      <w:r>
        <w:rPr>
          <w:rFonts w:hint="eastAsia"/>
          <w:color w:val="000000"/>
          <w:sz w:val="24"/>
          <w:szCs w:val="24"/>
        </w:rPr>
        <w:t>针对不同类型房地产分别</w:t>
      </w:r>
      <w:r>
        <w:rPr>
          <w:color w:val="000000"/>
          <w:sz w:val="24"/>
          <w:szCs w:val="24"/>
        </w:rPr>
        <w:t>选取比较法、收益法和成本法测算</w:t>
      </w:r>
      <w:r>
        <w:rPr>
          <w:rFonts w:hint="eastAsia"/>
          <w:color w:val="000000"/>
          <w:sz w:val="24"/>
          <w:szCs w:val="24"/>
        </w:rPr>
        <w:t>其</w:t>
      </w:r>
      <w:r>
        <w:rPr>
          <w:color w:val="000000"/>
          <w:sz w:val="24"/>
          <w:szCs w:val="24"/>
        </w:rPr>
        <w:t>房地产价值，在认真分析现有资料的基础上，结合估价经验和对影响房地产价值因素分析、估算，确定委托评估物业在价值时点</w:t>
      </w:r>
      <w:r>
        <w:rPr>
          <w:b/>
          <w:color w:val="000000"/>
          <w:sz w:val="24"/>
          <w:szCs w:val="24"/>
        </w:rPr>
        <w:t>二〇一九年四月十七日</w:t>
      </w:r>
      <w:r>
        <w:rPr>
          <w:color w:val="000000"/>
          <w:sz w:val="24"/>
          <w:szCs w:val="24"/>
        </w:rPr>
        <w:t>的市场价值为</w:t>
      </w:r>
      <w:r>
        <w:rPr>
          <w:rFonts w:hint="eastAsia"/>
          <w:b/>
          <w:color w:val="000000"/>
          <w:sz w:val="24"/>
          <w:szCs w:val="24"/>
        </w:rPr>
        <w:t>120,888</w:t>
      </w:r>
      <w:r>
        <w:rPr>
          <w:b/>
          <w:color w:val="000000"/>
          <w:sz w:val="24"/>
          <w:szCs w:val="24"/>
        </w:rPr>
        <w:t>,</w:t>
      </w:r>
      <w:r>
        <w:rPr>
          <w:rFonts w:hint="eastAsia"/>
          <w:b/>
          <w:color w:val="000000"/>
          <w:sz w:val="24"/>
          <w:szCs w:val="24"/>
        </w:rPr>
        <w:t>12</w:t>
      </w:r>
      <w:r>
        <w:rPr>
          <w:b/>
          <w:color w:val="000000"/>
          <w:sz w:val="24"/>
          <w:szCs w:val="24"/>
        </w:rPr>
        <w:t>0</w:t>
      </w:r>
      <w:r>
        <w:rPr>
          <w:color w:val="000000"/>
          <w:sz w:val="24"/>
          <w:szCs w:val="24"/>
        </w:rPr>
        <w:t>元</w:t>
      </w:r>
      <w:r>
        <w:rPr>
          <w:color w:val="000000"/>
          <w:sz w:val="24"/>
          <w:szCs w:val="24"/>
        </w:rPr>
        <w:t>(</w:t>
      </w:r>
      <w:r>
        <w:rPr>
          <w:color w:val="000000"/>
          <w:sz w:val="24"/>
          <w:szCs w:val="24"/>
        </w:rPr>
        <w:t>取整至十位</w:t>
      </w:r>
      <w:r>
        <w:rPr>
          <w:color w:val="000000"/>
          <w:sz w:val="24"/>
          <w:szCs w:val="24"/>
        </w:rPr>
        <w:t>)</w:t>
      </w:r>
      <w:r>
        <w:rPr>
          <w:color w:val="000000"/>
          <w:sz w:val="24"/>
          <w:szCs w:val="24"/>
        </w:rPr>
        <w:t>，大写人民币</w:t>
      </w:r>
      <w:r>
        <w:rPr>
          <w:b/>
          <w:color w:val="000000"/>
          <w:sz w:val="24"/>
          <w:szCs w:val="24"/>
          <w:u w:val="single"/>
        </w:rPr>
        <w:t>壹亿贰仟零捌拾捌</w:t>
      </w:r>
      <w:r>
        <w:rPr>
          <w:b/>
          <w:bCs/>
          <w:color w:val="000000"/>
          <w:sz w:val="24"/>
          <w:szCs w:val="24"/>
          <w:u w:val="single"/>
        </w:rPr>
        <w:t>万捌仟壹佰贰拾元</w:t>
      </w:r>
      <w:r>
        <w:rPr>
          <w:color w:val="000000"/>
          <w:sz w:val="24"/>
          <w:szCs w:val="24"/>
        </w:rPr>
        <w:t>整，详见下页评估结果明细表。</w:t>
      </w:r>
    </w:p>
    <w:p w:rsidR="00A076F1" w:rsidRDefault="00A076F1">
      <w:pPr>
        <w:tabs>
          <w:tab w:val="left" w:pos="4935"/>
          <w:tab w:val="left" w:pos="5040"/>
          <w:tab w:val="left" w:pos="5145"/>
          <w:tab w:val="left" w:pos="5670"/>
        </w:tabs>
        <w:adjustRightInd w:val="0"/>
        <w:snapToGrid w:val="0"/>
        <w:spacing w:line="360" w:lineRule="auto"/>
        <w:jc w:val="right"/>
        <w:rPr>
          <w:b/>
          <w:color w:val="000000"/>
          <w:sz w:val="24"/>
          <w:szCs w:val="24"/>
        </w:rPr>
      </w:pPr>
    </w:p>
    <w:p w:rsidR="00A076F1" w:rsidRDefault="00A076F1">
      <w:pPr>
        <w:tabs>
          <w:tab w:val="left" w:pos="4935"/>
          <w:tab w:val="left" w:pos="5040"/>
          <w:tab w:val="left" w:pos="5145"/>
          <w:tab w:val="left" w:pos="5670"/>
        </w:tabs>
        <w:adjustRightInd w:val="0"/>
        <w:snapToGrid w:val="0"/>
        <w:spacing w:line="360" w:lineRule="auto"/>
        <w:jc w:val="right"/>
        <w:rPr>
          <w:b/>
          <w:color w:val="000000"/>
          <w:sz w:val="24"/>
          <w:szCs w:val="24"/>
        </w:rPr>
      </w:pPr>
    </w:p>
    <w:p w:rsidR="00A076F1" w:rsidRDefault="00A076F1">
      <w:pPr>
        <w:tabs>
          <w:tab w:val="left" w:pos="4935"/>
          <w:tab w:val="left" w:pos="5040"/>
          <w:tab w:val="left" w:pos="5145"/>
          <w:tab w:val="left" w:pos="5670"/>
        </w:tabs>
        <w:adjustRightInd w:val="0"/>
        <w:snapToGrid w:val="0"/>
        <w:spacing w:line="360" w:lineRule="auto"/>
        <w:jc w:val="right"/>
        <w:rPr>
          <w:b/>
          <w:color w:val="000000"/>
          <w:sz w:val="24"/>
          <w:szCs w:val="24"/>
        </w:rPr>
      </w:pPr>
    </w:p>
    <w:p w:rsidR="00A076F1" w:rsidRDefault="00A076F1">
      <w:pPr>
        <w:tabs>
          <w:tab w:val="left" w:pos="4935"/>
          <w:tab w:val="left" w:pos="5040"/>
          <w:tab w:val="left" w:pos="5145"/>
          <w:tab w:val="left" w:pos="5670"/>
        </w:tabs>
        <w:adjustRightInd w:val="0"/>
        <w:snapToGrid w:val="0"/>
        <w:spacing w:line="360" w:lineRule="auto"/>
        <w:jc w:val="right"/>
        <w:rPr>
          <w:b/>
          <w:color w:val="000000"/>
          <w:sz w:val="24"/>
          <w:szCs w:val="24"/>
        </w:rPr>
      </w:pPr>
    </w:p>
    <w:p w:rsidR="00A076F1" w:rsidRDefault="00A076F1">
      <w:pPr>
        <w:tabs>
          <w:tab w:val="left" w:pos="4935"/>
          <w:tab w:val="left" w:pos="5040"/>
          <w:tab w:val="left" w:pos="5145"/>
          <w:tab w:val="left" w:pos="5670"/>
        </w:tabs>
        <w:adjustRightInd w:val="0"/>
        <w:snapToGrid w:val="0"/>
        <w:spacing w:line="360" w:lineRule="auto"/>
        <w:jc w:val="right"/>
        <w:rPr>
          <w:b/>
          <w:color w:val="000000"/>
          <w:sz w:val="24"/>
          <w:szCs w:val="24"/>
        </w:rPr>
      </w:pPr>
    </w:p>
    <w:p w:rsidR="00A076F1" w:rsidRDefault="008330C0">
      <w:pPr>
        <w:tabs>
          <w:tab w:val="left" w:pos="4935"/>
          <w:tab w:val="left" w:pos="5040"/>
          <w:tab w:val="left" w:pos="5145"/>
          <w:tab w:val="left" w:pos="5670"/>
        </w:tabs>
        <w:adjustRightInd w:val="0"/>
        <w:snapToGrid w:val="0"/>
        <w:spacing w:line="360" w:lineRule="auto"/>
        <w:jc w:val="right"/>
        <w:rPr>
          <w:b/>
          <w:color w:val="000000"/>
          <w:sz w:val="24"/>
          <w:szCs w:val="24"/>
        </w:rPr>
      </w:pPr>
      <w:r>
        <w:rPr>
          <w:b/>
          <w:color w:val="000000"/>
          <w:sz w:val="24"/>
          <w:szCs w:val="24"/>
        </w:rPr>
        <w:t>深圳市鹏信资产评估土地房地产估价有限公司</w:t>
      </w:r>
    </w:p>
    <w:p w:rsidR="00A076F1" w:rsidRDefault="008330C0">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r>
        <w:rPr>
          <w:rFonts w:hint="eastAsia"/>
          <w:b/>
          <w:noProof/>
          <w:color w:val="000000"/>
          <w:sz w:val="24"/>
          <w:szCs w:val="24"/>
        </w:rPr>
        <w:pict>
          <v:rect id="KGD_5CBEB88F$01$45$00041" o:spid="_x0000_s1042" alt="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" style="position:absolute;left:0;text-align:left;margin-left:-10pt;margin-top:10pt;width:5pt;height:5pt;z-index:251674624;visibility:hidden"/>
        </w:pict>
      </w:r>
      <w:r>
        <w:rPr>
          <w:rFonts w:hint="eastAsia"/>
          <w:b/>
          <w:noProof/>
          <w:color w:val="000000"/>
          <w:sz w:val="24"/>
          <w:szCs w:val="24"/>
        </w:rPr>
        <w:pict>
          <v:rect id="KGD_KG_Seal_21" o:spid="_x0000_s1041" alt="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" style="position:absolute;left:0;text-align:left;margin-left:-10pt;margin-top:10pt;width:5pt;height:5pt;z-index:251673600;visibility:hidden"/>
        </w:pict>
      </w:r>
      <w:r>
        <w:rPr>
          <w:rFonts w:hint="eastAsia"/>
          <w:b/>
          <w:noProof/>
          <w:color w:val="000000"/>
          <w:sz w:val="24"/>
          <w:szCs w:val="24"/>
        </w:rPr>
        <w:pict>
          <v:rect id="KGD_5CBEB80F$01$43$00011" o:spid="_x0000_s1035" alt="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style="position:absolute;left:0;text-align:left;margin-left:-10pt;margin-top:10pt;width:5pt;height:5pt;z-index:251667456;visibility:hidden"/>
        </w:pict>
      </w:r>
      <w:r>
        <w:rPr>
          <w:rFonts w:hint="eastAsia"/>
          <w:b/>
          <w:noProof/>
          <w:color w:val="000000"/>
          <w:sz w:val="24"/>
          <w:szCs w:val="24"/>
        </w:rPr>
        <w:pict>
          <v:rect id="KG_Shd_3" o:spid="_x0000_s1026" style="position:absolute;left:0;text-align:left;margin-left:-297.65pt;margin-top:-421pt;width:1190.7pt;height:22in;z-index:251684864;visibility:visible" strokecolor="white">
            <v:fill opacity="0"/>
            <v:stroke opacity="0"/>
          </v:rect>
        </w:pict>
      </w:r>
      <w:r>
        <w:rPr>
          <w:rFonts w:hint="eastAsia"/>
          <w:b/>
          <w:color w:val="000000"/>
          <w:sz w:val="24"/>
          <w:szCs w:val="24"/>
        </w:rPr>
        <w:t>法定</w:t>
      </w:r>
      <w:r>
        <w:rPr>
          <w:rFonts w:hint="eastAsia"/>
          <w:b/>
          <w:noProof/>
          <w:color w:val="000000"/>
          <w:sz w:val="24"/>
          <w:szCs w:val="24"/>
        </w:rPr>
        <w:drawing>
          <wp:anchor distT="0" distB="0" distL="114300" distR="114300" simplePos="0" relativeHeight="251666432" behindDoc="0" locked="1" layoutInCell="1" allowOverlap="1">
            <wp:simplePos x="0" y="0"/>
            <wp:positionH relativeFrom="page">
              <wp:posOffset>5433151</wp:posOffset>
            </wp:positionH>
            <wp:positionV relativeFrom="page">
              <wp:posOffset>18968175</wp:posOffset>
            </wp:positionV>
            <wp:extent cx="1440180" cy="1438275"/>
            <wp:effectExtent l="19050" t="0" r="7620" b="0"/>
            <wp:wrapNone/>
            <wp:docPr id="4" name="KG_5CBEB80F$01$43$0001$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40180" cy="1438275"/>
                    </a:xfrm>
                    <a:prstGeom prst="rect">
                      <a:avLst/>
                    </a:prstGeom>
                  </pic:spPr>
                </pic:pic>
              </a:graphicData>
            </a:graphic>
          </wp:anchor>
        </w:drawing>
      </w:r>
      <w:r>
        <w:rPr>
          <w:rFonts w:hint="eastAsia"/>
          <w:b/>
          <w:noProof/>
          <w:color w:val="000000"/>
          <w:sz w:val="24"/>
          <w:szCs w:val="24"/>
        </w:rPr>
        <w:drawing>
          <wp:anchor distT="0" distB="0" distL="114300" distR="114300" simplePos="0" relativeHeight="251658240" behindDoc="0" locked="1" layoutInCell="1" allowOverlap="1">
            <wp:simplePos x="0" y="0"/>
            <wp:positionH relativeFrom="page">
              <wp:posOffset>3547201</wp:posOffset>
            </wp:positionH>
            <wp:positionV relativeFrom="page">
              <wp:posOffset>7226391</wp:posOffset>
            </wp:positionV>
            <wp:extent cx="1439545" cy="1439545"/>
            <wp:effectExtent l="19050" t="0" r="8255" b="0"/>
            <wp:wrapNone/>
            <wp:docPr id="3" name="KG_5CBEB800$01$29$0000$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39545" cy="1439545"/>
                    </a:xfrm>
                    <a:prstGeom prst="rect">
                      <a:avLst/>
                    </a:prstGeom>
                  </pic:spPr>
                </pic:pic>
              </a:graphicData>
            </a:graphic>
          </wp:anchor>
        </w:drawing>
      </w:r>
      <w:r>
        <w:rPr>
          <w:rFonts w:hint="eastAsia"/>
          <w:b/>
          <w:color w:val="000000"/>
          <w:sz w:val="24"/>
          <w:szCs w:val="24"/>
        </w:rPr>
        <w:t>代表人：</w:t>
      </w:r>
      <w:r>
        <w:rPr>
          <w:b/>
          <w:noProof/>
          <w:color w:val="000000"/>
          <w:sz w:val="24"/>
          <w:szCs w:val="24"/>
        </w:rPr>
        <w:drawing>
          <wp:anchor distT="0" distB="0" distL="114300" distR="114300" simplePos="0" relativeHeight="251672576" behindDoc="0" locked="1" layoutInCell="1" allowOverlap="1">
            <wp:simplePos x="0" y="0"/>
            <wp:positionH relativeFrom="page">
              <wp:posOffset>4871176</wp:posOffset>
            </wp:positionH>
            <wp:positionV relativeFrom="page">
              <wp:posOffset>7724551</wp:posOffset>
            </wp:positionV>
            <wp:extent cx="1438275" cy="514350"/>
            <wp:effectExtent l="0" t="0" r="0" b="0"/>
            <wp:wrapNone/>
            <wp:docPr id="7" name="KG_5CBEB88F$01$45$0004$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38275" cy="514350"/>
                    </a:xfrm>
                    <a:prstGeom prst="rect">
                      <a:avLst/>
                    </a:prstGeom>
                  </pic:spPr>
                </pic:pic>
              </a:graphicData>
            </a:graphic>
          </wp:anchor>
        </w:drawing>
      </w:r>
    </w:p>
    <w:p w:rsidR="00A076F1" w:rsidRDefault="008330C0">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r>
        <w:rPr>
          <w:b/>
          <w:color w:val="000000"/>
          <w:sz w:val="24"/>
          <w:szCs w:val="24"/>
        </w:rPr>
        <w:t>二〇一九年四月二十二日</w:t>
      </w:r>
    </w:p>
    <w:p w:rsidR="00A076F1" w:rsidRDefault="00A076F1">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A076F1" w:rsidRDefault="00A076F1">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A076F1" w:rsidRDefault="00A076F1">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A076F1" w:rsidRDefault="00A076F1">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A076F1" w:rsidRDefault="00A076F1">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A076F1" w:rsidRDefault="008330C0">
      <w:pPr>
        <w:spacing w:line="460" w:lineRule="exact"/>
        <w:ind w:firstLineChars="200" w:firstLine="560"/>
        <w:jc w:val="right"/>
        <w:rPr>
          <w:b/>
          <w:color w:val="000000"/>
          <w:sz w:val="24"/>
          <w:szCs w:val="24"/>
        </w:rPr>
      </w:pPr>
      <w:r>
        <w:rPr>
          <w:color w:val="000000"/>
          <w:sz w:val="28"/>
          <w:szCs w:val="28"/>
        </w:rPr>
        <w:t>鹏信房估字</w:t>
      </w:r>
      <w:r>
        <w:rPr>
          <w:color w:val="000000"/>
          <w:sz w:val="28"/>
          <w:szCs w:val="28"/>
        </w:rPr>
        <w:t>[2019]</w:t>
      </w:r>
      <w:r>
        <w:rPr>
          <w:color w:val="000000"/>
          <w:sz w:val="28"/>
          <w:szCs w:val="28"/>
        </w:rPr>
        <w:t>第</w:t>
      </w:r>
      <w:r>
        <w:rPr>
          <w:color w:val="000000"/>
          <w:sz w:val="28"/>
          <w:szCs w:val="28"/>
        </w:rPr>
        <w:t>GGX</w:t>
      </w:r>
      <w:r>
        <w:rPr>
          <w:rFonts w:hint="eastAsia"/>
          <w:color w:val="000000"/>
          <w:sz w:val="28"/>
          <w:szCs w:val="28"/>
        </w:rPr>
        <w:t>311</w:t>
      </w:r>
      <w:r>
        <w:rPr>
          <w:color w:val="000000"/>
          <w:sz w:val="28"/>
          <w:szCs w:val="28"/>
        </w:rPr>
        <w:t>号</w:t>
      </w:r>
    </w:p>
    <w:p w:rsidR="00A076F1" w:rsidRDefault="008330C0">
      <w:pPr>
        <w:spacing w:line="460" w:lineRule="exact"/>
        <w:jc w:val="center"/>
        <w:rPr>
          <w:b/>
          <w:color w:val="000000"/>
          <w:sz w:val="24"/>
          <w:szCs w:val="24"/>
        </w:rPr>
      </w:pPr>
      <w:r>
        <w:rPr>
          <w:b/>
          <w:color w:val="000000"/>
          <w:sz w:val="24"/>
          <w:szCs w:val="24"/>
        </w:rPr>
        <w:t>评估</w:t>
      </w:r>
      <w:r>
        <w:rPr>
          <w:rFonts w:hint="eastAsia"/>
          <w:b/>
          <w:color w:val="000000"/>
          <w:sz w:val="24"/>
          <w:szCs w:val="24"/>
        </w:rPr>
        <w:t>结果</w:t>
      </w:r>
      <w:r>
        <w:rPr>
          <w:b/>
          <w:color w:val="000000"/>
          <w:sz w:val="24"/>
          <w:szCs w:val="24"/>
        </w:rPr>
        <w:t>明细表</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570"/>
        <w:gridCol w:w="1842"/>
        <w:gridCol w:w="1723"/>
        <w:gridCol w:w="1087"/>
        <w:gridCol w:w="1122"/>
        <w:gridCol w:w="1171"/>
        <w:gridCol w:w="1418"/>
      </w:tblGrid>
      <w:tr w:rsidR="00A076F1">
        <w:tc>
          <w:tcPr>
            <w:tcW w:w="531" w:type="dxa"/>
            <w:vAlign w:val="center"/>
          </w:tcPr>
          <w:p w:rsidR="00A076F1" w:rsidRDefault="008330C0">
            <w:pPr>
              <w:widowControl/>
              <w:adjustRightInd w:val="0"/>
              <w:snapToGrid w:val="0"/>
              <w:spacing w:line="220" w:lineRule="exact"/>
              <w:jc w:val="center"/>
              <w:rPr>
                <w:b/>
                <w:bCs/>
                <w:color w:val="000000"/>
                <w:spacing w:val="-6"/>
                <w:kern w:val="0"/>
                <w:szCs w:val="21"/>
              </w:rPr>
            </w:pPr>
            <w:r>
              <w:rPr>
                <w:rFonts w:hint="eastAsia"/>
                <w:b/>
                <w:bCs/>
                <w:color w:val="000000"/>
                <w:spacing w:val="-6"/>
                <w:kern w:val="0"/>
                <w:szCs w:val="21"/>
              </w:rPr>
              <w:t>序号</w:t>
            </w:r>
          </w:p>
        </w:tc>
        <w:tc>
          <w:tcPr>
            <w:tcW w:w="570"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b/>
                <w:bCs/>
                <w:color w:val="000000"/>
                <w:spacing w:val="-6"/>
                <w:kern w:val="0"/>
                <w:sz w:val="18"/>
                <w:szCs w:val="18"/>
              </w:rPr>
              <w:t>房屋所有权人</w:t>
            </w:r>
          </w:p>
        </w:tc>
        <w:tc>
          <w:tcPr>
            <w:tcW w:w="184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项目名称</w:t>
            </w:r>
          </w:p>
        </w:tc>
        <w:tc>
          <w:tcPr>
            <w:tcW w:w="1723"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widowControl/>
              <w:adjustRightInd w:val="0"/>
              <w:snapToGrid w:val="0"/>
              <w:spacing w:line="220" w:lineRule="exact"/>
              <w:jc w:val="center"/>
              <w:rPr>
                <w:b/>
                <w:bCs/>
                <w:color w:val="000000"/>
                <w:spacing w:val="-6"/>
                <w:kern w:val="0"/>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rPr>
          <w:trHeight w:val="703"/>
        </w:trPr>
        <w:tc>
          <w:tcPr>
            <w:tcW w:w="531" w:type="dxa"/>
            <w:vAlign w:val="center"/>
          </w:tcPr>
          <w:p w:rsidR="00A076F1" w:rsidRDefault="008330C0">
            <w:pPr>
              <w:jc w:val="center"/>
              <w:rPr>
                <w:rFonts w:eastAsia="楷体"/>
                <w:bCs/>
                <w:sz w:val="18"/>
                <w:szCs w:val="18"/>
              </w:rPr>
            </w:pPr>
            <w:r>
              <w:rPr>
                <w:rFonts w:eastAsia="楷体"/>
                <w:bCs/>
                <w:sz w:val="18"/>
                <w:szCs w:val="18"/>
              </w:rPr>
              <w:t>1</w:t>
            </w:r>
          </w:p>
        </w:tc>
        <w:tc>
          <w:tcPr>
            <w:tcW w:w="570" w:type="dxa"/>
            <w:vMerge w:val="restart"/>
            <w:vAlign w:val="center"/>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b/>
                <w:bCs/>
                <w:color w:val="000000"/>
                <w:spacing w:val="-6"/>
                <w:kern w:val="0"/>
                <w:sz w:val="18"/>
                <w:szCs w:val="18"/>
              </w:rPr>
              <w:lastRenderedPageBreak/>
              <w:t>房屋所有权人</w:t>
            </w:r>
          </w:p>
        </w:tc>
        <w:tc>
          <w:tcPr>
            <w:tcW w:w="1842"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lastRenderedPageBreak/>
              <w:t>南丹县城关镇丹东路百舜建材城</w:t>
            </w:r>
            <w:r>
              <w:rPr>
                <w:color w:val="000000"/>
                <w:kern w:val="0"/>
                <w:sz w:val="18"/>
                <w:szCs w:val="18"/>
                <w:lang/>
              </w:rPr>
              <w:t>5</w:t>
            </w:r>
            <w:r>
              <w:rPr>
                <w:color w:val="000000"/>
                <w:kern w:val="0"/>
                <w:sz w:val="18"/>
                <w:szCs w:val="18"/>
                <w:lang/>
              </w:rPr>
              <w:t>幢</w:t>
            </w:r>
            <w:r>
              <w:rPr>
                <w:color w:val="000000"/>
                <w:kern w:val="0"/>
                <w:sz w:val="18"/>
                <w:szCs w:val="18"/>
                <w:lang/>
              </w:rPr>
              <w:t>1</w:t>
            </w:r>
            <w:r>
              <w:rPr>
                <w:color w:val="000000"/>
                <w:kern w:val="0"/>
                <w:sz w:val="18"/>
                <w:szCs w:val="18"/>
                <w:lang/>
              </w:rPr>
              <w:t>层商铺</w:t>
            </w:r>
            <w:r>
              <w:rPr>
                <w:color w:val="000000"/>
                <w:kern w:val="0"/>
                <w:sz w:val="18"/>
                <w:szCs w:val="18"/>
                <w:lang/>
              </w:rPr>
              <w:t>1A16</w:t>
            </w:r>
            <w:r>
              <w:rPr>
                <w:color w:val="000000"/>
                <w:kern w:val="0"/>
                <w:sz w:val="18"/>
                <w:szCs w:val="18"/>
                <w:lang/>
              </w:rPr>
              <w:t>号</w:t>
            </w:r>
          </w:p>
        </w:tc>
        <w:tc>
          <w:tcPr>
            <w:tcW w:w="1723"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丹房权证南丹字第</w:t>
            </w:r>
            <w:r>
              <w:rPr>
                <w:color w:val="000000"/>
                <w:kern w:val="0"/>
                <w:sz w:val="18"/>
                <w:szCs w:val="18"/>
                <w:lang/>
              </w:rPr>
              <w:t>4508900017957</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商业用房</w:t>
            </w:r>
          </w:p>
        </w:tc>
        <w:tc>
          <w:tcPr>
            <w:tcW w:w="1122"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109.28</w:t>
            </w:r>
          </w:p>
        </w:tc>
        <w:tc>
          <w:tcPr>
            <w:tcW w:w="1171" w:type="dxa"/>
            <w:vAlign w:val="center"/>
          </w:tcPr>
          <w:p w:rsidR="00A076F1" w:rsidRDefault="008330C0">
            <w:pPr>
              <w:jc w:val="center"/>
              <w:rPr>
                <w:rFonts w:ascii="宋体" w:hAnsi="宋体" w:cs="宋体"/>
                <w:sz w:val="18"/>
                <w:szCs w:val="18"/>
              </w:rPr>
            </w:pPr>
            <w:r>
              <w:rPr>
                <w:rFonts w:hint="eastAsia"/>
                <w:sz w:val="18"/>
                <w:szCs w:val="18"/>
              </w:rPr>
              <w:t>8,290</w:t>
            </w:r>
          </w:p>
        </w:tc>
        <w:tc>
          <w:tcPr>
            <w:tcW w:w="1418" w:type="dxa"/>
            <w:vAlign w:val="center"/>
          </w:tcPr>
          <w:p w:rsidR="00A076F1" w:rsidRDefault="008330C0">
            <w:pPr>
              <w:jc w:val="center"/>
              <w:rPr>
                <w:rFonts w:ascii="宋体" w:hAnsi="宋体" w:cs="宋体"/>
                <w:sz w:val="18"/>
                <w:szCs w:val="18"/>
              </w:rPr>
            </w:pPr>
            <w:r>
              <w:rPr>
                <w:rFonts w:hint="eastAsia"/>
                <w:sz w:val="18"/>
                <w:szCs w:val="18"/>
              </w:rPr>
              <w:t>905,900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w:t>
            </w:r>
          </w:p>
        </w:tc>
        <w:tc>
          <w:tcPr>
            <w:tcW w:w="570" w:type="dxa"/>
            <w:vMerge/>
          </w:tcPr>
          <w:p w:rsidR="00A076F1" w:rsidRDefault="00A076F1">
            <w:pPr>
              <w:snapToGrid w:val="0"/>
              <w:jc w:val="center"/>
              <w:rPr>
                <w:color w:val="000000"/>
                <w:sz w:val="18"/>
                <w:szCs w:val="18"/>
              </w:rPr>
            </w:pPr>
          </w:p>
        </w:tc>
        <w:tc>
          <w:tcPr>
            <w:tcW w:w="1842" w:type="dxa"/>
            <w:vAlign w:val="center"/>
          </w:tcPr>
          <w:p w:rsidR="00A076F1" w:rsidRDefault="008330C0">
            <w:pPr>
              <w:widowControl/>
              <w:jc w:val="center"/>
              <w:textAlignment w:val="center"/>
              <w:rPr>
                <w:color w:val="000000"/>
                <w:sz w:val="18"/>
                <w:szCs w:val="18"/>
              </w:rPr>
            </w:pPr>
            <w:r>
              <w:rPr>
                <w:color w:val="000000"/>
                <w:kern w:val="0"/>
                <w:sz w:val="18"/>
                <w:szCs w:val="18"/>
                <w:lang/>
              </w:rPr>
              <w:t>南丹县城关镇丹东路百舜建材城</w:t>
            </w:r>
            <w:r>
              <w:rPr>
                <w:color w:val="000000"/>
                <w:kern w:val="0"/>
                <w:sz w:val="18"/>
                <w:szCs w:val="18"/>
                <w:lang/>
              </w:rPr>
              <w:t>5</w:t>
            </w:r>
            <w:r>
              <w:rPr>
                <w:color w:val="000000"/>
                <w:kern w:val="0"/>
                <w:sz w:val="18"/>
                <w:szCs w:val="18"/>
                <w:lang/>
              </w:rPr>
              <w:t>幢</w:t>
            </w:r>
            <w:r>
              <w:rPr>
                <w:color w:val="000000"/>
                <w:kern w:val="0"/>
                <w:sz w:val="18"/>
                <w:szCs w:val="18"/>
                <w:lang/>
              </w:rPr>
              <w:t>1</w:t>
            </w:r>
            <w:r>
              <w:rPr>
                <w:color w:val="000000"/>
                <w:kern w:val="0"/>
                <w:sz w:val="18"/>
                <w:szCs w:val="18"/>
                <w:lang/>
              </w:rPr>
              <w:t>层商铺</w:t>
            </w:r>
            <w:r>
              <w:rPr>
                <w:color w:val="000000"/>
                <w:kern w:val="0"/>
                <w:sz w:val="18"/>
                <w:szCs w:val="18"/>
                <w:lang/>
              </w:rPr>
              <w:t>1A17</w:t>
            </w:r>
            <w:r>
              <w:rPr>
                <w:color w:val="000000"/>
                <w:kern w:val="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4508900017957</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71.63</w:t>
            </w:r>
          </w:p>
        </w:tc>
        <w:tc>
          <w:tcPr>
            <w:tcW w:w="1171" w:type="dxa"/>
            <w:vAlign w:val="center"/>
          </w:tcPr>
          <w:p w:rsidR="00A076F1" w:rsidRDefault="008330C0">
            <w:pPr>
              <w:jc w:val="center"/>
              <w:rPr>
                <w:rFonts w:ascii="宋体" w:hAnsi="宋体" w:cs="宋体"/>
                <w:sz w:val="18"/>
                <w:szCs w:val="18"/>
              </w:rPr>
            </w:pPr>
            <w:r>
              <w:rPr>
                <w:rFonts w:hint="eastAsia"/>
                <w:sz w:val="18"/>
                <w:szCs w:val="18"/>
              </w:rPr>
              <w:t>8,290</w:t>
            </w:r>
          </w:p>
        </w:tc>
        <w:tc>
          <w:tcPr>
            <w:tcW w:w="1418" w:type="dxa"/>
            <w:vAlign w:val="center"/>
          </w:tcPr>
          <w:p w:rsidR="00A076F1" w:rsidRDefault="008330C0">
            <w:pPr>
              <w:jc w:val="center"/>
              <w:rPr>
                <w:rFonts w:ascii="宋体" w:hAnsi="宋体" w:cs="宋体"/>
                <w:sz w:val="18"/>
                <w:szCs w:val="18"/>
              </w:rPr>
            </w:pPr>
            <w:r>
              <w:rPr>
                <w:rFonts w:hint="eastAsia"/>
                <w:sz w:val="18"/>
                <w:szCs w:val="18"/>
              </w:rPr>
              <w:t>593,800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w:t>
            </w:r>
          </w:p>
        </w:tc>
        <w:tc>
          <w:tcPr>
            <w:tcW w:w="570" w:type="dxa"/>
            <w:vMerge/>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1A21</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4508900017958</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128.03</w:t>
            </w:r>
          </w:p>
        </w:tc>
        <w:tc>
          <w:tcPr>
            <w:tcW w:w="1171" w:type="dxa"/>
            <w:vAlign w:val="center"/>
          </w:tcPr>
          <w:p w:rsidR="00A076F1" w:rsidRDefault="008330C0">
            <w:pPr>
              <w:jc w:val="center"/>
              <w:rPr>
                <w:rFonts w:ascii="宋体" w:hAnsi="宋体" w:cs="宋体"/>
                <w:sz w:val="18"/>
                <w:szCs w:val="18"/>
              </w:rPr>
            </w:pPr>
            <w:r>
              <w:rPr>
                <w:rFonts w:hint="eastAsia"/>
                <w:sz w:val="18"/>
                <w:szCs w:val="18"/>
              </w:rPr>
              <w:t>8,290</w:t>
            </w:r>
          </w:p>
        </w:tc>
        <w:tc>
          <w:tcPr>
            <w:tcW w:w="1418" w:type="dxa"/>
            <w:vAlign w:val="center"/>
          </w:tcPr>
          <w:p w:rsidR="00A076F1" w:rsidRDefault="008330C0">
            <w:pPr>
              <w:jc w:val="center"/>
              <w:rPr>
                <w:rFonts w:ascii="宋体" w:hAnsi="宋体" w:cs="宋体"/>
                <w:sz w:val="18"/>
                <w:szCs w:val="18"/>
              </w:rPr>
            </w:pPr>
            <w:r>
              <w:rPr>
                <w:rFonts w:hint="eastAsia"/>
                <w:sz w:val="18"/>
                <w:szCs w:val="18"/>
              </w:rPr>
              <w:t>1,061,400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4</w:t>
            </w:r>
          </w:p>
        </w:tc>
        <w:tc>
          <w:tcPr>
            <w:tcW w:w="570" w:type="dxa"/>
            <w:vMerge/>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1A22</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4508900017961</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56.57</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436,700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5</w:t>
            </w:r>
          </w:p>
        </w:tc>
        <w:tc>
          <w:tcPr>
            <w:tcW w:w="570" w:type="dxa"/>
            <w:vMerge/>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期商铺</w:t>
            </w:r>
            <w:r>
              <w:rPr>
                <w:rFonts w:ascii="Times New Roman" w:hAnsi="Times New Roman"/>
                <w:color w:val="000000"/>
                <w:sz w:val="18"/>
                <w:szCs w:val="18"/>
                <w:lang/>
              </w:rPr>
              <w:t>1A23</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4508900024086</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121.78</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959,600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6</w:t>
            </w:r>
          </w:p>
        </w:tc>
        <w:tc>
          <w:tcPr>
            <w:tcW w:w="570" w:type="dxa"/>
            <w:vMerge/>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1A25</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4508900024070</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91.69</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722,500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7</w:t>
            </w:r>
          </w:p>
        </w:tc>
        <w:tc>
          <w:tcPr>
            <w:tcW w:w="570" w:type="dxa"/>
            <w:vMerge/>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1A26</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4508900024071</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69.01</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532,800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8</w:t>
            </w:r>
          </w:p>
        </w:tc>
        <w:tc>
          <w:tcPr>
            <w:tcW w:w="570" w:type="dxa"/>
            <w:vMerge/>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1A27</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4508900024069</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68.14</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526,000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w:t>
            </w:r>
          </w:p>
        </w:tc>
        <w:tc>
          <w:tcPr>
            <w:tcW w:w="570" w:type="dxa"/>
            <w:vMerge/>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1A28</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4508900024072</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94.56</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745,100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10</w:t>
            </w:r>
          </w:p>
        </w:tc>
        <w:tc>
          <w:tcPr>
            <w:tcW w:w="570" w:type="dxa"/>
            <w:vMerge/>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1A29</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4508900024068</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71.63</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564,400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11</w:t>
            </w:r>
          </w:p>
        </w:tc>
        <w:tc>
          <w:tcPr>
            <w:tcW w:w="570" w:type="dxa"/>
            <w:vMerge/>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color w:val="000000"/>
                <w:sz w:val="18"/>
                <w:szCs w:val="18"/>
                <w:lang/>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1A30</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4508900024067</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71.63</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564,400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w:t>
            </w:r>
          </w:p>
        </w:tc>
        <w:tc>
          <w:tcPr>
            <w:tcW w:w="570" w:type="dxa"/>
            <w:vMerge/>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1A31</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4508900024085</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91.69</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722,500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13</w:t>
            </w:r>
          </w:p>
        </w:tc>
        <w:tc>
          <w:tcPr>
            <w:tcW w:w="570" w:type="dxa"/>
            <w:vMerge/>
            <w:vAlign w:val="center"/>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1A32</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4508900024083</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115.46</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909,800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w:t>
            </w:r>
          </w:p>
        </w:tc>
        <w:tc>
          <w:tcPr>
            <w:tcW w:w="570" w:type="dxa"/>
            <w:vMerge/>
          </w:tcPr>
          <w:p w:rsidR="00A076F1" w:rsidRDefault="00A076F1">
            <w:pPr>
              <w:snapToGrid w:val="0"/>
              <w:jc w:val="center"/>
              <w:rPr>
                <w:color w:val="000000"/>
                <w:sz w:val="18"/>
                <w:szCs w:val="18"/>
              </w:rPr>
            </w:pPr>
          </w:p>
        </w:tc>
        <w:tc>
          <w:tcPr>
            <w:tcW w:w="1842"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南丹县城关镇丹东路百舜建材城</w:t>
            </w:r>
            <w:r>
              <w:rPr>
                <w:color w:val="000000"/>
                <w:kern w:val="0"/>
                <w:sz w:val="18"/>
                <w:szCs w:val="18"/>
                <w:lang/>
              </w:rPr>
              <w:t>5</w:t>
            </w:r>
            <w:r>
              <w:rPr>
                <w:color w:val="000000"/>
                <w:kern w:val="0"/>
                <w:sz w:val="18"/>
                <w:szCs w:val="18"/>
                <w:lang/>
              </w:rPr>
              <w:t>幢</w:t>
            </w:r>
            <w:r>
              <w:rPr>
                <w:color w:val="000000"/>
                <w:kern w:val="0"/>
                <w:sz w:val="18"/>
                <w:szCs w:val="18"/>
                <w:lang/>
              </w:rPr>
              <w:t>1</w:t>
            </w:r>
            <w:r>
              <w:rPr>
                <w:color w:val="000000"/>
                <w:kern w:val="0"/>
                <w:sz w:val="18"/>
                <w:szCs w:val="18"/>
                <w:lang/>
              </w:rPr>
              <w:t>层商铺</w:t>
            </w:r>
            <w:r>
              <w:rPr>
                <w:color w:val="000000"/>
                <w:kern w:val="0"/>
                <w:sz w:val="18"/>
                <w:szCs w:val="18"/>
                <w:lang/>
              </w:rPr>
              <w:t>1B15</w:t>
            </w:r>
            <w:r>
              <w:rPr>
                <w:color w:val="000000"/>
                <w:kern w:val="0"/>
                <w:sz w:val="18"/>
                <w:szCs w:val="18"/>
                <w:lang/>
              </w:rPr>
              <w:t>号</w:t>
            </w:r>
          </w:p>
          <w:p w:rsidR="00A076F1" w:rsidRDefault="00A076F1">
            <w:pPr>
              <w:widowControl/>
              <w:jc w:val="center"/>
              <w:textAlignment w:val="center"/>
              <w:rPr>
                <w:color w:val="000000"/>
                <w:sz w:val="18"/>
                <w:szCs w:val="18"/>
              </w:rPr>
            </w:pP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4508900017957</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123.34</w:t>
            </w:r>
          </w:p>
        </w:tc>
        <w:tc>
          <w:tcPr>
            <w:tcW w:w="1171" w:type="dxa"/>
            <w:vAlign w:val="center"/>
          </w:tcPr>
          <w:p w:rsidR="00A076F1" w:rsidRDefault="008330C0">
            <w:pPr>
              <w:jc w:val="center"/>
              <w:rPr>
                <w:rFonts w:ascii="宋体" w:hAnsi="宋体" w:cs="宋体"/>
                <w:sz w:val="18"/>
                <w:szCs w:val="18"/>
              </w:rPr>
            </w:pPr>
            <w:r>
              <w:rPr>
                <w:rFonts w:hint="eastAsia"/>
                <w:sz w:val="18"/>
                <w:szCs w:val="18"/>
              </w:rPr>
              <w:t>8,290</w:t>
            </w:r>
          </w:p>
        </w:tc>
        <w:tc>
          <w:tcPr>
            <w:tcW w:w="1418" w:type="dxa"/>
            <w:vAlign w:val="center"/>
          </w:tcPr>
          <w:p w:rsidR="00A076F1" w:rsidRDefault="008330C0">
            <w:pPr>
              <w:jc w:val="center"/>
              <w:rPr>
                <w:rFonts w:ascii="宋体" w:hAnsi="宋体" w:cs="宋体"/>
                <w:sz w:val="18"/>
                <w:szCs w:val="18"/>
              </w:rPr>
            </w:pPr>
            <w:r>
              <w:rPr>
                <w:rFonts w:hint="eastAsia"/>
                <w:sz w:val="18"/>
                <w:szCs w:val="18"/>
              </w:rPr>
              <w:t>1,022,500</w:t>
            </w:r>
          </w:p>
        </w:tc>
      </w:tr>
      <w:tr w:rsidR="00A076F1">
        <w:tc>
          <w:tcPr>
            <w:tcW w:w="531" w:type="dxa"/>
            <w:tcBorders>
              <w:top w:val="single" w:sz="4" w:space="0" w:color="auto"/>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lastRenderedPageBreak/>
              <w:t>序号</w:t>
            </w:r>
          </w:p>
        </w:tc>
        <w:tc>
          <w:tcPr>
            <w:tcW w:w="570" w:type="dxa"/>
            <w:vMerge/>
            <w:tcBorders>
              <w:top w:val="single" w:sz="4" w:space="0" w:color="auto"/>
              <w:bottom w:val="single" w:sz="4" w:space="0" w:color="auto"/>
            </w:tcBorders>
            <w:vAlign w:val="center"/>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lang/>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widowControl/>
              <w:jc w:val="center"/>
              <w:textAlignment w:val="center"/>
              <w:rPr>
                <w:color w:val="000000"/>
                <w:kern w:val="0"/>
                <w:sz w:val="18"/>
                <w:szCs w:val="18"/>
                <w:lang/>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lastRenderedPageBreak/>
              <w:t>15</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8330C0">
            <w:pPr>
              <w:snapToGrid w:val="0"/>
              <w:jc w:val="center"/>
              <w:rPr>
                <w:color w:val="000000"/>
                <w:sz w:val="18"/>
                <w:szCs w:val="18"/>
              </w:rPr>
            </w:pPr>
            <w:r>
              <w:rPr>
                <w:b/>
                <w:bCs/>
                <w:color w:val="000000"/>
                <w:spacing w:val="-6"/>
                <w:kern w:val="0"/>
                <w:sz w:val="18"/>
                <w:szCs w:val="18"/>
              </w:rPr>
              <w:lastRenderedPageBreak/>
              <w:t>房屋所有权人</w:t>
            </w: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lastRenderedPageBreak/>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1B16</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4508900017958</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100.35</w:t>
            </w:r>
          </w:p>
        </w:tc>
        <w:tc>
          <w:tcPr>
            <w:tcW w:w="1171" w:type="dxa"/>
            <w:vAlign w:val="center"/>
          </w:tcPr>
          <w:p w:rsidR="00A076F1" w:rsidRDefault="008330C0">
            <w:pPr>
              <w:jc w:val="center"/>
              <w:rPr>
                <w:rFonts w:ascii="宋体" w:hAnsi="宋体" w:cs="宋体"/>
                <w:sz w:val="18"/>
                <w:szCs w:val="18"/>
              </w:rPr>
            </w:pPr>
            <w:r>
              <w:rPr>
                <w:rFonts w:hint="eastAsia"/>
                <w:sz w:val="18"/>
                <w:szCs w:val="18"/>
              </w:rPr>
              <w:t>8,290</w:t>
            </w:r>
          </w:p>
        </w:tc>
        <w:tc>
          <w:tcPr>
            <w:tcW w:w="1418" w:type="dxa"/>
            <w:vAlign w:val="center"/>
          </w:tcPr>
          <w:p w:rsidR="00A076F1" w:rsidRDefault="008330C0">
            <w:pPr>
              <w:jc w:val="center"/>
              <w:rPr>
                <w:rFonts w:ascii="宋体" w:hAnsi="宋体" w:cs="宋体"/>
                <w:sz w:val="18"/>
                <w:szCs w:val="18"/>
              </w:rPr>
            </w:pPr>
            <w:r>
              <w:rPr>
                <w:rFonts w:hint="eastAsia"/>
                <w:sz w:val="18"/>
                <w:szCs w:val="18"/>
              </w:rPr>
              <w:t>831,900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1B17</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4508900024082</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106.39</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838,400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Borders>
              <w:top w:val="single" w:sz="4" w:space="0" w:color="auto"/>
            </w:tcBorders>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1B18</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4508900024081</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82.56</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650,600</w:t>
            </w:r>
          </w:p>
        </w:tc>
      </w:tr>
      <w:tr w:rsidR="00A076F1">
        <w:tc>
          <w:tcPr>
            <w:tcW w:w="531" w:type="dxa"/>
            <w:tcBorders>
              <w:top w:val="single" w:sz="4" w:space="0" w:color="auto"/>
              <w:bottom w:val="single" w:sz="4" w:space="0" w:color="auto"/>
            </w:tcBorders>
            <w:vAlign w:val="center"/>
          </w:tcPr>
          <w:p w:rsidR="00A076F1" w:rsidRDefault="008330C0">
            <w:pPr>
              <w:jc w:val="center"/>
              <w:rPr>
                <w:rFonts w:eastAsia="楷体"/>
                <w:bCs/>
                <w:sz w:val="18"/>
                <w:szCs w:val="18"/>
              </w:rPr>
            </w:pPr>
            <w:r>
              <w:rPr>
                <w:rFonts w:eastAsia="楷体"/>
                <w:bCs/>
                <w:sz w:val="18"/>
                <w:szCs w:val="18"/>
              </w:rPr>
              <w:t>18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Borders>
              <w:top w:val="single" w:sz="4" w:space="0" w:color="auto"/>
              <w:bottom w:val="single" w:sz="4" w:space="0" w:color="auto"/>
            </w:tcBorders>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1B19</w:t>
            </w:r>
            <w:r>
              <w:rPr>
                <w:rFonts w:ascii="Times New Roman" w:hAnsi="Times New Roman"/>
                <w:color w:val="000000"/>
                <w:sz w:val="18"/>
                <w:szCs w:val="18"/>
                <w:lang/>
              </w:rPr>
              <w:t>号</w:t>
            </w:r>
          </w:p>
        </w:tc>
        <w:tc>
          <w:tcPr>
            <w:tcW w:w="1723" w:type="dxa"/>
            <w:tcBorders>
              <w:top w:val="single" w:sz="4" w:space="0" w:color="auto"/>
            </w:tcBorders>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4508900024080</w:t>
            </w:r>
            <w:r>
              <w:rPr>
                <w:color w:val="000000"/>
                <w:kern w:val="0"/>
                <w:sz w:val="18"/>
                <w:szCs w:val="18"/>
                <w:lang/>
              </w:rPr>
              <w:t>号</w:t>
            </w:r>
          </w:p>
        </w:tc>
        <w:tc>
          <w:tcPr>
            <w:tcW w:w="1087" w:type="dxa"/>
            <w:tcBorders>
              <w:top w:val="single" w:sz="4" w:space="0" w:color="auto"/>
            </w:tcBorders>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62.16</w:t>
            </w:r>
          </w:p>
        </w:tc>
        <w:tc>
          <w:tcPr>
            <w:tcW w:w="1171" w:type="dxa"/>
            <w:tcBorders>
              <w:top w:val="single" w:sz="4" w:space="0" w:color="auto"/>
            </w:tcBorders>
            <w:vAlign w:val="center"/>
          </w:tcPr>
          <w:p w:rsidR="00A076F1" w:rsidRDefault="008330C0">
            <w:pPr>
              <w:jc w:val="center"/>
              <w:rPr>
                <w:rFonts w:ascii="宋体" w:hAnsi="宋体" w:cs="宋体"/>
                <w:sz w:val="18"/>
                <w:szCs w:val="18"/>
              </w:rPr>
            </w:pPr>
            <w:r>
              <w:rPr>
                <w:rFonts w:hint="eastAsia"/>
                <w:sz w:val="18"/>
                <w:szCs w:val="18"/>
              </w:rPr>
              <w:t>7,720</w:t>
            </w:r>
          </w:p>
        </w:tc>
        <w:tc>
          <w:tcPr>
            <w:tcW w:w="1418" w:type="dxa"/>
            <w:tcBorders>
              <w:top w:val="single" w:sz="4" w:space="0" w:color="auto"/>
            </w:tcBorders>
            <w:vAlign w:val="center"/>
          </w:tcPr>
          <w:p w:rsidR="00A076F1" w:rsidRDefault="008330C0">
            <w:pPr>
              <w:jc w:val="center"/>
              <w:rPr>
                <w:rFonts w:ascii="宋体" w:hAnsi="宋体" w:cs="宋体"/>
                <w:sz w:val="18"/>
                <w:szCs w:val="18"/>
              </w:rPr>
            </w:pPr>
            <w:r>
              <w:rPr>
                <w:rFonts w:hint="eastAsia"/>
                <w:sz w:val="18"/>
                <w:szCs w:val="18"/>
              </w:rPr>
              <w:t>479,900</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19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Borders>
              <w:top w:val="single" w:sz="4" w:space="0" w:color="auto"/>
            </w:tcBorders>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1B20</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4508900024079</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48.56</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374,900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1B21</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4508900024078</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48.56</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374,900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1B22</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4508900024077</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64.11</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494,900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1B23</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4508900024076</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48.56</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374,900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1B25</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4508900024075</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62.16</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479,900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1B26</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4508900024074</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67.89</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524,100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1C15</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4508900024215</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150.1</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1,158,800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1C16</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4508900024217</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105.26</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829,400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1C17</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4508900024216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79.26</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624,600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1C18</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4508900024218</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61.92</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478,000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1C19</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4508900024219</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61.92</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478,000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1C20</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4508900024233</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81.73</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644,000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1C21</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4508900024220</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61.92</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478,000</w:t>
            </w:r>
          </w:p>
        </w:tc>
      </w:tr>
      <w:tr w:rsidR="00A076F1">
        <w:tc>
          <w:tcPr>
            <w:tcW w:w="531" w:type="dxa"/>
            <w:tcBorders>
              <w:top w:val="single" w:sz="4" w:space="0" w:color="auto"/>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lastRenderedPageBreak/>
              <w:t>序号</w:t>
            </w:r>
          </w:p>
        </w:tc>
        <w:tc>
          <w:tcPr>
            <w:tcW w:w="570" w:type="dxa"/>
            <w:vMerge/>
            <w:tcBorders>
              <w:top w:val="single" w:sz="4" w:space="0" w:color="auto"/>
              <w:bottom w:val="single" w:sz="4" w:space="0" w:color="auto"/>
            </w:tcBorders>
            <w:vAlign w:val="center"/>
          </w:tcPr>
          <w:p w:rsidR="00A076F1" w:rsidRDefault="00A076F1">
            <w:pPr>
              <w:snapToGrid w:val="0"/>
              <w:jc w:val="center"/>
              <w:rPr>
                <w:color w:val="000000"/>
                <w:sz w:val="18"/>
                <w:szCs w:val="18"/>
              </w:rPr>
            </w:pPr>
          </w:p>
        </w:tc>
        <w:tc>
          <w:tcPr>
            <w:tcW w:w="1842" w:type="dxa"/>
            <w:tcBorders>
              <w:top w:val="single" w:sz="4" w:space="0" w:color="auto"/>
              <w:bottom w:val="single" w:sz="4" w:space="0" w:color="auto"/>
            </w:tcBorders>
            <w:vAlign w:val="center"/>
          </w:tcPr>
          <w:p w:rsidR="00A076F1" w:rsidRDefault="008330C0">
            <w:pPr>
              <w:pStyle w:val="a5"/>
              <w:snapToGrid w:val="0"/>
              <w:spacing w:line="240" w:lineRule="auto"/>
              <w:jc w:val="center"/>
              <w:rPr>
                <w:rFonts w:ascii="Times New Roman" w:hAnsi="Times New Roman"/>
                <w:color w:val="000000"/>
                <w:sz w:val="18"/>
                <w:szCs w:val="18"/>
                <w:lang/>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widowControl/>
              <w:jc w:val="center"/>
              <w:textAlignment w:val="center"/>
              <w:rPr>
                <w:color w:val="000000"/>
                <w:kern w:val="0"/>
                <w:sz w:val="18"/>
                <w:szCs w:val="18"/>
                <w:lang/>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lastRenderedPageBreak/>
              <w:t>32</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lastRenderedPageBreak/>
              <w:t>房屋所有权人</w:t>
            </w:r>
          </w:p>
        </w:tc>
        <w:tc>
          <w:tcPr>
            <w:tcW w:w="1842" w:type="dxa"/>
            <w:tcBorders>
              <w:top w:val="single" w:sz="4" w:space="0" w:color="auto"/>
            </w:tcBorders>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lastRenderedPageBreak/>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1C22</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4508900024221</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61.92</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478,000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1C23</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4508900024222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79.26</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624,600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1C25</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4508900024224</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85.45</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673,300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1D13</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4508900017960</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43.02</w:t>
            </w:r>
          </w:p>
        </w:tc>
        <w:tc>
          <w:tcPr>
            <w:tcW w:w="1171" w:type="dxa"/>
            <w:vAlign w:val="center"/>
          </w:tcPr>
          <w:p w:rsidR="00A076F1" w:rsidRDefault="008330C0">
            <w:pPr>
              <w:jc w:val="center"/>
              <w:rPr>
                <w:rFonts w:ascii="宋体" w:hAnsi="宋体" w:cs="宋体"/>
                <w:sz w:val="18"/>
                <w:szCs w:val="18"/>
              </w:rPr>
            </w:pPr>
            <w:r>
              <w:rPr>
                <w:rFonts w:hint="eastAsia"/>
                <w:sz w:val="18"/>
                <w:szCs w:val="18"/>
              </w:rPr>
              <w:t>7,720</w:t>
            </w:r>
          </w:p>
        </w:tc>
        <w:tc>
          <w:tcPr>
            <w:tcW w:w="1418" w:type="dxa"/>
            <w:vAlign w:val="center"/>
          </w:tcPr>
          <w:p w:rsidR="00A076F1" w:rsidRDefault="008330C0">
            <w:pPr>
              <w:jc w:val="center"/>
              <w:rPr>
                <w:rFonts w:ascii="宋体" w:hAnsi="宋体" w:cs="宋体"/>
                <w:sz w:val="18"/>
                <w:szCs w:val="18"/>
              </w:rPr>
            </w:pPr>
            <w:r>
              <w:rPr>
                <w:rFonts w:hint="eastAsia"/>
                <w:sz w:val="18"/>
                <w:szCs w:val="18"/>
              </w:rPr>
              <w:t>332,100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1D15</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4508900024232</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130.03</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1,024,600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1D16</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4508900024231</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97.91</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771,500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1D17</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4508900024230</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76.49</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602,700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1D18</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4508900024229</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76.49</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602,700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40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1D19</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4508900024228</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100.97</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795,600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41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1D20</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4508900024227</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76.49</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602,700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42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1D21</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4508900024226</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76.49</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602,700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43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1D22</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4508900024225</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97.91</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771,500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44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1D23</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4508900024214</w:t>
            </w:r>
            <w:r>
              <w:rPr>
                <w:color w:val="000000"/>
                <w:kern w:val="0"/>
                <w:sz w:val="18"/>
                <w:szCs w:val="18"/>
                <w:lang/>
              </w:rPr>
              <w:t>号</w:t>
            </w:r>
          </w:p>
        </w:tc>
        <w:tc>
          <w:tcPr>
            <w:tcW w:w="1087" w:type="dxa"/>
            <w:vAlign w:val="center"/>
          </w:tcPr>
          <w:p w:rsidR="00A076F1" w:rsidRDefault="008330C0">
            <w:pPr>
              <w:widowControl/>
              <w:jc w:val="center"/>
              <w:textAlignment w:val="center"/>
              <w:rPr>
                <w:color w:val="000000"/>
                <w:kern w:val="0"/>
                <w:sz w:val="18"/>
                <w:szCs w:val="18"/>
                <w:lang/>
              </w:rPr>
            </w:pPr>
            <w:r>
              <w:rPr>
                <w:color w:val="000000"/>
                <w:kern w:val="0"/>
                <w:sz w:val="18"/>
                <w:szCs w:val="18"/>
                <w:lang/>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117.03</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922,200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45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1E15</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4508900017959</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6.4</w:t>
            </w:r>
          </w:p>
        </w:tc>
        <w:tc>
          <w:tcPr>
            <w:tcW w:w="1171" w:type="dxa"/>
            <w:vAlign w:val="center"/>
          </w:tcPr>
          <w:p w:rsidR="00A076F1" w:rsidRDefault="008330C0">
            <w:pPr>
              <w:jc w:val="center"/>
              <w:rPr>
                <w:rFonts w:ascii="宋体" w:hAnsi="宋体" w:cs="宋体"/>
                <w:sz w:val="18"/>
                <w:szCs w:val="18"/>
              </w:rPr>
            </w:pPr>
            <w:r>
              <w:rPr>
                <w:rFonts w:hint="eastAsia"/>
                <w:sz w:val="18"/>
                <w:szCs w:val="18"/>
              </w:rPr>
              <w:t>7,560</w:t>
            </w:r>
          </w:p>
        </w:tc>
        <w:tc>
          <w:tcPr>
            <w:tcW w:w="1418" w:type="dxa"/>
            <w:vAlign w:val="center"/>
          </w:tcPr>
          <w:p w:rsidR="00A076F1" w:rsidRDefault="008330C0">
            <w:pPr>
              <w:jc w:val="center"/>
              <w:rPr>
                <w:rFonts w:ascii="宋体" w:hAnsi="宋体" w:cs="宋体"/>
                <w:sz w:val="18"/>
                <w:szCs w:val="18"/>
              </w:rPr>
            </w:pPr>
            <w:r>
              <w:rPr>
                <w:rFonts w:hint="eastAsia"/>
                <w:sz w:val="18"/>
                <w:szCs w:val="18"/>
              </w:rPr>
              <w:t>48,400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46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1G19</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86.88</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684,600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47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1G20</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90.7</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714,700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48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1G21</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80.81</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636,800</w:t>
            </w:r>
          </w:p>
        </w:tc>
      </w:tr>
      <w:tr w:rsidR="00A076F1">
        <w:tc>
          <w:tcPr>
            <w:tcW w:w="531" w:type="dxa"/>
            <w:tcBorders>
              <w:top w:val="single" w:sz="4" w:space="0" w:color="auto"/>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lastRenderedPageBreak/>
              <w:t>序号</w:t>
            </w:r>
          </w:p>
        </w:tc>
        <w:tc>
          <w:tcPr>
            <w:tcW w:w="570" w:type="dxa"/>
            <w:vMerge/>
            <w:tcBorders>
              <w:top w:val="single" w:sz="4" w:space="0" w:color="auto"/>
              <w:bottom w:val="single" w:sz="4" w:space="0" w:color="auto"/>
            </w:tcBorders>
            <w:vAlign w:val="center"/>
          </w:tcPr>
          <w:p w:rsidR="00A076F1" w:rsidRDefault="00A076F1">
            <w:pPr>
              <w:snapToGrid w:val="0"/>
              <w:jc w:val="center"/>
              <w:rPr>
                <w:color w:val="000000"/>
                <w:sz w:val="18"/>
                <w:szCs w:val="18"/>
              </w:rPr>
            </w:pPr>
          </w:p>
        </w:tc>
        <w:tc>
          <w:tcPr>
            <w:tcW w:w="1842" w:type="dxa"/>
            <w:tcBorders>
              <w:top w:val="single" w:sz="4" w:space="0" w:color="auto"/>
              <w:bottom w:val="single" w:sz="4" w:space="0" w:color="auto"/>
            </w:tcBorders>
            <w:vAlign w:val="center"/>
          </w:tcPr>
          <w:p w:rsidR="00A076F1" w:rsidRDefault="008330C0">
            <w:pPr>
              <w:pStyle w:val="a5"/>
              <w:snapToGrid w:val="0"/>
              <w:spacing w:line="240" w:lineRule="auto"/>
              <w:jc w:val="center"/>
              <w:rPr>
                <w:rFonts w:ascii="Times New Roman" w:hAnsi="Times New Roman"/>
                <w:color w:val="000000"/>
                <w:sz w:val="18"/>
                <w:szCs w:val="18"/>
                <w:lang/>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widowControl/>
              <w:jc w:val="center"/>
              <w:textAlignment w:val="center"/>
              <w:rPr>
                <w:color w:val="000000"/>
                <w:kern w:val="0"/>
                <w:sz w:val="18"/>
                <w:szCs w:val="18"/>
                <w:lang/>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lastRenderedPageBreak/>
              <w:t>49</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lastRenderedPageBreak/>
              <w:t>房屋所有权人</w:t>
            </w:r>
          </w:p>
        </w:tc>
        <w:tc>
          <w:tcPr>
            <w:tcW w:w="1842" w:type="dxa"/>
            <w:tcBorders>
              <w:top w:val="single" w:sz="4" w:space="0" w:color="auto"/>
            </w:tcBorders>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lastRenderedPageBreak/>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1G22</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63.13</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497,500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50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1G23</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63.13</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497,500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51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1G26</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63.13</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497,500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eastAsia="楷体"/>
                <w:bCs/>
                <w:sz w:val="18"/>
                <w:szCs w:val="18"/>
              </w:rPr>
              <w:t>52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1G27</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63.13</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497,500</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53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1G28</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80.81</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636,800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54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1G29</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85.45</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673,300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55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1H18</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4508900017955</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116.63</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919,000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56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1H19</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98.49</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776,100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57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1H20</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96.35</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759,200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58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1H21</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75.28</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593,200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59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1H22</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75.28</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593,200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60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1H25</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75.28</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593,200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61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1H26</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75.28</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593,200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62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1H27</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96.35</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759,200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63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1H28</w:t>
            </w:r>
            <w:r>
              <w:rPr>
                <w:rFonts w:ascii="Times New Roman" w:hAnsi="Times New Roman"/>
                <w:color w:val="000000"/>
                <w:sz w:val="18"/>
                <w:szCs w:val="18"/>
                <w:lang/>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122.17</w:t>
            </w:r>
          </w:p>
        </w:tc>
        <w:tc>
          <w:tcPr>
            <w:tcW w:w="1171" w:type="dxa"/>
            <w:vAlign w:val="center"/>
          </w:tcPr>
          <w:p w:rsidR="00A076F1" w:rsidRDefault="008330C0">
            <w:pPr>
              <w:jc w:val="center"/>
              <w:rPr>
                <w:rFonts w:ascii="宋体" w:hAnsi="宋体" w:cs="宋体"/>
                <w:sz w:val="18"/>
                <w:szCs w:val="18"/>
              </w:rPr>
            </w:pPr>
            <w:r>
              <w:rPr>
                <w:rFonts w:hint="eastAsia"/>
                <w:sz w:val="18"/>
                <w:szCs w:val="18"/>
              </w:rPr>
              <w:t>7,880</w:t>
            </w:r>
          </w:p>
        </w:tc>
        <w:tc>
          <w:tcPr>
            <w:tcW w:w="1418" w:type="dxa"/>
            <w:vAlign w:val="center"/>
          </w:tcPr>
          <w:p w:rsidR="00A076F1" w:rsidRDefault="008330C0">
            <w:pPr>
              <w:jc w:val="center"/>
              <w:rPr>
                <w:rFonts w:ascii="宋体" w:hAnsi="宋体" w:cs="宋体"/>
                <w:sz w:val="18"/>
                <w:szCs w:val="18"/>
              </w:rPr>
            </w:pPr>
            <w:r>
              <w:rPr>
                <w:rFonts w:hint="eastAsia"/>
                <w:sz w:val="18"/>
                <w:szCs w:val="18"/>
              </w:rPr>
              <w:t>962,700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64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2A08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4508900015619</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92.28</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466,000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65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2A11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4508900015619</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152.12</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768,200</w:t>
            </w:r>
          </w:p>
        </w:tc>
      </w:tr>
      <w:tr w:rsidR="00A076F1">
        <w:tc>
          <w:tcPr>
            <w:tcW w:w="531" w:type="dxa"/>
            <w:tcBorders>
              <w:top w:val="single" w:sz="4" w:space="0" w:color="auto"/>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lastRenderedPageBreak/>
              <w:t>序号</w:t>
            </w:r>
          </w:p>
        </w:tc>
        <w:tc>
          <w:tcPr>
            <w:tcW w:w="570" w:type="dxa"/>
            <w:vMerge/>
            <w:tcBorders>
              <w:top w:val="single" w:sz="4" w:space="0" w:color="auto"/>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widowControl/>
              <w:jc w:val="center"/>
              <w:textAlignment w:val="center"/>
              <w:rPr>
                <w:color w:val="000000"/>
                <w:kern w:val="0"/>
                <w:sz w:val="18"/>
                <w:szCs w:val="18"/>
                <w:lang/>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lastRenderedPageBreak/>
              <w:t>66</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lastRenderedPageBreak/>
              <w:t>房屋所有权人</w:t>
            </w:r>
          </w:p>
        </w:tc>
        <w:tc>
          <w:tcPr>
            <w:tcW w:w="1842" w:type="dxa"/>
            <w:tcBorders>
              <w:top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lastRenderedPageBreak/>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4508900017764</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277.19</w:t>
            </w:r>
          </w:p>
        </w:tc>
        <w:tc>
          <w:tcPr>
            <w:tcW w:w="1171" w:type="dxa"/>
            <w:vAlign w:val="center"/>
          </w:tcPr>
          <w:p w:rsidR="00A076F1" w:rsidRDefault="008330C0">
            <w:pPr>
              <w:jc w:val="center"/>
              <w:rPr>
                <w:rFonts w:ascii="宋体" w:hAnsi="宋体" w:cs="宋体"/>
                <w:sz w:val="18"/>
                <w:szCs w:val="18"/>
              </w:rPr>
            </w:pPr>
            <w:r>
              <w:rPr>
                <w:rFonts w:hint="eastAsia"/>
                <w:sz w:val="18"/>
                <w:szCs w:val="18"/>
              </w:rPr>
              <w:t>4,150</w:t>
            </w:r>
          </w:p>
        </w:tc>
        <w:tc>
          <w:tcPr>
            <w:tcW w:w="1418" w:type="dxa"/>
            <w:vAlign w:val="center"/>
          </w:tcPr>
          <w:p w:rsidR="00A076F1" w:rsidRDefault="008330C0">
            <w:pPr>
              <w:jc w:val="center"/>
              <w:rPr>
                <w:rFonts w:ascii="宋体" w:hAnsi="宋体" w:cs="宋体"/>
                <w:sz w:val="18"/>
                <w:szCs w:val="18"/>
              </w:rPr>
            </w:pPr>
            <w:r>
              <w:rPr>
                <w:rFonts w:hint="eastAsia"/>
                <w:sz w:val="18"/>
                <w:szCs w:val="18"/>
              </w:rPr>
              <w:t>1,150,300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67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4508900017760</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445.89</w:t>
            </w:r>
          </w:p>
        </w:tc>
        <w:tc>
          <w:tcPr>
            <w:tcW w:w="1171" w:type="dxa"/>
            <w:vAlign w:val="center"/>
          </w:tcPr>
          <w:p w:rsidR="00A076F1" w:rsidRDefault="008330C0">
            <w:pPr>
              <w:jc w:val="center"/>
              <w:rPr>
                <w:rFonts w:ascii="宋体" w:hAnsi="宋体" w:cs="宋体"/>
                <w:sz w:val="18"/>
                <w:szCs w:val="18"/>
              </w:rPr>
            </w:pPr>
            <w:r>
              <w:rPr>
                <w:rFonts w:hint="eastAsia"/>
                <w:sz w:val="18"/>
                <w:szCs w:val="18"/>
              </w:rPr>
              <w:t>4,150</w:t>
            </w:r>
          </w:p>
        </w:tc>
        <w:tc>
          <w:tcPr>
            <w:tcW w:w="1418" w:type="dxa"/>
            <w:vAlign w:val="center"/>
          </w:tcPr>
          <w:p w:rsidR="00A076F1" w:rsidRDefault="008330C0">
            <w:pPr>
              <w:jc w:val="center"/>
              <w:rPr>
                <w:rFonts w:ascii="宋体" w:hAnsi="宋体" w:cs="宋体"/>
                <w:sz w:val="18"/>
                <w:szCs w:val="18"/>
              </w:rPr>
            </w:pPr>
            <w:r>
              <w:rPr>
                <w:rFonts w:hint="eastAsia"/>
                <w:sz w:val="18"/>
                <w:szCs w:val="18"/>
              </w:rPr>
              <w:t>1,850,400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68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127.54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512,700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69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174.78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702,600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70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118.13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474,900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71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92.29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371,000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72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87.78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352,900</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73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tcBorders>
              <w:top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2A28</w:t>
            </w:r>
            <w:r>
              <w:rPr>
                <w:rFonts w:ascii="Times New Roman" w:hAnsi="Times New Roman"/>
                <w:sz w:val="18"/>
                <w:szCs w:val="18"/>
              </w:rPr>
              <w:t>号</w:t>
            </w:r>
          </w:p>
        </w:tc>
        <w:tc>
          <w:tcPr>
            <w:tcW w:w="1723" w:type="dxa"/>
            <w:tcBorders>
              <w:top w:val="single" w:sz="4" w:space="0" w:color="auto"/>
            </w:tcBorders>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tcBorders>
              <w:top w:val="single" w:sz="4" w:space="0" w:color="auto"/>
            </w:tcBorders>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121.82</w:t>
            </w:r>
          </w:p>
        </w:tc>
        <w:tc>
          <w:tcPr>
            <w:tcW w:w="1171" w:type="dxa"/>
            <w:tcBorders>
              <w:top w:val="single" w:sz="4" w:space="0" w:color="auto"/>
            </w:tcBorders>
            <w:vAlign w:val="center"/>
          </w:tcPr>
          <w:p w:rsidR="00A076F1" w:rsidRDefault="008330C0">
            <w:pPr>
              <w:jc w:val="center"/>
              <w:rPr>
                <w:rFonts w:ascii="宋体" w:hAnsi="宋体" w:cs="宋体"/>
                <w:sz w:val="18"/>
                <w:szCs w:val="18"/>
              </w:rPr>
            </w:pPr>
            <w:r>
              <w:rPr>
                <w:rFonts w:hint="eastAsia"/>
                <w:sz w:val="18"/>
                <w:szCs w:val="18"/>
              </w:rPr>
              <w:t>4,020</w:t>
            </w:r>
          </w:p>
        </w:tc>
        <w:tc>
          <w:tcPr>
            <w:tcW w:w="1418" w:type="dxa"/>
            <w:tcBorders>
              <w:top w:val="single" w:sz="4" w:space="0" w:color="auto"/>
            </w:tcBorders>
            <w:vAlign w:val="center"/>
          </w:tcPr>
          <w:p w:rsidR="00A076F1" w:rsidRDefault="008330C0">
            <w:pPr>
              <w:jc w:val="center"/>
              <w:rPr>
                <w:rFonts w:ascii="宋体" w:hAnsi="宋体" w:cs="宋体"/>
                <w:sz w:val="18"/>
                <w:szCs w:val="18"/>
              </w:rPr>
            </w:pPr>
            <w:r>
              <w:rPr>
                <w:rFonts w:hint="eastAsia"/>
                <w:sz w:val="18"/>
                <w:szCs w:val="18"/>
              </w:rPr>
              <w:t>489,700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74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92.29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371,000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75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92.29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371,000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76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118.13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474,900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77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152.13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611,600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78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149.16</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599,600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79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2B06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4508900015619</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62.56</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315,900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80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2B07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4508900015619</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82.58</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417,000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81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131.81</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529,900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82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106.36</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427,600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lastRenderedPageBreak/>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widowControl/>
              <w:jc w:val="center"/>
              <w:textAlignment w:val="center"/>
              <w:rPr>
                <w:color w:val="000000"/>
                <w:kern w:val="0"/>
                <w:sz w:val="18"/>
                <w:szCs w:val="18"/>
                <w:lang/>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lastRenderedPageBreak/>
              <w:t>83</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lastRenderedPageBreak/>
              <w:t>房屋所有权人</w:t>
            </w:r>
          </w:p>
        </w:tc>
        <w:tc>
          <w:tcPr>
            <w:tcW w:w="1842" w:type="dxa"/>
            <w:tcBorders>
              <w:top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lastRenderedPageBreak/>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80.09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322,000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84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62.57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251,500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85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62.57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251,500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86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82.59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332,000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87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62.57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251,500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88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80.09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322,000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89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87.47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351,600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140.87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566,300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4508900024066</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188.12</w:t>
            </w:r>
          </w:p>
        </w:tc>
        <w:tc>
          <w:tcPr>
            <w:tcW w:w="1171" w:type="dxa"/>
            <w:vAlign w:val="center"/>
          </w:tcPr>
          <w:p w:rsidR="00A076F1" w:rsidRDefault="008330C0">
            <w:pPr>
              <w:jc w:val="center"/>
              <w:rPr>
                <w:rFonts w:ascii="宋体" w:hAnsi="宋体" w:cs="宋体"/>
                <w:sz w:val="18"/>
                <w:szCs w:val="18"/>
              </w:rPr>
            </w:pPr>
            <w:r>
              <w:rPr>
                <w:rFonts w:hint="eastAsia"/>
                <w:sz w:val="18"/>
                <w:szCs w:val="18"/>
              </w:rPr>
              <w:t>3,940</w:t>
            </w:r>
          </w:p>
        </w:tc>
        <w:tc>
          <w:tcPr>
            <w:tcW w:w="1418" w:type="dxa"/>
            <w:vAlign w:val="center"/>
          </w:tcPr>
          <w:p w:rsidR="00A076F1" w:rsidRDefault="008330C0">
            <w:pPr>
              <w:jc w:val="center"/>
              <w:rPr>
                <w:rFonts w:ascii="宋体" w:hAnsi="宋体" w:cs="宋体"/>
                <w:sz w:val="18"/>
                <w:szCs w:val="18"/>
              </w:rPr>
            </w:pPr>
            <w:r>
              <w:rPr>
                <w:rFonts w:hint="eastAsia"/>
                <w:sz w:val="18"/>
                <w:szCs w:val="18"/>
              </w:rPr>
              <w:t>741,200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4508900024065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135.61</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545,200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4508900024064</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102.11</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410,500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4508900024063</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79.77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320,700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4508900024062</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79.77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320,700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4508900024061</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105.3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423,300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4508900024060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79.77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320,700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4508900024059</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79.77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320,700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99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4508900024058</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102.11</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410,500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lastRenderedPageBreak/>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hint="eastAsia"/>
                <w:b/>
                <w:bCs/>
                <w:color w:val="000000"/>
                <w:spacing w:val="-6"/>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lastRenderedPageBreak/>
              <w:t>100</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lastRenderedPageBreak/>
              <w:t>房屋所有权人</w:t>
            </w: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lastRenderedPageBreak/>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4508900024057</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110.09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442,600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101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4508900024056</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190.14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764,400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102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4508900024055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110.09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442,600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103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4508900024054</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185.42</w:t>
            </w:r>
          </w:p>
        </w:tc>
        <w:tc>
          <w:tcPr>
            <w:tcW w:w="1171" w:type="dxa"/>
            <w:vAlign w:val="center"/>
          </w:tcPr>
          <w:p w:rsidR="00A076F1" w:rsidRDefault="008330C0">
            <w:pPr>
              <w:jc w:val="center"/>
              <w:rPr>
                <w:rFonts w:ascii="宋体" w:hAnsi="宋体" w:cs="宋体"/>
                <w:sz w:val="18"/>
                <w:szCs w:val="18"/>
              </w:rPr>
            </w:pPr>
            <w:r>
              <w:rPr>
                <w:rFonts w:hint="eastAsia"/>
                <w:sz w:val="18"/>
                <w:szCs w:val="18"/>
              </w:rPr>
              <w:t>3,940</w:t>
            </w:r>
          </w:p>
        </w:tc>
        <w:tc>
          <w:tcPr>
            <w:tcW w:w="1418" w:type="dxa"/>
            <w:vAlign w:val="center"/>
          </w:tcPr>
          <w:p w:rsidR="00A076F1" w:rsidRDefault="008330C0">
            <w:pPr>
              <w:jc w:val="center"/>
              <w:rPr>
                <w:rFonts w:ascii="宋体" w:hAnsi="宋体" w:cs="宋体"/>
                <w:sz w:val="18"/>
                <w:szCs w:val="18"/>
              </w:rPr>
            </w:pPr>
            <w:r>
              <w:rPr>
                <w:rFonts w:hint="eastAsia"/>
                <w:sz w:val="18"/>
                <w:szCs w:val="18"/>
              </w:rPr>
              <w:t>730,600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104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4508900024053</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126.14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507,100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105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4508900024051</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98.54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396,100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106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4508900019900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130.08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522,900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107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4508900019899</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98.54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396,100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108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4508900019000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98.54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396,100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109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4508900018999</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126.14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507,100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110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4508900018998</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154.01</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619,100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111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4508900017791</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w:t>
            </w:r>
          </w:p>
        </w:tc>
        <w:tc>
          <w:tcPr>
            <w:tcW w:w="1122" w:type="dxa"/>
            <w:vAlign w:val="center"/>
          </w:tcPr>
          <w:p w:rsidR="00A076F1" w:rsidRDefault="008330C0">
            <w:pPr>
              <w:jc w:val="center"/>
              <w:rPr>
                <w:rFonts w:eastAsia="楷体"/>
                <w:bCs/>
                <w:sz w:val="18"/>
                <w:szCs w:val="18"/>
              </w:rPr>
            </w:pPr>
            <w:r>
              <w:rPr>
                <w:rFonts w:eastAsia="楷体"/>
                <w:bCs/>
                <w:sz w:val="18"/>
                <w:szCs w:val="18"/>
              </w:rPr>
              <w:t>159.48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641,100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112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2E01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77.26</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390,200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113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2E02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129.24</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652,700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114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2E03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99.19</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500,900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115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4508900017759</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8.24</w:t>
            </w:r>
          </w:p>
        </w:tc>
        <w:tc>
          <w:tcPr>
            <w:tcW w:w="1171" w:type="dxa"/>
            <w:vAlign w:val="center"/>
          </w:tcPr>
          <w:p w:rsidR="00A076F1" w:rsidRDefault="008330C0">
            <w:pPr>
              <w:jc w:val="center"/>
              <w:rPr>
                <w:rFonts w:ascii="宋体" w:hAnsi="宋体" w:cs="宋体"/>
                <w:sz w:val="18"/>
                <w:szCs w:val="18"/>
              </w:rPr>
            </w:pPr>
            <w:r>
              <w:rPr>
                <w:rFonts w:hint="eastAsia"/>
                <w:sz w:val="18"/>
                <w:szCs w:val="18"/>
              </w:rPr>
              <w:t>3,940</w:t>
            </w:r>
          </w:p>
        </w:tc>
        <w:tc>
          <w:tcPr>
            <w:tcW w:w="1418" w:type="dxa"/>
            <w:vAlign w:val="center"/>
          </w:tcPr>
          <w:p w:rsidR="00A076F1" w:rsidRDefault="008330C0">
            <w:pPr>
              <w:jc w:val="center"/>
              <w:rPr>
                <w:rFonts w:ascii="宋体" w:hAnsi="宋体" w:cs="宋体"/>
                <w:sz w:val="18"/>
                <w:szCs w:val="18"/>
              </w:rPr>
            </w:pPr>
            <w:r>
              <w:rPr>
                <w:rFonts w:hint="eastAsia"/>
                <w:sz w:val="18"/>
                <w:szCs w:val="18"/>
              </w:rPr>
              <w:t>32,500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116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186.76</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750,800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lastRenderedPageBreak/>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widowControl/>
              <w:jc w:val="center"/>
              <w:textAlignment w:val="center"/>
              <w:rPr>
                <w:color w:val="000000"/>
                <w:kern w:val="0"/>
                <w:sz w:val="18"/>
                <w:szCs w:val="18"/>
                <w:lang/>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lastRenderedPageBreak/>
              <w:t>117</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8330C0">
            <w:pPr>
              <w:snapToGrid w:val="0"/>
              <w:jc w:val="center"/>
              <w:rPr>
                <w:color w:val="000000"/>
                <w:sz w:val="18"/>
                <w:szCs w:val="18"/>
              </w:rPr>
            </w:pPr>
            <w:r>
              <w:rPr>
                <w:b/>
                <w:bCs/>
                <w:color w:val="000000"/>
                <w:spacing w:val="-6"/>
                <w:kern w:val="0"/>
                <w:sz w:val="18"/>
                <w:szCs w:val="18"/>
              </w:rPr>
              <w:lastRenderedPageBreak/>
              <w:t>房屋所有权人</w:t>
            </w:r>
          </w:p>
        </w:tc>
        <w:tc>
          <w:tcPr>
            <w:tcW w:w="1842" w:type="dxa"/>
            <w:tcBorders>
              <w:top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lastRenderedPageBreak/>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121.13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486,900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118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94.63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380,400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119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94.63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380,400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124.92</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502,200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94.63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380,400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94.63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380,400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121.13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486,900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160.67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645,900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159.92</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642,900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2F01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63.08</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318,600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2F02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98.54</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497,600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2F03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82.11</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414,700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129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180.49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725,600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130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111.68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449,000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131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77.08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309,900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132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60.22</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242,100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133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60.22</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242,100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lastRenderedPageBreak/>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widowControl/>
              <w:jc w:val="center"/>
              <w:textAlignment w:val="center"/>
              <w:rPr>
                <w:color w:val="000000"/>
                <w:kern w:val="0"/>
                <w:sz w:val="18"/>
                <w:szCs w:val="18"/>
                <w:lang/>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lastRenderedPageBreak/>
              <w:t>134</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rPr>
                <w:b/>
                <w:bCs/>
                <w:color w:val="000000"/>
                <w:spacing w:val="-6"/>
                <w:kern w:val="0"/>
                <w:sz w:val="18"/>
                <w:szCs w:val="18"/>
              </w:rPr>
            </w:pPr>
          </w:p>
          <w:p w:rsidR="00A076F1" w:rsidRDefault="00A076F1">
            <w:pPr>
              <w:snapToGrid w:val="0"/>
              <w:rPr>
                <w:b/>
                <w:bCs/>
                <w:color w:val="000000"/>
                <w:spacing w:val="-6"/>
                <w:kern w:val="0"/>
                <w:sz w:val="18"/>
                <w:szCs w:val="18"/>
              </w:rPr>
            </w:pPr>
          </w:p>
          <w:p w:rsidR="00A076F1" w:rsidRDefault="00A076F1">
            <w:pPr>
              <w:snapToGrid w:val="0"/>
              <w:rPr>
                <w:b/>
                <w:bCs/>
                <w:color w:val="000000"/>
                <w:spacing w:val="-6"/>
                <w:kern w:val="0"/>
                <w:sz w:val="18"/>
                <w:szCs w:val="18"/>
              </w:rPr>
            </w:pPr>
          </w:p>
          <w:p w:rsidR="00A076F1" w:rsidRDefault="00A076F1">
            <w:pPr>
              <w:snapToGrid w:val="0"/>
              <w:rPr>
                <w:b/>
                <w:bCs/>
                <w:color w:val="000000"/>
                <w:spacing w:val="-6"/>
                <w:kern w:val="0"/>
                <w:sz w:val="18"/>
                <w:szCs w:val="18"/>
              </w:rPr>
            </w:pPr>
          </w:p>
          <w:p w:rsidR="00A076F1" w:rsidRDefault="00A076F1">
            <w:pPr>
              <w:snapToGrid w:val="0"/>
              <w:rPr>
                <w:b/>
                <w:bCs/>
                <w:color w:val="000000"/>
                <w:spacing w:val="-6"/>
                <w:kern w:val="0"/>
                <w:sz w:val="18"/>
                <w:szCs w:val="18"/>
              </w:rPr>
            </w:pPr>
          </w:p>
          <w:p w:rsidR="00A076F1" w:rsidRDefault="00A076F1">
            <w:pPr>
              <w:snapToGrid w:val="0"/>
              <w:rPr>
                <w:b/>
                <w:bCs/>
                <w:color w:val="000000"/>
                <w:spacing w:val="-6"/>
                <w:kern w:val="0"/>
                <w:sz w:val="18"/>
                <w:szCs w:val="18"/>
              </w:rPr>
            </w:pPr>
          </w:p>
          <w:p w:rsidR="00A076F1" w:rsidRDefault="00A076F1">
            <w:pPr>
              <w:snapToGrid w:val="0"/>
              <w:rPr>
                <w:b/>
                <w:bCs/>
                <w:color w:val="000000"/>
                <w:spacing w:val="-6"/>
                <w:kern w:val="0"/>
                <w:sz w:val="18"/>
                <w:szCs w:val="18"/>
              </w:rPr>
            </w:pPr>
          </w:p>
          <w:p w:rsidR="00A076F1" w:rsidRDefault="00A076F1">
            <w:pPr>
              <w:snapToGrid w:val="0"/>
              <w:rPr>
                <w:b/>
                <w:bCs/>
                <w:color w:val="000000"/>
                <w:spacing w:val="-6"/>
                <w:kern w:val="0"/>
                <w:sz w:val="18"/>
                <w:szCs w:val="18"/>
              </w:rPr>
            </w:pPr>
          </w:p>
          <w:p w:rsidR="00A076F1" w:rsidRDefault="00A076F1">
            <w:pPr>
              <w:snapToGrid w:val="0"/>
              <w:rPr>
                <w:b/>
                <w:bCs/>
                <w:color w:val="000000"/>
                <w:spacing w:val="-6"/>
                <w:kern w:val="0"/>
                <w:sz w:val="18"/>
                <w:szCs w:val="18"/>
              </w:rPr>
            </w:pPr>
          </w:p>
          <w:p w:rsidR="00A076F1" w:rsidRDefault="00A076F1">
            <w:pPr>
              <w:snapToGrid w:val="0"/>
              <w:rPr>
                <w:b/>
                <w:bCs/>
                <w:color w:val="000000"/>
                <w:spacing w:val="-6"/>
                <w:kern w:val="0"/>
                <w:sz w:val="18"/>
                <w:szCs w:val="18"/>
              </w:rPr>
            </w:pPr>
          </w:p>
          <w:p w:rsidR="00A076F1" w:rsidRDefault="00A076F1">
            <w:pPr>
              <w:snapToGrid w:val="0"/>
              <w:rPr>
                <w:b/>
                <w:bCs/>
                <w:color w:val="000000"/>
                <w:spacing w:val="-6"/>
                <w:kern w:val="0"/>
                <w:sz w:val="18"/>
                <w:szCs w:val="18"/>
              </w:rPr>
            </w:pPr>
          </w:p>
          <w:p w:rsidR="00A076F1" w:rsidRDefault="008330C0">
            <w:pPr>
              <w:snapToGrid w:val="0"/>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79.49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319,500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135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60.22</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242,100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136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77.08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309,900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137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78.79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316,700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138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color w:val="00000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130.25</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523,600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139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102.62</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518,200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198.94</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1,004,600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78.2</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394,900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78.2</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394,900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103.23</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521,300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78.2</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394,900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78.2</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394,900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114.18</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576,600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72.26</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364,900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73.98</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373,600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149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53.77</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271,500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150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120.28</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607,400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hint="eastAsia"/>
                <w:b/>
                <w:bCs/>
                <w:color w:val="000000"/>
                <w:spacing w:val="-6"/>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151</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4508900015633</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96.41</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486,900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152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2G19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107.99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434,100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153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131.63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529,200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154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104.11</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418,500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155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81.34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327,000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156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81.34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327,000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157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107.37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431,600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158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81.34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327,000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159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81.34</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327,000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160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104.11</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418,500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161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110.09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442,600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162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2G30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200.47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805,900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163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73.18</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369,600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164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89.56</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452,300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165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128</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646,400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166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96.97</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489,700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167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96.97</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489,700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hint="eastAsia"/>
                <w:b/>
                <w:bCs/>
                <w:color w:val="000000"/>
                <w:spacing w:val="-6"/>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168</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141.58</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715,000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169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74.89</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378,200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105.2</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531,300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2H10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109.14</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551,200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2H11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4508900015633</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111.08</w:t>
            </w:r>
          </w:p>
        </w:tc>
        <w:tc>
          <w:tcPr>
            <w:tcW w:w="1171" w:type="dxa"/>
            <w:vAlign w:val="center"/>
          </w:tcPr>
          <w:p w:rsidR="00A076F1" w:rsidRDefault="008330C0">
            <w:pPr>
              <w:jc w:val="center"/>
              <w:rPr>
                <w:rFonts w:ascii="宋体" w:hAnsi="宋体" w:cs="宋体"/>
                <w:sz w:val="18"/>
                <w:szCs w:val="18"/>
              </w:rPr>
            </w:pPr>
            <w:r>
              <w:rPr>
                <w:rFonts w:hint="eastAsia"/>
                <w:sz w:val="18"/>
                <w:szCs w:val="18"/>
              </w:rPr>
              <w:t>5,050</w:t>
            </w:r>
          </w:p>
        </w:tc>
        <w:tc>
          <w:tcPr>
            <w:tcW w:w="1418" w:type="dxa"/>
            <w:vAlign w:val="center"/>
          </w:tcPr>
          <w:p w:rsidR="00A076F1" w:rsidRDefault="008330C0">
            <w:pPr>
              <w:jc w:val="center"/>
              <w:rPr>
                <w:rFonts w:ascii="宋体" w:hAnsi="宋体" w:cs="宋体"/>
                <w:sz w:val="18"/>
                <w:szCs w:val="18"/>
              </w:rPr>
            </w:pPr>
            <w:r>
              <w:rPr>
                <w:rFonts w:hint="eastAsia"/>
                <w:sz w:val="18"/>
                <w:szCs w:val="18"/>
              </w:rPr>
              <w:t>561,000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2H18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214.57</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862,600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2H19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171.51</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689,500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2H20</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124.13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499,000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2H21</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96.98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389,900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2H22</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96.98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389,900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2H23</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128.01</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514,600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179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2H25</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96.98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389,900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180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2H26</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96.98</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389,900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181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2H27</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124.13</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499,000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182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2H28</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157.39</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632,700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183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2H29</w:t>
            </w:r>
            <w:r>
              <w:rPr>
                <w:rFonts w:ascii="Times New Roman" w:hAnsi="Times New Roman"/>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1087" w:type="dxa"/>
            <w:vAlign w:val="center"/>
          </w:tcPr>
          <w:p w:rsidR="00A076F1" w:rsidRDefault="008330C0">
            <w:pPr>
              <w:widowControl/>
              <w:jc w:val="center"/>
              <w:textAlignment w:val="center"/>
              <w:rPr>
                <w:color w:val="000000"/>
                <w:sz w:val="18"/>
                <w:szCs w:val="18"/>
              </w:rPr>
            </w:pPr>
            <w:r>
              <w:rPr>
                <w:color w:val="000000"/>
                <w:kern w:val="0"/>
                <w:sz w:val="18"/>
                <w:szCs w:val="18"/>
                <w:lang/>
              </w:rPr>
              <w:t>商业用房</w:t>
            </w:r>
          </w:p>
        </w:tc>
        <w:tc>
          <w:tcPr>
            <w:tcW w:w="1122" w:type="dxa"/>
            <w:vAlign w:val="center"/>
          </w:tcPr>
          <w:p w:rsidR="00A076F1" w:rsidRDefault="008330C0">
            <w:pPr>
              <w:jc w:val="center"/>
              <w:rPr>
                <w:rFonts w:eastAsia="楷体"/>
                <w:bCs/>
                <w:sz w:val="18"/>
                <w:szCs w:val="18"/>
              </w:rPr>
            </w:pPr>
            <w:r>
              <w:rPr>
                <w:rFonts w:eastAsia="楷体"/>
                <w:bCs/>
                <w:sz w:val="18"/>
                <w:szCs w:val="18"/>
              </w:rPr>
              <w:t>149.16</w:t>
            </w:r>
          </w:p>
        </w:tc>
        <w:tc>
          <w:tcPr>
            <w:tcW w:w="1171" w:type="dxa"/>
            <w:vAlign w:val="center"/>
          </w:tcPr>
          <w:p w:rsidR="00A076F1" w:rsidRDefault="008330C0">
            <w:pPr>
              <w:jc w:val="center"/>
              <w:rPr>
                <w:rFonts w:ascii="宋体" w:hAnsi="宋体" w:cs="宋体"/>
                <w:sz w:val="18"/>
                <w:szCs w:val="18"/>
              </w:rPr>
            </w:pPr>
            <w:r>
              <w:rPr>
                <w:rFonts w:hint="eastAsia"/>
                <w:sz w:val="18"/>
                <w:szCs w:val="18"/>
              </w:rPr>
              <w:t>4,020</w:t>
            </w:r>
          </w:p>
        </w:tc>
        <w:tc>
          <w:tcPr>
            <w:tcW w:w="1418" w:type="dxa"/>
            <w:vAlign w:val="center"/>
          </w:tcPr>
          <w:p w:rsidR="00A076F1" w:rsidRDefault="008330C0">
            <w:pPr>
              <w:jc w:val="center"/>
              <w:rPr>
                <w:rFonts w:ascii="宋体" w:hAnsi="宋体" w:cs="宋体"/>
                <w:sz w:val="18"/>
                <w:szCs w:val="18"/>
              </w:rPr>
            </w:pPr>
            <w:r>
              <w:rPr>
                <w:rFonts w:hint="eastAsia"/>
                <w:sz w:val="18"/>
                <w:szCs w:val="18"/>
              </w:rPr>
              <w:t>599,600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184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A01</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4508900024635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56.79</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158,400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pStyle w:val="a5"/>
              <w:snapToGrid w:val="0"/>
              <w:spacing w:line="240" w:lineRule="auto"/>
              <w:jc w:val="center"/>
              <w:rPr>
                <w:rFonts w:ascii="Times New Roman" w:hAnsi="Times New Roman"/>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hint="eastAsia"/>
                <w:b/>
                <w:bCs/>
                <w:color w:val="000000"/>
                <w:spacing w:val="-6"/>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185</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A02</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4508900034636</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56.79</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158,400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186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A03</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4508900024637</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57.53</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160,500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187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A05</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4508900024638</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57.53</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160,500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188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A06</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4508900024639</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87.03</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242,800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189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A07</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4508900024640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87.03</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242,800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190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A08</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4508900024641</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57.53</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160,500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191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A09</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4508900024642</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57.53</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160,500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192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A10</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4508900024643</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56.79</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158,400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193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A11</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4508900024644</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56.79</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158,400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194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C01</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4508900024645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116.48</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325,000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195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C02</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4508900024646</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269.69</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752,400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196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C03</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4508900024647</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374.4</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1,044,600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197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D01</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4508900024648</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97.61</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272,300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198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D03</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4508900024649</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136.77</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381,600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199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D05</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4508900024656</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100.53</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280,500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200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D06</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4508900024652</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100.53</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280,500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201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D07</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4508900024653</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190.74</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532,200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pStyle w:val="a5"/>
              <w:snapToGrid w:val="0"/>
              <w:spacing w:line="240" w:lineRule="auto"/>
              <w:jc w:val="center"/>
              <w:rPr>
                <w:rFonts w:ascii="Times New Roman" w:hAnsi="Times New Roman"/>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hint="eastAsia"/>
                <w:b/>
                <w:bCs/>
                <w:color w:val="000000"/>
                <w:spacing w:val="-6"/>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202</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A076F1">
            <w:pPr>
              <w:snapToGrid w:val="0"/>
              <w:rPr>
                <w:color w:val="000000"/>
                <w:sz w:val="18"/>
                <w:szCs w:val="18"/>
              </w:rPr>
            </w:pPr>
          </w:p>
          <w:p w:rsidR="00A076F1" w:rsidRDefault="008330C0">
            <w:pPr>
              <w:snapToGrid w:val="0"/>
              <w:jc w:val="center"/>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D08</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4508900024654</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166.99</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465,900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203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D09</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4508900024655</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265.13</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739,700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204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D02</w:t>
            </w:r>
            <w:r>
              <w:rPr>
                <w:rFonts w:ascii="Times New Roman" w:hAnsi="Times New Roman"/>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4508900024650</w:t>
            </w:r>
            <w:r>
              <w:rPr>
                <w:color w:val="000000"/>
                <w:kern w:val="0"/>
                <w:sz w:val="18"/>
                <w:szCs w:val="18"/>
                <w:lang/>
              </w:rPr>
              <w:t>号</w:t>
            </w:r>
          </w:p>
        </w:tc>
        <w:tc>
          <w:tcPr>
            <w:tcW w:w="1087" w:type="dxa"/>
            <w:vAlign w:val="center"/>
          </w:tcPr>
          <w:p w:rsidR="00A076F1" w:rsidRDefault="008330C0">
            <w:pPr>
              <w:pStyle w:val="a5"/>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A076F1" w:rsidRDefault="008330C0">
            <w:pPr>
              <w:jc w:val="center"/>
              <w:rPr>
                <w:rFonts w:eastAsia="楷体"/>
                <w:bCs/>
                <w:sz w:val="18"/>
                <w:szCs w:val="18"/>
              </w:rPr>
            </w:pPr>
            <w:r>
              <w:rPr>
                <w:rFonts w:eastAsia="楷体"/>
                <w:bCs/>
                <w:sz w:val="18"/>
                <w:szCs w:val="18"/>
              </w:rPr>
              <w:t>97.61</w:t>
            </w:r>
          </w:p>
        </w:tc>
        <w:tc>
          <w:tcPr>
            <w:tcW w:w="1171" w:type="dxa"/>
            <w:vAlign w:val="center"/>
          </w:tcPr>
          <w:p w:rsidR="00A076F1" w:rsidRDefault="008330C0">
            <w:pPr>
              <w:jc w:val="center"/>
              <w:rPr>
                <w:rFonts w:ascii="宋体" w:hAnsi="宋体" w:cs="宋体"/>
                <w:sz w:val="18"/>
                <w:szCs w:val="18"/>
              </w:rPr>
            </w:pPr>
            <w:r>
              <w:rPr>
                <w:rFonts w:hint="eastAsia"/>
                <w:sz w:val="18"/>
                <w:szCs w:val="18"/>
              </w:rPr>
              <w:t>2,790</w:t>
            </w:r>
          </w:p>
        </w:tc>
        <w:tc>
          <w:tcPr>
            <w:tcW w:w="1418" w:type="dxa"/>
            <w:vAlign w:val="center"/>
          </w:tcPr>
          <w:p w:rsidR="00A076F1" w:rsidRDefault="008330C0">
            <w:pPr>
              <w:jc w:val="center"/>
              <w:rPr>
                <w:rFonts w:ascii="宋体" w:hAnsi="宋体" w:cs="宋体"/>
                <w:sz w:val="18"/>
                <w:szCs w:val="18"/>
              </w:rPr>
            </w:pPr>
            <w:r>
              <w:rPr>
                <w:rFonts w:hint="eastAsia"/>
                <w:sz w:val="18"/>
                <w:szCs w:val="18"/>
              </w:rPr>
              <w:t>272,300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205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4508900024851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206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4508900024580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207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4508900024579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208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4508900024578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209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4508900024577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210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4508900024576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211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4508900024575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212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4508900024574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213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4508900024573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214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4508900024572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215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4508900024571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216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4508900024570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217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4508900024569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218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4508900024568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219</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8330C0">
            <w:pPr>
              <w:snapToGrid w:val="0"/>
              <w:jc w:val="center"/>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4508900024567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4508900024566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4508900024565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4508900024564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4508900024563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4508900024562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4508900024561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4508900024560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4508900024559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4508900024558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78,420</w:t>
            </w:r>
          </w:p>
        </w:tc>
        <w:tc>
          <w:tcPr>
            <w:tcW w:w="1418" w:type="dxa"/>
            <w:vAlign w:val="center"/>
          </w:tcPr>
          <w:p w:rsidR="00A076F1" w:rsidRDefault="008330C0">
            <w:pPr>
              <w:jc w:val="center"/>
              <w:rPr>
                <w:rFonts w:ascii="宋体" w:hAnsi="宋体" w:cs="宋体"/>
                <w:sz w:val="18"/>
                <w:szCs w:val="18"/>
              </w:rPr>
            </w:pPr>
            <w:r>
              <w:rPr>
                <w:rFonts w:hint="eastAsia"/>
                <w:sz w:val="18"/>
                <w:szCs w:val="18"/>
              </w:rPr>
              <w:t>78,420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229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4508900024557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78,420</w:t>
            </w:r>
          </w:p>
        </w:tc>
        <w:tc>
          <w:tcPr>
            <w:tcW w:w="1418" w:type="dxa"/>
            <w:vAlign w:val="center"/>
          </w:tcPr>
          <w:p w:rsidR="00A076F1" w:rsidRDefault="008330C0">
            <w:pPr>
              <w:jc w:val="center"/>
              <w:rPr>
                <w:rFonts w:ascii="宋体" w:hAnsi="宋体" w:cs="宋体"/>
                <w:sz w:val="18"/>
                <w:szCs w:val="18"/>
              </w:rPr>
            </w:pPr>
            <w:r>
              <w:rPr>
                <w:rFonts w:hint="eastAsia"/>
                <w:sz w:val="18"/>
                <w:szCs w:val="18"/>
              </w:rPr>
              <w:t>78,420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230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4508900024556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78,420</w:t>
            </w:r>
          </w:p>
        </w:tc>
        <w:tc>
          <w:tcPr>
            <w:tcW w:w="1418" w:type="dxa"/>
            <w:vAlign w:val="center"/>
          </w:tcPr>
          <w:p w:rsidR="00A076F1" w:rsidRDefault="008330C0">
            <w:pPr>
              <w:jc w:val="center"/>
              <w:rPr>
                <w:rFonts w:ascii="宋体" w:hAnsi="宋体" w:cs="宋体"/>
                <w:sz w:val="18"/>
                <w:szCs w:val="18"/>
              </w:rPr>
            </w:pPr>
            <w:r>
              <w:rPr>
                <w:rFonts w:hint="eastAsia"/>
                <w:sz w:val="18"/>
                <w:szCs w:val="18"/>
              </w:rPr>
              <w:t>78,420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231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4508900024555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78,420</w:t>
            </w:r>
          </w:p>
        </w:tc>
        <w:tc>
          <w:tcPr>
            <w:tcW w:w="1418" w:type="dxa"/>
            <w:vAlign w:val="center"/>
          </w:tcPr>
          <w:p w:rsidR="00A076F1" w:rsidRDefault="008330C0">
            <w:pPr>
              <w:jc w:val="center"/>
              <w:rPr>
                <w:rFonts w:ascii="宋体" w:hAnsi="宋体" w:cs="宋体"/>
                <w:sz w:val="18"/>
                <w:szCs w:val="18"/>
              </w:rPr>
            </w:pPr>
            <w:r>
              <w:rPr>
                <w:rFonts w:hint="eastAsia"/>
                <w:sz w:val="18"/>
                <w:szCs w:val="18"/>
              </w:rPr>
              <w:t>78,420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232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4508900024554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233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4508900024553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234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4508900024552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235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4508900024551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236</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4508900024550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237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4508900024549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238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4508900024548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239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4508900024547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4508900024546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4508900024545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4508900024544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4508900024543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4508900024542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4508900024541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4508900024540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4508900024539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4508900024538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249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4508900024537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250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4508900024536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251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4508900024535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252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4508900024534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253</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4508900024533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254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450890002532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255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4508900024531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256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4508900024530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257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4508900024529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258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4508900024528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259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4508900024527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4508900024526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4508900024525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4508900024524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4508900024523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4508900024522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4508900024521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4508900024520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4508900024519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4508900024518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269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4508900024517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270</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8330C0">
            <w:pPr>
              <w:snapToGrid w:val="0"/>
              <w:jc w:val="center"/>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4508900024516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271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508900024515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272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4508900024514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273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4508900024513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274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4508900024512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45.92</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275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4508900024511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45.92</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276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4508900024510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277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4508900024509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278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4508900024508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279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4508900024507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280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4508900024506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281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4508900024505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282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4508900024504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283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4508900024503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284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4508900024502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285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4508900024501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286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4508900024897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287</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8330C0">
            <w:pPr>
              <w:snapToGrid w:val="0"/>
              <w:jc w:val="center"/>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4508900024896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288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4508900024605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289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4508900024894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4508900024893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4508900024892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4508900024891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4508900024890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45.92</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4508900024889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45.92</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4508900024888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4508900024887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4508900024886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4508900024885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299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4508900024884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300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4508900024883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301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4508900024882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302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4508900024881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303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4508900024880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304</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4508900024879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305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4508900024878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306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4508900024877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307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4508900024876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308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4508900024875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309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4508900024874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4508900024873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4508900024872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4508900024871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4508900024870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4508900024869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4508900024868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45.92</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4508900024867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45.92</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4508900024866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42.86</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4508900024865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39.8</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319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4508900024864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320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4508900024863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321</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8330C0">
            <w:pPr>
              <w:snapToGrid w:val="0"/>
              <w:jc w:val="center"/>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4508900024861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322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4508900024860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323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4508900024859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324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4508900024858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45.92</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325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4508900024857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326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4508900024856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327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4508900024855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328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4508900024854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329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4508900024853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330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4508900024852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331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C60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4508900024850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39.8</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332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4508900024849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333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4508900024848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334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4508900024847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335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4508900024846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336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4508900024845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337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4508900024843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338</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8330C0">
            <w:pPr>
              <w:snapToGrid w:val="0"/>
              <w:jc w:val="center"/>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4508900024844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339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4508900024842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4508900024841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4508900024840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4508900024839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4508900024837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4508900024835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4508900024834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4508900024832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4508900024830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4508900024828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349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4508900024826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350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4508900024862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351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4508900024825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352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4508900024824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353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4508900024823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354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4508900024821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355</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w:t>
            </w:r>
          </w:p>
          <w:p w:rsidR="00A076F1" w:rsidRDefault="008330C0">
            <w:pPr>
              <w:snapToGrid w:val="0"/>
              <w:jc w:val="center"/>
              <w:rPr>
                <w:color w:val="000000"/>
                <w:sz w:val="18"/>
                <w:szCs w:val="18"/>
              </w:rPr>
            </w:pPr>
            <w:r>
              <w:rPr>
                <w:color w:val="000000"/>
                <w:sz w:val="18"/>
                <w:szCs w:val="18"/>
              </w:rPr>
              <w:t>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4508900024819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356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4508900024818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357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4508900024817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358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4508900024816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359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4508900024815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4508900024814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4508900024813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4508900024812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4508900024811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4508900024810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4508900024809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38.27</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4508900024808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4508900024807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4508900024806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369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4508900024805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370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4508900024803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371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4508900024801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Merge w:val="restart"/>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rPr>
          <w:trHeight w:val="15"/>
        </w:trPr>
        <w:tc>
          <w:tcPr>
            <w:tcW w:w="531" w:type="dxa"/>
            <w:vMerge/>
            <w:tcBorders>
              <w:bottom w:val="single" w:sz="4" w:space="0" w:color="auto"/>
            </w:tcBorders>
            <w:vAlign w:val="center"/>
          </w:tcPr>
          <w:p w:rsidR="00A076F1" w:rsidRDefault="00A076F1">
            <w:pPr>
              <w:jc w:val="center"/>
              <w:rPr>
                <w:rFonts w:eastAsia="楷体"/>
                <w:bCs/>
                <w:sz w:val="18"/>
                <w:szCs w:val="18"/>
              </w:rPr>
            </w:pPr>
          </w:p>
        </w:tc>
        <w:tc>
          <w:tcPr>
            <w:tcW w:w="570" w:type="dxa"/>
            <w:vMerge/>
            <w:tcBorders>
              <w:top w:val="single" w:sz="4" w:space="0" w:color="auto"/>
              <w:bottom w:val="single" w:sz="4" w:space="0" w:color="auto"/>
            </w:tcBorders>
            <w:vAlign w:val="center"/>
          </w:tcPr>
          <w:p w:rsidR="00A076F1" w:rsidRDefault="00A076F1">
            <w:pPr>
              <w:snapToGrid w:val="0"/>
              <w:jc w:val="center"/>
              <w:rPr>
                <w:color w:val="000000"/>
                <w:sz w:val="18"/>
                <w:szCs w:val="18"/>
              </w:rPr>
            </w:pPr>
          </w:p>
        </w:tc>
        <w:tc>
          <w:tcPr>
            <w:tcW w:w="1842" w:type="dxa"/>
            <w:tcBorders>
              <w:top w:val="single" w:sz="4" w:space="0" w:color="auto"/>
              <w:bottom w:val="single" w:sz="4" w:space="0" w:color="auto"/>
            </w:tcBorders>
            <w:vAlign w:val="center"/>
          </w:tcPr>
          <w:p w:rsidR="00A076F1" w:rsidRDefault="008330C0">
            <w:pPr>
              <w:snapToGrid w:val="0"/>
              <w:jc w:val="center"/>
              <w:rPr>
                <w:sz w:val="18"/>
                <w:szCs w:val="18"/>
              </w:rPr>
            </w:pPr>
            <w:r>
              <w:rPr>
                <w:rFonts w:hint="eastAsia"/>
                <w:b/>
                <w:bCs/>
                <w:color w:val="000000"/>
                <w:spacing w:val="-6"/>
                <w:sz w:val="18"/>
                <w:szCs w:val="18"/>
              </w:rPr>
              <w:t>项目名称</w:t>
            </w:r>
          </w:p>
        </w:tc>
        <w:tc>
          <w:tcPr>
            <w:tcW w:w="1723"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 w:val="18"/>
                <w:szCs w:val="18"/>
              </w:rPr>
              <w:t>房屋所有权证书编号</w:t>
            </w:r>
          </w:p>
        </w:tc>
        <w:tc>
          <w:tcPr>
            <w:tcW w:w="1087" w:type="dxa"/>
            <w:tcBorders>
              <w:bottom w:val="single" w:sz="4" w:space="0" w:color="auto"/>
            </w:tcBorders>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tcBorders>
              <w:bottom w:val="single" w:sz="4" w:space="0" w:color="auto"/>
            </w:tcBorders>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tcBorders>
              <w:bottom w:val="single" w:sz="4" w:space="0" w:color="auto"/>
            </w:tcBorders>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tcBorders>
              <w:bottom w:val="single" w:sz="4" w:space="0" w:color="auto"/>
            </w:tcBorders>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rPr>
          <w:trHeight w:val="690"/>
        </w:trPr>
        <w:tc>
          <w:tcPr>
            <w:tcW w:w="531" w:type="dxa"/>
            <w:tcBorders>
              <w:top w:val="single" w:sz="4" w:space="0" w:color="auto"/>
            </w:tcBorders>
            <w:vAlign w:val="center"/>
          </w:tcPr>
          <w:p w:rsidR="00A076F1" w:rsidRDefault="008330C0">
            <w:pPr>
              <w:jc w:val="center"/>
              <w:rPr>
                <w:rFonts w:eastAsia="楷体"/>
                <w:bCs/>
                <w:sz w:val="18"/>
                <w:szCs w:val="18"/>
              </w:rPr>
            </w:pPr>
            <w:r>
              <w:rPr>
                <w:rFonts w:eastAsia="楷体" w:hint="eastAsia"/>
                <w:bCs/>
                <w:sz w:val="18"/>
                <w:szCs w:val="18"/>
              </w:rPr>
              <w:t>372</w:t>
            </w:r>
          </w:p>
        </w:tc>
        <w:tc>
          <w:tcPr>
            <w:tcW w:w="570" w:type="dxa"/>
            <w:vMerge w:val="restart"/>
            <w:tcBorders>
              <w:top w:val="single" w:sz="4" w:space="0" w:color="auto"/>
              <w:bottom w:val="single" w:sz="4" w:space="0" w:color="auto"/>
            </w:tcBorders>
          </w:tcPr>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8330C0">
            <w:pPr>
              <w:snapToGrid w:val="0"/>
              <w:jc w:val="center"/>
              <w:rPr>
                <w:color w:val="000000"/>
                <w:sz w:val="18"/>
                <w:szCs w:val="18"/>
              </w:rPr>
            </w:pPr>
            <w:r>
              <w:rPr>
                <w:color w:val="000000"/>
                <w:sz w:val="18"/>
                <w:szCs w:val="18"/>
              </w:rPr>
              <w:t>广</w:t>
            </w:r>
          </w:p>
          <w:p w:rsidR="00A076F1" w:rsidRDefault="008330C0">
            <w:pPr>
              <w:snapToGrid w:val="0"/>
              <w:jc w:val="center"/>
              <w:rPr>
                <w:color w:val="000000"/>
                <w:sz w:val="18"/>
                <w:szCs w:val="18"/>
              </w:rPr>
            </w:pPr>
            <w:r>
              <w:rPr>
                <w:color w:val="000000"/>
                <w:sz w:val="18"/>
                <w:szCs w:val="18"/>
              </w:rPr>
              <w:t>西百舜集团有限公司南丹分公司</w:t>
            </w: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jc w:val="center"/>
              <w:rPr>
                <w:color w:val="000000"/>
                <w:sz w:val="18"/>
                <w:szCs w:val="18"/>
              </w:rPr>
            </w:pPr>
          </w:p>
          <w:p w:rsidR="00A076F1" w:rsidRDefault="00A076F1">
            <w:pPr>
              <w:snapToGrid w:val="0"/>
              <w:rPr>
                <w:color w:val="000000"/>
                <w:sz w:val="18"/>
                <w:szCs w:val="18"/>
              </w:rPr>
            </w:pPr>
          </w:p>
          <w:p w:rsidR="00A076F1" w:rsidRDefault="008330C0">
            <w:pPr>
              <w:snapToGrid w:val="0"/>
              <w:jc w:val="center"/>
              <w:rPr>
                <w:color w:val="000000"/>
                <w:sz w:val="18"/>
                <w:szCs w:val="18"/>
              </w:rPr>
            </w:pPr>
            <w:r>
              <w:rPr>
                <w:b/>
                <w:bCs/>
                <w:color w:val="000000"/>
                <w:spacing w:val="-6"/>
                <w:kern w:val="0"/>
                <w:sz w:val="18"/>
                <w:szCs w:val="18"/>
              </w:rPr>
              <w:t>房屋所有权人</w:t>
            </w:r>
          </w:p>
        </w:tc>
        <w:tc>
          <w:tcPr>
            <w:tcW w:w="1842" w:type="dxa"/>
            <w:tcBorders>
              <w:top w:val="single" w:sz="4" w:space="0" w:color="auto"/>
            </w:tcBorders>
            <w:vAlign w:val="center"/>
          </w:tcPr>
          <w:p w:rsidR="00A076F1" w:rsidRDefault="008330C0">
            <w:pPr>
              <w:snapToGrid w:val="0"/>
              <w:jc w:val="center"/>
              <w:rPr>
                <w:color w:val="000000"/>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D41</w:t>
            </w:r>
            <w:r>
              <w:rPr>
                <w:color w:val="000000"/>
                <w:sz w:val="18"/>
                <w:szCs w:val="18"/>
              </w:rPr>
              <w:t>号</w:t>
            </w:r>
          </w:p>
        </w:tc>
        <w:tc>
          <w:tcPr>
            <w:tcW w:w="1723" w:type="dxa"/>
            <w:tcBorders>
              <w:top w:val="single" w:sz="4" w:space="0" w:color="auto"/>
            </w:tcBorders>
            <w:vAlign w:val="center"/>
          </w:tcPr>
          <w:p w:rsidR="00A076F1" w:rsidRDefault="008330C0">
            <w:pPr>
              <w:jc w:val="center"/>
              <w:rPr>
                <w:rFonts w:ascii="宋体" w:hAnsi="宋体"/>
                <w:bCs/>
                <w:sz w:val="18"/>
                <w:szCs w:val="18"/>
              </w:rPr>
            </w:pPr>
            <w:r>
              <w:rPr>
                <w:rFonts w:ascii="宋体" w:hAnsi="宋体"/>
                <w:bCs/>
                <w:sz w:val="18"/>
                <w:szCs w:val="18"/>
              </w:rPr>
              <w:t>丹房权证南丹字第</w:t>
            </w:r>
            <w:r>
              <w:rPr>
                <w:rFonts w:eastAsia="楷体"/>
                <w:bCs/>
                <w:sz w:val="18"/>
                <w:szCs w:val="18"/>
              </w:rPr>
              <w:t>4508900024993</w:t>
            </w:r>
            <w:r>
              <w:rPr>
                <w:color w:val="000000"/>
                <w:kern w:val="0"/>
                <w:sz w:val="18"/>
                <w:szCs w:val="18"/>
                <w:lang/>
              </w:rPr>
              <w:t>号</w:t>
            </w:r>
          </w:p>
        </w:tc>
        <w:tc>
          <w:tcPr>
            <w:tcW w:w="1087" w:type="dxa"/>
            <w:tcBorders>
              <w:top w:val="single" w:sz="4" w:space="0" w:color="auto"/>
            </w:tcBorders>
            <w:vAlign w:val="center"/>
          </w:tcPr>
          <w:p w:rsidR="00A076F1" w:rsidRDefault="008330C0">
            <w:pPr>
              <w:snapToGrid w:val="0"/>
              <w:jc w:val="center"/>
              <w:rPr>
                <w:sz w:val="18"/>
                <w:szCs w:val="18"/>
              </w:rPr>
            </w:pPr>
            <w:r>
              <w:rPr>
                <w:sz w:val="18"/>
                <w:szCs w:val="18"/>
              </w:rPr>
              <w:t>地下车位</w:t>
            </w:r>
          </w:p>
        </w:tc>
        <w:tc>
          <w:tcPr>
            <w:tcW w:w="1122"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36.74</w:t>
            </w:r>
          </w:p>
        </w:tc>
        <w:tc>
          <w:tcPr>
            <w:tcW w:w="1171" w:type="dxa"/>
            <w:tcBorders>
              <w:top w:val="single" w:sz="4" w:space="0" w:color="auto"/>
            </w:tcBorders>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tcBorders>
              <w:top w:val="single" w:sz="4" w:space="0" w:color="auto"/>
            </w:tcBorders>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373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4508900024991</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374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4508900024900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375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4508900024982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42.86</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376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4508900024980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45.92</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377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4508900024963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42.86</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378</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4508900024960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81,620</w:t>
            </w:r>
          </w:p>
        </w:tc>
        <w:tc>
          <w:tcPr>
            <w:tcW w:w="1418" w:type="dxa"/>
            <w:vAlign w:val="center"/>
          </w:tcPr>
          <w:p w:rsidR="00A076F1" w:rsidRDefault="008330C0">
            <w:pPr>
              <w:jc w:val="center"/>
              <w:rPr>
                <w:rFonts w:ascii="宋体" w:hAnsi="宋体" w:cs="宋体"/>
                <w:sz w:val="18"/>
                <w:szCs w:val="18"/>
              </w:rPr>
            </w:pPr>
            <w:r>
              <w:rPr>
                <w:rFonts w:hint="eastAsia"/>
                <w:sz w:val="18"/>
                <w:szCs w:val="18"/>
              </w:rPr>
              <w:t>81,620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379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4508900024958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380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4508900024952</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381</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D52</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4508900024949</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382</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D53</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4508900024948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33.68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383</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D54</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4508900024945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384</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D55</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4508900024943</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45.92</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385</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D56</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4508900024940</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45.92</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386</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D57</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4508900024938</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vAlign w:val="center"/>
          </w:tcPr>
          <w:p w:rsidR="00A076F1" w:rsidRDefault="008330C0">
            <w:pPr>
              <w:jc w:val="center"/>
              <w:rPr>
                <w:rFonts w:eastAsia="楷体"/>
                <w:bCs/>
                <w:sz w:val="18"/>
                <w:szCs w:val="18"/>
              </w:rPr>
            </w:pPr>
            <w:r>
              <w:rPr>
                <w:rFonts w:eastAsia="楷体"/>
                <w:bCs/>
                <w:sz w:val="18"/>
                <w:szCs w:val="18"/>
              </w:rPr>
              <w:t>387</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D58</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4508900024937</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531" w:type="dxa"/>
            <w:tcBorders>
              <w:bottom w:val="single" w:sz="4" w:space="0" w:color="auto"/>
            </w:tcBorders>
            <w:vAlign w:val="center"/>
          </w:tcPr>
          <w:p w:rsidR="00A076F1" w:rsidRDefault="008330C0">
            <w:pPr>
              <w:jc w:val="center"/>
              <w:rPr>
                <w:rFonts w:eastAsia="楷体"/>
                <w:bCs/>
                <w:sz w:val="18"/>
                <w:szCs w:val="18"/>
              </w:rPr>
            </w:pPr>
            <w:r>
              <w:rPr>
                <w:rFonts w:hint="eastAsia"/>
                <w:b/>
                <w:bCs/>
                <w:color w:val="000000"/>
                <w:spacing w:val="-6"/>
                <w:kern w:val="0"/>
                <w:szCs w:val="21"/>
              </w:rPr>
              <w:t>序号</w:t>
            </w:r>
          </w:p>
        </w:tc>
        <w:tc>
          <w:tcPr>
            <w:tcW w:w="570" w:type="dxa"/>
            <w:vMerge/>
            <w:tcBorders>
              <w:bottom w:val="single" w:sz="4" w:space="0" w:color="auto"/>
            </w:tcBorders>
            <w:vAlign w:val="center"/>
          </w:tcPr>
          <w:p w:rsidR="00A076F1" w:rsidRDefault="00A076F1">
            <w:pPr>
              <w:snapToGrid w:val="0"/>
              <w:jc w:val="center"/>
              <w:rPr>
                <w:color w:val="000000"/>
                <w:sz w:val="18"/>
                <w:szCs w:val="18"/>
              </w:rPr>
            </w:pPr>
          </w:p>
        </w:tc>
        <w:tc>
          <w:tcPr>
            <w:tcW w:w="1842" w:type="dxa"/>
            <w:tcBorders>
              <w:bottom w:val="single" w:sz="4" w:space="0" w:color="auto"/>
            </w:tcBorders>
            <w:vAlign w:val="center"/>
          </w:tcPr>
          <w:p w:rsidR="00A076F1" w:rsidRDefault="008330C0">
            <w:pPr>
              <w:snapToGrid w:val="0"/>
              <w:jc w:val="center"/>
              <w:rPr>
                <w:color w:val="000000"/>
                <w:sz w:val="18"/>
                <w:szCs w:val="18"/>
              </w:rPr>
            </w:pPr>
            <w:r>
              <w:rPr>
                <w:rFonts w:hint="eastAsia"/>
                <w:b/>
                <w:bCs/>
                <w:color w:val="000000"/>
                <w:spacing w:val="-6"/>
                <w:sz w:val="18"/>
                <w:szCs w:val="18"/>
              </w:rPr>
              <w:t>项目名称</w:t>
            </w:r>
          </w:p>
        </w:tc>
        <w:tc>
          <w:tcPr>
            <w:tcW w:w="1723" w:type="dxa"/>
            <w:vAlign w:val="center"/>
          </w:tcPr>
          <w:p w:rsidR="00A076F1" w:rsidRDefault="008330C0">
            <w:pPr>
              <w:jc w:val="center"/>
              <w:rPr>
                <w:rFonts w:ascii="宋体" w:hAnsi="宋体"/>
                <w:bCs/>
                <w:sz w:val="18"/>
                <w:szCs w:val="18"/>
              </w:rPr>
            </w:pPr>
            <w:r>
              <w:rPr>
                <w:rFonts w:hint="eastAsia"/>
                <w:b/>
                <w:bCs/>
                <w:color w:val="000000"/>
                <w:spacing w:val="-6"/>
                <w:kern w:val="0"/>
                <w:sz w:val="18"/>
                <w:szCs w:val="18"/>
              </w:rPr>
              <w:t>房屋所有权证书编号</w:t>
            </w:r>
          </w:p>
        </w:tc>
        <w:tc>
          <w:tcPr>
            <w:tcW w:w="1087" w:type="dxa"/>
            <w:vAlign w:val="center"/>
          </w:tcPr>
          <w:p w:rsidR="00A076F1" w:rsidRDefault="008330C0">
            <w:pPr>
              <w:snapToGrid w:val="0"/>
              <w:jc w:val="center"/>
              <w:rPr>
                <w:sz w:val="18"/>
                <w:szCs w:val="18"/>
              </w:rPr>
            </w:pPr>
            <w:r>
              <w:rPr>
                <w:rFonts w:hint="eastAsia"/>
                <w:b/>
                <w:bCs/>
                <w:color w:val="000000"/>
                <w:spacing w:val="-6"/>
                <w:kern w:val="0"/>
                <w:sz w:val="18"/>
                <w:szCs w:val="18"/>
              </w:rPr>
              <w:t>用途</w:t>
            </w:r>
          </w:p>
        </w:tc>
        <w:tc>
          <w:tcPr>
            <w:tcW w:w="1122" w:type="dxa"/>
            <w:vAlign w:val="center"/>
          </w:tcPr>
          <w:p w:rsidR="00A076F1" w:rsidRDefault="008330C0">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A076F1" w:rsidRDefault="008330C0">
            <w:pPr>
              <w:jc w:val="center"/>
              <w:rPr>
                <w:rFonts w:eastAsia="楷体"/>
                <w:bCs/>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171" w:type="dxa"/>
            <w:vAlign w:val="center"/>
          </w:tcPr>
          <w:p w:rsidR="00A076F1" w:rsidRDefault="008330C0">
            <w:pPr>
              <w:jc w:val="center"/>
              <w:rPr>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418" w:type="dxa"/>
            <w:vAlign w:val="center"/>
          </w:tcPr>
          <w:p w:rsidR="00A076F1" w:rsidRDefault="008330C0">
            <w:pPr>
              <w:jc w:val="center"/>
              <w:rPr>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A076F1">
        <w:trPr>
          <w:trHeight w:val="1124"/>
        </w:trPr>
        <w:tc>
          <w:tcPr>
            <w:tcW w:w="531" w:type="dxa"/>
            <w:tcBorders>
              <w:top w:val="single" w:sz="4" w:space="0" w:color="auto"/>
            </w:tcBorders>
            <w:vAlign w:val="center"/>
          </w:tcPr>
          <w:p w:rsidR="00A076F1" w:rsidRDefault="008330C0">
            <w:pPr>
              <w:jc w:val="center"/>
              <w:rPr>
                <w:rFonts w:eastAsia="楷体"/>
                <w:bCs/>
                <w:sz w:val="18"/>
                <w:szCs w:val="18"/>
              </w:rPr>
            </w:pPr>
            <w:r>
              <w:rPr>
                <w:rFonts w:eastAsia="楷体"/>
                <w:bCs/>
                <w:sz w:val="18"/>
                <w:szCs w:val="18"/>
              </w:rPr>
              <w:t>388</w:t>
            </w:r>
          </w:p>
        </w:tc>
        <w:tc>
          <w:tcPr>
            <w:tcW w:w="570" w:type="dxa"/>
            <w:vMerge w:val="restart"/>
            <w:tcBorders>
              <w:top w:val="single" w:sz="4" w:space="0" w:color="auto"/>
              <w:bottom w:val="single" w:sz="4" w:space="0" w:color="auto"/>
            </w:tcBorders>
          </w:tcPr>
          <w:p w:rsidR="00A076F1" w:rsidRDefault="008330C0">
            <w:pPr>
              <w:snapToGrid w:val="0"/>
              <w:jc w:val="center"/>
              <w:rPr>
                <w:color w:val="000000"/>
                <w:sz w:val="18"/>
                <w:szCs w:val="18"/>
              </w:rPr>
            </w:pPr>
            <w:r>
              <w:rPr>
                <w:color w:val="000000"/>
                <w:sz w:val="18"/>
                <w:szCs w:val="18"/>
              </w:rPr>
              <w:t>广</w:t>
            </w:r>
          </w:p>
          <w:p w:rsidR="00A076F1" w:rsidRDefault="008330C0">
            <w:pPr>
              <w:snapToGrid w:val="0"/>
              <w:jc w:val="center"/>
              <w:rPr>
                <w:color w:val="000000"/>
                <w:sz w:val="18"/>
                <w:szCs w:val="18"/>
              </w:rPr>
            </w:pPr>
            <w:r>
              <w:rPr>
                <w:color w:val="000000"/>
                <w:sz w:val="18"/>
                <w:szCs w:val="18"/>
              </w:rPr>
              <w:t>西百舜集团有限公司南丹分公司</w:t>
            </w:r>
          </w:p>
          <w:p w:rsidR="00A076F1" w:rsidRDefault="00A076F1">
            <w:pPr>
              <w:snapToGrid w:val="0"/>
              <w:jc w:val="center"/>
              <w:rPr>
                <w:color w:val="000000"/>
                <w:sz w:val="18"/>
                <w:szCs w:val="18"/>
              </w:rPr>
            </w:pPr>
          </w:p>
        </w:tc>
        <w:tc>
          <w:tcPr>
            <w:tcW w:w="1842" w:type="dxa"/>
            <w:tcBorders>
              <w:top w:val="single" w:sz="4" w:space="0" w:color="auto"/>
            </w:tcBorders>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D59</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4508900024936</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48.98</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rPr>
          <w:trHeight w:val="1545"/>
        </w:trPr>
        <w:tc>
          <w:tcPr>
            <w:tcW w:w="531" w:type="dxa"/>
            <w:vAlign w:val="center"/>
          </w:tcPr>
          <w:p w:rsidR="00A076F1" w:rsidRDefault="008330C0">
            <w:pPr>
              <w:jc w:val="center"/>
              <w:rPr>
                <w:rFonts w:eastAsia="楷体"/>
                <w:bCs/>
                <w:sz w:val="18"/>
                <w:szCs w:val="18"/>
              </w:rPr>
            </w:pPr>
            <w:r>
              <w:rPr>
                <w:rFonts w:eastAsia="楷体"/>
                <w:bCs/>
                <w:sz w:val="18"/>
                <w:szCs w:val="18"/>
              </w:rPr>
              <w:t>389</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D60</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4508900024935</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36.74</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rPr>
          <w:trHeight w:val="1120"/>
        </w:trPr>
        <w:tc>
          <w:tcPr>
            <w:tcW w:w="531" w:type="dxa"/>
            <w:vAlign w:val="center"/>
          </w:tcPr>
          <w:p w:rsidR="00A076F1" w:rsidRDefault="008330C0">
            <w:pPr>
              <w:jc w:val="center"/>
              <w:rPr>
                <w:rFonts w:eastAsia="楷体"/>
                <w:bCs/>
                <w:sz w:val="18"/>
                <w:szCs w:val="18"/>
              </w:rPr>
            </w:pPr>
            <w:r>
              <w:rPr>
                <w:rFonts w:eastAsia="楷体"/>
                <w:bCs/>
                <w:sz w:val="18"/>
                <w:szCs w:val="18"/>
              </w:rPr>
              <w:t>390</w:t>
            </w:r>
          </w:p>
        </w:tc>
        <w:tc>
          <w:tcPr>
            <w:tcW w:w="570" w:type="dxa"/>
            <w:vMerge/>
            <w:tcBorders>
              <w:bottom w:val="single" w:sz="4" w:space="0" w:color="auto"/>
            </w:tcBorders>
          </w:tcPr>
          <w:p w:rsidR="00A076F1" w:rsidRDefault="00A076F1">
            <w:pPr>
              <w:snapToGrid w:val="0"/>
              <w:jc w:val="center"/>
              <w:rPr>
                <w:color w:val="000000"/>
                <w:sz w:val="18"/>
                <w:szCs w:val="18"/>
              </w:rPr>
            </w:pPr>
          </w:p>
        </w:tc>
        <w:tc>
          <w:tcPr>
            <w:tcW w:w="1842" w:type="dxa"/>
            <w:vAlign w:val="center"/>
          </w:tcPr>
          <w:p w:rsidR="00A076F1" w:rsidRDefault="008330C0">
            <w:pPr>
              <w:snapToGrid w:val="0"/>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D61</w:t>
            </w:r>
            <w:r>
              <w:rPr>
                <w:color w:val="000000"/>
                <w:sz w:val="18"/>
                <w:szCs w:val="18"/>
              </w:rPr>
              <w:t>号</w:t>
            </w:r>
          </w:p>
        </w:tc>
        <w:tc>
          <w:tcPr>
            <w:tcW w:w="1723" w:type="dxa"/>
            <w:vAlign w:val="center"/>
          </w:tcPr>
          <w:p w:rsidR="00A076F1" w:rsidRDefault="008330C0">
            <w:pPr>
              <w:jc w:val="center"/>
              <w:rPr>
                <w:rFonts w:eastAsia="楷体"/>
                <w:bCs/>
                <w:sz w:val="18"/>
                <w:szCs w:val="18"/>
              </w:rPr>
            </w:pPr>
            <w:r>
              <w:rPr>
                <w:rFonts w:ascii="宋体" w:hAnsi="宋体"/>
                <w:bCs/>
                <w:sz w:val="18"/>
                <w:szCs w:val="18"/>
              </w:rPr>
              <w:t>丹房权证南丹字第</w:t>
            </w:r>
            <w:r>
              <w:rPr>
                <w:rFonts w:eastAsia="楷体"/>
                <w:bCs/>
                <w:sz w:val="18"/>
                <w:szCs w:val="18"/>
              </w:rPr>
              <w:t>4508900024934</w:t>
            </w:r>
            <w:r>
              <w:rPr>
                <w:color w:val="000000"/>
                <w:kern w:val="0"/>
                <w:sz w:val="18"/>
                <w:szCs w:val="18"/>
                <w:lang/>
              </w:rPr>
              <w:t>号</w:t>
            </w:r>
          </w:p>
        </w:tc>
        <w:tc>
          <w:tcPr>
            <w:tcW w:w="1087" w:type="dxa"/>
            <w:vAlign w:val="center"/>
          </w:tcPr>
          <w:p w:rsidR="00A076F1" w:rsidRDefault="008330C0">
            <w:pPr>
              <w:snapToGrid w:val="0"/>
              <w:jc w:val="center"/>
              <w:rPr>
                <w:sz w:val="18"/>
                <w:szCs w:val="18"/>
              </w:rPr>
            </w:pPr>
            <w:r>
              <w:rPr>
                <w:sz w:val="18"/>
                <w:szCs w:val="18"/>
              </w:rPr>
              <w:t>地下车位</w:t>
            </w:r>
          </w:p>
        </w:tc>
        <w:tc>
          <w:tcPr>
            <w:tcW w:w="1122" w:type="dxa"/>
            <w:vAlign w:val="center"/>
          </w:tcPr>
          <w:p w:rsidR="00A076F1" w:rsidRDefault="008330C0">
            <w:pPr>
              <w:jc w:val="center"/>
              <w:rPr>
                <w:rFonts w:eastAsia="楷体"/>
                <w:bCs/>
                <w:sz w:val="18"/>
                <w:szCs w:val="18"/>
              </w:rPr>
            </w:pPr>
            <w:r>
              <w:rPr>
                <w:rFonts w:eastAsia="楷体"/>
                <w:bCs/>
                <w:sz w:val="18"/>
                <w:szCs w:val="18"/>
              </w:rPr>
              <w:t>52.05</w:t>
            </w:r>
          </w:p>
        </w:tc>
        <w:tc>
          <w:tcPr>
            <w:tcW w:w="1171" w:type="dxa"/>
            <w:vAlign w:val="center"/>
          </w:tcPr>
          <w:p w:rsidR="00A076F1" w:rsidRDefault="008330C0">
            <w:pPr>
              <w:jc w:val="center"/>
              <w:rPr>
                <w:rFonts w:ascii="宋体" w:hAnsi="宋体" w:cs="宋体"/>
                <w:sz w:val="18"/>
                <w:szCs w:val="18"/>
              </w:rPr>
            </w:pPr>
            <w:r>
              <w:rPr>
                <w:rFonts w:hint="eastAsia"/>
                <w:sz w:val="18"/>
                <w:szCs w:val="18"/>
              </w:rPr>
              <w:t>80,020</w:t>
            </w:r>
          </w:p>
        </w:tc>
        <w:tc>
          <w:tcPr>
            <w:tcW w:w="1418" w:type="dxa"/>
            <w:vAlign w:val="center"/>
          </w:tcPr>
          <w:p w:rsidR="00A076F1" w:rsidRDefault="008330C0">
            <w:pPr>
              <w:jc w:val="center"/>
              <w:rPr>
                <w:rFonts w:ascii="宋体" w:hAnsi="宋体" w:cs="宋体"/>
                <w:sz w:val="18"/>
                <w:szCs w:val="18"/>
              </w:rPr>
            </w:pPr>
            <w:r>
              <w:rPr>
                <w:rFonts w:hint="eastAsia"/>
                <w:sz w:val="18"/>
                <w:szCs w:val="18"/>
              </w:rPr>
              <w:t>80,020</w:t>
            </w:r>
          </w:p>
        </w:tc>
      </w:tr>
      <w:tr w:rsidR="00A076F1">
        <w:tc>
          <w:tcPr>
            <w:tcW w:w="4666" w:type="dxa"/>
            <w:gridSpan w:val="4"/>
            <w:vAlign w:val="center"/>
          </w:tcPr>
          <w:p w:rsidR="00A076F1" w:rsidRDefault="008330C0">
            <w:pPr>
              <w:snapToGrid w:val="0"/>
              <w:spacing w:line="360" w:lineRule="auto"/>
              <w:jc w:val="center"/>
              <w:rPr>
                <w:b/>
                <w:color w:val="000000"/>
                <w:sz w:val="18"/>
                <w:szCs w:val="18"/>
              </w:rPr>
            </w:pPr>
            <w:r>
              <w:rPr>
                <w:b/>
                <w:color w:val="000000"/>
                <w:sz w:val="18"/>
                <w:szCs w:val="18"/>
              </w:rPr>
              <w:t>合计</w:t>
            </w:r>
          </w:p>
        </w:tc>
        <w:tc>
          <w:tcPr>
            <w:tcW w:w="1087" w:type="dxa"/>
            <w:vAlign w:val="center"/>
          </w:tcPr>
          <w:p w:rsidR="00A076F1" w:rsidRDefault="008330C0">
            <w:pPr>
              <w:snapToGrid w:val="0"/>
              <w:spacing w:line="360" w:lineRule="auto"/>
              <w:jc w:val="center"/>
              <w:rPr>
                <w:b/>
                <w:color w:val="000000"/>
                <w:sz w:val="18"/>
                <w:szCs w:val="18"/>
              </w:rPr>
            </w:pPr>
            <w:r>
              <w:rPr>
                <w:rFonts w:hint="eastAsia"/>
                <w:b/>
                <w:color w:val="000000"/>
                <w:sz w:val="18"/>
                <w:szCs w:val="18"/>
              </w:rPr>
              <w:t>--</w:t>
            </w:r>
          </w:p>
        </w:tc>
        <w:tc>
          <w:tcPr>
            <w:tcW w:w="1122" w:type="dxa"/>
            <w:vAlign w:val="center"/>
          </w:tcPr>
          <w:p w:rsidR="00A076F1" w:rsidRDefault="008330C0">
            <w:pPr>
              <w:snapToGrid w:val="0"/>
              <w:spacing w:line="360" w:lineRule="auto"/>
              <w:jc w:val="center"/>
              <w:rPr>
                <w:b/>
                <w:color w:val="000000"/>
                <w:sz w:val="18"/>
                <w:szCs w:val="18"/>
              </w:rPr>
            </w:pPr>
            <w:r>
              <w:rPr>
                <w:b/>
                <w:color w:val="000000"/>
                <w:sz w:val="18"/>
                <w:szCs w:val="18"/>
              </w:rPr>
              <w:t>28</w:t>
            </w:r>
            <w:r>
              <w:rPr>
                <w:rFonts w:hint="eastAsia"/>
                <w:b/>
                <w:color w:val="000000"/>
                <w:sz w:val="18"/>
                <w:szCs w:val="18"/>
              </w:rPr>
              <w:t>,</w:t>
            </w:r>
            <w:r>
              <w:rPr>
                <w:b/>
                <w:color w:val="000000"/>
                <w:sz w:val="18"/>
                <w:szCs w:val="18"/>
              </w:rPr>
              <w:t>632.36</w:t>
            </w:r>
          </w:p>
        </w:tc>
        <w:tc>
          <w:tcPr>
            <w:tcW w:w="1171" w:type="dxa"/>
            <w:vAlign w:val="center"/>
          </w:tcPr>
          <w:p w:rsidR="00A076F1" w:rsidRDefault="008330C0">
            <w:pPr>
              <w:snapToGrid w:val="0"/>
              <w:spacing w:line="360" w:lineRule="auto"/>
              <w:jc w:val="center"/>
              <w:rPr>
                <w:b/>
                <w:color w:val="000000"/>
                <w:sz w:val="18"/>
                <w:szCs w:val="18"/>
              </w:rPr>
            </w:pPr>
            <w:r>
              <w:rPr>
                <w:rFonts w:hint="eastAsia"/>
                <w:b/>
                <w:color w:val="000000"/>
                <w:sz w:val="18"/>
                <w:szCs w:val="18"/>
              </w:rPr>
              <w:t>--</w:t>
            </w:r>
          </w:p>
        </w:tc>
        <w:tc>
          <w:tcPr>
            <w:tcW w:w="1418" w:type="dxa"/>
            <w:vAlign w:val="center"/>
          </w:tcPr>
          <w:p w:rsidR="00A076F1" w:rsidRDefault="008330C0">
            <w:pPr>
              <w:snapToGrid w:val="0"/>
              <w:spacing w:line="360" w:lineRule="auto"/>
              <w:jc w:val="center"/>
              <w:rPr>
                <w:b/>
                <w:color w:val="000000"/>
                <w:sz w:val="18"/>
                <w:szCs w:val="18"/>
              </w:rPr>
            </w:pPr>
            <w:r>
              <w:rPr>
                <w:rFonts w:hint="eastAsia"/>
                <w:b/>
                <w:color w:val="000000"/>
                <w:sz w:val="18"/>
                <w:szCs w:val="18"/>
              </w:rPr>
              <w:t>120,888,12</w:t>
            </w:r>
            <w:r>
              <w:rPr>
                <w:b/>
                <w:color w:val="000000"/>
                <w:sz w:val="18"/>
                <w:szCs w:val="18"/>
              </w:rPr>
              <w:t>0</w:t>
            </w:r>
          </w:p>
        </w:tc>
      </w:tr>
    </w:tbl>
    <w:p w:rsidR="00A076F1" w:rsidRDefault="008330C0">
      <w:pPr>
        <w:tabs>
          <w:tab w:val="left" w:pos="4935"/>
          <w:tab w:val="left" w:pos="5040"/>
          <w:tab w:val="left" w:pos="5145"/>
          <w:tab w:val="left" w:pos="5670"/>
        </w:tabs>
        <w:adjustRightInd w:val="0"/>
        <w:snapToGrid w:val="0"/>
        <w:spacing w:line="360" w:lineRule="auto"/>
        <w:ind w:firstLineChars="300" w:firstLine="632"/>
        <w:rPr>
          <w:b/>
          <w:szCs w:val="21"/>
        </w:rPr>
      </w:pPr>
      <w:r>
        <w:rPr>
          <w:b/>
          <w:noProof/>
          <w:szCs w:val="21"/>
        </w:rPr>
        <w:pict>
          <v:rect id="KGD_5CBEB824$01$22$00021" o:spid="_x0000_s1037" alt="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left:0;text-align:left;margin-left:-10pt;margin-top:10pt;width:5pt;height:5pt;z-index:251669504;visibility:hidden;mso-position-horizontal-relative:text;mso-position-vertical-relative:text"/>
        </w:pict>
      </w:r>
      <w:r>
        <w:rPr>
          <w:b/>
          <w:noProof/>
          <w:szCs w:val="21"/>
        </w:rPr>
        <w:pict>
          <v:rect id="KG_Shd_27" o:spid="_x0000_s1036" style="position:absolute;left:0;text-align:left;margin-left:-297.65pt;margin-top:-421pt;width:1190.7pt;height:22in;z-index:251683840;visibility:visible;mso-position-horizontal-relative:text;mso-position-vertical-relative:text" strokecolor="white">
            <v:fill opacity="0"/>
            <v:stroke opacity="0"/>
          </v:rect>
        </w:pict>
      </w:r>
      <w:r>
        <w:rPr>
          <w:b/>
          <w:szCs w:val="21"/>
        </w:rPr>
        <w:t>备注：</w:t>
      </w:r>
      <w:r>
        <w:rPr>
          <w:b/>
          <w:szCs w:val="21"/>
        </w:rPr>
        <w:t>1</w:t>
      </w:r>
      <w:r>
        <w:rPr>
          <w:b/>
          <w:szCs w:val="21"/>
        </w:rPr>
        <w:t>、本次测算出的单价取整至十位，推算的商业、仓储用房房地产总</w:t>
      </w:r>
      <w:r>
        <w:rPr>
          <w:b/>
          <w:noProof/>
          <w:szCs w:val="21"/>
        </w:rPr>
        <w:drawing>
          <wp:anchor distT="0" distB="0" distL="114300" distR="114300" simplePos="0" relativeHeight="251668480" behindDoc="0" locked="1" layoutInCell="1" allowOverlap="1">
            <wp:simplePos x="0" y="0"/>
            <wp:positionH relativeFrom="page">
              <wp:posOffset>5052151</wp:posOffset>
            </wp:positionH>
            <wp:positionV relativeFrom="page">
              <wp:posOffset>3928201</wp:posOffset>
            </wp:positionV>
            <wp:extent cx="1440180" cy="1438275"/>
            <wp:effectExtent l="19050" t="0" r="7620" b="0"/>
            <wp:wrapNone/>
            <wp:docPr id="5" name="KG_5CBEB824$01$22$0002$N$002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40180" cy="1438275"/>
                    </a:xfrm>
                    <a:prstGeom prst="rect">
                      <a:avLst/>
                    </a:prstGeom>
                  </pic:spPr>
                </pic:pic>
              </a:graphicData>
            </a:graphic>
          </wp:anchor>
        </w:drawing>
      </w:r>
      <w:r>
        <w:rPr>
          <w:b/>
          <w:szCs w:val="21"/>
        </w:rPr>
        <w:t>价取整至百位，地下车位房地产总价取整至十位。</w:t>
      </w:r>
    </w:p>
    <w:p w:rsidR="00A076F1" w:rsidRDefault="008330C0">
      <w:pPr>
        <w:tabs>
          <w:tab w:val="left" w:pos="4935"/>
          <w:tab w:val="left" w:pos="5040"/>
          <w:tab w:val="left" w:pos="5145"/>
          <w:tab w:val="left" w:pos="5670"/>
        </w:tabs>
        <w:adjustRightInd w:val="0"/>
        <w:snapToGrid w:val="0"/>
        <w:spacing w:line="360" w:lineRule="auto"/>
        <w:ind w:firstLineChars="300" w:firstLine="632"/>
        <w:rPr>
          <w:b/>
          <w:color w:val="000000"/>
          <w:sz w:val="24"/>
          <w:szCs w:val="24"/>
        </w:rPr>
      </w:pPr>
      <w:r>
        <w:rPr>
          <w:rFonts w:hint="eastAsia"/>
          <w:b/>
          <w:szCs w:val="21"/>
        </w:rPr>
        <w:t>2</w:t>
      </w:r>
      <w:r>
        <w:rPr>
          <w:rFonts w:hint="eastAsia"/>
          <w:b/>
          <w:szCs w:val="21"/>
        </w:rPr>
        <w:t>、本次测算的地下车位价值单位为：元</w:t>
      </w:r>
      <w:r>
        <w:rPr>
          <w:rFonts w:hint="eastAsia"/>
          <w:b/>
          <w:szCs w:val="21"/>
        </w:rPr>
        <w:t>/</w:t>
      </w:r>
      <w:r>
        <w:rPr>
          <w:rFonts w:hint="eastAsia"/>
          <w:b/>
          <w:szCs w:val="21"/>
        </w:rPr>
        <w:t>个，其他类型房地产测算价值单位为：元</w:t>
      </w:r>
      <w:r>
        <w:rPr>
          <w:rFonts w:hint="eastAsia"/>
          <w:b/>
          <w:szCs w:val="21"/>
        </w:rPr>
        <w:t>/</w:t>
      </w:r>
      <w:r>
        <w:rPr>
          <w:rFonts w:hint="eastAsia"/>
          <w:b/>
          <w:szCs w:val="21"/>
        </w:rPr>
        <w:t>㎡。</w:t>
      </w:r>
    </w:p>
    <w:p w:rsidR="00A076F1" w:rsidRDefault="008330C0" w:rsidP="008330C0">
      <w:pPr>
        <w:pStyle w:val="a5"/>
        <w:pageBreakBefore/>
        <w:adjustRightInd w:val="0"/>
        <w:snapToGrid w:val="0"/>
        <w:spacing w:afterLines="50" w:line="360" w:lineRule="exact"/>
        <w:jc w:val="center"/>
        <w:rPr>
          <w:rFonts w:ascii="Times New Roman" w:hAnsi="Times New Roman"/>
          <w:b/>
          <w:color w:val="000000"/>
          <w:sz w:val="32"/>
          <w:szCs w:val="32"/>
        </w:rPr>
      </w:pPr>
      <w:bookmarkStart w:id="2" w:name="_Toc11454"/>
      <w:r>
        <w:rPr>
          <w:rFonts w:ascii="Times New Roman" w:hAnsi="Times New Roman"/>
          <w:b/>
          <w:color w:val="000000"/>
          <w:sz w:val="32"/>
          <w:szCs w:val="32"/>
        </w:rPr>
        <w:t>目</w:t>
      </w:r>
      <w:r>
        <w:rPr>
          <w:rFonts w:ascii="Times New Roman" w:hAnsi="Times New Roman"/>
          <w:b/>
          <w:color w:val="000000"/>
          <w:sz w:val="32"/>
          <w:szCs w:val="32"/>
        </w:rPr>
        <w:t xml:space="preserve">     </w:t>
      </w:r>
      <w:r>
        <w:rPr>
          <w:rFonts w:ascii="Times New Roman" w:hAnsi="Times New Roman"/>
          <w:b/>
          <w:color w:val="000000"/>
          <w:sz w:val="32"/>
          <w:szCs w:val="32"/>
        </w:rPr>
        <w:t>录</w:t>
      </w:r>
    </w:p>
    <w:p w:rsidR="00A076F1" w:rsidRDefault="00A076F1">
      <w:pPr>
        <w:pStyle w:val="10"/>
        <w:rPr>
          <w:rFonts w:asciiTheme="minorHAnsi" w:eastAsiaTheme="minorEastAsia" w:hAnsiTheme="minorHAnsi" w:cstheme="minorBidi"/>
          <w:b w:val="0"/>
          <w:sz w:val="21"/>
          <w:szCs w:val="22"/>
        </w:rPr>
      </w:pPr>
      <w:r w:rsidRPr="00A076F1">
        <w:rPr>
          <w:rFonts w:ascii="Times New Roman"/>
          <w:color w:val="000000"/>
        </w:rPr>
        <w:fldChar w:fldCharType="begin"/>
      </w:r>
      <w:r w:rsidR="008330C0">
        <w:rPr>
          <w:rFonts w:ascii="Times New Roman"/>
          <w:color w:val="000000"/>
        </w:rPr>
        <w:instrText xml:space="preserve"> TOC \o "1-3" \h \z </w:instrText>
      </w:r>
      <w:r w:rsidRPr="00A076F1">
        <w:rPr>
          <w:rFonts w:ascii="Times New Roman"/>
          <w:color w:val="000000"/>
        </w:rPr>
        <w:fldChar w:fldCharType="separate"/>
      </w:r>
      <w:hyperlink w:anchor="_Toc6906986" w:history="1">
        <w:r w:rsidR="008330C0">
          <w:rPr>
            <w:rStyle w:val="af4"/>
            <w:rFonts w:hint="eastAsia"/>
          </w:rPr>
          <w:t>估价师声明</w:t>
        </w:r>
        <w:r w:rsidR="008330C0">
          <w:tab/>
        </w:r>
        <w:r>
          <w:fldChar w:fldCharType="begin"/>
        </w:r>
        <w:r w:rsidR="008330C0">
          <w:instrText xml:space="preserve"> PAGEREF _Toc6906986 \h </w:instrText>
        </w:r>
        <w:r>
          <w:fldChar w:fldCharType="separate"/>
        </w:r>
        <w:r w:rsidR="008330C0">
          <w:t>1</w:t>
        </w:r>
        <w:r>
          <w:fldChar w:fldCharType="end"/>
        </w:r>
      </w:hyperlink>
    </w:p>
    <w:p w:rsidR="00A076F1" w:rsidRDefault="00A076F1">
      <w:pPr>
        <w:pStyle w:val="10"/>
        <w:rPr>
          <w:rFonts w:asciiTheme="minorHAnsi" w:eastAsiaTheme="minorEastAsia" w:hAnsiTheme="minorHAnsi" w:cstheme="minorBidi"/>
          <w:b w:val="0"/>
          <w:sz w:val="21"/>
          <w:szCs w:val="22"/>
        </w:rPr>
      </w:pPr>
      <w:hyperlink w:anchor="_Toc6906987" w:history="1">
        <w:r w:rsidR="008330C0">
          <w:rPr>
            <w:rStyle w:val="af4"/>
            <w:rFonts w:hint="eastAsia"/>
          </w:rPr>
          <w:t>估价假设和限制条件</w:t>
        </w:r>
        <w:r w:rsidR="008330C0">
          <w:tab/>
        </w:r>
        <w:r>
          <w:fldChar w:fldCharType="begin"/>
        </w:r>
        <w:r w:rsidR="008330C0">
          <w:instrText xml:space="preserve"> PAGEREF _Toc6906987 \h </w:instrText>
        </w:r>
        <w:r>
          <w:fldChar w:fldCharType="separate"/>
        </w:r>
        <w:r w:rsidR="008330C0">
          <w:t>2</w:t>
        </w:r>
        <w:r>
          <w:fldChar w:fldCharType="end"/>
        </w:r>
      </w:hyperlink>
    </w:p>
    <w:p w:rsidR="00A076F1" w:rsidRDefault="00A076F1">
      <w:pPr>
        <w:pStyle w:val="10"/>
        <w:rPr>
          <w:rFonts w:asciiTheme="minorHAnsi" w:eastAsiaTheme="minorEastAsia" w:hAnsiTheme="minorHAnsi" w:cstheme="minorBidi"/>
          <w:b w:val="0"/>
          <w:color w:val="000000" w:themeColor="text1"/>
          <w:sz w:val="21"/>
          <w:szCs w:val="22"/>
        </w:rPr>
      </w:pPr>
      <w:hyperlink w:anchor="_Toc6906988" w:history="1">
        <w:r w:rsidR="008330C0">
          <w:rPr>
            <w:rStyle w:val="af4"/>
            <w:rFonts w:hint="eastAsia"/>
            <w:color w:val="000000" w:themeColor="text1"/>
          </w:rPr>
          <w:t>房地产估价结果报告</w:t>
        </w:r>
        <w:r w:rsidR="008330C0">
          <w:rPr>
            <w:color w:val="000000" w:themeColor="text1"/>
          </w:rPr>
          <w:tab/>
        </w:r>
        <w:r>
          <w:rPr>
            <w:color w:val="000000" w:themeColor="text1"/>
          </w:rPr>
          <w:fldChar w:fldCharType="begin"/>
        </w:r>
        <w:r w:rsidR="008330C0">
          <w:rPr>
            <w:color w:val="000000" w:themeColor="text1"/>
          </w:rPr>
          <w:instrText xml:space="preserve"> PAGEREF _Toc6906988 \h </w:instrText>
        </w:r>
        <w:r>
          <w:rPr>
            <w:color w:val="000000" w:themeColor="text1"/>
          </w:rPr>
        </w:r>
        <w:r>
          <w:rPr>
            <w:color w:val="000000" w:themeColor="text1"/>
          </w:rPr>
          <w:fldChar w:fldCharType="separate"/>
        </w:r>
        <w:r w:rsidR="008330C0">
          <w:rPr>
            <w:color w:val="000000" w:themeColor="text1"/>
          </w:rPr>
          <w:t>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89" w:history="1">
        <w:r w:rsidR="008330C0">
          <w:rPr>
            <w:rStyle w:val="af4"/>
            <w:rFonts w:ascii="Times New Roman" w:hAnsi="Times New Roman" w:hint="eastAsia"/>
            <w:color w:val="000000" w:themeColor="text1"/>
          </w:rPr>
          <w:t>（一）估价委托人</w:t>
        </w:r>
        <w:r w:rsidR="008330C0">
          <w:rPr>
            <w:color w:val="000000" w:themeColor="text1"/>
          </w:rPr>
          <w:tab/>
        </w:r>
        <w:r>
          <w:rPr>
            <w:color w:val="000000" w:themeColor="text1"/>
          </w:rPr>
          <w:fldChar w:fldCharType="begin"/>
        </w:r>
        <w:r w:rsidR="008330C0">
          <w:rPr>
            <w:color w:val="000000" w:themeColor="text1"/>
          </w:rPr>
          <w:instrText xml:space="preserve"> PAGEREF _Toc6906989 \h </w:instrText>
        </w:r>
        <w:r>
          <w:rPr>
            <w:color w:val="000000" w:themeColor="text1"/>
          </w:rPr>
        </w:r>
        <w:r>
          <w:rPr>
            <w:color w:val="000000" w:themeColor="text1"/>
          </w:rPr>
          <w:fldChar w:fldCharType="separate"/>
        </w:r>
        <w:r w:rsidR="008330C0">
          <w:rPr>
            <w:color w:val="000000" w:themeColor="text1"/>
          </w:rPr>
          <w:t>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90" w:history="1">
        <w:r w:rsidR="008330C0">
          <w:rPr>
            <w:rStyle w:val="af4"/>
            <w:rFonts w:ascii="Times New Roman" w:hAnsi="Times New Roman" w:hint="eastAsia"/>
            <w:color w:val="000000" w:themeColor="text1"/>
          </w:rPr>
          <w:t>（二）房地产估价机构</w:t>
        </w:r>
        <w:r w:rsidR="008330C0">
          <w:rPr>
            <w:color w:val="000000" w:themeColor="text1"/>
          </w:rPr>
          <w:tab/>
        </w:r>
        <w:r>
          <w:rPr>
            <w:color w:val="000000" w:themeColor="text1"/>
          </w:rPr>
          <w:fldChar w:fldCharType="begin"/>
        </w:r>
        <w:r w:rsidR="008330C0">
          <w:rPr>
            <w:color w:val="000000" w:themeColor="text1"/>
          </w:rPr>
          <w:instrText xml:space="preserve"> PAGEREF _Toc6906990 \h </w:instrText>
        </w:r>
        <w:r>
          <w:rPr>
            <w:color w:val="000000" w:themeColor="text1"/>
          </w:rPr>
        </w:r>
        <w:r>
          <w:rPr>
            <w:color w:val="000000" w:themeColor="text1"/>
          </w:rPr>
          <w:fldChar w:fldCharType="separate"/>
        </w:r>
        <w:r w:rsidR="008330C0">
          <w:rPr>
            <w:color w:val="000000" w:themeColor="text1"/>
          </w:rPr>
          <w:t>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91" w:history="1">
        <w:r w:rsidR="008330C0">
          <w:rPr>
            <w:rStyle w:val="af4"/>
            <w:rFonts w:ascii="Times New Roman" w:hAnsi="Times New Roman" w:hint="eastAsia"/>
            <w:color w:val="000000" w:themeColor="text1"/>
          </w:rPr>
          <w:t>（三）估价目的</w:t>
        </w:r>
        <w:r w:rsidR="008330C0">
          <w:rPr>
            <w:color w:val="000000" w:themeColor="text1"/>
          </w:rPr>
          <w:tab/>
        </w:r>
        <w:r>
          <w:rPr>
            <w:color w:val="000000" w:themeColor="text1"/>
          </w:rPr>
          <w:fldChar w:fldCharType="begin"/>
        </w:r>
        <w:r w:rsidR="008330C0">
          <w:rPr>
            <w:color w:val="000000" w:themeColor="text1"/>
          </w:rPr>
          <w:instrText xml:space="preserve"> PAGEREF _Toc6906991 \h </w:instrText>
        </w:r>
        <w:r>
          <w:rPr>
            <w:color w:val="000000" w:themeColor="text1"/>
          </w:rPr>
        </w:r>
        <w:r>
          <w:rPr>
            <w:color w:val="000000" w:themeColor="text1"/>
          </w:rPr>
          <w:fldChar w:fldCharType="separate"/>
        </w:r>
        <w:r w:rsidR="008330C0">
          <w:rPr>
            <w:color w:val="000000" w:themeColor="text1"/>
          </w:rPr>
          <w:t>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92" w:history="1">
        <w:r w:rsidR="008330C0">
          <w:rPr>
            <w:rStyle w:val="af4"/>
            <w:rFonts w:ascii="Times New Roman" w:hAnsi="Times New Roman" w:hint="eastAsia"/>
            <w:color w:val="000000" w:themeColor="text1"/>
          </w:rPr>
          <w:t>（四）估价对象</w:t>
        </w:r>
        <w:r w:rsidR="008330C0">
          <w:rPr>
            <w:color w:val="000000" w:themeColor="text1"/>
          </w:rPr>
          <w:tab/>
        </w:r>
        <w:r>
          <w:rPr>
            <w:color w:val="000000" w:themeColor="text1"/>
          </w:rPr>
          <w:fldChar w:fldCharType="begin"/>
        </w:r>
        <w:r w:rsidR="008330C0">
          <w:rPr>
            <w:color w:val="000000" w:themeColor="text1"/>
          </w:rPr>
          <w:instrText xml:space="preserve"> PAGEREF _Toc6906992 \h </w:instrText>
        </w:r>
        <w:r>
          <w:rPr>
            <w:color w:val="000000" w:themeColor="text1"/>
          </w:rPr>
        </w:r>
        <w:r>
          <w:rPr>
            <w:color w:val="000000" w:themeColor="text1"/>
          </w:rPr>
          <w:fldChar w:fldCharType="separate"/>
        </w:r>
        <w:r w:rsidR="008330C0">
          <w:rPr>
            <w:color w:val="000000" w:themeColor="text1"/>
          </w:rPr>
          <w:t>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93" w:history="1">
        <w:r w:rsidR="008330C0">
          <w:rPr>
            <w:rStyle w:val="af4"/>
            <w:rFonts w:ascii="Times New Roman" w:hAnsi="Times New Roman" w:hint="eastAsia"/>
            <w:color w:val="000000" w:themeColor="text1"/>
          </w:rPr>
          <w:t>（五）价值时点</w:t>
        </w:r>
        <w:r w:rsidR="008330C0">
          <w:rPr>
            <w:color w:val="000000" w:themeColor="text1"/>
          </w:rPr>
          <w:tab/>
        </w:r>
        <w:r>
          <w:rPr>
            <w:color w:val="000000" w:themeColor="text1"/>
          </w:rPr>
          <w:fldChar w:fldCharType="begin"/>
        </w:r>
        <w:r w:rsidR="008330C0">
          <w:rPr>
            <w:color w:val="000000" w:themeColor="text1"/>
          </w:rPr>
          <w:instrText xml:space="preserve"> PAGEREF _Toc6906993 \h </w:instrText>
        </w:r>
        <w:r>
          <w:rPr>
            <w:color w:val="000000" w:themeColor="text1"/>
          </w:rPr>
        </w:r>
        <w:r>
          <w:rPr>
            <w:color w:val="000000" w:themeColor="text1"/>
          </w:rPr>
          <w:fldChar w:fldCharType="separate"/>
        </w:r>
        <w:r w:rsidR="008330C0">
          <w:rPr>
            <w:color w:val="000000" w:themeColor="text1"/>
          </w:rPr>
          <w:t>56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94" w:history="1">
        <w:r w:rsidR="008330C0">
          <w:rPr>
            <w:rStyle w:val="af4"/>
            <w:rFonts w:ascii="Times New Roman" w:hAnsi="Times New Roman" w:hint="eastAsia"/>
            <w:color w:val="000000" w:themeColor="text1"/>
          </w:rPr>
          <w:t>（六）价值类型</w:t>
        </w:r>
        <w:r w:rsidR="008330C0">
          <w:rPr>
            <w:color w:val="000000" w:themeColor="text1"/>
          </w:rPr>
          <w:tab/>
        </w:r>
        <w:r>
          <w:rPr>
            <w:color w:val="000000" w:themeColor="text1"/>
          </w:rPr>
          <w:fldChar w:fldCharType="begin"/>
        </w:r>
        <w:r w:rsidR="008330C0">
          <w:rPr>
            <w:color w:val="000000" w:themeColor="text1"/>
          </w:rPr>
          <w:instrText xml:space="preserve"> PAGEREF _Toc6906994 \h </w:instrText>
        </w:r>
        <w:r>
          <w:rPr>
            <w:color w:val="000000" w:themeColor="text1"/>
          </w:rPr>
        </w:r>
        <w:r>
          <w:rPr>
            <w:color w:val="000000" w:themeColor="text1"/>
          </w:rPr>
          <w:fldChar w:fldCharType="separate"/>
        </w:r>
        <w:r w:rsidR="008330C0">
          <w:rPr>
            <w:color w:val="000000" w:themeColor="text1"/>
          </w:rPr>
          <w:t>56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95" w:history="1">
        <w:r w:rsidR="008330C0">
          <w:rPr>
            <w:rStyle w:val="af4"/>
            <w:rFonts w:ascii="Times New Roman" w:hAnsi="Times New Roman" w:hint="eastAsia"/>
            <w:color w:val="000000" w:themeColor="text1"/>
          </w:rPr>
          <w:t>（七）市场背景分析</w:t>
        </w:r>
        <w:r w:rsidR="008330C0">
          <w:rPr>
            <w:color w:val="000000" w:themeColor="text1"/>
          </w:rPr>
          <w:tab/>
        </w:r>
        <w:r>
          <w:rPr>
            <w:color w:val="000000" w:themeColor="text1"/>
          </w:rPr>
          <w:fldChar w:fldCharType="begin"/>
        </w:r>
        <w:r w:rsidR="008330C0">
          <w:rPr>
            <w:color w:val="000000" w:themeColor="text1"/>
          </w:rPr>
          <w:instrText xml:space="preserve"> PAGEREF _Toc6906995 \h </w:instrText>
        </w:r>
        <w:r>
          <w:rPr>
            <w:color w:val="000000" w:themeColor="text1"/>
          </w:rPr>
        </w:r>
        <w:r>
          <w:rPr>
            <w:color w:val="000000" w:themeColor="text1"/>
          </w:rPr>
          <w:fldChar w:fldCharType="separate"/>
        </w:r>
        <w:r w:rsidR="008330C0">
          <w:rPr>
            <w:color w:val="000000" w:themeColor="text1"/>
          </w:rPr>
          <w:t>56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96" w:history="1">
        <w:r w:rsidR="008330C0">
          <w:rPr>
            <w:rStyle w:val="af4"/>
            <w:rFonts w:ascii="Times New Roman" w:hAnsi="Times New Roman" w:hint="eastAsia"/>
            <w:color w:val="000000" w:themeColor="text1"/>
          </w:rPr>
          <w:t>（八）估价原则</w:t>
        </w:r>
        <w:r w:rsidR="008330C0">
          <w:rPr>
            <w:color w:val="000000" w:themeColor="text1"/>
          </w:rPr>
          <w:tab/>
        </w:r>
        <w:r>
          <w:rPr>
            <w:color w:val="000000" w:themeColor="text1"/>
          </w:rPr>
          <w:fldChar w:fldCharType="begin"/>
        </w:r>
        <w:r w:rsidR="008330C0">
          <w:rPr>
            <w:color w:val="000000" w:themeColor="text1"/>
          </w:rPr>
          <w:instrText xml:space="preserve"> PAGEREF _Toc6906996</w:instrText>
        </w:r>
        <w:r w:rsidR="008330C0">
          <w:rPr>
            <w:color w:val="000000" w:themeColor="text1"/>
          </w:rPr>
          <w:instrText xml:space="preserve"> \h </w:instrText>
        </w:r>
        <w:r>
          <w:rPr>
            <w:color w:val="000000" w:themeColor="text1"/>
          </w:rPr>
        </w:r>
        <w:r>
          <w:rPr>
            <w:color w:val="000000" w:themeColor="text1"/>
          </w:rPr>
          <w:fldChar w:fldCharType="separate"/>
        </w:r>
        <w:r w:rsidR="008330C0">
          <w:rPr>
            <w:color w:val="000000" w:themeColor="text1"/>
          </w:rPr>
          <w:t>61</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97" w:history="1">
        <w:r w:rsidR="008330C0">
          <w:rPr>
            <w:rStyle w:val="af4"/>
            <w:rFonts w:ascii="Times New Roman" w:hAnsi="Times New Roman" w:hint="eastAsia"/>
            <w:color w:val="000000" w:themeColor="text1"/>
          </w:rPr>
          <w:t>（九）估价依据</w:t>
        </w:r>
        <w:r w:rsidR="008330C0">
          <w:rPr>
            <w:color w:val="000000" w:themeColor="text1"/>
          </w:rPr>
          <w:tab/>
        </w:r>
        <w:r>
          <w:rPr>
            <w:color w:val="000000" w:themeColor="text1"/>
          </w:rPr>
          <w:fldChar w:fldCharType="begin"/>
        </w:r>
        <w:r w:rsidR="008330C0">
          <w:rPr>
            <w:color w:val="000000" w:themeColor="text1"/>
          </w:rPr>
          <w:instrText xml:space="preserve"> PAGEREF _Toc6906997 \h </w:instrText>
        </w:r>
        <w:r>
          <w:rPr>
            <w:color w:val="000000" w:themeColor="text1"/>
          </w:rPr>
        </w:r>
        <w:r>
          <w:rPr>
            <w:color w:val="000000" w:themeColor="text1"/>
          </w:rPr>
          <w:fldChar w:fldCharType="separate"/>
        </w:r>
        <w:r w:rsidR="008330C0">
          <w:rPr>
            <w:color w:val="000000" w:themeColor="text1"/>
          </w:rPr>
          <w:t>62</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98" w:history="1">
        <w:r w:rsidR="008330C0">
          <w:rPr>
            <w:rStyle w:val="af4"/>
            <w:rFonts w:ascii="Times New Roman" w:hAnsi="Times New Roman" w:hint="eastAsia"/>
            <w:color w:val="000000" w:themeColor="text1"/>
          </w:rPr>
          <w:t>（十）估价方法</w:t>
        </w:r>
        <w:r w:rsidR="008330C0">
          <w:rPr>
            <w:color w:val="000000" w:themeColor="text1"/>
          </w:rPr>
          <w:tab/>
        </w:r>
        <w:r>
          <w:rPr>
            <w:color w:val="000000" w:themeColor="text1"/>
          </w:rPr>
          <w:fldChar w:fldCharType="begin"/>
        </w:r>
        <w:r w:rsidR="008330C0">
          <w:rPr>
            <w:color w:val="000000" w:themeColor="text1"/>
          </w:rPr>
          <w:instrText xml:space="preserve"> PAGEREF _To</w:instrText>
        </w:r>
        <w:r w:rsidR="008330C0">
          <w:rPr>
            <w:color w:val="000000" w:themeColor="text1"/>
          </w:rPr>
          <w:instrText xml:space="preserve">c6906998 \h </w:instrText>
        </w:r>
        <w:r>
          <w:rPr>
            <w:color w:val="000000" w:themeColor="text1"/>
          </w:rPr>
        </w:r>
        <w:r>
          <w:rPr>
            <w:color w:val="000000" w:themeColor="text1"/>
          </w:rPr>
          <w:fldChar w:fldCharType="separate"/>
        </w:r>
        <w:r w:rsidR="008330C0">
          <w:rPr>
            <w:color w:val="000000" w:themeColor="text1"/>
          </w:rPr>
          <w:t>63</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6999" w:history="1">
        <w:r w:rsidR="008330C0">
          <w:rPr>
            <w:rStyle w:val="af4"/>
            <w:rFonts w:ascii="Times New Roman" w:hAnsi="Times New Roman" w:hint="eastAsia"/>
            <w:color w:val="000000" w:themeColor="text1"/>
          </w:rPr>
          <w:t>（十一）估价结果</w:t>
        </w:r>
        <w:r w:rsidR="008330C0">
          <w:rPr>
            <w:color w:val="000000" w:themeColor="text1"/>
          </w:rPr>
          <w:tab/>
        </w:r>
        <w:r>
          <w:rPr>
            <w:color w:val="000000" w:themeColor="text1"/>
          </w:rPr>
          <w:fldChar w:fldCharType="begin"/>
        </w:r>
        <w:r w:rsidR="008330C0">
          <w:rPr>
            <w:color w:val="000000" w:themeColor="text1"/>
          </w:rPr>
          <w:instrText xml:space="preserve"> PAGEREF _Toc6906999 \h </w:instrText>
        </w:r>
        <w:r>
          <w:rPr>
            <w:color w:val="000000" w:themeColor="text1"/>
          </w:rPr>
        </w:r>
        <w:r>
          <w:rPr>
            <w:color w:val="000000" w:themeColor="text1"/>
          </w:rPr>
          <w:fldChar w:fldCharType="separate"/>
        </w:r>
        <w:r w:rsidR="008330C0">
          <w:rPr>
            <w:color w:val="000000" w:themeColor="text1"/>
          </w:rPr>
          <w:t>65</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7000" w:history="1">
        <w:r w:rsidR="008330C0">
          <w:rPr>
            <w:rStyle w:val="af4"/>
            <w:rFonts w:ascii="Times New Roman" w:hAnsi="Times New Roman" w:hint="eastAsia"/>
            <w:color w:val="000000" w:themeColor="text1"/>
          </w:rPr>
          <w:t>（十二）注册房地产估价师</w:t>
        </w:r>
        <w:r w:rsidR="008330C0">
          <w:rPr>
            <w:color w:val="000000" w:themeColor="text1"/>
          </w:rPr>
          <w:tab/>
        </w:r>
        <w:r>
          <w:rPr>
            <w:color w:val="000000" w:themeColor="text1"/>
          </w:rPr>
          <w:fldChar w:fldCharType="begin"/>
        </w:r>
        <w:r w:rsidR="008330C0">
          <w:rPr>
            <w:color w:val="000000" w:themeColor="text1"/>
          </w:rPr>
          <w:instrText xml:space="preserve"> PAGEREF _Toc6907000 \h </w:instrText>
        </w:r>
        <w:r>
          <w:rPr>
            <w:color w:val="000000" w:themeColor="text1"/>
          </w:rPr>
        </w:r>
        <w:r>
          <w:rPr>
            <w:color w:val="000000" w:themeColor="text1"/>
          </w:rPr>
          <w:fldChar w:fldCharType="separate"/>
        </w:r>
        <w:r w:rsidR="008330C0">
          <w:rPr>
            <w:color w:val="000000" w:themeColor="text1"/>
          </w:rPr>
          <w:t>65</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7001" w:history="1">
        <w:r w:rsidR="008330C0">
          <w:rPr>
            <w:rStyle w:val="af4"/>
            <w:rFonts w:ascii="Times New Roman" w:hAnsi="Times New Roman" w:hint="eastAsia"/>
            <w:color w:val="000000" w:themeColor="text1"/>
          </w:rPr>
          <w:t>（十三）实地查勘期</w:t>
        </w:r>
        <w:r w:rsidR="008330C0">
          <w:rPr>
            <w:color w:val="000000" w:themeColor="text1"/>
          </w:rPr>
          <w:tab/>
        </w:r>
        <w:r>
          <w:rPr>
            <w:color w:val="000000" w:themeColor="text1"/>
          </w:rPr>
          <w:fldChar w:fldCharType="begin"/>
        </w:r>
        <w:r w:rsidR="008330C0">
          <w:rPr>
            <w:color w:val="000000" w:themeColor="text1"/>
          </w:rPr>
          <w:instrText xml:space="preserve"> PAGEREF _Toc6907001 \h </w:instrText>
        </w:r>
        <w:r>
          <w:rPr>
            <w:color w:val="000000" w:themeColor="text1"/>
          </w:rPr>
        </w:r>
        <w:r>
          <w:rPr>
            <w:color w:val="000000" w:themeColor="text1"/>
          </w:rPr>
          <w:fldChar w:fldCharType="separate"/>
        </w:r>
        <w:r w:rsidR="008330C0">
          <w:rPr>
            <w:color w:val="000000" w:themeColor="text1"/>
          </w:rPr>
          <w:t>65</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7002" w:history="1">
        <w:r w:rsidR="008330C0">
          <w:rPr>
            <w:rStyle w:val="af4"/>
            <w:rFonts w:ascii="Times New Roman" w:hAnsi="Times New Roman" w:hint="eastAsia"/>
            <w:color w:val="000000" w:themeColor="text1"/>
          </w:rPr>
          <w:t>（十四）估价作业期</w:t>
        </w:r>
        <w:r w:rsidR="008330C0">
          <w:rPr>
            <w:color w:val="000000" w:themeColor="text1"/>
          </w:rPr>
          <w:tab/>
        </w:r>
        <w:r>
          <w:rPr>
            <w:color w:val="000000" w:themeColor="text1"/>
          </w:rPr>
          <w:fldChar w:fldCharType="begin"/>
        </w:r>
        <w:r w:rsidR="008330C0">
          <w:rPr>
            <w:color w:val="000000" w:themeColor="text1"/>
          </w:rPr>
          <w:instrText xml:space="preserve"> PAGEREF _Toc6907002 \h </w:instrText>
        </w:r>
        <w:r>
          <w:rPr>
            <w:color w:val="000000" w:themeColor="text1"/>
          </w:rPr>
        </w:r>
        <w:r>
          <w:rPr>
            <w:color w:val="000000" w:themeColor="text1"/>
          </w:rPr>
          <w:fldChar w:fldCharType="separate"/>
        </w:r>
        <w:r w:rsidR="008330C0">
          <w:rPr>
            <w:color w:val="000000" w:themeColor="text1"/>
          </w:rPr>
          <w:t>65</w:t>
        </w:r>
        <w:r>
          <w:rPr>
            <w:color w:val="000000" w:themeColor="text1"/>
          </w:rPr>
          <w:fldChar w:fldCharType="end"/>
        </w:r>
      </w:hyperlink>
    </w:p>
    <w:p w:rsidR="00A076F1" w:rsidRDefault="00A076F1">
      <w:pPr>
        <w:pStyle w:val="10"/>
        <w:rPr>
          <w:rFonts w:asciiTheme="minorHAnsi" w:eastAsiaTheme="minorEastAsia" w:hAnsiTheme="minorHAnsi" w:cstheme="minorBidi"/>
          <w:b w:val="0"/>
          <w:color w:val="000000" w:themeColor="text1"/>
          <w:sz w:val="21"/>
          <w:szCs w:val="22"/>
        </w:rPr>
      </w:pPr>
      <w:hyperlink w:anchor="_Toc6907003" w:history="1">
        <w:r w:rsidR="008330C0">
          <w:rPr>
            <w:rStyle w:val="af4"/>
            <w:rFonts w:hint="eastAsia"/>
            <w:color w:val="000000" w:themeColor="text1"/>
          </w:rPr>
          <w:t>附件</w:t>
        </w:r>
        <w:r w:rsidR="008330C0">
          <w:rPr>
            <w:color w:val="000000" w:themeColor="text1"/>
          </w:rPr>
          <w:tab/>
        </w:r>
        <w:r>
          <w:rPr>
            <w:color w:val="000000" w:themeColor="text1"/>
          </w:rPr>
          <w:fldChar w:fldCharType="begin"/>
        </w:r>
        <w:r w:rsidR="008330C0">
          <w:rPr>
            <w:color w:val="000000" w:themeColor="text1"/>
          </w:rPr>
          <w:instrText xml:space="preserve"> PAGEREF _Toc6907003 \h </w:instrText>
        </w:r>
        <w:r>
          <w:rPr>
            <w:color w:val="000000" w:themeColor="text1"/>
          </w:rPr>
        </w:r>
        <w:r>
          <w:rPr>
            <w:color w:val="000000" w:themeColor="text1"/>
          </w:rPr>
          <w:fldChar w:fldCharType="separate"/>
        </w:r>
        <w:r w:rsidR="008330C0">
          <w:rPr>
            <w:color w:val="000000" w:themeColor="text1"/>
          </w:rPr>
          <w:t>66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7004" w:history="1">
        <w:r w:rsidR="008330C0">
          <w:rPr>
            <w:rStyle w:val="af4"/>
            <w:rFonts w:ascii="Times New Roman" w:hAnsi="Times New Roman" w:hint="eastAsia"/>
            <w:color w:val="000000" w:themeColor="text1"/>
            <w:lang w:val="zh-CN"/>
          </w:rPr>
          <w:t>（一）《广西壮族自治区南宁市中级人民法院评估委托书》（</w:t>
        </w:r>
        <w:r w:rsidR="008330C0">
          <w:rPr>
            <w:rStyle w:val="af4"/>
            <w:rFonts w:ascii="Times New Roman" w:hAnsi="Times New Roman"/>
            <w:color w:val="000000" w:themeColor="text1"/>
            <w:lang w:val="zh-CN"/>
          </w:rPr>
          <w:t>2019</w:t>
        </w:r>
        <w:r w:rsidR="008330C0">
          <w:rPr>
            <w:rStyle w:val="af4"/>
            <w:rFonts w:ascii="Times New Roman" w:hAnsi="Times New Roman" w:hint="eastAsia"/>
            <w:color w:val="000000" w:themeColor="text1"/>
            <w:lang w:val="zh-CN"/>
          </w:rPr>
          <w:t>）桂</w:t>
        </w:r>
        <w:r w:rsidR="008330C0">
          <w:rPr>
            <w:rStyle w:val="af4"/>
            <w:rFonts w:ascii="Times New Roman" w:hAnsi="Times New Roman"/>
            <w:color w:val="000000" w:themeColor="text1"/>
            <w:lang w:val="zh-CN"/>
          </w:rPr>
          <w:t>01</w:t>
        </w:r>
        <w:r w:rsidR="008330C0">
          <w:rPr>
            <w:rStyle w:val="af4"/>
            <w:rFonts w:ascii="Times New Roman" w:hAnsi="Times New Roman" w:hint="eastAsia"/>
            <w:color w:val="000000" w:themeColor="text1"/>
            <w:lang w:val="zh-CN"/>
          </w:rPr>
          <w:t>司鉴</w:t>
        </w:r>
        <w:r w:rsidR="008330C0">
          <w:rPr>
            <w:rStyle w:val="af4"/>
            <w:rFonts w:ascii="Times New Roman" w:hAnsi="Times New Roman"/>
            <w:color w:val="000000" w:themeColor="text1"/>
            <w:lang w:val="zh-CN"/>
          </w:rPr>
          <w:t>26</w:t>
        </w:r>
        <w:r w:rsidR="008330C0">
          <w:rPr>
            <w:rStyle w:val="af4"/>
            <w:rFonts w:ascii="Times New Roman" w:hAnsi="Times New Roman" w:hint="eastAsia"/>
            <w:color w:val="000000" w:themeColor="text1"/>
            <w:lang w:val="zh-CN"/>
          </w:rPr>
          <w:t>号、《广西壮族自治区南宁市中级人民法院执行裁定书》（</w:t>
        </w:r>
        <w:r w:rsidR="008330C0">
          <w:rPr>
            <w:rStyle w:val="af4"/>
            <w:rFonts w:ascii="Times New Roman" w:hAnsi="Times New Roman"/>
            <w:color w:val="000000" w:themeColor="text1"/>
            <w:lang w:val="zh-CN"/>
          </w:rPr>
          <w:t>2018</w:t>
        </w:r>
        <w:r w:rsidR="008330C0">
          <w:rPr>
            <w:rStyle w:val="af4"/>
            <w:rFonts w:ascii="Times New Roman" w:hAnsi="Times New Roman" w:hint="eastAsia"/>
            <w:color w:val="000000" w:themeColor="text1"/>
            <w:lang w:val="zh-CN"/>
          </w:rPr>
          <w:t>）桂</w:t>
        </w:r>
        <w:r w:rsidR="008330C0">
          <w:rPr>
            <w:rStyle w:val="af4"/>
            <w:rFonts w:ascii="Times New Roman" w:hAnsi="Times New Roman"/>
            <w:color w:val="000000" w:themeColor="text1"/>
            <w:lang w:val="zh-CN"/>
          </w:rPr>
          <w:t>01</w:t>
        </w:r>
        <w:r w:rsidR="008330C0">
          <w:rPr>
            <w:rStyle w:val="af4"/>
            <w:rFonts w:ascii="Times New Roman" w:hAnsi="Times New Roman" w:hint="eastAsia"/>
            <w:color w:val="000000" w:themeColor="text1"/>
            <w:lang w:val="zh-CN"/>
          </w:rPr>
          <w:t>执</w:t>
        </w:r>
        <w:r w:rsidR="008330C0">
          <w:rPr>
            <w:rStyle w:val="af4"/>
            <w:rFonts w:ascii="Times New Roman" w:hAnsi="Times New Roman"/>
            <w:color w:val="000000" w:themeColor="text1"/>
            <w:lang w:val="zh-CN"/>
          </w:rPr>
          <w:t>559</w:t>
        </w:r>
        <w:r w:rsidR="008330C0">
          <w:rPr>
            <w:rStyle w:val="af4"/>
            <w:rFonts w:ascii="Times New Roman" w:hAnsi="Times New Roman" w:hint="eastAsia"/>
            <w:color w:val="000000" w:themeColor="text1"/>
            <w:lang w:val="zh-CN"/>
          </w:rPr>
          <w:t>号之二、《南宁市中级人民法院拟处置财产清单》及《南宁市中级人民法院查封清单》复印件</w:t>
        </w:r>
        <w:r w:rsidR="008330C0">
          <w:rPr>
            <w:color w:val="000000" w:themeColor="text1"/>
          </w:rPr>
          <w:tab/>
        </w:r>
        <w:r>
          <w:rPr>
            <w:color w:val="000000" w:themeColor="text1"/>
          </w:rPr>
          <w:fldChar w:fldCharType="begin"/>
        </w:r>
        <w:r w:rsidR="008330C0">
          <w:rPr>
            <w:color w:val="000000" w:themeColor="text1"/>
          </w:rPr>
          <w:instrText xml:space="preserve"> PAGEREF _Toc6907004 \h </w:instrText>
        </w:r>
        <w:r>
          <w:rPr>
            <w:color w:val="000000" w:themeColor="text1"/>
          </w:rPr>
        </w:r>
        <w:r>
          <w:rPr>
            <w:color w:val="000000" w:themeColor="text1"/>
          </w:rPr>
          <w:fldChar w:fldCharType="separate"/>
        </w:r>
        <w:r w:rsidR="008330C0">
          <w:rPr>
            <w:color w:val="000000" w:themeColor="text1"/>
          </w:rPr>
          <w:t>66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7005" w:history="1">
        <w:r w:rsidR="008330C0">
          <w:rPr>
            <w:rStyle w:val="af4"/>
            <w:rFonts w:ascii="Times New Roman" w:hAnsi="Times New Roman" w:hint="eastAsia"/>
            <w:color w:val="000000" w:themeColor="text1"/>
            <w:lang w:val="zh-CN"/>
          </w:rPr>
          <w:t>（二）</w:t>
        </w:r>
        <w:r w:rsidR="008330C0">
          <w:rPr>
            <w:rStyle w:val="af4"/>
            <w:rFonts w:ascii="Times New Roman" w:hAnsi="Times New Roman" w:hint="eastAsia"/>
            <w:color w:val="000000" w:themeColor="text1"/>
          </w:rPr>
          <w:t>《房屋所有权证存根》及平面图复印件</w:t>
        </w:r>
        <w:r w:rsidR="008330C0">
          <w:rPr>
            <w:color w:val="000000" w:themeColor="text1"/>
          </w:rPr>
          <w:tab/>
        </w:r>
        <w:r>
          <w:rPr>
            <w:color w:val="000000" w:themeColor="text1"/>
          </w:rPr>
          <w:fldChar w:fldCharType="begin"/>
        </w:r>
        <w:r w:rsidR="008330C0">
          <w:rPr>
            <w:color w:val="000000" w:themeColor="text1"/>
          </w:rPr>
          <w:instrText xml:space="preserve"> PAGEREF _Toc6907005 \h </w:instrText>
        </w:r>
        <w:r>
          <w:rPr>
            <w:color w:val="000000" w:themeColor="text1"/>
          </w:rPr>
        </w:r>
        <w:r>
          <w:rPr>
            <w:color w:val="000000" w:themeColor="text1"/>
          </w:rPr>
          <w:fldChar w:fldCharType="separate"/>
        </w:r>
        <w:r w:rsidR="008330C0">
          <w:rPr>
            <w:color w:val="000000" w:themeColor="text1"/>
          </w:rPr>
          <w:t>66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7006" w:history="1">
        <w:r w:rsidR="008330C0">
          <w:rPr>
            <w:rStyle w:val="af4"/>
            <w:rFonts w:ascii="Times New Roman" w:hAnsi="Times New Roman" w:hint="eastAsia"/>
            <w:color w:val="000000" w:themeColor="text1"/>
          </w:rPr>
          <w:t>（三）《国有建设用地使用权出让合同》</w:t>
        </w:r>
        <w:r w:rsidR="008330C0">
          <w:rPr>
            <w:rStyle w:val="af4"/>
            <w:rFonts w:ascii="Times New Roman" w:hAnsi="Times New Roman" w:hint="eastAsia"/>
            <w:color w:val="000000" w:themeColor="text1"/>
          </w:rPr>
          <w:t>复印件</w:t>
        </w:r>
        <w:r w:rsidR="008330C0">
          <w:rPr>
            <w:color w:val="000000" w:themeColor="text1"/>
          </w:rPr>
          <w:tab/>
        </w:r>
        <w:r>
          <w:rPr>
            <w:color w:val="000000" w:themeColor="text1"/>
          </w:rPr>
          <w:fldChar w:fldCharType="begin"/>
        </w:r>
        <w:r w:rsidR="008330C0">
          <w:rPr>
            <w:color w:val="000000" w:themeColor="text1"/>
          </w:rPr>
          <w:instrText xml:space="preserve"> PAGEREF _Toc6907006 \h </w:instrText>
        </w:r>
        <w:r>
          <w:rPr>
            <w:color w:val="000000" w:themeColor="text1"/>
          </w:rPr>
        </w:r>
        <w:r>
          <w:rPr>
            <w:color w:val="000000" w:themeColor="text1"/>
          </w:rPr>
          <w:fldChar w:fldCharType="separate"/>
        </w:r>
        <w:r w:rsidR="008330C0">
          <w:rPr>
            <w:color w:val="000000" w:themeColor="text1"/>
          </w:rPr>
          <w:t>66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7007" w:history="1">
        <w:r w:rsidR="008330C0">
          <w:rPr>
            <w:rStyle w:val="af4"/>
            <w:rFonts w:ascii="Times New Roman" w:hAnsi="Times New Roman" w:hint="eastAsia"/>
            <w:color w:val="000000" w:themeColor="text1"/>
            <w:lang w:val="zh-CN"/>
          </w:rPr>
          <w:t>（四）估价对象位置图</w:t>
        </w:r>
        <w:r w:rsidR="008330C0">
          <w:rPr>
            <w:color w:val="000000" w:themeColor="text1"/>
          </w:rPr>
          <w:tab/>
        </w:r>
        <w:r>
          <w:rPr>
            <w:color w:val="000000" w:themeColor="text1"/>
          </w:rPr>
          <w:fldChar w:fldCharType="begin"/>
        </w:r>
        <w:r w:rsidR="008330C0">
          <w:rPr>
            <w:color w:val="000000" w:themeColor="text1"/>
          </w:rPr>
          <w:instrText xml:space="preserve"> PAGEREF _Toc6907007 \h </w:instrText>
        </w:r>
        <w:r>
          <w:rPr>
            <w:color w:val="000000" w:themeColor="text1"/>
          </w:rPr>
        </w:r>
        <w:r>
          <w:rPr>
            <w:color w:val="000000" w:themeColor="text1"/>
          </w:rPr>
          <w:fldChar w:fldCharType="separate"/>
        </w:r>
        <w:r w:rsidR="008330C0">
          <w:rPr>
            <w:color w:val="000000" w:themeColor="text1"/>
          </w:rPr>
          <w:t>66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7008" w:history="1">
        <w:r w:rsidR="008330C0">
          <w:rPr>
            <w:rStyle w:val="af4"/>
            <w:rFonts w:ascii="Times New Roman" w:hAnsi="Times New Roman" w:hint="eastAsia"/>
            <w:color w:val="000000" w:themeColor="text1"/>
            <w:lang w:val="zh-CN"/>
          </w:rPr>
          <w:t>（五）估价对象实地查勘情况和相关照片</w:t>
        </w:r>
        <w:r w:rsidR="008330C0">
          <w:rPr>
            <w:color w:val="000000" w:themeColor="text1"/>
          </w:rPr>
          <w:tab/>
        </w:r>
        <w:r>
          <w:rPr>
            <w:color w:val="000000" w:themeColor="text1"/>
          </w:rPr>
          <w:fldChar w:fldCharType="begin"/>
        </w:r>
        <w:r w:rsidR="008330C0">
          <w:rPr>
            <w:color w:val="000000" w:themeColor="text1"/>
          </w:rPr>
          <w:instrText xml:space="preserve"> PAGEREF _Toc6907008 \h </w:instrText>
        </w:r>
        <w:r>
          <w:rPr>
            <w:color w:val="000000" w:themeColor="text1"/>
          </w:rPr>
        </w:r>
        <w:r>
          <w:rPr>
            <w:color w:val="000000" w:themeColor="text1"/>
          </w:rPr>
          <w:fldChar w:fldCharType="separate"/>
        </w:r>
        <w:r w:rsidR="008330C0">
          <w:rPr>
            <w:color w:val="000000" w:themeColor="text1"/>
          </w:rPr>
          <w:t>66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7009" w:history="1">
        <w:r w:rsidR="008330C0">
          <w:rPr>
            <w:rStyle w:val="af4"/>
            <w:rFonts w:ascii="Times New Roman" w:hAnsi="Times New Roman" w:hint="eastAsia"/>
            <w:color w:val="000000" w:themeColor="text1"/>
            <w:lang w:val="zh-CN"/>
          </w:rPr>
          <w:t>（六）估价机构营业执照和房地产估价机构备案证书</w:t>
        </w:r>
        <w:r w:rsidR="008330C0">
          <w:rPr>
            <w:color w:val="000000" w:themeColor="text1"/>
          </w:rPr>
          <w:tab/>
        </w:r>
        <w:r>
          <w:rPr>
            <w:color w:val="000000" w:themeColor="text1"/>
          </w:rPr>
          <w:fldChar w:fldCharType="begin"/>
        </w:r>
        <w:r w:rsidR="008330C0">
          <w:rPr>
            <w:color w:val="000000" w:themeColor="text1"/>
          </w:rPr>
          <w:instrText xml:space="preserve"> PAGEREF _Toc6907009 \h </w:instrText>
        </w:r>
        <w:r>
          <w:rPr>
            <w:color w:val="000000" w:themeColor="text1"/>
          </w:rPr>
        </w:r>
        <w:r>
          <w:rPr>
            <w:color w:val="000000" w:themeColor="text1"/>
          </w:rPr>
          <w:fldChar w:fldCharType="separate"/>
        </w:r>
        <w:r w:rsidR="008330C0">
          <w:rPr>
            <w:color w:val="000000" w:themeColor="text1"/>
          </w:rPr>
          <w:t>66</w:t>
        </w:r>
        <w:r>
          <w:rPr>
            <w:color w:val="000000" w:themeColor="text1"/>
          </w:rPr>
          <w:fldChar w:fldCharType="end"/>
        </w:r>
      </w:hyperlink>
    </w:p>
    <w:p w:rsidR="00A076F1" w:rsidRDefault="00A076F1">
      <w:pPr>
        <w:pStyle w:val="21"/>
        <w:rPr>
          <w:rFonts w:asciiTheme="minorHAnsi" w:eastAsiaTheme="minorEastAsia" w:hAnsiTheme="minorHAnsi" w:cstheme="minorBidi"/>
          <w:color w:val="000000" w:themeColor="text1"/>
          <w:sz w:val="21"/>
          <w:szCs w:val="22"/>
        </w:rPr>
      </w:pPr>
      <w:hyperlink w:anchor="_Toc6907010" w:history="1">
        <w:r w:rsidR="008330C0">
          <w:rPr>
            <w:rStyle w:val="af4"/>
            <w:rFonts w:ascii="Times New Roman" w:hAnsi="Times New Roman" w:hint="eastAsia"/>
            <w:color w:val="000000" w:themeColor="text1"/>
            <w:lang w:val="zh-CN"/>
          </w:rPr>
          <w:t>（七）注册房地产估价师估价资格证书复印件</w:t>
        </w:r>
        <w:r w:rsidR="008330C0">
          <w:rPr>
            <w:color w:val="000000" w:themeColor="text1"/>
          </w:rPr>
          <w:tab/>
        </w:r>
        <w:r>
          <w:rPr>
            <w:color w:val="000000" w:themeColor="text1"/>
          </w:rPr>
          <w:fldChar w:fldCharType="begin"/>
        </w:r>
        <w:r w:rsidR="008330C0">
          <w:rPr>
            <w:color w:val="000000" w:themeColor="text1"/>
          </w:rPr>
          <w:instrText xml:space="preserve"> PAGEREF _Toc6907010 \h </w:instrText>
        </w:r>
        <w:r>
          <w:rPr>
            <w:color w:val="000000" w:themeColor="text1"/>
          </w:rPr>
        </w:r>
        <w:r>
          <w:rPr>
            <w:color w:val="000000" w:themeColor="text1"/>
          </w:rPr>
          <w:fldChar w:fldCharType="separate"/>
        </w:r>
        <w:r w:rsidR="008330C0">
          <w:rPr>
            <w:color w:val="000000" w:themeColor="text1"/>
          </w:rPr>
          <w:t>66</w:t>
        </w:r>
        <w:r>
          <w:rPr>
            <w:color w:val="000000" w:themeColor="text1"/>
          </w:rPr>
          <w:fldChar w:fldCharType="end"/>
        </w:r>
      </w:hyperlink>
    </w:p>
    <w:p w:rsidR="00A076F1" w:rsidRDefault="00A076F1">
      <w:pPr>
        <w:pStyle w:val="1"/>
        <w:snapToGrid w:val="0"/>
        <w:spacing w:line="240" w:lineRule="auto"/>
        <w:jc w:val="center"/>
        <w:rPr>
          <w:color w:val="000000"/>
          <w:sz w:val="24"/>
          <w:szCs w:val="24"/>
        </w:rPr>
        <w:sectPr w:rsidR="00A076F1">
          <w:pgSz w:w="11907" w:h="16839"/>
          <w:pgMar w:top="2247" w:right="1503" w:bottom="1701" w:left="1503" w:header="794" w:footer="1361" w:gutter="0"/>
          <w:pgNumType w:start="1"/>
          <w:cols w:space="720"/>
          <w:docGrid w:type="lines" w:linePitch="300"/>
        </w:sectPr>
      </w:pPr>
      <w:r>
        <w:rPr>
          <w:color w:val="000000"/>
        </w:rPr>
        <w:fldChar w:fldCharType="end"/>
      </w:r>
    </w:p>
    <w:p w:rsidR="00A076F1" w:rsidRDefault="008330C0">
      <w:pPr>
        <w:pStyle w:val="1"/>
        <w:snapToGrid w:val="0"/>
        <w:spacing w:line="240" w:lineRule="auto"/>
        <w:jc w:val="center"/>
        <w:rPr>
          <w:color w:val="000000"/>
          <w:sz w:val="36"/>
          <w:szCs w:val="36"/>
        </w:rPr>
      </w:pPr>
      <w:bookmarkStart w:id="3" w:name="_Toc436406832"/>
      <w:bookmarkStart w:id="4" w:name="_Toc6906986"/>
      <w:r>
        <w:rPr>
          <w:noProof/>
          <w:color w:val="000000"/>
          <w:sz w:val="36"/>
          <w:szCs w:val="36"/>
        </w:rPr>
        <w:pict>
          <v:rect id="KG_Shd_29" o:spid="_x0000_s1043" style="position:absolute;left:0;text-align:left;margin-left:-297.65pt;margin-top:-421pt;width:1190.7pt;height:22in;z-index:251681792;visibility:visible" strokecolor="white">
            <v:fill opacity="0"/>
            <v:stroke opacity="0"/>
          </v:rect>
        </w:pict>
      </w:r>
      <w:r>
        <w:rPr>
          <w:noProof/>
          <w:color w:val="000000"/>
          <w:sz w:val="36"/>
          <w:szCs w:val="36"/>
        </w:rPr>
        <w:drawing>
          <wp:anchor distT="0" distB="0" distL="114300" distR="114300" simplePos="0" relativeHeight="251675648" behindDoc="0" locked="1" layoutInCell="1" allowOverlap="1">
            <wp:simplePos x="0" y="0"/>
            <wp:positionH relativeFrom="page">
              <wp:posOffset>3700424</wp:posOffset>
            </wp:positionH>
            <wp:positionV relativeFrom="page">
              <wp:posOffset>7895926</wp:posOffset>
            </wp:positionV>
            <wp:extent cx="1076325" cy="838200"/>
            <wp:effectExtent l="0" t="0" r="0" b="0"/>
            <wp:wrapNone/>
            <wp:docPr id="8" name="KG_5CBEB8AC$01$18$0005$N$0029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76325" cy="838200"/>
                    </a:xfrm>
                    <a:prstGeom prst="rect">
                      <a:avLst/>
                    </a:prstGeom>
                  </pic:spPr>
                </pic:pic>
              </a:graphicData>
            </a:graphic>
          </wp:anchor>
        </w:drawing>
      </w:r>
      <w:r>
        <w:rPr>
          <w:color w:val="000000"/>
          <w:sz w:val="36"/>
          <w:szCs w:val="36"/>
        </w:rPr>
        <w:t>估价师声明</w:t>
      </w:r>
      <w:bookmarkEnd w:id="2"/>
      <w:bookmarkEnd w:id="3"/>
      <w:bookmarkEnd w:id="4"/>
    </w:p>
    <w:p w:rsidR="00A076F1" w:rsidRDefault="008330C0">
      <w:pPr>
        <w:tabs>
          <w:tab w:val="right" w:pos="8901"/>
        </w:tabs>
        <w:spacing w:line="360" w:lineRule="auto"/>
        <w:rPr>
          <w:color w:val="000000"/>
          <w:sz w:val="24"/>
          <w:szCs w:val="24"/>
        </w:rPr>
      </w:pPr>
      <w:r>
        <w:rPr>
          <w:color w:val="000000"/>
          <w:sz w:val="24"/>
          <w:szCs w:val="24"/>
        </w:rPr>
        <w:t>我们郑重声明：</w:t>
      </w:r>
      <w:r>
        <w:rPr>
          <w:color w:val="000000"/>
          <w:sz w:val="24"/>
          <w:szCs w:val="24"/>
        </w:rPr>
        <w:tab/>
      </w:r>
    </w:p>
    <w:p w:rsidR="00A076F1" w:rsidRDefault="008330C0">
      <w:pPr>
        <w:numPr>
          <w:ilvl w:val="0"/>
          <w:numId w:val="1"/>
        </w:numPr>
        <w:tabs>
          <w:tab w:val="left" w:pos="630"/>
        </w:tabs>
        <w:spacing w:line="360" w:lineRule="auto"/>
        <w:ind w:left="1156" w:hanging="527"/>
        <w:rPr>
          <w:color w:val="000000"/>
          <w:sz w:val="24"/>
          <w:szCs w:val="24"/>
        </w:rPr>
      </w:pPr>
      <w:r>
        <w:rPr>
          <w:color w:val="000000"/>
          <w:sz w:val="24"/>
          <w:szCs w:val="24"/>
        </w:rPr>
        <w:t>我们在本估价报告中陈述的事实是真实的和准确的，没有虚假记载、误导性陈述和重大遗漏；</w:t>
      </w:r>
    </w:p>
    <w:p w:rsidR="00A076F1" w:rsidRDefault="008330C0">
      <w:pPr>
        <w:numPr>
          <w:ilvl w:val="0"/>
          <w:numId w:val="1"/>
        </w:numPr>
        <w:tabs>
          <w:tab w:val="left" w:pos="630"/>
        </w:tabs>
        <w:spacing w:line="360" w:lineRule="auto"/>
        <w:ind w:left="1156" w:hanging="527"/>
        <w:rPr>
          <w:color w:val="000000"/>
          <w:sz w:val="24"/>
          <w:szCs w:val="24"/>
        </w:rPr>
      </w:pPr>
      <w:r>
        <w:rPr>
          <w:color w:val="000000"/>
          <w:sz w:val="24"/>
          <w:szCs w:val="24"/>
        </w:rPr>
        <w:t>本估价报告中的分析、意见和结论是我们独立、客观、公正的专业分析、意见和结论，但受到本估价报告中已说明的假设和限制条件的限制；</w:t>
      </w:r>
    </w:p>
    <w:p w:rsidR="00A076F1" w:rsidRDefault="008330C0">
      <w:pPr>
        <w:numPr>
          <w:ilvl w:val="0"/>
          <w:numId w:val="1"/>
        </w:numPr>
        <w:tabs>
          <w:tab w:val="left" w:pos="0"/>
        </w:tabs>
        <w:spacing w:line="360" w:lineRule="auto"/>
        <w:ind w:left="1156" w:hanging="527"/>
        <w:rPr>
          <w:color w:val="000000"/>
          <w:sz w:val="24"/>
          <w:szCs w:val="24"/>
        </w:rPr>
      </w:pPr>
      <w:r>
        <w:rPr>
          <w:color w:val="000000"/>
          <w:sz w:val="24"/>
          <w:szCs w:val="24"/>
        </w:rPr>
        <w:t>我们与本估价报告中的被评估对象没有利害关系，也与有关当事人没有个人利害关系或偏见。</w:t>
      </w:r>
    </w:p>
    <w:p w:rsidR="00A076F1" w:rsidRDefault="008330C0">
      <w:pPr>
        <w:numPr>
          <w:ilvl w:val="0"/>
          <w:numId w:val="1"/>
        </w:numPr>
        <w:tabs>
          <w:tab w:val="left" w:pos="0"/>
        </w:tabs>
        <w:spacing w:line="360" w:lineRule="auto"/>
        <w:ind w:left="1156" w:hanging="527"/>
        <w:rPr>
          <w:color w:val="000000"/>
          <w:sz w:val="24"/>
          <w:szCs w:val="24"/>
        </w:rPr>
      </w:pPr>
      <w:r>
        <w:rPr>
          <w:color w:val="000000"/>
          <w:sz w:val="24"/>
          <w:szCs w:val="24"/>
        </w:rPr>
        <w:t>我们依照中华人民共和国国家标准《房地产估价规范》（</w:t>
      </w:r>
      <w:r>
        <w:rPr>
          <w:color w:val="000000"/>
          <w:sz w:val="24"/>
          <w:szCs w:val="24"/>
        </w:rPr>
        <w:t>GB/T 50291-2015</w:t>
      </w:r>
      <w:r>
        <w:rPr>
          <w:color w:val="000000"/>
          <w:sz w:val="24"/>
          <w:szCs w:val="24"/>
        </w:rPr>
        <w:t>）和《房地产估价基本术语标准》（</w:t>
      </w:r>
      <w:r>
        <w:rPr>
          <w:color w:val="000000"/>
          <w:sz w:val="24"/>
          <w:szCs w:val="24"/>
        </w:rPr>
        <w:t>GB/T 50899-2013</w:t>
      </w:r>
      <w:r>
        <w:rPr>
          <w:color w:val="000000"/>
          <w:sz w:val="24"/>
          <w:szCs w:val="24"/>
        </w:rPr>
        <w:t>）进行估价工作，撰写估价报告。</w:t>
      </w:r>
    </w:p>
    <w:p w:rsidR="00A076F1" w:rsidRDefault="008330C0">
      <w:pPr>
        <w:numPr>
          <w:ilvl w:val="0"/>
          <w:numId w:val="1"/>
        </w:numPr>
        <w:tabs>
          <w:tab w:val="left" w:pos="0"/>
        </w:tabs>
        <w:spacing w:line="360" w:lineRule="auto"/>
        <w:ind w:left="1156" w:hanging="527"/>
        <w:rPr>
          <w:color w:val="000000"/>
          <w:sz w:val="24"/>
          <w:szCs w:val="24"/>
        </w:rPr>
      </w:pPr>
      <w:r>
        <w:rPr>
          <w:color w:val="000000"/>
          <w:sz w:val="24"/>
          <w:szCs w:val="24"/>
        </w:rPr>
        <w:t>注册房地产估价师陈雅于</w:t>
      </w:r>
      <w:r>
        <w:rPr>
          <w:color w:val="000000"/>
          <w:sz w:val="24"/>
          <w:szCs w:val="24"/>
        </w:rPr>
        <w:t>2019</w:t>
      </w:r>
      <w:r>
        <w:rPr>
          <w:color w:val="000000"/>
          <w:sz w:val="24"/>
          <w:szCs w:val="24"/>
        </w:rPr>
        <w:t>年</w:t>
      </w:r>
      <w:r>
        <w:rPr>
          <w:color w:val="000000"/>
          <w:sz w:val="24"/>
          <w:szCs w:val="24"/>
        </w:rPr>
        <w:t>0</w:t>
      </w:r>
      <w:r>
        <w:rPr>
          <w:rFonts w:hint="eastAsia"/>
          <w:color w:val="000000"/>
          <w:sz w:val="24"/>
          <w:szCs w:val="24"/>
        </w:rPr>
        <w:t>4</w:t>
      </w:r>
      <w:r>
        <w:rPr>
          <w:color w:val="000000"/>
          <w:sz w:val="24"/>
          <w:szCs w:val="24"/>
        </w:rPr>
        <w:t>月</w:t>
      </w:r>
      <w:r>
        <w:rPr>
          <w:rFonts w:hint="eastAsia"/>
          <w:color w:val="000000"/>
          <w:sz w:val="24"/>
          <w:szCs w:val="24"/>
        </w:rPr>
        <w:t>17</w:t>
      </w:r>
      <w:r>
        <w:rPr>
          <w:color w:val="000000"/>
          <w:sz w:val="24"/>
          <w:szCs w:val="24"/>
        </w:rPr>
        <w:t>日已在领勘人韦善鹏、杨振宁、蓝方舟的带领下对本次估价对象进行了实地查勘。</w:t>
      </w:r>
    </w:p>
    <w:p w:rsidR="00A076F1" w:rsidRDefault="008330C0">
      <w:pPr>
        <w:numPr>
          <w:ilvl w:val="0"/>
          <w:numId w:val="1"/>
        </w:numPr>
        <w:tabs>
          <w:tab w:val="left" w:pos="0"/>
        </w:tabs>
        <w:spacing w:line="360" w:lineRule="auto"/>
        <w:ind w:left="1156" w:hanging="527"/>
        <w:rPr>
          <w:color w:val="000000"/>
          <w:sz w:val="24"/>
          <w:szCs w:val="24"/>
        </w:rPr>
      </w:pPr>
      <w:r>
        <w:rPr>
          <w:color w:val="000000"/>
          <w:sz w:val="24"/>
          <w:szCs w:val="24"/>
        </w:rPr>
        <w:t>注册房地产估价师</w:t>
      </w:r>
    </w:p>
    <w:tbl>
      <w:tblPr>
        <w:tblpPr w:leftFromText="180" w:rightFromText="180" w:vertAnchor="text" w:horzAnchor="page" w:tblpX="2625" w:tblpY="201"/>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1625"/>
        <w:gridCol w:w="2977"/>
        <w:gridCol w:w="2409"/>
      </w:tblGrid>
      <w:tr w:rsidR="00A076F1">
        <w:trPr>
          <w:trHeight w:val="666"/>
        </w:trPr>
        <w:tc>
          <w:tcPr>
            <w:tcW w:w="1035" w:type="dxa"/>
            <w:vAlign w:val="center"/>
          </w:tcPr>
          <w:p w:rsidR="00A076F1" w:rsidRDefault="008330C0">
            <w:pPr>
              <w:jc w:val="center"/>
              <w:rPr>
                <w:color w:val="000000"/>
                <w:sz w:val="24"/>
                <w:szCs w:val="24"/>
              </w:rPr>
            </w:pPr>
            <w:r>
              <w:rPr>
                <w:color w:val="000000"/>
                <w:sz w:val="24"/>
                <w:szCs w:val="24"/>
              </w:rPr>
              <w:t>姓名</w:t>
            </w:r>
          </w:p>
        </w:tc>
        <w:tc>
          <w:tcPr>
            <w:tcW w:w="1625" w:type="dxa"/>
            <w:vAlign w:val="center"/>
          </w:tcPr>
          <w:p w:rsidR="00A076F1" w:rsidRDefault="008330C0">
            <w:pPr>
              <w:jc w:val="center"/>
              <w:rPr>
                <w:color w:val="000000"/>
                <w:sz w:val="24"/>
                <w:szCs w:val="24"/>
              </w:rPr>
            </w:pPr>
            <w:r>
              <w:rPr>
                <w:color w:val="000000"/>
                <w:sz w:val="24"/>
                <w:szCs w:val="24"/>
              </w:rPr>
              <w:t>注册号</w:t>
            </w:r>
          </w:p>
        </w:tc>
        <w:tc>
          <w:tcPr>
            <w:tcW w:w="2977" w:type="dxa"/>
            <w:vAlign w:val="center"/>
          </w:tcPr>
          <w:p w:rsidR="00A076F1" w:rsidRDefault="008330C0">
            <w:pPr>
              <w:jc w:val="center"/>
              <w:rPr>
                <w:color w:val="000000"/>
                <w:sz w:val="24"/>
                <w:szCs w:val="24"/>
              </w:rPr>
            </w:pPr>
            <w:r>
              <w:rPr>
                <w:color w:val="000000"/>
                <w:sz w:val="24"/>
                <w:szCs w:val="24"/>
              </w:rPr>
              <w:t>签名</w:t>
            </w:r>
          </w:p>
        </w:tc>
        <w:tc>
          <w:tcPr>
            <w:tcW w:w="2409" w:type="dxa"/>
            <w:vAlign w:val="center"/>
          </w:tcPr>
          <w:p w:rsidR="00A076F1" w:rsidRDefault="008330C0">
            <w:pPr>
              <w:jc w:val="center"/>
              <w:rPr>
                <w:color w:val="000000"/>
                <w:sz w:val="24"/>
                <w:szCs w:val="24"/>
              </w:rPr>
            </w:pPr>
            <w:r>
              <w:rPr>
                <w:color w:val="000000"/>
                <w:sz w:val="24"/>
                <w:szCs w:val="24"/>
              </w:rPr>
              <w:t>签名日期</w:t>
            </w:r>
          </w:p>
        </w:tc>
      </w:tr>
      <w:tr w:rsidR="00A076F1">
        <w:trPr>
          <w:trHeight w:val="972"/>
        </w:trPr>
        <w:tc>
          <w:tcPr>
            <w:tcW w:w="1035" w:type="dxa"/>
            <w:vAlign w:val="center"/>
          </w:tcPr>
          <w:p w:rsidR="00A076F1" w:rsidRDefault="008330C0">
            <w:pPr>
              <w:jc w:val="center"/>
              <w:rPr>
                <w:color w:val="000000"/>
                <w:sz w:val="24"/>
                <w:szCs w:val="24"/>
              </w:rPr>
            </w:pPr>
            <w:r>
              <w:rPr>
                <w:color w:val="000000"/>
                <w:sz w:val="24"/>
                <w:szCs w:val="24"/>
              </w:rPr>
              <w:t>陈雅</w:t>
            </w:r>
          </w:p>
        </w:tc>
        <w:tc>
          <w:tcPr>
            <w:tcW w:w="1625" w:type="dxa"/>
            <w:vAlign w:val="center"/>
          </w:tcPr>
          <w:p w:rsidR="00A076F1" w:rsidRDefault="008330C0">
            <w:pPr>
              <w:jc w:val="center"/>
              <w:rPr>
                <w:color w:val="000000"/>
                <w:sz w:val="24"/>
                <w:szCs w:val="24"/>
              </w:rPr>
            </w:pPr>
            <w:r>
              <w:rPr>
                <w:color w:val="000000"/>
                <w:sz w:val="24"/>
                <w:szCs w:val="24"/>
              </w:rPr>
              <w:t xml:space="preserve"> 4420140093</w:t>
            </w:r>
          </w:p>
        </w:tc>
        <w:tc>
          <w:tcPr>
            <w:tcW w:w="2977" w:type="dxa"/>
            <w:vAlign w:val="center"/>
          </w:tcPr>
          <w:p w:rsidR="00A076F1" w:rsidRDefault="00A076F1">
            <w:pPr>
              <w:jc w:val="center"/>
              <w:rPr>
                <w:color w:val="000000"/>
                <w:sz w:val="24"/>
                <w:szCs w:val="24"/>
              </w:rPr>
            </w:pPr>
          </w:p>
        </w:tc>
        <w:tc>
          <w:tcPr>
            <w:tcW w:w="2409" w:type="dxa"/>
            <w:vAlign w:val="center"/>
          </w:tcPr>
          <w:p w:rsidR="00A076F1" w:rsidRDefault="008330C0">
            <w:pPr>
              <w:jc w:val="center"/>
              <w:rPr>
                <w:color w:val="000000"/>
                <w:sz w:val="24"/>
                <w:szCs w:val="24"/>
              </w:rPr>
            </w:pPr>
            <w:r>
              <w:rPr>
                <w:color w:val="000000"/>
                <w:sz w:val="24"/>
                <w:szCs w:val="24"/>
              </w:rPr>
              <w:t>2019</w:t>
            </w:r>
            <w:r>
              <w:rPr>
                <w:color w:val="000000"/>
                <w:sz w:val="24"/>
                <w:szCs w:val="24"/>
              </w:rPr>
              <w:t>年</w:t>
            </w:r>
            <w:r>
              <w:rPr>
                <w:color w:val="000000"/>
                <w:sz w:val="24"/>
                <w:szCs w:val="24"/>
              </w:rPr>
              <w:t>0</w:t>
            </w:r>
            <w:r>
              <w:rPr>
                <w:rFonts w:hint="eastAsia"/>
                <w:color w:val="000000"/>
                <w:sz w:val="24"/>
                <w:szCs w:val="24"/>
              </w:rPr>
              <w:t>4</w:t>
            </w:r>
            <w:r>
              <w:rPr>
                <w:color w:val="000000"/>
                <w:sz w:val="24"/>
                <w:szCs w:val="24"/>
              </w:rPr>
              <w:t>月</w:t>
            </w:r>
            <w:r>
              <w:rPr>
                <w:color w:val="000000"/>
                <w:sz w:val="24"/>
                <w:szCs w:val="24"/>
              </w:rPr>
              <w:t>2</w:t>
            </w:r>
            <w:r>
              <w:rPr>
                <w:rFonts w:hint="eastAsia"/>
                <w:color w:val="000000"/>
                <w:sz w:val="24"/>
                <w:szCs w:val="24"/>
              </w:rPr>
              <w:t>2</w:t>
            </w:r>
            <w:r>
              <w:rPr>
                <w:color w:val="000000"/>
                <w:sz w:val="24"/>
                <w:szCs w:val="24"/>
              </w:rPr>
              <w:t>日</w:t>
            </w:r>
          </w:p>
        </w:tc>
      </w:tr>
      <w:tr w:rsidR="00A076F1">
        <w:trPr>
          <w:trHeight w:val="971"/>
        </w:trPr>
        <w:tc>
          <w:tcPr>
            <w:tcW w:w="1035" w:type="dxa"/>
            <w:vAlign w:val="center"/>
          </w:tcPr>
          <w:p w:rsidR="00A076F1" w:rsidRDefault="008330C0">
            <w:pPr>
              <w:jc w:val="center"/>
              <w:rPr>
                <w:color w:val="000000"/>
                <w:sz w:val="24"/>
                <w:szCs w:val="24"/>
              </w:rPr>
            </w:pPr>
            <w:r>
              <w:rPr>
                <w:color w:val="000000"/>
                <w:sz w:val="24"/>
                <w:szCs w:val="24"/>
              </w:rPr>
              <w:t>陈智明</w:t>
            </w:r>
          </w:p>
        </w:tc>
        <w:tc>
          <w:tcPr>
            <w:tcW w:w="1625" w:type="dxa"/>
            <w:vAlign w:val="center"/>
          </w:tcPr>
          <w:p w:rsidR="00A076F1" w:rsidRDefault="008330C0">
            <w:pPr>
              <w:jc w:val="center"/>
              <w:rPr>
                <w:color w:val="000000"/>
                <w:sz w:val="24"/>
                <w:szCs w:val="24"/>
              </w:rPr>
            </w:pPr>
            <w:r>
              <w:rPr>
                <w:color w:val="000000"/>
                <w:sz w:val="24"/>
                <w:szCs w:val="24"/>
              </w:rPr>
              <w:t>4420060134</w:t>
            </w:r>
          </w:p>
        </w:tc>
        <w:tc>
          <w:tcPr>
            <w:tcW w:w="2977" w:type="dxa"/>
            <w:vAlign w:val="center"/>
          </w:tcPr>
          <w:p w:rsidR="00A076F1" w:rsidRDefault="008330C0">
            <w:pPr>
              <w:jc w:val="center"/>
              <w:rPr>
                <w:color w:val="000000"/>
                <w:sz w:val="24"/>
                <w:szCs w:val="24"/>
              </w:rPr>
            </w:pPr>
            <w:r>
              <w:rPr>
                <w:noProof/>
                <w:color w:val="000000"/>
                <w:sz w:val="24"/>
                <w:szCs w:val="24"/>
              </w:rPr>
              <w:pict>
                <v:rect id="KGD_5CBEB8AC$01$18$00051" o:spid="_x0000_s1046" alt="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jsEBE5DaY4y9MqxcSWw8oR0I1sG2nP6x2gCMumaAP/jlknv+vNs6eVXbadTRCxovRYqv502gMc6VRevWkFnQwDXqoAnyruNDFu+ishHV1RezudPTJgycd+imxh3YYnGY32uLxG+ecoEON8dZHpyFvC8H1+9IT0qlTcFtKmUYy5Z5CGIa2Ixke14nDBVVUKnSDjUNGQ7e1ifPFk8O2cY5yFr2ysvvau3EctOLrdz9AASFzjHr50kVflBBlPNa120892g7gfh04XCk6NUhdL6MbkeBMWw0S0KMubtrVDFsINFQagGQunLKddg+Wubyoc6cylZhVFUnmrt3sBfvB99kxUceo0Lxy5Z21goniG5qaYmyi97zviHayHTEsyjgl7iDMX0LdKCLrjw+nIJ0HjW7K76WxLx1I5tI2s7ESxuTSju/0TiKl8zY7kKqJE3MizT/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text-align:left;margin-left:-10pt;margin-top:10pt;width:5pt;height:5pt;z-index:251678720;visibility:hidden;mso-position-horizontal-relative:text;mso-position-vertical-relative:text"/>
              </w:pict>
            </w:r>
            <w:r>
              <w:rPr>
                <w:noProof/>
                <w:color w:val="000000"/>
                <w:sz w:val="24"/>
                <w:szCs w:val="24"/>
              </w:rPr>
              <w:pict>
                <v:rect id="KGD_KG_Seal_32" o:spid="_x0000_s1045" alt="UzsGLqmbirB1g/uEXh7oEP2p3dDoi1ayXbYYtAejOsWpkzmebMiIoXV2G5KMiXRrp6nw+Z4GDuDpmI6d6j1S2IzLW2pC+MmGWq1ladTPra8JhIDDTg2hGhPMrQKNM0g2pXlSDW3hgg5DwLIchMu3+C6cdiXi9jk5cNsPxuvScku8hC262qzymFjUUtxri21Bx7dA17x49AlSRMeC6N199xbxZLzR4BkgxcZxnPf5wUWTdCJ1HHJZAfkRD0+QYw==" style="position:absolute;left:0;text-align:left;margin-left:-10pt;margin-top:10pt;width:5pt;height:5pt;z-index:251677696;visibility:hidden;mso-position-horizontal-relative:text;mso-position-vertical-relative:text"/>
              </w:pict>
            </w:r>
            <w:r>
              <w:rPr>
                <w:noProof/>
                <w:color w:val="000000"/>
                <w:sz w:val="24"/>
                <w:szCs w:val="24"/>
              </w:rPr>
              <w:pict>
                <v:rect id="KGD_KG_Seal_31" o:spid="_x0000_s1044" alt="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" style="position:absolute;left:0;text-align:left;margin-left:-10pt;margin-top:10pt;width:5pt;height:5pt;z-index:251676672;visibility:hidden;mso-position-horizontal-relative:text;mso-position-vertical-relative:text"/>
              </w:pict>
            </w:r>
          </w:p>
        </w:tc>
        <w:tc>
          <w:tcPr>
            <w:tcW w:w="2409" w:type="dxa"/>
            <w:vAlign w:val="center"/>
          </w:tcPr>
          <w:p w:rsidR="00A076F1" w:rsidRDefault="008330C0">
            <w:pPr>
              <w:jc w:val="center"/>
              <w:rPr>
                <w:color w:val="000000"/>
                <w:sz w:val="24"/>
                <w:szCs w:val="24"/>
              </w:rPr>
            </w:pPr>
            <w:r>
              <w:rPr>
                <w:color w:val="000000"/>
                <w:sz w:val="24"/>
                <w:szCs w:val="24"/>
              </w:rPr>
              <w:t>2019</w:t>
            </w:r>
            <w:r>
              <w:rPr>
                <w:color w:val="000000"/>
                <w:sz w:val="24"/>
                <w:szCs w:val="24"/>
              </w:rPr>
              <w:t>年</w:t>
            </w:r>
            <w:r>
              <w:rPr>
                <w:color w:val="000000"/>
                <w:sz w:val="24"/>
                <w:szCs w:val="24"/>
              </w:rPr>
              <w:t>0</w:t>
            </w:r>
            <w:r>
              <w:rPr>
                <w:rFonts w:hint="eastAsia"/>
                <w:color w:val="000000"/>
                <w:sz w:val="24"/>
                <w:szCs w:val="24"/>
              </w:rPr>
              <w:t>4</w:t>
            </w:r>
            <w:r>
              <w:rPr>
                <w:color w:val="000000"/>
                <w:sz w:val="24"/>
                <w:szCs w:val="24"/>
              </w:rPr>
              <w:t>月</w:t>
            </w:r>
            <w:r>
              <w:rPr>
                <w:color w:val="000000"/>
                <w:sz w:val="24"/>
                <w:szCs w:val="24"/>
              </w:rPr>
              <w:t>2</w:t>
            </w:r>
            <w:r>
              <w:rPr>
                <w:rFonts w:hint="eastAsia"/>
                <w:color w:val="000000"/>
                <w:sz w:val="24"/>
                <w:szCs w:val="24"/>
              </w:rPr>
              <w:t>2</w:t>
            </w:r>
            <w:r>
              <w:rPr>
                <w:color w:val="000000"/>
                <w:sz w:val="24"/>
                <w:szCs w:val="24"/>
              </w:rPr>
              <w:t>日</w:t>
            </w:r>
          </w:p>
        </w:tc>
      </w:tr>
    </w:tbl>
    <w:p w:rsidR="00A076F1" w:rsidRDefault="00A076F1">
      <w:pPr>
        <w:tabs>
          <w:tab w:val="left" w:pos="0"/>
        </w:tabs>
        <w:spacing w:line="500" w:lineRule="exact"/>
        <w:ind w:left="1156"/>
        <w:rPr>
          <w:color w:val="000000"/>
          <w:sz w:val="24"/>
          <w:szCs w:val="24"/>
        </w:rPr>
      </w:pPr>
    </w:p>
    <w:p w:rsidR="00A076F1" w:rsidRDefault="00A076F1">
      <w:pPr>
        <w:tabs>
          <w:tab w:val="left" w:pos="0"/>
        </w:tabs>
        <w:spacing w:line="500" w:lineRule="exact"/>
        <w:ind w:left="1156"/>
        <w:rPr>
          <w:color w:val="000000"/>
          <w:sz w:val="24"/>
          <w:szCs w:val="24"/>
        </w:rPr>
      </w:pPr>
    </w:p>
    <w:p w:rsidR="00A076F1" w:rsidRDefault="00A076F1">
      <w:pPr>
        <w:pStyle w:val="1"/>
        <w:jc w:val="center"/>
        <w:rPr>
          <w:color w:val="000000"/>
          <w:sz w:val="36"/>
          <w:szCs w:val="36"/>
        </w:rPr>
      </w:pPr>
      <w:bookmarkStart w:id="5" w:name="_Toc436406833"/>
      <w:bookmarkStart w:id="6" w:name="_Toc2374"/>
    </w:p>
    <w:p w:rsidR="00A076F1" w:rsidRDefault="00A076F1">
      <w:pPr>
        <w:pStyle w:val="1"/>
        <w:jc w:val="center"/>
        <w:rPr>
          <w:color w:val="000000"/>
          <w:sz w:val="36"/>
          <w:szCs w:val="36"/>
        </w:rPr>
      </w:pPr>
    </w:p>
    <w:p w:rsidR="00A076F1" w:rsidRDefault="00A076F1">
      <w:pPr>
        <w:pStyle w:val="1"/>
        <w:rPr>
          <w:color w:val="000000"/>
          <w:sz w:val="36"/>
          <w:szCs w:val="36"/>
        </w:rPr>
      </w:pPr>
    </w:p>
    <w:p w:rsidR="00A076F1" w:rsidRDefault="00A076F1">
      <w:pPr>
        <w:pStyle w:val="1"/>
        <w:jc w:val="center"/>
        <w:rPr>
          <w:color w:val="000000"/>
          <w:sz w:val="36"/>
          <w:szCs w:val="36"/>
        </w:rPr>
      </w:pPr>
    </w:p>
    <w:p w:rsidR="00A076F1" w:rsidRDefault="008330C0">
      <w:pPr>
        <w:pStyle w:val="1"/>
        <w:jc w:val="center"/>
        <w:rPr>
          <w:color w:val="000000"/>
          <w:sz w:val="36"/>
          <w:szCs w:val="36"/>
        </w:rPr>
      </w:pPr>
      <w:bookmarkStart w:id="7" w:name="_Toc6906987"/>
      <w:r>
        <w:rPr>
          <w:color w:val="000000"/>
          <w:sz w:val="36"/>
          <w:szCs w:val="36"/>
        </w:rPr>
        <w:t>估价假设和限制条件</w:t>
      </w:r>
      <w:bookmarkEnd w:id="5"/>
      <w:bookmarkEnd w:id="6"/>
      <w:bookmarkEnd w:id="7"/>
    </w:p>
    <w:p w:rsidR="00A076F1" w:rsidRDefault="008330C0">
      <w:pPr>
        <w:tabs>
          <w:tab w:val="left" w:pos="990"/>
        </w:tabs>
        <w:snapToGrid w:val="0"/>
        <w:spacing w:line="360" w:lineRule="auto"/>
        <w:ind w:firstLineChars="98" w:firstLine="236"/>
        <w:rPr>
          <w:b/>
          <w:color w:val="000000"/>
          <w:sz w:val="24"/>
          <w:szCs w:val="24"/>
        </w:rPr>
      </w:pPr>
      <w:r>
        <w:rPr>
          <w:b/>
          <w:color w:val="000000"/>
          <w:sz w:val="24"/>
          <w:szCs w:val="24"/>
        </w:rPr>
        <w:t>（一）一般假设</w:t>
      </w:r>
    </w:p>
    <w:p w:rsidR="00A076F1" w:rsidRDefault="008330C0" w:rsidP="008330C0">
      <w:pPr>
        <w:snapToGrid w:val="0"/>
        <w:spacing w:line="360" w:lineRule="auto"/>
        <w:ind w:firstLineChars="177" w:firstLine="425"/>
        <w:rPr>
          <w:color w:val="000000"/>
          <w:sz w:val="24"/>
          <w:szCs w:val="24"/>
        </w:rPr>
      </w:pPr>
      <w:r>
        <w:rPr>
          <w:color w:val="000000"/>
          <w:sz w:val="24"/>
          <w:szCs w:val="24"/>
        </w:rPr>
        <w:t>1</w:t>
      </w:r>
      <w:r>
        <w:rPr>
          <w:color w:val="000000"/>
          <w:sz w:val="24"/>
          <w:szCs w:val="24"/>
        </w:rPr>
        <w:t>、估价委托人提供了估价对象的《房屋所有权证存根》复印件，我们慎审检查了估价委托人提供的上述资料，但未能向政府有关部门进行核实。在无理由怀疑其合法性、真实性、准确性和完整性的情况下，本次估价假定估价委托人提供的资料是合法、真实、准确、完整的。估价人员及估价机构不对上述资料的合法、真实、准确、完整性负责。本次估价以该权属文件所载的相关内容作为估价依据。</w:t>
      </w:r>
    </w:p>
    <w:p w:rsidR="00A076F1" w:rsidRDefault="008330C0" w:rsidP="008330C0">
      <w:pPr>
        <w:snapToGrid w:val="0"/>
        <w:spacing w:line="360" w:lineRule="auto"/>
        <w:ind w:firstLineChars="177" w:firstLine="425"/>
        <w:rPr>
          <w:color w:val="000000"/>
          <w:sz w:val="24"/>
          <w:szCs w:val="24"/>
        </w:rPr>
      </w:pPr>
      <w:r>
        <w:rPr>
          <w:color w:val="000000"/>
          <w:sz w:val="24"/>
          <w:szCs w:val="24"/>
        </w:rPr>
        <w:t>2</w:t>
      </w:r>
      <w:r>
        <w:rPr>
          <w:color w:val="000000"/>
          <w:sz w:val="24"/>
          <w:szCs w:val="24"/>
        </w:rPr>
        <w:t>、我们未获得估价对象的地块面积、建筑面积的测量专业意见，亦未对其进行专业测量。本次估价时我们以权属证明复印件所记载数据为准进行相关说明和测算。估价委托人提供</w:t>
      </w:r>
      <w:r>
        <w:rPr>
          <w:color w:val="000000"/>
          <w:sz w:val="24"/>
          <w:szCs w:val="24"/>
        </w:rPr>
        <w:t>的《房屋所有权证存根》复印件记载估价对象序号</w:t>
      </w:r>
      <w:r>
        <w:rPr>
          <w:color w:val="000000"/>
          <w:sz w:val="24"/>
          <w:szCs w:val="24"/>
        </w:rPr>
        <w:t>1</w:t>
      </w:r>
      <w:r>
        <w:rPr>
          <w:color w:val="000000"/>
          <w:sz w:val="24"/>
          <w:szCs w:val="24"/>
        </w:rPr>
        <w:t>至序号</w:t>
      </w:r>
      <w:r>
        <w:rPr>
          <w:color w:val="000000"/>
          <w:sz w:val="24"/>
          <w:szCs w:val="24"/>
        </w:rPr>
        <w:t>183</w:t>
      </w:r>
      <w:r>
        <w:rPr>
          <w:color w:val="000000"/>
          <w:sz w:val="24"/>
          <w:szCs w:val="24"/>
        </w:rPr>
        <w:t>的规划用途为商业、序号</w:t>
      </w:r>
      <w:r>
        <w:rPr>
          <w:color w:val="000000"/>
          <w:sz w:val="24"/>
          <w:szCs w:val="24"/>
        </w:rPr>
        <w:t>184</w:t>
      </w:r>
      <w:r>
        <w:rPr>
          <w:color w:val="000000"/>
          <w:sz w:val="24"/>
          <w:szCs w:val="24"/>
        </w:rPr>
        <w:t>至序号</w:t>
      </w:r>
      <w:r>
        <w:rPr>
          <w:color w:val="000000"/>
          <w:sz w:val="24"/>
          <w:szCs w:val="24"/>
        </w:rPr>
        <w:t>204</w:t>
      </w:r>
      <w:r>
        <w:rPr>
          <w:color w:val="000000"/>
          <w:sz w:val="24"/>
          <w:szCs w:val="24"/>
        </w:rPr>
        <w:t>的规划用途为仓储用房、序号</w:t>
      </w:r>
      <w:r>
        <w:rPr>
          <w:color w:val="000000"/>
          <w:sz w:val="24"/>
          <w:szCs w:val="24"/>
        </w:rPr>
        <w:t>205</w:t>
      </w:r>
      <w:r>
        <w:rPr>
          <w:color w:val="000000"/>
          <w:sz w:val="24"/>
          <w:szCs w:val="24"/>
        </w:rPr>
        <w:t>至序号</w:t>
      </w:r>
      <w:r>
        <w:rPr>
          <w:color w:val="000000"/>
          <w:sz w:val="24"/>
          <w:szCs w:val="24"/>
        </w:rPr>
        <w:t>390</w:t>
      </w:r>
      <w:r>
        <w:rPr>
          <w:color w:val="000000"/>
          <w:sz w:val="24"/>
          <w:szCs w:val="24"/>
        </w:rPr>
        <w:t>的规划用途为地下车位，根据现场查看，估价对象的序号</w:t>
      </w:r>
      <w:r>
        <w:rPr>
          <w:color w:val="000000"/>
          <w:sz w:val="24"/>
          <w:szCs w:val="24"/>
        </w:rPr>
        <w:t>1</w:t>
      </w:r>
      <w:r>
        <w:rPr>
          <w:color w:val="000000"/>
          <w:sz w:val="24"/>
          <w:szCs w:val="24"/>
        </w:rPr>
        <w:t>至序号</w:t>
      </w:r>
      <w:r>
        <w:rPr>
          <w:color w:val="000000"/>
          <w:sz w:val="24"/>
          <w:szCs w:val="24"/>
        </w:rPr>
        <w:t>183</w:t>
      </w:r>
      <w:r>
        <w:rPr>
          <w:color w:val="000000"/>
          <w:sz w:val="24"/>
          <w:szCs w:val="24"/>
        </w:rPr>
        <w:t>现状用途为商业、序号</w:t>
      </w:r>
      <w:r>
        <w:rPr>
          <w:color w:val="000000"/>
          <w:sz w:val="24"/>
          <w:szCs w:val="24"/>
        </w:rPr>
        <w:t>184</w:t>
      </w:r>
      <w:r>
        <w:rPr>
          <w:color w:val="000000"/>
          <w:sz w:val="24"/>
          <w:szCs w:val="24"/>
        </w:rPr>
        <w:t>至序号</w:t>
      </w:r>
      <w:r>
        <w:rPr>
          <w:color w:val="000000"/>
          <w:sz w:val="24"/>
          <w:szCs w:val="24"/>
        </w:rPr>
        <w:t>204</w:t>
      </w:r>
      <w:r>
        <w:rPr>
          <w:color w:val="000000"/>
          <w:sz w:val="24"/>
          <w:szCs w:val="24"/>
        </w:rPr>
        <w:t>的现状用途为仓储用房、序号</w:t>
      </w:r>
      <w:r>
        <w:rPr>
          <w:color w:val="000000"/>
          <w:sz w:val="24"/>
          <w:szCs w:val="24"/>
        </w:rPr>
        <w:t>205</w:t>
      </w:r>
      <w:r>
        <w:rPr>
          <w:color w:val="000000"/>
          <w:sz w:val="24"/>
          <w:szCs w:val="24"/>
        </w:rPr>
        <w:t>至序号</w:t>
      </w:r>
      <w:r>
        <w:rPr>
          <w:color w:val="000000"/>
          <w:sz w:val="24"/>
          <w:szCs w:val="24"/>
        </w:rPr>
        <w:t>390</w:t>
      </w:r>
      <w:r>
        <w:rPr>
          <w:color w:val="000000"/>
          <w:sz w:val="24"/>
          <w:szCs w:val="24"/>
        </w:rPr>
        <w:t>的现状用途为地下车位，与证载用途一致。</w:t>
      </w:r>
    </w:p>
    <w:p w:rsidR="00A076F1" w:rsidRDefault="008330C0" w:rsidP="008330C0">
      <w:pPr>
        <w:snapToGrid w:val="0"/>
        <w:spacing w:line="360" w:lineRule="auto"/>
        <w:ind w:firstLineChars="177" w:firstLine="425"/>
        <w:rPr>
          <w:color w:val="000000"/>
          <w:sz w:val="24"/>
          <w:szCs w:val="24"/>
        </w:rPr>
      </w:pPr>
      <w:r>
        <w:rPr>
          <w:color w:val="000000"/>
          <w:sz w:val="24"/>
          <w:szCs w:val="24"/>
        </w:rPr>
        <w:t>3</w:t>
      </w:r>
      <w:r>
        <w:rPr>
          <w:color w:val="000000"/>
          <w:sz w:val="24"/>
          <w:szCs w:val="24"/>
        </w:rPr>
        <w:t>、我们对估价对象进行了实地查勘，但我们对估价对象的查勘仅限于其外观和使用状况，并未进行结构测量和设备测试以确认估价对象是否存在结构性损害或其他缺陷；我们已对房屋安全、环境污染等影响估价对象价值的重大因素给予了关注。在无理由怀疑估价对象存在安全、环境污染隐患且无相应的专业机构进行鉴定、检测的情况下，假定估价对象能正常安全使用。</w:t>
      </w:r>
    </w:p>
    <w:p w:rsidR="00A076F1" w:rsidRDefault="008330C0" w:rsidP="008330C0">
      <w:pPr>
        <w:snapToGrid w:val="0"/>
        <w:spacing w:line="360" w:lineRule="auto"/>
        <w:ind w:firstLineChars="177" w:firstLine="425"/>
        <w:rPr>
          <w:color w:val="000000"/>
          <w:sz w:val="24"/>
          <w:szCs w:val="24"/>
        </w:rPr>
      </w:pPr>
      <w:r>
        <w:rPr>
          <w:color w:val="000000"/>
          <w:sz w:val="24"/>
          <w:szCs w:val="24"/>
        </w:rPr>
        <w:t>4</w:t>
      </w:r>
      <w:r>
        <w:rPr>
          <w:color w:val="000000"/>
          <w:sz w:val="24"/>
          <w:szCs w:val="24"/>
        </w:rPr>
        <w:t>、估价对象在价值时点的房地产市场为公开、平等、自愿的市场交易，即能满足以下条件：</w:t>
      </w:r>
    </w:p>
    <w:p w:rsidR="00A076F1" w:rsidRDefault="008330C0">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Pr>
          <w:color w:val="000000"/>
          <w:sz w:val="24"/>
          <w:szCs w:val="24"/>
        </w:rPr>
        <w:t>交易双方是自愿地进行交易的；</w:t>
      </w:r>
    </w:p>
    <w:p w:rsidR="00A076F1" w:rsidRDefault="008330C0">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Pr>
          <w:color w:val="000000"/>
          <w:sz w:val="24"/>
          <w:szCs w:val="24"/>
        </w:rPr>
        <w:t>交易双方是出于利己动机进行交易的；</w:t>
      </w:r>
      <w:r>
        <w:rPr>
          <w:color w:val="000000"/>
          <w:sz w:val="24"/>
          <w:szCs w:val="24"/>
        </w:rPr>
        <w:t xml:space="preserve"> </w:t>
      </w:r>
    </w:p>
    <w:p w:rsidR="00A076F1" w:rsidRDefault="008330C0">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Pr>
          <w:color w:val="000000"/>
          <w:sz w:val="24"/>
          <w:szCs w:val="24"/>
        </w:rPr>
        <w:t>交易双方是精明的、谨慎行事的，</w:t>
      </w:r>
      <w:r>
        <w:rPr>
          <w:color w:val="000000"/>
          <w:sz w:val="24"/>
          <w:szCs w:val="24"/>
        </w:rPr>
        <w:t>并且了解交易对象、知晓市场行情；</w:t>
      </w:r>
    </w:p>
    <w:p w:rsidR="00A076F1" w:rsidRDefault="008330C0">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Pr>
          <w:color w:val="000000"/>
          <w:sz w:val="24"/>
          <w:szCs w:val="24"/>
        </w:rPr>
        <w:t>交易双方有较充裕的时间进行交易；</w:t>
      </w:r>
    </w:p>
    <w:p w:rsidR="00A076F1" w:rsidRDefault="008330C0">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Pr>
          <w:color w:val="000000"/>
          <w:sz w:val="24"/>
          <w:szCs w:val="24"/>
        </w:rPr>
        <w:t>该房地产可以继续使用；</w:t>
      </w:r>
    </w:p>
    <w:p w:rsidR="00A076F1" w:rsidRDefault="008330C0">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Pr>
          <w:snapToGrid w:val="0"/>
          <w:color w:val="000000"/>
          <w:kern w:val="0"/>
          <w:sz w:val="24"/>
        </w:rPr>
        <w:t>在此期间物业价值将保持稳定</w:t>
      </w:r>
      <w:r>
        <w:rPr>
          <w:color w:val="000000"/>
          <w:sz w:val="24"/>
          <w:szCs w:val="24"/>
        </w:rPr>
        <w:t>；</w:t>
      </w:r>
    </w:p>
    <w:p w:rsidR="00A076F1" w:rsidRDefault="008330C0">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Pr>
          <w:color w:val="000000"/>
          <w:sz w:val="24"/>
          <w:szCs w:val="24"/>
        </w:rPr>
        <w:t>不考虑特殊买家的额外出价。</w:t>
      </w:r>
    </w:p>
    <w:p w:rsidR="00A076F1" w:rsidRDefault="008330C0">
      <w:pPr>
        <w:tabs>
          <w:tab w:val="left" w:pos="990"/>
        </w:tabs>
        <w:snapToGrid w:val="0"/>
        <w:spacing w:line="360" w:lineRule="auto"/>
        <w:ind w:firstLineChars="98" w:firstLine="236"/>
        <w:rPr>
          <w:b/>
          <w:color w:val="000000"/>
          <w:sz w:val="24"/>
          <w:szCs w:val="24"/>
        </w:rPr>
      </w:pPr>
      <w:r>
        <w:rPr>
          <w:b/>
          <w:color w:val="000000"/>
          <w:sz w:val="24"/>
          <w:szCs w:val="24"/>
        </w:rPr>
        <w:t>（二）未定事项假设</w:t>
      </w:r>
    </w:p>
    <w:p w:rsidR="00A076F1" w:rsidRDefault="008330C0">
      <w:pPr>
        <w:tabs>
          <w:tab w:val="left" w:pos="990"/>
        </w:tabs>
        <w:snapToGrid w:val="0"/>
        <w:spacing w:line="360" w:lineRule="auto"/>
        <w:ind w:firstLineChars="200" w:firstLine="480"/>
        <w:rPr>
          <w:color w:val="000000"/>
          <w:sz w:val="24"/>
          <w:szCs w:val="24"/>
        </w:rPr>
      </w:pPr>
      <w:r>
        <w:rPr>
          <w:color w:val="000000" w:themeColor="text1"/>
          <w:sz w:val="24"/>
          <w:szCs w:val="24"/>
        </w:rPr>
        <w:t>本次估价的估价对象不存在未定事项，故本估价报告无未定事项假设</w:t>
      </w:r>
      <w:r>
        <w:rPr>
          <w:color w:val="000000"/>
          <w:sz w:val="24"/>
          <w:szCs w:val="24"/>
        </w:rPr>
        <w:t>。</w:t>
      </w:r>
    </w:p>
    <w:p w:rsidR="00A076F1" w:rsidRDefault="008330C0">
      <w:pPr>
        <w:tabs>
          <w:tab w:val="left" w:pos="990"/>
        </w:tabs>
        <w:snapToGrid w:val="0"/>
        <w:spacing w:line="360" w:lineRule="auto"/>
        <w:ind w:firstLineChars="98" w:firstLine="236"/>
        <w:rPr>
          <w:b/>
          <w:color w:val="000000"/>
          <w:sz w:val="24"/>
          <w:szCs w:val="24"/>
        </w:rPr>
      </w:pPr>
      <w:r>
        <w:rPr>
          <w:b/>
          <w:color w:val="000000"/>
          <w:sz w:val="24"/>
          <w:szCs w:val="24"/>
        </w:rPr>
        <w:t>（三）背离事实假设</w:t>
      </w:r>
    </w:p>
    <w:p w:rsidR="00A076F1" w:rsidRDefault="008330C0">
      <w:pPr>
        <w:tabs>
          <w:tab w:val="left" w:pos="990"/>
        </w:tabs>
        <w:snapToGrid w:val="0"/>
        <w:spacing w:line="360" w:lineRule="auto"/>
        <w:ind w:firstLineChars="200" w:firstLine="480"/>
        <w:rPr>
          <w:color w:val="000000"/>
          <w:sz w:val="24"/>
          <w:szCs w:val="24"/>
        </w:rPr>
      </w:pPr>
      <w:r>
        <w:rPr>
          <w:color w:val="000000"/>
          <w:sz w:val="24"/>
          <w:szCs w:val="24"/>
        </w:rPr>
        <w:t>根据委托人提供的《南宁市中级人民法院查封清单》及《房屋所有权证存根》记载，以及估价人员的现场勘查，估价对象序号</w:t>
      </w:r>
      <w:r>
        <w:rPr>
          <w:rFonts w:hint="eastAsia"/>
          <w:color w:val="000000"/>
          <w:sz w:val="24"/>
          <w:szCs w:val="24"/>
        </w:rPr>
        <w:t>5</w:t>
      </w:r>
      <w:r>
        <w:rPr>
          <w:rFonts w:hint="eastAsia"/>
          <w:color w:val="000000"/>
          <w:sz w:val="24"/>
          <w:szCs w:val="24"/>
        </w:rPr>
        <w:t>、序号</w:t>
      </w:r>
      <w:r>
        <w:rPr>
          <w:rFonts w:hint="eastAsia"/>
          <w:color w:val="000000"/>
          <w:sz w:val="24"/>
          <w:szCs w:val="24"/>
        </w:rPr>
        <w:t>9</w:t>
      </w:r>
      <w:r>
        <w:rPr>
          <w:rFonts w:hint="eastAsia"/>
          <w:color w:val="000000"/>
          <w:sz w:val="24"/>
          <w:szCs w:val="24"/>
        </w:rPr>
        <w:t>至序号</w:t>
      </w:r>
      <w:r>
        <w:rPr>
          <w:rFonts w:hint="eastAsia"/>
          <w:color w:val="000000"/>
          <w:sz w:val="24"/>
          <w:szCs w:val="24"/>
        </w:rPr>
        <w:t>13</w:t>
      </w:r>
      <w:r>
        <w:rPr>
          <w:rFonts w:hint="eastAsia"/>
          <w:color w:val="000000"/>
          <w:sz w:val="24"/>
          <w:szCs w:val="24"/>
        </w:rPr>
        <w:t>、序号</w:t>
      </w:r>
      <w:r>
        <w:rPr>
          <w:rFonts w:hint="eastAsia"/>
          <w:color w:val="000000"/>
          <w:sz w:val="24"/>
          <w:szCs w:val="24"/>
        </w:rPr>
        <w:t>16</w:t>
      </w:r>
      <w:r>
        <w:rPr>
          <w:rFonts w:hint="eastAsia"/>
          <w:color w:val="000000"/>
          <w:sz w:val="24"/>
          <w:szCs w:val="24"/>
        </w:rPr>
        <w:t>、序号</w:t>
      </w:r>
      <w:r>
        <w:rPr>
          <w:rFonts w:hint="eastAsia"/>
          <w:color w:val="000000"/>
          <w:sz w:val="24"/>
          <w:szCs w:val="24"/>
        </w:rPr>
        <w:t>17</w:t>
      </w:r>
      <w:r>
        <w:rPr>
          <w:rFonts w:hint="eastAsia"/>
          <w:color w:val="000000"/>
          <w:sz w:val="24"/>
          <w:szCs w:val="24"/>
        </w:rPr>
        <w:t>、序号</w:t>
      </w:r>
      <w:r>
        <w:rPr>
          <w:rFonts w:hint="eastAsia"/>
          <w:color w:val="000000"/>
          <w:sz w:val="24"/>
          <w:szCs w:val="24"/>
        </w:rPr>
        <w:t>19</w:t>
      </w:r>
      <w:r>
        <w:rPr>
          <w:rFonts w:hint="eastAsia"/>
          <w:color w:val="000000"/>
          <w:sz w:val="24"/>
          <w:szCs w:val="24"/>
        </w:rPr>
        <w:t>、序号</w:t>
      </w:r>
      <w:r>
        <w:rPr>
          <w:rFonts w:hint="eastAsia"/>
          <w:color w:val="000000"/>
          <w:sz w:val="24"/>
          <w:szCs w:val="24"/>
        </w:rPr>
        <w:t>21</w:t>
      </w:r>
      <w:r>
        <w:rPr>
          <w:rFonts w:hint="eastAsia"/>
          <w:color w:val="000000"/>
          <w:sz w:val="24"/>
          <w:szCs w:val="24"/>
        </w:rPr>
        <w:t>、序号</w:t>
      </w:r>
      <w:r>
        <w:rPr>
          <w:rFonts w:hint="eastAsia"/>
          <w:color w:val="000000"/>
          <w:sz w:val="24"/>
          <w:szCs w:val="24"/>
        </w:rPr>
        <w:t>23</w:t>
      </w:r>
      <w:r>
        <w:rPr>
          <w:rFonts w:hint="eastAsia"/>
          <w:color w:val="000000"/>
          <w:sz w:val="24"/>
          <w:szCs w:val="24"/>
        </w:rPr>
        <w:t>、序号</w:t>
      </w:r>
      <w:r>
        <w:rPr>
          <w:rFonts w:hint="eastAsia"/>
          <w:color w:val="000000"/>
          <w:sz w:val="24"/>
          <w:szCs w:val="24"/>
        </w:rPr>
        <w:t>24</w:t>
      </w:r>
      <w:r>
        <w:rPr>
          <w:rFonts w:hint="eastAsia"/>
          <w:color w:val="000000"/>
          <w:sz w:val="24"/>
          <w:szCs w:val="24"/>
        </w:rPr>
        <w:t>、序号</w:t>
      </w:r>
      <w:r>
        <w:rPr>
          <w:rFonts w:hint="eastAsia"/>
          <w:color w:val="000000"/>
          <w:sz w:val="24"/>
          <w:szCs w:val="24"/>
        </w:rPr>
        <w:t>66</w:t>
      </w:r>
      <w:r>
        <w:rPr>
          <w:rFonts w:hint="eastAsia"/>
          <w:color w:val="000000"/>
          <w:sz w:val="24"/>
          <w:szCs w:val="24"/>
        </w:rPr>
        <w:t>至序号</w:t>
      </w:r>
      <w:r>
        <w:rPr>
          <w:rFonts w:hint="eastAsia"/>
          <w:color w:val="000000"/>
          <w:sz w:val="24"/>
          <w:szCs w:val="24"/>
        </w:rPr>
        <w:t>78</w:t>
      </w:r>
      <w:r>
        <w:rPr>
          <w:rFonts w:hint="eastAsia"/>
          <w:color w:val="000000"/>
          <w:sz w:val="24"/>
          <w:szCs w:val="24"/>
        </w:rPr>
        <w:t>、序号</w:t>
      </w:r>
      <w:r>
        <w:rPr>
          <w:rFonts w:hint="eastAsia"/>
          <w:color w:val="000000"/>
          <w:sz w:val="24"/>
          <w:szCs w:val="24"/>
        </w:rPr>
        <w:t>81</w:t>
      </w:r>
      <w:r>
        <w:rPr>
          <w:rFonts w:hint="eastAsia"/>
          <w:color w:val="000000"/>
          <w:sz w:val="24"/>
          <w:szCs w:val="24"/>
        </w:rPr>
        <w:t>至序号</w:t>
      </w:r>
      <w:r>
        <w:rPr>
          <w:rFonts w:hint="eastAsia"/>
          <w:color w:val="000000"/>
          <w:sz w:val="24"/>
          <w:szCs w:val="24"/>
        </w:rPr>
        <w:t>90</w:t>
      </w:r>
      <w:r>
        <w:rPr>
          <w:rFonts w:hint="eastAsia"/>
          <w:color w:val="000000"/>
          <w:sz w:val="24"/>
          <w:szCs w:val="24"/>
        </w:rPr>
        <w:t>、序号</w:t>
      </w:r>
      <w:r>
        <w:rPr>
          <w:rFonts w:hint="eastAsia"/>
          <w:color w:val="000000"/>
          <w:sz w:val="24"/>
          <w:szCs w:val="24"/>
        </w:rPr>
        <w:t>116</w:t>
      </w:r>
      <w:r>
        <w:rPr>
          <w:rFonts w:hint="eastAsia"/>
          <w:color w:val="000000"/>
          <w:sz w:val="24"/>
          <w:szCs w:val="24"/>
        </w:rPr>
        <w:t>至序号</w:t>
      </w:r>
      <w:r>
        <w:rPr>
          <w:rFonts w:hint="eastAsia"/>
          <w:color w:val="000000"/>
          <w:sz w:val="24"/>
          <w:szCs w:val="24"/>
        </w:rPr>
        <w:t>125</w:t>
      </w:r>
      <w:r>
        <w:rPr>
          <w:rFonts w:hint="eastAsia"/>
          <w:color w:val="000000"/>
          <w:sz w:val="24"/>
          <w:szCs w:val="24"/>
        </w:rPr>
        <w:t>、序号</w:t>
      </w:r>
      <w:r>
        <w:rPr>
          <w:rFonts w:hint="eastAsia"/>
          <w:color w:val="000000"/>
          <w:sz w:val="24"/>
          <w:szCs w:val="24"/>
        </w:rPr>
        <w:t>129</w:t>
      </w:r>
      <w:r>
        <w:rPr>
          <w:rFonts w:hint="eastAsia"/>
          <w:color w:val="000000"/>
          <w:sz w:val="24"/>
          <w:szCs w:val="24"/>
        </w:rPr>
        <w:t>至序号</w:t>
      </w:r>
      <w:r>
        <w:rPr>
          <w:rFonts w:hint="eastAsia"/>
          <w:color w:val="000000"/>
          <w:sz w:val="24"/>
          <w:szCs w:val="24"/>
        </w:rPr>
        <w:t>138</w:t>
      </w:r>
      <w:r>
        <w:rPr>
          <w:rFonts w:hint="eastAsia"/>
          <w:color w:val="000000"/>
          <w:sz w:val="24"/>
          <w:szCs w:val="24"/>
        </w:rPr>
        <w:t>均为有抵押无查封，其他估价对象均无查封无抵押，</w:t>
      </w:r>
      <w:r>
        <w:rPr>
          <w:rFonts w:hAnsi="宋体"/>
          <w:sz w:val="24"/>
          <w:szCs w:val="24"/>
        </w:rPr>
        <w:t>根据本次估价目的，未考虑物业当前状态对市场价值可能存在的影响</w:t>
      </w:r>
      <w:r>
        <w:rPr>
          <w:color w:val="000000"/>
          <w:sz w:val="24"/>
          <w:szCs w:val="24"/>
        </w:rPr>
        <w:t>。</w:t>
      </w:r>
    </w:p>
    <w:p w:rsidR="00A076F1" w:rsidRDefault="008330C0">
      <w:pPr>
        <w:tabs>
          <w:tab w:val="left" w:pos="990"/>
        </w:tabs>
        <w:snapToGrid w:val="0"/>
        <w:spacing w:line="360" w:lineRule="auto"/>
        <w:ind w:firstLineChars="98" w:firstLine="236"/>
        <w:rPr>
          <w:b/>
          <w:color w:val="000000"/>
          <w:sz w:val="24"/>
          <w:szCs w:val="24"/>
        </w:rPr>
      </w:pPr>
      <w:r>
        <w:rPr>
          <w:b/>
          <w:color w:val="000000"/>
          <w:sz w:val="24"/>
          <w:szCs w:val="24"/>
        </w:rPr>
        <w:t>（四）不相一致假设</w:t>
      </w:r>
    </w:p>
    <w:p w:rsidR="00A076F1" w:rsidRDefault="008330C0">
      <w:pPr>
        <w:tabs>
          <w:tab w:val="left" w:pos="990"/>
        </w:tabs>
        <w:snapToGrid w:val="0"/>
        <w:spacing w:line="360" w:lineRule="auto"/>
        <w:ind w:firstLineChars="200" w:firstLine="480"/>
        <w:rPr>
          <w:color w:val="000000"/>
          <w:sz w:val="24"/>
          <w:szCs w:val="24"/>
        </w:rPr>
      </w:pPr>
      <w:r>
        <w:rPr>
          <w:rFonts w:hint="eastAsia"/>
          <w:color w:val="000000"/>
          <w:sz w:val="24"/>
          <w:szCs w:val="24"/>
        </w:rPr>
        <w:t>1</w:t>
      </w:r>
      <w:r>
        <w:rPr>
          <w:rFonts w:hint="eastAsia"/>
          <w:color w:val="000000"/>
          <w:sz w:val="24"/>
          <w:szCs w:val="24"/>
        </w:rPr>
        <w:t>、</w:t>
      </w:r>
      <w:r>
        <w:rPr>
          <w:color w:val="000000"/>
          <w:sz w:val="24"/>
          <w:szCs w:val="24"/>
        </w:rPr>
        <w:t>根据委托人提供的《南宁市中级人民法院拟处置财产清单》记载的建筑面积与序号</w:t>
      </w:r>
      <w:r>
        <w:rPr>
          <w:rFonts w:hint="eastAsia"/>
          <w:color w:val="000000"/>
          <w:sz w:val="24"/>
          <w:szCs w:val="24"/>
        </w:rPr>
        <w:t>1</w:t>
      </w:r>
      <w:r>
        <w:rPr>
          <w:rFonts w:hint="eastAsia"/>
          <w:color w:val="000000"/>
          <w:sz w:val="24"/>
          <w:szCs w:val="24"/>
        </w:rPr>
        <w:t>至序号</w:t>
      </w:r>
      <w:r>
        <w:rPr>
          <w:rFonts w:hint="eastAsia"/>
          <w:color w:val="000000"/>
          <w:sz w:val="24"/>
          <w:szCs w:val="24"/>
        </w:rPr>
        <w:t>65</w:t>
      </w:r>
      <w:r>
        <w:rPr>
          <w:rFonts w:hint="eastAsia"/>
          <w:color w:val="000000"/>
          <w:sz w:val="24"/>
          <w:szCs w:val="24"/>
        </w:rPr>
        <w:t>、</w:t>
      </w:r>
      <w:r>
        <w:rPr>
          <w:color w:val="000000"/>
          <w:sz w:val="24"/>
          <w:szCs w:val="24"/>
        </w:rPr>
        <w:t>序号</w:t>
      </w:r>
      <w:r>
        <w:rPr>
          <w:rFonts w:hint="eastAsia"/>
          <w:color w:val="000000"/>
          <w:sz w:val="24"/>
          <w:szCs w:val="24"/>
        </w:rPr>
        <w:t>68</w:t>
      </w:r>
      <w:r>
        <w:rPr>
          <w:rFonts w:hint="eastAsia"/>
          <w:color w:val="000000"/>
          <w:sz w:val="24"/>
          <w:szCs w:val="24"/>
        </w:rPr>
        <w:t>至序号</w:t>
      </w:r>
      <w:r>
        <w:rPr>
          <w:rFonts w:hint="eastAsia"/>
          <w:color w:val="000000"/>
          <w:sz w:val="24"/>
          <w:szCs w:val="24"/>
        </w:rPr>
        <w:t>114</w:t>
      </w:r>
      <w:r>
        <w:rPr>
          <w:rFonts w:hint="eastAsia"/>
          <w:color w:val="000000"/>
          <w:sz w:val="24"/>
          <w:szCs w:val="24"/>
        </w:rPr>
        <w:t>、序号</w:t>
      </w:r>
      <w:r>
        <w:rPr>
          <w:rFonts w:hint="eastAsia"/>
          <w:color w:val="000000"/>
          <w:sz w:val="24"/>
          <w:szCs w:val="24"/>
        </w:rPr>
        <w:t>116</w:t>
      </w:r>
      <w:r>
        <w:rPr>
          <w:rFonts w:hint="eastAsia"/>
          <w:color w:val="000000"/>
          <w:sz w:val="24"/>
          <w:szCs w:val="24"/>
        </w:rPr>
        <w:t>至</w:t>
      </w:r>
      <w:r>
        <w:rPr>
          <w:rFonts w:hint="eastAsia"/>
          <w:color w:val="000000"/>
          <w:sz w:val="24"/>
          <w:szCs w:val="24"/>
        </w:rPr>
        <w:t>183</w:t>
      </w:r>
      <w:r>
        <w:rPr>
          <w:rFonts w:hint="eastAsia"/>
          <w:color w:val="000000"/>
          <w:sz w:val="24"/>
          <w:szCs w:val="24"/>
        </w:rPr>
        <w:t>的</w:t>
      </w:r>
      <w:r>
        <w:rPr>
          <w:color w:val="000000"/>
          <w:sz w:val="24"/>
          <w:szCs w:val="24"/>
        </w:rPr>
        <w:t>《房屋所有权证存根》记载的建筑面积不符，经咨询委托人，本次评估以《南宁市中级人民法</w:t>
      </w:r>
      <w:r>
        <w:rPr>
          <w:color w:val="000000"/>
          <w:sz w:val="24"/>
          <w:szCs w:val="24"/>
        </w:rPr>
        <w:t>院拟处置财产清单》记载的建筑面积进行评估，提醒报告使用者注意。</w:t>
      </w:r>
    </w:p>
    <w:p w:rsidR="00A076F1" w:rsidRDefault="008330C0">
      <w:pPr>
        <w:tabs>
          <w:tab w:val="left" w:pos="990"/>
        </w:tabs>
        <w:snapToGrid w:val="0"/>
        <w:spacing w:line="360" w:lineRule="auto"/>
        <w:ind w:firstLineChars="200" w:firstLine="480"/>
        <w:rPr>
          <w:color w:val="000000"/>
          <w:sz w:val="24"/>
          <w:szCs w:val="24"/>
        </w:rPr>
      </w:pPr>
      <w:r>
        <w:rPr>
          <w:rFonts w:hint="eastAsia"/>
          <w:color w:val="000000"/>
          <w:sz w:val="24"/>
          <w:szCs w:val="24"/>
        </w:rPr>
        <w:t>2</w:t>
      </w:r>
      <w:r>
        <w:rPr>
          <w:rFonts w:hint="eastAsia"/>
          <w:color w:val="000000"/>
          <w:sz w:val="24"/>
          <w:szCs w:val="24"/>
        </w:rPr>
        <w:t>、</w:t>
      </w:r>
      <w:r>
        <w:rPr>
          <w:color w:val="000000"/>
          <w:sz w:val="24"/>
          <w:szCs w:val="24"/>
        </w:rPr>
        <w:t>根据委托人提供的《南宁市中级人民法院拟处置财产清单》序号</w:t>
      </w:r>
      <w:r>
        <w:rPr>
          <w:rFonts w:hint="eastAsia"/>
          <w:color w:val="000000"/>
          <w:sz w:val="24"/>
          <w:szCs w:val="24"/>
        </w:rPr>
        <w:t>64</w:t>
      </w:r>
      <w:r>
        <w:rPr>
          <w:rFonts w:hint="eastAsia"/>
          <w:color w:val="000000"/>
          <w:sz w:val="24"/>
          <w:szCs w:val="24"/>
        </w:rPr>
        <w:t>、</w:t>
      </w:r>
      <w:r>
        <w:rPr>
          <w:rFonts w:hint="eastAsia"/>
          <w:color w:val="000000"/>
          <w:sz w:val="24"/>
          <w:szCs w:val="24"/>
        </w:rPr>
        <w:t>65</w:t>
      </w:r>
      <w:r>
        <w:rPr>
          <w:rFonts w:hint="eastAsia"/>
          <w:color w:val="000000"/>
          <w:sz w:val="24"/>
          <w:szCs w:val="24"/>
        </w:rPr>
        <w:t>、</w:t>
      </w:r>
      <w:r>
        <w:rPr>
          <w:rFonts w:hint="eastAsia"/>
          <w:color w:val="000000"/>
          <w:sz w:val="24"/>
          <w:szCs w:val="24"/>
        </w:rPr>
        <w:t>79</w:t>
      </w:r>
      <w:r>
        <w:rPr>
          <w:rFonts w:hint="eastAsia"/>
          <w:color w:val="000000"/>
          <w:sz w:val="24"/>
          <w:szCs w:val="24"/>
        </w:rPr>
        <w:t>、</w:t>
      </w:r>
      <w:r>
        <w:rPr>
          <w:rFonts w:hint="eastAsia"/>
          <w:color w:val="000000"/>
          <w:sz w:val="24"/>
          <w:szCs w:val="24"/>
        </w:rPr>
        <w:t>80</w:t>
      </w:r>
      <w:r>
        <w:rPr>
          <w:rFonts w:hint="eastAsia"/>
          <w:color w:val="000000"/>
          <w:sz w:val="24"/>
          <w:szCs w:val="24"/>
        </w:rPr>
        <w:t>、</w:t>
      </w:r>
      <w:r>
        <w:rPr>
          <w:rFonts w:hint="eastAsia"/>
          <w:color w:val="000000"/>
          <w:sz w:val="24"/>
          <w:szCs w:val="24"/>
        </w:rPr>
        <w:t>112</w:t>
      </w:r>
      <w:r>
        <w:rPr>
          <w:rFonts w:hint="eastAsia"/>
          <w:color w:val="000000"/>
          <w:sz w:val="24"/>
          <w:szCs w:val="24"/>
        </w:rPr>
        <w:t>、</w:t>
      </w:r>
      <w:r>
        <w:rPr>
          <w:rFonts w:hint="eastAsia"/>
          <w:color w:val="000000"/>
          <w:sz w:val="24"/>
          <w:szCs w:val="24"/>
        </w:rPr>
        <w:t>113</w:t>
      </w:r>
      <w:r>
        <w:rPr>
          <w:rFonts w:hint="eastAsia"/>
          <w:color w:val="000000"/>
          <w:sz w:val="24"/>
          <w:szCs w:val="24"/>
        </w:rPr>
        <w:t>、</w:t>
      </w:r>
      <w:r>
        <w:rPr>
          <w:rFonts w:hint="eastAsia"/>
          <w:color w:val="000000"/>
          <w:sz w:val="24"/>
          <w:szCs w:val="24"/>
        </w:rPr>
        <w:t>114</w:t>
      </w:r>
      <w:r>
        <w:rPr>
          <w:rFonts w:hint="eastAsia"/>
          <w:color w:val="000000"/>
          <w:sz w:val="24"/>
          <w:szCs w:val="24"/>
        </w:rPr>
        <w:t>、</w:t>
      </w:r>
      <w:r>
        <w:rPr>
          <w:rFonts w:hint="eastAsia"/>
          <w:color w:val="000000"/>
          <w:sz w:val="24"/>
          <w:szCs w:val="24"/>
        </w:rPr>
        <w:t>126</w:t>
      </w:r>
      <w:r>
        <w:rPr>
          <w:rFonts w:hint="eastAsia"/>
          <w:color w:val="000000"/>
          <w:sz w:val="24"/>
          <w:szCs w:val="24"/>
        </w:rPr>
        <w:t>至</w:t>
      </w:r>
      <w:r>
        <w:rPr>
          <w:rFonts w:hint="eastAsia"/>
          <w:color w:val="000000"/>
          <w:sz w:val="24"/>
          <w:szCs w:val="24"/>
        </w:rPr>
        <w:t>128</w:t>
      </w:r>
      <w:r>
        <w:rPr>
          <w:rFonts w:hint="eastAsia"/>
          <w:color w:val="000000"/>
          <w:sz w:val="24"/>
          <w:szCs w:val="24"/>
        </w:rPr>
        <w:t>、</w:t>
      </w:r>
      <w:r>
        <w:rPr>
          <w:rFonts w:hint="eastAsia"/>
          <w:color w:val="000000"/>
          <w:sz w:val="24"/>
          <w:szCs w:val="24"/>
        </w:rPr>
        <w:t>139</w:t>
      </w:r>
      <w:r>
        <w:rPr>
          <w:rFonts w:hint="eastAsia"/>
          <w:color w:val="000000"/>
          <w:sz w:val="24"/>
          <w:szCs w:val="24"/>
        </w:rPr>
        <w:t>至</w:t>
      </w:r>
      <w:r>
        <w:rPr>
          <w:rFonts w:hint="eastAsia"/>
          <w:color w:val="000000"/>
          <w:sz w:val="24"/>
          <w:szCs w:val="24"/>
        </w:rPr>
        <w:t>151</w:t>
      </w:r>
      <w:r>
        <w:rPr>
          <w:rFonts w:hint="eastAsia"/>
          <w:color w:val="000000"/>
          <w:sz w:val="24"/>
          <w:szCs w:val="24"/>
        </w:rPr>
        <w:t>、</w:t>
      </w:r>
      <w:r>
        <w:rPr>
          <w:rFonts w:hint="eastAsia"/>
          <w:color w:val="000000"/>
          <w:sz w:val="24"/>
          <w:szCs w:val="24"/>
        </w:rPr>
        <w:t>163</w:t>
      </w:r>
      <w:r>
        <w:rPr>
          <w:rFonts w:hint="eastAsia"/>
          <w:color w:val="000000"/>
          <w:sz w:val="24"/>
          <w:szCs w:val="24"/>
        </w:rPr>
        <w:t>至</w:t>
      </w:r>
      <w:r>
        <w:rPr>
          <w:rFonts w:hint="eastAsia"/>
          <w:color w:val="000000"/>
          <w:sz w:val="24"/>
          <w:szCs w:val="24"/>
        </w:rPr>
        <w:t>173</w:t>
      </w:r>
      <w:r>
        <w:rPr>
          <w:color w:val="000000"/>
          <w:sz w:val="24"/>
          <w:szCs w:val="24"/>
        </w:rPr>
        <w:t>记载的估价对象为</w:t>
      </w:r>
      <w:r>
        <w:rPr>
          <w:color w:val="000000"/>
          <w:sz w:val="24"/>
          <w:szCs w:val="24"/>
        </w:rPr>
        <w:t>“</w:t>
      </w:r>
      <w:r>
        <w:rPr>
          <w:color w:val="000000"/>
          <w:sz w:val="24"/>
          <w:szCs w:val="24"/>
        </w:rPr>
        <w:t>南丹百舜建材城二期</w:t>
      </w:r>
      <w:r>
        <w:rPr>
          <w:color w:val="000000"/>
          <w:sz w:val="24"/>
          <w:szCs w:val="24"/>
        </w:rPr>
        <w:t>”</w:t>
      </w:r>
      <w:r>
        <w:rPr>
          <w:color w:val="000000"/>
          <w:sz w:val="24"/>
          <w:szCs w:val="24"/>
        </w:rPr>
        <w:t>，另根据委托人提供该序号的《房屋所有权证存根》记载其房屋坐落为</w:t>
      </w:r>
      <w:r>
        <w:rPr>
          <w:color w:val="000000"/>
          <w:sz w:val="24"/>
          <w:szCs w:val="24"/>
        </w:rPr>
        <w:t>“</w:t>
      </w:r>
      <w:r>
        <w:rPr>
          <w:color w:val="000000"/>
          <w:sz w:val="24"/>
          <w:szCs w:val="24"/>
        </w:rPr>
        <w:t>南丹百舜建材城一期</w:t>
      </w:r>
      <w:r>
        <w:rPr>
          <w:color w:val="000000"/>
          <w:sz w:val="24"/>
          <w:szCs w:val="24"/>
        </w:rPr>
        <w:t>”</w:t>
      </w:r>
      <w:r>
        <w:rPr>
          <w:color w:val="000000"/>
          <w:sz w:val="24"/>
          <w:szCs w:val="24"/>
        </w:rPr>
        <w:t>，本次评估以《南宁市中级人民法院拟处置财产清单》记载的内容及范围进行评估，提醒报告使用者注意。</w:t>
      </w:r>
    </w:p>
    <w:p w:rsidR="00A076F1" w:rsidRDefault="008330C0">
      <w:pPr>
        <w:tabs>
          <w:tab w:val="left" w:pos="990"/>
        </w:tabs>
        <w:snapToGrid w:val="0"/>
        <w:spacing w:line="360" w:lineRule="auto"/>
        <w:ind w:firstLineChars="200" w:firstLine="480"/>
        <w:rPr>
          <w:color w:val="000000"/>
          <w:sz w:val="24"/>
          <w:szCs w:val="24"/>
        </w:rPr>
      </w:pPr>
      <w:r>
        <w:rPr>
          <w:rFonts w:hint="eastAsia"/>
          <w:color w:val="000000"/>
          <w:sz w:val="24"/>
          <w:szCs w:val="24"/>
        </w:rPr>
        <w:t>3</w:t>
      </w:r>
      <w:r>
        <w:rPr>
          <w:rFonts w:hint="eastAsia"/>
          <w:color w:val="000000"/>
          <w:sz w:val="24"/>
          <w:szCs w:val="24"/>
        </w:rPr>
        <w:t>、</w:t>
      </w:r>
      <w:r>
        <w:rPr>
          <w:color w:val="000000"/>
          <w:sz w:val="24"/>
          <w:szCs w:val="24"/>
        </w:rPr>
        <w:t>根据委托人提供的仓储用房及地下车位的《房屋所有权证存根》记载：房屋总层数</w:t>
      </w:r>
      <w:r>
        <w:rPr>
          <w:color w:val="000000"/>
          <w:sz w:val="24"/>
          <w:szCs w:val="24"/>
        </w:rPr>
        <w:t>为</w:t>
      </w:r>
      <w:r>
        <w:rPr>
          <w:rFonts w:hint="eastAsia"/>
          <w:color w:val="000000"/>
          <w:sz w:val="24"/>
          <w:szCs w:val="24"/>
        </w:rPr>
        <w:t>2</w:t>
      </w:r>
      <w:r>
        <w:rPr>
          <w:rFonts w:hint="eastAsia"/>
          <w:color w:val="000000"/>
          <w:sz w:val="24"/>
          <w:szCs w:val="24"/>
        </w:rPr>
        <w:t>层；房屋（分层）分户平面图记载：总楼层为</w:t>
      </w:r>
      <w:r>
        <w:rPr>
          <w:rFonts w:hint="eastAsia"/>
          <w:color w:val="000000"/>
          <w:sz w:val="24"/>
          <w:szCs w:val="24"/>
        </w:rPr>
        <w:t>19</w:t>
      </w:r>
      <w:r>
        <w:rPr>
          <w:rFonts w:hint="eastAsia"/>
          <w:color w:val="000000"/>
          <w:sz w:val="24"/>
          <w:szCs w:val="24"/>
        </w:rPr>
        <w:t>层，所在层为</w:t>
      </w:r>
      <w:r>
        <w:rPr>
          <w:rFonts w:hint="eastAsia"/>
          <w:color w:val="000000"/>
          <w:sz w:val="24"/>
          <w:szCs w:val="24"/>
        </w:rPr>
        <w:t>-1</w:t>
      </w:r>
      <w:r>
        <w:rPr>
          <w:rFonts w:hint="eastAsia"/>
          <w:color w:val="000000"/>
          <w:sz w:val="24"/>
          <w:szCs w:val="24"/>
        </w:rPr>
        <w:t>层，经估价估价人员现场勘查，其房屋（分层）分户平面图记载的总楼层及所在层较为准确，故本次评估报告中估价对象</w:t>
      </w:r>
      <w:r>
        <w:rPr>
          <w:color w:val="000000"/>
          <w:sz w:val="24"/>
          <w:szCs w:val="24"/>
        </w:rPr>
        <w:t>仓储用房及地下车位的</w:t>
      </w:r>
      <w:r>
        <w:rPr>
          <w:rFonts w:hint="eastAsia"/>
          <w:color w:val="000000"/>
          <w:sz w:val="24"/>
          <w:szCs w:val="24"/>
        </w:rPr>
        <w:t>楼层描述均以房屋（分层）分户平面图记载的为准</w:t>
      </w:r>
      <w:r>
        <w:rPr>
          <w:color w:val="000000"/>
          <w:sz w:val="24"/>
          <w:szCs w:val="24"/>
        </w:rPr>
        <w:t>。</w:t>
      </w:r>
    </w:p>
    <w:p w:rsidR="00A076F1" w:rsidRDefault="008330C0">
      <w:pPr>
        <w:tabs>
          <w:tab w:val="left" w:pos="990"/>
        </w:tabs>
        <w:snapToGrid w:val="0"/>
        <w:spacing w:line="360" w:lineRule="auto"/>
        <w:ind w:firstLineChars="98" w:firstLine="236"/>
        <w:rPr>
          <w:b/>
          <w:color w:val="000000"/>
          <w:sz w:val="24"/>
          <w:szCs w:val="24"/>
        </w:rPr>
      </w:pPr>
      <w:r>
        <w:rPr>
          <w:b/>
          <w:color w:val="000000"/>
          <w:sz w:val="24"/>
          <w:szCs w:val="24"/>
        </w:rPr>
        <w:t>（五）依据不足假设</w:t>
      </w:r>
    </w:p>
    <w:p w:rsidR="00A076F1" w:rsidRDefault="008330C0">
      <w:pPr>
        <w:tabs>
          <w:tab w:val="left" w:pos="990"/>
        </w:tabs>
        <w:snapToGrid w:val="0"/>
        <w:spacing w:line="360" w:lineRule="auto"/>
        <w:ind w:firstLineChars="200" w:firstLine="480"/>
        <w:rPr>
          <w:color w:val="000000"/>
          <w:sz w:val="24"/>
          <w:szCs w:val="24"/>
        </w:rPr>
      </w:pPr>
      <w:r>
        <w:rPr>
          <w:rFonts w:hint="eastAsia"/>
          <w:color w:val="000000"/>
          <w:sz w:val="24"/>
          <w:szCs w:val="24"/>
        </w:rPr>
        <w:t>1</w:t>
      </w:r>
      <w:r>
        <w:rPr>
          <w:color w:val="000000"/>
          <w:sz w:val="24"/>
          <w:szCs w:val="24"/>
        </w:rPr>
        <w:t>、估价委托人提供了权属证书的复印件，但无法提供权属证书原件以供查阅，我司亦无法获取权属必要的证明和相关资料。本次估价假设估价委托人提供的权属证书复印件及其记载信息合法、真实、准确、完整为估价前提。</w:t>
      </w:r>
    </w:p>
    <w:p w:rsidR="00A076F1" w:rsidRDefault="008330C0">
      <w:pPr>
        <w:tabs>
          <w:tab w:val="left" w:pos="990"/>
        </w:tabs>
        <w:snapToGrid w:val="0"/>
        <w:spacing w:line="360" w:lineRule="auto"/>
        <w:ind w:firstLineChars="200" w:firstLine="480"/>
        <w:rPr>
          <w:color w:val="000000"/>
          <w:sz w:val="24"/>
          <w:szCs w:val="24"/>
        </w:rPr>
      </w:pPr>
      <w:r>
        <w:rPr>
          <w:rFonts w:hint="eastAsia"/>
          <w:color w:val="000000"/>
          <w:sz w:val="24"/>
          <w:szCs w:val="24"/>
        </w:rPr>
        <w:t>2</w:t>
      </w:r>
      <w:r>
        <w:rPr>
          <w:rFonts w:hint="eastAsia"/>
          <w:color w:val="000000"/>
          <w:sz w:val="24"/>
          <w:szCs w:val="24"/>
        </w:rPr>
        <w:t>、本次评估的估价对象</w:t>
      </w:r>
      <w:r>
        <w:rPr>
          <w:sz w:val="24"/>
        </w:rPr>
        <w:t>《房屋所有权证存根》（丹房权证南</w:t>
      </w:r>
      <w:r>
        <w:rPr>
          <w:sz w:val="24"/>
        </w:rPr>
        <w:t>丹字第</w:t>
      </w:r>
      <w:r>
        <w:rPr>
          <w:rFonts w:hint="eastAsia"/>
          <w:sz w:val="24"/>
        </w:rPr>
        <w:t>4508900017962</w:t>
      </w:r>
      <w:r>
        <w:rPr>
          <w:rFonts w:hint="eastAsia"/>
          <w:sz w:val="24"/>
        </w:rPr>
        <w:t>号、</w:t>
      </w:r>
      <w:r>
        <w:rPr>
          <w:sz w:val="24"/>
        </w:rPr>
        <w:t>第</w:t>
      </w:r>
      <w:r>
        <w:rPr>
          <w:rFonts w:hint="eastAsia"/>
          <w:sz w:val="24"/>
        </w:rPr>
        <w:t>4508900017746</w:t>
      </w:r>
      <w:r>
        <w:rPr>
          <w:rFonts w:hint="eastAsia"/>
          <w:sz w:val="24"/>
        </w:rPr>
        <w:t>号、</w:t>
      </w:r>
      <w:r>
        <w:rPr>
          <w:sz w:val="24"/>
        </w:rPr>
        <w:t>第</w:t>
      </w:r>
      <w:r>
        <w:rPr>
          <w:rFonts w:hint="eastAsia"/>
          <w:sz w:val="24"/>
        </w:rPr>
        <w:t>4508900017766</w:t>
      </w:r>
      <w:r>
        <w:rPr>
          <w:rFonts w:hint="eastAsia"/>
          <w:sz w:val="24"/>
        </w:rPr>
        <w:t>号、</w:t>
      </w:r>
      <w:r>
        <w:rPr>
          <w:sz w:val="24"/>
        </w:rPr>
        <w:t>第</w:t>
      </w:r>
      <w:r>
        <w:rPr>
          <w:rFonts w:hint="eastAsia"/>
          <w:sz w:val="24"/>
        </w:rPr>
        <w:t>4508900017762</w:t>
      </w:r>
      <w:r>
        <w:rPr>
          <w:rFonts w:hint="eastAsia"/>
          <w:sz w:val="24"/>
        </w:rPr>
        <w:t>号、</w:t>
      </w:r>
      <w:r>
        <w:rPr>
          <w:sz w:val="24"/>
        </w:rPr>
        <w:t>第</w:t>
      </w:r>
      <w:r>
        <w:rPr>
          <w:rFonts w:hint="eastAsia"/>
          <w:sz w:val="24"/>
        </w:rPr>
        <w:t>4508900015619</w:t>
      </w:r>
      <w:r>
        <w:rPr>
          <w:rFonts w:hint="eastAsia"/>
          <w:sz w:val="24"/>
        </w:rPr>
        <w:t>号、</w:t>
      </w:r>
      <w:r>
        <w:rPr>
          <w:sz w:val="24"/>
        </w:rPr>
        <w:t>第</w:t>
      </w:r>
      <w:r>
        <w:rPr>
          <w:rFonts w:hint="eastAsia"/>
          <w:sz w:val="24"/>
        </w:rPr>
        <w:t>4508900015632</w:t>
      </w:r>
      <w:r>
        <w:rPr>
          <w:rFonts w:hint="eastAsia"/>
          <w:sz w:val="24"/>
        </w:rPr>
        <w:t>号、</w:t>
      </w:r>
      <w:r>
        <w:rPr>
          <w:sz w:val="24"/>
        </w:rPr>
        <w:t>第</w:t>
      </w:r>
      <w:r>
        <w:rPr>
          <w:rFonts w:hint="eastAsia"/>
          <w:sz w:val="24"/>
        </w:rPr>
        <w:t>4508900015630</w:t>
      </w:r>
      <w:r>
        <w:rPr>
          <w:rFonts w:hint="eastAsia"/>
          <w:sz w:val="24"/>
        </w:rPr>
        <w:t>号、</w:t>
      </w:r>
      <w:r>
        <w:rPr>
          <w:sz w:val="24"/>
        </w:rPr>
        <w:t>第</w:t>
      </w:r>
      <w:r>
        <w:rPr>
          <w:rFonts w:hint="eastAsia"/>
          <w:sz w:val="24"/>
        </w:rPr>
        <w:t>4508900015635</w:t>
      </w:r>
      <w:r>
        <w:rPr>
          <w:rFonts w:hint="eastAsia"/>
          <w:sz w:val="24"/>
        </w:rPr>
        <w:t>号</w:t>
      </w:r>
      <w:r>
        <w:rPr>
          <w:sz w:val="24"/>
        </w:rPr>
        <w:t>）未记载其登记范围内每套商业物业的建筑面积，</w:t>
      </w:r>
      <w:r>
        <w:rPr>
          <w:color w:val="000000"/>
          <w:sz w:val="24"/>
          <w:szCs w:val="24"/>
        </w:rPr>
        <w:t>本次评估以《南宁市中级人民法院拟处置财产清单》记载的建筑面积进行评估，提醒报告使用者注意。</w:t>
      </w:r>
    </w:p>
    <w:p w:rsidR="00A076F1" w:rsidRDefault="008330C0">
      <w:pPr>
        <w:tabs>
          <w:tab w:val="left" w:pos="990"/>
        </w:tabs>
        <w:snapToGrid w:val="0"/>
        <w:spacing w:line="360" w:lineRule="auto"/>
        <w:ind w:firstLineChars="200" w:firstLine="480"/>
        <w:rPr>
          <w:color w:val="000000"/>
          <w:sz w:val="24"/>
          <w:szCs w:val="24"/>
        </w:rPr>
      </w:pPr>
      <w:r>
        <w:rPr>
          <w:rFonts w:hint="eastAsia"/>
          <w:color w:val="000000"/>
          <w:sz w:val="24"/>
          <w:szCs w:val="24"/>
        </w:rPr>
        <w:t>3</w:t>
      </w:r>
      <w:r>
        <w:rPr>
          <w:rFonts w:hint="eastAsia"/>
          <w:color w:val="000000"/>
          <w:sz w:val="24"/>
          <w:szCs w:val="24"/>
        </w:rPr>
        <w:t>、</w:t>
      </w:r>
      <w:r>
        <w:rPr>
          <w:color w:val="000000"/>
          <w:sz w:val="24"/>
          <w:szCs w:val="24"/>
        </w:rPr>
        <w:t>根据估价人员现场查勘，估价对象序号</w:t>
      </w:r>
      <w:r>
        <w:rPr>
          <w:rFonts w:hint="eastAsia"/>
          <w:color w:val="000000"/>
          <w:sz w:val="24"/>
          <w:szCs w:val="24"/>
        </w:rPr>
        <w:t>1</w:t>
      </w:r>
      <w:r>
        <w:rPr>
          <w:rFonts w:hint="eastAsia"/>
          <w:color w:val="000000"/>
          <w:sz w:val="24"/>
          <w:szCs w:val="24"/>
        </w:rPr>
        <w:t>至序号</w:t>
      </w:r>
      <w:r>
        <w:rPr>
          <w:rFonts w:hint="eastAsia"/>
          <w:color w:val="000000"/>
          <w:sz w:val="24"/>
          <w:szCs w:val="24"/>
        </w:rPr>
        <w:t>11</w:t>
      </w:r>
      <w:r>
        <w:rPr>
          <w:rFonts w:hint="eastAsia"/>
          <w:color w:val="000000"/>
          <w:sz w:val="24"/>
          <w:szCs w:val="24"/>
        </w:rPr>
        <w:t>、序号</w:t>
      </w:r>
      <w:r>
        <w:rPr>
          <w:rFonts w:hint="eastAsia"/>
          <w:color w:val="000000"/>
          <w:sz w:val="24"/>
          <w:szCs w:val="24"/>
        </w:rPr>
        <w:t>13</w:t>
      </w:r>
      <w:r>
        <w:rPr>
          <w:rFonts w:hint="eastAsia"/>
          <w:color w:val="000000"/>
          <w:sz w:val="24"/>
          <w:szCs w:val="24"/>
        </w:rPr>
        <w:t>至序号</w:t>
      </w:r>
      <w:r>
        <w:rPr>
          <w:rFonts w:hint="eastAsia"/>
          <w:color w:val="000000"/>
          <w:sz w:val="24"/>
          <w:szCs w:val="24"/>
        </w:rPr>
        <w:t>15</w:t>
      </w:r>
      <w:r>
        <w:rPr>
          <w:rFonts w:hint="eastAsia"/>
          <w:color w:val="000000"/>
          <w:sz w:val="24"/>
          <w:szCs w:val="24"/>
        </w:rPr>
        <w:t>、序号</w:t>
      </w:r>
      <w:r>
        <w:rPr>
          <w:rFonts w:hint="eastAsia"/>
          <w:color w:val="000000"/>
          <w:sz w:val="24"/>
          <w:szCs w:val="24"/>
        </w:rPr>
        <w:t>18</w:t>
      </w:r>
      <w:r>
        <w:rPr>
          <w:rFonts w:hint="eastAsia"/>
          <w:color w:val="000000"/>
          <w:sz w:val="24"/>
          <w:szCs w:val="24"/>
        </w:rPr>
        <w:t>、序号</w:t>
      </w:r>
      <w:r>
        <w:rPr>
          <w:rFonts w:hint="eastAsia"/>
          <w:color w:val="000000"/>
          <w:sz w:val="24"/>
          <w:szCs w:val="24"/>
        </w:rPr>
        <w:t>20</w:t>
      </w:r>
      <w:r>
        <w:rPr>
          <w:rFonts w:hint="eastAsia"/>
          <w:color w:val="000000"/>
          <w:sz w:val="24"/>
          <w:szCs w:val="24"/>
        </w:rPr>
        <w:t>、序号</w:t>
      </w:r>
      <w:r>
        <w:rPr>
          <w:rFonts w:hint="eastAsia"/>
          <w:color w:val="000000"/>
          <w:sz w:val="24"/>
          <w:szCs w:val="24"/>
        </w:rPr>
        <w:t>44</w:t>
      </w:r>
      <w:r>
        <w:rPr>
          <w:rFonts w:hint="eastAsia"/>
          <w:color w:val="000000"/>
          <w:sz w:val="24"/>
          <w:szCs w:val="24"/>
        </w:rPr>
        <w:t>、序号</w:t>
      </w:r>
      <w:r>
        <w:rPr>
          <w:rFonts w:hint="eastAsia"/>
          <w:color w:val="000000"/>
          <w:sz w:val="24"/>
          <w:szCs w:val="24"/>
        </w:rPr>
        <w:t>45</w:t>
      </w:r>
      <w:r>
        <w:rPr>
          <w:rFonts w:hint="eastAsia"/>
          <w:color w:val="000000"/>
          <w:sz w:val="24"/>
          <w:szCs w:val="24"/>
        </w:rPr>
        <w:t>、序号</w:t>
      </w:r>
      <w:r>
        <w:rPr>
          <w:rFonts w:hint="eastAsia"/>
          <w:color w:val="000000"/>
          <w:sz w:val="24"/>
          <w:szCs w:val="24"/>
        </w:rPr>
        <w:t>5</w:t>
      </w:r>
      <w:r>
        <w:rPr>
          <w:rFonts w:hint="eastAsia"/>
          <w:color w:val="000000"/>
          <w:sz w:val="24"/>
          <w:szCs w:val="24"/>
        </w:rPr>
        <w:t>5</w:t>
      </w:r>
      <w:r>
        <w:rPr>
          <w:rFonts w:hint="eastAsia"/>
          <w:color w:val="000000"/>
          <w:sz w:val="24"/>
          <w:szCs w:val="24"/>
        </w:rPr>
        <w:t>、序号</w:t>
      </w:r>
      <w:r>
        <w:rPr>
          <w:rFonts w:hint="eastAsia"/>
          <w:color w:val="000000"/>
          <w:sz w:val="24"/>
          <w:szCs w:val="24"/>
        </w:rPr>
        <w:t>60</w:t>
      </w:r>
      <w:r>
        <w:rPr>
          <w:rFonts w:hint="eastAsia"/>
          <w:color w:val="000000"/>
          <w:sz w:val="24"/>
          <w:szCs w:val="24"/>
        </w:rPr>
        <w:t>至序号</w:t>
      </w:r>
      <w:r>
        <w:rPr>
          <w:rFonts w:hint="eastAsia"/>
          <w:color w:val="000000"/>
          <w:sz w:val="24"/>
          <w:szCs w:val="24"/>
        </w:rPr>
        <w:t>62</w:t>
      </w:r>
      <w:r>
        <w:rPr>
          <w:color w:val="000000"/>
          <w:sz w:val="24"/>
          <w:szCs w:val="24"/>
        </w:rPr>
        <w:t>的现状用途已</w:t>
      </w:r>
      <w:r>
        <w:rPr>
          <w:rFonts w:hint="eastAsia"/>
          <w:color w:val="000000"/>
          <w:sz w:val="24"/>
          <w:szCs w:val="24"/>
        </w:rPr>
        <w:t>出租</w:t>
      </w:r>
      <w:r>
        <w:rPr>
          <w:color w:val="000000"/>
          <w:sz w:val="24"/>
          <w:szCs w:val="24"/>
        </w:rPr>
        <w:t>，但估价委托人未提供估价对象正式租赁合同，估价人员亦无法调查获得估价对象租赁详细情况。本次估价未考虑其实际租约对估价结果的影响。</w:t>
      </w:r>
    </w:p>
    <w:p w:rsidR="00A076F1" w:rsidRDefault="008330C0">
      <w:pPr>
        <w:tabs>
          <w:tab w:val="left" w:pos="990"/>
        </w:tabs>
        <w:snapToGrid w:val="0"/>
        <w:spacing w:line="360" w:lineRule="auto"/>
        <w:ind w:firstLineChars="200" w:firstLine="480"/>
        <w:rPr>
          <w:color w:val="000000"/>
          <w:sz w:val="24"/>
          <w:szCs w:val="24"/>
        </w:rPr>
      </w:pPr>
      <w:r>
        <w:rPr>
          <w:rFonts w:hint="eastAsia"/>
          <w:color w:val="000000"/>
          <w:sz w:val="24"/>
          <w:szCs w:val="24"/>
        </w:rPr>
        <w:t>4</w:t>
      </w:r>
      <w:r>
        <w:rPr>
          <w:rFonts w:hint="eastAsia"/>
          <w:color w:val="000000"/>
          <w:sz w:val="24"/>
          <w:szCs w:val="24"/>
        </w:rPr>
        <w:t>、</w:t>
      </w:r>
      <w:r>
        <w:rPr>
          <w:color w:val="000000"/>
          <w:sz w:val="24"/>
          <w:szCs w:val="24"/>
        </w:rPr>
        <w:t>依据估价人员实地查勘，估价对象序号</w:t>
      </w:r>
      <w:r>
        <w:rPr>
          <w:rFonts w:hint="eastAsia"/>
          <w:color w:val="000000"/>
          <w:sz w:val="24"/>
          <w:szCs w:val="24"/>
        </w:rPr>
        <w:t>1</w:t>
      </w:r>
      <w:r>
        <w:rPr>
          <w:rFonts w:hint="eastAsia"/>
          <w:color w:val="000000"/>
          <w:sz w:val="24"/>
          <w:szCs w:val="24"/>
        </w:rPr>
        <w:t>至序号</w:t>
      </w:r>
      <w:r>
        <w:rPr>
          <w:rFonts w:hint="eastAsia"/>
          <w:color w:val="000000"/>
          <w:sz w:val="24"/>
          <w:szCs w:val="24"/>
        </w:rPr>
        <w:t>11</w:t>
      </w:r>
      <w:r>
        <w:rPr>
          <w:rFonts w:hint="eastAsia"/>
          <w:color w:val="000000"/>
          <w:sz w:val="24"/>
          <w:szCs w:val="24"/>
        </w:rPr>
        <w:t>、序号</w:t>
      </w:r>
      <w:r>
        <w:rPr>
          <w:rFonts w:hint="eastAsia"/>
          <w:color w:val="000000"/>
          <w:sz w:val="24"/>
          <w:szCs w:val="24"/>
        </w:rPr>
        <w:t>13</w:t>
      </w:r>
      <w:r>
        <w:rPr>
          <w:rFonts w:hint="eastAsia"/>
          <w:color w:val="000000"/>
          <w:sz w:val="24"/>
          <w:szCs w:val="24"/>
        </w:rPr>
        <w:t>至序号</w:t>
      </w:r>
      <w:r>
        <w:rPr>
          <w:rFonts w:hint="eastAsia"/>
          <w:color w:val="000000"/>
          <w:sz w:val="24"/>
          <w:szCs w:val="24"/>
        </w:rPr>
        <w:t>15</w:t>
      </w:r>
      <w:r>
        <w:rPr>
          <w:rFonts w:hint="eastAsia"/>
          <w:color w:val="000000"/>
          <w:sz w:val="24"/>
          <w:szCs w:val="24"/>
        </w:rPr>
        <w:t>、序号</w:t>
      </w:r>
      <w:r>
        <w:rPr>
          <w:rFonts w:hint="eastAsia"/>
          <w:color w:val="000000"/>
          <w:sz w:val="24"/>
          <w:szCs w:val="24"/>
        </w:rPr>
        <w:t>18</w:t>
      </w:r>
      <w:r>
        <w:rPr>
          <w:rFonts w:hint="eastAsia"/>
          <w:color w:val="000000"/>
          <w:sz w:val="24"/>
          <w:szCs w:val="24"/>
        </w:rPr>
        <w:t>、序号</w:t>
      </w:r>
      <w:r>
        <w:rPr>
          <w:rFonts w:hint="eastAsia"/>
          <w:color w:val="000000"/>
          <w:sz w:val="24"/>
          <w:szCs w:val="24"/>
        </w:rPr>
        <w:t>20</w:t>
      </w:r>
      <w:r>
        <w:rPr>
          <w:rFonts w:hint="eastAsia"/>
          <w:color w:val="000000"/>
          <w:sz w:val="24"/>
          <w:szCs w:val="24"/>
        </w:rPr>
        <w:t>、序号</w:t>
      </w:r>
      <w:r>
        <w:rPr>
          <w:rFonts w:hint="eastAsia"/>
          <w:color w:val="000000"/>
          <w:sz w:val="24"/>
          <w:szCs w:val="24"/>
        </w:rPr>
        <w:t>44</w:t>
      </w:r>
      <w:r>
        <w:rPr>
          <w:rFonts w:hint="eastAsia"/>
          <w:color w:val="000000"/>
          <w:sz w:val="24"/>
          <w:szCs w:val="24"/>
        </w:rPr>
        <w:t>、序号</w:t>
      </w:r>
      <w:r>
        <w:rPr>
          <w:rFonts w:hint="eastAsia"/>
          <w:color w:val="000000"/>
          <w:sz w:val="24"/>
          <w:szCs w:val="24"/>
        </w:rPr>
        <w:t>45</w:t>
      </w:r>
      <w:r>
        <w:rPr>
          <w:rFonts w:hint="eastAsia"/>
          <w:color w:val="000000"/>
          <w:sz w:val="24"/>
          <w:szCs w:val="24"/>
        </w:rPr>
        <w:t>、序号</w:t>
      </w:r>
      <w:r>
        <w:rPr>
          <w:rFonts w:hint="eastAsia"/>
          <w:color w:val="000000"/>
          <w:sz w:val="24"/>
          <w:szCs w:val="24"/>
        </w:rPr>
        <w:t>55</w:t>
      </w:r>
      <w:r>
        <w:rPr>
          <w:rFonts w:hint="eastAsia"/>
          <w:color w:val="000000"/>
          <w:sz w:val="24"/>
          <w:szCs w:val="24"/>
        </w:rPr>
        <w:t>、序号</w:t>
      </w:r>
      <w:r>
        <w:rPr>
          <w:rFonts w:hint="eastAsia"/>
          <w:color w:val="000000"/>
          <w:sz w:val="24"/>
          <w:szCs w:val="24"/>
        </w:rPr>
        <w:t>60</w:t>
      </w:r>
      <w:r>
        <w:rPr>
          <w:rFonts w:hint="eastAsia"/>
          <w:color w:val="000000"/>
          <w:sz w:val="24"/>
          <w:szCs w:val="24"/>
        </w:rPr>
        <w:t>至序号</w:t>
      </w:r>
      <w:r>
        <w:rPr>
          <w:rFonts w:hint="eastAsia"/>
          <w:color w:val="000000"/>
          <w:sz w:val="24"/>
          <w:szCs w:val="24"/>
        </w:rPr>
        <w:t>62</w:t>
      </w:r>
      <w:r>
        <w:rPr>
          <w:rFonts w:hint="eastAsia"/>
          <w:color w:val="000000"/>
          <w:sz w:val="24"/>
          <w:szCs w:val="24"/>
        </w:rPr>
        <w:t>、序号</w:t>
      </w:r>
      <w:r>
        <w:rPr>
          <w:rFonts w:hint="eastAsia"/>
          <w:color w:val="000000"/>
          <w:sz w:val="24"/>
          <w:szCs w:val="24"/>
        </w:rPr>
        <w:t>68</w:t>
      </w:r>
      <w:r>
        <w:rPr>
          <w:rFonts w:hint="eastAsia"/>
          <w:color w:val="000000"/>
          <w:sz w:val="24"/>
          <w:szCs w:val="24"/>
        </w:rPr>
        <w:t>至序号</w:t>
      </w:r>
      <w:r>
        <w:rPr>
          <w:rFonts w:hint="eastAsia"/>
          <w:color w:val="000000"/>
          <w:sz w:val="24"/>
          <w:szCs w:val="24"/>
        </w:rPr>
        <w:t>90</w:t>
      </w:r>
      <w:r>
        <w:rPr>
          <w:rFonts w:hint="eastAsia"/>
          <w:color w:val="000000"/>
          <w:sz w:val="24"/>
          <w:szCs w:val="24"/>
        </w:rPr>
        <w:t>、序号</w:t>
      </w:r>
      <w:r>
        <w:rPr>
          <w:rFonts w:hint="eastAsia"/>
          <w:color w:val="000000"/>
          <w:sz w:val="24"/>
          <w:szCs w:val="24"/>
        </w:rPr>
        <w:t>129</w:t>
      </w:r>
      <w:r>
        <w:rPr>
          <w:rFonts w:hint="eastAsia"/>
          <w:color w:val="000000"/>
          <w:sz w:val="24"/>
          <w:szCs w:val="24"/>
        </w:rPr>
        <w:t>、序号</w:t>
      </w:r>
      <w:r>
        <w:rPr>
          <w:rFonts w:hint="eastAsia"/>
          <w:color w:val="000000"/>
          <w:sz w:val="24"/>
          <w:szCs w:val="24"/>
        </w:rPr>
        <w:t>147</w:t>
      </w:r>
      <w:r>
        <w:rPr>
          <w:rFonts w:hint="eastAsia"/>
          <w:color w:val="000000"/>
          <w:sz w:val="24"/>
          <w:szCs w:val="24"/>
        </w:rPr>
        <w:t>至序号</w:t>
      </w:r>
      <w:r>
        <w:rPr>
          <w:rFonts w:hint="eastAsia"/>
          <w:color w:val="000000"/>
          <w:sz w:val="24"/>
          <w:szCs w:val="24"/>
        </w:rPr>
        <w:t>151</w:t>
      </w:r>
      <w:r>
        <w:rPr>
          <w:rFonts w:hint="eastAsia"/>
          <w:color w:val="000000"/>
          <w:sz w:val="24"/>
          <w:szCs w:val="24"/>
        </w:rPr>
        <w:t>、序号</w:t>
      </w:r>
      <w:r>
        <w:rPr>
          <w:rFonts w:hint="eastAsia"/>
          <w:color w:val="000000"/>
          <w:sz w:val="24"/>
          <w:szCs w:val="24"/>
        </w:rPr>
        <w:t>169</w:t>
      </w:r>
      <w:r>
        <w:rPr>
          <w:rFonts w:hint="eastAsia"/>
          <w:color w:val="000000"/>
          <w:sz w:val="24"/>
          <w:szCs w:val="24"/>
        </w:rPr>
        <w:t>至序号</w:t>
      </w:r>
      <w:r>
        <w:rPr>
          <w:rFonts w:hint="eastAsia"/>
          <w:color w:val="000000"/>
          <w:sz w:val="24"/>
          <w:szCs w:val="24"/>
        </w:rPr>
        <w:t>172</w:t>
      </w:r>
      <w:r>
        <w:rPr>
          <w:color w:val="000000"/>
          <w:sz w:val="24"/>
          <w:szCs w:val="24"/>
        </w:rPr>
        <w:t>的现状用途已</w:t>
      </w:r>
      <w:r>
        <w:rPr>
          <w:rFonts w:hint="eastAsia"/>
          <w:color w:val="000000"/>
          <w:sz w:val="24"/>
          <w:szCs w:val="24"/>
        </w:rPr>
        <w:t>出租</w:t>
      </w:r>
      <w:r>
        <w:rPr>
          <w:color w:val="000000"/>
          <w:sz w:val="24"/>
          <w:szCs w:val="24"/>
        </w:rPr>
        <w:t>，由于承租方的原因，导致无法进入内部勘查，只能查勘其大致装修外部状况及周边环境情况，无法确认估价对象内部格局、装修情况等信息；其他一层商业部分及仓储用房也均未能进入勘查；故本次估价对于上述商铺仅能查看其外部状况及周边环境情况，无法确认估价对象内部格局、装修情况等信息，本次估价假设估价对象出租的部分为普通装修水平，未出租的部分为毛坯水平，室内均无重大隐患、内部布局方正合理。</w:t>
      </w:r>
    </w:p>
    <w:p w:rsidR="00A076F1" w:rsidRDefault="008330C0">
      <w:pPr>
        <w:tabs>
          <w:tab w:val="left" w:pos="990"/>
        </w:tabs>
        <w:snapToGrid w:val="0"/>
        <w:spacing w:line="360" w:lineRule="auto"/>
        <w:ind w:firstLineChars="100" w:firstLine="241"/>
        <w:jc w:val="left"/>
        <w:rPr>
          <w:b/>
          <w:color w:val="000000"/>
          <w:sz w:val="24"/>
          <w:szCs w:val="24"/>
        </w:rPr>
      </w:pPr>
      <w:r>
        <w:rPr>
          <w:b/>
          <w:color w:val="000000"/>
          <w:sz w:val="24"/>
          <w:szCs w:val="24"/>
        </w:rPr>
        <w:t>（六）、估价报告使用限制</w:t>
      </w:r>
    </w:p>
    <w:p w:rsidR="00A076F1" w:rsidRDefault="008330C0">
      <w:pPr>
        <w:tabs>
          <w:tab w:val="left" w:pos="990"/>
        </w:tabs>
        <w:snapToGrid w:val="0"/>
        <w:spacing w:line="440" w:lineRule="exact"/>
        <w:ind w:firstLineChars="200" w:firstLine="480"/>
        <w:jc w:val="left"/>
        <w:rPr>
          <w:color w:val="000000"/>
          <w:sz w:val="24"/>
          <w:szCs w:val="24"/>
        </w:rPr>
      </w:pPr>
      <w:r>
        <w:rPr>
          <w:color w:val="000000"/>
          <w:sz w:val="24"/>
          <w:szCs w:val="24"/>
        </w:rPr>
        <w:t>1</w:t>
      </w:r>
      <w:r>
        <w:rPr>
          <w:color w:val="000000"/>
          <w:sz w:val="24"/>
          <w:szCs w:val="24"/>
        </w:rPr>
        <w:t>、本估价报告仅作委托人进行司法处置提供价值参考而评估房地产市场价值，不对其他用途负责。</w:t>
      </w:r>
    </w:p>
    <w:p w:rsidR="00A076F1" w:rsidRDefault="008330C0">
      <w:pPr>
        <w:tabs>
          <w:tab w:val="left" w:pos="990"/>
        </w:tabs>
        <w:snapToGrid w:val="0"/>
        <w:spacing w:line="440" w:lineRule="exact"/>
        <w:ind w:firstLineChars="200" w:firstLine="480"/>
        <w:jc w:val="left"/>
        <w:rPr>
          <w:color w:val="000000"/>
          <w:sz w:val="24"/>
          <w:szCs w:val="24"/>
        </w:rPr>
      </w:pPr>
      <w:r>
        <w:rPr>
          <w:color w:val="000000"/>
          <w:sz w:val="24"/>
          <w:szCs w:val="24"/>
        </w:rPr>
        <w:t>2</w:t>
      </w:r>
      <w:r>
        <w:rPr>
          <w:color w:val="000000"/>
          <w:sz w:val="24"/>
          <w:szCs w:val="24"/>
        </w:rPr>
        <w:t>、本估价报告的使用</w:t>
      </w:r>
      <w:r>
        <w:rPr>
          <w:color w:val="000000"/>
          <w:sz w:val="24"/>
          <w:szCs w:val="24"/>
        </w:rPr>
        <w:t>者为估价委托人和国家法律、法规规定的估价报告使用者。估价机构不承担上述以外的任何单位和个人对本估价报告书的全文或部分内容提出的任何责任。</w:t>
      </w:r>
    </w:p>
    <w:p w:rsidR="00A076F1" w:rsidRDefault="008330C0">
      <w:pPr>
        <w:tabs>
          <w:tab w:val="left" w:pos="990"/>
        </w:tabs>
        <w:snapToGrid w:val="0"/>
        <w:spacing w:line="440" w:lineRule="exact"/>
        <w:ind w:firstLineChars="200" w:firstLine="480"/>
        <w:jc w:val="left"/>
        <w:rPr>
          <w:color w:val="000000"/>
          <w:sz w:val="24"/>
          <w:szCs w:val="24"/>
        </w:rPr>
      </w:pPr>
      <w:r>
        <w:rPr>
          <w:color w:val="000000"/>
          <w:sz w:val="24"/>
          <w:szCs w:val="24"/>
        </w:rPr>
        <w:t>3</w:t>
      </w:r>
      <w:r>
        <w:rPr>
          <w:color w:val="000000"/>
          <w:sz w:val="24"/>
          <w:szCs w:val="24"/>
        </w:rPr>
        <w:t>、本估价报告包括致估价委托人函、估价师声明、估价的假设和限制条件、估价结果报告、附件共五部分，必须完整使用方为有效，对使用本报告中部分内容而导致的损失，我公司不承担责任。</w:t>
      </w:r>
    </w:p>
    <w:p w:rsidR="00A076F1" w:rsidRDefault="008330C0">
      <w:pPr>
        <w:tabs>
          <w:tab w:val="left" w:pos="990"/>
        </w:tabs>
        <w:snapToGrid w:val="0"/>
        <w:spacing w:line="440" w:lineRule="exact"/>
        <w:ind w:firstLineChars="200" w:firstLine="480"/>
        <w:jc w:val="left"/>
        <w:rPr>
          <w:color w:val="000000"/>
          <w:sz w:val="24"/>
          <w:szCs w:val="24"/>
        </w:rPr>
      </w:pPr>
      <w:r>
        <w:rPr>
          <w:color w:val="000000"/>
          <w:sz w:val="24"/>
          <w:szCs w:val="24"/>
        </w:rPr>
        <w:t>4</w:t>
      </w:r>
      <w:r>
        <w:rPr>
          <w:color w:val="000000"/>
          <w:sz w:val="24"/>
          <w:szCs w:val="24"/>
        </w:rPr>
        <w:t>、使用本报告有关人士，如有疑问，可向本公司咨询，任何其它单位或个人意见不代表我公司对该物业价值之意见。如报告使用不当引起的任何法律、民事责任等与评估机构无关，同时，评估机构保留追究因报告使用不当给评</w:t>
      </w:r>
      <w:r>
        <w:rPr>
          <w:color w:val="000000"/>
          <w:sz w:val="24"/>
          <w:szCs w:val="24"/>
        </w:rPr>
        <w:t>估机构造成损失的法律责任。</w:t>
      </w:r>
    </w:p>
    <w:p w:rsidR="00A076F1" w:rsidRDefault="008330C0">
      <w:pPr>
        <w:tabs>
          <w:tab w:val="left" w:pos="990"/>
        </w:tabs>
        <w:snapToGrid w:val="0"/>
        <w:spacing w:line="440" w:lineRule="exact"/>
        <w:ind w:firstLineChars="200" w:firstLine="480"/>
        <w:jc w:val="left"/>
        <w:rPr>
          <w:color w:val="000000"/>
          <w:sz w:val="24"/>
          <w:szCs w:val="24"/>
        </w:rPr>
      </w:pPr>
      <w:r>
        <w:rPr>
          <w:color w:val="000000"/>
          <w:sz w:val="24"/>
          <w:szCs w:val="24"/>
        </w:rPr>
        <w:t>5</w:t>
      </w:r>
      <w:r>
        <w:rPr>
          <w:color w:val="000000"/>
          <w:sz w:val="24"/>
          <w:szCs w:val="24"/>
        </w:rPr>
        <w:t>、</w:t>
      </w:r>
      <w:r>
        <w:rPr>
          <w:bCs/>
          <w:color w:val="000000"/>
          <w:sz w:val="24"/>
        </w:rPr>
        <w:t>本报告在市场无较大波动</w:t>
      </w:r>
      <w:r>
        <w:rPr>
          <w:color w:val="000000"/>
          <w:sz w:val="24"/>
          <w:szCs w:val="24"/>
        </w:rPr>
        <w:t>情况下的使用期为一年，即从二〇一九年四月二十二日至二〇二〇年四月二十一日止，若在此期间房地产行情发生较大变动或者国家相关政策发生变化，该估价结果应作相应调整或重新估价。</w:t>
      </w:r>
    </w:p>
    <w:p w:rsidR="00A076F1" w:rsidRDefault="008330C0">
      <w:pPr>
        <w:tabs>
          <w:tab w:val="left" w:pos="990"/>
        </w:tabs>
        <w:snapToGrid w:val="0"/>
        <w:spacing w:line="440" w:lineRule="exact"/>
        <w:ind w:firstLineChars="200" w:firstLine="480"/>
        <w:rPr>
          <w:color w:val="000000"/>
          <w:sz w:val="24"/>
          <w:szCs w:val="24"/>
        </w:rPr>
      </w:pPr>
      <w:r>
        <w:rPr>
          <w:color w:val="000000"/>
          <w:sz w:val="24"/>
          <w:szCs w:val="24"/>
        </w:rPr>
        <w:t>6</w:t>
      </w:r>
      <w:r>
        <w:rPr>
          <w:color w:val="000000"/>
          <w:sz w:val="24"/>
          <w:szCs w:val="24"/>
        </w:rPr>
        <w:t>、未经本公司同意，任何单位或个人不得将本报告的全部或部分内容在任何公开的文件、通告或声明中引用，亦不得以其他任何方式公开发表。</w:t>
      </w:r>
    </w:p>
    <w:p w:rsidR="00A076F1" w:rsidRDefault="00A076F1">
      <w:pPr>
        <w:tabs>
          <w:tab w:val="left" w:pos="990"/>
        </w:tabs>
        <w:snapToGrid w:val="0"/>
        <w:spacing w:line="440" w:lineRule="exact"/>
        <w:ind w:firstLineChars="200" w:firstLine="482"/>
        <w:rPr>
          <w:b/>
          <w:color w:val="000000"/>
          <w:sz w:val="24"/>
          <w:szCs w:val="24"/>
        </w:rPr>
      </w:pPr>
    </w:p>
    <w:p w:rsidR="00A076F1" w:rsidRDefault="00A076F1">
      <w:bookmarkStart w:id="8" w:name="_Toc29620"/>
      <w:bookmarkStart w:id="9" w:name="_Toc436406834"/>
    </w:p>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A076F1"/>
    <w:p w:rsidR="00A076F1" w:rsidRDefault="008330C0">
      <w:pPr>
        <w:pStyle w:val="1"/>
        <w:jc w:val="center"/>
        <w:rPr>
          <w:color w:val="000000"/>
          <w:sz w:val="36"/>
          <w:szCs w:val="36"/>
        </w:rPr>
      </w:pPr>
      <w:bookmarkStart w:id="10" w:name="_Toc6906988"/>
      <w:r>
        <w:rPr>
          <w:color w:val="000000"/>
          <w:sz w:val="36"/>
          <w:szCs w:val="36"/>
        </w:rPr>
        <w:t>房地产估价结果报告</w:t>
      </w:r>
      <w:bookmarkEnd w:id="8"/>
      <w:bookmarkEnd w:id="9"/>
      <w:bookmarkEnd w:id="10"/>
    </w:p>
    <w:p w:rsidR="00A076F1" w:rsidRDefault="008330C0">
      <w:pPr>
        <w:pStyle w:val="2"/>
        <w:rPr>
          <w:rFonts w:ascii="Times New Roman" w:eastAsia="宋体" w:hAnsi="Times New Roman"/>
          <w:color w:val="000000"/>
          <w:sz w:val="24"/>
          <w:szCs w:val="24"/>
        </w:rPr>
      </w:pPr>
      <w:bookmarkStart w:id="11" w:name="_Toc8840"/>
      <w:bookmarkStart w:id="12" w:name="_Toc6906989"/>
      <w:bookmarkStart w:id="13" w:name="_Toc436406835"/>
      <w:r>
        <w:rPr>
          <w:rFonts w:ascii="Times New Roman" w:eastAsia="宋体" w:hAnsi="Times New Roman"/>
          <w:color w:val="000000"/>
          <w:sz w:val="24"/>
          <w:szCs w:val="24"/>
        </w:rPr>
        <w:t>（一）估价委托人</w:t>
      </w:r>
      <w:bookmarkEnd w:id="11"/>
      <w:bookmarkEnd w:id="12"/>
      <w:bookmarkEnd w:id="13"/>
    </w:p>
    <w:p w:rsidR="00A076F1" w:rsidRDefault="008330C0">
      <w:pPr>
        <w:adjustRightInd w:val="0"/>
        <w:snapToGrid w:val="0"/>
        <w:spacing w:line="360" w:lineRule="auto"/>
        <w:ind w:firstLineChars="236" w:firstLine="566"/>
        <w:rPr>
          <w:color w:val="000000"/>
          <w:sz w:val="24"/>
          <w:szCs w:val="24"/>
        </w:rPr>
      </w:pPr>
      <w:bookmarkStart w:id="14" w:name="_Toc16673"/>
      <w:bookmarkStart w:id="15" w:name="_Toc436406836"/>
      <w:r>
        <w:rPr>
          <w:color w:val="000000"/>
          <w:sz w:val="24"/>
          <w:szCs w:val="24"/>
        </w:rPr>
        <w:t>委</w:t>
      </w:r>
      <w:r>
        <w:rPr>
          <w:color w:val="000000"/>
          <w:sz w:val="24"/>
          <w:szCs w:val="24"/>
        </w:rPr>
        <w:t xml:space="preserve"> </w:t>
      </w:r>
      <w:r>
        <w:rPr>
          <w:color w:val="000000"/>
          <w:sz w:val="24"/>
          <w:szCs w:val="24"/>
        </w:rPr>
        <w:t>托</w:t>
      </w:r>
      <w:r>
        <w:rPr>
          <w:color w:val="000000"/>
          <w:sz w:val="24"/>
          <w:szCs w:val="24"/>
        </w:rPr>
        <w:t xml:space="preserve"> </w:t>
      </w:r>
      <w:r>
        <w:rPr>
          <w:color w:val="000000"/>
          <w:sz w:val="24"/>
          <w:szCs w:val="24"/>
        </w:rPr>
        <w:t>人：广西壮族自治区南宁市中级人民法院</w:t>
      </w:r>
    </w:p>
    <w:p w:rsidR="00A076F1" w:rsidRDefault="008330C0">
      <w:pPr>
        <w:adjustRightInd w:val="0"/>
        <w:snapToGrid w:val="0"/>
        <w:spacing w:line="360" w:lineRule="auto"/>
        <w:ind w:firstLineChars="236" w:firstLine="566"/>
        <w:rPr>
          <w:color w:val="000000"/>
          <w:sz w:val="24"/>
          <w:szCs w:val="24"/>
        </w:rPr>
      </w:pPr>
      <w:r>
        <w:rPr>
          <w:color w:val="000000"/>
          <w:sz w:val="24"/>
          <w:szCs w:val="24"/>
        </w:rPr>
        <w:t>住</w:t>
      </w:r>
      <w:r>
        <w:rPr>
          <w:color w:val="000000"/>
          <w:sz w:val="24"/>
          <w:szCs w:val="24"/>
        </w:rPr>
        <w:t xml:space="preserve">    </w:t>
      </w:r>
      <w:r>
        <w:rPr>
          <w:color w:val="000000"/>
          <w:sz w:val="24"/>
          <w:szCs w:val="24"/>
        </w:rPr>
        <w:t>所：南宁市竹溪大道</w:t>
      </w:r>
      <w:r>
        <w:rPr>
          <w:rFonts w:hint="eastAsia"/>
          <w:color w:val="000000"/>
          <w:sz w:val="24"/>
          <w:szCs w:val="24"/>
        </w:rPr>
        <w:t>88</w:t>
      </w:r>
      <w:r>
        <w:rPr>
          <w:rFonts w:hint="eastAsia"/>
          <w:color w:val="000000"/>
          <w:sz w:val="24"/>
          <w:szCs w:val="24"/>
        </w:rPr>
        <w:t>号</w:t>
      </w:r>
    </w:p>
    <w:p w:rsidR="00A076F1" w:rsidRDefault="008330C0">
      <w:pPr>
        <w:pStyle w:val="2"/>
        <w:rPr>
          <w:rFonts w:ascii="Times New Roman" w:eastAsiaTheme="minorEastAsia" w:hAnsi="Times New Roman"/>
          <w:sz w:val="24"/>
          <w:szCs w:val="24"/>
        </w:rPr>
      </w:pPr>
      <w:bookmarkStart w:id="16" w:name="_Toc6906990"/>
      <w:r>
        <w:rPr>
          <w:rFonts w:ascii="Times New Roman" w:eastAsiaTheme="minorEastAsia" w:hAnsi="Times New Roman"/>
          <w:sz w:val="24"/>
          <w:szCs w:val="24"/>
        </w:rPr>
        <w:t>（二）房地产估价机构</w:t>
      </w:r>
      <w:bookmarkEnd w:id="14"/>
      <w:bookmarkEnd w:id="15"/>
      <w:bookmarkEnd w:id="16"/>
    </w:p>
    <w:p w:rsidR="00A076F1" w:rsidRDefault="008330C0">
      <w:pPr>
        <w:pStyle w:val="a5"/>
        <w:snapToGrid w:val="0"/>
        <w:spacing w:line="360" w:lineRule="auto"/>
        <w:ind w:firstLineChars="236" w:firstLine="566"/>
        <w:rPr>
          <w:rFonts w:ascii="Times New Roman" w:hAnsi="Times New Roman"/>
          <w:color w:val="000000"/>
          <w:sz w:val="24"/>
          <w:szCs w:val="24"/>
        </w:rPr>
      </w:pPr>
      <w:r>
        <w:rPr>
          <w:rFonts w:ascii="Times New Roman" w:hAnsi="Times New Roman"/>
          <w:color w:val="000000"/>
          <w:sz w:val="24"/>
          <w:szCs w:val="24"/>
        </w:rPr>
        <w:t>名</w:t>
      </w:r>
      <w:r>
        <w:rPr>
          <w:rFonts w:ascii="Times New Roman" w:hAnsi="Times New Roman"/>
          <w:color w:val="000000"/>
          <w:sz w:val="24"/>
          <w:szCs w:val="24"/>
        </w:rPr>
        <w:t xml:space="preserve">    </w:t>
      </w:r>
      <w:r>
        <w:rPr>
          <w:rFonts w:ascii="Times New Roman" w:hAnsi="Times New Roman"/>
          <w:color w:val="000000"/>
          <w:sz w:val="24"/>
          <w:szCs w:val="24"/>
        </w:rPr>
        <w:t>称：深圳市鹏信资产评估土地房地产估价有限公司</w:t>
      </w:r>
    </w:p>
    <w:p w:rsidR="00A076F1" w:rsidRDefault="008330C0">
      <w:pPr>
        <w:pStyle w:val="a5"/>
        <w:snapToGrid w:val="0"/>
        <w:spacing w:line="360" w:lineRule="auto"/>
        <w:ind w:firstLineChars="236" w:firstLine="566"/>
        <w:rPr>
          <w:rFonts w:ascii="Times New Roman" w:hAnsi="Times New Roman"/>
          <w:color w:val="000000"/>
          <w:sz w:val="24"/>
          <w:szCs w:val="24"/>
        </w:rPr>
      </w:pPr>
      <w:r>
        <w:rPr>
          <w:rFonts w:ascii="Times New Roman" w:hAnsi="Times New Roman"/>
          <w:color w:val="000000"/>
          <w:sz w:val="24"/>
          <w:szCs w:val="24"/>
        </w:rPr>
        <w:t>住</w:t>
      </w:r>
      <w:r>
        <w:rPr>
          <w:rFonts w:ascii="Times New Roman" w:hAnsi="Times New Roman"/>
          <w:color w:val="000000"/>
          <w:sz w:val="24"/>
          <w:szCs w:val="24"/>
        </w:rPr>
        <w:t xml:space="preserve">    </w:t>
      </w:r>
      <w:r>
        <w:rPr>
          <w:rFonts w:ascii="Times New Roman" w:hAnsi="Times New Roman"/>
          <w:color w:val="000000"/>
          <w:sz w:val="24"/>
          <w:szCs w:val="24"/>
        </w:rPr>
        <w:t>所：深圳市福田区彩田路与福中路交汇处瑰丽福景大厦</w:t>
      </w:r>
      <w:r>
        <w:rPr>
          <w:rFonts w:ascii="Times New Roman" w:hAnsi="Times New Roman"/>
          <w:color w:val="000000"/>
          <w:sz w:val="24"/>
          <w:szCs w:val="24"/>
        </w:rPr>
        <w:t>3</w:t>
      </w:r>
      <w:r>
        <w:rPr>
          <w:rFonts w:ascii="Times New Roman" w:hAnsi="Times New Roman"/>
          <w:color w:val="000000"/>
          <w:sz w:val="24"/>
          <w:szCs w:val="24"/>
        </w:rPr>
        <w:t>＃楼</w:t>
      </w:r>
      <w:r>
        <w:rPr>
          <w:rFonts w:ascii="Times New Roman" w:hAnsi="Times New Roman"/>
          <w:color w:val="000000"/>
          <w:sz w:val="24"/>
          <w:szCs w:val="24"/>
        </w:rPr>
        <w:t>14</w:t>
      </w:r>
      <w:r>
        <w:rPr>
          <w:rFonts w:ascii="Times New Roman" w:hAnsi="Times New Roman"/>
          <w:color w:val="000000"/>
          <w:sz w:val="24"/>
          <w:szCs w:val="24"/>
        </w:rPr>
        <w:t>层</w:t>
      </w:r>
      <w:r>
        <w:rPr>
          <w:rFonts w:ascii="Times New Roman" w:hAnsi="Times New Roman"/>
          <w:color w:val="000000"/>
          <w:sz w:val="24"/>
          <w:szCs w:val="24"/>
        </w:rPr>
        <w:t>1401</w:t>
      </w:r>
    </w:p>
    <w:p w:rsidR="00A076F1" w:rsidRDefault="008330C0">
      <w:pPr>
        <w:pStyle w:val="a5"/>
        <w:snapToGrid w:val="0"/>
        <w:spacing w:line="360" w:lineRule="auto"/>
        <w:ind w:firstLineChars="236" w:firstLine="566"/>
        <w:rPr>
          <w:rFonts w:ascii="Times New Roman" w:hAnsi="Times New Roman"/>
          <w:color w:val="000000"/>
          <w:sz w:val="24"/>
          <w:szCs w:val="24"/>
        </w:rPr>
      </w:pPr>
      <w:r>
        <w:rPr>
          <w:rFonts w:ascii="Times New Roman" w:hAnsi="Times New Roman"/>
          <w:color w:val="000000"/>
          <w:sz w:val="24"/>
          <w:szCs w:val="24"/>
        </w:rPr>
        <w:t>法人代表：聂竹青</w:t>
      </w:r>
    </w:p>
    <w:p w:rsidR="00A076F1" w:rsidRDefault="008330C0">
      <w:pPr>
        <w:pStyle w:val="a5"/>
        <w:snapToGrid w:val="0"/>
        <w:spacing w:line="360" w:lineRule="auto"/>
        <w:ind w:firstLineChars="236" w:firstLine="566"/>
        <w:rPr>
          <w:rFonts w:ascii="Times New Roman" w:hAnsi="Times New Roman"/>
          <w:color w:val="000000"/>
          <w:sz w:val="24"/>
          <w:szCs w:val="24"/>
        </w:rPr>
      </w:pPr>
      <w:r>
        <w:rPr>
          <w:rFonts w:ascii="Times New Roman" w:hAnsi="Times New Roman"/>
          <w:color w:val="000000"/>
          <w:sz w:val="24"/>
          <w:szCs w:val="24"/>
        </w:rPr>
        <w:t>资格等级：一级</w:t>
      </w:r>
      <w:r>
        <w:rPr>
          <w:rFonts w:ascii="Times New Roman" w:hAnsi="Times New Roman"/>
          <w:color w:val="000000"/>
          <w:sz w:val="24"/>
          <w:szCs w:val="24"/>
        </w:rPr>
        <w:t xml:space="preserve"> </w:t>
      </w:r>
    </w:p>
    <w:p w:rsidR="00A076F1" w:rsidRDefault="008330C0">
      <w:pPr>
        <w:pStyle w:val="a5"/>
        <w:snapToGrid w:val="0"/>
        <w:spacing w:line="360" w:lineRule="auto"/>
        <w:ind w:firstLineChars="236" w:firstLine="566"/>
        <w:rPr>
          <w:rFonts w:ascii="Times New Roman" w:hAnsi="Times New Roman"/>
          <w:color w:val="000000"/>
          <w:sz w:val="24"/>
          <w:szCs w:val="24"/>
        </w:rPr>
      </w:pPr>
      <w:r>
        <w:rPr>
          <w:rFonts w:ascii="Times New Roman" w:hAnsi="Times New Roman"/>
          <w:color w:val="000000"/>
          <w:sz w:val="24"/>
          <w:szCs w:val="24"/>
        </w:rPr>
        <w:t>证书编号：粤房估备字壹</w:t>
      </w:r>
      <w:r>
        <w:rPr>
          <w:rFonts w:ascii="Times New Roman" w:hAnsi="Times New Roman"/>
          <w:color w:val="000000"/>
          <w:sz w:val="24"/>
          <w:szCs w:val="24"/>
        </w:rPr>
        <w:t>0200040</w:t>
      </w:r>
    </w:p>
    <w:p w:rsidR="00A076F1" w:rsidRDefault="008330C0">
      <w:pPr>
        <w:pStyle w:val="a5"/>
        <w:snapToGrid w:val="0"/>
        <w:spacing w:line="360" w:lineRule="auto"/>
        <w:ind w:firstLineChars="236" w:firstLine="566"/>
        <w:rPr>
          <w:rFonts w:ascii="Times New Roman" w:hAnsi="Times New Roman"/>
          <w:color w:val="000000"/>
          <w:sz w:val="24"/>
          <w:szCs w:val="24"/>
        </w:rPr>
      </w:pPr>
      <w:r>
        <w:rPr>
          <w:rFonts w:ascii="Times New Roman" w:hAnsi="Times New Roman"/>
          <w:color w:val="000000"/>
          <w:sz w:val="24"/>
          <w:szCs w:val="24"/>
        </w:rPr>
        <w:t>联系电话：</w:t>
      </w:r>
      <w:r>
        <w:rPr>
          <w:rFonts w:ascii="Times New Roman" w:hAnsi="Times New Roman"/>
          <w:color w:val="000000"/>
          <w:sz w:val="24"/>
          <w:szCs w:val="24"/>
        </w:rPr>
        <w:t>0755-82404555</w:t>
      </w:r>
    </w:p>
    <w:p w:rsidR="00A076F1" w:rsidRDefault="008330C0">
      <w:pPr>
        <w:pStyle w:val="2"/>
        <w:rPr>
          <w:rFonts w:ascii="Times New Roman" w:eastAsia="宋体" w:hAnsi="Times New Roman"/>
          <w:color w:val="000000"/>
          <w:sz w:val="24"/>
          <w:szCs w:val="24"/>
        </w:rPr>
      </w:pPr>
      <w:bookmarkStart w:id="17" w:name="_Toc16746"/>
      <w:bookmarkStart w:id="18" w:name="_Toc436406837"/>
      <w:bookmarkStart w:id="19" w:name="_Toc6906991"/>
      <w:bookmarkStart w:id="20" w:name="_Toc17352"/>
      <w:r>
        <w:rPr>
          <w:rFonts w:ascii="Times New Roman" w:eastAsia="宋体" w:hAnsi="Times New Roman"/>
          <w:color w:val="000000"/>
          <w:sz w:val="24"/>
          <w:szCs w:val="24"/>
        </w:rPr>
        <w:t>（三）估价目的</w:t>
      </w:r>
      <w:bookmarkEnd w:id="17"/>
      <w:bookmarkEnd w:id="18"/>
      <w:bookmarkEnd w:id="19"/>
      <w:r>
        <w:rPr>
          <w:rFonts w:ascii="Times New Roman" w:eastAsia="宋体" w:hAnsi="Times New Roman"/>
          <w:color w:val="000000"/>
          <w:sz w:val="24"/>
          <w:szCs w:val="24"/>
        </w:rPr>
        <w:tab/>
      </w:r>
    </w:p>
    <w:p w:rsidR="00A076F1" w:rsidRDefault="008330C0">
      <w:pPr>
        <w:pStyle w:val="a5"/>
        <w:snapToGrid w:val="0"/>
        <w:spacing w:line="360" w:lineRule="auto"/>
        <w:ind w:firstLine="525"/>
        <w:rPr>
          <w:rFonts w:ascii="Times New Roman" w:hAnsi="Times New Roman"/>
          <w:color w:val="000000"/>
          <w:sz w:val="24"/>
          <w:szCs w:val="24"/>
        </w:rPr>
      </w:pPr>
      <w:r>
        <w:rPr>
          <w:rFonts w:ascii="Times New Roman" w:hAnsi="Times New Roman"/>
          <w:color w:val="000000"/>
          <w:sz w:val="24"/>
        </w:rPr>
        <w:t>根据</w:t>
      </w:r>
      <w:r>
        <w:rPr>
          <w:rFonts w:ascii="Times New Roman" w:hAnsi="Times New Roman"/>
          <w:color w:val="000000"/>
          <w:sz w:val="24"/>
          <w:szCs w:val="24"/>
        </w:rPr>
        <w:t>《广西壮族自治区南宁市中级人民法院评估委托书》（</w:t>
      </w:r>
      <w:r>
        <w:rPr>
          <w:rFonts w:ascii="Times New Roman" w:hAnsi="Times New Roman"/>
          <w:color w:val="000000"/>
          <w:sz w:val="24"/>
          <w:szCs w:val="24"/>
        </w:rPr>
        <w:t>2019</w:t>
      </w:r>
      <w:r>
        <w:rPr>
          <w:rFonts w:ascii="Times New Roman" w:hAnsi="Times New Roman"/>
          <w:color w:val="000000"/>
          <w:sz w:val="24"/>
          <w:szCs w:val="24"/>
        </w:rPr>
        <w:t>）桂</w:t>
      </w:r>
      <w:r>
        <w:rPr>
          <w:rFonts w:ascii="Times New Roman" w:hAnsi="Times New Roman"/>
          <w:color w:val="000000"/>
          <w:sz w:val="24"/>
          <w:szCs w:val="24"/>
        </w:rPr>
        <w:t>01</w:t>
      </w:r>
      <w:r>
        <w:rPr>
          <w:rFonts w:ascii="Times New Roman" w:hAnsi="Times New Roman"/>
          <w:color w:val="000000"/>
          <w:sz w:val="24"/>
          <w:szCs w:val="24"/>
        </w:rPr>
        <w:t>司鉴</w:t>
      </w:r>
      <w:r>
        <w:rPr>
          <w:rFonts w:ascii="Times New Roman" w:hAnsi="Times New Roman" w:hint="eastAsia"/>
          <w:color w:val="000000"/>
          <w:sz w:val="24"/>
          <w:szCs w:val="24"/>
        </w:rPr>
        <w:t>26</w:t>
      </w:r>
      <w:r>
        <w:rPr>
          <w:rFonts w:ascii="Times New Roman" w:hAnsi="Times New Roman"/>
          <w:color w:val="000000"/>
          <w:sz w:val="24"/>
          <w:szCs w:val="24"/>
        </w:rPr>
        <w:t>号，本次估价目的委托人进行司法处置提供价值参考而评估房地产市场价值。</w:t>
      </w:r>
    </w:p>
    <w:p w:rsidR="00A076F1" w:rsidRDefault="008330C0">
      <w:pPr>
        <w:pStyle w:val="2"/>
        <w:rPr>
          <w:rFonts w:ascii="Times New Roman" w:eastAsia="宋体" w:hAnsi="Times New Roman"/>
          <w:color w:val="000000"/>
          <w:sz w:val="24"/>
          <w:szCs w:val="24"/>
        </w:rPr>
      </w:pPr>
      <w:bookmarkStart w:id="21" w:name="_Toc436406838"/>
      <w:bookmarkStart w:id="22" w:name="_Toc6906992"/>
      <w:r>
        <w:rPr>
          <w:rFonts w:ascii="Times New Roman" w:eastAsia="宋体" w:hAnsi="Times New Roman"/>
          <w:color w:val="000000"/>
          <w:sz w:val="24"/>
          <w:szCs w:val="24"/>
        </w:rPr>
        <w:t>（四）估价对象</w:t>
      </w:r>
      <w:bookmarkEnd w:id="20"/>
      <w:bookmarkEnd w:id="21"/>
      <w:bookmarkEnd w:id="22"/>
    </w:p>
    <w:p w:rsidR="00A076F1" w:rsidRDefault="008330C0" w:rsidP="008330C0">
      <w:pPr>
        <w:pStyle w:val="a5"/>
        <w:snapToGrid w:val="0"/>
        <w:spacing w:line="440" w:lineRule="exact"/>
        <w:ind w:firstLineChars="202" w:firstLine="485"/>
        <w:rPr>
          <w:rFonts w:ascii="Times New Roman" w:hAnsi="Times New Roman"/>
          <w:color w:val="000000"/>
          <w:sz w:val="24"/>
          <w:szCs w:val="24"/>
        </w:rPr>
      </w:pPr>
      <w:r>
        <w:rPr>
          <w:rFonts w:ascii="Times New Roman" w:hAnsi="Times New Roman"/>
          <w:color w:val="000000"/>
          <w:sz w:val="24"/>
          <w:szCs w:val="24"/>
        </w:rPr>
        <w:t>估价对象为河池市南丹县城关镇丹东路百舜建材城二期一层</w:t>
      </w:r>
      <w:r>
        <w:rPr>
          <w:rFonts w:ascii="Times New Roman" w:hAnsi="Times New Roman"/>
          <w:color w:val="000000"/>
          <w:sz w:val="24"/>
          <w:szCs w:val="24"/>
        </w:rPr>
        <w:t>63</w:t>
      </w:r>
      <w:r>
        <w:rPr>
          <w:rFonts w:ascii="Times New Roman" w:hAnsi="Times New Roman"/>
          <w:color w:val="000000"/>
          <w:sz w:val="24"/>
          <w:szCs w:val="24"/>
        </w:rPr>
        <w:t>套商业、二层</w:t>
      </w:r>
      <w:r>
        <w:rPr>
          <w:rFonts w:ascii="Times New Roman" w:hAnsi="Times New Roman"/>
          <w:color w:val="000000"/>
          <w:sz w:val="24"/>
          <w:szCs w:val="24"/>
        </w:rPr>
        <w:t>120</w:t>
      </w:r>
      <w:r>
        <w:rPr>
          <w:rFonts w:ascii="Times New Roman" w:hAnsi="Times New Roman"/>
          <w:color w:val="000000"/>
          <w:sz w:val="24"/>
          <w:szCs w:val="24"/>
        </w:rPr>
        <w:t>套商业、地下仓库</w:t>
      </w:r>
      <w:r>
        <w:rPr>
          <w:rFonts w:ascii="Times New Roman" w:hAnsi="Times New Roman"/>
          <w:color w:val="000000"/>
          <w:sz w:val="24"/>
          <w:szCs w:val="24"/>
        </w:rPr>
        <w:t>21</w:t>
      </w:r>
      <w:r>
        <w:rPr>
          <w:rFonts w:ascii="Times New Roman" w:hAnsi="Times New Roman"/>
          <w:color w:val="000000"/>
          <w:sz w:val="24"/>
          <w:szCs w:val="24"/>
        </w:rPr>
        <w:t>套仓储用房及地下车位</w:t>
      </w:r>
      <w:r>
        <w:rPr>
          <w:rFonts w:ascii="Times New Roman" w:hAnsi="Times New Roman"/>
          <w:color w:val="000000"/>
          <w:sz w:val="24"/>
          <w:szCs w:val="24"/>
        </w:rPr>
        <w:t>186</w:t>
      </w:r>
      <w:r>
        <w:rPr>
          <w:rFonts w:ascii="Times New Roman" w:hAnsi="Times New Roman"/>
          <w:color w:val="000000"/>
          <w:sz w:val="24"/>
          <w:szCs w:val="24"/>
        </w:rPr>
        <w:t>个合计为</w:t>
      </w:r>
      <w:r>
        <w:rPr>
          <w:rFonts w:ascii="Times New Roman" w:hAnsi="Times New Roman"/>
          <w:color w:val="000000"/>
          <w:sz w:val="24"/>
          <w:szCs w:val="24"/>
        </w:rPr>
        <w:t>390</w:t>
      </w:r>
      <w:r>
        <w:rPr>
          <w:rFonts w:ascii="Times New Roman" w:hAnsi="Times New Roman"/>
          <w:color w:val="000000"/>
          <w:sz w:val="24"/>
          <w:szCs w:val="24"/>
        </w:rPr>
        <w:t>套物业（建筑面积合计为</w:t>
      </w:r>
      <w:r>
        <w:rPr>
          <w:rFonts w:ascii="Times New Roman" w:hAnsi="Times New Roman"/>
          <w:color w:val="000000"/>
          <w:sz w:val="24"/>
          <w:szCs w:val="24"/>
        </w:rPr>
        <w:t>28,632.36</w:t>
      </w:r>
      <w:r>
        <w:rPr>
          <w:rFonts w:ascii="Times New Roman" w:hAnsi="Times New Roman"/>
          <w:color w:val="000000"/>
          <w:sz w:val="24"/>
          <w:szCs w:val="24"/>
        </w:rPr>
        <w:t>平方米）的房屋所有权及其所占用的土地在剩余使用年期的土地使用权，以及房屋内部装修。估价对象具体情况如下：</w:t>
      </w:r>
    </w:p>
    <w:p w:rsidR="00A076F1" w:rsidRDefault="00A076F1" w:rsidP="008330C0">
      <w:pPr>
        <w:pStyle w:val="a5"/>
        <w:snapToGrid w:val="0"/>
        <w:spacing w:line="440" w:lineRule="exact"/>
        <w:ind w:firstLineChars="202" w:firstLine="485"/>
        <w:rPr>
          <w:rFonts w:ascii="Times New Roman" w:hAnsi="Times New Roman"/>
          <w:color w:val="000000"/>
          <w:sz w:val="24"/>
          <w:szCs w:val="24"/>
        </w:rPr>
      </w:pPr>
    </w:p>
    <w:p w:rsidR="00A076F1" w:rsidRDefault="00A076F1" w:rsidP="008330C0">
      <w:pPr>
        <w:pStyle w:val="a5"/>
        <w:snapToGrid w:val="0"/>
        <w:spacing w:line="440" w:lineRule="exact"/>
        <w:ind w:firstLineChars="202" w:firstLine="485"/>
        <w:rPr>
          <w:rFonts w:ascii="Times New Roman" w:hAnsi="Times New Roman"/>
          <w:color w:val="000000"/>
          <w:sz w:val="24"/>
          <w:szCs w:val="24"/>
        </w:rPr>
      </w:pPr>
    </w:p>
    <w:p w:rsidR="00A076F1" w:rsidRDefault="00A076F1" w:rsidP="008330C0">
      <w:pPr>
        <w:pStyle w:val="a5"/>
        <w:snapToGrid w:val="0"/>
        <w:spacing w:line="440" w:lineRule="exact"/>
        <w:ind w:firstLineChars="202" w:firstLine="485"/>
        <w:rPr>
          <w:rFonts w:ascii="Times New Roman" w:hAnsi="Times New Roman"/>
          <w:color w:val="000000"/>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649"/>
        <w:gridCol w:w="1843"/>
        <w:gridCol w:w="1646"/>
        <w:gridCol w:w="927"/>
        <w:gridCol w:w="945"/>
        <w:gridCol w:w="1018"/>
        <w:gridCol w:w="1011"/>
        <w:gridCol w:w="1540"/>
      </w:tblGrid>
      <w:tr w:rsidR="00A076F1">
        <w:trPr>
          <w:trHeight w:val="845"/>
        </w:trPr>
        <w:tc>
          <w:tcPr>
            <w:tcW w:w="486"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序号</w:t>
            </w:r>
          </w:p>
        </w:tc>
        <w:tc>
          <w:tcPr>
            <w:tcW w:w="649"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房屋所有权人</w:t>
            </w:r>
          </w:p>
        </w:tc>
        <w:tc>
          <w:tcPr>
            <w:tcW w:w="1843"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物业名称</w:t>
            </w:r>
          </w:p>
        </w:tc>
        <w:tc>
          <w:tcPr>
            <w:tcW w:w="1646"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房屋所有权证证号</w:t>
            </w:r>
          </w:p>
        </w:tc>
        <w:tc>
          <w:tcPr>
            <w:tcW w:w="927" w:type="dxa"/>
            <w:vAlign w:val="center"/>
          </w:tcPr>
          <w:p w:rsidR="00A076F1" w:rsidRDefault="008330C0">
            <w:pPr>
              <w:spacing w:line="240" w:lineRule="exact"/>
              <w:jc w:val="center"/>
              <w:rPr>
                <w:b/>
                <w:snapToGrid w:val="0"/>
                <w:color w:val="000000"/>
                <w:spacing w:val="-2"/>
                <w:kern w:val="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规划用途</w:t>
            </w:r>
          </w:p>
        </w:tc>
        <w:tc>
          <w:tcPr>
            <w:tcW w:w="1018"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实际用途</w:t>
            </w:r>
          </w:p>
        </w:tc>
        <w:tc>
          <w:tcPr>
            <w:tcW w:w="1011"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登记时间</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w:t>
            </w:r>
          </w:p>
        </w:tc>
        <w:tc>
          <w:tcPr>
            <w:tcW w:w="649" w:type="dxa"/>
            <w:vMerge w:val="restart"/>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tc>
        <w:tc>
          <w:tcPr>
            <w:tcW w:w="1843"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南丹县城关镇丹东路百舜建材城</w:t>
            </w:r>
            <w:r>
              <w:rPr>
                <w:color w:val="000000"/>
                <w:kern w:val="0"/>
                <w:sz w:val="18"/>
                <w:szCs w:val="18"/>
                <w:lang/>
              </w:rPr>
              <w:t>5</w:t>
            </w:r>
            <w:r>
              <w:rPr>
                <w:color w:val="000000"/>
                <w:kern w:val="0"/>
                <w:sz w:val="18"/>
                <w:szCs w:val="18"/>
                <w:lang/>
              </w:rPr>
              <w:t>幢</w:t>
            </w:r>
            <w:r>
              <w:rPr>
                <w:color w:val="000000"/>
                <w:kern w:val="0"/>
                <w:sz w:val="18"/>
                <w:szCs w:val="18"/>
                <w:lang/>
              </w:rPr>
              <w:t>1</w:t>
            </w:r>
            <w:r>
              <w:rPr>
                <w:color w:val="000000"/>
                <w:kern w:val="0"/>
                <w:sz w:val="18"/>
                <w:szCs w:val="18"/>
                <w:lang/>
              </w:rPr>
              <w:t>层商铺</w:t>
            </w:r>
            <w:r>
              <w:rPr>
                <w:color w:val="000000"/>
                <w:kern w:val="0"/>
                <w:sz w:val="18"/>
                <w:szCs w:val="18"/>
                <w:lang/>
              </w:rPr>
              <w:t>1A16</w:t>
            </w:r>
            <w:r>
              <w:rPr>
                <w:color w:val="000000"/>
                <w:kern w:val="0"/>
                <w:sz w:val="18"/>
                <w:szCs w:val="18"/>
                <w:lang/>
              </w:rPr>
              <w:t>号</w:t>
            </w:r>
          </w:p>
        </w:tc>
        <w:tc>
          <w:tcPr>
            <w:tcW w:w="1646"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丹房权证南丹字第</w:t>
            </w:r>
            <w:r>
              <w:rPr>
                <w:color w:val="000000"/>
                <w:kern w:val="0"/>
                <w:sz w:val="18"/>
                <w:szCs w:val="18"/>
                <w:lang/>
              </w:rPr>
              <w:t>4508900017957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商业用房</w:t>
            </w:r>
          </w:p>
        </w:tc>
        <w:tc>
          <w:tcPr>
            <w:tcW w:w="101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109.28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南丹县城关镇丹东路百舜建材城</w:t>
            </w:r>
            <w:r>
              <w:rPr>
                <w:color w:val="000000"/>
                <w:kern w:val="0"/>
                <w:sz w:val="18"/>
                <w:szCs w:val="18"/>
                <w:lang/>
              </w:rPr>
              <w:t>5</w:t>
            </w:r>
            <w:r>
              <w:rPr>
                <w:color w:val="000000"/>
                <w:kern w:val="0"/>
                <w:sz w:val="18"/>
                <w:szCs w:val="18"/>
                <w:lang/>
              </w:rPr>
              <w:t>幢</w:t>
            </w:r>
            <w:r>
              <w:rPr>
                <w:color w:val="000000"/>
                <w:kern w:val="0"/>
                <w:sz w:val="18"/>
                <w:szCs w:val="18"/>
                <w:lang/>
              </w:rPr>
              <w:t>1</w:t>
            </w:r>
            <w:r>
              <w:rPr>
                <w:color w:val="000000"/>
                <w:kern w:val="0"/>
                <w:sz w:val="18"/>
                <w:szCs w:val="18"/>
                <w:lang/>
              </w:rPr>
              <w:t>层商铺</w:t>
            </w:r>
            <w:r>
              <w:rPr>
                <w:color w:val="000000"/>
                <w:kern w:val="0"/>
                <w:sz w:val="18"/>
                <w:szCs w:val="18"/>
                <w:lang/>
              </w:rPr>
              <w:t>1A17</w:t>
            </w:r>
            <w:r>
              <w:rPr>
                <w:color w:val="000000"/>
                <w:kern w:val="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4508900017957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71.63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1A21</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4508900017958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128.03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1A22</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56.57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期商铺</w:t>
            </w:r>
            <w:r>
              <w:rPr>
                <w:rFonts w:ascii="Times New Roman" w:hAnsi="Times New Roman"/>
                <w:color w:val="000000"/>
                <w:sz w:val="18"/>
                <w:szCs w:val="18"/>
                <w:lang/>
              </w:rPr>
              <w:t>1A23</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4508900024086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121.78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1A25</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4508900024070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91.69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1A26</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4508900024071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69.01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1A27</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4508900024069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68.14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1A28</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4508900024072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94.56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1A29</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4508900024068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71.63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lang/>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1A30</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4508900024067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71.63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1A31</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4508900024085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91.69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1A32</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4508900024083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115.46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南丹县城关镇丹东路百舜建材城</w:t>
            </w:r>
            <w:r>
              <w:rPr>
                <w:color w:val="000000"/>
                <w:kern w:val="0"/>
                <w:sz w:val="18"/>
                <w:szCs w:val="18"/>
                <w:lang/>
              </w:rPr>
              <w:t>5</w:t>
            </w:r>
            <w:r>
              <w:rPr>
                <w:color w:val="000000"/>
                <w:kern w:val="0"/>
                <w:sz w:val="18"/>
                <w:szCs w:val="18"/>
                <w:lang/>
              </w:rPr>
              <w:t>幢</w:t>
            </w:r>
            <w:r>
              <w:rPr>
                <w:color w:val="000000"/>
                <w:kern w:val="0"/>
                <w:sz w:val="18"/>
                <w:szCs w:val="18"/>
                <w:lang/>
              </w:rPr>
              <w:t>1</w:t>
            </w:r>
            <w:r>
              <w:rPr>
                <w:color w:val="000000"/>
                <w:kern w:val="0"/>
                <w:sz w:val="18"/>
                <w:szCs w:val="18"/>
                <w:lang/>
              </w:rPr>
              <w:t>层商铺</w:t>
            </w:r>
            <w:r>
              <w:rPr>
                <w:color w:val="000000"/>
                <w:kern w:val="0"/>
                <w:sz w:val="18"/>
                <w:szCs w:val="18"/>
                <w:lang/>
              </w:rPr>
              <w:t>1B15</w:t>
            </w:r>
            <w:r>
              <w:rPr>
                <w:color w:val="000000"/>
                <w:kern w:val="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4508900017957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123.34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1B16</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4508900017958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100.35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rPr>
          <w:trHeight w:val="939"/>
        </w:trPr>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1B17</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4508900024082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106.39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rPr>
          <w:trHeight w:val="987"/>
        </w:trPr>
        <w:tc>
          <w:tcPr>
            <w:tcW w:w="486"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序号</w:t>
            </w:r>
          </w:p>
        </w:tc>
        <w:tc>
          <w:tcPr>
            <w:tcW w:w="649"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房屋所有权人</w:t>
            </w:r>
          </w:p>
        </w:tc>
        <w:tc>
          <w:tcPr>
            <w:tcW w:w="1843"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物业名称</w:t>
            </w:r>
          </w:p>
        </w:tc>
        <w:tc>
          <w:tcPr>
            <w:tcW w:w="1646"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房屋所有权证证号</w:t>
            </w:r>
          </w:p>
        </w:tc>
        <w:tc>
          <w:tcPr>
            <w:tcW w:w="927" w:type="dxa"/>
            <w:vAlign w:val="center"/>
          </w:tcPr>
          <w:p w:rsidR="00A076F1" w:rsidRDefault="008330C0">
            <w:pPr>
              <w:spacing w:line="240" w:lineRule="exact"/>
              <w:jc w:val="center"/>
              <w:rPr>
                <w:b/>
                <w:snapToGrid w:val="0"/>
                <w:color w:val="000000"/>
                <w:spacing w:val="-2"/>
                <w:kern w:val="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规划用途</w:t>
            </w:r>
          </w:p>
        </w:tc>
        <w:tc>
          <w:tcPr>
            <w:tcW w:w="1018"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实际用途</w:t>
            </w:r>
          </w:p>
        </w:tc>
        <w:tc>
          <w:tcPr>
            <w:tcW w:w="1011"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登记时间</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17</w:t>
            </w:r>
          </w:p>
        </w:tc>
        <w:tc>
          <w:tcPr>
            <w:tcW w:w="649" w:type="dxa"/>
            <w:vMerge w:val="restart"/>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1B18</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4508900024081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82.56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1B19</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4508900024080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62.16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1B20</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4508900024079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48.56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1B21</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4508900024078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48.56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1B22</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4508900024077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64.11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1B23</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4508900024076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48.56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1B25</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4508900024075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62.16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1B26</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4508900024074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67.89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1C15</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4508900024215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150.1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1C16</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4508900024217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105.26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1C17</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4508900024216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79.26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1C18</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4508900024218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61.92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1C19</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4508900024219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61.92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1C20</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4508900024233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81.73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1C21</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4508900024220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61.92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rPr>
          <w:trHeight w:val="799"/>
        </w:trPr>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1C22</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4508900024221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61.92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lang/>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b/>
                <w:color w:val="000000"/>
                <w:sz w:val="18"/>
                <w:szCs w:val="18"/>
              </w:rPr>
              <w:t>规划用途</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rPr>
          <w:trHeight w:val="1129"/>
        </w:trPr>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33</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1C23</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4508900024222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79.26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1C25</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4508900024224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85.45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1D13</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43.02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1D15</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4508900024232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130.03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1D16</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4508900024231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97.91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1D17</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76.49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1D18</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4508900024229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76.49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40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1D19</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4508900024228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100.97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41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1D20</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4508900024227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76.49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42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1D21</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4508900024226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76.49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43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1D22</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4508900024225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97.91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44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1D23</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4508900024214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117.03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17</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45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1E15</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4508900017959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46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1G19</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86.88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47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1G20</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90.7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rPr>
          <w:trHeight w:val="987"/>
        </w:trPr>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color w:val="000000"/>
                <w:sz w:val="18"/>
                <w:szCs w:val="18"/>
                <w:lang/>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b/>
                <w:color w:val="000000"/>
                <w:sz w:val="18"/>
                <w:szCs w:val="18"/>
              </w:rPr>
              <w:t>规划用途</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rPr>
          <w:trHeight w:val="845"/>
        </w:trPr>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48</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1G21</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80.81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49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1G22</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63.13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1G23</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63.13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1G26</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63.13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1G27</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63.13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1G28</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80.81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1G29</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85.45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1H18</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4508900017955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116.63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1H19</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98.49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1H20</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96.35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1H21</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75.28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59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1H22</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75.28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60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1H25</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75.28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61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1H26</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75.28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62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1H27</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96.35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63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1H28</w:t>
            </w:r>
            <w:r>
              <w:rPr>
                <w:rFonts w:ascii="Times New Roman" w:hAnsi="Times New Roman"/>
                <w:color w:val="000000"/>
                <w:sz w:val="18"/>
                <w:szCs w:val="18"/>
                <w:lang/>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4508900017962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122.17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规划用途</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rPr>
          <w:trHeight w:val="845"/>
        </w:trPr>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64</w:t>
            </w:r>
          </w:p>
        </w:tc>
        <w:tc>
          <w:tcPr>
            <w:tcW w:w="649" w:type="dxa"/>
            <w:vMerge w:val="restart"/>
            <w:tcBorders>
              <w:top w:val="single" w:sz="4" w:space="0" w:color="auto"/>
            </w:tcBorders>
            <w:vAlign w:val="center"/>
          </w:tcPr>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2A08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4508900015619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92.28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2014</w:t>
            </w:r>
            <w:r>
              <w:rPr>
                <w:rFonts w:ascii="Times New Roman" w:hAnsi="Times New Roman" w:hint="eastAsia"/>
                <w:color w:val="000000"/>
                <w:sz w:val="18"/>
                <w:szCs w:val="18"/>
              </w:rPr>
              <w:t>年</w:t>
            </w:r>
            <w:r>
              <w:rPr>
                <w:rFonts w:ascii="Times New Roman" w:hAnsi="Times New Roman" w:hint="eastAsia"/>
                <w:color w:val="000000"/>
                <w:sz w:val="18"/>
                <w:szCs w:val="18"/>
              </w:rPr>
              <w:t>12</w:t>
            </w:r>
            <w:r>
              <w:rPr>
                <w:rFonts w:ascii="Times New Roman" w:hAnsi="Times New Roman" w:hint="eastAsia"/>
                <w:color w:val="000000"/>
                <w:sz w:val="18"/>
                <w:szCs w:val="18"/>
              </w:rPr>
              <w:t>月</w:t>
            </w:r>
            <w:r>
              <w:rPr>
                <w:rFonts w:ascii="Times New Roman" w:hAnsi="Times New Roman" w:hint="eastAsia"/>
                <w:color w:val="000000"/>
                <w:sz w:val="18"/>
                <w:szCs w:val="18"/>
              </w:rPr>
              <w:t>31</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65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2A11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4508900015619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152.12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2014</w:t>
            </w:r>
            <w:r>
              <w:rPr>
                <w:rFonts w:ascii="Times New Roman" w:hAnsi="Times New Roman" w:hint="eastAsia"/>
                <w:color w:val="000000"/>
                <w:sz w:val="18"/>
                <w:szCs w:val="18"/>
              </w:rPr>
              <w:t>年</w:t>
            </w:r>
            <w:r>
              <w:rPr>
                <w:rFonts w:ascii="Times New Roman" w:hAnsi="Times New Roman" w:hint="eastAsia"/>
                <w:color w:val="000000"/>
                <w:sz w:val="18"/>
                <w:szCs w:val="18"/>
              </w:rPr>
              <w:t>12</w:t>
            </w:r>
            <w:r>
              <w:rPr>
                <w:rFonts w:ascii="Times New Roman" w:hAnsi="Times New Roman" w:hint="eastAsia"/>
                <w:color w:val="000000"/>
                <w:sz w:val="18"/>
                <w:szCs w:val="18"/>
              </w:rPr>
              <w:t>月</w:t>
            </w:r>
            <w:r>
              <w:rPr>
                <w:rFonts w:ascii="Times New Roman" w:hAnsi="Times New Roman" w:hint="eastAsia"/>
                <w:color w:val="000000"/>
                <w:sz w:val="18"/>
                <w:szCs w:val="18"/>
              </w:rPr>
              <w:t>31</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66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277.19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67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445.89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68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127.54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69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174.78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118.13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92.29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87.78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121.82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92.29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92.29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118.13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152.13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149.16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79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2B06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4508900015619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62.56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2014</w:t>
            </w:r>
            <w:r>
              <w:rPr>
                <w:rFonts w:ascii="Times New Roman" w:hAnsi="Times New Roman" w:hint="eastAsia"/>
                <w:color w:val="000000"/>
                <w:sz w:val="18"/>
                <w:szCs w:val="18"/>
              </w:rPr>
              <w:t>年</w:t>
            </w:r>
            <w:r>
              <w:rPr>
                <w:rFonts w:ascii="Times New Roman" w:hAnsi="Times New Roman" w:hint="eastAsia"/>
                <w:color w:val="000000"/>
                <w:sz w:val="18"/>
                <w:szCs w:val="18"/>
              </w:rPr>
              <w:t>12</w:t>
            </w:r>
            <w:r>
              <w:rPr>
                <w:rFonts w:ascii="Times New Roman" w:hAnsi="Times New Roman" w:hint="eastAsia"/>
                <w:color w:val="000000"/>
                <w:sz w:val="18"/>
                <w:szCs w:val="18"/>
              </w:rPr>
              <w:t>月</w:t>
            </w:r>
            <w:r>
              <w:rPr>
                <w:rFonts w:ascii="Times New Roman" w:hAnsi="Times New Roman" w:hint="eastAsia"/>
                <w:color w:val="000000"/>
                <w:sz w:val="18"/>
                <w:szCs w:val="18"/>
              </w:rPr>
              <w:t>31</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规划用途</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80</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2B07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4508900015619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82.58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2014</w:t>
            </w:r>
            <w:r>
              <w:rPr>
                <w:rFonts w:ascii="Times New Roman" w:hAnsi="Times New Roman" w:hint="eastAsia"/>
                <w:color w:val="000000"/>
                <w:sz w:val="18"/>
                <w:szCs w:val="18"/>
              </w:rPr>
              <w:t>年</w:t>
            </w:r>
            <w:r>
              <w:rPr>
                <w:rFonts w:ascii="Times New Roman" w:hAnsi="Times New Roman" w:hint="eastAsia"/>
                <w:color w:val="000000"/>
                <w:sz w:val="18"/>
                <w:szCs w:val="18"/>
              </w:rPr>
              <w:t>12</w:t>
            </w:r>
            <w:r>
              <w:rPr>
                <w:rFonts w:ascii="Times New Roman" w:hAnsi="Times New Roman" w:hint="eastAsia"/>
                <w:color w:val="000000"/>
                <w:sz w:val="18"/>
                <w:szCs w:val="18"/>
              </w:rPr>
              <w:t>月</w:t>
            </w:r>
            <w:r>
              <w:rPr>
                <w:rFonts w:ascii="Times New Roman" w:hAnsi="Times New Roman" w:hint="eastAsia"/>
                <w:color w:val="000000"/>
                <w:sz w:val="18"/>
                <w:szCs w:val="18"/>
              </w:rPr>
              <w:t>31</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81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131.81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82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106.36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83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80.09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84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62.57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85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62.57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86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82.59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87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62.57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88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80.09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89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87.47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90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140.87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91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188.12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92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4508900024065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135.61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93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4508900024064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102.11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94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4508900024063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79.77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95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79.77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规划用途</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96</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4508900024061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105.3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97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4508900024060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79.77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98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4508900024059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79.77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99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4508900024058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102.11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4508900024057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110.09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4508900024056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190.14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4508900024055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110.09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4508900024054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185.42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4508900024053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126.14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4508900024051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98.54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4508900019900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130.08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4508900019899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98.54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4508900019000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98.54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109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4508900018999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126.14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110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4508900018998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154.01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111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4508900017791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159.48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规划用途</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112</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2E01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77.26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113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2E02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129.24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114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2E03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99.19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115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4508900017759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8.24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116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186.76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117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121.13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118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94.63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119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94.63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120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124.92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121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94.63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122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94.63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123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121.13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124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160.67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125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159.92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126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2F01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63.08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127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2F02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98.54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规划用途</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128</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2F03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82.11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129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180.49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111.68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77.08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60.22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60.22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79.49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60.22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77.08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78.79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130.25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139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102.62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140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198.94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141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78.2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142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78.2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143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103.23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规划用途</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144</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78.2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145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78.2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146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114.18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147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72.26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148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73.98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149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53.77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120.28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96.41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2G19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107.99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131.63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104.11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81.34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81.34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107.37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81.34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159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81.34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b/>
                <w:color w:val="000000"/>
                <w:sz w:val="18"/>
                <w:szCs w:val="18"/>
              </w:rPr>
              <w:t>规划用途</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160</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104.11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161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110.09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162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2G30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200.47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163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73.18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164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89.56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165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166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96.97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167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96.97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168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141.58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169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74.89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170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105.2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171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2H10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109.14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172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2H11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4508900015633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111.08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173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2H18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214.57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174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2H19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171.51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175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2H20</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124.13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widowControl/>
              <w:spacing w:line="240" w:lineRule="exact"/>
              <w:jc w:val="center"/>
              <w:textAlignment w:val="center"/>
              <w:rPr>
                <w:color w:val="000000"/>
                <w:kern w:val="0"/>
                <w:sz w:val="18"/>
                <w:szCs w:val="18"/>
                <w:lang/>
              </w:rPr>
            </w:pPr>
            <w:r>
              <w:rPr>
                <w:b/>
                <w:color w:val="000000"/>
                <w:sz w:val="18"/>
                <w:szCs w:val="18"/>
              </w:rPr>
              <w:t>规划用途</w:t>
            </w:r>
          </w:p>
        </w:tc>
        <w:tc>
          <w:tcPr>
            <w:tcW w:w="1018" w:type="dxa"/>
            <w:vAlign w:val="center"/>
          </w:tcPr>
          <w:p w:rsidR="00A076F1" w:rsidRDefault="008330C0">
            <w:pPr>
              <w:widowControl/>
              <w:spacing w:line="240" w:lineRule="exact"/>
              <w:jc w:val="center"/>
              <w:textAlignment w:val="center"/>
              <w:rPr>
                <w:color w:val="000000"/>
                <w:kern w:val="0"/>
                <w:sz w:val="18"/>
                <w:szCs w:val="18"/>
                <w:lang/>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176</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2H21</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96.98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177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2H22</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96.98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178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2H23</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128.01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179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2H25</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96.98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2H26</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96.98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2H27</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124.13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2H28</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157.39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2H29</w:t>
            </w:r>
            <w:r>
              <w:rPr>
                <w:rFonts w:ascii="Times New Roman" w:hAnsi="Times New Roman"/>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4508900017762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945"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8"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149.16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4</w:t>
            </w:r>
            <w:r>
              <w:rPr>
                <w:rFonts w:ascii="Times New Roman" w:hAnsi="Times New Roman" w:hint="eastAsia"/>
                <w:color w:val="000000"/>
                <w:sz w:val="18"/>
                <w:szCs w:val="18"/>
              </w:rPr>
              <w:t>月</w:t>
            </w:r>
            <w:r>
              <w:rPr>
                <w:rFonts w:ascii="Times New Roman" w:hAnsi="Times New Roman" w:hint="eastAsia"/>
                <w:color w:val="000000"/>
                <w:sz w:val="18"/>
                <w:szCs w:val="18"/>
              </w:rPr>
              <w:t>12</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A01</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56.79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A02</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4508900034636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56.79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A03</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4508900024637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57.53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A05</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4508900024638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57.53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A06</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4508900024639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87.03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189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A07</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4508900024640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87.03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190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A08</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4508900024641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57.53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191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A09</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4508900024642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57.53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规划用途</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192</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A10</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4508900024643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56.79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193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A11</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4508900024644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56.79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194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C01</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4508900024645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116.48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195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C02</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269.69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196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C03</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4508900024647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374.4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197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D01</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4508900024648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97.61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198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D03</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4508900024649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136.77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199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D05</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4508900024656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100.53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200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D06</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4508900024652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100.53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201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D07</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4508900024653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190.74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202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D08</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4508900024654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166.99</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203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D09</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4508900024655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265.13</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204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D02</w:t>
            </w:r>
            <w:r>
              <w:rPr>
                <w:rFonts w:ascii="Times New Roman" w:hAnsi="Times New Roman"/>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4508900024650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97.61</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205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4508900024851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206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4508900024580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207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4508900024579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208</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4508900024578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209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4508900024577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4508900024576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4508900024575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4508900024574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4508900024573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4508900024572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4508900024571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4508900024570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4508900024569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4508900024568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219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4508900024567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220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221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4508900024565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222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4508900024564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223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4508900024563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224</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225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4508900024561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226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4508900024560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227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4508900024559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228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4508900024558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229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4508900024557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4508900024556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4508900024555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4508900024554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4508900024553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4508900024552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4508900024551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4508900024550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4508900024549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4508900024548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239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4508900024547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240</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241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4508900024545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242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4508900024544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243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4508900024543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244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4508900024542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245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4508900024541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246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4508900024540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247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4508900024539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248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4508900024538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249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4508900024537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250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4508900024536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251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252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4508900024534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253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4508900024533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254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450890002532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255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4508900024531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256</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257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4508900024529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258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4508900024528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259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4508900024527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4508900024526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4508900024525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4508900024524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4508900024523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4508900024522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4508900024521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4508900024520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4508900024519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4508900024518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269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4508900024517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270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4508900024516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271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508900024515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272</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4508900024514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273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4508900024513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274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4508900024512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275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4508900024511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276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4508900024510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277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4508900024509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278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4508900024508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279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4508900024507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280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4508900024506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281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4508900024505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282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4508900024504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283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4508900024503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284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4508900024502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285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4508900024501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286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4508900024897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287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4508900024896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288</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4508900024605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289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4508900024894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4508900024893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4508900024892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4508900024891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4508900024890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4508900024889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4508900024888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4508900024887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4508900024886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4508900024885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299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4508900024884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300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4508900024883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301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4508900024882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302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4508900024881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303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4508900024880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304</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4508900024879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305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4508900024878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306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4508900024877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307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4508900024876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308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4508900024875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309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4508900024874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4508900024873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4508900024872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4508900024871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4508900024870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4508900024869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4508900024868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4508900024867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4508900024866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42.86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4508900024865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319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4508900024864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320</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4508900024863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321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4508900024861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322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4508900024860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323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4508900024859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324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4508900024858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325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4508900024857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326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4508900024856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327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4508900024855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328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4508900024854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329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4508900024853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330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4508900024852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331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C60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4508900024850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332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4508900024849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333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4508900024848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334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4508900024847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335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4508900024846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336</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4508900024845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337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4508900024843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338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4508900024844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339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4508900024842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4508900024841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4508900024840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4508900024839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4508900024837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4508900024834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4508900024832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4508900024830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4508900024828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349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4508900024826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350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4508900024862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351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4508900024825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352</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4508900024824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353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4508900024823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354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4508900024821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355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4508900024819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356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4508900024818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357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4508900024817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358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4508900024816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359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4508900024815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360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4508900024814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361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4508900024813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362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4508900024812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363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4508900024811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364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4508900024810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365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4508900024809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366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4508900024808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367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4508900024807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368</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房屋所有权人</w:t>
            </w: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4508900024806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369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4508900024805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4508900024803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4508900024801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4508900024993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4508900024991</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374</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4508900024900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4508900024982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42.86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4508900024980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4508900024963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42.86</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4508900024960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379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4508900024958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380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4508900024952</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381</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D52</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4508900024949</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382</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D53</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4508900024948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33.68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383</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D54</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4508900024945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tcBorders>
              <w:bottom w:val="single" w:sz="4" w:space="0" w:color="auto"/>
            </w:tcBorders>
            <w:vAlign w:val="center"/>
          </w:tcPr>
          <w:p w:rsidR="00A076F1" w:rsidRDefault="008330C0">
            <w:pPr>
              <w:spacing w:line="240" w:lineRule="exact"/>
              <w:jc w:val="center"/>
              <w:rPr>
                <w:rFonts w:eastAsia="楷体"/>
                <w:bCs/>
                <w:sz w:val="18"/>
                <w:szCs w:val="18"/>
              </w:rPr>
            </w:pPr>
            <w:r>
              <w:rPr>
                <w:b/>
                <w:color w:val="000000"/>
                <w:sz w:val="18"/>
                <w:szCs w:val="18"/>
              </w:rPr>
              <w:t>序号</w:t>
            </w:r>
          </w:p>
        </w:tc>
        <w:tc>
          <w:tcPr>
            <w:tcW w:w="649"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color w:val="000000"/>
                <w:sz w:val="18"/>
                <w:szCs w:val="18"/>
              </w:rPr>
              <w:t>物业名称</w:t>
            </w:r>
          </w:p>
        </w:tc>
        <w:tc>
          <w:tcPr>
            <w:tcW w:w="1646" w:type="dxa"/>
            <w:vAlign w:val="center"/>
          </w:tcPr>
          <w:p w:rsidR="00A076F1" w:rsidRDefault="008330C0">
            <w:pPr>
              <w:spacing w:line="240" w:lineRule="exact"/>
              <w:jc w:val="center"/>
              <w:rPr>
                <w:rFonts w:ascii="宋体" w:hAnsi="宋体"/>
                <w:bCs/>
                <w:sz w:val="18"/>
                <w:szCs w:val="18"/>
              </w:rPr>
            </w:pPr>
            <w:r>
              <w:rPr>
                <w:b/>
                <w:color w:val="000000"/>
                <w:sz w:val="18"/>
                <w:szCs w:val="18"/>
              </w:rPr>
              <w:t>房屋所有权证证号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所在楼层</w:t>
            </w:r>
            <w:r>
              <w:rPr>
                <w:b/>
                <w:snapToGrid w:val="0"/>
                <w:color w:val="000000"/>
                <w:spacing w:val="-2"/>
                <w:sz w:val="18"/>
                <w:szCs w:val="18"/>
              </w:rPr>
              <w:t>/</w:t>
            </w:r>
            <w:r>
              <w:rPr>
                <w:b/>
                <w:snapToGrid w:val="0"/>
                <w:color w:val="000000"/>
                <w:spacing w:val="-2"/>
                <w:sz w:val="18"/>
                <w:szCs w:val="18"/>
              </w:rPr>
              <w:t>总楼层</w:t>
            </w:r>
          </w:p>
        </w:tc>
        <w:tc>
          <w:tcPr>
            <w:tcW w:w="945" w:type="dxa"/>
            <w:vAlign w:val="center"/>
          </w:tcPr>
          <w:p w:rsidR="00A076F1" w:rsidRDefault="008330C0">
            <w:pPr>
              <w:snapToGrid w:val="0"/>
              <w:spacing w:line="240" w:lineRule="exact"/>
              <w:jc w:val="center"/>
              <w:rPr>
                <w:sz w:val="18"/>
                <w:szCs w:val="18"/>
              </w:rPr>
            </w:pPr>
            <w:r>
              <w:rPr>
                <w:b/>
                <w:color w:val="000000"/>
                <w:sz w:val="18"/>
                <w:szCs w:val="18"/>
              </w:rPr>
              <w:t>规划用途</w:t>
            </w:r>
          </w:p>
        </w:tc>
        <w:tc>
          <w:tcPr>
            <w:tcW w:w="1018" w:type="dxa"/>
            <w:vAlign w:val="center"/>
          </w:tcPr>
          <w:p w:rsidR="00A076F1" w:rsidRDefault="008330C0">
            <w:pPr>
              <w:snapToGrid w:val="0"/>
              <w:spacing w:line="240" w:lineRule="exact"/>
              <w:jc w:val="center"/>
              <w:rPr>
                <w:sz w:val="18"/>
                <w:szCs w:val="18"/>
              </w:rPr>
            </w:pPr>
            <w:r>
              <w:rPr>
                <w:b/>
                <w:color w:val="000000"/>
                <w:sz w:val="18"/>
                <w:szCs w:val="18"/>
              </w:rPr>
              <w:t>实际用途</w:t>
            </w:r>
          </w:p>
        </w:tc>
        <w:tc>
          <w:tcPr>
            <w:tcW w:w="1011"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A076F1">
        <w:tc>
          <w:tcPr>
            <w:tcW w:w="486"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384</w:t>
            </w:r>
          </w:p>
        </w:tc>
        <w:tc>
          <w:tcPr>
            <w:tcW w:w="649"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tc>
        <w:tc>
          <w:tcPr>
            <w:tcW w:w="1843"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D55</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4508900024943</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385</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D56</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4508900024940</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386</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D57</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4508900024938</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387</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D58</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4508900024937</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388</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D59</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4508900024936</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389</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D60</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4508900024935</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c>
          <w:tcPr>
            <w:tcW w:w="486" w:type="dxa"/>
            <w:vAlign w:val="center"/>
          </w:tcPr>
          <w:p w:rsidR="00A076F1" w:rsidRDefault="008330C0">
            <w:pPr>
              <w:spacing w:line="240" w:lineRule="exact"/>
              <w:jc w:val="center"/>
              <w:rPr>
                <w:rFonts w:eastAsia="楷体"/>
                <w:bCs/>
                <w:sz w:val="18"/>
                <w:szCs w:val="18"/>
              </w:rPr>
            </w:pPr>
            <w:r>
              <w:rPr>
                <w:rFonts w:eastAsia="楷体"/>
                <w:bCs/>
                <w:sz w:val="18"/>
                <w:szCs w:val="18"/>
              </w:rPr>
              <w:t>390</w:t>
            </w:r>
          </w:p>
        </w:tc>
        <w:tc>
          <w:tcPr>
            <w:tcW w:w="649"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843"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D61</w:t>
            </w:r>
            <w:r>
              <w:rPr>
                <w:color w:val="000000"/>
                <w:sz w:val="18"/>
                <w:szCs w:val="18"/>
              </w:rPr>
              <w:t>号</w:t>
            </w:r>
          </w:p>
        </w:tc>
        <w:tc>
          <w:tcPr>
            <w:tcW w:w="1646" w:type="dxa"/>
            <w:vAlign w:val="center"/>
          </w:tcPr>
          <w:p w:rsidR="00A076F1" w:rsidRDefault="008330C0">
            <w:pPr>
              <w:spacing w:line="240" w:lineRule="exact"/>
              <w:jc w:val="center"/>
              <w:rPr>
                <w:rFonts w:eastAsia="楷体"/>
                <w:bCs/>
                <w:sz w:val="18"/>
                <w:szCs w:val="18"/>
              </w:rPr>
            </w:pPr>
            <w:r>
              <w:rPr>
                <w:rFonts w:ascii="宋体" w:hAnsi="宋体"/>
                <w:bCs/>
                <w:sz w:val="18"/>
                <w:szCs w:val="18"/>
              </w:rPr>
              <w:t>丹房权证南丹字第</w:t>
            </w:r>
            <w:r>
              <w:rPr>
                <w:rFonts w:eastAsia="楷体"/>
                <w:bCs/>
                <w:sz w:val="18"/>
                <w:szCs w:val="18"/>
              </w:rPr>
              <w:t>4508900024934</w:t>
            </w:r>
            <w:r>
              <w:rPr>
                <w:color w:val="000000"/>
                <w:kern w:val="0"/>
                <w:sz w:val="18"/>
                <w:szCs w:val="18"/>
                <w:lang/>
              </w:rPr>
              <w:t>号</w:t>
            </w:r>
          </w:p>
        </w:tc>
        <w:tc>
          <w:tcPr>
            <w:tcW w:w="927"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945" w:type="dxa"/>
            <w:vAlign w:val="center"/>
          </w:tcPr>
          <w:p w:rsidR="00A076F1" w:rsidRDefault="008330C0">
            <w:pPr>
              <w:snapToGrid w:val="0"/>
              <w:spacing w:line="240" w:lineRule="exact"/>
              <w:jc w:val="center"/>
              <w:rPr>
                <w:sz w:val="18"/>
                <w:szCs w:val="18"/>
              </w:rPr>
            </w:pPr>
            <w:r>
              <w:rPr>
                <w:sz w:val="18"/>
                <w:szCs w:val="18"/>
              </w:rPr>
              <w:t>地下车位</w:t>
            </w:r>
          </w:p>
        </w:tc>
        <w:tc>
          <w:tcPr>
            <w:tcW w:w="1018" w:type="dxa"/>
            <w:vAlign w:val="center"/>
          </w:tcPr>
          <w:p w:rsidR="00A076F1" w:rsidRDefault="008330C0">
            <w:pPr>
              <w:snapToGrid w:val="0"/>
              <w:spacing w:line="240" w:lineRule="exact"/>
              <w:jc w:val="center"/>
              <w:rPr>
                <w:sz w:val="18"/>
                <w:szCs w:val="18"/>
              </w:rPr>
            </w:pPr>
            <w:r>
              <w:rPr>
                <w:sz w:val="18"/>
                <w:szCs w:val="18"/>
              </w:rPr>
              <w:t>地下车位</w:t>
            </w:r>
          </w:p>
        </w:tc>
        <w:tc>
          <w:tcPr>
            <w:tcW w:w="1011"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154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A076F1">
        <w:trPr>
          <w:trHeight w:val="480"/>
        </w:trPr>
        <w:tc>
          <w:tcPr>
            <w:tcW w:w="4624" w:type="dxa"/>
            <w:gridSpan w:val="4"/>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合计</w:t>
            </w:r>
          </w:p>
        </w:tc>
        <w:tc>
          <w:tcPr>
            <w:tcW w:w="927" w:type="dxa"/>
            <w:vAlign w:val="center"/>
          </w:tcPr>
          <w:p w:rsidR="00A076F1" w:rsidRDefault="00A076F1">
            <w:pPr>
              <w:pStyle w:val="a5"/>
              <w:snapToGrid w:val="0"/>
              <w:spacing w:line="240" w:lineRule="exact"/>
              <w:jc w:val="center"/>
              <w:rPr>
                <w:rFonts w:ascii="Times New Roman" w:hAnsi="Times New Roman"/>
                <w:b/>
                <w:color w:val="000000"/>
                <w:sz w:val="18"/>
                <w:szCs w:val="18"/>
              </w:rPr>
            </w:pPr>
          </w:p>
        </w:tc>
        <w:tc>
          <w:tcPr>
            <w:tcW w:w="945" w:type="dxa"/>
            <w:vAlign w:val="center"/>
          </w:tcPr>
          <w:p w:rsidR="00A076F1" w:rsidRDefault="00A076F1">
            <w:pPr>
              <w:pStyle w:val="a5"/>
              <w:snapToGrid w:val="0"/>
              <w:spacing w:line="240" w:lineRule="exact"/>
              <w:jc w:val="center"/>
              <w:rPr>
                <w:rFonts w:ascii="Times New Roman" w:hAnsi="Times New Roman"/>
                <w:b/>
                <w:color w:val="000000"/>
                <w:sz w:val="18"/>
                <w:szCs w:val="18"/>
              </w:rPr>
            </w:pPr>
          </w:p>
        </w:tc>
        <w:tc>
          <w:tcPr>
            <w:tcW w:w="1018" w:type="dxa"/>
            <w:vAlign w:val="center"/>
          </w:tcPr>
          <w:p w:rsidR="00A076F1" w:rsidRDefault="00A076F1">
            <w:pPr>
              <w:pStyle w:val="a5"/>
              <w:snapToGrid w:val="0"/>
              <w:spacing w:line="240" w:lineRule="exact"/>
              <w:jc w:val="center"/>
              <w:rPr>
                <w:rFonts w:ascii="Times New Roman" w:hAnsi="Times New Roman"/>
                <w:b/>
                <w:color w:val="000000"/>
                <w:sz w:val="18"/>
                <w:szCs w:val="18"/>
              </w:rPr>
            </w:pPr>
          </w:p>
        </w:tc>
        <w:tc>
          <w:tcPr>
            <w:tcW w:w="1011" w:type="dxa"/>
            <w:vAlign w:val="center"/>
          </w:tcPr>
          <w:p w:rsidR="00A076F1" w:rsidRDefault="008330C0">
            <w:pPr>
              <w:pStyle w:val="a5"/>
              <w:snapToGrid w:val="0"/>
              <w:spacing w:line="240" w:lineRule="exact"/>
              <w:jc w:val="center"/>
              <w:rPr>
                <w:rFonts w:ascii="Times New Roman" w:hAnsi="Times New Roman"/>
                <w:b/>
                <w:color w:val="000000"/>
                <w:sz w:val="18"/>
                <w:szCs w:val="18"/>
              </w:rPr>
            </w:pPr>
            <w:r>
              <w:rPr>
                <w:rFonts w:ascii="Times New Roman" w:hAnsi="Times New Roman" w:hint="eastAsia"/>
                <w:b/>
                <w:color w:val="000000"/>
                <w:sz w:val="18"/>
                <w:szCs w:val="18"/>
              </w:rPr>
              <w:t>28632.36</w:t>
            </w:r>
          </w:p>
        </w:tc>
        <w:tc>
          <w:tcPr>
            <w:tcW w:w="1540" w:type="dxa"/>
            <w:vAlign w:val="center"/>
          </w:tcPr>
          <w:p w:rsidR="00A076F1" w:rsidRDefault="00A076F1">
            <w:pPr>
              <w:pStyle w:val="a5"/>
              <w:snapToGrid w:val="0"/>
              <w:spacing w:line="240" w:lineRule="exact"/>
              <w:jc w:val="center"/>
              <w:rPr>
                <w:rFonts w:ascii="Times New Roman" w:hAnsi="Times New Roman"/>
                <w:color w:val="000000"/>
                <w:sz w:val="18"/>
                <w:szCs w:val="18"/>
              </w:rPr>
            </w:pPr>
          </w:p>
        </w:tc>
      </w:tr>
    </w:tbl>
    <w:p w:rsidR="00A076F1" w:rsidRDefault="008330C0" w:rsidP="008330C0">
      <w:pPr>
        <w:pStyle w:val="a5"/>
        <w:snapToGrid w:val="0"/>
        <w:spacing w:line="440" w:lineRule="exact"/>
        <w:ind w:firstLineChars="202" w:firstLine="485"/>
        <w:rPr>
          <w:rFonts w:ascii="Times New Roman" w:hAnsi="Times New Roman"/>
          <w:color w:val="000000"/>
          <w:sz w:val="24"/>
          <w:szCs w:val="24"/>
        </w:rPr>
      </w:pPr>
      <w:r>
        <w:rPr>
          <w:rFonts w:ascii="Times New Roman" w:hAnsi="Times New Roman"/>
          <w:color w:val="000000"/>
          <w:sz w:val="24"/>
          <w:szCs w:val="24"/>
        </w:rPr>
        <w:t>根据估价委托人提供的《房屋所有权证存根》及《国有建设用地使用权出让合同》复印件记载，基本状况如下：</w:t>
      </w:r>
    </w:p>
    <w:p w:rsidR="00A076F1" w:rsidRDefault="008330C0" w:rsidP="008330C0">
      <w:pPr>
        <w:pStyle w:val="a5"/>
        <w:snapToGrid w:val="0"/>
        <w:spacing w:line="440" w:lineRule="exact"/>
        <w:ind w:firstLineChars="202" w:firstLine="485"/>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）土地基本状况</w:t>
      </w:r>
    </w:p>
    <w:p w:rsidR="00A076F1" w:rsidRDefault="008330C0" w:rsidP="008330C0">
      <w:pPr>
        <w:pStyle w:val="a5"/>
        <w:snapToGrid w:val="0"/>
        <w:spacing w:line="440" w:lineRule="exact"/>
        <w:ind w:firstLineChars="202" w:firstLine="485"/>
        <w:rPr>
          <w:rFonts w:ascii="Times New Roman" w:hAnsi="Times New Roman"/>
          <w:color w:val="000000"/>
          <w:sz w:val="24"/>
          <w:szCs w:val="24"/>
        </w:rPr>
      </w:pPr>
      <w:r>
        <w:rPr>
          <w:rFonts w:ascii="Times New Roman" w:hAnsi="Times New Roman"/>
          <w:color w:val="000000"/>
          <w:sz w:val="24"/>
          <w:szCs w:val="24"/>
        </w:rPr>
        <w:t>土地使用权取得方式为出让；所在区：河池市南丹县城关镇；土地位置：南丹县城关镇丹东路铁路桥北面。用途：商业、住宅；终止日期：</w:t>
      </w:r>
      <w:r>
        <w:rPr>
          <w:rFonts w:ascii="Times New Roman" w:hAnsi="Times New Roman" w:hint="eastAsia"/>
          <w:color w:val="000000"/>
          <w:sz w:val="24"/>
          <w:szCs w:val="24"/>
        </w:rPr>
        <w:t>2051</w:t>
      </w:r>
      <w:r>
        <w:rPr>
          <w:rFonts w:ascii="Times New Roman" w:hAnsi="Times New Roman" w:hint="eastAsia"/>
          <w:color w:val="000000"/>
          <w:sz w:val="24"/>
          <w:szCs w:val="24"/>
        </w:rPr>
        <w:t>年</w:t>
      </w:r>
      <w:r>
        <w:rPr>
          <w:rFonts w:ascii="Times New Roman" w:hAnsi="Times New Roman" w:hint="eastAsia"/>
          <w:color w:val="000000"/>
          <w:sz w:val="24"/>
          <w:szCs w:val="24"/>
        </w:rPr>
        <w:t>3</w:t>
      </w:r>
      <w:r>
        <w:rPr>
          <w:rFonts w:ascii="Times New Roman" w:hAnsi="Times New Roman" w:hint="eastAsia"/>
          <w:color w:val="000000"/>
          <w:sz w:val="24"/>
          <w:szCs w:val="24"/>
        </w:rPr>
        <w:t>月</w:t>
      </w:r>
      <w:r>
        <w:rPr>
          <w:rFonts w:ascii="Times New Roman" w:hAnsi="Times New Roman" w:hint="eastAsia"/>
          <w:color w:val="000000"/>
          <w:sz w:val="24"/>
          <w:szCs w:val="24"/>
        </w:rPr>
        <w:t>31</w:t>
      </w:r>
      <w:r>
        <w:rPr>
          <w:rFonts w:ascii="Times New Roman" w:hAnsi="Times New Roman" w:hint="eastAsia"/>
          <w:color w:val="000000"/>
          <w:sz w:val="24"/>
          <w:szCs w:val="24"/>
        </w:rPr>
        <w:t>日（商业）、</w:t>
      </w:r>
      <w:r>
        <w:rPr>
          <w:rFonts w:ascii="Times New Roman" w:hAnsi="Times New Roman" w:hint="eastAsia"/>
          <w:color w:val="000000"/>
          <w:sz w:val="24"/>
          <w:szCs w:val="24"/>
        </w:rPr>
        <w:t>2081</w:t>
      </w:r>
      <w:r>
        <w:rPr>
          <w:rFonts w:ascii="Times New Roman" w:hAnsi="Times New Roman" w:hint="eastAsia"/>
          <w:color w:val="000000"/>
          <w:sz w:val="24"/>
          <w:szCs w:val="24"/>
        </w:rPr>
        <w:t>年</w:t>
      </w:r>
      <w:r>
        <w:rPr>
          <w:rFonts w:ascii="Times New Roman" w:hAnsi="Times New Roman" w:hint="eastAsia"/>
          <w:color w:val="000000"/>
          <w:sz w:val="24"/>
          <w:szCs w:val="24"/>
        </w:rPr>
        <w:t>3</w:t>
      </w:r>
      <w:r>
        <w:rPr>
          <w:rFonts w:ascii="Times New Roman" w:hAnsi="Times New Roman" w:hint="eastAsia"/>
          <w:color w:val="000000"/>
          <w:sz w:val="24"/>
          <w:szCs w:val="24"/>
        </w:rPr>
        <w:t>月</w:t>
      </w:r>
      <w:r>
        <w:rPr>
          <w:rFonts w:ascii="Times New Roman" w:hAnsi="Times New Roman" w:hint="eastAsia"/>
          <w:color w:val="000000"/>
          <w:sz w:val="24"/>
          <w:szCs w:val="24"/>
        </w:rPr>
        <w:t>31</w:t>
      </w:r>
      <w:r>
        <w:rPr>
          <w:rFonts w:ascii="Times New Roman" w:hAnsi="Times New Roman" w:hint="eastAsia"/>
          <w:color w:val="000000"/>
          <w:sz w:val="24"/>
          <w:szCs w:val="24"/>
        </w:rPr>
        <w:t>日（住宅）；宗地面积为</w:t>
      </w:r>
      <w:r>
        <w:rPr>
          <w:rFonts w:ascii="Times New Roman" w:hAnsi="Times New Roman" w:hint="eastAsia"/>
          <w:color w:val="000000"/>
          <w:sz w:val="24"/>
          <w:szCs w:val="24"/>
        </w:rPr>
        <w:t>38714.00</w:t>
      </w:r>
      <w:r>
        <w:rPr>
          <w:rFonts w:ascii="Times New Roman" w:hAnsi="Times New Roman" w:hint="eastAsia"/>
          <w:color w:val="000000"/>
          <w:sz w:val="24"/>
          <w:szCs w:val="24"/>
        </w:rPr>
        <w:t>平方米；</w:t>
      </w:r>
      <w:r>
        <w:rPr>
          <w:rFonts w:ascii="Times New Roman" w:hAnsi="Times New Roman"/>
          <w:color w:val="000000"/>
          <w:sz w:val="24"/>
          <w:szCs w:val="24"/>
        </w:rPr>
        <w:t>土地形状为较规则多边形，开发程度达到五通一平。宗地四至：东至空地；南至丹东路；西至空地；北至空地。</w:t>
      </w:r>
    </w:p>
    <w:p w:rsidR="00A076F1" w:rsidRDefault="008330C0" w:rsidP="008330C0">
      <w:pPr>
        <w:pStyle w:val="a5"/>
        <w:snapToGrid w:val="0"/>
        <w:spacing w:line="440" w:lineRule="exact"/>
        <w:ind w:firstLineChars="202" w:firstLine="485"/>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）建筑物及附着物基本状况</w:t>
      </w:r>
    </w:p>
    <w:p w:rsidR="00A076F1" w:rsidRDefault="00A076F1" w:rsidP="008330C0">
      <w:pPr>
        <w:pStyle w:val="a5"/>
        <w:snapToGrid w:val="0"/>
        <w:spacing w:line="440" w:lineRule="exact"/>
        <w:ind w:firstLineChars="202" w:firstLine="485"/>
        <w:rPr>
          <w:rFonts w:ascii="Times New Roman" w:hAnsi="Times New Roman"/>
          <w:color w:val="000000"/>
          <w:sz w:val="24"/>
          <w:szCs w:val="24"/>
        </w:rPr>
      </w:pPr>
    </w:p>
    <w:p w:rsidR="00A076F1" w:rsidRDefault="00A076F1" w:rsidP="008330C0">
      <w:pPr>
        <w:pStyle w:val="a5"/>
        <w:snapToGrid w:val="0"/>
        <w:spacing w:line="440" w:lineRule="exact"/>
        <w:ind w:firstLineChars="202" w:firstLine="485"/>
        <w:rPr>
          <w:rFonts w:ascii="Times New Roman" w:hAnsi="Times New Roman"/>
          <w:color w:val="000000"/>
          <w:sz w:val="24"/>
          <w:szCs w:val="24"/>
        </w:rPr>
      </w:pPr>
    </w:p>
    <w:p w:rsidR="00A076F1" w:rsidRDefault="00A076F1" w:rsidP="008330C0">
      <w:pPr>
        <w:pStyle w:val="a5"/>
        <w:snapToGrid w:val="0"/>
        <w:spacing w:line="440" w:lineRule="exact"/>
        <w:ind w:firstLineChars="202" w:firstLine="485"/>
        <w:rPr>
          <w:rFonts w:ascii="Times New Roman" w:hAnsi="Times New Roman"/>
          <w:color w:val="000000"/>
          <w:sz w:val="24"/>
          <w:szCs w:val="24"/>
        </w:rPr>
      </w:pPr>
    </w:p>
    <w:p w:rsidR="00A076F1" w:rsidRDefault="00A076F1" w:rsidP="008330C0">
      <w:pPr>
        <w:pStyle w:val="a5"/>
        <w:snapToGrid w:val="0"/>
        <w:spacing w:line="440" w:lineRule="exact"/>
        <w:ind w:firstLineChars="202" w:firstLine="485"/>
        <w:rPr>
          <w:rFonts w:ascii="Times New Roman" w:hAnsi="Times New Roman"/>
          <w:color w:val="000000"/>
          <w:sz w:val="24"/>
          <w:szCs w:val="24"/>
        </w:rPr>
      </w:pPr>
    </w:p>
    <w:p w:rsidR="00A076F1" w:rsidRDefault="00A076F1" w:rsidP="008330C0">
      <w:pPr>
        <w:pStyle w:val="a5"/>
        <w:snapToGrid w:val="0"/>
        <w:spacing w:line="440" w:lineRule="exact"/>
        <w:ind w:firstLineChars="202" w:firstLine="485"/>
        <w:rPr>
          <w:rFonts w:ascii="Times New Roman" w:hAnsi="Times New Roman"/>
          <w:color w:val="000000"/>
          <w:sz w:val="24"/>
          <w:szCs w:val="24"/>
        </w:rPr>
      </w:pPr>
    </w:p>
    <w:p w:rsidR="00A076F1" w:rsidRDefault="00A076F1" w:rsidP="008330C0">
      <w:pPr>
        <w:pStyle w:val="a5"/>
        <w:snapToGrid w:val="0"/>
        <w:spacing w:line="440" w:lineRule="exact"/>
        <w:ind w:firstLineChars="202" w:firstLine="485"/>
        <w:rPr>
          <w:rFonts w:ascii="Times New Roman" w:hAnsi="Times New Roman"/>
          <w:color w:val="000000"/>
          <w:sz w:val="24"/>
          <w:szCs w:val="24"/>
        </w:rPr>
      </w:pPr>
    </w:p>
    <w:p w:rsidR="00A076F1" w:rsidRDefault="00A076F1" w:rsidP="008330C0">
      <w:pPr>
        <w:pStyle w:val="a5"/>
        <w:snapToGrid w:val="0"/>
        <w:spacing w:line="440" w:lineRule="exact"/>
        <w:ind w:firstLineChars="202" w:firstLine="485"/>
        <w:rPr>
          <w:rFonts w:ascii="Times New Roman" w:hAnsi="Times New Roman"/>
          <w:color w:val="000000"/>
          <w:sz w:val="24"/>
          <w:szCs w:val="24"/>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10"/>
        <w:gridCol w:w="1701"/>
        <w:gridCol w:w="1417"/>
        <w:gridCol w:w="1276"/>
        <w:gridCol w:w="709"/>
        <w:gridCol w:w="709"/>
        <w:gridCol w:w="850"/>
        <w:gridCol w:w="851"/>
        <w:gridCol w:w="1134"/>
        <w:gridCol w:w="992"/>
      </w:tblGrid>
      <w:tr w:rsidR="00A076F1">
        <w:tc>
          <w:tcPr>
            <w:tcW w:w="567" w:type="dxa"/>
            <w:vAlign w:val="center"/>
          </w:tcPr>
          <w:p w:rsidR="00A076F1" w:rsidRDefault="008330C0">
            <w:pPr>
              <w:adjustRightInd w:val="0"/>
              <w:snapToGrid w:val="0"/>
              <w:jc w:val="center"/>
              <w:textAlignment w:val="baseline"/>
              <w:rPr>
                <w:b/>
                <w:snapToGrid w:val="0"/>
                <w:color w:val="000000"/>
                <w:spacing w:val="-2"/>
                <w:kern w:val="0"/>
                <w:sz w:val="18"/>
                <w:szCs w:val="18"/>
              </w:rPr>
            </w:pPr>
            <w:r>
              <w:rPr>
                <w:b/>
                <w:snapToGrid w:val="0"/>
                <w:color w:val="000000"/>
                <w:spacing w:val="-2"/>
                <w:kern w:val="0"/>
                <w:sz w:val="18"/>
                <w:szCs w:val="18"/>
              </w:rPr>
              <w:t>序号</w:t>
            </w:r>
          </w:p>
        </w:tc>
        <w:tc>
          <w:tcPr>
            <w:tcW w:w="710" w:type="dxa"/>
            <w:vAlign w:val="center"/>
          </w:tcPr>
          <w:p w:rsidR="00A076F1" w:rsidRDefault="008330C0">
            <w:pPr>
              <w:adjustRightInd w:val="0"/>
              <w:snapToGrid w:val="0"/>
              <w:jc w:val="center"/>
              <w:textAlignment w:val="baseline"/>
              <w:rPr>
                <w:b/>
                <w:snapToGrid w:val="0"/>
                <w:color w:val="000000"/>
                <w:spacing w:val="-2"/>
                <w:kern w:val="0"/>
                <w:sz w:val="18"/>
                <w:szCs w:val="18"/>
              </w:rPr>
            </w:pPr>
            <w:r>
              <w:rPr>
                <w:b/>
                <w:snapToGrid w:val="0"/>
                <w:color w:val="000000"/>
                <w:spacing w:val="-2"/>
                <w:kern w:val="0"/>
                <w:sz w:val="18"/>
                <w:szCs w:val="18"/>
              </w:rPr>
              <w:t>房屋所有权人</w:t>
            </w:r>
          </w:p>
        </w:tc>
        <w:tc>
          <w:tcPr>
            <w:tcW w:w="1701" w:type="dxa"/>
            <w:vAlign w:val="center"/>
          </w:tcPr>
          <w:p w:rsidR="00A076F1" w:rsidRDefault="008330C0">
            <w:pPr>
              <w:adjustRightInd w:val="0"/>
              <w:snapToGrid w:val="0"/>
              <w:jc w:val="center"/>
              <w:textAlignment w:val="baseline"/>
              <w:rPr>
                <w:b/>
                <w:snapToGrid w:val="0"/>
                <w:color w:val="000000"/>
                <w:spacing w:val="-2"/>
                <w:kern w:val="0"/>
                <w:sz w:val="18"/>
                <w:szCs w:val="18"/>
              </w:rPr>
            </w:pPr>
            <w:r>
              <w:rPr>
                <w:b/>
                <w:snapToGrid w:val="0"/>
                <w:color w:val="000000"/>
                <w:spacing w:val="-2"/>
                <w:kern w:val="0"/>
                <w:sz w:val="18"/>
                <w:szCs w:val="18"/>
              </w:rPr>
              <w:t>物业名称</w:t>
            </w:r>
          </w:p>
        </w:tc>
        <w:tc>
          <w:tcPr>
            <w:tcW w:w="1417" w:type="dxa"/>
            <w:vAlign w:val="center"/>
          </w:tcPr>
          <w:p w:rsidR="00A076F1" w:rsidRDefault="008330C0">
            <w:pPr>
              <w:tabs>
                <w:tab w:val="left" w:pos="60"/>
              </w:tabs>
              <w:adjustRightInd w:val="0"/>
              <w:snapToGrid w:val="0"/>
              <w:textAlignment w:val="baseline"/>
              <w:rPr>
                <w:b/>
                <w:snapToGrid w:val="0"/>
                <w:color w:val="000000"/>
                <w:spacing w:val="-2"/>
                <w:kern w:val="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jc w:val="center"/>
              <w:rPr>
                <w:b/>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adjustRightInd w:val="0"/>
              <w:snapToGrid w:val="0"/>
              <w:jc w:val="center"/>
              <w:textAlignment w:val="baseline"/>
              <w:rPr>
                <w:b/>
                <w:snapToGrid w:val="0"/>
                <w:color w:val="000000"/>
                <w:spacing w:val="-2"/>
                <w:kern w:val="0"/>
                <w:sz w:val="18"/>
                <w:szCs w:val="18"/>
              </w:rPr>
            </w:pPr>
            <w:r>
              <w:rPr>
                <w:b/>
                <w:snapToGrid w:val="0"/>
                <w:color w:val="000000"/>
                <w:spacing w:val="-2"/>
                <w:kern w:val="0"/>
                <w:sz w:val="18"/>
                <w:szCs w:val="18"/>
              </w:rPr>
              <w:t>成新率</w:t>
            </w:r>
          </w:p>
        </w:tc>
        <w:tc>
          <w:tcPr>
            <w:tcW w:w="851" w:type="dxa"/>
            <w:vAlign w:val="center"/>
          </w:tcPr>
          <w:p w:rsidR="00A076F1" w:rsidRDefault="008330C0">
            <w:pPr>
              <w:adjustRightInd w:val="0"/>
              <w:snapToGrid w:val="0"/>
              <w:jc w:val="center"/>
              <w:textAlignment w:val="baseline"/>
              <w:rPr>
                <w:b/>
                <w:snapToGrid w:val="0"/>
                <w:color w:val="000000"/>
                <w:spacing w:val="-2"/>
                <w:kern w:val="0"/>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b/>
                <w:color w:val="000000"/>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adjustRightInd w:val="0"/>
              <w:snapToGrid w:val="0"/>
              <w:jc w:val="center"/>
              <w:textAlignment w:val="baseline"/>
              <w:rPr>
                <w:b/>
                <w:snapToGrid w:val="0"/>
                <w:color w:val="000000"/>
                <w:spacing w:val="-2"/>
                <w:kern w:val="0"/>
                <w:sz w:val="18"/>
                <w:szCs w:val="18"/>
              </w:rPr>
            </w:pPr>
            <w:r>
              <w:rPr>
                <w:b/>
                <w:snapToGrid w:val="0"/>
                <w:color w:val="000000"/>
                <w:spacing w:val="-2"/>
                <w:kern w:val="0"/>
                <w:sz w:val="18"/>
                <w:szCs w:val="18"/>
              </w:rPr>
              <w:t>装修情况</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w:t>
            </w:r>
          </w:p>
        </w:tc>
        <w:tc>
          <w:tcPr>
            <w:tcW w:w="710" w:type="dxa"/>
            <w:vMerge w:val="restart"/>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房屋所有权人</w:t>
            </w:r>
          </w:p>
        </w:tc>
        <w:tc>
          <w:tcPr>
            <w:tcW w:w="170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南丹县城关镇丹东路百舜建材城</w:t>
            </w:r>
            <w:r>
              <w:rPr>
                <w:color w:val="000000"/>
                <w:kern w:val="0"/>
                <w:sz w:val="18"/>
                <w:szCs w:val="18"/>
                <w:lang/>
              </w:rPr>
              <w:t>5</w:t>
            </w:r>
            <w:r>
              <w:rPr>
                <w:color w:val="000000"/>
                <w:kern w:val="0"/>
                <w:sz w:val="18"/>
                <w:szCs w:val="18"/>
                <w:lang/>
              </w:rPr>
              <w:t>幢</w:t>
            </w:r>
            <w:r>
              <w:rPr>
                <w:color w:val="000000"/>
                <w:kern w:val="0"/>
                <w:sz w:val="18"/>
                <w:szCs w:val="18"/>
                <w:lang/>
              </w:rPr>
              <w:t>1</w:t>
            </w:r>
            <w:r>
              <w:rPr>
                <w:color w:val="000000"/>
                <w:kern w:val="0"/>
                <w:sz w:val="18"/>
                <w:szCs w:val="18"/>
                <w:lang/>
              </w:rPr>
              <w:t>层商铺</w:t>
            </w:r>
            <w:r>
              <w:rPr>
                <w:color w:val="000000"/>
                <w:kern w:val="0"/>
                <w:sz w:val="18"/>
                <w:szCs w:val="18"/>
                <w:lang/>
              </w:rPr>
              <w:t>1A16</w:t>
            </w:r>
            <w:r>
              <w:rPr>
                <w:color w:val="000000"/>
                <w:kern w:val="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商业用房</w:t>
            </w:r>
          </w:p>
        </w:tc>
        <w:tc>
          <w:tcPr>
            <w:tcW w:w="1134"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109.28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南丹县城关镇丹东路百舜建材城</w:t>
            </w:r>
            <w:r>
              <w:rPr>
                <w:color w:val="000000"/>
                <w:kern w:val="0"/>
                <w:sz w:val="18"/>
                <w:szCs w:val="18"/>
                <w:lang/>
              </w:rPr>
              <w:t>5</w:t>
            </w:r>
            <w:r>
              <w:rPr>
                <w:color w:val="000000"/>
                <w:kern w:val="0"/>
                <w:sz w:val="18"/>
                <w:szCs w:val="18"/>
                <w:lang/>
              </w:rPr>
              <w:t>幢</w:t>
            </w:r>
            <w:r>
              <w:rPr>
                <w:color w:val="000000"/>
                <w:kern w:val="0"/>
                <w:sz w:val="18"/>
                <w:szCs w:val="18"/>
                <w:lang/>
              </w:rPr>
              <w:t>1</w:t>
            </w:r>
            <w:r>
              <w:rPr>
                <w:color w:val="000000"/>
                <w:kern w:val="0"/>
                <w:sz w:val="18"/>
                <w:szCs w:val="18"/>
                <w:lang/>
              </w:rPr>
              <w:t>层商铺</w:t>
            </w:r>
            <w:r>
              <w:rPr>
                <w:color w:val="000000"/>
                <w:kern w:val="0"/>
                <w:sz w:val="18"/>
                <w:szCs w:val="18"/>
                <w:lang/>
              </w:rPr>
              <w:t>1A17</w:t>
            </w:r>
            <w:r>
              <w:rPr>
                <w:color w:val="000000"/>
                <w:kern w:val="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71.63</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1A21</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128.03</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1A22</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56.57</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期商铺</w:t>
            </w:r>
            <w:r>
              <w:rPr>
                <w:rFonts w:ascii="Times New Roman" w:hAnsi="Times New Roman"/>
                <w:color w:val="000000"/>
                <w:sz w:val="18"/>
                <w:szCs w:val="18"/>
                <w:lang/>
              </w:rPr>
              <w:t>1A23</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121.78</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1A25</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91.69</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1A26</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69.01</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1A27</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68.14</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1A28</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94.56</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1A29</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71.63</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lang/>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1A30</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71.63</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1A31</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91.69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1A32</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115.46</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南丹县城关镇丹东路百舜建材城</w:t>
            </w:r>
            <w:r>
              <w:rPr>
                <w:color w:val="000000"/>
                <w:kern w:val="0"/>
                <w:sz w:val="18"/>
                <w:szCs w:val="18"/>
                <w:lang/>
              </w:rPr>
              <w:t>5</w:t>
            </w:r>
            <w:r>
              <w:rPr>
                <w:color w:val="000000"/>
                <w:kern w:val="0"/>
                <w:sz w:val="18"/>
                <w:szCs w:val="18"/>
                <w:lang/>
              </w:rPr>
              <w:t>幢</w:t>
            </w:r>
            <w:r>
              <w:rPr>
                <w:color w:val="000000"/>
                <w:kern w:val="0"/>
                <w:sz w:val="18"/>
                <w:szCs w:val="18"/>
                <w:lang/>
              </w:rPr>
              <w:t>1</w:t>
            </w:r>
            <w:r>
              <w:rPr>
                <w:color w:val="000000"/>
                <w:kern w:val="0"/>
                <w:sz w:val="18"/>
                <w:szCs w:val="18"/>
                <w:lang/>
              </w:rPr>
              <w:t>层商铺</w:t>
            </w:r>
            <w:r>
              <w:rPr>
                <w:color w:val="000000"/>
                <w:kern w:val="0"/>
                <w:sz w:val="18"/>
                <w:szCs w:val="18"/>
                <w:lang/>
              </w:rPr>
              <w:t>1B15</w:t>
            </w:r>
            <w:r>
              <w:rPr>
                <w:color w:val="000000"/>
                <w:kern w:val="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123.34</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1B16</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100.35</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1B17</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106.39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color w:val="000000"/>
                <w:sz w:val="18"/>
                <w:szCs w:val="18"/>
                <w:lang/>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17</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1B18</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82.56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1B19</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62.16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1B20</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48.56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1B21</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48.56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1B22</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64.11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1B23</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48.56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1B25</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62.16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1B26</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67.89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1C15</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150.1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1C16</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105.26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1C17</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79.26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1C18</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61.92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1C19</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61.92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1C20</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81.73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1C21</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61.92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1C22</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61.92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color w:val="000000"/>
                <w:sz w:val="18"/>
                <w:szCs w:val="18"/>
                <w:lang/>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33</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1C23</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79.26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1C25</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85.45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1D13</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43.02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1D15</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130.03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1D16</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97.91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1D17</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76.49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1D18</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76.49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40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1D19</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100.97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41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1D20</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76.49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42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1D21</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76.49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43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1D22</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97.91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44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2</w:t>
            </w:r>
            <w:r>
              <w:rPr>
                <w:rFonts w:ascii="Times New Roman" w:hAnsi="Times New Roman"/>
                <w:color w:val="000000"/>
                <w:sz w:val="18"/>
                <w:szCs w:val="18"/>
                <w:lang/>
              </w:rPr>
              <w:t>期</w:t>
            </w:r>
            <w:r>
              <w:rPr>
                <w:rFonts w:ascii="Times New Roman" w:hAnsi="Times New Roman"/>
                <w:color w:val="000000"/>
                <w:sz w:val="18"/>
                <w:szCs w:val="18"/>
                <w:lang/>
              </w:rPr>
              <w:t>1D23</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color w:val="000000"/>
                <w:kern w:val="0"/>
                <w:sz w:val="18"/>
                <w:szCs w:val="18"/>
                <w:lang/>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117.03</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45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1E15</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6.4</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46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1G19</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86.88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47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1G20</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90.7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48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1G21</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80.81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color w:val="000000"/>
                <w:sz w:val="18"/>
                <w:szCs w:val="18"/>
                <w:lang/>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49</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1G22</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63.13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1G23</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63.13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1G26</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63.13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1G27</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63.13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1G28</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80.81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1G29</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85.45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1H18</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116.63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1H19</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98.49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1H20</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96.35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1H21</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75.28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59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1H22</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75.28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60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1H25</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75.28</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61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1H26</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75.28</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62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1H27</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96.35</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63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南丹县城关镇丹东路百舜建材城</w:t>
            </w:r>
            <w:r>
              <w:rPr>
                <w:rFonts w:ascii="Times New Roman" w:hAnsi="Times New Roman"/>
                <w:color w:val="000000"/>
                <w:sz w:val="18"/>
                <w:szCs w:val="18"/>
                <w:lang/>
              </w:rPr>
              <w:t>5</w:t>
            </w:r>
            <w:r>
              <w:rPr>
                <w:rFonts w:ascii="Times New Roman" w:hAnsi="Times New Roman"/>
                <w:color w:val="000000"/>
                <w:sz w:val="18"/>
                <w:szCs w:val="18"/>
                <w:lang/>
              </w:rPr>
              <w:t>幢</w:t>
            </w:r>
            <w:r>
              <w:rPr>
                <w:rFonts w:ascii="Times New Roman" w:hAnsi="Times New Roman"/>
                <w:color w:val="000000"/>
                <w:sz w:val="18"/>
                <w:szCs w:val="18"/>
                <w:lang/>
              </w:rPr>
              <w:t>1</w:t>
            </w:r>
            <w:r>
              <w:rPr>
                <w:rFonts w:ascii="Times New Roman" w:hAnsi="Times New Roman"/>
                <w:color w:val="000000"/>
                <w:sz w:val="18"/>
                <w:szCs w:val="18"/>
                <w:lang/>
              </w:rPr>
              <w:t>层商铺</w:t>
            </w:r>
            <w:r>
              <w:rPr>
                <w:rFonts w:ascii="Times New Roman" w:hAnsi="Times New Roman"/>
                <w:color w:val="000000"/>
                <w:sz w:val="18"/>
                <w:szCs w:val="18"/>
                <w:lang/>
              </w:rPr>
              <w:t>1H28</w:t>
            </w:r>
            <w:r>
              <w:rPr>
                <w:rFonts w:ascii="Times New Roman" w:hAnsi="Times New Roman"/>
                <w:color w:val="000000"/>
                <w:sz w:val="18"/>
                <w:szCs w:val="18"/>
                <w:lang/>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122.17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64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2A08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92.28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65</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2A11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152.12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66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277.19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67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445.89</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68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127.54</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69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174.78</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118.13</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92.29</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87.78</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121.82</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2A29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92.29</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92.29</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118.13</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152.13</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2A33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149.16</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79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2B06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62.56</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80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2B07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82.58</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jc w:val="center"/>
              <w:rPr>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81</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131.81</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82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106.36</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83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80.09</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84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62.57</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85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2B19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62.57</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86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82.59</w:t>
            </w:r>
          </w:p>
        </w:tc>
        <w:tc>
          <w:tcPr>
            <w:tcW w:w="992" w:type="dxa"/>
            <w:vAlign w:val="center"/>
          </w:tcPr>
          <w:p w:rsidR="00A076F1" w:rsidRDefault="008330C0">
            <w:pPr>
              <w:jc w:val="center"/>
            </w:pPr>
            <w:r>
              <w:rPr>
                <w:rFonts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87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62.57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88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80.09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89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87.47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90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2B25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140.87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91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188.12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92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135.61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93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102.11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94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79.77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95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2C19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79.77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96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105.3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97</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79.77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98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79.77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99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102.11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110.09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2C26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190.14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110.09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185.42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126.14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98.54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130.08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2D19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98.54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98.54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109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126.14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110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154.01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111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2</w:t>
            </w:r>
            <w:r>
              <w:rPr>
                <w:rFonts w:ascii="Times New Roman" w:hAnsi="Times New Roman"/>
                <w:sz w:val="18"/>
                <w:szCs w:val="18"/>
              </w:rPr>
              <w:t>期</w:t>
            </w:r>
            <w:r>
              <w:rPr>
                <w:rFonts w:ascii="Times New Roman" w:hAnsi="Times New Roman"/>
                <w:sz w:val="18"/>
                <w:szCs w:val="18"/>
              </w:rPr>
              <w:t>2D23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159.48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112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2E01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77.26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113</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2E02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129.24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114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2E03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99.19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115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8.24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116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186.76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117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121.13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118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94.63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119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2E19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94.63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120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124.92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121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94.63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122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94.63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123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121.13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124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160.67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125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2E26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159.92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126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2F01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63.08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127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2F02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98.54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128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2F03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82.11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129</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180.49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111.68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77.08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60.22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2F19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60.22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79.49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60.22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77.08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78.79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2F25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color w:val="00000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130.25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139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102.62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140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198.94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141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78.2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142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78.2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143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103.23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144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78.2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145</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78.2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146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114.18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147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72.26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148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73.98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149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53.77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120.28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2G15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96.41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2G19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107.99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131.63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104.11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81.34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81.34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107.37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81.34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159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81.34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160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104.11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161</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2G29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110.09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162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2G30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200.47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163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73.18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164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89.56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165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166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96.97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167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96.97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168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141.58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169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74.89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170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2H09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105.2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171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2H10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109.14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172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2H11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89%</w:t>
            </w:r>
          </w:p>
        </w:tc>
        <w:tc>
          <w:tcPr>
            <w:tcW w:w="85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111.08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173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2H18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214.57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174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2H19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171.51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175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2H20</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124.13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176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2H21</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96.98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widowControl/>
              <w:spacing w:line="240" w:lineRule="exact"/>
              <w:jc w:val="center"/>
              <w:textAlignment w:val="center"/>
              <w:rPr>
                <w:color w:val="000000"/>
                <w:kern w:val="0"/>
                <w:sz w:val="18"/>
                <w:szCs w:val="18"/>
                <w:lang/>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177</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2H22</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96.98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178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2H23</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128.01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179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2H25</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96.98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2H26</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96.98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2H27</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124.13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2H28</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157.39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sz w:val="18"/>
                <w:szCs w:val="18"/>
              </w:rPr>
            </w:pPr>
            <w:r>
              <w:rPr>
                <w:rFonts w:ascii="Times New Roman" w:hAnsi="Times New Roman"/>
                <w:sz w:val="18"/>
                <w:szCs w:val="18"/>
              </w:rPr>
              <w:t>南丹县城关镇丹东路百舜建材城</w:t>
            </w:r>
            <w:r>
              <w:rPr>
                <w:rFonts w:ascii="Times New Roman" w:hAnsi="Times New Roman"/>
                <w:sz w:val="18"/>
                <w:szCs w:val="18"/>
              </w:rPr>
              <w:t>5</w:t>
            </w:r>
            <w:r>
              <w:rPr>
                <w:rFonts w:ascii="Times New Roman" w:hAnsi="Times New Roman"/>
                <w:sz w:val="18"/>
                <w:szCs w:val="18"/>
              </w:rPr>
              <w:t>幢</w:t>
            </w:r>
            <w:r>
              <w:rPr>
                <w:rFonts w:ascii="Times New Roman" w:hAnsi="Times New Roman"/>
                <w:sz w:val="18"/>
                <w:szCs w:val="18"/>
              </w:rPr>
              <w:t>2</w:t>
            </w:r>
            <w:r>
              <w:rPr>
                <w:rFonts w:ascii="Times New Roman" w:hAnsi="Times New Roman"/>
                <w:sz w:val="18"/>
                <w:szCs w:val="18"/>
              </w:rPr>
              <w:t>层商铺</w:t>
            </w:r>
            <w:r>
              <w:rPr>
                <w:rFonts w:ascii="Times New Roman" w:hAnsi="Times New Roman"/>
                <w:sz w:val="18"/>
                <w:szCs w:val="18"/>
              </w:rPr>
              <w:t>2H29</w:t>
            </w:r>
            <w:r>
              <w:rPr>
                <w:rFonts w:ascii="Times New Roman" w:hAnsi="Times New Roman"/>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widowControl/>
              <w:spacing w:line="240" w:lineRule="exact"/>
              <w:jc w:val="center"/>
              <w:textAlignment w:val="center"/>
              <w:rPr>
                <w:color w:val="000000"/>
                <w:sz w:val="18"/>
                <w:szCs w:val="18"/>
              </w:rPr>
            </w:pPr>
            <w:r>
              <w:rPr>
                <w:color w:val="000000"/>
                <w:kern w:val="0"/>
                <w:sz w:val="18"/>
                <w:szCs w:val="18"/>
                <w:lang/>
              </w:rPr>
              <w:t>商业用房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149.16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A01</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56.79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A02</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56.79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A03</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57.53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A05</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57.53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A06</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87.03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189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A07</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87.03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190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A08</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57.53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191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A09</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57.53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192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A10</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56.79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193</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A11</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56.79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194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C01</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116.48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195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C02</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269.69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196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C03</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374.4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197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D01</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97.61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198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D03</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136.77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199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D05</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100.53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200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D06</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100.53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201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D07</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190.74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202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D08</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166.99</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203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D09</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265.13</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204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color w:val="000000"/>
                <w:sz w:val="18"/>
                <w:szCs w:val="18"/>
              </w:rPr>
              <w:t>2</w:t>
            </w:r>
            <w:r>
              <w:rPr>
                <w:rFonts w:ascii="Times New Roman" w:hAnsi="Times New Roman"/>
                <w:color w:val="000000"/>
                <w:sz w:val="18"/>
                <w:szCs w:val="18"/>
              </w:rPr>
              <w:t>期地下仓库</w:t>
            </w:r>
            <w:r>
              <w:rPr>
                <w:rFonts w:ascii="Times New Roman" w:hAnsi="Times New Roman"/>
                <w:color w:val="000000"/>
                <w:sz w:val="18"/>
                <w:szCs w:val="18"/>
              </w:rPr>
              <w:t>D02</w:t>
            </w:r>
            <w:r>
              <w:rPr>
                <w:rFonts w:ascii="Times New Roman" w:hAnsi="Times New Roman"/>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97.61</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205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206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207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208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209</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A09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219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220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221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222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223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A19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224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225</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226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227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A23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228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229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B09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239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240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241</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242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243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244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245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246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B19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247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248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249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250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251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252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253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254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255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256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B29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257</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258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259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B39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269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270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271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272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273</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B46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274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275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276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277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278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279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280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281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282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C09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283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284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285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286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287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288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289</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C19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299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300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301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302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C29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303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304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305</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306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307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308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309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C39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42.86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319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320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C49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321</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322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323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324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325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326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327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328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329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330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C59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331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C60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332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333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334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335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336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337</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338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339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D09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349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350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D19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351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352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353</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354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355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356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357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358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359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360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D29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361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362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363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364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365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38.27</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366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367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368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369</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b/>
                <w:snapToGrid w:val="0"/>
                <w:color w:val="000000"/>
                <w:spacing w:val="-2"/>
                <w:sz w:val="18"/>
                <w:szCs w:val="18"/>
              </w:rPr>
            </w:pPr>
            <w:r>
              <w:rPr>
                <w:b/>
                <w:snapToGrid w:val="0"/>
                <w:color w:val="000000"/>
                <w:spacing w:val="-2"/>
                <w:sz w:val="18"/>
                <w:szCs w:val="18"/>
              </w:rPr>
              <w:t>房屋所有权人</w:t>
            </w: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D39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375</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42.86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42.86</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D49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379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380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381</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D52</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382</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D53</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33.68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383</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D54</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384</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D55</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tcBorders>
              <w:bottom w:val="single" w:sz="4" w:space="0" w:color="auto"/>
            </w:tcBorders>
            <w:vAlign w:val="center"/>
          </w:tcPr>
          <w:p w:rsidR="00A076F1" w:rsidRDefault="008330C0">
            <w:pPr>
              <w:spacing w:line="240" w:lineRule="exact"/>
              <w:jc w:val="center"/>
              <w:rPr>
                <w:rFonts w:eastAsia="楷体"/>
                <w:bCs/>
                <w:sz w:val="18"/>
                <w:szCs w:val="18"/>
              </w:rPr>
            </w:pPr>
            <w:r>
              <w:rPr>
                <w:b/>
                <w:snapToGrid w:val="0"/>
                <w:color w:val="000000"/>
                <w:spacing w:val="-2"/>
                <w:kern w:val="0"/>
                <w:sz w:val="18"/>
                <w:szCs w:val="18"/>
              </w:rPr>
              <w:t>序号</w:t>
            </w:r>
          </w:p>
        </w:tc>
        <w:tc>
          <w:tcPr>
            <w:tcW w:w="710" w:type="dxa"/>
            <w:vMerge/>
            <w:tcBorders>
              <w:bottom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A076F1" w:rsidRDefault="008330C0">
            <w:pPr>
              <w:snapToGrid w:val="0"/>
              <w:spacing w:line="240" w:lineRule="exact"/>
              <w:jc w:val="center"/>
              <w:rPr>
                <w:color w:val="000000"/>
                <w:sz w:val="18"/>
                <w:szCs w:val="18"/>
              </w:rPr>
            </w:pPr>
            <w:r>
              <w:rPr>
                <w:b/>
                <w:snapToGrid w:val="0"/>
                <w:color w:val="000000"/>
                <w:spacing w:val="-2"/>
                <w:sz w:val="18"/>
                <w:szCs w:val="18"/>
              </w:rPr>
              <w:t>物业名称</w:t>
            </w:r>
          </w:p>
        </w:tc>
        <w:tc>
          <w:tcPr>
            <w:tcW w:w="1417" w:type="dxa"/>
            <w:vAlign w:val="center"/>
          </w:tcPr>
          <w:p w:rsidR="00A076F1" w:rsidRDefault="008330C0">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A076F1" w:rsidRDefault="008330C0">
            <w:pPr>
              <w:jc w:val="center"/>
              <w:rPr>
                <w:b/>
                <w:snapToGrid w:val="0"/>
                <w:color w:val="000000"/>
                <w:spacing w:val="-2"/>
                <w:kern w:val="0"/>
                <w:sz w:val="18"/>
                <w:szCs w:val="18"/>
              </w:rPr>
            </w:pPr>
            <w:r>
              <w:rPr>
                <w:b/>
                <w:snapToGrid w:val="0"/>
                <w:color w:val="000000"/>
                <w:spacing w:val="-2"/>
                <w:kern w:val="0"/>
                <w:sz w:val="18"/>
                <w:szCs w:val="18"/>
              </w:rPr>
              <w:t>所在</w:t>
            </w: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楼层</w:t>
            </w:r>
            <w:r>
              <w:rPr>
                <w:b/>
                <w:snapToGrid w:val="0"/>
                <w:color w:val="000000"/>
                <w:spacing w:val="-2"/>
                <w:sz w:val="18"/>
                <w:szCs w:val="18"/>
              </w:rPr>
              <w:t>/</w:t>
            </w:r>
            <w:r>
              <w:rPr>
                <w:b/>
                <w:snapToGrid w:val="0"/>
                <w:color w:val="000000"/>
                <w:spacing w:val="-2"/>
                <w:sz w:val="18"/>
                <w:szCs w:val="18"/>
              </w:rPr>
              <w:t>总楼层</w:t>
            </w:r>
          </w:p>
        </w:tc>
        <w:tc>
          <w:tcPr>
            <w:tcW w:w="709" w:type="dxa"/>
            <w:vAlign w:val="center"/>
          </w:tcPr>
          <w:p w:rsidR="00A076F1" w:rsidRDefault="008330C0">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A076F1" w:rsidRDefault="008330C0">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成新率</w:t>
            </w:r>
          </w:p>
        </w:tc>
        <w:tc>
          <w:tcPr>
            <w:tcW w:w="851" w:type="dxa"/>
            <w:vAlign w:val="center"/>
          </w:tcPr>
          <w:p w:rsidR="00A076F1" w:rsidRDefault="008330C0">
            <w:pPr>
              <w:snapToGrid w:val="0"/>
              <w:spacing w:line="240" w:lineRule="exact"/>
              <w:jc w:val="center"/>
              <w:rPr>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A076F1" w:rsidRDefault="008330C0">
            <w:pPr>
              <w:spacing w:line="240" w:lineRule="exact"/>
              <w:jc w:val="center"/>
              <w:rPr>
                <w:rFonts w:eastAsia="楷体"/>
                <w:bCs/>
                <w:sz w:val="18"/>
                <w:szCs w:val="18"/>
              </w:rPr>
            </w:pPr>
            <w:r>
              <w:rPr>
                <w:b/>
                <w:color w:val="000000"/>
                <w:sz w:val="18"/>
                <w:szCs w:val="18"/>
              </w:rPr>
              <w:t>建筑面积（㎡）</w:t>
            </w:r>
          </w:p>
        </w:tc>
        <w:tc>
          <w:tcPr>
            <w:tcW w:w="992" w:type="dxa"/>
            <w:vAlign w:val="center"/>
          </w:tcPr>
          <w:p w:rsidR="00A076F1" w:rsidRDefault="00A076F1">
            <w:pPr>
              <w:adjustRightInd w:val="0"/>
              <w:snapToGrid w:val="0"/>
              <w:jc w:val="center"/>
              <w:textAlignment w:val="baseline"/>
              <w:rPr>
                <w:b/>
                <w:snapToGrid w:val="0"/>
                <w:color w:val="000000"/>
                <w:spacing w:val="-2"/>
                <w:kern w:val="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A076F1">
        <w:tc>
          <w:tcPr>
            <w:tcW w:w="567" w:type="dxa"/>
            <w:tcBorders>
              <w:top w:val="single" w:sz="4" w:space="0" w:color="auto"/>
            </w:tcBorders>
            <w:vAlign w:val="center"/>
          </w:tcPr>
          <w:p w:rsidR="00A076F1" w:rsidRDefault="008330C0">
            <w:pPr>
              <w:spacing w:line="240" w:lineRule="exact"/>
              <w:jc w:val="center"/>
              <w:rPr>
                <w:rFonts w:eastAsia="楷体"/>
                <w:bCs/>
                <w:sz w:val="18"/>
                <w:szCs w:val="18"/>
              </w:rPr>
            </w:pPr>
            <w:r>
              <w:rPr>
                <w:rFonts w:eastAsia="楷体"/>
                <w:bCs/>
                <w:sz w:val="18"/>
                <w:szCs w:val="18"/>
              </w:rPr>
              <w:t>385</w:t>
            </w:r>
          </w:p>
        </w:tc>
        <w:tc>
          <w:tcPr>
            <w:tcW w:w="710" w:type="dxa"/>
            <w:vMerge w:val="restart"/>
            <w:tcBorders>
              <w:top w:val="single" w:sz="4" w:space="0" w:color="auto"/>
            </w:tcBorders>
            <w:vAlign w:val="center"/>
          </w:tcPr>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A076F1" w:rsidRDefault="00A076F1">
            <w:pPr>
              <w:pStyle w:val="a5"/>
              <w:snapToGrid w:val="0"/>
              <w:spacing w:line="240" w:lineRule="exact"/>
              <w:jc w:val="center"/>
              <w:rPr>
                <w:rFonts w:ascii="Times New Roman" w:hAnsi="Times New Roman"/>
                <w:color w:val="000000"/>
                <w:sz w:val="18"/>
                <w:szCs w:val="18"/>
              </w:rPr>
            </w:pPr>
          </w:p>
          <w:p w:rsidR="00A076F1" w:rsidRDefault="00A076F1">
            <w:pPr>
              <w:pStyle w:val="a5"/>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D56</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45.92</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386</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D57</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387</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D58</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388</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D59</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48.98</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389</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D60</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36.74</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r w:rsidR="00A076F1">
        <w:tc>
          <w:tcPr>
            <w:tcW w:w="567" w:type="dxa"/>
            <w:vAlign w:val="center"/>
          </w:tcPr>
          <w:p w:rsidR="00A076F1" w:rsidRDefault="008330C0">
            <w:pPr>
              <w:spacing w:line="240" w:lineRule="exact"/>
              <w:jc w:val="center"/>
              <w:rPr>
                <w:rFonts w:eastAsia="楷体"/>
                <w:bCs/>
                <w:sz w:val="18"/>
                <w:szCs w:val="18"/>
              </w:rPr>
            </w:pPr>
            <w:r>
              <w:rPr>
                <w:rFonts w:eastAsia="楷体"/>
                <w:bCs/>
                <w:sz w:val="18"/>
                <w:szCs w:val="18"/>
              </w:rPr>
              <w:t>390</w:t>
            </w:r>
          </w:p>
        </w:tc>
        <w:tc>
          <w:tcPr>
            <w:tcW w:w="710" w:type="dxa"/>
            <w:vMerge/>
            <w:vAlign w:val="center"/>
          </w:tcPr>
          <w:p w:rsidR="00A076F1" w:rsidRDefault="00A076F1">
            <w:pPr>
              <w:pStyle w:val="a5"/>
              <w:snapToGrid w:val="0"/>
              <w:spacing w:line="240" w:lineRule="exact"/>
              <w:jc w:val="center"/>
              <w:rPr>
                <w:rFonts w:ascii="Times New Roman" w:hAnsi="Times New Roman"/>
                <w:color w:val="000000"/>
                <w:sz w:val="18"/>
                <w:szCs w:val="18"/>
              </w:rPr>
            </w:pPr>
          </w:p>
        </w:tc>
        <w:tc>
          <w:tcPr>
            <w:tcW w:w="1701" w:type="dxa"/>
            <w:vAlign w:val="center"/>
          </w:tcPr>
          <w:p w:rsidR="00A076F1" w:rsidRDefault="008330C0">
            <w:pPr>
              <w:snapToGrid w:val="0"/>
              <w:spacing w:line="240" w:lineRule="exact"/>
              <w:jc w:val="center"/>
              <w:rPr>
                <w:sz w:val="18"/>
                <w:szCs w:val="18"/>
              </w:rPr>
            </w:pPr>
            <w:r>
              <w:rPr>
                <w:color w:val="000000"/>
                <w:sz w:val="18"/>
                <w:szCs w:val="18"/>
              </w:rPr>
              <w:t>南丹县城关镇丹东路百舜建材城</w:t>
            </w:r>
            <w:r>
              <w:rPr>
                <w:color w:val="000000"/>
                <w:sz w:val="18"/>
                <w:szCs w:val="18"/>
              </w:rPr>
              <w:t>2</w:t>
            </w:r>
            <w:r>
              <w:rPr>
                <w:color w:val="000000"/>
                <w:sz w:val="18"/>
                <w:szCs w:val="18"/>
              </w:rPr>
              <w:t>期地下车位</w:t>
            </w:r>
            <w:r>
              <w:rPr>
                <w:color w:val="000000"/>
                <w:sz w:val="18"/>
                <w:szCs w:val="18"/>
              </w:rPr>
              <w:t>D61</w:t>
            </w:r>
            <w:r>
              <w:rPr>
                <w:color w:val="000000"/>
                <w:sz w:val="18"/>
                <w:szCs w:val="18"/>
              </w:rPr>
              <w:t>号</w:t>
            </w:r>
          </w:p>
        </w:tc>
        <w:tc>
          <w:tcPr>
            <w:tcW w:w="1417" w:type="dxa"/>
            <w:vAlign w:val="center"/>
          </w:tcPr>
          <w:p w:rsidR="00A076F1" w:rsidRDefault="008330C0">
            <w:pPr>
              <w:spacing w:line="240" w:lineRule="exact"/>
              <w:jc w:val="center"/>
              <w:rPr>
                <w:color w:val="000000"/>
                <w:sz w:val="18"/>
                <w:szCs w:val="18"/>
              </w:rPr>
            </w:pPr>
            <w:r>
              <w:rPr>
                <w:color w:val="000000"/>
                <w:sz w:val="18"/>
                <w:szCs w:val="18"/>
              </w:rPr>
              <w:t>水、电、通讯、消防设施齐全</w:t>
            </w:r>
          </w:p>
        </w:tc>
        <w:tc>
          <w:tcPr>
            <w:tcW w:w="1276"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-1/19</w:t>
            </w:r>
          </w:p>
        </w:tc>
        <w:tc>
          <w:tcPr>
            <w:tcW w:w="709" w:type="dxa"/>
            <w:vAlign w:val="center"/>
          </w:tcPr>
          <w:p w:rsidR="00A076F1" w:rsidRDefault="008330C0">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A076F1" w:rsidRDefault="008330C0">
            <w:pPr>
              <w:adjustRightInd w:val="0"/>
              <w:snapToGrid w:val="0"/>
              <w:spacing w:line="240" w:lineRule="exact"/>
              <w:jc w:val="center"/>
              <w:textAlignment w:val="baseline"/>
              <w:rPr>
                <w:snapToGrid w:val="0"/>
                <w:color w:val="000000"/>
                <w:spacing w:val="-2"/>
                <w:kern w:val="0"/>
                <w:sz w:val="18"/>
                <w:szCs w:val="18"/>
              </w:rPr>
            </w:pPr>
            <w:r>
              <w:rPr>
                <w:rFonts w:hint="eastAsia"/>
                <w:snapToGrid w:val="0"/>
                <w:color w:val="000000"/>
                <w:spacing w:val="-2"/>
                <w:kern w:val="0"/>
                <w:sz w:val="18"/>
                <w:szCs w:val="18"/>
              </w:rPr>
              <w:t>2015</w:t>
            </w:r>
            <w:r>
              <w:rPr>
                <w:rFonts w:hint="eastAsia"/>
                <w:snapToGrid w:val="0"/>
                <w:color w:val="000000"/>
                <w:spacing w:val="-2"/>
                <w:kern w:val="0"/>
                <w:sz w:val="18"/>
                <w:szCs w:val="18"/>
              </w:rPr>
              <w:t>年</w:t>
            </w:r>
          </w:p>
        </w:tc>
        <w:tc>
          <w:tcPr>
            <w:tcW w:w="850"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94%</w:t>
            </w:r>
          </w:p>
        </w:tc>
        <w:tc>
          <w:tcPr>
            <w:tcW w:w="851" w:type="dxa"/>
            <w:vAlign w:val="center"/>
          </w:tcPr>
          <w:p w:rsidR="00A076F1" w:rsidRDefault="008330C0">
            <w:pPr>
              <w:snapToGrid w:val="0"/>
              <w:spacing w:line="240" w:lineRule="exact"/>
              <w:jc w:val="center"/>
              <w:rPr>
                <w:sz w:val="18"/>
                <w:szCs w:val="18"/>
              </w:rPr>
            </w:pPr>
            <w:r>
              <w:rPr>
                <w:sz w:val="18"/>
                <w:szCs w:val="18"/>
              </w:rPr>
              <w:t>地下车位</w:t>
            </w:r>
          </w:p>
        </w:tc>
        <w:tc>
          <w:tcPr>
            <w:tcW w:w="1134" w:type="dxa"/>
            <w:vAlign w:val="center"/>
          </w:tcPr>
          <w:p w:rsidR="00A076F1" w:rsidRDefault="008330C0">
            <w:pPr>
              <w:spacing w:line="240" w:lineRule="exact"/>
              <w:jc w:val="center"/>
              <w:rPr>
                <w:rFonts w:eastAsia="楷体"/>
                <w:bCs/>
                <w:sz w:val="18"/>
                <w:szCs w:val="18"/>
              </w:rPr>
            </w:pPr>
            <w:r>
              <w:rPr>
                <w:rFonts w:eastAsia="楷体"/>
                <w:bCs/>
                <w:sz w:val="18"/>
                <w:szCs w:val="18"/>
              </w:rPr>
              <w:t>52.05</w:t>
            </w:r>
          </w:p>
        </w:tc>
        <w:tc>
          <w:tcPr>
            <w:tcW w:w="992" w:type="dxa"/>
            <w:vAlign w:val="center"/>
          </w:tcPr>
          <w:p w:rsidR="00A076F1" w:rsidRDefault="008330C0">
            <w:pPr>
              <w:pStyle w:val="a5"/>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简单装修</w:t>
            </w:r>
          </w:p>
        </w:tc>
      </w:tr>
    </w:tbl>
    <w:p w:rsidR="00A076F1" w:rsidRDefault="00A076F1">
      <w:pPr>
        <w:pStyle w:val="a5"/>
        <w:snapToGrid w:val="0"/>
        <w:spacing w:line="440" w:lineRule="exact"/>
        <w:rPr>
          <w:rFonts w:ascii="Times New Roman" w:hAnsi="Times New Roman"/>
          <w:color w:val="000000"/>
          <w:sz w:val="24"/>
          <w:szCs w:val="24"/>
        </w:rPr>
      </w:pPr>
    </w:p>
    <w:p w:rsidR="00A076F1" w:rsidRDefault="008330C0">
      <w:pPr>
        <w:pStyle w:val="2"/>
        <w:rPr>
          <w:rFonts w:ascii="Times New Roman" w:eastAsia="宋体" w:hAnsi="Times New Roman"/>
          <w:color w:val="000000"/>
          <w:sz w:val="24"/>
          <w:szCs w:val="24"/>
        </w:rPr>
      </w:pPr>
      <w:bookmarkStart w:id="23" w:name="_Toc6906993"/>
      <w:bookmarkStart w:id="24" w:name="_Toc5363"/>
      <w:bookmarkStart w:id="25" w:name="_Toc436406839"/>
      <w:r>
        <w:rPr>
          <w:rFonts w:ascii="Times New Roman" w:eastAsia="宋体" w:hAnsi="Times New Roman"/>
          <w:color w:val="000000"/>
          <w:sz w:val="24"/>
          <w:szCs w:val="24"/>
        </w:rPr>
        <w:t>（五）价值时点</w:t>
      </w:r>
      <w:bookmarkEnd w:id="23"/>
      <w:bookmarkEnd w:id="24"/>
      <w:bookmarkEnd w:id="25"/>
    </w:p>
    <w:p w:rsidR="00A076F1" w:rsidRDefault="008330C0">
      <w:pPr>
        <w:pStyle w:val="a5"/>
        <w:snapToGrid w:val="0"/>
        <w:spacing w:line="360" w:lineRule="auto"/>
        <w:ind w:firstLine="454"/>
        <w:rPr>
          <w:rFonts w:ascii="Times New Roman" w:hAnsi="Times New Roman"/>
          <w:color w:val="000000"/>
          <w:sz w:val="24"/>
          <w:szCs w:val="24"/>
        </w:rPr>
      </w:pPr>
      <w:r>
        <w:rPr>
          <w:rFonts w:ascii="Times New Roman" w:hAnsi="Times New Roman"/>
          <w:color w:val="000000"/>
          <w:sz w:val="24"/>
          <w:szCs w:val="24"/>
        </w:rPr>
        <w:t>根据《广西壮族自治区南宁市中级人民法院评估委托书》（</w:t>
      </w:r>
      <w:r>
        <w:rPr>
          <w:rFonts w:ascii="Times New Roman" w:hAnsi="Times New Roman"/>
          <w:color w:val="000000"/>
          <w:sz w:val="24"/>
          <w:szCs w:val="24"/>
        </w:rPr>
        <w:t>2019</w:t>
      </w:r>
      <w:r>
        <w:rPr>
          <w:rFonts w:ascii="Times New Roman" w:hAnsi="Times New Roman"/>
          <w:color w:val="000000"/>
          <w:sz w:val="24"/>
          <w:szCs w:val="24"/>
        </w:rPr>
        <w:t>）桂</w:t>
      </w:r>
      <w:r>
        <w:rPr>
          <w:rFonts w:ascii="Times New Roman" w:hAnsi="Times New Roman"/>
          <w:color w:val="000000"/>
          <w:sz w:val="24"/>
          <w:szCs w:val="24"/>
        </w:rPr>
        <w:t>01</w:t>
      </w:r>
      <w:r>
        <w:rPr>
          <w:rFonts w:ascii="Times New Roman" w:hAnsi="Times New Roman"/>
          <w:color w:val="000000"/>
          <w:sz w:val="24"/>
          <w:szCs w:val="24"/>
        </w:rPr>
        <w:t>司鉴</w:t>
      </w:r>
      <w:r>
        <w:rPr>
          <w:rFonts w:ascii="Times New Roman" w:hAnsi="Times New Roman" w:hint="eastAsia"/>
          <w:color w:val="000000"/>
          <w:sz w:val="24"/>
          <w:szCs w:val="24"/>
        </w:rPr>
        <w:t>26</w:t>
      </w:r>
      <w:r>
        <w:rPr>
          <w:rFonts w:ascii="Times New Roman" w:hAnsi="Times New Roman"/>
          <w:color w:val="000000"/>
          <w:sz w:val="24"/>
          <w:szCs w:val="24"/>
        </w:rPr>
        <w:t>号，要求以查勘之日作为本次价值时点，即二〇一九年四月十七日。</w:t>
      </w:r>
    </w:p>
    <w:p w:rsidR="00A076F1" w:rsidRDefault="008330C0">
      <w:pPr>
        <w:pStyle w:val="2"/>
        <w:rPr>
          <w:rFonts w:ascii="Times New Roman" w:eastAsia="宋体" w:hAnsi="Times New Roman"/>
          <w:color w:val="000000"/>
          <w:sz w:val="24"/>
          <w:szCs w:val="24"/>
        </w:rPr>
      </w:pPr>
      <w:bookmarkStart w:id="26" w:name="_Toc6906994"/>
      <w:bookmarkStart w:id="27" w:name="_Toc436406840"/>
      <w:bookmarkStart w:id="28" w:name="_Toc23931"/>
      <w:r>
        <w:rPr>
          <w:rFonts w:ascii="Times New Roman" w:eastAsia="宋体" w:hAnsi="Times New Roman"/>
          <w:color w:val="000000"/>
          <w:sz w:val="24"/>
          <w:szCs w:val="24"/>
        </w:rPr>
        <w:t>（六）价值类型</w:t>
      </w:r>
      <w:bookmarkEnd w:id="26"/>
      <w:bookmarkEnd w:id="27"/>
      <w:bookmarkEnd w:id="28"/>
    </w:p>
    <w:p w:rsidR="00A076F1" w:rsidRDefault="008330C0" w:rsidP="008330C0">
      <w:pPr>
        <w:pStyle w:val="a5"/>
        <w:snapToGrid w:val="0"/>
        <w:spacing w:line="360" w:lineRule="auto"/>
        <w:ind w:firstLineChars="187" w:firstLine="449"/>
        <w:rPr>
          <w:rFonts w:ascii="Times New Roman" w:hAnsi="Times New Roman"/>
          <w:color w:val="000000"/>
          <w:sz w:val="24"/>
          <w:szCs w:val="24"/>
        </w:rPr>
      </w:pPr>
      <w:r>
        <w:rPr>
          <w:rFonts w:ascii="Times New Roman" w:hAnsi="Times New Roman"/>
          <w:color w:val="000000"/>
          <w:sz w:val="24"/>
          <w:szCs w:val="24"/>
        </w:rPr>
        <w:t>本估价报告出具的市场价值是指估价对象于价值时点二〇一九年四月十七日，对应占用土地的土地使用权剩余使用年限及符合前述假设和限制条件下、最高最佳利用情况下所能体现的市场价值。</w:t>
      </w:r>
    </w:p>
    <w:p w:rsidR="00A076F1" w:rsidRDefault="008330C0">
      <w:pPr>
        <w:pStyle w:val="2"/>
        <w:adjustRightInd w:val="0"/>
        <w:snapToGrid w:val="0"/>
        <w:spacing w:line="360" w:lineRule="auto"/>
        <w:rPr>
          <w:rFonts w:ascii="Times New Roman" w:eastAsia="宋体" w:hAnsi="Times New Roman"/>
          <w:color w:val="000000"/>
          <w:sz w:val="24"/>
          <w:szCs w:val="24"/>
        </w:rPr>
      </w:pPr>
      <w:bookmarkStart w:id="29" w:name="_Toc6906995"/>
      <w:bookmarkStart w:id="30" w:name="_Toc436406841"/>
      <w:bookmarkStart w:id="31" w:name="_Toc2599"/>
      <w:r>
        <w:rPr>
          <w:rFonts w:ascii="Times New Roman" w:eastAsia="宋体" w:hAnsi="Times New Roman"/>
          <w:color w:val="000000"/>
          <w:sz w:val="24"/>
          <w:szCs w:val="24"/>
        </w:rPr>
        <w:t>（七）市场背景分析</w:t>
      </w:r>
      <w:bookmarkEnd w:id="29"/>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w:t>
      </w:r>
      <w:r>
        <w:rPr>
          <w:rFonts w:ascii="Times New Roman" w:hAnsi="Times New Roman"/>
          <w:color w:val="000000"/>
          <w:sz w:val="24"/>
          <w:szCs w:val="24"/>
        </w:rPr>
        <w:t>2018</w:t>
      </w:r>
      <w:r>
        <w:rPr>
          <w:rFonts w:ascii="Times New Roman" w:hAnsi="Times New Roman"/>
          <w:color w:val="000000"/>
          <w:sz w:val="24"/>
          <w:szCs w:val="24"/>
        </w:rPr>
        <w:t>年南丹县经济运行情况</w:t>
      </w:r>
    </w:p>
    <w:p w:rsidR="00A076F1" w:rsidRDefault="008330C0">
      <w:pPr>
        <w:widowControl/>
        <w:shd w:val="clear" w:color="auto" w:fill="FFFFFF"/>
        <w:adjustRightInd w:val="0"/>
        <w:snapToGrid w:val="0"/>
        <w:spacing w:line="360" w:lineRule="auto"/>
        <w:ind w:firstLineChars="200" w:firstLine="480"/>
        <w:rPr>
          <w:color w:val="000000"/>
          <w:sz w:val="24"/>
          <w:szCs w:val="24"/>
        </w:rPr>
      </w:pPr>
      <w:r>
        <w:rPr>
          <w:rFonts w:hint="eastAsia"/>
          <w:color w:val="000000"/>
          <w:sz w:val="24"/>
          <w:szCs w:val="24"/>
        </w:rPr>
        <w:t>2018</w:t>
      </w:r>
      <w:r>
        <w:rPr>
          <w:rFonts w:hint="eastAsia"/>
          <w:color w:val="000000"/>
          <w:sz w:val="24"/>
          <w:szCs w:val="24"/>
        </w:rPr>
        <w:t>年，南丹县完成地区生产总值</w:t>
      </w:r>
      <w:r>
        <w:rPr>
          <w:rFonts w:hint="eastAsia"/>
          <w:color w:val="000000"/>
          <w:sz w:val="24"/>
          <w:szCs w:val="24"/>
        </w:rPr>
        <w:t>125</w:t>
      </w:r>
      <w:r>
        <w:rPr>
          <w:rFonts w:hint="eastAsia"/>
          <w:color w:val="000000"/>
          <w:sz w:val="24"/>
          <w:szCs w:val="24"/>
        </w:rPr>
        <w:t>亿元，同比增长</w:t>
      </w:r>
      <w:r>
        <w:rPr>
          <w:rFonts w:hint="eastAsia"/>
          <w:color w:val="000000"/>
          <w:sz w:val="24"/>
          <w:szCs w:val="24"/>
        </w:rPr>
        <w:t>14%</w:t>
      </w:r>
      <w:r>
        <w:rPr>
          <w:rFonts w:hint="eastAsia"/>
          <w:color w:val="000000"/>
          <w:sz w:val="24"/>
          <w:szCs w:val="24"/>
        </w:rPr>
        <w:t>，三次产业的结构更合理；财政收入每年以</w:t>
      </w:r>
      <w:r>
        <w:rPr>
          <w:rFonts w:hint="eastAsia"/>
          <w:color w:val="000000"/>
          <w:sz w:val="24"/>
          <w:szCs w:val="24"/>
        </w:rPr>
        <w:t>1</w:t>
      </w:r>
      <w:r>
        <w:rPr>
          <w:rFonts w:hint="eastAsia"/>
          <w:color w:val="000000"/>
          <w:sz w:val="24"/>
          <w:szCs w:val="24"/>
        </w:rPr>
        <w:t>亿多元的速度增长，</w:t>
      </w:r>
      <w:r>
        <w:rPr>
          <w:rFonts w:hint="eastAsia"/>
          <w:color w:val="000000"/>
          <w:sz w:val="24"/>
          <w:szCs w:val="24"/>
        </w:rPr>
        <w:t>2016</w:t>
      </w:r>
      <w:r>
        <w:rPr>
          <w:rFonts w:hint="eastAsia"/>
          <w:color w:val="000000"/>
          <w:sz w:val="24"/>
          <w:szCs w:val="24"/>
        </w:rPr>
        <w:t>年</w:t>
      </w:r>
      <w:r>
        <w:rPr>
          <w:rFonts w:hint="eastAsia"/>
          <w:color w:val="000000"/>
          <w:sz w:val="24"/>
          <w:szCs w:val="24"/>
        </w:rPr>
        <w:t>8.63</w:t>
      </w:r>
      <w:r>
        <w:rPr>
          <w:rFonts w:hint="eastAsia"/>
          <w:color w:val="000000"/>
          <w:sz w:val="24"/>
          <w:szCs w:val="24"/>
        </w:rPr>
        <w:t>亿元，</w:t>
      </w:r>
      <w:r>
        <w:rPr>
          <w:rFonts w:hint="eastAsia"/>
          <w:color w:val="000000"/>
          <w:sz w:val="24"/>
          <w:szCs w:val="24"/>
        </w:rPr>
        <w:t>2017</w:t>
      </w:r>
      <w:r>
        <w:rPr>
          <w:rFonts w:hint="eastAsia"/>
          <w:color w:val="000000"/>
          <w:sz w:val="24"/>
          <w:szCs w:val="24"/>
        </w:rPr>
        <w:t>年</w:t>
      </w:r>
      <w:r>
        <w:rPr>
          <w:rFonts w:hint="eastAsia"/>
          <w:color w:val="000000"/>
          <w:sz w:val="24"/>
          <w:szCs w:val="24"/>
        </w:rPr>
        <w:t>10.04</w:t>
      </w:r>
      <w:r>
        <w:rPr>
          <w:rFonts w:hint="eastAsia"/>
          <w:color w:val="000000"/>
          <w:sz w:val="24"/>
          <w:szCs w:val="24"/>
        </w:rPr>
        <w:t>亿元，</w:t>
      </w:r>
      <w:r>
        <w:rPr>
          <w:rFonts w:hint="eastAsia"/>
          <w:color w:val="000000"/>
          <w:sz w:val="24"/>
          <w:szCs w:val="24"/>
        </w:rPr>
        <w:t>2018</w:t>
      </w:r>
      <w:r>
        <w:rPr>
          <w:rFonts w:hint="eastAsia"/>
          <w:color w:val="000000"/>
          <w:sz w:val="24"/>
          <w:szCs w:val="24"/>
        </w:rPr>
        <w:t>年</w:t>
      </w:r>
      <w:r>
        <w:rPr>
          <w:rFonts w:hint="eastAsia"/>
          <w:color w:val="000000"/>
          <w:sz w:val="24"/>
          <w:szCs w:val="24"/>
        </w:rPr>
        <w:t>11.06</w:t>
      </w:r>
      <w:r>
        <w:rPr>
          <w:rFonts w:hint="eastAsia"/>
          <w:color w:val="000000"/>
          <w:sz w:val="24"/>
          <w:szCs w:val="24"/>
        </w:rPr>
        <w:t>亿元；规模以上工业总产值</w:t>
      </w:r>
      <w:r>
        <w:rPr>
          <w:rFonts w:hint="eastAsia"/>
          <w:color w:val="000000"/>
          <w:sz w:val="24"/>
          <w:szCs w:val="24"/>
        </w:rPr>
        <w:t>169</w:t>
      </w:r>
      <w:r>
        <w:rPr>
          <w:rFonts w:hint="eastAsia"/>
          <w:color w:val="000000"/>
          <w:sz w:val="24"/>
          <w:szCs w:val="24"/>
        </w:rPr>
        <w:t>亿元，同比增长</w:t>
      </w:r>
      <w:r>
        <w:rPr>
          <w:rFonts w:hint="eastAsia"/>
          <w:color w:val="000000"/>
          <w:sz w:val="24"/>
          <w:szCs w:val="24"/>
        </w:rPr>
        <w:t>22%</w:t>
      </w:r>
      <w:r>
        <w:rPr>
          <w:rFonts w:hint="eastAsia"/>
          <w:color w:val="000000"/>
          <w:sz w:val="24"/>
          <w:szCs w:val="24"/>
        </w:rPr>
        <w:t>；规模以上工业增加值</w:t>
      </w:r>
      <w:r>
        <w:rPr>
          <w:rFonts w:hint="eastAsia"/>
          <w:color w:val="000000"/>
          <w:sz w:val="24"/>
          <w:szCs w:val="24"/>
        </w:rPr>
        <w:t>49</w:t>
      </w:r>
      <w:r>
        <w:rPr>
          <w:rFonts w:hint="eastAsia"/>
          <w:color w:val="000000"/>
          <w:sz w:val="24"/>
          <w:szCs w:val="24"/>
        </w:rPr>
        <w:t>亿元，同比增长</w:t>
      </w:r>
      <w:r>
        <w:rPr>
          <w:rFonts w:hint="eastAsia"/>
          <w:color w:val="000000"/>
          <w:sz w:val="24"/>
          <w:szCs w:val="24"/>
        </w:rPr>
        <w:t>21%</w:t>
      </w:r>
      <w:r>
        <w:rPr>
          <w:rFonts w:hint="eastAsia"/>
          <w:color w:val="000000"/>
          <w:sz w:val="24"/>
          <w:szCs w:val="24"/>
        </w:rPr>
        <w:t>；固定资产投资同比增长</w:t>
      </w:r>
      <w:r>
        <w:rPr>
          <w:rFonts w:hint="eastAsia"/>
          <w:color w:val="000000"/>
          <w:sz w:val="24"/>
          <w:szCs w:val="24"/>
        </w:rPr>
        <w:t>16.5%</w:t>
      </w:r>
      <w:r>
        <w:rPr>
          <w:rFonts w:hint="eastAsia"/>
          <w:color w:val="000000"/>
          <w:sz w:val="24"/>
          <w:szCs w:val="24"/>
        </w:rPr>
        <w:t>；社会消费品零售总额</w:t>
      </w:r>
      <w:r>
        <w:rPr>
          <w:rFonts w:hint="eastAsia"/>
          <w:color w:val="000000"/>
          <w:sz w:val="24"/>
          <w:szCs w:val="24"/>
        </w:rPr>
        <w:t>34</w:t>
      </w:r>
      <w:r>
        <w:rPr>
          <w:rFonts w:hint="eastAsia"/>
          <w:color w:val="000000"/>
          <w:sz w:val="24"/>
          <w:szCs w:val="24"/>
        </w:rPr>
        <w:t>亿元，同比增长</w:t>
      </w:r>
      <w:r>
        <w:rPr>
          <w:rFonts w:hint="eastAsia"/>
          <w:color w:val="000000"/>
          <w:sz w:val="24"/>
          <w:szCs w:val="24"/>
        </w:rPr>
        <w:t>11.5%</w:t>
      </w:r>
      <w:r>
        <w:rPr>
          <w:rFonts w:hint="eastAsia"/>
          <w:color w:val="000000"/>
          <w:sz w:val="24"/>
          <w:szCs w:val="24"/>
        </w:rPr>
        <w:t>；农林牧渔业总产值</w:t>
      </w:r>
      <w:r>
        <w:rPr>
          <w:rFonts w:hint="eastAsia"/>
          <w:color w:val="000000"/>
          <w:sz w:val="24"/>
          <w:szCs w:val="24"/>
        </w:rPr>
        <w:t>20</w:t>
      </w:r>
      <w:r>
        <w:rPr>
          <w:rFonts w:hint="eastAsia"/>
          <w:color w:val="000000"/>
          <w:sz w:val="24"/>
          <w:szCs w:val="24"/>
        </w:rPr>
        <w:t>亿元，同比增长</w:t>
      </w:r>
      <w:r>
        <w:rPr>
          <w:rFonts w:hint="eastAsia"/>
          <w:color w:val="000000"/>
          <w:sz w:val="24"/>
          <w:szCs w:val="24"/>
        </w:rPr>
        <w:t>5.5%</w:t>
      </w:r>
      <w:r>
        <w:rPr>
          <w:rFonts w:hint="eastAsia"/>
          <w:color w:val="000000"/>
          <w:sz w:val="24"/>
          <w:szCs w:val="24"/>
        </w:rPr>
        <w:t>；城镇居民人均可支配收入</w:t>
      </w:r>
      <w:r>
        <w:rPr>
          <w:rFonts w:hint="eastAsia"/>
          <w:color w:val="000000"/>
          <w:sz w:val="24"/>
          <w:szCs w:val="24"/>
        </w:rPr>
        <w:t>33270</w:t>
      </w:r>
      <w:r>
        <w:rPr>
          <w:rFonts w:hint="eastAsia"/>
          <w:color w:val="000000"/>
          <w:sz w:val="24"/>
          <w:szCs w:val="24"/>
        </w:rPr>
        <w:t>元，同比增长</w:t>
      </w:r>
      <w:r>
        <w:rPr>
          <w:rFonts w:hint="eastAsia"/>
          <w:color w:val="000000"/>
          <w:sz w:val="24"/>
          <w:szCs w:val="24"/>
        </w:rPr>
        <w:t>6.5%</w:t>
      </w:r>
      <w:r>
        <w:rPr>
          <w:rFonts w:hint="eastAsia"/>
          <w:color w:val="000000"/>
          <w:sz w:val="24"/>
          <w:szCs w:val="24"/>
        </w:rPr>
        <w:t>；农村居民人均可支配收入</w:t>
      </w:r>
      <w:r>
        <w:rPr>
          <w:rFonts w:hint="eastAsia"/>
          <w:color w:val="000000"/>
          <w:sz w:val="24"/>
          <w:szCs w:val="24"/>
        </w:rPr>
        <w:t>10804</w:t>
      </w:r>
      <w:r>
        <w:rPr>
          <w:rFonts w:hint="eastAsia"/>
          <w:color w:val="000000"/>
          <w:sz w:val="24"/>
          <w:szCs w:val="24"/>
        </w:rPr>
        <w:t>元，同比增长</w:t>
      </w:r>
      <w:r>
        <w:rPr>
          <w:rFonts w:hint="eastAsia"/>
          <w:color w:val="000000"/>
          <w:sz w:val="24"/>
          <w:szCs w:val="24"/>
        </w:rPr>
        <w:t>9.5</w:t>
      </w:r>
      <w:r>
        <w:rPr>
          <w:rFonts w:hint="eastAsia"/>
          <w:color w:val="000000"/>
          <w:sz w:val="24"/>
          <w:szCs w:val="24"/>
        </w:rPr>
        <w:t>%</w:t>
      </w:r>
      <w:r>
        <w:rPr>
          <w:color w:val="000000"/>
          <w:sz w:val="24"/>
          <w:szCs w:val="24"/>
        </w:rPr>
        <w:t>。</w:t>
      </w:r>
    </w:p>
    <w:p w:rsidR="00A076F1" w:rsidRDefault="008330C0">
      <w:pPr>
        <w:widowControl/>
        <w:shd w:val="clear" w:color="auto" w:fill="FFFFFF"/>
        <w:adjustRightInd w:val="0"/>
        <w:snapToGrid w:val="0"/>
        <w:spacing w:line="360" w:lineRule="auto"/>
        <w:ind w:firstLineChars="200" w:firstLine="480"/>
        <w:rPr>
          <w:color w:val="000000"/>
          <w:spacing w:val="15"/>
          <w:kern w:val="0"/>
          <w:sz w:val="24"/>
          <w:szCs w:val="24"/>
        </w:rPr>
      </w:pPr>
      <w:r>
        <w:rPr>
          <w:rFonts w:hint="eastAsia"/>
          <w:color w:val="000000"/>
          <w:sz w:val="24"/>
          <w:szCs w:val="24"/>
        </w:rPr>
        <w:t>全年财政八项支出</w:t>
      </w:r>
      <w:r>
        <w:rPr>
          <w:rFonts w:hint="eastAsia"/>
          <w:color w:val="000000"/>
          <w:sz w:val="24"/>
          <w:szCs w:val="24"/>
        </w:rPr>
        <w:t>19.51</w:t>
      </w:r>
      <w:r>
        <w:rPr>
          <w:rFonts w:hint="eastAsia"/>
          <w:color w:val="000000"/>
          <w:sz w:val="24"/>
          <w:szCs w:val="24"/>
        </w:rPr>
        <w:t>亿元，占公共财政预算支出的</w:t>
      </w:r>
      <w:r>
        <w:rPr>
          <w:rFonts w:hint="eastAsia"/>
          <w:color w:val="000000"/>
          <w:sz w:val="24"/>
          <w:szCs w:val="24"/>
        </w:rPr>
        <w:t>72.02%</w:t>
      </w:r>
      <w:r>
        <w:rPr>
          <w:rFonts w:hint="eastAsia"/>
          <w:color w:val="000000"/>
          <w:sz w:val="24"/>
          <w:szCs w:val="24"/>
        </w:rPr>
        <w:t>。教育方面，投入</w:t>
      </w:r>
      <w:r>
        <w:rPr>
          <w:rFonts w:hint="eastAsia"/>
          <w:color w:val="000000"/>
          <w:sz w:val="24"/>
          <w:szCs w:val="24"/>
        </w:rPr>
        <w:t>1.57</w:t>
      </w:r>
      <w:r>
        <w:rPr>
          <w:rFonts w:hint="eastAsia"/>
          <w:color w:val="000000"/>
          <w:sz w:val="24"/>
          <w:szCs w:val="24"/>
        </w:rPr>
        <w:t>亿元，实施义务教育均衡发展基础设施项目</w:t>
      </w:r>
      <w:r>
        <w:rPr>
          <w:rFonts w:hint="eastAsia"/>
          <w:color w:val="000000"/>
          <w:sz w:val="24"/>
          <w:szCs w:val="24"/>
        </w:rPr>
        <w:t>281</w:t>
      </w:r>
      <w:r>
        <w:rPr>
          <w:rFonts w:hint="eastAsia"/>
          <w:color w:val="000000"/>
          <w:sz w:val="24"/>
          <w:szCs w:val="24"/>
        </w:rPr>
        <w:t>个，学前教育三年毛入园率达</w:t>
      </w:r>
      <w:r>
        <w:rPr>
          <w:rFonts w:hint="eastAsia"/>
          <w:color w:val="000000"/>
          <w:sz w:val="24"/>
          <w:szCs w:val="24"/>
        </w:rPr>
        <w:t>86.1%</w:t>
      </w:r>
      <w:r>
        <w:rPr>
          <w:rFonts w:hint="eastAsia"/>
          <w:color w:val="000000"/>
          <w:sz w:val="24"/>
          <w:szCs w:val="24"/>
        </w:rPr>
        <w:t>，义务教育巩固率达</w:t>
      </w:r>
      <w:r>
        <w:rPr>
          <w:rFonts w:hint="eastAsia"/>
          <w:color w:val="000000"/>
          <w:sz w:val="24"/>
          <w:szCs w:val="24"/>
        </w:rPr>
        <w:t>93.08%</w:t>
      </w:r>
      <w:r>
        <w:rPr>
          <w:rFonts w:hint="eastAsia"/>
          <w:color w:val="000000"/>
          <w:sz w:val="24"/>
          <w:szCs w:val="24"/>
        </w:rPr>
        <w:t>，高中阶段毛入学率达</w:t>
      </w:r>
      <w:r>
        <w:rPr>
          <w:rFonts w:hint="eastAsia"/>
          <w:color w:val="000000"/>
          <w:sz w:val="24"/>
          <w:szCs w:val="24"/>
        </w:rPr>
        <w:t>90.22%</w:t>
      </w:r>
      <w:r>
        <w:rPr>
          <w:rFonts w:hint="eastAsia"/>
          <w:color w:val="000000"/>
          <w:sz w:val="24"/>
          <w:szCs w:val="24"/>
        </w:rPr>
        <w:t>，“三类”残疾儿童入学率达</w:t>
      </w:r>
      <w:r>
        <w:rPr>
          <w:rFonts w:hint="eastAsia"/>
          <w:color w:val="000000"/>
          <w:sz w:val="24"/>
          <w:szCs w:val="24"/>
        </w:rPr>
        <w:t>80%</w:t>
      </w:r>
      <w:r>
        <w:rPr>
          <w:rFonts w:hint="eastAsia"/>
          <w:color w:val="000000"/>
          <w:sz w:val="24"/>
          <w:szCs w:val="24"/>
        </w:rPr>
        <w:t>以上，义务教育均衡发展顺利通过国家验收。社会保障方面，农村低保、城市低保平均补助标准分别提高到</w:t>
      </w:r>
      <w:r>
        <w:rPr>
          <w:rFonts w:hint="eastAsia"/>
          <w:color w:val="000000"/>
          <w:sz w:val="24"/>
          <w:szCs w:val="24"/>
        </w:rPr>
        <w:t>192</w:t>
      </w:r>
      <w:r>
        <w:rPr>
          <w:rFonts w:hint="eastAsia"/>
          <w:color w:val="000000"/>
          <w:sz w:val="24"/>
          <w:szCs w:val="24"/>
        </w:rPr>
        <w:t>元、</w:t>
      </w:r>
      <w:r>
        <w:rPr>
          <w:rFonts w:hint="eastAsia"/>
          <w:color w:val="000000"/>
          <w:sz w:val="24"/>
          <w:szCs w:val="24"/>
        </w:rPr>
        <w:t>356</w:t>
      </w:r>
      <w:r>
        <w:rPr>
          <w:rFonts w:hint="eastAsia"/>
          <w:color w:val="000000"/>
          <w:sz w:val="24"/>
          <w:szCs w:val="24"/>
        </w:rPr>
        <w:t>元，增长率分别为</w:t>
      </w:r>
      <w:r>
        <w:rPr>
          <w:rFonts w:hint="eastAsia"/>
          <w:color w:val="000000"/>
          <w:sz w:val="24"/>
          <w:szCs w:val="24"/>
        </w:rPr>
        <w:t>12.9%</w:t>
      </w:r>
      <w:r>
        <w:rPr>
          <w:rFonts w:hint="eastAsia"/>
          <w:color w:val="000000"/>
          <w:sz w:val="24"/>
          <w:szCs w:val="24"/>
        </w:rPr>
        <w:t>、</w:t>
      </w:r>
      <w:r>
        <w:rPr>
          <w:rFonts w:hint="eastAsia"/>
          <w:color w:val="000000"/>
          <w:sz w:val="24"/>
          <w:szCs w:val="24"/>
        </w:rPr>
        <w:t>8%</w:t>
      </w:r>
      <w:r>
        <w:rPr>
          <w:rFonts w:hint="eastAsia"/>
          <w:color w:val="000000"/>
          <w:sz w:val="24"/>
          <w:szCs w:val="24"/>
        </w:rPr>
        <w:t>；发放城乡居民最低生活保障救助金</w:t>
      </w:r>
      <w:r>
        <w:rPr>
          <w:rFonts w:hint="eastAsia"/>
          <w:color w:val="000000"/>
          <w:sz w:val="24"/>
          <w:szCs w:val="24"/>
        </w:rPr>
        <w:t>1.06</w:t>
      </w:r>
      <w:r>
        <w:rPr>
          <w:rFonts w:hint="eastAsia"/>
          <w:color w:val="000000"/>
          <w:sz w:val="24"/>
          <w:szCs w:val="24"/>
        </w:rPr>
        <w:t>亿元，</w:t>
      </w:r>
      <w:r>
        <w:rPr>
          <w:rFonts w:hint="eastAsia"/>
          <w:color w:val="000000"/>
          <w:sz w:val="24"/>
          <w:szCs w:val="24"/>
        </w:rPr>
        <w:t>12184</w:t>
      </w:r>
      <w:r>
        <w:rPr>
          <w:rFonts w:hint="eastAsia"/>
          <w:color w:val="000000"/>
          <w:sz w:val="24"/>
          <w:szCs w:val="24"/>
        </w:rPr>
        <w:t>户</w:t>
      </w:r>
      <w:r>
        <w:rPr>
          <w:rFonts w:hint="eastAsia"/>
          <w:color w:val="000000"/>
          <w:sz w:val="24"/>
          <w:szCs w:val="24"/>
        </w:rPr>
        <w:t>39346</w:t>
      </w:r>
      <w:r>
        <w:rPr>
          <w:rFonts w:hint="eastAsia"/>
          <w:color w:val="000000"/>
          <w:sz w:val="24"/>
          <w:szCs w:val="24"/>
        </w:rPr>
        <w:t>名低保对象受益；城乡居民基本医疗保</w:t>
      </w:r>
      <w:r>
        <w:rPr>
          <w:rFonts w:hint="eastAsia"/>
          <w:color w:val="000000"/>
          <w:sz w:val="24"/>
          <w:szCs w:val="24"/>
        </w:rPr>
        <w:t>险参保率</w:t>
      </w:r>
      <w:r>
        <w:rPr>
          <w:rFonts w:hint="eastAsia"/>
          <w:color w:val="000000"/>
          <w:sz w:val="24"/>
          <w:szCs w:val="24"/>
        </w:rPr>
        <w:t>99.31%</w:t>
      </w:r>
      <w:r>
        <w:rPr>
          <w:rFonts w:hint="eastAsia"/>
          <w:color w:val="000000"/>
          <w:sz w:val="24"/>
          <w:szCs w:val="24"/>
        </w:rPr>
        <w:t>，城乡居民基本养老保险参保率</w:t>
      </w:r>
      <w:r>
        <w:rPr>
          <w:rFonts w:hint="eastAsia"/>
          <w:color w:val="000000"/>
          <w:sz w:val="24"/>
          <w:szCs w:val="24"/>
        </w:rPr>
        <w:t>94.6%</w:t>
      </w:r>
      <w:r>
        <w:rPr>
          <w:rFonts w:hint="eastAsia"/>
          <w:color w:val="000000"/>
          <w:sz w:val="24"/>
          <w:szCs w:val="24"/>
        </w:rPr>
        <w:t>，养老金发放率</w:t>
      </w:r>
      <w:r>
        <w:rPr>
          <w:rFonts w:hint="eastAsia"/>
          <w:color w:val="000000"/>
          <w:sz w:val="24"/>
          <w:szCs w:val="24"/>
        </w:rPr>
        <w:t>100%</w:t>
      </w:r>
      <w:r>
        <w:rPr>
          <w:rFonts w:hint="eastAsia"/>
          <w:color w:val="000000"/>
          <w:sz w:val="24"/>
          <w:szCs w:val="24"/>
        </w:rPr>
        <w:t>。文化体育卫生方面，新建村级公共服务中心</w:t>
      </w:r>
      <w:r>
        <w:rPr>
          <w:rFonts w:hint="eastAsia"/>
          <w:color w:val="000000"/>
          <w:sz w:val="24"/>
          <w:szCs w:val="24"/>
        </w:rPr>
        <w:t>16</w:t>
      </w:r>
      <w:r>
        <w:rPr>
          <w:rFonts w:hint="eastAsia"/>
          <w:color w:val="000000"/>
          <w:sz w:val="24"/>
          <w:szCs w:val="24"/>
        </w:rPr>
        <w:t>个，成功举办第三届环红水河山地自行车赛分站赛等赛事；县级公立医院综合改革工作稳步推进，新建医联体</w:t>
      </w:r>
      <w:r>
        <w:rPr>
          <w:rFonts w:hint="eastAsia"/>
          <w:color w:val="000000"/>
          <w:sz w:val="24"/>
          <w:szCs w:val="24"/>
        </w:rPr>
        <w:t>2</w:t>
      </w:r>
      <w:r>
        <w:rPr>
          <w:rFonts w:hint="eastAsia"/>
          <w:color w:val="000000"/>
          <w:sz w:val="24"/>
          <w:szCs w:val="24"/>
        </w:rPr>
        <w:t>个，医联体总数增至</w:t>
      </w:r>
      <w:r>
        <w:rPr>
          <w:rFonts w:hint="eastAsia"/>
          <w:color w:val="000000"/>
          <w:sz w:val="24"/>
          <w:szCs w:val="24"/>
        </w:rPr>
        <w:t>6</w:t>
      </w:r>
      <w:r>
        <w:rPr>
          <w:rFonts w:hint="eastAsia"/>
          <w:color w:val="000000"/>
          <w:sz w:val="24"/>
          <w:szCs w:val="24"/>
        </w:rPr>
        <w:t>个；组建家庭医生服务团队</w:t>
      </w:r>
      <w:r>
        <w:rPr>
          <w:rFonts w:hint="eastAsia"/>
          <w:color w:val="000000"/>
          <w:sz w:val="24"/>
          <w:szCs w:val="24"/>
        </w:rPr>
        <w:t>121</w:t>
      </w:r>
      <w:r>
        <w:rPr>
          <w:rFonts w:hint="eastAsia"/>
          <w:color w:val="000000"/>
          <w:sz w:val="24"/>
          <w:szCs w:val="24"/>
        </w:rPr>
        <w:t>个，服务范围实现所有村</w:t>
      </w:r>
      <w:r>
        <w:rPr>
          <w:rFonts w:hint="eastAsia"/>
          <w:color w:val="000000"/>
          <w:sz w:val="24"/>
          <w:szCs w:val="24"/>
        </w:rPr>
        <w:t>(</w:t>
      </w:r>
      <w:r>
        <w:rPr>
          <w:rFonts w:hint="eastAsia"/>
          <w:color w:val="000000"/>
          <w:sz w:val="24"/>
          <w:szCs w:val="24"/>
        </w:rPr>
        <w:t>社区</w:t>
      </w:r>
      <w:r>
        <w:rPr>
          <w:rFonts w:hint="eastAsia"/>
          <w:color w:val="000000"/>
          <w:sz w:val="24"/>
          <w:szCs w:val="24"/>
        </w:rPr>
        <w:t>)</w:t>
      </w:r>
      <w:r>
        <w:rPr>
          <w:rFonts w:hint="eastAsia"/>
          <w:color w:val="000000"/>
          <w:sz w:val="24"/>
          <w:szCs w:val="24"/>
        </w:rPr>
        <w:t>全覆盖；累计建立规范化电子档案</w:t>
      </w:r>
      <w:r>
        <w:rPr>
          <w:rFonts w:hint="eastAsia"/>
          <w:color w:val="000000"/>
          <w:sz w:val="24"/>
          <w:szCs w:val="24"/>
        </w:rPr>
        <w:t>20.3</w:t>
      </w:r>
      <w:r>
        <w:rPr>
          <w:rFonts w:hint="eastAsia"/>
          <w:color w:val="000000"/>
          <w:sz w:val="24"/>
          <w:szCs w:val="24"/>
        </w:rPr>
        <w:t>万人，健康档案电子化建档率达</w:t>
      </w:r>
      <w:r>
        <w:rPr>
          <w:rFonts w:hint="eastAsia"/>
          <w:color w:val="000000"/>
          <w:sz w:val="24"/>
          <w:szCs w:val="24"/>
        </w:rPr>
        <w:t>90.66%</w:t>
      </w:r>
      <w:r>
        <w:rPr>
          <w:rFonts w:hint="eastAsia"/>
          <w:color w:val="000000"/>
          <w:sz w:val="24"/>
          <w:szCs w:val="24"/>
        </w:rPr>
        <w:t>。安居工程方面，新开工建设棚户区改造</w:t>
      </w:r>
      <w:r>
        <w:rPr>
          <w:rFonts w:hint="eastAsia"/>
          <w:color w:val="000000"/>
          <w:sz w:val="24"/>
          <w:szCs w:val="24"/>
        </w:rPr>
        <w:t>982</w:t>
      </w:r>
      <w:r>
        <w:rPr>
          <w:rFonts w:hint="eastAsia"/>
          <w:color w:val="000000"/>
          <w:sz w:val="24"/>
          <w:szCs w:val="24"/>
        </w:rPr>
        <w:t>套，建成</w:t>
      </w:r>
      <w:r>
        <w:rPr>
          <w:rFonts w:hint="eastAsia"/>
          <w:color w:val="000000"/>
          <w:sz w:val="24"/>
          <w:szCs w:val="24"/>
        </w:rPr>
        <w:t>600</w:t>
      </w:r>
      <w:r>
        <w:rPr>
          <w:rFonts w:hint="eastAsia"/>
          <w:color w:val="000000"/>
          <w:sz w:val="24"/>
          <w:szCs w:val="24"/>
        </w:rPr>
        <w:t>套，分配入住</w:t>
      </w:r>
      <w:r>
        <w:rPr>
          <w:rFonts w:hint="eastAsia"/>
          <w:color w:val="000000"/>
          <w:sz w:val="24"/>
          <w:szCs w:val="24"/>
        </w:rPr>
        <w:t>198</w:t>
      </w:r>
      <w:r>
        <w:rPr>
          <w:rFonts w:hint="eastAsia"/>
          <w:color w:val="000000"/>
          <w:sz w:val="24"/>
          <w:szCs w:val="24"/>
        </w:rPr>
        <w:t>套；实施农村危房改造</w:t>
      </w:r>
      <w:r>
        <w:rPr>
          <w:rFonts w:hint="eastAsia"/>
          <w:color w:val="000000"/>
          <w:sz w:val="24"/>
          <w:szCs w:val="24"/>
        </w:rPr>
        <w:t>354</w:t>
      </w:r>
      <w:r>
        <w:rPr>
          <w:rFonts w:hint="eastAsia"/>
          <w:color w:val="000000"/>
          <w:sz w:val="24"/>
          <w:szCs w:val="24"/>
        </w:rPr>
        <w:t>户；发放廉租补贴</w:t>
      </w:r>
      <w:r>
        <w:rPr>
          <w:rFonts w:hint="eastAsia"/>
          <w:color w:val="000000"/>
          <w:sz w:val="24"/>
          <w:szCs w:val="24"/>
        </w:rPr>
        <w:t>194</w:t>
      </w:r>
      <w:r>
        <w:rPr>
          <w:rFonts w:hint="eastAsia"/>
          <w:color w:val="000000"/>
          <w:sz w:val="24"/>
          <w:szCs w:val="24"/>
        </w:rPr>
        <w:t>户</w:t>
      </w:r>
      <w:r>
        <w:rPr>
          <w:color w:val="000000"/>
          <w:sz w:val="24"/>
          <w:szCs w:val="24"/>
        </w:rPr>
        <w:t>。</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 xml:space="preserve"> 2</w:t>
      </w:r>
      <w:r>
        <w:rPr>
          <w:rFonts w:ascii="Times New Roman" w:hAnsi="Times New Roman"/>
          <w:color w:val="000000"/>
          <w:sz w:val="24"/>
          <w:szCs w:val="24"/>
        </w:rPr>
        <w:t>、房</w:t>
      </w:r>
      <w:r>
        <w:rPr>
          <w:rFonts w:ascii="Times New Roman" w:hAnsi="Times New Roman"/>
          <w:color w:val="000000"/>
          <w:sz w:val="24"/>
          <w:szCs w:val="24"/>
          <w:shd w:val="clear" w:color="auto" w:fill="FFFFFF"/>
        </w:rPr>
        <w:t>地产相关政策</w:t>
      </w:r>
    </w:p>
    <w:p w:rsidR="00A076F1" w:rsidRDefault="008330C0">
      <w:pPr>
        <w:pStyle w:val="a5"/>
        <w:adjustRightInd w:val="0"/>
        <w:snapToGrid w:val="0"/>
        <w:spacing w:line="360" w:lineRule="auto"/>
        <w:ind w:firstLineChars="150" w:firstLine="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）《不动产登记暂行条例》公布</w:t>
      </w:r>
      <w:r>
        <w:rPr>
          <w:rFonts w:ascii="Times New Roman" w:hAnsi="Times New Roman"/>
          <w:color w:val="000000"/>
          <w:sz w:val="24"/>
          <w:szCs w:val="24"/>
        </w:rPr>
        <w:t xml:space="preserve"> </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2014</w:t>
      </w:r>
      <w:r>
        <w:rPr>
          <w:rFonts w:ascii="Times New Roman" w:hAnsi="Times New Roman"/>
          <w:color w:val="000000"/>
          <w:sz w:val="24"/>
          <w:szCs w:val="24"/>
        </w:rPr>
        <w:t>年</w:t>
      </w:r>
      <w:r>
        <w:rPr>
          <w:rFonts w:ascii="Times New Roman" w:hAnsi="Times New Roman"/>
          <w:color w:val="000000"/>
          <w:sz w:val="24"/>
          <w:szCs w:val="24"/>
        </w:rPr>
        <w:t>12</w:t>
      </w:r>
      <w:r>
        <w:rPr>
          <w:rFonts w:ascii="Times New Roman" w:hAnsi="Times New Roman"/>
          <w:color w:val="000000"/>
          <w:sz w:val="24"/>
          <w:szCs w:val="24"/>
        </w:rPr>
        <w:t>月</w:t>
      </w:r>
      <w:r>
        <w:rPr>
          <w:rFonts w:ascii="Times New Roman" w:hAnsi="Times New Roman"/>
          <w:color w:val="000000"/>
          <w:sz w:val="24"/>
          <w:szCs w:val="24"/>
        </w:rPr>
        <w:t>22</w:t>
      </w:r>
      <w:r>
        <w:rPr>
          <w:rFonts w:ascii="Times New Roman" w:hAnsi="Times New Roman"/>
          <w:color w:val="000000"/>
          <w:sz w:val="24"/>
          <w:szCs w:val="24"/>
        </w:rPr>
        <w:t>日，《不动产登记暂行条例》正式公布，</w:t>
      </w:r>
      <w:r>
        <w:rPr>
          <w:rFonts w:ascii="Times New Roman" w:hAnsi="Times New Roman"/>
          <w:color w:val="000000"/>
          <w:sz w:val="24"/>
          <w:szCs w:val="24"/>
        </w:rPr>
        <w:t>“</w:t>
      </w:r>
      <w:r>
        <w:rPr>
          <w:rFonts w:ascii="Times New Roman" w:hAnsi="Times New Roman"/>
          <w:color w:val="000000"/>
          <w:sz w:val="24"/>
          <w:szCs w:val="24"/>
        </w:rPr>
        <w:t>进一个门，办一张证</w:t>
      </w:r>
      <w:r>
        <w:rPr>
          <w:rFonts w:ascii="Times New Roman" w:hAnsi="Times New Roman"/>
          <w:color w:val="000000"/>
          <w:sz w:val="24"/>
          <w:szCs w:val="24"/>
        </w:rPr>
        <w:t>”</w:t>
      </w:r>
      <w:r>
        <w:rPr>
          <w:rFonts w:ascii="Times New Roman" w:hAnsi="Times New Roman"/>
          <w:color w:val="000000"/>
          <w:sz w:val="24"/>
          <w:szCs w:val="24"/>
        </w:rPr>
        <w:t>成趋势，信息联网，为房产税开征铺路，多部门信息共享</w:t>
      </w:r>
      <w:r>
        <w:rPr>
          <w:rFonts w:ascii="Times New Roman" w:hAnsi="Times New Roman"/>
          <w:color w:val="000000"/>
          <w:sz w:val="24"/>
          <w:szCs w:val="24"/>
        </w:rPr>
        <w:t>“</w:t>
      </w:r>
      <w:r>
        <w:rPr>
          <w:rFonts w:ascii="Times New Roman" w:hAnsi="Times New Roman"/>
          <w:color w:val="000000"/>
          <w:sz w:val="24"/>
          <w:szCs w:val="24"/>
        </w:rPr>
        <w:t>剑指</w:t>
      </w:r>
      <w:r>
        <w:rPr>
          <w:rFonts w:ascii="Times New Roman" w:hAnsi="Times New Roman"/>
          <w:color w:val="000000"/>
          <w:sz w:val="24"/>
          <w:szCs w:val="24"/>
        </w:rPr>
        <w:t>”</w:t>
      </w:r>
      <w:r>
        <w:rPr>
          <w:rFonts w:ascii="Times New Roman" w:hAnsi="Times New Roman"/>
          <w:color w:val="000000"/>
          <w:sz w:val="24"/>
          <w:szCs w:val="24"/>
        </w:rPr>
        <w:t>反腐</w:t>
      </w:r>
      <w:r>
        <w:rPr>
          <w:rFonts w:ascii="Times New Roman" w:hAnsi="Times New Roman"/>
          <w:color w:val="000000"/>
          <w:sz w:val="24"/>
          <w:szCs w:val="24"/>
        </w:rPr>
        <w:t xml:space="preserve"> </w:t>
      </w:r>
      <w:r>
        <w:rPr>
          <w:rFonts w:ascii="Times New Roman" w:hAnsi="Times New Roman"/>
          <w:color w:val="000000"/>
          <w:sz w:val="24"/>
          <w:szCs w:val="24"/>
        </w:rPr>
        <w:t>，未经同意不能泄露相关信息。《不动产登记暂行条例》自</w:t>
      </w: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3</w:t>
      </w:r>
      <w:r>
        <w:rPr>
          <w:rFonts w:ascii="Times New Roman" w:hAnsi="Times New Roman"/>
          <w:color w:val="000000"/>
          <w:sz w:val="24"/>
          <w:szCs w:val="24"/>
        </w:rPr>
        <w:t>月</w:t>
      </w:r>
      <w:r>
        <w:rPr>
          <w:rFonts w:ascii="Times New Roman" w:hAnsi="Times New Roman"/>
          <w:color w:val="000000"/>
          <w:sz w:val="24"/>
          <w:szCs w:val="24"/>
        </w:rPr>
        <w:t>1</w:t>
      </w:r>
      <w:r>
        <w:rPr>
          <w:rFonts w:ascii="Times New Roman" w:hAnsi="Times New Roman"/>
          <w:color w:val="000000"/>
          <w:sz w:val="24"/>
          <w:szCs w:val="24"/>
        </w:rPr>
        <w:t>日起施行。各地积极推动不动产统一登记职责和机构整合工作，北京、广东等</w:t>
      </w:r>
      <w:r>
        <w:rPr>
          <w:rFonts w:ascii="Times New Roman" w:hAnsi="Times New Roman"/>
          <w:color w:val="000000"/>
          <w:sz w:val="24"/>
          <w:szCs w:val="24"/>
        </w:rPr>
        <w:t>20</w:t>
      </w:r>
      <w:r>
        <w:rPr>
          <w:rFonts w:ascii="Times New Roman" w:hAnsi="Times New Roman"/>
          <w:color w:val="000000"/>
          <w:sz w:val="24"/>
          <w:szCs w:val="24"/>
        </w:rPr>
        <w:t>余个省已启动不动产登记相关工作，贵州、湖南等地已开展不动产统一登记试点。广西</w:t>
      </w:r>
      <w:r>
        <w:rPr>
          <w:rFonts w:ascii="Times New Roman" w:hAnsi="Times New Roman"/>
          <w:color w:val="000000"/>
          <w:sz w:val="24"/>
          <w:szCs w:val="24"/>
          <w:lang w:val="zh-CN"/>
        </w:rPr>
        <w:t>自治区国土资源厅办公室印发《</w:t>
      </w:r>
      <w:r>
        <w:rPr>
          <w:rFonts w:ascii="Times New Roman" w:hAnsi="Times New Roman"/>
          <w:color w:val="000000"/>
          <w:sz w:val="24"/>
          <w:szCs w:val="24"/>
          <w:lang w:val="zh-CN"/>
        </w:rPr>
        <w:t xml:space="preserve">2015 </w:t>
      </w:r>
      <w:r>
        <w:rPr>
          <w:rFonts w:ascii="Times New Roman" w:hAnsi="Times New Roman"/>
          <w:color w:val="000000"/>
          <w:sz w:val="24"/>
          <w:szCs w:val="24"/>
          <w:lang w:val="zh-CN"/>
        </w:rPr>
        <w:t>年广西国土资源信息化工作要点》，明确今年广西区国土资源信息化工</w:t>
      </w:r>
      <w:r>
        <w:rPr>
          <w:rFonts w:ascii="Times New Roman" w:hAnsi="Times New Roman"/>
          <w:color w:val="000000"/>
          <w:sz w:val="24"/>
          <w:szCs w:val="24"/>
          <w:lang w:val="zh-CN"/>
        </w:rPr>
        <w:t>作将以</w:t>
      </w:r>
      <w:r>
        <w:rPr>
          <w:rFonts w:ascii="Times New Roman" w:hAnsi="Times New Roman"/>
          <w:color w:val="000000"/>
          <w:sz w:val="24"/>
          <w:szCs w:val="24"/>
          <w:lang w:val="zh-CN"/>
        </w:rPr>
        <w:t>“</w:t>
      </w:r>
      <w:r>
        <w:rPr>
          <w:rFonts w:ascii="Times New Roman" w:hAnsi="Times New Roman"/>
          <w:color w:val="000000"/>
          <w:sz w:val="24"/>
          <w:szCs w:val="24"/>
          <w:lang w:val="zh-CN"/>
        </w:rPr>
        <w:t>国土资源云</w:t>
      </w:r>
      <w:r>
        <w:rPr>
          <w:rFonts w:ascii="Times New Roman" w:hAnsi="Times New Roman"/>
          <w:color w:val="000000"/>
          <w:sz w:val="24"/>
          <w:szCs w:val="24"/>
          <w:lang w:val="zh-CN"/>
        </w:rPr>
        <w:t>”</w:t>
      </w:r>
      <w:r>
        <w:rPr>
          <w:rFonts w:ascii="Times New Roman" w:hAnsi="Times New Roman"/>
          <w:color w:val="000000"/>
          <w:sz w:val="24"/>
          <w:szCs w:val="24"/>
          <w:lang w:val="zh-CN"/>
        </w:rPr>
        <w:t>统领和全面带动信息化建设，完成不动产登记试点建设，深化</w:t>
      </w:r>
      <w:r>
        <w:rPr>
          <w:rFonts w:ascii="Times New Roman" w:hAnsi="Times New Roman"/>
          <w:color w:val="000000"/>
          <w:sz w:val="24"/>
          <w:szCs w:val="24"/>
          <w:lang w:val="zh-CN"/>
        </w:rPr>
        <w:t>“</w:t>
      </w:r>
      <w:r>
        <w:rPr>
          <w:rFonts w:ascii="Times New Roman" w:hAnsi="Times New Roman"/>
          <w:color w:val="000000"/>
          <w:sz w:val="24"/>
          <w:szCs w:val="24"/>
          <w:lang w:val="zh-CN"/>
        </w:rPr>
        <w:t>一张图</w:t>
      </w:r>
      <w:r>
        <w:rPr>
          <w:rFonts w:ascii="Times New Roman" w:hAnsi="Times New Roman"/>
          <w:color w:val="000000"/>
          <w:sz w:val="24"/>
          <w:szCs w:val="24"/>
          <w:lang w:val="zh-CN"/>
        </w:rPr>
        <w:t>”</w:t>
      </w:r>
      <w:r>
        <w:rPr>
          <w:rFonts w:ascii="Times New Roman" w:hAnsi="Times New Roman"/>
          <w:color w:val="000000"/>
          <w:sz w:val="24"/>
          <w:szCs w:val="24"/>
          <w:lang w:val="zh-CN"/>
        </w:rPr>
        <w:t>建设和应用，拓展网上公开网上服务领域，为</w:t>
      </w:r>
      <w:r>
        <w:rPr>
          <w:rFonts w:ascii="Times New Roman" w:hAnsi="Times New Roman"/>
          <w:color w:val="000000"/>
          <w:sz w:val="24"/>
          <w:szCs w:val="24"/>
          <w:lang w:val="zh-CN"/>
        </w:rPr>
        <w:t>“</w:t>
      </w:r>
      <w:r>
        <w:rPr>
          <w:rFonts w:ascii="Times New Roman" w:hAnsi="Times New Roman"/>
          <w:color w:val="000000"/>
          <w:sz w:val="24"/>
          <w:szCs w:val="24"/>
          <w:lang w:val="zh-CN"/>
        </w:rPr>
        <w:t>十三五</w:t>
      </w:r>
      <w:r>
        <w:rPr>
          <w:rFonts w:ascii="Times New Roman" w:hAnsi="Times New Roman"/>
          <w:color w:val="000000"/>
          <w:sz w:val="24"/>
          <w:szCs w:val="24"/>
          <w:lang w:val="zh-CN"/>
        </w:rPr>
        <w:t>”</w:t>
      </w:r>
      <w:r>
        <w:rPr>
          <w:rFonts w:ascii="Times New Roman" w:hAnsi="Times New Roman"/>
          <w:color w:val="000000"/>
          <w:sz w:val="24"/>
          <w:szCs w:val="24"/>
          <w:lang w:val="zh-CN"/>
        </w:rPr>
        <w:t>开创新的局面。</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）央行降息</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中国人民银行决定，自</w:t>
      </w: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3</w:t>
      </w:r>
      <w:r>
        <w:rPr>
          <w:rFonts w:ascii="Times New Roman" w:hAnsi="Times New Roman"/>
          <w:color w:val="000000"/>
          <w:sz w:val="24"/>
          <w:szCs w:val="24"/>
        </w:rPr>
        <w:t>月</w:t>
      </w:r>
      <w:r>
        <w:rPr>
          <w:rFonts w:ascii="Times New Roman" w:hAnsi="Times New Roman"/>
          <w:color w:val="000000"/>
          <w:sz w:val="24"/>
          <w:szCs w:val="24"/>
        </w:rPr>
        <w:t>1</w:t>
      </w:r>
      <w:r>
        <w:rPr>
          <w:rFonts w:ascii="Times New Roman" w:hAnsi="Times New Roman"/>
          <w:color w:val="000000"/>
          <w:sz w:val="24"/>
          <w:szCs w:val="24"/>
        </w:rPr>
        <w:t>日起下调金融机构人民币贷款和存款基准利率。金融机构一年期贷款基准利率下调</w:t>
      </w:r>
      <w:r>
        <w:rPr>
          <w:rFonts w:ascii="Times New Roman" w:hAnsi="Times New Roman"/>
          <w:color w:val="000000"/>
          <w:sz w:val="24"/>
          <w:szCs w:val="24"/>
        </w:rPr>
        <w:t>0.25</w:t>
      </w:r>
      <w:r>
        <w:rPr>
          <w:rFonts w:ascii="Times New Roman" w:hAnsi="Times New Roman"/>
          <w:color w:val="000000"/>
          <w:sz w:val="24"/>
          <w:szCs w:val="24"/>
        </w:rPr>
        <w:t>个百分点至</w:t>
      </w:r>
      <w:r>
        <w:rPr>
          <w:rFonts w:ascii="Times New Roman" w:hAnsi="Times New Roman"/>
          <w:color w:val="000000"/>
          <w:sz w:val="24"/>
          <w:szCs w:val="24"/>
        </w:rPr>
        <w:t>5.35%;</w:t>
      </w:r>
      <w:r>
        <w:rPr>
          <w:rFonts w:ascii="Times New Roman" w:hAnsi="Times New Roman"/>
          <w:color w:val="000000"/>
          <w:sz w:val="24"/>
          <w:szCs w:val="24"/>
        </w:rPr>
        <w:t>一年期存款基准利率下调</w:t>
      </w:r>
      <w:r>
        <w:rPr>
          <w:rFonts w:ascii="Times New Roman" w:hAnsi="Times New Roman"/>
          <w:color w:val="000000"/>
          <w:sz w:val="24"/>
          <w:szCs w:val="24"/>
        </w:rPr>
        <w:t>0.25</w:t>
      </w:r>
      <w:r>
        <w:rPr>
          <w:rFonts w:ascii="Times New Roman" w:hAnsi="Times New Roman"/>
          <w:color w:val="000000"/>
          <w:sz w:val="24"/>
          <w:szCs w:val="24"/>
        </w:rPr>
        <w:t>个百分点至</w:t>
      </w:r>
      <w:r>
        <w:rPr>
          <w:rFonts w:ascii="Times New Roman" w:hAnsi="Times New Roman"/>
          <w:color w:val="000000"/>
          <w:sz w:val="24"/>
          <w:szCs w:val="24"/>
        </w:rPr>
        <w:t>2.5%</w:t>
      </w:r>
      <w:r>
        <w:rPr>
          <w:rFonts w:ascii="Times New Roman" w:hAnsi="Times New Roman"/>
          <w:color w:val="000000"/>
          <w:sz w:val="24"/>
          <w:szCs w:val="24"/>
        </w:rPr>
        <w:t>，同时结合推进利率市场化改革，将金融机构存款利率浮动区间的上限由存款基准利率的</w:t>
      </w:r>
      <w:r>
        <w:rPr>
          <w:rFonts w:ascii="Times New Roman" w:hAnsi="Times New Roman"/>
          <w:color w:val="000000"/>
          <w:sz w:val="24"/>
          <w:szCs w:val="24"/>
        </w:rPr>
        <w:t>1.2</w:t>
      </w:r>
      <w:r>
        <w:rPr>
          <w:rFonts w:ascii="Times New Roman" w:hAnsi="Times New Roman"/>
          <w:color w:val="000000"/>
          <w:sz w:val="24"/>
          <w:szCs w:val="24"/>
        </w:rPr>
        <w:t>倍调整为</w:t>
      </w:r>
      <w:r>
        <w:rPr>
          <w:rFonts w:ascii="Times New Roman" w:hAnsi="Times New Roman"/>
          <w:color w:val="000000"/>
          <w:sz w:val="24"/>
          <w:szCs w:val="24"/>
        </w:rPr>
        <w:t>1.3</w:t>
      </w:r>
      <w:r>
        <w:rPr>
          <w:rFonts w:ascii="Times New Roman" w:hAnsi="Times New Roman"/>
          <w:color w:val="000000"/>
          <w:sz w:val="24"/>
          <w:szCs w:val="24"/>
        </w:rPr>
        <w:t>倍</w:t>
      </w:r>
      <w:r>
        <w:rPr>
          <w:rFonts w:ascii="Times New Roman" w:hAnsi="Times New Roman"/>
          <w:color w:val="000000"/>
          <w:sz w:val="24"/>
          <w:szCs w:val="24"/>
        </w:rPr>
        <w:t>;</w:t>
      </w:r>
      <w:r>
        <w:rPr>
          <w:rFonts w:ascii="Times New Roman" w:hAnsi="Times New Roman"/>
          <w:color w:val="000000"/>
          <w:sz w:val="24"/>
          <w:szCs w:val="24"/>
        </w:rPr>
        <w:t>其他各档次存贷款基准利率及个人住房公积金存贷款利率相应调整</w:t>
      </w:r>
      <w:r>
        <w:rPr>
          <w:rFonts w:ascii="Times New Roman" w:hAnsi="Times New Roman"/>
          <w:color w:val="000000"/>
          <w:sz w:val="24"/>
          <w:szCs w:val="24"/>
        </w:rPr>
        <w:t>。</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w:t>
      </w:r>
      <w:r>
        <w:rPr>
          <w:rFonts w:ascii="Times New Roman" w:hAnsi="Times New Roman"/>
          <w:color w:val="000000"/>
          <w:sz w:val="24"/>
          <w:szCs w:val="24"/>
        </w:rPr>
        <w:t xml:space="preserve"> “330</w:t>
      </w:r>
      <w:r>
        <w:rPr>
          <w:rFonts w:ascii="Times New Roman" w:hAnsi="Times New Roman"/>
          <w:color w:val="000000"/>
          <w:sz w:val="24"/>
          <w:szCs w:val="24"/>
        </w:rPr>
        <w:t>新政</w:t>
      </w:r>
      <w:r>
        <w:rPr>
          <w:rFonts w:ascii="Times New Roman" w:hAnsi="Times New Roman"/>
          <w:color w:val="000000"/>
          <w:sz w:val="24"/>
          <w:szCs w:val="24"/>
        </w:rPr>
        <w:t>”</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3</w:t>
      </w:r>
      <w:r>
        <w:rPr>
          <w:rFonts w:ascii="Times New Roman" w:hAnsi="Times New Roman"/>
          <w:color w:val="000000"/>
          <w:sz w:val="24"/>
          <w:szCs w:val="24"/>
        </w:rPr>
        <w:t>月</w:t>
      </w:r>
      <w:r>
        <w:rPr>
          <w:rFonts w:ascii="Times New Roman" w:hAnsi="Times New Roman"/>
          <w:color w:val="000000"/>
          <w:sz w:val="24"/>
          <w:szCs w:val="24"/>
        </w:rPr>
        <w:t>30</w:t>
      </w:r>
      <w:r>
        <w:rPr>
          <w:rFonts w:ascii="Times New Roman" w:hAnsi="Times New Roman"/>
          <w:color w:val="000000"/>
          <w:sz w:val="24"/>
          <w:szCs w:val="24"/>
        </w:rPr>
        <w:t>日，央行、住建部、银监会当天联合下发通知，对拥有一套住房且相应购房贷款未结清的居民家庭购二套房，最低首付款比例调整为不低于</w:t>
      </w:r>
      <w:r>
        <w:rPr>
          <w:rFonts w:ascii="Times New Roman" w:hAnsi="Times New Roman"/>
          <w:color w:val="000000"/>
          <w:sz w:val="24"/>
          <w:szCs w:val="24"/>
        </w:rPr>
        <w:t>40%</w:t>
      </w:r>
      <w:r>
        <w:rPr>
          <w:rFonts w:ascii="Times New Roman" w:hAnsi="Times New Roman"/>
          <w:color w:val="000000"/>
          <w:sz w:val="24"/>
          <w:szCs w:val="24"/>
        </w:rPr>
        <w:t>。使用住房公积金贷款购买首套普通自住房，最低首付</w:t>
      </w:r>
      <w:r>
        <w:rPr>
          <w:rFonts w:ascii="Times New Roman" w:hAnsi="Times New Roman"/>
          <w:color w:val="000000"/>
          <w:sz w:val="24"/>
          <w:szCs w:val="24"/>
        </w:rPr>
        <w:t>20%</w:t>
      </w:r>
      <w:r>
        <w:rPr>
          <w:rFonts w:ascii="Times New Roman" w:hAnsi="Times New Roman"/>
          <w:color w:val="000000"/>
          <w:sz w:val="24"/>
          <w:szCs w:val="24"/>
        </w:rPr>
        <w:t>；拥有一套住房并已结清贷款的家庭，再次申请住房公积金购房，最低首付</w:t>
      </w:r>
      <w:r>
        <w:rPr>
          <w:rFonts w:ascii="Times New Roman" w:hAnsi="Times New Roman"/>
          <w:color w:val="000000"/>
          <w:sz w:val="24"/>
          <w:szCs w:val="24"/>
        </w:rPr>
        <w:t>30%</w:t>
      </w:r>
      <w:r>
        <w:rPr>
          <w:rFonts w:ascii="Times New Roman" w:hAnsi="Times New Roman"/>
          <w:color w:val="000000"/>
          <w:sz w:val="24"/>
          <w:szCs w:val="24"/>
        </w:rPr>
        <w:t>。此外，国家财政部、税务局当天发表通知，个人将购买不足</w:t>
      </w:r>
      <w:r>
        <w:rPr>
          <w:rFonts w:ascii="Times New Roman" w:hAnsi="Times New Roman"/>
          <w:color w:val="000000"/>
          <w:sz w:val="24"/>
          <w:szCs w:val="24"/>
        </w:rPr>
        <w:t>2</w:t>
      </w:r>
      <w:r>
        <w:rPr>
          <w:rFonts w:ascii="Times New Roman" w:hAnsi="Times New Roman"/>
          <w:color w:val="000000"/>
          <w:sz w:val="24"/>
          <w:szCs w:val="24"/>
        </w:rPr>
        <w:t>年的住房对外销售的，全额征收营业税；个人将购买</w:t>
      </w:r>
      <w:r>
        <w:rPr>
          <w:rFonts w:ascii="Times New Roman" w:hAnsi="Times New Roman"/>
          <w:color w:val="000000"/>
          <w:sz w:val="24"/>
          <w:szCs w:val="24"/>
        </w:rPr>
        <w:t>2</w:t>
      </w:r>
      <w:r>
        <w:rPr>
          <w:rFonts w:ascii="Times New Roman" w:hAnsi="Times New Roman"/>
          <w:color w:val="000000"/>
          <w:sz w:val="24"/>
          <w:szCs w:val="24"/>
        </w:rPr>
        <w:t>年以上（含</w:t>
      </w:r>
      <w:r>
        <w:rPr>
          <w:rFonts w:ascii="Times New Roman" w:hAnsi="Times New Roman"/>
          <w:color w:val="000000"/>
          <w:sz w:val="24"/>
          <w:szCs w:val="24"/>
        </w:rPr>
        <w:t>2</w:t>
      </w:r>
      <w:r>
        <w:rPr>
          <w:rFonts w:ascii="Times New Roman" w:hAnsi="Times New Roman"/>
          <w:color w:val="000000"/>
          <w:sz w:val="24"/>
          <w:szCs w:val="24"/>
        </w:rPr>
        <w:t>年）的非普通住房对外销售的，按照其销售收入减去购买房屋的价款后的差额征收营业税；个人将购买</w:t>
      </w:r>
      <w:r>
        <w:rPr>
          <w:rFonts w:ascii="Times New Roman" w:hAnsi="Times New Roman"/>
          <w:color w:val="000000"/>
          <w:sz w:val="24"/>
          <w:szCs w:val="24"/>
        </w:rPr>
        <w:t>2</w:t>
      </w:r>
      <w:r>
        <w:rPr>
          <w:rFonts w:ascii="Times New Roman" w:hAnsi="Times New Roman"/>
          <w:color w:val="000000"/>
          <w:sz w:val="24"/>
          <w:szCs w:val="24"/>
        </w:rPr>
        <w:t>年以</w:t>
      </w:r>
      <w:r>
        <w:rPr>
          <w:rFonts w:ascii="Times New Roman" w:hAnsi="Times New Roman"/>
          <w:color w:val="000000"/>
          <w:sz w:val="24"/>
          <w:szCs w:val="24"/>
        </w:rPr>
        <w:t>上（含</w:t>
      </w:r>
      <w:r>
        <w:rPr>
          <w:rFonts w:ascii="Times New Roman" w:hAnsi="Times New Roman"/>
          <w:color w:val="000000"/>
          <w:sz w:val="24"/>
          <w:szCs w:val="24"/>
        </w:rPr>
        <w:t>2</w:t>
      </w:r>
      <w:r>
        <w:rPr>
          <w:rFonts w:ascii="Times New Roman" w:hAnsi="Times New Roman"/>
          <w:color w:val="000000"/>
          <w:sz w:val="24"/>
          <w:szCs w:val="24"/>
        </w:rPr>
        <w:t>年）的普通住房对外销售的，免征营业税。</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4</w:t>
      </w:r>
      <w:r>
        <w:rPr>
          <w:rFonts w:ascii="Times New Roman" w:hAnsi="Times New Roman"/>
          <w:color w:val="000000"/>
          <w:sz w:val="24"/>
          <w:szCs w:val="24"/>
        </w:rPr>
        <w:t>）央行</w:t>
      </w: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5</w:t>
      </w:r>
      <w:r>
        <w:rPr>
          <w:rFonts w:ascii="Times New Roman" w:hAnsi="Times New Roman"/>
          <w:color w:val="000000"/>
          <w:sz w:val="24"/>
          <w:szCs w:val="24"/>
        </w:rPr>
        <w:t>月</w:t>
      </w:r>
      <w:r>
        <w:rPr>
          <w:rFonts w:ascii="Times New Roman" w:hAnsi="Times New Roman"/>
          <w:color w:val="000000"/>
          <w:sz w:val="24"/>
          <w:szCs w:val="24"/>
        </w:rPr>
        <w:t>11</w:t>
      </w:r>
      <w:r>
        <w:rPr>
          <w:rFonts w:ascii="Times New Roman" w:hAnsi="Times New Roman"/>
          <w:color w:val="000000"/>
          <w:sz w:val="24"/>
          <w:szCs w:val="24"/>
        </w:rPr>
        <w:t>日降息</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中国人民银行决定，自</w:t>
      </w: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5</w:t>
      </w:r>
      <w:r>
        <w:rPr>
          <w:rFonts w:ascii="Times New Roman" w:hAnsi="Times New Roman"/>
          <w:color w:val="000000"/>
          <w:sz w:val="24"/>
          <w:szCs w:val="24"/>
        </w:rPr>
        <w:t>月</w:t>
      </w:r>
      <w:r>
        <w:rPr>
          <w:rFonts w:ascii="Times New Roman" w:hAnsi="Times New Roman"/>
          <w:color w:val="000000"/>
          <w:sz w:val="24"/>
          <w:szCs w:val="24"/>
        </w:rPr>
        <w:t>11</w:t>
      </w:r>
      <w:r>
        <w:rPr>
          <w:rFonts w:ascii="Times New Roman" w:hAnsi="Times New Roman"/>
          <w:color w:val="000000"/>
          <w:sz w:val="24"/>
          <w:szCs w:val="24"/>
        </w:rPr>
        <w:t>日起下调金融机构人民币贷款和存款基准利率。金融机构一年期贷款基准利率下调</w:t>
      </w:r>
      <w:r>
        <w:rPr>
          <w:rFonts w:ascii="Times New Roman" w:hAnsi="Times New Roman"/>
          <w:color w:val="000000"/>
          <w:sz w:val="24"/>
          <w:szCs w:val="24"/>
        </w:rPr>
        <w:t>0.25</w:t>
      </w:r>
      <w:r>
        <w:rPr>
          <w:rFonts w:ascii="Times New Roman" w:hAnsi="Times New Roman"/>
          <w:color w:val="000000"/>
          <w:sz w:val="24"/>
          <w:szCs w:val="24"/>
        </w:rPr>
        <w:t>个百分点至</w:t>
      </w:r>
      <w:r>
        <w:rPr>
          <w:rFonts w:ascii="Times New Roman" w:hAnsi="Times New Roman"/>
          <w:color w:val="000000"/>
          <w:sz w:val="24"/>
          <w:szCs w:val="24"/>
        </w:rPr>
        <w:t>5.1%;</w:t>
      </w:r>
      <w:r>
        <w:rPr>
          <w:rFonts w:ascii="Times New Roman" w:hAnsi="Times New Roman"/>
          <w:color w:val="000000"/>
          <w:sz w:val="24"/>
          <w:szCs w:val="24"/>
        </w:rPr>
        <w:t>一年期存款基准利率下调</w:t>
      </w:r>
      <w:r>
        <w:rPr>
          <w:rFonts w:ascii="Times New Roman" w:hAnsi="Times New Roman"/>
          <w:color w:val="000000"/>
          <w:sz w:val="24"/>
          <w:szCs w:val="24"/>
        </w:rPr>
        <w:t>0.25</w:t>
      </w:r>
      <w:r>
        <w:rPr>
          <w:rFonts w:ascii="Times New Roman" w:hAnsi="Times New Roman"/>
          <w:color w:val="000000"/>
          <w:sz w:val="24"/>
          <w:szCs w:val="24"/>
        </w:rPr>
        <w:t>个百分点至</w:t>
      </w:r>
      <w:r>
        <w:rPr>
          <w:rFonts w:ascii="Times New Roman" w:hAnsi="Times New Roman"/>
          <w:color w:val="000000"/>
          <w:sz w:val="24"/>
          <w:szCs w:val="24"/>
        </w:rPr>
        <w:t>2.25%</w:t>
      </w:r>
      <w:r>
        <w:rPr>
          <w:rFonts w:ascii="Times New Roman" w:hAnsi="Times New Roman"/>
          <w:color w:val="000000"/>
          <w:sz w:val="24"/>
          <w:szCs w:val="24"/>
        </w:rPr>
        <w:t>，同时结合推进利率市场化改革，将金融机构存款利率浮动区间的上限由存款基准利率的</w:t>
      </w:r>
      <w:r>
        <w:rPr>
          <w:rFonts w:ascii="Times New Roman" w:hAnsi="Times New Roman"/>
          <w:color w:val="000000"/>
          <w:sz w:val="24"/>
          <w:szCs w:val="24"/>
        </w:rPr>
        <w:t>1.3</w:t>
      </w:r>
      <w:r>
        <w:rPr>
          <w:rFonts w:ascii="Times New Roman" w:hAnsi="Times New Roman"/>
          <w:color w:val="000000"/>
          <w:sz w:val="24"/>
          <w:szCs w:val="24"/>
        </w:rPr>
        <w:t>倍调整为</w:t>
      </w:r>
      <w:r>
        <w:rPr>
          <w:rFonts w:ascii="Times New Roman" w:hAnsi="Times New Roman"/>
          <w:color w:val="000000"/>
          <w:sz w:val="24"/>
          <w:szCs w:val="24"/>
        </w:rPr>
        <w:t>1.5</w:t>
      </w:r>
      <w:r>
        <w:rPr>
          <w:rFonts w:ascii="Times New Roman" w:hAnsi="Times New Roman"/>
          <w:color w:val="000000"/>
          <w:sz w:val="24"/>
          <w:szCs w:val="24"/>
        </w:rPr>
        <w:t>倍。</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5</w:t>
      </w:r>
      <w:r>
        <w:rPr>
          <w:rFonts w:ascii="Times New Roman" w:hAnsi="Times New Roman"/>
          <w:color w:val="000000"/>
          <w:sz w:val="24"/>
          <w:szCs w:val="24"/>
        </w:rPr>
        <w:t>）央行</w:t>
      </w: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6</w:t>
      </w:r>
      <w:r>
        <w:rPr>
          <w:rFonts w:ascii="Times New Roman" w:hAnsi="Times New Roman"/>
          <w:color w:val="000000"/>
          <w:sz w:val="24"/>
          <w:szCs w:val="24"/>
        </w:rPr>
        <w:t>月</w:t>
      </w:r>
      <w:r>
        <w:rPr>
          <w:rFonts w:ascii="Times New Roman" w:hAnsi="Times New Roman"/>
          <w:color w:val="000000"/>
          <w:sz w:val="24"/>
          <w:szCs w:val="24"/>
        </w:rPr>
        <w:t>28</w:t>
      </w:r>
      <w:r>
        <w:rPr>
          <w:rFonts w:ascii="Times New Roman" w:hAnsi="Times New Roman"/>
          <w:color w:val="000000"/>
          <w:sz w:val="24"/>
          <w:szCs w:val="24"/>
        </w:rPr>
        <w:t>日降息</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中国人民银行决定，自</w:t>
      </w: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6</w:t>
      </w:r>
      <w:r>
        <w:rPr>
          <w:rFonts w:ascii="Times New Roman" w:hAnsi="Times New Roman"/>
          <w:color w:val="000000"/>
          <w:sz w:val="24"/>
          <w:szCs w:val="24"/>
        </w:rPr>
        <w:t>月</w:t>
      </w:r>
      <w:r>
        <w:rPr>
          <w:rFonts w:ascii="Times New Roman" w:hAnsi="Times New Roman"/>
          <w:color w:val="000000"/>
          <w:sz w:val="24"/>
          <w:szCs w:val="24"/>
        </w:rPr>
        <w:t>28</w:t>
      </w:r>
      <w:r>
        <w:rPr>
          <w:rFonts w:ascii="Times New Roman" w:hAnsi="Times New Roman"/>
          <w:color w:val="000000"/>
          <w:sz w:val="24"/>
          <w:szCs w:val="24"/>
        </w:rPr>
        <w:t>日起下调存贷款利率各</w:t>
      </w:r>
      <w:r>
        <w:rPr>
          <w:rFonts w:ascii="Times New Roman" w:hAnsi="Times New Roman"/>
          <w:color w:val="000000"/>
          <w:sz w:val="24"/>
          <w:szCs w:val="24"/>
        </w:rPr>
        <w:t>0.25</w:t>
      </w:r>
      <w:r>
        <w:rPr>
          <w:rFonts w:ascii="Times New Roman" w:hAnsi="Times New Roman"/>
          <w:color w:val="000000"/>
          <w:sz w:val="24"/>
          <w:szCs w:val="24"/>
        </w:rPr>
        <w:t>个百分点，同时定向降准。一年期贷款基准利率下调</w:t>
      </w:r>
      <w:r>
        <w:rPr>
          <w:rFonts w:ascii="Times New Roman" w:hAnsi="Times New Roman"/>
          <w:color w:val="000000"/>
          <w:sz w:val="24"/>
          <w:szCs w:val="24"/>
        </w:rPr>
        <w:t>0.25</w:t>
      </w:r>
      <w:r>
        <w:rPr>
          <w:rFonts w:ascii="Times New Roman" w:hAnsi="Times New Roman"/>
          <w:color w:val="000000"/>
          <w:sz w:val="24"/>
          <w:szCs w:val="24"/>
        </w:rPr>
        <w:t>个百分点至</w:t>
      </w:r>
      <w:r>
        <w:rPr>
          <w:rFonts w:ascii="Times New Roman" w:hAnsi="Times New Roman"/>
          <w:color w:val="000000"/>
          <w:sz w:val="24"/>
          <w:szCs w:val="24"/>
        </w:rPr>
        <w:t>4.85%</w:t>
      </w:r>
      <w:r>
        <w:rPr>
          <w:rFonts w:ascii="Times New Roman" w:hAnsi="Times New Roman"/>
          <w:color w:val="000000"/>
          <w:sz w:val="24"/>
          <w:szCs w:val="24"/>
        </w:rPr>
        <w:t>；一年期存款基准利率下调</w:t>
      </w:r>
      <w:r>
        <w:rPr>
          <w:rFonts w:ascii="Times New Roman" w:hAnsi="Times New Roman"/>
          <w:color w:val="000000"/>
          <w:sz w:val="24"/>
          <w:szCs w:val="24"/>
        </w:rPr>
        <w:t>0.25</w:t>
      </w:r>
      <w:r>
        <w:rPr>
          <w:rFonts w:ascii="Times New Roman" w:hAnsi="Times New Roman"/>
          <w:color w:val="000000"/>
          <w:sz w:val="24"/>
          <w:szCs w:val="24"/>
        </w:rPr>
        <w:t>个百分点至</w:t>
      </w:r>
      <w:r>
        <w:rPr>
          <w:rFonts w:ascii="Times New Roman" w:hAnsi="Times New Roman"/>
          <w:color w:val="000000"/>
          <w:sz w:val="24"/>
          <w:szCs w:val="24"/>
        </w:rPr>
        <w:t>2%</w:t>
      </w:r>
      <w:r>
        <w:rPr>
          <w:rFonts w:ascii="Times New Roman" w:hAnsi="Times New Roman"/>
          <w:color w:val="000000"/>
          <w:sz w:val="24"/>
          <w:szCs w:val="24"/>
        </w:rPr>
        <w:t>；其他各档次贷款及存款基准利率、个人住房公积金存贷款利率相应调整。</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6</w:t>
      </w:r>
      <w:r>
        <w:rPr>
          <w:rFonts w:ascii="Times New Roman" w:hAnsi="Times New Roman"/>
          <w:color w:val="000000"/>
          <w:sz w:val="24"/>
          <w:szCs w:val="24"/>
        </w:rPr>
        <w:t>）央行</w:t>
      </w: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8</w:t>
      </w:r>
      <w:r>
        <w:rPr>
          <w:rFonts w:ascii="Times New Roman" w:hAnsi="Times New Roman"/>
          <w:color w:val="000000"/>
          <w:sz w:val="24"/>
          <w:szCs w:val="24"/>
        </w:rPr>
        <w:t>月</w:t>
      </w:r>
      <w:r>
        <w:rPr>
          <w:rFonts w:ascii="Times New Roman" w:hAnsi="Times New Roman"/>
          <w:color w:val="000000"/>
          <w:sz w:val="24"/>
          <w:szCs w:val="24"/>
        </w:rPr>
        <w:t>26</w:t>
      </w:r>
      <w:r>
        <w:rPr>
          <w:rFonts w:ascii="Times New Roman" w:hAnsi="Times New Roman"/>
          <w:color w:val="000000"/>
          <w:sz w:val="24"/>
          <w:szCs w:val="24"/>
        </w:rPr>
        <w:t>日降息</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中国人民银行决定，自</w:t>
      </w: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8</w:t>
      </w:r>
      <w:r>
        <w:rPr>
          <w:rFonts w:ascii="Times New Roman" w:hAnsi="Times New Roman"/>
          <w:color w:val="000000"/>
          <w:sz w:val="24"/>
          <w:szCs w:val="24"/>
        </w:rPr>
        <w:t>月</w:t>
      </w:r>
      <w:r>
        <w:rPr>
          <w:rFonts w:ascii="Times New Roman" w:hAnsi="Times New Roman"/>
          <w:color w:val="000000"/>
          <w:sz w:val="24"/>
          <w:szCs w:val="24"/>
        </w:rPr>
        <w:t>26</w:t>
      </w:r>
      <w:r>
        <w:rPr>
          <w:rFonts w:ascii="Times New Roman" w:hAnsi="Times New Roman"/>
          <w:color w:val="000000"/>
          <w:sz w:val="24"/>
          <w:szCs w:val="24"/>
        </w:rPr>
        <w:t>日起，下调金融机构人民币贷款和存款基准利率，以进一步降低企业融资成本。其中，金融机构一年期贷款基准利率下调</w:t>
      </w:r>
      <w:r>
        <w:rPr>
          <w:rFonts w:ascii="Times New Roman" w:hAnsi="Times New Roman"/>
          <w:color w:val="000000"/>
          <w:sz w:val="24"/>
          <w:szCs w:val="24"/>
        </w:rPr>
        <w:t>0.25</w:t>
      </w:r>
      <w:r>
        <w:rPr>
          <w:rFonts w:ascii="Times New Roman" w:hAnsi="Times New Roman"/>
          <w:color w:val="000000"/>
          <w:sz w:val="24"/>
          <w:szCs w:val="24"/>
        </w:rPr>
        <w:t>个百分点至</w:t>
      </w:r>
      <w:r>
        <w:rPr>
          <w:rFonts w:ascii="Times New Roman" w:hAnsi="Times New Roman"/>
          <w:color w:val="000000"/>
          <w:sz w:val="24"/>
          <w:szCs w:val="24"/>
        </w:rPr>
        <w:t>4.6%;</w:t>
      </w:r>
      <w:r>
        <w:rPr>
          <w:rFonts w:ascii="Times New Roman" w:hAnsi="Times New Roman"/>
          <w:color w:val="000000"/>
          <w:sz w:val="24"/>
          <w:szCs w:val="24"/>
        </w:rPr>
        <w:t>一年期存款基准利率下调</w:t>
      </w:r>
      <w:r>
        <w:rPr>
          <w:rFonts w:ascii="Times New Roman" w:hAnsi="Times New Roman"/>
          <w:color w:val="000000"/>
          <w:sz w:val="24"/>
          <w:szCs w:val="24"/>
        </w:rPr>
        <w:t>0.25</w:t>
      </w:r>
      <w:r>
        <w:rPr>
          <w:rFonts w:ascii="Times New Roman" w:hAnsi="Times New Roman"/>
          <w:color w:val="000000"/>
          <w:sz w:val="24"/>
          <w:szCs w:val="24"/>
        </w:rPr>
        <w:t>个百分点至</w:t>
      </w:r>
      <w:r>
        <w:rPr>
          <w:rFonts w:ascii="Times New Roman" w:hAnsi="Times New Roman"/>
          <w:color w:val="000000"/>
          <w:sz w:val="24"/>
          <w:szCs w:val="24"/>
        </w:rPr>
        <w:t>1.75%</w:t>
      </w:r>
      <w:r>
        <w:rPr>
          <w:rFonts w:ascii="Times New Roman" w:hAnsi="Times New Roman"/>
          <w:color w:val="000000"/>
          <w:sz w:val="24"/>
          <w:szCs w:val="24"/>
        </w:rPr>
        <w:t>；其他各档次贷款及存款基准利率、个人住房公积金存贷款利率相应调整。同时，放开一年期以上（不含一年期）定期存款的利率浮动上限，活期存款以及一年期以下定期存款的利率浮动上限不变。</w:t>
      </w:r>
    </w:p>
    <w:p w:rsidR="00A076F1" w:rsidRDefault="008330C0" w:rsidP="008330C0">
      <w:pPr>
        <w:pStyle w:val="a5"/>
        <w:adjustRightInd w:val="0"/>
        <w:snapToGrid w:val="0"/>
        <w:spacing w:line="360" w:lineRule="auto"/>
        <w:ind w:firstLineChars="202" w:firstLine="485"/>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7</w:t>
      </w:r>
      <w:r>
        <w:rPr>
          <w:rFonts w:ascii="Times New Roman" w:hAnsi="Times New Roman"/>
          <w:color w:val="000000"/>
          <w:sz w:val="24"/>
          <w:szCs w:val="24"/>
        </w:rPr>
        <w:t>）央行</w:t>
      </w: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10</w:t>
      </w:r>
      <w:r>
        <w:rPr>
          <w:rFonts w:ascii="Times New Roman" w:hAnsi="Times New Roman"/>
          <w:color w:val="000000"/>
          <w:sz w:val="24"/>
          <w:szCs w:val="24"/>
        </w:rPr>
        <w:t>月</w:t>
      </w:r>
      <w:r>
        <w:rPr>
          <w:rFonts w:ascii="Times New Roman" w:hAnsi="Times New Roman"/>
          <w:color w:val="000000"/>
          <w:sz w:val="24"/>
          <w:szCs w:val="24"/>
        </w:rPr>
        <w:t>24</w:t>
      </w:r>
      <w:r>
        <w:rPr>
          <w:rFonts w:ascii="Times New Roman" w:hAnsi="Times New Roman"/>
          <w:color w:val="000000"/>
          <w:sz w:val="24"/>
          <w:szCs w:val="24"/>
        </w:rPr>
        <w:t>日降息</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中国人民银行决定，自</w:t>
      </w:r>
      <w:r>
        <w:rPr>
          <w:rFonts w:ascii="Times New Roman" w:hAnsi="Times New Roman"/>
          <w:color w:val="000000"/>
          <w:sz w:val="24"/>
          <w:szCs w:val="24"/>
        </w:rPr>
        <w:t>2015</w:t>
      </w:r>
      <w:r>
        <w:rPr>
          <w:rFonts w:ascii="Times New Roman" w:hAnsi="Times New Roman"/>
          <w:color w:val="000000"/>
          <w:sz w:val="24"/>
          <w:szCs w:val="24"/>
        </w:rPr>
        <w:t>年</w:t>
      </w:r>
      <w:r>
        <w:rPr>
          <w:rFonts w:ascii="Times New Roman" w:hAnsi="Times New Roman"/>
          <w:color w:val="000000"/>
          <w:sz w:val="24"/>
          <w:szCs w:val="24"/>
        </w:rPr>
        <w:t>10</w:t>
      </w:r>
      <w:r>
        <w:rPr>
          <w:rFonts w:ascii="Times New Roman" w:hAnsi="Times New Roman"/>
          <w:color w:val="000000"/>
          <w:sz w:val="24"/>
          <w:szCs w:val="24"/>
        </w:rPr>
        <w:t>月</w:t>
      </w:r>
      <w:r>
        <w:rPr>
          <w:rFonts w:ascii="Times New Roman" w:hAnsi="Times New Roman"/>
          <w:color w:val="000000"/>
          <w:sz w:val="24"/>
          <w:szCs w:val="24"/>
        </w:rPr>
        <w:t>24</w:t>
      </w:r>
      <w:r>
        <w:rPr>
          <w:rFonts w:ascii="Times New Roman" w:hAnsi="Times New Roman"/>
          <w:color w:val="000000"/>
          <w:sz w:val="24"/>
          <w:szCs w:val="24"/>
        </w:rPr>
        <w:t>日起，下调金融机构人民币贷款和存款基准利率，以进一步降低社会融资成本。其中，金融机构一年期贷款基准利率下调</w:t>
      </w:r>
      <w:r>
        <w:rPr>
          <w:rFonts w:ascii="Times New Roman" w:hAnsi="Times New Roman"/>
          <w:color w:val="000000"/>
          <w:sz w:val="24"/>
          <w:szCs w:val="24"/>
        </w:rPr>
        <w:t>0.25</w:t>
      </w:r>
      <w:r>
        <w:rPr>
          <w:rFonts w:ascii="Times New Roman" w:hAnsi="Times New Roman"/>
          <w:color w:val="000000"/>
          <w:sz w:val="24"/>
          <w:szCs w:val="24"/>
        </w:rPr>
        <w:t>个百分点至</w:t>
      </w:r>
      <w:r>
        <w:rPr>
          <w:rFonts w:ascii="Times New Roman" w:hAnsi="Times New Roman"/>
          <w:color w:val="000000"/>
          <w:sz w:val="24"/>
          <w:szCs w:val="24"/>
        </w:rPr>
        <w:t>4.35%;</w:t>
      </w:r>
      <w:r>
        <w:rPr>
          <w:rFonts w:ascii="Times New Roman" w:hAnsi="Times New Roman"/>
          <w:color w:val="000000"/>
          <w:sz w:val="24"/>
          <w:szCs w:val="24"/>
        </w:rPr>
        <w:t>一年期存款基准利率下调</w:t>
      </w:r>
      <w:r>
        <w:rPr>
          <w:rFonts w:ascii="Times New Roman" w:hAnsi="Times New Roman"/>
          <w:color w:val="000000"/>
          <w:sz w:val="24"/>
          <w:szCs w:val="24"/>
        </w:rPr>
        <w:t>0.25</w:t>
      </w:r>
      <w:r>
        <w:rPr>
          <w:rFonts w:ascii="Times New Roman" w:hAnsi="Times New Roman"/>
          <w:color w:val="000000"/>
          <w:sz w:val="24"/>
          <w:szCs w:val="24"/>
        </w:rPr>
        <w:t>个百分点至</w:t>
      </w:r>
      <w:r>
        <w:rPr>
          <w:rFonts w:ascii="Times New Roman" w:hAnsi="Times New Roman"/>
          <w:color w:val="000000"/>
          <w:sz w:val="24"/>
          <w:szCs w:val="24"/>
        </w:rPr>
        <w:t>1.5%</w:t>
      </w:r>
      <w:r>
        <w:rPr>
          <w:rFonts w:ascii="Times New Roman" w:hAnsi="Times New Roman"/>
          <w:color w:val="000000"/>
          <w:sz w:val="24"/>
          <w:szCs w:val="24"/>
        </w:rPr>
        <w:t>；其他各档次贷款及存款基准利率、人民银行对金融机构贷款利率相应调整；个人住</w:t>
      </w:r>
      <w:r>
        <w:rPr>
          <w:rFonts w:ascii="Times New Roman" w:hAnsi="Times New Roman"/>
          <w:color w:val="000000"/>
          <w:sz w:val="24"/>
          <w:szCs w:val="24"/>
        </w:rPr>
        <w:t>房公积金贷款利率保持不变。同时，对商业银行和农村合作金融机构等不再设置存款利率浮动上限，并抓紧完善利率的市场化形成和调控机制，加强央行对利率体系的调控和监督指导，提高货币政策传导效率。</w:t>
      </w:r>
    </w:p>
    <w:p w:rsidR="00A076F1" w:rsidRDefault="008330C0">
      <w:pPr>
        <w:pStyle w:val="a5"/>
        <w:adjustRightInd w:val="0"/>
        <w:snapToGrid w:val="0"/>
        <w:spacing w:line="360" w:lineRule="auto"/>
        <w:ind w:firstLineChars="150" w:firstLine="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8</w:t>
      </w:r>
      <w:r>
        <w:rPr>
          <w:rFonts w:ascii="Times New Roman" w:hAnsi="Times New Roman"/>
          <w:color w:val="000000"/>
          <w:sz w:val="24"/>
          <w:szCs w:val="24"/>
        </w:rPr>
        <w:t>）央行</w:t>
      </w:r>
      <w:r>
        <w:rPr>
          <w:rFonts w:ascii="Times New Roman" w:hAnsi="Times New Roman"/>
          <w:color w:val="000000"/>
          <w:sz w:val="24"/>
          <w:szCs w:val="24"/>
        </w:rPr>
        <w:t>2016</w:t>
      </w:r>
      <w:r>
        <w:rPr>
          <w:rFonts w:ascii="Times New Roman" w:hAnsi="Times New Roman"/>
          <w:color w:val="000000"/>
          <w:sz w:val="24"/>
          <w:szCs w:val="24"/>
        </w:rPr>
        <w:t>年</w:t>
      </w:r>
      <w:r>
        <w:rPr>
          <w:rFonts w:ascii="Times New Roman" w:hAnsi="Times New Roman"/>
          <w:color w:val="000000"/>
          <w:sz w:val="24"/>
          <w:szCs w:val="24"/>
        </w:rPr>
        <w:t>3</w:t>
      </w:r>
      <w:r>
        <w:rPr>
          <w:rFonts w:ascii="Times New Roman" w:hAnsi="Times New Roman"/>
          <w:color w:val="000000"/>
          <w:sz w:val="24"/>
          <w:szCs w:val="24"/>
        </w:rPr>
        <w:t>月</w:t>
      </w:r>
      <w:r>
        <w:rPr>
          <w:rFonts w:ascii="Times New Roman" w:hAnsi="Times New Roman"/>
          <w:color w:val="000000"/>
          <w:sz w:val="24"/>
          <w:szCs w:val="24"/>
        </w:rPr>
        <w:t>1</w:t>
      </w:r>
      <w:r>
        <w:rPr>
          <w:rFonts w:ascii="Times New Roman" w:hAnsi="Times New Roman"/>
          <w:color w:val="000000"/>
          <w:sz w:val="24"/>
          <w:szCs w:val="24"/>
        </w:rPr>
        <w:t>日降息</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中国人民银行决定，自</w:t>
      </w:r>
      <w:r>
        <w:rPr>
          <w:rFonts w:ascii="Times New Roman" w:hAnsi="Times New Roman"/>
          <w:color w:val="000000"/>
          <w:sz w:val="24"/>
          <w:szCs w:val="24"/>
        </w:rPr>
        <w:t>2016</w:t>
      </w:r>
      <w:r>
        <w:rPr>
          <w:rFonts w:ascii="Times New Roman" w:hAnsi="Times New Roman"/>
          <w:color w:val="000000"/>
          <w:sz w:val="24"/>
          <w:szCs w:val="24"/>
        </w:rPr>
        <w:t>年</w:t>
      </w:r>
      <w:r>
        <w:rPr>
          <w:rFonts w:ascii="Times New Roman" w:hAnsi="Times New Roman"/>
          <w:color w:val="000000"/>
          <w:sz w:val="24"/>
          <w:szCs w:val="24"/>
        </w:rPr>
        <w:t>3</w:t>
      </w:r>
      <w:r>
        <w:rPr>
          <w:rFonts w:ascii="Times New Roman" w:hAnsi="Times New Roman"/>
          <w:color w:val="000000"/>
          <w:sz w:val="24"/>
          <w:szCs w:val="24"/>
        </w:rPr>
        <w:t>月</w:t>
      </w:r>
      <w:r>
        <w:rPr>
          <w:rFonts w:ascii="Times New Roman" w:hAnsi="Times New Roman"/>
          <w:color w:val="000000"/>
          <w:sz w:val="24"/>
          <w:szCs w:val="24"/>
        </w:rPr>
        <w:t>1</w:t>
      </w:r>
      <w:r>
        <w:rPr>
          <w:rFonts w:ascii="Times New Roman" w:hAnsi="Times New Roman"/>
          <w:color w:val="000000"/>
          <w:sz w:val="24"/>
          <w:szCs w:val="24"/>
        </w:rPr>
        <w:t>日起，普遍下调金融机构人民币存款准备金率</w:t>
      </w:r>
      <w:r>
        <w:rPr>
          <w:rFonts w:ascii="Times New Roman" w:hAnsi="Times New Roman"/>
          <w:color w:val="000000"/>
          <w:sz w:val="24"/>
          <w:szCs w:val="24"/>
        </w:rPr>
        <w:t>0.5</w:t>
      </w:r>
      <w:r>
        <w:rPr>
          <w:rFonts w:ascii="Times New Roman" w:hAnsi="Times New Roman"/>
          <w:color w:val="000000"/>
          <w:sz w:val="24"/>
          <w:szCs w:val="24"/>
        </w:rPr>
        <w:t>个百分点，以保持金融体系流动性合理充裕，引导货币信贷平稳适度增长，为供给侧结构性改革营造适宜的货币金融环境。</w:t>
      </w:r>
    </w:p>
    <w:p w:rsidR="00A076F1" w:rsidRDefault="008330C0" w:rsidP="008330C0">
      <w:pPr>
        <w:pStyle w:val="a5"/>
        <w:adjustRightInd w:val="0"/>
        <w:snapToGrid w:val="0"/>
        <w:spacing w:line="360" w:lineRule="auto"/>
        <w:ind w:firstLineChars="202" w:firstLine="485"/>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9</w:t>
      </w:r>
      <w:r>
        <w:rPr>
          <w:rFonts w:ascii="Times New Roman" w:hAnsi="Times New Roman"/>
          <w:color w:val="000000"/>
          <w:sz w:val="24"/>
          <w:szCs w:val="24"/>
        </w:rPr>
        <w:t>）契税减免</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2016</w:t>
      </w:r>
      <w:r>
        <w:rPr>
          <w:rFonts w:ascii="Times New Roman" w:hAnsi="Times New Roman"/>
          <w:color w:val="000000"/>
          <w:sz w:val="24"/>
          <w:szCs w:val="24"/>
        </w:rPr>
        <w:t>年</w:t>
      </w:r>
      <w:r>
        <w:rPr>
          <w:rFonts w:ascii="Times New Roman" w:hAnsi="Times New Roman"/>
          <w:color w:val="000000"/>
          <w:sz w:val="24"/>
          <w:szCs w:val="24"/>
        </w:rPr>
        <w:t>2</w:t>
      </w:r>
      <w:r>
        <w:rPr>
          <w:rFonts w:ascii="Times New Roman" w:hAnsi="Times New Roman"/>
          <w:color w:val="000000"/>
          <w:sz w:val="24"/>
          <w:szCs w:val="24"/>
        </w:rPr>
        <w:t>月</w:t>
      </w:r>
      <w:r>
        <w:rPr>
          <w:rFonts w:ascii="Times New Roman" w:hAnsi="Times New Roman"/>
          <w:color w:val="000000"/>
          <w:sz w:val="24"/>
          <w:szCs w:val="24"/>
        </w:rPr>
        <w:t>19</w:t>
      </w:r>
      <w:r>
        <w:rPr>
          <w:rFonts w:ascii="Times New Roman" w:hAnsi="Times New Roman"/>
          <w:color w:val="000000"/>
          <w:sz w:val="24"/>
          <w:szCs w:val="24"/>
        </w:rPr>
        <w:t>日，财政部等三部门发文调整房地产交易环节契税、营业税。对个人购买家庭唯一住房，面积为</w:t>
      </w:r>
      <w:r>
        <w:rPr>
          <w:rFonts w:ascii="Times New Roman" w:hAnsi="Times New Roman"/>
          <w:color w:val="000000"/>
          <w:sz w:val="24"/>
          <w:szCs w:val="24"/>
        </w:rPr>
        <w:t>90</w:t>
      </w:r>
      <w:r>
        <w:rPr>
          <w:rFonts w:ascii="Times New Roman" w:hAnsi="Times New Roman"/>
          <w:color w:val="000000"/>
          <w:sz w:val="24"/>
          <w:szCs w:val="24"/>
        </w:rPr>
        <w:t>平方米及以下的，按</w:t>
      </w:r>
      <w:r>
        <w:rPr>
          <w:rFonts w:ascii="Times New Roman" w:hAnsi="Times New Roman"/>
          <w:color w:val="000000"/>
          <w:sz w:val="24"/>
          <w:szCs w:val="24"/>
        </w:rPr>
        <w:t>1%</w:t>
      </w:r>
      <w:r>
        <w:rPr>
          <w:rFonts w:ascii="Times New Roman" w:hAnsi="Times New Roman"/>
          <w:color w:val="000000"/>
          <w:sz w:val="24"/>
          <w:szCs w:val="24"/>
        </w:rPr>
        <w:t>的税率征收契税；面积为</w:t>
      </w:r>
      <w:r>
        <w:rPr>
          <w:rFonts w:ascii="Times New Roman" w:hAnsi="Times New Roman"/>
          <w:color w:val="000000"/>
          <w:sz w:val="24"/>
          <w:szCs w:val="24"/>
        </w:rPr>
        <w:t xml:space="preserve"> 90</w:t>
      </w:r>
      <w:r>
        <w:rPr>
          <w:rFonts w:ascii="Times New Roman" w:hAnsi="Times New Roman"/>
          <w:color w:val="000000"/>
          <w:sz w:val="24"/>
          <w:szCs w:val="24"/>
        </w:rPr>
        <w:t>平方米以上的，按</w:t>
      </w:r>
      <w:r>
        <w:rPr>
          <w:rFonts w:ascii="Times New Roman" w:hAnsi="Times New Roman"/>
          <w:color w:val="000000"/>
          <w:sz w:val="24"/>
          <w:szCs w:val="24"/>
        </w:rPr>
        <w:t>1.5%</w:t>
      </w:r>
      <w:r>
        <w:rPr>
          <w:rFonts w:ascii="Times New Roman" w:hAnsi="Times New Roman"/>
          <w:color w:val="000000"/>
          <w:sz w:val="24"/>
          <w:szCs w:val="24"/>
        </w:rPr>
        <w:t>的税率征收契税。</w:t>
      </w:r>
      <w:r>
        <w:rPr>
          <w:rFonts w:ascii="Times New Roman" w:hAnsi="Times New Roman"/>
          <w:color w:val="000000"/>
          <w:sz w:val="24"/>
          <w:szCs w:val="24"/>
        </w:rPr>
        <w:t xml:space="preserve"> </w:t>
      </w:r>
      <w:r>
        <w:rPr>
          <w:rFonts w:ascii="Times New Roman" w:hAnsi="Times New Roman"/>
          <w:color w:val="000000"/>
          <w:sz w:val="24"/>
          <w:szCs w:val="24"/>
        </w:rPr>
        <w:t>对个人购买家庭第二套改善性住房，面积为</w:t>
      </w:r>
      <w:r>
        <w:rPr>
          <w:rFonts w:ascii="Times New Roman" w:hAnsi="Times New Roman"/>
          <w:color w:val="000000"/>
          <w:sz w:val="24"/>
          <w:szCs w:val="24"/>
        </w:rPr>
        <w:t>90</w:t>
      </w:r>
      <w:r>
        <w:rPr>
          <w:rFonts w:ascii="Times New Roman" w:hAnsi="Times New Roman"/>
          <w:color w:val="000000"/>
          <w:sz w:val="24"/>
          <w:szCs w:val="24"/>
        </w:rPr>
        <w:t>平方米及以下的，按</w:t>
      </w:r>
      <w:r>
        <w:rPr>
          <w:rFonts w:ascii="Times New Roman" w:hAnsi="Times New Roman"/>
          <w:color w:val="000000"/>
          <w:sz w:val="24"/>
          <w:szCs w:val="24"/>
        </w:rPr>
        <w:t>1%</w:t>
      </w:r>
      <w:r>
        <w:rPr>
          <w:rFonts w:ascii="Times New Roman" w:hAnsi="Times New Roman"/>
          <w:color w:val="000000"/>
          <w:sz w:val="24"/>
          <w:szCs w:val="24"/>
        </w:rPr>
        <w:t>的税率征收契税；面积为</w:t>
      </w:r>
      <w:r>
        <w:rPr>
          <w:rFonts w:ascii="Times New Roman" w:hAnsi="Times New Roman"/>
          <w:color w:val="000000"/>
          <w:sz w:val="24"/>
          <w:szCs w:val="24"/>
        </w:rPr>
        <w:t>90</w:t>
      </w:r>
      <w:r>
        <w:rPr>
          <w:rFonts w:ascii="Times New Roman" w:hAnsi="Times New Roman"/>
          <w:color w:val="000000"/>
          <w:sz w:val="24"/>
          <w:szCs w:val="24"/>
        </w:rPr>
        <w:t>平方米以上的，按</w:t>
      </w:r>
      <w:r>
        <w:rPr>
          <w:rFonts w:ascii="Times New Roman" w:hAnsi="Times New Roman"/>
          <w:color w:val="000000"/>
          <w:sz w:val="24"/>
          <w:szCs w:val="24"/>
        </w:rPr>
        <w:t>2%</w:t>
      </w:r>
      <w:r>
        <w:rPr>
          <w:rFonts w:ascii="Times New Roman" w:hAnsi="Times New Roman"/>
          <w:color w:val="000000"/>
          <w:sz w:val="24"/>
          <w:szCs w:val="24"/>
        </w:rPr>
        <w:t>的税率征收契税。本通知自</w:t>
      </w:r>
      <w:r>
        <w:rPr>
          <w:rFonts w:ascii="Times New Roman" w:hAnsi="Times New Roman"/>
          <w:color w:val="000000"/>
          <w:sz w:val="24"/>
          <w:szCs w:val="24"/>
        </w:rPr>
        <w:t xml:space="preserve"> 2016</w:t>
      </w:r>
      <w:r>
        <w:rPr>
          <w:rFonts w:ascii="Times New Roman" w:hAnsi="Times New Roman"/>
          <w:color w:val="000000"/>
          <w:sz w:val="24"/>
          <w:szCs w:val="24"/>
        </w:rPr>
        <w:t>年</w:t>
      </w:r>
      <w:r>
        <w:rPr>
          <w:rFonts w:ascii="Times New Roman" w:hAnsi="Times New Roman"/>
          <w:color w:val="000000"/>
          <w:sz w:val="24"/>
          <w:szCs w:val="24"/>
        </w:rPr>
        <w:t>2</w:t>
      </w:r>
      <w:r>
        <w:rPr>
          <w:rFonts w:ascii="Times New Roman" w:hAnsi="Times New Roman"/>
          <w:color w:val="000000"/>
          <w:sz w:val="24"/>
          <w:szCs w:val="24"/>
        </w:rPr>
        <w:t>月</w:t>
      </w:r>
      <w:r>
        <w:rPr>
          <w:rFonts w:ascii="Times New Roman" w:hAnsi="Times New Roman"/>
          <w:color w:val="000000"/>
          <w:sz w:val="24"/>
          <w:szCs w:val="24"/>
        </w:rPr>
        <w:t>22</w:t>
      </w:r>
      <w:r>
        <w:rPr>
          <w:rFonts w:ascii="Times New Roman" w:hAnsi="Times New Roman"/>
          <w:color w:val="000000"/>
          <w:sz w:val="24"/>
          <w:szCs w:val="24"/>
        </w:rPr>
        <w:t>日起执行。</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sz w:val="24"/>
          <w:szCs w:val="24"/>
        </w:rPr>
        <w:t>3</w:t>
      </w:r>
      <w:r>
        <w:rPr>
          <w:rFonts w:ascii="Times New Roman" w:hAnsi="Times New Roman"/>
          <w:sz w:val="24"/>
          <w:szCs w:val="24"/>
        </w:rPr>
        <w:t>、</w:t>
      </w:r>
      <w:r>
        <w:rPr>
          <w:rFonts w:ascii="Times New Roman" w:hAnsi="Times New Roman"/>
          <w:color w:val="000000"/>
          <w:sz w:val="24"/>
          <w:szCs w:val="24"/>
        </w:rPr>
        <w:t>201</w:t>
      </w:r>
      <w:r>
        <w:rPr>
          <w:rFonts w:ascii="Times New Roman" w:hAnsi="Times New Roman" w:hint="eastAsia"/>
          <w:color w:val="000000"/>
          <w:sz w:val="24"/>
          <w:szCs w:val="24"/>
        </w:rPr>
        <w:t>9</w:t>
      </w:r>
      <w:r>
        <w:rPr>
          <w:rFonts w:ascii="Times New Roman" w:hAnsi="Times New Roman"/>
          <w:color w:val="000000"/>
          <w:sz w:val="24"/>
          <w:szCs w:val="24"/>
        </w:rPr>
        <w:t>年</w:t>
      </w:r>
      <w:r>
        <w:rPr>
          <w:rFonts w:ascii="Times New Roman" w:hAnsi="Times New Roman" w:hint="eastAsia"/>
          <w:color w:val="000000"/>
          <w:sz w:val="24"/>
          <w:szCs w:val="24"/>
        </w:rPr>
        <w:t>1-2</w:t>
      </w:r>
      <w:r>
        <w:rPr>
          <w:rFonts w:ascii="Times New Roman" w:hAnsi="Times New Roman" w:hint="eastAsia"/>
          <w:color w:val="000000"/>
          <w:sz w:val="24"/>
          <w:szCs w:val="24"/>
        </w:rPr>
        <w:t>月</w:t>
      </w:r>
      <w:r>
        <w:rPr>
          <w:rFonts w:ascii="Times New Roman" w:hAnsi="Times New Roman"/>
          <w:color w:val="000000"/>
          <w:sz w:val="24"/>
          <w:szCs w:val="24"/>
        </w:rPr>
        <w:t>河池市房地产市场总体状况</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2018</w:t>
      </w:r>
      <w:r>
        <w:rPr>
          <w:rFonts w:ascii="Times New Roman" w:hAnsi="Times New Roman" w:hint="eastAsia"/>
          <w:color w:val="000000"/>
          <w:sz w:val="24"/>
          <w:szCs w:val="24"/>
        </w:rPr>
        <w:t>年河池市房地产开发市场经历一年的调整期，全年房地产开发投资同比减少三分之一，投资总量从</w:t>
      </w:r>
      <w:r>
        <w:rPr>
          <w:rFonts w:ascii="Times New Roman" w:hAnsi="Times New Roman" w:hint="eastAsia"/>
          <w:color w:val="000000"/>
          <w:sz w:val="24"/>
          <w:szCs w:val="24"/>
        </w:rPr>
        <w:t>60</w:t>
      </w:r>
      <w:r>
        <w:rPr>
          <w:rFonts w:ascii="Times New Roman" w:hAnsi="Times New Roman" w:hint="eastAsia"/>
          <w:color w:val="000000"/>
          <w:sz w:val="24"/>
          <w:szCs w:val="24"/>
        </w:rPr>
        <w:t>亿</w:t>
      </w:r>
      <w:r>
        <w:rPr>
          <w:rFonts w:ascii="Times New Roman" w:hAnsi="Times New Roman" w:hint="eastAsia"/>
          <w:color w:val="000000"/>
          <w:sz w:val="24"/>
          <w:szCs w:val="24"/>
        </w:rPr>
        <w:t>锐减至</w:t>
      </w:r>
      <w:r>
        <w:rPr>
          <w:rFonts w:ascii="Times New Roman" w:hAnsi="Times New Roman" w:hint="eastAsia"/>
          <w:color w:val="000000"/>
          <w:sz w:val="24"/>
          <w:szCs w:val="24"/>
        </w:rPr>
        <w:t>40</w:t>
      </w:r>
      <w:r>
        <w:rPr>
          <w:rFonts w:ascii="Times New Roman" w:hAnsi="Times New Roman" w:hint="eastAsia"/>
          <w:color w:val="000000"/>
          <w:sz w:val="24"/>
          <w:szCs w:val="24"/>
        </w:rPr>
        <w:t>亿元。</w:t>
      </w:r>
      <w:r>
        <w:rPr>
          <w:rFonts w:ascii="Times New Roman" w:hAnsi="Times New Roman" w:hint="eastAsia"/>
          <w:color w:val="000000"/>
          <w:sz w:val="24"/>
          <w:szCs w:val="24"/>
        </w:rPr>
        <w:t>2019</w:t>
      </w:r>
      <w:r>
        <w:rPr>
          <w:rFonts w:ascii="Times New Roman" w:hAnsi="Times New Roman" w:hint="eastAsia"/>
          <w:color w:val="000000"/>
          <w:sz w:val="24"/>
          <w:szCs w:val="24"/>
        </w:rPr>
        <w:t>年</w:t>
      </w:r>
      <w:r>
        <w:rPr>
          <w:rFonts w:ascii="Times New Roman" w:hAnsi="Times New Roman" w:hint="eastAsia"/>
          <w:color w:val="000000"/>
          <w:sz w:val="24"/>
          <w:szCs w:val="24"/>
        </w:rPr>
        <w:t>1-2</w:t>
      </w:r>
      <w:r>
        <w:rPr>
          <w:rFonts w:ascii="Times New Roman" w:hAnsi="Times New Roman" w:hint="eastAsia"/>
          <w:color w:val="000000"/>
          <w:sz w:val="24"/>
          <w:szCs w:val="24"/>
        </w:rPr>
        <w:t>月，投资开始呈现回暖迹象，但房屋施工面积、新开工面积、商品房销售面积和商品房待售面积都呈现下行趋势，不稳定因素依然存在，本年可能会从调整期进入平缓过渡期。</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（一）房地产开发投资增速回升。</w:t>
      </w:r>
      <w:r>
        <w:rPr>
          <w:rFonts w:ascii="Times New Roman" w:hAnsi="Times New Roman" w:hint="eastAsia"/>
          <w:color w:val="000000"/>
          <w:sz w:val="24"/>
          <w:szCs w:val="24"/>
        </w:rPr>
        <w:t>1-2</w:t>
      </w:r>
      <w:r>
        <w:rPr>
          <w:rFonts w:ascii="Times New Roman" w:hAnsi="Times New Roman" w:hint="eastAsia"/>
          <w:color w:val="000000"/>
          <w:sz w:val="24"/>
          <w:szCs w:val="24"/>
        </w:rPr>
        <w:t>月，</w:t>
      </w:r>
      <w:r>
        <w:rPr>
          <w:rFonts w:ascii="Times New Roman" w:hAnsi="Times New Roman"/>
          <w:color w:val="000000"/>
          <w:sz w:val="24"/>
          <w:szCs w:val="24"/>
        </w:rPr>
        <w:t>河池市</w:t>
      </w:r>
      <w:r>
        <w:rPr>
          <w:rFonts w:ascii="Times New Roman" w:hAnsi="Times New Roman" w:hint="eastAsia"/>
          <w:color w:val="000000"/>
          <w:sz w:val="24"/>
          <w:szCs w:val="24"/>
        </w:rPr>
        <w:t>房地产开发完成投资</w:t>
      </w:r>
      <w:r>
        <w:rPr>
          <w:rFonts w:ascii="Times New Roman" w:hAnsi="Times New Roman" w:hint="eastAsia"/>
          <w:color w:val="000000"/>
          <w:sz w:val="24"/>
          <w:szCs w:val="24"/>
        </w:rPr>
        <w:t>3.37</w:t>
      </w:r>
      <w:r>
        <w:rPr>
          <w:rFonts w:ascii="Times New Roman" w:hAnsi="Times New Roman" w:hint="eastAsia"/>
          <w:color w:val="000000"/>
          <w:sz w:val="24"/>
          <w:szCs w:val="24"/>
        </w:rPr>
        <w:t>亿元，比上年同期增长</w:t>
      </w:r>
      <w:r>
        <w:rPr>
          <w:rFonts w:ascii="Times New Roman" w:hAnsi="Times New Roman" w:hint="eastAsia"/>
          <w:color w:val="000000"/>
          <w:sz w:val="24"/>
          <w:szCs w:val="24"/>
        </w:rPr>
        <w:t>25.9%</w:t>
      </w:r>
      <w:r>
        <w:rPr>
          <w:rFonts w:ascii="Times New Roman" w:hAnsi="Times New Roman" w:hint="eastAsia"/>
          <w:color w:val="000000"/>
          <w:sz w:val="24"/>
          <w:szCs w:val="24"/>
        </w:rPr>
        <w:t>，增速比</w:t>
      </w:r>
      <w:r>
        <w:rPr>
          <w:rFonts w:ascii="Times New Roman" w:hAnsi="Times New Roman" w:hint="eastAsia"/>
          <w:color w:val="000000"/>
          <w:sz w:val="24"/>
          <w:szCs w:val="24"/>
        </w:rPr>
        <w:t>2018</w:t>
      </w:r>
      <w:r>
        <w:rPr>
          <w:rFonts w:ascii="Times New Roman" w:hAnsi="Times New Roman" w:hint="eastAsia"/>
          <w:color w:val="000000"/>
          <w:sz w:val="24"/>
          <w:szCs w:val="24"/>
        </w:rPr>
        <w:t>年</w:t>
      </w:r>
      <w:r>
        <w:rPr>
          <w:rFonts w:ascii="Times New Roman" w:hAnsi="Times New Roman" w:hint="eastAsia"/>
          <w:color w:val="000000"/>
          <w:sz w:val="24"/>
          <w:szCs w:val="24"/>
        </w:rPr>
        <w:t>1-12</w:t>
      </w:r>
      <w:r>
        <w:rPr>
          <w:rFonts w:ascii="Times New Roman" w:hAnsi="Times New Roman" w:hint="eastAsia"/>
          <w:color w:val="000000"/>
          <w:sz w:val="24"/>
          <w:szCs w:val="24"/>
        </w:rPr>
        <w:t>月提高</w:t>
      </w:r>
      <w:r>
        <w:rPr>
          <w:rFonts w:ascii="Times New Roman" w:hAnsi="Times New Roman" w:hint="eastAsia"/>
          <w:color w:val="000000"/>
          <w:sz w:val="24"/>
          <w:szCs w:val="24"/>
        </w:rPr>
        <w:t>59.4</w:t>
      </w:r>
      <w:r>
        <w:rPr>
          <w:rFonts w:ascii="Times New Roman" w:hAnsi="Times New Roman" w:hint="eastAsia"/>
          <w:color w:val="000000"/>
          <w:sz w:val="24"/>
          <w:szCs w:val="24"/>
        </w:rPr>
        <w:t>个百分点。</w:t>
      </w:r>
    </w:p>
    <w:p w:rsidR="00A076F1" w:rsidRDefault="008330C0">
      <w:pPr>
        <w:widowControl/>
        <w:shd w:val="clear" w:color="auto" w:fill="FFFFFF"/>
        <w:spacing w:after="150"/>
        <w:ind w:firstLine="480"/>
        <w:jc w:val="left"/>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drawing>
          <wp:inline distT="0" distB="0" distL="0" distR="0">
            <wp:extent cx="5393055" cy="1749425"/>
            <wp:effectExtent l="0" t="0" r="0" b="0"/>
            <wp:docPr id="1" name="图片 1" descr="https://img06.mysteelcdn.com/wz/uploaded/glinfo/2019/03/19/1403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img06.mysteelcdn.com/wz/uploaded/glinfo/2019/03/19/1403271.png"/>
                    <pic:cNvPicPr>
                      <a:picLocks noChangeAspect="1" noChangeArrowheads="1"/>
                    </pic:cNvPicPr>
                  </pic:nvPicPr>
                  <pic:blipFill>
                    <a:blip r:embed="rId15" r:link="rId1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93055" cy="1749425"/>
                    </a:xfrm>
                    <a:prstGeom prst="rect">
                      <a:avLst/>
                    </a:prstGeom>
                    <a:noFill/>
                    <a:ln>
                      <a:noFill/>
                    </a:ln>
                  </pic:spPr>
                </pic:pic>
              </a:graphicData>
            </a:graphic>
          </wp:inline>
        </w:drawing>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1-2</w:t>
      </w:r>
      <w:r>
        <w:rPr>
          <w:rFonts w:ascii="Times New Roman" w:hAnsi="Times New Roman" w:hint="eastAsia"/>
          <w:color w:val="000000"/>
          <w:sz w:val="24"/>
          <w:szCs w:val="24"/>
        </w:rPr>
        <w:t>月</w:t>
      </w:r>
      <w:r>
        <w:rPr>
          <w:rFonts w:ascii="Times New Roman" w:hAnsi="Times New Roman"/>
          <w:color w:val="000000"/>
          <w:sz w:val="24"/>
          <w:szCs w:val="24"/>
        </w:rPr>
        <w:t>河池市</w:t>
      </w:r>
      <w:r>
        <w:rPr>
          <w:rFonts w:ascii="Times New Roman" w:hAnsi="Times New Roman" w:hint="eastAsia"/>
          <w:color w:val="000000"/>
          <w:sz w:val="24"/>
          <w:szCs w:val="24"/>
        </w:rPr>
        <w:t>房地产开发投资增速实现高速增长主要是</w:t>
      </w:r>
      <w:r>
        <w:rPr>
          <w:rFonts w:ascii="Times New Roman" w:hAnsi="Times New Roman" w:hint="eastAsia"/>
          <w:color w:val="000000"/>
          <w:sz w:val="24"/>
          <w:szCs w:val="24"/>
        </w:rPr>
        <w:t>2018</w:t>
      </w:r>
      <w:r>
        <w:rPr>
          <w:rFonts w:ascii="Times New Roman" w:hAnsi="Times New Roman" w:hint="eastAsia"/>
          <w:color w:val="000000"/>
          <w:sz w:val="24"/>
          <w:szCs w:val="24"/>
        </w:rPr>
        <w:t>年底和今年年初新入库项目带来的投资及去年同期无基数等原因影响，如宜州区的碧桂园、南丹县丹泉文化旅游创业园、罗</w:t>
      </w:r>
      <w:r>
        <w:rPr>
          <w:rFonts w:ascii="Times New Roman" w:hAnsi="Times New Roman" w:hint="eastAsia"/>
          <w:color w:val="000000"/>
          <w:sz w:val="24"/>
          <w:szCs w:val="24"/>
        </w:rPr>
        <w:t>城县凤凰寨龙栖苑第一组团、龙翔苑、东兰县的兰城时代、财富中心和金城江的状元公寓等项目，都是在</w:t>
      </w:r>
      <w:r>
        <w:rPr>
          <w:rFonts w:ascii="Times New Roman" w:hAnsi="Times New Roman" w:hint="eastAsia"/>
          <w:color w:val="000000"/>
          <w:sz w:val="24"/>
          <w:szCs w:val="24"/>
        </w:rPr>
        <w:t>2018</w:t>
      </w:r>
      <w:r>
        <w:rPr>
          <w:rFonts w:ascii="Times New Roman" w:hAnsi="Times New Roman" w:hint="eastAsia"/>
          <w:color w:val="000000"/>
          <w:sz w:val="24"/>
          <w:szCs w:val="24"/>
        </w:rPr>
        <w:t>年</w:t>
      </w:r>
      <w:r>
        <w:rPr>
          <w:rFonts w:ascii="Times New Roman" w:hAnsi="Times New Roman" w:hint="eastAsia"/>
          <w:color w:val="000000"/>
          <w:sz w:val="24"/>
          <w:szCs w:val="24"/>
        </w:rPr>
        <w:t>9</w:t>
      </w:r>
      <w:r>
        <w:rPr>
          <w:rFonts w:ascii="Times New Roman" w:hAnsi="Times New Roman" w:hint="eastAsia"/>
          <w:color w:val="000000"/>
          <w:sz w:val="24"/>
          <w:szCs w:val="24"/>
        </w:rPr>
        <w:t>月份之后才入库，在</w:t>
      </w:r>
      <w:r>
        <w:rPr>
          <w:rFonts w:ascii="Times New Roman" w:hAnsi="Times New Roman" w:hint="eastAsia"/>
          <w:color w:val="000000"/>
          <w:sz w:val="24"/>
          <w:szCs w:val="24"/>
        </w:rPr>
        <w:t>2019</w:t>
      </w:r>
      <w:r>
        <w:rPr>
          <w:rFonts w:ascii="Times New Roman" w:hAnsi="Times New Roman" w:hint="eastAsia"/>
          <w:color w:val="000000"/>
          <w:sz w:val="24"/>
          <w:szCs w:val="24"/>
        </w:rPr>
        <w:t>年</w:t>
      </w:r>
      <w:r>
        <w:rPr>
          <w:rFonts w:ascii="Times New Roman" w:hAnsi="Times New Roman" w:hint="eastAsia"/>
          <w:color w:val="000000"/>
          <w:sz w:val="24"/>
          <w:szCs w:val="24"/>
        </w:rPr>
        <w:t>1-2</w:t>
      </w:r>
      <w:r>
        <w:rPr>
          <w:rFonts w:ascii="Times New Roman" w:hAnsi="Times New Roman" w:hint="eastAsia"/>
          <w:color w:val="000000"/>
          <w:sz w:val="24"/>
          <w:szCs w:val="24"/>
        </w:rPr>
        <w:t>月都有较大的投资量，但无去年同期基数，对拉动全市房地产开发投资增长尤为明显。</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（二）商品房销售面积和销售额双双负增长。</w:t>
      </w:r>
      <w:r>
        <w:rPr>
          <w:rFonts w:ascii="Times New Roman" w:hAnsi="Times New Roman" w:hint="eastAsia"/>
          <w:color w:val="000000"/>
          <w:sz w:val="24"/>
          <w:szCs w:val="24"/>
        </w:rPr>
        <w:t>1-2</w:t>
      </w:r>
      <w:r>
        <w:rPr>
          <w:rFonts w:ascii="Times New Roman" w:hAnsi="Times New Roman" w:hint="eastAsia"/>
          <w:color w:val="000000"/>
          <w:sz w:val="24"/>
          <w:szCs w:val="24"/>
        </w:rPr>
        <w:t>月，</w:t>
      </w:r>
      <w:r>
        <w:rPr>
          <w:rFonts w:ascii="Times New Roman" w:hAnsi="Times New Roman"/>
          <w:color w:val="000000"/>
          <w:sz w:val="24"/>
          <w:szCs w:val="24"/>
        </w:rPr>
        <w:t>河池市</w:t>
      </w:r>
      <w:r>
        <w:rPr>
          <w:rFonts w:ascii="Times New Roman" w:hAnsi="Times New Roman" w:hint="eastAsia"/>
          <w:color w:val="000000"/>
          <w:sz w:val="24"/>
          <w:szCs w:val="24"/>
        </w:rPr>
        <w:t>商品房销售面积</w:t>
      </w:r>
      <w:r>
        <w:rPr>
          <w:rFonts w:ascii="Times New Roman" w:hAnsi="Times New Roman" w:hint="eastAsia"/>
          <w:color w:val="000000"/>
          <w:sz w:val="24"/>
          <w:szCs w:val="24"/>
        </w:rPr>
        <w:t>11.99</w:t>
      </w:r>
      <w:r>
        <w:rPr>
          <w:rFonts w:ascii="Times New Roman" w:hAnsi="Times New Roman" w:hint="eastAsia"/>
          <w:color w:val="000000"/>
          <w:sz w:val="24"/>
          <w:szCs w:val="24"/>
        </w:rPr>
        <w:t>万平方米，比上年同期下降</w:t>
      </w:r>
      <w:r>
        <w:rPr>
          <w:rFonts w:ascii="Times New Roman" w:hAnsi="Times New Roman" w:hint="eastAsia"/>
          <w:color w:val="000000"/>
          <w:sz w:val="24"/>
          <w:szCs w:val="24"/>
        </w:rPr>
        <w:t>36.2%</w:t>
      </w:r>
      <w:r>
        <w:rPr>
          <w:rFonts w:ascii="Times New Roman" w:hAnsi="Times New Roman" w:hint="eastAsia"/>
          <w:color w:val="000000"/>
          <w:sz w:val="24"/>
          <w:szCs w:val="24"/>
        </w:rPr>
        <w:t>；商品房销售额</w:t>
      </w:r>
      <w:r>
        <w:rPr>
          <w:rFonts w:ascii="Times New Roman" w:hAnsi="Times New Roman" w:hint="eastAsia"/>
          <w:color w:val="000000"/>
          <w:sz w:val="24"/>
          <w:szCs w:val="24"/>
        </w:rPr>
        <w:t>5.8</w:t>
      </w:r>
      <w:r>
        <w:rPr>
          <w:rFonts w:ascii="Times New Roman" w:hAnsi="Times New Roman" w:hint="eastAsia"/>
          <w:color w:val="000000"/>
          <w:sz w:val="24"/>
          <w:szCs w:val="24"/>
        </w:rPr>
        <w:t>亿元，比上年同期下降</w:t>
      </w:r>
      <w:r>
        <w:rPr>
          <w:rFonts w:ascii="Times New Roman" w:hAnsi="Times New Roman" w:hint="eastAsia"/>
          <w:color w:val="000000"/>
          <w:sz w:val="24"/>
          <w:szCs w:val="24"/>
        </w:rPr>
        <w:t>29.5%</w:t>
      </w:r>
      <w:r>
        <w:rPr>
          <w:rFonts w:ascii="Times New Roman" w:hAnsi="Times New Roman" w:hint="eastAsia"/>
          <w:color w:val="000000"/>
          <w:sz w:val="24"/>
          <w:szCs w:val="24"/>
        </w:rPr>
        <w:t>；</w:t>
      </w:r>
      <w:r>
        <w:rPr>
          <w:rFonts w:ascii="Times New Roman" w:hAnsi="Times New Roman"/>
          <w:color w:val="000000"/>
          <w:sz w:val="24"/>
          <w:szCs w:val="24"/>
        </w:rPr>
        <w:t>河池市</w:t>
      </w:r>
      <w:r>
        <w:rPr>
          <w:rFonts w:ascii="Times New Roman" w:hAnsi="Times New Roman" w:hint="eastAsia"/>
          <w:color w:val="000000"/>
          <w:sz w:val="24"/>
          <w:szCs w:val="24"/>
        </w:rPr>
        <w:t>有商品房销售的项目共</w:t>
      </w:r>
      <w:r>
        <w:rPr>
          <w:rFonts w:ascii="Times New Roman" w:hAnsi="Times New Roman" w:hint="eastAsia"/>
          <w:color w:val="000000"/>
          <w:sz w:val="24"/>
          <w:szCs w:val="24"/>
        </w:rPr>
        <w:t>38</w:t>
      </w:r>
      <w:r>
        <w:rPr>
          <w:rFonts w:ascii="Times New Roman" w:hAnsi="Times New Roman" w:hint="eastAsia"/>
          <w:color w:val="000000"/>
          <w:sz w:val="24"/>
          <w:szCs w:val="24"/>
        </w:rPr>
        <w:t>个，比上年同期减少</w:t>
      </w:r>
      <w:r>
        <w:rPr>
          <w:rFonts w:ascii="Times New Roman" w:hAnsi="Times New Roman" w:hint="eastAsia"/>
          <w:color w:val="000000"/>
          <w:sz w:val="24"/>
          <w:szCs w:val="24"/>
        </w:rPr>
        <w:t>4</w:t>
      </w:r>
      <w:r>
        <w:rPr>
          <w:rFonts w:ascii="Times New Roman" w:hAnsi="Times New Roman" w:hint="eastAsia"/>
          <w:color w:val="000000"/>
          <w:sz w:val="24"/>
          <w:szCs w:val="24"/>
        </w:rPr>
        <w:t>个。</w:t>
      </w:r>
      <w:r>
        <w:rPr>
          <w:rFonts w:ascii="Times New Roman" w:hAnsi="Times New Roman" w:hint="eastAsia"/>
          <w:color w:val="000000"/>
          <w:sz w:val="24"/>
          <w:szCs w:val="24"/>
        </w:rPr>
        <w:t>2019</w:t>
      </w:r>
      <w:r>
        <w:rPr>
          <w:rFonts w:ascii="Times New Roman" w:hAnsi="Times New Roman" w:hint="eastAsia"/>
          <w:color w:val="000000"/>
          <w:sz w:val="24"/>
          <w:szCs w:val="24"/>
        </w:rPr>
        <w:t>年伊始，</w:t>
      </w:r>
      <w:r>
        <w:rPr>
          <w:rFonts w:ascii="Times New Roman" w:hAnsi="Times New Roman"/>
          <w:color w:val="000000"/>
          <w:sz w:val="24"/>
          <w:szCs w:val="24"/>
        </w:rPr>
        <w:t>河池市</w:t>
      </w:r>
      <w:r>
        <w:rPr>
          <w:rFonts w:ascii="Times New Roman" w:hAnsi="Times New Roman" w:hint="eastAsia"/>
          <w:color w:val="000000"/>
          <w:sz w:val="24"/>
          <w:szCs w:val="24"/>
        </w:rPr>
        <w:t>商品房销售面积出现大幅下降，主要是受</w:t>
      </w:r>
      <w:r>
        <w:rPr>
          <w:rFonts w:ascii="Times New Roman" w:hAnsi="Times New Roman" w:hint="eastAsia"/>
          <w:color w:val="000000"/>
          <w:sz w:val="24"/>
          <w:szCs w:val="24"/>
        </w:rPr>
        <w:t>2018</w:t>
      </w:r>
      <w:r>
        <w:rPr>
          <w:rFonts w:ascii="Times New Roman" w:hAnsi="Times New Roman" w:hint="eastAsia"/>
          <w:color w:val="000000"/>
          <w:sz w:val="24"/>
          <w:szCs w:val="24"/>
        </w:rPr>
        <w:t>年投资缩紧</w:t>
      </w:r>
      <w:r>
        <w:rPr>
          <w:rFonts w:ascii="Times New Roman" w:hAnsi="Times New Roman" w:hint="eastAsia"/>
          <w:color w:val="000000"/>
          <w:sz w:val="24"/>
          <w:szCs w:val="24"/>
        </w:rPr>
        <w:t>导致市场新增投放量不足，旧房源可供选择不多，以及易地扶贫搬迁项目、保障性住房建设分散对商品房的需求等综合因素影响。分县区看，金城江区、宜州区、凤山县和东兰县四县（区）下降幅度大，</w:t>
      </w:r>
      <w:r>
        <w:rPr>
          <w:rFonts w:ascii="Times New Roman" w:hAnsi="Times New Roman" w:hint="eastAsia"/>
          <w:color w:val="000000"/>
          <w:sz w:val="24"/>
          <w:szCs w:val="24"/>
        </w:rPr>
        <w:t>1-2</w:t>
      </w:r>
      <w:r>
        <w:rPr>
          <w:rFonts w:ascii="Times New Roman" w:hAnsi="Times New Roman" w:hint="eastAsia"/>
          <w:color w:val="000000"/>
          <w:sz w:val="24"/>
          <w:szCs w:val="24"/>
        </w:rPr>
        <w:t>月商品房销售面积比上年同期分别下降</w:t>
      </w:r>
      <w:r>
        <w:rPr>
          <w:rFonts w:ascii="Times New Roman" w:hAnsi="Times New Roman" w:hint="eastAsia"/>
          <w:color w:val="000000"/>
          <w:sz w:val="24"/>
          <w:szCs w:val="24"/>
        </w:rPr>
        <w:t>22.4%</w:t>
      </w:r>
      <w:r>
        <w:rPr>
          <w:rFonts w:ascii="Times New Roman" w:hAnsi="Times New Roman" w:hint="eastAsia"/>
          <w:color w:val="000000"/>
          <w:sz w:val="24"/>
          <w:szCs w:val="24"/>
        </w:rPr>
        <w:t>、</w:t>
      </w:r>
      <w:r>
        <w:rPr>
          <w:rFonts w:ascii="Times New Roman" w:hAnsi="Times New Roman" w:hint="eastAsia"/>
          <w:color w:val="000000"/>
          <w:sz w:val="24"/>
          <w:szCs w:val="24"/>
        </w:rPr>
        <w:t>61.1%</w:t>
      </w:r>
      <w:r>
        <w:rPr>
          <w:rFonts w:ascii="Times New Roman" w:hAnsi="Times New Roman" w:hint="eastAsia"/>
          <w:color w:val="000000"/>
          <w:sz w:val="24"/>
          <w:szCs w:val="24"/>
        </w:rPr>
        <w:t>、</w:t>
      </w:r>
      <w:r>
        <w:rPr>
          <w:rFonts w:ascii="Times New Roman" w:hAnsi="Times New Roman" w:hint="eastAsia"/>
          <w:color w:val="000000"/>
          <w:sz w:val="24"/>
          <w:szCs w:val="24"/>
        </w:rPr>
        <w:t>76.2%</w:t>
      </w:r>
      <w:r>
        <w:rPr>
          <w:rFonts w:ascii="Times New Roman" w:hAnsi="Times New Roman" w:hint="eastAsia"/>
          <w:color w:val="000000"/>
          <w:sz w:val="24"/>
          <w:szCs w:val="24"/>
        </w:rPr>
        <w:t>和</w:t>
      </w:r>
      <w:r>
        <w:rPr>
          <w:rFonts w:ascii="Times New Roman" w:hAnsi="Times New Roman" w:hint="eastAsia"/>
          <w:color w:val="000000"/>
          <w:sz w:val="24"/>
          <w:szCs w:val="24"/>
        </w:rPr>
        <w:t>100%</w:t>
      </w:r>
      <w:r>
        <w:rPr>
          <w:rFonts w:ascii="Times New Roman" w:hAnsi="Times New Roman" w:hint="eastAsia"/>
          <w:color w:val="000000"/>
          <w:sz w:val="24"/>
          <w:szCs w:val="24"/>
        </w:rPr>
        <w:t>，销售总量占</w:t>
      </w:r>
      <w:r>
        <w:rPr>
          <w:rFonts w:ascii="Times New Roman" w:hAnsi="Times New Roman"/>
          <w:color w:val="000000"/>
          <w:sz w:val="24"/>
          <w:szCs w:val="24"/>
        </w:rPr>
        <w:t>河池市</w:t>
      </w:r>
      <w:r>
        <w:rPr>
          <w:rFonts w:ascii="Times New Roman" w:hAnsi="Times New Roman" w:hint="eastAsia"/>
          <w:color w:val="000000"/>
          <w:sz w:val="24"/>
          <w:szCs w:val="24"/>
        </w:rPr>
        <w:t>房地产销售面积的</w:t>
      </w:r>
      <w:r>
        <w:rPr>
          <w:rFonts w:ascii="Times New Roman" w:hAnsi="Times New Roman" w:hint="eastAsia"/>
          <w:color w:val="000000"/>
          <w:sz w:val="24"/>
          <w:szCs w:val="24"/>
        </w:rPr>
        <w:t>61.7%</w:t>
      </w:r>
      <w:r>
        <w:rPr>
          <w:rFonts w:ascii="Times New Roman" w:hAnsi="Times New Roman" w:hint="eastAsia"/>
          <w:color w:val="000000"/>
          <w:sz w:val="24"/>
          <w:szCs w:val="24"/>
        </w:rPr>
        <w:t>，拉低</w:t>
      </w:r>
      <w:r>
        <w:rPr>
          <w:rFonts w:ascii="Times New Roman" w:hAnsi="Times New Roman"/>
          <w:color w:val="000000"/>
          <w:sz w:val="24"/>
          <w:szCs w:val="24"/>
        </w:rPr>
        <w:t>河池市</w:t>
      </w:r>
      <w:r>
        <w:rPr>
          <w:rFonts w:ascii="Times New Roman" w:hAnsi="Times New Roman" w:hint="eastAsia"/>
          <w:color w:val="000000"/>
          <w:sz w:val="24"/>
          <w:szCs w:val="24"/>
        </w:rPr>
        <w:t>商品房销售面积</w:t>
      </w:r>
      <w:r>
        <w:rPr>
          <w:rFonts w:ascii="Times New Roman" w:hAnsi="Times New Roman" w:hint="eastAsia"/>
          <w:color w:val="000000"/>
          <w:sz w:val="24"/>
          <w:szCs w:val="24"/>
        </w:rPr>
        <w:t>48.5</w:t>
      </w:r>
      <w:r>
        <w:rPr>
          <w:rFonts w:ascii="Times New Roman" w:hAnsi="Times New Roman" w:hint="eastAsia"/>
          <w:color w:val="000000"/>
          <w:sz w:val="24"/>
          <w:szCs w:val="24"/>
        </w:rPr>
        <w:t>个百分点。</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（三）房屋施工面积和新开工面积均不同程度下降。</w:t>
      </w:r>
      <w:r>
        <w:rPr>
          <w:rFonts w:ascii="Times New Roman" w:hAnsi="Times New Roman" w:hint="eastAsia"/>
          <w:color w:val="000000"/>
          <w:sz w:val="24"/>
          <w:szCs w:val="24"/>
        </w:rPr>
        <w:t>1-2</w:t>
      </w:r>
      <w:r>
        <w:rPr>
          <w:rFonts w:ascii="Times New Roman" w:hAnsi="Times New Roman" w:hint="eastAsia"/>
          <w:color w:val="000000"/>
          <w:sz w:val="24"/>
          <w:szCs w:val="24"/>
        </w:rPr>
        <w:t>月</w:t>
      </w:r>
      <w:r>
        <w:rPr>
          <w:rFonts w:ascii="Times New Roman" w:hAnsi="Times New Roman"/>
          <w:color w:val="000000"/>
          <w:sz w:val="24"/>
          <w:szCs w:val="24"/>
        </w:rPr>
        <w:t>河池市</w:t>
      </w:r>
      <w:r>
        <w:rPr>
          <w:rFonts w:ascii="Times New Roman" w:hAnsi="Times New Roman" w:hint="eastAsia"/>
          <w:color w:val="000000"/>
          <w:sz w:val="24"/>
          <w:szCs w:val="24"/>
        </w:rPr>
        <w:t>房屋施工面积</w:t>
      </w:r>
      <w:r>
        <w:rPr>
          <w:rFonts w:ascii="Times New Roman" w:hAnsi="Times New Roman" w:hint="eastAsia"/>
          <w:color w:val="000000"/>
          <w:sz w:val="24"/>
          <w:szCs w:val="24"/>
        </w:rPr>
        <w:t>640.3</w:t>
      </w:r>
      <w:r>
        <w:rPr>
          <w:rFonts w:ascii="Times New Roman" w:hAnsi="Times New Roman" w:hint="eastAsia"/>
          <w:color w:val="000000"/>
          <w:sz w:val="24"/>
          <w:szCs w:val="24"/>
        </w:rPr>
        <w:t>万平方米，比上年同期下降</w:t>
      </w:r>
      <w:r>
        <w:rPr>
          <w:rFonts w:ascii="Times New Roman" w:hAnsi="Times New Roman" w:hint="eastAsia"/>
          <w:color w:val="000000"/>
          <w:sz w:val="24"/>
          <w:szCs w:val="24"/>
        </w:rPr>
        <w:t>7%</w:t>
      </w:r>
      <w:r>
        <w:rPr>
          <w:rFonts w:ascii="Times New Roman" w:hAnsi="Times New Roman" w:hint="eastAsia"/>
          <w:color w:val="000000"/>
          <w:sz w:val="24"/>
          <w:szCs w:val="24"/>
        </w:rPr>
        <w:t>，其中房屋新开工面积</w:t>
      </w:r>
      <w:r>
        <w:rPr>
          <w:rFonts w:ascii="Times New Roman" w:hAnsi="Times New Roman" w:hint="eastAsia"/>
          <w:color w:val="000000"/>
          <w:sz w:val="24"/>
          <w:szCs w:val="24"/>
        </w:rPr>
        <w:t>5.3</w:t>
      </w:r>
      <w:r>
        <w:rPr>
          <w:rFonts w:ascii="Times New Roman" w:hAnsi="Times New Roman" w:hint="eastAsia"/>
          <w:color w:val="000000"/>
          <w:sz w:val="24"/>
          <w:szCs w:val="24"/>
        </w:rPr>
        <w:t>万平方米，比上年同期下降</w:t>
      </w:r>
      <w:r>
        <w:rPr>
          <w:rFonts w:ascii="Times New Roman" w:hAnsi="Times New Roman" w:hint="eastAsia"/>
          <w:color w:val="000000"/>
          <w:sz w:val="24"/>
          <w:szCs w:val="24"/>
        </w:rPr>
        <w:t>60.7%</w:t>
      </w:r>
      <w:r>
        <w:rPr>
          <w:rFonts w:ascii="Times New Roman" w:hAnsi="Times New Roman" w:hint="eastAsia"/>
          <w:color w:val="000000"/>
          <w:sz w:val="24"/>
          <w:szCs w:val="24"/>
        </w:rPr>
        <w:t>。房屋施工面积减少主要是受新开工入库项目少、在库项目工程进入尾声因素影响。</w:t>
      </w:r>
      <w:r>
        <w:rPr>
          <w:rFonts w:ascii="Times New Roman" w:hAnsi="Times New Roman" w:hint="eastAsia"/>
          <w:color w:val="000000"/>
          <w:sz w:val="24"/>
          <w:szCs w:val="24"/>
        </w:rPr>
        <w:t>1-2</w:t>
      </w:r>
      <w:r>
        <w:rPr>
          <w:rFonts w:ascii="Times New Roman" w:hAnsi="Times New Roman" w:hint="eastAsia"/>
          <w:color w:val="000000"/>
          <w:sz w:val="24"/>
          <w:szCs w:val="24"/>
        </w:rPr>
        <w:t>月，</w:t>
      </w:r>
      <w:r>
        <w:rPr>
          <w:rFonts w:ascii="Times New Roman" w:hAnsi="Times New Roman"/>
          <w:color w:val="000000"/>
          <w:sz w:val="24"/>
          <w:szCs w:val="24"/>
        </w:rPr>
        <w:t>河池市</w:t>
      </w:r>
      <w:r>
        <w:rPr>
          <w:rFonts w:ascii="Times New Roman" w:hAnsi="Times New Roman" w:hint="eastAsia"/>
          <w:color w:val="000000"/>
          <w:sz w:val="24"/>
          <w:szCs w:val="24"/>
        </w:rPr>
        <w:t>新增入库房地产项目只有</w:t>
      </w:r>
      <w:r>
        <w:rPr>
          <w:rFonts w:ascii="Times New Roman" w:hAnsi="Times New Roman" w:hint="eastAsia"/>
          <w:color w:val="000000"/>
          <w:sz w:val="24"/>
          <w:szCs w:val="24"/>
        </w:rPr>
        <w:t>1</w:t>
      </w:r>
      <w:r>
        <w:rPr>
          <w:rFonts w:ascii="Times New Roman" w:hAnsi="Times New Roman" w:hint="eastAsia"/>
          <w:color w:val="000000"/>
          <w:sz w:val="24"/>
          <w:szCs w:val="24"/>
        </w:rPr>
        <w:t>个，新增房屋施工面积</w:t>
      </w:r>
      <w:r>
        <w:rPr>
          <w:rFonts w:ascii="Times New Roman" w:hAnsi="Times New Roman" w:hint="eastAsia"/>
          <w:color w:val="000000"/>
          <w:sz w:val="24"/>
          <w:szCs w:val="24"/>
        </w:rPr>
        <w:t>1.8</w:t>
      </w:r>
      <w:r>
        <w:rPr>
          <w:rFonts w:ascii="Times New Roman" w:hAnsi="Times New Roman" w:hint="eastAsia"/>
          <w:color w:val="000000"/>
          <w:sz w:val="24"/>
          <w:szCs w:val="24"/>
        </w:rPr>
        <w:t>万平方米。</w:t>
      </w:r>
    </w:p>
    <w:p w:rsidR="00A076F1" w:rsidRDefault="008330C0">
      <w:pPr>
        <w:pStyle w:val="a5"/>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（四）商品房待售面积持续下降。</w:t>
      </w:r>
      <w:r>
        <w:rPr>
          <w:rFonts w:ascii="Times New Roman" w:hAnsi="Times New Roman" w:hint="eastAsia"/>
          <w:color w:val="000000"/>
          <w:sz w:val="24"/>
          <w:szCs w:val="24"/>
        </w:rPr>
        <w:t>1-2</w:t>
      </w:r>
      <w:r>
        <w:rPr>
          <w:rFonts w:ascii="Times New Roman" w:hAnsi="Times New Roman" w:hint="eastAsia"/>
          <w:color w:val="000000"/>
          <w:sz w:val="24"/>
          <w:szCs w:val="24"/>
        </w:rPr>
        <w:t>月</w:t>
      </w:r>
      <w:r>
        <w:rPr>
          <w:rFonts w:ascii="Times New Roman" w:hAnsi="Times New Roman"/>
          <w:color w:val="000000"/>
          <w:sz w:val="24"/>
          <w:szCs w:val="24"/>
        </w:rPr>
        <w:t>河池市</w:t>
      </w:r>
      <w:r>
        <w:rPr>
          <w:rFonts w:ascii="Times New Roman" w:hAnsi="Times New Roman" w:hint="eastAsia"/>
          <w:color w:val="000000"/>
          <w:sz w:val="24"/>
          <w:szCs w:val="24"/>
        </w:rPr>
        <w:t>商品房待售面积</w:t>
      </w:r>
      <w:r>
        <w:rPr>
          <w:rFonts w:ascii="Times New Roman" w:hAnsi="Times New Roman" w:hint="eastAsia"/>
          <w:color w:val="000000"/>
          <w:sz w:val="24"/>
          <w:szCs w:val="24"/>
        </w:rPr>
        <w:t>72.8</w:t>
      </w:r>
      <w:r>
        <w:rPr>
          <w:rFonts w:ascii="Times New Roman" w:hAnsi="Times New Roman" w:hint="eastAsia"/>
          <w:color w:val="000000"/>
          <w:sz w:val="24"/>
          <w:szCs w:val="24"/>
        </w:rPr>
        <w:t>万平方米，比上年同期下降</w:t>
      </w:r>
      <w:r>
        <w:rPr>
          <w:rFonts w:ascii="Times New Roman" w:hAnsi="Times New Roman" w:hint="eastAsia"/>
          <w:color w:val="000000"/>
          <w:sz w:val="24"/>
          <w:szCs w:val="24"/>
        </w:rPr>
        <w:t>33.4%</w:t>
      </w:r>
      <w:r>
        <w:rPr>
          <w:rFonts w:ascii="Times New Roman" w:hAnsi="Times New Roman" w:hint="eastAsia"/>
          <w:color w:val="000000"/>
          <w:sz w:val="24"/>
          <w:szCs w:val="24"/>
        </w:rPr>
        <w:t>；待售</w:t>
      </w:r>
      <w:r>
        <w:rPr>
          <w:rFonts w:ascii="Times New Roman" w:hAnsi="Times New Roman" w:hint="eastAsia"/>
          <w:color w:val="000000"/>
          <w:sz w:val="24"/>
          <w:szCs w:val="24"/>
        </w:rPr>
        <w:t>1-3</w:t>
      </w:r>
      <w:r>
        <w:rPr>
          <w:rFonts w:ascii="Times New Roman" w:hAnsi="Times New Roman" w:hint="eastAsia"/>
          <w:color w:val="000000"/>
          <w:sz w:val="24"/>
          <w:szCs w:val="24"/>
        </w:rPr>
        <w:t>年商品房面积</w:t>
      </w:r>
      <w:r>
        <w:rPr>
          <w:rFonts w:ascii="Times New Roman" w:hAnsi="Times New Roman" w:hint="eastAsia"/>
          <w:color w:val="000000"/>
          <w:sz w:val="24"/>
          <w:szCs w:val="24"/>
        </w:rPr>
        <w:t>16</w:t>
      </w:r>
      <w:r>
        <w:rPr>
          <w:rFonts w:ascii="Times New Roman" w:hAnsi="Times New Roman" w:hint="eastAsia"/>
          <w:color w:val="000000"/>
          <w:sz w:val="24"/>
          <w:szCs w:val="24"/>
        </w:rPr>
        <w:t>万平方米，比上年同期下降</w:t>
      </w:r>
      <w:r>
        <w:rPr>
          <w:rFonts w:ascii="Times New Roman" w:hAnsi="Times New Roman" w:hint="eastAsia"/>
          <w:color w:val="000000"/>
          <w:sz w:val="24"/>
          <w:szCs w:val="24"/>
        </w:rPr>
        <w:t>38.2%</w:t>
      </w:r>
      <w:r>
        <w:rPr>
          <w:rFonts w:ascii="Times New Roman" w:hAnsi="Times New Roman" w:hint="eastAsia"/>
          <w:color w:val="000000"/>
          <w:sz w:val="24"/>
          <w:szCs w:val="24"/>
        </w:rPr>
        <w:t>。待售面积较大的项目是南丹县的富康园、灰乐工区棚户区改造和金城江区的锦城国际、龙江帝景大型商业住宅小区。</w:t>
      </w:r>
    </w:p>
    <w:p w:rsidR="00A076F1" w:rsidRDefault="008330C0">
      <w:pPr>
        <w:pStyle w:val="a5"/>
        <w:adjustRightInd w:val="0"/>
        <w:snapToGrid w:val="0"/>
        <w:spacing w:line="360" w:lineRule="auto"/>
        <w:ind w:firstLineChars="200" w:firstLine="480"/>
        <w:rPr>
          <w:rFonts w:ascii="Times New Roman" w:hAnsi="Times New Roman"/>
          <w:sz w:val="24"/>
          <w:szCs w:val="24"/>
          <w:lang w:val="zh-CN"/>
        </w:rPr>
      </w:pPr>
      <w:r>
        <w:rPr>
          <w:rFonts w:ascii="Times New Roman" w:hAnsi="Times New Roman" w:hint="eastAsia"/>
          <w:sz w:val="24"/>
          <w:szCs w:val="24"/>
          <w:lang w:val="zh-CN"/>
        </w:rPr>
        <w:t>（五）商品房价格涨幅偏快。</w:t>
      </w:r>
      <w:r>
        <w:rPr>
          <w:rFonts w:ascii="Times New Roman" w:hAnsi="Times New Roman" w:hint="eastAsia"/>
          <w:sz w:val="24"/>
          <w:szCs w:val="24"/>
          <w:lang w:val="zh-CN"/>
        </w:rPr>
        <w:t>1-2</w:t>
      </w:r>
      <w:r>
        <w:rPr>
          <w:rFonts w:ascii="Times New Roman" w:hAnsi="Times New Roman" w:hint="eastAsia"/>
          <w:sz w:val="24"/>
          <w:szCs w:val="24"/>
          <w:lang w:val="zh-CN"/>
        </w:rPr>
        <w:t>月，</w:t>
      </w:r>
      <w:r>
        <w:rPr>
          <w:rFonts w:ascii="Times New Roman" w:hAnsi="Times New Roman"/>
          <w:color w:val="000000"/>
          <w:sz w:val="24"/>
          <w:szCs w:val="24"/>
        </w:rPr>
        <w:t>河池市</w:t>
      </w:r>
      <w:r>
        <w:rPr>
          <w:rFonts w:ascii="Times New Roman" w:hAnsi="Times New Roman" w:hint="eastAsia"/>
          <w:sz w:val="24"/>
          <w:szCs w:val="24"/>
          <w:lang w:val="zh-CN"/>
        </w:rPr>
        <w:t>商品房销售均价由上年同期的</w:t>
      </w:r>
      <w:r>
        <w:rPr>
          <w:rFonts w:ascii="Times New Roman" w:hAnsi="Times New Roman" w:hint="eastAsia"/>
          <w:sz w:val="24"/>
          <w:szCs w:val="24"/>
          <w:lang w:val="zh-CN"/>
        </w:rPr>
        <w:t>4343</w:t>
      </w:r>
      <w:r>
        <w:rPr>
          <w:rFonts w:ascii="Times New Roman" w:hAnsi="Times New Roman" w:hint="eastAsia"/>
          <w:sz w:val="24"/>
          <w:szCs w:val="24"/>
          <w:lang w:val="zh-CN"/>
        </w:rPr>
        <w:t>元</w:t>
      </w:r>
      <w:r>
        <w:rPr>
          <w:rFonts w:ascii="Times New Roman" w:hAnsi="Times New Roman" w:hint="eastAsia"/>
          <w:sz w:val="24"/>
          <w:szCs w:val="24"/>
          <w:lang w:val="zh-CN"/>
        </w:rPr>
        <w:t>/</w:t>
      </w:r>
      <w:r>
        <w:rPr>
          <w:rFonts w:ascii="Times New Roman" w:hAnsi="Times New Roman" w:hint="eastAsia"/>
          <w:sz w:val="24"/>
          <w:szCs w:val="24"/>
          <w:lang w:val="zh-CN"/>
        </w:rPr>
        <w:t>平方米提高至</w:t>
      </w:r>
      <w:r>
        <w:rPr>
          <w:rFonts w:ascii="Times New Roman" w:hAnsi="Times New Roman" w:hint="eastAsia"/>
          <w:sz w:val="24"/>
          <w:szCs w:val="24"/>
          <w:lang w:val="zh-CN"/>
        </w:rPr>
        <w:t>4797</w:t>
      </w:r>
      <w:r>
        <w:rPr>
          <w:rFonts w:ascii="Times New Roman" w:hAnsi="Times New Roman" w:hint="eastAsia"/>
          <w:sz w:val="24"/>
          <w:szCs w:val="24"/>
          <w:lang w:val="zh-CN"/>
        </w:rPr>
        <w:t>元</w:t>
      </w:r>
      <w:r>
        <w:rPr>
          <w:rFonts w:ascii="Times New Roman" w:hAnsi="Times New Roman" w:hint="eastAsia"/>
          <w:sz w:val="24"/>
          <w:szCs w:val="24"/>
          <w:lang w:val="zh-CN"/>
        </w:rPr>
        <w:t>/</w:t>
      </w:r>
      <w:r>
        <w:rPr>
          <w:rFonts w:ascii="Times New Roman" w:hAnsi="Times New Roman" w:hint="eastAsia"/>
          <w:sz w:val="24"/>
          <w:szCs w:val="24"/>
          <w:lang w:val="zh-CN"/>
        </w:rPr>
        <w:t>平方米，比上年同期增加</w:t>
      </w:r>
      <w:r>
        <w:rPr>
          <w:rFonts w:ascii="Times New Roman" w:hAnsi="Times New Roman" w:hint="eastAsia"/>
          <w:sz w:val="24"/>
          <w:szCs w:val="24"/>
          <w:lang w:val="zh-CN"/>
        </w:rPr>
        <w:t>454</w:t>
      </w:r>
      <w:r>
        <w:rPr>
          <w:rFonts w:ascii="Times New Roman" w:hAnsi="Times New Roman" w:hint="eastAsia"/>
          <w:sz w:val="24"/>
          <w:szCs w:val="24"/>
          <w:lang w:val="zh-CN"/>
        </w:rPr>
        <w:t>元</w:t>
      </w:r>
      <w:r>
        <w:rPr>
          <w:rFonts w:ascii="Times New Roman" w:hAnsi="Times New Roman" w:hint="eastAsia"/>
          <w:sz w:val="24"/>
          <w:szCs w:val="24"/>
          <w:lang w:val="zh-CN"/>
        </w:rPr>
        <w:t>/</w:t>
      </w:r>
      <w:r>
        <w:rPr>
          <w:rFonts w:ascii="Times New Roman" w:hAnsi="Times New Roman" w:hint="eastAsia"/>
          <w:sz w:val="24"/>
          <w:szCs w:val="24"/>
          <w:lang w:val="zh-CN"/>
        </w:rPr>
        <w:t>平方米，增长</w:t>
      </w:r>
      <w:r>
        <w:rPr>
          <w:rFonts w:ascii="Times New Roman" w:hAnsi="Times New Roman" w:hint="eastAsia"/>
          <w:sz w:val="24"/>
          <w:szCs w:val="24"/>
          <w:lang w:val="zh-CN"/>
        </w:rPr>
        <w:t>10.5%</w:t>
      </w:r>
      <w:r>
        <w:rPr>
          <w:rFonts w:ascii="Times New Roman" w:hAnsi="Times New Roman" w:hint="eastAsia"/>
          <w:sz w:val="24"/>
          <w:szCs w:val="24"/>
          <w:lang w:val="zh-CN"/>
        </w:rPr>
        <w:t>，其中商品住宅均价</w:t>
      </w:r>
      <w:r>
        <w:rPr>
          <w:rFonts w:ascii="Times New Roman" w:hAnsi="Times New Roman" w:hint="eastAsia"/>
          <w:sz w:val="24"/>
          <w:szCs w:val="24"/>
          <w:lang w:val="zh-CN"/>
        </w:rPr>
        <w:t>4559</w:t>
      </w:r>
      <w:r>
        <w:rPr>
          <w:rFonts w:ascii="Times New Roman" w:hAnsi="Times New Roman" w:hint="eastAsia"/>
          <w:sz w:val="24"/>
          <w:szCs w:val="24"/>
          <w:lang w:val="zh-CN"/>
        </w:rPr>
        <w:t>元</w:t>
      </w:r>
      <w:r>
        <w:rPr>
          <w:rFonts w:ascii="Times New Roman" w:hAnsi="Times New Roman" w:hint="eastAsia"/>
          <w:sz w:val="24"/>
          <w:szCs w:val="24"/>
          <w:lang w:val="zh-CN"/>
        </w:rPr>
        <w:t>/</w:t>
      </w:r>
      <w:r>
        <w:rPr>
          <w:rFonts w:ascii="Times New Roman" w:hAnsi="Times New Roman" w:hint="eastAsia"/>
          <w:sz w:val="24"/>
          <w:szCs w:val="24"/>
          <w:lang w:val="zh-CN"/>
        </w:rPr>
        <w:t>平方米，商品房均价上涨快是由于精装房房源增多影响。从中位价来看商品房价有所下降但商品住宅价格上涨也较快：</w:t>
      </w:r>
      <w:r>
        <w:rPr>
          <w:rFonts w:ascii="Times New Roman" w:hAnsi="Times New Roman"/>
          <w:color w:val="000000"/>
          <w:sz w:val="24"/>
          <w:szCs w:val="24"/>
        </w:rPr>
        <w:t>河池市</w:t>
      </w:r>
      <w:r>
        <w:rPr>
          <w:rFonts w:ascii="Times New Roman" w:hAnsi="Times New Roman" w:hint="eastAsia"/>
          <w:sz w:val="24"/>
          <w:szCs w:val="24"/>
          <w:lang w:val="zh-CN"/>
        </w:rPr>
        <w:t>有销售的</w:t>
      </w:r>
      <w:r>
        <w:rPr>
          <w:rFonts w:ascii="Times New Roman" w:hAnsi="Times New Roman" w:hint="eastAsia"/>
          <w:sz w:val="24"/>
          <w:szCs w:val="24"/>
          <w:lang w:val="zh-CN"/>
        </w:rPr>
        <w:t>35</w:t>
      </w:r>
      <w:r>
        <w:rPr>
          <w:rFonts w:ascii="Times New Roman" w:hAnsi="Times New Roman" w:hint="eastAsia"/>
          <w:sz w:val="24"/>
          <w:szCs w:val="24"/>
          <w:lang w:val="zh-CN"/>
        </w:rPr>
        <w:t>个楼盘中，商品房中位价为</w:t>
      </w:r>
      <w:r>
        <w:rPr>
          <w:rFonts w:ascii="Times New Roman" w:hAnsi="Times New Roman" w:hint="eastAsia"/>
          <w:sz w:val="24"/>
          <w:szCs w:val="24"/>
          <w:lang w:val="zh-CN"/>
        </w:rPr>
        <w:t>4297</w:t>
      </w:r>
      <w:r>
        <w:rPr>
          <w:rFonts w:ascii="Times New Roman" w:hAnsi="Times New Roman" w:hint="eastAsia"/>
          <w:sz w:val="24"/>
          <w:szCs w:val="24"/>
          <w:lang w:val="zh-CN"/>
        </w:rPr>
        <w:t>元</w:t>
      </w:r>
      <w:r>
        <w:rPr>
          <w:rFonts w:ascii="Times New Roman" w:hAnsi="Times New Roman" w:hint="eastAsia"/>
          <w:sz w:val="24"/>
          <w:szCs w:val="24"/>
          <w:lang w:val="zh-CN"/>
        </w:rPr>
        <w:t>/</w:t>
      </w:r>
      <w:r>
        <w:rPr>
          <w:rFonts w:ascii="Times New Roman" w:hAnsi="Times New Roman" w:hint="eastAsia"/>
          <w:sz w:val="24"/>
          <w:szCs w:val="24"/>
          <w:lang w:val="zh-CN"/>
        </w:rPr>
        <w:t>平方米（去年同期</w:t>
      </w:r>
      <w:r>
        <w:rPr>
          <w:rFonts w:ascii="Times New Roman" w:hAnsi="Times New Roman" w:hint="eastAsia"/>
          <w:sz w:val="24"/>
          <w:szCs w:val="24"/>
          <w:lang w:val="zh-CN"/>
        </w:rPr>
        <w:t>4342</w:t>
      </w:r>
      <w:r>
        <w:rPr>
          <w:rFonts w:ascii="Times New Roman" w:hAnsi="Times New Roman" w:hint="eastAsia"/>
          <w:sz w:val="24"/>
          <w:szCs w:val="24"/>
          <w:lang w:val="zh-CN"/>
        </w:rPr>
        <w:t>元</w:t>
      </w:r>
      <w:r>
        <w:rPr>
          <w:rFonts w:ascii="Times New Roman" w:hAnsi="Times New Roman" w:hint="eastAsia"/>
          <w:sz w:val="24"/>
          <w:szCs w:val="24"/>
          <w:lang w:val="zh-CN"/>
        </w:rPr>
        <w:t>/</w:t>
      </w:r>
      <w:r>
        <w:rPr>
          <w:rFonts w:ascii="Times New Roman" w:hAnsi="Times New Roman" w:hint="eastAsia"/>
          <w:sz w:val="24"/>
          <w:szCs w:val="24"/>
          <w:lang w:val="zh-CN"/>
        </w:rPr>
        <w:t>平方米），其中商品住宅中位价为</w:t>
      </w:r>
      <w:r>
        <w:rPr>
          <w:rFonts w:ascii="Times New Roman" w:hAnsi="Times New Roman" w:hint="eastAsia"/>
          <w:sz w:val="24"/>
          <w:szCs w:val="24"/>
          <w:lang w:val="zh-CN"/>
        </w:rPr>
        <w:t>4278</w:t>
      </w:r>
      <w:r>
        <w:rPr>
          <w:rFonts w:ascii="Times New Roman" w:hAnsi="Times New Roman" w:hint="eastAsia"/>
          <w:sz w:val="24"/>
          <w:szCs w:val="24"/>
          <w:lang w:val="zh-CN"/>
        </w:rPr>
        <w:t>元</w:t>
      </w:r>
      <w:r>
        <w:rPr>
          <w:rFonts w:ascii="Times New Roman" w:hAnsi="Times New Roman" w:hint="eastAsia"/>
          <w:sz w:val="24"/>
          <w:szCs w:val="24"/>
          <w:lang w:val="zh-CN"/>
        </w:rPr>
        <w:t>/</w:t>
      </w:r>
      <w:r>
        <w:rPr>
          <w:rFonts w:ascii="Times New Roman" w:hAnsi="Times New Roman" w:hint="eastAsia"/>
          <w:sz w:val="24"/>
          <w:szCs w:val="24"/>
          <w:lang w:val="zh-CN"/>
        </w:rPr>
        <w:t>平方米（去年同期</w:t>
      </w:r>
      <w:r>
        <w:rPr>
          <w:rFonts w:ascii="Times New Roman" w:hAnsi="Times New Roman" w:hint="eastAsia"/>
          <w:sz w:val="24"/>
          <w:szCs w:val="24"/>
          <w:lang w:val="zh-CN"/>
        </w:rPr>
        <w:t>3923</w:t>
      </w:r>
      <w:r>
        <w:rPr>
          <w:rFonts w:ascii="Times New Roman" w:hAnsi="Times New Roman" w:hint="eastAsia"/>
          <w:sz w:val="24"/>
          <w:szCs w:val="24"/>
          <w:lang w:val="zh-CN"/>
        </w:rPr>
        <w:t>元</w:t>
      </w:r>
      <w:r>
        <w:rPr>
          <w:rFonts w:ascii="Times New Roman" w:hAnsi="Times New Roman" w:hint="eastAsia"/>
          <w:sz w:val="24"/>
          <w:szCs w:val="24"/>
          <w:lang w:val="zh-CN"/>
        </w:rPr>
        <w:t>/</w:t>
      </w:r>
      <w:r>
        <w:rPr>
          <w:rFonts w:ascii="Times New Roman" w:hAnsi="Times New Roman" w:hint="eastAsia"/>
          <w:sz w:val="24"/>
          <w:szCs w:val="24"/>
          <w:lang w:val="zh-CN"/>
        </w:rPr>
        <w:t>平方米），商品住宅价格增长</w:t>
      </w:r>
      <w:r>
        <w:rPr>
          <w:rFonts w:ascii="Times New Roman" w:hAnsi="Times New Roman" w:hint="eastAsia"/>
          <w:sz w:val="24"/>
          <w:szCs w:val="24"/>
          <w:lang w:val="zh-CN"/>
        </w:rPr>
        <w:t>9%</w:t>
      </w:r>
      <w:r>
        <w:rPr>
          <w:rFonts w:ascii="Times New Roman" w:hAnsi="Times New Roman" w:hint="eastAsia"/>
          <w:sz w:val="24"/>
          <w:szCs w:val="24"/>
          <w:lang w:val="zh-CN"/>
        </w:rPr>
        <w:t>。</w:t>
      </w:r>
    </w:p>
    <w:p w:rsidR="00A076F1" w:rsidRDefault="008330C0">
      <w:pPr>
        <w:pStyle w:val="a5"/>
        <w:adjustRightInd w:val="0"/>
        <w:snapToGrid w:val="0"/>
        <w:spacing w:line="360" w:lineRule="auto"/>
        <w:ind w:left="480"/>
        <w:rPr>
          <w:rFonts w:ascii="Times New Roman" w:hAnsi="Times New Roman"/>
          <w:color w:val="000000"/>
          <w:sz w:val="24"/>
          <w:szCs w:val="24"/>
        </w:rPr>
      </w:pPr>
      <w:r>
        <w:rPr>
          <w:rFonts w:ascii="Times New Roman" w:hAnsi="Times New Roman" w:hint="eastAsia"/>
          <w:color w:val="000000"/>
          <w:sz w:val="24"/>
          <w:szCs w:val="24"/>
        </w:rPr>
        <w:t>4</w:t>
      </w:r>
      <w:r>
        <w:rPr>
          <w:rFonts w:ascii="Times New Roman" w:hAnsi="Times New Roman" w:hint="eastAsia"/>
          <w:color w:val="000000"/>
          <w:sz w:val="24"/>
          <w:szCs w:val="24"/>
        </w:rPr>
        <w:t>、</w:t>
      </w:r>
      <w:r>
        <w:rPr>
          <w:rFonts w:ascii="Times New Roman" w:hAnsi="Times New Roman"/>
          <w:color w:val="000000"/>
          <w:sz w:val="24"/>
          <w:szCs w:val="24"/>
        </w:rPr>
        <w:t>小结</w:t>
      </w:r>
    </w:p>
    <w:p w:rsidR="00A076F1" w:rsidRDefault="008330C0">
      <w:pPr>
        <w:pStyle w:val="a5"/>
        <w:adjustRightInd w:val="0"/>
        <w:snapToGrid w:val="0"/>
        <w:spacing w:line="360" w:lineRule="auto"/>
        <w:ind w:firstLineChars="200" w:firstLine="480"/>
        <w:rPr>
          <w:rFonts w:ascii="Times New Roman" w:hAnsi="Times New Roman"/>
          <w:sz w:val="24"/>
          <w:szCs w:val="24"/>
        </w:rPr>
      </w:pPr>
      <w:r>
        <w:rPr>
          <w:rFonts w:ascii="Times New Roman" w:hAnsi="Times New Roman" w:cs="宋体" w:hint="eastAsia"/>
          <w:sz w:val="24"/>
          <w:szCs w:val="24"/>
          <w:lang w:val="zh-CN"/>
        </w:rPr>
        <w:t>从</w:t>
      </w:r>
      <w:r>
        <w:rPr>
          <w:rFonts w:ascii="Times New Roman" w:hAnsi="Times New Roman"/>
          <w:sz w:val="24"/>
          <w:szCs w:val="24"/>
          <w:lang w:val="zh-CN"/>
        </w:rPr>
        <w:t>201</w:t>
      </w:r>
      <w:r>
        <w:rPr>
          <w:rFonts w:ascii="Times New Roman" w:hAnsi="Times New Roman" w:hint="eastAsia"/>
          <w:sz w:val="24"/>
          <w:szCs w:val="24"/>
          <w:lang w:val="zh-CN"/>
        </w:rPr>
        <w:t>9</w:t>
      </w:r>
      <w:r>
        <w:rPr>
          <w:rFonts w:ascii="Times New Roman" w:hAnsi="Times New Roman" w:cs="宋体" w:hint="eastAsia"/>
          <w:sz w:val="24"/>
          <w:szCs w:val="24"/>
          <w:lang w:val="zh-CN"/>
        </w:rPr>
        <w:t>年</w:t>
      </w:r>
      <w:r>
        <w:rPr>
          <w:rFonts w:ascii="Times New Roman" w:hAnsi="Times New Roman" w:cs="宋体" w:hint="eastAsia"/>
          <w:sz w:val="24"/>
          <w:szCs w:val="24"/>
          <w:lang w:val="zh-CN"/>
        </w:rPr>
        <w:t>1-2</w:t>
      </w:r>
      <w:r>
        <w:rPr>
          <w:rFonts w:ascii="Times New Roman" w:hAnsi="Times New Roman" w:cs="宋体" w:hint="eastAsia"/>
          <w:sz w:val="24"/>
          <w:szCs w:val="24"/>
          <w:lang w:val="zh-CN"/>
        </w:rPr>
        <w:t>月的房地产市场情况分析来看，河池市楼市整个市场商</w:t>
      </w:r>
      <w:r>
        <w:rPr>
          <w:rFonts w:ascii="Times New Roman" w:hAnsi="Times New Roman" w:cs="宋体" w:hint="eastAsia"/>
          <w:sz w:val="24"/>
          <w:szCs w:val="24"/>
          <w:lang w:val="zh-CN"/>
        </w:rPr>
        <w:t>品房销售价格同比有所降低，市场供应量、实际登记销售面积均有所下降，房地产市场比较低迷。借着政府出台的相关政策，预计河池市房地产市场随着经济的发展稳步发展，也将带动南丹县房地产市场稳步发展</w:t>
      </w:r>
      <w:r>
        <w:rPr>
          <w:rFonts w:ascii="Times New Roman" w:hAnsi="Times New Roman"/>
          <w:sz w:val="24"/>
          <w:szCs w:val="24"/>
        </w:rPr>
        <w:t>。</w:t>
      </w:r>
    </w:p>
    <w:p w:rsidR="00A076F1" w:rsidRDefault="008330C0">
      <w:pPr>
        <w:pStyle w:val="2"/>
        <w:rPr>
          <w:rFonts w:ascii="Times New Roman" w:eastAsia="宋体" w:hAnsi="Times New Roman"/>
          <w:color w:val="000000"/>
          <w:sz w:val="24"/>
          <w:szCs w:val="24"/>
        </w:rPr>
      </w:pPr>
      <w:bookmarkStart w:id="32" w:name="_Toc6906996"/>
      <w:r>
        <w:rPr>
          <w:rFonts w:ascii="Times New Roman" w:eastAsia="宋体" w:hAnsi="Times New Roman"/>
          <w:color w:val="000000"/>
          <w:sz w:val="24"/>
          <w:szCs w:val="24"/>
        </w:rPr>
        <w:t>（八）估价原则</w:t>
      </w:r>
      <w:bookmarkEnd w:id="30"/>
      <w:bookmarkEnd w:id="31"/>
      <w:bookmarkEnd w:id="32"/>
    </w:p>
    <w:p w:rsidR="00A076F1" w:rsidRDefault="008330C0">
      <w:pPr>
        <w:pStyle w:val="a7"/>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本次估价以独立、客观、公正为工作原则，以合法原则、价值时点原则、最高最佳利用原则、替代原则为操作性原则。</w:t>
      </w:r>
    </w:p>
    <w:p w:rsidR="00A076F1" w:rsidRDefault="008330C0">
      <w:pPr>
        <w:pStyle w:val="a7"/>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、独立、客观、公正原则</w:t>
      </w:r>
    </w:p>
    <w:p w:rsidR="00A076F1" w:rsidRDefault="008330C0">
      <w:pPr>
        <w:pStyle w:val="a7"/>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要求注册房地产估价师和房地产估价机构站在中立的立场上，实事求是、公平正直地评估出对各方利害关系人均是公平合理的价值或价格。</w:t>
      </w:r>
    </w:p>
    <w:p w:rsidR="00A076F1" w:rsidRDefault="008330C0">
      <w:pPr>
        <w:pStyle w:val="a7"/>
        <w:numPr>
          <w:ilvl w:val="0"/>
          <w:numId w:val="3"/>
        </w:num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合法原则</w:t>
      </w:r>
    </w:p>
    <w:p w:rsidR="00A076F1" w:rsidRDefault="008330C0">
      <w:pPr>
        <w:pStyle w:val="a7"/>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要求评估价值是在依法判定的估价对象状况下</w:t>
      </w:r>
      <w:r>
        <w:rPr>
          <w:rFonts w:ascii="Times New Roman" w:hAnsi="Times New Roman"/>
          <w:color w:val="000000"/>
          <w:sz w:val="24"/>
          <w:szCs w:val="24"/>
        </w:rPr>
        <w:t>的价值或价格的原则。</w:t>
      </w:r>
    </w:p>
    <w:p w:rsidR="00A076F1" w:rsidRDefault="008330C0">
      <w:pPr>
        <w:pStyle w:val="a7"/>
        <w:numPr>
          <w:ilvl w:val="0"/>
          <w:numId w:val="3"/>
        </w:num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价值时点原则</w:t>
      </w:r>
    </w:p>
    <w:p w:rsidR="00A076F1" w:rsidRDefault="008330C0">
      <w:pPr>
        <w:pStyle w:val="a7"/>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评估价值应是估价对象在根据估价目的确定的某一特定时间的价值或价格。</w:t>
      </w:r>
    </w:p>
    <w:p w:rsidR="00A076F1" w:rsidRDefault="008330C0">
      <w:pPr>
        <w:pStyle w:val="a7"/>
        <w:numPr>
          <w:ilvl w:val="0"/>
          <w:numId w:val="3"/>
        </w:num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替代原则</w:t>
      </w:r>
    </w:p>
    <w:p w:rsidR="00A076F1" w:rsidRDefault="008330C0">
      <w:pPr>
        <w:pStyle w:val="a7"/>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评估价值与估价对象的类似房地产在同等条件下的价值或价格差应在合理范围内。</w:t>
      </w:r>
    </w:p>
    <w:p w:rsidR="00A076F1" w:rsidRDefault="008330C0">
      <w:pPr>
        <w:pStyle w:val="a7"/>
        <w:numPr>
          <w:ilvl w:val="0"/>
          <w:numId w:val="3"/>
        </w:numPr>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最高最佳利用原则</w:t>
      </w:r>
    </w:p>
    <w:p w:rsidR="00A076F1" w:rsidRDefault="008330C0">
      <w:pPr>
        <w:pStyle w:val="a7"/>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房地产在法律上允许、技术上可能、财务上可行并使价值最大化的合理、可能的利用，包括最佳的用途、规模、档次等。</w:t>
      </w:r>
    </w:p>
    <w:p w:rsidR="00A076F1" w:rsidRDefault="008330C0">
      <w:pPr>
        <w:pStyle w:val="2"/>
        <w:rPr>
          <w:rFonts w:ascii="Times New Roman" w:eastAsia="宋体" w:hAnsi="Times New Roman"/>
          <w:color w:val="000000"/>
          <w:sz w:val="24"/>
          <w:szCs w:val="24"/>
        </w:rPr>
      </w:pPr>
      <w:bookmarkStart w:id="33" w:name="_Toc6906997"/>
      <w:bookmarkStart w:id="34" w:name="_Toc301"/>
      <w:bookmarkStart w:id="35" w:name="_Toc436406842"/>
      <w:r>
        <w:rPr>
          <w:rFonts w:ascii="Times New Roman" w:eastAsia="宋体" w:hAnsi="Times New Roman"/>
          <w:color w:val="000000"/>
          <w:sz w:val="24"/>
          <w:szCs w:val="24"/>
        </w:rPr>
        <w:t>（九）估价依据</w:t>
      </w:r>
      <w:bookmarkEnd w:id="33"/>
      <w:bookmarkEnd w:id="34"/>
      <w:bookmarkEnd w:id="35"/>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本次评估依据国家、广西壮族自治区和河池市人民政府及其有关部门颁布的法律规定和政策性文件以及评估房地产的具体资料，主要有：</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、法律、法规和政策文件</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）《中华人民共和国城市房地产管理法》（主席令第</w:t>
      </w:r>
      <w:r>
        <w:rPr>
          <w:rFonts w:ascii="Times New Roman" w:hAnsi="Times New Roman"/>
          <w:color w:val="000000"/>
          <w:sz w:val="24"/>
          <w:szCs w:val="24"/>
        </w:rPr>
        <w:t>72</w:t>
      </w:r>
      <w:r>
        <w:rPr>
          <w:rFonts w:ascii="Times New Roman" w:hAnsi="Times New Roman"/>
          <w:color w:val="000000"/>
          <w:sz w:val="24"/>
          <w:szCs w:val="24"/>
        </w:rPr>
        <w:t>号</w:t>
      </w:r>
      <w:r>
        <w:rPr>
          <w:rFonts w:ascii="Times New Roman" w:hAnsi="Times New Roman"/>
          <w:color w:val="000000"/>
          <w:sz w:val="24"/>
          <w:szCs w:val="24"/>
        </w:rPr>
        <w:t>2007</w:t>
      </w:r>
      <w:r>
        <w:rPr>
          <w:rFonts w:ascii="Times New Roman" w:hAnsi="Times New Roman"/>
          <w:color w:val="000000"/>
          <w:sz w:val="24"/>
          <w:szCs w:val="24"/>
        </w:rPr>
        <w:t>年</w:t>
      </w:r>
      <w:r>
        <w:rPr>
          <w:rFonts w:ascii="Times New Roman" w:hAnsi="Times New Roman"/>
          <w:color w:val="000000"/>
          <w:sz w:val="24"/>
          <w:szCs w:val="24"/>
        </w:rPr>
        <w:t>8</w:t>
      </w:r>
      <w:r>
        <w:rPr>
          <w:rFonts w:ascii="Times New Roman" w:hAnsi="Times New Roman"/>
          <w:color w:val="000000"/>
          <w:sz w:val="24"/>
          <w:szCs w:val="24"/>
        </w:rPr>
        <w:t>月</w:t>
      </w:r>
      <w:r>
        <w:rPr>
          <w:rFonts w:ascii="Times New Roman" w:hAnsi="Times New Roman"/>
          <w:color w:val="000000"/>
          <w:sz w:val="24"/>
          <w:szCs w:val="24"/>
        </w:rPr>
        <w:t>30</w:t>
      </w:r>
      <w:r>
        <w:rPr>
          <w:rFonts w:ascii="Times New Roman" w:hAnsi="Times New Roman"/>
          <w:color w:val="000000"/>
          <w:sz w:val="24"/>
          <w:szCs w:val="24"/>
        </w:rPr>
        <w:t>日修订）；</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）《中华人民共和国土地管理法》（主席令第</w:t>
      </w:r>
      <w:r>
        <w:rPr>
          <w:rFonts w:ascii="Times New Roman" w:hAnsi="Times New Roman"/>
          <w:color w:val="000000"/>
          <w:sz w:val="24"/>
          <w:szCs w:val="24"/>
        </w:rPr>
        <w:t>28</w:t>
      </w:r>
      <w:r>
        <w:rPr>
          <w:rFonts w:ascii="Times New Roman" w:hAnsi="Times New Roman"/>
          <w:color w:val="000000"/>
          <w:sz w:val="24"/>
          <w:szCs w:val="24"/>
        </w:rPr>
        <w:t>号</w:t>
      </w:r>
      <w:r>
        <w:rPr>
          <w:rFonts w:ascii="Times New Roman" w:hAnsi="Times New Roman"/>
          <w:color w:val="000000"/>
          <w:sz w:val="24"/>
          <w:szCs w:val="24"/>
        </w:rPr>
        <w:t>2004</w:t>
      </w:r>
      <w:r>
        <w:rPr>
          <w:rFonts w:ascii="Times New Roman" w:hAnsi="Times New Roman"/>
          <w:color w:val="000000"/>
          <w:sz w:val="24"/>
          <w:szCs w:val="24"/>
        </w:rPr>
        <w:t>年</w:t>
      </w:r>
      <w:r>
        <w:rPr>
          <w:rFonts w:ascii="Times New Roman" w:hAnsi="Times New Roman"/>
          <w:color w:val="000000"/>
          <w:sz w:val="24"/>
          <w:szCs w:val="24"/>
        </w:rPr>
        <w:t>8</w:t>
      </w:r>
      <w:r>
        <w:rPr>
          <w:rFonts w:ascii="Times New Roman" w:hAnsi="Times New Roman"/>
          <w:color w:val="000000"/>
          <w:sz w:val="24"/>
          <w:szCs w:val="24"/>
        </w:rPr>
        <w:t>月</w:t>
      </w:r>
      <w:r>
        <w:rPr>
          <w:rFonts w:ascii="Times New Roman" w:hAnsi="Times New Roman"/>
          <w:color w:val="000000"/>
          <w:sz w:val="24"/>
          <w:szCs w:val="24"/>
        </w:rPr>
        <w:t>28</w:t>
      </w:r>
      <w:r>
        <w:rPr>
          <w:rFonts w:ascii="Times New Roman" w:hAnsi="Times New Roman"/>
          <w:color w:val="000000"/>
          <w:sz w:val="24"/>
          <w:szCs w:val="24"/>
        </w:rPr>
        <w:t>日修订）；</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）《中华人民共和国物权法》（主席令第</w:t>
      </w:r>
      <w:r>
        <w:rPr>
          <w:rFonts w:ascii="Times New Roman" w:hAnsi="Times New Roman"/>
          <w:color w:val="000000"/>
          <w:sz w:val="24"/>
          <w:szCs w:val="24"/>
        </w:rPr>
        <w:t>62</w:t>
      </w:r>
      <w:r>
        <w:rPr>
          <w:rFonts w:ascii="Times New Roman" w:hAnsi="Times New Roman"/>
          <w:color w:val="000000"/>
          <w:sz w:val="24"/>
          <w:szCs w:val="24"/>
        </w:rPr>
        <w:t>号</w:t>
      </w:r>
      <w:r>
        <w:rPr>
          <w:rFonts w:ascii="Times New Roman" w:hAnsi="Times New Roman"/>
          <w:color w:val="000000"/>
          <w:sz w:val="24"/>
          <w:szCs w:val="24"/>
        </w:rPr>
        <w:t>2007</w:t>
      </w:r>
      <w:r>
        <w:rPr>
          <w:rFonts w:ascii="Times New Roman" w:hAnsi="Times New Roman"/>
          <w:color w:val="000000"/>
          <w:sz w:val="24"/>
          <w:szCs w:val="24"/>
        </w:rPr>
        <w:t>年</w:t>
      </w:r>
      <w:r>
        <w:rPr>
          <w:rFonts w:ascii="Times New Roman" w:hAnsi="Times New Roman"/>
          <w:color w:val="000000"/>
          <w:sz w:val="24"/>
          <w:szCs w:val="24"/>
        </w:rPr>
        <w:t>10</w:t>
      </w:r>
      <w:r>
        <w:rPr>
          <w:rFonts w:ascii="Times New Roman" w:hAnsi="Times New Roman"/>
          <w:color w:val="000000"/>
          <w:sz w:val="24"/>
          <w:szCs w:val="24"/>
        </w:rPr>
        <w:t>月</w:t>
      </w:r>
      <w:r>
        <w:rPr>
          <w:rFonts w:ascii="Times New Roman" w:hAnsi="Times New Roman"/>
          <w:color w:val="000000"/>
          <w:sz w:val="24"/>
          <w:szCs w:val="24"/>
        </w:rPr>
        <w:t>1</w:t>
      </w:r>
      <w:r>
        <w:rPr>
          <w:rFonts w:ascii="Times New Roman" w:hAnsi="Times New Roman"/>
          <w:color w:val="000000"/>
          <w:sz w:val="24"/>
          <w:szCs w:val="24"/>
        </w:rPr>
        <w:t>日起实施）；</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4</w:t>
      </w:r>
      <w:r>
        <w:rPr>
          <w:rFonts w:ascii="Times New Roman" w:hAnsi="Times New Roman"/>
          <w:color w:val="000000"/>
          <w:sz w:val="24"/>
          <w:szCs w:val="24"/>
        </w:rPr>
        <w:t>）《中华人民共和国城乡规划法》（主席令第</w:t>
      </w:r>
      <w:r>
        <w:rPr>
          <w:rFonts w:ascii="Times New Roman" w:hAnsi="Times New Roman"/>
          <w:color w:val="000000"/>
          <w:sz w:val="24"/>
          <w:szCs w:val="24"/>
        </w:rPr>
        <w:t>74</w:t>
      </w:r>
      <w:r>
        <w:rPr>
          <w:rFonts w:ascii="Times New Roman" w:hAnsi="Times New Roman"/>
          <w:color w:val="000000"/>
          <w:sz w:val="24"/>
          <w:szCs w:val="24"/>
        </w:rPr>
        <w:t>号</w:t>
      </w:r>
      <w:r>
        <w:rPr>
          <w:rFonts w:ascii="Times New Roman" w:hAnsi="Times New Roman"/>
          <w:color w:val="000000"/>
          <w:sz w:val="24"/>
          <w:szCs w:val="24"/>
        </w:rPr>
        <w:t>2008</w:t>
      </w:r>
      <w:r>
        <w:rPr>
          <w:rFonts w:ascii="Times New Roman" w:hAnsi="Times New Roman"/>
          <w:color w:val="000000"/>
          <w:sz w:val="24"/>
          <w:szCs w:val="24"/>
        </w:rPr>
        <w:t>年</w:t>
      </w:r>
      <w:r>
        <w:rPr>
          <w:rFonts w:ascii="Times New Roman" w:hAnsi="Times New Roman"/>
          <w:color w:val="000000"/>
          <w:sz w:val="24"/>
          <w:szCs w:val="24"/>
        </w:rPr>
        <w:t>1</w:t>
      </w:r>
      <w:r>
        <w:rPr>
          <w:rFonts w:ascii="Times New Roman" w:hAnsi="Times New Roman"/>
          <w:color w:val="000000"/>
          <w:sz w:val="24"/>
          <w:szCs w:val="24"/>
        </w:rPr>
        <w:t>月</w:t>
      </w:r>
      <w:r>
        <w:rPr>
          <w:rFonts w:ascii="Times New Roman" w:hAnsi="Times New Roman"/>
          <w:color w:val="000000"/>
          <w:sz w:val="24"/>
          <w:szCs w:val="24"/>
        </w:rPr>
        <w:t>1</w:t>
      </w:r>
      <w:r>
        <w:rPr>
          <w:rFonts w:ascii="Times New Roman" w:hAnsi="Times New Roman"/>
          <w:color w:val="000000"/>
          <w:sz w:val="24"/>
          <w:szCs w:val="24"/>
        </w:rPr>
        <w:t>日起实施）；</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5</w:t>
      </w:r>
      <w:r>
        <w:rPr>
          <w:rFonts w:ascii="Times New Roman" w:hAnsi="Times New Roman"/>
          <w:color w:val="000000"/>
          <w:sz w:val="24"/>
          <w:szCs w:val="24"/>
        </w:rPr>
        <w:t>）</w:t>
      </w:r>
      <w:r>
        <w:rPr>
          <w:rFonts w:ascii="Times New Roman" w:hAnsi="Times New Roman"/>
          <w:color w:val="000000"/>
          <w:w w:val="101"/>
          <w:sz w:val="24"/>
          <w:szCs w:val="24"/>
        </w:rPr>
        <w:t>《中华人民共和国资产评估法》（主席令第</w:t>
      </w:r>
      <w:r>
        <w:rPr>
          <w:rFonts w:ascii="Times New Roman" w:hAnsi="Times New Roman"/>
          <w:color w:val="000000"/>
          <w:w w:val="101"/>
          <w:sz w:val="24"/>
          <w:szCs w:val="24"/>
        </w:rPr>
        <w:t>46</w:t>
      </w:r>
      <w:r>
        <w:rPr>
          <w:rFonts w:ascii="Times New Roman" w:hAnsi="Times New Roman"/>
          <w:color w:val="000000"/>
          <w:w w:val="101"/>
          <w:sz w:val="24"/>
          <w:szCs w:val="24"/>
        </w:rPr>
        <w:t>号</w:t>
      </w:r>
      <w:r>
        <w:rPr>
          <w:rFonts w:ascii="Times New Roman" w:hAnsi="Times New Roman"/>
          <w:color w:val="000000"/>
          <w:w w:val="101"/>
          <w:sz w:val="24"/>
          <w:szCs w:val="24"/>
        </w:rPr>
        <w:t>2016</w:t>
      </w:r>
      <w:r>
        <w:rPr>
          <w:rFonts w:ascii="Times New Roman" w:hAnsi="Times New Roman"/>
          <w:color w:val="000000"/>
          <w:w w:val="101"/>
          <w:sz w:val="24"/>
          <w:szCs w:val="24"/>
        </w:rPr>
        <w:t>年</w:t>
      </w:r>
      <w:r>
        <w:rPr>
          <w:rFonts w:ascii="Times New Roman" w:hAnsi="Times New Roman"/>
          <w:color w:val="000000"/>
          <w:w w:val="101"/>
          <w:sz w:val="24"/>
          <w:szCs w:val="24"/>
        </w:rPr>
        <w:t>12</w:t>
      </w:r>
      <w:r>
        <w:rPr>
          <w:rFonts w:ascii="Times New Roman" w:hAnsi="Times New Roman"/>
          <w:color w:val="000000"/>
          <w:w w:val="101"/>
          <w:sz w:val="24"/>
          <w:szCs w:val="24"/>
        </w:rPr>
        <w:t>月</w:t>
      </w:r>
      <w:r>
        <w:rPr>
          <w:rFonts w:ascii="Times New Roman" w:hAnsi="Times New Roman"/>
          <w:color w:val="000000"/>
          <w:w w:val="101"/>
          <w:sz w:val="24"/>
          <w:szCs w:val="24"/>
        </w:rPr>
        <w:t>1</w:t>
      </w:r>
      <w:r>
        <w:rPr>
          <w:rFonts w:ascii="Times New Roman" w:hAnsi="Times New Roman"/>
          <w:color w:val="000000"/>
          <w:w w:val="101"/>
          <w:sz w:val="24"/>
          <w:szCs w:val="24"/>
        </w:rPr>
        <w:t>日起实施）。</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、技术规程</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）《房地产估价规范》（</w:t>
      </w:r>
      <w:r>
        <w:rPr>
          <w:rFonts w:ascii="Times New Roman" w:hAnsi="Times New Roman"/>
          <w:color w:val="000000"/>
          <w:sz w:val="24"/>
          <w:szCs w:val="24"/>
        </w:rPr>
        <w:t>GB/T50291-2015</w:t>
      </w:r>
      <w:r>
        <w:rPr>
          <w:rFonts w:ascii="Times New Roman" w:hAnsi="Times New Roman"/>
          <w:color w:val="000000"/>
          <w:sz w:val="24"/>
          <w:szCs w:val="24"/>
        </w:rPr>
        <w:t>）；</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）《房地产估价基本术语标准》</w:t>
      </w:r>
      <w:r>
        <w:rPr>
          <w:rFonts w:ascii="Times New Roman" w:hAnsi="Times New Roman"/>
          <w:color w:val="000000"/>
          <w:sz w:val="24"/>
          <w:szCs w:val="24"/>
        </w:rPr>
        <w:t>（</w:t>
      </w:r>
      <w:r>
        <w:rPr>
          <w:rFonts w:ascii="Times New Roman" w:hAnsi="Times New Roman"/>
          <w:color w:val="000000"/>
          <w:sz w:val="24"/>
          <w:szCs w:val="24"/>
        </w:rPr>
        <w:t>GB/T50899-2013</w:t>
      </w:r>
      <w:r>
        <w:rPr>
          <w:rFonts w:ascii="Times New Roman" w:hAnsi="Times New Roman"/>
          <w:color w:val="000000"/>
          <w:sz w:val="24"/>
          <w:szCs w:val="24"/>
        </w:rPr>
        <w:t>）；</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）《房地产估价报告评审标准（试行）》（</w:t>
      </w:r>
      <w:r>
        <w:rPr>
          <w:rFonts w:ascii="Times New Roman" w:hAnsi="Times New Roman"/>
          <w:color w:val="000000"/>
          <w:sz w:val="24"/>
          <w:szCs w:val="24"/>
        </w:rPr>
        <w:t>2011</w:t>
      </w:r>
      <w:r>
        <w:rPr>
          <w:rFonts w:ascii="Times New Roman" w:hAnsi="Times New Roman"/>
          <w:color w:val="000000"/>
          <w:sz w:val="24"/>
          <w:szCs w:val="24"/>
        </w:rPr>
        <w:t>年</w:t>
      </w:r>
      <w:r>
        <w:rPr>
          <w:rFonts w:ascii="Times New Roman" w:hAnsi="Times New Roman"/>
          <w:color w:val="000000"/>
          <w:sz w:val="24"/>
          <w:szCs w:val="24"/>
        </w:rPr>
        <w:t>6</w:t>
      </w:r>
      <w:r>
        <w:rPr>
          <w:rFonts w:ascii="Times New Roman" w:hAnsi="Times New Roman"/>
          <w:color w:val="000000"/>
          <w:sz w:val="24"/>
          <w:szCs w:val="24"/>
        </w:rPr>
        <w:t>月起试用）</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、估价委托人提供的资料</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）《广西壮族自治区南宁市中级人民法院评估委托书》（</w:t>
      </w:r>
      <w:r>
        <w:rPr>
          <w:rFonts w:ascii="Times New Roman" w:hAnsi="Times New Roman"/>
          <w:color w:val="000000"/>
          <w:sz w:val="24"/>
          <w:szCs w:val="24"/>
        </w:rPr>
        <w:t>2019</w:t>
      </w:r>
      <w:r>
        <w:rPr>
          <w:rFonts w:ascii="Times New Roman" w:hAnsi="Times New Roman"/>
          <w:color w:val="000000"/>
          <w:sz w:val="24"/>
          <w:szCs w:val="24"/>
        </w:rPr>
        <w:t>）桂</w:t>
      </w:r>
      <w:r>
        <w:rPr>
          <w:rFonts w:ascii="Times New Roman" w:hAnsi="Times New Roman"/>
          <w:color w:val="000000"/>
          <w:sz w:val="24"/>
          <w:szCs w:val="24"/>
        </w:rPr>
        <w:t>01</w:t>
      </w:r>
      <w:r>
        <w:rPr>
          <w:rFonts w:ascii="Times New Roman" w:hAnsi="Times New Roman"/>
          <w:color w:val="000000"/>
          <w:sz w:val="24"/>
          <w:szCs w:val="24"/>
        </w:rPr>
        <w:t>司鉴</w:t>
      </w:r>
      <w:r>
        <w:rPr>
          <w:rFonts w:ascii="Times New Roman" w:hAnsi="Times New Roman" w:hint="eastAsia"/>
          <w:color w:val="000000"/>
          <w:sz w:val="24"/>
          <w:szCs w:val="24"/>
        </w:rPr>
        <w:t>26</w:t>
      </w:r>
      <w:r>
        <w:rPr>
          <w:rFonts w:ascii="Times New Roman" w:hAnsi="Times New Roman"/>
          <w:color w:val="000000"/>
          <w:sz w:val="24"/>
          <w:szCs w:val="24"/>
        </w:rPr>
        <w:t>号、《广西壮族自治区南宁市中级人民法院执行裁定书》（</w:t>
      </w:r>
      <w:r>
        <w:rPr>
          <w:rFonts w:ascii="Times New Roman" w:hAnsi="Times New Roman"/>
          <w:color w:val="000000"/>
          <w:sz w:val="24"/>
          <w:szCs w:val="24"/>
        </w:rPr>
        <w:t>201</w:t>
      </w:r>
      <w:r>
        <w:rPr>
          <w:rFonts w:ascii="Times New Roman" w:hAnsi="Times New Roman" w:hint="eastAsia"/>
          <w:color w:val="000000"/>
          <w:sz w:val="24"/>
          <w:szCs w:val="24"/>
        </w:rPr>
        <w:t>8</w:t>
      </w:r>
      <w:r>
        <w:rPr>
          <w:rFonts w:ascii="Times New Roman" w:hAnsi="Times New Roman"/>
          <w:color w:val="000000"/>
          <w:sz w:val="24"/>
          <w:szCs w:val="24"/>
        </w:rPr>
        <w:t>）桂</w:t>
      </w:r>
      <w:r>
        <w:rPr>
          <w:rFonts w:ascii="Times New Roman" w:hAnsi="Times New Roman"/>
          <w:color w:val="000000"/>
          <w:sz w:val="24"/>
          <w:szCs w:val="24"/>
        </w:rPr>
        <w:t>01</w:t>
      </w:r>
      <w:r>
        <w:rPr>
          <w:rFonts w:ascii="Times New Roman" w:hAnsi="Times New Roman"/>
          <w:color w:val="000000"/>
          <w:sz w:val="24"/>
          <w:szCs w:val="24"/>
        </w:rPr>
        <w:t>执</w:t>
      </w:r>
      <w:r>
        <w:rPr>
          <w:rFonts w:ascii="Times New Roman" w:hAnsi="Times New Roman" w:hint="eastAsia"/>
          <w:color w:val="000000"/>
          <w:sz w:val="24"/>
          <w:szCs w:val="24"/>
        </w:rPr>
        <w:t>559</w:t>
      </w:r>
      <w:r>
        <w:rPr>
          <w:rFonts w:ascii="Times New Roman" w:hAnsi="Times New Roman"/>
          <w:color w:val="000000"/>
          <w:sz w:val="24"/>
          <w:szCs w:val="24"/>
        </w:rPr>
        <w:t>号之二及《南宁市中级人民法院拟处置财产清单》；</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）《房屋所有权证存根》复印件；</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hint="eastAsia"/>
          <w:color w:val="000000"/>
          <w:sz w:val="24"/>
          <w:szCs w:val="24"/>
        </w:rPr>
        <w:t>3</w:t>
      </w:r>
      <w:r>
        <w:rPr>
          <w:rFonts w:ascii="Times New Roman" w:hAnsi="Times New Roman" w:hint="eastAsia"/>
          <w:color w:val="000000"/>
          <w:sz w:val="24"/>
          <w:szCs w:val="24"/>
        </w:rPr>
        <w:t>）</w:t>
      </w:r>
      <w:r>
        <w:rPr>
          <w:rFonts w:ascii="Times New Roman" w:hAnsi="Times New Roman"/>
          <w:color w:val="000000"/>
          <w:sz w:val="24"/>
          <w:szCs w:val="24"/>
        </w:rPr>
        <w:t>《国有建设用地使用权出让合同》复印件。</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、其他资料</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）估价人员现场勘察调查获得的实况和资料；</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）当地近期房地产市场交易资料及技术参数；</w:t>
      </w:r>
    </w:p>
    <w:p w:rsidR="00A076F1" w:rsidRDefault="008330C0">
      <w:pPr>
        <w:pStyle w:val="a7"/>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）估价机构及估价人员掌握的其他相关信息资料。</w:t>
      </w:r>
    </w:p>
    <w:p w:rsidR="00A076F1" w:rsidRDefault="008330C0">
      <w:pPr>
        <w:pStyle w:val="2"/>
        <w:rPr>
          <w:rFonts w:ascii="Times New Roman" w:eastAsia="宋体" w:hAnsi="Times New Roman"/>
          <w:color w:val="000000"/>
          <w:sz w:val="24"/>
          <w:szCs w:val="24"/>
        </w:rPr>
      </w:pPr>
      <w:bookmarkStart w:id="36" w:name="_Toc3893"/>
      <w:bookmarkStart w:id="37" w:name="_Toc436406843"/>
      <w:bookmarkStart w:id="38" w:name="_Toc6906998"/>
      <w:r>
        <w:rPr>
          <w:rFonts w:ascii="Times New Roman" w:eastAsia="宋体" w:hAnsi="Times New Roman"/>
          <w:color w:val="000000"/>
          <w:sz w:val="24"/>
          <w:szCs w:val="24"/>
        </w:rPr>
        <w:t>（十）估价方法</w:t>
      </w:r>
      <w:bookmarkEnd w:id="36"/>
      <w:bookmarkEnd w:id="37"/>
      <w:bookmarkEnd w:id="38"/>
      <w:r>
        <w:rPr>
          <w:rFonts w:ascii="Times New Roman" w:eastAsia="宋体" w:hAnsi="Times New Roman"/>
          <w:color w:val="000000"/>
          <w:sz w:val="24"/>
          <w:szCs w:val="24"/>
        </w:rPr>
        <w:t xml:space="preserve"> </w:t>
      </w:r>
    </w:p>
    <w:p w:rsidR="00A076F1" w:rsidRDefault="008330C0">
      <w:pPr>
        <w:pStyle w:val="a5"/>
        <w:snapToGrid w:val="0"/>
        <w:spacing w:line="360" w:lineRule="auto"/>
        <w:ind w:firstLineChars="200" w:firstLine="480"/>
        <w:rPr>
          <w:rFonts w:ascii="Times New Roman" w:hAnsi="Times New Roman"/>
          <w:color w:val="000000"/>
          <w:sz w:val="24"/>
          <w:szCs w:val="24"/>
        </w:rPr>
      </w:pPr>
      <w:bookmarkStart w:id="39" w:name="_Toc436406844"/>
      <w:bookmarkStart w:id="40" w:name="_Toc27528"/>
      <w:r>
        <w:rPr>
          <w:rFonts w:ascii="Times New Roman" w:hAnsi="Times New Roman"/>
          <w:color w:val="000000"/>
          <w:sz w:val="24"/>
          <w:szCs w:val="24"/>
        </w:rPr>
        <w:t>根据《房地产估价规范》，估价对象的同类房地产有较多交易的，应选用比较法；估价对象或其同类房地产通常有租金等经济收入的，应选用收益法；估价对象可假定为独立的开发建设项目进行重新开发建设的，宜选用成本法；或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r>
        <w:rPr>
          <w:rFonts w:ascii="Times New Roman" w:hAnsi="Times New Roman"/>
          <w:color w:val="000000"/>
          <w:sz w:val="24"/>
          <w:szCs w:val="24"/>
        </w:rPr>
        <w:t>。</w:t>
      </w:r>
    </w:p>
    <w:p w:rsidR="00A076F1" w:rsidRDefault="008330C0">
      <w:pPr>
        <w:pStyle w:val="a5"/>
        <w:snapToGrid w:val="0"/>
        <w:spacing w:line="36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估价对象商业部分：</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、估价方法选用</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估价人员在认真分析所掌握的资料，并对估价对象进行实地查勘后，根据估价对象的特点及本身的实际情况，遵照国家标准《房地产估价规范》和《房地产估价基本术语标准》，经过认真分析、反复研究：</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w:t>
      </w:r>
      <w:r>
        <w:rPr>
          <w:color w:val="000000"/>
          <w:sz w:val="24"/>
          <w:szCs w:val="24"/>
        </w:rPr>
        <w:t>市场上同类房地产交易案例</w:t>
      </w:r>
      <w:r>
        <w:rPr>
          <w:rFonts w:hint="eastAsia"/>
          <w:color w:val="000000"/>
          <w:sz w:val="24"/>
          <w:szCs w:val="24"/>
        </w:rPr>
        <w:t>较少</w:t>
      </w:r>
      <w:r>
        <w:rPr>
          <w:color w:val="000000"/>
          <w:sz w:val="24"/>
          <w:szCs w:val="24"/>
        </w:rPr>
        <w:t>，且交易案例情况</w:t>
      </w:r>
      <w:r>
        <w:rPr>
          <w:rFonts w:hint="eastAsia"/>
          <w:color w:val="000000"/>
          <w:sz w:val="24"/>
          <w:szCs w:val="24"/>
        </w:rPr>
        <w:t>难以</w:t>
      </w:r>
      <w:r>
        <w:rPr>
          <w:color w:val="000000"/>
          <w:sz w:val="24"/>
          <w:szCs w:val="24"/>
        </w:rPr>
        <w:t>收集，</w:t>
      </w:r>
      <w:r>
        <w:rPr>
          <w:rFonts w:hint="eastAsia"/>
          <w:color w:val="000000"/>
          <w:sz w:val="24"/>
          <w:szCs w:val="24"/>
        </w:rPr>
        <w:t>不宜</w:t>
      </w:r>
      <w:r>
        <w:rPr>
          <w:color w:val="000000"/>
          <w:sz w:val="24"/>
          <w:szCs w:val="24"/>
        </w:rPr>
        <w:t>选用比较法进行估价</w:t>
      </w:r>
      <w:r>
        <w:rPr>
          <w:rFonts w:ascii="Times New Roman" w:hAnsi="Times New Roman"/>
          <w:color w:val="000000"/>
          <w:sz w:val="24"/>
          <w:szCs w:val="24"/>
        </w:rPr>
        <w:t>；</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w:t>
      </w:r>
      <w:r>
        <w:rPr>
          <w:color w:val="000000"/>
          <w:sz w:val="24"/>
          <w:szCs w:val="24"/>
        </w:rPr>
        <w:t>估价对象目前</w:t>
      </w:r>
      <w:r>
        <w:rPr>
          <w:rFonts w:hint="eastAsia"/>
          <w:color w:val="000000"/>
          <w:sz w:val="24"/>
          <w:szCs w:val="24"/>
        </w:rPr>
        <w:t>用途</w:t>
      </w:r>
      <w:r>
        <w:rPr>
          <w:color w:val="000000"/>
          <w:sz w:val="24"/>
          <w:szCs w:val="24"/>
        </w:rPr>
        <w:t>为</w:t>
      </w:r>
      <w:r>
        <w:rPr>
          <w:rFonts w:hint="eastAsia"/>
          <w:color w:val="000000"/>
          <w:sz w:val="24"/>
          <w:szCs w:val="24"/>
        </w:rPr>
        <w:t>商业</w:t>
      </w:r>
      <w:r>
        <w:rPr>
          <w:color w:val="000000"/>
          <w:sz w:val="24"/>
          <w:szCs w:val="24"/>
        </w:rPr>
        <w:t>，所在区域同类物业</w:t>
      </w:r>
      <w:r>
        <w:rPr>
          <w:rFonts w:hint="eastAsia"/>
          <w:color w:val="000000"/>
          <w:sz w:val="24"/>
          <w:szCs w:val="24"/>
        </w:rPr>
        <w:t>有出租产生租金</w:t>
      </w:r>
      <w:r>
        <w:rPr>
          <w:color w:val="000000"/>
          <w:sz w:val="24"/>
          <w:szCs w:val="24"/>
        </w:rPr>
        <w:t>收益，</w:t>
      </w:r>
      <w:r>
        <w:rPr>
          <w:rFonts w:hint="eastAsia"/>
          <w:color w:val="000000"/>
          <w:sz w:val="24"/>
          <w:szCs w:val="24"/>
        </w:rPr>
        <w:t>估价对象有潜在的经济收益，可选用收益法进行估价；</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）估价对象为建成后物业，其最高最佳利用方式为维持现状，不宜选用假设开发法进行估价；</w:t>
      </w:r>
    </w:p>
    <w:p w:rsidR="00A076F1" w:rsidRDefault="008330C0">
      <w:pPr>
        <w:snapToGrid w:val="0"/>
        <w:spacing w:line="360" w:lineRule="auto"/>
        <w:ind w:firstLineChars="200" w:firstLine="480"/>
        <w:rPr>
          <w:color w:val="000000"/>
          <w:sz w:val="24"/>
          <w:szCs w:val="24"/>
        </w:rPr>
      </w:pPr>
      <w:r>
        <w:rPr>
          <w:color w:val="000000"/>
          <w:sz w:val="24"/>
          <w:szCs w:val="24"/>
        </w:rPr>
        <w:t>（</w:t>
      </w:r>
      <w:r>
        <w:rPr>
          <w:color w:val="000000"/>
          <w:sz w:val="24"/>
          <w:szCs w:val="24"/>
        </w:rPr>
        <w:t>4</w:t>
      </w:r>
      <w:r>
        <w:rPr>
          <w:color w:val="000000"/>
          <w:sz w:val="24"/>
          <w:szCs w:val="24"/>
        </w:rPr>
        <w:t>）估价对象及同类物业市场交易活跃，且其所处区域为城市建成区，房地产市场发育良好，成本溢价较高，不宜选用成本法进行估价。</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、技术路线</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根据估价目的，本次估价采用收益法对估价对象商业部分进行评估。</w:t>
      </w:r>
    </w:p>
    <w:p w:rsidR="00A076F1" w:rsidRDefault="008330C0">
      <w:pPr>
        <w:pStyle w:val="a5"/>
        <w:snapToGrid w:val="0"/>
        <w:spacing w:line="36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估价对象地下仓库部分：</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、估价方法选用</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估价人员在认真分析所掌握的资料，并对估价对象进行实地查勘后，根据估价对象的特点及本身的实际情况，遵照国家标准《房地产估价规范》和《房地产估价基本术语标准》，经过认真分析、反复研究：</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w:t>
      </w:r>
      <w:r>
        <w:rPr>
          <w:color w:val="000000"/>
          <w:sz w:val="24"/>
          <w:szCs w:val="24"/>
        </w:rPr>
        <w:t>市场上同类房地产交易案例</w:t>
      </w:r>
      <w:r>
        <w:rPr>
          <w:rFonts w:hint="eastAsia"/>
          <w:color w:val="000000"/>
          <w:sz w:val="24"/>
          <w:szCs w:val="24"/>
        </w:rPr>
        <w:t>较少</w:t>
      </w:r>
      <w:r>
        <w:rPr>
          <w:color w:val="000000"/>
          <w:sz w:val="24"/>
          <w:szCs w:val="24"/>
        </w:rPr>
        <w:t>，且交易案例情况</w:t>
      </w:r>
      <w:r>
        <w:rPr>
          <w:rFonts w:hint="eastAsia"/>
          <w:color w:val="000000"/>
          <w:sz w:val="24"/>
          <w:szCs w:val="24"/>
        </w:rPr>
        <w:t>难以</w:t>
      </w:r>
      <w:r>
        <w:rPr>
          <w:color w:val="000000"/>
          <w:sz w:val="24"/>
          <w:szCs w:val="24"/>
        </w:rPr>
        <w:t>收集，</w:t>
      </w:r>
      <w:r>
        <w:rPr>
          <w:rFonts w:hint="eastAsia"/>
          <w:color w:val="000000"/>
          <w:sz w:val="24"/>
          <w:szCs w:val="24"/>
        </w:rPr>
        <w:t>不宜</w:t>
      </w:r>
      <w:r>
        <w:rPr>
          <w:color w:val="000000"/>
          <w:sz w:val="24"/>
          <w:szCs w:val="24"/>
        </w:rPr>
        <w:t>选用比较法进行估价</w:t>
      </w:r>
      <w:r>
        <w:rPr>
          <w:rFonts w:ascii="Times New Roman" w:hAnsi="Times New Roman"/>
          <w:color w:val="000000"/>
          <w:sz w:val="24"/>
          <w:szCs w:val="24"/>
        </w:rPr>
        <w:t>；</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w:t>
      </w:r>
      <w:r>
        <w:rPr>
          <w:rFonts w:cs="宋体" w:hint="eastAsia"/>
          <w:color w:val="000000"/>
          <w:sz w:val="24"/>
          <w:szCs w:val="24"/>
        </w:rPr>
        <w:t>估价对象目前</w:t>
      </w:r>
      <w:r>
        <w:rPr>
          <w:color w:val="000000"/>
          <w:sz w:val="24"/>
          <w:szCs w:val="24"/>
        </w:rPr>
        <w:t>为仓储用房</w:t>
      </w:r>
      <w:r>
        <w:rPr>
          <w:rFonts w:hint="eastAsia"/>
          <w:color w:val="000000"/>
          <w:sz w:val="24"/>
          <w:szCs w:val="24"/>
        </w:rPr>
        <w:t>，所在区域同类地下仓库较少，</w:t>
      </w:r>
      <w:r>
        <w:rPr>
          <w:rFonts w:cs="宋体" w:hint="eastAsia"/>
          <w:color w:val="000000"/>
          <w:sz w:val="24"/>
          <w:szCs w:val="24"/>
        </w:rPr>
        <w:t>虽所在区域同类物业虽有经济收益，但租售价格比失衡，且未来收益存在较大的不确定性，无法客观的模拟市场而获取客观租金，相对比较法而言，会直接导致评估价值偏差较大，故不宜选用收益法进行估价</w:t>
      </w:r>
      <w:r>
        <w:rPr>
          <w:rFonts w:hint="eastAsia"/>
          <w:color w:val="000000"/>
          <w:sz w:val="24"/>
          <w:szCs w:val="24"/>
        </w:rPr>
        <w:t>；</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）估价对象为建成后物业，其最高最佳利用方式为维持现状，不宜选用假设开发法进行估价；</w:t>
      </w:r>
    </w:p>
    <w:p w:rsidR="00A076F1" w:rsidRDefault="008330C0">
      <w:pPr>
        <w:snapToGrid w:val="0"/>
        <w:spacing w:line="360" w:lineRule="auto"/>
        <w:ind w:firstLineChars="200" w:firstLine="480"/>
        <w:rPr>
          <w:color w:val="000000"/>
          <w:sz w:val="24"/>
          <w:szCs w:val="24"/>
        </w:rPr>
      </w:pPr>
      <w:r>
        <w:rPr>
          <w:color w:val="000000"/>
          <w:sz w:val="24"/>
          <w:szCs w:val="24"/>
        </w:rPr>
        <w:t>（</w:t>
      </w:r>
      <w:r>
        <w:rPr>
          <w:color w:val="000000"/>
          <w:sz w:val="24"/>
          <w:szCs w:val="24"/>
        </w:rPr>
        <w:t>4</w:t>
      </w:r>
      <w:r>
        <w:rPr>
          <w:color w:val="000000"/>
          <w:sz w:val="24"/>
          <w:szCs w:val="24"/>
        </w:rPr>
        <w:t>）</w:t>
      </w:r>
      <w:r>
        <w:rPr>
          <w:rFonts w:ascii="宋体" w:hAnsi="宋体" w:hint="eastAsia"/>
          <w:color w:val="000000"/>
          <w:sz w:val="24"/>
          <w:szCs w:val="24"/>
        </w:rPr>
        <w:t>估价对象所处区域为镇建成区，房产的建筑成本等各相关数据较易收集到，可选用成本法进行估价</w:t>
      </w:r>
      <w:r>
        <w:rPr>
          <w:color w:val="000000"/>
          <w:sz w:val="24"/>
          <w:szCs w:val="24"/>
        </w:rPr>
        <w:t>。</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、技术路线</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根据估价目的，本次估价采用成本法对估价对象地下仓库部分进行评估。</w:t>
      </w:r>
    </w:p>
    <w:p w:rsidR="00A076F1" w:rsidRDefault="008330C0">
      <w:pPr>
        <w:pStyle w:val="a5"/>
        <w:snapToGrid w:val="0"/>
        <w:spacing w:line="36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估价对象地下车位部分：</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、估价方法选用</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估价人员在认真分析所掌握的资料，并对估价对象进行实地查勘后，根据估价对象的特点及本身的实际情况，遵照国家标准《房地产估价规范》和《房地产估价基本术语标准》，经过认真分析、反复研究：</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w:t>
      </w:r>
      <w:r>
        <w:rPr>
          <w:rFonts w:hint="eastAsia"/>
          <w:color w:val="000000"/>
          <w:sz w:val="24"/>
          <w:szCs w:val="24"/>
        </w:rPr>
        <w:t>市场上有较多同类房地产交易案例，且交易案例情况较易收集，可选用比较法进行估价</w:t>
      </w:r>
      <w:r>
        <w:rPr>
          <w:rFonts w:ascii="Times New Roman" w:hAnsi="Times New Roman"/>
          <w:color w:val="000000"/>
          <w:sz w:val="24"/>
          <w:szCs w:val="24"/>
        </w:rPr>
        <w:t>；</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w:t>
      </w:r>
      <w:r>
        <w:rPr>
          <w:rFonts w:cs="宋体" w:hint="eastAsia"/>
          <w:color w:val="000000"/>
          <w:sz w:val="24"/>
          <w:szCs w:val="24"/>
        </w:rPr>
        <w:t>估价对象目前</w:t>
      </w:r>
      <w:r>
        <w:rPr>
          <w:color w:val="000000"/>
          <w:sz w:val="24"/>
          <w:szCs w:val="24"/>
        </w:rPr>
        <w:t>为停车位</w:t>
      </w:r>
      <w:r>
        <w:rPr>
          <w:rFonts w:hint="eastAsia"/>
          <w:color w:val="000000"/>
          <w:sz w:val="24"/>
          <w:szCs w:val="24"/>
        </w:rPr>
        <w:t>，</w:t>
      </w:r>
      <w:r>
        <w:rPr>
          <w:rFonts w:cs="宋体" w:hint="eastAsia"/>
          <w:color w:val="000000"/>
          <w:sz w:val="24"/>
          <w:szCs w:val="24"/>
        </w:rPr>
        <w:t>虽所在区域同类物业虽有经济收益，但租售价格比失衡，且未来收益存在较大的不确定性，无法客观的模拟市场而获取客观租金，相对比较法而言，会直接导致评估价值偏差较大，故不宜选用收益法进行估价</w:t>
      </w:r>
      <w:r>
        <w:rPr>
          <w:rFonts w:hint="eastAsia"/>
          <w:color w:val="000000"/>
          <w:sz w:val="24"/>
          <w:szCs w:val="24"/>
        </w:rPr>
        <w:t>；</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）估价对象为建成后物业，其最高最佳利用方式为维持现状，不宜选用假设开</w:t>
      </w:r>
      <w:r>
        <w:rPr>
          <w:rFonts w:ascii="Times New Roman" w:hAnsi="Times New Roman"/>
          <w:noProof/>
          <w:color w:val="000000"/>
          <w:sz w:val="24"/>
          <w:szCs w:val="24"/>
        </w:rPr>
        <w:drawing>
          <wp:anchor distT="0" distB="0" distL="114300" distR="114300" simplePos="0" relativeHeight="251679744" behindDoc="0" locked="1" layoutInCell="1" allowOverlap="1">
            <wp:simplePos x="0" y="0"/>
            <wp:positionH relativeFrom="page">
              <wp:posOffset>3738524</wp:posOffset>
            </wp:positionH>
            <wp:positionV relativeFrom="page">
              <wp:posOffset>6571951</wp:posOffset>
            </wp:positionV>
            <wp:extent cx="1076325" cy="838200"/>
            <wp:effectExtent l="0" t="0" r="0" b="0"/>
            <wp:wrapNone/>
            <wp:docPr id="9" name="KG_5CBEB8C0$01$4E$0006$N$009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76325" cy="838200"/>
                    </a:xfrm>
                    <a:prstGeom prst="rect">
                      <a:avLst/>
                    </a:prstGeom>
                  </pic:spPr>
                </pic:pic>
              </a:graphicData>
            </a:graphic>
          </wp:anchor>
        </w:drawing>
      </w:r>
      <w:r>
        <w:rPr>
          <w:rFonts w:ascii="Times New Roman" w:hAnsi="Times New Roman"/>
          <w:color w:val="000000"/>
          <w:sz w:val="24"/>
          <w:szCs w:val="24"/>
        </w:rPr>
        <w:t>发法进行估价；</w:t>
      </w:r>
    </w:p>
    <w:p w:rsidR="00A076F1" w:rsidRDefault="008330C0">
      <w:pPr>
        <w:snapToGrid w:val="0"/>
        <w:spacing w:line="360" w:lineRule="auto"/>
        <w:ind w:firstLineChars="200" w:firstLine="480"/>
        <w:rPr>
          <w:color w:val="000000"/>
          <w:sz w:val="24"/>
          <w:szCs w:val="24"/>
        </w:rPr>
      </w:pPr>
      <w:r>
        <w:rPr>
          <w:color w:val="000000"/>
          <w:sz w:val="24"/>
          <w:szCs w:val="24"/>
        </w:rPr>
        <w:t>（</w:t>
      </w:r>
      <w:r>
        <w:rPr>
          <w:color w:val="000000"/>
          <w:sz w:val="24"/>
          <w:szCs w:val="24"/>
        </w:rPr>
        <w:t>4</w:t>
      </w:r>
      <w:r>
        <w:rPr>
          <w:color w:val="000000"/>
          <w:sz w:val="24"/>
          <w:szCs w:val="24"/>
        </w:rPr>
        <w:t>）估价对象及同类物业市场交易活跃，且其所处区域为城市建成区，房地产市场发育良好，成本溢价较高，不宜选用成本法进行估价。</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、技术路线</w:t>
      </w:r>
    </w:p>
    <w:p w:rsidR="00A076F1" w:rsidRDefault="008330C0">
      <w:pPr>
        <w:pStyle w:val="a5"/>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根据估价目的，本次估价采用比较法对估价对象地下车位部分进行评估。</w:t>
      </w:r>
    </w:p>
    <w:p w:rsidR="00A076F1" w:rsidRDefault="008330C0">
      <w:pPr>
        <w:pStyle w:val="2"/>
        <w:rPr>
          <w:rFonts w:ascii="Times New Roman" w:eastAsia="宋体" w:hAnsi="Times New Roman"/>
          <w:sz w:val="24"/>
          <w:szCs w:val="24"/>
        </w:rPr>
      </w:pPr>
      <w:bookmarkStart w:id="41" w:name="_Toc6906999"/>
      <w:r>
        <w:rPr>
          <w:rFonts w:ascii="Times New Roman" w:eastAsia="宋体" w:hAnsi="Times New Roman"/>
          <w:sz w:val="24"/>
          <w:szCs w:val="24"/>
        </w:rPr>
        <w:t>（十一）估价结果</w:t>
      </w:r>
      <w:bookmarkEnd w:id="39"/>
      <w:bookmarkEnd w:id="40"/>
      <w:bookmarkEnd w:id="41"/>
    </w:p>
    <w:p w:rsidR="00A076F1" w:rsidRDefault="008330C0">
      <w:pPr>
        <w:snapToGrid w:val="0"/>
        <w:spacing w:line="360" w:lineRule="auto"/>
        <w:ind w:firstLineChars="218" w:firstLine="523"/>
        <w:rPr>
          <w:color w:val="000000"/>
          <w:sz w:val="24"/>
          <w:szCs w:val="24"/>
        </w:rPr>
      </w:pPr>
      <w:r>
        <w:rPr>
          <w:noProof/>
          <w:color w:val="000000"/>
          <w:sz w:val="24"/>
          <w:szCs w:val="24"/>
        </w:rPr>
        <w:pict>
          <v:rect id="KGD_5CBEB83C$01$00$00031" o:spid="_x0000_s1039" alt="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" style="position:absolute;left:0;text-align:left;margin-left:-10pt;margin-top:10pt;width:5pt;height:5pt;z-index:251671552;visibility:hidden"/>
        </w:pict>
      </w:r>
      <w:r>
        <w:rPr>
          <w:noProof/>
          <w:color w:val="000000"/>
          <w:sz w:val="24"/>
          <w:szCs w:val="24"/>
        </w:rPr>
        <w:pict>
          <v:rect id="KG_Shd_93" o:spid="_x0000_s1038" style="position:absolute;left:0;text-align:left;margin-left:-297.65pt;margin-top:-421pt;width:1190.7pt;height:22in;z-index:251682816;visibility:visible" strokecolor="white">
            <v:fill opacity="0"/>
            <v:stroke opacity="0"/>
          </v:rect>
        </w:pict>
      </w:r>
      <w:r>
        <w:rPr>
          <w:color w:val="000000"/>
          <w:sz w:val="24"/>
          <w:szCs w:val="24"/>
        </w:rPr>
        <w:t>经过市场调查和实</w:t>
      </w:r>
      <w:r>
        <w:rPr>
          <w:color w:val="000000"/>
          <w:sz w:val="24"/>
          <w:szCs w:val="24"/>
        </w:rPr>
        <w:t>地查勘，根据相关资料和有关政策法规，并遵循房地产估价原则，</w:t>
      </w:r>
      <w:r>
        <w:rPr>
          <w:rFonts w:hint="eastAsia"/>
          <w:color w:val="000000"/>
          <w:sz w:val="24"/>
          <w:szCs w:val="24"/>
        </w:rPr>
        <w:t>针对不同类型房地产分别</w:t>
      </w:r>
      <w:r>
        <w:rPr>
          <w:color w:val="000000"/>
          <w:sz w:val="24"/>
          <w:szCs w:val="24"/>
        </w:rPr>
        <w:t>选取</w:t>
      </w:r>
      <w:r>
        <w:rPr>
          <w:noProof/>
          <w:color w:val="000000"/>
          <w:sz w:val="24"/>
          <w:szCs w:val="24"/>
        </w:rPr>
        <w:drawing>
          <wp:anchor distT="0" distB="0" distL="114300" distR="114300" simplePos="0" relativeHeight="251670528" behindDoc="0" locked="1" layoutInCell="1" allowOverlap="1">
            <wp:simplePos x="0" y="0"/>
            <wp:positionH relativeFrom="page">
              <wp:posOffset>2480401</wp:posOffset>
            </wp:positionH>
            <wp:positionV relativeFrom="page">
              <wp:posOffset>3442426</wp:posOffset>
            </wp:positionV>
            <wp:extent cx="1440180" cy="1438275"/>
            <wp:effectExtent l="19050" t="0" r="7620" b="0"/>
            <wp:wrapNone/>
            <wp:docPr id="6" name="KG_5CBEB83C$01$00$0003$N$009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40180" cy="1438275"/>
                    </a:xfrm>
                    <a:prstGeom prst="rect">
                      <a:avLst/>
                    </a:prstGeom>
                  </pic:spPr>
                </pic:pic>
              </a:graphicData>
            </a:graphic>
          </wp:anchor>
        </w:drawing>
      </w:r>
      <w:r>
        <w:rPr>
          <w:color w:val="000000"/>
          <w:sz w:val="24"/>
          <w:szCs w:val="24"/>
        </w:rPr>
        <w:t>比较法、收益法和成本法确定委托估价物业在价值时点</w:t>
      </w:r>
      <w:r>
        <w:rPr>
          <w:b/>
          <w:color w:val="000000"/>
          <w:sz w:val="24"/>
          <w:szCs w:val="24"/>
        </w:rPr>
        <w:t>二〇一九年四月十七日</w:t>
      </w:r>
      <w:r>
        <w:rPr>
          <w:color w:val="000000"/>
          <w:sz w:val="24"/>
          <w:szCs w:val="24"/>
        </w:rPr>
        <w:t>的市场价值为</w:t>
      </w:r>
      <w:r>
        <w:rPr>
          <w:rFonts w:hint="eastAsia"/>
          <w:b/>
          <w:color w:val="000000"/>
          <w:sz w:val="24"/>
          <w:szCs w:val="24"/>
        </w:rPr>
        <w:t>120,888</w:t>
      </w:r>
      <w:r>
        <w:rPr>
          <w:b/>
          <w:color w:val="000000"/>
          <w:sz w:val="24"/>
          <w:szCs w:val="24"/>
        </w:rPr>
        <w:t>,</w:t>
      </w:r>
      <w:r>
        <w:rPr>
          <w:rFonts w:hint="eastAsia"/>
          <w:b/>
          <w:color w:val="000000"/>
          <w:sz w:val="24"/>
          <w:szCs w:val="24"/>
        </w:rPr>
        <w:t>12</w:t>
      </w:r>
      <w:r>
        <w:rPr>
          <w:b/>
          <w:color w:val="000000"/>
          <w:sz w:val="24"/>
          <w:szCs w:val="24"/>
        </w:rPr>
        <w:t>0</w:t>
      </w:r>
      <w:r>
        <w:rPr>
          <w:color w:val="000000"/>
          <w:sz w:val="24"/>
          <w:szCs w:val="24"/>
        </w:rPr>
        <w:t>元</w:t>
      </w:r>
      <w:r>
        <w:rPr>
          <w:color w:val="000000"/>
          <w:sz w:val="24"/>
          <w:szCs w:val="24"/>
        </w:rPr>
        <w:t>(</w:t>
      </w:r>
      <w:r>
        <w:rPr>
          <w:color w:val="000000"/>
          <w:sz w:val="24"/>
          <w:szCs w:val="24"/>
        </w:rPr>
        <w:t>取整至十位），大写人民币</w:t>
      </w:r>
      <w:r>
        <w:rPr>
          <w:b/>
          <w:color w:val="000000"/>
          <w:sz w:val="24"/>
          <w:szCs w:val="24"/>
          <w:u w:val="single"/>
        </w:rPr>
        <w:t>壹亿贰仟零捌拾捌</w:t>
      </w:r>
      <w:r>
        <w:rPr>
          <w:b/>
          <w:bCs/>
          <w:color w:val="000000"/>
          <w:sz w:val="24"/>
          <w:szCs w:val="24"/>
          <w:u w:val="single"/>
        </w:rPr>
        <w:t>万捌仟壹佰贰拾元</w:t>
      </w:r>
      <w:r>
        <w:rPr>
          <w:color w:val="000000"/>
          <w:sz w:val="24"/>
          <w:szCs w:val="24"/>
        </w:rPr>
        <w:t>整，详见评估结果明细表。</w:t>
      </w:r>
    </w:p>
    <w:p w:rsidR="00A076F1" w:rsidRDefault="008330C0">
      <w:pPr>
        <w:pStyle w:val="2"/>
        <w:adjustRightInd w:val="0"/>
        <w:snapToGrid w:val="0"/>
        <w:spacing w:line="240" w:lineRule="atLeast"/>
        <w:rPr>
          <w:rFonts w:ascii="Times New Roman" w:eastAsia="宋体" w:hAnsi="Times New Roman"/>
          <w:color w:val="000000"/>
          <w:sz w:val="24"/>
          <w:szCs w:val="24"/>
        </w:rPr>
      </w:pPr>
      <w:bookmarkStart w:id="42" w:name="_Toc29131"/>
      <w:bookmarkStart w:id="43" w:name="_Toc6907000"/>
      <w:bookmarkStart w:id="44" w:name="_Toc436406845"/>
      <w:r>
        <w:rPr>
          <w:rFonts w:ascii="Times New Roman" w:eastAsia="宋体" w:hAnsi="Times New Roman"/>
          <w:color w:val="000000"/>
          <w:sz w:val="24"/>
          <w:szCs w:val="24"/>
        </w:rPr>
        <w:t>（十二）</w:t>
      </w:r>
      <w:bookmarkEnd w:id="42"/>
      <w:r>
        <w:rPr>
          <w:rFonts w:ascii="Times New Roman" w:eastAsia="宋体" w:hAnsi="Times New Roman"/>
          <w:color w:val="000000"/>
          <w:sz w:val="24"/>
          <w:szCs w:val="24"/>
        </w:rPr>
        <w:t>注册房地产估价师</w:t>
      </w:r>
      <w:bookmarkEnd w:id="43"/>
      <w:bookmarkEnd w:id="44"/>
    </w:p>
    <w:p w:rsidR="00A076F1" w:rsidRDefault="008330C0">
      <w:pPr>
        <w:adjustRightInd w:val="0"/>
        <w:snapToGrid w:val="0"/>
        <w:spacing w:line="240" w:lineRule="atLeast"/>
        <w:jc w:val="center"/>
        <w:rPr>
          <w:color w:val="000000"/>
          <w:sz w:val="24"/>
          <w:szCs w:val="24"/>
        </w:rPr>
      </w:pPr>
      <w:r>
        <w:rPr>
          <w:color w:val="000000"/>
          <w:sz w:val="24"/>
          <w:szCs w:val="24"/>
        </w:rPr>
        <w:t>参加估价的注册房地产估价师</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510"/>
        <w:gridCol w:w="2279"/>
        <w:gridCol w:w="2826"/>
      </w:tblGrid>
      <w:tr w:rsidR="00A076F1">
        <w:trPr>
          <w:trHeight w:val="751"/>
          <w:jc w:val="center"/>
        </w:trPr>
        <w:tc>
          <w:tcPr>
            <w:tcW w:w="1668" w:type="dxa"/>
            <w:vAlign w:val="center"/>
          </w:tcPr>
          <w:p w:rsidR="00A076F1" w:rsidRDefault="008330C0">
            <w:pPr>
              <w:jc w:val="center"/>
              <w:rPr>
                <w:color w:val="000000"/>
                <w:sz w:val="24"/>
                <w:szCs w:val="24"/>
              </w:rPr>
            </w:pPr>
            <w:r>
              <w:rPr>
                <w:color w:val="000000"/>
                <w:sz w:val="24"/>
                <w:szCs w:val="24"/>
              </w:rPr>
              <w:t>姓名</w:t>
            </w:r>
          </w:p>
        </w:tc>
        <w:tc>
          <w:tcPr>
            <w:tcW w:w="2510" w:type="dxa"/>
            <w:vAlign w:val="center"/>
          </w:tcPr>
          <w:p w:rsidR="00A076F1" w:rsidRDefault="008330C0">
            <w:pPr>
              <w:jc w:val="center"/>
              <w:rPr>
                <w:color w:val="000000"/>
                <w:sz w:val="24"/>
                <w:szCs w:val="24"/>
              </w:rPr>
            </w:pPr>
            <w:r>
              <w:rPr>
                <w:color w:val="000000"/>
                <w:sz w:val="24"/>
                <w:szCs w:val="24"/>
              </w:rPr>
              <w:t>注册号</w:t>
            </w:r>
          </w:p>
        </w:tc>
        <w:tc>
          <w:tcPr>
            <w:tcW w:w="2279" w:type="dxa"/>
            <w:vAlign w:val="center"/>
          </w:tcPr>
          <w:p w:rsidR="00A076F1" w:rsidRDefault="008330C0">
            <w:pPr>
              <w:jc w:val="center"/>
              <w:rPr>
                <w:color w:val="000000"/>
                <w:sz w:val="24"/>
                <w:szCs w:val="24"/>
              </w:rPr>
            </w:pPr>
            <w:r>
              <w:rPr>
                <w:color w:val="000000"/>
                <w:sz w:val="24"/>
                <w:szCs w:val="24"/>
              </w:rPr>
              <w:t>签名</w:t>
            </w:r>
          </w:p>
        </w:tc>
        <w:tc>
          <w:tcPr>
            <w:tcW w:w="2826" w:type="dxa"/>
            <w:vAlign w:val="center"/>
          </w:tcPr>
          <w:p w:rsidR="00A076F1" w:rsidRDefault="008330C0">
            <w:pPr>
              <w:jc w:val="center"/>
              <w:rPr>
                <w:color w:val="000000"/>
                <w:sz w:val="24"/>
                <w:szCs w:val="24"/>
              </w:rPr>
            </w:pPr>
            <w:r>
              <w:rPr>
                <w:color w:val="000000"/>
                <w:sz w:val="24"/>
                <w:szCs w:val="24"/>
              </w:rPr>
              <w:t>签名日期</w:t>
            </w:r>
          </w:p>
        </w:tc>
      </w:tr>
      <w:tr w:rsidR="00A076F1">
        <w:trPr>
          <w:trHeight w:val="842"/>
          <w:jc w:val="center"/>
        </w:trPr>
        <w:tc>
          <w:tcPr>
            <w:tcW w:w="1668" w:type="dxa"/>
            <w:vAlign w:val="center"/>
          </w:tcPr>
          <w:p w:rsidR="00A076F1" w:rsidRDefault="008330C0">
            <w:pPr>
              <w:jc w:val="center"/>
              <w:rPr>
                <w:color w:val="000000"/>
                <w:sz w:val="24"/>
                <w:szCs w:val="24"/>
              </w:rPr>
            </w:pPr>
            <w:r>
              <w:rPr>
                <w:color w:val="000000"/>
                <w:sz w:val="24"/>
                <w:szCs w:val="24"/>
              </w:rPr>
              <w:t>陈雅</w:t>
            </w:r>
          </w:p>
        </w:tc>
        <w:tc>
          <w:tcPr>
            <w:tcW w:w="2510" w:type="dxa"/>
            <w:vAlign w:val="center"/>
          </w:tcPr>
          <w:p w:rsidR="00A076F1" w:rsidRDefault="008330C0">
            <w:pPr>
              <w:jc w:val="center"/>
              <w:rPr>
                <w:color w:val="000000"/>
                <w:sz w:val="24"/>
                <w:szCs w:val="24"/>
              </w:rPr>
            </w:pPr>
            <w:r>
              <w:rPr>
                <w:color w:val="000000"/>
                <w:sz w:val="24"/>
                <w:szCs w:val="24"/>
              </w:rPr>
              <w:t>4420140093</w:t>
            </w:r>
          </w:p>
        </w:tc>
        <w:tc>
          <w:tcPr>
            <w:tcW w:w="2279" w:type="dxa"/>
            <w:vAlign w:val="center"/>
          </w:tcPr>
          <w:p w:rsidR="00A076F1" w:rsidRDefault="00A076F1">
            <w:pPr>
              <w:jc w:val="center"/>
              <w:rPr>
                <w:color w:val="000000"/>
                <w:sz w:val="24"/>
                <w:szCs w:val="24"/>
              </w:rPr>
            </w:pPr>
          </w:p>
        </w:tc>
        <w:tc>
          <w:tcPr>
            <w:tcW w:w="2826" w:type="dxa"/>
            <w:vAlign w:val="center"/>
          </w:tcPr>
          <w:p w:rsidR="00A076F1" w:rsidRDefault="008330C0">
            <w:pPr>
              <w:jc w:val="center"/>
              <w:rPr>
                <w:color w:val="000000"/>
                <w:sz w:val="24"/>
                <w:szCs w:val="24"/>
              </w:rPr>
            </w:pPr>
            <w:r>
              <w:rPr>
                <w:color w:val="000000"/>
                <w:sz w:val="24"/>
                <w:szCs w:val="24"/>
              </w:rPr>
              <w:t>2019</w:t>
            </w:r>
            <w:r>
              <w:rPr>
                <w:color w:val="000000"/>
                <w:sz w:val="24"/>
                <w:szCs w:val="24"/>
              </w:rPr>
              <w:t>年</w:t>
            </w:r>
            <w:r>
              <w:rPr>
                <w:color w:val="000000"/>
                <w:sz w:val="24"/>
                <w:szCs w:val="24"/>
              </w:rPr>
              <w:t>0</w:t>
            </w:r>
            <w:r>
              <w:rPr>
                <w:rFonts w:hint="eastAsia"/>
                <w:color w:val="000000"/>
                <w:sz w:val="24"/>
                <w:szCs w:val="24"/>
              </w:rPr>
              <w:t>4</w:t>
            </w:r>
            <w:r>
              <w:rPr>
                <w:color w:val="000000"/>
                <w:sz w:val="24"/>
                <w:szCs w:val="24"/>
              </w:rPr>
              <w:t>月</w:t>
            </w:r>
            <w:r>
              <w:rPr>
                <w:color w:val="000000"/>
                <w:sz w:val="24"/>
                <w:szCs w:val="24"/>
              </w:rPr>
              <w:t>2</w:t>
            </w:r>
            <w:r>
              <w:rPr>
                <w:rFonts w:hint="eastAsia"/>
                <w:color w:val="000000"/>
                <w:sz w:val="24"/>
                <w:szCs w:val="24"/>
              </w:rPr>
              <w:t>2</w:t>
            </w:r>
            <w:r>
              <w:rPr>
                <w:color w:val="000000"/>
                <w:sz w:val="24"/>
                <w:szCs w:val="24"/>
              </w:rPr>
              <w:t>日</w:t>
            </w:r>
          </w:p>
        </w:tc>
      </w:tr>
      <w:tr w:rsidR="00A07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9"/>
          <w:jc w:val="center"/>
        </w:trPr>
        <w:tc>
          <w:tcPr>
            <w:tcW w:w="1668" w:type="dxa"/>
            <w:tcBorders>
              <w:top w:val="single" w:sz="4" w:space="0" w:color="auto"/>
              <w:left w:val="single" w:sz="4" w:space="0" w:color="auto"/>
              <w:bottom w:val="single" w:sz="4" w:space="0" w:color="auto"/>
              <w:right w:val="single" w:sz="4" w:space="0" w:color="auto"/>
            </w:tcBorders>
            <w:vAlign w:val="center"/>
          </w:tcPr>
          <w:p w:rsidR="00A076F1" w:rsidRDefault="008330C0">
            <w:pPr>
              <w:jc w:val="center"/>
              <w:rPr>
                <w:color w:val="000000"/>
                <w:sz w:val="24"/>
                <w:szCs w:val="24"/>
              </w:rPr>
            </w:pPr>
            <w:r>
              <w:rPr>
                <w:color w:val="000000"/>
                <w:sz w:val="24"/>
                <w:szCs w:val="24"/>
              </w:rPr>
              <w:t>陈智明</w:t>
            </w:r>
          </w:p>
        </w:tc>
        <w:tc>
          <w:tcPr>
            <w:tcW w:w="2510" w:type="dxa"/>
            <w:tcBorders>
              <w:top w:val="single" w:sz="4" w:space="0" w:color="auto"/>
              <w:left w:val="single" w:sz="4" w:space="0" w:color="auto"/>
              <w:bottom w:val="single" w:sz="4" w:space="0" w:color="auto"/>
              <w:right w:val="single" w:sz="4" w:space="0" w:color="auto"/>
            </w:tcBorders>
            <w:vAlign w:val="center"/>
          </w:tcPr>
          <w:p w:rsidR="00A076F1" w:rsidRDefault="008330C0">
            <w:pPr>
              <w:jc w:val="center"/>
              <w:rPr>
                <w:color w:val="000000"/>
                <w:sz w:val="24"/>
                <w:szCs w:val="24"/>
              </w:rPr>
            </w:pPr>
            <w:r>
              <w:rPr>
                <w:color w:val="000000"/>
                <w:sz w:val="24"/>
                <w:szCs w:val="24"/>
              </w:rPr>
              <w:t>4420060134</w:t>
            </w:r>
          </w:p>
        </w:tc>
        <w:tc>
          <w:tcPr>
            <w:tcW w:w="2279" w:type="dxa"/>
            <w:tcBorders>
              <w:top w:val="single" w:sz="4" w:space="0" w:color="auto"/>
              <w:left w:val="single" w:sz="4" w:space="0" w:color="auto"/>
              <w:bottom w:val="single" w:sz="4" w:space="0" w:color="auto"/>
              <w:right w:val="single" w:sz="4" w:space="0" w:color="auto"/>
            </w:tcBorders>
            <w:vAlign w:val="center"/>
          </w:tcPr>
          <w:p w:rsidR="00A076F1" w:rsidRDefault="008330C0">
            <w:pPr>
              <w:jc w:val="center"/>
              <w:rPr>
                <w:color w:val="000000"/>
                <w:sz w:val="24"/>
                <w:szCs w:val="24"/>
              </w:rPr>
            </w:pPr>
            <w:r>
              <w:rPr>
                <w:noProof/>
                <w:color w:val="000000"/>
                <w:sz w:val="24"/>
                <w:szCs w:val="24"/>
              </w:rPr>
              <w:pict>
                <v:rect id="KGD_5CBEB8C0$01$4E$00061" o:spid="_x0000_s1047" alt="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jsEBE5DaY4y9MqxcSWw8oR0I1sG2nP6x2gCMumaAP/jlknv+vNs6eVXbadTRCxovRYqv502gMc6VRevWkFnQwDXqoAnyruNDFu+ishHV1RezudPTJgycd+imxh3YYnGY32uLxG+ecoEON8dZHpyFvC8H1+9IT0qlTcFtKmUYy5Z5CGIa2Ixke14nDBVVUKnSDjUNGQ7e1ifPFk8O2cY5yFr2ysvvau3EctOLrdz9AASFzjHr50kVflBBlPNa120892g7gfh04XCk6NUhdL6MbkeBMWw0S0KMubtrVDFsINGaf3dJ93lNwx2guS7JXMWVylZhVFUnmrt3sBfvB99kxUceo0Lxy5Z21goniG5qaYmyi97zviHayHTEsyjgl7iDEtu/QJSgqZtIMm89oeukohQthUGJwRogRQbJBgF3XTQ1OjWTMMHzR3YuAXg8f3Af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text-align:left;margin-left:-10pt;margin-top:10pt;width:5pt;height:5pt;z-index:251680768;visibility:hidden;mso-position-horizontal-relative:text;mso-position-vertical-relative:text"/>
              </w:pict>
            </w:r>
          </w:p>
        </w:tc>
        <w:tc>
          <w:tcPr>
            <w:tcW w:w="2826" w:type="dxa"/>
            <w:tcBorders>
              <w:top w:val="single" w:sz="4" w:space="0" w:color="auto"/>
              <w:left w:val="single" w:sz="4" w:space="0" w:color="auto"/>
              <w:bottom w:val="single" w:sz="4" w:space="0" w:color="auto"/>
              <w:right w:val="single" w:sz="4" w:space="0" w:color="auto"/>
            </w:tcBorders>
            <w:vAlign w:val="center"/>
          </w:tcPr>
          <w:p w:rsidR="00A076F1" w:rsidRDefault="008330C0">
            <w:pPr>
              <w:jc w:val="center"/>
              <w:rPr>
                <w:color w:val="000000"/>
                <w:sz w:val="24"/>
                <w:szCs w:val="24"/>
              </w:rPr>
            </w:pPr>
            <w:r>
              <w:rPr>
                <w:color w:val="000000"/>
                <w:sz w:val="24"/>
                <w:szCs w:val="24"/>
              </w:rPr>
              <w:t>2019</w:t>
            </w:r>
            <w:r>
              <w:rPr>
                <w:color w:val="000000"/>
                <w:sz w:val="24"/>
                <w:szCs w:val="24"/>
              </w:rPr>
              <w:t>年</w:t>
            </w:r>
            <w:r>
              <w:rPr>
                <w:color w:val="000000"/>
                <w:sz w:val="24"/>
                <w:szCs w:val="24"/>
              </w:rPr>
              <w:t>0</w:t>
            </w:r>
            <w:r>
              <w:rPr>
                <w:rFonts w:hint="eastAsia"/>
                <w:color w:val="000000"/>
                <w:sz w:val="24"/>
                <w:szCs w:val="24"/>
              </w:rPr>
              <w:t>4</w:t>
            </w:r>
            <w:r>
              <w:rPr>
                <w:color w:val="000000"/>
                <w:sz w:val="24"/>
                <w:szCs w:val="24"/>
              </w:rPr>
              <w:t>月</w:t>
            </w:r>
            <w:r>
              <w:rPr>
                <w:color w:val="000000"/>
                <w:sz w:val="24"/>
                <w:szCs w:val="24"/>
              </w:rPr>
              <w:t>2</w:t>
            </w:r>
            <w:r>
              <w:rPr>
                <w:rFonts w:hint="eastAsia"/>
                <w:color w:val="000000"/>
                <w:sz w:val="24"/>
                <w:szCs w:val="24"/>
              </w:rPr>
              <w:t>2</w:t>
            </w:r>
            <w:r>
              <w:rPr>
                <w:color w:val="000000"/>
                <w:sz w:val="24"/>
                <w:szCs w:val="24"/>
              </w:rPr>
              <w:t>日</w:t>
            </w:r>
          </w:p>
        </w:tc>
      </w:tr>
    </w:tbl>
    <w:p w:rsidR="00A076F1" w:rsidRDefault="008330C0" w:rsidP="008330C0">
      <w:pPr>
        <w:spacing w:beforeLines="50" w:line="360" w:lineRule="exact"/>
        <w:rPr>
          <w:color w:val="000000"/>
        </w:rPr>
      </w:pPr>
      <w:bookmarkStart w:id="45" w:name="_Toc436406846"/>
      <w:bookmarkStart w:id="46" w:name="_Toc13371"/>
      <w:r>
        <w:rPr>
          <w:color w:val="000000"/>
          <w:sz w:val="24"/>
          <w:szCs w:val="24"/>
        </w:rPr>
        <w:t>参加估价的估价助理：覃欣斌</w:t>
      </w:r>
    </w:p>
    <w:p w:rsidR="00A076F1" w:rsidRDefault="008330C0">
      <w:pPr>
        <w:pStyle w:val="2"/>
        <w:spacing w:line="360" w:lineRule="exact"/>
        <w:rPr>
          <w:rFonts w:ascii="Times New Roman" w:eastAsia="宋体" w:hAnsi="Times New Roman"/>
          <w:color w:val="000000"/>
          <w:sz w:val="24"/>
          <w:szCs w:val="24"/>
        </w:rPr>
      </w:pPr>
      <w:bookmarkStart w:id="47" w:name="_Toc6907001"/>
      <w:r>
        <w:rPr>
          <w:rFonts w:ascii="Times New Roman" w:eastAsia="宋体" w:hAnsi="Times New Roman"/>
          <w:color w:val="000000"/>
          <w:sz w:val="24"/>
          <w:szCs w:val="24"/>
        </w:rPr>
        <w:t>（十三）实地查勘期</w:t>
      </w:r>
      <w:bookmarkEnd w:id="45"/>
      <w:bookmarkEnd w:id="47"/>
    </w:p>
    <w:p w:rsidR="00A076F1" w:rsidRDefault="008330C0">
      <w:pPr>
        <w:spacing w:line="360" w:lineRule="exact"/>
        <w:ind w:firstLineChars="236" w:firstLine="566"/>
        <w:rPr>
          <w:color w:val="000000"/>
        </w:rPr>
      </w:pPr>
      <w:r>
        <w:rPr>
          <w:color w:val="000000"/>
          <w:sz w:val="24"/>
          <w:szCs w:val="24"/>
        </w:rPr>
        <w:t>二〇一九年四月十七日。</w:t>
      </w:r>
    </w:p>
    <w:p w:rsidR="00A076F1" w:rsidRDefault="008330C0">
      <w:pPr>
        <w:pStyle w:val="2"/>
        <w:spacing w:line="360" w:lineRule="exact"/>
        <w:rPr>
          <w:rFonts w:ascii="Times New Roman" w:eastAsia="宋体" w:hAnsi="Times New Roman"/>
          <w:color w:val="000000"/>
          <w:sz w:val="24"/>
          <w:szCs w:val="24"/>
        </w:rPr>
      </w:pPr>
      <w:bookmarkStart w:id="48" w:name="_Toc6907002"/>
      <w:bookmarkStart w:id="49" w:name="_Toc436406847"/>
      <w:r>
        <w:rPr>
          <w:rFonts w:ascii="Times New Roman" w:eastAsia="宋体" w:hAnsi="Times New Roman"/>
          <w:color w:val="000000"/>
          <w:sz w:val="24"/>
          <w:szCs w:val="24"/>
        </w:rPr>
        <w:t>（十四）估价作业期</w:t>
      </w:r>
      <w:bookmarkEnd w:id="46"/>
      <w:bookmarkEnd w:id="48"/>
      <w:bookmarkEnd w:id="49"/>
    </w:p>
    <w:p w:rsidR="00A076F1" w:rsidRDefault="008330C0">
      <w:pPr>
        <w:snapToGrid w:val="0"/>
        <w:spacing w:line="360" w:lineRule="exact"/>
        <w:ind w:firstLineChars="218" w:firstLine="523"/>
        <w:rPr>
          <w:color w:val="000000"/>
          <w:sz w:val="24"/>
          <w:szCs w:val="24"/>
        </w:rPr>
      </w:pPr>
      <w:r>
        <w:rPr>
          <w:color w:val="000000"/>
          <w:sz w:val="24"/>
          <w:szCs w:val="24"/>
        </w:rPr>
        <w:t>二〇一九年四月十七日至二〇一九年四月二十二日。</w:t>
      </w:r>
    </w:p>
    <w:p w:rsidR="00A076F1" w:rsidRDefault="00A076F1">
      <w:pPr>
        <w:snapToGrid w:val="0"/>
        <w:spacing w:line="360" w:lineRule="auto"/>
        <w:ind w:firstLineChars="218" w:firstLine="523"/>
        <w:rPr>
          <w:color w:val="000000"/>
          <w:sz w:val="24"/>
          <w:szCs w:val="24"/>
        </w:rPr>
        <w:sectPr w:rsidR="00A076F1">
          <w:headerReference w:type="default" r:id="rId17"/>
          <w:footerReference w:type="default" r:id="rId18"/>
          <w:pgSz w:w="11907" w:h="16839"/>
          <w:pgMar w:top="2247" w:right="1503" w:bottom="1701" w:left="1503" w:header="794" w:footer="1361" w:gutter="0"/>
          <w:pgNumType w:start="1"/>
          <w:cols w:space="720"/>
          <w:docGrid w:type="lines" w:linePitch="300"/>
        </w:sectPr>
      </w:pPr>
    </w:p>
    <w:p w:rsidR="00A076F1" w:rsidRDefault="008330C0">
      <w:pPr>
        <w:pStyle w:val="1"/>
        <w:jc w:val="center"/>
        <w:rPr>
          <w:color w:val="000000"/>
        </w:rPr>
      </w:pPr>
      <w:bookmarkStart w:id="50" w:name="_Toc436141286"/>
      <w:bookmarkStart w:id="51" w:name="_Toc12703"/>
      <w:bookmarkStart w:id="52" w:name="_Toc6907003"/>
      <w:bookmarkStart w:id="53" w:name="_Toc436406857"/>
      <w:r>
        <w:rPr>
          <w:color w:val="000000"/>
        </w:rPr>
        <w:t>附件</w:t>
      </w:r>
      <w:bookmarkEnd w:id="50"/>
      <w:bookmarkEnd w:id="51"/>
      <w:bookmarkEnd w:id="52"/>
      <w:bookmarkEnd w:id="53"/>
    </w:p>
    <w:p w:rsidR="00A076F1" w:rsidRDefault="008330C0">
      <w:pPr>
        <w:pStyle w:val="2"/>
        <w:spacing w:before="0" w:after="0" w:line="360" w:lineRule="auto"/>
        <w:rPr>
          <w:rFonts w:ascii="Times New Roman" w:eastAsia="宋体" w:hAnsi="Times New Roman"/>
          <w:b w:val="0"/>
          <w:color w:val="000000"/>
          <w:sz w:val="24"/>
          <w:szCs w:val="24"/>
          <w:lang w:val="zh-CN"/>
        </w:rPr>
      </w:pPr>
      <w:bookmarkStart w:id="54" w:name="_Toc6747917"/>
      <w:bookmarkStart w:id="55" w:name="_Toc6907004"/>
      <w:bookmarkStart w:id="56" w:name="_Toc26601"/>
      <w:bookmarkStart w:id="57" w:name="_Toc481572087"/>
      <w:r>
        <w:rPr>
          <w:rFonts w:ascii="Times New Roman" w:eastAsia="宋体" w:hAnsi="Times New Roman"/>
          <w:b w:val="0"/>
          <w:color w:val="000000"/>
          <w:sz w:val="24"/>
          <w:szCs w:val="24"/>
          <w:lang w:val="zh-CN"/>
        </w:rPr>
        <w:t>（一）《广西壮族自治区南宁市中级人民法院评估委托书》（</w:t>
      </w:r>
      <w:r>
        <w:rPr>
          <w:rFonts w:ascii="Times New Roman" w:eastAsia="宋体" w:hAnsi="Times New Roman"/>
          <w:b w:val="0"/>
          <w:color w:val="000000"/>
          <w:sz w:val="24"/>
          <w:szCs w:val="24"/>
          <w:lang w:val="zh-CN"/>
        </w:rPr>
        <w:t>2019</w:t>
      </w:r>
      <w:r>
        <w:rPr>
          <w:rFonts w:ascii="Times New Roman" w:eastAsia="宋体" w:hAnsi="Times New Roman"/>
          <w:b w:val="0"/>
          <w:color w:val="000000"/>
          <w:sz w:val="24"/>
          <w:szCs w:val="24"/>
          <w:lang w:val="zh-CN"/>
        </w:rPr>
        <w:t>）桂</w:t>
      </w:r>
      <w:r>
        <w:rPr>
          <w:rFonts w:ascii="Times New Roman" w:eastAsia="宋体" w:hAnsi="Times New Roman"/>
          <w:b w:val="0"/>
          <w:color w:val="000000"/>
          <w:sz w:val="24"/>
          <w:szCs w:val="24"/>
          <w:lang w:val="zh-CN"/>
        </w:rPr>
        <w:t>01</w:t>
      </w:r>
      <w:r>
        <w:rPr>
          <w:rFonts w:ascii="Times New Roman" w:eastAsia="宋体" w:hAnsi="Times New Roman"/>
          <w:b w:val="0"/>
          <w:color w:val="000000"/>
          <w:sz w:val="24"/>
          <w:szCs w:val="24"/>
          <w:lang w:val="zh-CN"/>
        </w:rPr>
        <w:t>司鉴</w:t>
      </w:r>
      <w:r>
        <w:rPr>
          <w:rFonts w:ascii="Times New Roman" w:eastAsia="宋体" w:hAnsi="Times New Roman" w:hint="eastAsia"/>
          <w:b w:val="0"/>
          <w:color w:val="000000"/>
          <w:sz w:val="24"/>
          <w:szCs w:val="24"/>
          <w:lang w:val="zh-CN"/>
        </w:rPr>
        <w:t>26</w:t>
      </w:r>
      <w:r>
        <w:rPr>
          <w:rFonts w:ascii="Times New Roman" w:eastAsia="宋体" w:hAnsi="Times New Roman"/>
          <w:b w:val="0"/>
          <w:color w:val="000000"/>
          <w:sz w:val="24"/>
          <w:szCs w:val="24"/>
          <w:lang w:val="zh-CN"/>
        </w:rPr>
        <w:t>号、《广西壮族自治区南宁市中级人民法院执行裁定书》（</w:t>
      </w:r>
      <w:r>
        <w:rPr>
          <w:rFonts w:ascii="Times New Roman" w:eastAsia="宋体" w:hAnsi="Times New Roman"/>
          <w:b w:val="0"/>
          <w:color w:val="000000"/>
          <w:sz w:val="24"/>
          <w:szCs w:val="24"/>
          <w:lang w:val="zh-CN"/>
        </w:rPr>
        <w:t>201</w:t>
      </w:r>
      <w:r>
        <w:rPr>
          <w:rFonts w:ascii="Times New Roman" w:eastAsia="宋体" w:hAnsi="Times New Roman" w:hint="eastAsia"/>
          <w:b w:val="0"/>
          <w:color w:val="000000"/>
          <w:sz w:val="24"/>
          <w:szCs w:val="24"/>
          <w:lang w:val="zh-CN"/>
        </w:rPr>
        <w:t>8</w:t>
      </w:r>
      <w:r>
        <w:rPr>
          <w:rFonts w:ascii="Times New Roman" w:eastAsia="宋体" w:hAnsi="Times New Roman"/>
          <w:b w:val="0"/>
          <w:color w:val="000000"/>
          <w:sz w:val="24"/>
          <w:szCs w:val="24"/>
          <w:lang w:val="zh-CN"/>
        </w:rPr>
        <w:t>）桂</w:t>
      </w:r>
      <w:r>
        <w:rPr>
          <w:rFonts w:ascii="Times New Roman" w:eastAsia="宋体" w:hAnsi="Times New Roman"/>
          <w:b w:val="0"/>
          <w:color w:val="000000"/>
          <w:sz w:val="24"/>
          <w:szCs w:val="24"/>
          <w:lang w:val="zh-CN"/>
        </w:rPr>
        <w:t>01</w:t>
      </w:r>
      <w:r>
        <w:rPr>
          <w:rFonts w:ascii="Times New Roman" w:eastAsia="宋体" w:hAnsi="Times New Roman"/>
          <w:b w:val="0"/>
          <w:color w:val="000000"/>
          <w:sz w:val="24"/>
          <w:szCs w:val="24"/>
          <w:lang w:val="zh-CN"/>
        </w:rPr>
        <w:t>执</w:t>
      </w:r>
      <w:r>
        <w:rPr>
          <w:rFonts w:ascii="Times New Roman" w:eastAsia="宋体" w:hAnsi="Times New Roman" w:hint="eastAsia"/>
          <w:b w:val="0"/>
          <w:color w:val="000000"/>
          <w:sz w:val="24"/>
          <w:szCs w:val="24"/>
          <w:lang w:val="zh-CN"/>
        </w:rPr>
        <w:t>559</w:t>
      </w:r>
      <w:r>
        <w:rPr>
          <w:rFonts w:ascii="Times New Roman" w:eastAsia="宋体" w:hAnsi="Times New Roman"/>
          <w:b w:val="0"/>
          <w:color w:val="000000"/>
          <w:sz w:val="24"/>
          <w:szCs w:val="24"/>
          <w:lang w:val="zh-CN"/>
        </w:rPr>
        <w:t>号之二、《南宁市中级人民法院拟处置财产清单》及《南宁市中级人民法院查封清单》复印件</w:t>
      </w:r>
      <w:bookmarkEnd w:id="54"/>
      <w:bookmarkEnd w:id="55"/>
      <w:bookmarkEnd w:id="56"/>
      <w:bookmarkEnd w:id="57"/>
    </w:p>
    <w:p w:rsidR="00A076F1" w:rsidRDefault="008330C0">
      <w:pPr>
        <w:pStyle w:val="2"/>
        <w:spacing w:before="0" w:after="0" w:line="360" w:lineRule="auto"/>
        <w:rPr>
          <w:rFonts w:ascii="Times New Roman" w:eastAsia="宋体" w:hAnsi="Times New Roman"/>
          <w:b w:val="0"/>
          <w:color w:val="000000"/>
          <w:sz w:val="24"/>
          <w:szCs w:val="24"/>
        </w:rPr>
      </w:pPr>
      <w:bookmarkStart w:id="58" w:name="_Toc481572088"/>
      <w:bookmarkStart w:id="59" w:name="_Toc2019"/>
      <w:bookmarkStart w:id="60" w:name="_Toc6907005"/>
      <w:bookmarkStart w:id="61" w:name="_Toc6747918"/>
      <w:r>
        <w:rPr>
          <w:rFonts w:ascii="Times New Roman" w:eastAsia="宋体" w:hAnsi="Times New Roman"/>
          <w:b w:val="0"/>
          <w:color w:val="000000"/>
          <w:sz w:val="24"/>
          <w:szCs w:val="24"/>
          <w:lang w:val="zh-CN"/>
        </w:rPr>
        <w:t>（二）</w:t>
      </w:r>
      <w:bookmarkEnd w:id="58"/>
      <w:bookmarkEnd w:id="59"/>
      <w:r>
        <w:rPr>
          <w:rFonts w:ascii="Times New Roman" w:eastAsia="宋体" w:hAnsi="Times New Roman"/>
          <w:b w:val="0"/>
          <w:color w:val="000000"/>
          <w:sz w:val="24"/>
          <w:szCs w:val="24"/>
        </w:rPr>
        <w:t>《房屋所有权证存根》及平面图复印件</w:t>
      </w:r>
      <w:bookmarkEnd w:id="60"/>
      <w:bookmarkEnd w:id="61"/>
    </w:p>
    <w:p w:rsidR="00A076F1" w:rsidRDefault="008330C0">
      <w:pPr>
        <w:pStyle w:val="2"/>
        <w:spacing w:before="0" w:after="0" w:line="360" w:lineRule="auto"/>
        <w:rPr>
          <w:rFonts w:ascii="Times New Roman" w:eastAsia="宋体" w:hAnsi="Times New Roman"/>
          <w:b w:val="0"/>
          <w:color w:val="000000"/>
          <w:sz w:val="24"/>
          <w:szCs w:val="24"/>
        </w:rPr>
      </w:pPr>
      <w:bookmarkStart w:id="62" w:name="_Toc6907006"/>
      <w:bookmarkStart w:id="63" w:name="_Toc6747919"/>
      <w:r>
        <w:rPr>
          <w:rFonts w:ascii="Times New Roman" w:eastAsia="宋体" w:hAnsi="Times New Roman"/>
          <w:b w:val="0"/>
          <w:color w:val="000000"/>
          <w:sz w:val="24"/>
          <w:szCs w:val="24"/>
        </w:rPr>
        <w:t>（三）《国有建设用地使用权出让合同》复印件</w:t>
      </w:r>
      <w:bookmarkEnd w:id="62"/>
      <w:bookmarkEnd w:id="63"/>
    </w:p>
    <w:p w:rsidR="00A076F1" w:rsidRDefault="008330C0">
      <w:pPr>
        <w:pStyle w:val="2"/>
        <w:spacing w:before="0" w:after="0" w:line="360" w:lineRule="auto"/>
        <w:rPr>
          <w:rFonts w:ascii="Times New Roman" w:eastAsia="宋体" w:hAnsi="Times New Roman"/>
          <w:b w:val="0"/>
          <w:color w:val="000000"/>
          <w:sz w:val="24"/>
          <w:szCs w:val="24"/>
          <w:lang w:val="zh-CN"/>
        </w:rPr>
      </w:pPr>
      <w:bookmarkStart w:id="64" w:name="_Toc11732"/>
      <w:bookmarkStart w:id="65" w:name="_Toc481572089"/>
      <w:bookmarkStart w:id="66" w:name="_Toc6747920"/>
      <w:bookmarkStart w:id="67" w:name="_Toc6907007"/>
      <w:r>
        <w:rPr>
          <w:rFonts w:ascii="Times New Roman" w:eastAsia="宋体" w:hAnsi="Times New Roman"/>
          <w:b w:val="0"/>
          <w:color w:val="000000"/>
          <w:sz w:val="24"/>
          <w:szCs w:val="24"/>
          <w:lang w:val="zh-CN"/>
        </w:rPr>
        <w:t>（四）</w:t>
      </w:r>
      <w:bookmarkEnd w:id="64"/>
      <w:bookmarkEnd w:id="65"/>
      <w:r>
        <w:rPr>
          <w:rFonts w:ascii="Times New Roman" w:eastAsia="宋体" w:hAnsi="Times New Roman"/>
          <w:b w:val="0"/>
          <w:color w:val="000000"/>
          <w:sz w:val="24"/>
          <w:szCs w:val="24"/>
          <w:lang w:val="zh-CN"/>
        </w:rPr>
        <w:t>估价对象位置图</w:t>
      </w:r>
      <w:bookmarkEnd w:id="66"/>
      <w:bookmarkEnd w:id="67"/>
    </w:p>
    <w:p w:rsidR="00A076F1" w:rsidRDefault="008330C0">
      <w:pPr>
        <w:pStyle w:val="2"/>
        <w:spacing w:before="0" w:after="0" w:line="360" w:lineRule="auto"/>
        <w:rPr>
          <w:rFonts w:ascii="Times New Roman" w:eastAsia="宋体" w:hAnsi="Times New Roman"/>
          <w:b w:val="0"/>
          <w:color w:val="000000"/>
          <w:sz w:val="24"/>
          <w:szCs w:val="24"/>
          <w:lang w:val="zh-CN"/>
        </w:rPr>
      </w:pPr>
      <w:bookmarkStart w:id="68" w:name="_Toc481572090"/>
      <w:bookmarkStart w:id="69" w:name="_Toc16209"/>
      <w:bookmarkStart w:id="70" w:name="_Toc6907008"/>
      <w:bookmarkStart w:id="71" w:name="_Toc6747921"/>
      <w:r>
        <w:rPr>
          <w:rFonts w:ascii="Times New Roman" w:eastAsia="宋体" w:hAnsi="Times New Roman"/>
          <w:b w:val="0"/>
          <w:color w:val="000000"/>
          <w:sz w:val="24"/>
          <w:szCs w:val="24"/>
          <w:lang w:val="zh-CN"/>
        </w:rPr>
        <w:t>（五）</w:t>
      </w:r>
      <w:bookmarkEnd w:id="68"/>
      <w:bookmarkEnd w:id="69"/>
      <w:r>
        <w:rPr>
          <w:rFonts w:ascii="Times New Roman" w:eastAsia="宋体" w:hAnsi="Times New Roman"/>
          <w:b w:val="0"/>
          <w:color w:val="000000"/>
          <w:sz w:val="24"/>
          <w:szCs w:val="24"/>
          <w:lang w:val="zh-CN"/>
        </w:rPr>
        <w:t>估价对象实地查勘情况和相关照片</w:t>
      </w:r>
      <w:bookmarkEnd w:id="70"/>
      <w:bookmarkEnd w:id="71"/>
    </w:p>
    <w:p w:rsidR="00A076F1" w:rsidRDefault="008330C0">
      <w:pPr>
        <w:pStyle w:val="2"/>
        <w:spacing w:before="0" w:after="0" w:line="360" w:lineRule="auto"/>
        <w:rPr>
          <w:rFonts w:ascii="Times New Roman" w:eastAsia="宋体" w:hAnsi="Times New Roman"/>
          <w:b w:val="0"/>
          <w:color w:val="000000"/>
          <w:sz w:val="24"/>
          <w:szCs w:val="24"/>
          <w:lang w:val="zh-CN"/>
        </w:rPr>
      </w:pPr>
      <w:bookmarkStart w:id="72" w:name="_Toc6907009"/>
      <w:bookmarkStart w:id="73" w:name="_Toc6747922"/>
      <w:r>
        <w:rPr>
          <w:rFonts w:ascii="Times New Roman" w:eastAsia="宋体" w:hAnsi="Times New Roman"/>
          <w:b w:val="0"/>
          <w:color w:val="000000"/>
          <w:sz w:val="24"/>
          <w:szCs w:val="24"/>
          <w:lang w:val="zh-CN"/>
        </w:rPr>
        <w:t>（六）估价机构营业执照和房地产估价机构备案证书</w:t>
      </w:r>
      <w:bookmarkEnd w:id="72"/>
      <w:bookmarkEnd w:id="73"/>
    </w:p>
    <w:p w:rsidR="00A076F1" w:rsidRDefault="008330C0">
      <w:pPr>
        <w:pStyle w:val="2"/>
        <w:spacing w:before="0" w:after="0" w:line="360" w:lineRule="auto"/>
        <w:rPr>
          <w:rFonts w:ascii="Times New Roman" w:eastAsia="宋体" w:hAnsi="Times New Roman"/>
          <w:b w:val="0"/>
          <w:color w:val="000000"/>
          <w:sz w:val="24"/>
          <w:szCs w:val="24"/>
          <w:lang w:val="zh-CN"/>
        </w:rPr>
      </w:pPr>
      <w:bookmarkStart w:id="74" w:name="_Toc6747923"/>
      <w:bookmarkStart w:id="75" w:name="_Toc6907010"/>
      <w:r>
        <w:rPr>
          <w:rFonts w:ascii="Times New Roman" w:eastAsia="宋体" w:hAnsi="Times New Roman"/>
          <w:b w:val="0"/>
          <w:color w:val="000000"/>
          <w:sz w:val="24"/>
          <w:szCs w:val="24"/>
          <w:lang w:val="zh-CN"/>
        </w:rPr>
        <w:t>（七）注册房地产估价师估价资格证书复印件</w:t>
      </w:r>
      <w:bookmarkEnd w:id="74"/>
      <w:bookmarkEnd w:id="75"/>
    </w:p>
    <w:p w:rsidR="00A076F1" w:rsidRDefault="00A076F1">
      <w:pPr>
        <w:tabs>
          <w:tab w:val="left" w:pos="630"/>
        </w:tabs>
        <w:snapToGrid w:val="0"/>
        <w:spacing w:line="480" w:lineRule="auto"/>
        <w:rPr>
          <w:color w:val="000000"/>
          <w:sz w:val="24"/>
        </w:rPr>
      </w:pPr>
    </w:p>
    <w:p w:rsidR="00A076F1" w:rsidRDefault="00A076F1">
      <w:pPr>
        <w:rPr>
          <w:color w:val="000000"/>
        </w:rPr>
      </w:pPr>
    </w:p>
    <w:p w:rsidR="00A076F1" w:rsidRDefault="00A076F1">
      <w:pPr>
        <w:rPr>
          <w:color w:val="000000"/>
        </w:rPr>
      </w:pPr>
    </w:p>
    <w:p w:rsidR="00A076F1" w:rsidRDefault="008330C0">
      <w:pPr>
        <w:rPr>
          <w:color w:val="000000"/>
        </w:rPr>
      </w:pPr>
      <w:r>
        <w:rPr>
          <w:color w:val="000000"/>
        </w:rPr>
        <w:tab/>
      </w:r>
    </w:p>
    <w:p w:rsidR="00A076F1" w:rsidRDefault="00A076F1">
      <w:pPr>
        <w:rPr>
          <w:color w:val="000000"/>
        </w:rPr>
      </w:pPr>
    </w:p>
    <w:sectPr w:rsidR="00A076F1" w:rsidSect="00A076F1">
      <w:pgSz w:w="11907" w:h="16839"/>
      <w:pgMar w:top="1418" w:right="1503" w:bottom="1418" w:left="1503" w:header="794" w:footer="1361" w:gutter="0"/>
      <w:cols w:space="720"/>
      <w:docGrid w:type="linesAndChar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6F1" w:rsidRDefault="00A076F1" w:rsidP="00A076F1">
      <w:r>
        <w:separator/>
      </w:r>
    </w:p>
  </w:endnote>
  <w:endnote w:type="continuationSeparator" w:id="1">
    <w:p w:rsidR="00A076F1" w:rsidRDefault="00A076F1" w:rsidP="00A07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F1" w:rsidRDefault="00A076F1">
    <w:pPr>
      <w:pStyle w:val="aa"/>
      <w:framePr w:wrap="around" w:vAnchor="text" w:hAnchor="margin" w:xAlign="center" w:y="1"/>
      <w:rPr>
        <w:rStyle w:val="af1"/>
      </w:rPr>
    </w:pPr>
    <w:r>
      <w:rPr>
        <w:rStyle w:val="af1"/>
      </w:rPr>
      <w:fldChar w:fldCharType="begin"/>
    </w:r>
    <w:r w:rsidR="008330C0">
      <w:rPr>
        <w:rStyle w:val="af1"/>
      </w:rPr>
      <w:instrText xml:space="preserve">PAGE  </w:instrText>
    </w:r>
    <w:r>
      <w:rPr>
        <w:rStyle w:val="af1"/>
      </w:rPr>
      <w:fldChar w:fldCharType="separate"/>
    </w:r>
    <w:r w:rsidR="008330C0">
      <w:rPr>
        <w:rStyle w:val="af1"/>
      </w:rPr>
      <w:t>1</w:t>
    </w:r>
    <w:r>
      <w:rPr>
        <w:rStyle w:val="af1"/>
      </w:rPr>
      <w:fldChar w:fldCharType="end"/>
    </w:r>
  </w:p>
  <w:p w:rsidR="00A076F1" w:rsidRDefault="00A076F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F1" w:rsidRDefault="00A076F1">
    <w:pPr>
      <w:pStyle w:val="aa"/>
      <w:jc w:val="center"/>
    </w:pPr>
    <w:r w:rsidRPr="00A076F1">
      <w:fldChar w:fldCharType="begin"/>
    </w:r>
    <w:r w:rsidR="008330C0">
      <w:instrText>PAGE   \* MERGEFORMAT</w:instrText>
    </w:r>
    <w:r w:rsidRPr="00A076F1">
      <w:fldChar w:fldCharType="separate"/>
    </w:r>
    <w:r w:rsidR="008330C0" w:rsidRPr="008330C0">
      <w:rPr>
        <w:noProof/>
        <w:lang w:val="zh-CN"/>
      </w:rPr>
      <w:t>66</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6F1" w:rsidRDefault="00A076F1" w:rsidP="00A076F1">
      <w:r>
        <w:separator/>
      </w:r>
    </w:p>
  </w:footnote>
  <w:footnote w:type="continuationSeparator" w:id="1">
    <w:p w:rsidR="00A076F1" w:rsidRDefault="00A076F1" w:rsidP="00A07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F1" w:rsidRDefault="00A076F1">
    <w:pPr>
      <w:pStyle w:val="ab"/>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3" w:type="dxa"/>
      <w:jc w:val="center"/>
      <w:tblLayout w:type="fixed"/>
      <w:tblLook w:val="04A0"/>
    </w:tblPr>
    <w:tblGrid>
      <w:gridCol w:w="1050"/>
      <w:gridCol w:w="7953"/>
    </w:tblGrid>
    <w:tr w:rsidR="00A076F1">
      <w:trPr>
        <w:trHeight w:val="240"/>
        <w:jc w:val="center"/>
      </w:trPr>
      <w:tc>
        <w:tcPr>
          <w:tcW w:w="1050" w:type="dxa"/>
        </w:tcPr>
        <w:p w:rsidR="00A076F1" w:rsidRDefault="008330C0">
          <w:pPr>
            <w:pStyle w:val="ab"/>
            <w:pBdr>
              <w:bottom w:val="none" w:sz="0" w:space="0" w:color="auto"/>
            </w:pBdr>
            <w:rPr>
              <w:sz w:val="44"/>
            </w:rPr>
          </w:pPr>
          <w:r>
            <w:rPr>
              <w:noProof/>
              <w:sz w:val="44"/>
            </w:rPr>
            <w:drawing>
              <wp:inline distT="0" distB="0" distL="0" distR="0">
                <wp:extent cx="567690" cy="630555"/>
                <wp:effectExtent l="0" t="0" r="0" b="0"/>
                <wp:docPr id="2" name="_x0000_t75"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descr="未标题-2"/>
                        <pic:cNvPicPr>
                          <a:picLocks noChangeAspect="1"/>
                        </pic:cNvPicPr>
                      </pic:nvPicPr>
                      <pic:blipFill>
                        <a:blip r:embed="rId1" cstate="print"/>
                        <a:srcRect/>
                        <a:stretch>
                          <a:fillRect/>
                        </a:stretch>
                      </pic:blipFill>
                      <pic:spPr>
                        <a:xfrm>
                          <a:off x="0" y="0"/>
                          <a:ext cx="567690" cy="630555"/>
                        </a:xfrm>
                        <a:prstGeom prst="rect">
                          <a:avLst/>
                        </a:prstGeom>
                        <a:ln>
                          <a:noFill/>
                        </a:ln>
                      </pic:spPr>
                    </pic:pic>
                  </a:graphicData>
                </a:graphic>
              </wp:inline>
            </w:drawing>
          </w:r>
        </w:p>
      </w:tc>
      <w:tc>
        <w:tcPr>
          <w:tcW w:w="7953" w:type="dxa"/>
        </w:tcPr>
        <w:p w:rsidR="00A076F1" w:rsidRDefault="008330C0">
          <w:pPr>
            <w:pStyle w:val="ab"/>
            <w:pBdr>
              <w:bottom w:val="none" w:sz="0" w:space="0" w:color="auto"/>
            </w:pBdr>
            <w:rPr>
              <w:sz w:val="30"/>
            </w:rPr>
          </w:pPr>
          <w:r>
            <w:rPr>
              <w:rFonts w:hint="eastAsia"/>
              <w:spacing w:val="40"/>
              <w:sz w:val="30"/>
            </w:rPr>
            <w:t>深圳市鹏信资产评估土地房地产估价有限公司</w:t>
          </w:r>
        </w:p>
        <w:p w:rsidR="00A076F1" w:rsidRDefault="00A076F1">
          <w:pPr>
            <w:pStyle w:val="ab"/>
            <w:pBdr>
              <w:bottom w:val="none" w:sz="0" w:space="0" w:color="auto"/>
            </w:pBdr>
            <w:ind w:firstLineChars="200" w:firstLine="360"/>
          </w:pPr>
        </w:p>
        <w:p w:rsidR="00A076F1" w:rsidRDefault="008330C0">
          <w:pPr>
            <w:pStyle w:val="ab"/>
            <w:pBdr>
              <w:bottom w:val="none" w:sz="0" w:space="0" w:color="auto"/>
            </w:pBdr>
            <w:ind w:firstLineChars="200" w:firstLine="360"/>
            <w:rPr>
              <w:sz w:val="44"/>
            </w:rPr>
          </w:pPr>
          <w:r>
            <w:rPr>
              <w:rFonts w:hint="eastAsia"/>
            </w:rPr>
            <w:t>报告编号：鹏信房估字</w:t>
          </w:r>
          <w:r>
            <w:t>[201</w:t>
          </w:r>
          <w:r>
            <w:rPr>
              <w:rFonts w:hint="eastAsia"/>
            </w:rPr>
            <w:t>9</w:t>
          </w:r>
          <w:r>
            <w:t>]</w:t>
          </w:r>
          <w:r>
            <w:rPr>
              <w:rFonts w:hint="eastAsia"/>
            </w:rPr>
            <w:t>第</w:t>
          </w:r>
          <w:r>
            <w:rPr>
              <w:rFonts w:hint="eastAsia"/>
            </w:rPr>
            <w:t>GGX311</w:t>
          </w:r>
          <w:r>
            <w:rPr>
              <w:rFonts w:hint="eastAsia"/>
            </w:rPr>
            <w:t>号</w:t>
          </w:r>
        </w:p>
      </w:tc>
    </w:tr>
  </w:tbl>
  <w:p w:rsidR="00A076F1" w:rsidRDefault="00A076F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left" w:pos="1185"/>
        </w:tabs>
        <w:ind w:left="1185" w:hanging="750"/>
      </w:pPr>
      <w:rPr>
        <w:rFonts w:cs="Times New Roman" w:hint="eastAsia"/>
      </w:rPr>
    </w:lvl>
    <w:lvl w:ilvl="1">
      <w:start w:val="1"/>
      <w:numFmt w:val="decimal"/>
      <w:lvlText w:val="（%2）"/>
      <w:lvlJc w:val="left"/>
      <w:pPr>
        <w:tabs>
          <w:tab w:val="left" w:pos="1575"/>
        </w:tabs>
        <w:ind w:left="1575" w:hanging="720"/>
      </w:pPr>
      <w:rPr>
        <w:rFonts w:cs="Times New Roman" w:hint="eastAsia"/>
      </w:rPr>
    </w:lvl>
    <w:lvl w:ilvl="2">
      <w:start w:val="3"/>
      <w:numFmt w:val="decimal"/>
      <w:lvlText w:val="%3．"/>
      <w:lvlJc w:val="left"/>
      <w:pPr>
        <w:tabs>
          <w:tab w:val="left" w:pos="1635"/>
        </w:tabs>
        <w:ind w:left="1635" w:hanging="360"/>
      </w:pPr>
      <w:rPr>
        <w:rFonts w:cs="Times New Roman" w:hint="eastAsia"/>
      </w:rPr>
    </w:lvl>
    <w:lvl w:ilvl="3">
      <w:start w:val="3"/>
      <w:numFmt w:val="decimal"/>
      <w:lvlText w:val="%4."/>
      <w:lvlJc w:val="left"/>
      <w:pPr>
        <w:tabs>
          <w:tab w:val="left" w:pos="2055"/>
        </w:tabs>
        <w:ind w:left="2055" w:hanging="360"/>
      </w:pPr>
      <w:rPr>
        <w:rFonts w:cs="Times New Roman" w:hint="eastAsia"/>
      </w:rPr>
    </w:lvl>
    <w:lvl w:ilvl="4">
      <w:start w:val="1"/>
      <w:numFmt w:val="lowerLetter"/>
      <w:lvlText w:val="%5)"/>
      <w:lvlJc w:val="left"/>
      <w:pPr>
        <w:tabs>
          <w:tab w:val="left" w:pos="2535"/>
        </w:tabs>
        <w:ind w:left="2535" w:hanging="420"/>
      </w:pPr>
      <w:rPr>
        <w:rFonts w:cs="Times New Roman"/>
      </w:rPr>
    </w:lvl>
    <w:lvl w:ilvl="5">
      <w:start w:val="1"/>
      <w:numFmt w:val="lowerRoman"/>
      <w:lvlText w:val="%6."/>
      <w:lvlJc w:val="right"/>
      <w:pPr>
        <w:tabs>
          <w:tab w:val="left" w:pos="2955"/>
        </w:tabs>
        <w:ind w:left="2955" w:hanging="420"/>
      </w:pPr>
      <w:rPr>
        <w:rFonts w:cs="Times New Roman"/>
      </w:rPr>
    </w:lvl>
    <w:lvl w:ilvl="6">
      <w:start w:val="1"/>
      <w:numFmt w:val="decimal"/>
      <w:lvlText w:val="%7."/>
      <w:lvlJc w:val="left"/>
      <w:pPr>
        <w:tabs>
          <w:tab w:val="left" w:pos="3375"/>
        </w:tabs>
        <w:ind w:left="3375" w:hanging="420"/>
      </w:pPr>
      <w:rPr>
        <w:rFonts w:cs="Times New Roman"/>
      </w:rPr>
    </w:lvl>
    <w:lvl w:ilvl="7">
      <w:start w:val="1"/>
      <w:numFmt w:val="lowerLetter"/>
      <w:lvlText w:val="%8)"/>
      <w:lvlJc w:val="left"/>
      <w:pPr>
        <w:tabs>
          <w:tab w:val="left" w:pos="3795"/>
        </w:tabs>
        <w:ind w:left="3795" w:hanging="420"/>
      </w:pPr>
      <w:rPr>
        <w:rFonts w:cs="Times New Roman"/>
      </w:rPr>
    </w:lvl>
    <w:lvl w:ilvl="8">
      <w:start w:val="1"/>
      <w:numFmt w:val="lowerRoman"/>
      <w:lvlText w:val="%9."/>
      <w:lvlJc w:val="right"/>
      <w:pPr>
        <w:tabs>
          <w:tab w:val="left" w:pos="4215"/>
        </w:tabs>
        <w:ind w:left="4215" w:hanging="420"/>
      </w:pPr>
      <w:rPr>
        <w:rFonts w:cs="Times New Roman"/>
      </w:rPr>
    </w:lvl>
  </w:abstractNum>
  <w:abstractNum w:abstractNumId="1">
    <w:nsid w:val="0000000A"/>
    <w:multiLevelType w:val="singleLevel"/>
    <w:tmpl w:val="0000000A"/>
    <w:lvl w:ilvl="0">
      <w:start w:val="2"/>
      <w:numFmt w:val="decimal"/>
      <w:suff w:val="nothing"/>
      <w:lvlText w:val="%1、"/>
      <w:lvlJc w:val="left"/>
      <w:rPr>
        <w:rFonts w:cs="Times New Roman"/>
      </w:rPr>
    </w:lvl>
  </w:abstractNum>
  <w:abstractNum w:abstractNumId="2">
    <w:nsid w:val="37B71DBA"/>
    <w:multiLevelType w:val="singleLevel"/>
    <w:tmpl w:val="37B71DBA"/>
    <w:lvl w:ilvl="0">
      <w:start w:val="1"/>
      <w:numFmt w:val="decimal"/>
      <w:lvlText w:val="%1、"/>
      <w:lvlJc w:val="left"/>
      <w:pPr>
        <w:ind w:left="786" w:hanging="36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oNotTrackMoves/>
  <w:documentProtection w:edit="forms" w:enforcement="1" w:cryptProviderType="rsaFull" w:cryptAlgorithmClass="hash" w:cryptAlgorithmType="typeAny" w:cryptAlgorithmSid="4" w:cryptSpinCount="50000" w:hash="u3Jg+SFrr2VnUjR3QBb+5RwQb/4=" w:salt="mTYQpJV5529eDHDOd/SwSQ=="/>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docVars>
    <w:docVar w:name="DocumentID" w:val="{9B27ABEE-8E6A-49EC-A80F-390DEDF828AA}"/>
    <w:docVar w:name="DocumentName" w:val="结果报告（签章）"/>
  </w:docVars>
  <w:rsids>
    <w:rsidRoot w:val="00AC4807"/>
    <w:rsid w:val="00006070"/>
    <w:rsid w:val="000138EF"/>
    <w:rsid w:val="00014A3C"/>
    <w:rsid w:val="0003203A"/>
    <w:rsid w:val="000338C0"/>
    <w:rsid w:val="0004056E"/>
    <w:rsid w:val="00046A03"/>
    <w:rsid w:val="000572F9"/>
    <w:rsid w:val="00072893"/>
    <w:rsid w:val="00092E5A"/>
    <w:rsid w:val="0009326D"/>
    <w:rsid w:val="00094E5A"/>
    <w:rsid w:val="000A37F0"/>
    <w:rsid w:val="000C5A70"/>
    <w:rsid w:val="000D1944"/>
    <w:rsid w:val="000E08A6"/>
    <w:rsid w:val="000E48C1"/>
    <w:rsid w:val="00104D99"/>
    <w:rsid w:val="00114A6C"/>
    <w:rsid w:val="0012428F"/>
    <w:rsid w:val="00132049"/>
    <w:rsid w:val="001401A4"/>
    <w:rsid w:val="0016527D"/>
    <w:rsid w:val="00167790"/>
    <w:rsid w:val="00171081"/>
    <w:rsid w:val="00171F77"/>
    <w:rsid w:val="00193906"/>
    <w:rsid w:val="00197191"/>
    <w:rsid w:val="0019756F"/>
    <w:rsid w:val="001C72FA"/>
    <w:rsid w:val="001D2986"/>
    <w:rsid w:val="001E1979"/>
    <w:rsid w:val="001E6864"/>
    <w:rsid w:val="001E79E0"/>
    <w:rsid w:val="00200310"/>
    <w:rsid w:val="002004E8"/>
    <w:rsid w:val="00213218"/>
    <w:rsid w:val="002154E2"/>
    <w:rsid w:val="00215C07"/>
    <w:rsid w:val="00223BEF"/>
    <w:rsid w:val="00231564"/>
    <w:rsid w:val="002377EC"/>
    <w:rsid w:val="00253DA8"/>
    <w:rsid w:val="00257A5F"/>
    <w:rsid w:val="002655A6"/>
    <w:rsid w:val="00272493"/>
    <w:rsid w:val="00274072"/>
    <w:rsid w:val="0027763E"/>
    <w:rsid w:val="00283336"/>
    <w:rsid w:val="00293FCD"/>
    <w:rsid w:val="0029741E"/>
    <w:rsid w:val="002B4E0D"/>
    <w:rsid w:val="002B7C84"/>
    <w:rsid w:val="002C1C66"/>
    <w:rsid w:val="002C3880"/>
    <w:rsid w:val="002C7690"/>
    <w:rsid w:val="002E40EF"/>
    <w:rsid w:val="002E6FFD"/>
    <w:rsid w:val="00306881"/>
    <w:rsid w:val="00312565"/>
    <w:rsid w:val="00313C4D"/>
    <w:rsid w:val="00314C7B"/>
    <w:rsid w:val="00357F37"/>
    <w:rsid w:val="00364B73"/>
    <w:rsid w:val="0039488A"/>
    <w:rsid w:val="00394959"/>
    <w:rsid w:val="003A0C9A"/>
    <w:rsid w:val="003A50B5"/>
    <w:rsid w:val="003B304A"/>
    <w:rsid w:val="003C2E73"/>
    <w:rsid w:val="003C539D"/>
    <w:rsid w:val="003C77EF"/>
    <w:rsid w:val="003D0B4F"/>
    <w:rsid w:val="003D4EBD"/>
    <w:rsid w:val="003E5608"/>
    <w:rsid w:val="003E638A"/>
    <w:rsid w:val="003F00B6"/>
    <w:rsid w:val="003F0A9B"/>
    <w:rsid w:val="003F510C"/>
    <w:rsid w:val="004006CF"/>
    <w:rsid w:val="004013BF"/>
    <w:rsid w:val="00403CA9"/>
    <w:rsid w:val="004112EE"/>
    <w:rsid w:val="00413AA0"/>
    <w:rsid w:val="00416618"/>
    <w:rsid w:val="00417386"/>
    <w:rsid w:val="004217D6"/>
    <w:rsid w:val="00424ADC"/>
    <w:rsid w:val="00437C65"/>
    <w:rsid w:val="00445931"/>
    <w:rsid w:val="00470476"/>
    <w:rsid w:val="004707EF"/>
    <w:rsid w:val="0047387B"/>
    <w:rsid w:val="0047397B"/>
    <w:rsid w:val="00482342"/>
    <w:rsid w:val="004837F4"/>
    <w:rsid w:val="00483A83"/>
    <w:rsid w:val="004A431E"/>
    <w:rsid w:val="004B4FD5"/>
    <w:rsid w:val="004C26D1"/>
    <w:rsid w:val="004C3F97"/>
    <w:rsid w:val="004C6E64"/>
    <w:rsid w:val="004E24F1"/>
    <w:rsid w:val="00501086"/>
    <w:rsid w:val="00534BDA"/>
    <w:rsid w:val="0053614D"/>
    <w:rsid w:val="00575E60"/>
    <w:rsid w:val="005831AE"/>
    <w:rsid w:val="00590BCB"/>
    <w:rsid w:val="005A475C"/>
    <w:rsid w:val="005A6ED4"/>
    <w:rsid w:val="005B62D6"/>
    <w:rsid w:val="005B6B66"/>
    <w:rsid w:val="005C4509"/>
    <w:rsid w:val="005C74DA"/>
    <w:rsid w:val="005E2218"/>
    <w:rsid w:val="0060237F"/>
    <w:rsid w:val="0060550C"/>
    <w:rsid w:val="00616FFA"/>
    <w:rsid w:val="00630089"/>
    <w:rsid w:val="006317A5"/>
    <w:rsid w:val="006346AC"/>
    <w:rsid w:val="00644439"/>
    <w:rsid w:val="00666E59"/>
    <w:rsid w:val="00694BD2"/>
    <w:rsid w:val="006A22B1"/>
    <w:rsid w:val="006A40B2"/>
    <w:rsid w:val="006A45EA"/>
    <w:rsid w:val="006A5746"/>
    <w:rsid w:val="006A62D0"/>
    <w:rsid w:val="006B3BD4"/>
    <w:rsid w:val="006C0F1D"/>
    <w:rsid w:val="006C2664"/>
    <w:rsid w:val="006D063E"/>
    <w:rsid w:val="006D08BB"/>
    <w:rsid w:val="006D6A70"/>
    <w:rsid w:val="006E5550"/>
    <w:rsid w:val="006F4948"/>
    <w:rsid w:val="00701C45"/>
    <w:rsid w:val="007115E9"/>
    <w:rsid w:val="00725322"/>
    <w:rsid w:val="007345B0"/>
    <w:rsid w:val="007364C7"/>
    <w:rsid w:val="00736F27"/>
    <w:rsid w:val="00741938"/>
    <w:rsid w:val="0074496F"/>
    <w:rsid w:val="007622DB"/>
    <w:rsid w:val="00764B1D"/>
    <w:rsid w:val="00764D38"/>
    <w:rsid w:val="0077771F"/>
    <w:rsid w:val="00784CDC"/>
    <w:rsid w:val="007862E0"/>
    <w:rsid w:val="00786327"/>
    <w:rsid w:val="007A0C38"/>
    <w:rsid w:val="007A4458"/>
    <w:rsid w:val="007C1538"/>
    <w:rsid w:val="007C568D"/>
    <w:rsid w:val="007C7624"/>
    <w:rsid w:val="007D0C83"/>
    <w:rsid w:val="007D349C"/>
    <w:rsid w:val="007D7363"/>
    <w:rsid w:val="007D79F8"/>
    <w:rsid w:val="007D7CE5"/>
    <w:rsid w:val="007E30F7"/>
    <w:rsid w:val="00813940"/>
    <w:rsid w:val="008205D4"/>
    <w:rsid w:val="008330C0"/>
    <w:rsid w:val="00833612"/>
    <w:rsid w:val="00834490"/>
    <w:rsid w:val="008363F5"/>
    <w:rsid w:val="00846792"/>
    <w:rsid w:val="00847469"/>
    <w:rsid w:val="008505FC"/>
    <w:rsid w:val="00853A12"/>
    <w:rsid w:val="0086636E"/>
    <w:rsid w:val="00881A77"/>
    <w:rsid w:val="0088716D"/>
    <w:rsid w:val="008A0C7C"/>
    <w:rsid w:val="008A657E"/>
    <w:rsid w:val="008B5688"/>
    <w:rsid w:val="008D0B07"/>
    <w:rsid w:val="008D12D5"/>
    <w:rsid w:val="008D161B"/>
    <w:rsid w:val="008D4492"/>
    <w:rsid w:val="008F08A8"/>
    <w:rsid w:val="008F1364"/>
    <w:rsid w:val="00923176"/>
    <w:rsid w:val="00925FBE"/>
    <w:rsid w:val="00942D0D"/>
    <w:rsid w:val="0094519D"/>
    <w:rsid w:val="0095155E"/>
    <w:rsid w:val="00954317"/>
    <w:rsid w:val="00962F37"/>
    <w:rsid w:val="009722CE"/>
    <w:rsid w:val="009739BE"/>
    <w:rsid w:val="009750E3"/>
    <w:rsid w:val="0098396B"/>
    <w:rsid w:val="00993CB8"/>
    <w:rsid w:val="009963F5"/>
    <w:rsid w:val="009971BF"/>
    <w:rsid w:val="0099799C"/>
    <w:rsid w:val="009A68EB"/>
    <w:rsid w:val="009C4BD2"/>
    <w:rsid w:val="009D2DF2"/>
    <w:rsid w:val="009D4AE7"/>
    <w:rsid w:val="009E341A"/>
    <w:rsid w:val="00A076F1"/>
    <w:rsid w:val="00A1148F"/>
    <w:rsid w:val="00A45E21"/>
    <w:rsid w:val="00A47E28"/>
    <w:rsid w:val="00A549DB"/>
    <w:rsid w:val="00A57787"/>
    <w:rsid w:val="00A60377"/>
    <w:rsid w:val="00A60EA1"/>
    <w:rsid w:val="00A85035"/>
    <w:rsid w:val="00A85FD6"/>
    <w:rsid w:val="00A90FEA"/>
    <w:rsid w:val="00A934BD"/>
    <w:rsid w:val="00AC2C2B"/>
    <w:rsid w:val="00AC4807"/>
    <w:rsid w:val="00AE6E00"/>
    <w:rsid w:val="00AF613B"/>
    <w:rsid w:val="00B32B72"/>
    <w:rsid w:val="00B37710"/>
    <w:rsid w:val="00B44B39"/>
    <w:rsid w:val="00B502FB"/>
    <w:rsid w:val="00B77479"/>
    <w:rsid w:val="00B842DC"/>
    <w:rsid w:val="00BB617F"/>
    <w:rsid w:val="00BC2E16"/>
    <w:rsid w:val="00BC5C58"/>
    <w:rsid w:val="00BC6015"/>
    <w:rsid w:val="00BD0123"/>
    <w:rsid w:val="00BF5583"/>
    <w:rsid w:val="00C0542A"/>
    <w:rsid w:val="00C1368C"/>
    <w:rsid w:val="00C32E0F"/>
    <w:rsid w:val="00C36ABE"/>
    <w:rsid w:val="00C4489B"/>
    <w:rsid w:val="00C65086"/>
    <w:rsid w:val="00C87A5D"/>
    <w:rsid w:val="00C905A6"/>
    <w:rsid w:val="00C91DBD"/>
    <w:rsid w:val="00C956FB"/>
    <w:rsid w:val="00CA1B24"/>
    <w:rsid w:val="00CA7873"/>
    <w:rsid w:val="00CB01A6"/>
    <w:rsid w:val="00CC2400"/>
    <w:rsid w:val="00CD7A5A"/>
    <w:rsid w:val="00CF138B"/>
    <w:rsid w:val="00D02980"/>
    <w:rsid w:val="00D41E4F"/>
    <w:rsid w:val="00D42F09"/>
    <w:rsid w:val="00D44332"/>
    <w:rsid w:val="00D47E81"/>
    <w:rsid w:val="00D55A5C"/>
    <w:rsid w:val="00D6524D"/>
    <w:rsid w:val="00D75F46"/>
    <w:rsid w:val="00D916BC"/>
    <w:rsid w:val="00D92335"/>
    <w:rsid w:val="00D928E1"/>
    <w:rsid w:val="00D92F4B"/>
    <w:rsid w:val="00DB1B13"/>
    <w:rsid w:val="00DB2015"/>
    <w:rsid w:val="00DB749E"/>
    <w:rsid w:val="00DD5A2A"/>
    <w:rsid w:val="00DE4256"/>
    <w:rsid w:val="00DF1244"/>
    <w:rsid w:val="00DF6145"/>
    <w:rsid w:val="00E05C6B"/>
    <w:rsid w:val="00E16B5E"/>
    <w:rsid w:val="00E316A2"/>
    <w:rsid w:val="00E51802"/>
    <w:rsid w:val="00E64562"/>
    <w:rsid w:val="00E65AE9"/>
    <w:rsid w:val="00E6727A"/>
    <w:rsid w:val="00E67E8C"/>
    <w:rsid w:val="00E7095C"/>
    <w:rsid w:val="00E74411"/>
    <w:rsid w:val="00E854CF"/>
    <w:rsid w:val="00E9699F"/>
    <w:rsid w:val="00EA29DD"/>
    <w:rsid w:val="00EB4A38"/>
    <w:rsid w:val="00EC0878"/>
    <w:rsid w:val="00EC2427"/>
    <w:rsid w:val="00ED55A3"/>
    <w:rsid w:val="00EE2326"/>
    <w:rsid w:val="00EE2840"/>
    <w:rsid w:val="00EE3810"/>
    <w:rsid w:val="00EE522C"/>
    <w:rsid w:val="00EF67C0"/>
    <w:rsid w:val="00F2557E"/>
    <w:rsid w:val="00F25D6C"/>
    <w:rsid w:val="00F35455"/>
    <w:rsid w:val="00F46BB9"/>
    <w:rsid w:val="00F5308E"/>
    <w:rsid w:val="00F53FCF"/>
    <w:rsid w:val="00F61121"/>
    <w:rsid w:val="00F70FD5"/>
    <w:rsid w:val="00F74F76"/>
    <w:rsid w:val="00F75A83"/>
    <w:rsid w:val="00F823EB"/>
    <w:rsid w:val="00F82D0A"/>
    <w:rsid w:val="00F8731E"/>
    <w:rsid w:val="00F930E6"/>
    <w:rsid w:val="00F93E68"/>
    <w:rsid w:val="00F962BA"/>
    <w:rsid w:val="00FA52C7"/>
    <w:rsid w:val="00FD2435"/>
    <w:rsid w:val="00FD6290"/>
    <w:rsid w:val="00FD6365"/>
    <w:rsid w:val="00FF63AF"/>
    <w:rsid w:val="5753617C"/>
    <w:rsid w:val="72AC7D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lsdException w:name="annotation text" w:uiPriority="99"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Body Text Indent 3" w:qFormat="1"/>
    <w:lsdException w:name="Hyperlink" w:uiPriority="99"/>
    <w:lsdException w:name="Strong" w:qFormat="1"/>
    <w:lsdException w:name="Emphasis" w:uiPriority="99"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ite" w:uiPriority="99"/>
    <w:lsdException w:name="HTML Code" w:uiPriority="99" w:qFormat="1"/>
    <w:lsdException w:name="HTML Definition" w:uiPriority="99"/>
    <w:lsdException w:name="HTML Variable"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6F1"/>
    <w:pPr>
      <w:widowControl w:val="0"/>
      <w:jc w:val="both"/>
    </w:pPr>
    <w:rPr>
      <w:rFonts w:ascii="Times New Roman" w:hAnsi="Times New Roman"/>
      <w:kern w:val="2"/>
      <w:sz w:val="21"/>
    </w:rPr>
  </w:style>
  <w:style w:type="paragraph" w:styleId="1">
    <w:name w:val="heading 1"/>
    <w:basedOn w:val="a"/>
    <w:next w:val="a"/>
    <w:link w:val="1Char"/>
    <w:qFormat/>
    <w:rsid w:val="00A076F1"/>
    <w:pPr>
      <w:spacing w:before="120" w:after="120" w:line="520" w:lineRule="atLeast"/>
      <w:outlineLvl w:val="0"/>
    </w:pPr>
    <w:rPr>
      <w:b/>
      <w:kern w:val="44"/>
      <w:sz w:val="44"/>
    </w:rPr>
  </w:style>
  <w:style w:type="paragraph" w:styleId="2">
    <w:name w:val="heading 2"/>
    <w:basedOn w:val="a"/>
    <w:next w:val="a"/>
    <w:link w:val="2Char"/>
    <w:qFormat/>
    <w:rsid w:val="00A076F1"/>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link w:val="3Char"/>
    <w:unhideWhenUsed/>
    <w:qFormat/>
    <w:rsid w:val="00A076F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rsid w:val="00A076F1"/>
    <w:pPr>
      <w:ind w:leftChars="1200" w:left="2520"/>
    </w:pPr>
  </w:style>
  <w:style w:type="paragraph" w:styleId="a3">
    <w:name w:val="Document Map"/>
    <w:basedOn w:val="a"/>
    <w:link w:val="Char"/>
    <w:qFormat/>
    <w:rsid w:val="00A076F1"/>
    <w:pPr>
      <w:shd w:val="clear" w:color="auto" w:fill="000080"/>
    </w:pPr>
  </w:style>
  <w:style w:type="paragraph" w:styleId="a4">
    <w:name w:val="annotation text"/>
    <w:basedOn w:val="a"/>
    <w:link w:val="Char0"/>
    <w:uiPriority w:val="99"/>
    <w:qFormat/>
    <w:rsid w:val="00A076F1"/>
    <w:pPr>
      <w:jc w:val="left"/>
    </w:pPr>
  </w:style>
  <w:style w:type="paragraph" w:styleId="a5">
    <w:name w:val="Body Text"/>
    <w:basedOn w:val="a"/>
    <w:link w:val="Char1"/>
    <w:qFormat/>
    <w:rsid w:val="00A076F1"/>
    <w:pPr>
      <w:spacing w:line="500" w:lineRule="exact"/>
    </w:pPr>
    <w:rPr>
      <w:rFonts w:ascii="Calibri" w:hAnsi="Calibri"/>
      <w:sz w:val="28"/>
      <w:szCs w:val="22"/>
    </w:rPr>
  </w:style>
  <w:style w:type="paragraph" w:styleId="a6">
    <w:name w:val="Body Text Indent"/>
    <w:basedOn w:val="a"/>
    <w:link w:val="Char2"/>
    <w:rsid w:val="00A076F1"/>
    <w:pPr>
      <w:ind w:firstLine="420"/>
    </w:pPr>
    <w:rPr>
      <w:sz w:val="18"/>
    </w:rPr>
  </w:style>
  <w:style w:type="paragraph" w:styleId="5">
    <w:name w:val="toc 5"/>
    <w:basedOn w:val="a"/>
    <w:next w:val="a"/>
    <w:rsid w:val="00A076F1"/>
    <w:pPr>
      <w:ind w:leftChars="800" w:left="1680"/>
    </w:pPr>
  </w:style>
  <w:style w:type="paragraph" w:styleId="30">
    <w:name w:val="toc 3"/>
    <w:basedOn w:val="a"/>
    <w:next w:val="a"/>
    <w:uiPriority w:val="39"/>
    <w:rsid w:val="00A076F1"/>
    <w:pPr>
      <w:ind w:leftChars="400" w:left="840"/>
    </w:pPr>
  </w:style>
  <w:style w:type="paragraph" w:styleId="a7">
    <w:name w:val="Plain Text"/>
    <w:basedOn w:val="a"/>
    <w:link w:val="Char3"/>
    <w:qFormat/>
    <w:rsid w:val="00A076F1"/>
    <w:rPr>
      <w:rFonts w:ascii="宋体" w:hAnsi="Courier New"/>
    </w:rPr>
  </w:style>
  <w:style w:type="paragraph" w:styleId="8">
    <w:name w:val="toc 8"/>
    <w:basedOn w:val="a"/>
    <w:next w:val="a"/>
    <w:rsid w:val="00A076F1"/>
    <w:pPr>
      <w:ind w:leftChars="1400" w:left="2940"/>
    </w:pPr>
  </w:style>
  <w:style w:type="paragraph" w:styleId="a8">
    <w:name w:val="Date"/>
    <w:basedOn w:val="a"/>
    <w:next w:val="a"/>
    <w:link w:val="Char4"/>
    <w:qFormat/>
    <w:rsid w:val="00A076F1"/>
  </w:style>
  <w:style w:type="paragraph" w:styleId="20">
    <w:name w:val="Body Text Indent 2"/>
    <w:basedOn w:val="a"/>
    <w:link w:val="2Char0"/>
    <w:rsid w:val="00A076F1"/>
    <w:pPr>
      <w:spacing w:line="400" w:lineRule="atLeast"/>
      <w:ind w:firstLine="460"/>
    </w:pPr>
    <w:rPr>
      <w:sz w:val="28"/>
    </w:rPr>
  </w:style>
  <w:style w:type="paragraph" w:styleId="a9">
    <w:name w:val="Balloon Text"/>
    <w:basedOn w:val="a"/>
    <w:link w:val="Char5"/>
    <w:rsid w:val="00A076F1"/>
    <w:rPr>
      <w:rFonts w:ascii="Calibri" w:hAnsi="Calibri"/>
      <w:sz w:val="18"/>
      <w:szCs w:val="18"/>
    </w:rPr>
  </w:style>
  <w:style w:type="paragraph" w:styleId="aa">
    <w:name w:val="footer"/>
    <w:basedOn w:val="a"/>
    <w:link w:val="Char6"/>
    <w:uiPriority w:val="99"/>
    <w:qFormat/>
    <w:rsid w:val="00A076F1"/>
    <w:pPr>
      <w:tabs>
        <w:tab w:val="center" w:pos="4153"/>
        <w:tab w:val="right" w:pos="8306"/>
      </w:tabs>
      <w:snapToGrid w:val="0"/>
      <w:jc w:val="left"/>
    </w:pPr>
    <w:rPr>
      <w:sz w:val="18"/>
      <w:szCs w:val="18"/>
    </w:rPr>
  </w:style>
  <w:style w:type="paragraph" w:styleId="ab">
    <w:name w:val="header"/>
    <w:basedOn w:val="a"/>
    <w:link w:val="Char7"/>
    <w:uiPriority w:val="99"/>
    <w:qFormat/>
    <w:rsid w:val="00A076F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A076F1"/>
    <w:pPr>
      <w:tabs>
        <w:tab w:val="right" w:leader="dot" w:pos="8891"/>
      </w:tabs>
      <w:spacing w:line="500" w:lineRule="exact"/>
    </w:pPr>
    <w:rPr>
      <w:rFonts w:ascii="楷体_GB2312"/>
      <w:b/>
      <w:sz w:val="24"/>
      <w:szCs w:val="24"/>
    </w:rPr>
  </w:style>
  <w:style w:type="paragraph" w:styleId="4">
    <w:name w:val="toc 4"/>
    <w:basedOn w:val="a"/>
    <w:next w:val="a"/>
    <w:rsid w:val="00A076F1"/>
    <w:pPr>
      <w:ind w:leftChars="600" w:left="1260"/>
    </w:pPr>
  </w:style>
  <w:style w:type="paragraph" w:styleId="ac">
    <w:name w:val="List"/>
    <w:basedOn w:val="a"/>
    <w:rsid w:val="00A076F1"/>
    <w:pPr>
      <w:adjustRightInd w:val="0"/>
      <w:ind w:left="420" w:hanging="420"/>
      <w:jc w:val="left"/>
      <w:textAlignment w:val="baseline"/>
    </w:pPr>
    <w:rPr>
      <w:sz w:val="24"/>
    </w:rPr>
  </w:style>
  <w:style w:type="paragraph" w:styleId="6">
    <w:name w:val="toc 6"/>
    <w:basedOn w:val="a"/>
    <w:next w:val="a"/>
    <w:rsid w:val="00A076F1"/>
    <w:pPr>
      <w:ind w:leftChars="1000" w:left="2100"/>
    </w:pPr>
  </w:style>
  <w:style w:type="paragraph" w:styleId="31">
    <w:name w:val="Body Text Indent 3"/>
    <w:basedOn w:val="a"/>
    <w:link w:val="3Char0"/>
    <w:qFormat/>
    <w:rsid w:val="00A076F1"/>
    <w:pPr>
      <w:spacing w:line="288" w:lineRule="auto"/>
      <w:ind w:firstLine="540"/>
    </w:pPr>
    <w:rPr>
      <w:rFonts w:ascii="宋体" w:hAnsi="宋体"/>
      <w:sz w:val="28"/>
    </w:rPr>
  </w:style>
  <w:style w:type="paragraph" w:styleId="21">
    <w:name w:val="toc 2"/>
    <w:basedOn w:val="a"/>
    <w:next w:val="a"/>
    <w:uiPriority w:val="39"/>
    <w:qFormat/>
    <w:rsid w:val="00A076F1"/>
    <w:pPr>
      <w:tabs>
        <w:tab w:val="right" w:leader="dot" w:pos="8891"/>
      </w:tabs>
      <w:spacing w:line="400" w:lineRule="exact"/>
      <w:ind w:leftChars="200" w:left="420"/>
    </w:pPr>
    <w:rPr>
      <w:color w:val="FF0000"/>
      <w:sz w:val="24"/>
      <w:szCs w:val="24"/>
    </w:rPr>
  </w:style>
  <w:style w:type="paragraph" w:styleId="9">
    <w:name w:val="toc 9"/>
    <w:basedOn w:val="a"/>
    <w:next w:val="a"/>
    <w:rsid w:val="00A076F1"/>
    <w:pPr>
      <w:ind w:leftChars="1600" w:left="3360"/>
    </w:pPr>
  </w:style>
  <w:style w:type="paragraph" w:styleId="22">
    <w:name w:val="Body Text 2"/>
    <w:basedOn w:val="a"/>
    <w:link w:val="2Char1"/>
    <w:qFormat/>
    <w:rsid w:val="00A076F1"/>
    <w:pPr>
      <w:adjustRightInd w:val="0"/>
      <w:spacing w:after="120" w:line="480" w:lineRule="auto"/>
      <w:jc w:val="left"/>
      <w:textAlignment w:val="baseline"/>
    </w:pPr>
    <w:rPr>
      <w:sz w:val="24"/>
    </w:rPr>
  </w:style>
  <w:style w:type="paragraph" w:styleId="ad">
    <w:name w:val="Normal (Web)"/>
    <w:basedOn w:val="a"/>
    <w:uiPriority w:val="99"/>
    <w:rsid w:val="00A076F1"/>
    <w:pPr>
      <w:widowControl/>
      <w:spacing w:before="100" w:beforeAutospacing="1" w:after="100" w:afterAutospacing="1"/>
      <w:jc w:val="left"/>
    </w:pPr>
    <w:rPr>
      <w:rFonts w:ascii="宋体" w:hAnsi="宋体"/>
      <w:kern w:val="0"/>
      <w:sz w:val="24"/>
      <w:szCs w:val="24"/>
    </w:rPr>
  </w:style>
  <w:style w:type="paragraph" w:styleId="ae">
    <w:name w:val="annotation subject"/>
    <w:basedOn w:val="a4"/>
    <w:next w:val="a4"/>
    <w:link w:val="Char8"/>
    <w:rsid w:val="00A076F1"/>
    <w:rPr>
      <w:rFonts w:ascii="Calibri" w:hAnsi="Calibri"/>
      <w:b/>
      <w:bCs/>
      <w:szCs w:val="22"/>
    </w:rPr>
  </w:style>
  <w:style w:type="table" w:styleId="af">
    <w:name w:val="Table Grid"/>
    <w:basedOn w:val="a1"/>
    <w:uiPriority w:val="99"/>
    <w:qFormat/>
    <w:rsid w:val="00A076F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A076F1"/>
    <w:rPr>
      <w:rFonts w:cs="Times New Roman"/>
      <w:b/>
    </w:rPr>
  </w:style>
  <w:style w:type="character" w:styleId="af1">
    <w:name w:val="page number"/>
    <w:rsid w:val="00A076F1"/>
    <w:rPr>
      <w:rFonts w:cs="Times New Roman"/>
    </w:rPr>
  </w:style>
  <w:style w:type="character" w:styleId="af2">
    <w:name w:val="FollowedHyperlink"/>
    <w:rsid w:val="00A076F1"/>
    <w:rPr>
      <w:rFonts w:ascii="宋体" w:eastAsia="宋体" w:hAnsi="宋体" w:cs="Times New Roman"/>
      <w:color w:val="2C2C2C"/>
      <w:sz w:val="21"/>
      <w:u w:val="none"/>
    </w:rPr>
  </w:style>
  <w:style w:type="character" w:styleId="af3">
    <w:name w:val="Emphasis"/>
    <w:uiPriority w:val="99"/>
    <w:qFormat/>
    <w:rsid w:val="00A076F1"/>
    <w:rPr>
      <w:rFonts w:cs="Times New Roman"/>
    </w:rPr>
  </w:style>
  <w:style w:type="character" w:styleId="HTML">
    <w:name w:val="HTML Definition"/>
    <w:uiPriority w:val="99"/>
    <w:rsid w:val="00A076F1"/>
    <w:rPr>
      <w:rFonts w:cs="Times New Roman"/>
    </w:rPr>
  </w:style>
  <w:style w:type="character" w:styleId="HTML0">
    <w:name w:val="HTML Variable"/>
    <w:uiPriority w:val="99"/>
    <w:qFormat/>
    <w:rsid w:val="00A076F1"/>
    <w:rPr>
      <w:rFonts w:cs="Times New Roman"/>
    </w:rPr>
  </w:style>
  <w:style w:type="character" w:styleId="af4">
    <w:name w:val="Hyperlink"/>
    <w:uiPriority w:val="99"/>
    <w:rsid w:val="00A076F1"/>
    <w:rPr>
      <w:rFonts w:ascii="宋体" w:eastAsia="宋体" w:hAnsi="宋体" w:cs="Times New Roman"/>
      <w:color w:val="2C2C2C"/>
      <w:sz w:val="21"/>
      <w:u w:val="none"/>
    </w:rPr>
  </w:style>
  <w:style w:type="character" w:styleId="HTML1">
    <w:name w:val="HTML Code"/>
    <w:uiPriority w:val="99"/>
    <w:qFormat/>
    <w:rsid w:val="00A076F1"/>
    <w:rPr>
      <w:rFonts w:ascii="Courier New" w:hAnsi="Courier New" w:cs="Times New Roman"/>
      <w:sz w:val="20"/>
    </w:rPr>
  </w:style>
  <w:style w:type="character" w:styleId="af5">
    <w:name w:val="annotation reference"/>
    <w:qFormat/>
    <w:rsid w:val="00A076F1"/>
    <w:rPr>
      <w:rFonts w:cs="Times New Roman"/>
      <w:sz w:val="21"/>
    </w:rPr>
  </w:style>
  <w:style w:type="character" w:styleId="HTML2">
    <w:name w:val="HTML Cite"/>
    <w:uiPriority w:val="99"/>
    <w:rsid w:val="00A076F1"/>
    <w:rPr>
      <w:rFonts w:cs="Times New Roman"/>
    </w:rPr>
  </w:style>
  <w:style w:type="character" w:customStyle="1" w:styleId="1Char">
    <w:name w:val="标题 1 Char"/>
    <w:link w:val="1"/>
    <w:rsid w:val="00A076F1"/>
    <w:rPr>
      <w:rFonts w:ascii="Times New Roman" w:eastAsia="宋体" w:hAnsi="Times New Roman" w:cs="Times New Roman"/>
      <w:b/>
      <w:kern w:val="44"/>
      <w:sz w:val="20"/>
      <w:szCs w:val="20"/>
    </w:rPr>
  </w:style>
  <w:style w:type="character" w:customStyle="1" w:styleId="2Char">
    <w:name w:val="标题 2 Char"/>
    <w:link w:val="2"/>
    <w:qFormat/>
    <w:rsid w:val="00A076F1"/>
    <w:rPr>
      <w:rFonts w:ascii="Arial" w:eastAsia="黑体" w:hAnsi="Arial" w:cs="Times New Roman"/>
      <w:b/>
      <w:bCs/>
      <w:sz w:val="32"/>
      <w:szCs w:val="32"/>
    </w:rPr>
  </w:style>
  <w:style w:type="character" w:customStyle="1" w:styleId="Char0">
    <w:name w:val="批注文字 Char"/>
    <w:link w:val="a4"/>
    <w:uiPriority w:val="99"/>
    <w:qFormat/>
    <w:rsid w:val="00A076F1"/>
    <w:rPr>
      <w:rFonts w:ascii="Times New Roman" w:eastAsia="宋体" w:hAnsi="Times New Roman" w:cs="Times New Roman"/>
      <w:sz w:val="20"/>
      <w:szCs w:val="20"/>
    </w:rPr>
  </w:style>
  <w:style w:type="character" w:customStyle="1" w:styleId="Char8">
    <w:name w:val="批注主题 Char"/>
    <w:link w:val="ae"/>
    <w:rsid w:val="00A076F1"/>
    <w:rPr>
      <w:rFonts w:ascii="Times New Roman" w:eastAsia="宋体" w:hAnsi="Times New Roman" w:cs="Times New Roman"/>
      <w:b/>
      <w:bCs/>
      <w:sz w:val="20"/>
      <w:szCs w:val="20"/>
    </w:rPr>
  </w:style>
  <w:style w:type="character" w:customStyle="1" w:styleId="Char">
    <w:name w:val="文档结构图 Char"/>
    <w:link w:val="a3"/>
    <w:qFormat/>
    <w:rsid w:val="00A076F1"/>
    <w:rPr>
      <w:rFonts w:ascii="Times New Roman" w:eastAsia="宋体" w:hAnsi="Times New Roman" w:cs="Times New Roman"/>
      <w:sz w:val="20"/>
      <w:szCs w:val="20"/>
      <w:shd w:val="clear" w:color="auto" w:fill="000080"/>
    </w:rPr>
  </w:style>
  <w:style w:type="character" w:customStyle="1" w:styleId="Char1">
    <w:name w:val="正文文本 Char"/>
    <w:link w:val="a5"/>
    <w:qFormat/>
    <w:rsid w:val="00A076F1"/>
    <w:rPr>
      <w:rFonts w:cs="Times New Roman"/>
      <w:sz w:val="28"/>
    </w:rPr>
  </w:style>
  <w:style w:type="character" w:customStyle="1" w:styleId="Char2">
    <w:name w:val="正文文本缩进 Char"/>
    <w:link w:val="a6"/>
    <w:qFormat/>
    <w:rsid w:val="00A076F1"/>
    <w:rPr>
      <w:rFonts w:ascii="Times New Roman" w:eastAsia="宋体" w:hAnsi="Times New Roman" w:cs="Times New Roman"/>
      <w:sz w:val="20"/>
      <w:szCs w:val="20"/>
    </w:rPr>
  </w:style>
  <w:style w:type="character" w:customStyle="1" w:styleId="Char3">
    <w:name w:val="纯文本 Char"/>
    <w:link w:val="a7"/>
    <w:qFormat/>
    <w:rsid w:val="00A076F1"/>
    <w:rPr>
      <w:rFonts w:ascii="宋体" w:eastAsia="宋体" w:hAnsi="Courier New" w:cs="Times New Roman"/>
      <w:sz w:val="20"/>
      <w:szCs w:val="20"/>
    </w:rPr>
  </w:style>
  <w:style w:type="character" w:customStyle="1" w:styleId="Char4">
    <w:name w:val="日期 Char"/>
    <w:link w:val="a8"/>
    <w:qFormat/>
    <w:rsid w:val="00A076F1"/>
    <w:rPr>
      <w:rFonts w:ascii="Times New Roman" w:eastAsia="宋体" w:hAnsi="Times New Roman" w:cs="Times New Roman"/>
      <w:sz w:val="20"/>
      <w:szCs w:val="20"/>
    </w:rPr>
  </w:style>
  <w:style w:type="character" w:customStyle="1" w:styleId="2Char0">
    <w:name w:val="正文文本缩进 2 Char"/>
    <w:link w:val="20"/>
    <w:qFormat/>
    <w:rsid w:val="00A076F1"/>
    <w:rPr>
      <w:rFonts w:ascii="Times New Roman" w:eastAsia="宋体" w:hAnsi="Times New Roman" w:cs="Times New Roman"/>
      <w:sz w:val="20"/>
      <w:szCs w:val="20"/>
    </w:rPr>
  </w:style>
  <w:style w:type="character" w:customStyle="1" w:styleId="Char5">
    <w:name w:val="批注框文本 Char"/>
    <w:link w:val="a9"/>
    <w:qFormat/>
    <w:rsid w:val="00A076F1"/>
    <w:rPr>
      <w:rFonts w:cs="Times New Roman"/>
      <w:sz w:val="18"/>
      <w:szCs w:val="18"/>
    </w:rPr>
  </w:style>
  <w:style w:type="character" w:customStyle="1" w:styleId="Char6">
    <w:name w:val="页脚 Char"/>
    <w:link w:val="aa"/>
    <w:uiPriority w:val="99"/>
    <w:rsid w:val="00A076F1"/>
    <w:rPr>
      <w:rFonts w:cs="Times New Roman"/>
      <w:sz w:val="18"/>
      <w:szCs w:val="18"/>
    </w:rPr>
  </w:style>
  <w:style w:type="character" w:customStyle="1" w:styleId="Char7">
    <w:name w:val="页眉 Char"/>
    <w:link w:val="ab"/>
    <w:uiPriority w:val="99"/>
    <w:qFormat/>
    <w:rsid w:val="00A076F1"/>
    <w:rPr>
      <w:rFonts w:cs="Times New Roman"/>
      <w:sz w:val="18"/>
      <w:szCs w:val="18"/>
    </w:rPr>
  </w:style>
  <w:style w:type="character" w:customStyle="1" w:styleId="3Char0">
    <w:name w:val="正文文本缩进 3 Char"/>
    <w:link w:val="31"/>
    <w:rsid w:val="00A076F1"/>
    <w:rPr>
      <w:rFonts w:ascii="宋体" w:eastAsia="宋体" w:hAnsi="宋体" w:cs="Times New Roman"/>
      <w:sz w:val="20"/>
      <w:szCs w:val="20"/>
    </w:rPr>
  </w:style>
  <w:style w:type="character" w:customStyle="1" w:styleId="2Char1">
    <w:name w:val="正文文本 2 Char"/>
    <w:link w:val="22"/>
    <w:rsid w:val="00A076F1"/>
    <w:rPr>
      <w:rFonts w:ascii="Times New Roman" w:eastAsia="宋体" w:hAnsi="Times New Roman" w:cs="Times New Roman"/>
      <w:sz w:val="20"/>
      <w:szCs w:val="20"/>
    </w:rPr>
  </w:style>
  <w:style w:type="character" w:customStyle="1" w:styleId="font41">
    <w:name w:val="font41"/>
    <w:rsid w:val="00A076F1"/>
    <w:rPr>
      <w:rFonts w:ascii="Times New Roman" w:hAnsi="Times New Roman"/>
      <w:color w:val="000000"/>
      <w:sz w:val="22"/>
      <w:u w:val="none"/>
    </w:rPr>
  </w:style>
  <w:style w:type="character" w:customStyle="1" w:styleId="bdsmore3">
    <w:name w:val="bds_more3"/>
    <w:rsid w:val="00A076F1"/>
  </w:style>
  <w:style w:type="character" w:customStyle="1" w:styleId="font81">
    <w:name w:val="font81"/>
    <w:uiPriority w:val="99"/>
    <w:rsid w:val="00A076F1"/>
    <w:rPr>
      <w:rFonts w:ascii="宋体" w:eastAsia="宋体" w:hAnsi="宋体"/>
      <w:color w:val="000000"/>
      <w:sz w:val="22"/>
      <w:u w:val="none"/>
    </w:rPr>
  </w:style>
  <w:style w:type="character" w:customStyle="1" w:styleId="font91">
    <w:name w:val="font91"/>
    <w:uiPriority w:val="99"/>
    <w:rsid w:val="00A076F1"/>
    <w:rPr>
      <w:rFonts w:ascii="宋体" w:eastAsia="宋体" w:hAnsi="宋体"/>
      <w:color w:val="000000"/>
      <w:sz w:val="20"/>
      <w:u w:val="none"/>
    </w:rPr>
  </w:style>
  <w:style w:type="character" w:customStyle="1" w:styleId="font71">
    <w:name w:val="font71"/>
    <w:uiPriority w:val="99"/>
    <w:rsid w:val="00A076F1"/>
    <w:rPr>
      <w:rFonts w:ascii="Times New Roman" w:hAnsi="Times New Roman"/>
      <w:color w:val="000000"/>
      <w:sz w:val="20"/>
      <w:u w:val="none"/>
    </w:rPr>
  </w:style>
  <w:style w:type="character" w:customStyle="1" w:styleId="font21">
    <w:name w:val="font21"/>
    <w:uiPriority w:val="99"/>
    <w:rsid w:val="00A076F1"/>
    <w:rPr>
      <w:rFonts w:ascii="宋体" w:eastAsia="宋体" w:hAnsi="宋体"/>
      <w:color w:val="000000"/>
      <w:sz w:val="20"/>
      <w:u w:val="none"/>
    </w:rPr>
  </w:style>
  <w:style w:type="character" w:customStyle="1" w:styleId="style11">
    <w:name w:val="style11"/>
    <w:rsid w:val="00A076F1"/>
    <w:rPr>
      <w:color w:val="000000"/>
    </w:rPr>
  </w:style>
  <w:style w:type="character" w:customStyle="1" w:styleId="CharCharCharChar">
    <w:name w:val="报告正文 Char Char Char Char"/>
    <w:link w:val="CharCharChar"/>
    <w:rsid w:val="00A076F1"/>
    <w:rPr>
      <w:rFonts w:ascii="华文细黑" w:eastAsia="华文细黑"/>
      <w:sz w:val="22"/>
    </w:rPr>
  </w:style>
  <w:style w:type="paragraph" w:customStyle="1" w:styleId="CharCharChar">
    <w:name w:val="报告正文 Char Char Char"/>
    <w:basedOn w:val="a"/>
    <w:link w:val="CharCharCharChar"/>
    <w:rsid w:val="00A076F1"/>
    <w:pPr>
      <w:adjustRightInd w:val="0"/>
      <w:snapToGrid w:val="0"/>
      <w:spacing w:line="336" w:lineRule="auto"/>
      <w:ind w:left="2603"/>
    </w:pPr>
    <w:rPr>
      <w:rFonts w:ascii="华文细黑" w:eastAsia="华文细黑" w:hAnsi="Calibri"/>
      <w:kern w:val="0"/>
      <w:sz w:val="22"/>
    </w:rPr>
  </w:style>
  <w:style w:type="character" w:customStyle="1" w:styleId="Char10">
    <w:name w:val="正文文本 Char1"/>
    <w:rsid w:val="00A076F1"/>
    <w:rPr>
      <w:rFonts w:eastAsia="宋体"/>
      <w:kern w:val="2"/>
      <w:sz w:val="28"/>
      <w:lang w:val="en-US" w:eastAsia="zh-CN"/>
    </w:rPr>
  </w:style>
  <w:style w:type="character" w:customStyle="1" w:styleId="font01">
    <w:name w:val="font01"/>
    <w:rsid w:val="00A076F1"/>
    <w:rPr>
      <w:rFonts w:ascii="宋体" w:eastAsia="宋体" w:hAnsi="宋体"/>
      <w:color w:val="000000"/>
      <w:sz w:val="24"/>
      <w:u w:val="none"/>
    </w:rPr>
  </w:style>
  <w:style w:type="character" w:customStyle="1" w:styleId="Char9">
    <w:name w:val="无间隔 Char"/>
    <w:link w:val="11"/>
    <w:uiPriority w:val="1"/>
    <w:rsid w:val="00A076F1"/>
    <w:rPr>
      <w:rFonts w:ascii="Calibri" w:hAnsi="Calibri"/>
      <w:kern w:val="2"/>
      <w:sz w:val="22"/>
      <w:lang w:val="en-US" w:eastAsia="zh-CN"/>
    </w:rPr>
  </w:style>
  <w:style w:type="paragraph" w:customStyle="1" w:styleId="11">
    <w:name w:val="无间隔1"/>
    <w:link w:val="Char9"/>
    <w:uiPriority w:val="1"/>
    <w:rsid w:val="00A076F1"/>
    <w:rPr>
      <w:kern w:val="2"/>
      <w:sz w:val="22"/>
      <w:szCs w:val="22"/>
    </w:rPr>
  </w:style>
  <w:style w:type="character" w:customStyle="1" w:styleId="font31">
    <w:name w:val="font31"/>
    <w:uiPriority w:val="99"/>
    <w:qFormat/>
    <w:rsid w:val="00A076F1"/>
    <w:rPr>
      <w:rFonts w:ascii="Times New Roman" w:hAnsi="Times New Roman"/>
      <w:color w:val="000000"/>
      <w:sz w:val="20"/>
      <w:u w:val="none"/>
    </w:rPr>
  </w:style>
  <w:style w:type="character" w:customStyle="1" w:styleId="Char11">
    <w:name w:val="批注文字 Char1"/>
    <w:uiPriority w:val="99"/>
    <w:rsid w:val="00A076F1"/>
    <w:rPr>
      <w:rFonts w:ascii="Times New Roman" w:eastAsia="宋体" w:hAnsi="Times New Roman" w:cs="Times New Roman"/>
      <w:sz w:val="20"/>
      <w:szCs w:val="20"/>
    </w:rPr>
  </w:style>
  <w:style w:type="character" w:customStyle="1" w:styleId="Char12">
    <w:name w:val="批注主题 Char1"/>
    <w:uiPriority w:val="99"/>
    <w:rsid w:val="00A076F1"/>
    <w:rPr>
      <w:rFonts w:ascii="Times New Roman" w:eastAsia="宋体" w:hAnsi="Times New Roman" w:cs="Times New Roman"/>
      <w:b/>
      <w:bCs/>
      <w:sz w:val="20"/>
      <w:szCs w:val="20"/>
    </w:rPr>
  </w:style>
  <w:style w:type="paragraph" w:customStyle="1" w:styleId="font11">
    <w:name w:val="font11"/>
    <w:basedOn w:val="a"/>
    <w:rsid w:val="00A076F1"/>
    <w:pPr>
      <w:widowControl/>
      <w:spacing w:before="100" w:beforeAutospacing="1" w:after="100" w:afterAutospacing="1"/>
      <w:jc w:val="left"/>
    </w:pPr>
    <w:rPr>
      <w:rFonts w:ascii="宋体" w:hAnsi="宋体"/>
      <w:kern w:val="0"/>
      <w:sz w:val="20"/>
    </w:rPr>
  </w:style>
  <w:style w:type="character" w:customStyle="1" w:styleId="Char20">
    <w:name w:val="正文文本 Char2"/>
    <w:uiPriority w:val="99"/>
    <w:rsid w:val="00A076F1"/>
    <w:rPr>
      <w:rFonts w:ascii="Times New Roman" w:eastAsia="宋体" w:hAnsi="Times New Roman" w:cs="Times New Roman"/>
      <w:sz w:val="20"/>
      <w:szCs w:val="20"/>
    </w:rPr>
  </w:style>
  <w:style w:type="paragraph" w:customStyle="1" w:styleId="xl61">
    <w:name w:val="xl61"/>
    <w:basedOn w:val="a"/>
    <w:rsid w:val="00A076F1"/>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Cs w:val="21"/>
    </w:rPr>
  </w:style>
  <w:style w:type="paragraph" w:customStyle="1" w:styleId="32">
    <w:name w:val="样式3"/>
    <w:basedOn w:val="a"/>
    <w:rsid w:val="00A076F1"/>
    <w:pPr>
      <w:snapToGrid w:val="0"/>
      <w:jc w:val="center"/>
    </w:pPr>
    <w:rPr>
      <w:rFonts w:ascii="宋体" w:hAnsi="宋体"/>
      <w:spacing w:val="10"/>
      <w:szCs w:val="24"/>
    </w:rPr>
  </w:style>
  <w:style w:type="paragraph" w:customStyle="1" w:styleId="xl76">
    <w:name w:val="xl76"/>
    <w:basedOn w:val="a"/>
    <w:qFormat/>
    <w:rsid w:val="00A076F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80">
    <w:name w:val="xl80"/>
    <w:basedOn w:val="a"/>
    <w:rsid w:val="00A076F1"/>
    <w:pPr>
      <w:widowControl/>
      <w:pBdr>
        <w:top w:val="single" w:sz="4" w:space="0" w:color="auto"/>
        <w:bottom w:val="single" w:sz="4" w:space="0" w:color="auto"/>
      </w:pBdr>
      <w:spacing w:before="100" w:beforeAutospacing="1" w:after="100" w:afterAutospacing="1"/>
      <w:jc w:val="left"/>
      <w:textAlignment w:val="center"/>
    </w:pPr>
    <w:rPr>
      <w:rFonts w:ascii="宋体" w:hAnsi="宋体"/>
      <w:b/>
      <w:bCs/>
      <w:kern w:val="0"/>
      <w:sz w:val="24"/>
      <w:szCs w:val="24"/>
    </w:rPr>
  </w:style>
  <w:style w:type="paragraph" w:customStyle="1" w:styleId="font16">
    <w:name w:val="font16"/>
    <w:basedOn w:val="a"/>
    <w:rsid w:val="00A076F1"/>
    <w:pPr>
      <w:widowControl/>
      <w:spacing w:before="100" w:beforeAutospacing="1" w:after="100" w:afterAutospacing="1"/>
      <w:jc w:val="left"/>
    </w:pPr>
    <w:rPr>
      <w:b/>
      <w:bCs/>
      <w:kern w:val="0"/>
      <w:sz w:val="22"/>
      <w:szCs w:val="22"/>
    </w:rPr>
  </w:style>
  <w:style w:type="character" w:customStyle="1" w:styleId="Char13">
    <w:name w:val="批注框文本 Char1"/>
    <w:uiPriority w:val="99"/>
    <w:rsid w:val="00A076F1"/>
    <w:rPr>
      <w:rFonts w:ascii="Times New Roman" w:eastAsia="宋体" w:hAnsi="Times New Roman" w:cs="Times New Roman"/>
      <w:sz w:val="18"/>
      <w:szCs w:val="18"/>
    </w:rPr>
  </w:style>
  <w:style w:type="paragraph" w:customStyle="1" w:styleId="12">
    <w:name w:val="纯文本1"/>
    <w:basedOn w:val="a"/>
    <w:uiPriority w:val="99"/>
    <w:rsid w:val="00A076F1"/>
    <w:pPr>
      <w:adjustRightInd w:val="0"/>
      <w:jc w:val="left"/>
      <w:textAlignment w:val="baseline"/>
    </w:pPr>
    <w:rPr>
      <w:rFonts w:ascii="宋体" w:hAnsi="Courier New"/>
      <w:sz w:val="24"/>
    </w:rPr>
  </w:style>
  <w:style w:type="paragraph" w:customStyle="1" w:styleId="xl40">
    <w:name w:val="xl40"/>
    <w:basedOn w:val="a"/>
    <w:rsid w:val="00A076F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Cs w:val="21"/>
    </w:rPr>
  </w:style>
  <w:style w:type="paragraph" w:customStyle="1" w:styleId="xl38">
    <w:name w:val="xl38"/>
    <w:basedOn w:val="a"/>
    <w:rsid w:val="00A076F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7">
    <w:name w:val="xl57"/>
    <w:basedOn w:val="a"/>
    <w:rsid w:val="00A076F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Cs w:val="21"/>
    </w:rPr>
  </w:style>
  <w:style w:type="paragraph" w:customStyle="1" w:styleId="xl79">
    <w:name w:val="xl79"/>
    <w:basedOn w:val="a"/>
    <w:rsid w:val="00A076F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62">
    <w:name w:val="xl62"/>
    <w:basedOn w:val="a"/>
    <w:rsid w:val="00A076F1"/>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44">
    <w:name w:val="xl44"/>
    <w:basedOn w:val="a"/>
    <w:rsid w:val="00A076F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68">
    <w:name w:val="xl68"/>
    <w:basedOn w:val="a"/>
    <w:qFormat/>
    <w:rsid w:val="00A076F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7">
    <w:name w:val="xl77"/>
    <w:basedOn w:val="a"/>
    <w:rsid w:val="00A076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74">
    <w:name w:val="xl74"/>
    <w:basedOn w:val="a"/>
    <w:rsid w:val="00A076F1"/>
    <w:pPr>
      <w:widowControl/>
      <w:pBdr>
        <w:top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9">
    <w:name w:val="xl29"/>
    <w:basedOn w:val="a"/>
    <w:rsid w:val="00A076F1"/>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xl51">
    <w:name w:val="xl51"/>
    <w:basedOn w:val="a"/>
    <w:rsid w:val="00A076F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font17">
    <w:name w:val="font17"/>
    <w:basedOn w:val="a"/>
    <w:rsid w:val="00A076F1"/>
    <w:pPr>
      <w:widowControl/>
      <w:spacing w:before="100" w:beforeAutospacing="1" w:after="100" w:afterAutospacing="1"/>
      <w:jc w:val="left"/>
    </w:pPr>
    <w:rPr>
      <w:rFonts w:ascii="宋体" w:hAnsi="宋体"/>
      <w:color w:val="000000"/>
      <w:kern w:val="0"/>
      <w:sz w:val="18"/>
      <w:szCs w:val="18"/>
    </w:rPr>
  </w:style>
  <w:style w:type="paragraph" w:customStyle="1" w:styleId="xl39">
    <w:name w:val="xl39"/>
    <w:basedOn w:val="a"/>
    <w:rsid w:val="00A076F1"/>
    <w:pPr>
      <w:widowControl/>
      <w:pBdr>
        <w:top w:val="single" w:sz="4" w:space="0" w:color="auto"/>
        <w:left w:val="single" w:sz="4" w:space="0" w:color="auto"/>
      </w:pBdr>
      <w:spacing w:before="100" w:beforeAutospacing="1" w:after="100" w:afterAutospacing="1"/>
      <w:textAlignment w:val="center"/>
    </w:pPr>
    <w:rPr>
      <w:rFonts w:ascii="宋体" w:hAnsi="宋体"/>
      <w:kern w:val="0"/>
      <w:szCs w:val="21"/>
    </w:rPr>
  </w:style>
  <w:style w:type="paragraph" w:customStyle="1" w:styleId="xl53">
    <w:name w:val="xl53"/>
    <w:basedOn w:val="a"/>
    <w:rsid w:val="00A076F1"/>
    <w:pPr>
      <w:widowControl/>
      <w:pBdr>
        <w:top w:val="single" w:sz="4" w:space="0" w:color="auto"/>
        <w:bottom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70">
    <w:name w:val="xl70"/>
    <w:basedOn w:val="a"/>
    <w:rsid w:val="00A076F1"/>
    <w:pPr>
      <w:widowControl/>
      <w:pBdr>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font15">
    <w:name w:val="font15"/>
    <w:basedOn w:val="a"/>
    <w:rsid w:val="00A076F1"/>
    <w:pPr>
      <w:widowControl/>
      <w:spacing w:before="100" w:beforeAutospacing="1" w:after="100" w:afterAutospacing="1"/>
      <w:jc w:val="left"/>
    </w:pPr>
    <w:rPr>
      <w:b/>
      <w:bCs/>
      <w:kern w:val="0"/>
      <w:sz w:val="22"/>
      <w:szCs w:val="22"/>
    </w:rPr>
  </w:style>
  <w:style w:type="paragraph" w:customStyle="1" w:styleId="xl52">
    <w:name w:val="xl52"/>
    <w:basedOn w:val="a"/>
    <w:rsid w:val="00A076F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5">
    <w:name w:val="xl25"/>
    <w:basedOn w:val="a"/>
    <w:rsid w:val="00A076F1"/>
    <w:pPr>
      <w:widowControl/>
      <w:pBdr>
        <w:top w:val="single" w:sz="4" w:space="0" w:color="auto"/>
        <w:right w:val="single" w:sz="4" w:space="0" w:color="auto"/>
      </w:pBdr>
      <w:spacing w:before="100" w:beforeAutospacing="1" w:after="100" w:afterAutospacing="1"/>
    </w:pPr>
    <w:rPr>
      <w:rFonts w:ascii="宋体" w:hAnsi="宋体"/>
      <w:kern w:val="0"/>
      <w:szCs w:val="21"/>
    </w:rPr>
  </w:style>
  <w:style w:type="paragraph" w:customStyle="1" w:styleId="xl43">
    <w:name w:val="xl43"/>
    <w:basedOn w:val="a"/>
    <w:rsid w:val="00A076F1"/>
    <w:pPr>
      <w:widowControl/>
      <w:pBdr>
        <w:top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xl66">
    <w:name w:val="xl66"/>
    <w:basedOn w:val="a"/>
    <w:qFormat/>
    <w:rsid w:val="00A076F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2">
    <w:name w:val="xl72"/>
    <w:basedOn w:val="a"/>
    <w:rsid w:val="00A076F1"/>
    <w:pPr>
      <w:widowControl/>
      <w:pBdr>
        <w:top w:val="single" w:sz="4" w:space="0" w:color="auto"/>
        <w:left w:val="single" w:sz="4" w:space="0" w:color="auto"/>
      </w:pBdr>
      <w:spacing w:before="100" w:beforeAutospacing="1" w:after="100" w:afterAutospacing="1"/>
      <w:jc w:val="center"/>
    </w:pPr>
    <w:rPr>
      <w:rFonts w:ascii="宋体" w:hAnsi="宋体"/>
      <w:kern w:val="0"/>
      <w:szCs w:val="21"/>
    </w:rPr>
  </w:style>
  <w:style w:type="paragraph" w:customStyle="1" w:styleId="xl31">
    <w:name w:val="xl31"/>
    <w:basedOn w:val="a"/>
    <w:rsid w:val="00A076F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1">
    <w:name w:val="xl71"/>
    <w:basedOn w:val="a"/>
    <w:rsid w:val="00A076F1"/>
    <w:pPr>
      <w:widowControl/>
      <w:pBdr>
        <w:top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5">
    <w:name w:val="xl35"/>
    <w:basedOn w:val="a"/>
    <w:rsid w:val="00A076F1"/>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kern w:val="0"/>
      <w:sz w:val="20"/>
    </w:rPr>
  </w:style>
  <w:style w:type="paragraph" w:customStyle="1" w:styleId="xl67">
    <w:name w:val="xl67"/>
    <w:basedOn w:val="a"/>
    <w:qFormat/>
    <w:rsid w:val="00A076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47">
    <w:name w:val="xl47"/>
    <w:basedOn w:val="a"/>
    <w:rsid w:val="00A076F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5">
    <w:name w:val="xl55"/>
    <w:basedOn w:val="a"/>
    <w:rsid w:val="00A076F1"/>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7">
    <w:name w:val="xl27"/>
    <w:basedOn w:val="a"/>
    <w:rsid w:val="00A076F1"/>
    <w:pPr>
      <w:widowControl/>
      <w:pBdr>
        <w:top w:val="single" w:sz="4" w:space="0" w:color="auto"/>
        <w:left w:val="single" w:sz="4" w:space="0" w:color="auto"/>
        <w:bottom w:val="single" w:sz="4" w:space="0" w:color="auto"/>
      </w:pBdr>
      <w:spacing w:before="100" w:beforeAutospacing="1" w:after="100" w:afterAutospacing="1"/>
    </w:pPr>
    <w:rPr>
      <w:rFonts w:ascii="宋体" w:hAnsi="宋体"/>
      <w:kern w:val="0"/>
      <w:szCs w:val="21"/>
    </w:rPr>
  </w:style>
  <w:style w:type="paragraph" w:customStyle="1" w:styleId="font12">
    <w:name w:val="font12"/>
    <w:basedOn w:val="a"/>
    <w:qFormat/>
    <w:rsid w:val="00A076F1"/>
    <w:pPr>
      <w:widowControl/>
      <w:spacing w:before="100" w:beforeAutospacing="1" w:after="100" w:afterAutospacing="1"/>
      <w:jc w:val="left"/>
    </w:pPr>
    <w:rPr>
      <w:rFonts w:ascii="宋体" w:hAnsi="宋体"/>
      <w:kern w:val="0"/>
      <w:sz w:val="22"/>
      <w:szCs w:val="22"/>
    </w:rPr>
  </w:style>
  <w:style w:type="paragraph" w:customStyle="1" w:styleId="xl60">
    <w:name w:val="xl60"/>
    <w:basedOn w:val="a"/>
    <w:rsid w:val="00A076F1"/>
    <w:pPr>
      <w:widowControl/>
      <w:pBdr>
        <w:bottom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font8">
    <w:name w:val="font8"/>
    <w:basedOn w:val="a"/>
    <w:rsid w:val="00A076F1"/>
    <w:pPr>
      <w:widowControl/>
      <w:spacing w:before="100" w:beforeAutospacing="1" w:after="100" w:afterAutospacing="1"/>
      <w:jc w:val="left"/>
    </w:pPr>
    <w:rPr>
      <w:kern w:val="0"/>
      <w:szCs w:val="21"/>
    </w:rPr>
  </w:style>
  <w:style w:type="paragraph" w:customStyle="1" w:styleId="13">
    <w:name w:val="列出段落1"/>
    <w:basedOn w:val="a"/>
    <w:uiPriority w:val="99"/>
    <w:rsid w:val="00A076F1"/>
    <w:pPr>
      <w:ind w:firstLineChars="200" w:firstLine="420"/>
    </w:pPr>
  </w:style>
  <w:style w:type="paragraph" w:customStyle="1" w:styleId="font6">
    <w:name w:val="font6"/>
    <w:basedOn w:val="a"/>
    <w:rsid w:val="00A076F1"/>
    <w:pPr>
      <w:widowControl/>
      <w:spacing w:before="100" w:beforeAutospacing="1" w:after="100" w:afterAutospacing="1"/>
      <w:jc w:val="left"/>
    </w:pPr>
    <w:rPr>
      <w:rFonts w:ascii="宋体" w:hAnsi="宋体"/>
      <w:kern w:val="0"/>
      <w:szCs w:val="21"/>
    </w:rPr>
  </w:style>
  <w:style w:type="paragraph" w:customStyle="1" w:styleId="xl37">
    <w:name w:val="xl37"/>
    <w:basedOn w:val="a"/>
    <w:rsid w:val="00A076F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4">
    <w:name w:val="xl54"/>
    <w:basedOn w:val="a"/>
    <w:rsid w:val="00A076F1"/>
    <w:pPr>
      <w:widowControl/>
      <w:pBdr>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13">
    <w:name w:val="font13"/>
    <w:basedOn w:val="a"/>
    <w:rsid w:val="00A076F1"/>
    <w:pPr>
      <w:widowControl/>
      <w:spacing w:before="100" w:beforeAutospacing="1" w:after="100" w:afterAutospacing="1"/>
      <w:jc w:val="left"/>
    </w:pPr>
    <w:rPr>
      <w:kern w:val="0"/>
      <w:sz w:val="22"/>
      <w:szCs w:val="22"/>
    </w:rPr>
  </w:style>
  <w:style w:type="paragraph" w:customStyle="1" w:styleId="xl32">
    <w:name w:val="xl32"/>
    <w:basedOn w:val="a"/>
    <w:rsid w:val="00A076F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34">
    <w:name w:val="xl34"/>
    <w:basedOn w:val="a"/>
    <w:qFormat/>
    <w:rsid w:val="00A076F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xl42">
    <w:name w:val="xl42"/>
    <w:basedOn w:val="a"/>
    <w:rsid w:val="00A076F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p0">
    <w:name w:val="p0"/>
    <w:basedOn w:val="a"/>
    <w:rsid w:val="00A076F1"/>
    <w:pPr>
      <w:widowControl/>
    </w:pPr>
    <w:rPr>
      <w:rFonts w:cs="宋体"/>
      <w:kern w:val="0"/>
      <w:szCs w:val="21"/>
      <w:lang w:bidi="bo-CN"/>
    </w:rPr>
  </w:style>
  <w:style w:type="paragraph" w:customStyle="1" w:styleId="xl65">
    <w:name w:val="xl65"/>
    <w:basedOn w:val="a"/>
    <w:rsid w:val="00A076F1"/>
    <w:pPr>
      <w:widowControl/>
      <w:pBdr>
        <w:top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CharCharCharChar0">
    <w:name w:val="Char Char Char Char"/>
    <w:basedOn w:val="a"/>
    <w:uiPriority w:val="99"/>
    <w:rsid w:val="00A076F1"/>
    <w:pPr>
      <w:widowControl/>
      <w:spacing w:after="160" w:line="240" w:lineRule="exact"/>
      <w:jc w:val="left"/>
    </w:pPr>
    <w:rPr>
      <w:rFonts w:ascii="Verdana" w:eastAsia="仿宋_GB2312" w:hAnsi="Verdana"/>
      <w:kern w:val="0"/>
      <w:sz w:val="24"/>
      <w:lang w:eastAsia="en-US"/>
    </w:rPr>
  </w:style>
  <w:style w:type="paragraph" w:customStyle="1" w:styleId="font7">
    <w:name w:val="font7"/>
    <w:basedOn w:val="a"/>
    <w:rsid w:val="00A076F1"/>
    <w:pPr>
      <w:widowControl/>
      <w:spacing w:before="100" w:beforeAutospacing="1" w:after="100" w:afterAutospacing="1"/>
      <w:jc w:val="left"/>
    </w:pPr>
    <w:rPr>
      <w:rFonts w:ascii="宋体" w:hAnsi="宋体"/>
      <w:kern w:val="0"/>
      <w:szCs w:val="21"/>
    </w:rPr>
  </w:style>
  <w:style w:type="paragraph" w:customStyle="1" w:styleId="font14">
    <w:name w:val="font14"/>
    <w:basedOn w:val="a"/>
    <w:rsid w:val="00A076F1"/>
    <w:pPr>
      <w:widowControl/>
      <w:spacing w:before="100" w:beforeAutospacing="1" w:after="100" w:afterAutospacing="1"/>
      <w:jc w:val="left"/>
    </w:pPr>
    <w:rPr>
      <w:rFonts w:ascii="宋体" w:hAnsi="宋体"/>
      <w:b/>
      <w:bCs/>
      <w:kern w:val="0"/>
      <w:sz w:val="22"/>
      <w:szCs w:val="22"/>
    </w:rPr>
  </w:style>
  <w:style w:type="paragraph" w:customStyle="1" w:styleId="CharChar4">
    <w:name w:val="Char Char4"/>
    <w:basedOn w:val="a"/>
    <w:uiPriority w:val="99"/>
    <w:rsid w:val="00A076F1"/>
    <w:rPr>
      <w:rFonts w:ascii="宋体" w:hAnsi="宋体" w:cs="Courier New"/>
      <w:sz w:val="32"/>
      <w:szCs w:val="32"/>
    </w:rPr>
  </w:style>
  <w:style w:type="paragraph" w:customStyle="1" w:styleId="xl75">
    <w:name w:val="xl75"/>
    <w:basedOn w:val="a"/>
    <w:rsid w:val="00A076F1"/>
    <w:pPr>
      <w:widowControl/>
      <w:pBdr>
        <w:top w:val="single" w:sz="4" w:space="0" w:color="auto"/>
        <w:left w:val="single" w:sz="4" w:space="0" w:color="auto"/>
        <w:bottom w:val="single" w:sz="4" w:space="0" w:color="auto"/>
      </w:pBdr>
      <w:spacing w:before="100" w:beforeAutospacing="1" w:after="100" w:afterAutospacing="1"/>
      <w:jc w:val="center"/>
    </w:pPr>
    <w:rPr>
      <w:kern w:val="0"/>
      <w:szCs w:val="21"/>
    </w:rPr>
  </w:style>
  <w:style w:type="paragraph" w:customStyle="1" w:styleId="xl36">
    <w:name w:val="xl36"/>
    <w:basedOn w:val="a"/>
    <w:rsid w:val="00A076F1"/>
    <w:pPr>
      <w:widowControl/>
      <w:pBdr>
        <w:top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xl78">
    <w:name w:val="xl78"/>
    <w:basedOn w:val="a"/>
    <w:rsid w:val="00A076F1"/>
    <w:pPr>
      <w:widowControl/>
      <w:pBdr>
        <w:top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59">
    <w:name w:val="xl59"/>
    <w:basedOn w:val="a"/>
    <w:rsid w:val="00A076F1"/>
    <w:pPr>
      <w:widowControl/>
      <w:pBdr>
        <w:left w:val="single" w:sz="4" w:space="0" w:color="auto"/>
        <w:bottom w:val="single" w:sz="4" w:space="0" w:color="auto"/>
      </w:pBdr>
      <w:spacing w:before="100" w:beforeAutospacing="1" w:after="100" w:afterAutospacing="1"/>
      <w:textAlignment w:val="center"/>
    </w:pPr>
    <w:rPr>
      <w:rFonts w:ascii="宋体" w:hAnsi="宋体"/>
      <w:kern w:val="0"/>
      <w:szCs w:val="21"/>
    </w:rPr>
  </w:style>
  <w:style w:type="paragraph" w:customStyle="1" w:styleId="xl81">
    <w:name w:val="xl81"/>
    <w:basedOn w:val="a"/>
    <w:rsid w:val="00A076F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4"/>
      <w:szCs w:val="24"/>
    </w:rPr>
  </w:style>
  <w:style w:type="paragraph" w:customStyle="1" w:styleId="xl58">
    <w:name w:val="xl58"/>
    <w:basedOn w:val="a"/>
    <w:rsid w:val="00A076F1"/>
    <w:pPr>
      <w:widowControl/>
      <w:pBdr>
        <w:top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xl48">
    <w:name w:val="xl48"/>
    <w:basedOn w:val="a"/>
    <w:rsid w:val="00A076F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73">
    <w:name w:val="xl73"/>
    <w:basedOn w:val="a"/>
    <w:rsid w:val="00A076F1"/>
    <w:pPr>
      <w:widowControl/>
      <w:pBdr>
        <w:top w:val="single" w:sz="4" w:space="0" w:color="auto"/>
      </w:pBdr>
      <w:spacing w:before="100" w:beforeAutospacing="1" w:after="100" w:afterAutospacing="1"/>
      <w:jc w:val="center"/>
    </w:pPr>
    <w:rPr>
      <w:rFonts w:ascii="宋体" w:hAnsi="宋体"/>
      <w:kern w:val="0"/>
      <w:szCs w:val="21"/>
    </w:rPr>
  </w:style>
  <w:style w:type="paragraph" w:customStyle="1" w:styleId="xl69">
    <w:name w:val="xl69"/>
    <w:basedOn w:val="a"/>
    <w:rsid w:val="00A076F1"/>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xl30">
    <w:name w:val="xl30"/>
    <w:basedOn w:val="a"/>
    <w:rsid w:val="00A076F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63">
    <w:name w:val="xl63"/>
    <w:basedOn w:val="a"/>
    <w:qFormat/>
    <w:rsid w:val="00A076F1"/>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Cs w:val="21"/>
    </w:rPr>
  </w:style>
  <w:style w:type="paragraph" w:customStyle="1" w:styleId="xl45">
    <w:name w:val="xl45"/>
    <w:basedOn w:val="a"/>
    <w:qFormat/>
    <w:rsid w:val="00A076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6">
    <w:name w:val="xl26"/>
    <w:basedOn w:val="a"/>
    <w:qFormat/>
    <w:rsid w:val="00A076F1"/>
    <w:pPr>
      <w:widowControl/>
      <w:pBdr>
        <w:bottom w:val="single" w:sz="4" w:space="0" w:color="auto"/>
        <w:right w:val="single" w:sz="4" w:space="0" w:color="auto"/>
      </w:pBdr>
      <w:spacing w:before="100" w:beforeAutospacing="1" w:after="100" w:afterAutospacing="1"/>
    </w:pPr>
    <w:rPr>
      <w:rFonts w:ascii="宋体" w:hAnsi="宋体"/>
      <w:kern w:val="0"/>
      <w:szCs w:val="21"/>
    </w:rPr>
  </w:style>
  <w:style w:type="paragraph" w:customStyle="1" w:styleId="font5">
    <w:name w:val="font5"/>
    <w:basedOn w:val="a"/>
    <w:qFormat/>
    <w:rsid w:val="00A076F1"/>
    <w:pPr>
      <w:widowControl/>
      <w:spacing w:before="100" w:beforeAutospacing="1" w:after="100" w:afterAutospacing="1"/>
      <w:jc w:val="left"/>
    </w:pPr>
    <w:rPr>
      <w:rFonts w:ascii="宋体" w:hAnsi="宋体"/>
      <w:kern w:val="0"/>
      <w:sz w:val="18"/>
      <w:szCs w:val="18"/>
    </w:rPr>
  </w:style>
  <w:style w:type="paragraph" w:customStyle="1" w:styleId="font18">
    <w:name w:val="font18"/>
    <w:basedOn w:val="a"/>
    <w:qFormat/>
    <w:rsid w:val="00A076F1"/>
    <w:pPr>
      <w:widowControl/>
      <w:spacing w:before="100" w:beforeAutospacing="1" w:after="100" w:afterAutospacing="1"/>
      <w:jc w:val="left"/>
    </w:pPr>
    <w:rPr>
      <w:rFonts w:ascii="宋体" w:hAnsi="宋体"/>
      <w:b/>
      <w:bCs/>
      <w:color w:val="000000"/>
      <w:kern w:val="0"/>
      <w:sz w:val="18"/>
      <w:szCs w:val="18"/>
    </w:rPr>
  </w:style>
  <w:style w:type="paragraph" w:customStyle="1" w:styleId="font10">
    <w:name w:val="font10"/>
    <w:basedOn w:val="a"/>
    <w:qFormat/>
    <w:rsid w:val="00A076F1"/>
    <w:pPr>
      <w:widowControl/>
      <w:spacing w:before="100" w:beforeAutospacing="1" w:after="100" w:afterAutospacing="1"/>
      <w:jc w:val="left"/>
    </w:pPr>
    <w:rPr>
      <w:rFonts w:ascii="宋体" w:hAnsi="宋体"/>
      <w:kern w:val="0"/>
      <w:sz w:val="20"/>
    </w:rPr>
  </w:style>
  <w:style w:type="paragraph" w:customStyle="1" w:styleId="xl64">
    <w:name w:val="xl64"/>
    <w:basedOn w:val="a"/>
    <w:qFormat/>
    <w:rsid w:val="00A076F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p15">
    <w:name w:val="p15"/>
    <w:basedOn w:val="a"/>
    <w:qFormat/>
    <w:rsid w:val="00A076F1"/>
    <w:pPr>
      <w:widowControl/>
      <w:spacing w:line="500" w:lineRule="atLeast"/>
    </w:pPr>
    <w:rPr>
      <w:rFonts w:cs="宋体"/>
      <w:kern w:val="0"/>
      <w:sz w:val="28"/>
      <w:szCs w:val="28"/>
      <w:lang w:bidi="bo-CN"/>
    </w:rPr>
  </w:style>
  <w:style w:type="paragraph" w:customStyle="1" w:styleId="xl56">
    <w:name w:val="xl56"/>
    <w:basedOn w:val="a"/>
    <w:qFormat/>
    <w:rsid w:val="00A076F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Cs w:val="21"/>
    </w:rPr>
  </w:style>
  <w:style w:type="paragraph" w:customStyle="1" w:styleId="xl33">
    <w:name w:val="xl33"/>
    <w:basedOn w:val="a"/>
    <w:qFormat/>
    <w:rsid w:val="00A076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0">
    <w:name w:val="xl50"/>
    <w:basedOn w:val="a"/>
    <w:qFormat/>
    <w:rsid w:val="00A076F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font0">
    <w:name w:val="font0"/>
    <w:basedOn w:val="a"/>
    <w:qFormat/>
    <w:rsid w:val="00A076F1"/>
    <w:pPr>
      <w:widowControl/>
      <w:spacing w:before="100" w:beforeAutospacing="1" w:after="100" w:afterAutospacing="1"/>
      <w:jc w:val="left"/>
    </w:pPr>
    <w:rPr>
      <w:rFonts w:ascii="宋体" w:hAnsi="宋体"/>
      <w:kern w:val="0"/>
      <w:sz w:val="24"/>
      <w:szCs w:val="24"/>
    </w:rPr>
  </w:style>
  <w:style w:type="paragraph" w:customStyle="1" w:styleId="xl28">
    <w:name w:val="xl28"/>
    <w:basedOn w:val="a"/>
    <w:qFormat/>
    <w:rsid w:val="00A076F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46">
    <w:name w:val="xl46"/>
    <w:basedOn w:val="a"/>
    <w:qFormat/>
    <w:rsid w:val="00A076F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font9">
    <w:name w:val="font9"/>
    <w:basedOn w:val="a"/>
    <w:qFormat/>
    <w:rsid w:val="00A076F1"/>
    <w:pPr>
      <w:widowControl/>
      <w:spacing w:before="100" w:beforeAutospacing="1" w:after="100" w:afterAutospacing="1"/>
      <w:jc w:val="left"/>
    </w:pPr>
    <w:rPr>
      <w:kern w:val="0"/>
      <w:szCs w:val="21"/>
    </w:rPr>
  </w:style>
  <w:style w:type="paragraph" w:customStyle="1" w:styleId="xl49">
    <w:name w:val="xl49"/>
    <w:basedOn w:val="a"/>
    <w:qFormat/>
    <w:rsid w:val="00A076F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ParaCharCharCharCharCharCharChar">
    <w:name w:val="默认段落字体 Para Char Char Char Char Char Char Char"/>
    <w:basedOn w:val="a"/>
    <w:qFormat/>
    <w:rsid w:val="00A076F1"/>
    <w:rPr>
      <w:rFonts w:ascii="Tahoma" w:hAnsi="Tahoma"/>
      <w:sz w:val="24"/>
    </w:rPr>
  </w:style>
  <w:style w:type="paragraph" w:customStyle="1" w:styleId="xl41">
    <w:name w:val="xl41"/>
    <w:basedOn w:val="a"/>
    <w:qFormat/>
    <w:rsid w:val="00A076F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character" w:customStyle="1" w:styleId="font61">
    <w:name w:val="font61"/>
    <w:uiPriority w:val="99"/>
    <w:qFormat/>
    <w:rsid w:val="00A076F1"/>
    <w:rPr>
      <w:rFonts w:ascii="宋体" w:eastAsia="宋体" w:hAnsi="宋体" w:cs="宋体"/>
      <w:color w:val="000000"/>
      <w:sz w:val="20"/>
      <w:szCs w:val="20"/>
      <w:u w:val="none"/>
    </w:rPr>
  </w:style>
  <w:style w:type="character" w:customStyle="1" w:styleId="apple-converted-space">
    <w:name w:val="apple-converted-space"/>
    <w:uiPriority w:val="99"/>
    <w:qFormat/>
    <w:rsid w:val="00A076F1"/>
    <w:rPr>
      <w:rFonts w:cs="Times New Roman"/>
    </w:rPr>
  </w:style>
  <w:style w:type="paragraph" w:customStyle="1" w:styleId="23">
    <w:name w:val="列出段落2"/>
    <w:basedOn w:val="a"/>
    <w:uiPriority w:val="99"/>
    <w:qFormat/>
    <w:rsid w:val="00A076F1"/>
    <w:pPr>
      <w:ind w:firstLineChars="200" w:firstLine="420"/>
    </w:pPr>
  </w:style>
  <w:style w:type="paragraph" w:customStyle="1" w:styleId="33">
    <w:name w:val="列出段落3"/>
    <w:basedOn w:val="a"/>
    <w:uiPriority w:val="99"/>
    <w:qFormat/>
    <w:rsid w:val="00A076F1"/>
    <w:pPr>
      <w:ind w:firstLineChars="200" w:firstLine="420"/>
    </w:pPr>
  </w:style>
  <w:style w:type="paragraph" w:customStyle="1" w:styleId="40">
    <w:name w:val="列出段落4"/>
    <w:basedOn w:val="a"/>
    <w:uiPriority w:val="99"/>
    <w:qFormat/>
    <w:rsid w:val="00A076F1"/>
    <w:pPr>
      <w:ind w:firstLineChars="200" w:firstLine="420"/>
    </w:pPr>
  </w:style>
  <w:style w:type="paragraph" w:customStyle="1" w:styleId="411">
    <w:name w:val="列出段落411"/>
    <w:basedOn w:val="a"/>
    <w:uiPriority w:val="99"/>
    <w:qFormat/>
    <w:rsid w:val="00A076F1"/>
    <w:pPr>
      <w:ind w:firstLineChars="200" w:firstLine="420"/>
    </w:pPr>
  </w:style>
  <w:style w:type="character" w:customStyle="1" w:styleId="3Char">
    <w:name w:val="标题 3 Char"/>
    <w:basedOn w:val="a0"/>
    <w:link w:val="3"/>
    <w:rsid w:val="00A076F1"/>
    <w:rPr>
      <w:rFonts w:ascii="Times New Roman" w:hAnsi="Times New Roman"/>
      <w:b/>
      <w:bCs/>
      <w:kern w:val="2"/>
      <w:sz w:val="32"/>
      <w:szCs w:val="32"/>
    </w:rPr>
  </w:style>
  <w:style w:type="paragraph" w:styleId="af6">
    <w:name w:val="List Paragraph"/>
    <w:basedOn w:val="a"/>
    <w:uiPriority w:val="99"/>
    <w:unhideWhenUsed/>
    <w:qFormat/>
    <w:rsid w:val="00A076F1"/>
    <w:pPr>
      <w:ind w:firstLineChars="200" w:firstLine="420"/>
    </w:pPr>
  </w:style>
  <w:style w:type="character" w:customStyle="1" w:styleId="font131">
    <w:name w:val="font131"/>
    <w:rsid w:val="00A076F1"/>
    <w:rPr>
      <w:rFonts w:ascii="宋体" w:eastAsia="宋体" w:hAnsi="宋体" w:cs="宋体" w:hint="eastAsia"/>
      <w:color w:val="000000"/>
      <w:sz w:val="20"/>
      <w:szCs w:val="20"/>
      <w:u w:val="none"/>
    </w:rPr>
  </w:style>
  <w:style w:type="character" w:customStyle="1" w:styleId="font51">
    <w:name w:val="font51"/>
    <w:rsid w:val="00A076F1"/>
    <w:rPr>
      <w:rFonts w:ascii="Times New Roman" w:hAnsi="Times New Roman" w:cs="Times New Roman" w:hint="default"/>
      <w:color w:val="000000"/>
      <w:sz w:val="20"/>
      <w:szCs w:val="20"/>
      <w:u w:val="none"/>
    </w:rPr>
  </w:style>
  <w:style w:type="paragraph" w:customStyle="1" w:styleId="Chara">
    <w:name w:val="Char"/>
    <w:basedOn w:val="a"/>
    <w:rsid w:val="00A076F1"/>
    <w:rPr>
      <w:rFonts w:ascii="宋体" w:hAnsi="宋体" w:cs="Courier New"/>
      <w:sz w:val="32"/>
      <w:szCs w:val="32"/>
    </w:rPr>
  </w:style>
  <w:style w:type="paragraph" w:customStyle="1" w:styleId="Char14">
    <w:name w:val="Char1"/>
    <w:basedOn w:val="a"/>
    <w:rsid w:val="00A076F1"/>
    <w:rPr>
      <w:rFonts w:ascii="宋体" w:hAnsi="宋体" w:cs="Courier New"/>
      <w:sz w:val="32"/>
      <w:szCs w:val="32"/>
    </w:rPr>
  </w:style>
  <w:style w:type="paragraph" w:customStyle="1" w:styleId="Style41">
    <w:name w:val="_Style 41"/>
    <w:basedOn w:val="a"/>
    <w:rsid w:val="00A076F1"/>
    <w:rPr>
      <w:rFonts w:ascii="宋体" w:hAnsi="宋体" w:cs="Courier New"/>
      <w:sz w:val="32"/>
      <w:szCs w:val="32"/>
    </w:rPr>
  </w:style>
  <w:style w:type="paragraph" w:styleId="af7">
    <w:name w:val="No Spacing"/>
    <w:uiPriority w:val="1"/>
    <w:qFormat/>
    <w:rsid w:val="00A076F1"/>
    <w:rPr>
      <w:sz w:val="22"/>
      <w:szCs w:val="22"/>
    </w:rPr>
  </w:style>
  <w:style w:type="paragraph" w:customStyle="1" w:styleId="24">
    <w:name w:val="纯文本2"/>
    <w:basedOn w:val="a"/>
    <w:rsid w:val="00A076F1"/>
    <w:pPr>
      <w:adjustRightInd w:val="0"/>
      <w:jc w:val="left"/>
      <w:textAlignment w:val="baseline"/>
    </w:pPr>
    <w:rPr>
      <w:rFonts w:ascii="宋体" w:hAnsi="Courier New"/>
      <w:sz w:val="24"/>
    </w:rPr>
  </w:style>
  <w:style w:type="paragraph" w:customStyle="1" w:styleId="CharChar41">
    <w:name w:val="Char Char41"/>
    <w:basedOn w:val="a"/>
    <w:uiPriority w:val="99"/>
    <w:rsid w:val="00A076F1"/>
    <w:rPr>
      <w:rFonts w:ascii="宋体" w:hAnsi="宋体" w:cs="Courier New"/>
      <w:sz w:val="32"/>
      <w:szCs w:val="32"/>
    </w:rPr>
  </w:style>
  <w:style w:type="paragraph" w:customStyle="1" w:styleId="CharCharCharChar1">
    <w:name w:val="Char Char Char Char1"/>
    <w:basedOn w:val="a"/>
    <w:uiPriority w:val="99"/>
    <w:rsid w:val="00A076F1"/>
    <w:pPr>
      <w:widowControl/>
      <w:spacing w:after="160" w:line="240" w:lineRule="exact"/>
      <w:jc w:val="left"/>
    </w:pPr>
    <w:rPr>
      <w:rFonts w:ascii="Verdana" w:eastAsia="仿宋_GB2312" w:hAnsi="Verdana"/>
      <w:kern w:val="0"/>
      <w:sz w:val="24"/>
      <w:lang w:eastAsia="en-US"/>
    </w:rPr>
  </w:style>
  <w:style w:type="paragraph" w:customStyle="1" w:styleId="50">
    <w:name w:val="列出段落5"/>
    <w:basedOn w:val="a"/>
    <w:uiPriority w:val="34"/>
    <w:qFormat/>
    <w:rsid w:val="00A076F1"/>
    <w:pPr>
      <w:ind w:firstLineChars="200" w:firstLine="420"/>
    </w:pPr>
  </w:style>
  <w:style w:type="character" w:customStyle="1" w:styleId="Char15">
    <w:name w:val="页脚 Char1"/>
    <w:basedOn w:val="a0"/>
    <w:uiPriority w:val="99"/>
    <w:semiHidden/>
    <w:rsid w:val="00A076F1"/>
    <w:rPr>
      <w:rFonts w:ascii="Times New Roman" w:hAnsi="Times New Roman"/>
      <w:kern w:val="2"/>
      <w:sz w:val="18"/>
      <w:szCs w:val="18"/>
    </w:rPr>
  </w:style>
  <w:style w:type="character" w:customStyle="1" w:styleId="Char16">
    <w:name w:val="日期 Char1"/>
    <w:basedOn w:val="a0"/>
    <w:semiHidden/>
    <w:rsid w:val="00A076F1"/>
    <w:rPr>
      <w:rFonts w:ascii="Times New Roman" w:hAnsi="Times New Roman"/>
      <w:kern w:val="2"/>
      <w:sz w:val="21"/>
    </w:rPr>
  </w:style>
  <w:style w:type="character" w:customStyle="1" w:styleId="2Char10">
    <w:name w:val="正文文本缩进 2 Char1"/>
    <w:basedOn w:val="a0"/>
    <w:semiHidden/>
    <w:rsid w:val="00A076F1"/>
    <w:rPr>
      <w:rFonts w:ascii="Times New Roman" w:hAnsi="Times New Roman"/>
      <w:kern w:val="2"/>
      <w:sz w:val="21"/>
    </w:rPr>
  </w:style>
  <w:style w:type="character" w:customStyle="1" w:styleId="Char17">
    <w:name w:val="正文文本缩进 Char1"/>
    <w:basedOn w:val="a0"/>
    <w:semiHidden/>
    <w:rsid w:val="00A076F1"/>
    <w:rPr>
      <w:rFonts w:ascii="Times New Roman" w:hAnsi="Times New Roman"/>
      <w:kern w:val="2"/>
      <w:sz w:val="21"/>
    </w:rPr>
  </w:style>
  <w:style w:type="character" w:customStyle="1" w:styleId="Char18">
    <w:name w:val="文档结构图 Char1"/>
    <w:basedOn w:val="a0"/>
    <w:semiHidden/>
    <w:rsid w:val="00A076F1"/>
    <w:rPr>
      <w:rFonts w:ascii="宋体" w:hAnsi="Times New Roman"/>
      <w:kern w:val="2"/>
      <w:sz w:val="18"/>
      <w:szCs w:val="18"/>
    </w:rPr>
  </w:style>
  <w:style w:type="character" w:customStyle="1" w:styleId="Char19">
    <w:name w:val="纯文本 Char1"/>
    <w:basedOn w:val="a0"/>
    <w:semiHidden/>
    <w:rsid w:val="00A076F1"/>
    <w:rPr>
      <w:rFonts w:ascii="宋体" w:hAnsi="Courier New" w:cs="Courier New"/>
      <w:kern w:val="2"/>
      <w:sz w:val="21"/>
      <w:szCs w:val="21"/>
    </w:rPr>
  </w:style>
  <w:style w:type="character" w:customStyle="1" w:styleId="3Char1">
    <w:name w:val="正文文本缩进 3 Char1"/>
    <w:basedOn w:val="a0"/>
    <w:semiHidden/>
    <w:rsid w:val="00A076F1"/>
    <w:rPr>
      <w:rFonts w:ascii="Times New Roman" w:hAnsi="Times New Roman"/>
      <w:kern w:val="2"/>
      <w:sz w:val="16"/>
      <w:szCs w:val="16"/>
    </w:rPr>
  </w:style>
  <w:style w:type="character" w:customStyle="1" w:styleId="Char21">
    <w:name w:val="批注框文本 Char2"/>
    <w:basedOn w:val="a0"/>
    <w:semiHidden/>
    <w:rsid w:val="00A076F1"/>
    <w:rPr>
      <w:rFonts w:ascii="Times New Roman" w:hAnsi="Times New Roman"/>
      <w:kern w:val="2"/>
      <w:sz w:val="18"/>
      <w:szCs w:val="18"/>
    </w:rPr>
  </w:style>
  <w:style w:type="character" w:customStyle="1" w:styleId="Char1a">
    <w:name w:val="页眉 Char1"/>
    <w:basedOn w:val="a0"/>
    <w:uiPriority w:val="99"/>
    <w:semiHidden/>
    <w:rsid w:val="00A076F1"/>
    <w:rPr>
      <w:rFonts w:ascii="Times New Roman" w:hAnsi="Times New Roman"/>
      <w:kern w:val="2"/>
      <w:sz w:val="18"/>
      <w:szCs w:val="18"/>
    </w:rPr>
  </w:style>
  <w:style w:type="character" w:customStyle="1" w:styleId="2Char11">
    <w:name w:val="正文文本 2 Char1"/>
    <w:basedOn w:val="a0"/>
    <w:semiHidden/>
    <w:rsid w:val="00A076F1"/>
    <w:rPr>
      <w:rFonts w:ascii="Times New Roman" w:hAnsi="Times New Roman"/>
      <w:kern w:val="2"/>
      <w:sz w:val="21"/>
    </w:rPr>
  </w:style>
  <w:style w:type="paragraph" w:customStyle="1" w:styleId="Charb">
    <w:name w:val="Char"/>
    <w:basedOn w:val="a"/>
    <w:rsid w:val="00A076F1"/>
    <w:rPr>
      <w:rFonts w:ascii="宋体" w:hAnsi="宋体" w:cs="Courier New"/>
      <w:sz w:val="32"/>
      <w:szCs w:val="32"/>
    </w:rPr>
  </w:style>
  <w:style w:type="paragraph" w:customStyle="1" w:styleId="CharChar40">
    <w:name w:val="Char Char4"/>
    <w:basedOn w:val="a"/>
    <w:rsid w:val="00A076F1"/>
    <w:rPr>
      <w:rFonts w:ascii="宋体" w:hAnsi="宋体" w:cs="Courier New"/>
      <w:sz w:val="32"/>
      <w:szCs w:val="32"/>
    </w:rPr>
  </w:style>
  <w:style w:type="paragraph" w:customStyle="1" w:styleId="ListParagraph1">
    <w:name w:val="List Paragraph1"/>
    <w:basedOn w:val="a"/>
    <w:uiPriority w:val="34"/>
    <w:qFormat/>
    <w:rsid w:val="00A076F1"/>
    <w:pPr>
      <w:ind w:firstLineChars="200" w:firstLine="420"/>
    </w:pPr>
  </w:style>
  <w:style w:type="paragraph" w:customStyle="1" w:styleId="CharCharCharChar2">
    <w:name w:val="Char Char Char Char"/>
    <w:basedOn w:val="a"/>
    <w:rsid w:val="00A076F1"/>
    <w:pPr>
      <w:widowControl/>
      <w:spacing w:after="160" w:line="240" w:lineRule="exact"/>
      <w:jc w:val="left"/>
    </w:pPr>
    <w:rPr>
      <w:rFonts w:ascii="Verdana" w:eastAsia="仿宋_GB2312" w:hAnsi="Verdana"/>
      <w:kern w:val="0"/>
      <w:sz w:val="24"/>
      <w:lang w:eastAsia="en-US"/>
    </w:rPr>
  </w:style>
  <w:style w:type="paragraph" w:customStyle="1" w:styleId="34">
    <w:name w:val="纯文本3"/>
    <w:basedOn w:val="a"/>
    <w:rsid w:val="00A076F1"/>
    <w:pPr>
      <w:adjustRightInd w:val="0"/>
      <w:jc w:val="left"/>
      <w:textAlignment w:val="baseline"/>
    </w:pPr>
    <w:rPr>
      <w:rFonts w:ascii="宋体" w:hAnsi="Courier New"/>
      <w:sz w:val="24"/>
    </w:rPr>
  </w:style>
  <w:style w:type="paragraph" w:customStyle="1" w:styleId="41">
    <w:name w:val="列出段落41"/>
    <w:basedOn w:val="a"/>
    <w:uiPriority w:val="99"/>
    <w:qFormat/>
    <w:rsid w:val="00A076F1"/>
    <w:pPr>
      <w:ind w:firstLineChars="200" w:firstLine="420"/>
    </w:pPr>
  </w:style>
  <w:style w:type="character" w:customStyle="1" w:styleId="Char22">
    <w:name w:val="批注文字 Char2"/>
    <w:uiPriority w:val="99"/>
    <w:semiHidden/>
    <w:rsid w:val="00A076F1"/>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https://img06.mysteelcdn.com/wz/uploaded/glinfo/2019/03/19/1403271.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E308E784-6748-43FE-97A7-877036EEE113}">
  <ds:schemaRefs/>
</ds:datastoreItem>
</file>

<file path=customXml/itemProps2.xml><?xml version="1.0" encoding="utf-8"?>
<ds:datastoreItem xmlns:ds="http://schemas.openxmlformats.org/officeDocument/2006/customXml" ds:itemID="{45642AFA-3A4B-4AD8-BF82-43038732625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94</Pages>
  <Words>17717</Words>
  <Characters>100992</Characters>
  <Application>Microsoft Office Word</Application>
  <DocSecurity>0</DocSecurity>
  <Lines>841</Lines>
  <Paragraphs>236</Paragraphs>
  <ScaleCrop>false</ScaleCrop>
  <Company>微软中国</Company>
  <LinksUpToDate>false</LinksUpToDate>
  <CharactersWithSpaces>118473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34</cp:revision>
  <cp:lastPrinted>2016-10-24T07:58:00Z</cp:lastPrinted>
  <dcterms:created xsi:type="dcterms:W3CDTF">2018-09-10T02:27:00Z</dcterms:created>
  <dcterms:modified xsi:type="dcterms:W3CDTF">2019-04-23T07:03:00Z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