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b/>
          <w:sz w:val="48"/>
          <w:szCs w:val="48"/>
        </w:rPr>
      </w:pPr>
      <w:r>
        <w:rPr>
          <w:rFonts w:hint="eastAsia" w:ascii="宋体" w:hAnsi="宋体"/>
          <w:b/>
          <w:sz w:val="48"/>
          <w:szCs w:val="48"/>
        </w:rPr>
        <w:t>云南弘诚司法鉴定所</w:t>
      </w:r>
    </w:p>
    <w:p>
      <w:pPr>
        <w:jc w:val="center"/>
        <w:rPr>
          <w:rFonts w:ascii="宋体"/>
          <w:b/>
          <w:sz w:val="48"/>
          <w:szCs w:val="48"/>
        </w:rPr>
      </w:pPr>
    </w:p>
    <w:p>
      <w:pPr>
        <w:jc w:val="center"/>
        <w:rPr>
          <w:rFonts w:ascii="宋体"/>
          <w:b/>
          <w:sz w:val="48"/>
          <w:szCs w:val="48"/>
        </w:rPr>
      </w:pPr>
      <w:r>
        <w:rPr>
          <w:rFonts w:hint="eastAsia" w:ascii="宋体" w:hAnsi="宋体"/>
          <w:b/>
          <w:sz w:val="48"/>
          <w:szCs w:val="48"/>
        </w:rPr>
        <w:t>司法鉴定意见书</w:t>
      </w:r>
    </w:p>
    <w:p>
      <w:pPr>
        <w:jc w:val="center"/>
        <w:rPr>
          <w:rFonts w:ascii="宋体"/>
          <w:b/>
          <w:sz w:val="52"/>
          <w:szCs w:val="52"/>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both"/>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600" w:lineRule="exact"/>
        <w:ind w:right="23"/>
        <w:jc w:val="center"/>
        <w:rPr>
          <w:rFonts w:ascii="仿宋" w:hAnsi="仿宋" w:eastAsia="仿宋"/>
          <w:sz w:val="32"/>
          <w:szCs w:val="32"/>
        </w:rPr>
      </w:pPr>
      <w:r>
        <w:rPr>
          <w:rFonts w:hint="eastAsia" w:ascii="仿宋" w:hAnsi="仿宋" w:eastAsia="仿宋"/>
          <w:sz w:val="32"/>
          <w:szCs w:val="32"/>
        </w:rPr>
        <w:t>司法鉴定许可证号：</w:t>
      </w:r>
      <w:r>
        <w:rPr>
          <w:rFonts w:ascii="仿宋" w:hAnsi="仿宋" w:eastAsia="仿宋"/>
          <w:sz w:val="32"/>
          <w:szCs w:val="32"/>
        </w:rPr>
        <w:t>532909017</w:t>
      </w:r>
    </w:p>
    <w:p>
      <w:pPr>
        <w:spacing w:line="600" w:lineRule="exact"/>
        <w:ind w:right="23"/>
        <w:rPr>
          <w:rFonts w:ascii="宋体"/>
          <w:szCs w:val="21"/>
        </w:rPr>
      </w:pPr>
    </w:p>
    <w:p>
      <w:pPr>
        <w:jc w:val="right"/>
        <w:rPr>
          <w:rFonts w:ascii="宋体"/>
          <w:szCs w:val="21"/>
        </w:rPr>
      </w:pPr>
    </w:p>
    <w:p/>
    <w:p/>
    <w:p/>
    <w:p/>
    <w:p>
      <w:pPr>
        <w:jc w:val="center"/>
        <w:rPr>
          <w:rFonts w:ascii="宋体"/>
          <w:b/>
          <w:sz w:val="44"/>
          <w:szCs w:val="44"/>
        </w:rPr>
      </w:pPr>
      <w:r>
        <w:rPr>
          <w:rFonts w:hint="eastAsia" w:ascii="宋体" w:hAnsi="宋体"/>
          <w:b/>
          <w:sz w:val="44"/>
          <w:szCs w:val="44"/>
        </w:rPr>
        <w:t>声</w:t>
      </w:r>
      <w:r>
        <w:rPr>
          <w:rFonts w:ascii="宋体" w:hAnsi="宋体"/>
          <w:b/>
          <w:sz w:val="44"/>
          <w:szCs w:val="44"/>
        </w:rPr>
        <w:t xml:space="preserve">  </w:t>
      </w:r>
      <w:r>
        <w:rPr>
          <w:rFonts w:hint="eastAsia" w:ascii="宋体" w:hAnsi="宋体"/>
          <w:b/>
          <w:sz w:val="44"/>
          <w:szCs w:val="44"/>
        </w:rPr>
        <w:t>明</w:t>
      </w:r>
    </w:p>
    <w:p>
      <w:pPr>
        <w:pStyle w:val="13"/>
        <w:ind w:firstLine="0" w:firstLineChars="0"/>
        <w:jc w:val="center"/>
        <w:rPr>
          <w:rFonts w:ascii="宋体"/>
          <w:b/>
          <w:sz w:val="44"/>
          <w:szCs w:val="44"/>
        </w:rPr>
      </w:pPr>
    </w:p>
    <w:p>
      <w:pPr>
        <w:pStyle w:val="13"/>
        <w:ind w:firstLine="3168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、司法鉴定机构和司法鉴定人根据法律、法规和规章的规定，按照鉴定的科学规律和技术规范，依法独立、客观、公正进行鉴定并出具鉴定意见，不受任何个人或组织的非法干预。</w:t>
      </w:r>
    </w:p>
    <w:p>
      <w:pPr>
        <w:pStyle w:val="13"/>
        <w:ind w:firstLine="3168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、司法鉴定意见书是否作为定案或者认定事实的依据，取决于办案机关的审查判断，司法鉴定机构和司法鉴定人无权干涉。</w:t>
      </w:r>
    </w:p>
    <w:p>
      <w:pPr>
        <w:pStyle w:val="13"/>
        <w:ind w:firstLine="3168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、使用司法鉴定意见书，应当保持其完整性和严肃性。</w:t>
      </w:r>
    </w:p>
    <w:p>
      <w:pPr>
        <w:pStyle w:val="13"/>
        <w:ind w:firstLine="3168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、鉴定意见属于鉴定人的专业意见，当事人对鉴定意见有异议，应当通过庭审质证或者申请重新鉴定、补充鉴定等方式解决。</w:t>
      </w:r>
    </w:p>
    <w:p>
      <w:pPr>
        <w:pStyle w:val="13"/>
        <w:ind w:left="720" w:firstLine="0" w:firstLineChars="0"/>
        <w:rPr>
          <w:rFonts w:ascii="仿宋" w:hAnsi="仿宋" w:eastAsia="仿宋"/>
          <w:sz w:val="32"/>
          <w:szCs w:val="32"/>
        </w:rPr>
      </w:pPr>
    </w:p>
    <w:p>
      <w:pPr>
        <w:pStyle w:val="13"/>
        <w:ind w:left="720" w:firstLine="0" w:firstLineChars="0"/>
        <w:rPr>
          <w:rFonts w:ascii="仿宋" w:hAnsi="仿宋" w:eastAsia="仿宋"/>
          <w:sz w:val="32"/>
          <w:szCs w:val="32"/>
        </w:rPr>
      </w:pPr>
    </w:p>
    <w:p>
      <w:pPr>
        <w:pStyle w:val="13"/>
        <w:ind w:left="720" w:firstLine="0" w:firstLineChars="0"/>
        <w:rPr>
          <w:rFonts w:ascii="仿宋" w:hAnsi="仿宋" w:eastAsia="仿宋"/>
          <w:sz w:val="32"/>
          <w:szCs w:val="32"/>
        </w:rPr>
      </w:pPr>
    </w:p>
    <w:p>
      <w:pPr>
        <w:pStyle w:val="13"/>
        <w:ind w:firstLine="0" w:firstLineChars="0"/>
        <w:rPr>
          <w:sz w:val="32"/>
          <w:szCs w:val="32"/>
        </w:rPr>
      </w:pPr>
    </w:p>
    <w:p>
      <w:pP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址：云南省大理经济开发区宾川路息龙公寓</w:t>
      </w:r>
      <w:r>
        <w:rPr>
          <w:rFonts w:ascii="仿宋" w:hAnsi="仿宋" w:eastAsia="仿宋"/>
          <w:sz w:val="28"/>
          <w:szCs w:val="28"/>
        </w:rPr>
        <w:t>97001</w:t>
      </w:r>
      <w:r>
        <w:rPr>
          <w:rFonts w:hint="eastAsia" w:ascii="仿宋" w:hAnsi="仿宋" w:eastAsia="仿宋"/>
          <w:sz w:val="28"/>
          <w:szCs w:val="28"/>
        </w:rPr>
        <w:t>幢</w:t>
      </w:r>
      <w:r>
        <w:rPr>
          <w:rFonts w:ascii="仿宋" w:hAnsi="仿宋" w:eastAsia="仿宋"/>
          <w:sz w:val="28"/>
          <w:szCs w:val="28"/>
        </w:rPr>
        <w:t>A-1</w:t>
      </w:r>
      <w:r>
        <w:rPr>
          <w:rFonts w:hint="eastAsia" w:ascii="仿宋" w:hAnsi="仿宋" w:eastAsia="仿宋"/>
          <w:sz w:val="28"/>
          <w:szCs w:val="28"/>
        </w:rPr>
        <w:t>号</w:t>
      </w:r>
    </w:p>
    <w:p>
      <w:pPr>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671000</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0872-2257239</w:t>
      </w:r>
    </w:p>
    <w:p>
      <w:pPr>
        <w:jc w:val="both"/>
        <w:rPr>
          <w:rFonts w:hint="eastAsia"/>
          <w:b/>
          <w:sz w:val="36"/>
          <w:szCs w:val="36"/>
        </w:rPr>
      </w:pPr>
      <w:r>
        <w:rPr>
          <w:rFonts w:hint="eastAsia"/>
          <w:b/>
          <w:sz w:val="36"/>
          <w:szCs w:val="36"/>
        </w:rPr>
        <w:t>云南弘诚司法鉴定所关于对</w:t>
      </w:r>
      <w:r>
        <w:rPr>
          <w:rFonts w:hint="eastAsia"/>
          <w:b/>
          <w:sz w:val="36"/>
          <w:szCs w:val="36"/>
          <w:lang w:eastAsia="zh-CN"/>
        </w:rPr>
        <w:t>云县人民法院</w:t>
      </w:r>
      <w:r>
        <w:rPr>
          <w:rFonts w:hint="eastAsia"/>
          <w:b/>
          <w:sz w:val="36"/>
          <w:szCs w:val="36"/>
        </w:rPr>
        <w:t>委托位于</w:t>
      </w:r>
    </w:p>
    <w:p>
      <w:pPr>
        <w:ind w:firstLine="361" w:firstLineChars="100"/>
        <w:jc w:val="both"/>
        <w:rPr>
          <w:rFonts w:hint="eastAsia"/>
          <w:b/>
          <w:sz w:val="36"/>
          <w:szCs w:val="36"/>
        </w:rPr>
      </w:pPr>
      <w:r>
        <w:rPr>
          <w:rFonts w:hint="eastAsia"/>
          <w:b/>
          <w:sz w:val="36"/>
          <w:szCs w:val="36"/>
          <w:lang w:eastAsia="zh-CN"/>
        </w:rPr>
        <w:t>凤庆县滇红国际23幢4单元201室</w:t>
      </w:r>
      <w:r>
        <w:rPr>
          <w:rFonts w:hint="eastAsia"/>
          <w:b/>
          <w:sz w:val="36"/>
          <w:szCs w:val="36"/>
        </w:rPr>
        <w:t>的房地产</w:t>
      </w:r>
    </w:p>
    <w:p>
      <w:pPr>
        <w:ind w:firstLine="1807" w:firstLineChars="500"/>
        <w:jc w:val="both"/>
        <w:rPr>
          <w:b/>
          <w:sz w:val="36"/>
          <w:szCs w:val="36"/>
        </w:rPr>
      </w:pPr>
      <w:r>
        <w:rPr>
          <w:rFonts w:hint="eastAsia"/>
          <w:b/>
          <w:sz w:val="36"/>
          <w:szCs w:val="36"/>
        </w:rPr>
        <w:t>拍卖底价司法鉴定意见书</w:t>
      </w:r>
    </w:p>
    <w:p>
      <w:pPr>
        <w:ind w:right="525"/>
        <w:jc w:val="right"/>
        <w:rPr>
          <w:rFonts w:ascii="宋体"/>
          <w:szCs w:val="21"/>
        </w:rPr>
      </w:pPr>
    </w:p>
    <w:p>
      <w:pPr>
        <w:ind w:right="525"/>
        <w:jc w:val="right"/>
        <w:rPr>
          <w:rFonts w:ascii="宋体"/>
          <w:szCs w:val="21"/>
        </w:rPr>
      </w:pPr>
      <w:r>
        <w:rPr>
          <w:rFonts w:hint="eastAsia" w:ascii="宋体" w:hAnsi="宋体"/>
          <w:szCs w:val="21"/>
        </w:rPr>
        <w:t>编号：云南弘诚司法鉴字【</w:t>
      </w:r>
      <w:r>
        <w:rPr>
          <w:rFonts w:ascii="宋体" w:hAnsi="宋体"/>
          <w:szCs w:val="21"/>
        </w:rPr>
        <w:t>201</w:t>
      </w:r>
      <w:r>
        <w:rPr>
          <w:rFonts w:hint="eastAsia" w:ascii="宋体" w:hAnsi="宋体"/>
          <w:szCs w:val="21"/>
          <w:lang w:val="en-US" w:eastAsia="zh-CN"/>
        </w:rPr>
        <w:t>9</w:t>
      </w:r>
      <w:r>
        <w:rPr>
          <w:rFonts w:hint="eastAsia" w:ascii="宋体" w:hAnsi="宋体"/>
          <w:szCs w:val="21"/>
        </w:rPr>
        <w:t>】</w:t>
      </w:r>
      <w:r>
        <w:rPr>
          <w:rFonts w:ascii="宋体"/>
          <w:szCs w:val="21"/>
        </w:rPr>
        <w:t>0</w:t>
      </w:r>
      <w:r>
        <w:rPr>
          <w:rFonts w:hint="eastAsia" w:ascii="宋体"/>
          <w:szCs w:val="21"/>
          <w:lang w:val="en-US" w:eastAsia="zh-CN"/>
        </w:rPr>
        <w:t>78</w:t>
      </w:r>
      <w:r>
        <w:rPr>
          <w:rFonts w:hint="eastAsia" w:ascii="宋体" w:hAnsi="宋体"/>
          <w:szCs w:val="21"/>
        </w:rPr>
        <w:t>号</w:t>
      </w:r>
    </w:p>
    <w:p>
      <w:pPr>
        <w:ind w:right="525"/>
        <w:jc w:val="right"/>
        <w:rPr>
          <w:rFonts w:ascii="宋体"/>
          <w:szCs w:val="21"/>
        </w:rPr>
      </w:pPr>
    </w:p>
    <w:p>
      <w:pPr>
        <w:rPr>
          <w:b/>
          <w:sz w:val="32"/>
          <w:szCs w:val="32"/>
        </w:rPr>
      </w:pPr>
      <w:r>
        <w:rPr>
          <w:rFonts w:hint="eastAsia"/>
          <w:b/>
          <w:sz w:val="32"/>
          <w:szCs w:val="32"/>
        </w:rPr>
        <w:t>一、基本情况</w:t>
      </w:r>
    </w:p>
    <w:p>
      <w:pPr>
        <w:ind w:firstLine="551" w:firstLineChars="196"/>
        <w:rPr>
          <w:rFonts w:hint="eastAsia" w:ascii="仿宋" w:hAnsi="仿宋" w:eastAsia="宋体"/>
          <w:sz w:val="28"/>
          <w:szCs w:val="28"/>
          <w:lang w:eastAsia="zh-CN"/>
        </w:rPr>
      </w:pPr>
      <w:r>
        <w:rPr>
          <w:rFonts w:hint="eastAsia"/>
          <w:b/>
          <w:sz w:val="28"/>
          <w:szCs w:val="28"/>
        </w:rPr>
        <w:t>（一）委</w:t>
      </w:r>
      <w:r>
        <w:rPr>
          <w:b/>
          <w:sz w:val="28"/>
          <w:szCs w:val="28"/>
        </w:rPr>
        <w:t xml:space="preserve"> </w:t>
      </w:r>
      <w:r>
        <w:rPr>
          <w:rFonts w:hint="eastAsia"/>
          <w:b/>
          <w:sz w:val="28"/>
          <w:szCs w:val="28"/>
        </w:rPr>
        <w:t>托</w:t>
      </w:r>
      <w:r>
        <w:rPr>
          <w:b/>
          <w:sz w:val="28"/>
          <w:szCs w:val="28"/>
        </w:rPr>
        <w:t xml:space="preserve"> </w:t>
      </w:r>
      <w:r>
        <w:rPr>
          <w:rFonts w:hint="eastAsia"/>
          <w:b/>
          <w:sz w:val="28"/>
          <w:szCs w:val="28"/>
        </w:rPr>
        <w:t>人：</w:t>
      </w:r>
      <w:r>
        <w:rPr>
          <w:rFonts w:hint="eastAsia" w:ascii="仿宋" w:hAnsi="仿宋" w:eastAsia="仿宋"/>
          <w:sz w:val="28"/>
          <w:szCs w:val="28"/>
          <w:lang w:eastAsia="zh-CN"/>
        </w:rPr>
        <w:t>云县人民法院</w:t>
      </w:r>
    </w:p>
    <w:p>
      <w:pPr>
        <w:ind w:firstLine="551" w:firstLineChars="196"/>
        <w:rPr>
          <w:b/>
          <w:sz w:val="28"/>
          <w:szCs w:val="28"/>
        </w:rPr>
      </w:pPr>
      <w:r>
        <w:rPr>
          <w:rFonts w:hint="eastAsia"/>
          <w:b/>
          <w:sz w:val="28"/>
          <w:szCs w:val="28"/>
        </w:rPr>
        <w:t>（二）委托鉴定事项：</w:t>
      </w:r>
    </w:p>
    <w:p>
      <w:pPr>
        <w:ind w:firstLine="560" w:firstLineChars="200"/>
        <w:rPr>
          <w:rFonts w:ascii="仿宋" w:hAnsi="仿宋" w:eastAsia="仿宋"/>
          <w:sz w:val="28"/>
          <w:szCs w:val="28"/>
        </w:rPr>
      </w:pPr>
      <w:r>
        <w:rPr>
          <w:rFonts w:hint="eastAsia" w:ascii="仿宋" w:hAnsi="仿宋" w:eastAsia="仿宋"/>
          <w:sz w:val="28"/>
          <w:szCs w:val="28"/>
          <w:lang w:eastAsia="zh-CN"/>
        </w:rPr>
        <w:t>云县人民法院</w:t>
      </w:r>
      <w:r>
        <w:rPr>
          <w:rFonts w:hint="eastAsia" w:ascii="仿宋" w:hAnsi="仿宋" w:eastAsia="仿宋"/>
          <w:sz w:val="28"/>
          <w:szCs w:val="28"/>
        </w:rPr>
        <w:t>审理的申请执行人</w:t>
      </w:r>
      <w:r>
        <w:rPr>
          <w:rFonts w:hint="eastAsia" w:ascii="仿宋" w:hAnsi="仿宋" w:eastAsia="仿宋"/>
          <w:sz w:val="28"/>
          <w:szCs w:val="28"/>
          <w:lang w:eastAsia="zh-CN"/>
        </w:rPr>
        <w:t>金华</w:t>
      </w:r>
      <w:r>
        <w:rPr>
          <w:rFonts w:hint="eastAsia" w:ascii="仿宋" w:hAnsi="仿宋" w:eastAsia="仿宋"/>
          <w:sz w:val="28"/>
          <w:szCs w:val="28"/>
        </w:rPr>
        <w:t>与被执行人</w:t>
      </w:r>
      <w:r>
        <w:rPr>
          <w:rFonts w:hint="eastAsia" w:ascii="仿宋" w:hAnsi="仿宋" w:eastAsia="仿宋"/>
          <w:sz w:val="28"/>
          <w:szCs w:val="28"/>
          <w:lang w:eastAsia="zh-CN"/>
        </w:rPr>
        <w:t>谢天鹏</w:t>
      </w:r>
      <w:r>
        <w:rPr>
          <w:rFonts w:hint="eastAsia" w:ascii="仿宋" w:hAnsi="仿宋" w:eastAsia="仿宋"/>
          <w:sz w:val="28"/>
          <w:szCs w:val="28"/>
          <w:lang w:val="en-US" w:eastAsia="zh-CN"/>
        </w:rPr>
        <w:t>合伙协议</w:t>
      </w:r>
      <w:r>
        <w:rPr>
          <w:rFonts w:hint="eastAsia" w:ascii="仿宋" w:hAnsi="仿宋" w:eastAsia="仿宋"/>
          <w:sz w:val="28"/>
          <w:szCs w:val="28"/>
        </w:rPr>
        <w:t>纠纷一案中涉及的对被执行人</w:t>
      </w:r>
      <w:r>
        <w:rPr>
          <w:rFonts w:hint="eastAsia" w:ascii="仿宋" w:hAnsi="仿宋" w:eastAsia="仿宋"/>
          <w:sz w:val="28"/>
          <w:szCs w:val="28"/>
          <w:lang w:eastAsia="zh-CN"/>
        </w:rPr>
        <w:t>谢天鹏</w:t>
      </w:r>
      <w:r>
        <w:rPr>
          <w:rFonts w:hint="eastAsia" w:ascii="仿宋" w:hAnsi="仿宋" w:eastAsia="仿宋"/>
          <w:sz w:val="28"/>
          <w:szCs w:val="28"/>
          <w:lang w:val="en-US" w:eastAsia="zh-CN"/>
        </w:rPr>
        <w:t>所</w:t>
      </w:r>
      <w:r>
        <w:rPr>
          <w:rFonts w:hint="eastAsia" w:ascii="仿宋" w:hAnsi="仿宋" w:eastAsia="仿宋"/>
          <w:sz w:val="28"/>
          <w:szCs w:val="28"/>
        </w:rPr>
        <w:t>有位于</w:t>
      </w:r>
      <w:r>
        <w:rPr>
          <w:rFonts w:hint="eastAsia" w:ascii="仿宋" w:hAnsi="仿宋" w:eastAsia="仿宋"/>
          <w:sz w:val="28"/>
          <w:szCs w:val="28"/>
          <w:lang w:eastAsia="zh-CN"/>
        </w:rPr>
        <w:t>凤庆县滇红国际23幢4单元201室</w:t>
      </w:r>
      <w:r>
        <w:rPr>
          <w:rFonts w:hint="eastAsia" w:ascii="仿宋" w:hAnsi="仿宋" w:eastAsia="仿宋"/>
          <w:sz w:val="28"/>
          <w:szCs w:val="28"/>
        </w:rPr>
        <w:t>的住宅用途房地产进行价格评估鉴定。</w:t>
      </w:r>
    </w:p>
    <w:p>
      <w:pPr>
        <w:ind w:firstLine="551" w:firstLineChars="196"/>
        <w:rPr>
          <w:b/>
          <w:sz w:val="28"/>
          <w:szCs w:val="28"/>
        </w:rPr>
      </w:pPr>
      <w:r>
        <w:rPr>
          <w:rFonts w:hint="eastAsia"/>
          <w:b/>
          <w:sz w:val="28"/>
          <w:szCs w:val="28"/>
        </w:rPr>
        <w:t>（三）鉴定目的：</w:t>
      </w:r>
    </w:p>
    <w:p>
      <w:pPr>
        <w:ind w:firstLine="560" w:firstLineChars="200"/>
        <w:rPr>
          <w:rFonts w:ascii="仿宋" w:hAnsi="仿宋" w:eastAsia="仿宋"/>
          <w:sz w:val="28"/>
          <w:szCs w:val="28"/>
        </w:rPr>
      </w:pPr>
      <w:r>
        <w:rPr>
          <w:rFonts w:hint="eastAsia" w:ascii="仿宋" w:hAnsi="仿宋" w:eastAsia="仿宋"/>
          <w:sz w:val="28"/>
          <w:szCs w:val="28"/>
        </w:rPr>
        <w:t>为委托方执行案件确定鉴定对象房地产拍卖底价提供价值参考依据。</w:t>
      </w:r>
    </w:p>
    <w:p>
      <w:pPr>
        <w:ind w:firstLine="551" w:firstLineChars="196"/>
        <w:rPr>
          <w:b/>
          <w:sz w:val="28"/>
          <w:szCs w:val="28"/>
        </w:rPr>
      </w:pPr>
      <w:r>
        <w:rPr>
          <w:rFonts w:hint="eastAsia"/>
          <w:b/>
          <w:sz w:val="28"/>
          <w:szCs w:val="28"/>
        </w:rPr>
        <w:t>（四）受理日期：</w:t>
      </w:r>
    </w:p>
    <w:p>
      <w:pPr>
        <w:ind w:firstLine="700" w:firstLineChars="250"/>
        <w:rPr>
          <w:rFonts w:ascii="仿宋" w:hAnsi="仿宋" w:eastAsia="仿宋"/>
          <w:sz w:val="28"/>
          <w:szCs w:val="28"/>
        </w:rPr>
      </w:pPr>
      <w:r>
        <w:rPr>
          <w:rFonts w:hint="eastAsia" w:ascii="仿宋" w:hAnsi="仿宋" w:eastAsia="仿宋"/>
          <w:sz w:val="28"/>
          <w:szCs w:val="28"/>
        </w:rPr>
        <w:t>二〇一</w:t>
      </w:r>
      <w:r>
        <w:rPr>
          <w:rFonts w:hint="eastAsia" w:ascii="仿宋" w:hAnsi="仿宋" w:eastAsia="仿宋"/>
          <w:sz w:val="28"/>
          <w:szCs w:val="28"/>
          <w:lang w:val="en-US" w:eastAsia="zh-CN"/>
        </w:rPr>
        <w:t>九</w:t>
      </w:r>
      <w:r>
        <w:rPr>
          <w:rFonts w:hint="eastAsia" w:ascii="仿宋" w:hAnsi="仿宋" w:eastAsia="仿宋"/>
          <w:sz w:val="28"/>
          <w:szCs w:val="28"/>
        </w:rPr>
        <w:t>年</w:t>
      </w:r>
      <w:r>
        <w:rPr>
          <w:rFonts w:hint="eastAsia" w:ascii="仿宋" w:hAnsi="仿宋" w:eastAsia="仿宋"/>
          <w:sz w:val="28"/>
          <w:szCs w:val="28"/>
          <w:lang w:val="en-US" w:eastAsia="zh-CN"/>
        </w:rPr>
        <w:t>十</w:t>
      </w:r>
      <w:r>
        <w:rPr>
          <w:rFonts w:hint="eastAsia" w:ascii="仿宋" w:hAnsi="仿宋" w:eastAsia="仿宋"/>
          <w:sz w:val="28"/>
          <w:szCs w:val="28"/>
        </w:rPr>
        <w:t>月十</w:t>
      </w:r>
      <w:r>
        <w:rPr>
          <w:rFonts w:hint="eastAsia" w:ascii="仿宋" w:hAnsi="仿宋" w:eastAsia="仿宋"/>
          <w:sz w:val="28"/>
          <w:szCs w:val="28"/>
          <w:lang w:val="en-US" w:eastAsia="zh-CN"/>
        </w:rPr>
        <w:t>七</w:t>
      </w:r>
      <w:r>
        <w:rPr>
          <w:rFonts w:hint="eastAsia" w:ascii="仿宋" w:hAnsi="仿宋" w:eastAsia="仿宋"/>
          <w:sz w:val="28"/>
          <w:szCs w:val="28"/>
        </w:rPr>
        <w:t>日。</w:t>
      </w:r>
    </w:p>
    <w:p>
      <w:pPr>
        <w:ind w:firstLine="551" w:firstLineChars="196"/>
        <w:rPr>
          <w:b/>
          <w:sz w:val="28"/>
          <w:szCs w:val="28"/>
        </w:rPr>
      </w:pPr>
      <w:r>
        <w:rPr>
          <w:rFonts w:hint="eastAsia"/>
          <w:b/>
          <w:sz w:val="28"/>
          <w:szCs w:val="28"/>
        </w:rPr>
        <w:t>（五）鉴定日期：</w:t>
      </w:r>
    </w:p>
    <w:p>
      <w:pPr>
        <w:ind w:firstLine="700" w:firstLineChars="250"/>
        <w:rPr>
          <w:rFonts w:ascii="仿宋" w:hAnsi="仿宋" w:eastAsia="仿宋"/>
          <w:sz w:val="28"/>
          <w:szCs w:val="28"/>
        </w:rPr>
      </w:pPr>
      <w:r>
        <w:rPr>
          <w:rFonts w:hint="eastAsia" w:ascii="仿宋" w:hAnsi="仿宋" w:eastAsia="仿宋"/>
          <w:sz w:val="28"/>
          <w:szCs w:val="28"/>
        </w:rPr>
        <w:t>二〇一</w:t>
      </w:r>
      <w:r>
        <w:rPr>
          <w:rFonts w:hint="eastAsia" w:ascii="仿宋" w:hAnsi="仿宋" w:eastAsia="仿宋"/>
          <w:sz w:val="28"/>
          <w:szCs w:val="28"/>
          <w:lang w:val="en-US" w:eastAsia="zh-CN"/>
        </w:rPr>
        <w:t>九</w:t>
      </w:r>
      <w:r>
        <w:rPr>
          <w:rFonts w:hint="eastAsia" w:ascii="仿宋" w:hAnsi="仿宋" w:eastAsia="仿宋"/>
          <w:sz w:val="28"/>
          <w:szCs w:val="28"/>
        </w:rPr>
        <w:t>年</w:t>
      </w:r>
      <w:r>
        <w:rPr>
          <w:rFonts w:hint="eastAsia" w:ascii="仿宋" w:hAnsi="仿宋" w:eastAsia="仿宋"/>
          <w:sz w:val="28"/>
          <w:szCs w:val="28"/>
          <w:lang w:val="en-US" w:eastAsia="zh-CN"/>
        </w:rPr>
        <w:t>十</w:t>
      </w:r>
      <w:r>
        <w:rPr>
          <w:rFonts w:hint="eastAsia" w:ascii="仿宋" w:hAnsi="仿宋" w:eastAsia="仿宋"/>
          <w:sz w:val="28"/>
          <w:szCs w:val="28"/>
        </w:rPr>
        <w:t>月十</w:t>
      </w:r>
      <w:r>
        <w:rPr>
          <w:rFonts w:hint="eastAsia" w:ascii="仿宋" w:hAnsi="仿宋" w:eastAsia="仿宋"/>
          <w:sz w:val="28"/>
          <w:szCs w:val="28"/>
          <w:lang w:val="en-US" w:eastAsia="zh-CN"/>
        </w:rPr>
        <w:t>七</w:t>
      </w:r>
      <w:r>
        <w:rPr>
          <w:rFonts w:hint="eastAsia" w:ascii="仿宋" w:hAnsi="仿宋" w:eastAsia="仿宋"/>
          <w:sz w:val="28"/>
          <w:szCs w:val="28"/>
        </w:rPr>
        <w:t>日。</w:t>
      </w:r>
    </w:p>
    <w:p>
      <w:pPr>
        <w:ind w:firstLine="551" w:firstLineChars="196"/>
        <w:rPr>
          <w:b/>
          <w:sz w:val="28"/>
          <w:szCs w:val="28"/>
        </w:rPr>
      </w:pPr>
      <w:r>
        <w:rPr>
          <w:rFonts w:hint="eastAsia"/>
          <w:b/>
          <w:sz w:val="28"/>
          <w:szCs w:val="28"/>
        </w:rPr>
        <w:t>（六）鉴定地点：</w:t>
      </w:r>
    </w:p>
    <w:p>
      <w:pPr>
        <w:ind w:firstLine="560" w:firstLineChars="200"/>
        <w:rPr>
          <w:rFonts w:ascii="仿宋" w:hAnsi="仿宋" w:eastAsia="仿宋"/>
          <w:sz w:val="28"/>
          <w:szCs w:val="28"/>
        </w:rPr>
      </w:pPr>
      <w:r>
        <w:rPr>
          <w:rFonts w:hint="eastAsia" w:ascii="仿宋" w:hAnsi="仿宋" w:eastAsia="仿宋"/>
          <w:sz w:val="28"/>
          <w:szCs w:val="28"/>
          <w:lang w:eastAsia="zh-CN"/>
        </w:rPr>
        <w:t>凤庆县滇红国际23幢4单元201室</w:t>
      </w:r>
      <w:r>
        <w:rPr>
          <w:rFonts w:hint="eastAsia" w:ascii="仿宋" w:hAnsi="仿宋" w:eastAsia="仿宋"/>
          <w:sz w:val="28"/>
          <w:szCs w:val="28"/>
        </w:rPr>
        <w:t>房屋现场及云南弘诚司法鉴定所本部。</w:t>
      </w:r>
    </w:p>
    <w:p>
      <w:pPr>
        <w:ind w:firstLine="551" w:firstLineChars="196"/>
        <w:rPr>
          <w:b/>
          <w:sz w:val="28"/>
          <w:szCs w:val="28"/>
        </w:rPr>
      </w:pPr>
      <w:r>
        <w:rPr>
          <w:rFonts w:hint="eastAsia"/>
          <w:b/>
          <w:sz w:val="28"/>
          <w:szCs w:val="28"/>
        </w:rPr>
        <w:t>（七）现场勘察在场人员：</w:t>
      </w:r>
    </w:p>
    <w:p>
      <w:pPr>
        <w:ind w:firstLine="840" w:firstLineChars="300"/>
        <w:rPr>
          <w:rFonts w:ascii="仿宋" w:hAnsi="仿宋" w:eastAsia="仿宋"/>
          <w:sz w:val="28"/>
          <w:szCs w:val="28"/>
        </w:rPr>
      </w:pPr>
      <w:r>
        <w:rPr>
          <w:rFonts w:hint="eastAsia" w:ascii="仿宋" w:hAnsi="仿宋" w:eastAsia="仿宋"/>
          <w:sz w:val="28"/>
          <w:szCs w:val="28"/>
          <w:lang w:eastAsia="zh-CN"/>
        </w:rPr>
        <w:t>云县人民法院</w:t>
      </w:r>
      <w:r>
        <w:rPr>
          <w:rFonts w:hint="eastAsia" w:ascii="仿宋" w:hAnsi="仿宋" w:eastAsia="仿宋"/>
          <w:sz w:val="28"/>
          <w:szCs w:val="28"/>
        </w:rPr>
        <w:t>：</w:t>
      </w:r>
      <w:r>
        <w:rPr>
          <w:rFonts w:hint="eastAsia" w:ascii="仿宋" w:hAnsi="仿宋" w:eastAsia="仿宋"/>
          <w:sz w:val="28"/>
          <w:szCs w:val="28"/>
          <w:lang w:val="en-US" w:eastAsia="zh-CN"/>
        </w:rPr>
        <w:t>豆滢莉</w:t>
      </w:r>
      <w:r>
        <w:rPr>
          <w:rFonts w:hint="eastAsia" w:ascii="仿宋" w:hAnsi="仿宋" w:eastAsia="仿宋"/>
          <w:sz w:val="28"/>
          <w:szCs w:val="28"/>
        </w:rPr>
        <w:t>；申请执行人</w:t>
      </w:r>
      <w:r>
        <w:rPr>
          <w:rFonts w:hint="eastAsia" w:ascii="仿宋" w:hAnsi="仿宋" w:eastAsia="仿宋"/>
          <w:sz w:val="28"/>
          <w:szCs w:val="28"/>
          <w:lang w:val="en-US" w:eastAsia="zh-CN"/>
        </w:rPr>
        <w:t>和</w:t>
      </w:r>
      <w:r>
        <w:rPr>
          <w:rFonts w:hint="eastAsia" w:ascii="仿宋" w:hAnsi="仿宋" w:eastAsia="仿宋"/>
          <w:sz w:val="28"/>
          <w:szCs w:val="28"/>
        </w:rPr>
        <w:t>被执行人：</w:t>
      </w:r>
      <w:r>
        <w:rPr>
          <w:rFonts w:hint="eastAsia" w:ascii="仿宋" w:hAnsi="仿宋" w:eastAsia="仿宋"/>
          <w:sz w:val="28"/>
          <w:szCs w:val="28"/>
          <w:lang w:val="en-US" w:eastAsia="zh-CN"/>
        </w:rPr>
        <w:t>均</w:t>
      </w:r>
      <w:r>
        <w:rPr>
          <w:rFonts w:hint="eastAsia" w:ascii="仿宋" w:hAnsi="仿宋" w:eastAsia="仿宋"/>
          <w:sz w:val="28"/>
          <w:szCs w:val="28"/>
        </w:rPr>
        <w:t>未到现场；司法鉴定机构人员：施江涛、王慧聪。本所司法鉴定人员及</w:t>
      </w:r>
      <w:r>
        <w:rPr>
          <w:rFonts w:hint="eastAsia" w:ascii="仿宋" w:hAnsi="仿宋" w:eastAsia="仿宋"/>
          <w:sz w:val="28"/>
          <w:szCs w:val="28"/>
          <w:lang w:eastAsia="zh-CN"/>
        </w:rPr>
        <w:t>云县人民法院</w:t>
      </w:r>
      <w:r>
        <w:rPr>
          <w:rFonts w:hint="eastAsia" w:ascii="仿宋" w:hAnsi="仿宋" w:eastAsia="仿宋"/>
          <w:sz w:val="28"/>
          <w:szCs w:val="28"/>
        </w:rPr>
        <w:t>相关</w:t>
      </w:r>
      <w:r>
        <w:rPr>
          <w:rFonts w:hint="eastAsia" w:ascii="仿宋" w:hAnsi="仿宋" w:eastAsia="仿宋"/>
          <w:sz w:val="28"/>
          <w:szCs w:val="28"/>
          <w:lang w:val="en-US" w:eastAsia="zh-CN"/>
        </w:rPr>
        <w:t>工作</w:t>
      </w:r>
      <w:r>
        <w:rPr>
          <w:rFonts w:hint="eastAsia" w:ascii="仿宋" w:hAnsi="仿宋" w:eastAsia="仿宋"/>
          <w:sz w:val="28"/>
          <w:szCs w:val="28"/>
        </w:rPr>
        <w:t>人员于</w:t>
      </w:r>
      <w:r>
        <w:rPr>
          <w:rFonts w:ascii="仿宋" w:hAnsi="仿宋" w:eastAsia="仿宋"/>
          <w:sz w:val="28"/>
          <w:szCs w:val="28"/>
        </w:rPr>
        <w:t xml:space="preserve"> </w:t>
      </w:r>
      <w:r>
        <w:rPr>
          <w:rFonts w:hint="eastAsia" w:ascii="仿宋" w:hAnsi="仿宋" w:eastAsia="仿宋"/>
          <w:sz w:val="28"/>
          <w:szCs w:val="28"/>
          <w:lang w:eastAsia="zh-CN"/>
        </w:rPr>
        <w:t>2019年10月17日</w:t>
      </w:r>
      <w:r>
        <w:rPr>
          <w:rFonts w:hint="eastAsia" w:ascii="仿宋" w:hAnsi="仿宋" w:eastAsia="仿宋"/>
          <w:sz w:val="28"/>
          <w:szCs w:val="28"/>
        </w:rPr>
        <w:t>在鉴定对象现场参加资产清查核实，并已在勘察核实记录上签字确认。</w:t>
      </w:r>
    </w:p>
    <w:p>
      <w:pPr>
        <w:ind w:firstLine="630" w:firstLineChars="196"/>
        <w:rPr>
          <w:b/>
          <w:sz w:val="32"/>
          <w:szCs w:val="32"/>
        </w:rPr>
      </w:pPr>
      <w:r>
        <w:rPr>
          <w:rFonts w:hint="eastAsia"/>
          <w:b/>
          <w:sz w:val="32"/>
          <w:szCs w:val="32"/>
        </w:rPr>
        <w:t>二、基本案情</w:t>
      </w:r>
    </w:p>
    <w:p>
      <w:pPr>
        <w:ind w:firstLine="560" w:firstLineChars="200"/>
        <w:rPr>
          <w:rFonts w:ascii="仿宋" w:hAnsi="仿宋" w:eastAsia="仿宋"/>
          <w:sz w:val="28"/>
          <w:szCs w:val="28"/>
        </w:rPr>
      </w:pPr>
      <w:r>
        <w:rPr>
          <w:rFonts w:hint="eastAsia" w:ascii="仿宋" w:hAnsi="仿宋" w:eastAsia="仿宋"/>
          <w:sz w:val="28"/>
          <w:szCs w:val="28"/>
        </w:rPr>
        <w:t>申请执行人</w:t>
      </w:r>
      <w:r>
        <w:rPr>
          <w:rFonts w:hint="eastAsia" w:ascii="仿宋" w:hAnsi="仿宋" w:eastAsia="仿宋"/>
          <w:sz w:val="28"/>
          <w:szCs w:val="28"/>
          <w:lang w:eastAsia="zh-CN"/>
        </w:rPr>
        <w:t>金华</w:t>
      </w:r>
      <w:r>
        <w:rPr>
          <w:rFonts w:hint="eastAsia" w:ascii="仿宋" w:hAnsi="仿宋" w:eastAsia="仿宋"/>
          <w:sz w:val="28"/>
          <w:szCs w:val="28"/>
        </w:rPr>
        <w:t>与被执行人</w:t>
      </w:r>
      <w:r>
        <w:rPr>
          <w:rFonts w:hint="eastAsia" w:ascii="仿宋" w:hAnsi="仿宋" w:eastAsia="仿宋"/>
          <w:sz w:val="28"/>
          <w:szCs w:val="28"/>
          <w:lang w:eastAsia="zh-CN"/>
        </w:rPr>
        <w:t>谢天鹏</w:t>
      </w:r>
      <w:r>
        <w:rPr>
          <w:rFonts w:hint="eastAsia" w:ascii="仿宋" w:hAnsi="仿宋" w:eastAsia="仿宋"/>
          <w:sz w:val="28"/>
          <w:szCs w:val="28"/>
          <w:lang w:val="en-US" w:eastAsia="zh-CN"/>
        </w:rPr>
        <w:t>合伙协议</w:t>
      </w:r>
      <w:r>
        <w:rPr>
          <w:rFonts w:hint="eastAsia" w:ascii="仿宋" w:hAnsi="仿宋" w:eastAsia="仿宋"/>
          <w:sz w:val="28"/>
          <w:szCs w:val="28"/>
        </w:rPr>
        <w:t>纠纷一案，</w:t>
      </w:r>
      <w:r>
        <w:rPr>
          <w:rFonts w:hint="eastAsia" w:ascii="仿宋" w:hAnsi="仿宋" w:eastAsia="仿宋"/>
          <w:sz w:val="28"/>
          <w:szCs w:val="28"/>
          <w:lang w:eastAsia="zh-CN"/>
        </w:rPr>
        <w:t>云县人民法院</w:t>
      </w:r>
      <w:r>
        <w:rPr>
          <w:rFonts w:hint="eastAsia" w:ascii="仿宋" w:hAnsi="仿宋" w:eastAsia="仿宋"/>
          <w:sz w:val="28"/>
          <w:szCs w:val="28"/>
        </w:rPr>
        <w:t>作出的（</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r>
        <w:rPr>
          <w:rFonts w:hint="eastAsia" w:ascii="仿宋" w:hAnsi="仿宋" w:eastAsia="仿宋"/>
          <w:sz w:val="28"/>
          <w:szCs w:val="28"/>
          <w:lang w:val="en-US" w:eastAsia="zh-CN"/>
        </w:rPr>
        <w:t>之二执行裁定</w:t>
      </w:r>
      <w:r>
        <w:rPr>
          <w:rFonts w:hint="eastAsia" w:ascii="仿宋" w:hAnsi="仿宋" w:eastAsia="仿宋"/>
          <w:sz w:val="28"/>
          <w:szCs w:val="28"/>
        </w:rPr>
        <w:t>书</w:t>
      </w:r>
      <w:r>
        <w:rPr>
          <w:rFonts w:hint="eastAsia" w:ascii="仿宋" w:hAnsi="仿宋" w:eastAsia="仿宋"/>
          <w:sz w:val="28"/>
          <w:szCs w:val="28"/>
          <w:lang w:val="en-US" w:eastAsia="zh-CN"/>
        </w:rPr>
        <w:t>已发生法律效力</w:t>
      </w:r>
      <w:r>
        <w:rPr>
          <w:rFonts w:hint="eastAsia" w:ascii="仿宋" w:hAnsi="仿宋" w:eastAsia="仿宋"/>
          <w:sz w:val="28"/>
          <w:szCs w:val="28"/>
        </w:rPr>
        <w:t>。因被执行人逾期未履行偿还义务</w:t>
      </w:r>
      <w:r>
        <w:rPr>
          <w:rFonts w:hint="eastAsia" w:ascii="仿宋" w:hAnsi="仿宋" w:eastAsia="仿宋"/>
          <w:sz w:val="28"/>
          <w:szCs w:val="28"/>
          <w:lang w:val="en-US" w:eastAsia="zh-CN"/>
        </w:rPr>
        <w:t>，</w:t>
      </w:r>
      <w:r>
        <w:rPr>
          <w:rFonts w:hint="eastAsia" w:ascii="仿宋" w:hAnsi="仿宋" w:eastAsia="仿宋"/>
          <w:sz w:val="28"/>
          <w:szCs w:val="28"/>
          <w:lang w:eastAsia="zh-CN"/>
        </w:rPr>
        <w:t>云县人民法院</w:t>
      </w:r>
      <w:r>
        <w:rPr>
          <w:rFonts w:hint="eastAsia" w:ascii="仿宋" w:hAnsi="仿宋" w:eastAsia="仿宋"/>
          <w:sz w:val="28"/>
          <w:szCs w:val="28"/>
          <w:lang w:val="en-US" w:eastAsia="zh-CN"/>
        </w:rPr>
        <w:t>拟拍卖</w:t>
      </w:r>
      <w:r>
        <w:rPr>
          <w:rFonts w:hint="eastAsia" w:ascii="仿宋" w:hAnsi="仿宋" w:eastAsia="仿宋"/>
          <w:sz w:val="28"/>
          <w:szCs w:val="28"/>
        </w:rPr>
        <w:t>被执行人</w:t>
      </w:r>
      <w:r>
        <w:rPr>
          <w:rFonts w:hint="eastAsia" w:ascii="仿宋" w:hAnsi="仿宋" w:eastAsia="仿宋"/>
          <w:sz w:val="28"/>
          <w:szCs w:val="28"/>
          <w:lang w:eastAsia="zh-CN"/>
        </w:rPr>
        <w:t>谢天鹏</w:t>
      </w:r>
      <w:r>
        <w:rPr>
          <w:rFonts w:hint="eastAsia" w:ascii="仿宋" w:hAnsi="仿宋" w:eastAsia="仿宋"/>
          <w:sz w:val="28"/>
          <w:szCs w:val="28"/>
          <w:lang w:val="en-US" w:eastAsia="zh-CN"/>
        </w:rPr>
        <w:t>所</w:t>
      </w:r>
      <w:r>
        <w:rPr>
          <w:rFonts w:hint="eastAsia" w:ascii="仿宋" w:hAnsi="仿宋" w:eastAsia="仿宋"/>
          <w:sz w:val="28"/>
          <w:szCs w:val="28"/>
        </w:rPr>
        <w:t>有位于</w:t>
      </w:r>
      <w:r>
        <w:rPr>
          <w:rFonts w:hint="eastAsia" w:ascii="仿宋" w:hAnsi="仿宋" w:eastAsia="仿宋"/>
          <w:sz w:val="28"/>
          <w:szCs w:val="28"/>
          <w:lang w:eastAsia="zh-CN"/>
        </w:rPr>
        <w:t>凤庆县滇红国际23幢4单元201室</w:t>
      </w:r>
      <w:r>
        <w:rPr>
          <w:rFonts w:hint="eastAsia" w:ascii="仿宋" w:hAnsi="仿宋" w:eastAsia="仿宋"/>
          <w:sz w:val="28"/>
          <w:szCs w:val="28"/>
          <w:lang w:val="en-US" w:eastAsia="zh-CN"/>
        </w:rPr>
        <w:t>的房地产强制执行，</w:t>
      </w:r>
      <w:r>
        <w:rPr>
          <w:rFonts w:hint="eastAsia" w:ascii="仿宋" w:hAnsi="仿宋" w:eastAsia="仿宋"/>
          <w:sz w:val="28"/>
          <w:szCs w:val="28"/>
        </w:rPr>
        <w:t>为确定该房地产的拍卖底价，</w:t>
      </w:r>
      <w:r>
        <w:rPr>
          <w:rFonts w:hint="eastAsia" w:ascii="仿宋" w:hAnsi="仿宋" w:eastAsia="仿宋"/>
          <w:sz w:val="28"/>
          <w:szCs w:val="28"/>
          <w:lang w:eastAsia="zh-CN"/>
        </w:rPr>
        <w:t>云县人民法院</w:t>
      </w:r>
      <w:r>
        <w:rPr>
          <w:rFonts w:hint="eastAsia" w:ascii="仿宋" w:hAnsi="仿宋" w:eastAsia="仿宋"/>
          <w:sz w:val="28"/>
          <w:szCs w:val="28"/>
        </w:rPr>
        <w:t>委托我所对该房地产进行拍卖底价评估鉴定。</w:t>
      </w:r>
    </w:p>
    <w:p>
      <w:pPr>
        <w:ind w:firstLine="630" w:firstLineChars="196"/>
        <w:rPr>
          <w:b/>
          <w:sz w:val="32"/>
          <w:szCs w:val="32"/>
        </w:rPr>
      </w:pPr>
      <w:r>
        <w:rPr>
          <w:rFonts w:hint="eastAsia"/>
          <w:b/>
          <w:sz w:val="32"/>
          <w:szCs w:val="32"/>
        </w:rPr>
        <w:t>三、鉴定资料摘要</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云县人民法院</w:t>
      </w:r>
      <w:r>
        <w:rPr>
          <w:rFonts w:hint="eastAsia" w:ascii="仿宋" w:hAnsi="仿宋" w:eastAsia="仿宋"/>
          <w:sz w:val="28"/>
          <w:szCs w:val="28"/>
        </w:rPr>
        <w:t>司法</w:t>
      </w:r>
      <w:r>
        <w:rPr>
          <w:rFonts w:hint="eastAsia" w:ascii="仿宋" w:hAnsi="仿宋" w:eastAsia="仿宋"/>
          <w:sz w:val="28"/>
          <w:szCs w:val="28"/>
          <w:lang w:val="en-US" w:eastAsia="zh-CN"/>
        </w:rPr>
        <w:t>评估</w:t>
      </w:r>
      <w:r>
        <w:rPr>
          <w:rFonts w:hint="eastAsia" w:ascii="仿宋" w:hAnsi="仿宋" w:eastAsia="仿宋"/>
          <w:sz w:val="28"/>
          <w:szCs w:val="28"/>
        </w:rPr>
        <w:t>委托书（</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、云南省</w:t>
      </w:r>
      <w:r>
        <w:rPr>
          <w:rFonts w:hint="eastAsia" w:ascii="仿宋" w:hAnsi="仿宋" w:eastAsia="仿宋"/>
          <w:sz w:val="28"/>
          <w:szCs w:val="28"/>
          <w:lang w:eastAsia="zh-CN"/>
        </w:rPr>
        <w:t>云县人民法院</w:t>
      </w:r>
      <w:r>
        <w:rPr>
          <w:rFonts w:hint="eastAsia" w:ascii="仿宋" w:hAnsi="仿宋" w:eastAsia="仿宋"/>
          <w:sz w:val="28"/>
          <w:szCs w:val="28"/>
          <w:lang w:val="en-US" w:eastAsia="zh-CN"/>
        </w:rPr>
        <w:t>执行裁定</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r>
        <w:rPr>
          <w:rFonts w:hint="eastAsia" w:ascii="仿宋" w:hAnsi="仿宋" w:eastAsia="仿宋"/>
          <w:sz w:val="28"/>
          <w:szCs w:val="28"/>
          <w:lang w:val="en-US" w:eastAsia="zh-CN"/>
        </w:rPr>
        <w:t>之二</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鉴定对象的《商品房买卖合同登记备案表》合同登记号（FQ2017041100375）</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、现场勘察记录。</w:t>
      </w:r>
    </w:p>
    <w:p>
      <w:pPr>
        <w:ind w:firstLine="630" w:firstLineChars="196"/>
        <w:rPr>
          <w:b/>
          <w:sz w:val="32"/>
          <w:szCs w:val="32"/>
        </w:rPr>
      </w:pPr>
      <w:r>
        <w:rPr>
          <w:rFonts w:hint="eastAsia"/>
          <w:b/>
          <w:sz w:val="32"/>
          <w:szCs w:val="32"/>
        </w:rPr>
        <w:t>四、鉴定过程</w:t>
      </w:r>
    </w:p>
    <w:p>
      <w:pPr>
        <w:ind w:firstLine="551" w:firstLineChars="196"/>
        <w:rPr>
          <w:b/>
          <w:sz w:val="28"/>
          <w:szCs w:val="28"/>
        </w:rPr>
      </w:pPr>
      <w:r>
        <w:rPr>
          <w:rFonts w:hint="eastAsia"/>
          <w:b/>
          <w:sz w:val="28"/>
          <w:szCs w:val="28"/>
        </w:rPr>
        <w:t>（一）评估鉴定依据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、鉴定估价所依据的有关法律、法规和部门规章：</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）《中华人民共和国物权法》（中华人民共和国主席令第</w:t>
      </w:r>
      <w:r>
        <w:rPr>
          <w:rFonts w:ascii="仿宋" w:hAnsi="仿宋" w:eastAsia="仿宋"/>
          <w:sz w:val="28"/>
          <w:szCs w:val="28"/>
        </w:rPr>
        <w:t>62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）《中华人民共和国土地管理法》（中华人民共和国主席令第</w:t>
      </w:r>
      <w:r>
        <w:rPr>
          <w:rFonts w:ascii="仿宋" w:hAnsi="仿宋" w:eastAsia="仿宋"/>
          <w:sz w:val="28"/>
          <w:szCs w:val="28"/>
        </w:rPr>
        <w:t>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28</w:t>
      </w:r>
      <w:r>
        <w:rPr>
          <w:rFonts w:hint="eastAsia" w:ascii="仿宋" w:hAnsi="仿宋" w:eastAsia="仿宋"/>
          <w:sz w:val="28"/>
          <w:szCs w:val="28"/>
        </w:rPr>
        <w:t>日修订）；</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）《中华人民共和国城市房地产管理法》（中华人民共和国主席令第</w:t>
      </w:r>
      <w:r>
        <w:rPr>
          <w:rFonts w:ascii="仿宋" w:hAnsi="仿宋" w:eastAsia="仿宋"/>
          <w:sz w:val="28"/>
          <w:szCs w:val="28"/>
        </w:rPr>
        <w:t>72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日修订）；</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）《中华人民共和国城市土地管理法实施条例》（中华人民共和国国务院令</w:t>
      </w:r>
      <w:r>
        <w:rPr>
          <w:rFonts w:ascii="仿宋" w:hAnsi="仿宋" w:eastAsia="仿宋"/>
          <w:sz w:val="28"/>
          <w:szCs w:val="28"/>
        </w:rPr>
        <w:t xml:space="preserve"> </w:t>
      </w:r>
      <w:r>
        <w:rPr>
          <w:rFonts w:hint="eastAsia" w:ascii="仿宋" w:hAnsi="仿宋" w:eastAsia="仿宋"/>
          <w:sz w:val="28"/>
          <w:szCs w:val="28"/>
        </w:rPr>
        <w:t>第</w:t>
      </w:r>
      <w:r>
        <w:rPr>
          <w:rFonts w:ascii="仿宋" w:hAnsi="仿宋" w:eastAsia="仿宋"/>
          <w:sz w:val="28"/>
          <w:szCs w:val="28"/>
        </w:rPr>
        <w:t>256</w:t>
      </w:r>
      <w:r>
        <w:rPr>
          <w:rFonts w:hint="eastAsia" w:ascii="仿宋" w:hAnsi="仿宋" w:eastAsia="仿宋"/>
          <w:sz w:val="28"/>
          <w:szCs w:val="28"/>
        </w:rPr>
        <w:t>号，</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hint="eastAsia"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）《中华人民共和国担保法》（中华人民共和国主席令第</w:t>
      </w:r>
      <w:r>
        <w:rPr>
          <w:rFonts w:ascii="仿宋" w:hAnsi="仿宋" w:eastAsia="仿宋"/>
          <w:sz w:val="28"/>
          <w:szCs w:val="28"/>
        </w:rPr>
        <w:t>50</w:t>
      </w:r>
      <w:r>
        <w:rPr>
          <w:rFonts w:hint="eastAsia" w:ascii="仿宋" w:hAnsi="仿宋" w:eastAsia="仿宋"/>
          <w:sz w:val="28"/>
          <w:szCs w:val="28"/>
        </w:rPr>
        <w:t>号，</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《中华人民共和国</w:t>
      </w:r>
      <w:r>
        <w:rPr>
          <w:rFonts w:hint="eastAsia" w:ascii="仿宋" w:hAnsi="仿宋" w:eastAsia="仿宋"/>
          <w:sz w:val="28"/>
          <w:szCs w:val="28"/>
          <w:lang w:val="en-US" w:eastAsia="zh-CN"/>
        </w:rPr>
        <w:t>资产评估</w:t>
      </w:r>
      <w:r>
        <w:rPr>
          <w:rFonts w:hint="eastAsia" w:ascii="仿宋" w:hAnsi="仿宋" w:eastAsia="仿宋"/>
          <w:sz w:val="28"/>
          <w:szCs w:val="28"/>
        </w:rPr>
        <w:t>法》（中华人民共和国主席令第</w:t>
      </w:r>
      <w:r>
        <w:rPr>
          <w:rFonts w:hint="eastAsia" w:ascii="仿宋" w:hAnsi="仿宋" w:eastAsia="仿宋"/>
          <w:sz w:val="28"/>
          <w:szCs w:val="28"/>
          <w:lang w:val="en-US" w:eastAsia="zh-CN"/>
        </w:rPr>
        <w:t>46</w:t>
      </w:r>
      <w:r>
        <w:rPr>
          <w:rFonts w:hint="eastAsia" w:ascii="仿宋" w:hAnsi="仿宋" w:eastAsia="仿宋"/>
          <w:sz w:val="28"/>
          <w:szCs w:val="28"/>
        </w:rPr>
        <w:t>号，</w:t>
      </w:r>
      <w:r>
        <w:rPr>
          <w:rFonts w:hint="eastAsia" w:ascii="仿宋" w:hAnsi="仿宋" w:eastAsia="仿宋"/>
          <w:sz w:val="28"/>
          <w:szCs w:val="28"/>
          <w:lang w:val="en-US" w:eastAsia="zh-CN"/>
        </w:rPr>
        <w:t>2016</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lang w:val="en-US" w:eastAsia="zh-CN"/>
        </w:rPr>
        <w:t>2</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7</w:t>
      </w:r>
      <w:r>
        <w:rPr>
          <w:rFonts w:hint="eastAsia" w:ascii="仿宋" w:hAnsi="仿宋" w:eastAsia="仿宋"/>
          <w:sz w:val="28"/>
          <w:szCs w:val="28"/>
        </w:rPr>
        <w:t>）《中华人民共和国城镇国有土地使用权出让和转让暂行条例</w:t>
      </w:r>
      <w:r>
        <w:rPr>
          <w:rFonts w:ascii="仿宋" w:hAnsi="仿宋" w:eastAsia="仿宋"/>
          <w:sz w:val="28"/>
          <w:szCs w:val="28"/>
        </w:rPr>
        <w:t xml:space="preserve"> </w:t>
      </w:r>
      <w:r>
        <w:rPr>
          <w:rFonts w:hint="eastAsia" w:ascii="仿宋" w:hAnsi="仿宋" w:eastAsia="仿宋"/>
          <w:sz w:val="28"/>
          <w:szCs w:val="28"/>
        </w:rPr>
        <w:t>》（中华人民共和国国务院令第</w:t>
      </w:r>
      <w:r>
        <w:rPr>
          <w:rFonts w:ascii="仿宋" w:hAnsi="仿宋" w:eastAsia="仿宋"/>
          <w:sz w:val="28"/>
          <w:szCs w:val="28"/>
        </w:rPr>
        <w:t>055</w:t>
      </w:r>
      <w:r>
        <w:rPr>
          <w:rFonts w:hint="eastAsia" w:ascii="仿宋" w:hAnsi="仿宋" w:eastAsia="仿宋"/>
          <w:sz w:val="28"/>
          <w:szCs w:val="28"/>
        </w:rPr>
        <w:t>号，</w:t>
      </w:r>
      <w:r>
        <w:rPr>
          <w:rFonts w:ascii="仿宋" w:hAnsi="仿宋" w:eastAsia="仿宋"/>
          <w:sz w:val="28"/>
          <w:szCs w:val="28"/>
        </w:rPr>
        <w:t>1990</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19</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、鉴定估价采用的技术规程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）中华人民共和国国家标准</w:t>
      </w:r>
      <w:r>
        <w:rPr>
          <w:rFonts w:ascii="仿宋" w:hAnsi="仿宋" w:eastAsia="仿宋"/>
          <w:sz w:val="28"/>
          <w:szCs w:val="28"/>
        </w:rPr>
        <w:t>GB/T 50291-2015</w:t>
      </w:r>
      <w:r>
        <w:rPr>
          <w:rFonts w:hint="eastAsia" w:ascii="仿宋" w:hAnsi="仿宋" w:eastAsia="仿宋"/>
          <w:sz w:val="28"/>
          <w:szCs w:val="28"/>
        </w:rPr>
        <w:t>《房地产估价规范》；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）中华人民共和国国家标准</w:t>
      </w:r>
      <w:r>
        <w:rPr>
          <w:rFonts w:ascii="仿宋" w:hAnsi="仿宋" w:eastAsia="仿宋"/>
          <w:sz w:val="28"/>
          <w:szCs w:val="28"/>
        </w:rPr>
        <w:t>GB/T 50899-2013</w:t>
      </w:r>
      <w:r>
        <w:rPr>
          <w:rFonts w:hint="eastAsia" w:ascii="仿宋" w:hAnsi="仿宋" w:eastAsia="仿宋"/>
          <w:sz w:val="28"/>
          <w:szCs w:val="28"/>
        </w:rPr>
        <w:t>《房地产估价基本术语标准》；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）中华人民共和国标准国家</w:t>
      </w:r>
      <w:r>
        <w:rPr>
          <w:rFonts w:ascii="仿宋" w:hAnsi="仿宋" w:eastAsia="仿宋"/>
          <w:sz w:val="28"/>
          <w:szCs w:val="28"/>
        </w:rPr>
        <w:t>GB/T18508—2014</w:t>
      </w:r>
      <w:r>
        <w:rPr>
          <w:rFonts w:hint="eastAsia" w:ascii="仿宋" w:hAnsi="仿宋" w:eastAsia="仿宋"/>
          <w:sz w:val="28"/>
          <w:szCs w:val="28"/>
        </w:rPr>
        <w:t>《城镇土地估价规程》；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）《司法鉴定程序通则》（国家司法部令第</w:t>
      </w:r>
      <w:r>
        <w:rPr>
          <w:rFonts w:ascii="仿宋" w:hAnsi="仿宋" w:eastAsia="仿宋"/>
          <w:sz w:val="28"/>
          <w:szCs w:val="28"/>
        </w:rPr>
        <w:t>132</w:t>
      </w:r>
      <w:r>
        <w:rPr>
          <w:rFonts w:hint="eastAsia" w:ascii="仿宋" w:hAnsi="仿宋" w:eastAsia="仿宋"/>
          <w:sz w:val="28"/>
          <w:szCs w:val="28"/>
        </w:rPr>
        <w:t>号，自</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140" w:firstLineChars="50"/>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3</w:t>
      </w:r>
      <w:r>
        <w:rPr>
          <w:rFonts w:hint="eastAsia" w:ascii="仿宋" w:hAnsi="仿宋" w:eastAsia="仿宋"/>
          <w:sz w:val="28"/>
          <w:szCs w:val="28"/>
        </w:rPr>
        <w:t>、委托方提供的有关资料</w:t>
      </w:r>
    </w:p>
    <w:p>
      <w:pPr>
        <w:ind w:firstLine="280" w:firstLineChars="100"/>
        <w:rPr>
          <w:rFonts w:hint="eastAsia" w:ascii="仿宋" w:hAnsi="仿宋" w:eastAsia="仿宋"/>
          <w:sz w:val="28"/>
          <w:szCs w:val="28"/>
          <w:lang w:eastAsia="zh-CN"/>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云县人民法院</w:t>
      </w:r>
      <w:r>
        <w:rPr>
          <w:rFonts w:hint="eastAsia" w:ascii="仿宋" w:hAnsi="仿宋" w:eastAsia="仿宋"/>
          <w:sz w:val="28"/>
          <w:szCs w:val="28"/>
        </w:rPr>
        <w:t>司法</w:t>
      </w:r>
      <w:r>
        <w:rPr>
          <w:rFonts w:hint="eastAsia" w:ascii="仿宋" w:hAnsi="仿宋" w:eastAsia="仿宋"/>
          <w:sz w:val="28"/>
          <w:szCs w:val="28"/>
          <w:lang w:val="en-US" w:eastAsia="zh-CN"/>
        </w:rPr>
        <w:t>评估</w:t>
      </w:r>
      <w:r>
        <w:rPr>
          <w:rFonts w:hint="eastAsia" w:ascii="仿宋" w:hAnsi="仿宋" w:eastAsia="仿宋"/>
          <w:sz w:val="28"/>
          <w:szCs w:val="28"/>
        </w:rPr>
        <w:t>委托书（</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r>
        <w:rPr>
          <w:rFonts w:hint="eastAsia" w:ascii="仿宋" w:hAnsi="仿宋" w:eastAsia="仿宋"/>
          <w:sz w:val="28"/>
          <w:szCs w:val="28"/>
          <w:lang w:eastAsia="zh-CN"/>
        </w:rPr>
        <w:t>；</w:t>
      </w:r>
    </w:p>
    <w:p>
      <w:pPr>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val="en-US" w:eastAsia="zh-CN"/>
        </w:rPr>
        <w:t>鉴定对象的《商品房买卖合同登记备案表》合同登记号（FQ2017041100375）；</w:t>
      </w:r>
    </w:p>
    <w:p>
      <w:pPr>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4</w:t>
      </w:r>
      <w:r>
        <w:rPr>
          <w:rFonts w:hint="eastAsia" w:ascii="仿宋" w:hAnsi="仿宋" w:eastAsia="仿宋"/>
          <w:sz w:val="28"/>
          <w:szCs w:val="28"/>
        </w:rPr>
        <w:t>、取价依据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市场调查询价</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本所收集的其他相关价格信息</w:t>
      </w:r>
      <w:r>
        <w:rPr>
          <w:rFonts w:ascii="仿宋" w:hAnsi="仿宋" w:eastAsia="仿宋"/>
          <w:sz w:val="28"/>
          <w:szCs w:val="28"/>
        </w:rPr>
        <w:t>;</w:t>
      </w:r>
    </w:p>
    <w:p>
      <w:pPr>
        <w:ind w:firstLine="413" w:firstLineChars="147"/>
        <w:rPr>
          <w:b/>
          <w:sz w:val="28"/>
          <w:szCs w:val="28"/>
        </w:rPr>
      </w:pPr>
      <w:r>
        <w:rPr>
          <w:rFonts w:hint="eastAsia"/>
          <w:b/>
          <w:sz w:val="28"/>
          <w:szCs w:val="28"/>
        </w:rPr>
        <w:t>（二）评估鉴定原则</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、独立、客观、公正原则</w:t>
      </w:r>
    </w:p>
    <w:p>
      <w:pPr>
        <w:ind w:firstLine="560" w:firstLineChars="200"/>
        <w:rPr>
          <w:rFonts w:ascii="仿宋" w:hAnsi="仿宋" w:eastAsia="仿宋"/>
          <w:sz w:val="28"/>
          <w:szCs w:val="28"/>
        </w:rPr>
      </w:pPr>
      <w:r>
        <w:rPr>
          <w:rFonts w:hint="eastAsia" w:ascii="仿宋" w:hAnsi="仿宋" w:eastAsia="仿宋"/>
          <w:sz w:val="28"/>
          <w:szCs w:val="28"/>
        </w:rPr>
        <w:t>要求鉴定机构有完全独立性，鉴定机构和鉴定人员与估价对象及相关当事人没有利害关系，不受外部干扰因素影响，从实际出发，公平合理地进行估价。</w:t>
      </w:r>
    </w:p>
    <w:p>
      <w:pPr>
        <w:ind w:firstLine="700" w:firstLine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、合法原则</w:t>
      </w:r>
    </w:p>
    <w:p>
      <w:pPr>
        <w:ind w:firstLine="140" w:firstLineChars="5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应以鉴定估价对象的合法使用、合法处分为前提进行。所谓合法，是指符合国家的法律、法规和当地政府的有关规定，其权益才能受法律保护，并体现其权益价值。</w:t>
      </w:r>
    </w:p>
    <w:p>
      <w:pPr>
        <w:ind w:firstLine="700" w:firstLineChars="2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、最高最佳利用原则</w:t>
      </w:r>
    </w:p>
    <w:p>
      <w:pPr>
        <w:ind w:firstLine="700" w:firstLineChars="250"/>
        <w:rPr>
          <w:rFonts w:ascii="仿宋" w:hAnsi="仿宋" w:eastAsia="仿宋"/>
          <w:sz w:val="28"/>
          <w:szCs w:val="28"/>
        </w:rPr>
      </w:pPr>
      <w:r>
        <w:rPr>
          <w:rFonts w:hint="eastAsia" w:ascii="仿宋" w:hAnsi="仿宋" w:eastAsia="仿宋"/>
          <w:sz w:val="28"/>
          <w:szCs w:val="28"/>
        </w:rPr>
        <w:t>应以估价对象的最高最佳利用为前提进行。最高最佳利用是指法律上允许、技术上可能、经济上可行、经过充分合理的论证，能使估价对象产生最高价值的利用方式。</w:t>
      </w:r>
    </w:p>
    <w:p>
      <w:pPr>
        <w:ind w:firstLine="700" w:firstLineChars="25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、替代原则</w:t>
      </w:r>
    </w:p>
    <w:p>
      <w:pPr>
        <w:ind w:firstLine="700" w:firstLineChars="250"/>
        <w:rPr>
          <w:rFonts w:ascii="仿宋" w:hAnsi="仿宋" w:eastAsia="仿宋"/>
          <w:sz w:val="28"/>
          <w:szCs w:val="28"/>
        </w:rPr>
      </w:pPr>
      <w:r>
        <w:rPr>
          <w:rFonts w:hint="eastAsia" w:ascii="仿宋" w:hAnsi="仿宋" w:eastAsia="仿宋"/>
          <w:sz w:val="28"/>
          <w:szCs w:val="28"/>
        </w:rPr>
        <w:t>鉴定估价结果不得明显偏离类似建筑物在同等条件下的正常价格。同一供求范围内，在用途、规模、档次、建筑结构等方面类似的建筑物之间具有相互影响作用，其价格会相互牵掣而趋于一致。</w:t>
      </w:r>
    </w:p>
    <w:p>
      <w:pPr>
        <w:ind w:firstLine="700" w:firstLineChars="25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、价值时点原则</w:t>
      </w:r>
    </w:p>
    <w:p>
      <w:pPr>
        <w:ind w:firstLine="420" w:firstLineChars="150"/>
        <w:rPr>
          <w:rFonts w:ascii="仿宋" w:hAnsi="仿宋" w:eastAsia="仿宋"/>
          <w:sz w:val="28"/>
          <w:szCs w:val="28"/>
        </w:rPr>
      </w:pPr>
      <w:r>
        <w:rPr>
          <w:rFonts w:hint="eastAsia" w:ascii="仿宋" w:hAnsi="仿宋" w:eastAsia="仿宋"/>
          <w:sz w:val="28"/>
          <w:szCs w:val="28"/>
        </w:rPr>
        <w:t>鉴定估价结果是估价对象在价值时点的客观合理价格或价值。</w:t>
      </w:r>
    </w:p>
    <w:p>
      <w:pPr>
        <w:tabs>
          <w:tab w:val="left" w:pos="1620"/>
        </w:tabs>
        <w:ind w:firstLine="413" w:firstLineChars="147"/>
        <w:rPr>
          <w:b/>
          <w:sz w:val="28"/>
          <w:szCs w:val="28"/>
        </w:rPr>
      </w:pPr>
      <w:r>
        <w:rPr>
          <w:rFonts w:hint="eastAsia"/>
          <w:b/>
          <w:sz w:val="28"/>
          <w:szCs w:val="28"/>
        </w:rPr>
        <w:t>（三）鉴定对象概述</w:t>
      </w:r>
    </w:p>
    <w:p>
      <w:pPr>
        <w:ind w:firstLine="560" w:firstLineChars="200"/>
        <w:rPr>
          <w:rFonts w:hint="eastAsia" w:ascii="仿宋" w:hAnsi="仿宋" w:eastAsia="仿宋"/>
          <w:sz w:val="28"/>
          <w:szCs w:val="28"/>
        </w:rPr>
      </w:pPr>
      <w:r>
        <w:rPr>
          <w:rFonts w:hint="eastAsia" w:ascii="仿宋" w:hAnsi="仿宋" w:eastAsia="仿宋"/>
          <w:sz w:val="28"/>
          <w:szCs w:val="28"/>
        </w:rPr>
        <w:t>本次鉴定对象位于</w:t>
      </w:r>
      <w:r>
        <w:rPr>
          <w:rFonts w:hint="eastAsia" w:ascii="仿宋" w:hAnsi="仿宋" w:eastAsia="仿宋"/>
          <w:sz w:val="28"/>
          <w:szCs w:val="28"/>
          <w:lang w:eastAsia="zh-CN"/>
        </w:rPr>
        <w:t>凤庆县滇红国际23幢4单元201室</w:t>
      </w:r>
      <w:r>
        <w:rPr>
          <w:rFonts w:hint="eastAsia" w:ascii="仿宋" w:hAnsi="仿宋" w:eastAsia="仿宋"/>
          <w:sz w:val="28"/>
          <w:szCs w:val="28"/>
        </w:rPr>
        <w:t>，房屋所有权人为</w:t>
      </w:r>
      <w:r>
        <w:rPr>
          <w:rFonts w:hint="eastAsia" w:ascii="仿宋" w:hAnsi="仿宋" w:eastAsia="仿宋"/>
          <w:sz w:val="28"/>
          <w:szCs w:val="28"/>
          <w:lang w:eastAsia="zh-CN"/>
        </w:rPr>
        <w:t>谢天鹏</w:t>
      </w:r>
      <w:r>
        <w:rPr>
          <w:rFonts w:hint="eastAsia" w:ascii="仿宋" w:hAnsi="仿宋" w:eastAsia="仿宋"/>
          <w:sz w:val="28"/>
          <w:szCs w:val="28"/>
          <w:lang w:val="en-US" w:eastAsia="zh-CN"/>
        </w:rPr>
        <w:t>，</w:t>
      </w:r>
      <w:r>
        <w:rPr>
          <w:rFonts w:hint="eastAsia" w:ascii="仿宋" w:hAnsi="仿宋" w:eastAsia="仿宋"/>
          <w:sz w:val="28"/>
          <w:szCs w:val="28"/>
        </w:rPr>
        <w:t>房屋结构为</w:t>
      </w:r>
      <w:r>
        <w:rPr>
          <w:rFonts w:hint="eastAsia" w:ascii="仿宋" w:hAnsi="仿宋" w:eastAsia="仿宋"/>
          <w:sz w:val="28"/>
          <w:szCs w:val="28"/>
          <w:lang w:val="en-US" w:eastAsia="zh-CN"/>
        </w:rPr>
        <w:t>框架</w:t>
      </w:r>
      <w:r>
        <w:rPr>
          <w:rFonts w:hint="eastAsia" w:ascii="仿宋" w:hAnsi="仿宋" w:eastAsia="仿宋"/>
          <w:sz w:val="28"/>
          <w:szCs w:val="28"/>
        </w:rPr>
        <w:t>结构，房屋总层数为</w:t>
      </w:r>
      <w:r>
        <w:rPr>
          <w:rFonts w:hint="eastAsia" w:ascii="仿宋" w:hAnsi="仿宋" w:eastAsia="仿宋"/>
          <w:sz w:val="28"/>
          <w:szCs w:val="28"/>
          <w:lang w:val="en-US" w:eastAsia="zh-CN"/>
        </w:rPr>
        <w:t>6</w:t>
      </w:r>
      <w:r>
        <w:rPr>
          <w:rFonts w:hint="eastAsia" w:ascii="仿宋" w:hAnsi="仿宋" w:eastAsia="仿宋"/>
          <w:sz w:val="28"/>
          <w:szCs w:val="28"/>
        </w:rPr>
        <w:t>层，所在楼层为</w:t>
      </w:r>
      <w:r>
        <w:rPr>
          <w:rFonts w:hint="eastAsia" w:ascii="仿宋" w:hAnsi="仿宋" w:eastAsia="仿宋"/>
          <w:sz w:val="28"/>
          <w:szCs w:val="28"/>
          <w:lang w:val="en-US" w:eastAsia="zh-CN"/>
        </w:rPr>
        <w:t>第2</w:t>
      </w:r>
      <w:r>
        <w:rPr>
          <w:rFonts w:hint="eastAsia" w:ascii="仿宋" w:hAnsi="仿宋" w:eastAsia="仿宋"/>
          <w:sz w:val="28"/>
          <w:szCs w:val="28"/>
        </w:rPr>
        <w:t>层，建筑面积为</w:t>
      </w:r>
      <w:r>
        <w:rPr>
          <w:rFonts w:hint="eastAsia" w:ascii="仿宋" w:hAnsi="仿宋" w:eastAsia="仿宋"/>
          <w:sz w:val="28"/>
          <w:szCs w:val="28"/>
          <w:lang w:eastAsia="zh-CN"/>
        </w:rPr>
        <w:t>117.97</w:t>
      </w:r>
      <w:r>
        <w:rPr>
          <w:rFonts w:hint="eastAsia" w:ascii="仿宋" w:hAnsi="仿宋" w:eastAsia="仿宋"/>
          <w:sz w:val="28"/>
          <w:szCs w:val="28"/>
        </w:rPr>
        <w:t>㎡，</w:t>
      </w:r>
      <w:r>
        <w:rPr>
          <w:rFonts w:hint="eastAsia" w:ascii="仿宋" w:hAnsi="仿宋" w:eastAsia="仿宋"/>
          <w:sz w:val="28"/>
          <w:szCs w:val="28"/>
          <w:lang w:val="en-US" w:eastAsia="zh-CN"/>
        </w:rPr>
        <w:t>规划</w:t>
      </w:r>
      <w:r>
        <w:rPr>
          <w:rFonts w:hint="eastAsia" w:ascii="仿宋" w:hAnsi="仿宋" w:eastAsia="仿宋"/>
          <w:sz w:val="28"/>
          <w:szCs w:val="28"/>
        </w:rPr>
        <w:t>用途为住宅。</w:t>
      </w:r>
    </w:p>
    <w:p>
      <w:pPr>
        <w:ind w:firstLine="560" w:firstLineChars="200"/>
        <w:rPr>
          <w:rFonts w:hint="eastAsia" w:eastAsia="仿宋"/>
          <w:sz w:val="28"/>
          <w:szCs w:val="28"/>
          <w:lang w:eastAsia="zh-CN"/>
        </w:rPr>
      </w:pPr>
      <w:r>
        <w:rPr>
          <w:rFonts w:hint="eastAsia" w:ascii="仿宋" w:hAnsi="仿宋" w:eastAsia="仿宋"/>
          <w:sz w:val="28"/>
          <w:szCs w:val="28"/>
          <w:lang w:val="en-US" w:eastAsia="zh-CN"/>
        </w:rPr>
        <w:t>说明：鉴定对象房屋与室外未在产权登记范围内的小院子相通，</w:t>
      </w:r>
      <w:r>
        <w:rPr>
          <w:rFonts w:hint="eastAsia" w:ascii="仿宋" w:hAnsi="仿宋" w:eastAsia="仿宋"/>
          <w:sz w:val="28"/>
          <w:szCs w:val="28"/>
        </w:rPr>
        <w:t>对室外的</w:t>
      </w:r>
      <w:r>
        <w:rPr>
          <w:rFonts w:hint="eastAsia" w:ascii="仿宋" w:hAnsi="仿宋" w:eastAsia="仿宋"/>
          <w:sz w:val="28"/>
          <w:szCs w:val="28"/>
          <w:lang w:val="en-US" w:eastAsia="zh-CN"/>
        </w:rPr>
        <w:t>小院子</w:t>
      </w:r>
      <w:r>
        <w:rPr>
          <w:rFonts w:hint="eastAsia" w:ascii="仿宋" w:hAnsi="仿宋" w:eastAsia="仿宋"/>
          <w:sz w:val="28"/>
          <w:szCs w:val="28"/>
        </w:rPr>
        <w:t>具有使用权</w:t>
      </w:r>
      <w:r>
        <w:rPr>
          <w:rFonts w:hint="eastAsia" w:ascii="仿宋" w:hAnsi="仿宋" w:eastAsia="仿宋"/>
          <w:sz w:val="28"/>
          <w:szCs w:val="28"/>
          <w:lang w:eastAsia="zh-CN"/>
        </w:rPr>
        <w:t>，</w:t>
      </w:r>
      <w:r>
        <w:rPr>
          <w:rFonts w:hint="eastAsia" w:ascii="仿宋" w:hAnsi="仿宋" w:eastAsia="仿宋"/>
          <w:sz w:val="28"/>
          <w:szCs w:val="28"/>
          <w:lang w:val="en-US" w:eastAsia="zh-CN"/>
        </w:rPr>
        <w:t>房屋整体实用率较好。</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区位因素分析</w:t>
      </w:r>
    </w:p>
    <w:p>
      <w:pPr>
        <w:widowControl/>
        <w:rPr>
          <w:rFonts w:hint="eastAsia" w:ascii="仿宋" w:hAnsi="仿宋" w:eastAsia="仿宋"/>
          <w:sz w:val="28"/>
          <w:szCs w:val="28"/>
          <w:lang w:val="en-US" w:eastAsia="zh-CN"/>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仿宋" w:hAnsi="仿宋" w:eastAsia="仿宋"/>
          <w:sz w:val="28"/>
          <w:szCs w:val="28"/>
        </w:rPr>
        <w:t>鉴定估价对象位于</w:t>
      </w:r>
      <w:r>
        <w:rPr>
          <w:rFonts w:hint="eastAsia" w:ascii="仿宋" w:hAnsi="仿宋" w:eastAsia="仿宋"/>
          <w:sz w:val="28"/>
          <w:szCs w:val="28"/>
          <w:lang w:val="en-US" w:eastAsia="zh-CN"/>
        </w:rPr>
        <w:t>凤庆县滇红国际小区，</w:t>
      </w:r>
      <w:r>
        <w:rPr>
          <w:rFonts w:hint="eastAsia" w:ascii="仿宋" w:hAnsi="仿宋" w:eastAsia="仿宋"/>
          <w:sz w:val="28"/>
          <w:szCs w:val="28"/>
        </w:rPr>
        <w:t>地处</w:t>
      </w:r>
      <w:r>
        <w:rPr>
          <w:rFonts w:hint="eastAsia" w:ascii="仿宋" w:hAnsi="仿宋" w:eastAsia="仿宋"/>
          <w:sz w:val="28"/>
          <w:szCs w:val="28"/>
          <w:lang w:val="en-US" w:eastAsia="zh-CN"/>
        </w:rPr>
        <w:t>凤庆县西南片区</w:t>
      </w:r>
      <w:r>
        <w:rPr>
          <w:rFonts w:hint="eastAsia" w:ascii="仿宋" w:hAnsi="仿宋" w:eastAsia="仿宋"/>
          <w:sz w:val="28"/>
          <w:szCs w:val="28"/>
        </w:rPr>
        <w:t>，附近有</w:t>
      </w:r>
      <w:r>
        <w:rPr>
          <w:rFonts w:hint="eastAsia" w:ascii="仿宋" w:hAnsi="仿宋" w:eastAsia="仿宋"/>
          <w:sz w:val="28"/>
          <w:szCs w:val="28"/>
          <w:lang w:val="en-US" w:eastAsia="zh-CN"/>
        </w:rPr>
        <w:t>凤庆县人民政府、凤庆县体育馆、凤庆县气象局、农业银行、凤庆县公安局交警大队、凤山镇人民政府、顺宁文化广场、滇红国际小区、凤庆县妇幼保健院、凤庆县第二幼儿园等单位</w:t>
      </w:r>
      <w:r>
        <w:rPr>
          <w:rFonts w:hint="eastAsia" w:ascii="仿宋" w:hAnsi="仿宋" w:eastAsia="仿宋"/>
          <w:sz w:val="28"/>
          <w:szCs w:val="28"/>
          <w:lang w:eastAsia="zh-CN"/>
        </w:rPr>
        <w:t>，道路通畅，对内对外交通方便</w:t>
      </w:r>
      <w:r>
        <w:rPr>
          <w:rFonts w:hint="eastAsia" w:ascii="仿宋" w:hAnsi="仿宋" w:eastAsia="仿宋"/>
          <w:sz w:val="28"/>
          <w:szCs w:val="28"/>
        </w:rPr>
        <w:t>，生活、购物便捷，该区域公共基础设施及配套服务设施完善，周围水、电、通讯等各项市政基础设施成熟完善，可充分保障正常生活需要。整体上看，该处在地理位置、道路通达度、交通便捷度、基础设施配套等方面的条件相对</w:t>
      </w:r>
      <w:r>
        <w:rPr>
          <w:rFonts w:hint="eastAsia" w:ascii="仿宋" w:hAnsi="仿宋" w:eastAsia="仿宋"/>
          <w:sz w:val="28"/>
          <w:szCs w:val="28"/>
          <w:lang w:val="en-US" w:eastAsia="zh-CN"/>
        </w:rPr>
        <w:t>较好</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实物状况分析</w:t>
      </w:r>
    </w:p>
    <w:tbl>
      <w:tblPr>
        <w:tblStyle w:val="6"/>
        <w:tblW w:w="844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160"/>
        <w:gridCol w:w="2422"/>
        <w:gridCol w:w="1313"/>
        <w:gridCol w:w="29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575" w:type="dxa"/>
            <w:vMerge w:val="restart"/>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 xml:space="preserve">建  </w:t>
            </w:r>
          </w:p>
          <w:p>
            <w:pPr>
              <w:widowControl/>
              <w:jc w:val="center"/>
              <w:rPr>
                <w:rFonts w:hint="eastAsia" w:ascii="仿宋" w:hAnsi="仿宋" w:eastAsia="仿宋"/>
                <w:sz w:val="21"/>
                <w:szCs w:val="21"/>
              </w:rPr>
            </w:pPr>
            <w:r>
              <w:rPr>
                <w:rFonts w:hint="eastAsia" w:ascii="仿宋" w:hAnsi="仿宋" w:eastAsia="仿宋"/>
                <w:sz w:val="21"/>
                <w:szCs w:val="21"/>
              </w:rPr>
              <w:t xml:space="preserve">筑 </w:t>
            </w:r>
          </w:p>
          <w:p>
            <w:pPr>
              <w:widowControl/>
              <w:jc w:val="center"/>
              <w:rPr>
                <w:rFonts w:hint="eastAsia" w:ascii="仿宋" w:hAnsi="仿宋" w:eastAsia="仿宋"/>
                <w:sz w:val="21"/>
                <w:szCs w:val="21"/>
              </w:rPr>
            </w:pPr>
            <w:r>
              <w:rPr>
                <w:rFonts w:hint="eastAsia" w:ascii="仿宋" w:hAnsi="仿宋" w:eastAsia="仿宋"/>
                <w:sz w:val="21"/>
                <w:szCs w:val="21"/>
              </w:rPr>
              <w:t xml:space="preserve">物 </w:t>
            </w:r>
          </w:p>
          <w:p>
            <w:pPr>
              <w:widowControl/>
              <w:jc w:val="center"/>
              <w:rPr>
                <w:rFonts w:hint="eastAsia" w:ascii="仿宋" w:hAnsi="仿宋" w:eastAsia="仿宋"/>
                <w:sz w:val="21"/>
                <w:szCs w:val="21"/>
              </w:rPr>
            </w:pPr>
            <w:r>
              <w:rPr>
                <w:rFonts w:hint="eastAsia" w:ascii="仿宋" w:hAnsi="仿宋" w:eastAsia="仿宋"/>
                <w:sz w:val="21"/>
                <w:szCs w:val="21"/>
              </w:rPr>
              <w:t xml:space="preserve">实 </w:t>
            </w:r>
          </w:p>
          <w:p>
            <w:pPr>
              <w:widowControl/>
              <w:jc w:val="center"/>
              <w:rPr>
                <w:rFonts w:hint="eastAsia" w:ascii="仿宋" w:hAnsi="仿宋" w:eastAsia="仿宋"/>
                <w:sz w:val="21"/>
                <w:szCs w:val="21"/>
              </w:rPr>
            </w:pPr>
            <w:r>
              <w:rPr>
                <w:rFonts w:hint="eastAsia" w:ascii="仿宋" w:hAnsi="仿宋" w:eastAsia="仿宋"/>
                <w:sz w:val="21"/>
                <w:szCs w:val="21"/>
              </w:rPr>
              <w:t xml:space="preserve">物 </w:t>
            </w:r>
          </w:p>
          <w:p>
            <w:pPr>
              <w:widowControl/>
              <w:jc w:val="center"/>
              <w:rPr>
                <w:rFonts w:hint="eastAsia" w:ascii="仿宋" w:hAnsi="仿宋" w:eastAsia="仿宋"/>
                <w:sz w:val="21"/>
                <w:szCs w:val="21"/>
              </w:rPr>
            </w:pPr>
            <w:r>
              <w:rPr>
                <w:rFonts w:hint="eastAsia" w:ascii="仿宋" w:hAnsi="仿宋" w:eastAsia="仿宋"/>
                <w:sz w:val="21"/>
                <w:szCs w:val="21"/>
              </w:rPr>
              <w:t xml:space="preserve">状 </w:t>
            </w:r>
          </w:p>
          <w:p>
            <w:pPr>
              <w:widowControl/>
              <w:jc w:val="center"/>
              <w:rPr>
                <w:rFonts w:hint="eastAsia" w:ascii="仿宋" w:hAnsi="仿宋" w:eastAsia="仿宋"/>
                <w:sz w:val="21"/>
                <w:szCs w:val="21"/>
              </w:rPr>
            </w:pPr>
            <w:r>
              <w:rPr>
                <w:rFonts w:hint="eastAsia" w:ascii="仿宋" w:hAnsi="仿宋" w:eastAsia="仿宋"/>
                <w:sz w:val="21"/>
                <w:szCs w:val="21"/>
              </w:rPr>
              <w:t xml:space="preserve">况 </w:t>
            </w:r>
          </w:p>
          <w:p>
            <w:pPr>
              <w:widowControl/>
              <w:jc w:val="center"/>
              <w:rPr>
                <w:rFonts w:hint="eastAsia" w:ascii="仿宋" w:hAnsi="仿宋" w:eastAsia="仿宋"/>
                <w:sz w:val="21"/>
                <w:szCs w:val="21"/>
              </w:rPr>
            </w:pPr>
            <w:r>
              <w:rPr>
                <w:rFonts w:hint="eastAsia" w:ascii="仿宋" w:hAnsi="仿宋" w:eastAsia="仿宋"/>
                <w:sz w:val="21"/>
                <w:szCs w:val="21"/>
              </w:rPr>
              <w:t xml:space="preserve">描 </w:t>
            </w:r>
          </w:p>
          <w:p>
            <w:pPr>
              <w:widowControl/>
              <w:jc w:val="center"/>
              <w:rPr>
                <w:rFonts w:hint="eastAsia" w:ascii="仿宋" w:hAnsi="仿宋" w:eastAsia="仿宋"/>
                <w:sz w:val="21"/>
                <w:szCs w:val="21"/>
              </w:rPr>
            </w:pPr>
            <w:r>
              <w:rPr>
                <w:rFonts w:hint="eastAsia" w:ascii="仿宋" w:hAnsi="仿宋" w:eastAsia="仿宋"/>
                <w:sz w:val="21"/>
                <w:szCs w:val="21"/>
              </w:rPr>
              <w:t>述</w:t>
            </w: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名称</w:t>
            </w:r>
          </w:p>
        </w:tc>
        <w:tc>
          <w:tcPr>
            <w:tcW w:w="2422" w:type="dxa"/>
            <w:noWrap w:val="0"/>
            <w:vAlign w:val="center"/>
          </w:tcPr>
          <w:p>
            <w:pPr>
              <w:widowControl/>
              <w:jc w:val="center"/>
              <w:rPr>
                <w:rFonts w:hint="eastAsia" w:ascii="仿宋" w:hAnsi="仿宋" w:eastAsia="仿宋"/>
                <w:sz w:val="21"/>
                <w:szCs w:val="21"/>
                <w:lang w:eastAsia="zh-CN"/>
              </w:rPr>
            </w:pPr>
            <w:r>
              <w:rPr>
                <w:rFonts w:hint="eastAsia" w:ascii="仿宋" w:hAnsi="仿宋" w:eastAsia="仿宋"/>
                <w:sz w:val="21"/>
                <w:szCs w:val="21"/>
                <w:lang w:eastAsia="zh-CN"/>
              </w:rPr>
              <w:t>凤庆县滇红国际23幢</w:t>
            </w:r>
          </w:p>
          <w:p>
            <w:pPr>
              <w:widowControl/>
              <w:jc w:val="center"/>
              <w:rPr>
                <w:rFonts w:hint="eastAsia" w:ascii="仿宋" w:hAnsi="仿宋" w:eastAsia="仿宋"/>
                <w:sz w:val="21"/>
                <w:szCs w:val="21"/>
                <w:lang w:eastAsia="zh-CN"/>
              </w:rPr>
            </w:pPr>
            <w:r>
              <w:rPr>
                <w:rFonts w:hint="eastAsia" w:ascii="仿宋" w:hAnsi="仿宋" w:eastAsia="仿宋"/>
                <w:sz w:val="21"/>
                <w:szCs w:val="21"/>
                <w:lang w:eastAsia="zh-CN"/>
              </w:rPr>
              <w:t>4单元201室</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规模</w:t>
            </w:r>
          </w:p>
        </w:tc>
        <w:tc>
          <w:tcPr>
            <w:tcW w:w="297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建筑面积</w:t>
            </w:r>
            <w:r>
              <w:rPr>
                <w:rFonts w:hint="eastAsia" w:ascii="仿宋" w:hAnsi="仿宋" w:eastAsia="仿宋"/>
                <w:sz w:val="21"/>
                <w:szCs w:val="21"/>
                <w:lang w:eastAsia="zh-CN"/>
              </w:rPr>
              <w:t>117.97</w:t>
            </w:r>
            <w:r>
              <w:rPr>
                <w:rFonts w:hint="eastAsia" w:ascii="仿宋" w:hAnsi="仿宋" w:eastAsia="仿宋"/>
                <w:sz w:val="21"/>
                <w:szCs w:val="21"/>
              </w:rPr>
              <w:t>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用途</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住宅</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外墙</w:t>
            </w:r>
          </w:p>
        </w:tc>
        <w:tc>
          <w:tcPr>
            <w:tcW w:w="2970" w:type="dxa"/>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刷外墙漆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所在楼层</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2</w:t>
            </w:r>
            <w:r>
              <w:rPr>
                <w:rFonts w:hint="eastAsia" w:ascii="仿宋" w:hAnsi="仿宋" w:eastAsia="仿宋"/>
                <w:sz w:val="21"/>
                <w:szCs w:val="21"/>
              </w:rPr>
              <w:t>层</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空间布局</w:t>
            </w:r>
          </w:p>
        </w:tc>
        <w:tc>
          <w:tcPr>
            <w:tcW w:w="297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平面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总层数</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6</w:t>
            </w:r>
            <w:r>
              <w:rPr>
                <w:rFonts w:hint="eastAsia" w:ascii="仿宋" w:hAnsi="仿宋" w:eastAsia="仿宋"/>
                <w:sz w:val="21"/>
                <w:szCs w:val="21"/>
              </w:rPr>
              <w:t>层</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设施及设备</w:t>
            </w:r>
          </w:p>
        </w:tc>
        <w:tc>
          <w:tcPr>
            <w:tcW w:w="297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水电暗装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建筑结构</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框架</w:t>
            </w:r>
            <w:r>
              <w:rPr>
                <w:rFonts w:hint="eastAsia" w:ascii="仿宋" w:hAnsi="仿宋" w:eastAsia="仿宋"/>
                <w:sz w:val="21"/>
                <w:szCs w:val="21"/>
              </w:rPr>
              <w:t>结构</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维护状况</w:t>
            </w:r>
          </w:p>
        </w:tc>
        <w:tc>
          <w:tcPr>
            <w:tcW w:w="2970" w:type="dxa"/>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rPr>
              <w:t>维护及保养状况</w:t>
            </w:r>
            <w:r>
              <w:rPr>
                <w:rFonts w:hint="eastAsia" w:ascii="仿宋" w:hAnsi="仿宋" w:eastAsia="仿宋"/>
                <w:sz w:val="21"/>
                <w:szCs w:val="21"/>
                <w:lang w:val="en-US" w:eastAsia="zh-CN"/>
              </w:rPr>
              <w:t>良好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朝向</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东西</w:t>
            </w:r>
            <w:r>
              <w:rPr>
                <w:rFonts w:hint="eastAsia" w:ascii="仿宋" w:hAnsi="仿宋" w:eastAsia="仿宋"/>
                <w:sz w:val="21"/>
                <w:szCs w:val="21"/>
              </w:rPr>
              <w:t>向</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装修类型</w:t>
            </w:r>
          </w:p>
        </w:tc>
        <w:tc>
          <w:tcPr>
            <w:tcW w:w="2970" w:type="dxa"/>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精装修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建成时间</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约</w:t>
            </w:r>
            <w:r>
              <w:rPr>
                <w:rFonts w:hint="eastAsia" w:ascii="仿宋" w:hAnsi="仿宋" w:eastAsia="仿宋"/>
                <w:sz w:val="21"/>
                <w:szCs w:val="21"/>
              </w:rPr>
              <w:t>2</w:t>
            </w:r>
            <w:r>
              <w:rPr>
                <w:rFonts w:hint="eastAsia" w:ascii="仿宋" w:hAnsi="仿宋" w:eastAsia="仿宋"/>
                <w:sz w:val="21"/>
                <w:szCs w:val="21"/>
                <w:lang w:val="en-US" w:eastAsia="zh-CN"/>
              </w:rPr>
              <w:t>016</w:t>
            </w:r>
            <w:r>
              <w:rPr>
                <w:rFonts w:hint="eastAsia" w:ascii="仿宋" w:hAnsi="仿宋" w:eastAsia="仿宋"/>
                <w:sz w:val="21"/>
                <w:szCs w:val="21"/>
              </w:rPr>
              <w:t>年</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完损状况</w:t>
            </w:r>
          </w:p>
        </w:tc>
        <w:tc>
          <w:tcPr>
            <w:tcW w:w="297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约九五</w:t>
            </w:r>
            <w:r>
              <w:rPr>
                <w:rFonts w:hint="eastAsia" w:ascii="仿宋" w:hAnsi="仿宋" w:eastAsia="仿宋"/>
                <w:sz w:val="21"/>
                <w:szCs w:val="21"/>
              </w:rPr>
              <w:t>成新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575" w:type="dxa"/>
            <w:vMerge w:val="continue"/>
            <w:noWrap w:val="0"/>
            <w:vAlign w:val="center"/>
          </w:tcPr>
          <w:p>
            <w:pPr>
              <w:widowControl/>
              <w:jc w:val="center"/>
              <w:rPr>
                <w:rFonts w:hint="eastAsia" w:ascii="仿宋" w:hAnsi="仿宋" w:eastAsia="仿宋"/>
                <w:sz w:val="21"/>
                <w:szCs w:val="21"/>
              </w:rPr>
            </w:pPr>
          </w:p>
        </w:tc>
        <w:tc>
          <w:tcPr>
            <w:tcW w:w="116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类型</w:t>
            </w:r>
          </w:p>
        </w:tc>
        <w:tc>
          <w:tcPr>
            <w:tcW w:w="2422"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lang w:val="en-US" w:eastAsia="zh-CN"/>
              </w:rPr>
              <w:t>单元</w:t>
            </w:r>
            <w:r>
              <w:rPr>
                <w:rFonts w:hint="eastAsia" w:ascii="仿宋" w:hAnsi="仿宋" w:eastAsia="仿宋"/>
                <w:sz w:val="21"/>
                <w:szCs w:val="21"/>
              </w:rPr>
              <w:t>式住宅</w:t>
            </w:r>
          </w:p>
        </w:tc>
        <w:tc>
          <w:tcPr>
            <w:tcW w:w="1313"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布局</w:t>
            </w:r>
          </w:p>
        </w:tc>
        <w:tc>
          <w:tcPr>
            <w:tcW w:w="2970"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四室二厅一厨二卫</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925" w:hRule="atLeast"/>
          <w:jc w:val="center"/>
        </w:trPr>
        <w:tc>
          <w:tcPr>
            <w:tcW w:w="575" w:type="dxa"/>
            <w:noWrap w:val="0"/>
            <w:vAlign w:val="center"/>
          </w:tcPr>
          <w:p>
            <w:pPr>
              <w:widowControl/>
              <w:jc w:val="center"/>
              <w:rPr>
                <w:rFonts w:hint="eastAsia" w:ascii="仿宋" w:hAnsi="仿宋" w:eastAsia="仿宋"/>
                <w:sz w:val="21"/>
                <w:szCs w:val="21"/>
              </w:rPr>
            </w:pPr>
            <w:r>
              <w:rPr>
                <w:rFonts w:hint="eastAsia" w:ascii="仿宋" w:hAnsi="仿宋" w:eastAsia="仿宋"/>
                <w:sz w:val="21"/>
                <w:szCs w:val="21"/>
              </w:rPr>
              <w:t>室</w:t>
            </w:r>
          </w:p>
          <w:p>
            <w:pPr>
              <w:widowControl/>
              <w:jc w:val="center"/>
              <w:rPr>
                <w:rFonts w:hint="eastAsia" w:ascii="仿宋" w:hAnsi="仿宋" w:eastAsia="仿宋"/>
                <w:sz w:val="21"/>
                <w:szCs w:val="21"/>
              </w:rPr>
            </w:pPr>
            <w:r>
              <w:rPr>
                <w:rFonts w:hint="eastAsia" w:ascii="仿宋" w:hAnsi="仿宋" w:eastAsia="仿宋"/>
                <w:sz w:val="21"/>
                <w:szCs w:val="21"/>
              </w:rPr>
              <w:t>内</w:t>
            </w:r>
          </w:p>
          <w:p>
            <w:pPr>
              <w:widowControl/>
              <w:jc w:val="center"/>
              <w:rPr>
                <w:rFonts w:hint="eastAsia" w:ascii="仿宋" w:hAnsi="仿宋" w:eastAsia="仿宋"/>
                <w:sz w:val="21"/>
                <w:szCs w:val="21"/>
              </w:rPr>
            </w:pPr>
            <w:r>
              <w:rPr>
                <w:rFonts w:hint="eastAsia" w:ascii="仿宋" w:hAnsi="仿宋" w:eastAsia="仿宋"/>
                <w:sz w:val="21"/>
                <w:szCs w:val="21"/>
              </w:rPr>
              <w:t>装</w:t>
            </w:r>
          </w:p>
          <w:p>
            <w:pPr>
              <w:widowControl/>
              <w:jc w:val="center"/>
              <w:rPr>
                <w:rFonts w:hint="eastAsia" w:ascii="仿宋" w:hAnsi="仿宋" w:eastAsia="仿宋"/>
                <w:sz w:val="21"/>
                <w:szCs w:val="21"/>
              </w:rPr>
            </w:pPr>
            <w:r>
              <w:rPr>
                <w:rFonts w:hint="eastAsia" w:ascii="仿宋" w:hAnsi="仿宋" w:eastAsia="仿宋"/>
                <w:sz w:val="21"/>
                <w:szCs w:val="21"/>
              </w:rPr>
              <w:t>修</w:t>
            </w:r>
          </w:p>
          <w:p>
            <w:pPr>
              <w:widowControl/>
              <w:jc w:val="center"/>
              <w:rPr>
                <w:rFonts w:hint="eastAsia" w:ascii="仿宋" w:hAnsi="仿宋" w:eastAsia="仿宋"/>
                <w:sz w:val="21"/>
                <w:szCs w:val="21"/>
              </w:rPr>
            </w:pPr>
            <w:r>
              <w:rPr>
                <w:rFonts w:hint="eastAsia" w:ascii="仿宋" w:hAnsi="仿宋" w:eastAsia="仿宋"/>
                <w:sz w:val="21"/>
                <w:szCs w:val="21"/>
              </w:rPr>
              <w:t>情</w:t>
            </w:r>
          </w:p>
          <w:p>
            <w:pPr>
              <w:widowControl/>
              <w:jc w:val="center"/>
              <w:rPr>
                <w:rFonts w:hint="eastAsia" w:ascii="仿宋" w:hAnsi="仿宋" w:eastAsia="仿宋"/>
                <w:sz w:val="21"/>
                <w:szCs w:val="21"/>
              </w:rPr>
            </w:pPr>
            <w:r>
              <w:rPr>
                <w:rFonts w:hint="eastAsia" w:ascii="仿宋" w:hAnsi="仿宋" w:eastAsia="仿宋"/>
                <w:sz w:val="21"/>
                <w:szCs w:val="21"/>
              </w:rPr>
              <w:t>况：</w:t>
            </w:r>
          </w:p>
        </w:tc>
        <w:tc>
          <w:tcPr>
            <w:tcW w:w="7865" w:type="dxa"/>
            <w:gridSpan w:val="4"/>
            <w:noWrap w:val="0"/>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经现场勘察，鉴定对象室内装修情况如下：</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1、客厅：地面铺木地板，墙面贴墙纸，设电视背景墙，顶部石膏板吊顶，铝合金窗。</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2、卧室：地面铺木地板，墙面贴墙纸，顶部石膏板吊顶，铝合金窗，实木门。</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3、厨房：地面铺地板砖，瓷砖墙裙，集成吊顶，整体橱柜。</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4、卫生间：地面铺地板砖，瓷砖墙裙，集成吊顶。</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5、门窗：入户门为防盗门，铝合金窗，内部为实木门。</w:t>
            </w:r>
          </w:p>
          <w:p>
            <w:pPr>
              <w:widowControl/>
              <w:ind w:firstLine="210" w:firstLineChars="100"/>
              <w:jc w:val="both"/>
              <w:rPr>
                <w:rFonts w:hint="default" w:ascii="仿宋" w:hAnsi="仿宋" w:eastAsia="仿宋"/>
                <w:sz w:val="21"/>
                <w:szCs w:val="21"/>
                <w:lang w:val="en-US" w:eastAsia="zh-CN"/>
              </w:rPr>
            </w:pPr>
            <w:r>
              <w:rPr>
                <w:rFonts w:hint="eastAsia" w:ascii="仿宋" w:hAnsi="仿宋" w:eastAsia="仿宋"/>
                <w:sz w:val="21"/>
                <w:szCs w:val="21"/>
                <w:lang w:val="en-US" w:eastAsia="zh-CN"/>
              </w:rPr>
              <w:t>说明：鉴定对象房屋与室外未在产权登记范围内的小院子相通，房屋整体实用率较好。</w:t>
            </w:r>
          </w:p>
        </w:tc>
      </w:tr>
    </w:tbl>
    <w:p>
      <w:pPr>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权益状况分析</w:t>
      </w:r>
    </w:p>
    <w:tbl>
      <w:tblPr>
        <w:tblStyle w:val="6"/>
        <w:tblW w:w="8865" w:type="dxa"/>
        <w:tblInd w:w="119"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1845"/>
        <w:gridCol w:w="2983"/>
        <w:gridCol w:w="1701"/>
        <w:gridCol w:w="16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trPr>
        <w:tc>
          <w:tcPr>
            <w:tcW w:w="690" w:type="dxa"/>
            <w:vMerge w:val="restart"/>
            <w:tcBorders>
              <w:top w:val="single" w:color="000000" w:sz="6" w:space="0"/>
              <w:left w:val="doub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房屋权益状况</w:t>
            </w: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房屋所有权人</w:t>
            </w:r>
          </w:p>
        </w:tc>
        <w:tc>
          <w:tcPr>
            <w:tcW w:w="2983"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谢天鹏 </w:t>
            </w:r>
          </w:p>
        </w:tc>
        <w:tc>
          <w:tcPr>
            <w:tcW w:w="1701"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规划用途</w:t>
            </w:r>
          </w:p>
        </w:tc>
        <w:tc>
          <w:tcPr>
            <w:tcW w:w="1646" w:type="dxa"/>
            <w:tcBorders>
              <w:top w:val="single" w:color="000000" w:sz="6" w:space="0"/>
              <w:left w:val="single" w:color="000000" w:sz="6" w:space="0"/>
              <w:bottom w:val="single" w:color="000000" w:sz="6" w:space="0"/>
              <w:right w:val="doub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690" w:type="dxa"/>
            <w:vMerge w:val="continue"/>
            <w:tcBorders>
              <w:left w:val="doub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房屋坐落</w:t>
            </w:r>
          </w:p>
        </w:tc>
        <w:tc>
          <w:tcPr>
            <w:tcW w:w="2983"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凤庆县滇红国际23幢4单元201室</w:t>
            </w:r>
          </w:p>
        </w:tc>
        <w:tc>
          <w:tcPr>
            <w:tcW w:w="1701"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646" w:type="dxa"/>
            <w:tcBorders>
              <w:top w:val="single" w:color="000000" w:sz="6" w:space="0"/>
              <w:left w:val="single" w:color="000000" w:sz="6" w:space="0"/>
              <w:bottom w:val="single" w:color="000000" w:sz="6" w:space="0"/>
              <w:right w:val="doub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117.97㎡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690" w:type="dxa"/>
            <w:vMerge w:val="continue"/>
            <w:tcBorders>
              <w:left w:val="doub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《商品房买卖合同登记备案表》</w:t>
            </w:r>
          </w:p>
        </w:tc>
        <w:tc>
          <w:tcPr>
            <w:tcW w:w="6330" w:type="dxa"/>
            <w:gridSpan w:val="3"/>
            <w:tcBorders>
              <w:top w:val="single" w:color="000000" w:sz="6" w:space="0"/>
              <w:left w:val="single" w:color="000000" w:sz="6" w:space="0"/>
              <w:bottom w:val="single" w:color="000000" w:sz="6" w:space="0"/>
              <w:right w:val="double" w:color="000000" w:sz="6" w:space="0"/>
            </w:tcBorders>
            <w:noWrap w:val="0"/>
            <w:vAlign w:val="center"/>
          </w:tcPr>
          <w:p>
            <w:pPr>
              <w:widowControl/>
              <w:jc w:val="both"/>
              <w:rPr>
                <w:rFonts w:hint="default" w:ascii="仿宋" w:hAnsi="仿宋" w:eastAsia="仿宋"/>
                <w:sz w:val="21"/>
                <w:szCs w:val="21"/>
                <w:lang w:val="en-US" w:eastAsia="zh-CN"/>
              </w:rPr>
            </w:pPr>
            <w:r>
              <w:rPr>
                <w:rFonts w:hint="eastAsia" w:ascii="仿宋" w:hAnsi="仿宋" w:eastAsia="仿宋"/>
                <w:sz w:val="21"/>
                <w:szCs w:val="21"/>
                <w:lang w:val="en-US" w:eastAsia="zh-CN"/>
              </w:rPr>
              <w:t>合同登记号（FQ2017041100375）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rPr>
        <w:tc>
          <w:tcPr>
            <w:tcW w:w="8865" w:type="dxa"/>
            <w:gridSpan w:val="5"/>
            <w:tcBorders>
              <w:left w:val="double" w:color="000000" w:sz="6" w:space="0"/>
              <w:right w:val="double" w:color="000000" w:sz="6" w:space="0"/>
            </w:tcBorders>
            <w:noWrap w:val="0"/>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说明：鉴定对象尚未办理《产权证》。</w:t>
            </w:r>
          </w:p>
        </w:tc>
      </w:tr>
    </w:tbl>
    <w:p>
      <w:pPr>
        <w:tabs>
          <w:tab w:val="left" w:pos="1620"/>
        </w:tabs>
        <w:ind w:firstLine="643" w:firstLineChars="200"/>
        <w:rPr>
          <w:b/>
          <w:sz w:val="32"/>
          <w:szCs w:val="32"/>
        </w:rPr>
      </w:pPr>
      <w:r>
        <w:rPr>
          <w:rFonts w:hint="eastAsia"/>
          <w:b/>
          <w:sz w:val="32"/>
          <w:szCs w:val="32"/>
        </w:rPr>
        <w:t>五、分析说明</w:t>
      </w:r>
    </w:p>
    <w:p>
      <w:pPr>
        <w:tabs>
          <w:tab w:val="left" w:pos="1620"/>
        </w:tabs>
        <w:ind w:firstLine="413" w:firstLineChars="147"/>
        <w:rPr>
          <w:b/>
          <w:sz w:val="28"/>
          <w:szCs w:val="28"/>
        </w:rPr>
      </w:pPr>
      <w:r>
        <w:rPr>
          <w:rFonts w:hint="eastAsia"/>
          <w:b/>
          <w:sz w:val="28"/>
          <w:szCs w:val="28"/>
        </w:rPr>
        <w:t>（一）价值时点</w:t>
      </w:r>
    </w:p>
    <w:p>
      <w:pPr>
        <w:ind w:firstLine="560" w:firstLineChars="200"/>
        <w:rPr>
          <w:rFonts w:ascii="仿宋" w:hAnsi="仿宋" w:eastAsia="仿宋"/>
          <w:sz w:val="28"/>
          <w:szCs w:val="28"/>
        </w:rPr>
      </w:pPr>
      <w:r>
        <w:rPr>
          <w:rFonts w:hint="eastAsia" w:ascii="仿宋" w:hAnsi="仿宋" w:eastAsia="仿宋"/>
          <w:sz w:val="28"/>
          <w:szCs w:val="28"/>
        </w:rPr>
        <w:t>鉴定意见书以现场查勘之日为价值时点，即</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日。</w:t>
      </w:r>
    </w:p>
    <w:p>
      <w:pPr>
        <w:tabs>
          <w:tab w:val="left" w:pos="1620"/>
        </w:tabs>
        <w:ind w:firstLine="413" w:firstLineChars="147"/>
        <w:rPr>
          <w:b/>
          <w:sz w:val="28"/>
          <w:szCs w:val="28"/>
        </w:rPr>
      </w:pPr>
      <w:r>
        <w:rPr>
          <w:rFonts w:hint="eastAsia"/>
          <w:b/>
          <w:sz w:val="28"/>
          <w:szCs w:val="28"/>
        </w:rPr>
        <w:t>（二）价值定义</w:t>
      </w:r>
    </w:p>
    <w:p>
      <w:pPr>
        <w:tabs>
          <w:tab w:val="left" w:pos="1620"/>
        </w:tabs>
        <w:ind w:firstLine="420" w:firstLineChars="150"/>
        <w:rPr>
          <w:rFonts w:ascii="仿宋" w:hAnsi="仿宋" w:eastAsia="仿宋"/>
          <w:color w:val="000000"/>
          <w:sz w:val="28"/>
          <w:szCs w:val="28"/>
        </w:rPr>
      </w:pPr>
      <w:r>
        <w:rPr>
          <w:rFonts w:hint="eastAsia" w:ascii="仿宋" w:hAnsi="仿宋" w:eastAsia="仿宋"/>
          <w:color w:val="000000"/>
          <w:sz w:val="28"/>
          <w:szCs w:val="28"/>
        </w:rPr>
        <w:t>司法鉴定意见书的鉴定估价结果是指估价鉴定对象在满足鉴定估价假设和限制条件下于价值时点进行司法拍卖的房地产拍卖底价。</w:t>
      </w:r>
    </w:p>
    <w:p>
      <w:pPr>
        <w:tabs>
          <w:tab w:val="left" w:pos="1620"/>
        </w:tabs>
        <w:ind w:firstLine="551" w:firstLineChars="196"/>
        <w:rPr>
          <w:b/>
          <w:sz w:val="28"/>
          <w:szCs w:val="28"/>
        </w:rPr>
      </w:pPr>
      <w:r>
        <w:rPr>
          <w:rFonts w:hint="eastAsia"/>
          <w:b/>
          <w:sz w:val="28"/>
          <w:szCs w:val="28"/>
        </w:rPr>
        <w:t>（三）鉴定估价的假设和限制条件</w:t>
      </w:r>
    </w:p>
    <w:p>
      <w:pPr>
        <w:rPr>
          <w:rFonts w:ascii="仿宋" w:hAnsi="仿宋" w:eastAsia="仿宋"/>
          <w:sz w:val="28"/>
          <w:szCs w:val="28"/>
        </w:rPr>
      </w:pPr>
      <w:r>
        <w:rPr>
          <w:rFonts w:hint="eastAsia" w:ascii="仿宋" w:hAnsi="仿宋" w:eastAsia="仿宋"/>
          <w:sz w:val="28"/>
          <w:szCs w:val="28"/>
        </w:rPr>
        <w:t>本鉴定意见书中评估鉴定价格的确定，基于这样的假设。</w:t>
      </w:r>
    </w:p>
    <w:p>
      <w:pPr>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房地产市场发展正常，价格水平相对稳定，物业能进入市场自由交易；但考虑到鉴定对象为法院查封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p>
    <w:p>
      <w:pPr>
        <w:ind w:firstLine="420" w:firstLineChars="1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、本鉴定意见书中对鉴定对象评定的价格与发生所有权变更时有可能补偿、缴纳或支付的任何费用无关。</w:t>
      </w:r>
    </w:p>
    <w:p>
      <w:pPr>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、本鉴定意见书中评定的价格包含</w:t>
      </w:r>
      <w:r>
        <w:rPr>
          <w:rFonts w:hint="eastAsia" w:ascii="仿宋" w:hAnsi="仿宋" w:eastAsia="仿宋"/>
          <w:sz w:val="28"/>
          <w:szCs w:val="28"/>
          <w:lang w:val="en-US" w:eastAsia="zh-CN"/>
        </w:rPr>
        <w:t>应分摊的</w:t>
      </w:r>
      <w:r>
        <w:rPr>
          <w:rFonts w:hint="eastAsia" w:ascii="仿宋" w:hAnsi="仿宋" w:eastAsia="仿宋"/>
          <w:sz w:val="28"/>
          <w:szCs w:val="28"/>
        </w:rPr>
        <w:t>土地使用权、房屋所有权及室内装修价格</w:t>
      </w:r>
      <w:r>
        <w:rPr>
          <w:rFonts w:hint="eastAsia" w:ascii="仿宋" w:hAnsi="仿宋" w:eastAsia="仿宋"/>
          <w:sz w:val="28"/>
          <w:szCs w:val="28"/>
          <w:lang w:eastAsia="zh-CN"/>
        </w:rPr>
        <w:t>，</w:t>
      </w:r>
      <w:r>
        <w:rPr>
          <w:rFonts w:hint="eastAsia" w:ascii="仿宋" w:hAnsi="仿宋" w:eastAsia="仿宋"/>
          <w:sz w:val="28"/>
          <w:szCs w:val="28"/>
          <w:lang w:val="en-US" w:eastAsia="zh-CN"/>
        </w:rPr>
        <w:t>不包含室内可移动的家居设备设施</w:t>
      </w:r>
      <w:r>
        <w:rPr>
          <w:rFonts w:hint="eastAsia" w:ascii="仿宋" w:hAnsi="仿宋" w:eastAsia="仿宋"/>
          <w:sz w:val="28"/>
          <w:szCs w:val="28"/>
        </w:rPr>
        <w:t>。</w:t>
      </w:r>
    </w:p>
    <w:p>
      <w:pPr>
        <w:ind w:firstLine="420" w:firstLineChars="15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、鉴定估价对象在价值时点处于完好状态并满足基本使用功能，能够按照规划用途在合理的使用期限持续有效的使用。</w:t>
      </w:r>
    </w:p>
    <w:p>
      <w:pPr>
        <w:tabs>
          <w:tab w:val="left" w:pos="440"/>
        </w:tabs>
        <w:rPr>
          <w:rFonts w:ascii="仿宋" w:hAnsi="仿宋" w:eastAsia="仿宋"/>
          <w:sz w:val="28"/>
          <w:szCs w:val="28"/>
        </w:rPr>
      </w:pPr>
      <w:r>
        <w:rPr>
          <w:rFonts w:ascii="仿宋" w:hAnsi="仿宋" w:eastAsia="仿宋"/>
          <w:sz w:val="28"/>
          <w:szCs w:val="28"/>
        </w:rPr>
        <w:tab/>
      </w:r>
      <w:r>
        <w:rPr>
          <w:rFonts w:ascii="仿宋" w:hAnsi="仿宋" w:eastAsia="仿宋"/>
          <w:sz w:val="28"/>
          <w:szCs w:val="28"/>
        </w:rPr>
        <w:t>5</w:t>
      </w:r>
      <w:r>
        <w:rPr>
          <w:rFonts w:hint="eastAsia" w:ascii="仿宋" w:hAnsi="仿宋" w:eastAsia="仿宋"/>
          <w:sz w:val="28"/>
          <w:szCs w:val="28"/>
        </w:rPr>
        <w:t>、委托方在鉴定估价对象的房屋所有权和土地使用权是合法、完整的。</w:t>
      </w:r>
    </w:p>
    <w:p>
      <w:pPr>
        <w:tabs>
          <w:tab w:val="left" w:pos="440"/>
        </w:tabs>
        <w:rPr>
          <w:b/>
          <w:sz w:val="28"/>
          <w:szCs w:val="28"/>
        </w:rPr>
      </w:pPr>
      <w:r>
        <w:rPr>
          <w:rFonts w:ascii="仿宋" w:hAnsi="仿宋" w:eastAsia="仿宋"/>
          <w:sz w:val="28"/>
          <w:szCs w:val="28"/>
        </w:rPr>
        <w:t xml:space="preserve">    </w:t>
      </w:r>
      <w:r>
        <w:rPr>
          <w:rFonts w:hint="eastAsia"/>
          <w:b/>
          <w:sz w:val="28"/>
          <w:szCs w:val="28"/>
        </w:rPr>
        <w:t>（四）需要特殊说明事项</w:t>
      </w:r>
    </w:p>
    <w:p>
      <w:pPr>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ascii="仿宋" w:hAnsi="仿宋" w:eastAsia="仿宋"/>
          <w:sz w:val="28"/>
          <w:szCs w:val="28"/>
        </w:rPr>
        <w:t>1</w:t>
      </w:r>
      <w:r>
        <w:rPr>
          <w:rFonts w:hint="eastAsia" w:ascii="仿宋" w:hAnsi="仿宋" w:eastAsia="仿宋"/>
          <w:sz w:val="28"/>
          <w:szCs w:val="28"/>
        </w:rPr>
        <w:t>、我们已经对鉴定估价对象进行了实地勘察，现场勘察日期为</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日，现场参加人员为</w:t>
      </w:r>
      <w:r>
        <w:rPr>
          <w:rFonts w:hint="eastAsia" w:ascii="仿宋" w:hAnsi="仿宋" w:eastAsia="仿宋"/>
          <w:sz w:val="28"/>
          <w:szCs w:val="28"/>
          <w:lang w:eastAsia="zh-CN"/>
        </w:rPr>
        <w:t>云县人民法院</w:t>
      </w:r>
      <w:r>
        <w:rPr>
          <w:rFonts w:hint="eastAsia" w:ascii="仿宋" w:hAnsi="仿宋" w:eastAsia="仿宋"/>
          <w:sz w:val="28"/>
          <w:szCs w:val="28"/>
        </w:rPr>
        <w:t>：</w:t>
      </w:r>
      <w:r>
        <w:rPr>
          <w:rFonts w:hint="eastAsia" w:ascii="仿宋" w:hAnsi="仿宋" w:eastAsia="仿宋"/>
          <w:sz w:val="28"/>
          <w:szCs w:val="28"/>
          <w:lang w:val="en-US" w:eastAsia="zh-CN"/>
        </w:rPr>
        <w:t>豆滢莉</w:t>
      </w:r>
      <w:r>
        <w:rPr>
          <w:rFonts w:hint="eastAsia" w:ascii="仿宋" w:hAnsi="仿宋" w:eastAsia="仿宋"/>
          <w:sz w:val="28"/>
          <w:szCs w:val="28"/>
        </w:rPr>
        <w:t>；申请执行人</w:t>
      </w:r>
      <w:r>
        <w:rPr>
          <w:rFonts w:hint="eastAsia" w:ascii="仿宋" w:hAnsi="仿宋" w:eastAsia="仿宋"/>
          <w:sz w:val="28"/>
          <w:szCs w:val="28"/>
          <w:lang w:val="en-US" w:eastAsia="zh-CN"/>
        </w:rPr>
        <w:t>和</w:t>
      </w:r>
      <w:r>
        <w:rPr>
          <w:rFonts w:hint="eastAsia" w:ascii="仿宋" w:hAnsi="仿宋" w:eastAsia="仿宋"/>
          <w:sz w:val="28"/>
          <w:szCs w:val="28"/>
        </w:rPr>
        <w:t>被执行人：</w:t>
      </w:r>
      <w:r>
        <w:rPr>
          <w:rFonts w:hint="eastAsia" w:ascii="仿宋" w:hAnsi="仿宋" w:eastAsia="仿宋"/>
          <w:sz w:val="28"/>
          <w:szCs w:val="28"/>
          <w:lang w:val="en-US" w:eastAsia="zh-CN"/>
        </w:rPr>
        <w:t>均</w:t>
      </w:r>
      <w:r>
        <w:rPr>
          <w:rFonts w:hint="eastAsia" w:ascii="仿宋" w:hAnsi="仿宋" w:eastAsia="仿宋"/>
          <w:sz w:val="28"/>
          <w:szCs w:val="28"/>
        </w:rPr>
        <w:t>未到现场；鉴定机构人员：施江涛、王慧聪。</w:t>
      </w:r>
    </w:p>
    <w:p>
      <w:pPr>
        <w:jc w:val="both"/>
        <w:rPr>
          <w:rFonts w:hint="eastAsia" w:ascii="仿宋" w:hAnsi="仿宋" w:eastAsia="仿宋"/>
          <w:sz w:val="28"/>
          <w:szCs w:val="28"/>
          <w:lang w:val="en-US" w:eastAsia="zh-CN"/>
        </w:rPr>
      </w:pPr>
      <w:r>
        <w:rPr>
          <w:rFonts w:hint="eastAsia" w:ascii="仿宋" w:hAnsi="仿宋" w:eastAsia="仿宋"/>
          <w:sz w:val="28"/>
          <w:szCs w:val="28"/>
        </w:rPr>
        <w:t>经现场勘查及向</w:t>
      </w:r>
      <w:r>
        <w:rPr>
          <w:rFonts w:hint="eastAsia" w:ascii="仿宋" w:hAnsi="仿宋" w:eastAsia="仿宋"/>
          <w:sz w:val="28"/>
          <w:szCs w:val="28"/>
          <w:lang w:val="en-US" w:eastAsia="zh-CN"/>
        </w:rPr>
        <w:t>委托方</w:t>
      </w:r>
      <w:r>
        <w:rPr>
          <w:rFonts w:hint="eastAsia" w:ascii="仿宋" w:hAnsi="仿宋" w:eastAsia="仿宋"/>
          <w:sz w:val="28"/>
          <w:szCs w:val="28"/>
        </w:rPr>
        <w:t>询证，鉴定对象位于</w:t>
      </w:r>
      <w:r>
        <w:rPr>
          <w:rFonts w:hint="eastAsia" w:ascii="仿宋" w:hAnsi="仿宋" w:eastAsia="仿宋"/>
          <w:sz w:val="28"/>
          <w:szCs w:val="28"/>
          <w:lang w:eastAsia="zh-CN"/>
        </w:rPr>
        <w:t>凤庆县滇红国际23幢4单元201室</w:t>
      </w:r>
      <w:r>
        <w:rPr>
          <w:rFonts w:hint="eastAsia" w:ascii="仿宋" w:hAnsi="仿宋" w:eastAsia="仿宋"/>
          <w:sz w:val="28"/>
          <w:szCs w:val="28"/>
        </w:rPr>
        <w:t>，鉴定对象位于</w:t>
      </w:r>
      <w:r>
        <w:rPr>
          <w:rFonts w:hint="eastAsia" w:ascii="仿宋" w:hAnsi="仿宋" w:eastAsia="仿宋"/>
          <w:sz w:val="28"/>
          <w:szCs w:val="28"/>
          <w:lang w:val="en-US" w:eastAsia="zh-CN"/>
        </w:rPr>
        <w:t>地上</w:t>
      </w:r>
      <w:r>
        <w:rPr>
          <w:rFonts w:hint="eastAsia" w:ascii="仿宋" w:hAnsi="仿宋" w:eastAsia="仿宋"/>
          <w:sz w:val="28"/>
          <w:szCs w:val="28"/>
        </w:rPr>
        <w:t>一层，</w:t>
      </w:r>
      <w:r>
        <w:rPr>
          <w:rFonts w:hint="eastAsia" w:ascii="仿宋" w:hAnsi="仿宋" w:eastAsia="仿宋"/>
          <w:sz w:val="28"/>
          <w:szCs w:val="28"/>
          <w:lang w:val="en-US" w:eastAsia="zh-CN"/>
        </w:rPr>
        <w:t>鉴定对象房屋与室外未在产权登记范围内的小院子相通，</w:t>
      </w:r>
      <w:r>
        <w:rPr>
          <w:rFonts w:hint="eastAsia" w:ascii="仿宋" w:hAnsi="仿宋" w:eastAsia="仿宋"/>
          <w:sz w:val="28"/>
          <w:szCs w:val="28"/>
        </w:rPr>
        <w:t>对室外的</w:t>
      </w:r>
      <w:r>
        <w:rPr>
          <w:rFonts w:hint="eastAsia" w:ascii="仿宋" w:hAnsi="仿宋" w:eastAsia="仿宋"/>
          <w:sz w:val="28"/>
          <w:szCs w:val="28"/>
          <w:lang w:val="en-US" w:eastAsia="zh-CN"/>
        </w:rPr>
        <w:t>小院子</w:t>
      </w:r>
      <w:r>
        <w:rPr>
          <w:rFonts w:hint="eastAsia" w:ascii="仿宋" w:hAnsi="仿宋" w:eastAsia="仿宋"/>
          <w:sz w:val="28"/>
          <w:szCs w:val="28"/>
        </w:rPr>
        <w:t>具有使用权</w:t>
      </w:r>
      <w:r>
        <w:rPr>
          <w:rFonts w:hint="eastAsia" w:ascii="仿宋" w:hAnsi="仿宋" w:eastAsia="仿宋"/>
          <w:sz w:val="28"/>
          <w:szCs w:val="28"/>
          <w:lang w:eastAsia="zh-CN"/>
        </w:rPr>
        <w:t>，</w:t>
      </w:r>
      <w:r>
        <w:rPr>
          <w:rFonts w:hint="eastAsia" w:ascii="仿宋" w:hAnsi="仿宋" w:eastAsia="仿宋"/>
          <w:sz w:val="28"/>
          <w:szCs w:val="28"/>
          <w:lang w:val="en-US" w:eastAsia="zh-CN"/>
        </w:rPr>
        <w:t>鉴定评估结果已考虑了</w:t>
      </w:r>
      <w:r>
        <w:rPr>
          <w:rFonts w:hint="eastAsia" w:ascii="仿宋" w:hAnsi="仿宋" w:eastAsia="仿宋"/>
          <w:sz w:val="28"/>
          <w:szCs w:val="28"/>
        </w:rPr>
        <w:t>室外</w:t>
      </w:r>
      <w:r>
        <w:rPr>
          <w:rFonts w:hint="eastAsia" w:ascii="仿宋" w:hAnsi="仿宋" w:eastAsia="仿宋"/>
          <w:sz w:val="28"/>
          <w:szCs w:val="28"/>
          <w:lang w:val="en-US" w:eastAsia="zh-CN"/>
        </w:rPr>
        <w:t>小院子对该房屋整体价值的提升空间</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鉴定估价人员以委托方及当事人提供的有关资料为依据，本意见书以鉴定估价所需资料的真实性、准确性与合法性为前提，若资料失实或有隐匿造成评估结果的偏差，本所不承担相应责任。本次鉴定评估，委托方未提供鉴定对象的《房屋所有权证》、《国有土地权证》</w:t>
      </w:r>
      <w:r>
        <w:rPr>
          <w:rFonts w:hint="eastAsia" w:ascii="仿宋" w:hAnsi="仿宋" w:eastAsia="仿宋"/>
          <w:sz w:val="28"/>
          <w:szCs w:val="28"/>
          <w:lang w:val="en-US" w:eastAsia="zh-CN"/>
        </w:rPr>
        <w:t>或</w:t>
      </w:r>
      <w:r>
        <w:rPr>
          <w:rFonts w:hint="eastAsia" w:ascii="仿宋" w:hAnsi="仿宋" w:eastAsia="仿宋"/>
          <w:sz w:val="28"/>
          <w:szCs w:val="28"/>
        </w:rPr>
        <w:t>《不动产权证》，提供了鉴定对象的</w:t>
      </w:r>
      <w:r>
        <w:rPr>
          <w:rFonts w:hint="eastAsia" w:ascii="仿宋" w:hAnsi="仿宋" w:eastAsia="仿宋"/>
          <w:sz w:val="28"/>
          <w:szCs w:val="28"/>
          <w:lang w:eastAsia="zh-CN"/>
        </w:rPr>
        <w:t>《</w:t>
      </w:r>
      <w:r>
        <w:rPr>
          <w:rFonts w:hint="eastAsia" w:ascii="仿宋" w:hAnsi="仿宋" w:eastAsia="仿宋"/>
          <w:sz w:val="28"/>
          <w:szCs w:val="28"/>
          <w:lang w:val="en-US" w:eastAsia="zh-CN"/>
        </w:rPr>
        <w:t>商品房买卖合同登记备案表</w:t>
      </w:r>
      <w:r>
        <w:rPr>
          <w:rFonts w:hint="eastAsia" w:ascii="仿宋" w:hAnsi="仿宋" w:eastAsia="仿宋"/>
          <w:sz w:val="28"/>
          <w:szCs w:val="28"/>
          <w:lang w:eastAsia="zh-CN"/>
        </w:rPr>
        <w:t>》</w:t>
      </w:r>
      <w:r>
        <w:rPr>
          <w:rFonts w:hint="eastAsia" w:ascii="仿宋" w:hAnsi="仿宋" w:eastAsia="仿宋"/>
          <w:sz w:val="28"/>
          <w:szCs w:val="28"/>
          <w:lang w:val="en-US" w:eastAsia="zh-CN"/>
        </w:rPr>
        <w:t>合同登记</w:t>
      </w:r>
      <w:r>
        <w:rPr>
          <w:rFonts w:hint="eastAsia" w:ascii="仿宋" w:hAnsi="仿宋" w:eastAsia="仿宋"/>
          <w:sz w:val="28"/>
          <w:szCs w:val="28"/>
          <w:lang w:eastAsia="zh-CN"/>
        </w:rPr>
        <w:t>号</w:t>
      </w:r>
      <w:r>
        <w:rPr>
          <w:rFonts w:hint="eastAsia" w:ascii="仿宋" w:hAnsi="仿宋" w:eastAsia="仿宋"/>
          <w:sz w:val="28"/>
          <w:szCs w:val="28"/>
          <w:lang w:val="en-US" w:eastAsia="zh-CN"/>
        </w:rPr>
        <w:t>（FQ2017041100375）。</w:t>
      </w:r>
      <w:r>
        <w:rPr>
          <w:rFonts w:hint="eastAsia" w:ascii="仿宋" w:hAnsi="仿宋" w:eastAsia="仿宋"/>
          <w:sz w:val="28"/>
          <w:szCs w:val="28"/>
        </w:rPr>
        <w:t>故此次鉴定估价中以上述资料中对鉴定对象产权登记情况的相关描述作为鉴定评估依据，因产权证欠缺引起的争议，鉴定估价机构和鉴定人员不承担相应责任。</w:t>
      </w:r>
    </w:p>
    <w:p>
      <w:pPr>
        <w:ind w:firstLine="560" w:firstLineChars="200"/>
        <w:rPr>
          <w:color w:val="FF0000"/>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鉴定意见书中确定的价格具有时效性，是在相对应的价值时点下的价格，未扣除该房地产存在的优先受偿权，鉴定结果仅为委托方执行案件掌握房地产拍卖底价提供价值参考依据，不对其他用途负责，我们提示委托方在办理案件过程中应注意本次鉴定对象存在的优先受偿权。</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、没有其他人为本鉴定意见书签署人在鉴定估价过程中提供重要的专业帮助。</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、如发现本意见书中文字或数字因校对或其他类似原因出现差错时，请通知本鉴定所进行更正。</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、本鉴定意见书由</w:t>
      </w:r>
      <w:r>
        <w:rPr>
          <w:rFonts w:hint="eastAsia" w:ascii="仿宋" w:hAnsi="仿宋" w:eastAsia="仿宋"/>
          <w:sz w:val="28"/>
          <w:szCs w:val="28"/>
          <w:lang w:eastAsia="zh-CN"/>
        </w:rPr>
        <w:t>云县人民法院</w:t>
      </w:r>
      <w:r>
        <w:rPr>
          <w:rFonts w:hint="eastAsia" w:ascii="仿宋" w:hAnsi="仿宋" w:eastAsia="仿宋"/>
          <w:sz w:val="28"/>
          <w:szCs w:val="28"/>
        </w:rPr>
        <w:t>使用，云南弘诚司法鉴定所对本意见书鉴定估价结果有解释权。</w:t>
      </w:r>
    </w:p>
    <w:p>
      <w:pPr>
        <w:tabs>
          <w:tab w:val="left" w:pos="1620"/>
        </w:tabs>
        <w:ind w:firstLine="551" w:firstLineChars="196"/>
        <w:rPr>
          <w:b/>
          <w:sz w:val="28"/>
          <w:szCs w:val="28"/>
        </w:rPr>
      </w:pPr>
      <w:r>
        <w:rPr>
          <w:rFonts w:hint="eastAsia"/>
          <w:b/>
          <w:sz w:val="28"/>
          <w:szCs w:val="28"/>
        </w:rPr>
        <w:t>（五）鉴定估价方法</w:t>
      </w:r>
    </w:p>
    <w:p>
      <w:pPr>
        <w:ind w:firstLine="700" w:firstLineChars="2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、遵照国家标准《房地产估价规范》及国家相关标准，估价方法通常有</w:t>
      </w:r>
      <w:r>
        <w:rPr>
          <w:rFonts w:hint="eastAsia" w:ascii="仿宋" w:hAnsi="仿宋" w:eastAsia="仿宋"/>
          <w:sz w:val="28"/>
          <w:szCs w:val="28"/>
          <w:lang w:eastAsia="zh-CN"/>
        </w:rPr>
        <w:t>比较法</w:t>
      </w:r>
      <w:r>
        <w:rPr>
          <w:rFonts w:hint="eastAsia" w:ascii="仿宋" w:hAnsi="仿宋" w:eastAsia="仿宋"/>
          <w:sz w:val="28"/>
          <w:szCs w:val="28"/>
        </w:rPr>
        <w:t>、收益法、成本法、假设开发法四种。针对不同的估价目的和估价对象的特点及本身实际状况的不同选用适宜的估价方法进行评估。</w:t>
      </w:r>
    </w:p>
    <w:p>
      <w:pPr>
        <w:ind w:firstLine="700" w:firstLine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在对鉴定估价对象进行实地勘察和类似房地产市场调查后，估价人员认真分析了影响估价对象价值的相关因素，考虑到估价对象为住宅用途，类型为单元式住宅，房地产所属区域类似用途的房地产市场交易活跃，市场化程度高，交易市场透明，类似交易案例较多，</w:t>
      </w:r>
      <w:r>
        <w:rPr>
          <w:rFonts w:hint="eastAsia" w:ascii="仿宋" w:hAnsi="仿宋" w:eastAsia="仿宋"/>
          <w:sz w:val="28"/>
          <w:szCs w:val="28"/>
          <w:lang w:eastAsia="zh-CN"/>
        </w:rPr>
        <w:t>比较法</w:t>
      </w:r>
      <w:r>
        <w:rPr>
          <w:rFonts w:hint="eastAsia" w:ascii="仿宋" w:hAnsi="仿宋" w:eastAsia="仿宋"/>
          <w:sz w:val="28"/>
          <w:szCs w:val="28"/>
        </w:rPr>
        <w:t>能客观真实的显示鉴定估价对象的价值，故确定采用</w:t>
      </w:r>
      <w:r>
        <w:rPr>
          <w:rFonts w:hint="eastAsia" w:ascii="仿宋" w:hAnsi="仿宋" w:eastAsia="仿宋"/>
          <w:sz w:val="28"/>
          <w:szCs w:val="28"/>
          <w:lang w:eastAsia="zh-CN"/>
        </w:rPr>
        <w:t>比较法</w:t>
      </w:r>
      <w:r>
        <w:rPr>
          <w:rFonts w:hint="eastAsia" w:ascii="仿宋" w:hAnsi="仿宋" w:eastAsia="仿宋"/>
          <w:sz w:val="28"/>
          <w:szCs w:val="28"/>
        </w:rPr>
        <w:t>作为本次鉴定估价的方法。</w:t>
      </w:r>
    </w:p>
    <w:p>
      <w:pPr>
        <w:ind w:firstLine="700" w:firstLineChars="2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sz w:val="28"/>
          <w:szCs w:val="28"/>
          <w:lang w:eastAsia="zh-CN"/>
        </w:rPr>
        <w:t>比较法</w:t>
      </w:r>
      <w:r>
        <w:rPr>
          <w:rFonts w:hint="eastAsia" w:ascii="仿宋" w:hAnsi="仿宋" w:eastAsia="仿宋"/>
          <w:sz w:val="28"/>
          <w:szCs w:val="28"/>
        </w:rPr>
        <w:t>是遵循</w:t>
      </w:r>
      <w:r>
        <w:rPr>
          <w:rFonts w:hint="eastAsia" w:ascii="仿宋" w:hAnsi="仿宋" w:eastAsia="仿宋"/>
          <w:sz w:val="28"/>
          <w:szCs w:val="28"/>
          <w:lang w:eastAsia="zh-CN"/>
        </w:rPr>
        <w:t>比较法</w:t>
      </w:r>
      <w:r>
        <w:rPr>
          <w:rFonts w:hint="eastAsia" w:ascii="仿宋" w:hAnsi="仿宋" w:eastAsia="仿宋"/>
          <w:sz w:val="28"/>
          <w:szCs w:val="28"/>
        </w:rPr>
        <w:t>可比实例的选取原则，根据估价人员掌握的房地产交易市场资料，在估价对象同一供求圈内选择三个与估价对象用途、规模、档次、建筑结构相同或相近的近期交易实例作为可比实例，对影响价格的各项因素及影响程度进行分析，建立估价对象与可比实例的价格可比基础，并分别进行交易情况修正、交易日期修正、区域因素修正、个别因素修正，修正得出估价对象房地产价格的一种估价方法。</w:t>
      </w:r>
    </w:p>
    <w:p>
      <w:pPr>
        <w:tabs>
          <w:tab w:val="left" w:pos="1620"/>
        </w:tabs>
        <w:ind w:firstLine="551" w:firstLineChars="196"/>
        <w:rPr>
          <w:b/>
          <w:sz w:val="28"/>
          <w:szCs w:val="28"/>
        </w:rPr>
      </w:pPr>
      <w:r>
        <w:rPr>
          <w:rFonts w:hint="eastAsia"/>
          <w:b/>
          <w:sz w:val="28"/>
          <w:szCs w:val="28"/>
        </w:rPr>
        <w:t>（六）鉴定作业日期</w:t>
      </w:r>
    </w:p>
    <w:p>
      <w:pPr>
        <w:ind w:firstLine="700" w:firstLineChars="250"/>
        <w:rPr>
          <w:rFonts w:ascii="仿宋" w:hAnsi="仿宋" w:eastAsia="仿宋"/>
          <w:sz w:val="28"/>
          <w:szCs w:val="28"/>
        </w:rPr>
      </w:pPr>
      <w:r>
        <w:rPr>
          <w:rFonts w:hint="eastAsia" w:ascii="仿宋" w:hAnsi="仿宋" w:eastAsia="仿宋"/>
          <w:sz w:val="28"/>
          <w:szCs w:val="28"/>
        </w:rPr>
        <w:t>二〇一</w:t>
      </w:r>
      <w:r>
        <w:rPr>
          <w:rFonts w:hint="eastAsia" w:ascii="仿宋" w:hAnsi="仿宋" w:eastAsia="仿宋"/>
          <w:sz w:val="28"/>
          <w:szCs w:val="28"/>
          <w:lang w:val="en-US" w:eastAsia="zh-CN"/>
        </w:rPr>
        <w:t>九</w:t>
      </w:r>
      <w:r>
        <w:rPr>
          <w:rFonts w:hint="eastAsia" w:ascii="仿宋" w:hAnsi="仿宋" w:eastAsia="仿宋"/>
          <w:sz w:val="28"/>
          <w:szCs w:val="28"/>
        </w:rPr>
        <w:t>年</w:t>
      </w:r>
      <w:r>
        <w:rPr>
          <w:rFonts w:hint="eastAsia" w:ascii="仿宋" w:hAnsi="仿宋" w:eastAsia="仿宋"/>
          <w:sz w:val="28"/>
          <w:szCs w:val="28"/>
          <w:lang w:val="en-US" w:eastAsia="zh-CN"/>
        </w:rPr>
        <w:t>十</w:t>
      </w:r>
      <w:r>
        <w:rPr>
          <w:rFonts w:hint="eastAsia" w:ascii="仿宋" w:hAnsi="仿宋" w:eastAsia="仿宋"/>
          <w:sz w:val="28"/>
          <w:szCs w:val="28"/>
        </w:rPr>
        <w:t>月十</w:t>
      </w:r>
      <w:r>
        <w:rPr>
          <w:rFonts w:hint="eastAsia" w:ascii="仿宋" w:hAnsi="仿宋" w:eastAsia="仿宋"/>
          <w:sz w:val="28"/>
          <w:szCs w:val="28"/>
          <w:lang w:val="en-US" w:eastAsia="zh-CN"/>
        </w:rPr>
        <w:t>七</w:t>
      </w:r>
      <w:r>
        <w:rPr>
          <w:rFonts w:hint="eastAsia" w:ascii="仿宋" w:hAnsi="仿宋" w:eastAsia="仿宋"/>
          <w:sz w:val="28"/>
          <w:szCs w:val="28"/>
        </w:rPr>
        <w:t>日至二〇一</w:t>
      </w:r>
      <w:r>
        <w:rPr>
          <w:rFonts w:hint="eastAsia" w:ascii="仿宋" w:hAnsi="仿宋" w:eastAsia="仿宋"/>
          <w:sz w:val="28"/>
          <w:szCs w:val="28"/>
          <w:lang w:val="en-US" w:eastAsia="zh-CN"/>
        </w:rPr>
        <w:t>九</w:t>
      </w:r>
      <w:r>
        <w:rPr>
          <w:rFonts w:hint="eastAsia" w:ascii="仿宋" w:hAnsi="仿宋" w:eastAsia="仿宋"/>
          <w:sz w:val="28"/>
          <w:szCs w:val="28"/>
        </w:rPr>
        <w:t>年</w:t>
      </w:r>
      <w:r>
        <w:rPr>
          <w:rFonts w:hint="eastAsia" w:ascii="仿宋" w:hAnsi="仿宋" w:eastAsia="仿宋"/>
          <w:sz w:val="28"/>
          <w:szCs w:val="28"/>
          <w:lang w:val="en-US" w:eastAsia="zh-CN"/>
        </w:rPr>
        <w:t>十</w:t>
      </w:r>
      <w:r>
        <w:rPr>
          <w:rFonts w:hint="eastAsia" w:ascii="仿宋" w:hAnsi="仿宋" w:eastAsia="仿宋"/>
          <w:sz w:val="28"/>
          <w:szCs w:val="28"/>
        </w:rPr>
        <w:t>月</w:t>
      </w:r>
      <w:r>
        <w:rPr>
          <w:rFonts w:hint="eastAsia" w:ascii="仿宋" w:hAnsi="仿宋" w:eastAsia="仿宋"/>
          <w:sz w:val="28"/>
          <w:szCs w:val="28"/>
          <w:lang w:val="en-US" w:eastAsia="zh-CN"/>
        </w:rPr>
        <w:t>三</w:t>
      </w:r>
      <w:r>
        <w:rPr>
          <w:rFonts w:hint="eastAsia" w:ascii="仿宋" w:hAnsi="仿宋" w:eastAsia="仿宋"/>
          <w:sz w:val="28"/>
          <w:szCs w:val="28"/>
        </w:rPr>
        <w:t>十日</w:t>
      </w:r>
    </w:p>
    <w:p>
      <w:pPr>
        <w:tabs>
          <w:tab w:val="left" w:pos="1620"/>
        </w:tabs>
        <w:ind w:firstLine="551" w:firstLineChars="196"/>
        <w:rPr>
          <w:b/>
          <w:sz w:val="28"/>
          <w:szCs w:val="28"/>
        </w:rPr>
      </w:pPr>
      <w:r>
        <w:rPr>
          <w:rFonts w:hint="eastAsia"/>
          <w:b/>
          <w:sz w:val="28"/>
          <w:szCs w:val="28"/>
        </w:rPr>
        <w:t>（七）鉴定意见书应用的有效期</w:t>
      </w:r>
    </w:p>
    <w:p>
      <w:pPr>
        <w:tabs>
          <w:tab w:val="left" w:pos="1620"/>
        </w:tabs>
        <w:ind w:firstLine="700" w:firstLineChars="250"/>
        <w:rPr>
          <w:rFonts w:ascii="仿宋" w:hAnsi="仿宋" w:eastAsia="仿宋"/>
          <w:sz w:val="28"/>
          <w:szCs w:val="28"/>
        </w:rPr>
      </w:pPr>
      <w:r>
        <w:rPr>
          <w:rFonts w:hint="eastAsia" w:ascii="仿宋" w:hAnsi="仿宋" w:eastAsia="仿宋"/>
          <w:sz w:val="28"/>
          <w:szCs w:val="28"/>
        </w:rPr>
        <w:t>本鉴定意见书应用有效期自意见书出具之日起为一年，使用期限自二〇一</w:t>
      </w:r>
      <w:r>
        <w:rPr>
          <w:rFonts w:hint="eastAsia" w:ascii="仿宋" w:hAnsi="仿宋" w:eastAsia="仿宋"/>
          <w:sz w:val="28"/>
          <w:szCs w:val="28"/>
          <w:lang w:val="en-US" w:eastAsia="zh-CN"/>
        </w:rPr>
        <w:t>九</w:t>
      </w:r>
      <w:r>
        <w:rPr>
          <w:rFonts w:hint="eastAsia" w:ascii="仿宋" w:hAnsi="仿宋" w:eastAsia="仿宋"/>
          <w:sz w:val="28"/>
          <w:szCs w:val="28"/>
        </w:rPr>
        <w:t>年</w:t>
      </w:r>
      <w:r>
        <w:rPr>
          <w:rFonts w:hint="eastAsia" w:ascii="仿宋" w:hAnsi="仿宋" w:eastAsia="仿宋"/>
          <w:sz w:val="28"/>
          <w:szCs w:val="28"/>
          <w:lang w:val="en-US" w:eastAsia="zh-CN"/>
        </w:rPr>
        <w:t>十</w:t>
      </w:r>
      <w:r>
        <w:rPr>
          <w:rFonts w:hint="eastAsia" w:ascii="仿宋" w:hAnsi="仿宋" w:eastAsia="仿宋"/>
          <w:sz w:val="28"/>
          <w:szCs w:val="28"/>
        </w:rPr>
        <w:t>月</w:t>
      </w:r>
      <w:r>
        <w:rPr>
          <w:rFonts w:hint="eastAsia" w:ascii="仿宋" w:hAnsi="仿宋" w:eastAsia="仿宋"/>
          <w:sz w:val="28"/>
          <w:szCs w:val="28"/>
          <w:lang w:val="en-US" w:eastAsia="zh-CN"/>
        </w:rPr>
        <w:t>三</w:t>
      </w:r>
      <w:r>
        <w:rPr>
          <w:rFonts w:hint="eastAsia" w:ascii="仿宋" w:hAnsi="仿宋" w:eastAsia="仿宋"/>
          <w:sz w:val="28"/>
          <w:szCs w:val="28"/>
        </w:rPr>
        <w:t>十日起至二〇二〇年</w:t>
      </w:r>
      <w:r>
        <w:rPr>
          <w:rFonts w:hint="eastAsia" w:ascii="仿宋" w:hAnsi="仿宋" w:eastAsia="仿宋"/>
          <w:sz w:val="28"/>
          <w:szCs w:val="28"/>
          <w:lang w:val="en-US" w:eastAsia="zh-CN"/>
        </w:rPr>
        <w:t>十</w:t>
      </w:r>
      <w:r>
        <w:rPr>
          <w:rFonts w:hint="eastAsia" w:ascii="仿宋" w:hAnsi="仿宋" w:eastAsia="仿宋"/>
          <w:sz w:val="28"/>
          <w:szCs w:val="28"/>
        </w:rPr>
        <w:t>月</w:t>
      </w:r>
      <w:r>
        <w:rPr>
          <w:rFonts w:hint="eastAsia" w:ascii="仿宋" w:hAnsi="仿宋" w:eastAsia="仿宋"/>
          <w:sz w:val="28"/>
          <w:szCs w:val="28"/>
          <w:lang w:val="en-US" w:eastAsia="zh-CN"/>
        </w:rPr>
        <w:t>二</w:t>
      </w:r>
      <w:r>
        <w:rPr>
          <w:rFonts w:hint="eastAsia" w:ascii="仿宋" w:hAnsi="仿宋" w:eastAsia="仿宋"/>
          <w:sz w:val="28"/>
          <w:szCs w:val="28"/>
        </w:rPr>
        <w:t>十</w:t>
      </w:r>
      <w:r>
        <w:rPr>
          <w:rFonts w:hint="eastAsia" w:ascii="仿宋" w:hAnsi="仿宋" w:eastAsia="仿宋"/>
          <w:sz w:val="28"/>
          <w:szCs w:val="28"/>
          <w:lang w:val="en-US" w:eastAsia="zh-CN"/>
        </w:rPr>
        <w:t>九</w:t>
      </w:r>
      <w:r>
        <w:rPr>
          <w:rFonts w:hint="eastAsia" w:ascii="仿宋" w:hAnsi="仿宋" w:eastAsia="仿宋"/>
          <w:sz w:val="28"/>
          <w:szCs w:val="28"/>
        </w:rPr>
        <w:t>日止。</w:t>
      </w:r>
    </w:p>
    <w:p>
      <w:pPr>
        <w:ind w:firstLine="630" w:firstLineChars="196"/>
        <w:rPr>
          <w:b/>
          <w:sz w:val="32"/>
          <w:szCs w:val="32"/>
        </w:rPr>
      </w:pPr>
      <w:r>
        <w:rPr>
          <w:rFonts w:hint="eastAsia"/>
          <w:b/>
          <w:sz w:val="32"/>
          <w:szCs w:val="32"/>
        </w:rPr>
        <w:t>六、鉴定意见</w:t>
      </w:r>
    </w:p>
    <w:p>
      <w:pPr>
        <w:ind w:firstLine="560" w:firstLineChars="200"/>
        <w:rPr>
          <w:rFonts w:hint="eastAsia" w:ascii="仿宋" w:hAnsi="仿宋" w:eastAsia="仿宋"/>
          <w:sz w:val="28"/>
          <w:szCs w:val="28"/>
        </w:rPr>
      </w:pPr>
      <w:r>
        <w:rPr>
          <w:rFonts w:hint="eastAsia" w:ascii="仿宋" w:hAnsi="仿宋" w:eastAsia="仿宋"/>
          <w:sz w:val="28"/>
          <w:szCs w:val="28"/>
        </w:rPr>
        <w:t>根据我国相关法律、法规、政策规定和贵院提供的相关资料，遵循独立、客观、公正的原则，按照必要的估价程序，选用公认的、科学的估价方法，经过翔实的现场查勘、市场调查、询证与周密的分析计算，并结合估价经验，对鉴定估价对象的实际情况和影响鉴定估价对象价值的相关因素进行了认真细致的分析和测算，在满足本次鉴定估价的假设和限制条件的前提下，确定委托鉴定的估价对象在价值时点</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日的房地产价值为：人民币</w:t>
      </w:r>
      <w:r>
        <w:rPr>
          <w:rFonts w:hint="eastAsia" w:ascii="仿宋" w:hAnsi="仿宋" w:eastAsia="仿宋"/>
          <w:sz w:val="28"/>
          <w:szCs w:val="28"/>
          <w:lang w:val="en-US" w:eastAsia="zh-CN"/>
        </w:rPr>
        <w:t>641</w:t>
      </w:r>
      <w:r>
        <w:rPr>
          <w:rFonts w:hint="eastAsia" w:ascii="仿宋" w:hAnsi="仿宋" w:eastAsia="仿宋"/>
          <w:sz w:val="28"/>
          <w:szCs w:val="28"/>
        </w:rPr>
        <w:t>,</w:t>
      </w:r>
      <w:r>
        <w:rPr>
          <w:rFonts w:hint="eastAsia" w:ascii="仿宋" w:hAnsi="仿宋" w:eastAsia="仿宋"/>
          <w:sz w:val="28"/>
          <w:szCs w:val="28"/>
          <w:lang w:val="en-US" w:eastAsia="zh-CN"/>
        </w:rPr>
        <w:t>875</w:t>
      </w:r>
      <w:r>
        <w:rPr>
          <w:rFonts w:hint="eastAsia" w:ascii="仿宋" w:hAnsi="仿宋" w:eastAsia="仿宋"/>
          <w:sz w:val="28"/>
          <w:szCs w:val="28"/>
        </w:rPr>
        <w:t>.00元 大写：人民币</w:t>
      </w:r>
      <w:r>
        <w:rPr>
          <w:rFonts w:hint="eastAsia" w:ascii="仿宋" w:hAnsi="仿宋" w:eastAsia="仿宋"/>
          <w:sz w:val="28"/>
          <w:szCs w:val="28"/>
          <w:lang w:val="en-US" w:eastAsia="zh-CN"/>
        </w:rPr>
        <w:t>陆拾肆万壹仟捌佰柒拾伍</w:t>
      </w:r>
      <w:r>
        <w:rPr>
          <w:rFonts w:hint="eastAsia" w:ascii="仿宋" w:hAnsi="仿宋" w:eastAsia="仿宋"/>
          <w:sz w:val="28"/>
          <w:szCs w:val="28"/>
        </w:rPr>
        <w:t>元整。</w:t>
      </w:r>
    </w:p>
    <w:p>
      <w:pPr>
        <w:ind w:firstLine="2640" w:firstLineChars="1100"/>
        <w:rPr>
          <w:rFonts w:hint="eastAsia" w:ascii="仿宋" w:hAnsi="仿宋" w:eastAsia="仿宋"/>
          <w:sz w:val="24"/>
          <w:szCs w:val="24"/>
          <w:lang w:val="en-US" w:eastAsia="zh-CN"/>
        </w:rPr>
      </w:pPr>
      <w:r>
        <w:rPr>
          <w:rFonts w:hint="eastAsia" w:ascii="仿宋" w:hAnsi="仿宋" w:eastAsia="仿宋"/>
          <w:sz w:val="24"/>
          <w:szCs w:val="24"/>
          <w:lang w:val="en-US" w:eastAsia="zh-CN"/>
        </w:rPr>
        <w:t>鉴 定 评 估 结 果 一览 表</w:t>
      </w:r>
    </w:p>
    <w:tbl>
      <w:tblPr>
        <w:tblStyle w:val="6"/>
        <w:tblW w:w="8649"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1125"/>
        <w:gridCol w:w="2000"/>
        <w:gridCol w:w="725"/>
        <w:gridCol w:w="1013"/>
        <w:gridCol w:w="1175"/>
        <w:gridCol w:w="1089"/>
        <w:gridCol w:w="152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28" w:type="dxa"/>
            <w:bottom w:w="0" w:type="dxa"/>
            <w:right w:w="28" w:type="dxa"/>
          </w:tblCellMar>
        </w:tblPrEx>
        <w:trPr>
          <w:trHeight w:val="867" w:hRule="atLeast"/>
          <w:jc w:val="center"/>
        </w:trPr>
        <w:tc>
          <w:tcPr>
            <w:tcW w:w="1125" w:type="dxa"/>
            <w:noWrap w:val="0"/>
            <w:vAlign w:val="center"/>
          </w:tcPr>
          <w:p>
            <w:pPr>
              <w:ind w:firstLine="210" w:firstLineChars="100"/>
              <w:rPr>
                <w:rFonts w:hint="eastAsia" w:ascii="仿宋" w:hAnsi="仿宋" w:eastAsia="仿宋"/>
                <w:sz w:val="21"/>
                <w:szCs w:val="21"/>
                <w:lang w:val="en-US" w:eastAsia="zh-CN"/>
              </w:rPr>
            </w:pPr>
            <w:r>
              <w:rPr>
                <w:rFonts w:hint="eastAsia" w:ascii="仿宋" w:hAnsi="仿宋" w:eastAsia="仿宋"/>
                <w:sz w:val="21"/>
                <w:szCs w:val="21"/>
                <w:lang w:val="en-US" w:eastAsia="zh-CN"/>
              </w:rPr>
              <w:t>产权人</w:t>
            </w:r>
          </w:p>
        </w:tc>
        <w:tc>
          <w:tcPr>
            <w:tcW w:w="2000" w:type="dxa"/>
            <w:noWrap w:val="0"/>
            <w:vAlign w:val="center"/>
          </w:tcPr>
          <w:p>
            <w:pPr>
              <w:ind w:firstLine="420" w:firstLineChars="200"/>
              <w:rPr>
                <w:rFonts w:hint="eastAsia" w:ascii="仿宋" w:hAnsi="仿宋" w:eastAsia="仿宋"/>
                <w:sz w:val="21"/>
                <w:szCs w:val="21"/>
                <w:lang w:val="en-US" w:eastAsia="zh-CN"/>
              </w:rPr>
            </w:pPr>
            <w:r>
              <w:rPr>
                <w:rFonts w:hint="eastAsia" w:ascii="仿宋" w:hAnsi="仿宋" w:eastAsia="仿宋"/>
                <w:sz w:val="21"/>
                <w:szCs w:val="21"/>
                <w:lang w:val="en-US" w:eastAsia="zh-CN"/>
              </w:rPr>
              <w:t>估价对象</w:t>
            </w:r>
          </w:p>
        </w:tc>
        <w:tc>
          <w:tcPr>
            <w:tcW w:w="725" w:type="dxa"/>
            <w:noWrap w:val="0"/>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1013" w:type="dxa"/>
            <w:noWrap w:val="0"/>
            <w:vAlign w:val="center"/>
          </w:tcPr>
          <w:p>
            <w:pP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175" w:type="dxa"/>
            <w:noWrap w:val="0"/>
            <w:vAlign w:val="center"/>
          </w:tcPr>
          <w:p>
            <w:pPr>
              <w:rPr>
                <w:rFonts w:hint="eastAsia" w:ascii="仿宋" w:hAnsi="仿宋" w:eastAsia="仿宋"/>
                <w:sz w:val="21"/>
                <w:szCs w:val="21"/>
                <w:lang w:val="en-US" w:eastAsia="zh-CN"/>
              </w:rPr>
            </w:pPr>
            <w:r>
              <w:rPr>
                <w:rFonts w:hint="eastAsia" w:ascii="仿宋" w:hAnsi="仿宋" w:eastAsia="仿宋"/>
                <w:sz w:val="21"/>
                <w:szCs w:val="21"/>
                <w:lang w:val="en-US" w:eastAsia="zh-CN"/>
              </w:rPr>
              <w:t>土地使用权面积（㎡）</w:t>
            </w:r>
          </w:p>
        </w:tc>
        <w:tc>
          <w:tcPr>
            <w:tcW w:w="1089" w:type="dxa"/>
            <w:noWrap w:val="0"/>
            <w:vAlign w:val="center"/>
          </w:tcPr>
          <w:p>
            <w:pPr>
              <w:rPr>
                <w:rFonts w:hint="eastAsia" w:ascii="仿宋" w:hAnsi="仿宋" w:eastAsia="仿宋"/>
                <w:sz w:val="21"/>
                <w:szCs w:val="21"/>
                <w:lang w:val="en-US" w:eastAsia="zh-CN"/>
              </w:rPr>
            </w:pPr>
            <w:r>
              <w:rPr>
                <w:rFonts w:hint="eastAsia" w:ascii="仿宋" w:hAnsi="仿宋" w:eastAsia="仿宋"/>
                <w:sz w:val="21"/>
                <w:szCs w:val="21"/>
                <w:lang w:val="en-US" w:eastAsia="zh-CN"/>
              </w:rPr>
              <w:t>评估单价（元/㎡）</w:t>
            </w:r>
          </w:p>
        </w:tc>
        <w:tc>
          <w:tcPr>
            <w:tcW w:w="1522" w:type="dxa"/>
            <w:noWrap w:val="0"/>
            <w:vAlign w:val="center"/>
          </w:tcPr>
          <w:p>
            <w:pPr>
              <w:ind w:firstLine="420" w:firstLineChars="200"/>
              <w:rPr>
                <w:rFonts w:hint="eastAsia" w:ascii="仿宋" w:hAnsi="仿宋" w:eastAsia="仿宋"/>
                <w:sz w:val="21"/>
                <w:szCs w:val="21"/>
                <w:lang w:val="en-US" w:eastAsia="zh-CN"/>
              </w:rPr>
            </w:pPr>
            <w:r>
              <w:rPr>
                <w:rFonts w:hint="eastAsia" w:ascii="仿宋" w:hAnsi="仿宋" w:eastAsia="仿宋"/>
                <w:sz w:val="21"/>
                <w:szCs w:val="21"/>
                <w:lang w:val="en-US" w:eastAsia="zh-CN"/>
              </w:rPr>
              <w:t>总价（元）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28" w:type="dxa"/>
            <w:bottom w:w="0" w:type="dxa"/>
            <w:right w:w="28" w:type="dxa"/>
          </w:tblCellMar>
        </w:tblPrEx>
        <w:trPr>
          <w:trHeight w:val="1103" w:hRule="atLeast"/>
          <w:jc w:val="center"/>
        </w:trPr>
        <w:tc>
          <w:tcPr>
            <w:tcW w:w="1125" w:type="dxa"/>
            <w:noWrap w:val="0"/>
            <w:vAlign w:val="center"/>
          </w:tcPr>
          <w:p>
            <w:pPr>
              <w:ind w:firstLine="210" w:firstLineChars="100"/>
              <w:rPr>
                <w:rFonts w:hint="default" w:ascii="仿宋" w:hAnsi="仿宋" w:eastAsia="仿宋"/>
                <w:sz w:val="21"/>
                <w:szCs w:val="21"/>
                <w:lang w:val="en-US" w:eastAsia="zh-CN"/>
              </w:rPr>
            </w:pPr>
            <w:r>
              <w:rPr>
                <w:rFonts w:hint="eastAsia" w:ascii="仿宋" w:hAnsi="仿宋" w:eastAsia="仿宋"/>
                <w:sz w:val="21"/>
                <w:szCs w:val="21"/>
                <w:lang w:val="en-US" w:eastAsia="zh-CN"/>
              </w:rPr>
              <w:t>谢天鹏</w:t>
            </w:r>
          </w:p>
        </w:tc>
        <w:tc>
          <w:tcPr>
            <w:tcW w:w="2000" w:type="dxa"/>
            <w:noWrap w:val="0"/>
            <w:vAlign w:val="center"/>
          </w:tcPr>
          <w:p>
            <w:pPr>
              <w:ind w:firstLine="210" w:firstLineChars="100"/>
              <w:rPr>
                <w:rFonts w:hint="eastAsia" w:ascii="仿宋" w:hAnsi="仿宋" w:eastAsia="仿宋"/>
                <w:sz w:val="21"/>
                <w:szCs w:val="21"/>
                <w:lang w:val="en-US" w:eastAsia="zh-CN"/>
              </w:rPr>
            </w:pPr>
            <w:r>
              <w:rPr>
                <w:rFonts w:hint="eastAsia" w:ascii="仿宋" w:hAnsi="仿宋" w:eastAsia="仿宋"/>
                <w:sz w:val="21"/>
                <w:szCs w:val="21"/>
                <w:lang w:val="en-US" w:eastAsia="zh-CN"/>
              </w:rPr>
              <w:t>凤庆县滇红国际</w:t>
            </w:r>
          </w:p>
          <w:p>
            <w:pPr>
              <w:rPr>
                <w:rFonts w:hint="eastAsia" w:ascii="仿宋" w:hAnsi="仿宋" w:eastAsia="仿宋"/>
                <w:sz w:val="21"/>
                <w:szCs w:val="21"/>
                <w:lang w:val="en-US" w:eastAsia="zh-CN"/>
              </w:rPr>
            </w:pPr>
            <w:r>
              <w:rPr>
                <w:rFonts w:hint="eastAsia" w:ascii="仿宋" w:hAnsi="仿宋" w:eastAsia="仿宋"/>
                <w:sz w:val="21"/>
                <w:szCs w:val="21"/>
                <w:lang w:val="en-US" w:eastAsia="zh-CN"/>
              </w:rPr>
              <w:t>23幢4单元201室</w:t>
            </w:r>
          </w:p>
        </w:tc>
        <w:tc>
          <w:tcPr>
            <w:tcW w:w="725" w:type="dxa"/>
            <w:noWrap w:val="0"/>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c>
          <w:tcPr>
            <w:tcW w:w="1013" w:type="dxa"/>
            <w:noWrap w:val="0"/>
            <w:vAlign w:val="center"/>
          </w:tcPr>
          <w:p>
            <w:pPr>
              <w:ind w:firstLine="210" w:firstLineChars="100"/>
              <w:rPr>
                <w:rFonts w:hint="eastAsia" w:ascii="仿宋" w:hAnsi="仿宋" w:eastAsia="仿宋"/>
                <w:sz w:val="21"/>
                <w:szCs w:val="21"/>
                <w:lang w:val="en-US" w:eastAsia="zh-CN"/>
              </w:rPr>
            </w:pPr>
            <w:r>
              <w:rPr>
                <w:rFonts w:hint="eastAsia" w:ascii="仿宋" w:hAnsi="仿宋" w:eastAsia="仿宋"/>
                <w:sz w:val="21"/>
                <w:szCs w:val="21"/>
                <w:lang w:val="en-US" w:eastAsia="zh-CN"/>
              </w:rPr>
              <w:t>117.97</w:t>
            </w:r>
          </w:p>
        </w:tc>
        <w:tc>
          <w:tcPr>
            <w:tcW w:w="1175" w:type="dxa"/>
            <w:noWrap w:val="0"/>
            <w:vAlign w:val="center"/>
          </w:tcPr>
          <w:p>
            <w:pPr>
              <w:ind w:firstLine="420" w:firstLineChars="200"/>
              <w:rPr>
                <w:rFonts w:hint="eastAsia" w:ascii="仿宋" w:hAnsi="仿宋" w:eastAsia="仿宋"/>
                <w:sz w:val="21"/>
                <w:szCs w:val="21"/>
                <w:lang w:val="en-US" w:eastAsia="zh-CN"/>
              </w:rPr>
            </w:pPr>
            <w:r>
              <w:rPr>
                <w:rFonts w:hint="eastAsia" w:ascii="仿宋" w:hAnsi="仿宋" w:eastAsia="仿宋"/>
                <w:sz w:val="21"/>
                <w:szCs w:val="21"/>
                <w:lang w:val="en-US" w:eastAsia="zh-CN"/>
              </w:rPr>
              <w:t>-</w:t>
            </w:r>
          </w:p>
        </w:tc>
        <w:tc>
          <w:tcPr>
            <w:tcW w:w="1089" w:type="dxa"/>
            <w:noWrap w:val="0"/>
            <w:vAlign w:val="center"/>
          </w:tcPr>
          <w:p>
            <w:pPr>
              <w:ind w:firstLine="210" w:firstLineChars="100"/>
              <w:rPr>
                <w:rFonts w:hint="default" w:ascii="仿宋" w:hAnsi="仿宋" w:eastAsia="仿宋"/>
                <w:sz w:val="21"/>
                <w:szCs w:val="21"/>
                <w:lang w:val="en-US" w:eastAsia="zh-CN"/>
              </w:rPr>
            </w:pPr>
            <w:r>
              <w:rPr>
                <w:rFonts w:hint="eastAsia" w:ascii="仿宋" w:hAnsi="仿宋" w:eastAsia="仿宋"/>
                <w:sz w:val="21"/>
                <w:szCs w:val="21"/>
                <w:lang w:val="en-US" w:eastAsia="zh-CN"/>
              </w:rPr>
              <w:t>5441</w:t>
            </w:r>
          </w:p>
        </w:tc>
        <w:tc>
          <w:tcPr>
            <w:tcW w:w="1522" w:type="dxa"/>
            <w:noWrap w:val="0"/>
            <w:vAlign w:val="center"/>
          </w:tcPr>
          <w:p>
            <w:pPr>
              <w:ind w:firstLine="210" w:firstLineChars="100"/>
              <w:rPr>
                <w:rFonts w:hint="eastAsia" w:ascii="仿宋" w:hAnsi="仿宋" w:eastAsia="仿宋"/>
                <w:sz w:val="21"/>
                <w:szCs w:val="21"/>
                <w:lang w:val="en-US" w:eastAsia="zh-CN"/>
              </w:rPr>
            </w:pPr>
            <w:r>
              <w:rPr>
                <w:rFonts w:hint="eastAsia" w:ascii="仿宋" w:hAnsi="仿宋" w:eastAsia="仿宋"/>
                <w:sz w:val="21"/>
                <w:szCs w:val="21"/>
                <w:lang w:val="en-US" w:eastAsia="zh-CN"/>
              </w:rPr>
              <w:t>641,875.00</w:t>
            </w:r>
          </w:p>
        </w:tc>
      </w:tr>
    </w:tbl>
    <w:p>
      <w:pPr>
        <w:ind w:firstLine="321" w:firstLineChars="100"/>
        <w:rPr>
          <w:b/>
          <w:sz w:val="32"/>
          <w:szCs w:val="32"/>
        </w:rPr>
      </w:pPr>
      <w:r>
        <w:rPr>
          <w:rFonts w:hint="eastAsia"/>
          <w:b/>
          <w:sz w:val="32"/>
          <w:szCs w:val="32"/>
        </w:rPr>
        <w:t>七、落款</w:t>
      </w:r>
    </w:p>
    <w:p>
      <w:pPr>
        <w:rPr>
          <w:rFonts w:ascii="仿宋" w:hAnsi="仿宋" w:eastAsia="仿宋"/>
          <w:sz w:val="28"/>
          <w:szCs w:val="28"/>
        </w:rPr>
      </w:pPr>
      <w:r>
        <w:rPr>
          <w:rFonts w:hint="eastAsia" w:ascii="仿宋" w:hAnsi="仿宋" w:eastAsia="仿宋"/>
          <w:sz w:val="28"/>
          <w:szCs w:val="28"/>
        </w:rPr>
        <w:t>司法鉴定人</w:t>
      </w:r>
      <w:r>
        <w:rPr>
          <w:rFonts w:ascii="仿宋" w:hAnsi="仿宋" w:eastAsia="仿宋"/>
          <w:sz w:val="28"/>
          <w:szCs w:val="28"/>
        </w:rPr>
        <w:t xml:space="preserve">         </w:t>
      </w:r>
      <w:r>
        <w:rPr>
          <w:rFonts w:hint="eastAsia" w:ascii="仿宋" w:hAnsi="仿宋" w:eastAsia="仿宋"/>
          <w:sz w:val="28"/>
          <w:szCs w:val="28"/>
        </w:rPr>
        <w:t>执业证号</w:t>
      </w:r>
      <w:r>
        <w:rPr>
          <w:rFonts w:ascii="仿宋" w:hAnsi="仿宋" w:eastAsia="仿宋"/>
          <w:sz w:val="28"/>
          <w:szCs w:val="28"/>
        </w:rPr>
        <w:t xml:space="preserve">           </w:t>
      </w:r>
      <w:r>
        <w:rPr>
          <w:rFonts w:hint="eastAsia" w:ascii="仿宋" w:hAnsi="仿宋" w:eastAsia="仿宋"/>
          <w:sz w:val="28"/>
          <w:szCs w:val="28"/>
        </w:rPr>
        <w:t>鉴定</w:t>
      </w:r>
      <w:bookmarkStart w:id="0" w:name="_GoBack"/>
      <w:bookmarkEnd w:id="0"/>
      <w:r>
        <w:rPr>
          <w:rFonts w:hint="eastAsia" w:ascii="仿宋" w:hAnsi="仿宋" w:eastAsia="仿宋"/>
          <w:sz w:val="28"/>
          <w:szCs w:val="28"/>
        </w:rPr>
        <w:t>人签字</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施江涛</w:t>
      </w:r>
      <w:r>
        <w:rPr>
          <w:rFonts w:ascii="仿宋" w:hAnsi="仿宋" w:eastAsia="仿宋"/>
          <w:sz w:val="28"/>
          <w:szCs w:val="28"/>
        </w:rPr>
        <w:t xml:space="preserve">         532909017003</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王慧聪</w:t>
      </w:r>
      <w:r>
        <w:rPr>
          <w:rFonts w:ascii="仿宋" w:hAnsi="仿宋" w:eastAsia="仿宋"/>
          <w:sz w:val="28"/>
          <w:szCs w:val="28"/>
        </w:rPr>
        <w:t xml:space="preserve">         532909017010</w:t>
      </w:r>
    </w:p>
    <w:p/>
    <w:p/>
    <w:p>
      <w:pPr>
        <w:rPr>
          <w:rFonts w:ascii="仿宋" w:hAnsi="仿宋" w:eastAsia="仿宋"/>
          <w:b/>
          <w:sz w:val="32"/>
          <w:szCs w:val="32"/>
        </w:rPr>
      </w:pPr>
      <w:r>
        <w:t xml:space="preserve">                                           </w:t>
      </w:r>
      <w:r>
        <w:rPr>
          <w:b/>
          <w:sz w:val="30"/>
          <w:szCs w:val="30"/>
        </w:rPr>
        <w:t xml:space="preserve">   </w:t>
      </w:r>
      <w:r>
        <w:rPr>
          <w:rFonts w:hint="eastAsia" w:ascii="仿宋" w:hAnsi="仿宋" w:eastAsia="仿宋"/>
          <w:b/>
          <w:sz w:val="32"/>
          <w:szCs w:val="32"/>
        </w:rPr>
        <w:t>云南弘诚司法鉴定所</w:t>
      </w:r>
    </w:p>
    <w:p>
      <w:pPr>
        <w:rPr>
          <w:rFonts w:hint="eastAsia"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二〇一</w:t>
      </w:r>
      <w:r>
        <w:rPr>
          <w:rFonts w:hint="eastAsia" w:ascii="仿宋" w:hAnsi="仿宋" w:eastAsia="仿宋"/>
          <w:b/>
          <w:sz w:val="32"/>
          <w:szCs w:val="32"/>
          <w:lang w:val="en-US" w:eastAsia="zh-CN"/>
        </w:rPr>
        <w:t>九</w:t>
      </w:r>
      <w:r>
        <w:rPr>
          <w:rFonts w:hint="eastAsia" w:ascii="仿宋" w:hAnsi="仿宋" w:eastAsia="仿宋"/>
          <w:b/>
          <w:sz w:val="32"/>
          <w:szCs w:val="32"/>
        </w:rPr>
        <w:t>年</w:t>
      </w:r>
      <w:r>
        <w:rPr>
          <w:rFonts w:hint="eastAsia" w:ascii="仿宋" w:hAnsi="仿宋" w:eastAsia="仿宋"/>
          <w:b/>
          <w:sz w:val="32"/>
          <w:szCs w:val="32"/>
          <w:lang w:val="en-US" w:eastAsia="zh-CN"/>
        </w:rPr>
        <w:t>十</w:t>
      </w:r>
      <w:r>
        <w:rPr>
          <w:rFonts w:hint="eastAsia" w:ascii="仿宋" w:hAnsi="仿宋" w:eastAsia="仿宋"/>
          <w:b/>
          <w:sz w:val="32"/>
          <w:szCs w:val="32"/>
        </w:rPr>
        <w:t>月</w:t>
      </w:r>
      <w:r>
        <w:rPr>
          <w:rFonts w:hint="eastAsia" w:ascii="仿宋" w:hAnsi="仿宋" w:eastAsia="仿宋"/>
          <w:b/>
          <w:sz w:val="32"/>
          <w:szCs w:val="32"/>
          <w:lang w:val="en-US" w:eastAsia="zh-CN"/>
        </w:rPr>
        <w:t>三</w:t>
      </w:r>
      <w:r>
        <w:rPr>
          <w:rFonts w:hint="eastAsia" w:ascii="仿宋" w:hAnsi="仿宋" w:eastAsia="仿宋"/>
          <w:b/>
          <w:sz w:val="32"/>
          <w:szCs w:val="32"/>
        </w:rPr>
        <w:t>十日</w:t>
      </w:r>
    </w:p>
    <w:p>
      <w:pPr>
        <w:ind w:firstLine="472" w:firstLineChars="147"/>
        <w:rPr>
          <w:b/>
          <w:sz w:val="32"/>
          <w:szCs w:val="32"/>
        </w:rPr>
      </w:pPr>
      <w:r>
        <w:rPr>
          <w:rFonts w:hint="eastAsia"/>
          <w:b/>
          <w:sz w:val="32"/>
          <w:szCs w:val="32"/>
        </w:rPr>
        <w:t>八、附件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云县人民法院</w:t>
      </w:r>
      <w:r>
        <w:rPr>
          <w:rFonts w:hint="eastAsia" w:ascii="仿宋" w:hAnsi="仿宋" w:eastAsia="仿宋"/>
          <w:sz w:val="28"/>
          <w:szCs w:val="28"/>
        </w:rPr>
        <w:t>司法</w:t>
      </w:r>
      <w:r>
        <w:rPr>
          <w:rFonts w:hint="eastAsia" w:ascii="仿宋" w:hAnsi="仿宋" w:eastAsia="仿宋"/>
          <w:sz w:val="28"/>
          <w:szCs w:val="28"/>
          <w:lang w:val="en-US" w:eastAsia="zh-CN"/>
        </w:rPr>
        <w:t>评估</w:t>
      </w:r>
      <w:r>
        <w:rPr>
          <w:rFonts w:hint="eastAsia" w:ascii="仿宋" w:hAnsi="仿宋" w:eastAsia="仿宋"/>
          <w:sz w:val="28"/>
          <w:szCs w:val="28"/>
        </w:rPr>
        <w:t>委托书（</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、云南省</w:t>
      </w:r>
      <w:r>
        <w:rPr>
          <w:rFonts w:hint="eastAsia" w:ascii="仿宋" w:hAnsi="仿宋" w:eastAsia="仿宋"/>
          <w:sz w:val="28"/>
          <w:szCs w:val="28"/>
          <w:lang w:eastAsia="zh-CN"/>
        </w:rPr>
        <w:t>云县人民法院</w:t>
      </w:r>
      <w:r>
        <w:rPr>
          <w:rFonts w:hint="eastAsia" w:ascii="仿宋" w:hAnsi="仿宋" w:eastAsia="仿宋"/>
          <w:sz w:val="28"/>
          <w:szCs w:val="28"/>
          <w:lang w:val="en-US" w:eastAsia="zh-CN"/>
        </w:rPr>
        <w:t>执行裁定</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）云</w:t>
      </w:r>
      <w:r>
        <w:rPr>
          <w:rFonts w:hint="eastAsia" w:ascii="仿宋" w:hAnsi="仿宋" w:eastAsia="仿宋"/>
          <w:sz w:val="28"/>
          <w:szCs w:val="28"/>
          <w:lang w:val="en-US" w:eastAsia="zh-CN"/>
        </w:rPr>
        <w:t>0922执20</w:t>
      </w:r>
      <w:r>
        <w:rPr>
          <w:rFonts w:hint="eastAsia" w:ascii="仿宋" w:hAnsi="仿宋" w:eastAsia="仿宋"/>
          <w:sz w:val="28"/>
          <w:szCs w:val="28"/>
        </w:rPr>
        <w:t>号</w:t>
      </w:r>
      <w:r>
        <w:rPr>
          <w:rFonts w:hint="eastAsia" w:ascii="仿宋" w:hAnsi="仿宋" w:eastAsia="仿宋"/>
          <w:sz w:val="28"/>
          <w:szCs w:val="28"/>
          <w:lang w:val="en-US" w:eastAsia="zh-CN"/>
        </w:rPr>
        <w:t>之二</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鉴定对象的《商品房买卖合同登记备案表》合同登记号（FQ2017041100375）</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、现场勘察记录。</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、鉴定对象位置图、现场照片；</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、司法鉴定机构《司法鉴定许可证》复印件；</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、司法鉴定人资格证书复印件</w:t>
      </w:r>
      <w:r>
        <w:rPr>
          <w:rFonts w:ascii="仿宋" w:hAnsi="仿宋" w:eastAsia="仿宋"/>
          <w:sz w:val="28"/>
          <w:szCs w:val="28"/>
        </w:rPr>
        <w:t>;</w:t>
      </w:r>
    </w:p>
    <w:p>
      <w:pPr>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723" w:right="1800" w:bottom="172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double"/>
      </w:rPr>
    </w:pPr>
    <w:r>
      <w:rPr>
        <w:u w:val="double"/>
      </w:rPr>
      <w:t xml:space="preserve">                                                                                                          </w:t>
    </w:r>
  </w:p>
  <w:p>
    <w:pPr>
      <w:pStyle w:val="4"/>
    </w:pPr>
    <w:r>
      <w:rPr>
        <w:rFonts w:hint="eastAsia"/>
      </w:rPr>
      <w:t>公司地址：大理经济开发区息龙公寓</w:t>
    </w:r>
    <w:r>
      <w:t>97001</w:t>
    </w:r>
    <w:r>
      <w:rPr>
        <w:rFonts w:hint="eastAsia"/>
      </w:rPr>
      <w:t>幢</w:t>
    </w:r>
    <w:r>
      <w:t>A-1</w:t>
    </w:r>
    <w:r>
      <w:rPr>
        <w:rFonts w:hint="eastAsia"/>
      </w:rPr>
      <w:t>号</w:t>
    </w:r>
    <w:r>
      <w:t xml:space="preserve"> </w:t>
    </w:r>
    <w:r>
      <w:tab/>
    </w:r>
    <w:r>
      <w:t xml:space="preserve">   </w:t>
    </w:r>
  </w:p>
  <w:p>
    <w:pPr>
      <w:pStyle w:val="4"/>
    </w:pPr>
    <w:r>
      <w:rPr>
        <w:rFonts w:hint="eastAsia"/>
      </w:rPr>
      <w:t>公司电话</w:t>
    </w:r>
    <w:r>
      <w:t>/</w:t>
    </w:r>
    <w:r>
      <w:rPr>
        <w:rFonts w:hint="eastAsia"/>
      </w:rPr>
      <w:t>传真：</w:t>
    </w:r>
    <w:r>
      <w:t>0872—2257239</w:t>
    </w:r>
    <w:r>
      <w:rPr>
        <w:sz w:val="21"/>
        <w:szCs w:val="21"/>
      </w:rPr>
      <w:t xml:space="preserve">      E-mail:  </w:t>
    </w:r>
    <w:r>
      <w:fldChar w:fldCharType="begin"/>
    </w:r>
    <w:r>
      <w:instrText xml:space="preserve"> HYPERLINK "mailto:ynhcpg@163.com" </w:instrText>
    </w:r>
    <w:r>
      <w:fldChar w:fldCharType="separate"/>
    </w:r>
    <w:r>
      <w:rPr>
        <w:rStyle w:val="8"/>
        <w:szCs w:val="21"/>
      </w:rPr>
      <w:t>ynhcpg@163.com</w:t>
    </w:r>
    <w:r>
      <w:rPr>
        <w:rStyle w:val="8"/>
        <w:szCs w:val="21"/>
      </w:rPr>
      <w:fldChar w:fldCharType="end"/>
    </w:r>
  </w:p>
  <w:p>
    <w:pPr>
      <w:pStyle w:val="4"/>
    </w:pPr>
    <w:r>
      <w:rPr>
        <w:rFonts w:ascii="宋体" w:hAnsi="宋体"/>
        <w:outline/>
      </w:rPr>
      <w:t xml:space="preserve">  </w:t>
    </w:r>
    <w:r>
      <w:rPr>
        <w:rFonts w:hint="eastAsia" w:ascii="宋体" w:hAnsi="宋体"/>
        <w:i/>
        <w:outline/>
      </w:rPr>
      <w:t>集智融情</w:t>
    </w:r>
    <w:r>
      <w:rPr>
        <w:rFonts w:ascii="宋体" w:hAnsi="宋体"/>
        <w:i/>
        <w:outline/>
      </w:rPr>
      <w:t xml:space="preserve">  </w:t>
    </w:r>
    <w:r>
      <w:rPr>
        <w:rFonts w:hint="eastAsia" w:ascii="宋体" w:hAnsi="宋体"/>
        <w:i/>
        <w:outline/>
      </w:rPr>
      <w:t>弘扬诚信</w:t>
    </w:r>
    <w:r>
      <w:rPr>
        <w:rFonts w:ascii="宋体" w:hAnsi="宋体"/>
        <w:i/>
        <w:outline/>
      </w:rPr>
      <w:t xml:space="preserve">  </w:t>
    </w:r>
    <w:r>
      <w:rPr>
        <w:rFonts w:hint="eastAsia" w:ascii="宋体" w:hAnsi="宋体"/>
        <w:i/>
        <w:outline/>
      </w:rPr>
      <w:t>立足专业</w:t>
    </w:r>
    <w:r>
      <w:rPr>
        <w:rFonts w:ascii="宋体" w:hAnsi="宋体"/>
        <w:i/>
        <w:outline/>
      </w:rPr>
      <w:t xml:space="preserve">  </w:t>
    </w:r>
    <w:r>
      <w:rPr>
        <w:rFonts w:hint="eastAsia" w:ascii="宋体" w:hAnsi="宋体"/>
        <w:i/>
        <w:outline/>
      </w:rPr>
      <w:t>恪守公正</w:t>
    </w:r>
    <w:r>
      <w:rPr>
        <w:rFonts w:ascii="宋体" w:hAnsi="宋体"/>
        <w:outline/>
      </w:rPr>
      <w:t xml:space="preserve"> </w:t>
    </w:r>
    <w:r>
      <w:rPr>
        <w:rFonts w:ascii="宋体" w:hAnsi="宋体"/>
      </w:rPr>
      <w:t xml:space="preserve"> </w:t>
    </w:r>
    <w:r>
      <w:t xml:space="preserve">                          </w:t>
    </w:r>
    <w:r>
      <w:rPr>
        <w:rFonts w:hint="eastAsia" w:ascii="新宋体" w:hAnsi="新宋体" w:eastAsia="新宋体"/>
      </w:rPr>
      <w:t>第</w:t>
    </w:r>
    <w:r>
      <w:rPr>
        <w:rFonts w:ascii="新宋体" w:hAnsi="新宋体" w:eastAsia="新宋体"/>
      </w:rPr>
      <w:t xml:space="preserve"> </w:t>
    </w:r>
    <w:r>
      <w:rPr>
        <w:rFonts w:ascii="新宋体" w:hAnsi="新宋体" w:eastAsia="新宋体"/>
      </w:rPr>
      <w:fldChar w:fldCharType="begin"/>
    </w:r>
    <w:r>
      <w:rPr>
        <w:rFonts w:ascii="新宋体" w:hAnsi="新宋体" w:eastAsia="新宋体"/>
      </w:rPr>
      <w:instrText xml:space="preserve"> PAGE </w:instrText>
    </w:r>
    <w:r>
      <w:rPr>
        <w:rFonts w:ascii="新宋体" w:hAnsi="新宋体" w:eastAsia="新宋体"/>
      </w:rPr>
      <w:fldChar w:fldCharType="separate"/>
    </w:r>
    <w:r>
      <w:rPr>
        <w:rFonts w:ascii="新宋体" w:hAnsi="新宋体" w:eastAsia="新宋体"/>
      </w:rPr>
      <w:t>3</w:t>
    </w:r>
    <w:r>
      <w:rPr>
        <w:rFonts w:ascii="新宋体" w:hAnsi="新宋体" w:eastAsia="新宋体"/>
      </w:rPr>
      <w:fldChar w:fldCharType="end"/>
    </w:r>
    <w:r>
      <w:rPr>
        <w:rFonts w:ascii="新宋体" w:hAnsi="新宋体" w:eastAsia="新宋体"/>
      </w:rPr>
      <w:t xml:space="preserve"> </w:t>
    </w:r>
    <w:r>
      <w:rPr>
        <w:rFonts w:hint="eastAsia" w:ascii="新宋体" w:hAnsi="新宋体" w:eastAsia="新宋体"/>
      </w:rPr>
      <w:t>页</w:t>
    </w:r>
    <w:r>
      <w:rPr>
        <w:rFonts w:ascii="新宋体" w:hAnsi="新宋体" w:eastAsia="新宋体"/>
      </w:rPr>
      <w:t xml:space="preserve"> </w:t>
    </w:r>
    <w:r>
      <w:rPr>
        <w:rFonts w:hint="eastAsia" w:ascii="新宋体" w:hAnsi="新宋体" w:eastAsia="新宋体"/>
      </w:rPr>
      <w:t>　共</w:t>
    </w:r>
    <w:r>
      <w:rPr>
        <w:rFonts w:ascii="新宋体" w:hAnsi="新宋体" w:eastAsia="新宋体"/>
      </w:rPr>
      <w:t>14</w:t>
    </w:r>
    <w:r>
      <w:rPr>
        <w:rFonts w:hint="eastAsia" w:ascii="新宋体" w:hAnsi="新宋体" w:eastAsia="新宋体"/>
      </w:rPr>
      <w:t>页</w:t>
    </w:r>
    <w: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36" w:firstLineChars="98"/>
      <w:jc w:val="both"/>
      <w:rPr>
        <w:rFonts w:ascii="楷体_GB2312" w:eastAsia="楷体_GB2312"/>
        <w:b/>
        <w:sz w:val="24"/>
        <w:szCs w:val="24"/>
      </w:rPr>
    </w:pPr>
    <w:r>
      <w:rPr>
        <w:rFonts w:hint="eastAsia" w:ascii="楷体_GB2312" w:eastAsia="楷体_GB2312"/>
        <w:b/>
        <w:sz w:val="24"/>
        <w:szCs w:val="24"/>
      </w:rPr>
      <w:t>云南弘诚司法鉴定所</w:t>
    </w:r>
  </w:p>
  <w:p>
    <w:pPr>
      <w:pStyle w:val="5"/>
      <w:pBdr>
        <w:bottom w:val="none" w:color="auto" w:sz="0" w:space="0"/>
      </w:pBdr>
      <w:jc w:val="both"/>
    </w:pPr>
    <w:r>
      <w:rPr>
        <w:b/>
        <w:color w:val="000000"/>
        <w:spacing w:val="40"/>
        <w:w w:val="150"/>
        <w:kern w:val="15"/>
        <w:position w:val="10"/>
        <w:u w:val="thic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41"/>
    <w:rsid w:val="00012444"/>
    <w:rsid w:val="00015152"/>
    <w:rsid w:val="0002227A"/>
    <w:rsid w:val="00030870"/>
    <w:rsid w:val="00042755"/>
    <w:rsid w:val="000856B9"/>
    <w:rsid w:val="00094D86"/>
    <w:rsid w:val="000D4803"/>
    <w:rsid w:val="000E4D07"/>
    <w:rsid w:val="000F0BC5"/>
    <w:rsid w:val="00115C0D"/>
    <w:rsid w:val="00123E20"/>
    <w:rsid w:val="001261A3"/>
    <w:rsid w:val="001320AF"/>
    <w:rsid w:val="00134996"/>
    <w:rsid w:val="00170FDE"/>
    <w:rsid w:val="001861A9"/>
    <w:rsid w:val="001C3D63"/>
    <w:rsid w:val="001E0B48"/>
    <w:rsid w:val="001E3E15"/>
    <w:rsid w:val="001E6629"/>
    <w:rsid w:val="00221A56"/>
    <w:rsid w:val="002258D3"/>
    <w:rsid w:val="00237989"/>
    <w:rsid w:val="0024248E"/>
    <w:rsid w:val="00246244"/>
    <w:rsid w:val="00261B05"/>
    <w:rsid w:val="00266A7C"/>
    <w:rsid w:val="00271EBD"/>
    <w:rsid w:val="00274728"/>
    <w:rsid w:val="002B6CD2"/>
    <w:rsid w:val="002C2153"/>
    <w:rsid w:val="002C4F34"/>
    <w:rsid w:val="002D0C35"/>
    <w:rsid w:val="002E4A20"/>
    <w:rsid w:val="002E6009"/>
    <w:rsid w:val="002F0640"/>
    <w:rsid w:val="002F64D5"/>
    <w:rsid w:val="00312ACA"/>
    <w:rsid w:val="003201D3"/>
    <w:rsid w:val="0032466E"/>
    <w:rsid w:val="00352C07"/>
    <w:rsid w:val="00354EF5"/>
    <w:rsid w:val="00360F35"/>
    <w:rsid w:val="003618A5"/>
    <w:rsid w:val="0037771C"/>
    <w:rsid w:val="003A6936"/>
    <w:rsid w:val="003B5FE1"/>
    <w:rsid w:val="003C14A9"/>
    <w:rsid w:val="003C2BF7"/>
    <w:rsid w:val="003D7735"/>
    <w:rsid w:val="003D7DAB"/>
    <w:rsid w:val="00416CB6"/>
    <w:rsid w:val="004259EF"/>
    <w:rsid w:val="00437367"/>
    <w:rsid w:val="00451208"/>
    <w:rsid w:val="00473A0E"/>
    <w:rsid w:val="00475B2F"/>
    <w:rsid w:val="004769B1"/>
    <w:rsid w:val="00490EB7"/>
    <w:rsid w:val="004A0E1F"/>
    <w:rsid w:val="004A7F93"/>
    <w:rsid w:val="004B0D44"/>
    <w:rsid w:val="00520AF8"/>
    <w:rsid w:val="00523337"/>
    <w:rsid w:val="00534217"/>
    <w:rsid w:val="00552297"/>
    <w:rsid w:val="00581FD3"/>
    <w:rsid w:val="005A4579"/>
    <w:rsid w:val="005B121E"/>
    <w:rsid w:val="005C7B32"/>
    <w:rsid w:val="005D5D41"/>
    <w:rsid w:val="005E0823"/>
    <w:rsid w:val="005E314C"/>
    <w:rsid w:val="005F232A"/>
    <w:rsid w:val="00680DED"/>
    <w:rsid w:val="00695229"/>
    <w:rsid w:val="006A6174"/>
    <w:rsid w:val="006C1541"/>
    <w:rsid w:val="006C278C"/>
    <w:rsid w:val="006F11F3"/>
    <w:rsid w:val="006F1E95"/>
    <w:rsid w:val="007028FC"/>
    <w:rsid w:val="0070609E"/>
    <w:rsid w:val="00707FF3"/>
    <w:rsid w:val="007248EB"/>
    <w:rsid w:val="0072692A"/>
    <w:rsid w:val="00727799"/>
    <w:rsid w:val="007363BC"/>
    <w:rsid w:val="00740C08"/>
    <w:rsid w:val="007557DF"/>
    <w:rsid w:val="00766253"/>
    <w:rsid w:val="0077148C"/>
    <w:rsid w:val="007726BA"/>
    <w:rsid w:val="00781B44"/>
    <w:rsid w:val="0079123F"/>
    <w:rsid w:val="007A21E6"/>
    <w:rsid w:val="007A73DE"/>
    <w:rsid w:val="007B7D1F"/>
    <w:rsid w:val="007E5F9E"/>
    <w:rsid w:val="007E79D0"/>
    <w:rsid w:val="007F018E"/>
    <w:rsid w:val="007F5FBF"/>
    <w:rsid w:val="00801187"/>
    <w:rsid w:val="00802D8B"/>
    <w:rsid w:val="0082762C"/>
    <w:rsid w:val="00841982"/>
    <w:rsid w:val="008671B2"/>
    <w:rsid w:val="00872E8E"/>
    <w:rsid w:val="00894AD6"/>
    <w:rsid w:val="00897C5F"/>
    <w:rsid w:val="008B2FBF"/>
    <w:rsid w:val="008C246D"/>
    <w:rsid w:val="008D4CF1"/>
    <w:rsid w:val="008D4F3F"/>
    <w:rsid w:val="008E5CDD"/>
    <w:rsid w:val="009219B6"/>
    <w:rsid w:val="00932F05"/>
    <w:rsid w:val="00934C2C"/>
    <w:rsid w:val="00940D8F"/>
    <w:rsid w:val="00943CF2"/>
    <w:rsid w:val="00966EAD"/>
    <w:rsid w:val="0098328C"/>
    <w:rsid w:val="009865DF"/>
    <w:rsid w:val="009C7108"/>
    <w:rsid w:val="009C7D81"/>
    <w:rsid w:val="009D20AD"/>
    <w:rsid w:val="009D4DF2"/>
    <w:rsid w:val="009E0582"/>
    <w:rsid w:val="00A02221"/>
    <w:rsid w:val="00A0656C"/>
    <w:rsid w:val="00A221FC"/>
    <w:rsid w:val="00A33672"/>
    <w:rsid w:val="00A5271D"/>
    <w:rsid w:val="00A76182"/>
    <w:rsid w:val="00A84457"/>
    <w:rsid w:val="00AB7005"/>
    <w:rsid w:val="00AC269A"/>
    <w:rsid w:val="00AC433C"/>
    <w:rsid w:val="00AD1016"/>
    <w:rsid w:val="00AE13DA"/>
    <w:rsid w:val="00AE75B1"/>
    <w:rsid w:val="00AF73A0"/>
    <w:rsid w:val="00B03BB5"/>
    <w:rsid w:val="00B13FE7"/>
    <w:rsid w:val="00B22099"/>
    <w:rsid w:val="00B234C5"/>
    <w:rsid w:val="00B3449E"/>
    <w:rsid w:val="00B404F2"/>
    <w:rsid w:val="00B45999"/>
    <w:rsid w:val="00B958BC"/>
    <w:rsid w:val="00BE2E4F"/>
    <w:rsid w:val="00BF06A0"/>
    <w:rsid w:val="00BF6973"/>
    <w:rsid w:val="00C11A85"/>
    <w:rsid w:val="00C15692"/>
    <w:rsid w:val="00C34EFF"/>
    <w:rsid w:val="00C43152"/>
    <w:rsid w:val="00C47094"/>
    <w:rsid w:val="00C52F99"/>
    <w:rsid w:val="00C530BC"/>
    <w:rsid w:val="00C5371E"/>
    <w:rsid w:val="00C86A6C"/>
    <w:rsid w:val="00CB1D79"/>
    <w:rsid w:val="00CD34C7"/>
    <w:rsid w:val="00CE0E0D"/>
    <w:rsid w:val="00CF26E0"/>
    <w:rsid w:val="00CF3D29"/>
    <w:rsid w:val="00D01A29"/>
    <w:rsid w:val="00D1025D"/>
    <w:rsid w:val="00D45167"/>
    <w:rsid w:val="00D50D21"/>
    <w:rsid w:val="00D70AB3"/>
    <w:rsid w:val="00D76024"/>
    <w:rsid w:val="00D84FB3"/>
    <w:rsid w:val="00D8725A"/>
    <w:rsid w:val="00D95CE6"/>
    <w:rsid w:val="00D95E3F"/>
    <w:rsid w:val="00DA72DA"/>
    <w:rsid w:val="00DB22E7"/>
    <w:rsid w:val="00E0341B"/>
    <w:rsid w:val="00E313CF"/>
    <w:rsid w:val="00E410BE"/>
    <w:rsid w:val="00E44170"/>
    <w:rsid w:val="00E616E6"/>
    <w:rsid w:val="00E66236"/>
    <w:rsid w:val="00EA2815"/>
    <w:rsid w:val="00EA4E05"/>
    <w:rsid w:val="00EF0F73"/>
    <w:rsid w:val="00F00116"/>
    <w:rsid w:val="00F01BB4"/>
    <w:rsid w:val="00F15051"/>
    <w:rsid w:val="00F303C2"/>
    <w:rsid w:val="00F3332C"/>
    <w:rsid w:val="00F3749C"/>
    <w:rsid w:val="00F52A9B"/>
    <w:rsid w:val="00F54EB2"/>
    <w:rsid w:val="00F55BEA"/>
    <w:rsid w:val="00F72AC0"/>
    <w:rsid w:val="00F812D0"/>
    <w:rsid w:val="00F96088"/>
    <w:rsid w:val="00FA66F7"/>
    <w:rsid w:val="00FB02E6"/>
    <w:rsid w:val="00FC7357"/>
    <w:rsid w:val="00FD29AB"/>
    <w:rsid w:val="021E0162"/>
    <w:rsid w:val="052D43E6"/>
    <w:rsid w:val="05D9411D"/>
    <w:rsid w:val="08F33382"/>
    <w:rsid w:val="0910638E"/>
    <w:rsid w:val="09BC6DA8"/>
    <w:rsid w:val="0A107844"/>
    <w:rsid w:val="0AE37A80"/>
    <w:rsid w:val="0B8542FE"/>
    <w:rsid w:val="106F7834"/>
    <w:rsid w:val="11D33B32"/>
    <w:rsid w:val="126D1A32"/>
    <w:rsid w:val="13420786"/>
    <w:rsid w:val="152301E2"/>
    <w:rsid w:val="1D403431"/>
    <w:rsid w:val="23923806"/>
    <w:rsid w:val="2402592F"/>
    <w:rsid w:val="274E7AF7"/>
    <w:rsid w:val="2AEF2609"/>
    <w:rsid w:val="2E3C344C"/>
    <w:rsid w:val="2EC474F5"/>
    <w:rsid w:val="2F366BB0"/>
    <w:rsid w:val="31AB6F63"/>
    <w:rsid w:val="35306688"/>
    <w:rsid w:val="37384D21"/>
    <w:rsid w:val="382974BB"/>
    <w:rsid w:val="3D49677B"/>
    <w:rsid w:val="409939E0"/>
    <w:rsid w:val="422E0E76"/>
    <w:rsid w:val="46666E7E"/>
    <w:rsid w:val="47AB3A72"/>
    <w:rsid w:val="4ABD3BE3"/>
    <w:rsid w:val="4C8623BF"/>
    <w:rsid w:val="542A702F"/>
    <w:rsid w:val="54B535F7"/>
    <w:rsid w:val="54EC556A"/>
    <w:rsid w:val="57CA5B8A"/>
    <w:rsid w:val="5AAE1118"/>
    <w:rsid w:val="5B266256"/>
    <w:rsid w:val="5C6D18DD"/>
    <w:rsid w:val="5DAC6022"/>
    <w:rsid w:val="63CD3A63"/>
    <w:rsid w:val="646104D5"/>
    <w:rsid w:val="65A312AB"/>
    <w:rsid w:val="6B5730F1"/>
    <w:rsid w:val="744E2E45"/>
    <w:rsid w:val="7655316C"/>
    <w:rsid w:val="77EC2A15"/>
    <w:rsid w:val="780E3D76"/>
    <w:rsid w:val="7B0256C2"/>
    <w:rsid w:val="7E6A4A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rPr>
      <w:kern w:val="0"/>
      <w:sz w:val="20"/>
      <w:szCs w:val="20"/>
    </w:r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basedOn w:val="7"/>
    <w:uiPriority w:val="99"/>
    <w:rPr>
      <w:rFonts w:cs="Times New Roman"/>
      <w:color w:val="595757"/>
      <w:u w:val="none"/>
    </w:rPr>
  </w:style>
  <w:style w:type="character" w:customStyle="1" w:styleId="9">
    <w:name w:val="Date Char"/>
    <w:basedOn w:val="7"/>
    <w:link w:val="2"/>
    <w:semiHidden/>
    <w:locked/>
    <w:uiPriority w:val="99"/>
    <w:rPr>
      <w:rFonts w:cs="Times New Roman"/>
    </w:rPr>
  </w:style>
  <w:style w:type="character" w:customStyle="1" w:styleId="10">
    <w:name w:val="Balloon Text Char"/>
    <w:basedOn w:val="7"/>
    <w:link w:val="3"/>
    <w:semiHidden/>
    <w:qFormat/>
    <w:locked/>
    <w:uiPriority w:val="99"/>
    <w:rPr>
      <w:rFonts w:cs="Times New Roman"/>
      <w:sz w:val="18"/>
      <w:szCs w:val="18"/>
    </w:rPr>
  </w:style>
  <w:style w:type="character" w:customStyle="1" w:styleId="11">
    <w:name w:val="Footer Char"/>
    <w:basedOn w:val="7"/>
    <w:link w:val="4"/>
    <w:semiHidden/>
    <w:locked/>
    <w:uiPriority w:val="99"/>
    <w:rPr>
      <w:rFonts w:cs="Times New Roman"/>
      <w:sz w:val="18"/>
    </w:rPr>
  </w:style>
  <w:style w:type="character" w:customStyle="1" w:styleId="12">
    <w:name w:val="Header Char"/>
    <w:basedOn w:val="7"/>
    <w:link w:val="5"/>
    <w:semiHidden/>
    <w:qFormat/>
    <w:locked/>
    <w:uiPriority w:val="99"/>
    <w:rPr>
      <w:rFonts w:cs="Times New Roman"/>
      <w:sz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862</Words>
  <Characters>4919</Characters>
  <Lines>0</Lines>
  <Paragraphs>0</Paragraphs>
  <TotalTime>16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2017-01-12T06:41:00Z</dcterms:created>
  <dc:creator>微软用户</dc:creator>
  <cp:lastModifiedBy>asus</cp:lastModifiedBy>
  <cp:lastPrinted>2018-01-23T01:46:00Z</cp:lastPrinted>
  <dcterms:modified xsi:type="dcterms:W3CDTF">2019-11-08T06:47:22Z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