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exact"/>
        <w:ind w:right="-48" w:rightChars="-20" w:firstLine="0"/>
        <w:jc w:val="left"/>
        <w:rPr>
          <w:rFonts w:hint="default" w:ascii="Times New Roman" w:hAnsi="Times New Roman" w:eastAsia="楷体_GB2312" w:cs="Times New Roman"/>
          <w:b/>
          <w:color w:val="auto"/>
          <w:sz w:val="24"/>
          <w:szCs w:val="24"/>
        </w:rPr>
      </w:pPr>
      <w:r>
        <w:rPr>
          <w:rFonts w:hint="default" w:ascii="Times New Roman" w:hAnsi="Times New Roman" w:eastAsia="楷体_GB2312" w:cs="Times New Roman"/>
          <w:b/>
          <w:color w:val="auto"/>
          <w:sz w:val="24"/>
          <w:szCs w:val="24"/>
        </w:rPr>
        <w:t>巴中市巴州区人民法院委托的位于巴中市巴州区</w:t>
      </w:r>
      <w:r>
        <w:rPr>
          <w:rFonts w:hint="default" w:ascii="Times New Roman" w:hAnsi="Times New Roman" w:eastAsia="楷体_GB2312" w:cs="Times New Roman"/>
          <w:b/>
          <w:color w:val="auto"/>
          <w:sz w:val="24"/>
          <w:szCs w:val="24"/>
          <w:lang w:eastAsia="zh-CN"/>
        </w:rPr>
        <w:t>回风龙舌坝</w:t>
      </w:r>
      <w:r>
        <w:rPr>
          <w:rFonts w:hint="default" w:ascii="Times New Roman" w:hAnsi="Times New Roman" w:eastAsia="楷体_GB2312" w:cs="Times New Roman"/>
          <w:b/>
          <w:color w:val="auto"/>
          <w:sz w:val="24"/>
          <w:szCs w:val="24"/>
        </w:rPr>
        <w:t>学府龙腾苑4栋1单元5楼1号住宅房地产市场价值估价</w:t>
      </w:r>
    </w:p>
    <w:p>
      <w:pPr>
        <w:pStyle w:val="5"/>
        <w:spacing w:line="480" w:lineRule="exact"/>
        <w:ind w:left="24" w:leftChars="10" w:right="-48" w:rightChars="-20" w:firstLine="0"/>
        <w:rPr>
          <w:rFonts w:hint="eastAsia" w:ascii="Times New Roman" w:hAnsi="Times New Roman" w:eastAsia="楷体_GB2312" w:cs="Times New Roman"/>
          <w:b/>
          <w:color w:val="auto"/>
          <w:sz w:val="24"/>
          <w:szCs w:val="24"/>
          <w:lang w:eastAsia="zh-CN"/>
        </w:rPr>
      </w:pPr>
      <w:r>
        <w:rPr>
          <w:rFonts w:hint="eastAsia" w:eastAsia="楷体_GB2312" w:cs="Times New Roman"/>
          <w:b/>
          <w:color w:val="auto"/>
          <w:sz w:val="24"/>
          <w:szCs w:val="24"/>
          <w:lang w:eastAsia="zh-CN"/>
        </w:rPr>
        <w:t xml:space="preserve">博文房估字（2019）第8579号 </w:t>
      </w:r>
    </w:p>
    <w:p>
      <w:pPr>
        <w:pStyle w:val="5"/>
        <w:spacing w:line="480" w:lineRule="exact"/>
        <w:ind w:left="24" w:leftChars="10" w:right="-48" w:rightChars="-20" w:firstLine="0"/>
        <w:rPr>
          <w:rFonts w:hint="default" w:ascii="Times New Roman" w:hAnsi="Times New Roman" w:eastAsia="楷体_GB2312" w:cs="Times New Roman"/>
          <w:b/>
          <w:color w:val="auto"/>
          <w:sz w:val="24"/>
          <w:szCs w:val="24"/>
        </w:rPr>
      </w:pPr>
      <w:r>
        <w:rPr>
          <w:rFonts w:hint="default" w:ascii="Times New Roman" w:hAnsi="Times New Roman" w:eastAsia="楷体_GB2312" w:cs="Times New Roman"/>
          <w:b/>
          <w:color w:val="auto"/>
          <w:sz w:val="24"/>
          <w:szCs w:val="24"/>
        </w:rPr>
        <w:t>司法鉴定评估委托书号：（2019）巴州法委字第21号</w:t>
      </w:r>
    </w:p>
    <w:p>
      <w:pPr>
        <w:tabs>
          <w:tab w:val="left" w:pos="540"/>
        </w:tabs>
        <w:snapToGrid w:val="0"/>
        <w:spacing w:line="800" w:lineRule="exact"/>
        <w:rPr>
          <w:rFonts w:hint="default" w:ascii="Times New Roman" w:hAnsi="Times New Roman" w:eastAsia="宋体" w:cs="Times New Roman"/>
          <w:b/>
          <w:snapToGrid w:val="0"/>
          <w:color w:val="auto"/>
          <w:kern w:val="0"/>
          <w:sz w:val="44"/>
          <w:szCs w:val="44"/>
        </w:rPr>
      </w:pPr>
    </w:p>
    <w:p>
      <w:pPr>
        <w:tabs>
          <w:tab w:val="left" w:pos="540"/>
        </w:tabs>
        <w:snapToGrid w:val="0"/>
        <w:spacing w:line="800" w:lineRule="exact"/>
        <w:ind w:firstLine="741" w:firstLineChars="142"/>
        <w:jc w:val="center"/>
        <w:rPr>
          <w:rFonts w:hint="default" w:ascii="Times New Roman" w:hAnsi="Times New Roman" w:eastAsia="楷体_GB2312" w:cs="Times New Roman"/>
          <w:b/>
          <w:bCs/>
          <w:color w:val="auto"/>
          <w:sz w:val="52"/>
          <w:szCs w:val="52"/>
        </w:rPr>
      </w:pPr>
    </w:p>
    <w:p>
      <w:pPr>
        <w:tabs>
          <w:tab w:val="left" w:pos="540"/>
        </w:tabs>
        <w:snapToGrid w:val="0"/>
        <w:spacing w:line="800" w:lineRule="exact"/>
        <w:ind w:firstLine="1044" w:firstLineChars="200"/>
        <w:rPr>
          <w:rFonts w:hint="default" w:ascii="Times New Roman" w:hAnsi="Times New Roman" w:eastAsia="楷体_GB2312" w:cs="Times New Roman"/>
          <w:b/>
          <w:bCs/>
          <w:color w:val="auto"/>
          <w:sz w:val="52"/>
          <w:szCs w:val="52"/>
        </w:rPr>
      </w:pPr>
    </w:p>
    <w:p>
      <w:pPr>
        <w:tabs>
          <w:tab w:val="left" w:pos="540"/>
        </w:tabs>
        <w:snapToGrid w:val="0"/>
        <w:spacing w:line="800" w:lineRule="exact"/>
        <w:ind w:firstLine="1044" w:firstLineChars="200"/>
        <w:rPr>
          <w:rFonts w:hint="default" w:ascii="Times New Roman" w:hAnsi="Times New Roman" w:eastAsia="楷体_GB2312" w:cs="Times New Roman"/>
          <w:b/>
          <w:bCs/>
          <w:color w:val="auto"/>
          <w:sz w:val="52"/>
          <w:szCs w:val="52"/>
        </w:rPr>
      </w:pPr>
    </w:p>
    <w:p>
      <w:pPr>
        <w:tabs>
          <w:tab w:val="left" w:pos="540"/>
        </w:tabs>
        <w:snapToGrid w:val="0"/>
        <w:spacing w:line="800" w:lineRule="exact"/>
        <w:ind w:firstLine="1044" w:firstLineChars="200"/>
        <w:rPr>
          <w:rFonts w:hint="default" w:ascii="Times New Roman" w:hAnsi="Times New Roman" w:eastAsia="宋体" w:cs="Times New Roman"/>
          <w:b/>
          <w:snapToGrid w:val="0"/>
          <w:color w:val="auto"/>
          <w:kern w:val="0"/>
          <w:sz w:val="44"/>
          <w:szCs w:val="44"/>
        </w:rPr>
      </w:pPr>
      <w:r>
        <w:rPr>
          <w:rFonts w:hint="default" w:ascii="Times New Roman" w:hAnsi="Times New Roman" w:eastAsia="楷体_GB2312" w:cs="Times New Roman"/>
          <w:b/>
          <w:bCs/>
          <w:color w:val="auto"/>
          <w:sz w:val="52"/>
          <w:szCs w:val="52"/>
        </w:rPr>
        <w:t>房地产司法鉴定估价报告</w:t>
      </w:r>
    </w:p>
    <w:p>
      <w:pPr>
        <w:adjustRightInd w:val="0"/>
        <w:snapToGrid w:val="0"/>
        <w:spacing w:line="420" w:lineRule="exact"/>
        <w:ind w:left="1234" w:leftChars="514" w:right="439" w:rightChars="183"/>
        <w:rPr>
          <w:rFonts w:hint="default" w:ascii="Times New Roman" w:hAnsi="Times New Roman" w:eastAsia="宋体" w:cs="Times New Roman"/>
          <w:snapToGrid w:val="0"/>
          <w:color w:val="auto"/>
          <w:kern w:val="0"/>
          <w:szCs w:val="24"/>
        </w:rPr>
      </w:pPr>
    </w:p>
    <w:p>
      <w:pPr>
        <w:adjustRightInd w:val="0"/>
        <w:snapToGrid w:val="0"/>
        <w:spacing w:line="420" w:lineRule="exact"/>
        <w:ind w:left="1234" w:leftChars="514" w:right="439" w:rightChars="183"/>
        <w:rPr>
          <w:rFonts w:hint="default" w:ascii="Times New Roman" w:hAnsi="Times New Roman" w:eastAsia="宋体" w:cs="Times New Roman"/>
          <w:snapToGrid w:val="0"/>
          <w:color w:val="auto"/>
          <w:kern w:val="0"/>
          <w:szCs w:val="24"/>
        </w:rPr>
      </w:pPr>
    </w:p>
    <w:p>
      <w:pPr>
        <w:adjustRightInd w:val="0"/>
        <w:snapToGrid w:val="0"/>
        <w:spacing w:line="420" w:lineRule="exact"/>
        <w:ind w:left="1234" w:leftChars="514" w:right="439" w:rightChars="183"/>
        <w:rPr>
          <w:rFonts w:hint="default" w:ascii="Times New Roman" w:hAnsi="Times New Roman" w:eastAsia="宋体" w:cs="Times New Roman"/>
          <w:snapToGrid w:val="0"/>
          <w:color w:val="auto"/>
          <w:kern w:val="0"/>
          <w:szCs w:val="24"/>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adjustRightInd w:val="0"/>
        <w:spacing w:line="480" w:lineRule="exact"/>
        <w:ind w:firstLine="1120" w:firstLineChars="400"/>
        <w:rPr>
          <w:rFonts w:hint="default" w:ascii="Times New Roman" w:hAnsi="Times New Roman" w:cs="Times New Roman"/>
          <w:color w:val="auto"/>
          <w:sz w:val="28"/>
          <w:szCs w:val="28"/>
        </w:rPr>
      </w:pPr>
    </w:p>
    <w:p>
      <w:pPr>
        <w:widowControl/>
        <w:spacing w:line="360" w:lineRule="auto"/>
        <w:jc w:val="left"/>
        <w:rPr>
          <w:rFonts w:hint="default" w:ascii="Times New Roman" w:hAnsi="Times New Roman" w:eastAsia="楷体_GB2312" w:cs="Times New Roman"/>
          <w:b/>
          <w:color w:val="auto"/>
          <w:szCs w:val="24"/>
        </w:rPr>
      </w:pPr>
      <w:r>
        <w:rPr>
          <w:rFonts w:hint="default" w:ascii="Times New Roman" w:hAnsi="Times New Roman" w:eastAsia="楷体_GB2312" w:cs="Times New Roman"/>
          <w:b/>
          <w:color w:val="auto"/>
          <w:szCs w:val="24"/>
        </w:rPr>
        <w:t>博文房地产评估造价集团有限公司</w:t>
      </w:r>
    </w:p>
    <w:p>
      <w:pPr>
        <w:widowControl/>
        <w:spacing w:line="360" w:lineRule="auto"/>
        <w:jc w:val="left"/>
        <w:rPr>
          <w:rFonts w:hint="default" w:ascii="Times New Roman" w:hAnsi="Times New Roman" w:eastAsia="楷体_GB2312" w:cs="Times New Roman"/>
          <w:b/>
          <w:color w:val="auto"/>
          <w:szCs w:val="24"/>
        </w:rPr>
      </w:pPr>
      <w:r>
        <w:rPr>
          <w:rFonts w:hint="default" w:ascii="Times New Roman" w:hAnsi="Times New Roman" w:eastAsia="楷体_GB2312" w:cs="Times New Roman"/>
          <w:b/>
          <w:color w:val="auto"/>
          <w:szCs w:val="24"/>
        </w:rPr>
        <w:t xml:space="preserve">何  曼 注册号：5120060117   </w:t>
      </w:r>
    </w:p>
    <w:p>
      <w:pPr>
        <w:widowControl/>
        <w:spacing w:line="360" w:lineRule="auto"/>
        <w:jc w:val="left"/>
        <w:rPr>
          <w:rFonts w:hint="default" w:ascii="Times New Roman" w:hAnsi="Times New Roman" w:eastAsia="楷体_GB2312" w:cs="Times New Roman"/>
          <w:b/>
          <w:color w:val="auto"/>
          <w:szCs w:val="24"/>
        </w:rPr>
      </w:pPr>
      <w:r>
        <w:rPr>
          <w:rFonts w:hint="default" w:ascii="Times New Roman" w:hAnsi="Times New Roman" w:eastAsia="楷体_GB2312" w:cs="Times New Roman"/>
          <w:b/>
          <w:color w:val="auto"/>
          <w:szCs w:val="24"/>
        </w:rPr>
        <w:t xml:space="preserve">蒲先秋 注册号：5120160080   </w:t>
      </w:r>
    </w:p>
    <w:p>
      <w:pPr>
        <w:widowControl/>
        <w:spacing w:line="360" w:lineRule="auto"/>
        <w:jc w:val="left"/>
        <w:rPr>
          <w:rFonts w:hint="default" w:ascii="Times New Roman" w:hAnsi="Times New Roman" w:eastAsia="楷体" w:cs="Times New Roman"/>
          <w:color w:val="auto"/>
          <w:sz w:val="28"/>
          <w:szCs w:val="28"/>
        </w:rPr>
      </w:pPr>
      <w:r>
        <w:rPr>
          <w:rFonts w:hint="default" w:ascii="Times New Roman" w:hAnsi="Times New Roman" w:eastAsia="楷体_GB2312" w:cs="Times New Roman"/>
          <w:b/>
          <w:color w:val="auto"/>
          <w:szCs w:val="24"/>
        </w:rPr>
        <w:t>2019年4月29日</w:t>
      </w:r>
    </w:p>
    <w:p>
      <w:pPr>
        <w:spacing w:line="720" w:lineRule="auto"/>
        <w:jc w:val="center"/>
        <w:rPr>
          <w:rFonts w:hint="default" w:ascii="Times New Roman" w:hAnsi="Times New Roman" w:eastAsia="楷体" w:cs="Times New Roman"/>
          <w:b/>
          <w:color w:val="auto"/>
          <w:szCs w:val="24"/>
        </w:rPr>
      </w:pPr>
    </w:p>
    <w:p>
      <w:pPr>
        <w:spacing w:line="720" w:lineRule="auto"/>
        <w:jc w:val="center"/>
        <w:rPr>
          <w:rFonts w:hint="default" w:ascii="Times New Roman" w:hAnsi="Times New Roman" w:eastAsia="楷体_GB2312" w:cs="Times New Roman"/>
          <w:b/>
          <w:color w:val="auto"/>
          <w:sz w:val="44"/>
          <w:szCs w:val="44"/>
        </w:rPr>
      </w:pPr>
      <w:r>
        <w:rPr>
          <w:rFonts w:hint="default" w:ascii="Times New Roman" w:hAnsi="Times New Roman" w:eastAsia="楷体_GB2312" w:cs="Times New Roman"/>
          <w:b/>
          <w:color w:val="auto"/>
          <w:sz w:val="44"/>
          <w:szCs w:val="44"/>
        </w:rPr>
        <w:t>致估价委托人函</w:t>
      </w:r>
    </w:p>
    <w:p>
      <w:pPr>
        <w:pStyle w:val="16"/>
        <w:spacing w:line="440" w:lineRule="exact"/>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巴中市巴州区人民法院：</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受贵院委托，我公司成立以注册房地产估价师蒲先秋为项目负责人的估价小组，依据现行法律、法规、政策、技术标准、估价委托人提供的资料和陈述的有关情况，经过实地查勘和市场调查，根据估价目的，遵循估价原则，按照估价程序，在充分考虑影响住宅房地产价值的各项因素的基础上，对位于巴中市巴州区</w:t>
      </w:r>
      <w:r>
        <w:rPr>
          <w:rFonts w:hint="eastAsia" w:cs="Times New Roman"/>
          <w:color w:val="auto"/>
          <w:sz w:val="28"/>
          <w:szCs w:val="28"/>
          <w:lang w:eastAsia="zh-CN"/>
        </w:rPr>
        <w:t>回风回风</w:t>
      </w:r>
      <w:r>
        <w:rPr>
          <w:rFonts w:hint="default" w:ascii="Times New Roman" w:hAnsi="Times New Roman" w:cs="Times New Roman"/>
          <w:color w:val="auto"/>
          <w:sz w:val="28"/>
          <w:szCs w:val="28"/>
          <w:lang w:eastAsia="zh-CN"/>
        </w:rPr>
        <w:t>龙舌坝</w:t>
      </w:r>
      <w:r>
        <w:rPr>
          <w:rFonts w:hint="default" w:ascii="Times New Roman" w:hAnsi="Times New Roman" w:cs="Times New Roman"/>
          <w:color w:val="auto"/>
          <w:sz w:val="28"/>
          <w:szCs w:val="28"/>
        </w:rPr>
        <w:t>学府龙腾苑4栋1单元5楼1号住宅房地产于现状利用条件下的市场价值进行鉴定估价。</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1、估价目的：为司法拍卖（变卖）提供房地产市场价值参考依据。</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2、估价对象：本次估价对象位于巴中市巴州区</w:t>
      </w:r>
      <w:r>
        <w:rPr>
          <w:rFonts w:hint="eastAsia" w:cs="Times New Roman"/>
          <w:color w:val="auto"/>
          <w:sz w:val="28"/>
          <w:szCs w:val="28"/>
          <w:lang w:eastAsia="zh-CN"/>
        </w:rPr>
        <w:t>回风回风</w:t>
      </w:r>
      <w:r>
        <w:rPr>
          <w:rFonts w:hint="default" w:ascii="Times New Roman" w:hAnsi="Times New Roman" w:cs="Times New Roman"/>
          <w:color w:val="auto"/>
          <w:sz w:val="28"/>
          <w:szCs w:val="28"/>
          <w:lang w:eastAsia="zh-CN"/>
        </w:rPr>
        <w:t>龙舌坝</w:t>
      </w:r>
      <w:r>
        <w:rPr>
          <w:rFonts w:hint="default" w:ascii="Times New Roman" w:hAnsi="Times New Roman" w:cs="Times New Roman"/>
          <w:color w:val="auto"/>
          <w:sz w:val="28"/>
          <w:szCs w:val="28"/>
        </w:rPr>
        <w:t>学府龙腾苑4栋1单元5楼1号住宅房地产，房屋所有权人为李蓉所有，合同备案号：监证0016327，砖混结构，建于2014年，建筑面积126.51㎡，性质为出让国有建设用地使用权。列入本次估价范围的是房屋、分摊相应土地使用权和必要的设备设施价值，以及按二手房交易市场通常应当包含的装饰装修价值，不包括动产、构筑物、树木等，以及债权债务、特许经营权等其他财产或权益。</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3、价值时点：2019年4月15日。</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4、价值类型：市场价值，不考虑房地产拍卖（变卖）成交后的税费及税费的转移负担。</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5、估价方法：比较法。</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6、估价结果：估价人员进行周密的计算、分析、测算和判断，确定估价对象在价值时点满足本报告“估价假设和限制条件”下的估价结果为：</w:t>
      </w:r>
    </w:p>
    <w:p>
      <w:pPr>
        <w:adjustRightInd w:val="0"/>
        <w:spacing w:line="48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单价：5714元</w:t>
      </w:r>
      <w:r>
        <w:rPr>
          <w:rFonts w:hint="default" w:ascii="Times New Roman" w:hAnsi="Times New Roman" w:cs="Times New Roman"/>
          <w:b/>
          <w:bCs/>
          <w:color w:val="auto"/>
        </w:rPr>
        <w:t>/</w:t>
      </w:r>
      <w:r>
        <w:rPr>
          <w:rFonts w:hint="default" w:ascii="Times New Roman" w:hAnsi="Times New Roman" w:eastAsia="宋体" w:cs="Times New Roman"/>
          <w:b/>
          <w:bCs/>
          <w:color w:val="auto"/>
        </w:rPr>
        <w:t>㎡</w:t>
      </w:r>
    </w:p>
    <w:p>
      <w:pPr>
        <w:adjustRightInd w:val="0"/>
        <w:spacing w:line="48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总价：72.29万元</w:t>
      </w:r>
    </w:p>
    <w:p>
      <w:pPr>
        <w:adjustRightInd w:val="0"/>
        <w:spacing w:line="48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大写：</w:t>
      </w:r>
      <w:r>
        <w:rPr>
          <w:rFonts w:hint="default" w:ascii="Times New Roman" w:hAnsi="Times New Roman" w:cs="Times New Roman"/>
          <w:b/>
          <w:bCs/>
          <w:color w:val="auto"/>
          <w:sz w:val="28"/>
          <w:szCs w:val="28"/>
          <w:lang w:eastAsia="zh-CN"/>
        </w:rPr>
        <w:t>人民币</w:t>
      </w:r>
      <w:r>
        <w:rPr>
          <w:rFonts w:hint="default" w:ascii="Times New Roman" w:hAnsi="Times New Roman" w:cs="Times New Roman"/>
          <w:b/>
          <w:bCs/>
          <w:color w:val="auto"/>
          <w:sz w:val="28"/>
          <w:szCs w:val="28"/>
        </w:rPr>
        <w:fldChar w:fldCharType="begin"/>
      </w:r>
      <w:r>
        <w:rPr>
          <w:rFonts w:hint="default" w:ascii="Times New Roman" w:hAnsi="Times New Roman" w:cs="Times New Roman"/>
          <w:b/>
          <w:bCs/>
          <w:color w:val="auto"/>
          <w:sz w:val="28"/>
          <w:szCs w:val="28"/>
        </w:rPr>
        <w:instrText xml:space="preserve"> = 762400 \* CHINESENUM4 \* MERGEFORMAT </w:instrText>
      </w:r>
      <w:r>
        <w:rPr>
          <w:rFonts w:hint="default" w:ascii="Times New Roman" w:hAnsi="Times New Roman" w:cs="Times New Roman"/>
          <w:b/>
          <w:bCs/>
          <w:color w:val="auto"/>
          <w:sz w:val="28"/>
          <w:szCs w:val="28"/>
        </w:rPr>
        <w:fldChar w:fldCharType="separate"/>
      </w:r>
      <w:r>
        <w:rPr>
          <w:rFonts w:hint="default" w:ascii="Times New Roman" w:hAnsi="Times New Roman" w:cs="Times New Roman"/>
          <w:b/>
          <w:bCs/>
          <w:color w:val="auto"/>
          <w:sz w:val="28"/>
          <w:szCs w:val="28"/>
        </w:rPr>
        <w:t>柒拾贰万贰仟玖佰元整</w:t>
      </w:r>
      <w:r>
        <w:rPr>
          <w:rFonts w:hint="default" w:ascii="Times New Roman" w:hAnsi="Times New Roman" w:cs="Times New Roman"/>
          <w:b/>
          <w:bCs/>
          <w:color w:val="auto"/>
          <w:sz w:val="28"/>
          <w:szCs w:val="28"/>
        </w:rPr>
        <w:fldChar w:fldCharType="end"/>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7、特别提示：（1）报告使用人在使用本估价报告之前须对报告全文，特别是“估价假设和限制条件”认真阅读，以免使用不当，造成损失。</w:t>
      </w:r>
    </w:p>
    <w:p>
      <w:pPr>
        <w:adjustRightInd w:val="0"/>
        <w:spacing w:line="48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（2）本估价报告使用期限为壹年，自估价报告出具之日2019年4月29日至2020年4月28日止。</w:t>
      </w:r>
    </w:p>
    <w:p>
      <w:pPr>
        <w:adjustRightInd w:val="0"/>
        <w:spacing w:line="48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p>
      <w:pPr>
        <w:adjustRightInd w:val="0"/>
        <w:spacing w:line="480" w:lineRule="exact"/>
        <w:rPr>
          <w:rFonts w:hint="default" w:ascii="Times New Roman" w:hAnsi="Times New Roman" w:cs="Times New Roman"/>
          <w:color w:val="auto"/>
          <w:szCs w:val="28"/>
        </w:rPr>
      </w:pPr>
      <w:r>
        <w:rPr>
          <w:rFonts w:hint="default" w:ascii="Times New Roman" w:hAnsi="Times New Roman" w:cs="Times New Roman"/>
          <w:color w:val="auto"/>
          <w:sz w:val="28"/>
          <w:szCs w:val="28"/>
        </w:rPr>
        <w:t>此函</w:t>
      </w:r>
    </w:p>
    <w:p>
      <w:pPr>
        <w:pStyle w:val="5"/>
        <w:spacing w:line="440" w:lineRule="exact"/>
        <w:rPr>
          <w:rFonts w:hint="default" w:ascii="Times New Roman" w:hAnsi="Times New Roman" w:eastAsia="仿宋_GB2312" w:cs="Times New Roman"/>
          <w:color w:val="auto"/>
          <w:szCs w:val="28"/>
        </w:rPr>
      </w:pPr>
    </w:p>
    <w:p>
      <w:pPr>
        <w:widowControl/>
        <w:wordWrap w:val="0"/>
        <w:jc w:val="right"/>
        <w:rPr>
          <w:rFonts w:hint="default" w:ascii="Times New Roman" w:hAnsi="Times New Roman" w:cs="Times New Roman"/>
          <w:color w:val="auto"/>
        </w:rPr>
      </w:pPr>
      <w:r>
        <w:rPr>
          <w:rFonts w:hint="default" w:ascii="Times New Roman" w:hAnsi="Times New Roman" w:cs="Times New Roman"/>
          <w:color w:val="auto"/>
          <w:szCs w:val="28"/>
        </w:rPr>
        <w:t xml:space="preserve">法定代表人：                    </w:t>
      </w:r>
    </w:p>
    <w:p>
      <w:pPr>
        <w:pStyle w:val="5"/>
        <w:spacing w:line="440" w:lineRule="exact"/>
        <w:ind w:firstLine="2945" w:firstLineChars="1052"/>
        <w:rPr>
          <w:rFonts w:hint="default" w:ascii="Times New Roman" w:hAnsi="Times New Roman" w:eastAsia="仿宋_GB2312" w:cs="Times New Roman"/>
          <w:color w:val="auto"/>
          <w:szCs w:val="28"/>
        </w:rPr>
      </w:pPr>
    </w:p>
    <w:p>
      <w:pPr>
        <w:widowControl/>
        <w:jc w:val="left"/>
        <w:rPr>
          <w:rFonts w:hint="default" w:ascii="Times New Roman" w:hAnsi="Times New Roman" w:cs="Times New Roman"/>
          <w:color w:val="auto"/>
        </w:rPr>
      </w:pPr>
    </w:p>
    <w:p>
      <w:pPr>
        <w:pStyle w:val="5"/>
        <w:spacing w:line="440" w:lineRule="exact"/>
        <w:ind w:firstLine="5040" w:firstLineChars="1800"/>
        <w:rPr>
          <w:rFonts w:hint="default" w:ascii="Times New Roman" w:hAnsi="Times New Roman" w:eastAsia="仿宋_GB2312" w:cs="Times New Roman"/>
          <w:color w:val="auto"/>
        </w:rPr>
      </w:pPr>
    </w:p>
    <w:p>
      <w:pPr>
        <w:spacing w:before="163" w:beforeLines="50" w:line="440" w:lineRule="exact"/>
        <w:ind w:left="1430" w:leftChars="596" w:right="-566" w:rightChars="-236" w:firstLine="3827" w:firstLineChars="1367"/>
        <w:rPr>
          <w:rFonts w:hint="default" w:ascii="Times New Roman" w:hAnsi="Times New Roman" w:cs="Times New Roman"/>
          <w:color w:val="auto"/>
          <w:sz w:val="28"/>
          <w:szCs w:val="28"/>
        </w:rPr>
      </w:pPr>
      <w:bookmarkStart w:id="0" w:name="_Toc218927563"/>
      <w:bookmarkStart w:id="1" w:name="_Toc375038492"/>
      <w:bookmarkStart w:id="2" w:name="_Toc218927466"/>
      <w:r>
        <w:rPr>
          <w:rFonts w:hint="default" w:ascii="Times New Roman" w:hAnsi="Times New Roman" w:cs="Times New Roman"/>
          <w:color w:val="auto"/>
          <w:sz w:val="28"/>
          <w:szCs w:val="28"/>
        </w:rPr>
        <w:t>二〇一九年四月二十九日</w:t>
      </w:r>
    </w:p>
    <w:p>
      <w:pPr>
        <w:spacing w:line="480" w:lineRule="exact"/>
        <w:rPr>
          <w:rFonts w:hint="default" w:ascii="Times New Roman" w:hAnsi="Times New Roman" w:cs="Times New Roman"/>
          <w:color w:val="auto"/>
          <w:sz w:val="28"/>
          <w:szCs w:val="28"/>
        </w:rPr>
      </w:pPr>
    </w:p>
    <w:p>
      <w:pPr>
        <w:spacing w:line="480" w:lineRule="exact"/>
        <w:rPr>
          <w:rFonts w:hint="default" w:ascii="Times New Roman" w:hAnsi="Times New Roman" w:cs="Times New Roman"/>
          <w:color w:val="auto"/>
          <w:sz w:val="28"/>
          <w:szCs w:val="28"/>
        </w:rPr>
      </w:pPr>
    </w:p>
    <w:p>
      <w:pPr>
        <w:spacing w:line="480" w:lineRule="exact"/>
        <w:rPr>
          <w:rFonts w:hint="default" w:ascii="Times New Roman" w:hAnsi="Times New Roman" w:cs="Times New Roman"/>
          <w:color w:val="auto"/>
          <w:sz w:val="28"/>
          <w:szCs w:val="28"/>
        </w:rPr>
      </w:pPr>
    </w:p>
    <w:p>
      <w:pPr>
        <w:spacing w:line="480" w:lineRule="exact"/>
        <w:rPr>
          <w:rFonts w:hint="default" w:ascii="Times New Roman" w:hAnsi="Times New Roman" w:cs="Times New Roman"/>
          <w:color w:val="auto"/>
          <w:sz w:val="28"/>
          <w:szCs w:val="28"/>
        </w:rPr>
      </w:pPr>
    </w:p>
    <w:p>
      <w:pPr>
        <w:tabs>
          <w:tab w:val="left" w:pos="4140"/>
        </w:tabs>
        <w:spacing w:line="240" w:lineRule="auto"/>
        <w:rPr>
          <w:rFonts w:hint="default" w:ascii="Times New Roman" w:hAnsi="Times New Roman" w:eastAsia="宋体" w:cs="Times New Roman"/>
          <w:color w:val="auto"/>
          <w:sz w:val="21"/>
          <w:szCs w:val="21"/>
        </w:rPr>
      </w:pPr>
    </w:p>
    <w:p>
      <w:pPr>
        <w:tabs>
          <w:tab w:val="left" w:pos="4140"/>
        </w:tabs>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公司地址：成都市金牛区蜀西路46号盛大国际4栋902</w:t>
      </w:r>
    </w:p>
    <w:p>
      <w:pPr>
        <w:tabs>
          <w:tab w:val="left" w:pos="414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    话： 028-87777616                             Tel： 028-87777616</w:t>
      </w:r>
    </w:p>
    <w:p>
      <w:pPr>
        <w:tabs>
          <w:tab w:val="left" w:pos="414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传    真： 028-87777616                             Fax:：028-87777616</w:t>
      </w:r>
    </w:p>
    <w:p>
      <w:pPr>
        <w:tabs>
          <w:tab w:val="left" w:pos="4140"/>
        </w:tabs>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公司网址：</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"http://www.bwjt-cn.com"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1"/>
          <w:szCs w:val="21"/>
        </w:rPr>
        <w:t>http://www.bwjt-cn.cn</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sz w:val="21"/>
          <w:szCs w:val="21"/>
        </w:rPr>
        <w:t xml:space="preserve">                       Website:：</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"http://www.bwjt-cn.com"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1"/>
          <w:szCs w:val="21"/>
        </w:rPr>
        <w:t>http://www.bwjt-cn.cn</w:t>
      </w:r>
      <w:r>
        <w:rPr>
          <w:rFonts w:hint="default" w:ascii="Times New Roman" w:hAnsi="Times New Roman" w:eastAsia="宋体" w:cs="Times New Roman"/>
          <w:color w:val="auto"/>
          <w:sz w:val="21"/>
          <w:szCs w:val="21"/>
        </w:rPr>
        <w:fldChar w:fldCharType="end"/>
      </w:r>
    </w:p>
    <w:p>
      <w:pPr>
        <w:tabs>
          <w:tab w:val="left" w:pos="414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电子邮箱：</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"mailto:2110361437@qq.com"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1"/>
          <w:szCs w:val="21"/>
        </w:rPr>
        <w:t>2110361437@qq.com</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sz w:val="21"/>
          <w:szCs w:val="21"/>
        </w:rPr>
        <w:t xml:space="preserve">                        E-mail：</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"mailto:2110361437@qq.com"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sz w:val="21"/>
          <w:szCs w:val="21"/>
        </w:rPr>
        <w:t>2110361437@qq.com</w:t>
      </w:r>
      <w:r>
        <w:rPr>
          <w:rFonts w:hint="default" w:ascii="Times New Roman" w:hAnsi="Times New Roman" w:eastAsia="宋体" w:cs="Times New Roman"/>
          <w:color w:val="auto"/>
          <w:sz w:val="21"/>
          <w:szCs w:val="21"/>
        </w:rPr>
        <w:fldChar w:fldCharType="end"/>
      </w:r>
    </w:p>
    <w:p>
      <w:pPr>
        <w:tabs>
          <w:tab w:val="left" w:pos="4140"/>
        </w:tabs>
        <w:rPr>
          <w:rFonts w:hint="default" w:ascii="Times New Roman" w:hAnsi="Times New Roman" w:cs="Times New Roman"/>
          <w:bCs/>
          <w:color w:val="auto"/>
          <w:sz w:val="28"/>
          <w:szCs w:val="28"/>
        </w:rPr>
      </w:pPr>
      <w:r>
        <w:rPr>
          <w:rFonts w:hint="default" w:ascii="Times New Roman" w:hAnsi="Times New Roman" w:eastAsia="宋体" w:cs="Times New Roman"/>
          <w:color w:val="auto"/>
          <w:sz w:val="21"/>
          <w:szCs w:val="21"/>
        </w:rPr>
        <w:t>邮    编：610036                                    Postalcode：610036</w:t>
      </w:r>
      <w:bookmarkEnd w:id="0"/>
      <w:bookmarkEnd w:id="1"/>
      <w:bookmarkEnd w:id="2"/>
    </w:p>
    <w:p>
      <w:pPr>
        <w:pStyle w:val="15"/>
        <w:rPr>
          <w:rFonts w:hint="default" w:ascii="Times New Roman" w:hAnsi="Times New Roman" w:cs="Times New Roman"/>
          <w:color w:val="auto"/>
        </w:rPr>
        <w:sectPr>
          <w:headerReference r:id="rId3" w:type="default"/>
          <w:footerReference r:id="rId4" w:type="default"/>
          <w:pgSz w:w="11850" w:h="16783"/>
          <w:pgMar w:top="1440" w:right="1644" w:bottom="1440" w:left="1871" w:header="851" w:footer="992" w:gutter="0"/>
          <w:pgBorders>
            <w:top w:val="none" w:sz="0" w:space="0"/>
            <w:left w:val="none" w:sz="0" w:space="0"/>
            <w:bottom w:val="none" w:sz="0" w:space="0"/>
            <w:right w:val="none" w:sz="0" w:space="0"/>
          </w:pgBorders>
          <w:pgNumType w:start="1"/>
          <w:cols w:space="720" w:num="1"/>
          <w:docGrid w:type="lines" w:linePitch="326" w:charSpace="0"/>
        </w:sectPr>
      </w:pPr>
    </w:p>
    <w:p>
      <w:pPr>
        <w:pStyle w:val="15"/>
        <w:tabs>
          <w:tab w:val="right" w:leader="dot" w:pos="8409"/>
        </w:tabs>
        <w:jc w:val="center"/>
        <w:rPr>
          <w:rFonts w:hint="default" w:ascii="Times New Roman" w:hAnsi="Times New Roman" w:cs="Times New Roman"/>
          <w:b/>
          <w:color w:val="auto"/>
          <w:szCs w:val="21"/>
        </w:rPr>
      </w:pPr>
      <w:r>
        <w:rPr>
          <w:rFonts w:hint="default" w:ascii="Times New Roman" w:hAnsi="Times New Roman" w:cs="Times New Roman"/>
          <w:b/>
          <w:color w:val="auto"/>
          <w:sz w:val="28"/>
          <w:szCs w:val="28"/>
        </w:rPr>
        <w:t>目  录</w:t>
      </w:r>
    </w:p>
    <w:p>
      <w:pPr>
        <w:pStyle w:val="28"/>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bookmarkStart w:id="3" w:name="_Toc166894319"/>
      <w:bookmarkStart w:id="4" w:name="_Toc213473258"/>
      <w:r>
        <w:rPr>
          <w:rFonts w:hint="default" w:ascii="Times New Roman" w:hAnsi="Times New Roman" w:cs="Times New Roman"/>
          <w:color w:val="auto"/>
          <w:kern w:val="44"/>
          <w:szCs w:val="44"/>
        </w:rPr>
        <w:fldChar w:fldCharType="begin"/>
      </w:r>
      <w:r>
        <w:rPr>
          <w:rFonts w:hint="default" w:ascii="Times New Roman" w:hAnsi="Times New Roman" w:cs="Times New Roman"/>
          <w:color w:val="auto"/>
          <w:kern w:val="44"/>
          <w:szCs w:val="44"/>
        </w:rPr>
        <w:instrText xml:space="preserve">TOC \o "1-3" \h \u </w:instrText>
      </w:r>
      <w:r>
        <w:rPr>
          <w:rFonts w:hint="default" w:ascii="Times New Roman" w:hAnsi="Times New Roman" w:cs="Times New Roman"/>
          <w:color w:val="auto"/>
          <w:kern w:val="44"/>
          <w:szCs w:val="44"/>
        </w:rPr>
        <w:fldChar w:fldCharType="separate"/>
      </w: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_Toc6321 </w:instrText>
      </w:r>
      <w:r>
        <w:rPr>
          <w:rFonts w:hint="default" w:ascii="Times New Roman" w:hAnsi="Times New Roman" w:cs="Times New Roman"/>
          <w:kern w:val="44"/>
          <w:szCs w:val="44"/>
        </w:rPr>
        <w:fldChar w:fldCharType="separate"/>
      </w:r>
      <w:r>
        <w:rPr>
          <w:rFonts w:hint="default" w:ascii="Times New Roman" w:hAnsi="Times New Roman" w:eastAsia="楷体_GB2312" w:cs="Times New Roman"/>
          <w:bCs/>
        </w:rPr>
        <w:t>估价师声明</w:t>
      </w:r>
      <w:r>
        <w:tab/>
      </w:r>
      <w:r>
        <w:fldChar w:fldCharType="begin"/>
      </w:r>
      <w:r>
        <w:instrText xml:space="preserve"> PAGEREF _Toc6321 </w:instrText>
      </w:r>
      <w:r>
        <w:fldChar w:fldCharType="separate"/>
      </w:r>
      <w:r>
        <w:t>5</w:t>
      </w:r>
      <w:r>
        <w:fldChar w:fldCharType="end"/>
      </w:r>
      <w:r>
        <w:rPr>
          <w:rFonts w:hint="default" w:ascii="Times New Roman" w:hAnsi="Times New Roman" w:cs="Times New Roman"/>
          <w:color w:val="auto"/>
          <w:kern w:val="44"/>
          <w:szCs w:val="44"/>
        </w:rPr>
        <w:fldChar w:fldCharType="end"/>
      </w:r>
    </w:p>
    <w:p>
      <w:pPr>
        <w:pStyle w:val="28"/>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_Toc19640 </w:instrText>
      </w:r>
      <w:r>
        <w:rPr>
          <w:rFonts w:hint="default" w:ascii="Times New Roman" w:hAnsi="Times New Roman" w:cs="Times New Roman"/>
          <w:kern w:val="44"/>
          <w:szCs w:val="44"/>
        </w:rPr>
        <w:fldChar w:fldCharType="separate"/>
      </w:r>
      <w:r>
        <w:rPr>
          <w:rFonts w:hint="default" w:ascii="Times New Roman" w:hAnsi="Times New Roman" w:eastAsia="楷体_GB2312" w:cs="Times New Roman"/>
          <w:bCs/>
        </w:rPr>
        <w:t>估价假设和限制条件</w:t>
      </w:r>
      <w:r>
        <w:tab/>
      </w:r>
      <w:r>
        <w:fldChar w:fldCharType="begin"/>
      </w:r>
      <w:r>
        <w:instrText xml:space="preserve"> PAGEREF _Toc19640 </w:instrText>
      </w:r>
      <w:r>
        <w:fldChar w:fldCharType="separate"/>
      </w:r>
      <w:r>
        <w:t>6</w:t>
      </w:r>
      <w:r>
        <w:fldChar w:fldCharType="end"/>
      </w:r>
      <w:r>
        <w:rPr>
          <w:rFonts w:hint="default" w:ascii="Times New Roman" w:hAnsi="Times New Roman" w:cs="Times New Roman"/>
          <w:color w:val="auto"/>
          <w:kern w:val="44"/>
          <w:szCs w:val="44"/>
        </w:rPr>
        <w:fldChar w:fldCharType="end"/>
      </w:r>
    </w:p>
    <w:p>
      <w:pPr>
        <w:pStyle w:val="28"/>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_Toc21248 </w:instrText>
      </w:r>
      <w:r>
        <w:rPr>
          <w:rFonts w:hint="default" w:ascii="Times New Roman" w:hAnsi="Times New Roman" w:cs="Times New Roman"/>
          <w:kern w:val="44"/>
          <w:szCs w:val="44"/>
        </w:rPr>
        <w:fldChar w:fldCharType="separate"/>
      </w:r>
      <w:r>
        <w:rPr>
          <w:rFonts w:hint="default" w:ascii="Times New Roman" w:hAnsi="Times New Roman" w:eastAsia="楷体_GB2312" w:cs="Times New Roman"/>
          <w:szCs w:val="36"/>
        </w:rPr>
        <w:t>估价结果报告</w:t>
      </w:r>
      <w:r>
        <w:tab/>
      </w:r>
      <w:r>
        <w:fldChar w:fldCharType="begin"/>
      </w:r>
      <w:r>
        <w:instrText xml:space="preserve"> PAGEREF _Toc21248 </w:instrText>
      </w:r>
      <w:r>
        <w:fldChar w:fldCharType="separate"/>
      </w:r>
      <w:r>
        <w:t>10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_Toc18750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一、估价委托人</w:t>
      </w:r>
      <w:r>
        <w:tab/>
      </w:r>
      <w:r>
        <w:fldChar w:fldCharType="begin"/>
      </w:r>
      <w:r>
        <w:instrText xml:space="preserve"> PAGEREF _Toc18750 </w:instrText>
      </w:r>
      <w:r>
        <w:fldChar w:fldCharType="separate"/>
      </w:r>
      <w:r>
        <w:t>10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_Toc15028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szCs w:val="22"/>
        </w:rPr>
        <w:t>二、房地产估价机构</w:t>
      </w:r>
      <w:r>
        <w:tab/>
      </w:r>
      <w:r>
        <w:fldChar w:fldCharType="begin"/>
      </w:r>
      <w:r>
        <w:instrText xml:space="preserve"> PAGEREF _Toc15028 </w:instrText>
      </w:r>
      <w:r>
        <w:fldChar w:fldCharType="separate"/>
      </w:r>
      <w:r>
        <w:t>10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_Toc23407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三、 估价目的</w:t>
      </w:r>
      <w:r>
        <w:tab/>
      </w:r>
      <w:r>
        <w:fldChar w:fldCharType="begin"/>
      </w:r>
      <w:r>
        <w:instrText xml:space="preserve"> PAGEREF _Toc23407 </w:instrText>
      </w:r>
      <w:r>
        <w:fldChar w:fldCharType="separate"/>
      </w:r>
      <w:r>
        <w:t>10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_Toc1236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四、估价对象</w:t>
      </w:r>
      <w:r>
        <w:tab/>
      </w:r>
      <w:r>
        <w:fldChar w:fldCharType="begin"/>
      </w:r>
      <w:r>
        <w:instrText xml:space="preserve"> PAGEREF _Toc1236 </w:instrText>
      </w:r>
      <w:r>
        <w:fldChar w:fldCharType="separate"/>
      </w:r>
      <w:r>
        <w:t>10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_Toc25875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五、价值时点</w:t>
      </w:r>
      <w:r>
        <w:tab/>
      </w:r>
      <w:r>
        <w:fldChar w:fldCharType="begin"/>
      </w:r>
      <w:r>
        <w:instrText xml:space="preserve"> PAGEREF _Toc25875 </w:instrText>
      </w:r>
      <w:r>
        <w:fldChar w:fldCharType="separate"/>
      </w:r>
      <w:r>
        <w:t>13</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_Toc29054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六、价值类型</w:t>
      </w:r>
      <w:r>
        <w:tab/>
      </w:r>
      <w:r>
        <w:fldChar w:fldCharType="begin"/>
      </w:r>
      <w:r>
        <w:instrText xml:space="preserve"> PAGEREF _Toc29054 </w:instrText>
      </w:r>
      <w:r>
        <w:fldChar w:fldCharType="separate"/>
      </w:r>
      <w:r>
        <w:t>14</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_Toc15737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七、估价原则</w:t>
      </w:r>
      <w:r>
        <w:tab/>
      </w:r>
      <w:r>
        <w:fldChar w:fldCharType="begin"/>
      </w:r>
      <w:r>
        <w:instrText xml:space="preserve"> PAGEREF _Toc15737 </w:instrText>
      </w:r>
      <w:r>
        <w:fldChar w:fldCharType="separate"/>
      </w:r>
      <w:r>
        <w:t>14</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_Toc23490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八、估价依据</w:t>
      </w:r>
      <w:r>
        <w:tab/>
      </w:r>
      <w:r>
        <w:fldChar w:fldCharType="begin"/>
      </w:r>
      <w:r>
        <w:instrText xml:space="preserve"> PAGEREF _Toc23490 </w:instrText>
      </w:r>
      <w:r>
        <w:fldChar w:fldCharType="separate"/>
      </w:r>
      <w:r>
        <w:t>16</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_Toc14441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九、估价方法</w:t>
      </w:r>
      <w:r>
        <w:tab/>
      </w:r>
      <w:r>
        <w:fldChar w:fldCharType="begin"/>
      </w:r>
      <w:r>
        <w:instrText xml:space="preserve"> PAGEREF _Toc14441 </w:instrText>
      </w:r>
      <w:r>
        <w:fldChar w:fldCharType="separate"/>
      </w:r>
      <w:r>
        <w:t>17</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_Toc350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十、估价结果</w:t>
      </w:r>
      <w:r>
        <w:tab/>
      </w:r>
      <w:r>
        <w:fldChar w:fldCharType="begin"/>
      </w:r>
      <w:r>
        <w:instrText xml:space="preserve"> PAGEREF _Toc350 </w:instrText>
      </w:r>
      <w:r>
        <w:fldChar w:fldCharType="separate"/>
      </w:r>
      <w:r>
        <w:t>19</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_Toc14710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szCs w:val="22"/>
        </w:rPr>
        <w:t>十一、注册房地产估价师</w:t>
      </w:r>
      <w:r>
        <w:tab/>
      </w:r>
      <w:r>
        <w:fldChar w:fldCharType="begin"/>
      </w:r>
      <w:r>
        <w:instrText xml:space="preserve"> PAGEREF _Toc14710 </w:instrText>
      </w:r>
      <w:r>
        <w:fldChar w:fldCharType="separate"/>
      </w:r>
      <w:r>
        <w:t>19</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_Toc2358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十二、实地查勘期</w:t>
      </w:r>
      <w:r>
        <w:tab/>
      </w:r>
      <w:r>
        <w:fldChar w:fldCharType="begin"/>
      </w:r>
      <w:r>
        <w:instrText xml:space="preserve"> PAGEREF _Toc2358 </w:instrText>
      </w:r>
      <w:r>
        <w:fldChar w:fldCharType="separate"/>
      </w:r>
      <w:r>
        <w:t>19</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_Toc24329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bCs/>
        </w:rPr>
        <w:t>十三、估价作业期</w:t>
      </w:r>
      <w:r>
        <w:tab/>
      </w:r>
      <w:r>
        <w:fldChar w:fldCharType="begin"/>
      </w:r>
      <w:r>
        <w:instrText xml:space="preserve"> PAGEREF _Toc24329 </w:instrText>
      </w:r>
      <w:r>
        <w:fldChar w:fldCharType="separate"/>
      </w:r>
      <w:r>
        <w:t>19</w:t>
      </w:r>
      <w:r>
        <w:fldChar w:fldCharType="end"/>
      </w:r>
      <w:r>
        <w:rPr>
          <w:rFonts w:hint="default" w:ascii="Times New Roman" w:hAnsi="Times New Roman" w:cs="Times New Roman"/>
          <w:color w:val="auto"/>
          <w:kern w:val="44"/>
          <w:szCs w:val="44"/>
        </w:rPr>
        <w:fldChar w:fldCharType="end"/>
      </w:r>
    </w:p>
    <w:p>
      <w:pPr>
        <w:pStyle w:val="28"/>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_Toc18118 </w:instrText>
      </w:r>
      <w:r>
        <w:rPr>
          <w:rFonts w:hint="default" w:ascii="Times New Roman" w:hAnsi="Times New Roman" w:cs="Times New Roman"/>
          <w:kern w:val="44"/>
          <w:szCs w:val="44"/>
        </w:rPr>
        <w:fldChar w:fldCharType="separate"/>
      </w:r>
      <w:r>
        <w:rPr>
          <w:rFonts w:hint="default" w:ascii="Times New Roman" w:hAnsi="Times New Roman" w:eastAsia="楷体_GB2312" w:cs="Times New Roman"/>
          <w:szCs w:val="36"/>
        </w:rPr>
        <w:t>附    件</w:t>
      </w:r>
      <w:r>
        <w:tab/>
      </w:r>
      <w:r>
        <w:fldChar w:fldCharType="begin"/>
      </w:r>
      <w:r>
        <w:instrText xml:space="preserve"> PAGEREF _Toc18118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_Toc27294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szCs w:val="22"/>
        </w:rPr>
        <w:t>一、《巴中市巴州区人民法院司法评估委托书》复印件</w:t>
      </w:r>
      <w:r>
        <w:tab/>
      </w:r>
      <w:r>
        <w:fldChar w:fldCharType="begin"/>
      </w:r>
      <w:r>
        <w:instrText xml:space="preserve"> PAGEREF _Toc27294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_Toc27098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szCs w:val="22"/>
        </w:rPr>
        <w:t>二、估价对象位置图</w:t>
      </w:r>
      <w:r>
        <w:tab/>
      </w:r>
      <w:r>
        <w:fldChar w:fldCharType="begin"/>
      </w:r>
      <w:r>
        <w:instrText xml:space="preserve"> PAGEREF _Toc27098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_Toc30727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szCs w:val="22"/>
        </w:rPr>
        <w:t>三、估价对象实地查勘情况和相关照片</w:t>
      </w:r>
      <w:r>
        <w:tab/>
      </w:r>
      <w:r>
        <w:fldChar w:fldCharType="begin"/>
      </w:r>
      <w:r>
        <w:instrText xml:space="preserve"> PAGEREF _Toc30727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_Toc1361 </w:instrText>
      </w:r>
      <w:r>
        <w:rPr>
          <w:rFonts w:hint="default" w:ascii="Times New Roman" w:hAnsi="Times New Roman" w:cs="Times New Roman"/>
          <w:kern w:val="44"/>
          <w:szCs w:val="44"/>
        </w:rPr>
        <w:fldChar w:fldCharType="separate"/>
      </w:r>
      <w:r>
        <w:rPr>
          <w:rFonts w:hint="default" w:ascii="Times New Roman" w:hAnsi="Times New Roman" w:eastAsia="仿宋_GB2312" w:cs="Times New Roman"/>
          <w:szCs w:val="22"/>
        </w:rPr>
        <w:t>四、《个人及家庭房屋登记记录》、《巴中市巴州区人民法院执行裁定书》复印件</w:t>
      </w:r>
      <w:r>
        <w:tab/>
      </w:r>
      <w:r>
        <w:fldChar w:fldCharType="begin"/>
      </w:r>
      <w:r>
        <w:instrText xml:space="preserve"> PAGEREF _Toc1361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_Toc25523 </w:instrText>
      </w:r>
      <w:r>
        <w:rPr>
          <w:rFonts w:hint="default" w:ascii="Times New Roman" w:hAnsi="Times New Roman" w:cs="Times New Roman"/>
          <w:kern w:val="44"/>
          <w:szCs w:val="44"/>
        </w:rPr>
        <w:fldChar w:fldCharType="separate"/>
      </w:r>
      <w:r>
        <w:rPr>
          <w:rFonts w:hint="eastAsia" w:eastAsia="仿宋_GB2312" w:cs="Times New Roman"/>
          <w:szCs w:val="22"/>
          <w:lang w:eastAsia="zh-CN"/>
        </w:rPr>
        <w:t>五</w:t>
      </w:r>
      <w:r>
        <w:rPr>
          <w:rFonts w:hint="default" w:ascii="Times New Roman" w:hAnsi="Times New Roman" w:eastAsia="仿宋_GB2312" w:cs="Times New Roman"/>
          <w:szCs w:val="22"/>
        </w:rPr>
        <w:t>、专业帮助情况和相关专业意见说明</w:t>
      </w:r>
      <w:r>
        <w:tab/>
      </w:r>
      <w:r>
        <w:fldChar w:fldCharType="begin"/>
      </w:r>
      <w:r>
        <w:instrText xml:space="preserve"> PAGEREF _Toc25523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_Toc27834 </w:instrText>
      </w:r>
      <w:r>
        <w:rPr>
          <w:rFonts w:hint="default" w:ascii="Times New Roman" w:hAnsi="Times New Roman" w:cs="Times New Roman"/>
          <w:kern w:val="44"/>
          <w:szCs w:val="44"/>
        </w:rPr>
        <w:fldChar w:fldCharType="separate"/>
      </w:r>
      <w:r>
        <w:rPr>
          <w:rFonts w:hint="eastAsia" w:eastAsia="仿宋_GB2312" w:cs="Times New Roman"/>
          <w:szCs w:val="22"/>
          <w:lang w:eastAsia="zh-CN"/>
        </w:rPr>
        <w:t>六</w:t>
      </w:r>
      <w:r>
        <w:rPr>
          <w:rFonts w:hint="default" w:ascii="Times New Roman" w:hAnsi="Times New Roman" w:eastAsia="仿宋_GB2312" w:cs="Times New Roman"/>
          <w:szCs w:val="22"/>
        </w:rPr>
        <w:t>、评估机构营业执照和评估机构资格证书复印件</w:t>
      </w:r>
      <w:r>
        <w:tab/>
      </w:r>
      <w:r>
        <w:fldChar w:fldCharType="begin"/>
      </w:r>
      <w:r>
        <w:instrText xml:space="preserve"> PAGEREF _Toc27834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15"/>
        <w:keepNext w:val="0"/>
        <w:keepLines w:val="0"/>
        <w:pageBreakBefore w:val="0"/>
        <w:widowControl w:val="0"/>
        <w:tabs>
          <w:tab w:val="right" w:leader="dot" w:pos="8392"/>
        </w:tabs>
        <w:kinsoku/>
        <w:wordWrap/>
        <w:overflowPunct/>
        <w:topLinePunct w:val="0"/>
        <w:autoSpaceDE/>
        <w:autoSpaceDN/>
        <w:bidi w:val="0"/>
        <w:adjustRightInd/>
        <w:spacing w:line="480" w:lineRule="exact"/>
        <w:textAlignment w:val="auto"/>
        <w:outlineLvl w:val="9"/>
      </w:pPr>
      <w:r>
        <w:rPr>
          <w:rFonts w:hint="default" w:ascii="Times New Roman" w:hAnsi="Times New Roman" w:cs="Times New Roman"/>
          <w:color w:val="auto"/>
          <w:kern w:val="44"/>
          <w:szCs w:val="44"/>
        </w:rPr>
        <w:fldChar w:fldCharType="begin"/>
      </w:r>
      <w:r>
        <w:rPr>
          <w:rFonts w:hint="default" w:ascii="Times New Roman" w:hAnsi="Times New Roman" w:cs="Times New Roman"/>
          <w:kern w:val="44"/>
          <w:szCs w:val="44"/>
        </w:rPr>
        <w:instrText xml:space="preserve"> HYPERLINK \l _Toc79 </w:instrText>
      </w:r>
      <w:r>
        <w:rPr>
          <w:rFonts w:hint="default" w:ascii="Times New Roman" w:hAnsi="Times New Roman" w:cs="Times New Roman"/>
          <w:kern w:val="44"/>
          <w:szCs w:val="44"/>
        </w:rPr>
        <w:fldChar w:fldCharType="separate"/>
      </w:r>
      <w:r>
        <w:rPr>
          <w:rFonts w:hint="eastAsia" w:eastAsia="仿宋_GB2312" w:cs="Times New Roman"/>
          <w:szCs w:val="22"/>
          <w:lang w:eastAsia="zh-CN"/>
        </w:rPr>
        <w:t>七</w:t>
      </w:r>
      <w:r>
        <w:rPr>
          <w:rFonts w:hint="default" w:ascii="Times New Roman" w:hAnsi="Times New Roman" w:eastAsia="仿宋_GB2312" w:cs="Times New Roman"/>
          <w:szCs w:val="22"/>
        </w:rPr>
        <w:t>、注册房地产估价师注册证书复印件</w:t>
      </w:r>
      <w:r>
        <w:tab/>
      </w:r>
      <w:r>
        <w:fldChar w:fldCharType="begin"/>
      </w:r>
      <w:r>
        <w:instrText xml:space="preserve"> PAGEREF _Toc79 </w:instrText>
      </w:r>
      <w:r>
        <w:fldChar w:fldCharType="separate"/>
      </w:r>
      <w:r>
        <w:t>20</w:t>
      </w:r>
      <w:r>
        <w:fldChar w:fldCharType="end"/>
      </w:r>
      <w:r>
        <w:rPr>
          <w:rFonts w:hint="default" w:ascii="Times New Roman" w:hAnsi="Times New Roman" w:cs="Times New Roman"/>
          <w:color w:val="auto"/>
          <w:kern w:val="44"/>
          <w:szCs w:val="44"/>
        </w:rPr>
        <w:fldChar w:fldCharType="end"/>
      </w:r>
    </w:p>
    <w:p>
      <w:pPr>
        <w:pStyle w:val="5"/>
        <w:keepNext w:val="0"/>
        <w:keepLines w:val="0"/>
        <w:pageBreakBefore w:val="0"/>
        <w:widowControl w:val="0"/>
        <w:kinsoku/>
        <w:wordWrap/>
        <w:overflowPunct/>
        <w:topLinePunct w:val="0"/>
        <w:autoSpaceDE/>
        <w:autoSpaceDN/>
        <w:bidi w:val="0"/>
        <w:adjustRightInd/>
        <w:spacing w:line="480" w:lineRule="exact"/>
        <w:ind w:firstLine="0"/>
        <w:jc w:val="left"/>
        <w:textAlignment w:val="auto"/>
        <w:outlineLvl w:val="9"/>
        <w:rPr>
          <w:rFonts w:hint="default" w:ascii="Times New Roman" w:hAnsi="Times New Roman" w:cs="Times New Roman"/>
          <w:color w:val="auto"/>
          <w:kern w:val="44"/>
          <w:szCs w:val="44"/>
        </w:rPr>
      </w:pPr>
      <w:r>
        <w:rPr>
          <w:rFonts w:hint="default" w:ascii="Times New Roman" w:hAnsi="Times New Roman" w:cs="Times New Roman"/>
          <w:color w:val="auto"/>
          <w:kern w:val="44"/>
          <w:szCs w:val="44"/>
        </w:rPr>
        <w:fldChar w:fldCharType="end"/>
      </w:r>
    </w:p>
    <w:p>
      <w:pPr>
        <w:pStyle w:val="3"/>
        <w:pageBreakBefore/>
        <w:widowControl w:val="0"/>
        <w:kinsoku/>
        <w:wordWrap/>
        <w:overflowPunct/>
        <w:topLinePunct w:val="0"/>
        <w:autoSpaceDE/>
        <w:autoSpaceDN/>
        <w:bidi w:val="0"/>
        <w:adjustRightInd/>
        <w:spacing w:before="0" w:after="0" w:line="480" w:lineRule="exact"/>
        <w:textAlignment w:val="auto"/>
        <w:rPr>
          <w:rFonts w:hint="default" w:ascii="Times New Roman" w:hAnsi="Times New Roman" w:eastAsia="楷体_GB2312" w:cs="Times New Roman"/>
          <w:b w:val="0"/>
          <w:color w:val="auto"/>
        </w:rPr>
        <w:sectPr>
          <w:footerReference r:id="rId5" w:type="default"/>
          <w:pgSz w:w="11907" w:h="16840"/>
          <w:pgMar w:top="1440" w:right="1644" w:bottom="1440" w:left="1871" w:header="851" w:footer="992" w:gutter="0"/>
          <w:pgBorders>
            <w:top w:val="none" w:sz="0" w:space="0"/>
            <w:left w:val="none" w:sz="0" w:space="0"/>
            <w:bottom w:val="none" w:sz="0" w:space="0"/>
            <w:right w:val="none" w:sz="0" w:space="0"/>
          </w:pgBorders>
          <w:cols w:space="720" w:num="1"/>
          <w:docGrid w:type="lines" w:linePitch="326" w:charSpace="0"/>
        </w:sectPr>
      </w:pPr>
    </w:p>
    <w:p>
      <w:pPr>
        <w:pStyle w:val="3"/>
        <w:pageBreakBefore/>
        <w:spacing w:before="0" w:after="0" w:line="720" w:lineRule="auto"/>
        <w:rPr>
          <w:rFonts w:hint="default" w:ascii="Times New Roman" w:hAnsi="Times New Roman" w:eastAsia="楷体_GB2312" w:cs="Times New Roman"/>
          <w:bCs/>
          <w:color w:val="auto"/>
        </w:rPr>
      </w:pPr>
      <w:bookmarkStart w:id="5" w:name="_Toc6321"/>
      <w:bookmarkStart w:id="6" w:name="_Toc20146"/>
      <w:r>
        <w:rPr>
          <w:rFonts w:hint="default" w:ascii="Times New Roman" w:hAnsi="Times New Roman" w:eastAsia="楷体_GB2312" w:cs="Times New Roman"/>
          <w:bCs/>
          <w:color w:val="auto"/>
        </w:rPr>
        <w:t>估价师声明</w:t>
      </w:r>
      <w:bookmarkEnd w:id="3"/>
      <w:bookmarkEnd w:id="4"/>
      <w:bookmarkEnd w:id="5"/>
      <w:bookmarkEnd w:id="6"/>
    </w:p>
    <w:p>
      <w:pPr>
        <w:adjustRightInd w:val="0"/>
        <w:snapToGrid w:val="0"/>
        <w:spacing w:line="480" w:lineRule="exact"/>
        <w:ind w:firstLine="560" w:firstLineChars="200"/>
        <w:rPr>
          <w:rFonts w:hint="default" w:ascii="Times New Roman" w:hAnsi="Times New Roman" w:cs="Times New Roman"/>
          <w:color w:val="auto"/>
          <w:sz w:val="28"/>
          <w:szCs w:val="28"/>
        </w:rPr>
      </w:pPr>
      <w:bookmarkStart w:id="7" w:name="_Toc469641709"/>
      <w:bookmarkStart w:id="8" w:name="_Toc119160797"/>
      <w:bookmarkStart w:id="9" w:name="_Toc213473259"/>
      <w:r>
        <w:rPr>
          <w:rFonts w:hint="default" w:ascii="Times New Roman" w:hAnsi="Times New Roman" w:cs="Times New Roman"/>
          <w:color w:val="auto"/>
          <w:sz w:val="28"/>
          <w:szCs w:val="28"/>
        </w:rPr>
        <w:t>我们根据自己的专业知识和职业道德，在此郑重声明：</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（一）我们在本估价报告中对事实的说明是真实和准确的，没有虚假记载、误导性陈述和重大遗漏。</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（二）本估价报告中的分析、意见和结论是我们独立、客观、公正的专业分析、意见和结论，但受估价报告中已说明的估价的假设和限制条件的限制。</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（三）我们与本估价报告中的估价对象没有现实或潜在的利益，与估价委托人和估价利害关系人没有利害关系，也对估价对象、估价委托人及估价利害关系人没有偏见。</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（四）我们是按照国家标准《房地产估价规范》GB/T50291-2015、《房地产估价基本术语标准》GB/T50899-2013以及四川省《房地产司法鉴定评估指导意见》试行（川建房发〔2011〕89号）进行估价工作，撰写本估价报告。</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（五）参加本次估价的注册房地产估价师承诺对其估价职业道德、专业胜任能力和勤勉尽职尽责。</w:t>
      </w:r>
    </w:p>
    <w:p>
      <w:pPr>
        <w:tabs>
          <w:tab w:val="left" w:pos="2044"/>
        </w:tabs>
        <w:adjustRightInd w:val="0"/>
        <w:spacing w:line="500" w:lineRule="exact"/>
        <w:jc w:val="center"/>
        <w:rPr>
          <w:rFonts w:hint="default" w:ascii="Times New Roman" w:hAnsi="Times New Roman" w:cs="Times New Roman"/>
          <w:color w:val="auto"/>
          <w:kern w:val="0"/>
          <w:szCs w:val="24"/>
        </w:rPr>
      </w:pPr>
      <w:r>
        <w:rPr>
          <w:rFonts w:hint="default" w:ascii="Times New Roman" w:hAnsi="Times New Roman" w:cs="Times New Roman"/>
          <w:snapToGrid w:val="0"/>
          <w:color w:val="auto"/>
          <w:kern w:val="0"/>
          <w:sz w:val="28"/>
          <w:szCs w:val="28"/>
        </w:rPr>
        <w:t>注册房地产估价师</w:t>
      </w:r>
      <w:bookmarkStart w:id="98" w:name="_GoBack"/>
      <w:bookmarkEnd w:id="98"/>
    </w:p>
    <w:tbl>
      <w:tblPr>
        <w:tblStyle w:val="34"/>
        <w:tblW w:w="860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62"/>
        <w:gridCol w:w="2135"/>
        <w:gridCol w:w="2134"/>
        <w:gridCol w:w="21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9" w:hRule="atLeast"/>
        </w:trPr>
        <w:tc>
          <w:tcPr>
            <w:tcW w:w="2162" w:type="dxa"/>
            <w:tcBorders>
              <w:top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姓名</w:t>
            </w:r>
          </w:p>
        </w:tc>
        <w:tc>
          <w:tcPr>
            <w:tcW w:w="2135" w:type="dxa"/>
            <w:tcBorders>
              <w:top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注册号</w:t>
            </w:r>
          </w:p>
        </w:tc>
        <w:tc>
          <w:tcPr>
            <w:tcW w:w="2134" w:type="dxa"/>
            <w:tcBorders>
              <w:top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签</w:t>
            </w:r>
            <w:r>
              <w:rPr>
                <w:rFonts w:hint="default" w:ascii="Times New Roman" w:hAnsi="Times New Roman" w:eastAsia="宋体" w:cs="Times New Roman"/>
                <w:color w:val="auto"/>
                <w:sz w:val="18"/>
                <w:szCs w:val="18"/>
              </w:rPr>
              <w:t>名</w:t>
            </w:r>
          </w:p>
        </w:tc>
        <w:tc>
          <w:tcPr>
            <w:tcW w:w="2177" w:type="dxa"/>
            <w:tcBorders>
              <w:top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签</w:t>
            </w:r>
            <w:r>
              <w:rPr>
                <w:rFonts w:hint="default" w:ascii="Times New Roman" w:hAnsi="Times New Roman" w:eastAsia="宋体" w:cs="Times New Roman"/>
                <w:color w:val="auto"/>
                <w:sz w:val="18"/>
                <w:szCs w:val="18"/>
              </w:rPr>
              <w:t>名</w:t>
            </w:r>
            <w:r>
              <w:rPr>
                <w:rFonts w:hint="default" w:ascii="Times New Roman" w:hAnsi="Times New Roman" w:eastAsia="宋体" w:cs="Times New Roman"/>
                <w:color w:val="auto"/>
                <w:sz w:val="18"/>
                <w:szCs w:val="18"/>
                <w:lang w:val="zh-CN"/>
              </w:rPr>
              <w:t>日期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79" w:hRule="atLeast"/>
        </w:trPr>
        <w:tc>
          <w:tcPr>
            <w:tcW w:w="2162" w:type="dxa"/>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何  曼</w:t>
            </w:r>
          </w:p>
        </w:tc>
        <w:tc>
          <w:tcPr>
            <w:tcW w:w="2135" w:type="dxa"/>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5120060117</w:t>
            </w:r>
          </w:p>
        </w:tc>
        <w:tc>
          <w:tcPr>
            <w:tcW w:w="2134" w:type="dxa"/>
          </w:tcPr>
          <w:p>
            <w:pPr>
              <w:adjustRightInd w:val="0"/>
              <w:spacing w:line="460" w:lineRule="exact"/>
              <w:jc w:val="center"/>
              <w:rPr>
                <w:rFonts w:hint="default" w:ascii="Times New Roman" w:hAnsi="Times New Roman" w:eastAsia="宋体" w:cs="Times New Roman"/>
                <w:color w:val="auto"/>
                <w:sz w:val="18"/>
                <w:szCs w:val="18"/>
                <w:lang w:val="zh-CN"/>
              </w:rPr>
            </w:pPr>
          </w:p>
        </w:tc>
        <w:tc>
          <w:tcPr>
            <w:tcW w:w="2177" w:type="dxa"/>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2019年4月29日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90" w:hRule="atLeast"/>
        </w:trPr>
        <w:tc>
          <w:tcPr>
            <w:tcW w:w="2162" w:type="dxa"/>
            <w:tcBorders>
              <w:bottom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蒲先秋</w:t>
            </w:r>
          </w:p>
        </w:tc>
        <w:tc>
          <w:tcPr>
            <w:tcW w:w="2135" w:type="dxa"/>
            <w:tcBorders>
              <w:bottom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5120160080</w:t>
            </w:r>
          </w:p>
        </w:tc>
        <w:tc>
          <w:tcPr>
            <w:tcW w:w="2134" w:type="dxa"/>
            <w:tcBorders>
              <w:bottom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p>
        </w:tc>
        <w:tc>
          <w:tcPr>
            <w:tcW w:w="2177" w:type="dxa"/>
            <w:tcBorders>
              <w:bottom w:val="single" w:color="auto" w:sz="12" w:space="0"/>
            </w:tcBorders>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2019年4月29日</w:t>
            </w:r>
          </w:p>
        </w:tc>
      </w:tr>
    </w:tbl>
    <w:p>
      <w:pPr>
        <w:pStyle w:val="5"/>
        <w:rPr>
          <w:rFonts w:hint="default" w:ascii="Times New Roman" w:hAnsi="Times New Roman" w:eastAsia="楷体_GB2312" w:cs="Times New Roman"/>
          <w:bCs/>
          <w:color w:val="auto"/>
        </w:rPr>
      </w:pPr>
    </w:p>
    <w:p>
      <w:pPr>
        <w:pStyle w:val="5"/>
        <w:rPr>
          <w:rFonts w:hint="default" w:ascii="Times New Roman" w:hAnsi="Times New Roman" w:eastAsia="楷体_GB2312" w:cs="Times New Roman"/>
          <w:bCs/>
          <w:color w:val="auto"/>
        </w:rPr>
      </w:pPr>
    </w:p>
    <w:p>
      <w:pPr>
        <w:pStyle w:val="5"/>
        <w:rPr>
          <w:rFonts w:hint="default" w:ascii="Times New Roman" w:hAnsi="Times New Roman" w:eastAsia="楷体_GB2312" w:cs="Times New Roman"/>
          <w:bCs/>
          <w:color w:val="auto"/>
        </w:rPr>
      </w:pPr>
    </w:p>
    <w:p>
      <w:pPr>
        <w:pStyle w:val="5"/>
        <w:rPr>
          <w:rFonts w:hint="default" w:ascii="Times New Roman" w:hAnsi="Times New Roman" w:eastAsia="楷体_GB2312" w:cs="Times New Roman"/>
          <w:bCs/>
          <w:color w:val="auto"/>
        </w:rPr>
      </w:pPr>
    </w:p>
    <w:p>
      <w:pPr>
        <w:pStyle w:val="5"/>
        <w:ind w:firstLine="0"/>
        <w:rPr>
          <w:rFonts w:hint="default" w:ascii="Times New Roman" w:hAnsi="Times New Roman" w:eastAsia="楷体_GB2312" w:cs="Times New Roman"/>
          <w:bCs/>
          <w:color w:val="auto"/>
        </w:rPr>
      </w:pPr>
    </w:p>
    <w:bookmarkEnd w:id="7"/>
    <w:bookmarkEnd w:id="8"/>
    <w:bookmarkEnd w:id="9"/>
    <w:p>
      <w:pPr>
        <w:pStyle w:val="3"/>
        <w:spacing w:before="0" w:after="0" w:line="720" w:lineRule="auto"/>
        <w:rPr>
          <w:rFonts w:hint="default" w:ascii="Times New Roman" w:hAnsi="Times New Roman" w:eastAsia="楷体_GB2312" w:cs="Times New Roman"/>
          <w:bCs/>
          <w:color w:val="auto"/>
        </w:rPr>
      </w:pPr>
      <w:bookmarkStart w:id="10" w:name="_Toc22064"/>
      <w:bookmarkStart w:id="11" w:name="_Toc19640"/>
      <w:bookmarkStart w:id="12" w:name="_Toc4695"/>
      <w:bookmarkStart w:id="13" w:name="_Toc119160798"/>
      <w:bookmarkStart w:id="14" w:name="_Toc213473260"/>
      <w:bookmarkStart w:id="15" w:name="_Toc469641710"/>
      <w:r>
        <w:rPr>
          <w:rFonts w:hint="default" w:ascii="Times New Roman" w:hAnsi="Times New Roman" w:eastAsia="楷体_GB2312" w:cs="Times New Roman"/>
          <w:bCs/>
          <w:color w:val="auto"/>
        </w:rPr>
        <w:t>估价假设和限制条件</w:t>
      </w:r>
      <w:bookmarkEnd w:id="10"/>
      <w:bookmarkEnd w:id="11"/>
      <w:bookmarkEnd w:id="12"/>
    </w:p>
    <w:p>
      <w:pPr>
        <w:numPr>
          <w:ilvl w:val="0"/>
          <w:numId w:val="1"/>
        </w:numPr>
        <w:tabs>
          <w:tab w:val="left" w:pos="0"/>
        </w:tabs>
        <w:spacing w:line="460" w:lineRule="exact"/>
        <w:rPr>
          <w:rFonts w:hint="default" w:ascii="Times New Roman" w:hAnsi="Times New Roman" w:cs="Times New Roman"/>
          <w:b/>
          <w:color w:val="auto"/>
          <w:kern w:val="0"/>
          <w:sz w:val="28"/>
          <w:szCs w:val="28"/>
        </w:rPr>
      </w:pPr>
      <w:r>
        <w:rPr>
          <w:rFonts w:hint="default" w:ascii="Times New Roman" w:hAnsi="Times New Roman" w:cs="Times New Roman"/>
          <w:b/>
          <w:snapToGrid w:val="0"/>
          <w:color w:val="auto"/>
          <w:kern w:val="0"/>
          <w:sz w:val="28"/>
          <w:szCs w:val="28"/>
        </w:rPr>
        <w:t>本次估价的一般假设</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1、估价委托人未提供估价对象的《个人及家庭房屋登记记录》原件，我们未向政府有关部门进行核实，在无理由怀疑其合法性、真实性、准确性、完整性的情况下，假定估价委托人提供的资料合法、真实、准确、完整。</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2、注册房地产估价师已对房屋安全环境污染噪音等影响估价对象价值的重大因素给予了关注，在无理由怀疑估价对象存在安全隐患且无相应的专业机构进行鉴定检测的情况，假定估价对象能正常安全使用。</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3、注册房地产估价师未对房屋建筑面积进行专业测量，经实地查勘观察，估价对象房屋建筑面积与《个人及家庭房屋登记记录》记载建筑面积大体相当。</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4、估价对象在价值时点的房地产市场为公开、平等、自愿的交易市场，即满足以下条件：</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（1）交易双方自愿地进行交易；</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（2）交易双方处于利已动机进行交易，交易目的都是追求自身最大经济利益；</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（3）交易双方都具有完全市场信息、知晓市场行情，以及对交易对象具有必要的专业知识、不存在买者因特殊兴趣而给予附加出价;</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（4）交易双方在适当的期间完成谈判和交易，以及在谈判期间物业价值保持稳定；</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（5）市场供求关系、市场结构保持稳定、未发生重大变化或实质性改变。</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5、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6、估价对象应享有公共部位的通行权、水电等共用设施及小区景观、绿化、配套设施的使用权。</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7、估价对象作为住宅用途持续有效利用，是合法条件下的最佳用途，得到最有效运用，并与其他要素相结合，能满足设定使用年限内产生正常的、持续的收益。</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8、由于估价委托人和案件当事人没有提供租赁权和用益物权信息，且注册房地产估价师无法知晓其真实性，故本次估价以估价对象没有租赁权和用益物权限制为假设前提。</w:t>
      </w:r>
    </w:p>
    <w:p>
      <w:pPr>
        <w:tabs>
          <w:tab w:val="left" w:pos="735"/>
        </w:tabs>
        <w:adjustRightInd w:val="0"/>
        <w:snapToGrid w:val="0"/>
        <w:spacing w:line="440" w:lineRule="exact"/>
        <w:rPr>
          <w:rFonts w:hint="default" w:ascii="Times New Roman" w:hAnsi="Times New Roman" w:cs="Times New Roman"/>
          <w:b/>
          <w:snapToGrid w:val="0"/>
          <w:color w:val="auto"/>
          <w:kern w:val="0"/>
          <w:sz w:val="28"/>
          <w:szCs w:val="28"/>
        </w:rPr>
      </w:pPr>
      <w:r>
        <w:rPr>
          <w:rFonts w:hint="default" w:ascii="Times New Roman" w:hAnsi="Times New Roman" w:cs="Times New Roman"/>
          <w:b/>
          <w:snapToGrid w:val="0"/>
          <w:color w:val="auto"/>
          <w:kern w:val="0"/>
          <w:sz w:val="28"/>
          <w:szCs w:val="28"/>
        </w:rPr>
        <w:t>二、本次估价未定事项假设</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1、本次估价对象由案件当事人现场指认，假定与产权登记房屋一致，若与实际不符应重新估价。</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2、估价委托人未提供《国有土地使用证》，根据房屋与土地相一致原则，本次假定房屋用途与土地用途一致，估价对象为商品房，通常以出让方式取得，故此次设定使用权类型为出让。</w:t>
      </w:r>
    </w:p>
    <w:p>
      <w:pPr>
        <w:tabs>
          <w:tab w:val="left" w:pos="735"/>
        </w:tabs>
        <w:adjustRightInd w:val="0"/>
        <w:snapToGrid w:val="0"/>
        <w:spacing w:line="440" w:lineRule="exact"/>
        <w:rPr>
          <w:rFonts w:hint="default" w:ascii="Times New Roman" w:hAnsi="Times New Roman" w:cs="Times New Roman"/>
          <w:snapToGrid w:val="0"/>
          <w:color w:val="auto"/>
          <w:kern w:val="0"/>
          <w:sz w:val="28"/>
          <w:szCs w:val="28"/>
        </w:rPr>
      </w:pPr>
      <w:r>
        <w:rPr>
          <w:rFonts w:hint="default" w:ascii="Times New Roman" w:hAnsi="Times New Roman" w:cs="Times New Roman"/>
          <w:b/>
          <w:snapToGrid w:val="0"/>
          <w:color w:val="auto"/>
          <w:kern w:val="0"/>
          <w:sz w:val="28"/>
          <w:szCs w:val="28"/>
        </w:rPr>
        <w:t>三、本次估价的背离事实假设</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bookmarkStart w:id="16" w:name="OLE_LINK8"/>
      <w:r>
        <w:rPr>
          <w:rFonts w:hint="default" w:ascii="Times New Roman" w:hAnsi="Times New Roman" w:cs="Times New Roman"/>
          <w:snapToGrid w:val="0"/>
          <w:color w:val="auto"/>
          <w:kern w:val="0"/>
          <w:sz w:val="28"/>
          <w:szCs w:val="28"/>
        </w:rPr>
        <w:t>1、</w:t>
      </w:r>
      <w:bookmarkEnd w:id="16"/>
      <w:r>
        <w:rPr>
          <w:rFonts w:hint="default" w:ascii="Times New Roman" w:hAnsi="Times New Roman" w:cs="Times New Roman"/>
          <w:snapToGrid w:val="0"/>
          <w:color w:val="auto"/>
          <w:kern w:val="0"/>
          <w:sz w:val="28"/>
          <w:szCs w:val="28"/>
        </w:rPr>
        <w:t>在价值时点，估价对象存在抵押权，本次估价不考虑估价对象存在抵押因素的影响。</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2、在价值时点，估价对象已被人民法院查封，本次估价不考虑估价对象已被查封因素的影响。</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3、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w:t>
      </w:r>
    </w:p>
    <w:p>
      <w:pPr>
        <w:tabs>
          <w:tab w:val="left" w:pos="735"/>
        </w:tabs>
        <w:adjustRightInd w:val="0"/>
        <w:snapToGrid w:val="0"/>
        <w:spacing w:line="440" w:lineRule="exact"/>
        <w:rPr>
          <w:rFonts w:hint="default" w:ascii="Times New Roman" w:hAnsi="Times New Roman" w:eastAsia="仿宋" w:cs="Times New Roman"/>
          <w:bCs/>
          <w:color w:val="auto"/>
          <w:kern w:val="0"/>
          <w:sz w:val="28"/>
          <w:szCs w:val="28"/>
        </w:rPr>
      </w:pPr>
      <w:r>
        <w:rPr>
          <w:rFonts w:hint="default" w:ascii="Times New Roman" w:hAnsi="Times New Roman" w:cs="Times New Roman"/>
          <w:b/>
          <w:snapToGrid w:val="0"/>
          <w:color w:val="auto"/>
          <w:kern w:val="0"/>
          <w:sz w:val="28"/>
          <w:szCs w:val="28"/>
        </w:rPr>
        <w:t>四、本次估价不相一致假设</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估价对象证载地址为巴中市巴州区</w:t>
      </w:r>
      <w:r>
        <w:rPr>
          <w:rFonts w:hint="eastAsia" w:cs="Times New Roman"/>
          <w:snapToGrid w:val="0"/>
          <w:color w:val="auto"/>
          <w:kern w:val="0"/>
          <w:sz w:val="28"/>
          <w:szCs w:val="28"/>
          <w:lang w:eastAsia="zh-CN"/>
        </w:rPr>
        <w:t>回风回风</w:t>
      </w:r>
      <w:r>
        <w:rPr>
          <w:rFonts w:hint="default" w:ascii="Times New Roman" w:hAnsi="Times New Roman" w:cs="Times New Roman"/>
          <w:snapToGrid w:val="0"/>
          <w:color w:val="auto"/>
          <w:kern w:val="0"/>
          <w:sz w:val="28"/>
          <w:szCs w:val="28"/>
          <w:lang w:eastAsia="zh-CN"/>
        </w:rPr>
        <w:t>龙舌坝</w:t>
      </w:r>
      <w:r>
        <w:rPr>
          <w:rFonts w:hint="default" w:ascii="Times New Roman" w:hAnsi="Times New Roman" w:cs="Times New Roman"/>
          <w:snapToGrid w:val="0"/>
          <w:color w:val="auto"/>
          <w:kern w:val="0"/>
          <w:sz w:val="28"/>
          <w:szCs w:val="28"/>
        </w:rPr>
        <w:t>学府龙腾苑4栋1单元5楼1号，实际查勘地址为巴中市巴州区龙腾街9号（龙腾苑西院）4栋1单元5楼1号，估价委托人没有提供两者为同一地址的证明资料，本次估价假定证载地址与实际查勘地址为同一地址，即所指的均为同一标的物。</w:t>
      </w:r>
    </w:p>
    <w:p>
      <w:pPr>
        <w:tabs>
          <w:tab w:val="left" w:pos="735"/>
        </w:tabs>
        <w:adjustRightInd w:val="0"/>
        <w:snapToGrid w:val="0"/>
        <w:spacing w:line="440" w:lineRule="exact"/>
        <w:rPr>
          <w:rFonts w:hint="default" w:ascii="Times New Roman" w:hAnsi="Times New Roman" w:cs="Times New Roman"/>
          <w:b/>
          <w:snapToGrid w:val="0"/>
          <w:color w:val="auto"/>
          <w:kern w:val="0"/>
          <w:sz w:val="28"/>
          <w:szCs w:val="28"/>
        </w:rPr>
      </w:pPr>
      <w:r>
        <w:rPr>
          <w:rFonts w:hint="default" w:ascii="Times New Roman" w:hAnsi="Times New Roman" w:cs="Times New Roman"/>
          <w:b/>
          <w:snapToGrid w:val="0"/>
          <w:color w:val="auto"/>
          <w:kern w:val="0"/>
          <w:sz w:val="28"/>
          <w:szCs w:val="28"/>
        </w:rPr>
        <w:t>五、本次估价的依据不足假设</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估价委托人未能提供估价对象《个人及家庭房屋登记记录》原件，本次估价假定其复印件内容与原件内容完全一致。</w:t>
      </w:r>
    </w:p>
    <w:p>
      <w:pPr>
        <w:numPr>
          <w:ilvl w:val="0"/>
          <w:numId w:val="2"/>
        </w:numPr>
        <w:spacing w:line="480" w:lineRule="exact"/>
        <w:rPr>
          <w:rFonts w:hint="default" w:ascii="Times New Roman" w:hAnsi="Times New Roman" w:cs="Times New Roman"/>
          <w:b/>
          <w:snapToGrid w:val="0"/>
          <w:color w:val="auto"/>
          <w:kern w:val="0"/>
          <w:sz w:val="28"/>
          <w:szCs w:val="28"/>
        </w:rPr>
      </w:pPr>
      <w:r>
        <w:rPr>
          <w:rFonts w:hint="default" w:ascii="Times New Roman" w:hAnsi="Times New Roman" w:cs="Times New Roman"/>
          <w:b/>
          <w:snapToGrid w:val="0"/>
          <w:color w:val="auto"/>
          <w:kern w:val="0"/>
          <w:sz w:val="28"/>
          <w:szCs w:val="28"/>
        </w:rPr>
        <w:t>估价报告使用限制</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1、本估价报告使用期限自估价报告出具之日起壹年，即2019年4月29日至2020年4月28日。若报告使用期限内，房地产市场或估价对象状况发生重大变化，估价结果需做相应调整或委托估价机构重新估价。</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2、估价结果为房地产市场价值，包括房屋、分摊相应土地使用权和必要的设备设施，以及按二手房交易市场通常应包含的装饰装修价值，遵循权利主体一致原则，分割处置该估价结果无效。</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3、本估价报告估价结果仅为司法拍卖（变卖）提供价值参考依据，按照既定目的提供给估价委托人使用，若改变估价目的及使用条件，需向本公司咨询后作必要调整甚至重新估价。</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4、本估价报告分为估价结果报告和估价技术报告两部分，估价结果报告提供给估价委托人，估价技术报告根据有关规定由估价机构存档并在必要时提供给相关主管部门审查使用。</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5、未经估价机构书面同意，本估价报告的全部和部分及任何参考资料均不允许在任何公开发表的文件、通知或声明中引用，亦不得以其他任何方式公开发表。</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6、本报告必须完整使用方为有效，对仅使用报告中的部分内容或者违规使用本估价报告和估价结果，所导致的有关损失或者法律后果由有关责任方自行承担，本估价机构及本估价报告签字估价师不承担任何责任。本公司保留对违规使用本估价报告和估价结果的有关责任方追究相关法律责任的权利。如发现本报告内的文字或数字因校印或其它原因出现误差时，请通知本公司进行更正。否则，报告误差部分无效。</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7、估价过程中遇到非估价人员执业水平和能力所能评定估算的不确定性因素、或有事项等，估价人员和估价机构对此类事项不承担任何责任。本估价报告仅是在报告中说明的假设条件下对估价对象正常市场价值进行的合理估算，报告中对估价对象权属情况的披露不能作为对其权属确认的依据，估价对象权属界定以有权管理部门认定为准。</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8、司法鉴定估价的基本事项通过当事人的《房地产司法鉴定评估风险告知书》确定，当事人明确知悉自己应履行的配合义务及不履行该义务可能承担的不利后果。本次估价所涉权属资料《个人及家庭房屋登记记录》为经当事人质证人民法院认定的鉴定评估资料，估价依据及相关参数资料为注册房地产估价师调查核实的资料。</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9、其他事项说明：</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1）本次估价委托人和案件当事人没有提供估价对象的租赁情况，若存在租赁，依据《合同法》第229条和《民通意见》119条有关规定，遵循“买卖不破租赁”，买受人应当对租约，以及履约情况进行判断和予以关注。</w:t>
      </w:r>
    </w:p>
    <w:p>
      <w:pPr>
        <w:adjustRightInd w:val="0"/>
        <w:snapToGrid w:val="0"/>
        <w:spacing w:line="48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snapToGrid w:val="0"/>
          <w:color w:val="auto"/>
          <w:kern w:val="0"/>
          <w:sz w:val="28"/>
          <w:szCs w:val="28"/>
        </w:rPr>
        <w:t>（2）案件当事人对鉴定估价报告有异议的，可以自收到鉴定估价报告起5日内提出异议，超过该期间即丧失对鉴定估价报告提出异议的权利。</w:t>
      </w:r>
    </w:p>
    <w:p>
      <w:pPr>
        <w:spacing w:line="440" w:lineRule="exact"/>
        <w:ind w:firstLine="560" w:firstLineChars="200"/>
        <w:rPr>
          <w:rFonts w:hint="default" w:ascii="Times New Roman" w:hAnsi="Times New Roman" w:cs="Times New Roman"/>
          <w:snapToGrid w:val="0"/>
          <w:color w:val="auto"/>
          <w:kern w:val="0"/>
          <w:sz w:val="28"/>
          <w:szCs w:val="28"/>
        </w:rPr>
      </w:pPr>
    </w:p>
    <w:p>
      <w:pPr>
        <w:spacing w:line="440" w:lineRule="exact"/>
        <w:ind w:firstLine="560" w:firstLineChars="200"/>
        <w:rPr>
          <w:rFonts w:hint="default" w:ascii="Times New Roman" w:hAnsi="Times New Roman" w:cs="Times New Roman"/>
          <w:snapToGrid w:val="0"/>
          <w:color w:val="auto"/>
          <w:kern w:val="0"/>
          <w:sz w:val="28"/>
          <w:szCs w:val="28"/>
        </w:rPr>
      </w:pPr>
    </w:p>
    <w:p>
      <w:pPr>
        <w:pStyle w:val="12"/>
        <w:pageBreakBefore/>
        <w:spacing w:after="0" w:line="720" w:lineRule="auto"/>
        <w:ind w:firstLine="525"/>
        <w:jc w:val="center"/>
        <w:outlineLvl w:val="1"/>
        <w:rPr>
          <w:rFonts w:hint="default" w:ascii="Times New Roman" w:hAnsi="Times New Roman" w:eastAsia="仿宋_GB2312" w:cs="Times New Roman"/>
          <w:color w:val="auto"/>
          <w:sz w:val="24"/>
          <w:szCs w:val="24"/>
        </w:rPr>
      </w:pPr>
      <w:bookmarkStart w:id="17" w:name="_Toc21248"/>
      <w:bookmarkStart w:id="18" w:name="_Toc3881"/>
      <w:r>
        <w:rPr>
          <w:rFonts w:hint="default" w:ascii="Times New Roman" w:hAnsi="Times New Roman" w:eastAsia="楷体_GB2312" w:cs="Times New Roman"/>
          <w:b/>
          <w:color w:val="auto"/>
          <w:sz w:val="36"/>
          <w:szCs w:val="36"/>
        </w:rPr>
        <w:t>估价结果报告</w:t>
      </w:r>
      <w:bookmarkEnd w:id="13"/>
      <w:bookmarkEnd w:id="14"/>
      <w:bookmarkEnd w:id="15"/>
      <w:bookmarkEnd w:id="17"/>
      <w:bookmarkEnd w:id="18"/>
    </w:p>
    <w:p>
      <w:pPr>
        <w:pStyle w:val="5"/>
        <w:spacing w:line="480" w:lineRule="exact"/>
        <w:ind w:firstLine="0"/>
        <w:outlineLvl w:val="2"/>
        <w:rPr>
          <w:rFonts w:hint="default" w:ascii="Times New Roman" w:hAnsi="Times New Roman" w:eastAsia="仿宋_GB2312" w:cs="Times New Roman"/>
          <w:b/>
          <w:bCs/>
          <w:color w:val="auto"/>
        </w:rPr>
      </w:pPr>
      <w:bookmarkStart w:id="19" w:name="_Toc31250"/>
      <w:bookmarkStart w:id="20" w:name="_Toc18750"/>
      <w:r>
        <w:rPr>
          <w:rFonts w:hint="default" w:ascii="Times New Roman" w:hAnsi="Times New Roman" w:eastAsia="仿宋_GB2312" w:cs="Times New Roman"/>
          <w:b/>
          <w:bCs/>
          <w:color w:val="auto"/>
        </w:rPr>
        <w:t>一、估价委托人</w:t>
      </w:r>
      <w:bookmarkEnd w:id="19"/>
      <w:bookmarkEnd w:id="20"/>
    </w:p>
    <w:p>
      <w:pPr>
        <w:pStyle w:val="16"/>
        <w:spacing w:line="440" w:lineRule="exact"/>
        <w:ind w:firstLine="560" w:firstLineChars="200"/>
        <w:rPr>
          <w:rFonts w:hint="default" w:ascii="Times New Roman" w:hAnsi="Times New Roman" w:cs="Times New Roman"/>
          <w:color w:val="auto"/>
          <w:sz w:val="28"/>
        </w:rPr>
      </w:pPr>
      <w:r>
        <w:rPr>
          <w:rFonts w:hint="default" w:ascii="Times New Roman" w:hAnsi="Times New Roman" w:cs="Times New Roman"/>
          <w:color w:val="auto"/>
          <w:sz w:val="28"/>
        </w:rPr>
        <w:t>单位名称：巴中市巴州区人民法院</w:t>
      </w:r>
    </w:p>
    <w:p>
      <w:pPr>
        <w:pStyle w:val="5"/>
        <w:spacing w:line="440" w:lineRule="exact"/>
        <w:ind w:firstLine="0"/>
        <w:outlineLvl w:val="2"/>
        <w:rPr>
          <w:rFonts w:hint="default" w:ascii="Times New Roman" w:hAnsi="Times New Roman" w:eastAsia="仿宋_GB2312" w:cs="Times New Roman"/>
          <w:b/>
          <w:bCs/>
          <w:color w:val="auto"/>
          <w:szCs w:val="22"/>
        </w:rPr>
      </w:pPr>
      <w:bookmarkStart w:id="21" w:name="_Toc11078"/>
      <w:bookmarkStart w:id="22" w:name="_Toc15028"/>
      <w:bookmarkStart w:id="23" w:name="_Toc3573"/>
      <w:bookmarkStart w:id="24" w:name="OLE_LINK4"/>
      <w:bookmarkStart w:id="25" w:name="OLE_LINK5"/>
      <w:r>
        <w:rPr>
          <w:rFonts w:hint="default" w:ascii="Times New Roman" w:hAnsi="Times New Roman" w:eastAsia="仿宋_GB2312" w:cs="Times New Roman"/>
          <w:b/>
          <w:bCs/>
          <w:color w:val="auto"/>
          <w:szCs w:val="22"/>
        </w:rPr>
        <w:t>二、房地产估价机构</w:t>
      </w:r>
      <w:bookmarkEnd w:id="21"/>
      <w:bookmarkEnd w:id="22"/>
      <w:bookmarkEnd w:id="23"/>
    </w:p>
    <w:p>
      <w:pPr>
        <w:pStyle w:val="5"/>
        <w:spacing w:line="440" w:lineRule="exact"/>
        <w:ind w:left="638" w:leftChars="266" w:firstLine="0"/>
        <w:rPr>
          <w:rFonts w:hint="default" w:ascii="Times New Roman" w:hAnsi="Times New Roman" w:eastAsia="仿宋_GB2312" w:cs="Times New Roman"/>
          <w:color w:val="auto"/>
          <w:szCs w:val="22"/>
        </w:rPr>
      </w:pPr>
      <w:bookmarkStart w:id="26" w:name="_Toc11943"/>
      <w:bookmarkStart w:id="27" w:name="_Toc24413"/>
      <w:bookmarkStart w:id="28" w:name="_Toc31545"/>
      <w:r>
        <w:rPr>
          <w:rFonts w:hint="default" w:ascii="Times New Roman" w:hAnsi="Times New Roman" w:eastAsia="仿宋_GB2312" w:cs="Times New Roman"/>
          <w:color w:val="auto"/>
          <w:szCs w:val="22"/>
        </w:rPr>
        <w:t>机构名称：博文房地产评估造价集团有限公司</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法定代表人：徐文井</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住所：北京市西城区宣武门外大街6、8、10、12、16、18号6号楼8层804</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传真：025-84715108    网址：http://www.bwjt-cn.cn </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资质等级：一级         证书编号：建房估证字[2015]025号</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有效期限：2018年9月26日至2021年9月25日</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统一社会信用代码：911100007394033502</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经营范围：房地产评估、土地评估、房地产咨询、工程监理、工程造价咨询、工程招标代理、地理信息系统工程设计、工程测量、不动产测绘、不动产权属登记代理</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分公司名称：博文房地产评估造价集团有限公司成都分公司</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住所：成都市金牛区蜀西路46号4栋902 </w:t>
      </w:r>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联系电话：028-87777616 </w:t>
      </w:r>
      <w:bookmarkEnd w:id="26"/>
      <w:bookmarkEnd w:id="27"/>
      <w:bookmarkEnd w:id="28"/>
    </w:p>
    <w:p>
      <w:pPr>
        <w:pStyle w:val="5"/>
        <w:numPr>
          <w:ilvl w:val="0"/>
          <w:numId w:val="3"/>
        </w:numPr>
        <w:spacing w:line="440" w:lineRule="exact"/>
        <w:ind w:firstLine="0"/>
        <w:outlineLvl w:val="2"/>
        <w:rPr>
          <w:rFonts w:hint="default" w:ascii="Times New Roman" w:hAnsi="Times New Roman" w:eastAsia="仿宋_GB2312" w:cs="Times New Roman"/>
          <w:b/>
          <w:bCs/>
          <w:color w:val="auto"/>
        </w:rPr>
      </w:pPr>
      <w:bookmarkStart w:id="29" w:name="_Toc26512"/>
      <w:bookmarkStart w:id="30" w:name="_Toc23407"/>
      <w:r>
        <w:rPr>
          <w:rFonts w:hint="default" w:ascii="Times New Roman" w:hAnsi="Times New Roman" w:eastAsia="仿宋_GB2312" w:cs="Times New Roman"/>
          <w:b/>
          <w:bCs/>
          <w:color w:val="auto"/>
        </w:rPr>
        <w:t>估价目的</w:t>
      </w:r>
      <w:bookmarkEnd w:id="24"/>
      <w:bookmarkEnd w:id="25"/>
      <w:bookmarkEnd w:id="29"/>
      <w:bookmarkEnd w:id="30"/>
    </w:p>
    <w:p>
      <w:pPr>
        <w:pStyle w:val="5"/>
        <w:spacing w:line="440" w:lineRule="exact"/>
        <w:ind w:left="638" w:leftChars="266" w:firstLine="0"/>
        <w:rPr>
          <w:rFonts w:hint="default" w:ascii="Times New Roman" w:hAnsi="Times New Roman" w:eastAsia="仿宋_GB2312" w:cs="Times New Roman"/>
          <w:color w:val="auto"/>
          <w:szCs w:val="22"/>
        </w:rPr>
      </w:pPr>
      <w:r>
        <w:rPr>
          <w:rFonts w:hint="default" w:ascii="Times New Roman" w:hAnsi="Times New Roman" w:eastAsia="仿宋_GB2312" w:cs="Times New Roman"/>
          <w:color w:val="auto"/>
          <w:szCs w:val="22"/>
        </w:rPr>
        <w:t>为司法拍卖（变卖）提供房地产市场价值参考依据。</w:t>
      </w:r>
    </w:p>
    <w:p>
      <w:pPr>
        <w:pStyle w:val="5"/>
        <w:spacing w:line="440" w:lineRule="exact"/>
        <w:ind w:firstLine="0"/>
        <w:outlineLvl w:val="2"/>
        <w:rPr>
          <w:rFonts w:hint="default" w:ascii="Times New Roman" w:hAnsi="Times New Roman" w:eastAsia="仿宋_GB2312" w:cs="Times New Roman"/>
          <w:b/>
          <w:bCs/>
          <w:color w:val="auto"/>
        </w:rPr>
      </w:pPr>
      <w:bookmarkStart w:id="31" w:name="_Toc4590"/>
      <w:bookmarkStart w:id="32" w:name="_Toc1236"/>
      <w:r>
        <w:rPr>
          <w:rFonts w:hint="default" w:ascii="Times New Roman" w:hAnsi="Times New Roman" w:eastAsia="仿宋_GB2312" w:cs="Times New Roman"/>
          <w:b/>
          <w:bCs/>
          <w:color w:val="auto"/>
        </w:rPr>
        <w:t>四、估价对象</w:t>
      </w:r>
      <w:bookmarkEnd w:id="31"/>
      <w:bookmarkEnd w:id="32"/>
    </w:p>
    <w:p>
      <w:pPr>
        <w:pStyle w:val="16"/>
        <w:spacing w:line="440" w:lineRule="exact"/>
        <w:ind w:firstLine="562" w:firstLineChars="200"/>
        <w:rPr>
          <w:rFonts w:hint="default" w:ascii="Times New Roman" w:hAnsi="Times New Roman" w:cs="Times New Roman"/>
          <w:b/>
          <w:bCs/>
          <w:color w:val="auto"/>
          <w:sz w:val="28"/>
        </w:rPr>
      </w:pPr>
      <w:r>
        <w:rPr>
          <w:rFonts w:hint="default" w:ascii="Times New Roman" w:hAnsi="Times New Roman" w:cs="Times New Roman"/>
          <w:b/>
          <w:bCs/>
          <w:color w:val="auto"/>
          <w:sz w:val="28"/>
        </w:rPr>
        <w:t>（一）估价对象界定</w:t>
      </w:r>
    </w:p>
    <w:p>
      <w:pPr>
        <w:adjustRightInd w:val="0"/>
        <w:spacing w:line="500" w:lineRule="exact"/>
        <w:ind w:firstLine="560" w:firstLineChars="200"/>
        <w:rPr>
          <w:rFonts w:hint="default" w:ascii="Times New Roman" w:hAnsi="Times New Roman" w:cs="Times New Roman"/>
          <w:snapToGrid w:val="0"/>
          <w:color w:val="auto"/>
          <w:kern w:val="0"/>
          <w:sz w:val="28"/>
          <w:szCs w:val="28"/>
        </w:rPr>
      </w:pPr>
      <w:r>
        <w:rPr>
          <w:rFonts w:hint="default" w:ascii="Times New Roman" w:hAnsi="Times New Roman" w:cs="Times New Roman"/>
          <w:color w:val="auto"/>
          <w:sz w:val="28"/>
          <w:szCs w:val="28"/>
        </w:rPr>
        <w:t>受巴中市巴州区人民法院（2019）巴州法委字第21号《巴中市巴州区人民法院司法评估委托书》的委托，对许勇与肖俊、李蓉借款合同纠纷一案，因案件执行需要涉及位于巴中市巴州区</w:t>
      </w:r>
      <w:r>
        <w:rPr>
          <w:rFonts w:hint="eastAsia" w:cs="Times New Roman"/>
          <w:color w:val="auto"/>
          <w:sz w:val="28"/>
          <w:szCs w:val="28"/>
          <w:lang w:eastAsia="zh-CN"/>
        </w:rPr>
        <w:t>回风回风</w:t>
      </w:r>
      <w:r>
        <w:rPr>
          <w:rFonts w:hint="default" w:ascii="Times New Roman" w:hAnsi="Times New Roman" w:cs="Times New Roman"/>
          <w:color w:val="auto"/>
          <w:sz w:val="28"/>
          <w:szCs w:val="28"/>
          <w:lang w:eastAsia="zh-CN"/>
        </w:rPr>
        <w:t>龙舌坝</w:t>
      </w:r>
      <w:r>
        <w:rPr>
          <w:rFonts w:hint="default" w:ascii="Times New Roman" w:hAnsi="Times New Roman" w:cs="Times New Roman"/>
          <w:color w:val="auto"/>
          <w:sz w:val="28"/>
          <w:szCs w:val="28"/>
        </w:rPr>
        <w:t>学府龙腾苑4栋1单元5楼1号住宅房屋，房屋所有权人为李蓉所有，建筑面积126.51㎡及其应分摊国有建设用地使用权面积。列入本次估价范围的是房屋、分摊相应土地使用权和必要的设备设施价值，以及按二手房交易市场通常应当包含的装饰装修价值，不包括动产、构筑物、树木等，以及债权债务、特许经营权等其他财产或权益。估价对象用地东至龙腾街，南临建筑物，西</w:t>
      </w:r>
      <w:r>
        <w:rPr>
          <w:rFonts w:hint="default" w:ascii="Times New Roman" w:hAnsi="Times New Roman" w:cs="Times New Roman"/>
          <w:color w:val="auto"/>
          <w:sz w:val="28"/>
          <w:szCs w:val="28"/>
          <w:lang w:eastAsia="zh-CN"/>
        </w:rPr>
        <w:t>临</w:t>
      </w:r>
      <w:r>
        <w:rPr>
          <w:rFonts w:hint="default" w:ascii="Times New Roman" w:hAnsi="Times New Roman" w:cs="Times New Roman"/>
          <w:color w:val="auto"/>
          <w:sz w:val="28"/>
          <w:szCs w:val="28"/>
        </w:rPr>
        <w:t>建筑物</w:t>
      </w:r>
      <w:r>
        <w:rPr>
          <w:rFonts w:hint="default" w:ascii="Times New Roman" w:hAnsi="Times New Roman" w:cs="Times New Roman"/>
          <w:color w:val="auto"/>
          <w:sz w:val="28"/>
          <w:szCs w:val="28"/>
          <w:highlight w:val="none"/>
        </w:rPr>
        <w:t>，北</w:t>
      </w:r>
      <w:r>
        <w:rPr>
          <w:rFonts w:hint="default" w:ascii="Times New Roman" w:hAnsi="Times New Roman" w:cs="Times New Roman"/>
          <w:color w:val="auto"/>
          <w:sz w:val="28"/>
          <w:szCs w:val="28"/>
          <w:highlight w:val="none"/>
          <w:lang w:eastAsia="zh-CN"/>
        </w:rPr>
        <w:t>临</w:t>
      </w:r>
      <w:r>
        <w:rPr>
          <w:rFonts w:hint="default" w:ascii="Times New Roman" w:hAnsi="Times New Roman" w:cs="Times New Roman"/>
          <w:color w:val="auto"/>
          <w:sz w:val="28"/>
          <w:szCs w:val="28"/>
          <w:highlight w:val="none"/>
        </w:rPr>
        <w:t>建</w:t>
      </w:r>
      <w:r>
        <w:rPr>
          <w:rFonts w:hint="default" w:ascii="Times New Roman" w:hAnsi="Times New Roman" w:cs="Times New Roman"/>
          <w:color w:val="auto"/>
          <w:sz w:val="28"/>
          <w:szCs w:val="28"/>
        </w:rPr>
        <w:t xml:space="preserve">筑物。 </w:t>
      </w:r>
    </w:p>
    <w:p>
      <w:pPr>
        <w:pStyle w:val="16"/>
        <w:tabs>
          <w:tab w:val="left" w:pos="5110"/>
        </w:tabs>
        <w:spacing w:line="480" w:lineRule="exact"/>
        <w:ind w:firstLine="562" w:firstLineChars="200"/>
        <w:rPr>
          <w:rFonts w:hint="default" w:ascii="Times New Roman" w:hAnsi="Times New Roman" w:cs="Times New Roman"/>
          <w:b/>
          <w:bCs/>
          <w:color w:val="auto"/>
          <w:sz w:val="28"/>
        </w:rPr>
      </w:pPr>
      <w:r>
        <w:rPr>
          <w:rFonts w:hint="default" w:ascii="Times New Roman" w:hAnsi="Times New Roman" w:cs="Times New Roman"/>
          <w:b/>
          <w:bCs/>
          <w:color w:val="auto"/>
          <w:sz w:val="28"/>
        </w:rPr>
        <w:t>（二）估价对象权属权益状况</w:t>
      </w:r>
    </w:p>
    <w:p>
      <w:pPr>
        <w:pStyle w:val="16"/>
        <w:numPr>
          <w:ilvl w:val="0"/>
          <w:numId w:val="4"/>
        </w:numPr>
        <w:spacing w:line="480" w:lineRule="exact"/>
        <w:ind w:firstLine="560" w:firstLineChars="200"/>
        <w:rPr>
          <w:rFonts w:hint="default" w:ascii="Times New Roman" w:hAnsi="Times New Roman" w:cs="Times New Roman"/>
          <w:color w:val="auto"/>
          <w:sz w:val="28"/>
        </w:rPr>
      </w:pPr>
      <w:r>
        <w:rPr>
          <w:rFonts w:hint="default" w:ascii="Times New Roman" w:hAnsi="Times New Roman" w:cs="Times New Roman"/>
          <w:color w:val="auto"/>
          <w:sz w:val="28"/>
        </w:rPr>
        <w:t>估价对象产权状况</w:t>
      </w:r>
    </w:p>
    <w:p>
      <w:pPr>
        <w:adjustRightInd w:val="0"/>
        <w:spacing w:line="500" w:lineRule="exact"/>
        <w:ind w:firstLine="560" w:firstLineChars="200"/>
        <w:rPr>
          <w:rFonts w:hint="default" w:ascii="Times New Roman" w:hAnsi="Times New Roman" w:cs="Times New Roman"/>
          <w:color w:val="auto"/>
          <w:sz w:val="28"/>
          <w:szCs w:val="22"/>
        </w:rPr>
      </w:pPr>
      <w:r>
        <w:rPr>
          <w:rFonts w:hint="default" w:ascii="Times New Roman" w:hAnsi="Times New Roman" w:cs="Times New Roman"/>
          <w:color w:val="auto"/>
          <w:sz w:val="28"/>
          <w:szCs w:val="22"/>
        </w:rPr>
        <w:t>估价委托人提供的《个人及家庭房屋登记记录》、《巴中市巴州区人民法院执行裁定书》复印件及其权属、用途等基本情况详见下表：</w:t>
      </w:r>
    </w:p>
    <w:p>
      <w:pPr>
        <w:autoSpaceDE w:val="0"/>
        <w:autoSpaceDN w:val="0"/>
        <w:adjustRightInd w:val="0"/>
        <w:spacing w:line="460" w:lineRule="exact"/>
        <w:ind w:firstLine="482" w:firstLineChars="200"/>
        <w:jc w:val="center"/>
        <w:textAlignment w:val="center"/>
        <w:rPr>
          <w:rFonts w:hint="default" w:ascii="Times New Roman" w:hAnsi="Times New Roman" w:cs="Times New Roman"/>
          <w:b/>
          <w:bCs/>
          <w:color w:val="auto"/>
          <w:szCs w:val="24"/>
        </w:rPr>
      </w:pPr>
      <w:bookmarkStart w:id="33" w:name="OLE_LINK9"/>
      <w:r>
        <w:rPr>
          <w:rFonts w:hint="default" w:ascii="Times New Roman" w:hAnsi="Times New Roman" w:cs="Times New Roman"/>
          <w:b/>
          <w:bCs/>
          <w:color w:val="auto"/>
          <w:szCs w:val="24"/>
        </w:rPr>
        <w:t>表2  估价对象产权登记情况一览表</w:t>
      </w:r>
    </w:p>
    <w:bookmarkEnd w:id="33"/>
    <w:tbl>
      <w:tblPr>
        <w:tblStyle w:val="34"/>
        <w:tblW w:w="84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935"/>
        <w:gridCol w:w="1065"/>
        <w:gridCol w:w="670"/>
        <w:gridCol w:w="1487"/>
        <w:gridCol w:w="885"/>
        <w:gridCol w:w="764"/>
        <w:gridCol w:w="246"/>
        <w:gridCol w:w="440"/>
        <w:gridCol w:w="500"/>
        <w:gridCol w:w="976"/>
        <w:gridCol w:w="4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2670" w:type="dxa"/>
            <w:gridSpan w:val="3"/>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bookmarkStart w:id="34" w:name="OLE_LINK10"/>
            <w:r>
              <w:rPr>
                <w:rFonts w:hint="default" w:ascii="Times New Roman" w:hAnsi="Times New Roman" w:eastAsia="宋体" w:cs="Times New Roman"/>
                <w:color w:val="auto"/>
                <w:kern w:val="0"/>
                <w:sz w:val="18"/>
                <w:szCs w:val="18"/>
                <w:lang w:bidi="ar"/>
              </w:rPr>
              <w:t>被查询人姓名</w:t>
            </w:r>
          </w:p>
        </w:tc>
        <w:tc>
          <w:tcPr>
            <w:tcW w:w="3382" w:type="dxa"/>
            <w:gridSpan w:val="4"/>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证件号码</w:t>
            </w:r>
          </w:p>
        </w:tc>
        <w:tc>
          <w:tcPr>
            <w:tcW w:w="2370" w:type="dxa"/>
            <w:gridSpan w:val="4"/>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2670" w:type="dxa"/>
            <w:gridSpan w:val="3"/>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李蓉</w:t>
            </w:r>
          </w:p>
        </w:tc>
        <w:tc>
          <w:tcPr>
            <w:tcW w:w="3382" w:type="dxa"/>
            <w:gridSpan w:val="4"/>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513027196811115224</w:t>
            </w:r>
          </w:p>
        </w:tc>
        <w:tc>
          <w:tcPr>
            <w:tcW w:w="2370" w:type="dxa"/>
            <w:gridSpan w:val="4"/>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主申请人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8422" w:type="dxa"/>
            <w:gridSpan w:val="11"/>
            <w:tcBorders>
              <w:tl2br w:val="nil"/>
              <w:tr2bl w:val="nil"/>
            </w:tcBorders>
            <w:shd w:val="clear" w:color="auto" w:fill="auto"/>
            <w:vAlign w:val="center"/>
          </w:tcPr>
          <w:p>
            <w:pPr>
              <w:widowControl/>
              <w:ind w:firstLine="360" w:firstLineChars="200"/>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经在巴中市房产登记档案信息系统查询，结果如下：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93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档案保管号(合同备案号）</w:t>
            </w:r>
          </w:p>
        </w:tc>
        <w:tc>
          <w:tcPr>
            <w:tcW w:w="106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产权人</w:t>
            </w:r>
          </w:p>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（或买受人）</w:t>
            </w:r>
          </w:p>
        </w:tc>
        <w:tc>
          <w:tcPr>
            <w:tcW w:w="2157" w:type="dxa"/>
            <w:gridSpan w:val="2"/>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房屋地址</w:t>
            </w:r>
          </w:p>
        </w:tc>
        <w:tc>
          <w:tcPr>
            <w:tcW w:w="88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登记原因</w:t>
            </w:r>
          </w:p>
        </w:tc>
        <w:tc>
          <w:tcPr>
            <w:tcW w:w="764"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房屋结构</w:t>
            </w:r>
          </w:p>
        </w:tc>
        <w:tc>
          <w:tcPr>
            <w:tcW w:w="686" w:type="dxa"/>
            <w:gridSpan w:val="2"/>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房屋面积</w:t>
            </w:r>
          </w:p>
        </w:tc>
        <w:tc>
          <w:tcPr>
            <w:tcW w:w="500"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用途</w:t>
            </w:r>
          </w:p>
        </w:tc>
        <w:tc>
          <w:tcPr>
            <w:tcW w:w="976"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登记（或备案）时间</w:t>
            </w:r>
          </w:p>
        </w:tc>
        <w:tc>
          <w:tcPr>
            <w:tcW w:w="454"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93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监证0016327</w:t>
            </w:r>
          </w:p>
        </w:tc>
        <w:tc>
          <w:tcPr>
            <w:tcW w:w="106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李蓉</w:t>
            </w:r>
          </w:p>
        </w:tc>
        <w:tc>
          <w:tcPr>
            <w:tcW w:w="2157" w:type="dxa"/>
            <w:gridSpan w:val="2"/>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巴州区</w:t>
            </w:r>
            <w:r>
              <w:rPr>
                <w:rFonts w:hint="eastAsia" w:eastAsia="宋体" w:cs="Times New Roman"/>
                <w:color w:val="auto"/>
                <w:sz w:val="18"/>
                <w:szCs w:val="18"/>
                <w:lang w:eastAsia="zh-CN"/>
              </w:rPr>
              <w:t>回风回风</w:t>
            </w:r>
            <w:r>
              <w:rPr>
                <w:rFonts w:hint="default" w:ascii="Times New Roman" w:hAnsi="Times New Roman" w:eastAsia="宋体" w:cs="Times New Roman"/>
                <w:color w:val="auto"/>
                <w:sz w:val="18"/>
                <w:szCs w:val="18"/>
                <w:lang w:eastAsia="zh-CN"/>
              </w:rPr>
              <w:t>龙舌坝</w:t>
            </w:r>
            <w:r>
              <w:rPr>
                <w:rFonts w:hint="default" w:ascii="Times New Roman" w:hAnsi="Times New Roman" w:eastAsia="宋体" w:cs="Times New Roman"/>
                <w:color w:val="auto"/>
                <w:sz w:val="18"/>
                <w:szCs w:val="18"/>
              </w:rPr>
              <w:t>学府·龙腾苑4栋1单元5楼1号</w:t>
            </w:r>
          </w:p>
        </w:tc>
        <w:tc>
          <w:tcPr>
            <w:tcW w:w="885"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商品房购买</w:t>
            </w:r>
          </w:p>
        </w:tc>
        <w:tc>
          <w:tcPr>
            <w:tcW w:w="764"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砖混</w:t>
            </w:r>
          </w:p>
        </w:tc>
        <w:tc>
          <w:tcPr>
            <w:tcW w:w="686" w:type="dxa"/>
            <w:gridSpan w:val="2"/>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126.51</w:t>
            </w:r>
          </w:p>
        </w:tc>
        <w:tc>
          <w:tcPr>
            <w:tcW w:w="500"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住宅</w:t>
            </w:r>
          </w:p>
        </w:tc>
        <w:tc>
          <w:tcPr>
            <w:tcW w:w="976"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2015-06-15</w:t>
            </w:r>
          </w:p>
        </w:tc>
        <w:tc>
          <w:tcPr>
            <w:tcW w:w="454" w:type="dxa"/>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有效</w:t>
            </w:r>
          </w:p>
        </w:tc>
      </w:tr>
    </w:tbl>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本次估价委托人仅提供了监证0016327《个人及家庭房屋登记记录》登记信息。根据《巴中市巴州区人民法院执行裁定书》，该房屋合同备案号为监证0016326、监证0016327，建筑面积126.51平方米。</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2、估价对象权益状况</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估价对象房屋所有权人为李蓉。</w:t>
      </w:r>
      <w:bookmarkStart w:id="35" w:name="OLE_LINK3"/>
      <w:r>
        <w:rPr>
          <w:rFonts w:hint="default" w:ascii="Times New Roman" w:hAnsi="Times New Roman" w:cs="Times New Roman"/>
          <w:color w:val="auto"/>
          <w:sz w:val="28"/>
          <w:szCs w:val="28"/>
        </w:rPr>
        <w:t>估价委托人未提供估价对象《国有土地使用证》，根据估价委托人及估价人员实地查勘，估价对象所在楼盘“龙腾苑西院”，估价对象系房屋产权人购买所得，故其所分摊土地使用权类型应为出让。估价对象《个人及家庭房屋登记记录》登记用途为住宅，根据房地合一原则，其分摊（或占用）土地用途应为住宅，根据《物权法》《土地管理法》住宅用地使用年期届满后自动续期，故本次评估土地剩余使用年限以建筑物剩余耐用年限设定。综上所述，本次评估以估价对象分摊（或占用）土地为房屋产权人合法拥有，土地使用权类型为出让，土地用途为住宅，年限以建筑物剩余耐用年限设定。</w:t>
      </w:r>
      <w:bookmarkEnd w:id="35"/>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估价对象房屋和土地未单独设置抵押、担保、典权、租赁等状况，估价对象房屋和土地共同设置抵押权。</w:t>
      </w:r>
    </w:p>
    <w:p>
      <w:pPr>
        <w:adjustRightInd w:val="0"/>
        <w:spacing w:line="480" w:lineRule="exact"/>
        <w:ind w:firstLine="560" w:firstLineChars="200"/>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eastAsia="zh-CN"/>
        </w:rPr>
        <w:t>根据</w:t>
      </w:r>
      <w:r>
        <w:rPr>
          <w:rFonts w:hint="default" w:ascii="Times New Roman" w:hAnsi="Times New Roman" w:cs="Times New Roman"/>
          <w:color w:val="auto"/>
          <w:sz w:val="28"/>
          <w:szCs w:val="28"/>
        </w:rPr>
        <w:t>《个人及家庭房屋登记记录》</w:t>
      </w:r>
      <w:r>
        <w:rPr>
          <w:rFonts w:hint="default" w:ascii="Times New Roman" w:hAnsi="Times New Roman" w:cs="Times New Roman"/>
          <w:color w:val="auto"/>
          <w:sz w:val="28"/>
          <w:szCs w:val="28"/>
          <w:lang w:eastAsia="zh-CN"/>
        </w:rPr>
        <w:t>，估价对象抵押于中国银行，抵押期限为</w:t>
      </w:r>
      <w:r>
        <w:rPr>
          <w:rFonts w:hint="default" w:ascii="Times New Roman" w:hAnsi="Times New Roman" w:cs="Times New Roman"/>
          <w:color w:val="auto"/>
          <w:sz w:val="28"/>
          <w:szCs w:val="28"/>
          <w:lang w:val="en-US" w:eastAsia="zh-CN"/>
        </w:rPr>
        <w:t>2011年8月24日至2026年8月24日，担保金额：26万。</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根据《巴中市巴州区人民法院执行裁定书》，估价对象截至价值时点，由巴中市巴州区人民法院予以查封，查封期限为三年。</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总体说来，估价对象房屋所有权与土地使用权均为李蓉，权利主体一致，除抵押、查封权利限制外，权属无争议。</w:t>
      </w:r>
    </w:p>
    <w:bookmarkEnd w:id="34"/>
    <w:p>
      <w:pPr>
        <w:spacing w:line="480" w:lineRule="exact"/>
        <w:ind w:firstLine="551" w:firstLineChars="196"/>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(三)估价对象实物状况</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估价委托人提供的《个人及家庭房屋登记记录》复印件及估价人员实地查勘，估价对象实物状况如下表：</w:t>
      </w:r>
    </w:p>
    <w:p>
      <w:pPr>
        <w:spacing w:line="480" w:lineRule="exact"/>
        <w:ind w:firstLine="2249" w:firstLineChars="8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 xml:space="preserve"> </w:t>
      </w:r>
      <w:r>
        <w:rPr>
          <w:rFonts w:hint="default" w:ascii="Times New Roman" w:hAnsi="Times New Roman" w:cs="Times New Roman"/>
          <w:b/>
          <w:bCs/>
          <w:color w:val="auto"/>
          <w:szCs w:val="24"/>
        </w:rPr>
        <w:t>表5 估价对象实物状况一览表</w:t>
      </w:r>
    </w:p>
    <w:tbl>
      <w:tblPr>
        <w:tblStyle w:val="34"/>
        <w:tblW w:w="860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13"/>
        <w:gridCol w:w="601"/>
        <w:gridCol w:w="927"/>
        <w:gridCol w:w="244"/>
        <w:gridCol w:w="445"/>
        <w:gridCol w:w="599"/>
        <w:gridCol w:w="363"/>
        <w:gridCol w:w="1226"/>
        <w:gridCol w:w="1121"/>
        <w:gridCol w:w="18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08" w:type="dxa"/>
            <w:gridSpan w:val="11"/>
            <w:tcBorders>
              <w:top w:val="single" w:color="auto" w:sz="12" w:space="0"/>
            </w:tcBorders>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土地实物状况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土地使用者</w:t>
            </w:r>
          </w:p>
        </w:tc>
        <w:tc>
          <w:tcPr>
            <w:tcW w:w="1528"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李蓉</w:t>
            </w:r>
          </w:p>
        </w:tc>
        <w:tc>
          <w:tcPr>
            <w:tcW w:w="1288"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座    落</w:t>
            </w:r>
          </w:p>
        </w:tc>
        <w:tc>
          <w:tcPr>
            <w:tcW w:w="4569" w:type="dxa"/>
            <w:gridSpan w:val="4"/>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巴中市巴州区龙腾街9号4栋1单元5楼1号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面积（㎡）</w:t>
            </w:r>
          </w:p>
        </w:tc>
        <w:tc>
          <w:tcPr>
            <w:tcW w:w="1528"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w:t>
            </w:r>
          </w:p>
        </w:tc>
        <w:tc>
          <w:tcPr>
            <w:tcW w:w="1288"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用    途</w:t>
            </w:r>
          </w:p>
        </w:tc>
        <w:tc>
          <w:tcPr>
            <w:tcW w:w="4569" w:type="dxa"/>
            <w:gridSpan w:val="4"/>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住宅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四     至</w:t>
            </w:r>
          </w:p>
        </w:tc>
        <w:tc>
          <w:tcPr>
            <w:tcW w:w="7385" w:type="dxa"/>
            <w:gridSpan w:val="9"/>
            <w:vAlign w:val="center"/>
          </w:tcPr>
          <w:p>
            <w:pPr>
              <w:spacing w:line="240" w:lineRule="exact"/>
              <w:jc w:val="center"/>
              <w:rPr>
                <w:rFonts w:hint="default" w:ascii="Times New Roman" w:hAnsi="Times New Roman" w:eastAsia="宋体" w:cs="Times New Roman"/>
                <w:bCs/>
                <w:color w:val="auto"/>
                <w:sz w:val="18"/>
                <w:szCs w:val="18"/>
                <w:lang w:eastAsia="zh-CN"/>
              </w:rPr>
            </w:pPr>
            <w:r>
              <w:rPr>
                <w:rFonts w:hint="default" w:ascii="Times New Roman" w:hAnsi="Times New Roman" w:eastAsia="宋体" w:cs="Times New Roman"/>
                <w:color w:val="auto"/>
                <w:kern w:val="0"/>
                <w:sz w:val="18"/>
                <w:szCs w:val="18"/>
              </w:rPr>
              <w:t>东至龙腾街      南临建筑</w:t>
            </w:r>
            <w:r>
              <w:rPr>
                <w:rFonts w:hint="default" w:ascii="Times New Roman" w:hAnsi="Times New Roman" w:eastAsia="宋体" w:cs="Times New Roman"/>
                <w:color w:val="auto"/>
                <w:kern w:val="0"/>
                <w:sz w:val="18"/>
                <w:szCs w:val="18"/>
                <w:highlight w:val="none"/>
              </w:rPr>
              <w:t>物      西</w:t>
            </w:r>
            <w:r>
              <w:rPr>
                <w:rFonts w:hint="default" w:ascii="Times New Roman" w:hAnsi="Times New Roman" w:eastAsia="宋体" w:cs="Times New Roman"/>
                <w:color w:val="auto"/>
                <w:kern w:val="0"/>
                <w:sz w:val="18"/>
                <w:szCs w:val="18"/>
                <w:highlight w:val="none"/>
                <w:lang w:eastAsia="zh-CN"/>
              </w:rPr>
              <w:t>临建筑物</w:t>
            </w:r>
            <w:r>
              <w:rPr>
                <w:rFonts w:hint="default" w:ascii="Times New Roman" w:hAnsi="Times New Roman" w:eastAsia="宋体" w:cs="Times New Roman"/>
                <w:color w:val="auto"/>
                <w:kern w:val="0"/>
                <w:sz w:val="18"/>
                <w:szCs w:val="18"/>
                <w:highlight w:val="none"/>
              </w:rPr>
              <w:t xml:space="preserve">      北</w:t>
            </w:r>
            <w:r>
              <w:rPr>
                <w:rFonts w:hint="default" w:ascii="Times New Roman" w:hAnsi="Times New Roman" w:eastAsia="宋体" w:cs="Times New Roman"/>
                <w:color w:val="auto"/>
                <w:kern w:val="0"/>
                <w:sz w:val="18"/>
                <w:szCs w:val="18"/>
                <w:highlight w:val="none"/>
                <w:lang w:eastAsia="zh-CN"/>
              </w:rPr>
              <w:t>临建筑物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形     状</w:t>
            </w:r>
          </w:p>
        </w:tc>
        <w:tc>
          <w:tcPr>
            <w:tcW w:w="2217" w:type="dxa"/>
            <w:gridSpan w:val="4"/>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较规则</w:t>
            </w:r>
          </w:p>
        </w:tc>
        <w:tc>
          <w:tcPr>
            <w:tcW w:w="962"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地形地势</w:t>
            </w:r>
          </w:p>
        </w:tc>
        <w:tc>
          <w:tcPr>
            <w:tcW w:w="4206"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有一定的小起伏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土     壤</w:t>
            </w:r>
          </w:p>
        </w:tc>
        <w:tc>
          <w:tcPr>
            <w:tcW w:w="2217" w:type="dxa"/>
            <w:gridSpan w:val="4"/>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未受过污染</w:t>
            </w:r>
          </w:p>
        </w:tc>
        <w:tc>
          <w:tcPr>
            <w:tcW w:w="962"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开发程度</w:t>
            </w:r>
          </w:p>
        </w:tc>
        <w:tc>
          <w:tcPr>
            <w:tcW w:w="4206"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宗地内已建成住宅小区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lef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 xml:space="preserve"> 地质条件</w:t>
            </w:r>
          </w:p>
        </w:tc>
        <w:tc>
          <w:tcPr>
            <w:tcW w:w="7385" w:type="dxa"/>
            <w:gridSpan w:val="9"/>
            <w:vAlign w:val="center"/>
          </w:tcPr>
          <w:p>
            <w:pPr>
              <w:spacing w:line="240" w:lineRule="exact"/>
              <w:jc w:val="lef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地下水对钢筋无侵蚀作用，无不良地质现象，地基承载力和稳定性好，适合建筑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08" w:type="dxa"/>
            <w:gridSpan w:val="11"/>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建筑物实物状况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楼盘名称</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龙腾苑西院</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坐   落</w:t>
            </w:r>
          </w:p>
        </w:tc>
        <w:tc>
          <w:tcPr>
            <w:tcW w:w="4569" w:type="dxa"/>
            <w:gridSpan w:val="4"/>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巴中市巴州区龙腾街9号4栋1单元5楼1号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建筑结构</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砖混</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建成年代</w:t>
            </w:r>
          </w:p>
        </w:tc>
        <w:tc>
          <w:tcPr>
            <w:tcW w:w="1589"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2014年</w:t>
            </w:r>
          </w:p>
        </w:tc>
        <w:tc>
          <w:tcPr>
            <w:tcW w:w="1121"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面积（㎡）</w:t>
            </w:r>
          </w:p>
        </w:tc>
        <w:tc>
          <w:tcPr>
            <w:tcW w:w="1859"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126.51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临街状况</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临龙腾街</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朝    向</w:t>
            </w:r>
          </w:p>
        </w:tc>
        <w:tc>
          <w:tcPr>
            <w:tcW w:w="1589" w:type="dxa"/>
            <w:gridSpan w:val="2"/>
            <w:vAlign w:val="center"/>
          </w:tcPr>
          <w:p>
            <w:pPr>
              <w:spacing w:line="240" w:lineRule="exact"/>
              <w:jc w:val="center"/>
              <w:rPr>
                <w:rFonts w:hint="default" w:ascii="Times New Roman" w:hAnsi="Times New Roman" w:eastAsia="宋体" w:cs="Times New Roman"/>
                <w:bCs/>
                <w:color w:val="auto"/>
                <w:sz w:val="18"/>
                <w:szCs w:val="18"/>
                <w:lang w:eastAsia="zh-CN"/>
              </w:rPr>
            </w:pPr>
            <w:r>
              <w:rPr>
                <w:rFonts w:hint="default" w:ascii="Times New Roman" w:hAnsi="Times New Roman" w:eastAsia="宋体" w:cs="Times New Roman"/>
                <w:bCs/>
                <w:color w:val="auto"/>
                <w:sz w:val="18"/>
                <w:szCs w:val="18"/>
              </w:rPr>
              <w:t>南</w:t>
            </w:r>
            <w:r>
              <w:rPr>
                <w:rFonts w:hint="default" w:ascii="Times New Roman" w:hAnsi="Times New Roman" w:eastAsia="宋体" w:cs="Times New Roman"/>
                <w:bCs/>
                <w:color w:val="auto"/>
                <w:sz w:val="18"/>
                <w:szCs w:val="18"/>
                <w:lang w:eastAsia="zh-CN"/>
              </w:rPr>
              <w:t>北</w:t>
            </w:r>
          </w:p>
        </w:tc>
        <w:tc>
          <w:tcPr>
            <w:tcW w:w="1121"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基   础</w:t>
            </w:r>
          </w:p>
        </w:tc>
        <w:tc>
          <w:tcPr>
            <w:tcW w:w="1859"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所在单元</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4栋1单元</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总 楼 层</w:t>
            </w:r>
          </w:p>
        </w:tc>
        <w:tc>
          <w:tcPr>
            <w:tcW w:w="1589"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7</w:t>
            </w:r>
          </w:p>
        </w:tc>
        <w:tc>
          <w:tcPr>
            <w:tcW w:w="1121"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所在楼层</w:t>
            </w:r>
          </w:p>
        </w:tc>
        <w:tc>
          <w:tcPr>
            <w:tcW w:w="1859"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户    型</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3房2厅1厨2卫</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层    高</w:t>
            </w:r>
          </w:p>
        </w:tc>
        <w:tc>
          <w:tcPr>
            <w:tcW w:w="1589"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约3米</w:t>
            </w:r>
          </w:p>
        </w:tc>
        <w:tc>
          <w:tcPr>
            <w:tcW w:w="1121"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利用现状</w:t>
            </w:r>
          </w:p>
        </w:tc>
        <w:tc>
          <w:tcPr>
            <w:tcW w:w="1859"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自用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平面布置</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功能明确，布置合理</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装修档次</w:t>
            </w:r>
          </w:p>
        </w:tc>
        <w:tc>
          <w:tcPr>
            <w:tcW w:w="1589"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精装</w:t>
            </w:r>
          </w:p>
        </w:tc>
        <w:tc>
          <w:tcPr>
            <w:tcW w:w="1121"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物业类别</w:t>
            </w:r>
          </w:p>
        </w:tc>
        <w:tc>
          <w:tcPr>
            <w:tcW w:w="1859"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多层住宅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223"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套    型</w:t>
            </w:r>
          </w:p>
        </w:tc>
        <w:tc>
          <w:tcPr>
            <w:tcW w:w="1772" w:type="dxa"/>
            <w:gridSpan w:val="3"/>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成套</w:t>
            </w:r>
          </w:p>
        </w:tc>
        <w:tc>
          <w:tcPr>
            <w:tcW w:w="104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通风采光</w:t>
            </w:r>
          </w:p>
        </w:tc>
        <w:tc>
          <w:tcPr>
            <w:tcW w:w="1589"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良好</w:t>
            </w:r>
          </w:p>
        </w:tc>
        <w:tc>
          <w:tcPr>
            <w:tcW w:w="1121"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梯户比</w:t>
            </w:r>
          </w:p>
        </w:tc>
        <w:tc>
          <w:tcPr>
            <w:tcW w:w="1859" w:type="dxa"/>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1梯2户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restart"/>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设备设施</w:t>
            </w: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垂直交通</w:t>
            </w:r>
          </w:p>
        </w:tc>
        <w:tc>
          <w:tcPr>
            <w:tcW w:w="6784" w:type="dxa"/>
            <w:gridSpan w:val="8"/>
            <w:vAlign w:val="center"/>
          </w:tcPr>
          <w:p>
            <w:pPr>
              <w:spacing w:line="240" w:lineRule="exac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步行梯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安防系统</w:t>
            </w:r>
          </w:p>
        </w:tc>
        <w:tc>
          <w:tcPr>
            <w:tcW w:w="6784" w:type="dxa"/>
            <w:gridSpan w:val="8"/>
            <w:vAlign w:val="center"/>
          </w:tcPr>
          <w:p>
            <w:pPr>
              <w:spacing w:line="240" w:lineRule="exac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消防栓、单元门禁系统、小区监控系统及小区24小时保安巡逻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管    线</w:t>
            </w:r>
          </w:p>
        </w:tc>
        <w:tc>
          <w:tcPr>
            <w:tcW w:w="6784" w:type="dxa"/>
            <w:gridSpan w:val="8"/>
            <w:vAlign w:val="center"/>
          </w:tcPr>
          <w:p>
            <w:pPr>
              <w:spacing w:line="240" w:lineRule="exac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室外水电气光纤通讯管线室外暗敷；室内水电光纤通讯管线暗敷，气管明设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基础设施</w:t>
            </w:r>
          </w:p>
        </w:tc>
        <w:tc>
          <w:tcPr>
            <w:tcW w:w="6784" w:type="dxa"/>
            <w:gridSpan w:val="8"/>
            <w:vAlign w:val="center"/>
          </w:tcPr>
          <w:p>
            <w:pPr>
              <w:spacing w:line="240" w:lineRule="exac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小区道路、供水、排水、电、气、光纤、讯、网络通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restart"/>
            <w:vAlign w:val="center"/>
          </w:tcPr>
          <w:p>
            <w:pPr>
              <w:spacing w:line="240" w:lineRule="exact"/>
              <w:jc w:val="center"/>
              <w:rPr>
                <w:rFonts w:hint="default" w:ascii="Times New Roman" w:hAnsi="Times New Roman" w:eastAsia="宋体" w:cs="Times New Roman"/>
                <w:bCs/>
                <w:color w:val="auto"/>
                <w:spacing w:val="-20"/>
                <w:sz w:val="18"/>
                <w:szCs w:val="18"/>
              </w:rPr>
            </w:pPr>
            <w:r>
              <w:rPr>
                <w:rFonts w:hint="default" w:ascii="Times New Roman" w:hAnsi="Times New Roman" w:eastAsia="宋体" w:cs="Times New Roman"/>
                <w:bCs/>
                <w:color w:val="auto"/>
                <w:spacing w:val="-20"/>
                <w:sz w:val="18"/>
                <w:szCs w:val="18"/>
              </w:rPr>
              <w:t>装修</w:t>
            </w:r>
          </w:p>
          <w:p>
            <w:pPr>
              <w:spacing w:line="240" w:lineRule="exact"/>
              <w:jc w:val="center"/>
              <w:rPr>
                <w:rFonts w:hint="default" w:ascii="Times New Roman" w:hAnsi="Times New Roman" w:eastAsia="宋体" w:cs="Times New Roman"/>
                <w:bCs/>
                <w:color w:val="auto"/>
                <w:spacing w:val="-20"/>
                <w:sz w:val="18"/>
                <w:szCs w:val="18"/>
              </w:rPr>
            </w:pPr>
            <w:r>
              <w:rPr>
                <w:rFonts w:hint="default" w:ascii="Times New Roman" w:hAnsi="Times New Roman" w:eastAsia="宋体" w:cs="Times New Roman"/>
                <w:bCs/>
                <w:color w:val="auto"/>
                <w:spacing w:val="-20"/>
                <w:sz w:val="18"/>
                <w:szCs w:val="18"/>
              </w:rPr>
              <w:t>状况</w:t>
            </w: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外    墙</w:t>
            </w:r>
          </w:p>
        </w:tc>
        <w:tc>
          <w:tcPr>
            <w:tcW w:w="6784" w:type="dxa"/>
            <w:gridSpan w:val="8"/>
            <w:vAlign w:val="center"/>
          </w:tcPr>
          <w:p>
            <w:pPr>
              <w:spacing w:line="240" w:lineRule="exac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外墙马赛克、石材砖装饰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公共通道</w:t>
            </w:r>
          </w:p>
        </w:tc>
        <w:tc>
          <w:tcPr>
            <w:tcW w:w="6784" w:type="dxa"/>
            <w:gridSpan w:val="8"/>
            <w:vAlign w:val="center"/>
          </w:tcPr>
          <w:p>
            <w:pPr>
              <w:spacing w:line="240" w:lineRule="exac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地面地砖，墙面乳胶漆，顶乳胶漆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内    墙</w:t>
            </w:r>
          </w:p>
        </w:tc>
        <w:tc>
          <w:tcPr>
            <w:tcW w:w="6784" w:type="dxa"/>
            <w:gridSpan w:val="8"/>
            <w:vAlign w:val="center"/>
          </w:tcPr>
          <w:p>
            <w:pPr>
              <w:spacing w:line="240" w:lineRule="exact"/>
              <w:jc w:val="lef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客厅、卧室为乳胶漆，厨房、厕所为墙砖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屋    顶</w:t>
            </w:r>
          </w:p>
        </w:tc>
        <w:tc>
          <w:tcPr>
            <w:tcW w:w="6784" w:type="dxa"/>
            <w:gridSpan w:val="8"/>
            <w:vAlign w:val="center"/>
          </w:tcPr>
          <w:p>
            <w:pPr>
              <w:spacing w:line="240" w:lineRule="exact"/>
              <w:jc w:val="lef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客厅、卧室为吊顶刷乳胶漆，厨房、厕所为铝扣板吊顶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地    面</w:t>
            </w:r>
          </w:p>
        </w:tc>
        <w:tc>
          <w:tcPr>
            <w:tcW w:w="6784" w:type="dxa"/>
            <w:gridSpan w:val="8"/>
            <w:vAlign w:val="center"/>
          </w:tcPr>
          <w:p>
            <w:pPr>
              <w:spacing w:line="240" w:lineRule="exact"/>
              <w:jc w:val="lef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卧室为强化地板，客厅、厨房、厕所为地砖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门    窗</w:t>
            </w:r>
          </w:p>
        </w:tc>
        <w:tc>
          <w:tcPr>
            <w:tcW w:w="6784" w:type="dxa"/>
            <w:gridSpan w:val="8"/>
            <w:vAlign w:val="center"/>
          </w:tcPr>
          <w:p>
            <w:pPr>
              <w:spacing w:line="240" w:lineRule="exact"/>
              <w:jc w:val="left"/>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防盗门、塑钢窗、铝合金窗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restart"/>
            <w:vAlign w:val="center"/>
          </w:tcPr>
          <w:p>
            <w:pPr>
              <w:widowControl/>
              <w:spacing w:line="240" w:lineRule="exact"/>
              <w:jc w:val="center"/>
              <w:rPr>
                <w:rFonts w:hint="default" w:ascii="Times New Roman" w:hAnsi="Times New Roman" w:eastAsia="宋体" w:cs="Times New Roman"/>
                <w:bCs/>
                <w:color w:val="auto"/>
                <w:spacing w:val="-20"/>
                <w:sz w:val="18"/>
                <w:szCs w:val="18"/>
              </w:rPr>
            </w:pPr>
            <w:r>
              <w:rPr>
                <w:rFonts w:hint="default" w:ascii="Times New Roman" w:hAnsi="Times New Roman" w:eastAsia="宋体" w:cs="Times New Roman"/>
                <w:bCs/>
                <w:color w:val="auto"/>
                <w:spacing w:val="-20"/>
                <w:sz w:val="18"/>
                <w:szCs w:val="18"/>
              </w:rPr>
              <w:t>建筑完损情况</w:t>
            </w: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结    构</w:t>
            </w:r>
          </w:p>
        </w:tc>
        <w:tc>
          <w:tcPr>
            <w:tcW w:w="6784" w:type="dxa"/>
            <w:gridSpan w:val="8"/>
            <w:vAlign w:val="center"/>
          </w:tcPr>
          <w:p>
            <w:pPr>
              <w:spacing w:line="240" w:lineRule="exac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地基无不均匀沉降，墙面无裂缝现象，尚未发现主体结构受损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widowControl/>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装饰装修</w:t>
            </w:r>
          </w:p>
        </w:tc>
        <w:tc>
          <w:tcPr>
            <w:tcW w:w="6784" w:type="dxa"/>
            <w:gridSpan w:val="8"/>
            <w:vAlign w:val="center"/>
          </w:tcPr>
          <w:p>
            <w:pPr>
              <w:spacing w:line="240" w:lineRule="exac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装饰装修维护保养情况较好，可继续使用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widowControl/>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设    备</w:t>
            </w:r>
          </w:p>
        </w:tc>
        <w:tc>
          <w:tcPr>
            <w:tcW w:w="6784" w:type="dxa"/>
            <w:gridSpan w:val="8"/>
            <w:vAlign w:val="center"/>
          </w:tcPr>
          <w:p>
            <w:pPr>
              <w:spacing w:line="240" w:lineRule="exact"/>
              <w:rPr>
                <w:rFonts w:hint="default" w:ascii="Times New Roman" w:hAnsi="Times New Roman" w:eastAsia="宋体" w:cs="Times New Roman"/>
                <w:color w:val="auto"/>
                <w:sz w:val="18"/>
                <w:szCs w:val="18"/>
              </w:rPr>
            </w:pPr>
            <w:r>
              <w:rPr>
                <w:rFonts w:hint="default" w:ascii="Times New Roman" w:hAnsi="Times New Roman" w:eastAsia="宋体" w:cs="Times New Roman"/>
                <w:bCs/>
                <w:color w:val="auto"/>
                <w:sz w:val="18"/>
                <w:szCs w:val="18"/>
              </w:rPr>
              <w:t>正常利用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0" w:type="dxa"/>
            <w:vMerge w:val="continue"/>
            <w:vAlign w:val="center"/>
          </w:tcPr>
          <w:p>
            <w:pPr>
              <w:widowControl/>
              <w:spacing w:line="240" w:lineRule="exact"/>
              <w:jc w:val="center"/>
              <w:rPr>
                <w:rFonts w:hint="default" w:ascii="Times New Roman" w:hAnsi="Times New Roman" w:eastAsia="宋体" w:cs="Times New Roman"/>
                <w:bCs/>
                <w:color w:val="auto"/>
                <w:spacing w:val="-20"/>
                <w:sz w:val="18"/>
                <w:szCs w:val="18"/>
              </w:rPr>
            </w:pPr>
          </w:p>
        </w:tc>
        <w:tc>
          <w:tcPr>
            <w:tcW w:w="1114" w:type="dxa"/>
            <w:gridSpan w:val="2"/>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建筑综合成新率</w:t>
            </w:r>
          </w:p>
        </w:tc>
        <w:tc>
          <w:tcPr>
            <w:tcW w:w="6784" w:type="dxa"/>
            <w:gridSpan w:val="8"/>
            <w:vAlign w:val="center"/>
          </w:tcPr>
          <w:p>
            <w:pPr>
              <w:spacing w:line="240" w:lineRule="exac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综合建筑物的设计使用年限、地基与墙面、主体结构、配套设施设备、维护保养状况等因素，判断建筑物的综合成新率为9.5成。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824" w:type="dxa"/>
            <w:gridSpan w:val="3"/>
            <w:tcBorders>
              <w:bottom w:val="single" w:color="auto" w:sz="12" w:space="0"/>
            </w:tcBorders>
            <w:vAlign w:val="center"/>
          </w:tcPr>
          <w:p>
            <w:pPr>
              <w:spacing w:line="240" w:lineRule="exact"/>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物业管理</w:t>
            </w:r>
          </w:p>
        </w:tc>
        <w:tc>
          <w:tcPr>
            <w:tcW w:w="6784" w:type="dxa"/>
            <w:gridSpan w:val="8"/>
            <w:tcBorders>
              <w:bottom w:val="single" w:color="auto" w:sz="12" w:space="0"/>
            </w:tcBorders>
            <w:vAlign w:val="center"/>
          </w:tcPr>
          <w:p>
            <w:pPr>
              <w:spacing w:line="240" w:lineRule="exact"/>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圳川物业</w:t>
            </w:r>
          </w:p>
        </w:tc>
      </w:tr>
    </w:tbl>
    <w:p>
      <w:pPr>
        <w:spacing w:line="480" w:lineRule="exact"/>
        <w:rPr>
          <w:rFonts w:hint="default" w:ascii="Times New Roman" w:hAnsi="Times New Roman" w:cs="Times New Roman"/>
          <w:color w:val="auto"/>
          <w:sz w:val="28"/>
        </w:rPr>
      </w:pPr>
      <w:r>
        <w:rPr>
          <w:rFonts w:hint="default" w:ascii="Times New Roman" w:hAnsi="Times New Roman" w:cs="Times New Roman"/>
          <w:b/>
          <w:bCs/>
          <w:color w:val="auto"/>
          <w:sz w:val="28"/>
          <w:szCs w:val="28"/>
        </w:rPr>
        <w:t>(四) 估价对象区位状况</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估价对象位于巴中市巴州区</w:t>
      </w:r>
      <w:r>
        <w:rPr>
          <w:rFonts w:hint="eastAsia" w:cs="Times New Roman"/>
          <w:color w:val="auto"/>
          <w:sz w:val="28"/>
          <w:szCs w:val="28"/>
          <w:lang w:eastAsia="zh-CN"/>
        </w:rPr>
        <w:t>回风回风</w:t>
      </w:r>
      <w:r>
        <w:rPr>
          <w:rFonts w:hint="default" w:ascii="Times New Roman" w:hAnsi="Times New Roman" w:cs="Times New Roman"/>
          <w:color w:val="auto"/>
          <w:sz w:val="28"/>
          <w:szCs w:val="28"/>
          <w:lang w:eastAsia="zh-CN"/>
        </w:rPr>
        <w:t>龙舌坝</w:t>
      </w:r>
      <w:r>
        <w:rPr>
          <w:rFonts w:hint="default" w:ascii="Times New Roman" w:hAnsi="Times New Roman" w:cs="Times New Roman"/>
          <w:color w:val="auto"/>
          <w:sz w:val="28"/>
          <w:szCs w:val="28"/>
        </w:rPr>
        <w:t>学府龙腾苑4栋1单元5楼1号，根据估价人员实地查勘，估价对象的主要区位状况详见下表：</w:t>
      </w:r>
    </w:p>
    <w:p>
      <w:pPr>
        <w:pStyle w:val="5"/>
        <w:overflowPunct w:val="0"/>
        <w:autoSpaceDE w:val="0"/>
        <w:autoSpaceDN w:val="0"/>
        <w:adjustRightInd w:val="0"/>
        <w:spacing w:line="480" w:lineRule="exact"/>
        <w:ind w:firstLine="0"/>
        <w:contextualSpacing/>
        <w:jc w:val="center"/>
        <w:textAlignment w:val="baseline"/>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表6   估价对象区位状况一览表</w:t>
      </w:r>
    </w:p>
    <w:tbl>
      <w:tblPr>
        <w:tblStyle w:val="34"/>
        <w:tblW w:w="842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48"/>
        <w:gridCol w:w="1022"/>
        <w:gridCol w:w="63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bookmarkStart w:id="36" w:name="_Toc18514"/>
            <w:r>
              <w:rPr>
                <w:rFonts w:hint="default" w:ascii="Times New Roman" w:hAnsi="Times New Roman" w:eastAsia="宋体" w:cs="Times New Roman"/>
                <w:color w:val="auto"/>
                <w:kern w:val="0"/>
                <w:sz w:val="18"/>
                <w:szCs w:val="18"/>
                <w:lang w:bidi="ar"/>
              </w:rPr>
              <w:t>位置状况</w:t>
            </w: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坐   落</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巴中市巴州区</w:t>
            </w:r>
            <w:r>
              <w:rPr>
                <w:rFonts w:hint="eastAsia" w:eastAsia="宋体" w:cs="Times New Roman"/>
                <w:color w:val="auto"/>
                <w:sz w:val="18"/>
                <w:szCs w:val="18"/>
                <w:lang w:eastAsia="zh-CN"/>
              </w:rPr>
              <w:t>回风</w:t>
            </w:r>
            <w:r>
              <w:rPr>
                <w:rFonts w:hint="default" w:ascii="Times New Roman" w:hAnsi="Times New Roman" w:eastAsia="宋体" w:cs="Times New Roman"/>
                <w:color w:val="auto"/>
                <w:sz w:val="18"/>
                <w:szCs w:val="18"/>
                <w:lang w:eastAsia="zh-CN"/>
              </w:rPr>
              <w:t>龙舌坝</w:t>
            </w:r>
            <w:r>
              <w:rPr>
                <w:rFonts w:hint="default" w:ascii="Times New Roman" w:hAnsi="Times New Roman" w:eastAsia="宋体" w:cs="Times New Roman"/>
                <w:color w:val="auto"/>
                <w:sz w:val="18"/>
                <w:szCs w:val="18"/>
              </w:rPr>
              <w:t>学府龙腾苑4栋1单元5楼1号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方   位</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位于巴中市回风社区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距市中心</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距巴中市市中心巴人广场直线距离约2.7公里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距政务中心</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距巴中政务大厅直线距离约2.7km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临街状况</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临龙腾街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城市规划</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住宅、商业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楼幢、楼层</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4栋5楼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朝    向</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南北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交通状况</w:t>
            </w: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道路状况</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区域内有巴州大道、龙腾街等主、次干道，道路通达度较好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公共交通</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小区附近有学府·龙腾苑公交站，有3路、13路、巴中32路等公交线路级城市出租车通过，对内交通便利度较好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距客运站</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距巴中江北客运中心站直线距离约2.6km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距机场</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距恩阳机场直线距离约14公里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交通管制</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停车便利度</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小区地下停车及路边停车位，停车便利度较好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环境状况</w:t>
            </w: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自然环境</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距南龛风景区约3.5公里，风景较优美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人文环境</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所在地区的居民素质较高，治安较好，犯罪率低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噪音治安</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治安较好，轻微汽车噪音污染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空气质量</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空气质量较好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外部配套设施</w:t>
            </w: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基础设施</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区域内水、电、气、视、讯、网络等基础设施较完善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48"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auto"/>
                <w:sz w:val="18"/>
                <w:szCs w:val="18"/>
              </w:rPr>
            </w:pPr>
          </w:p>
        </w:tc>
        <w:tc>
          <w:tcPr>
            <w:tcW w:w="1022" w:type="dxa"/>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公共服务设施</w:t>
            </w:r>
          </w:p>
        </w:tc>
        <w:tc>
          <w:tcPr>
            <w:tcW w:w="6352" w:type="dxa"/>
            <w:tcBorders>
              <w:tl2br w:val="nil"/>
              <w:tr2bl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lang w:bidi="ar"/>
              </w:rPr>
              <w:t>区域1.5km内有南充市商业银行(长寿路)、 农村信用合作社ATM、中国工商银行自助银行、巴中中学龙湖校区、巴中苹果树幼儿园、西龛福园农庄、巴中龙舌坝综合农贸市场、天天超市、万客欢超市、巴中费尔顿凯莱大酒店、巴中市巴州区人民法院等公共服务设施较完善</w:t>
            </w:r>
          </w:p>
        </w:tc>
      </w:tr>
    </w:tbl>
    <w:p>
      <w:pPr>
        <w:pStyle w:val="5"/>
        <w:wordWrap w:val="0"/>
        <w:spacing w:line="480" w:lineRule="exact"/>
        <w:ind w:firstLine="0"/>
        <w:outlineLvl w:val="2"/>
        <w:rPr>
          <w:rFonts w:hint="default" w:ascii="Times New Roman" w:hAnsi="Times New Roman" w:eastAsia="仿宋_GB2312" w:cs="Times New Roman"/>
          <w:b/>
          <w:bCs/>
          <w:color w:val="auto"/>
        </w:rPr>
      </w:pPr>
      <w:bookmarkStart w:id="37" w:name="_Toc25875"/>
      <w:r>
        <w:rPr>
          <w:rFonts w:hint="default" w:ascii="Times New Roman" w:hAnsi="Times New Roman" w:eastAsia="仿宋_GB2312" w:cs="Times New Roman"/>
          <w:b/>
          <w:bCs/>
          <w:color w:val="auto"/>
        </w:rPr>
        <w:t>五、价值时点</w:t>
      </w:r>
      <w:bookmarkEnd w:id="36"/>
      <w:bookmarkEnd w:id="37"/>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根据《房地产司法鉴定评估指导意见》试行（川建房发〔2011〕89号）第七十八条“房地产拍卖鉴定评估的价值时点，原则上为评估委托之日或完成估价对象现场查勘之日，但司法鉴定（评估）委托书另有约定的除外。”本次以估价对象实地查勘之日作为价值时点，即本次估价价值时点确定为2019年4月15日。 </w:t>
      </w:r>
    </w:p>
    <w:p>
      <w:pPr>
        <w:pStyle w:val="5"/>
        <w:wordWrap w:val="0"/>
        <w:spacing w:line="480" w:lineRule="exact"/>
        <w:ind w:firstLine="0"/>
        <w:outlineLvl w:val="2"/>
        <w:rPr>
          <w:rFonts w:hint="default" w:ascii="Times New Roman" w:hAnsi="Times New Roman" w:eastAsia="仿宋_GB2312" w:cs="Times New Roman"/>
          <w:b/>
          <w:bCs/>
          <w:color w:val="auto"/>
        </w:rPr>
      </w:pPr>
      <w:bookmarkStart w:id="38" w:name="_Toc29054"/>
      <w:bookmarkStart w:id="39" w:name="_Toc19225"/>
      <w:r>
        <w:rPr>
          <w:rFonts w:hint="default" w:ascii="Times New Roman" w:hAnsi="Times New Roman" w:eastAsia="仿宋_GB2312" w:cs="Times New Roman"/>
          <w:b/>
          <w:bCs/>
          <w:color w:val="auto"/>
        </w:rPr>
        <w:t>六、价值类型</w:t>
      </w:r>
      <w:bookmarkEnd w:id="38"/>
      <w:bookmarkEnd w:id="39"/>
    </w:p>
    <w:p>
      <w:pPr>
        <w:adjustRightInd w:val="0"/>
        <w:spacing w:line="480" w:lineRule="exact"/>
        <w:ind w:firstLine="560" w:firstLineChars="200"/>
        <w:rPr>
          <w:rFonts w:hint="default" w:ascii="Times New Roman" w:hAnsi="Times New Roman" w:cs="Times New Roman"/>
          <w:color w:val="auto"/>
          <w:sz w:val="28"/>
          <w:szCs w:val="28"/>
        </w:rPr>
      </w:pPr>
      <w:bookmarkStart w:id="40" w:name="_Toc299003097"/>
      <w:r>
        <w:rPr>
          <w:rFonts w:hint="default" w:ascii="Times New Roman" w:hAnsi="Times New Roman" w:cs="Times New Roman"/>
          <w:color w:val="auto"/>
          <w:sz w:val="28"/>
          <w:szCs w:val="28"/>
        </w:rPr>
        <w:t>（一）、市场价值，不考虑房地产拍卖（变卖）成交后的税费及税费的转移负担。</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（二）、价值内涵：本报告价值内涵为满足本估价报告“估价假设与限制条件”，遵循客观、独立、公开、合法原则，以记载住宅用途，在价值时点2019年4月15日于现状条件下的市场价值，该价值内涵还包括：</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1、本次估价财产范围为估价对象的房屋、分摊相应土地使用权和必要的设备设施，以及按二手房交易市场通常应当包含的装饰装修价值，不包括动产、债权债务、特许经营权等其他财产或权益。</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2、本次估价未考虑查封、抵押等他项权利限制、未来市场价值变化风险、特殊交易方式、不可抗力、短期强制处分等因素影响。</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3、币种：人民币</w:t>
      </w:r>
    </w:p>
    <w:bookmarkEnd w:id="40"/>
    <w:p>
      <w:pPr>
        <w:pStyle w:val="5"/>
        <w:wordWrap w:val="0"/>
        <w:spacing w:line="480" w:lineRule="exact"/>
        <w:ind w:firstLine="0"/>
        <w:outlineLvl w:val="2"/>
        <w:rPr>
          <w:rFonts w:hint="default" w:ascii="Times New Roman" w:hAnsi="Times New Roman" w:eastAsia="仿宋_GB2312" w:cs="Times New Roman"/>
          <w:b/>
          <w:bCs/>
          <w:color w:val="auto"/>
        </w:rPr>
      </w:pPr>
      <w:bookmarkStart w:id="41" w:name="_Toc15770"/>
      <w:bookmarkStart w:id="42" w:name="_Toc15737"/>
      <w:bookmarkStart w:id="43" w:name="_Toc17647"/>
      <w:bookmarkStart w:id="44" w:name="_Toc7343633"/>
      <w:bookmarkStart w:id="45" w:name="_Toc119160799"/>
      <w:bookmarkStart w:id="46" w:name="_Toc469641711"/>
      <w:bookmarkStart w:id="47" w:name="_Toc469826793"/>
      <w:bookmarkStart w:id="48" w:name="_Toc213473261"/>
      <w:bookmarkStart w:id="49" w:name="_Toc240707870"/>
      <w:r>
        <w:rPr>
          <w:rFonts w:hint="default" w:ascii="Times New Roman" w:hAnsi="Times New Roman" w:eastAsia="仿宋_GB2312" w:cs="Times New Roman"/>
          <w:b/>
          <w:bCs/>
          <w:color w:val="auto"/>
        </w:rPr>
        <w:t>七、估价原则</w:t>
      </w:r>
      <w:bookmarkEnd w:id="41"/>
      <w:bookmarkEnd w:id="42"/>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1、独立、客观、公正原则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独立、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2、合法原则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结果应是依法判定的估价对象状况下的价值或价格。依据是依据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房屋登记薄、土地登记薄）、权属证书、有关批文和合同等（如规划意见书、国有建设用地使用出让招标文件、国有建设用地使用权出让合同、房地产转让合同、房屋租赁合同等）；本次估价按估价对象《个人及家庭房屋登记记录》记载用途进行估价就是其合法性的体现。</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3、价值时点原则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结果应当是在根据估价目的的确定的某一特定时间的价值或价格。房地产市场是不断变化的，房地产价值具有很强的时间性，它是某一时点上的价值。在不同时点，同一宗房地产往往会有不同的价值。价值时点原则是指求取某一时点上的价值，所以在评估一宗房地产的价值时，必须假定市场停止在价值时点上，同时估价对象房地产的状况通常也是以其在该时点时的状况为准。</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4、替代原则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估价结果应与估价对象的类似房地产在同等条件下的价值或价格偏差应在合理范围内。根据经济学原理，在同一市场上相同的商品有相同的价格。如果两个以上价格不同的商品同时存在，理性的买者会购买其中价格最低的；反之，价格相同的相似商品同时存大，理性的买者会购买其中效用最大的。在房地产估价中当存在一定数量与估价对象相似的房地产并已知它们的价格时，可以通过这此相似房地产价格通过与估价对象进行比较，根据与估价对象的差异进行适当的修正和调整推算出估价对象的价格。在估价时不能孤立地思考估价对象的价值或价格，而要考虑相似房地产之间的价格比较。特别是同一估价机构，在同一城市同一时期同一估价目的，对不同区位、不同档次的房地产的评估价值应有合理的差价。本次估价中比较法就是替代原则的体现。</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5、最高最佳利用原则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本次估价依据合法原则确定《个人及家庭房屋登记记录》记载用途为最高最佳利用。</w:t>
      </w:r>
    </w:p>
    <w:p>
      <w:pPr>
        <w:pStyle w:val="5"/>
        <w:wordWrap w:val="0"/>
        <w:spacing w:line="480" w:lineRule="exact"/>
        <w:ind w:firstLine="0"/>
        <w:outlineLvl w:val="2"/>
        <w:rPr>
          <w:rFonts w:hint="default" w:ascii="Times New Roman" w:hAnsi="Times New Roman" w:eastAsia="仿宋_GB2312" w:cs="Times New Roman"/>
          <w:b/>
          <w:bCs/>
          <w:color w:val="auto"/>
        </w:rPr>
      </w:pPr>
      <w:bookmarkStart w:id="50" w:name="_Toc28550"/>
      <w:bookmarkStart w:id="51" w:name="_Toc23490"/>
      <w:r>
        <w:rPr>
          <w:rFonts w:hint="default" w:ascii="Times New Roman" w:hAnsi="Times New Roman" w:eastAsia="仿宋_GB2312" w:cs="Times New Roman"/>
          <w:b/>
          <w:bCs/>
          <w:color w:val="auto"/>
        </w:rPr>
        <w:t>八、估价依据</w:t>
      </w:r>
      <w:bookmarkEnd w:id="43"/>
      <w:bookmarkEnd w:id="50"/>
      <w:bookmarkEnd w:id="51"/>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1、本次估价主要依据的法律、法规和政策性文件</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（1）《中华人民共和国物权法》；</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（2）《中华人民共和国城市房地产管理法》；</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（3）《中华人民共和国土地管理法》及其实施条例；</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（4）《中华人民共和国拍卖法》；</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（5）《中华人民共和国资产评估法》；</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（6）《城市房地产转让管理规定》（建设部令第96号）等相关法律法规；</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（7）《司法鉴定程序通则》(司法部令第132号）；</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（8）《最高人民法院关于人民法院委托评估拍卖工作的若干规定》（法释〔2011〕21号）；</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（9）《最高人民法院关于人民法院网络司法拍卖若干问题的规定》（法释〔2016〕18号）；</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（10）《最高人民法院关于人民法院民事执行中拍卖变卖财产的规定》（法释〔2004〕16号）；</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（11）《最高人民法院关于人民法院委托评估、拍卖和变卖工作的若干规定》（法释〔2009〕16号） 。</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（12）《最高人民法院关于人民法院确定财产处置参考价若干问题的规定》（法释〔2018〕15号）。 </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2、本次估价主要依据的估价技术标准</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（1）《房地产估价规范》（GB/T 50291-2015）；</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（2）《房地产估价基本术语标准》（GB/T 50899-2013）；</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（3）《城镇土地估价规程》（GB/T 18508-2014）；</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（4）《房地产司法鉴定评估指导意见》试行（川建房发〔2011〕89号）。</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3、估价委托人提供的估价所需资料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（1）《巴中市巴州区人民法院司法评估委托书》及附表；</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（2）《个人及家庭房屋登记记录》、《巴中市巴州区人民法院执行裁定书》复印件。</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4、估价机构和注册房地产估价师掌握和搜集的估价所需资料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（1）估价人员实地查勘及估价机构和估价人员掌握的相关信息资料；</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（2）估价对象所在区域的房地产市场状况、同类房地产市场交易等数据资料。</w:t>
      </w:r>
    </w:p>
    <w:p>
      <w:pPr>
        <w:pStyle w:val="5"/>
        <w:wordWrap w:val="0"/>
        <w:spacing w:line="480" w:lineRule="exact"/>
        <w:ind w:firstLine="0"/>
        <w:outlineLvl w:val="2"/>
        <w:rPr>
          <w:rFonts w:hint="default" w:ascii="Times New Roman" w:hAnsi="Times New Roman" w:eastAsia="仿宋_GB2312" w:cs="Times New Roman"/>
          <w:b/>
          <w:bCs/>
          <w:color w:val="auto"/>
        </w:rPr>
      </w:pPr>
      <w:bookmarkStart w:id="52" w:name="_Toc4007"/>
      <w:bookmarkStart w:id="53" w:name="_Toc320173782"/>
      <w:bookmarkStart w:id="54" w:name="_Toc11544"/>
      <w:bookmarkStart w:id="55" w:name="_Toc320276201"/>
      <w:bookmarkStart w:id="56" w:name="_Toc320184512"/>
      <w:bookmarkStart w:id="57" w:name="_Toc14441"/>
      <w:r>
        <w:rPr>
          <w:rFonts w:hint="default" w:ascii="Times New Roman" w:hAnsi="Times New Roman" w:eastAsia="仿宋_GB2312" w:cs="Times New Roman"/>
          <w:b/>
          <w:bCs/>
          <w:color w:val="auto"/>
        </w:rPr>
        <w:t>九、估价方法</w:t>
      </w:r>
      <w:bookmarkEnd w:id="52"/>
      <w:bookmarkEnd w:id="53"/>
      <w:bookmarkEnd w:id="54"/>
      <w:bookmarkEnd w:id="55"/>
      <w:bookmarkEnd w:id="56"/>
      <w:bookmarkEnd w:id="57"/>
    </w:p>
    <w:p>
      <w:pPr>
        <w:adjustRightInd w:val="0"/>
        <w:spacing w:line="480" w:lineRule="exact"/>
        <w:ind w:firstLine="560" w:firstLineChars="200"/>
        <w:rPr>
          <w:rFonts w:hint="default" w:ascii="Times New Roman" w:hAnsi="Times New Roman" w:cs="Times New Roman"/>
          <w:color w:val="auto"/>
          <w:sz w:val="28"/>
          <w:szCs w:val="28"/>
          <w:lang w:val="zh-CN"/>
        </w:rPr>
      </w:pPr>
      <w:bookmarkStart w:id="58" w:name="_Toc23236"/>
      <w:r>
        <w:rPr>
          <w:rFonts w:hint="default" w:ascii="Times New Roman" w:hAnsi="Times New Roman" w:cs="Times New Roman"/>
          <w:color w:val="auto"/>
          <w:sz w:val="28"/>
          <w:szCs w:val="28"/>
          <w:lang w:val="zh-CN"/>
        </w:rPr>
        <w:t>1、估价方法选择</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根据GB/T50291-2015《房地产估价规范》，估价方法通常有比较法、成本法、收益法、假设开发法、以及基准地价修正法等其他估价方法。根据估价委托人提供的资料、估价目的和估价对象特点，估价人员在认真分析所掌握的资料并进行了实地查勘，针对本次估价对象为</w:t>
      </w:r>
      <w:r>
        <w:rPr>
          <w:rFonts w:hint="default" w:ascii="Times New Roman" w:hAnsi="Times New Roman" w:cs="Times New Roman"/>
          <w:color w:val="auto"/>
          <w:sz w:val="28"/>
          <w:szCs w:val="28"/>
        </w:rPr>
        <w:t>住宅</w:t>
      </w:r>
      <w:r>
        <w:rPr>
          <w:rFonts w:hint="default" w:ascii="Times New Roman" w:hAnsi="Times New Roman" w:cs="Times New Roman"/>
          <w:color w:val="auto"/>
          <w:sz w:val="28"/>
          <w:szCs w:val="28"/>
          <w:lang w:val="zh-CN"/>
        </w:rPr>
        <w:t>用途房地产，结合对房地产估价的方法进行适应性分析后，确定采用比较法作为本次估价方法，其理由为：</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估价对象</w:t>
      </w:r>
      <w:r>
        <w:rPr>
          <w:rFonts w:hint="default" w:ascii="Times New Roman" w:hAnsi="Times New Roman" w:cs="Times New Roman"/>
          <w:color w:val="auto"/>
          <w:sz w:val="28"/>
          <w:szCs w:val="28"/>
        </w:rPr>
        <w:t>所在区域</w:t>
      </w:r>
      <w:r>
        <w:rPr>
          <w:rFonts w:hint="default" w:ascii="Times New Roman" w:hAnsi="Times New Roman" w:cs="Times New Roman"/>
          <w:color w:val="auto"/>
          <w:sz w:val="28"/>
          <w:szCs w:val="28"/>
          <w:lang w:val="zh-CN"/>
        </w:rPr>
        <w:t>房地产市场信息相对丰富齐全，市场发展相对成熟，同一供需圈的同类型房地产成交记录和楼盘个案较多，运用比较法能充分体现其客观市场价值，故本次估价选用比较法为最优最佳方法。</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估价对象虽为收益性房地产，但于估价对象所处区域租赁信息较少，主要以自用为主，租赁市场不发达，同一供需圈同类型房地产租赁成交记录极少，不符合收益法的适用条件，故不宜选择收益法作为本次估价方法。</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成本法一般适用于评估那些可独立开发建设的整体房地产的价值，而估价对象仅为所在项目单套住宅用房，所在项目建设相关资料难以查询搜集，无法估算该项目单位面积平均价值，进而无法在此基础上进行楼幢、楼层、朝向、装饰装修、面积等因素调整后得到该套住宅用房的价值，故不宜采用成本法。</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估价对象属于建成并投入使用的物业，非待开发建设物业，不产生后续开发成本，故不适宜采用假设开发法进行估价。</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估价对象为已建成房地产而非宗地地价估价，故不宜采用基准地价修正法进行估价。</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2、估价方法定义</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lang w:val="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adjustRightInd w:val="0"/>
        <w:spacing w:line="48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3、估价参数及测算过程</w:t>
      </w:r>
    </w:p>
    <w:p>
      <w:pPr>
        <w:adjustRightInd w:val="0"/>
        <w:spacing w:line="480" w:lineRule="exact"/>
        <w:ind w:firstLine="560" w:firstLineChars="200"/>
        <w:rPr>
          <w:rFonts w:hint="default" w:ascii="Times New Roman" w:hAnsi="Times New Roman" w:cs="Times New Roman"/>
          <w:color w:val="auto"/>
          <w:sz w:val="28"/>
          <w:szCs w:val="28"/>
          <w:lang w:val="zh-CN"/>
        </w:rPr>
      </w:pPr>
      <w:r>
        <w:rPr>
          <w:rFonts w:hint="default" w:ascii="Times New Roman" w:hAnsi="Times New Roman" w:cs="Times New Roman"/>
          <w:color w:val="auto"/>
          <w:sz w:val="28"/>
          <w:szCs w:val="28"/>
        </w:rPr>
        <w:t>比较法：</w:t>
      </w:r>
      <w:r>
        <w:rPr>
          <w:rFonts w:hint="default" w:ascii="Times New Roman" w:hAnsi="Times New Roman" w:cs="Times New Roman"/>
          <w:color w:val="auto"/>
          <w:sz w:val="28"/>
          <w:szCs w:val="28"/>
          <w:lang w:val="zh-CN"/>
        </w:rPr>
        <w:t>在估价对象的同一供需圈内根据估价目的，选择与估价对象房地产相似、交易方式适合、成交日期与价值时点相近、成交价格尽量为正常价格的三个相类似的房地产作为可比实例，在建立比较基础后价格的基础上，进行了交易情况修正、市场状况和房地产状况调整后采用算术平均值得出估价对象的比较价值为</w:t>
      </w:r>
      <w:r>
        <w:rPr>
          <w:rFonts w:hint="default" w:ascii="Times New Roman" w:hAnsi="Times New Roman" w:cs="Times New Roman"/>
          <w:color w:val="auto"/>
          <w:sz w:val="28"/>
          <w:szCs w:val="28"/>
        </w:rPr>
        <w:t>5714</w:t>
      </w:r>
      <w:r>
        <w:rPr>
          <w:rFonts w:hint="default" w:ascii="Times New Roman" w:hAnsi="Times New Roman" w:cs="Times New Roman"/>
          <w:color w:val="auto"/>
          <w:sz w:val="28"/>
          <w:szCs w:val="28"/>
          <w:lang w:val="zh-CN"/>
        </w:rPr>
        <w:t>元/㎡。</w:t>
      </w:r>
    </w:p>
    <w:p>
      <w:pPr>
        <w:pStyle w:val="5"/>
        <w:wordWrap w:val="0"/>
        <w:spacing w:line="520" w:lineRule="exact"/>
        <w:ind w:firstLine="0"/>
        <w:outlineLvl w:val="2"/>
        <w:rPr>
          <w:rFonts w:hint="default" w:ascii="Times New Roman" w:hAnsi="Times New Roman" w:eastAsia="仿宋_GB2312" w:cs="Times New Roman"/>
          <w:b/>
          <w:bCs/>
          <w:color w:val="auto"/>
        </w:rPr>
      </w:pPr>
      <w:bookmarkStart w:id="59" w:name="_Toc22281"/>
      <w:bookmarkStart w:id="60" w:name="_Toc350"/>
      <w:r>
        <w:rPr>
          <w:rFonts w:hint="default" w:ascii="Times New Roman" w:hAnsi="Times New Roman" w:eastAsia="仿宋_GB2312" w:cs="Times New Roman"/>
          <w:b/>
          <w:bCs/>
          <w:color w:val="auto"/>
        </w:rPr>
        <w:t>十、估价结果</w:t>
      </w:r>
      <w:bookmarkEnd w:id="58"/>
      <w:bookmarkEnd w:id="59"/>
      <w:bookmarkEnd w:id="60"/>
      <w:bookmarkStart w:id="61" w:name="_Toc320173785"/>
      <w:bookmarkStart w:id="62" w:name="_Toc320276204"/>
      <w:bookmarkStart w:id="63" w:name="_Toc320184515"/>
    </w:p>
    <w:p>
      <w:pPr>
        <w:adjustRightInd w:val="0"/>
        <w:spacing w:line="480" w:lineRule="exact"/>
        <w:ind w:firstLine="560" w:firstLineChars="200"/>
        <w:rPr>
          <w:rFonts w:hint="default" w:ascii="Times New Roman" w:hAnsi="Times New Roman" w:cs="Times New Roman"/>
          <w:color w:val="auto"/>
          <w:sz w:val="28"/>
          <w:szCs w:val="28"/>
        </w:rPr>
      </w:pPr>
      <w:bookmarkStart w:id="64" w:name="_Toc853"/>
      <w:r>
        <w:rPr>
          <w:rFonts w:hint="default" w:ascii="Times New Roman" w:hAnsi="Times New Roman" w:cs="Times New Roman"/>
          <w:color w:val="auto"/>
          <w:sz w:val="28"/>
          <w:szCs w:val="28"/>
        </w:rPr>
        <w:t>估价人员在认真分析估价委托人提供的资料，以及注册房地产估价师实地查勘和市场调查取得资料的基础上，对影响估价对象房地产价值的因素进行了综合分析，采用比较法测算，确定估价对象在价值时点的市场价值为72.29万元,大写人民币</w:t>
      </w:r>
      <w:r>
        <w:rPr>
          <w:rFonts w:hint="default" w:ascii="Times New Roman" w:hAnsi="Times New Roman" w:cs="Times New Roman"/>
          <w:b/>
          <w:bCs/>
          <w:color w:val="auto"/>
          <w:sz w:val="28"/>
          <w:szCs w:val="28"/>
        </w:rPr>
        <w:fldChar w:fldCharType="begin"/>
      </w:r>
      <w:r>
        <w:rPr>
          <w:rFonts w:hint="default" w:ascii="Times New Roman" w:hAnsi="Times New Roman" w:cs="Times New Roman"/>
          <w:b/>
          <w:bCs/>
          <w:color w:val="auto"/>
          <w:sz w:val="28"/>
          <w:szCs w:val="28"/>
        </w:rPr>
        <w:instrText xml:space="preserve"> = 722900 \* CHINESENUM4 </w:instrText>
      </w:r>
      <w:r>
        <w:rPr>
          <w:rFonts w:hint="default" w:ascii="Times New Roman" w:hAnsi="Times New Roman" w:cs="Times New Roman"/>
          <w:b/>
          <w:bCs/>
          <w:color w:val="auto"/>
          <w:sz w:val="28"/>
          <w:szCs w:val="28"/>
        </w:rPr>
        <w:fldChar w:fldCharType="separate"/>
      </w:r>
      <w:r>
        <w:rPr>
          <w:rFonts w:hint="default" w:ascii="Times New Roman" w:hAnsi="Times New Roman" w:cs="Times New Roman"/>
          <w:b/>
          <w:bCs/>
          <w:color w:val="auto"/>
          <w:sz w:val="28"/>
          <w:szCs w:val="28"/>
        </w:rPr>
        <w:t>柒拾贰万贰仟玖佰元整</w:t>
      </w:r>
      <w:r>
        <w:rPr>
          <w:rFonts w:hint="default" w:ascii="Times New Roman" w:hAnsi="Times New Roman" w:cs="Times New Roman"/>
          <w:b/>
          <w:bCs/>
          <w:color w:val="auto"/>
          <w:sz w:val="28"/>
          <w:szCs w:val="28"/>
        </w:rPr>
        <w:fldChar w:fldCharType="end"/>
      </w:r>
      <w:r>
        <w:rPr>
          <w:rFonts w:hint="default" w:ascii="Times New Roman" w:hAnsi="Times New Roman" w:cs="Times New Roman"/>
          <w:color w:val="auto"/>
          <w:sz w:val="28"/>
          <w:szCs w:val="28"/>
        </w:rPr>
        <w:t>：</w:t>
      </w:r>
    </w:p>
    <w:p>
      <w:pPr>
        <w:adjustRightInd w:val="0"/>
        <w:spacing w:line="480" w:lineRule="exact"/>
        <w:ind w:firstLine="560" w:firstLineChars="200"/>
        <w:jc w:val="center"/>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eastAsia="zh-CN"/>
        </w:rPr>
        <w:t>估价结果汇总表</w:t>
      </w:r>
    </w:p>
    <w:tbl>
      <w:tblPr>
        <w:tblStyle w:val="34"/>
        <w:tblW w:w="86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2166"/>
        <w:gridCol w:w="2557"/>
        <w:gridCol w:w="23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36" w:type="dxa"/>
            <w:gridSpan w:val="2"/>
            <w:vMerge w:val="restart"/>
            <w:tcBorders>
              <w:tl2br w:val="nil"/>
              <w:tr2bl w:val="nil"/>
            </w:tcBorders>
            <w:vAlign w:val="center"/>
            <mc:AlternateContent>
              <mc:Choice Requires="wpsCustomData">
                <wpsCustomData:diagonals>
                  <wpsCustomData:diagonal from="30000" to="10000">
                    <wpsCustomData:border w:val="single" w:color="auto" w:sz="12" w:space="0"/>
                  </wpsCustomData:diagonal>
                </wpsCustomData:diagonals>
              </mc:Choice>
            </mc:AlternateContent>
          </w:tcPr>
          <w:p>
            <w:pPr>
              <w:adjustRightInd w:val="0"/>
              <w:snapToGrid w:val="0"/>
              <w:spacing w:line="240" w:lineRule="auto"/>
              <w:ind w:firstLine="180" w:firstLineChars="100"/>
              <w:jc w:val="left"/>
              <mc:AlternateContent>
                <mc:Choice Requires="wpsCustomData">
                  <wpsCustomData:diagonalParaType/>
                </mc:Choice>
              </mc:AlternateContent>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项目及相关结果</w:t>
            </w:r>
            <w:r>
              <w:rPr>
                <w:rFonts w:hint="default" w:ascii="Times New Roman" w:hAnsi="Times New Roman" w:eastAsia="宋体" w:cs="Times New Roman"/>
                <w:color w:val="auto"/>
                <w:sz w:val="18"/>
                <w:szCs w:val="18"/>
                <w:lang w:val="en-US" w:eastAsia="zh-CN"/>
              </w:rPr>
              <w:t xml:space="preserve"> </w:t>
            </w:r>
          </w:p>
          <w:p>
            <w:pPr>
              <w:adjustRightInd w:val="0"/>
              <w:spacing w:line="460" w:lineRule="exact"/>
              <w:jc w:val="right"/>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估价方法</w:t>
            </w:r>
          </w:p>
          <w:p>
            <w:pPr>
              <w:adjustRightInd w:val="0"/>
              <w:spacing w:line="460" w:lineRule="exact"/>
              <w:jc w:val="left"/>
              <w:rPr>
                <w:rFonts w:hint="default" w:ascii="Times New Roman" w:hAnsi="Times New Roman" w:eastAsia="宋体" w:cs="Times New Roman"/>
                <w:color w:val="auto"/>
                <w:sz w:val="18"/>
                <w:szCs w:val="18"/>
                <w:lang w:val="zh-CN"/>
              </w:rPr>
            </w:pPr>
          </w:p>
        </w:tc>
        <w:tc>
          <w:tcPr>
            <w:tcW w:w="2557"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测算结果</w:t>
            </w:r>
          </w:p>
        </w:tc>
        <w:tc>
          <w:tcPr>
            <w:tcW w:w="2315" w:type="dxa"/>
            <w:vMerge w:val="restart"/>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36" w:type="dxa"/>
            <w:gridSpan w:val="2"/>
            <w:vMerge w:val="continue"/>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p>
        </w:tc>
        <w:tc>
          <w:tcPr>
            <w:tcW w:w="2557"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比较法</w:t>
            </w:r>
          </w:p>
        </w:tc>
        <w:tc>
          <w:tcPr>
            <w:tcW w:w="2315" w:type="dxa"/>
            <w:vMerge w:val="continue"/>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0" w:type="dxa"/>
            <w:vMerge w:val="restart"/>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估价对象</w:t>
            </w:r>
          </w:p>
        </w:tc>
        <w:tc>
          <w:tcPr>
            <w:tcW w:w="2166"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总价（万元）</w:t>
            </w:r>
          </w:p>
        </w:tc>
        <w:tc>
          <w:tcPr>
            <w:tcW w:w="2557"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72.29</w:t>
            </w:r>
          </w:p>
        </w:tc>
        <w:tc>
          <w:tcPr>
            <w:tcW w:w="2315"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72.29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0" w:type="dxa"/>
            <w:vMerge w:val="continue"/>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p>
        </w:tc>
        <w:tc>
          <w:tcPr>
            <w:tcW w:w="2166"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单价（元/㎡）</w:t>
            </w:r>
          </w:p>
        </w:tc>
        <w:tc>
          <w:tcPr>
            <w:tcW w:w="2557"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en-US" w:eastAsia="zh-CN"/>
              </w:rPr>
              <w:t>5714</w:t>
            </w:r>
          </w:p>
        </w:tc>
        <w:tc>
          <w:tcPr>
            <w:tcW w:w="2315" w:type="dxa"/>
            <w:tcBorders>
              <w:tl2br w:val="nil"/>
              <w:tr2bl w:val="nil"/>
            </w:tcBorders>
            <w:vAlign w:val="center"/>
          </w:tcPr>
          <w:p>
            <w:pPr>
              <w:adjustRightInd w:val="0"/>
              <w:spacing w:line="46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5714</w:t>
            </w:r>
          </w:p>
        </w:tc>
      </w:tr>
    </w:tbl>
    <w:p>
      <w:pPr>
        <w:pStyle w:val="5"/>
        <w:wordWrap w:val="0"/>
        <w:spacing w:line="520" w:lineRule="exact"/>
        <w:ind w:firstLine="0"/>
        <w:outlineLvl w:val="2"/>
        <w:rPr>
          <w:rFonts w:hint="default" w:ascii="Times New Roman" w:hAnsi="Times New Roman" w:eastAsia="仿宋_GB2312" w:cs="Times New Roman"/>
          <w:b/>
          <w:bCs/>
          <w:color w:val="auto"/>
          <w:szCs w:val="22"/>
        </w:rPr>
      </w:pPr>
      <w:bookmarkStart w:id="65" w:name="_Toc14710"/>
      <w:bookmarkStart w:id="66" w:name="_Toc27971"/>
      <w:r>
        <w:rPr>
          <w:rFonts w:hint="default" w:ascii="Times New Roman" w:hAnsi="Times New Roman" w:eastAsia="仿宋_GB2312" w:cs="Times New Roman"/>
          <w:b/>
          <w:bCs/>
          <w:color w:val="auto"/>
          <w:szCs w:val="22"/>
        </w:rPr>
        <w:t>十一、</w:t>
      </w:r>
      <w:bookmarkEnd w:id="64"/>
      <w:r>
        <w:rPr>
          <w:rFonts w:hint="default" w:ascii="Times New Roman" w:hAnsi="Times New Roman" w:eastAsia="仿宋_GB2312" w:cs="Times New Roman"/>
          <w:b/>
          <w:bCs/>
          <w:color w:val="auto"/>
          <w:szCs w:val="22"/>
        </w:rPr>
        <w:t>注册房地产估价师</w:t>
      </w:r>
      <w:bookmarkEnd w:id="65"/>
      <w:bookmarkEnd w:id="66"/>
    </w:p>
    <w:p>
      <w:pPr>
        <w:wordWrap w:val="0"/>
        <w:spacing w:line="460" w:lineRule="exact"/>
        <w:rPr>
          <w:rFonts w:hint="default" w:ascii="Times New Roman" w:hAnsi="Times New Roman" w:eastAsia="仿宋" w:cs="Times New Roman"/>
          <w:color w:val="auto"/>
          <w:spacing w:val="4"/>
          <w:szCs w:val="24"/>
        </w:rPr>
      </w:pPr>
      <w:r>
        <w:rPr>
          <w:rFonts w:hint="default" w:ascii="Times New Roman" w:hAnsi="Times New Roman" w:cs="Times New Roman"/>
          <w:color w:val="auto"/>
          <w:spacing w:val="4"/>
          <w:sz w:val="28"/>
          <w:szCs w:val="28"/>
        </w:rPr>
        <w:t>参加本次估价的注册房地产估价师见下表：</w:t>
      </w:r>
    </w:p>
    <w:bookmarkEnd w:id="61"/>
    <w:bookmarkEnd w:id="62"/>
    <w:bookmarkEnd w:id="63"/>
    <w:tbl>
      <w:tblPr>
        <w:tblStyle w:val="34"/>
        <w:tblW w:w="860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52"/>
        <w:gridCol w:w="2152"/>
        <w:gridCol w:w="2152"/>
        <w:gridCol w:w="215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trPr>
        <w:tc>
          <w:tcPr>
            <w:tcW w:w="2152" w:type="dxa"/>
            <w:tcBorders>
              <w:top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bookmarkStart w:id="67" w:name="_Toc29713"/>
            <w:bookmarkStart w:id="68" w:name="_Toc31332"/>
            <w:r>
              <w:rPr>
                <w:rFonts w:hint="default" w:ascii="Times New Roman" w:hAnsi="Times New Roman" w:eastAsia="宋体" w:cs="Times New Roman"/>
                <w:color w:val="auto"/>
                <w:sz w:val="18"/>
                <w:szCs w:val="18"/>
                <w:lang w:val="zh-CN"/>
              </w:rPr>
              <w:t>姓名</w:t>
            </w:r>
          </w:p>
        </w:tc>
        <w:tc>
          <w:tcPr>
            <w:tcW w:w="2152" w:type="dxa"/>
            <w:tcBorders>
              <w:top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注册号</w:t>
            </w:r>
          </w:p>
        </w:tc>
        <w:tc>
          <w:tcPr>
            <w:tcW w:w="2152" w:type="dxa"/>
            <w:tcBorders>
              <w:top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签</w:t>
            </w:r>
            <w:r>
              <w:rPr>
                <w:rFonts w:hint="default" w:ascii="Times New Roman" w:hAnsi="Times New Roman" w:eastAsia="宋体" w:cs="Times New Roman"/>
                <w:color w:val="auto"/>
                <w:sz w:val="18"/>
                <w:szCs w:val="18"/>
              </w:rPr>
              <w:t>名</w:t>
            </w:r>
          </w:p>
        </w:tc>
        <w:tc>
          <w:tcPr>
            <w:tcW w:w="2152" w:type="dxa"/>
            <w:tcBorders>
              <w:top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签</w:t>
            </w:r>
            <w:r>
              <w:rPr>
                <w:rFonts w:hint="default" w:ascii="Times New Roman" w:hAnsi="Times New Roman" w:eastAsia="宋体" w:cs="Times New Roman"/>
                <w:color w:val="auto"/>
                <w:sz w:val="18"/>
                <w:szCs w:val="18"/>
              </w:rPr>
              <w:t>名</w:t>
            </w:r>
            <w:r>
              <w:rPr>
                <w:rFonts w:hint="default" w:ascii="Times New Roman" w:hAnsi="Times New Roman" w:eastAsia="宋体" w:cs="Times New Roman"/>
                <w:color w:val="auto"/>
                <w:sz w:val="18"/>
                <w:szCs w:val="18"/>
                <w:lang w:val="zh-CN"/>
              </w:rPr>
              <w:t>日期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trPr>
        <w:tc>
          <w:tcPr>
            <w:tcW w:w="2152" w:type="dxa"/>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何  曼</w:t>
            </w:r>
          </w:p>
        </w:tc>
        <w:tc>
          <w:tcPr>
            <w:tcW w:w="2152" w:type="dxa"/>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5120060117</w:t>
            </w:r>
          </w:p>
        </w:tc>
        <w:tc>
          <w:tcPr>
            <w:tcW w:w="2152" w:type="dxa"/>
            <w:vAlign w:val="top"/>
          </w:tcPr>
          <w:p>
            <w:pPr>
              <w:adjustRightInd w:val="0"/>
              <w:spacing w:line="460" w:lineRule="exact"/>
              <w:jc w:val="center"/>
              <w:rPr>
                <w:rFonts w:hint="default" w:ascii="Times New Roman" w:hAnsi="Times New Roman" w:eastAsia="宋体" w:cs="Times New Roman"/>
                <w:color w:val="auto"/>
                <w:sz w:val="18"/>
                <w:szCs w:val="18"/>
                <w:lang w:val="zh-CN"/>
              </w:rPr>
            </w:pPr>
          </w:p>
        </w:tc>
        <w:tc>
          <w:tcPr>
            <w:tcW w:w="2152" w:type="dxa"/>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2019年4月29日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 w:hRule="atLeast"/>
        </w:trPr>
        <w:tc>
          <w:tcPr>
            <w:tcW w:w="2152" w:type="dxa"/>
            <w:tcBorders>
              <w:bottom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蒲先秋</w:t>
            </w:r>
          </w:p>
        </w:tc>
        <w:tc>
          <w:tcPr>
            <w:tcW w:w="2152" w:type="dxa"/>
            <w:tcBorders>
              <w:bottom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5120160080</w:t>
            </w:r>
          </w:p>
        </w:tc>
        <w:tc>
          <w:tcPr>
            <w:tcW w:w="2152" w:type="dxa"/>
            <w:tcBorders>
              <w:bottom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p>
        </w:tc>
        <w:tc>
          <w:tcPr>
            <w:tcW w:w="2152" w:type="dxa"/>
            <w:tcBorders>
              <w:bottom w:val="single" w:color="auto" w:sz="12" w:space="0"/>
            </w:tcBorders>
            <w:vAlign w:val="top"/>
          </w:tcPr>
          <w:p>
            <w:pPr>
              <w:adjustRightInd w:val="0"/>
              <w:spacing w:line="460" w:lineRule="exact"/>
              <w:jc w:val="center"/>
              <w:rPr>
                <w:rFonts w:hint="default" w:ascii="Times New Roman" w:hAnsi="Times New Roman" w:eastAsia="宋体" w:cs="Times New Roman"/>
                <w:color w:val="auto"/>
                <w:sz w:val="18"/>
                <w:szCs w:val="18"/>
                <w:lang w:val="zh-CN"/>
              </w:rPr>
            </w:pPr>
            <w:r>
              <w:rPr>
                <w:rFonts w:hint="default" w:ascii="Times New Roman" w:hAnsi="Times New Roman" w:eastAsia="宋体" w:cs="Times New Roman"/>
                <w:color w:val="auto"/>
                <w:sz w:val="18"/>
                <w:szCs w:val="18"/>
                <w:lang w:val="zh-CN"/>
              </w:rPr>
              <w:t>2019年4月29日</w:t>
            </w:r>
          </w:p>
        </w:tc>
      </w:tr>
    </w:tbl>
    <w:p>
      <w:pPr>
        <w:pStyle w:val="5"/>
        <w:wordWrap w:val="0"/>
        <w:spacing w:line="480" w:lineRule="exact"/>
        <w:ind w:firstLine="0"/>
        <w:outlineLvl w:val="2"/>
        <w:rPr>
          <w:rFonts w:hint="default" w:ascii="Times New Roman" w:hAnsi="Times New Roman" w:eastAsia="仿宋_GB2312" w:cs="Times New Roman"/>
          <w:b/>
          <w:bCs/>
          <w:color w:val="auto"/>
        </w:rPr>
      </w:pPr>
      <w:bookmarkStart w:id="69" w:name="_Toc2358"/>
      <w:r>
        <w:rPr>
          <w:rFonts w:hint="default" w:ascii="Times New Roman" w:hAnsi="Times New Roman" w:eastAsia="仿宋_GB2312" w:cs="Times New Roman"/>
          <w:b/>
          <w:bCs/>
          <w:color w:val="auto"/>
        </w:rPr>
        <w:t>十二、</w:t>
      </w:r>
      <w:bookmarkEnd w:id="67"/>
      <w:bookmarkStart w:id="70" w:name="_Toc9476"/>
      <w:r>
        <w:rPr>
          <w:rFonts w:hint="default" w:ascii="Times New Roman" w:hAnsi="Times New Roman" w:eastAsia="仿宋_GB2312" w:cs="Times New Roman"/>
          <w:b/>
          <w:bCs/>
          <w:color w:val="auto"/>
        </w:rPr>
        <w:t>实地查勘期</w:t>
      </w:r>
      <w:bookmarkEnd w:id="68"/>
      <w:bookmarkEnd w:id="69"/>
      <w:bookmarkEnd w:id="70"/>
    </w:p>
    <w:p>
      <w:pPr>
        <w:adjustRightInd w:val="0"/>
        <w:spacing w:line="480" w:lineRule="exact"/>
        <w:ind w:firstLine="560" w:firstLineChars="200"/>
        <w:rPr>
          <w:rFonts w:hint="default" w:ascii="Times New Roman" w:hAnsi="Times New Roman" w:cs="Times New Roman"/>
          <w:color w:val="auto"/>
          <w:sz w:val="28"/>
          <w:szCs w:val="28"/>
        </w:rPr>
      </w:pPr>
      <w:bookmarkStart w:id="71" w:name="_Toc360"/>
      <w:r>
        <w:rPr>
          <w:rFonts w:hint="default" w:ascii="Times New Roman" w:hAnsi="Times New Roman" w:cs="Times New Roman"/>
          <w:color w:val="auto"/>
          <w:sz w:val="28"/>
          <w:szCs w:val="28"/>
        </w:rPr>
        <w:t>本次估价对估价对象的实地查勘期为2019年4月15日。</w:t>
      </w:r>
    </w:p>
    <w:p>
      <w:pPr>
        <w:pStyle w:val="5"/>
        <w:wordWrap w:val="0"/>
        <w:spacing w:line="480" w:lineRule="exact"/>
        <w:ind w:firstLine="0"/>
        <w:outlineLvl w:val="2"/>
        <w:rPr>
          <w:rFonts w:hint="default" w:ascii="Times New Roman" w:hAnsi="Times New Roman" w:eastAsia="仿宋_GB2312" w:cs="Times New Roman"/>
          <w:b/>
          <w:bCs/>
          <w:color w:val="auto"/>
        </w:rPr>
      </w:pPr>
      <w:bookmarkStart w:id="72" w:name="_Toc25796"/>
      <w:bookmarkStart w:id="73" w:name="_Toc24329"/>
      <w:r>
        <w:rPr>
          <w:rFonts w:hint="default" w:ascii="Times New Roman" w:hAnsi="Times New Roman" w:eastAsia="仿宋_GB2312" w:cs="Times New Roman"/>
          <w:b/>
          <w:bCs/>
          <w:color w:val="auto"/>
        </w:rPr>
        <w:t>十三、估价作业期</w:t>
      </w:r>
      <w:bookmarkEnd w:id="71"/>
      <w:bookmarkEnd w:id="72"/>
      <w:bookmarkEnd w:id="73"/>
    </w:p>
    <w:p>
      <w:pPr>
        <w:adjustRightInd w:val="0"/>
        <w:spacing w:line="480" w:lineRule="exact"/>
        <w:ind w:firstLine="560" w:firstLineChars="200"/>
        <w:rPr>
          <w:rFonts w:hint="default" w:ascii="Times New Roman" w:hAnsi="Times New Roman" w:cs="Times New Roman"/>
          <w:color w:val="auto"/>
          <w:sz w:val="28"/>
          <w:szCs w:val="28"/>
        </w:rPr>
      </w:pPr>
      <w:bookmarkStart w:id="74" w:name="_Toc16593"/>
      <w:r>
        <w:rPr>
          <w:rFonts w:hint="default" w:ascii="Times New Roman" w:hAnsi="Times New Roman" w:cs="Times New Roman"/>
          <w:color w:val="auto"/>
          <w:sz w:val="28"/>
          <w:szCs w:val="28"/>
        </w:rPr>
        <w:t>2019年</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月2</w:t>
      </w:r>
      <w:r>
        <w:rPr>
          <w:rFonts w:hint="default" w:ascii="Times New Roman" w:hAnsi="Times New Roman" w:cs="Times New Roman"/>
          <w:color w:val="auto"/>
          <w:sz w:val="28"/>
          <w:szCs w:val="28"/>
          <w:lang w:val="en-US" w:eastAsia="zh-CN"/>
        </w:rPr>
        <w:t>0</w:t>
      </w:r>
      <w:r>
        <w:rPr>
          <w:rFonts w:hint="default" w:ascii="Times New Roman" w:hAnsi="Times New Roman" w:cs="Times New Roman"/>
          <w:color w:val="auto"/>
          <w:sz w:val="28"/>
          <w:szCs w:val="28"/>
        </w:rPr>
        <w:t>日至2019年4月29日。</w:t>
      </w:r>
    </w:p>
    <w:p>
      <w:pPr>
        <w:pStyle w:val="12"/>
        <w:pageBreakBefore/>
        <w:spacing w:after="0" w:line="720" w:lineRule="auto"/>
        <w:ind w:firstLine="525"/>
        <w:jc w:val="center"/>
        <w:outlineLvl w:val="1"/>
        <w:rPr>
          <w:rFonts w:hint="default" w:ascii="Times New Roman" w:hAnsi="Times New Roman" w:eastAsia="楷体_GB2312" w:cs="Times New Roman"/>
          <w:b/>
          <w:color w:val="auto"/>
          <w:sz w:val="36"/>
          <w:szCs w:val="36"/>
        </w:rPr>
      </w:pPr>
      <w:bookmarkStart w:id="75" w:name="_Toc11464"/>
      <w:bookmarkStart w:id="76" w:name="_Toc18118"/>
      <w:r>
        <w:rPr>
          <w:rFonts w:hint="default" w:ascii="Times New Roman" w:hAnsi="Times New Roman" w:eastAsia="楷体_GB2312" w:cs="Times New Roman"/>
          <w:b/>
          <w:color w:val="auto"/>
          <w:sz w:val="36"/>
          <w:szCs w:val="36"/>
        </w:rPr>
        <w:t>附    件</w:t>
      </w:r>
      <w:bookmarkEnd w:id="74"/>
      <w:bookmarkEnd w:id="75"/>
      <w:bookmarkEnd w:id="76"/>
    </w:p>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77" w:name="_Toc18948"/>
      <w:bookmarkStart w:id="78" w:name="_Toc27294"/>
      <w:bookmarkStart w:id="79" w:name="_Toc21023"/>
      <w:r>
        <w:rPr>
          <w:rFonts w:hint="default" w:ascii="Times New Roman" w:hAnsi="Times New Roman" w:eastAsia="仿宋_GB2312" w:cs="Times New Roman"/>
          <w:color w:val="auto"/>
          <w:szCs w:val="22"/>
        </w:rPr>
        <w:t>一、《巴中市巴州区人民法院司法评估委托书》复印件</w:t>
      </w:r>
      <w:bookmarkEnd w:id="77"/>
      <w:bookmarkEnd w:id="78"/>
    </w:p>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80" w:name="_Toc12907"/>
      <w:bookmarkStart w:id="81" w:name="_Toc27098"/>
      <w:r>
        <w:rPr>
          <w:rFonts w:hint="default" w:ascii="Times New Roman" w:hAnsi="Times New Roman" w:eastAsia="仿宋_GB2312" w:cs="Times New Roman"/>
          <w:color w:val="auto"/>
          <w:szCs w:val="22"/>
        </w:rPr>
        <w:t>二、估价对象位置图</w:t>
      </w:r>
      <w:bookmarkEnd w:id="80"/>
      <w:bookmarkEnd w:id="81"/>
    </w:p>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82" w:name="_Toc6423"/>
      <w:bookmarkStart w:id="83" w:name="_Toc30727"/>
      <w:r>
        <w:rPr>
          <w:rFonts w:hint="default" w:ascii="Times New Roman" w:hAnsi="Times New Roman" w:eastAsia="仿宋_GB2312" w:cs="Times New Roman"/>
          <w:color w:val="auto"/>
          <w:szCs w:val="22"/>
        </w:rPr>
        <w:t>三、估价对象实地查勘情况和相关照片</w:t>
      </w:r>
      <w:bookmarkEnd w:id="82"/>
      <w:bookmarkEnd w:id="83"/>
    </w:p>
    <w:bookmarkEnd w:id="79"/>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84" w:name="_Toc9439"/>
      <w:bookmarkStart w:id="85" w:name="_Toc12736"/>
      <w:bookmarkStart w:id="86" w:name="_Toc3003"/>
      <w:bookmarkStart w:id="87" w:name="_Toc1361"/>
      <w:r>
        <w:rPr>
          <w:rFonts w:hint="default" w:ascii="Times New Roman" w:hAnsi="Times New Roman" w:eastAsia="仿宋_GB2312" w:cs="Times New Roman"/>
          <w:color w:val="auto"/>
          <w:szCs w:val="22"/>
        </w:rPr>
        <w:t>四、《个人及家庭房屋登记记录》、《巴中市巴州区人民法院执行裁定书》复印件</w:t>
      </w:r>
      <w:bookmarkEnd w:id="84"/>
      <w:bookmarkEnd w:id="85"/>
      <w:bookmarkEnd w:id="86"/>
      <w:bookmarkEnd w:id="87"/>
      <w:bookmarkStart w:id="88" w:name="_Toc29218"/>
    </w:p>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89" w:name="_Toc29608"/>
      <w:bookmarkStart w:id="90" w:name="_Toc23307"/>
      <w:bookmarkStart w:id="91" w:name="_Toc25523"/>
      <w:r>
        <w:rPr>
          <w:rFonts w:hint="eastAsia" w:eastAsia="仿宋_GB2312" w:cs="Times New Roman"/>
          <w:color w:val="auto"/>
          <w:szCs w:val="22"/>
          <w:lang w:eastAsia="zh-CN"/>
        </w:rPr>
        <w:t>五</w:t>
      </w:r>
      <w:r>
        <w:rPr>
          <w:rFonts w:hint="default" w:ascii="Times New Roman" w:hAnsi="Times New Roman" w:eastAsia="仿宋_GB2312" w:cs="Times New Roman"/>
          <w:color w:val="auto"/>
          <w:szCs w:val="22"/>
        </w:rPr>
        <w:t>、专业帮助情况和相关专业意见说明</w:t>
      </w:r>
      <w:bookmarkEnd w:id="89"/>
      <w:bookmarkEnd w:id="90"/>
      <w:bookmarkEnd w:id="91"/>
    </w:p>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92" w:name="_Toc2137"/>
      <w:bookmarkStart w:id="93" w:name="_Toc14816"/>
      <w:bookmarkStart w:id="94" w:name="_Toc27834"/>
      <w:r>
        <w:rPr>
          <w:rFonts w:hint="eastAsia" w:eastAsia="仿宋_GB2312" w:cs="Times New Roman"/>
          <w:color w:val="auto"/>
          <w:szCs w:val="22"/>
          <w:lang w:eastAsia="zh-CN"/>
        </w:rPr>
        <w:t>六</w:t>
      </w:r>
      <w:r>
        <w:rPr>
          <w:rFonts w:hint="default" w:ascii="Times New Roman" w:hAnsi="Times New Roman" w:eastAsia="仿宋_GB2312" w:cs="Times New Roman"/>
          <w:color w:val="auto"/>
          <w:szCs w:val="22"/>
        </w:rPr>
        <w:t>、评估机构营业执照和评估机构资格证书复印件</w:t>
      </w:r>
      <w:bookmarkEnd w:id="92"/>
      <w:bookmarkEnd w:id="93"/>
      <w:bookmarkEnd w:id="94"/>
    </w:p>
    <w:p>
      <w:pPr>
        <w:pStyle w:val="5"/>
        <w:wordWrap w:val="0"/>
        <w:spacing w:line="480" w:lineRule="exact"/>
        <w:ind w:firstLine="560" w:firstLineChars="200"/>
        <w:outlineLvl w:val="2"/>
        <w:rPr>
          <w:rFonts w:hint="default" w:ascii="Times New Roman" w:hAnsi="Times New Roman" w:eastAsia="仿宋_GB2312" w:cs="Times New Roman"/>
          <w:color w:val="auto"/>
          <w:szCs w:val="22"/>
        </w:rPr>
      </w:pPr>
      <w:bookmarkStart w:id="95" w:name="_Toc31218"/>
      <w:bookmarkStart w:id="96" w:name="_Toc24154"/>
      <w:bookmarkStart w:id="97" w:name="_Toc79"/>
      <w:r>
        <w:rPr>
          <w:rFonts w:hint="eastAsia" w:eastAsia="仿宋_GB2312" w:cs="Times New Roman"/>
          <w:color w:val="auto"/>
          <w:szCs w:val="22"/>
          <w:lang w:eastAsia="zh-CN"/>
        </w:rPr>
        <w:t>七</w:t>
      </w:r>
      <w:r>
        <w:rPr>
          <w:rFonts w:hint="default" w:ascii="Times New Roman" w:hAnsi="Times New Roman" w:eastAsia="仿宋_GB2312" w:cs="Times New Roman"/>
          <w:color w:val="auto"/>
          <w:szCs w:val="22"/>
        </w:rPr>
        <w:t>、注册房地产估价师注册证书复印件</w:t>
      </w:r>
      <w:bookmarkEnd w:id="95"/>
      <w:bookmarkEnd w:id="96"/>
      <w:bookmarkEnd w:id="97"/>
    </w:p>
    <w:p>
      <w:pPr>
        <w:spacing w:line="460" w:lineRule="exact"/>
        <w:rPr>
          <w:rFonts w:hint="default" w:ascii="Times New Roman" w:hAnsi="Times New Roman" w:cs="Times New Roman"/>
          <w:color w:val="auto"/>
          <w:spacing w:val="4"/>
          <w:sz w:val="28"/>
          <w:szCs w:val="28"/>
        </w:rPr>
      </w:pPr>
    </w:p>
    <w:p>
      <w:pPr>
        <w:spacing w:line="460" w:lineRule="exact"/>
        <w:rPr>
          <w:rFonts w:hint="default" w:ascii="Times New Roman" w:hAnsi="Times New Roman" w:cs="Times New Roman"/>
          <w:color w:val="auto"/>
          <w:spacing w:val="4"/>
          <w:sz w:val="28"/>
          <w:szCs w:val="28"/>
        </w:rPr>
      </w:pPr>
    </w:p>
    <w:p>
      <w:pPr>
        <w:spacing w:line="460" w:lineRule="exact"/>
        <w:rPr>
          <w:rFonts w:hint="default" w:ascii="Times New Roman" w:hAnsi="Times New Roman" w:cs="Times New Roman"/>
          <w:color w:val="auto"/>
          <w:spacing w:val="4"/>
          <w:sz w:val="28"/>
          <w:szCs w:val="28"/>
        </w:rPr>
      </w:pPr>
    </w:p>
    <w:bookmarkEnd w:id="44"/>
    <w:bookmarkEnd w:id="45"/>
    <w:bookmarkEnd w:id="46"/>
    <w:bookmarkEnd w:id="47"/>
    <w:bookmarkEnd w:id="48"/>
    <w:bookmarkEnd w:id="49"/>
    <w:bookmarkEnd w:id="88"/>
    <w:p>
      <w:pPr>
        <w:spacing w:line="460" w:lineRule="exact"/>
        <w:rPr>
          <w:rFonts w:hint="default" w:ascii="Times New Roman" w:hAnsi="Times New Roman" w:cs="Times New Roman"/>
          <w:color w:val="auto"/>
          <w:spacing w:val="4"/>
          <w:sz w:val="28"/>
          <w:szCs w:val="28"/>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ail">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63</w:t>
    </w:r>
    <w:r>
      <w:rPr>
        <w:lang w:val="zh-CN"/>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sz w:val="21"/>
      </w:rPr>
    </w:pPr>
    <w:r>
      <w:rPr>
        <w:sz w:val="21"/>
        <w:szCs w:val="21"/>
      </w:rPr>
      <w:drawing>
        <wp:inline distT="0" distB="0" distL="114300" distR="114300">
          <wp:extent cx="381000" cy="361950"/>
          <wp:effectExtent l="0" t="0" r="0" b="0"/>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pic:cNvPicPr>
                    <a:picLocks noChangeAspect="1"/>
                  </pic:cNvPicPr>
                </pic:nvPicPr>
                <pic:blipFill>
                  <a:blip r:embed="rId1"/>
                  <a:stretch>
                    <a:fillRect/>
                  </a:stretch>
                </pic:blipFill>
                <pic:spPr>
                  <a:xfrm>
                    <a:off x="0" y="0"/>
                    <a:ext cx="381000" cy="361950"/>
                  </a:xfrm>
                  <a:prstGeom prst="rect">
                    <a:avLst/>
                  </a:prstGeom>
                  <a:noFill/>
                  <a:ln w="9525">
                    <a:noFill/>
                  </a:ln>
                </pic:spPr>
              </pic:pic>
            </a:graphicData>
          </a:graphic>
        </wp:inline>
      </w:drawing>
    </w:r>
    <w:r>
      <w:rPr>
        <w:rFonts w:hint="eastAsia"/>
        <w:szCs w:val="18"/>
      </w:rPr>
      <w:t>博文房地产评估造价集团有限公司房地产估价报告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sz w:val="21"/>
      </w:rPr>
    </w:pPr>
    <w:r>
      <w:rPr>
        <w:sz w:val="21"/>
        <w:szCs w:val="21"/>
      </w:rPr>
      <w:drawing>
        <wp:inline distT="0" distB="0" distL="114300" distR="114300">
          <wp:extent cx="381000" cy="361950"/>
          <wp:effectExtent l="0" t="0" r="0" b="0"/>
          <wp:docPr id="4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1"/>
                  <pic:cNvPicPr>
                    <a:picLocks noChangeAspect="1"/>
                  </pic:cNvPicPr>
                </pic:nvPicPr>
                <pic:blipFill>
                  <a:blip r:embed="rId1"/>
                  <a:stretch>
                    <a:fillRect/>
                  </a:stretch>
                </pic:blipFill>
                <pic:spPr>
                  <a:xfrm>
                    <a:off x="0" y="0"/>
                    <a:ext cx="381000" cy="361950"/>
                  </a:xfrm>
                  <a:prstGeom prst="rect">
                    <a:avLst/>
                  </a:prstGeom>
                  <a:noFill/>
                  <a:ln w="9525">
                    <a:noFill/>
                  </a:ln>
                </pic:spPr>
              </pic:pic>
            </a:graphicData>
          </a:graphic>
        </wp:inline>
      </w:drawing>
    </w:r>
    <w:r>
      <w:rPr>
        <w:rFonts w:hint="eastAsia"/>
        <w:szCs w:val="18"/>
      </w:rPr>
      <w:t>博文房地产评估造价集团有限公司房地产估价报告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4385"/>
    <w:multiLevelType w:val="singleLevel"/>
    <w:tmpl w:val="56654385"/>
    <w:lvl w:ilvl="0" w:tentative="0">
      <w:start w:val="3"/>
      <w:numFmt w:val="chineseCounting"/>
      <w:suff w:val="nothing"/>
      <w:lvlText w:val="%1、"/>
      <w:lvlJc w:val="left"/>
      <w:rPr>
        <w:rFonts w:cs="Times New Roman"/>
      </w:rPr>
    </w:lvl>
  </w:abstractNum>
  <w:abstractNum w:abstractNumId="1">
    <w:nsid w:val="57427D1D"/>
    <w:multiLevelType w:val="multilevel"/>
    <w:tmpl w:val="57427D1D"/>
    <w:lvl w:ilvl="0" w:tentative="0">
      <w:start w:val="1"/>
      <w:numFmt w:val="chineseCounting"/>
      <w:suff w:val="nothing"/>
      <w:lvlText w:val="%1、"/>
      <w:lvlJc w:val="left"/>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57427D28"/>
    <w:multiLevelType w:val="multilevel"/>
    <w:tmpl w:val="57427D28"/>
    <w:lvl w:ilvl="0" w:tentative="0">
      <w:start w:val="6"/>
      <w:numFmt w:val="chineseCounting"/>
      <w:suff w:val="nothing"/>
      <w:lvlText w:val="%1、"/>
      <w:lvlJc w:val="left"/>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5A2FDC90"/>
    <w:multiLevelType w:val="singleLevel"/>
    <w:tmpl w:val="5A2FDC90"/>
    <w:lvl w:ilvl="0" w:tentative="0">
      <w:start w:val="1"/>
      <w:numFmt w:val="decimal"/>
      <w:suff w:val="nothing"/>
      <w:lvlText w:val="%1、"/>
      <w:lvlJc w:val="left"/>
      <w:rPr>
        <w:rFonts w:cs="Times New Roman"/>
      </w:rPr>
    </w:lvl>
  </w:abstractNum>
  <w:num w:numId="1">
    <w:abstractNumId w:val="1"/>
    <w:lvlOverride w:ilvl="0">
      <w:startOverride w:val="1"/>
    </w:lvlOverride>
  </w:num>
  <w:num w:numId="2">
    <w:abstractNumId w:val="2"/>
    <w:lvlOverride w:ilvl="0">
      <w:startOverride w:val="6"/>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NotTrackMoves/>
  <w:documentProtection w:enforcement="0"/>
  <w:defaultTabStop w:val="425"/>
  <w:drawingGridHorizontalSpacing w:val="120"/>
  <w:drawingGridVerticalSpacing w:val="16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401"/>
    <w:rsid w:val="000B4B1A"/>
    <w:rsid w:val="000B562B"/>
    <w:rsid w:val="000C7936"/>
    <w:rsid w:val="00172A27"/>
    <w:rsid w:val="0019605C"/>
    <w:rsid w:val="001A676D"/>
    <w:rsid w:val="001D3FBF"/>
    <w:rsid w:val="002A5921"/>
    <w:rsid w:val="002A694A"/>
    <w:rsid w:val="002A7BEA"/>
    <w:rsid w:val="002D6BED"/>
    <w:rsid w:val="0030283E"/>
    <w:rsid w:val="0034237B"/>
    <w:rsid w:val="0034336D"/>
    <w:rsid w:val="00373E53"/>
    <w:rsid w:val="003A4EE5"/>
    <w:rsid w:val="003B5EA7"/>
    <w:rsid w:val="003F38DC"/>
    <w:rsid w:val="00411F70"/>
    <w:rsid w:val="0041492B"/>
    <w:rsid w:val="004415DC"/>
    <w:rsid w:val="00480DAA"/>
    <w:rsid w:val="00490C43"/>
    <w:rsid w:val="004B0C57"/>
    <w:rsid w:val="004C5612"/>
    <w:rsid w:val="004E65C2"/>
    <w:rsid w:val="005111BC"/>
    <w:rsid w:val="005416BA"/>
    <w:rsid w:val="00546970"/>
    <w:rsid w:val="00583CB6"/>
    <w:rsid w:val="006230B6"/>
    <w:rsid w:val="006529C0"/>
    <w:rsid w:val="0065786C"/>
    <w:rsid w:val="0068634D"/>
    <w:rsid w:val="00686839"/>
    <w:rsid w:val="006A106E"/>
    <w:rsid w:val="006C2D92"/>
    <w:rsid w:val="00703B01"/>
    <w:rsid w:val="00731341"/>
    <w:rsid w:val="00827A05"/>
    <w:rsid w:val="00842267"/>
    <w:rsid w:val="0084340C"/>
    <w:rsid w:val="008641D6"/>
    <w:rsid w:val="008A08C6"/>
    <w:rsid w:val="008B6262"/>
    <w:rsid w:val="008D0161"/>
    <w:rsid w:val="0090341F"/>
    <w:rsid w:val="00904B7F"/>
    <w:rsid w:val="009075EF"/>
    <w:rsid w:val="00920876"/>
    <w:rsid w:val="009739D3"/>
    <w:rsid w:val="00990A0E"/>
    <w:rsid w:val="00997B50"/>
    <w:rsid w:val="009C0253"/>
    <w:rsid w:val="009D723E"/>
    <w:rsid w:val="009E2A97"/>
    <w:rsid w:val="00A27573"/>
    <w:rsid w:val="00A35E8A"/>
    <w:rsid w:val="00A6198A"/>
    <w:rsid w:val="00AB2C79"/>
    <w:rsid w:val="00B36848"/>
    <w:rsid w:val="00B41124"/>
    <w:rsid w:val="00B42609"/>
    <w:rsid w:val="00B46436"/>
    <w:rsid w:val="00BC6D15"/>
    <w:rsid w:val="00BF0FA4"/>
    <w:rsid w:val="00C176CF"/>
    <w:rsid w:val="00C82B4A"/>
    <w:rsid w:val="00C84799"/>
    <w:rsid w:val="00CB4566"/>
    <w:rsid w:val="00CB6966"/>
    <w:rsid w:val="00CE1904"/>
    <w:rsid w:val="00D336DF"/>
    <w:rsid w:val="00D4785F"/>
    <w:rsid w:val="00DC41CC"/>
    <w:rsid w:val="00DC639C"/>
    <w:rsid w:val="00DE6C68"/>
    <w:rsid w:val="00E12694"/>
    <w:rsid w:val="00E53B90"/>
    <w:rsid w:val="00E616FB"/>
    <w:rsid w:val="00E62345"/>
    <w:rsid w:val="00E65784"/>
    <w:rsid w:val="00EF64F4"/>
    <w:rsid w:val="00F77C3F"/>
    <w:rsid w:val="00FA0E35"/>
    <w:rsid w:val="00FB405E"/>
    <w:rsid w:val="00FD3EC1"/>
    <w:rsid w:val="00FF77A6"/>
    <w:rsid w:val="012E2646"/>
    <w:rsid w:val="017A062D"/>
    <w:rsid w:val="018C772E"/>
    <w:rsid w:val="023021E4"/>
    <w:rsid w:val="02CB43E0"/>
    <w:rsid w:val="02D3194D"/>
    <w:rsid w:val="030F2F37"/>
    <w:rsid w:val="03871A00"/>
    <w:rsid w:val="041C7D02"/>
    <w:rsid w:val="041E60D9"/>
    <w:rsid w:val="044A04AD"/>
    <w:rsid w:val="04FB7F57"/>
    <w:rsid w:val="05202E29"/>
    <w:rsid w:val="05832EB1"/>
    <w:rsid w:val="05C83E0E"/>
    <w:rsid w:val="05CC1C42"/>
    <w:rsid w:val="05DD679E"/>
    <w:rsid w:val="061F7675"/>
    <w:rsid w:val="064143D6"/>
    <w:rsid w:val="06537573"/>
    <w:rsid w:val="07D07461"/>
    <w:rsid w:val="07DD101B"/>
    <w:rsid w:val="07E91C13"/>
    <w:rsid w:val="07FC2FD7"/>
    <w:rsid w:val="092E72AC"/>
    <w:rsid w:val="095A1EB9"/>
    <w:rsid w:val="0A156F9B"/>
    <w:rsid w:val="0A4E1853"/>
    <w:rsid w:val="0B1B5D1A"/>
    <w:rsid w:val="0BC00E0A"/>
    <w:rsid w:val="0C28702E"/>
    <w:rsid w:val="0C424A7D"/>
    <w:rsid w:val="0CCE479B"/>
    <w:rsid w:val="0CCF036B"/>
    <w:rsid w:val="0D1A571E"/>
    <w:rsid w:val="0D672B48"/>
    <w:rsid w:val="0E373ABF"/>
    <w:rsid w:val="0E805181"/>
    <w:rsid w:val="0E9E0537"/>
    <w:rsid w:val="0F2A30C5"/>
    <w:rsid w:val="0F3519DA"/>
    <w:rsid w:val="0F786925"/>
    <w:rsid w:val="0FA00886"/>
    <w:rsid w:val="0FCA1C00"/>
    <w:rsid w:val="0FE618A3"/>
    <w:rsid w:val="102A4075"/>
    <w:rsid w:val="10506B3F"/>
    <w:rsid w:val="107678FB"/>
    <w:rsid w:val="10864C76"/>
    <w:rsid w:val="10B93DEF"/>
    <w:rsid w:val="10BF77B2"/>
    <w:rsid w:val="11016E7C"/>
    <w:rsid w:val="118A5C72"/>
    <w:rsid w:val="119E5188"/>
    <w:rsid w:val="11A4025F"/>
    <w:rsid w:val="12331324"/>
    <w:rsid w:val="12C85AEC"/>
    <w:rsid w:val="12EF403C"/>
    <w:rsid w:val="13064DE3"/>
    <w:rsid w:val="13172532"/>
    <w:rsid w:val="13A30545"/>
    <w:rsid w:val="141604D3"/>
    <w:rsid w:val="14165DD4"/>
    <w:rsid w:val="14521C45"/>
    <w:rsid w:val="148847D6"/>
    <w:rsid w:val="14D45ED1"/>
    <w:rsid w:val="15EF580C"/>
    <w:rsid w:val="16EB5531"/>
    <w:rsid w:val="17620D30"/>
    <w:rsid w:val="178452C6"/>
    <w:rsid w:val="17982B75"/>
    <w:rsid w:val="17C06D60"/>
    <w:rsid w:val="18002770"/>
    <w:rsid w:val="180C00C4"/>
    <w:rsid w:val="1848447A"/>
    <w:rsid w:val="18C61033"/>
    <w:rsid w:val="1921204B"/>
    <w:rsid w:val="193C7D38"/>
    <w:rsid w:val="19614291"/>
    <w:rsid w:val="19731FA2"/>
    <w:rsid w:val="19B66BA7"/>
    <w:rsid w:val="19CC472C"/>
    <w:rsid w:val="19D319C4"/>
    <w:rsid w:val="1A0611AC"/>
    <w:rsid w:val="1A323F88"/>
    <w:rsid w:val="1B0A05F5"/>
    <w:rsid w:val="1B2F0FE9"/>
    <w:rsid w:val="1B3A079A"/>
    <w:rsid w:val="1B481185"/>
    <w:rsid w:val="1B86766F"/>
    <w:rsid w:val="1B9B1ABB"/>
    <w:rsid w:val="1C066F50"/>
    <w:rsid w:val="1C1F4AE0"/>
    <w:rsid w:val="1C2D5D15"/>
    <w:rsid w:val="1C4A3059"/>
    <w:rsid w:val="1CB53145"/>
    <w:rsid w:val="1D250883"/>
    <w:rsid w:val="1D2E69DE"/>
    <w:rsid w:val="1E354469"/>
    <w:rsid w:val="1E51260C"/>
    <w:rsid w:val="1E7102DD"/>
    <w:rsid w:val="1EA00B63"/>
    <w:rsid w:val="1F2F040F"/>
    <w:rsid w:val="1F72035A"/>
    <w:rsid w:val="1FBA6CAD"/>
    <w:rsid w:val="20135E86"/>
    <w:rsid w:val="220A18DD"/>
    <w:rsid w:val="22190AEE"/>
    <w:rsid w:val="221E4BE9"/>
    <w:rsid w:val="223A0AC5"/>
    <w:rsid w:val="22BB15E4"/>
    <w:rsid w:val="233E3A66"/>
    <w:rsid w:val="235F235F"/>
    <w:rsid w:val="238B5E00"/>
    <w:rsid w:val="240E7F08"/>
    <w:rsid w:val="241F71F5"/>
    <w:rsid w:val="24B711C9"/>
    <w:rsid w:val="24EC69A7"/>
    <w:rsid w:val="24F63D6B"/>
    <w:rsid w:val="25AE637C"/>
    <w:rsid w:val="25B5731A"/>
    <w:rsid w:val="25F35203"/>
    <w:rsid w:val="25F611ED"/>
    <w:rsid w:val="264B7436"/>
    <w:rsid w:val="26922420"/>
    <w:rsid w:val="26D47240"/>
    <w:rsid w:val="26DF10A2"/>
    <w:rsid w:val="27B70C8A"/>
    <w:rsid w:val="28875904"/>
    <w:rsid w:val="293113F6"/>
    <w:rsid w:val="29454E0B"/>
    <w:rsid w:val="29B95DE5"/>
    <w:rsid w:val="2A4B306C"/>
    <w:rsid w:val="2BDE46B3"/>
    <w:rsid w:val="2CA65883"/>
    <w:rsid w:val="2CD236ED"/>
    <w:rsid w:val="2D791B1D"/>
    <w:rsid w:val="2D7A7DDB"/>
    <w:rsid w:val="2D9923F9"/>
    <w:rsid w:val="2DC374DE"/>
    <w:rsid w:val="2DC64412"/>
    <w:rsid w:val="2E1A3333"/>
    <w:rsid w:val="2EBC5D70"/>
    <w:rsid w:val="2EBD3D8D"/>
    <w:rsid w:val="2F2620A9"/>
    <w:rsid w:val="2F8364AF"/>
    <w:rsid w:val="2FBC46D8"/>
    <w:rsid w:val="2FF870B0"/>
    <w:rsid w:val="305D5C5D"/>
    <w:rsid w:val="30843F9C"/>
    <w:rsid w:val="30AE18C3"/>
    <w:rsid w:val="30E01073"/>
    <w:rsid w:val="30E54064"/>
    <w:rsid w:val="3137148A"/>
    <w:rsid w:val="31506BA1"/>
    <w:rsid w:val="31654578"/>
    <w:rsid w:val="31D17326"/>
    <w:rsid w:val="31E47799"/>
    <w:rsid w:val="324F6B0D"/>
    <w:rsid w:val="32814811"/>
    <w:rsid w:val="32900420"/>
    <w:rsid w:val="32C83DDF"/>
    <w:rsid w:val="32E64CBC"/>
    <w:rsid w:val="32F96EB9"/>
    <w:rsid w:val="33004C14"/>
    <w:rsid w:val="33060FC8"/>
    <w:rsid w:val="333B16F0"/>
    <w:rsid w:val="34463E44"/>
    <w:rsid w:val="34A12BC5"/>
    <w:rsid w:val="34F9613B"/>
    <w:rsid w:val="351E2BF5"/>
    <w:rsid w:val="35327A8E"/>
    <w:rsid w:val="35841ED7"/>
    <w:rsid w:val="35982478"/>
    <w:rsid w:val="35D4738A"/>
    <w:rsid w:val="361B1C94"/>
    <w:rsid w:val="362A34AD"/>
    <w:rsid w:val="364545E0"/>
    <w:rsid w:val="367171CB"/>
    <w:rsid w:val="36A326B3"/>
    <w:rsid w:val="36D55ACE"/>
    <w:rsid w:val="36EE230D"/>
    <w:rsid w:val="36F778AA"/>
    <w:rsid w:val="37543746"/>
    <w:rsid w:val="37ED0CF8"/>
    <w:rsid w:val="38073E77"/>
    <w:rsid w:val="381068EA"/>
    <w:rsid w:val="38263C64"/>
    <w:rsid w:val="38743B3B"/>
    <w:rsid w:val="38B25064"/>
    <w:rsid w:val="38DB151C"/>
    <w:rsid w:val="39010822"/>
    <w:rsid w:val="393660F9"/>
    <w:rsid w:val="397805BF"/>
    <w:rsid w:val="399151F7"/>
    <w:rsid w:val="39B2689E"/>
    <w:rsid w:val="3A01324D"/>
    <w:rsid w:val="3AA93147"/>
    <w:rsid w:val="3ABD4BC6"/>
    <w:rsid w:val="3ACD48A0"/>
    <w:rsid w:val="3B215472"/>
    <w:rsid w:val="3B3A55C6"/>
    <w:rsid w:val="3C535226"/>
    <w:rsid w:val="3C8940D7"/>
    <w:rsid w:val="3CAF5C7C"/>
    <w:rsid w:val="3CD305F5"/>
    <w:rsid w:val="3D0102F7"/>
    <w:rsid w:val="3DE21973"/>
    <w:rsid w:val="3E571250"/>
    <w:rsid w:val="3EDD2141"/>
    <w:rsid w:val="3EEC4D31"/>
    <w:rsid w:val="3F196DA7"/>
    <w:rsid w:val="3F856942"/>
    <w:rsid w:val="401A7B47"/>
    <w:rsid w:val="40600801"/>
    <w:rsid w:val="406B140A"/>
    <w:rsid w:val="40DA2EDB"/>
    <w:rsid w:val="40DE1B0C"/>
    <w:rsid w:val="40DE6ECE"/>
    <w:rsid w:val="417944DD"/>
    <w:rsid w:val="42457D22"/>
    <w:rsid w:val="42540A97"/>
    <w:rsid w:val="427A439C"/>
    <w:rsid w:val="427D6BA3"/>
    <w:rsid w:val="43010183"/>
    <w:rsid w:val="437074D3"/>
    <w:rsid w:val="438F5879"/>
    <w:rsid w:val="43923462"/>
    <w:rsid w:val="43941B75"/>
    <w:rsid w:val="43A67D40"/>
    <w:rsid w:val="441524A6"/>
    <w:rsid w:val="444439CA"/>
    <w:rsid w:val="454D1037"/>
    <w:rsid w:val="456E6572"/>
    <w:rsid w:val="46380824"/>
    <w:rsid w:val="468E15F3"/>
    <w:rsid w:val="47193BA9"/>
    <w:rsid w:val="47247395"/>
    <w:rsid w:val="478F4939"/>
    <w:rsid w:val="47D242A9"/>
    <w:rsid w:val="485149C5"/>
    <w:rsid w:val="486C03D6"/>
    <w:rsid w:val="48F00743"/>
    <w:rsid w:val="498B722D"/>
    <w:rsid w:val="4A424F65"/>
    <w:rsid w:val="4AD75C1B"/>
    <w:rsid w:val="4AE47BC5"/>
    <w:rsid w:val="4B800DE5"/>
    <w:rsid w:val="4BD70F78"/>
    <w:rsid w:val="4C1E429A"/>
    <w:rsid w:val="4C7A58CE"/>
    <w:rsid w:val="4CDA42C2"/>
    <w:rsid w:val="4CE63658"/>
    <w:rsid w:val="4D085792"/>
    <w:rsid w:val="4D33167A"/>
    <w:rsid w:val="4DC23F74"/>
    <w:rsid w:val="4E2B34A3"/>
    <w:rsid w:val="4EC4684A"/>
    <w:rsid w:val="4EC8149D"/>
    <w:rsid w:val="4F8C6534"/>
    <w:rsid w:val="4F902ABB"/>
    <w:rsid w:val="500344D8"/>
    <w:rsid w:val="503A5DD4"/>
    <w:rsid w:val="50407A78"/>
    <w:rsid w:val="51381708"/>
    <w:rsid w:val="51902F7A"/>
    <w:rsid w:val="52DE3969"/>
    <w:rsid w:val="52EA037E"/>
    <w:rsid w:val="533B31EE"/>
    <w:rsid w:val="534C3D75"/>
    <w:rsid w:val="540E2BC2"/>
    <w:rsid w:val="54391E15"/>
    <w:rsid w:val="54654714"/>
    <w:rsid w:val="54D14A1C"/>
    <w:rsid w:val="55D2589B"/>
    <w:rsid w:val="562B5AAF"/>
    <w:rsid w:val="5643624B"/>
    <w:rsid w:val="56794C7D"/>
    <w:rsid w:val="56D53B81"/>
    <w:rsid w:val="56DE183F"/>
    <w:rsid w:val="56EF5DD0"/>
    <w:rsid w:val="57FF55C0"/>
    <w:rsid w:val="581A5CFB"/>
    <w:rsid w:val="587E7BC2"/>
    <w:rsid w:val="58FB56EE"/>
    <w:rsid w:val="59254003"/>
    <w:rsid w:val="5955548E"/>
    <w:rsid w:val="595C70C0"/>
    <w:rsid w:val="596E0FF8"/>
    <w:rsid w:val="59C32952"/>
    <w:rsid w:val="59C86950"/>
    <w:rsid w:val="5A140C8D"/>
    <w:rsid w:val="5A271A74"/>
    <w:rsid w:val="5A2C1241"/>
    <w:rsid w:val="5B093676"/>
    <w:rsid w:val="5B3B5852"/>
    <w:rsid w:val="5B4422F7"/>
    <w:rsid w:val="5B617D4E"/>
    <w:rsid w:val="5B711D0F"/>
    <w:rsid w:val="5B8C0381"/>
    <w:rsid w:val="5BA1514B"/>
    <w:rsid w:val="5C741DF5"/>
    <w:rsid w:val="5CAA0053"/>
    <w:rsid w:val="5DCE51C6"/>
    <w:rsid w:val="5E2D1220"/>
    <w:rsid w:val="5E587D9B"/>
    <w:rsid w:val="5F1E576F"/>
    <w:rsid w:val="5F596F13"/>
    <w:rsid w:val="5F6D6642"/>
    <w:rsid w:val="5F9109A2"/>
    <w:rsid w:val="5F9B4EAF"/>
    <w:rsid w:val="5FD14660"/>
    <w:rsid w:val="5FF06699"/>
    <w:rsid w:val="602F60B7"/>
    <w:rsid w:val="607531EB"/>
    <w:rsid w:val="60995ECE"/>
    <w:rsid w:val="60DF7E13"/>
    <w:rsid w:val="615B3D1C"/>
    <w:rsid w:val="61A07EAF"/>
    <w:rsid w:val="61E9433C"/>
    <w:rsid w:val="62207861"/>
    <w:rsid w:val="628602E8"/>
    <w:rsid w:val="63083151"/>
    <w:rsid w:val="632E5046"/>
    <w:rsid w:val="63D832B9"/>
    <w:rsid w:val="64707A36"/>
    <w:rsid w:val="64744EE8"/>
    <w:rsid w:val="64A07DBC"/>
    <w:rsid w:val="64A72394"/>
    <w:rsid w:val="64AD6839"/>
    <w:rsid w:val="64B72040"/>
    <w:rsid w:val="64D855FB"/>
    <w:rsid w:val="64D8596A"/>
    <w:rsid w:val="655858E2"/>
    <w:rsid w:val="65AE3A3C"/>
    <w:rsid w:val="65B1643E"/>
    <w:rsid w:val="666F148B"/>
    <w:rsid w:val="668816BF"/>
    <w:rsid w:val="66A43ACC"/>
    <w:rsid w:val="66AD720A"/>
    <w:rsid w:val="67096C6D"/>
    <w:rsid w:val="6723449D"/>
    <w:rsid w:val="684F49FA"/>
    <w:rsid w:val="688D29E0"/>
    <w:rsid w:val="68A84FB2"/>
    <w:rsid w:val="69613A23"/>
    <w:rsid w:val="6A3325D6"/>
    <w:rsid w:val="6A473B03"/>
    <w:rsid w:val="6B5342DF"/>
    <w:rsid w:val="6B656423"/>
    <w:rsid w:val="6BC05055"/>
    <w:rsid w:val="6C6C2D63"/>
    <w:rsid w:val="6CBF31DF"/>
    <w:rsid w:val="6D0A0B6D"/>
    <w:rsid w:val="6D350ADC"/>
    <w:rsid w:val="6D623845"/>
    <w:rsid w:val="6D7542ED"/>
    <w:rsid w:val="6D897379"/>
    <w:rsid w:val="6DA91A50"/>
    <w:rsid w:val="6DA94C8E"/>
    <w:rsid w:val="6E8052FF"/>
    <w:rsid w:val="6EB6299A"/>
    <w:rsid w:val="6EFA42DF"/>
    <w:rsid w:val="7008330D"/>
    <w:rsid w:val="714268C0"/>
    <w:rsid w:val="715D5BD1"/>
    <w:rsid w:val="71E300EC"/>
    <w:rsid w:val="720E6962"/>
    <w:rsid w:val="722039D7"/>
    <w:rsid w:val="724A4C6E"/>
    <w:rsid w:val="72544AF8"/>
    <w:rsid w:val="72ED7D1E"/>
    <w:rsid w:val="734F3A13"/>
    <w:rsid w:val="73794058"/>
    <w:rsid w:val="73AA3F59"/>
    <w:rsid w:val="73B51C77"/>
    <w:rsid w:val="73C01FAB"/>
    <w:rsid w:val="73C654EE"/>
    <w:rsid w:val="74420AB1"/>
    <w:rsid w:val="748060EC"/>
    <w:rsid w:val="751C7E25"/>
    <w:rsid w:val="75374493"/>
    <w:rsid w:val="75417731"/>
    <w:rsid w:val="76284C85"/>
    <w:rsid w:val="76A57DA8"/>
    <w:rsid w:val="76D41F79"/>
    <w:rsid w:val="77280A48"/>
    <w:rsid w:val="775F33DF"/>
    <w:rsid w:val="778524CF"/>
    <w:rsid w:val="77E12389"/>
    <w:rsid w:val="78170D45"/>
    <w:rsid w:val="791F7059"/>
    <w:rsid w:val="795223BF"/>
    <w:rsid w:val="79B25D6B"/>
    <w:rsid w:val="79E656F6"/>
    <w:rsid w:val="79FB7004"/>
    <w:rsid w:val="7A7977F9"/>
    <w:rsid w:val="7ACA3E3F"/>
    <w:rsid w:val="7AEF40B6"/>
    <w:rsid w:val="7BBF073D"/>
    <w:rsid w:val="7BDF14DF"/>
    <w:rsid w:val="7C3E335D"/>
    <w:rsid w:val="7C90122F"/>
    <w:rsid w:val="7CB6515C"/>
    <w:rsid w:val="7D892C7C"/>
    <w:rsid w:val="7E2C6D3D"/>
    <w:rsid w:val="7F25360F"/>
    <w:rsid w:val="7F257EE6"/>
    <w:rsid w:val="7F4D5A5F"/>
    <w:rsid w:val="7FEA6B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unhideWhenUsed="0" w:uiPriority="0"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51"/>
    <w:qFormat/>
    <w:uiPriority w:val="99"/>
    <w:pPr>
      <w:keepNext/>
      <w:keepLines/>
      <w:spacing w:before="340" w:after="330" w:line="578" w:lineRule="auto"/>
      <w:jc w:val="center"/>
      <w:outlineLvl w:val="0"/>
    </w:pPr>
    <w:rPr>
      <w:rFonts w:eastAsia="宋体"/>
      <w:b/>
      <w:spacing w:val="40"/>
      <w:kern w:val="44"/>
      <w:sz w:val="44"/>
    </w:rPr>
  </w:style>
  <w:style w:type="paragraph" w:styleId="3">
    <w:name w:val="heading 2"/>
    <w:basedOn w:val="1"/>
    <w:next w:val="1"/>
    <w:link w:val="52"/>
    <w:qFormat/>
    <w:uiPriority w:val="99"/>
    <w:pPr>
      <w:keepNext/>
      <w:keepLines/>
      <w:spacing w:before="260" w:after="260" w:line="415" w:lineRule="auto"/>
      <w:jc w:val="center"/>
      <w:outlineLvl w:val="1"/>
    </w:pPr>
    <w:rPr>
      <w:rFonts w:ascii="Arial" w:hAnsi="Arial" w:eastAsia="宋体"/>
      <w:b/>
      <w:spacing w:val="20"/>
      <w:sz w:val="36"/>
    </w:rPr>
  </w:style>
  <w:style w:type="paragraph" w:styleId="4">
    <w:name w:val="heading 3"/>
    <w:basedOn w:val="1"/>
    <w:next w:val="5"/>
    <w:link w:val="53"/>
    <w:qFormat/>
    <w:uiPriority w:val="99"/>
    <w:pPr>
      <w:keepNext/>
      <w:keepLines/>
      <w:spacing w:before="260" w:after="260" w:line="415" w:lineRule="auto"/>
      <w:jc w:val="center"/>
      <w:outlineLvl w:val="2"/>
    </w:pPr>
    <w:rPr>
      <w:rFonts w:eastAsia="宋体"/>
      <w:b/>
      <w:spacing w:val="50"/>
      <w:sz w:val="32"/>
    </w:rPr>
  </w:style>
  <w:style w:type="paragraph" w:styleId="6">
    <w:name w:val="heading 4"/>
    <w:basedOn w:val="1"/>
    <w:next w:val="1"/>
    <w:link w:val="54"/>
    <w:qFormat/>
    <w:uiPriority w:val="99"/>
    <w:pPr>
      <w:keepNext/>
      <w:keepLines/>
      <w:spacing w:before="280" w:after="290" w:line="376" w:lineRule="auto"/>
      <w:outlineLvl w:val="3"/>
    </w:pPr>
    <w:rPr>
      <w:rFonts w:ascii="Cambria" w:hAnsi="Cambria" w:eastAsia="宋体" w:cs="黑体"/>
      <w:b/>
      <w:bCs/>
      <w:sz w:val="28"/>
      <w:szCs w:val="28"/>
    </w:rPr>
  </w:style>
  <w:style w:type="character" w:default="1" w:styleId="36">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95"/>
    <w:qFormat/>
    <w:uiPriority w:val="99"/>
    <w:pPr>
      <w:snapToGrid w:val="0"/>
      <w:spacing w:line="360" w:lineRule="auto"/>
      <w:ind w:firstLine="567"/>
    </w:pPr>
    <w:rPr>
      <w:rFonts w:eastAsia="宋体"/>
      <w:sz w:val="28"/>
    </w:rPr>
  </w:style>
  <w:style w:type="paragraph" w:styleId="7">
    <w:name w:val="toc 7"/>
    <w:basedOn w:val="1"/>
    <w:next w:val="1"/>
    <w:semiHidden/>
    <w:qFormat/>
    <w:uiPriority w:val="99"/>
    <w:pPr>
      <w:ind w:left="2520"/>
    </w:pPr>
  </w:style>
  <w:style w:type="paragraph" w:styleId="8">
    <w:name w:val="caption"/>
    <w:basedOn w:val="1"/>
    <w:next w:val="1"/>
    <w:qFormat/>
    <w:uiPriority w:val="99"/>
    <w:pPr>
      <w:spacing w:before="152" w:after="160"/>
    </w:pPr>
    <w:rPr>
      <w:rFonts w:ascii="Arial" w:hAnsi="Arial" w:eastAsia="黑体" w:cs="Arial"/>
      <w:sz w:val="20"/>
    </w:rPr>
  </w:style>
  <w:style w:type="paragraph" w:styleId="9">
    <w:name w:val="Document Map"/>
    <w:basedOn w:val="1"/>
    <w:link w:val="59"/>
    <w:semiHidden/>
    <w:qFormat/>
    <w:uiPriority w:val="99"/>
    <w:pPr>
      <w:shd w:val="clear" w:color="auto" w:fill="000080"/>
    </w:pPr>
  </w:style>
  <w:style w:type="paragraph" w:styleId="10">
    <w:name w:val="annotation text"/>
    <w:basedOn w:val="1"/>
    <w:link w:val="55"/>
    <w:qFormat/>
    <w:uiPriority w:val="99"/>
    <w:pPr>
      <w:jc w:val="left"/>
    </w:pPr>
  </w:style>
  <w:style w:type="paragraph" w:styleId="11">
    <w:name w:val="Salutation"/>
    <w:basedOn w:val="1"/>
    <w:next w:val="1"/>
    <w:link w:val="60"/>
    <w:qFormat/>
    <w:uiPriority w:val="99"/>
    <w:pPr>
      <w:widowControl/>
      <w:spacing w:line="240" w:lineRule="auto"/>
      <w:jc w:val="left"/>
    </w:pPr>
    <w:rPr>
      <w:rFonts w:eastAsia="宋体"/>
      <w:kern w:val="0"/>
      <w:sz w:val="28"/>
    </w:rPr>
  </w:style>
  <w:style w:type="paragraph" w:styleId="12">
    <w:name w:val="Body Text"/>
    <w:basedOn w:val="1"/>
    <w:link w:val="57"/>
    <w:qFormat/>
    <w:uiPriority w:val="99"/>
    <w:pPr>
      <w:spacing w:after="120" w:line="240" w:lineRule="auto"/>
    </w:pPr>
    <w:rPr>
      <w:rFonts w:eastAsia="宋体"/>
      <w:sz w:val="21"/>
    </w:rPr>
  </w:style>
  <w:style w:type="paragraph" w:styleId="13">
    <w:name w:val="Body Text Indent"/>
    <w:basedOn w:val="1"/>
    <w:link w:val="61"/>
    <w:qFormat/>
    <w:uiPriority w:val="99"/>
    <w:pPr>
      <w:ind w:left="360" w:firstLine="540"/>
    </w:pPr>
    <w:rPr>
      <w:rFonts w:ascii="楷体_GB2312" w:eastAsia="楷体_GB2312"/>
      <w:sz w:val="44"/>
    </w:rPr>
  </w:style>
  <w:style w:type="paragraph" w:styleId="14">
    <w:name w:val="toc 5"/>
    <w:basedOn w:val="1"/>
    <w:next w:val="1"/>
    <w:qFormat/>
    <w:uiPriority w:val="99"/>
    <w:pPr>
      <w:ind w:left="1680"/>
    </w:pPr>
  </w:style>
  <w:style w:type="paragraph" w:styleId="15">
    <w:name w:val="toc 3"/>
    <w:basedOn w:val="1"/>
    <w:next w:val="1"/>
    <w:qFormat/>
    <w:uiPriority w:val="39"/>
    <w:pPr>
      <w:ind w:left="840"/>
    </w:pPr>
  </w:style>
  <w:style w:type="paragraph" w:styleId="16">
    <w:name w:val="Plain Text"/>
    <w:basedOn w:val="1"/>
    <w:link w:val="62"/>
    <w:qFormat/>
    <w:uiPriority w:val="99"/>
    <w:rPr>
      <w:rFonts w:ascii="宋体" w:hAnsi="Courier New"/>
    </w:rPr>
  </w:style>
  <w:style w:type="paragraph" w:styleId="17">
    <w:name w:val="toc 8"/>
    <w:basedOn w:val="1"/>
    <w:next w:val="1"/>
    <w:semiHidden/>
    <w:qFormat/>
    <w:uiPriority w:val="99"/>
    <w:pPr>
      <w:ind w:left="2940"/>
    </w:pPr>
  </w:style>
  <w:style w:type="paragraph" w:styleId="18">
    <w:name w:val="Date"/>
    <w:basedOn w:val="1"/>
    <w:next w:val="1"/>
    <w:link w:val="63"/>
    <w:qFormat/>
    <w:uiPriority w:val="99"/>
    <w:pPr>
      <w:spacing w:line="240" w:lineRule="auto"/>
    </w:pPr>
    <w:rPr>
      <w:rFonts w:eastAsia="宋体"/>
    </w:rPr>
  </w:style>
  <w:style w:type="paragraph" w:styleId="19">
    <w:name w:val="Body Text Indent 2"/>
    <w:basedOn w:val="1"/>
    <w:link w:val="64"/>
    <w:qFormat/>
    <w:uiPriority w:val="99"/>
    <w:pPr>
      <w:ind w:firstLine="570"/>
    </w:pPr>
    <w:rPr>
      <w:rFonts w:ascii="楷体_GB2312" w:eastAsia="楷体_GB2312"/>
      <w:sz w:val="28"/>
    </w:rPr>
  </w:style>
  <w:style w:type="paragraph" w:styleId="20">
    <w:name w:val="Balloon Text"/>
    <w:basedOn w:val="1"/>
    <w:link w:val="65"/>
    <w:semiHidden/>
    <w:qFormat/>
    <w:uiPriority w:val="99"/>
    <w:rPr>
      <w:sz w:val="18"/>
      <w:szCs w:val="18"/>
    </w:rPr>
  </w:style>
  <w:style w:type="paragraph" w:styleId="21">
    <w:name w:val="footer"/>
    <w:basedOn w:val="1"/>
    <w:link w:val="66"/>
    <w:qFormat/>
    <w:uiPriority w:val="99"/>
    <w:pPr>
      <w:tabs>
        <w:tab w:val="center" w:pos="4153"/>
        <w:tab w:val="right" w:pos="8306"/>
      </w:tabs>
      <w:snapToGrid w:val="0"/>
      <w:jc w:val="left"/>
    </w:pPr>
    <w:rPr>
      <w:sz w:val="18"/>
    </w:rPr>
  </w:style>
  <w:style w:type="paragraph" w:styleId="22">
    <w:name w:val="header"/>
    <w:basedOn w:val="1"/>
    <w:link w:val="67"/>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99"/>
    <w:rPr>
      <w:rFonts w:eastAsia="宋体"/>
      <w:spacing w:val="10"/>
      <w:sz w:val="28"/>
    </w:rPr>
  </w:style>
  <w:style w:type="paragraph" w:styleId="24">
    <w:name w:val="toc 4"/>
    <w:basedOn w:val="1"/>
    <w:next w:val="1"/>
    <w:qFormat/>
    <w:uiPriority w:val="99"/>
    <w:pPr>
      <w:ind w:left="1260"/>
    </w:pPr>
  </w:style>
  <w:style w:type="paragraph" w:styleId="25">
    <w:name w:val="footnote text"/>
    <w:basedOn w:val="1"/>
    <w:link w:val="68"/>
    <w:semiHidden/>
    <w:qFormat/>
    <w:uiPriority w:val="99"/>
    <w:pPr>
      <w:snapToGrid w:val="0"/>
      <w:jc w:val="left"/>
    </w:pPr>
    <w:rPr>
      <w:sz w:val="18"/>
    </w:rPr>
  </w:style>
  <w:style w:type="paragraph" w:styleId="26">
    <w:name w:val="toc 6"/>
    <w:basedOn w:val="1"/>
    <w:next w:val="1"/>
    <w:qFormat/>
    <w:uiPriority w:val="99"/>
    <w:pPr>
      <w:ind w:left="2100"/>
    </w:pPr>
  </w:style>
  <w:style w:type="paragraph" w:styleId="27">
    <w:name w:val="Body Text Indent 3"/>
    <w:basedOn w:val="1"/>
    <w:link w:val="69"/>
    <w:qFormat/>
    <w:uiPriority w:val="99"/>
    <w:pPr>
      <w:spacing w:line="480" w:lineRule="exact"/>
      <w:ind w:firstLine="560" w:firstLineChars="200"/>
    </w:pPr>
    <w:rPr>
      <w:rFonts w:ascii="宋体" w:hAnsi="宋体" w:eastAsia="宋体"/>
      <w:sz w:val="28"/>
    </w:rPr>
  </w:style>
  <w:style w:type="paragraph" w:styleId="28">
    <w:name w:val="toc 2"/>
    <w:basedOn w:val="1"/>
    <w:next w:val="1"/>
    <w:qFormat/>
    <w:uiPriority w:val="39"/>
    <w:pPr>
      <w:ind w:left="420"/>
    </w:pPr>
  </w:style>
  <w:style w:type="paragraph" w:styleId="29">
    <w:name w:val="toc 9"/>
    <w:basedOn w:val="1"/>
    <w:next w:val="1"/>
    <w:semiHidden/>
    <w:qFormat/>
    <w:uiPriority w:val="99"/>
    <w:pPr>
      <w:ind w:left="3360"/>
    </w:pPr>
  </w:style>
  <w:style w:type="paragraph" w:styleId="30">
    <w:name w:val="Body Text 2"/>
    <w:basedOn w:val="1"/>
    <w:link w:val="70"/>
    <w:qFormat/>
    <w:uiPriority w:val="99"/>
    <w:pPr>
      <w:adjustRightInd w:val="0"/>
      <w:snapToGrid w:val="0"/>
      <w:spacing w:line="240" w:lineRule="auto"/>
      <w:jc w:val="center"/>
    </w:pPr>
    <w:rPr>
      <w:spacing w:val="-8"/>
      <w:sz w:val="21"/>
    </w:rPr>
  </w:style>
  <w:style w:type="paragraph" w:styleId="31">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32">
    <w:name w:val="annotation subject"/>
    <w:basedOn w:val="10"/>
    <w:next w:val="10"/>
    <w:link w:val="56"/>
    <w:semiHidden/>
    <w:qFormat/>
    <w:uiPriority w:val="99"/>
    <w:rPr>
      <w:b/>
      <w:bCs/>
    </w:rPr>
  </w:style>
  <w:style w:type="paragraph" w:styleId="33">
    <w:name w:val="Body Text First Indent"/>
    <w:basedOn w:val="12"/>
    <w:link w:val="58"/>
    <w:qFormat/>
    <w:uiPriority w:val="99"/>
    <w:pPr>
      <w:spacing w:line="288" w:lineRule="auto"/>
      <w:ind w:firstLine="420" w:firstLineChars="100"/>
    </w:pPr>
    <w:rPr>
      <w:rFonts w:eastAsia="仿宋_GB2312"/>
      <w:sz w:val="24"/>
    </w:rPr>
  </w:style>
  <w:style w:type="table" w:styleId="35">
    <w:name w:val="Table Grid"/>
    <w:basedOn w:val="34"/>
    <w:qFormat/>
    <w:uiPriority w:val="99"/>
    <w:pPr>
      <w:widowControl w:val="0"/>
      <w:spacing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qFormat/>
    <w:uiPriority w:val="99"/>
    <w:rPr>
      <w:rFonts w:cs="Times New Roman"/>
      <w:b/>
      <w:bCs/>
    </w:rPr>
  </w:style>
  <w:style w:type="character" w:styleId="38">
    <w:name w:val="page number"/>
    <w:qFormat/>
    <w:uiPriority w:val="99"/>
    <w:rPr>
      <w:rFonts w:cs="Times New Roman"/>
    </w:rPr>
  </w:style>
  <w:style w:type="character" w:styleId="39">
    <w:name w:val="FollowedHyperlink"/>
    <w:qFormat/>
    <w:uiPriority w:val="99"/>
    <w:rPr>
      <w:rFonts w:cs="Times New Roman"/>
      <w:color w:val="136EC2"/>
      <w:u w:val="single"/>
    </w:rPr>
  </w:style>
  <w:style w:type="character" w:styleId="40">
    <w:name w:val="Emphasis"/>
    <w:qFormat/>
    <w:uiPriority w:val="99"/>
    <w:rPr>
      <w:rFonts w:cs="Times New Roman"/>
      <w:color w:val="CC0000"/>
    </w:rPr>
  </w:style>
  <w:style w:type="character" w:styleId="41">
    <w:name w:val="line number"/>
    <w:qFormat/>
    <w:uiPriority w:val="99"/>
    <w:rPr>
      <w:rFonts w:cs="Times New Roman"/>
    </w:rPr>
  </w:style>
  <w:style w:type="character" w:styleId="42">
    <w:name w:val="HTML Definition"/>
    <w:qFormat/>
    <w:uiPriority w:val="99"/>
    <w:rPr>
      <w:rFonts w:cs="Times New Roman"/>
    </w:rPr>
  </w:style>
  <w:style w:type="character" w:styleId="43">
    <w:name w:val="HTML Variable"/>
    <w:qFormat/>
    <w:uiPriority w:val="99"/>
    <w:rPr>
      <w:rFonts w:cs="Times New Roman"/>
    </w:rPr>
  </w:style>
  <w:style w:type="character" w:styleId="44">
    <w:name w:val="Hyperlink"/>
    <w:qFormat/>
    <w:uiPriority w:val="99"/>
    <w:rPr>
      <w:rFonts w:cs="Times New Roman"/>
      <w:color w:val="136EC2"/>
      <w:u w:val="single"/>
    </w:rPr>
  </w:style>
  <w:style w:type="character" w:styleId="45">
    <w:name w:val="HTML Code"/>
    <w:qFormat/>
    <w:uiPriority w:val="99"/>
    <w:rPr>
      <w:rFonts w:ascii="Courier New" w:hAnsi="Courier New" w:eastAsia="Times New Roman" w:cs="Times New Roman"/>
      <w:sz w:val="20"/>
    </w:rPr>
  </w:style>
  <w:style w:type="character" w:styleId="46">
    <w:name w:val="annotation reference"/>
    <w:semiHidden/>
    <w:qFormat/>
    <w:uiPriority w:val="99"/>
    <w:rPr>
      <w:rFonts w:cs="Times New Roman"/>
      <w:sz w:val="21"/>
    </w:rPr>
  </w:style>
  <w:style w:type="character" w:styleId="47">
    <w:name w:val="HTML Cite"/>
    <w:qFormat/>
    <w:uiPriority w:val="99"/>
    <w:rPr>
      <w:rFonts w:cs="Times New Roman"/>
    </w:rPr>
  </w:style>
  <w:style w:type="character" w:styleId="48">
    <w:name w:val="footnote reference"/>
    <w:semiHidden/>
    <w:qFormat/>
    <w:uiPriority w:val="99"/>
    <w:rPr>
      <w:rFonts w:cs="Times New Roman"/>
      <w:vertAlign w:val="superscript"/>
    </w:rPr>
  </w:style>
  <w:style w:type="character" w:styleId="49">
    <w:name w:val="HTML Keyboard"/>
    <w:qFormat/>
    <w:uiPriority w:val="99"/>
    <w:rPr>
      <w:rFonts w:ascii="Courier New" w:hAnsi="Courier New" w:eastAsia="Times New Roman" w:cs="Times New Roman"/>
      <w:sz w:val="20"/>
    </w:rPr>
  </w:style>
  <w:style w:type="character" w:styleId="50">
    <w:name w:val="HTML Sample"/>
    <w:qFormat/>
    <w:uiPriority w:val="99"/>
    <w:rPr>
      <w:rFonts w:ascii="Courier New" w:hAnsi="Courier New" w:eastAsia="Times New Roman" w:cs="Times New Roman"/>
    </w:rPr>
  </w:style>
  <w:style w:type="character" w:customStyle="1" w:styleId="51">
    <w:name w:val="标题 1 Char"/>
    <w:link w:val="2"/>
    <w:qFormat/>
    <w:locked/>
    <w:uiPriority w:val="99"/>
    <w:rPr>
      <w:rFonts w:ascii="宋体" w:hAnsi="宋体" w:eastAsia="宋体" w:cs="宋体"/>
      <w:b/>
      <w:kern w:val="44"/>
      <w:sz w:val="44"/>
      <w:szCs w:val="44"/>
      <w:lang w:val="en-US" w:eastAsia="zh-CN"/>
    </w:rPr>
  </w:style>
  <w:style w:type="character" w:customStyle="1" w:styleId="52">
    <w:name w:val="标题 2 Char"/>
    <w:link w:val="3"/>
    <w:semiHidden/>
    <w:qFormat/>
    <w:uiPriority w:val="9"/>
    <w:rPr>
      <w:rFonts w:ascii="Cambria" w:hAnsi="Cambria" w:eastAsia="宋体" w:cs="Times New Roman"/>
      <w:b/>
      <w:bCs/>
      <w:sz w:val="32"/>
      <w:szCs w:val="32"/>
    </w:rPr>
  </w:style>
  <w:style w:type="character" w:customStyle="1" w:styleId="53">
    <w:name w:val="标题 3 Char1"/>
    <w:link w:val="4"/>
    <w:semiHidden/>
    <w:qFormat/>
    <w:uiPriority w:val="9"/>
    <w:rPr>
      <w:rFonts w:eastAsia="仿宋_GB2312"/>
      <w:b/>
      <w:bCs/>
      <w:sz w:val="32"/>
      <w:szCs w:val="32"/>
    </w:rPr>
  </w:style>
  <w:style w:type="character" w:customStyle="1" w:styleId="54">
    <w:name w:val="标题 4 Char"/>
    <w:link w:val="6"/>
    <w:semiHidden/>
    <w:qFormat/>
    <w:locked/>
    <w:uiPriority w:val="99"/>
    <w:rPr>
      <w:rFonts w:ascii="Cambria" w:hAnsi="Cambria" w:eastAsia="宋体" w:cs="黑体"/>
      <w:b/>
      <w:bCs/>
      <w:kern w:val="2"/>
      <w:sz w:val="28"/>
      <w:szCs w:val="28"/>
    </w:rPr>
  </w:style>
  <w:style w:type="character" w:customStyle="1" w:styleId="55">
    <w:name w:val="批注文字 Char"/>
    <w:link w:val="10"/>
    <w:semiHidden/>
    <w:qFormat/>
    <w:locked/>
    <w:uiPriority w:val="99"/>
    <w:rPr>
      <w:rFonts w:eastAsia="仿宋_GB2312"/>
      <w:kern w:val="2"/>
      <w:sz w:val="24"/>
    </w:rPr>
  </w:style>
  <w:style w:type="character" w:customStyle="1" w:styleId="56">
    <w:name w:val="批注主题 Char"/>
    <w:link w:val="32"/>
    <w:semiHidden/>
    <w:qFormat/>
    <w:uiPriority w:val="99"/>
    <w:rPr>
      <w:rFonts w:eastAsia="仿宋_GB2312"/>
      <w:b/>
      <w:bCs/>
      <w:kern w:val="2"/>
      <w:sz w:val="24"/>
      <w:szCs w:val="20"/>
    </w:rPr>
  </w:style>
  <w:style w:type="character" w:customStyle="1" w:styleId="57">
    <w:name w:val="正文文本 Char"/>
    <w:link w:val="12"/>
    <w:qFormat/>
    <w:locked/>
    <w:uiPriority w:val="99"/>
    <w:rPr>
      <w:rFonts w:eastAsia="宋体"/>
      <w:kern w:val="2"/>
      <w:sz w:val="21"/>
      <w:lang w:val="en-US" w:eastAsia="zh-CN"/>
    </w:rPr>
  </w:style>
  <w:style w:type="character" w:customStyle="1" w:styleId="58">
    <w:name w:val="正文首行缩进 Char"/>
    <w:link w:val="33"/>
    <w:semiHidden/>
    <w:qFormat/>
    <w:uiPriority w:val="99"/>
    <w:rPr>
      <w:rFonts w:eastAsia="仿宋_GB2312"/>
      <w:kern w:val="2"/>
      <w:sz w:val="24"/>
      <w:szCs w:val="20"/>
      <w:lang w:val="en-US" w:eastAsia="zh-CN"/>
    </w:rPr>
  </w:style>
  <w:style w:type="character" w:customStyle="1" w:styleId="59">
    <w:name w:val="文档结构图 Char"/>
    <w:link w:val="9"/>
    <w:semiHidden/>
    <w:qFormat/>
    <w:uiPriority w:val="99"/>
    <w:rPr>
      <w:rFonts w:eastAsia="仿宋_GB2312"/>
      <w:sz w:val="0"/>
      <w:szCs w:val="0"/>
    </w:rPr>
  </w:style>
  <w:style w:type="character" w:customStyle="1" w:styleId="60">
    <w:name w:val="称呼 Char"/>
    <w:link w:val="11"/>
    <w:semiHidden/>
    <w:qFormat/>
    <w:uiPriority w:val="99"/>
    <w:rPr>
      <w:rFonts w:eastAsia="仿宋_GB2312"/>
      <w:sz w:val="24"/>
      <w:szCs w:val="20"/>
    </w:rPr>
  </w:style>
  <w:style w:type="character" w:customStyle="1" w:styleId="61">
    <w:name w:val="正文文本缩进 Char"/>
    <w:link w:val="13"/>
    <w:semiHidden/>
    <w:qFormat/>
    <w:uiPriority w:val="99"/>
    <w:rPr>
      <w:rFonts w:eastAsia="仿宋_GB2312"/>
      <w:sz w:val="24"/>
      <w:szCs w:val="20"/>
    </w:rPr>
  </w:style>
  <w:style w:type="character" w:customStyle="1" w:styleId="62">
    <w:name w:val="纯文本 Char"/>
    <w:link w:val="16"/>
    <w:qFormat/>
    <w:locked/>
    <w:uiPriority w:val="99"/>
    <w:rPr>
      <w:rFonts w:ascii="宋体" w:hAnsi="Courier New" w:eastAsia="仿宋_GB2312"/>
      <w:kern w:val="2"/>
      <w:sz w:val="24"/>
      <w:lang w:val="en-US" w:eastAsia="zh-CN"/>
    </w:rPr>
  </w:style>
  <w:style w:type="character" w:customStyle="1" w:styleId="63">
    <w:name w:val="日期 Char"/>
    <w:link w:val="18"/>
    <w:semiHidden/>
    <w:qFormat/>
    <w:uiPriority w:val="99"/>
    <w:rPr>
      <w:rFonts w:eastAsia="仿宋_GB2312"/>
      <w:sz w:val="24"/>
      <w:szCs w:val="20"/>
    </w:rPr>
  </w:style>
  <w:style w:type="character" w:customStyle="1" w:styleId="64">
    <w:name w:val="正文文本缩进 2 Char"/>
    <w:link w:val="19"/>
    <w:semiHidden/>
    <w:qFormat/>
    <w:uiPriority w:val="99"/>
    <w:rPr>
      <w:rFonts w:eastAsia="仿宋_GB2312"/>
      <w:sz w:val="24"/>
      <w:szCs w:val="20"/>
    </w:rPr>
  </w:style>
  <w:style w:type="character" w:customStyle="1" w:styleId="65">
    <w:name w:val="批注框文本 Char"/>
    <w:link w:val="20"/>
    <w:semiHidden/>
    <w:qFormat/>
    <w:uiPriority w:val="99"/>
    <w:rPr>
      <w:rFonts w:eastAsia="仿宋_GB2312"/>
      <w:sz w:val="0"/>
      <w:szCs w:val="0"/>
    </w:rPr>
  </w:style>
  <w:style w:type="character" w:customStyle="1" w:styleId="66">
    <w:name w:val="页脚 Char"/>
    <w:link w:val="21"/>
    <w:semiHidden/>
    <w:qFormat/>
    <w:uiPriority w:val="99"/>
    <w:rPr>
      <w:rFonts w:eastAsia="仿宋_GB2312"/>
      <w:sz w:val="18"/>
      <w:szCs w:val="18"/>
    </w:rPr>
  </w:style>
  <w:style w:type="character" w:customStyle="1" w:styleId="67">
    <w:name w:val="页眉 Char"/>
    <w:link w:val="22"/>
    <w:semiHidden/>
    <w:qFormat/>
    <w:uiPriority w:val="99"/>
    <w:rPr>
      <w:rFonts w:eastAsia="仿宋_GB2312"/>
      <w:sz w:val="18"/>
      <w:szCs w:val="18"/>
    </w:rPr>
  </w:style>
  <w:style w:type="character" w:customStyle="1" w:styleId="68">
    <w:name w:val="脚注文本 Char"/>
    <w:link w:val="25"/>
    <w:semiHidden/>
    <w:qFormat/>
    <w:uiPriority w:val="99"/>
    <w:rPr>
      <w:rFonts w:eastAsia="仿宋_GB2312"/>
      <w:sz w:val="18"/>
      <w:szCs w:val="18"/>
    </w:rPr>
  </w:style>
  <w:style w:type="character" w:customStyle="1" w:styleId="69">
    <w:name w:val="正文文本缩进 3 Char"/>
    <w:link w:val="27"/>
    <w:semiHidden/>
    <w:qFormat/>
    <w:uiPriority w:val="99"/>
    <w:rPr>
      <w:rFonts w:eastAsia="仿宋_GB2312"/>
      <w:sz w:val="16"/>
      <w:szCs w:val="16"/>
    </w:rPr>
  </w:style>
  <w:style w:type="character" w:customStyle="1" w:styleId="70">
    <w:name w:val="正文文本 2 Char"/>
    <w:link w:val="30"/>
    <w:semiHidden/>
    <w:qFormat/>
    <w:uiPriority w:val="99"/>
    <w:rPr>
      <w:rFonts w:eastAsia="仿宋_GB2312"/>
      <w:sz w:val="24"/>
      <w:szCs w:val="20"/>
    </w:rPr>
  </w:style>
  <w:style w:type="paragraph" w:customStyle="1" w:styleId="71">
    <w:name w:val="Char"/>
    <w:basedOn w:val="1"/>
    <w:qFormat/>
    <w:uiPriority w:val="99"/>
    <w:pPr>
      <w:spacing w:line="240" w:lineRule="auto"/>
    </w:pPr>
    <w:rPr>
      <w:rFonts w:ascii="Tahoma" w:hAnsi="Tahoma" w:eastAsia="宋体"/>
    </w:rPr>
  </w:style>
  <w:style w:type="paragraph" w:customStyle="1" w:styleId="72">
    <w:name w:val="xl30"/>
    <w:basedOn w:val="1"/>
    <w:qFormat/>
    <w:uiPriority w:val="99"/>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73">
    <w:name w:val="Char Char Char"/>
    <w:basedOn w:val="1"/>
    <w:qFormat/>
    <w:uiPriority w:val="99"/>
    <w:pPr>
      <w:widowControl/>
      <w:spacing w:after="160" w:line="240" w:lineRule="exact"/>
      <w:jc w:val="left"/>
    </w:pPr>
    <w:rPr>
      <w:rFonts w:ascii="Verdana" w:hAnsi="Verdana" w:eastAsia="宋体"/>
      <w:kern w:val="0"/>
      <w:sz w:val="20"/>
      <w:lang w:eastAsia="en-US"/>
    </w:rPr>
  </w:style>
  <w:style w:type="paragraph" w:customStyle="1" w:styleId="74">
    <w:name w:val="_Style 30"/>
    <w:basedOn w:val="1"/>
    <w:qFormat/>
    <w:uiPriority w:val="99"/>
    <w:pPr>
      <w:spacing w:line="240" w:lineRule="auto"/>
    </w:pPr>
    <w:rPr>
      <w:rFonts w:ascii="Tahoma" w:hAnsi="Tahoma" w:eastAsia="宋体"/>
    </w:rPr>
  </w:style>
  <w:style w:type="paragraph" w:customStyle="1" w:styleId="75">
    <w:name w:val="1"/>
    <w:basedOn w:val="1"/>
    <w:next w:val="5"/>
    <w:qFormat/>
    <w:uiPriority w:val="99"/>
    <w:pPr>
      <w:snapToGrid w:val="0"/>
      <w:spacing w:line="360" w:lineRule="auto"/>
      <w:ind w:firstLine="567"/>
    </w:pPr>
    <w:rPr>
      <w:rFonts w:eastAsia="宋体"/>
      <w:sz w:val="28"/>
    </w:rPr>
  </w:style>
  <w:style w:type="paragraph" w:customStyle="1" w:styleId="76">
    <w:name w:val="reader-word-layer"/>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customStyle="1" w:styleId="77">
    <w:name w:val="z-窗体顶端1"/>
    <w:basedOn w:val="1"/>
    <w:qFormat/>
    <w:uiPriority w:val="99"/>
    <w:pPr>
      <w:spacing w:line="360" w:lineRule="auto"/>
      <w:ind w:firstLine="420" w:firstLineChars="200"/>
    </w:pPr>
    <w:rPr>
      <w:rFonts w:ascii="Calibri" w:hAnsi="Calibri" w:eastAsia="宋体" w:cs="Calibri"/>
      <w:sz w:val="21"/>
      <w:szCs w:val="21"/>
    </w:rPr>
  </w:style>
  <w:style w:type="paragraph" w:customStyle="1" w:styleId="78">
    <w:name w:val="Default"/>
    <w:qFormat/>
    <w:uiPriority w:val="99"/>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79">
    <w:name w:val="Char Char Char1"/>
    <w:basedOn w:val="1"/>
    <w:qFormat/>
    <w:uiPriority w:val="99"/>
    <w:pPr>
      <w:widowControl/>
      <w:spacing w:after="160" w:line="240" w:lineRule="exact"/>
      <w:jc w:val="left"/>
    </w:pPr>
    <w:rPr>
      <w:rFonts w:eastAsia="宋体"/>
      <w:sz w:val="21"/>
    </w:rPr>
  </w:style>
  <w:style w:type="paragraph" w:customStyle="1" w:styleId="80">
    <w:name w:val="TOC 标题1"/>
    <w:basedOn w:val="2"/>
    <w:next w:val="1"/>
    <w:qFormat/>
    <w:uiPriority w:val="99"/>
    <w:pPr>
      <w:widowControl/>
      <w:spacing w:before="240" w:after="0" w:line="259" w:lineRule="auto"/>
      <w:jc w:val="left"/>
      <w:outlineLvl w:val="9"/>
    </w:pPr>
    <w:rPr>
      <w:rFonts w:ascii="Cambria" w:hAnsi="Cambria" w:cs="黑体"/>
      <w:b w:val="0"/>
      <w:color w:val="365F90"/>
      <w:spacing w:val="0"/>
      <w:kern w:val="0"/>
      <w:sz w:val="32"/>
      <w:szCs w:val="32"/>
    </w:rPr>
  </w:style>
  <w:style w:type="paragraph" w:customStyle="1" w:styleId="81">
    <w:name w:val="列出段落1"/>
    <w:basedOn w:val="1"/>
    <w:qFormat/>
    <w:uiPriority w:val="99"/>
    <w:pPr>
      <w:spacing w:line="240" w:lineRule="auto"/>
      <w:ind w:firstLine="420" w:firstLineChars="200"/>
    </w:pPr>
    <w:rPr>
      <w:rFonts w:ascii="Calibri" w:hAnsi="Calibri" w:eastAsia="宋体" w:cs="黑体"/>
      <w:sz w:val="21"/>
      <w:szCs w:val="22"/>
    </w:rPr>
  </w:style>
  <w:style w:type="character" w:customStyle="1" w:styleId="82">
    <w:name w:val="bds_more2"/>
    <w:qFormat/>
    <w:uiPriority w:val="99"/>
    <w:rPr>
      <w:rFonts w:ascii="宋体" w:hAnsi="宋体" w:eastAsia="宋体"/>
    </w:rPr>
  </w:style>
  <w:style w:type="character" w:customStyle="1" w:styleId="83">
    <w:name w:val="bds_more1"/>
    <w:qFormat/>
    <w:uiPriority w:val="99"/>
    <w:rPr>
      <w:rFonts w:cs="Times New Roman"/>
    </w:rPr>
  </w:style>
  <w:style w:type="character" w:customStyle="1" w:styleId="84">
    <w:name w:val="font31"/>
    <w:qFormat/>
    <w:uiPriority w:val="99"/>
    <w:rPr>
      <w:rFonts w:ascii="仿宋_GB2312" w:eastAsia="仿宋_GB2312"/>
      <w:color w:val="000000"/>
      <w:sz w:val="20"/>
      <w:u w:val="none"/>
      <w:vertAlign w:val="superscript"/>
    </w:rPr>
  </w:style>
  <w:style w:type="character" w:customStyle="1" w:styleId="85">
    <w:name w:val="desc"/>
    <w:qFormat/>
    <w:uiPriority w:val="99"/>
    <w:rPr>
      <w:color w:val="000000"/>
      <w:sz w:val="18"/>
    </w:rPr>
  </w:style>
  <w:style w:type="character" w:customStyle="1" w:styleId="86">
    <w:name w:val="sort"/>
    <w:qFormat/>
    <w:uiPriority w:val="99"/>
  </w:style>
  <w:style w:type="character" w:customStyle="1" w:styleId="87">
    <w:name w:val="bds_more7"/>
    <w:qFormat/>
    <w:uiPriority w:val="99"/>
    <w:rPr>
      <w:rFonts w:cs="Times New Roman"/>
    </w:rPr>
  </w:style>
  <w:style w:type="character" w:customStyle="1" w:styleId="88">
    <w:name w:val="bds_more"/>
    <w:qFormat/>
    <w:uiPriority w:val="99"/>
  </w:style>
  <w:style w:type="character" w:customStyle="1" w:styleId="89">
    <w:name w:val="morelink-item"/>
    <w:qFormat/>
    <w:uiPriority w:val="99"/>
  </w:style>
  <w:style w:type="character" w:customStyle="1" w:styleId="90">
    <w:name w:val="font01"/>
    <w:qFormat/>
    <w:uiPriority w:val="99"/>
    <w:rPr>
      <w:rFonts w:ascii="仿宋_GB2312" w:eastAsia="仿宋_GB2312"/>
      <w:color w:val="000000"/>
      <w:sz w:val="20"/>
      <w:vertAlign w:val="superscript"/>
    </w:rPr>
  </w:style>
  <w:style w:type="character" w:customStyle="1" w:styleId="91">
    <w:name w:val="ninetext1"/>
    <w:qFormat/>
    <w:uiPriority w:val="99"/>
    <w:rPr>
      <w:sz w:val="18"/>
    </w:rPr>
  </w:style>
  <w:style w:type="character" w:customStyle="1" w:styleId="92">
    <w:name w:val="Char Char1"/>
    <w:qFormat/>
    <w:uiPriority w:val="99"/>
    <w:rPr>
      <w:rFonts w:ascii="宋体" w:eastAsia="宋体"/>
      <w:sz w:val="21"/>
      <w:lang w:val="en-US" w:eastAsia="zh-CN"/>
    </w:rPr>
  </w:style>
  <w:style w:type="character" w:customStyle="1" w:styleId="93">
    <w:name w:val="sidecatalog-index1"/>
    <w:qFormat/>
    <w:uiPriority w:val="99"/>
    <w:rPr>
      <w:rFonts w:ascii="Arial" w:hAnsi="Arial"/>
      <w:b/>
      <w:color w:val="999999"/>
      <w:sz w:val="21"/>
    </w:rPr>
  </w:style>
  <w:style w:type="character" w:customStyle="1" w:styleId="94">
    <w:name w:val="bds_nopic2"/>
    <w:qFormat/>
    <w:uiPriority w:val="99"/>
    <w:rPr>
      <w:rFonts w:cs="Times New Roman"/>
    </w:rPr>
  </w:style>
  <w:style w:type="character" w:customStyle="1" w:styleId="95">
    <w:name w:val="正文缩进 Char"/>
    <w:link w:val="5"/>
    <w:qFormat/>
    <w:locked/>
    <w:uiPriority w:val="99"/>
    <w:rPr>
      <w:rFonts w:eastAsia="宋体"/>
      <w:kern w:val="2"/>
      <w:sz w:val="28"/>
      <w:lang w:val="en-US" w:eastAsia="zh-CN"/>
    </w:rPr>
  </w:style>
  <w:style w:type="character" w:customStyle="1" w:styleId="96">
    <w:name w:val="sort1"/>
    <w:qFormat/>
    <w:uiPriority w:val="99"/>
    <w:rPr>
      <w:color w:val="FFFFFF"/>
      <w:bdr w:val="single" w:color="auto" w:sz="24" w:space="0"/>
    </w:rPr>
  </w:style>
  <w:style w:type="character" w:customStyle="1" w:styleId="97">
    <w:name w:val="bds_more6"/>
    <w:qFormat/>
    <w:uiPriority w:val="99"/>
    <w:rPr>
      <w:rFonts w:cs="Times New Roman"/>
    </w:rPr>
  </w:style>
  <w:style w:type="character" w:customStyle="1" w:styleId="98">
    <w:name w:val="bds_nopic1"/>
    <w:qFormat/>
    <w:uiPriority w:val="99"/>
    <w:rPr>
      <w:rFonts w:cs="Times New Roman"/>
    </w:rPr>
  </w:style>
  <w:style w:type="character" w:customStyle="1" w:styleId="99">
    <w:name w:val="标题 3 Char"/>
    <w:qFormat/>
    <w:uiPriority w:val="99"/>
    <w:rPr>
      <w:rFonts w:eastAsia="宋体"/>
      <w:b/>
      <w:kern w:val="2"/>
      <w:sz w:val="32"/>
      <w:lang w:val="en-US" w:eastAsia="zh-CN"/>
    </w:rPr>
  </w:style>
  <w:style w:type="character" w:customStyle="1" w:styleId="100">
    <w:name w:val="desc11"/>
    <w:qFormat/>
    <w:uiPriority w:val="99"/>
    <w:rPr>
      <w:rFonts w:cs="Times New Roman"/>
      <w:color w:val="000000"/>
      <w:sz w:val="18"/>
      <w:szCs w:val="18"/>
    </w:rPr>
  </w:style>
  <w:style w:type="character" w:customStyle="1" w:styleId="101">
    <w:name w:val="正文（首行缩进两字） Char"/>
    <w:qFormat/>
    <w:uiPriority w:val="99"/>
    <w:rPr>
      <w:rFonts w:eastAsia="宋体"/>
      <w:kern w:val="2"/>
      <w:sz w:val="28"/>
      <w:lang w:val="en-US" w:eastAsia="zh-CN"/>
    </w:rPr>
  </w:style>
  <w:style w:type="character" w:customStyle="1" w:styleId="102">
    <w:name w:val="polysemyred"/>
    <w:qFormat/>
    <w:uiPriority w:val="99"/>
    <w:rPr>
      <w:color w:val="FF6666"/>
      <w:sz w:val="18"/>
    </w:rPr>
  </w:style>
  <w:style w:type="character" w:customStyle="1" w:styleId="103">
    <w:name w:val="sidecatalog-dot"/>
    <w:qFormat/>
    <w:uiPriority w:val="99"/>
    <w:rPr>
      <w:rFonts w:cs="Times New Roman"/>
    </w:rPr>
  </w:style>
  <w:style w:type="character" w:customStyle="1" w:styleId="104">
    <w:name w:val="正文（首行缩进两字） Char3"/>
    <w:qFormat/>
    <w:uiPriority w:val="99"/>
    <w:rPr>
      <w:rFonts w:eastAsia="宋体"/>
      <w:kern w:val="2"/>
      <w:sz w:val="28"/>
      <w:lang w:val="en-US" w:eastAsia="zh-CN"/>
    </w:rPr>
  </w:style>
  <w:style w:type="character" w:customStyle="1" w:styleId="105">
    <w:name w:val="Char Char3"/>
    <w:qFormat/>
    <w:uiPriority w:val="99"/>
    <w:rPr>
      <w:rFonts w:ascii="宋体" w:hAnsi="Courier New" w:eastAsia="宋体"/>
      <w:kern w:val="2"/>
      <w:sz w:val="21"/>
      <w:lang w:val="en-US" w:eastAsia="zh-CN"/>
    </w:rPr>
  </w:style>
  <w:style w:type="character" w:customStyle="1" w:styleId="106">
    <w:name w:val="普通文字 Char Char"/>
    <w:qFormat/>
    <w:uiPriority w:val="99"/>
    <w:rPr>
      <w:rFonts w:ascii="宋体" w:hAnsi="Courier New" w:eastAsia="仿宋_GB2312"/>
      <w:kern w:val="2"/>
      <w:sz w:val="24"/>
      <w:lang w:val="en-US" w:eastAsia="zh-CN"/>
    </w:rPr>
  </w:style>
  <w:style w:type="character" w:customStyle="1" w:styleId="107">
    <w:name w:val="lemmatitleh1"/>
    <w:qFormat/>
    <w:uiPriority w:val="99"/>
    <w:rPr>
      <w:rFonts w:cs="Times New Roman"/>
    </w:rPr>
  </w:style>
  <w:style w:type="character" w:customStyle="1" w:styleId="108">
    <w:name w:val="lemmatitleh12"/>
    <w:qFormat/>
    <w:uiPriority w:val="99"/>
    <w:rPr>
      <w:rFonts w:cs="Times New Roman"/>
    </w:rPr>
  </w:style>
  <w:style w:type="character" w:customStyle="1" w:styleId="109">
    <w:name w:val="sidecatalog-dot1"/>
    <w:qFormat/>
    <w:uiPriority w:val="99"/>
    <w:rPr>
      <w:rFonts w:cs="Times New Roman"/>
    </w:rPr>
  </w:style>
  <w:style w:type="character" w:customStyle="1" w:styleId="110">
    <w:name w:val="bds_nopic"/>
    <w:qFormat/>
    <w:uiPriority w:val="99"/>
    <w:rPr>
      <w:rFonts w:cs="Times New Roman"/>
    </w:rPr>
  </w:style>
  <w:style w:type="character" w:customStyle="1" w:styleId="111">
    <w:name w:val="bds_more3"/>
    <w:qFormat/>
    <w:uiPriority w:val="99"/>
  </w:style>
  <w:style w:type="character" w:customStyle="1" w:styleId="112">
    <w:name w:val="polysemyexp"/>
    <w:qFormat/>
    <w:uiPriority w:val="99"/>
    <w:rPr>
      <w:color w:val="AAAAAA"/>
      <w:sz w:val="18"/>
    </w:rPr>
  </w:style>
  <w:style w:type="character" w:customStyle="1" w:styleId="113">
    <w:name w:val="sidecatalog-index2"/>
    <w:qFormat/>
    <w:uiPriority w:val="99"/>
    <w:rPr>
      <w:rFonts w:ascii="Arail" w:hAnsi="Arail" w:eastAsia="Times New Roman"/>
      <w:color w:val="999999"/>
      <w:sz w:val="21"/>
    </w:rPr>
  </w:style>
  <w:style w:type="character" w:customStyle="1" w:styleId="114">
    <w:name w:val="font51"/>
    <w:qFormat/>
    <w:uiPriority w:val="0"/>
    <w:rPr>
      <w:rFonts w:ascii="仿宋_GB2312" w:eastAsia="仿宋_GB2312" w:cs="仿宋_GB2312"/>
      <w:color w:val="000000"/>
      <w:sz w:val="20"/>
      <w:szCs w:val="20"/>
      <w:u w:val="none"/>
      <w:vertAlign w:val="superscript"/>
    </w:rPr>
  </w:style>
  <w:style w:type="character" w:customStyle="1" w:styleId="115">
    <w:name w:val="apple-style-span"/>
    <w:qFormat/>
    <w:uiPriority w:val="99"/>
    <w:rPr>
      <w:rFonts w:cs="Times New Roman"/>
    </w:rPr>
  </w:style>
  <w:style w:type="character" w:customStyle="1" w:styleId="116">
    <w:name w:val="bds_more4"/>
    <w:qFormat/>
    <w:uiPriority w:val="99"/>
  </w:style>
  <w:style w:type="character" w:customStyle="1" w:styleId="117">
    <w:name w:val="plus"/>
    <w:qFormat/>
    <w:uiPriority w:val="99"/>
    <w:rPr>
      <w:b/>
      <w:vanish/>
      <w:color w:val="1F8DEF"/>
      <w:sz w:val="24"/>
    </w:rPr>
  </w:style>
  <w:style w:type="character" w:customStyle="1" w:styleId="118">
    <w:name w:val="font21"/>
    <w:qFormat/>
    <w:uiPriority w:val="99"/>
    <w:rPr>
      <w:rFonts w:ascii="仿宋_GB2312" w:eastAsia="仿宋_GB2312" w:cs="仿宋_GB2312"/>
      <w:color w:val="000000"/>
      <w:sz w:val="20"/>
      <w:szCs w:val="20"/>
      <w:u w:val="none"/>
    </w:rPr>
  </w:style>
  <w:style w:type="character" w:customStyle="1" w:styleId="119">
    <w:name w:val="font11"/>
    <w:qFormat/>
    <w:uiPriority w:val="99"/>
    <w:rPr>
      <w:rFonts w:ascii="仿宋_GB2312" w:eastAsia="仿宋_GB2312" w:cs="仿宋_GB2312"/>
      <w:color w:val="000000"/>
      <w:sz w:val="20"/>
      <w:szCs w:val="20"/>
      <w:u w:val="none"/>
      <w:vertAlign w:val="superscript"/>
    </w:rPr>
  </w:style>
  <w:style w:type="character" w:customStyle="1" w:styleId="120">
    <w:name w:val="font41"/>
    <w:qFormat/>
    <w:uiPriority w:val="0"/>
    <w:rPr>
      <w:rFonts w:ascii="宋体" w:hAnsi="宋体" w:eastAsia="宋体" w:cs="宋体"/>
      <w:color w:val="000000"/>
      <w:sz w:val="20"/>
      <w:szCs w:val="20"/>
      <w:u w:val="none"/>
    </w:rPr>
  </w:style>
  <w:style w:type="character" w:customStyle="1" w:styleId="121">
    <w:name w:val="apple-converted-space"/>
    <w:qFormat/>
    <w:uiPriority w:val="99"/>
    <w:rPr>
      <w:rFonts w:cs="Times New Roman"/>
    </w:rPr>
  </w:style>
  <w:style w:type="character" w:customStyle="1" w:styleId="122">
    <w:name w:val="font71"/>
    <w:qFormat/>
    <w:uiPriority w:val="99"/>
    <w:rPr>
      <w:rFonts w:ascii="宋体" w:hAnsi="宋体" w:eastAsia="宋体" w:cs="宋体"/>
      <w:b/>
      <w:color w:val="auto"/>
      <w:sz w:val="28"/>
      <w:szCs w:val="28"/>
      <w:u w:val="none"/>
    </w:rPr>
  </w:style>
  <w:style w:type="character" w:customStyle="1" w:styleId="123">
    <w:name w:val="font81"/>
    <w:qFormat/>
    <w:uiPriority w:val="99"/>
    <w:rPr>
      <w:rFonts w:ascii="宋体" w:hAnsi="宋体" w:eastAsia="宋体" w:cs="宋体"/>
      <w:b/>
      <w:color w:val="auto"/>
      <w:sz w:val="18"/>
      <w:szCs w:val="18"/>
      <w:u w:val="none"/>
    </w:rPr>
  </w:style>
  <w:style w:type="character" w:customStyle="1" w:styleId="124">
    <w:name w:val="font61"/>
    <w:qFormat/>
    <w:uiPriority w:val="99"/>
    <w:rPr>
      <w:rFonts w:ascii="宋体" w:hAnsi="宋体" w:eastAsia="宋体" w:cs="宋体"/>
      <w:color w:val="auto"/>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E2B79-A640-4A61-8C31-D87EF99AEC6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5591</Words>
  <Characters>31870</Characters>
  <Lines>265</Lines>
  <Paragraphs>74</Paragraphs>
  <TotalTime>0</TotalTime>
  <ScaleCrop>false</ScaleCrop>
  <LinksUpToDate>false</LinksUpToDate>
  <CharactersWithSpaces>37387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2015-09-23T03:38:00Z</dcterms:created>
  <dc:creator>省城估价</dc:creator>
  <cp:lastModifiedBy>Administrator</cp:lastModifiedBy>
  <cp:lastPrinted>2019-04-29T01:25:00Z</cp:lastPrinted>
  <dcterms:modified xsi:type="dcterms:W3CDTF">2019-09-19T09:08:58Z</dcterms:modified>
  <dc:title>江苏港宁东林厂区仓库房产评估报告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