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BF" w:rsidRDefault="00111EBF" w:rsidP="00111EBF">
      <w:pPr>
        <w:pStyle w:val="1"/>
        <w:outlineLvl w:val="0"/>
      </w:pPr>
      <w:r>
        <w:rPr>
          <w:rFonts w:hint="eastAsia"/>
        </w:rPr>
        <w:t>注册房地产估价师声明</w:t>
      </w:r>
    </w:p>
    <w:p w:rsidR="00111EBF" w:rsidRDefault="00111EBF" w:rsidP="00111EBF">
      <w:pPr>
        <w:pStyle w:val="2"/>
        <w:snapToGrid w:val="0"/>
        <w:spacing w:line="240" w:lineRule="exact"/>
        <w:ind w:left="0" w:firstLineChars="196" w:firstLine="551"/>
        <w:rPr>
          <w:rFonts w:ascii="黑体" w:eastAsia="黑体"/>
          <w:b/>
          <w:sz w:val="28"/>
        </w:rPr>
      </w:pPr>
    </w:p>
    <w:p w:rsidR="00111EBF" w:rsidRDefault="00111EBF" w:rsidP="00111EBF">
      <w:pPr>
        <w:pStyle w:val="2"/>
        <w:snapToGrid w:val="0"/>
        <w:spacing w:line="560" w:lineRule="exact"/>
        <w:ind w:left="1" w:firstLineChars="196" w:firstLine="551"/>
        <w:rPr>
          <w:rFonts w:ascii="宋体"/>
          <w:sz w:val="28"/>
        </w:rPr>
      </w:pPr>
      <w:r>
        <w:rPr>
          <w:rFonts w:ascii="黑体" w:eastAsia="黑体" w:hint="eastAsia"/>
          <w:b/>
          <w:sz w:val="28"/>
        </w:rPr>
        <w:t>我们郑重声明</w:t>
      </w:r>
      <w:r>
        <w:rPr>
          <w:rFonts w:ascii="宋体" w:hint="eastAsia"/>
          <w:sz w:val="28"/>
        </w:rPr>
        <w:t>：</w:t>
      </w:r>
    </w:p>
    <w:p w:rsidR="00111EBF" w:rsidRDefault="00111EBF" w:rsidP="00111EBF">
      <w:pPr>
        <w:pStyle w:val="2"/>
        <w:snapToGrid w:val="0"/>
        <w:spacing w:line="560" w:lineRule="exact"/>
        <w:ind w:left="0" w:firstLineChars="192" w:firstLine="538"/>
        <w:rPr>
          <w:rFonts w:ascii="宋体"/>
          <w:sz w:val="28"/>
        </w:rPr>
      </w:pPr>
      <w:r>
        <w:rPr>
          <w:rFonts w:ascii="宋体" w:hint="eastAsia"/>
          <w:sz w:val="28"/>
        </w:rPr>
        <w:t>1、我们在本估价报告中陈述的事实是真实的和准确的，没有虚假记载、误导性陈述和重大遗漏。</w:t>
      </w:r>
    </w:p>
    <w:p w:rsidR="00111EBF" w:rsidRDefault="00111EBF" w:rsidP="00111EBF">
      <w:pPr>
        <w:pStyle w:val="2"/>
        <w:snapToGrid w:val="0"/>
        <w:spacing w:line="560" w:lineRule="exact"/>
        <w:ind w:left="0" w:firstLineChars="192" w:firstLine="538"/>
        <w:rPr>
          <w:rFonts w:ascii="宋体"/>
          <w:sz w:val="28"/>
        </w:rPr>
      </w:pPr>
      <w:r>
        <w:rPr>
          <w:rFonts w:ascii="宋体" w:hint="eastAsia"/>
          <w:sz w:val="28"/>
        </w:rPr>
        <w:t>2、本估价报告中的分析、意见和结论是我们自己公正的专业分析、意见和结论，但受到本估价报告中已说明的假设和限制条件的限制。</w:t>
      </w:r>
    </w:p>
    <w:p w:rsidR="00111EBF" w:rsidRDefault="00111EBF" w:rsidP="00111EBF">
      <w:pPr>
        <w:pStyle w:val="2"/>
        <w:snapToGrid w:val="0"/>
        <w:spacing w:line="560" w:lineRule="exact"/>
        <w:ind w:left="0" w:firstLineChars="192" w:firstLine="538"/>
        <w:rPr>
          <w:rFonts w:ascii="宋体"/>
          <w:sz w:val="28"/>
        </w:rPr>
      </w:pPr>
      <w:r>
        <w:rPr>
          <w:rFonts w:ascii="宋体" w:hint="eastAsia"/>
          <w:sz w:val="28"/>
        </w:rPr>
        <w:t>3、我们与本估价报告中的估价对象没有现实或潜在的利益，与估价委托人及估价利害关系人没有利害关系，也对估价对象、估价委托人及估价利害关系人没有偏见。</w:t>
      </w:r>
    </w:p>
    <w:p w:rsidR="00111EBF" w:rsidRDefault="00111EBF" w:rsidP="00111EBF">
      <w:pPr>
        <w:pStyle w:val="2"/>
        <w:snapToGrid w:val="0"/>
        <w:spacing w:line="560" w:lineRule="exact"/>
        <w:ind w:left="0" w:firstLineChars="192" w:firstLine="538"/>
        <w:rPr>
          <w:rFonts w:ascii="宋体"/>
          <w:sz w:val="28"/>
        </w:rPr>
      </w:pPr>
      <w:r>
        <w:rPr>
          <w:rFonts w:ascii="宋体" w:hint="eastAsia"/>
          <w:sz w:val="28"/>
        </w:rPr>
        <w:t>4、注册房地产估价师，依照中华人民共和国国家标准《房地产估价规范》、《房地产估价基本术语标准》进行分析，独立形成意见和结论，撰写本估价报告。</w:t>
      </w:r>
    </w:p>
    <w:p w:rsidR="00111EBF" w:rsidRDefault="00111EBF" w:rsidP="00111EBF">
      <w:pPr>
        <w:pStyle w:val="2"/>
        <w:snapToGrid w:val="0"/>
        <w:spacing w:line="560" w:lineRule="exact"/>
        <w:ind w:left="0" w:firstLineChars="200" w:firstLine="560"/>
        <w:rPr>
          <w:rFonts w:ascii="宋体"/>
          <w:sz w:val="28"/>
        </w:rPr>
      </w:pPr>
      <w:r>
        <w:rPr>
          <w:rFonts w:ascii="宋体" w:hint="eastAsia"/>
          <w:sz w:val="28"/>
        </w:rPr>
        <w:t>5、我公司国家注册房地产估价师</w:t>
      </w:r>
      <w:r>
        <w:rPr>
          <w:rFonts w:ascii="宋体" w:hAnsi="宋体" w:hint="eastAsia"/>
          <w:color w:val="000000"/>
          <w:sz w:val="28"/>
        </w:rPr>
        <w:t>于</w:t>
      </w:r>
      <w:r>
        <w:rPr>
          <w:rFonts w:ascii="宋体" w:hAnsi="宋体" w:hint="eastAsia"/>
          <w:color w:val="00B0F0"/>
          <w:sz w:val="28"/>
        </w:rPr>
        <w:t>2019年5月24日</w:t>
      </w:r>
      <w:r>
        <w:rPr>
          <w:rFonts w:ascii="宋体" w:hint="eastAsia"/>
          <w:sz w:val="28"/>
        </w:rPr>
        <w:t>对本报告中的估价对象进行了实地查勘。</w:t>
      </w:r>
    </w:p>
    <w:p w:rsidR="00111EBF" w:rsidRDefault="00111EBF" w:rsidP="00111EBF">
      <w:pPr>
        <w:pStyle w:val="2"/>
        <w:tabs>
          <w:tab w:val="left" w:pos="2880"/>
        </w:tabs>
        <w:snapToGrid w:val="0"/>
        <w:spacing w:line="240" w:lineRule="auto"/>
        <w:ind w:left="0" w:firstLine="0"/>
        <w:jc w:val="left"/>
        <w:rPr>
          <w:rFonts w:ascii="宋体"/>
          <w:b/>
          <w:sz w:val="28"/>
          <w:szCs w:val="28"/>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pStyle w:val="1"/>
        <w:outlineLvl w:val="0"/>
      </w:pPr>
      <w:bookmarkStart w:id="0" w:name="_Toc445304082"/>
      <w:bookmarkStart w:id="1" w:name="_Toc445304476"/>
    </w:p>
    <w:p w:rsidR="00111EBF" w:rsidRDefault="00111EBF" w:rsidP="00111EBF">
      <w:pPr>
        <w:pStyle w:val="1"/>
        <w:outlineLvl w:val="0"/>
      </w:pPr>
      <w:bookmarkStart w:id="2" w:name="_Toc481386079"/>
      <w:r>
        <w:rPr>
          <w:rFonts w:hint="eastAsia"/>
        </w:rPr>
        <w:t>估价的假设和限制条件</w:t>
      </w:r>
      <w:bookmarkEnd w:id="0"/>
      <w:bookmarkEnd w:id="1"/>
      <w:bookmarkEnd w:id="2"/>
    </w:p>
    <w:p w:rsidR="00111EBF" w:rsidRDefault="00111EBF" w:rsidP="00111EBF">
      <w:pPr>
        <w:pStyle w:val="2"/>
        <w:tabs>
          <w:tab w:val="left" w:pos="2880"/>
        </w:tabs>
        <w:snapToGrid w:val="0"/>
        <w:spacing w:line="480" w:lineRule="exact"/>
        <w:ind w:leftChars="200" w:left="420" w:firstLineChars="900" w:firstLine="1897"/>
        <w:rPr>
          <w:rFonts w:ascii="宋体"/>
          <w:b/>
        </w:rPr>
      </w:pPr>
    </w:p>
    <w:p w:rsidR="00111EBF" w:rsidRDefault="00111EBF" w:rsidP="00111EBF">
      <w:pPr>
        <w:spacing w:line="480" w:lineRule="exact"/>
        <w:ind w:firstLineChars="200" w:firstLine="562"/>
        <w:rPr>
          <w:rFonts w:ascii="宋体" w:hAnsi="宋体"/>
          <w:b/>
          <w:bCs/>
          <w:sz w:val="28"/>
        </w:rPr>
      </w:pPr>
      <w:r>
        <w:rPr>
          <w:rFonts w:ascii="宋体" w:hAnsi="宋体" w:hint="eastAsia"/>
          <w:b/>
          <w:bCs/>
          <w:sz w:val="28"/>
        </w:rPr>
        <w:t>一、本估价报告基于以下假设条件</w:t>
      </w:r>
    </w:p>
    <w:p w:rsidR="00111EBF" w:rsidRDefault="00111EBF" w:rsidP="00111EBF">
      <w:pPr>
        <w:spacing w:line="480" w:lineRule="exact"/>
        <w:ind w:firstLineChars="200" w:firstLine="560"/>
        <w:rPr>
          <w:rFonts w:ascii="宋体" w:hAnsi="宋体"/>
          <w:sz w:val="28"/>
        </w:rPr>
      </w:pPr>
      <w:r>
        <w:rPr>
          <w:rFonts w:ascii="宋体" w:hAnsi="宋体" w:hint="eastAsia"/>
          <w:sz w:val="28"/>
        </w:rPr>
        <w:t>（一）本次估价的一般性假设条件</w:t>
      </w:r>
    </w:p>
    <w:p w:rsidR="00111EBF" w:rsidRDefault="00111EBF" w:rsidP="00111EBF">
      <w:pPr>
        <w:spacing w:line="480" w:lineRule="exact"/>
        <w:ind w:firstLineChars="200" w:firstLine="560"/>
        <w:rPr>
          <w:rFonts w:ascii="宋体" w:hAnsi="宋体"/>
          <w:sz w:val="28"/>
        </w:rPr>
      </w:pPr>
      <w:r>
        <w:rPr>
          <w:rFonts w:ascii="宋体" w:hAnsi="宋体" w:hint="eastAsia"/>
          <w:sz w:val="28"/>
        </w:rPr>
        <w:t>1、估价对象产权明晰，手续齐全，可在公开市场自由转让。</w:t>
      </w:r>
    </w:p>
    <w:p w:rsidR="00111EBF" w:rsidRDefault="00111EBF" w:rsidP="00111EBF">
      <w:pPr>
        <w:spacing w:line="480" w:lineRule="exact"/>
        <w:ind w:firstLineChars="200" w:firstLine="560"/>
        <w:rPr>
          <w:rFonts w:ascii="宋体" w:hAnsi="宋体"/>
          <w:sz w:val="28"/>
        </w:rPr>
      </w:pPr>
      <w:r>
        <w:rPr>
          <w:rFonts w:ascii="宋体" w:hAnsi="宋体" w:hint="eastAsia"/>
          <w:sz w:val="28"/>
        </w:rPr>
        <w:t>2、 双方交易都具备完全市场信息，对交易对象具有必要的专业知识，不考虑特殊买家的附加出价。</w:t>
      </w:r>
    </w:p>
    <w:p w:rsidR="00111EBF" w:rsidRDefault="00111EBF" w:rsidP="00111EBF">
      <w:pPr>
        <w:spacing w:line="480" w:lineRule="exact"/>
        <w:ind w:firstLineChars="200" w:firstLine="560"/>
        <w:rPr>
          <w:rFonts w:ascii="宋体" w:hAnsi="宋体"/>
          <w:sz w:val="28"/>
        </w:rPr>
      </w:pPr>
      <w:r>
        <w:rPr>
          <w:rFonts w:ascii="宋体" w:hAnsi="宋体" w:hint="eastAsia"/>
          <w:sz w:val="28"/>
        </w:rPr>
        <w:t>3、市场供应关系、市场结构保持稳定，未发生重大变化或者实质性改变。</w:t>
      </w:r>
    </w:p>
    <w:p w:rsidR="00111EBF" w:rsidRDefault="00111EBF" w:rsidP="00111EBF">
      <w:pPr>
        <w:spacing w:line="480" w:lineRule="exact"/>
        <w:ind w:firstLineChars="200" w:firstLine="560"/>
        <w:rPr>
          <w:rFonts w:ascii="宋体" w:hAnsi="宋体"/>
          <w:sz w:val="28"/>
        </w:rPr>
      </w:pPr>
      <w:r>
        <w:rPr>
          <w:rFonts w:ascii="宋体" w:hAnsi="宋体" w:hint="eastAsia"/>
          <w:sz w:val="28"/>
        </w:rPr>
        <w:t>4、交易双方出于利己动机且交易时间充裕。</w:t>
      </w:r>
    </w:p>
    <w:p w:rsidR="00111EBF" w:rsidRDefault="00111EBF" w:rsidP="00111EBF">
      <w:pPr>
        <w:spacing w:line="480" w:lineRule="exact"/>
        <w:ind w:firstLineChars="200" w:firstLine="560"/>
        <w:rPr>
          <w:rFonts w:ascii="宋体" w:hAnsi="宋体"/>
          <w:color w:val="FF0000"/>
          <w:sz w:val="28"/>
          <w:highlight w:val="yellow"/>
        </w:rPr>
      </w:pPr>
      <w:r>
        <w:rPr>
          <w:rFonts w:ascii="宋体" w:hAnsi="宋体" w:hint="eastAsia"/>
          <w:sz w:val="28"/>
        </w:rPr>
        <w:t>5、在实施本项目时，注册房地产估价师对房屋安全、环境污染等影响估价对象价值或价格的重大因素给予了关注，设定估价对象不存在安全隐患。</w:t>
      </w:r>
    </w:p>
    <w:p w:rsidR="00111EBF" w:rsidRPr="006B141E" w:rsidRDefault="00111EBF" w:rsidP="00111EBF">
      <w:pPr>
        <w:spacing w:line="480" w:lineRule="exact"/>
        <w:ind w:firstLineChars="200" w:firstLine="560"/>
        <w:rPr>
          <w:rFonts w:ascii="宋体" w:hAnsi="宋体"/>
          <w:sz w:val="28"/>
        </w:rPr>
      </w:pPr>
      <w:r w:rsidRPr="006B141E">
        <w:rPr>
          <w:rFonts w:ascii="宋体" w:hAnsi="宋体" w:hint="eastAsia"/>
          <w:sz w:val="28"/>
        </w:rPr>
        <w:t>6、本次估价委托方、相关当事人提供</w:t>
      </w:r>
      <w:r w:rsidRPr="00563981">
        <w:rPr>
          <w:rFonts w:ascii="宋体" w:hAnsi="宋体" w:hint="eastAsia"/>
          <w:color w:val="4BACC6"/>
          <w:sz w:val="28"/>
        </w:rPr>
        <w:t>《司法技术委托书》《不动产产权情况表》</w:t>
      </w:r>
      <w:r>
        <w:rPr>
          <w:rFonts w:ascii="宋体" w:hAnsi="宋体" w:hint="eastAsia"/>
          <w:sz w:val="28"/>
        </w:rPr>
        <w:t>复印件</w:t>
      </w:r>
      <w:r w:rsidRPr="006B141E">
        <w:rPr>
          <w:rFonts w:ascii="宋体" w:hAnsi="宋体" w:hint="eastAsia"/>
          <w:sz w:val="28"/>
        </w:rPr>
        <w:t>，本次估价对象的所有权人、建筑面积等相关信息依据委托方提供的相关证件复印件等资料，本次估价假定委托方提供的相关权属资料合法、真实、准确和完整、有效。本次估价以估价对象土地、规划、施工手续齐全、合法，质量符合国家规范要求，以其权属清晰、合法，无产权纠纷且持续使用为估价假设前提。</w:t>
      </w:r>
    </w:p>
    <w:p w:rsidR="00111EBF" w:rsidRDefault="00111EBF" w:rsidP="00111EBF">
      <w:pPr>
        <w:spacing w:line="480" w:lineRule="exact"/>
        <w:ind w:firstLineChars="200" w:firstLine="560"/>
        <w:rPr>
          <w:rFonts w:ascii="宋体" w:hAnsi="宋体"/>
          <w:sz w:val="28"/>
        </w:rPr>
      </w:pPr>
      <w:r>
        <w:rPr>
          <w:rFonts w:ascii="宋体" w:hAnsi="宋体" w:hint="eastAsia"/>
          <w:sz w:val="28"/>
        </w:rPr>
        <w:t>（二）未定事项假设条件</w:t>
      </w:r>
    </w:p>
    <w:p w:rsidR="00111EBF" w:rsidRDefault="00111EBF" w:rsidP="00111EBF">
      <w:pPr>
        <w:spacing w:line="480" w:lineRule="exact"/>
        <w:ind w:firstLineChars="200" w:firstLine="560"/>
        <w:rPr>
          <w:rFonts w:ascii="宋体" w:hAnsi="宋体"/>
          <w:sz w:val="28"/>
        </w:rPr>
      </w:pPr>
      <w:r>
        <w:rPr>
          <w:rFonts w:ascii="宋体" w:hAnsi="宋体" w:hint="eastAsia"/>
          <w:sz w:val="28"/>
        </w:rPr>
        <w:t>1、估价人员于</w:t>
      </w:r>
      <w:r>
        <w:rPr>
          <w:rFonts w:ascii="宋体" w:hAnsi="宋体" w:hint="eastAsia"/>
          <w:color w:val="00B0F0"/>
          <w:kern w:val="0"/>
          <w:sz w:val="28"/>
          <w:szCs w:val="20"/>
        </w:rPr>
        <w:t>2019年5月24日</w:t>
      </w:r>
      <w:r>
        <w:rPr>
          <w:rFonts w:ascii="宋体" w:hAnsi="宋体" w:hint="eastAsia"/>
          <w:sz w:val="28"/>
        </w:rPr>
        <w:t>对估价对象的实地查勘仅限于在查勘日估价对象的外观和使用状况，并未对结构和被遮盖、未暴露、室内装修难以接触的部位等内在质量进行测试，故不能确定其有无内在缺陷。本报告假设这些部位均符合国家有关技术、质量、安全使用标准、验收规范，在有效期内均能正常使用。</w:t>
      </w:r>
    </w:p>
    <w:p w:rsidR="00111EBF" w:rsidRDefault="00111EBF" w:rsidP="00111EBF">
      <w:pPr>
        <w:spacing w:line="480" w:lineRule="exact"/>
        <w:ind w:firstLineChars="200" w:firstLine="560"/>
        <w:rPr>
          <w:rFonts w:ascii="宋体" w:hAnsi="宋体"/>
          <w:sz w:val="28"/>
        </w:rPr>
      </w:pPr>
      <w:r>
        <w:rPr>
          <w:rFonts w:ascii="宋体" w:hAnsi="宋体" w:hint="eastAsia"/>
          <w:sz w:val="28"/>
        </w:rPr>
        <w:t>2、在价值时点估价对象未发现销售行为，这些事项未经我公司估价人员调查确认。</w:t>
      </w:r>
    </w:p>
    <w:p w:rsidR="00111EBF" w:rsidRDefault="00111EBF" w:rsidP="00111EBF">
      <w:pPr>
        <w:spacing w:line="480" w:lineRule="exact"/>
        <w:ind w:firstLineChars="200" w:firstLine="560"/>
        <w:rPr>
          <w:rFonts w:ascii="宋体" w:hAnsi="宋体"/>
          <w:sz w:val="28"/>
        </w:rPr>
      </w:pPr>
      <w:r>
        <w:rPr>
          <w:rFonts w:ascii="宋体" w:hAnsi="宋体" w:hint="eastAsia"/>
          <w:sz w:val="28"/>
        </w:rPr>
        <w:lastRenderedPageBreak/>
        <w:t>（三）不相一致假设条件</w:t>
      </w:r>
    </w:p>
    <w:p w:rsidR="00111EBF" w:rsidRDefault="00111EBF" w:rsidP="00111EBF">
      <w:pPr>
        <w:spacing w:line="480" w:lineRule="exact"/>
        <w:ind w:firstLineChars="200" w:firstLine="560"/>
        <w:rPr>
          <w:rFonts w:ascii="宋体" w:hAnsi="宋体"/>
          <w:color w:val="FF0000"/>
          <w:sz w:val="28"/>
        </w:rPr>
      </w:pPr>
      <w:r>
        <w:rPr>
          <w:rFonts w:ascii="宋体" w:hAnsi="宋体" w:hint="eastAsia"/>
          <w:sz w:val="28"/>
        </w:rPr>
        <w:t>1、估价对象实际用途与产权登记用途及土地规划用途一致，且无不同权属证明之间权利人不一致，本次估价无不相一致假设。</w:t>
      </w:r>
    </w:p>
    <w:p w:rsidR="00111EBF" w:rsidRDefault="00111EBF" w:rsidP="00111EBF">
      <w:pPr>
        <w:spacing w:line="480" w:lineRule="exact"/>
        <w:ind w:firstLineChars="200" w:firstLine="560"/>
        <w:rPr>
          <w:rFonts w:ascii="宋体" w:hAnsi="宋体"/>
          <w:sz w:val="28"/>
        </w:rPr>
      </w:pPr>
      <w:r>
        <w:rPr>
          <w:rFonts w:ascii="宋体" w:hAnsi="宋体" w:hint="eastAsia"/>
          <w:sz w:val="28"/>
        </w:rPr>
        <w:t>（四）依据不足假设条件</w:t>
      </w:r>
    </w:p>
    <w:p w:rsidR="00111EBF" w:rsidRDefault="00111EBF" w:rsidP="00111EBF">
      <w:pPr>
        <w:spacing w:line="480" w:lineRule="exact"/>
        <w:ind w:firstLineChars="200" w:firstLine="560"/>
        <w:rPr>
          <w:rFonts w:ascii="宋体" w:hAnsi="宋体"/>
          <w:sz w:val="28"/>
        </w:rPr>
      </w:pPr>
      <w:r>
        <w:rPr>
          <w:rFonts w:ascii="宋体" w:hAnsi="宋体" w:hint="eastAsia"/>
          <w:sz w:val="28"/>
        </w:rPr>
        <w:t>1、本次估价由于国家注册房地产估价师尽职查勘，加上委托人提供的有关反映估价对象状况资料齐全，无依据不足假设。</w:t>
      </w:r>
    </w:p>
    <w:p w:rsidR="00111EBF" w:rsidRDefault="00111EBF" w:rsidP="00111EBF">
      <w:pPr>
        <w:spacing w:line="480" w:lineRule="exact"/>
        <w:ind w:firstLineChars="200" w:firstLine="560"/>
        <w:rPr>
          <w:rFonts w:ascii="宋体" w:hAnsi="宋体"/>
          <w:sz w:val="28"/>
        </w:rPr>
      </w:pPr>
      <w:r>
        <w:rPr>
          <w:rFonts w:ascii="宋体" w:hAnsi="宋体" w:hint="eastAsia"/>
          <w:sz w:val="28"/>
        </w:rPr>
        <w:t>（五）背离事实假设条件</w:t>
      </w:r>
    </w:p>
    <w:p w:rsidR="00111EBF" w:rsidRDefault="00111EBF" w:rsidP="00111EBF">
      <w:pPr>
        <w:spacing w:line="480" w:lineRule="exact"/>
        <w:ind w:firstLineChars="200" w:firstLine="560"/>
        <w:rPr>
          <w:rFonts w:ascii="宋体" w:hAnsi="宋体"/>
          <w:color w:val="FF0000"/>
          <w:sz w:val="28"/>
        </w:rPr>
      </w:pPr>
      <w:r>
        <w:rPr>
          <w:rFonts w:ascii="宋体" w:hAnsi="宋体" w:hint="eastAsia"/>
          <w:color w:val="FF0000"/>
          <w:sz w:val="28"/>
        </w:rPr>
        <w:t>1</w:t>
      </w:r>
      <w:r w:rsidRPr="00313695">
        <w:rPr>
          <w:rFonts w:ascii="宋体" w:hAnsi="宋体" w:hint="eastAsia"/>
          <w:color w:val="FF0000"/>
          <w:sz w:val="28"/>
        </w:rPr>
        <w:t>、根据委托方提供的相关资料复印件，本次评估中假设估价对象不受抵押担保等他项权利影响，且不考虑司法和行政机关依法裁决查封和其他限制估价对象权利情形带来的不良影响。</w:t>
      </w:r>
    </w:p>
    <w:p w:rsidR="00111EBF" w:rsidRDefault="00111EBF" w:rsidP="00111EBF">
      <w:pPr>
        <w:spacing w:line="480" w:lineRule="exact"/>
        <w:ind w:firstLineChars="200" w:firstLine="560"/>
        <w:rPr>
          <w:rFonts w:ascii="宋体" w:hAnsi="宋体"/>
          <w:color w:val="FF0000"/>
          <w:sz w:val="28"/>
        </w:rPr>
      </w:pPr>
      <w:r>
        <w:rPr>
          <w:rFonts w:ascii="宋体" w:hAnsi="宋体" w:hint="eastAsia"/>
          <w:color w:val="FF0000"/>
          <w:sz w:val="28"/>
        </w:rPr>
        <w:t>2、本项目设计用途是住宅，本次评估按土地证剩余年限及建筑物剩余经济寿命来计算住宅收益年限，因未收集到土地出让合同，本次评估按土地到期无偿收回处理，如与事实不符合，则评估价值应做相应变动。</w:t>
      </w:r>
    </w:p>
    <w:p w:rsidR="00111EBF" w:rsidRDefault="00111EBF" w:rsidP="00111EBF">
      <w:pPr>
        <w:spacing w:line="480" w:lineRule="exact"/>
        <w:ind w:firstLineChars="200" w:firstLine="562"/>
        <w:rPr>
          <w:rFonts w:ascii="宋体" w:hAnsi="宋体"/>
          <w:b/>
          <w:bCs/>
          <w:sz w:val="28"/>
        </w:rPr>
      </w:pPr>
      <w:r>
        <w:rPr>
          <w:rFonts w:ascii="宋体" w:hAnsi="宋体" w:hint="eastAsia"/>
          <w:b/>
          <w:bCs/>
          <w:sz w:val="28"/>
        </w:rPr>
        <w:t>二、本估价报告的说明和限制条件</w:t>
      </w:r>
    </w:p>
    <w:p w:rsidR="00111EBF" w:rsidRDefault="00111EBF" w:rsidP="00111EBF">
      <w:pPr>
        <w:spacing w:line="480" w:lineRule="exact"/>
        <w:ind w:firstLineChars="200" w:firstLine="560"/>
        <w:rPr>
          <w:rFonts w:ascii="宋体" w:hAnsi="宋体"/>
          <w:sz w:val="28"/>
        </w:rPr>
      </w:pPr>
      <w:r>
        <w:rPr>
          <w:rFonts w:ascii="宋体" w:hAnsi="宋体" w:hint="eastAsia"/>
          <w:sz w:val="28"/>
        </w:rPr>
        <w:t>1、本报告有效期为一年，即本估价报告及估价结果的应用日期与估价报告完成日期相差不可超过一年。如在一年中房地产市场发生重大变化或政府有关政策有重大调整以及不可抗力等状况出现，报告书的价值应作相应调整。</w:t>
      </w:r>
    </w:p>
    <w:p w:rsidR="00111EBF" w:rsidRDefault="00111EBF" w:rsidP="00111EBF">
      <w:pPr>
        <w:spacing w:line="480" w:lineRule="exact"/>
        <w:ind w:firstLineChars="200" w:firstLine="560"/>
        <w:rPr>
          <w:rFonts w:ascii="宋体" w:hAnsi="宋体"/>
          <w:sz w:val="28"/>
        </w:rPr>
      </w:pPr>
      <w:r>
        <w:rPr>
          <w:rFonts w:ascii="宋体" w:hAnsi="宋体" w:hint="eastAsia"/>
          <w:sz w:val="28"/>
        </w:rPr>
        <w:t>2、本报告所确定的房地产价值，是在本次估价特定目的及限制条件下形成的价格，对于其它估价目的并不适用。</w:t>
      </w:r>
    </w:p>
    <w:p w:rsidR="00111EBF" w:rsidRDefault="00111EBF" w:rsidP="00111EBF">
      <w:pPr>
        <w:spacing w:line="480" w:lineRule="exact"/>
        <w:ind w:firstLineChars="200" w:firstLine="560"/>
        <w:rPr>
          <w:rFonts w:ascii="宋体" w:hAnsi="宋体"/>
          <w:sz w:val="28"/>
        </w:rPr>
      </w:pPr>
      <w:r>
        <w:rPr>
          <w:rFonts w:ascii="宋体" w:hAnsi="宋体" w:hint="eastAsia"/>
          <w:sz w:val="28"/>
        </w:rPr>
        <w:t>3、本报告结果是对估价对象于价值时点和估价目的下房地产价值的正常与公允的反映，没有考虑价值时点之后国家宏观经济政策发生变化以及遇有自然力和其他不可抗力对房地产价值的影响。</w:t>
      </w:r>
    </w:p>
    <w:p w:rsidR="00111EBF" w:rsidRDefault="00111EBF" w:rsidP="00111EBF">
      <w:pPr>
        <w:spacing w:line="480" w:lineRule="exact"/>
        <w:ind w:firstLineChars="200" w:firstLine="560"/>
        <w:rPr>
          <w:rFonts w:ascii="宋体" w:hAnsi="宋体"/>
          <w:sz w:val="28"/>
        </w:rPr>
      </w:pPr>
      <w:r>
        <w:rPr>
          <w:rFonts w:ascii="宋体" w:hAnsi="宋体" w:hint="eastAsia"/>
          <w:sz w:val="28"/>
        </w:rPr>
        <w:t>4、委托方必须完整使用本报告，对仅使用报告中的部分内容或片面使用导致的有关损失，本估价机构不承担责任。</w:t>
      </w:r>
    </w:p>
    <w:p w:rsidR="00111EBF" w:rsidRDefault="00111EBF" w:rsidP="00111EBF">
      <w:pPr>
        <w:spacing w:line="480" w:lineRule="exact"/>
        <w:ind w:firstLineChars="200" w:firstLine="560"/>
        <w:rPr>
          <w:rFonts w:ascii="宋体" w:hAnsi="宋体"/>
          <w:sz w:val="28"/>
        </w:rPr>
      </w:pPr>
      <w:r>
        <w:rPr>
          <w:rFonts w:ascii="宋体" w:hAnsi="宋体" w:hint="eastAsia"/>
          <w:sz w:val="28"/>
        </w:rPr>
        <w:t>5、报告中数据全部采用电算化连续计算得出，由于在报告中计算的数据均按四舍五入保留两位小数或取整值，因此，可能出现个别等式左右不完全相等的情况，但不影响计算结果及最终评估结论的准</w:t>
      </w:r>
      <w:r>
        <w:rPr>
          <w:rFonts w:ascii="宋体" w:hAnsi="宋体" w:hint="eastAsia"/>
          <w:sz w:val="28"/>
        </w:rPr>
        <w:lastRenderedPageBreak/>
        <w:t>确性。</w:t>
      </w:r>
    </w:p>
    <w:p w:rsidR="00111EBF" w:rsidRDefault="00111EBF" w:rsidP="00111EBF">
      <w:pPr>
        <w:spacing w:line="480" w:lineRule="exact"/>
        <w:ind w:firstLineChars="200" w:firstLine="560"/>
        <w:rPr>
          <w:rFonts w:ascii="宋体" w:hAnsi="宋体"/>
          <w:sz w:val="28"/>
        </w:rPr>
      </w:pPr>
      <w:r>
        <w:rPr>
          <w:rFonts w:ascii="宋体" w:hAnsi="宋体" w:hint="eastAsia"/>
          <w:sz w:val="28"/>
        </w:rPr>
        <w:t>6、如未得到本公司的书面许可，本报告书的全文或任何部分内容均不得向委托人、报告使用者、报告审查部门之外的单位和个人提供，报告的部分或全部内容不得发表于任何公开媒体之上。</w:t>
      </w:r>
    </w:p>
    <w:p w:rsidR="00111EBF" w:rsidRDefault="00111EBF" w:rsidP="00111EBF">
      <w:pPr>
        <w:spacing w:line="480" w:lineRule="exact"/>
        <w:ind w:firstLineChars="200" w:firstLine="560"/>
        <w:rPr>
          <w:rFonts w:ascii="宋体" w:hAnsi="宋体"/>
          <w:color w:val="FF0000"/>
          <w:sz w:val="28"/>
        </w:rPr>
      </w:pPr>
      <w:r>
        <w:rPr>
          <w:rFonts w:ascii="宋体" w:hAnsi="宋体" w:hint="eastAsia"/>
          <w:color w:val="FF0000"/>
          <w:sz w:val="28"/>
        </w:rPr>
        <w:t>7、本次受托估价机构仅对评估技术应用的正确性负责，本评估报告结论系为委托方提供的专业性估价意见，这个意见本身并无强制执行的效力，估价师只对结论本身符合估价规范要求负责，而不对房地产定价决策负责，敬请各方留意，合理使用本估价意见。</w:t>
      </w:r>
    </w:p>
    <w:p w:rsidR="00111EBF" w:rsidRDefault="00111EBF" w:rsidP="00111EBF">
      <w:pPr>
        <w:spacing w:line="480" w:lineRule="exact"/>
        <w:ind w:firstLineChars="200" w:firstLine="560"/>
        <w:rPr>
          <w:rFonts w:ascii="宋体" w:hAnsi="宋体"/>
          <w:sz w:val="28"/>
        </w:rPr>
      </w:pPr>
      <w:r>
        <w:rPr>
          <w:rFonts w:ascii="宋体" w:hAnsi="宋体" w:hint="eastAsia"/>
          <w:sz w:val="28"/>
        </w:rPr>
        <w:t>8、本报告的最终解释权为景德镇瓷都房地产评估有限公司所有。</w:t>
      </w: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pStyle w:val="1"/>
        <w:outlineLvl w:val="0"/>
      </w:pPr>
    </w:p>
    <w:p w:rsidR="00111EBF" w:rsidRDefault="00111EBF" w:rsidP="00111EBF">
      <w:pPr>
        <w:pStyle w:val="1"/>
        <w:outlineLvl w:val="0"/>
        <w:rPr>
          <w:rFonts w:ascii="宋体"/>
          <w:spacing w:val="-20"/>
        </w:rPr>
      </w:pPr>
      <w:r>
        <w:rPr>
          <w:rFonts w:hint="eastAsia"/>
        </w:rPr>
        <w:t>房地产司法鉴定估价结果报告</w:t>
      </w:r>
    </w:p>
    <w:p w:rsidR="00111EBF" w:rsidRDefault="00111EBF" w:rsidP="00111EBF">
      <w:pPr>
        <w:spacing w:line="240" w:lineRule="exact"/>
        <w:jc w:val="center"/>
        <w:rPr>
          <w:rFonts w:ascii="宋体" w:hAnsi="宋体"/>
          <w:sz w:val="28"/>
        </w:rPr>
      </w:pPr>
    </w:p>
    <w:p w:rsidR="00111EBF" w:rsidRDefault="00111EBF" w:rsidP="00111EBF">
      <w:pPr>
        <w:spacing w:line="480" w:lineRule="exact"/>
        <w:ind w:leftChars="200" w:left="420"/>
        <w:rPr>
          <w:rFonts w:ascii="宋体" w:hAnsi="宋体" w:hint="eastAsia"/>
          <w:spacing w:val="-12"/>
          <w:sz w:val="28"/>
          <w:szCs w:val="28"/>
        </w:rPr>
      </w:pPr>
    </w:p>
    <w:p w:rsidR="00111EBF" w:rsidRDefault="00111EBF" w:rsidP="00111EBF">
      <w:pPr>
        <w:spacing w:line="480" w:lineRule="exact"/>
        <w:ind w:leftChars="200" w:left="420"/>
        <w:rPr>
          <w:rFonts w:ascii="宋体" w:hAnsi="宋体"/>
          <w:b/>
          <w:sz w:val="30"/>
        </w:rPr>
      </w:pPr>
    </w:p>
    <w:p w:rsidR="00111EBF" w:rsidRDefault="00111EBF" w:rsidP="00111EBF">
      <w:pPr>
        <w:pStyle w:val="20"/>
        <w:ind w:left="567"/>
        <w:outlineLvl w:val="1"/>
      </w:pPr>
      <w:bookmarkStart w:id="3" w:name="_Toc445304084"/>
      <w:bookmarkStart w:id="4" w:name="_Toc445304478"/>
      <w:bookmarkStart w:id="5" w:name="_Toc481386081"/>
      <w:r>
        <w:rPr>
          <w:rFonts w:hint="eastAsia"/>
        </w:rPr>
        <w:t>一、估价项目名称</w:t>
      </w:r>
      <w:bookmarkEnd w:id="3"/>
      <w:bookmarkEnd w:id="4"/>
      <w:bookmarkEnd w:id="5"/>
    </w:p>
    <w:p w:rsidR="00111EBF" w:rsidRDefault="00111EBF" w:rsidP="00111EBF">
      <w:pPr>
        <w:spacing w:line="480" w:lineRule="exact"/>
        <w:ind w:firstLineChars="192" w:firstLine="538"/>
        <w:rPr>
          <w:rFonts w:ascii="宋体" w:hAnsi="宋体"/>
          <w:sz w:val="28"/>
        </w:rPr>
      </w:pPr>
      <w:r>
        <w:rPr>
          <w:rFonts w:ascii="宋体" w:hAnsi="宋体" w:hint="eastAsia"/>
          <w:color w:val="00B0F0"/>
          <w:sz w:val="28"/>
        </w:rPr>
        <w:t>罗英桂名下</w:t>
      </w:r>
      <w:r>
        <w:rPr>
          <w:rFonts w:ascii="宋体" w:hAnsi="宋体" w:hint="eastAsia"/>
          <w:sz w:val="28"/>
        </w:rPr>
        <w:t>坐落于</w:t>
      </w:r>
      <w:r w:rsidRPr="00563981">
        <w:rPr>
          <w:rFonts w:ascii="宋体" w:hAnsi="宋体" w:hint="eastAsia"/>
          <w:bCs/>
          <w:color w:val="4BACC6"/>
          <w:sz w:val="28"/>
        </w:rPr>
        <w:t>景德镇城区方家山安置小区68号楼</w:t>
      </w:r>
      <w:r w:rsidRPr="009D6448">
        <w:rPr>
          <w:rFonts w:ascii="宋体" w:hAnsi="宋体" w:hint="eastAsia"/>
          <w:bCs/>
          <w:kern w:val="0"/>
          <w:sz w:val="28"/>
          <w:szCs w:val="28"/>
        </w:rPr>
        <w:t>-547-楼栋序号3872</w:t>
      </w:r>
      <w:r>
        <w:rPr>
          <w:rFonts w:ascii="宋体" w:hAnsi="宋体" w:hint="eastAsia"/>
          <w:bCs/>
          <w:color w:val="4BACC6"/>
          <w:sz w:val="28"/>
        </w:rPr>
        <w:t>，</w:t>
      </w:r>
      <w:r w:rsidRPr="00563981">
        <w:rPr>
          <w:rFonts w:ascii="宋体" w:hAnsi="宋体" w:hint="eastAsia"/>
          <w:bCs/>
          <w:color w:val="4BACC6"/>
          <w:sz w:val="28"/>
        </w:rPr>
        <w:t>总建筑面积为309.29㎡</w:t>
      </w:r>
      <w:r>
        <w:rPr>
          <w:rFonts w:ascii="宋体" w:hAnsi="宋体" w:hint="eastAsia"/>
          <w:bCs/>
          <w:sz w:val="28"/>
        </w:rPr>
        <w:t>的房产</w:t>
      </w:r>
      <w:r>
        <w:rPr>
          <w:rFonts w:ascii="宋体" w:hAnsi="宋体" w:hint="eastAsia"/>
          <w:sz w:val="28"/>
        </w:rPr>
        <w:t>房地产市场价值评估。</w:t>
      </w:r>
    </w:p>
    <w:p w:rsidR="00111EBF" w:rsidRDefault="00111EBF" w:rsidP="00111EBF">
      <w:pPr>
        <w:pStyle w:val="20"/>
        <w:ind w:left="567"/>
        <w:outlineLvl w:val="1"/>
      </w:pPr>
      <w:bookmarkStart w:id="6" w:name="_Toc445304479"/>
      <w:bookmarkStart w:id="7" w:name="_Toc445304085"/>
      <w:bookmarkStart w:id="8" w:name="_Toc481386082"/>
      <w:r>
        <w:rPr>
          <w:rFonts w:hint="eastAsia"/>
        </w:rPr>
        <w:t>二、估价委托人</w:t>
      </w:r>
      <w:bookmarkEnd w:id="6"/>
      <w:bookmarkEnd w:id="7"/>
      <w:bookmarkEnd w:id="8"/>
    </w:p>
    <w:p w:rsidR="00111EBF" w:rsidRDefault="00111EBF" w:rsidP="00111EBF">
      <w:pPr>
        <w:spacing w:line="480" w:lineRule="exact"/>
        <w:ind w:left="540"/>
        <w:rPr>
          <w:rFonts w:ascii="宋体" w:hAnsi="宋体"/>
          <w:color w:val="00B0F0"/>
          <w:sz w:val="28"/>
        </w:rPr>
      </w:pPr>
      <w:r>
        <w:rPr>
          <w:rFonts w:ascii="宋体" w:hAnsi="宋体" w:hint="eastAsia"/>
          <w:sz w:val="28"/>
        </w:rPr>
        <w:t>估价委托人：</w:t>
      </w:r>
      <w:r>
        <w:rPr>
          <w:rFonts w:ascii="宋体" w:hAnsi="宋体" w:hint="eastAsia"/>
          <w:color w:val="00B0F0"/>
          <w:sz w:val="28"/>
        </w:rPr>
        <w:t>江西省景德镇市珠山区人民法院</w:t>
      </w:r>
    </w:p>
    <w:p w:rsidR="00111EBF" w:rsidRDefault="00111EBF" w:rsidP="00111EBF">
      <w:pPr>
        <w:pStyle w:val="20"/>
        <w:ind w:left="567"/>
        <w:outlineLvl w:val="1"/>
      </w:pPr>
      <w:bookmarkStart w:id="9" w:name="_Toc445304086"/>
      <w:bookmarkStart w:id="10" w:name="_Toc445304480"/>
      <w:bookmarkStart w:id="11" w:name="_Toc481386083"/>
      <w:r>
        <w:rPr>
          <w:rFonts w:hint="eastAsia"/>
        </w:rPr>
        <w:t>三、估价机构</w:t>
      </w:r>
      <w:bookmarkEnd w:id="9"/>
      <w:bookmarkEnd w:id="10"/>
      <w:bookmarkEnd w:id="11"/>
    </w:p>
    <w:p w:rsidR="00111EBF" w:rsidRDefault="00111EBF" w:rsidP="00111EBF">
      <w:pPr>
        <w:spacing w:line="480" w:lineRule="exact"/>
        <w:ind w:firstLineChars="200" w:firstLine="560"/>
        <w:rPr>
          <w:rFonts w:ascii="宋体" w:hAnsi="宋体"/>
          <w:sz w:val="28"/>
        </w:rPr>
      </w:pPr>
      <w:r>
        <w:rPr>
          <w:rFonts w:ascii="宋体" w:hAnsi="宋体" w:hint="eastAsia"/>
          <w:sz w:val="28"/>
        </w:rPr>
        <w:t>估价机构全称：景德镇瓷都评估有限公司</w:t>
      </w:r>
    </w:p>
    <w:p w:rsidR="00111EBF" w:rsidRDefault="00111EBF" w:rsidP="00111EBF">
      <w:pPr>
        <w:spacing w:line="480" w:lineRule="exact"/>
        <w:ind w:firstLineChars="200" w:firstLine="560"/>
        <w:rPr>
          <w:rFonts w:ascii="宋体" w:hAnsi="宋体"/>
          <w:sz w:val="28"/>
          <w:szCs w:val="28"/>
        </w:rPr>
      </w:pPr>
      <w:r>
        <w:rPr>
          <w:rFonts w:ascii="宋体" w:hAnsi="宋体" w:hint="eastAsia"/>
          <w:sz w:val="28"/>
        </w:rPr>
        <w:t>法人代表：</w:t>
      </w:r>
      <w:r>
        <w:rPr>
          <w:rFonts w:ascii="宋体" w:hAnsi="宋体" w:hint="eastAsia"/>
          <w:sz w:val="28"/>
          <w:szCs w:val="28"/>
        </w:rPr>
        <w:t>洪满华</w:t>
      </w:r>
    </w:p>
    <w:p w:rsidR="00111EBF" w:rsidRDefault="00111EBF" w:rsidP="00111EBF">
      <w:pPr>
        <w:spacing w:line="480" w:lineRule="exact"/>
        <w:ind w:firstLineChars="200" w:firstLine="560"/>
        <w:rPr>
          <w:rFonts w:ascii="宋体" w:hAnsi="宋体"/>
          <w:sz w:val="28"/>
          <w:szCs w:val="28"/>
        </w:rPr>
      </w:pPr>
      <w:r>
        <w:rPr>
          <w:rFonts w:ascii="宋体" w:hAnsi="宋体" w:hint="eastAsia"/>
          <w:sz w:val="28"/>
          <w:szCs w:val="28"/>
        </w:rPr>
        <w:t>资质等级：贰级</w:t>
      </w:r>
    </w:p>
    <w:p w:rsidR="00111EBF" w:rsidRDefault="00111EBF" w:rsidP="00111EBF">
      <w:pPr>
        <w:spacing w:line="480" w:lineRule="exact"/>
        <w:ind w:firstLineChars="200" w:firstLine="560"/>
        <w:rPr>
          <w:rFonts w:ascii="宋体" w:hAnsi="宋体"/>
          <w:sz w:val="28"/>
          <w:szCs w:val="28"/>
        </w:rPr>
      </w:pPr>
      <w:r>
        <w:rPr>
          <w:rFonts w:ascii="宋体" w:hAnsi="宋体" w:hint="eastAsia"/>
          <w:sz w:val="28"/>
          <w:szCs w:val="28"/>
        </w:rPr>
        <w:t>资质证书编号：</w:t>
      </w:r>
      <w:r>
        <w:rPr>
          <w:rFonts w:ascii="宋体" w:hAnsi="宋体" w:hint="eastAsia"/>
          <w:sz w:val="28"/>
        </w:rPr>
        <w:t>赣建房评字3号</w:t>
      </w:r>
    </w:p>
    <w:p w:rsidR="00111EBF" w:rsidRDefault="00111EBF" w:rsidP="00111EBF">
      <w:pPr>
        <w:spacing w:line="480" w:lineRule="exact"/>
        <w:ind w:firstLineChars="200" w:firstLine="560"/>
        <w:rPr>
          <w:rFonts w:ascii="宋体" w:hAnsi="宋体"/>
          <w:sz w:val="28"/>
          <w:szCs w:val="28"/>
        </w:rPr>
      </w:pPr>
      <w:r>
        <w:rPr>
          <w:rFonts w:ascii="宋体" w:hAnsi="宋体" w:hint="eastAsia"/>
          <w:sz w:val="28"/>
          <w:szCs w:val="28"/>
        </w:rPr>
        <w:t>联系电话：0798-</w:t>
      </w:r>
      <w:r>
        <w:rPr>
          <w:rFonts w:ascii="宋体" w:hAnsi="宋体" w:hint="eastAsia"/>
          <w:color w:val="00B0F0"/>
          <w:sz w:val="28"/>
          <w:szCs w:val="28"/>
        </w:rPr>
        <w:t>8330951</w:t>
      </w:r>
    </w:p>
    <w:p w:rsidR="00111EBF" w:rsidRDefault="00111EBF" w:rsidP="00111EBF">
      <w:pPr>
        <w:spacing w:line="480" w:lineRule="exact"/>
        <w:ind w:firstLineChars="200" w:firstLine="560"/>
        <w:rPr>
          <w:rFonts w:ascii="宋体" w:hAnsi="宋体"/>
          <w:sz w:val="28"/>
          <w:szCs w:val="28"/>
        </w:rPr>
      </w:pPr>
      <w:r>
        <w:rPr>
          <w:rFonts w:ascii="宋体" w:hAnsi="宋体" w:hint="eastAsia"/>
          <w:sz w:val="28"/>
        </w:rPr>
        <w:t>地址：</w:t>
      </w:r>
      <w:r>
        <w:rPr>
          <w:rFonts w:ascii="宋体" w:hAnsi="宋体" w:hint="eastAsia"/>
          <w:color w:val="00B0F0"/>
          <w:sz w:val="28"/>
        </w:rPr>
        <w:t>景德镇市珠山东路11号1栋401室</w:t>
      </w:r>
    </w:p>
    <w:p w:rsidR="00111EBF" w:rsidRDefault="00111EBF" w:rsidP="00111EBF">
      <w:pPr>
        <w:pStyle w:val="20"/>
        <w:ind w:left="567"/>
        <w:outlineLvl w:val="1"/>
      </w:pPr>
      <w:bookmarkStart w:id="12" w:name="_Toc445304481"/>
      <w:bookmarkStart w:id="13" w:name="_Toc445304087"/>
      <w:bookmarkStart w:id="14" w:name="_Toc481386084"/>
      <w:r>
        <w:rPr>
          <w:rFonts w:hint="eastAsia"/>
        </w:rPr>
        <w:t>四、估价目的</w:t>
      </w:r>
      <w:bookmarkEnd w:id="12"/>
      <w:bookmarkEnd w:id="13"/>
      <w:bookmarkEnd w:id="14"/>
    </w:p>
    <w:p w:rsidR="00111EBF" w:rsidRDefault="00111EBF" w:rsidP="00111EBF">
      <w:pPr>
        <w:pStyle w:val="20"/>
        <w:ind w:leftChars="0" w:left="0" w:firstLineChars="200" w:firstLine="560"/>
        <w:rPr>
          <w:rFonts w:ascii="宋体" w:eastAsia="宋体" w:hAnsi="宋体"/>
          <w:b w:val="0"/>
        </w:rPr>
      </w:pPr>
      <w:bookmarkStart w:id="15" w:name="_Toc445304088"/>
      <w:bookmarkStart w:id="16" w:name="_Toc444893579"/>
      <w:bookmarkStart w:id="17" w:name="_Toc440726557"/>
      <w:r>
        <w:rPr>
          <w:rFonts w:ascii="宋体" w:eastAsia="宋体" w:hAnsi="宋体" w:hint="eastAsia"/>
          <w:b w:val="0"/>
        </w:rPr>
        <w:t>本次评估估价对象的市场价值，估价目的是为司法拍卖（变卖）提供房地产市场价值参考依据。</w:t>
      </w:r>
      <w:bookmarkEnd w:id="15"/>
      <w:bookmarkEnd w:id="16"/>
      <w:bookmarkEnd w:id="17"/>
    </w:p>
    <w:p w:rsidR="00111EBF" w:rsidRDefault="00111EBF" w:rsidP="00111EBF">
      <w:pPr>
        <w:pStyle w:val="20"/>
        <w:ind w:left="567"/>
        <w:outlineLvl w:val="1"/>
      </w:pPr>
      <w:bookmarkStart w:id="18" w:name="_Toc445304482"/>
      <w:bookmarkStart w:id="19" w:name="_Toc445304089"/>
      <w:bookmarkStart w:id="20" w:name="_Toc481386085"/>
      <w:r>
        <w:rPr>
          <w:rFonts w:hint="eastAsia"/>
        </w:rPr>
        <w:t>五、估价对象概况</w:t>
      </w:r>
      <w:bookmarkEnd w:id="18"/>
      <w:bookmarkEnd w:id="19"/>
      <w:bookmarkEnd w:id="20"/>
    </w:p>
    <w:p w:rsidR="00111EBF" w:rsidRDefault="00111EBF" w:rsidP="00111EBF">
      <w:pPr>
        <w:spacing w:line="480" w:lineRule="exact"/>
        <w:ind w:firstLineChars="200" w:firstLine="562"/>
        <w:rPr>
          <w:rFonts w:ascii="宋体" w:hAnsi="宋体"/>
          <w:b/>
          <w:bCs/>
          <w:sz w:val="28"/>
        </w:rPr>
      </w:pPr>
      <w:r>
        <w:rPr>
          <w:rFonts w:ascii="宋体" w:hAnsi="宋体" w:hint="eastAsia"/>
          <w:b/>
          <w:bCs/>
          <w:sz w:val="28"/>
        </w:rPr>
        <w:t>1、估价对象范围</w:t>
      </w:r>
    </w:p>
    <w:p w:rsidR="00111EBF" w:rsidRDefault="00111EBF" w:rsidP="00111EBF">
      <w:pPr>
        <w:spacing w:line="480" w:lineRule="exact"/>
        <w:ind w:firstLineChars="200" w:firstLine="560"/>
      </w:pPr>
      <w:r>
        <w:rPr>
          <w:rFonts w:ascii="宋体" w:hAnsi="宋体" w:hint="eastAsia"/>
          <w:bCs/>
          <w:sz w:val="28"/>
        </w:rPr>
        <w:t>本次估价对象为位于</w:t>
      </w:r>
      <w:r w:rsidRPr="00563981">
        <w:rPr>
          <w:rFonts w:ascii="宋体" w:hAnsi="宋体" w:hint="eastAsia"/>
          <w:bCs/>
          <w:color w:val="4BACC6"/>
          <w:sz w:val="28"/>
        </w:rPr>
        <w:t>景德镇城区方家山安置小区68号楼</w:t>
      </w:r>
      <w:r w:rsidRPr="009D6448">
        <w:rPr>
          <w:rFonts w:ascii="宋体" w:hAnsi="宋体" w:hint="eastAsia"/>
          <w:bCs/>
          <w:kern w:val="0"/>
          <w:sz w:val="28"/>
          <w:szCs w:val="28"/>
        </w:rPr>
        <w:t>-547-楼栋序号3872</w:t>
      </w:r>
      <w:r>
        <w:rPr>
          <w:rFonts w:ascii="宋体" w:hAnsi="宋体" w:hint="eastAsia"/>
          <w:bCs/>
          <w:sz w:val="28"/>
        </w:rPr>
        <w:t>，总建筑面积为</w:t>
      </w:r>
      <w:r>
        <w:rPr>
          <w:rFonts w:ascii="宋体" w:hAnsi="宋体" w:hint="eastAsia"/>
          <w:color w:val="00B0F0"/>
          <w:sz w:val="28"/>
        </w:rPr>
        <w:t>309.29</w:t>
      </w:r>
      <w:r>
        <w:rPr>
          <w:rFonts w:ascii="宋体" w:hAnsi="宋体" w:hint="eastAsia"/>
          <w:bCs/>
          <w:sz w:val="28"/>
        </w:rPr>
        <w:t>㎡，所在楼层</w:t>
      </w:r>
      <w:r w:rsidRPr="00563981">
        <w:rPr>
          <w:rFonts w:ascii="宋体" w:hAnsi="宋体" w:hint="eastAsia"/>
          <w:bCs/>
          <w:color w:val="4BACC6"/>
          <w:sz w:val="28"/>
        </w:rPr>
        <w:t>1-4层</w:t>
      </w:r>
      <w:r>
        <w:rPr>
          <w:rFonts w:ascii="宋体" w:hAnsi="宋体" w:hint="eastAsia"/>
          <w:bCs/>
          <w:sz w:val="28"/>
        </w:rPr>
        <w:t>，估价对象范围包括房屋主体、土地使用权价值、供水、供电、供气等房屋设施设备，不包含可移动动产附属设施设备的价值。</w:t>
      </w:r>
    </w:p>
    <w:p w:rsidR="00111EBF" w:rsidRDefault="00111EBF" w:rsidP="00111EBF">
      <w:pPr>
        <w:rPr>
          <w:rFonts w:hint="eastAsia"/>
          <w:noProof/>
        </w:rPr>
      </w:pPr>
      <w:r>
        <w:rPr>
          <w:rFonts w:hint="eastAsia"/>
          <w:noProof/>
        </w:rPr>
        <w:lastRenderedPageBreak/>
        <w:drawing>
          <wp:inline distT="0" distB="0" distL="0" distR="0">
            <wp:extent cx="5276850" cy="39814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76850" cy="3981450"/>
                    </a:xfrm>
                    <a:prstGeom prst="rect">
                      <a:avLst/>
                    </a:prstGeom>
                    <a:noFill/>
                    <a:ln w="9525">
                      <a:noFill/>
                      <a:miter lim="800000"/>
                      <a:headEnd/>
                      <a:tailEnd/>
                    </a:ln>
                  </pic:spPr>
                </pic:pic>
              </a:graphicData>
            </a:graphic>
          </wp:inline>
        </w:drawing>
      </w:r>
    </w:p>
    <w:p w:rsidR="00111EBF" w:rsidRPr="0079014A" w:rsidRDefault="00111EBF" w:rsidP="00111EBF">
      <w:pPr>
        <w:spacing w:line="480" w:lineRule="exact"/>
        <w:ind w:firstLineChars="200" w:firstLine="562"/>
        <w:rPr>
          <w:rFonts w:ascii="宋体" w:hAnsi="宋体"/>
          <w:b/>
          <w:bCs/>
          <w:sz w:val="28"/>
        </w:rPr>
      </w:pPr>
      <w:r w:rsidRPr="0079014A">
        <w:rPr>
          <w:rFonts w:ascii="宋体" w:hAnsi="宋体" w:hint="eastAsia"/>
          <w:b/>
          <w:bCs/>
          <w:sz w:val="28"/>
        </w:rPr>
        <w:t>2</w:t>
      </w:r>
      <w:r w:rsidRPr="0079014A">
        <w:rPr>
          <w:rFonts w:ascii="宋体" w:hAnsi="宋体" w:hint="eastAsia"/>
          <w:b/>
          <w:sz w:val="28"/>
        </w:rPr>
        <w:t>、</w:t>
      </w:r>
      <w:r w:rsidRPr="0079014A">
        <w:rPr>
          <w:rFonts w:ascii="宋体" w:hAnsi="宋体" w:hint="eastAsia"/>
          <w:b/>
          <w:bCs/>
          <w:sz w:val="28"/>
        </w:rPr>
        <w:t>估价对象权属状况</w:t>
      </w:r>
    </w:p>
    <w:p w:rsidR="00111EBF" w:rsidRPr="0079014A" w:rsidRDefault="00111EBF" w:rsidP="00111EBF">
      <w:pPr>
        <w:spacing w:line="460" w:lineRule="exact"/>
        <w:ind w:firstLineChars="200" w:firstLine="562"/>
        <w:rPr>
          <w:rFonts w:ascii="宋体" w:hAnsi="宋体"/>
          <w:b/>
          <w:bCs/>
          <w:sz w:val="28"/>
        </w:rPr>
      </w:pPr>
      <w:r w:rsidRPr="0079014A">
        <w:rPr>
          <w:rFonts w:ascii="宋体" w:hAnsi="宋体" w:hint="eastAsia"/>
          <w:b/>
          <w:bCs/>
          <w:sz w:val="28"/>
        </w:rPr>
        <w:t xml:space="preserve">（1）房屋权属状况：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501"/>
        <w:gridCol w:w="1548"/>
        <w:gridCol w:w="1304"/>
        <w:gridCol w:w="1306"/>
        <w:gridCol w:w="1350"/>
      </w:tblGrid>
      <w:tr w:rsidR="00111EBF" w:rsidRPr="0079014A" w:rsidTr="00FC0084">
        <w:trPr>
          <w:trHeight w:val="454"/>
          <w:jc w:val="center"/>
        </w:trPr>
        <w:tc>
          <w:tcPr>
            <w:tcW w:w="888" w:type="pct"/>
            <w:vAlign w:val="center"/>
          </w:tcPr>
          <w:p w:rsidR="00111EBF" w:rsidRPr="007E3A35" w:rsidRDefault="00111EBF" w:rsidP="00FC0084">
            <w:pPr>
              <w:spacing w:line="460" w:lineRule="exact"/>
              <w:jc w:val="center"/>
              <w:rPr>
                <w:rFonts w:ascii="宋体" w:hAnsi="宋体"/>
                <w:sz w:val="24"/>
              </w:rPr>
            </w:pPr>
            <w:r w:rsidRPr="007E3A35">
              <w:rPr>
                <w:rFonts w:ascii="宋体" w:hAnsi="宋体" w:hint="eastAsia"/>
                <w:sz w:val="24"/>
              </w:rPr>
              <w:t>产权人</w:t>
            </w:r>
          </w:p>
        </w:tc>
        <w:tc>
          <w:tcPr>
            <w:tcW w:w="4112" w:type="pct"/>
            <w:gridSpan w:val="5"/>
            <w:vAlign w:val="center"/>
          </w:tcPr>
          <w:p w:rsidR="00111EBF" w:rsidRPr="00563981" w:rsidRDefault="00111EBF" w:rsidP="00FC0084">
            <w:pPr>
              <w:spacing w:line="460" w:lineRule="exact"/>
              <w:rPr>
                <w:rFonts w:ascii="宋体" w:hAnsi="宋体"/>
                <w:color w:val="4BACC6"/>
                <w:sz w:val="24"/>
              </w:rPr>
            </w:pPr>
            <w:r w:rsidRPr="00563981">
              <w:rPr>
                <w:rFonts w:ascii="宋体" w:hAnsi="宋体" w:hint="eastAsia"/>
                <w:color w:val="4BACC6"/>
                <w:sz w:val="24"/>
              </w:rPr>
              <w:t>罗英桂</w:t>
            </w:r>
          </w:p>
        </w:tc>
      </w:tr>
      <w:tr w:rsidR="00111EBF" w:rsidRPr="0079014A" w:rsidTr="00FC0084">
        <w:trPr>
          <w:trHeight w:val="454"/>
          <w:jc w:val="center"/>
        </w:trPr>
        <w:tc>
          <w:tcPr>
            <w:tcW w:w="888" w:type="pct"/>
            <w:vAlign w:val="center"/>
          </w:tcPr>
          <w:p w:rsidR="00111EBF" w:rsidRPr="007E3A35" w:rsidRDefault="00111EBF" w:rsidP="00FC0084">
            <w:pPr>
              <w:spacing w:line="460" w:lineRule="exact"/>
              <w:jc w:val="center"/>
              <w:rPr>
                <w:rFonts w:ascii="宋体" w:hAnsi="宋体"/>
                <w:sz w:val="24"/>
              </w:rPr>
            </w:pPr>
            <w:r w:rsidRPr="007E3A35">
              <w:rPr>
                <w:rFonts w:ascii="宋体" w:hAnsi="宋体" w:hint="eastAsia"/>
                <w:sz w:val="24"/>
              </w:rPr>
              <w:t>房屋坐落</w:t>
            </w:r>
          </w:p>
        </w:tc>
        <w:tc>
          <w:tcPr>
            <w:tcW w:w="4112" w:type="pct"/>
            <w:gridSpan w:val="5"/>
            <w:vAlign w:val="center"/>
          </w:tcPr>
          <w:p w:rsidR="00111EBF" w:rsidRPr="00563981" w:rsidRDefault="00111EBF" w:rsidP="00FC0084">
            <w:pPr>
              <w:spacing w:line="460" w:lineRule="exact"/>
              <w:rPr>
                <w:rFonts w:ascii="宋体" w:hAnsi="宋体"/>
                <w:color w:val="4BACC6"/>
                <w:sz w:val="24"/>
              </w:rPr>
            </w:pPr>
            <w:r w:rsidRPr="00563981">
              <w:rPr>
                <w:rFonts w:ascii="宋体" w:hAnsi="宋体" w:hint="eastAsia"/>
                <w:bCs/>
                <w:color w:val="4BACC6"/>
                <w:sz w:val="24"/>
              </w:rPr>
              <w:t>景德镇城区方家山安置小区68号楼</w:t>
            </w:r>
            <w:r w:rsidRPr="009D6448">
              <w:rPr>
                <w:rFonts w:ascii="宋体" w:hAnsi="宋体" w:hint="eastAsia"/>
                <w:bCs/>
                <w:kern w:val="0"/>
                <w:sz w:val="24"/>
              </w:rPr>
              <w:t>-547-楼栋序号3872</w:t>
            </w:r>
          </w:p>
        </w:tc>
      </w:tr>
      <w:tr w:rsidR="00111EBF" w:rsidRPr="0079014A" w:rsidTr="00FC0084">
        <w:trPr>
          <w:trHeight w:val="454"/>
          <w:jc w:val="center"/>
        </w:trPr>
        <w:tc>
          <w:tcPr>
            <w:tcW w:w="888" w:type="pct"/>
            <w:vAlign w:val="center"/>
          </w:tcPr>
          <w:p w:rsidR="00111EBF" w:rsidRPr="007E3A35" w:rsidRDefault="00111EBF" w:rsidP="00FC0084">
            <w:pPr>
              <w:spacing w:line="460" w:lineRule="exact"/>
              <w:jc w:val="center"/>
              <w:rPr>
                <w:rFonts w:ascii="宋体" w:hAnsi="宋体"/>
                <w:sz w:val="24"/>
              </w:rPr>
            </w:pPr>
            <w:r w:rsidRPr="007E3A35">
              <w:rPr>
                <w:rFonts w:ascii="宋体" w:hAnsi="宋体" w:hint="eastAsia"/>
                <w:sz w:val="24"/>
              </w:rPr>
              <w:t>建筑面积</w:t>
            </w:r>
          </w:p>
        </w:tc>
        <w:tc>
          <w:tcPr>
            <w:tcW w:w="881" w:type="pct"/>
            <w:vAlign w:val="center"/>
          </w:tcPr>
          <w:p w:rsidR="00111EBF" w:rsidRPr="007E3A35" w:rsidRDefault="00111EBF" w:rsidP="00FC0084">
            <w:pPr>
              <w:spacing w:line="460" w:lineRule="exact"/>
              <w:ind w:leftChars="-63" w:left="-132" w:rightChars="-27" w:right="-57"/>
              <w:jc w:val="center"/>
              <w:rPr>
                <w:rFonts w:ascii="宋体" w:hAnsi="宋体"/>
                <w:sz w:val="24"/>
              </w:rPr>
            </w:pPr>
            <w:r w:rsidRPr="007E3A35">
              <w:rPr>
                <w:rFonts w:ascii="宋体" w:hAnsi="宋体" w:hint="eastAsia"/>
                <w:sz w:val="24"/>
              </w:rPr>
              <w:t>建成年份</w:t>
            </w:r>
          </w:p>
        </w:tc>
        <w:tc>
          <w:tcPr>
            <w:tcW w:w="908" w:type="pct"/>
            <w:vAlign w:val="center"/>
          </w:tcPr>
          <w:p w:rsidR="00111EBF" w:rsidRPr="007E3A35" w:rsidRDefault="00111EBF" w:rsidP="00FC0084">
            <w:pPr>
              <w:spacing w:line="460" w:lineRule="exact"/>
              <w:jc w:val="center"/>
              <w:rPr>
                <w:rFonts w:ascii="宋体" w:hAnsi="宋体"/>
                <w:sz w:val="24"/>
              </w:rPr>
            </w:pPr>
            <w:r w:rsidRPr="007E3A35">
              <w:rPr>
                <w:rFonts w:ascii="宋体" w:hAnsi="宋体" w:hint="eastAsia"/>
                <w:sz w:val="24"/>
              </w:rPr>
              <w:t>结构</w:t>
            </w:r>
          </w:p>
        </w:tc>
        <w:tc>
          <w:tcPr>
            <w:tcW w:w="765" w:type="pct"/>
            <w:vAlign w:val="center"/>
          </w:tcPr>
          <w:p w:rsidR="00111EBF" w:rsidRPr="007E3A35" w:rsidRDefault="00111EBF" w:rsidP="00FC0084">
            <w:pPr>
              <w:spacing w:line="460" w:lineRule="exact"/>
              <w:jc w:val="center"/>
              <w:rPr>
                <w:rFonts w:ascii="宋体" w:hAnsi="宋体"/>
                <w:sz w:val="24"/>
              </w:rPr>
            </w:pPr>
            <w:r w:rsidRPr="007E3A35">
              <w:rPr>
                <w:rFonts w:ascii="宋体" w:hAnsi="宋体" w:hint="eastAsia"/>
                <w:sz w:val="24"/>
              </w:rPr>
              <w:t>用途</w:t>
            </w:r>
          </w:p>
        </w:tc>
        <w:tc>
          <w:tcPr>
            <w:tcW w:w="766" w:type="pct"/>
            <w:vAlign w:val="center"/>
          </w:tcPr>
          <w:p w:rsidR="00111EBF" w:rsidRPr="007E3A35" w:rsidRDefault="00111EBF" w:rsidP="00FC0084">
            <w:pPr>
              <w:spacing w:line="460" w:lineRule="exact"/>
              <w:jc w:val="center"/>
              <w:rPr>
                <w:rFonts w:ascii="宋体" w:hAnsi="宋体"/>
                <w:sz w:val="24"/>
              </w:rPr>
            </w:pPr>
            <w:r w:rsidRPr="007E3A35">
              <w:rPr>
                <w:rFonts w:ascii="宋体" w:hAnsi="宋体" w:hint="eastAsia"/>
                <w:sz w:val="24"/>
              </w:rPr>
              <w:t>层次</w:t>
            </w:r>
          </w:p>
        </w:tc>
        <w:tc>
          <w:tcPr>
            <w:tcW w:w="793" w:type="pct"/>
            <w:vAlign w:val="center"/>
          </w:tcPr>
          <w:p w:rsidR="00111EBF" w:rsidRPr="007E3A35" w:rsidRDefault="00111EBF" w:rsidP="00FC0084">
            <w:pPr>
              <w:spacing w:line="460" w:lineRule="exact"/>
              <w:ind w:leftChars="-24" w:left="-50" w:rightChars="-66" w:right="-139"/>
              <w:jc w:val="center"/>
              <w:rPr>
                <w:rFonts w:ascii="宋体" w:hAnsi="宋体"/>
                <w:sz w:val="24"/>
              </w:rPr>
            </w:pPr>
            <w:r w:rsidRPr="007E3A35">
              <w:rPr>
                <w:rFonts w:ascii="宋体" w:hAnsi="宋体" w:hint="eastAsia"/>
                <w:sz w:val="24"/>
              </w:rPr>
              <w:t>产权来源</w:t>
            </w:r>
          </w:p>
        </w:tc>
      </w:tr>
      <w:tr w:rsidR="00111EBF" w:rsidRPr="0079014A" w:rsidTr="00FC0084">
        <w:trPr>
          <w:trHeight w:val="454"/>
          <w:jc w:val="center"/>
        </w:trPr>
        <w:tc>
          <w:tcPr>
            <w:tcW w:w="888" w:type="pct"/>
            <w:vAlign w:val="center"/>
          </w:tcPr>
          <w:p w:rsidR="00111EBF" w:rsidRPr="00563981" w:rsidRDefault="00111EBF" w:rsidP="00FC0084">
            <w:pPr>
              <w:spacing w:line="460" w:lineRule="exact"/>
              <w:jc w:val="center"/>
              <w:rPr>
                <w:rFonts w:ascii="宋体" w:hAnsi="宋体"/>
                <w:color w:val="4BACC6"/>
                <w:sz w:val="24"/>
              </w:rPr>
            </w:pPr>
            <w:r w:rsidRPr="00563981">
              <w:rPr>
                <w:rFonts w:ascii="宋体" w:hAnsi="宋体" w:hint="eastAsia"/>
                <w:color w:val="4BACC6"/>
                <w:sz w:val="24"/>
              </w:rPr>
              <w:t>309.29</w:t>
            </w:r>
            <w:r w:rsidRPr="00563981">
              <w:rPr>
                <w:rFonts w:ascii="宋体" w:hAnsi="宋体" w:hint="eastAsia"/>
                <w:bCs/>
                <w:color w:val="4BACC6"/>
                <w:sz w:val="24"/>
              </w:rPr>
              <w:t>㎡</w:t>
            </w:r>
          </w:p>
        </w:tc>
        <w:tc>
          <w:tcPr>
            <w:tcW w:w="881" w:type="pct"/>
            <w:vAlign w:val="center"/>
          </w:tcPr>
          <w:p w:rsidR="00111EBF" w:rsidRPr="00563981" w:rsidRDefault="00111EBF" w:rsidP="00FC0084">
            <w:pPr>
              <w:spacing w:line="460" w:lineRule="exact"/>
              <w:jc w:val="center"/>
              <w:rPr>
                <w:rFonts w:ascii="宋体" w:hAnsi="宋体"/>
                <w:color w:val="4BACC6"/>
                <w:sz w:val="24"/>
              </w:rPr>
            </w:pPr>
            <w:r w:rsidRPr="00563981">
              <w:rPr>
                <w:rFonts w:ascii="宋体" w:hAnsi="宋体" w:hint="eastAsia"/>
                <w:color w:val="4BACC6"/>
                <w:sz w:val="24"/>
              </w:rPr>
              <w:t>-</w:t>
            </w:r>
          </w:p>
        </w:tc>
        <w:tc>
          <w:tcPr>
            <w:tcW w:w="908" w:type="pct"/>
            <w:vAlign w:val="center"/>
          </w:tcPr>
          <w:p w:rsidR="00111EBF" w:rsidRPr="00563981" w:rsidRDefault="00111EBF" w:rsidP="00FC0084">
            <w:pPr>
              <w:spacing w:line="460" w:lineRule="exact"/>
              <w:ind w:firstLineChars="11" w:firstLine="26"/>
              <w:jc w:val="center"/>
              <w:rPr>
                <w:rFonts w:ascii="宋体" w:hAnsi="宋体"/>
                <w:color w:val="4BACC6"/>
                <w:sz w:val="24"/>
              </w:rPr>
            </w:pPr>
            <w:r w:rsidRPr="00563981">
              <w:rPr>
                <w:rFonts w:ascii="宋体" w:hAnsi="宋体" w:hint="eastAsia"/>
                <w:color w:val="4BACC6"/>
                <w:sz w:val="24"/>
              </w:rPr>
              <w:t>混合</w:t>
            </w:r>
          </w:p>
        </w:tc>
        <w:tc>
          <w:tcPr>
            <w:tcW w:w="765" w:type="pct"/>
            <w:vAlign w:val="center"/>
          </w:tcPr>
          <w:p w:rsidR="00111EBF" w:rsidRPr="00563981" w:rsidRDefault="00111EBF" w:rsidP="00FC0084">
            <w:pPr>
              <w:spacing w:line="460" w:lineRule="exact"/>
              <w:ind w:firstLineChars="11" w:firstLine="26"/>
              <w:jc w:val="center"/>
              <w:rPr>
                <w:rFonts w:ascii="宋体" w:hAnsi="宋体"/>
                <w:color w:val="4BACC6"/>
                <w:sz w:val="24"/>
              </w:rPr>
            </w:pPr>
            <w:r w:rsidRPr="00563981">
              <w:rPr>
                <w:rFonts w:ascii="宋体" w:hAnsi="宋体" w:hint="eastAsia"/>
                <w:color w:val="4BACC6"/>
                <w:sz w:val="24"/>
              </w:rPr>
              <w:t>住宅</w:t>
            </w:r>
          </w:p>
        </w:tc>
        <w:tc>
          <w:tcPr>
            <w:tcW w:w="766" w:type="pct"/>
            <w:vAlign w:val="center"/>
          </w:tcPr>
          <w:p w:rsidR="00111EBF" w:rsidRPr="00563981" w:rsidRDefault="00111EBF" w:rsidP="00FC0084">
            <w:pPr>
              <w:spacing w:line="460" w:lineRule="exact"/>
              <w:jc w:val="center"/>
              <w:rPr>
                <w:rFonts w:ascii="宋体" w:hAnsi="宋体"/>
                <w:color w:val="4BACC6"/>
                <w:sz w:val="24"/>
              </w:rPr>
            </w:pPr>
            <w:r w:rsidRPr="00563981">
              <w:rPr>
                <w:rFonts w:ascii="宋体" w:hAnsi="宋体" w:hint="eastAsia"/>
                <w:color w:val="4BACC6"/>
                <w:sz w:val="24"/>
              </w:rPr>
              <w:t>1-4</w:t>
            </w:r>
          </w:p>
        </w:tc>
        <w:tc>
          <w:tcPr>
            <w:tcW w:w="793" w:type="pct"/>
            <w:vAlign w:val="center"/>
          </w:tcPr>
          <w:p w:rsidR="00111EBF" w:rsidRPr="00563981" w:rsidRDefault="00111EBF" w:rsidP="00FC0084">
            <w:pPr>
              <w:tabs>
                <w:tab w:val="left" w:pos="972"/>
              </w:tabs>
              <w:spacing w:line="460" w:lineRule="exact"/>
              <w:jc w:val="center"/>
              <w:rPr>
                <w:rFonts w:ascii="宋体" w:hAnsi="宋体"/>
                <w:color w:val="4BACC6"/>
                <w:sz w:val="24"/>
              </w:rPr>
            </w:pPr>
            <w:r w:rsidRPr="00563981">
              <w:rPr>
                <w:rFonts w:ascii="宋体" w:hAnsi="宋体" w:hint="eastAsia"/>
                <w:color w:val="4BACC6"/>
                <w:sz w:val="24"/>
              </w:rPr>
              <w:t>/</w:t>
            </w:r>
          </w:p>
        </w:tc>
      </w:tr>
    </w:tbl>
    <w:p w:rsidR="00111EBF" w:rsidRPr="0079014A" w:rsidRDefault="00111EBF" w:rsidP="00111EBF">
      <w:pPr>
        <w:spacing w:line="460" w:lineRule="exact"/>
        <w:ind w:firstLineChars="200" w:firstLine="562"/>
        <w:rPr>
          <w:rFonts w:ascii="宋体" w:hAnsi="宋体"/>
          <w:sz w:val="28"/>
          <w:highlight w:val="yellow"/>
        </w:rPr>
      </w:pPr>
      <w:r w:rsidRPr="0079014A">
        <w:rPr>
          <w:rFonts w:ascii="宋体" w:hAnsi="宋体" w:hint="eastAsia"/>
          <w:b/>
          <w:bCs/>
          <w:sz w:val="28"/>
        </w:rPr>
        <w:t>（2）他项权利状况：</w:t>
      </w:r>
    </w:p>
    <w:p w:rsidR="00111EBF" w:rsidRPr="0079014A" w:rsidRDefault="00111EBF" w:rsidP="00111EBF">
      <w:pPr>
        <w:spacing w:line="480" w:lineRule="exact"/>
        <w:ind w:firstLineChars="200" w:firstLine="560"/>
        <w:rPr>
          <w:rFonts w:ascii="宋体" w:hAnsi="宋体"/>
          <w:sz w:val="28"/>
        </w:rPr>
      </w:pPr>
      <w:r w:rsidRPr="0079014A">
        <w:rPr>
          <w:rFonts w:ascii="宋体" w:hAnsi="宋体" w:hint="eastAsia"/>
          <w:sz w:val="28"/>
        </w:rPr>
        <w:t>根据委托方提供的</w:t>
      </w:r>
      <w:r w:rsidRPr="00563981">
        <w:rPr>
          <w:rFonts w:ascii="宋体" w:hAnsi="宋体" w:hint="eastAsia"/>
          <w:color w:val="4BACC6"/>
          <w:sz w:val="28"/>
        </w:rPr>
        <w:t>《司法技术委托书》《不动产产权情况表》</w:t>
      </w:r>
      <w:r w:rsidRPr="0079014A">
        <w:rPr>
          <w:rFonts w:ascii="宋体" w:hAnsi="宋体" w:hint="eastAsia"/>
          <w:sz w:val="28"/>
        </w:rPr>
        <w:t>等相关复印件资料，估价对象建设过程清晰、合法。经调查，估价对象房屋及土地</w:t>
      </w:r>
      <w:r>
        <w:rPr>
          <w:rFonts w:ascii="宋体" w:hAnsi="宋体" w:hint="eastAsia"/>
          <w:sz w:val="28"/>
        </w:rPr>
        <w:t>没有</w:t>
      </w:r>
      <w:r w:rsidRPr="0079014A">
        <w:rPr>
          <w:rFonts w:ascii="宋体" w:hAnsi="宋体" w:hint="eastAsia"/>
          <w:sz w:val="28"/>
        </w:rPr>
        <w:t>设定抵押权。</w:t>
      </w:r>
    </w:p>
    <w:p w:rsidR="00111EBF" w:rsidRPr="0079014A" w:rsidRDefault="00111EBF" w:rsidP="00111EBF">
      <w:pPr>
        <w:spacing w:line="480" w:lineRule="exact"/>
        <w:ind w:firstLineChars="200" w:firstLine="562"/>
        <w:rPr>
          <w:rFonts w:ascii="宋体" w:hAnsi="宋体"/>
          <w:b/>
          <w:bCs/>
          <w:sz w:val="28"/>
        </w:rPr>
      </w:pPr>
      <w:r w:rsidRPr="0079014A">
        <w:rPr>
          <w:rFonts w:ascii="宋体" w:hAnsi="宋体" w:hint="eastAsia"/>
          <w:b/>
          <w:bCs/>
          <w:sz w:val="28"/>
        </w:rPr>
        <w:t>3、估价对象实物状况</w:t>
      </w:r>
    </w:p>
    <w:p w:rsidR="00111EBF" w:rsidRPr="0079014A" w:rsidRDefault="00111EBF" w:rsidP="00111EBF">
      <w:pPr>
        <w:spacing w:line="480" w:lineRule="exact"/>
        <w:ind w:firstLineChars="200" w:firstLine="560"/>
        <w:rPr>
          <w:rFonts w:ascii="宋体" w:hAnsi="宋体"/>
          <w:bCs/>
          <w:sz w:val="28"/>
        </w:rPr>
      </w:pPr>
      <w:r w:rsidRPr="0079014A">
        <w:rPr>
          <w:rFonts w:ascii="宋体" w:hAnsi="宋体" w:hint="eastAsia"/>
          <w:bCs/>
          <w:sz w:val="28"/>
        </w:rPr>
        <w:t>（1）土地实物状况</w:t>
      </w:r>
    </w:p>
    <w:p w:rsidR="00111EBF" w:rsidRPr="0079014A" w:rsidRDefault="00111EBF" w:rsidP="00111EBF">
      <w:pPr>
        <w:spacing w:line="480" w:lineRule="exact"/>
        <w:ind w:firstLineChars="200" w:firstLine="560"/>
        <w:rPr>
          <w:rFonts w:ascii="宋体" w:hAnsi="宋体"/>
          <w:bCs/>
          <w:sz w:val="28"/>
        </w:rPr>
      </w:pPr>
      <w:r w:rsidRPr="0079014A">
        <w:rPr>
          <w:rFonts w:ascii="宋体" w:hAnsi="宋体" w:hint="eastAsia"/>
          <w:bCs/>
          <w:sz w:val="28"/>
        </w:rPr>
        <w:t>估价对象处于</w:t>
      </w:r>
      <w:r>
        <w:rPr>
          <w:rFonts w:ascii="宋体" w:hAnsi="宋体" w:hint="eastAsia"/>
          <w:bCs/>
          <w:sz w:val="28"/>
        </w:rPr>
        <w:t>景德镇城区方家山安置小区68号楼</w:t>
      </w:r>
      <w:r w:rsidRPr="009D6448">
        <w:rPr>
          <w:rFonts w:ascii="宋体" w:hAnsi="宋体" w:hint="eastAsia"/>
          <w:bCs/>
          <w:kern w:val="0"/>
          <w:sz w:val="28"/>
          <w:szCs w:val="28"/>
        </w:rPr>
        <w:t>-547-楼栋序号3872</w:t>
      </w:r>
      <w:r w:rsidRPr="0079014A">
        <w:rPr>
          <w:rFonts w:ascii="宋体" w:hAnsi="宋体" w:hint="eastAsia"/>
          <w:bCs/>
          <w:sz w:val="28"/>
          <w:szCs w:val="28"/>
        </w:rPr>
        <w:t>，</w:t>
      </w:r>
      <w:r w:rsidRPr="00E20424">
        <w:rPr>
          <w:rFonts w:ascii="宋体" w:hAnsi="宋体" w:hint="eastAsia"/>
          <w:bCs/>
          <w:sz w:val="28"/>
        </w:rPr>
        <w:t>东邻</w:t>
      </w:r>
      <w:r>
        <w:rPr>
          <w:rFonts w:ascii="宋体" w:hAnsi="宋体" w:hint="eastAsia"/>
          <w:bCs/>
          <w:sz w:val="28"/>
        </w:rPr>
        <w:t>陶玉南路</w:t>
      </w:r>
      <w:r w:rsidRPr="00E20424">
        <w:rPr>
          <w:rFonts w:ascii="宋体" w:hAnsi="宋体" w:hint="eastAsia"/>
          <w:bCs/>
          <w:sz w:val="28"/>
        </w:rPr>
        <w:t>，南邻</w:t>
      </w:r>
      <w:r>
        <w:rPr>
          <w:rFonts w:ascii="宋体" w:hAnsi="宋体" w:hint="eastAsia"/>
          <w:bCs/>
          <w:sz w:val="28"/>
        </w:rPr>
        <w:t>建筑物</w:t>
      </w:r>
      <w:r w:rsidRPr="00E20424">
        <w:rPr>
          <w:rFonts w:ascii="宋体" w:hAnsi="宋体" w:hint="eastAsia"/>
          <w:bCs/>
          <w:sz w:val="28"/>
        </w:rPr>
        <w:t>，西邻</w:t>
      </w:r>
      <w:r>
        <w:rPr>
          <w:rFonts w:ascii="宋体" w:hAnsi="宋体" w:hint="eastAsia"/>
          <w:bCs/>
          <w:sz w:val="28"/>
        </w:rPr>
        <w:t>童宾路</w:t>
      </w:r>
      <w:r w:rsidRPr="00E20424">
        <w:rPr>
          <w:rFonts w:ascii="宋体" w:hAnsi="宋体" w:hint="eastAsia"/>
          <w:bCs/>
          <w:sz w:val="28"/>
        </w:rPr>
        <w:t>，</w:t>
      </w:r>
      <w:r>
        <w:rPr>
          <w:rFonts w:ascii="宋体" w:hAnsi="宋体" w:hint="eastAsia"/>
          <w:bCs/>
          <w:sz w:val="28"/>
        </w:rPr>
        <w:t>北邻方家山路</w:t>
      </w:r>
      <w:r w:rsidRPr="0079014A">
        <w:rPr>
          <w:rFonts w:ascii="宋体" w:hAnsi="宋体" w:hint="eastAsia"/>
          <w:bCs/>
          <w:sz w:val="28"/>
        </w:rPr>
        <w:t>，</w:t>
      </w:r>
      <w:r>
        <w:rPr>
          <w:rFonts w:ascii="宋体" w:hAnsi="宋体" w:hint="eastAsia"/>
          <w:bCs/>
          <w:sz w:val="28"/>
        </w:rPr>
        <w:t>房屋占用土地已</w:t>
      </w:r>
      <w:r w:rsidRPr="0079014A">
        <w:rPr>
          <w:rFonts w:ascii="宋体" w:hAnsi="宋体" w:hint="eastAsia"/>
          <w:bCs/>
          <w:sz w:val="28"/>
        </w:rPr>
        <w:t>分摊土地使用权，</w:t>
      </w:r>
      <w:r w:rsidRPr="0079014A">
        <w:rPr>
          <w:rFonts w:ascii="宋体" w:hAnsi="宋体"/>
          <w:bCs/>
          <w:sz w:val="28"/>
        </w:rPr>
        <w:t>整块地形</w:t>
      </w:r>
      <w:r w:rsidRPr="0079014A">
        <w:rPr>
          <w:rFonts w:ascii="宋体" w:hAnsi="宋体" w:hint="eastAsia"/>
          <w:bCs/>
          <w:sz w:val="28"/>
        </w:rPr>
        <w:t>较规则，地势平坦，</w:t>
      </w:r>
      <w:r w:rsidRPr="0079014A">
        <w:rPr>
          <w:rFonts w:ascii="宋体" w:hAnsi="宋体"/>
          <w:bCs/>
          <w:sz w:val="28"/>
        </w:rPr>
        <w:t>宗地</w:t>
      </w:r>
      <w:r w:rsidRPr="0079014A">
        <w:rPr>
          <w:rFonts w:ascii="宋体" w:hAnsi="宋体" w:hint="eastAsia"/>
          <w:bCs/>
          <w:sz w:val="28"/>
        </w:rPr>
        <w:lastRenderedPageBreak/>
        <w:t>内无</w:t>
      </w:r>
      <w:r w:rsidRPr="0079014A">
        <w:rPr>
          <w:rFonts w:ascii="宋体" w:hAnsi="宋体"/>
          <w:bCs/>
          <w:sz w:val="28"/>
        </w:rPr>
        <w:t>坡度</w:t>
      </w:r>
      <w:r w:rsidRPr="0079014A">
        <w:rPr>
          <w:rFonts w:ascii="宋体" w:hAnsi="宋体" w:hint="eastAsia"/>
          <w:bCs/>
          <w:sz w:val="28"/>
        </w:rPr>
        <w:t>，</w:t>
      </w:r>
      <w:r w:rsidRPr="0079014A">
        <w:rPr>
          <w:rFonts w:ascii="宋体" w:hAnsi="宋体"/>
          <w:bCs/>
          <w:sz w:val="28"/>
        </w:rPr>
        <w:t>与周围邻地</w:t>
      </w:r>
      <w:r w:rsidRPr="0079014A">
        <w:rPr>
          <w:rFonts w:ascii="宋体" w:hAnsi="宋体" w:hint="eastAsia"/>
          <w:bCs/>
          <w:sz w:val="28"/>
        </w:rPr>
        <w:t>无</w:t>
      </w:r>
      <w:r w:rsidRPr="0079014A">
        <w:rPr>
          <w:rFonts w:ascii="宋体" w:hAnsi="宋体"/>
          <w:bCs/>
          <w:sz w:val="28"/>
        </w:rPr>
        <w:t>高差</w:t>
      </w:r>
      <w:r w:rsidRPr="0079014A">
        <w:rPr>
          <w:rFonts w:ascii="宋体" w:hAnsi="宋体" w:hint="eastAsia"/>
          <w:bCs/>
          <w:sz w:val="28"/>
        </w:rPr>
        <w:t>，地质条件良好，</w:t>
      </w:r>
      <w:r w:rsidRPr="0079014A">
        <w:rPr>
          <w:rFonts w:ascii="宋体" w:hAnsi="宋体"/>
          <w:bCs/>
          <w:sz w:val="28"/>
        </w:rPr>
        <w:t>实际开发程度为红线</w:t>
      </w:r>
      <w:r w:rsidRPr="0079014A">
        <w:rPr>
          <w:rFonts w:ascii="宋体" w:hAnsi="宋体" w:hint="eastAsia"/>
          <w:bCs/>
          <w:sz w:val="28"/>
        </w:rPr>
        <w:t>内</w:t>
      </w:r>
      <w:r w:rsidRPr="0079014A">
        <w:rPr>
          <w:rFonts w:ascii="宋体" w:hAnsi="宋体"/>
          <w:bCs/>
          <w:sz w:val="28"/>
        </w:rPr>
        <w:t>外“</w:t>
      </w:r>
      <w:r w:rsidRPr="0079014A">
        <w:rPr>
          <w:rFonts w:ascii="宋体" w:hAnsi="宋体" w:hint="eastAsia"/>
          <w:bCs/>
          <w:sz w:val="28"/>
        </w:rPr>
        <w:t>六</w:t>
      </w:r>
      <w:r w:rsidRPr="0079014A">
        <w:rPr>
          <w:rFonts w:ascii="宋体" w:hAnsi="宋体"/>
          <w:bCs/>
          <w:sz w:val="28"/>
        </w:rPr>
        <w:t>通”（通路、通电、通水、排水、通讯</w:t>
      </w:r>
      <w:r w:rsidRPr="0079014A">
        <w:rPr>
          <w:rFonts w:ascii="宋体" w:hAnsi="宋体" w:hint="eastAsia"/>
          <w:bCs/>
          <w:sz w:val="28"/>
        </w:rPr>
        <w:t>、通气</w:t>
      </w:r>
      <w:r w:rsidRPr="0079014A">
        <w:rPr>
          <w:rFonts w:ascii="宋体" w:hAnsi="宋体"/>
          <w:bCs/>
          <w:sz w:val="28"/>
        </w:rPr>
        <w:t>）</w:t>
      </w:r>
      <w:r w:rsidRPr="0079014A">
        <w:rPr>
          <w:rFonts w:ascii="宋体" w:hAnsi="宋体" w:hint="eastAsia"/>
          <w:bCs/>
          <w:sz w:val="28"/>
        </w:rPr>
        <w:t>及红线内</w:t>
      </w:r>
      <w:r w:rsidRPr="0079014A">
        <w:rPr>
          <w:rFonts w:ascii="宋体" w:hAnsi="宋体"/>
          <w:bCs/>
          <w:sz w:val="28"/>
        </w:rPr>
        <w:t>“</w:t>
      </w:r>
      <w:r w:rsidRPr="0079014A">
        <w:rPr>
          <w:rFonts w:ascii="宋体" w:hAnsi="宋体" w:hint="eastAsia"/>
          <w:bCs/>
          <w:sz w:val="28"/>
        </w:rPr>
        <w:t>场地平整”。</w:t>
      </w:r>
    </w:p>
    <w:p w:rsidR="00111EBF" w:rsidRPr="0079014A" w:rsidRDefault="00111EBF" w:rsidP="00111EBF">
      <w:pPr>
        <w:spacing w:line="480" w:lineRule="exact"/>
        <w:ind w:firstLineChars="200" w:firstLine="560"/>
        <w:rPr>
          <w:rFonts w:ascii="宋体" w:hAnsi="宋体"/>
          <w:bCs/>
          <w:sz w:val="28"/>
        </w:rPr>
      </w:pPr>
      <w:r w:rsidRPr="0079014A">
        <w:rPr>
          <w:rFonts w:ascii="宋体" w:hAnsi="宋体" w:hint="eastAsia"/>
          <w:bCs/>
          <w:sz w:val="28"/>
        </w:rPr>
        <w:t>（2）建筑物实物状况</w:t>
      </w:r>
    </w:p>
    <w:p w:rsidR="00111EBF" w:rsidRDefault="00111EBF" w:rsidP="00111EBF">
      <w:pPr>
        <w:spacing w:line="480" w:lineRule="exact"/>
        <w:ind w:firstLineChars="200" w:firstLine="560"/>
        <w:rPr>
          <w:rFonts w:ascii="宋体" w:hAnsi="宋体"/>
          <w:bCs/>
          <w:sz w:val="28"/>
        </w:rPr>
      </w:pPr>
      <w:r w:rsidRPr="0079014A">
        <w:rPr>
          <w:rFonts w:ascii="宋体" w:hAnsi="宋体" w:hint="eastAsia"/>
          <w:bCs/>
          <w:sz w:val="28"/>
        </w:rPr>
        <w:t>估价对象位于</w:t>
      </w:r>
      <w:r>
        <w:rPr>
          <w:rFonts w:ascii="宋体" w:hAnsi="宋体" w:hint="eastAsia"/>
          <w:bCs/>
          <w:sz w:val="28"/>
        </w:rPr>
        <w:t>景德镇城区方家山安置小区68号楼</w:t>
      </w:r>
      <w:r w:rsidRPr="009D6448">
        <w:rPr>
          <w:rFonts w:ascii="宋体" w:hAnsi="宋体" w:hint="eastAsia"/>
          <w:bCs/>
          <w:kern w:val="0"/>
          <w:sz w:val="28"/>
          <w:szCs w:val="28"/>
        </w:rPr>
        <w:t>-547-楼栋序号3872</w:t>
      </w:r>
      <w:r w:rsidRPr="0017013D">
        <w:rPr>
          <w:rFonts w:ascii="宋体" w:hAnsi="宋体" w:hint="eastAsia"/>
          <w:bCs/>
          <w:sz w:val="28"/>
        </w:rPr>
        <w:t>，</w:t>
      </w:r>
      <w:r w:rsidRPr="0079014A">
        <w:rPr>
          <w:rFonts w:ascii="宋体" w:hAnsi="宋体" w:hint="eastAsia"/>
          <w:bCs/>
          <w:sz w:val="28"/>
        </w:rPr>
        <w:t>是</w:t>
      </w:r>
      <w:r>
        <w:rPr>
          <w:rFonts w:ascii="宋体" w:hAnsi="宋体" w:hint="eastAsia"/>
          <w:bCs/>
          <w:sz w:val="28"/>
        </w:rPr>
        <w:t>混合</w:t>
      </w:r>
      <w:r w:rsidRPr="0079014A">
        <w:rPr>
          <w:rFonts w:ascii="宋体" w:hAnsi="宋体" w:hint="eastAsia"/>
          <w:bCs/>
          <w:sz w:val="28"/>
        </w:rPr>
        <w:t>结构</w:t>
      </w:r>
      <w:r>
        <w:rPr>
          <w:rFonts w:ascii="宋体" w:hAnsi="宋体" w:hint="eastAsia"/>
          <w:bCs/>
          <w:sz w:val="28"/>
        </w:rPr>
        <w:t>住宅</w:t>
      </w:r>
      <w:r w:rsidRPr="0079014A">
        <w:rPr>
          <w:rFonts w:ascii="宋体" w:hAnsi="宋体" w:hint="eastAsia"/>
          <w:bCs/>
          <w:sz w:val="28"/>
        </w:rPr>
        <w:t>，建筑面积为</w:t>
      </w:r>
      <w:r>
        <w:rPr>
          <w:rFonts w:ascii="宋体" w:hAnsi="宋体" w:hint="eastAsia"/>
          <w:bCs/>
          <w:color w:val="00B0F0"/>
          <w:sz w:val="28"/>
        </w:rPr>
        <w:t>309.29</w:t>
      </w:r>
      <w:r>
        <w:rPr>
          <w:rFonts w:ascii="宋体" w:hAnsi="宋体" w:hint="eastAsia"/>
          <w:bCs/>
          <w:sz w:val="28"/>
        </w:rPr>
        <w:t>㎡，已经办理房屋所有权证，设计用途为住宅。</w:t>
      </w:r>
    </w:p>
    <w:p w:rsidR="00111EBF" w:rsidRDefault="00111EBF" w:rsidP="00111EBF">
      <w:pPr>
        <w:spacing w:line="480" w:lineRule="exact"/>
        <w:ind w:firstLineChars="200" w:firstLine="560"/>
        <w:rPr>
          <w:rFonts w:ascii="宋体" w:hAnsi="宋体"/>
          <w:bCs/>
          <w:sz w:val="28"/>
        </w:rPr>
      </w:pPr>
      <w:r>
        <w:rPr>
          <w:rFonts w:ascii="宋体" w:hAnsi="宋体" w:hint="eastAsia"/>
          <w:bCs/>
          <w:sz w:val="28"/>
        </w:rPr>
        <w:t>估价对象承重构件基本完好，非承重墙基本坚固，地基基础有足够的承载能力，无不均匀沉降，楼地面较平整。上下水管道基本通畅；电器设备线路、各种照明装置较完整，无明显老化现象，其他设备使用基本正常。</w:t>
      </w:r>
    </w:p>
    <w:p w:rsidR="00111EBF" w:rsidRDefault="00111EBF" w:rsidP="00111EBF">
      <w:pPr>
        <w:spacing w:line="480" w:lineRule="exact"/>
        <w:ind w:firstLineChars="200" w:firstLine="560"/>
        <w:rPr>
          <w:rFonts w:ascii="宋体" w:hAnsi="宋体"/>
          <w:bCs/>
          <w:sz w:val="28"/>
        </w:rPr>
      </w:pPr>
      <w:r>
        <w:rPr>
          <w:rFonts w:ascii="宋体" w:hAnsi="宋体" w:hint="eastAsia"/>
          <w:bCs/>
          <w:sz w:val="28"/>
        </w:rPr>
        <w:t>经估价人员实地查勘，估价对象为普通装修,</w:t>
      </w:r>
      <w:r w:rsidRPr="003754E8">
        <w:rPr>
          <w:rFonts w:ascii="宋体" w:hAnsi="宋体" w:hint="eastAsia"/>
          <w:bCs/>
          <w:sz w:val="28"/>
        </w:rPr>
        <w:t xml:space="preserve"> </w:t>
      </w:r>
      <w:r>
        <w:rPr>
          <w:rFonts w:ascii="宋体" w:hAnsi="宋体" w:hint="eastAsia"/>
          <w:bCs/>
          <w:sz w:val="28"/>
        </w:rPr>
        <w:t>具体状况为：内墙刮白，房屋朝向及通风采光良好，整体维护保养较好。</w:t>
      </w:r>
    </w:p>
    <w:p w:rsidR="00111EBF" w:rsidRDefault="00111EBF" w:rsidP="00111EBF">
      <w:pPr>
        <w:spacing w:line="480" w:lineRule="exact"/>
        <w:ind w:firstLineChars="200" w:firstLine="562"/>
        <w:rPr>
          <w:rFonts w:ascii="宋体" w:hAnsi="宋体"/>
          <w:b/>
          <w:bCs/>
          <w:sz w:val="28"/>
        </w:rPr>
      </w:pPr>
      <w:r>
        <w:rPr>
          <w:rFonts w:ascii="宋体" w:hAnsi="宋体" w:hint="eastAsia"/>
          <w:b/>
          <w:bCs/>
          <w:sz w:val="28"/>
        </w:rPr>
        <w:t>4</w:t>
      </w:r>
      <w:r>
        <w:rPr>
          <w:rFonts w:ascii="宋体" w:hAnsi="宋体" w:hint="eastAsia"/>
          <w:b/>
          <w:sz w:val="28"/>
        </w:rPr>
        <w:t>、</w:t>
      </w:r>
      <w:r>
        <w:rPr>
          <w:rFonts w:ascii="宋体" w:hAnsi="宋体" w:hint="eastAsia"/>
          <w:b/>
          <w:bCs/>
          <w:sz w:val="28"/>
        </w:rPr>
        <w:t>估价对象区位状况</w:t>
      </w:r>
    </w:p>
    <w:p w:rsidR="00111EBF" w:rsidRDefault="00111EBF" w:rsidP="00111EBF">
      <w:pPr>
        <w:spacing w:line="480" w:lineRule="exact"/>
        <w:ind w:firstLineChars="200" w:firstLine="560"/>
        <w:rPr>
          <w:rFonts w:ascii="宋体" w:hAnsi="宋体"/>
          <w:bCs/>
          <w:sz w:val="28"/>
        </w:rPr>
      </w:pPr>
      <w:r>
        <w:rPr>
          <w:rFonts w:ascii="宋体" w:hAnsi="宋体" w:hint="eastAsia"/>
          <w:bCs/>
          <w:sz w:val="28"/>
        </w:rPr>
        <w:t>（1）地理位置</w:t>
      </w:r>
    </w:p>
    <w:p w:rsidR="00111EBF" w:rsidRDefault="00111EBF" w:rsidP="00111EBF">
      <w:pPr>
        <w:spacing w:line="480" w:lineRule="exact"/>
        <w:ind w:firstLineChars="200" w:firstLine="560"/>
        <w:rPr>
          <w:rFonts w:ascii="宋体" w:hAnsi="宋体"/>
          <w:bCs/>
          <w:sz w:val="28"/>
        </w:rPr>
      </w:pPr>
      <w:r>
        <w:rPr>
          <w:rFonts w:ascii="宋体" w:hAnsi="宋体" w:hint="eastAsia"/>
          <w:bCs/>
          <w:sz w:val="28"/>
        </w:rPr>
        <w:t>估价对象坐落于景德镇城区方家山安置小区68号楼</w:t>
      </w:r>
      <w:r w:rsidRPr="009D6448">
        <w:rPr>
          <w:rFonts w:ascii="宋体" w:hAnsi="宋体" w:hint="eastAsia"/>
          <w:bCs/>
          <w:kern w:val="0"/>
          <w:sz w:val="28"/>
          <w:szCs w:val="28"/>
        </w:rPr>
        <w:t>-547-楼栋序号3872</w:t>
      </w:r>
      <w:r w:rsidRPr="0079014A">
        <w:rPr>
          <w:rFonts w:ascii="宋体" w:hAnsi="宋体" w:hint="eastAsia"/>
          <w:bCs/>
          <w:sz w:val="28"/>
          <w:szCs w:val="28"/>
        </w:rPr>
        <w:t>，</w:t>
      </w:r>
      <w:r w:rsidRPr="00E20424">
        <w:rPr>
          <w:rFonts w:ascii="宋体" w:hAnsi="宋体" w:hint="eastAsia"/>
          <w:bCs/>
          <w:sz w:val="28"/>
        </w:rPr>
        <w:t>东邻</w:t>
      </w:r>
      <w:r>
        <w:rPr>
          <w:rFonts w:ascii="宋体" w:hAnsi="宋体" w:hint="eastAsia"/>
          <w:bCs/>
          <w:sz w:val="28"/>
        </w:rPr>
        <w:t>陶玉南路</w:t>
      </w:r>
      <w:r w:rsidRPr="00E20424">
        <w:rPr>
          <w:rFonts w:ascii="宋体" w:hAnsi="宋体" w:hint="eastAsia"/>
          <w:bCs/>
          <w:sz w:val="28"/>
        </w:rPr>
        <w:t>，南邻</w:t>
      </w:r>
      <w:r>
        <w:rPr>
          <w:rFonts w:ascii="宋体" w:hAnsi="宋体" w:hint="eastAsia"/>
          <w:bCs/>
          <w:sz w:val="28"/>
        </w:rPr>
        <w:t>建筑物</w:t>
      </w:r>
      <w:r w:rsidRPr="00E20424">
        <w:rPr>
          <w:rFonts w:ascii="宋体" w:hAnsi="宋体" w:hint="eastAsia"/>
          <w:bCs/>
          <w:sz w:val="28"/>
        </w:rPr>
        <w:t>，西邻</w:t>
      </w:r>
      <w:r>
        <w:rPr>
          <w:rFonts w:ascii="宋体" w:hAnsi="宋体" w:hint="eastAsia"/>
          <w:bCs/>
          <w:sz w:val="28"/>
        </w:rPr>
        <w:t>童宾路</w:t>
      </w:r>
      <w:r w:rsidRPr="00E20424">
        <w:rPr>
          <w:rFonts w:ascii="宋体" w:hAnsi="宋体" w:hint="eastAsia"/>
          <w:bCs/>
          <w:sz w:val="28"/>
        </w:rPr>
        <w:t>，</w:t>
      </w:r>
      <w:r>
        <w:rPr>
          <w:rFonts w:ascii="宋体" w:hAnsi="宋体" w:hint="eastAsia"/>
          <w:bCs/>
          <w:sz w:val="28"/>
        </w:rPr>
        <w:t>北邻方家山路</w:t>
      </w:r>
      <w:r w:rsidRPr="00E20424">
        <w:rPr>
          <w:rFonts w:ascii="宋体" w:hAnsi="宋体" w:hint="eastAsia"/>
          <w:bCs/>
          <w:sz w:val="28"/>
        </w:rPr>
        <w:t>。</w:t>
      </w:r>
    </w:p>
    <w:p w:rsidR="00111EBF" w:rsidRDefault="00111EBF" w:rsidP="00111EBF">
      <w:pPr>
        <w:tabs>
          <w:tab w:val="left" w:pos="6300"/>
          <w:tab w:val="left" w:pos="6660"/>
        </w:tabs>
        <w:spacing w:line="480" w:lineRule="exact"/>
        <w:ind w:firstLineChars="200" w:firstLine="560"/>
        <w:rPr>
          <w:rFonts w:ascii="宋体" w:hAnsi="宋体"/>
          <w:bCs/>
          <w:sz w:val="28"/>
        </w:rPr>
      </w:pPr>
      <w:r>
        <w:rPr>
          <w:rFonts w:ascii="宋体" w:hAnsi="宋体" w:hint="eastAsia"/>
          <w:bCs/>
          <w:sz w:val="28"/>
        </w:rPr>
        <w:t>（2）交通条件</w:t>
      </w:r>
    </w:p>
    <w:p w:rsidR="00111EBF" w:rsidRDefault="00111EBF" w:rsidP="00111EBF">
      <w:pPr>
        <w:tabs>
          <w:tab w:val="left" w:pos="6300"/>
          <w:tab w:val="left" w:pos="6660"/>
        </w:tabs>
        <w:spacing w:line="480" w:lineRule="exact"/>
        <w:ind w:firstLineChars="200" w:firstLine="560"/>
        <w:rPr>
          <w:rFonts w:ascii="宋体" w:hAnsi="宋体"/>
          <w:bCs/>
          <w:sz w:val="28"/>
        </w:rPr>
      </w:pPr>
      <w:r>
        <w:rPr>
          <w:rFonts w:ascii="宋体" w:hAnsi="宋体" w:hint="eastAsia"/>
          <w:bCs/>
          <w:sz w:val="28"/>
        </w:rPr>
        <w:t>估价对象邻景德镇城区方家山安置小区68号楼</w:t>
      </w:r>
      <w:r w:rsidRPr="009D6448">
        <w:rPr>
          <w:rFonts w:ascii="宋体" w:hAnsi="宋体" w:hint="eastAsia"/>
          <w:bCs/>
          <w:kern w:val="0"/>
          <w:sz w:val="28"/>
          <w:szCs w:val="28"/>
        </w:rPr>
        <w:t>-547-楼栋序号3872</w:t>
      </w:r>
      <w:r>
        <w:rPr>
          <w:rFonts w:ascii="宋体" w:hAnsi="宋体" w:hint="eastAsia"/>
          <w:bCs/>
          <w:sz w:val="28"/>
        </w:rPr>
        <w:t>，临近童宾路，该地段没有公交车通过，公交站点距估价对象不远，交通便捷度一般。</w:t>
      </w:r>
    </w:p>
    <w:p w:rsidR="00111EBF" w:rsidRDefault="00111EBF" w:rsidP="00111EBF">
      <w:pPr>
        <w:tabs>
          <w:tab w:val="left" w:pos="6300"/>
          <w:tab w:val="left" w:pos="6660"/>
        </w:tabs>
        <w:spacing w:line="480" w:lineRule="exact"/>
        <w:ind w:firstLineChars="200" w:firstLine="560"/>
        <w:rPr>
          <w:rFonts w:ascii="宋体" w:hAnsi="宋体"/>
          <w:bCs/>
          <w:sz w:val="28"/>
        </w:rPr>
      </w:pPr>
      <w:r>
        <w:rPr>
          <w:rFonts w:ascii="宋体" w:hAnsi="宋体" w:hint="eastAsia"/>
          <w:bCs/>
          <w:sz w:val="28"/>
        </w:rPr>
        <w:t>（3）周边配套设施状况</w:t>
      </w:r>
    </w:p>
    <w:p w:rsidR="00111EBF" w:rsidRDefault="00111EBF" w:rsidP="00111EBF">
      <w:pPr>
        <w:tabs>
          <w:tab w:val="left" w:pos="6300"/>
          <w:tab w:val="left" w:pos="6660"/>
        </w:tabs>
        <w:spacing w:line="480" w:lineRule="exact"/>
        <w:ind w:firstLineChars="200" w:firstLine="560"/>
        <w:rPr>
          <w:rFonts w:ascii="宋体" w:hAnsi="宋体"/>
          <w:bCs/>
          <w:sz w:val="28"/>
        </w:rPr>
      </w:pPr>
      <w:r>
        <w:rPr>
          <w:rFonts w:ascii="宋体" w:hAnsi="宋体" w:hint="eastAsia"/>
          <w:bCs/>
          <w:sz w:val="28"/>
        </w:rPr>
        <w:t>估价对</w:t>
      </w:r>
      <w:r>
        <w:rPr>
          <w:rFonts w:ascii="宋体" w:hAnsi="宋体" w:hint="eastAsia"/>
          <w:bCs/>
          <w:sz w:val="28"/>
          <w:szCs w:val="28"/>
        </w:rPr>
        <w:t>象位于</w:t>
      </w:r>
      <w:r>
        <w:rPr>
          <w:rFonts w:ascii="宋体" w:hAnsi="宋体" w:hint="eastAsia"/>
          <w:bCs/>
          <w:sz w:val="28"/>
        </w:rPr>
        <w:t>景德镇城区方家山安置小区68号楼</w:t>
      </w:r>
      <w:r w:rsidRPr="009D6448">
        <w:rPr>
          <w:rFonts w:ascii="宋体" w:hAnsi="宋体" w:hint="eastAsia"/>
          <w:bCs/>
          <w:kern w:val="0"/>
          <w:sz w:val="28"/>
          <w:szCs w:val="28"/>
        </w:rPr>
        <w:t>-547-楼栋序号3872</w:t>
      </w:r>
      <w:r>
        <w:rPr>
          <w:rFonts w:ascii="宋体" w:hAnsi="宋体" w:hint="eastAsia"/>
          <w:bCs/>
          <w:sz w:val="28"/>
          <w:szCs w:val="28"/>
        </w:rPr>
        <w:t>，附近有竟成中学等教育机构；曙光男科医院等医疗机构；中国农业银行、中国建设银行、中国工商银行等金融机构；周边还有方家山菜市场等，公共配套设施齐全，生活配套设施完善，属于商业繁华地区，适宜居住。</w:t>
      </w:r>
    </w:p>
    <w:p w:rsidR="00111EBF" w:rsidRDefault="00111EBF" w:rsidP="00111EBF">
      <w:pPr>
        <w:tabs>
          <w:tab w:val="left" w:pos="6300"/>
          <w:tab w:val="left" w:pos="6660"/>
        </w:tabs>
        <w:spacing w:line="480" w:lineRule="exact"/>
        <w:ind w:firstLineChars="200" w:firstLine="560"/>
        <w:rPr>
          <w:rFonts w:ascii="宋体" w:hAnsi="宋体"/>
          <w:bCs/>
          <w:sz w:val="28"/>
        </w:rPr>
      </w:pPr>
      <w:r>
        <w:rPr>
          <w:rFonts w:ascii="宋体" w:hAnsi="宋体" w:hint="eastAsia"/>
          <w:bCs/>
          <w:sz w:val="28"/>
        </w:rPr>
        <w:t>（4）周边环境状况</w:t>
      </w:r>
    </w:p>
    <w:p w:rsidR="00111EBF" w:rsidRDefault="00111EBF" w:rsidP="00111EBF">
      <w:pPr>
        <w:spacing w:line="480" w:lineRule="exact"/>
        <w:ind w:firstLineChars="200" w:firstLine="560"/>
        <w:rPr>
          <w:rFonts w:ascii="宋体" w:hAnsi="宋体"/>
          <w:bCs/>
          <w:sz w:val="28"/>
        </w:rPr>
      </w:pPr>
      <w:r>
        <w:rPr>
          <w:rFonts w:ascii="宋体" w:hAnsi="宋体" w:hint="eastAsia"/>
          <w:bCs/>
          <w:sz w:val="28"/>
        </w:rPr>
        <w:lastRenderedPageBreak/>
        <w:t>估价对象位于景德镇城区方家山安置小区68号楼</w:t>
      </w:r>
      <w:r w:rsidRPr="009D6448">
        <w:rPr>
          <w:rFonts w:ascii="宋体" w:hAnsi="宋体" w:hint="eastAsia"/>
          <w:bCs/>
          <w:kern w:val="0"/>
          <w:sz w:val="28"/>
          <w:szCs w:val="28"/>
        </w:rPr>
        <w:t>-547-楼栋序号3872</w:t>
      </w:r>
      <w:r>
        <w:rPr>
          <w:rFonts w:ascii="宋体" w:hAnsi="宋体" w:hint="eastAsia"/>
          <w:bCs/>
          <w:sz w:val="28"/>
        </w:rPr>
        <w:t>，临近</w:t>
      </w:r>
      <w:r>
        <w:rPr>
          <w:rFonts w:ascii="宋体" w:hAnsi="宋体" w:hint="eastAsia"/>
          <w:b/>
          <w:bCs/>
          <w:color w:val="FF0000"/>
          <w:sz w:val="28"/>
          <w:szCs w:val="28"/>
        </w:rPr>
        <w:t>无特殊景观</w:t>
      </w:r>
      <w:r>
        <w:rPr>
          <w:rFonts w:ascii="宋体" w:hAnsi="宋体" w:hint="eastAsia"/>
          <w:bCs/>
          <w:sz w:val="28"/>
        </w:rPr>
        <w:t>，旁边即为童宾路，适宜居住。</w:t>
      </w:r>
    </w:p>
    <w:p w:rsidR="00111EBF" w:rsidRDefault="00111EBF" w:rsidP="00111EBF">
      <w:pPr>
        <w:pStyle w:val="20"/>
        <w:ind w:left="567"/>
        <w:outlineLvl w:val="1"/>
      </w:pPr>
      <w:bookmarkStart w:id="21" w:name="_Toc445304483"/>
      <w:bookmarkStart w:id="22" w:name="_Toc445304090"/>
      <w:bookmarkStart w:id="23" w:name="_Toc481386086"/>
      <w:r>
        <w:rPr>
          <w:rFonts w:hint="eastAsia"/>
          <w:bCs/>
        </w:rPr>
        <w:t>六、</w:t>
      </w:r>
      <w:r>
        <w:rPr>
          <w:rFonts w:hint="eastAsia"/>
        </w:rPr>
        <w:t>价值时点</w:t>
      </w:r>
      <w:bookmarkEnd w:id="21"/>
      <w:bookmarkEnd w:id="22"/>
      <w:bookmarkEnd w:id="23"/>
    </w:p>
    <w:p w:rsidR="00111EBF" w:rsidRDefault="00111EBF" w:rsidP="00111EBF">
      <w:pPr>
        <w:spacing w:line="480" w:lineRule="exact"/>
        <w:ind w:firstLineChars="200" w:firstLine="560"/>
        <w:rPr>
          <w:rFonts w:ascii="宋体" w:hAnsi="宋体"/>
          <w:bCs/>
          <w:color w:val="00B0F0"/>
          <w:sz w:val="28"/>
          <w:szCs w:val="28"/>
        </w:rPr>
      </w:pPr>
      <w:r>
        <w:rPr>
          <w:rFonts w:ascii="宋体" w:hAnsi="宋体" w:hint="eastAsia"/>
          <w:sz w:val="28"/>
        </w:rPr>
        <w:t>依据估价目的，本次评估价值时点为</w:t>
      </w:r>
      <w:r>
        <w:rPr>
          <w:rFonts w:ascii="宋体" w:hAnsi="宋体" w:hint="eastAsia"/>
          <w:bCs/>
          <w:sz w:val="28"/>
          <w:szCs w:val="28"/>
        </w:rPr>
        <w:t>司法技术鉴定对外委托书</w:t>
      </w:r>
      <w:r>
        <w:rPr>
          <w:rFonts w:ascii="宋体" w:hAnsi="宋体" w:hint="eastAsia"/>
          <w:sz w:val="28"/>
        </w:rPr>
        <w:t>签订时间，即为</w:t>
      </w:r>
      <w:r>
        <w:rPr>
          <w:rFonts w:ascii="宋体" w:hAnsi="宋体" w:hint="eastAsia"/>
          <w:color w:val="00B0F0"/>
          <w:sz w:val="28"/>
        </w:rPr>
        <w:t>2019年5月8日</w:t>
      </w:r>
      <w:r>
        <w:rPr>
          <w:rFonts w:ascii="宋体" w:hAnsi="宋体" w:hint="eastAsia"/>
          <w:sz w:val="28"/>
        </w:rPr>
        <w:t>。</w:t>
      </w:r>
    </w:p>
    <w:p w:rsidR="00111EBF" w:rsidRDefault="00111EBF" w:rsidP="00111EBF">
      <w:pPr>
        <w:pStyle w:val="20"/>
        <w:ind w:left="567"/>
        <w:outlineLvl w:val="1"/>
      </w:pPr>
      <w:bookmarkStart w:id="24" w:name="_Toc445304484"/>
      <w:bookmarkStart w:id="25" w:name="_Toc445304091"/>
      <w:bookmarkStart w:id="26" w:name="_Toc481386087"/>
      <w:r>
        <w:rPr>
          <w:rFonts w:hint="eastAsia"/>
          <w:bCs/>
        </w:rPr>
        <w:t>七、</w:t>
      </w:r>
      <w:r>
        <w:rPr>
          <w:rFonts w:hint="eastAsia"/>
        </w:rPr>
        <w:t>价值类型</w:t>
      </w:r>
      <w:bookmarkEnd w:id="24"/>
      <w:bookmarkEnd w:id="25"/>
      <w:bookmarkEnd w:id="26"/>
    </w:p>
    <w:p w:rsidR="00111EBF" w:rsidRDefault="00111EBF" w:rsidP="00111EBF">
      <w:pPr>
        <w:pStyle w:val="20"/>
        <w:ind w:left="567"/>
        <w:rPr>
          <w:rFonts w:ascii="宋体" w:eastAsia="宋体" w:hAnsi="宋体"/>
          <w:b w:val="0"/>
          <w:szCs w:val="24"/>
        </w:rPr>
      </w:pPr>
      <w:bookmarkStart w:id="27" w:name="_Toc445304092"/>
      <w:r>
        <w:rPr>
          <w:rFonts w:ascii="宋体" w:eastAsia="宋体" w:hAnsi="宋体" w:hint="eastAsia"/>
          <w:b w:val="0"/>
          <w:szCs w:val="24"/>
        </w:rPr>
        <w:t>本结果所确定的评估价值是估价对象在价值时点的市场价值。</w:t>
      </w:r>
      <w:bookmarkEnd w:id="27"/>
    </w:p>
    <w:p w:rsidR="00111EBF" w:rsidRDefault="00111EBF" w:rsidP="00111EBF">
      <w:pPr>
        <w:pStyle w:val="20"/>
        <w:ind w:leftChars="0" w:left="0" w:firstLineChars="200" w:firstLine="560"/>
        <w:rPr>
          <w:rFonts w:ascii="宋体" w:eastAsia="宋体" w:hAnsi="宋体"/>
          <w:b w:val="0"/>
          <w:szCs w:val="24"/>
        </w:rPr>
      </w:pPr>
      <w:bookmarkStart w:id="28" w:name="_Toc445304093"/>
      <w:r>
        <w:rPr>
          <w:rFonts w:ascii="宋体" w:eastAsia="宋体" w:hAnsi="宋体" w:hint="eastAsia"/>
          <w:b w:val="0"/>
          <w:szCs w:val="24"/>
        </w:rPr>
        <w:t>市场价值是指估价对象经适当营销后，由熟悉情况、谨慎行事且不受强迫的交易双方，以公平交易方式在价值时点自愿进行交易的金额，但不考虑估价对象租赁、抵押、查封等因素的影响，不考虑房地产拍卖（变卖）成交后交易的税费以及税费的转移分担。</w:t>
      </w:r>
      <w:bookmarkEnd w:id="28"/>
    </w:p>
    <w:p w:rsidR="00111EBF" w:rsidRDefault="00111EBF" w:rsidP="00111EBF">
      <w:pPr>
        <w:pStyle w:val="20"/>
        <w:ind w:leftChars="0" w:left="0" w:firstLineChars="200" w:firstLine="562"/>
        <w:outlineLvl w:val="1"/>
      </w:pPr>
      <w:bookmarkStart w:id="29" w:name="_Toc445304485"/>
      <w:bookmarkStart w:id="30" w:name="_Toc445304094"/>
      <w:bookmarkStart w:id="31" w:name="_Toc481386088"/>
      <w:r>
        <w:rPr>
          <w:rFonts w:hint="eastAsia"/>
        </w:rPr>
        <w:t>八、估价依据</w:t>
      </w:r>
      <w:bookmarkEnd w:id="29"/>
      <w:bookmarkEnd w:id="30"/>
      <w:bookmarkEnd w:id="31"/>
    </w:p>
    <w:p w:rsidR="00111EBF" w:rsidRDefault="00111EBF" w:rsidP="00111EBF">
      <w:pPr>
        <w:adjustRightInd w:val="0"/>
        <w:spacing w:line="560" w:lineRule="exact"/>
        <w:ind w:rightChars="47" w:right="99" w:firstLineChars="202" w:firstLine="566"/>
        <w:textAlignment w:val="center"/>
        <w:rPr>
          <w:rFonts w:ascii="宋体" w:hAnsi="宋体"/>
          <w:bCs/>
          <w:sz w:val="28"/>
          <w:szCs w:val="28"/>
        </w:rPr>
      </w:pPr>
      <w:r>
        <w:rPr>
          <w:rFonts w:ascii="宋体" w:hAnsi="宋体" w:hint="eastAsia"/>
          <w:bCs/>
          <w:sz w:val="28"/>
          <w:szCs w:val="28"/>
        </w:rPr>
        <w:t>1、江西省景德镇市珠山区人民法院资产评估委托书（</w:t>
      </w:r>
      <w:r>
        <w:rPr>
          <w:rFonts w:ascii="宋体" w:hAnsi="宋体" w:hint="eastAsia"/>
          <w:bCs/>
          <w:kern w:val="0"/>
          <w:sz w:val="28"/>
          <w:szCs w:val="28"/>
        </w:rPr>
        <w:t>（2019）赣0203执评15号</w:t>
      </w:r>
      <w:r>
        <w:rPr>
          <w:rFonts w:ascii="宋体" w:hAnsi="宋体" w:hint="eastAsia"/>
          <w:bCs/>
          <w:sz w:val="28"/>
          <w:szCs w:val="28"/>
        </w:rPr>
        <w:t>）</w:t>
      </w:r>
    </w:p>
    <w:p w:rsidR="00111EBF" w:rsidRDefault="00111EBF" w:rsidP="00111EBF">
      <w:pPr>
        <w:adjustRightInd w:val="0"/>
        <w:spacing w:line="480" w:lineRule="exact"/>
        <w:ind w:rightChars="47" w:right="99" w:firstLineChars="202" w:firstLine="541"/>
        <w:textAlignment w:val="center"/>
        <w:rPr>
          <w:rFonts w:ascii="宋体" w:hAnsi="宋体"/>
          <w:spacing w:val="-6"/>
          <w:sz w:val="28"/>
        </w:rPr>
      </w:pPr>
      <w:r>
        <w:rPr>
          <w:rFonts w:ascii="宋体" w:hAnsi="宋体" w:hint="eastAsia"/>
          <w:spacing w:val="-6"/>
          <w:sz w:val="28"/>
        </w:rPr>
        <w:t>2、法律法规及相关文件</w:t>
      </w:r>
    </w:p>
    <w:p w:rsidR="00111EBF" w:rsidRDefault="00111EBF" w:rsidP="00111EBF">
      <w:pPr>
        <w:spacing w:line="480" w:lineRule="exact"/>
        <w:ind w:firstLineChars="200" w:firstLine="536"/>
        <w:rPr>
          <w:rFonts w:ascii="宋体" w:hAnsi="宋体"/>
          <w:sz w:val="28"/>
        </w:rPr>
      </w:pPr>
      <w:r>
        <w:rPr>
          <w:rFonts w:ascii="宋体" w:hAnsi="宋体" w:hint="eastAsia"/>
          <w:spacing w:val="-6"/>
          <w:sz w:val="28"/>
        </w:rPr>
        <w:t>（1）</w:t>
      </w:r>
      <w:r>
        <w:rPr>
          <w:rFonts w:ascii="宋体" w:hAnsi="宋体" w:hint="eastAsia"/>
          <w:sz w:val="28"/>
        </w:rPr>
        <w:t>《中华人民共和国资产评估法》（中华人民共和国主席令第46号,2016年12月1日生效）。</w:t>
      </w:r>
    </w:p>
    <w:p w:rsidR="00111EBF" w:rsidRDefault="00111EBF" w:rsidP="00111EBF">
      <w:pPr>
        <w:spacing w:line="480" w:lineRule="exact"/>
        <w:ind w:firstLineChars="200" w:firstLine="536"/>
        <w:rPr>
          <w:rFonts w:ascii="宋体" w:hAnsi="宋体"/>
          <w:sz w:val="28"/>
        </w:rPr>
      </w:pPr>
      <w:r>
        <w:rPr>
          <w:rFonts w:ascii="宋体" w:hAnsi="宋体" w:hint="eastAsia"/>
          <w:spacing w:val="-6"/>
          <w:sz w:val="28"/>
        </w:rPr>
        <w:t>（2）</w:t>
      </w:r>
      <w:r>
        <w:rPr>
          <w:rFonts w:ascii="宋体" w:hAnsi="宋体" w:hint="eastAsia"/>
          <w:sz w:val="28"/>
        </w:rPr>
        <w:t>《中华人民共和国城市房地产管理法》（中华人民共和国主席令第72号）。</w:t>
      </w:r>
    </w:p>
    <w:p w:rsidR="00111EBF" w:rsidRDefault="00111EBF" w:rsidP="00111EBF">
      <w:pPr>
        <w:spacing w:line="480" w:lineRule="exact"/>
        <w:ind w:firstLineChars="200" w:firstLine="560"/>
        <w:rPr>
          <w:rFonts w:ascii="宋体" w:hAnsi="宋体"/>
          <w:spacing w:val="-6"/>
          <w:sz w:val="28"/>
        </w:rPr>
      </w:pPr>
      <w:r>
        <w:rPr>
          <w:rFonts w:ascii="宋体" w:hAnsi="宋体" w:hint="eastAsia"/>
          <w:sz w:val="28"/>
        </w:rPr>
        <w:t>（3）《中华人民共和国土地管理法》（2004年8月28日第十届全国人民代表大会常务委员会第十一次会议修订）。</w:t>
      </w:r>
    </w:p>
    <w:p w:rsidR="00111EBF" w:rsidRDefault="00111EBF" w:rsidP="00111EBF">
      <w:pPr>
        <w:spacing w:line="480" w:lineRule="exact"/>
        <w:ind w:firstLineChars="200" w:firstLine="560"/>
        <w:rPr>
          <w:rFonts w:ascii="宋体" w:hAnsi="宋体"/>
          <w:spacing w:val="-6"/>
          <w:sz w:val="28"/>
        </w:rPr>
      </w:pPr>
      <w:r>
        <w:rPr>
          <w:rFonts w:ascii="宋体" w:hAnsi="宋体" w:hint="eastAsia"/>
          <w:sz w:val="28"/>
        </w:rPr>
        <w:t>（4）《中华人民共和国物权法》（中华人民共和国主席令第62号）。</w:t>
      </w:r>
    </w:p>
    <w:p w:rsidR="00111EBF" w:rsidRDefault="00111EBF" w:rsidP="00111EBF">
      <w:pPr>
        <w:spacing w:line="480" w:lineRule="exact"/>
        <w:ind w:firstLineChars="200" w:firstLine="560"/>
        <w:rPr>
          <w:rFonts w:ascii="宋体" w:hAnsi="宋体"/>
          <w:sz w:val="28"/>
        </w:rPr>
      </w:pPr>
      <w:r>
        <w:rPr>
          <w:rFonts w:ascii="宋体" w:hAnsi="宋体" w:hint="eastAsia"/>
          <w:sz w:val="28"/>
        </w:rPr>
        <w:t>（5）《全国人民代表大会常务委员会关于司法鉴定管理问题的决定》（</w:t>
      </w:r>
      <w:r>
        <w:rPr>
          <w:rFonts w:ascii="宋体" w:hAnsi="宋体"/>
          <w:sz w:val="28"/>
        </w:rPr>
        <w:t>2005年2月28日第十届全国人民代表大会常务委员会第十四次会议通过</w:t>
      </w:r>
      <w:r>
        <w:rPr>
          <w:rFonts w:ascii="宋体" w:hAnsi="宋体" w:hint="eastAsia"/>
          <w:sz w:val="28"/>
        </w:rPr>
        <w:t>）。</w:t>
      </w:r>
    </w:p>
    <w:p w:rsidR="00111EBF" w:rsidRDefault="00111EBF" w:rsidP="00111EBF">
      <w:pPr>
        <w:spacing w:line="480" w:lineRule="exact"/>
        <w:ind w:firstLineChars="200" w:firstLine="560"/>
        <w:rPr>
          <w:rFonts w:ascii="宋体" w:hAnsi="宋体"/>
          <w:sz w:val="28"/>
        </w:rPr>
      </w:pPr>
      <w:r>
        <w:rPr>
          <w:rFonts w:ascii="宋体" w:hAnsi="宋体" w:hint="eastAsia"/>
          <w:sz w:val="28"/>
        </w:rPr>
        <w:t>（6）《最高人民法院关于人民法院委托评估、拍卖和变卖工作的若干规定》（法释[2009]16号）。</w:t>
      </w:r>
    </w:p>
    <w:p w:rsidR="00111EBF" w:rsidRDefault="00111EBF" w:rsidP="00111EBF">
      <w:pPr>
        <w:spacing w:line="480" w:lineRule="exact"/>
        <w:ind w:firstLineChars="200" w:firstLine="560"/>
        <w:rPr>
          <w:rFonts w:ascii="宋体" w:hAnsi="宋体"/>
          <w:sz w:val="28"/>
        </w:rPr>
      </w:pPr>
      <w:r>
        <w:rPr>
          <w:rFonts w:ascii="宋体" w:hAnsi="宋体" w:hint="eastAsia"/>
          <w:sz w:val="28"/>
        </w:rPr>
        <w:t>（7）国家发展改革委、司法部《关于涉案财物价格鉴证工作有</w:t>
      </w:r>
      <w:r>
        <w:rPr>
          <w:rFonts w:ascii="宋体" w:hAnsi="宋体" w:hint="eastAsia"/>
          <w:sz w:val="28"/>
        </w:rPr>
        <w:lastRenderedPageBreak/>
        <w:t>关问题的通知》（发改价格[2005]1318号）。</w:t>
      </w:r>
    </w:p>
    <w:p w:rsidR="00111EBF" w:rsidRDefault="00111EBF" w:rsidP="00111EBF">
      <w:pPr>
        <w:spacing w:line="480" w:lineRule="exact"/>
        <w:ind w:firstLineChars="200" w:firstLine="560"/>
        <w:rPr>
          <w:rFonts w:ascii="宋体" w:hAnsi="宋体"/>
          <w:sz w:val="28"/>
        </w:rPr>
      </w:pPr>
      <w:r>
        <w:rPr>
          <w:rFonts w:ascii="宋体" w:hAnsi="宋体" w:hint="eastAsia"/>
          <w:sz w:val="28"/>
        </w:rPr>
        <w:t>（8）司法鉴定程序通则（司法部令第132号，2016年5月1日实行）</w:t>
      </w:r>
    </w:p>
    <w:p w:rsidR="00111EBF" w:rsidRDefault="00111EBF" w:rsidP="00111EBF">
      <w:pPr>
        <w:spacing w:line="480" w:lineRule="exact"/>
        <w:ind w:firstLineChars="200" w:firstLine="560"/>
        <w:rPr>
          <w:rFonts w:ascii="宋体" w:hAnsi="宋体"/>
          <w:sz w:val="28"/>
        </w:rPr>
      </w:pPr>
      <w:r>
        <w:rPr>
          <w:rFonts w:ascii="宋体" w:hAnsi="宋体" w:hint="eastAsia"/>
          <w:sz w:val="28"/>
        </w:rPr>
        <w:t>3、技术标准</w:t>
      </w:r>
    </w:p>
    <w:p w:rsidR="00111EBF" w:rsidRDefault="00111EBF" w:rsidP="00111EBF">
      <w:pPr>
        <w:spacing w:line="480" w:lineRule="exact"/>
        <w:ind w:firstLineChars="200" w:firstLine="560"/>
        <w:rPr>
          <w:rFonts w:ascii="宋体" w:hAnsi="宋体"/>
          <w:sz w:val="28"/>
        </w:rPr>
      </w:pPr>
      <w:r>
        <w:rPr>
          <w:rFonts w:ascii="宋体" w:hAnsi="宋体" w:hint="eastAsia"/>
          <w:sz w:val="28"/>
        </w:rPr>
        <w:t>（1）《房地产估价基本术语标准》（GB/T50899-2013）。</w:t>
      </w:r>
    </w:p>
    <w:p w:rsidR="00111EBF" w:rsidRDefault="00111EBF" w:rsidP="00111EBF">
      <w:pPr>
        <w:spacing w:line="480" w:lineRule="exact"/>
        <w:ind w:firstLineChars="200" w:firstLine="560"/>
        <w:rPr>
          <w:rFonts w:ascii="宋体" w:hAnsi="宋体"/>
          <w:spacing w:val="-6"/>
          <w:sz w:val="28"/>
        </w:rPr>
      </w:pPr>
      <w:r>
        <w:rPr>
          <w:rFonts w:ascii="宋体" w:hAnsi="宋体" w:hint="eastAsia"/>
          <w:sz w:val="28"/>
        </w:rPr>
        <w:t>（2）</w:t>
      </w:r>
      <w:r>
        <w:rPr>
          <w:rFonts w:ascii="宋体" w:hAnsi="宋体" w:hint="eastAsia"/>
          <w:spacing w:val="-6"/>
          <w:sz w:val="28"/>
        </w:rPr>
        <w:t>《房地产估价规范》（</w:t>
      </w:r>
      <w:r>
        <w:rPr>
          <w:rFonts w:ascii="宋体" w:hAnsi="宋体"/>
          <w:spacing w:val="-6"/>
          <w:sz w:val="28"/>
        </w:rPr>
        <w:t>GB/T50291</w:t>
      </w:r>
      <w:r>
        <w:rPr>
          <w:rFonts w:ascii="宋体" w:hAnsi="宋体" w:hint="eastAsia"/>
          <w:spacing w:val="-6"/>
          <w:sz w:val="28"/>
        </w:rPr>
        <w:t>—2015）。</w:t>
      </w:r>
    </w:p>
    <w:p w:rsidR="00111EBF" w:rsidRDefault="00111EBF" w:rsidP="00111EBF">
      <w:pPr>
        <w:spacing w:line="480" w:lineRule="exact"/>
        <w:ind w:firstLineChars="200" w:firstLine="536"/>
        <w:rPr>
          <w:rFonts w:ascii="宋体" w:hAnsi="宋体"/>
          <w:sz w:val="28"/>
        </w:rPr>
      </w:pPr>
      <w:r>
        <w:rPr>
          <w:rFonts w:ascii="宋体" w:hAnsi="宋体" w:hint="eastAsia"/>
          <w:spacing w:val="-6"/>
          <w:sz w:val="28"/>
        </w:rPr>
        <w:t>（3）《城镇土地估价规程》（</w:t>
      </w:r>
      <w:r>
        <w:rPr>
          <w:rFonts w:ascii="宋体" w:hAnsi="宋体"/>
          <w:spacing w:val="-6"/>
          <w:sz w:val="28"/>
        </w:rPr>
        <w:t>GB/T</w:t>
      </w:r>
      <w:r>
        <w:rPr>
          <w:rFonts w:ascii="宋体" w:hAnsi="宋体" w:hint="eastAsia"/>
          <w:spacing w:val="-6"/>
          <w:sz w:val="28"/>
        </w:rPr>
        <w:t>18508—2014）。</w:t>
      </w:r>
    </w:p>
    <w:p w:rsidR="00111EBF" w:rsidRDefault="00111EBF" w:rsidP="00111EBF">
      <w:pPr>
        <w:spacing w:line="480" w:lineRule="exact"/>
        <w:ind w:firstLineChars="200" w:firstLine="560"/>
        <w:rPr>
          <w:rFonts w:ascii="宋体" w:hAnsi="宋体"/>
          <w:sz w:val="28"/>
        </w:rPr>
      </w:pPr>
      <w:r>
        <w:rPr>
          <w:rFonts w:ascii="宋体" w:hAnsi="宋体" w:hint="eastAsia"/>
          <w:sz w:val="28"/>
        </w:rPr>
        <w:t>4、委托方提供的资料及其他依据</w:t>
      </w:r>
    </w:p>
    <w:p w:rsidR="00111EBF" w:rsidRDefault="00111EBF" w:rsidP="00111EBF">
      <w:pPr>
        <w:adjustRightInd w:val="0"/>
        <w:spacing w:line="480" w:lineRule="exact"/>
        <w:ind w:rightChars="47" w:right="99" w:firstLineChars="202" w:firstLine="566"/>
        <w:textAlignment w:val="center"/>
        <w:rPr>
          <w:rFonts w:ascii="宋体" w:hAnsi="宋体"/>
          <w:bCs/>
          <w:sz w:val="28"/>
          <w:szCs w:val="28"/>
        </w:rPr>
      </w:pPr>
      <w:r>
        <w:rPr>
          <w:rFonts w:ascii="宋体" w:hAnsi="宋体" w:hint="eastAsia"/>
          <w:bCs/>
          <w:sz w:val="28"/>
          <w:szCs w:val="28"/>
        </w:rPr>
        <w:t>（1）</w:t>
      </w:r>
      <w:r>
        <w:rPr>
          <w:rFonts w:ascii="宋体" w:hAnsi="宋体" w:hint="eastAsia"/>
          <w:sz w:val="28"/>
        </w:rPr>
        <w:t>估价人员实地查勘、核实的记录及市场调查所掌握的近期房地产市场有关资料。</w:t>
      </w:r>
    </w:p>
    <w:p w:rsidR="00111EBF" w:rsidRDefault="00111EBF" w:rsidP="00111EBF">
      <w:pPr>
        <w:adjustRightInd w:val="0"/>
        <w:spacing w:line="480" w:lineRule="exact"/>
        <w:ind w:rightChars="47" w:right="99" w:firstLineChars="202" w:firstLine="566"/>
        <w:textAlignment w:val="center"/>
        <w:rPr>
          <w:rFonts w:ascii="宋体" w:hAnsi="宋体"/>
          <w:bCs/>
          <w:sz w:val="28"/>
          <w:szCs w:val="28"/>
        </w:rPr>
      </w:pPr>
      <w:r>
        <w:rPr>
          <w:rFonts w:ascii="宋体" w:hAnsi="宋体" w:hint="eastAsia"/>
          <w:bCs/>
          <w:sz w:val="28"/>
          <w:szCs w:val="28"/>
        </w:rPr>
        <w:t>（2）委托方提供的其他相关资料。</w:t>
      </w:r>
    </w:p>
    <w:p w:rsidR="00111EBF" w:rsidRDefault="00111EBF" w:rsidP="00111EBF">
      <w:pPr>
        <w:pStyle w:val="20"/>
        <w:ind w:left="567"/>
        <w:outlineLvl w:val="1"/>
      </w:pPr>
      <w:bookmarkStart w:id="32" w:name="_Toc445304095"/>
      <w:bookmarkStart w:id="33" w:name="_Toc445304486"/>
      <w:bookmarkStart w:id="34" w:name="_Toc481386089"/>
      <w:r>
        <w:rPr>
          <w:rFonts w:hint="eastAsia"/>
          <w:bCs/>
        </w:rPr>
        <w:t>九、</w:t>
      </w:r>
      <w:r>
        <w:rPr>
          <w:rFonts w:hint="eastAsia"/>
        </w:rPr>
        <w:t>估价原则</w:t>
      </w:r>
      <w:bookmarkEnd w:id="32"/>
      <w:bookmarkEnd w:id="33"/>
      <w:bookmarkEnd w:id="34"/>
    </w:p>
    <w:p w:rsidR="00111EBF" w:rsidRDefault="00111EBF" w:rsidP="00111EBF">
      <w:pPr>
        <w:spacing w:line="480" w:lineRule="exact"/>
        <w:ind w:firstLineChars="200" w:firstLine="560"/>
        <w:rPr>
          <w:rFonts w:ascii="宋体" w:hAnsi="宋体"/>
          <w:sz w:val="28"/>
        </w:rPr>
      </w:pPr>
      <w:r>
        <w:rPr>
          <w:rFonts w:ascii="宋体" w:hAnsi="宋体" w:hint="eastAsia"/>
          <w:sz w:val="28"/>
        </w:rPr>
        <w:t>本估价报告应遵循的估价原则包括独立、客观、公正原则，合法原则，替代原则，最高最佳利用原则，价值时点原则。</w:t>
      </w:r>
    </w:p>
    <w:p w:rsidR="00111EBF" w:rsidRDefault="00111EBF" w:rsidP="00111EBF">
      <w:pPr>
        <w:spacing w:line="480" w:lineRule="exact"/>
        <w:ind w:firstLineChars="200" w:firstLine="562"/>
        <w:rPr>
          <w:rFonts w:ascii="宋体" w:hAnsi="宋体"/>
          <w:b/>
          <w:sz w:val="28"/>
        </w:rPr>
      </w:pPr>
      <w:r>
        <w:rPr>
          <w:rFonts w:ascii="宋体" w:hAnsi="宋体" w:hint="eastAsia"/>
          <w:b/>
          <w:sz w:val="28"/>
        </w:rPr>
        <w:t>1、独立、客观、公正原则</w:t>
      </w:r>
    </w:p>
    <w:p w:rsidR="00111EBF" w:rsidRDefault="00111EBF" w:rsidP="00111EBF">
      <w:pPr>
        <w:spacing w:line="480" w:lineRule="exact"/>
        <w:ind w:firstLineChars="200" w:firstLine="560"/>
        <w:rPr>
          <w:rFonts w:ascii="宋体" w:hAnsi="宋体"/>
          <w:sz w:val="28"/>
        </w:rPr>
      </w:pPr>
      <w:r>
        <w:rPr>
          <w:rFonts w:ascii="宋体" w:hAnsi="宋体" w:hint="eastAsia"/>
          <w:sz w:val="28"/>
        </w:rPr>
        <w:t>独立就是要求注册房地产估价师和房地产估价机构与估价委托人及估价利害关系人没有利害关系，在估价中不受包括估价委托人在内的任何单位和个人的影响，应凭自己的专业知识、经验和职业道德进行估价；客观就是要求注册房地产估价师和房地产估价机构在估价中不带自己的情感、好恶和偏见，应按照实物的本来面目、实事求是地进行估价；公正是要求注册房地产估价师和房地产估价机构在估价中不偏袒估价利害关系人中的任何一方，应坚持原则、公平正直的进行估价。</w:t>
      </w:r>
    </w:p>
    <w:p w:rsidR="00111EBF" w:rsidRDefault="00111EBF" w:rsidP="00111EBF">
      <w:pPr>
        <w:spacing w:line="480" w:lineRule="exact"/>
        <w:ind w:firstLineChars="200" w:firstLine="562"/>
        <w:rPr>
          <w:rFonts w:ascii="宋体" w:hAnsi="宋体"/>
          <w:b/>
          <w:sz w:val="28"/>
        </w:rPr>
      </w:pPr>
      <w:r>
        <w:rPr>
          <w:rFonts w:ascii="宋体" w:hAnsi="宋体" w:hint="eastAsia"/>
          <w:b/>
          <w:sz w:val="28"/>
        </w:rPr>
        <w:t>2、合法原则</w:t>
      </w:r>
    </w:p>
    <w:p w:rsidR="00111EBF" w:rsidRDefault="00111EBF" w:rsidP="00111EBF">
      <w:pPr>
        <w:spacing w:line="480" w:lineRule="exact"/>
        <w:ind w:firstLineChars="200" w:firstLine="560"/>
        <w:rPr>
          <w:rFonts w:ascii="宋体" w:hAnsi="宋体"/>
          <w:b/>
          <w:sz w:val="28"/>
        </w:rPr>
      </w:pPr>
      <w:r>
        <w:rPr>
          <w:rFonts w:ascii="宋体" w:hAnsi="宋体" w:hint="eastAsia"/>
          <w:sz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rsidR="00111EBF" w:rsidRDefault="00111EBF" w:rsidP="00111EBF">
      <w:pPr>
        <w:spacing w:line="480" w:lineRule="exact"/>
        <w:ind w:firstLineChars="200" w:firstLine="562"/>
        <w:rPr>
          <w:rFonts w:ascii="宋体" w:hAnsi="宋体"/>
          <w:b/>
          <w:sz w:val="28"/>
        </w:rPr>
      </w:pPr>
      <w:r>
        <w:rPr>
          <w:rFonts w:ascii="宋体" w:hAnsi="宋体"/>
          <w:b/>
          <w:sz w:val="28"/>
        </w:rPr>
        <w:lastRenderedPageBreak/>
        <w:t>3、替代原则</w:t>
      </w:r>
    </w:p>
    <w:p w:rsidR="00111EBF" w:rsidRDefault="00111EBF" w:rsidP="00111EBF">
      <w:pPr>
        <w:spacing w:line="480" w:lineRule="exact"/>
        <w:ind w:firstLineChars="200" w:firstLine="560"/>
        <w:rPr>
          <w:rFonts w:ascii="宋体" w:hAnsi="宋体"/>
          <w:b/>
          <w:sz w:val="28"/>
        </w:rPr>
      </w:pPr>
      <w:r>
        <w:rPr>
          <w:rFonts w:ascii="宋体" w:hAnsi="宋体"/>
          <w:sz w:val="28"/>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上趋同（含租赁价格），这就是市场替代原则的具体体现。为此在房地产评估中，可以依据这一原则，选择具有较大可比性的市场交易实例，从各方面进行相似性的比较与修正，从而确定</w:t>
      </w:r>
      <w:r>
        <w:rPr>
          <w:rFonts w:ascii="宋体" w:hAnsi="宋体" w:hint="eastAsia"/>
          <w:sz w:val="28"/>
        </w:rPr>
        <w:t>估价</w:t>
      </w:r>
      <w:r>
        <w:rPr>
          <w:rFonts w:ascii="宋体" w:hAnsi="宋体"/>
          <w:sz w:val="28"/>
        </w:rPr>
        <w:t>对象的客观、合理价格。</w:t>
      </w:r>
    </w:p>
    <w:p w:rsidR="00111EBF" w:rsidRDefault="00111EBF" w:rsidP="00111EBF">
      <w:pPr>
        <w:spacing w:line="480" w:lineRule="exact"/>
        <w:ind w:firstLineChars="200" w:firstLine="562"/>
        <w:rPr>
          <w:rFonts w:ascii="宋体" w:hAnsi="宋体"/>
          <w:b/>
          <w:sz w:val="28"/>
        </w:rPr>
      </w:pPr>
      <w:r>
        <w:rPr>
          <w:rFonts w:ascii="宋体" w:hAnsi="宋体" w:hint="eastAsia"/>
          <w:b/>
          <w:sz w:val="28"/>
        </w:rPr>
        <w:t>4、最高最佳利用原则</w:t>
      </w:r>
    </w:p>
    <w:p w:rsidR="00111EBF" w:rsidRDefault="00111EBF" w:rsidP="00111EBF">
      <w:pPr>
        <w:spacing w:line="480" w:lineRule="exact"/>
        <w:ind w:firstLineChars="200" w:firstLine="560"/>
        <w:rPr>
          <w:rFonts w:ascii="宋体" w:hAnsi="宋体"/>
          <w:sz w:val="28"/>
        </w:rPr>
      </w:pPr>
      <w:r>
        <w:rPr>
          <w:rFonts w:ascii="宋体" w:hAnsi="宋体" w:hint="eastAsia"/>
          <w:sz w:val="28"/>
        </w:rPr>
        <w:t>最高最佳利用必须同时满足四个条件：一是法律上允许，二是技术上可能，三是财务上可行，四是价值最大化。</w:t>
      </w:r>
    </w:p>
    <w:p w:rsidR="00111EBF" w:rsidRDefault="00111EBF" w:rsidP="00111EBF">
      <w:pPr>
        <w:spacing w:line="480" w:lineRule="exact"/>
        <w:ind w:firstLineChars="200" w:firstLine="560"/>
        <w:rPr>
          <w:rFonts w:ascii="宋体" w:hAnsi="宋体"/>
          <w:sz w:val="28"/>
        </w:rPr>
      </w:pPr>
      <w:r>
        <w:rPr>
          <w:rFonts w:ascii="宋体" w:hAnsi="宋体" w:hint="eastAsia"/>
          <w:sz w:val="28"/>
        </w:rPr>
        <w:t>由于房地产具有用途的多样性，不同的利用方式能为权利人带来不同收益，且房地产权利人都期望从其所占有房地产上获得更多的收益，并以能满足这一目的为确定房地产利用方式的依据，所以房地产价格是该房地产的效用作最有效发挥为前提的。估价对象房屋规划用途为</w:t>
      </w:r>
      <w:r>
        <w:rPr>
          <w:rFonts w:ascii="宋体" w:hAnsi="宋体" w:hint="eastAsia"/>
          <w:color w:val="FF0000"/>
          <w:sz w:val="28"/>
        </w:rPr>
        <w:t>住宅</w:t>
      </w:r>
      <w:r>
        <w:rPr>
          <w:rFonts w:ascii="宋体" w:hAnsi="宋体" w:hint="eastAsia"/>
          <w:sz w:val="28"/>
        </w:rPr>
        <w:t>，</w:t>
      </w:r>
      <w:r>
        <w:rPr>
          <w:rFonts w:ascii="宋体" w:hAnsi="宋体"/>
          <w:sz w:val="28"/>
        </w:rPr>
        <w:t>估价对象按</w:t>
      </w:r>
      <w:r>
        <w:rPr>
          <w:rFonts w:ascii="宋体" w:hAnsi="宋体" w:hint="eastAsia"/>
          <w:sz w:val="28"/>
        </w:rPr>
        <w:t>规划</w:t>
      </w:r>
      <w:r>
        <w:rPr>
          <w:rFonts w:ascii="宋体" w:hAnsi="宋体"/>
          <w:sz w:val="28"/>
        </w:rPr>
        <w:t>用途使用符合最高最佳原则，在评估中就应充分考虑</w:t>
      </w:r>
      <w:r>
        <w:rPr>
          <w:rFonts w:ascii="宋体" w:hAnsi="宋体" w:hint="eastAsia"/>
          <w:sz w:val="28"/>
        </w:rPr>
        <w:t>住宅</w:t>
      </w:r>
      <w:r>
        <w:rPr>
          <w:rFonts w:ascii="宋体" w:hAnsi="宋体"/>
          <w:sz w:val="28"/>
        </w:rPr>
        <w:t>用房的特性，按照最有效利用方式进行评估，得到一个客观、公正、公平、科学、合法的房地产价格。</w:t>
      </w:r>
    </w:p>
    <w:p w:rsidR="00111EBF" w:rsidRDefault="00111EBF" w:rsidP="00111EBF">
      <w:pPr>
        <w:spacing w:line="480" w:lineRule="exact"/>
        <w:ind w:firstLineChars="200" w:firstLine="562"/>
        <w:rPr>
          <w:rFonts w:ascii="宋体" w:hAnsi="宋体"/>
          <w:b/>
          <w:sz w:val="28"/>
        </w:rPr>
      </w:pPr>
      <w:r>
        <w:rPr>
          <w:rFonts w:ascii="宋体" w:hAnsi="宋体" w:hint="eastAsia"/>
          <w:b/>
          <w:sz w:val="28"/>
        </w:rPr>
        <w:t>5</w:t>
      </w:r>
      <w:r>
        <w:rPr>
          <w:rFonts w:ascii="宋体" w:hAnsi="宋体"/>
          <w:b/>
          <w:sz w:val="28"/>
        </w:rPr>
        <w:t>、价值时点原则</w:t>
      </w:r>
    </w:p>
    <w:p w:rsidR="00111EBF" w:rsidRDefault="00111EBF" w:rsidP="00111EBF">
      <w:pPr>
        <w:spacing w:line="480" w:lineRule="exact"/>
        <w:ind w:firstLineChars="200" w:firstLine="560"/>
        <w:rPr>
          <w:rFonts w:ascii="宋体" w:hAnsi="宋体"/>
          <w:sz w:val="28"/>
        </w:rPr>
      </w:pPr>
      <w:r>
        <w:rPr>
          <w:rFonts w:ascii="宋体" w:hAnsi="宋体"/>
          <w:sz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有不同的市场价格。</w:t>
      </w:r>
    </w:p>
    <w:p w:rsidR="00111EBF" w:rsidRDefault="00111EBF" w:rsidP="00111EBF">
      <w:pPr>
        <w:pStyle w:val="20"/>
        <w:ind w:left="567"/>
        <w:outlineLvl w:val="1"/>
      </w:pPr>
      <w:bookmarkStart w:id="35" w:name="_Toc445304096"/>
      <w:bookmarkStart w:id="36" w:name="_Toc445304487"/>
      <w:bookmarkStart w:id="37" w:name="_Toc481386090"/>
      <w:r>
        <w:rPr>
          <w:rFonts w:hint="eastAsia"/>
          <w:bCs/>
        </w:rPr>
        <w:t>十、</w:t>
      </w:r>
      <w:r>
        <w:rPr>
          <w:rFonts w:hint="eastAsia"/>
        </w:rPr>
        <w:t>估价方法</w:t>
      </w:r>
      <w:bookmarkEnd w:id="35"/>
      <w:bookmarkEnd w:id="36"/>
      <w:bookmarkEnd w:id="37"/>
    </w:p>
    <w:p w:rsidR="00111EBF" w:rsidRDefault="00111EBF" w:rsidP="00111EBF">
      <w:pPr>
        <w:spacing w:line="480" w:lineRule="exact"/>
        <w:ind w:firstLineChars="200" w:firstLine="552"/>
        <w:rPr>
          <w:rFonts w:ascii="宋体" w:hAnsi="宋体"/>
          <w:spacing w:val="-2"/>
          <w:sz w:val="28"/>
        </w:rPr>
      </w:pPr>
      <w:r>
        <w:rPr>
          <w:rFonts w:ascii="宋体" w:hAnsi="宋体" w:hint="eastAsia"/>
          <w:spacing w:val="-2"/>
          <w:sz w:val="28"/>
        </w:rPr>
        <w:t>根据《房地产估价规范》，房地产评估通用的估价方法有比较法、收益法、成本法和假设开发法。</w:t>
      </w:r>
      <w:r>
        <w:rPr>
          <w:rFonts w:ascii="宋体" w:hAnsi="宋体" w:hint="eastAsia"/>
          <w:b/>
          <w:spacing w:val="-2"/>
          <w:sz w:val="28"/>
        </w:rPr>
        <w:t>比较法</w:t>
      </w:r>
      <w:r>
        <w:rPr>
          <w:rFonts w:ascii="宋体" w:hAnsi="宋体" w:hint="eastAsia"/>
          <w:spacing w:val="-2"/>
          <w:sz w:val="28"/>
        </w:rPr>
        <w:t>适用于类似房地产交易实例较</w:t>
      </w:r>
      <w:r>
        <w:rPr>
          <w:rFonts w:ascii="宋体" w:hAnsi="宋体" w:hint="eastAsia"/>
          <w:spacing w:val="-2"/>
          <w:sz w:val="28"/>
        </w:rPr>
        <w:lastRenderedPageBreak/>
        <w:t>多的房地产估价；</w:t>
      </w:r>
      <w:r>
        <w:rPr>
          <w:rFonts w:ascii="宋体" w:hAnsi="宋体" w:hint="eastAsia"/>
          <w:b/>
          <w:spacing w:val="-2"/>
          <w:sz w:val="28"/>
        </w:rPr>
        <w:t>收益法</w:t>
      </w:r>
      <w:r>
        <w:rPr>
          <w:rFonts w:ascii="宋体" w:hAnsi="宋体" w:hint="eastAsia"/>
          <w:spacing w:val="-2"/>
          <w:sz w:val="28"/>
        </w:rPr>
        <w:t>适用于有收益或有潜在收益的房地产估价；</w:t>
      </w:r>
      <w:r>
        <w:rPr>
          <w:rFonts w:ascii="宋体" w:hAnsi="宋体" w:hint="eastAsia"/>
          <w:b/>
          <w:spacing w:val="-2"/>
          <w:sz w:val="28"/>
        </w:rPr>
        <w:t>假设开发法</w:t>
      </w:r>
      <w:r>
        <w:rPr>
          <w:rFonts w:ascii="宋体" w:hAnsi="宋体" w:hint="eastAsia"/>
          <w:spacing w:val="-2"/>
          <w:sz w:val="28"/>
        </w:rPr>
        <w:t>适用于具有投资开发或再开发潜力的房地产估价；</w:t>
      </w:r>
      <w:r>
        <w:rPr>
          <w:rFonts w:ascii="宋体" w:hAnsi="宋体" w:hint="eastAsia"/>
          <w:b/>
          <w:spacing w:val="-2"/>
          <w:sz w:val="28"/>
        </w:rPr>
        <w:t>成本法</w:t>
      </w:r>
      <w:r>
        <w:rPr>
          <w:rFonts w:ascii="宋体" w:hAnsi="宋体" w:hint="eastAsia"/>
          <w:spacing w:val="-2"/>
          <w:sz w:val="28"/>
        </w:rPr>
        <w:t>适用于无市场依据或市场依据不充分而不宜采用比较法、收益法、假设开发法时的房地产估价。</w:t>
      </w:r>
    </w:p>
    <w:p w:rsidR="00111EBF" w:rsidRDefault="00111EBF" w:rsidP="00111EBF">
      <w:pPr>
        <w:spacing w:line="480" w:lineRule="exact"/>
        <w:ind w:firstLineChars="200" w:firstLine="552"/>
        <w:rPr>
          <w:rFonts w:ascii="宋体" w:hAnsi="宋体" w:hint="eastAsia"/>
          <w:sz w:val="28"/>
        </w:rPr>
      </w:pPr>
      <w:r>
        <w:rPr>
          <w:rFonts w:ascii="宋体" w:hAnsi="宋体" w:hint="eastAsia"/>
          <w:spacing w:val="-2"/>
          <w:sz w:val="28"/>
        </w:rPr>
        <w:t>估价人员实地查勘后，认真分析委托方提供的资料，根据估价目的及估价对象的特点和实际状况，估价对象为住宅用房，该类似房地产交易市场活跃，有成交案例可做为可比实例，故采用比较法进行评估；估价对象为成套的住宅用房，可对外出租，具有收益能力，</w:t>
      </w:r>
      <w:r>
        <w:rPr>
          <w:rFonts w:ascii="宋体" w:hAnsi="宋体" w:hint="eastAsia"/>
          <w:sz w:val="28"/>
        </w:rPr>
        <w:t>且收益稳定，周边类似的住宅用房出租案例较多，可调查取得该片区内住宅用房的客观租金水平，故可采用收益法进行评估；估价对象为已建成的房屋，不适宜采用假设开发法；估价对象处于为收益性房地产，且收益稳定，可以用收益法，不适宜采用成本法，故本次估价采用比较法及收益法两种方法进行评估，得出评估结果后进行平均分配，得出评估结果。</w:t>
      </w:r>
    </w:p>
    <w:p w:rsidR="00111EBF" w:rsidRDefault="00111EBF" w:rsidP="00111EBF">
      <w:pPr>
        <w:spacing w:line="480" w:lineRule="exact"/>
        <w:ind w:firstLineChars="200" w:firstLine="554"/>
        <w:rPr>
          <w:rFonts w:ascii="宋体" w:hAnsi="宋体"/>
          <w:sz w:val="28"/>
        </w:rPr>
      </w:pPr>
      <w:r>
        <w:rPr>
          <w:rFonts w:ascii="宋体" w:hAnsi="宋体" w:hint="eastAsia"/>
          <w:b/>
          <w:spacing w:val="-2"/>
          <w:sz w:val="28"/>
        </w:rPr>
        <w:t>比较法</w:t>
      </w:r>
      <w:r>
        <w:rPr>
          <w:rFonts w:ascii="宋体" w:hAnsi="宋体" w:hint="eastAsia"/>
          <w:sz w:val="28"/>
        </w:rPr>
        <w:t>是选取一定数量的可比实例，将它们与估价对象进行比较，根据其间的差异对可比实例成交价格进行处理后得到估价对象价值或价格的方法，</w:t>
      </w:r>
      <w:r>
        <w:rPr>
          <w:rFonts w:ascii="宋体" w:hAnsi="宋体" w:hint="eastAsia"/>
          <w:spacing w:val="-2"/>
          <w:sz w:val="28"/>
        </w:rPr>
        <w:t>适用于类似房地产交易实例较多的房地产估价</w:t>
      </w:r>
      <w:r>
        <w:rPr>
          <w:rFonts w:ascii="宋体" w:hAnsi="宋体" w:hint="eastAsia"/>
          <w:sz w:val="28"/>
        </w:rPr>
        <w:t>。其基本公式为：</w:t>
      </w:r>
    </w:p>
    <w:p w:rsidR="00111EBF" w:rsidRDefault="00111EBF" w:rsidP="00111EBF">
      <w:pPr>
        <w:spacing w:line="480" w:lineRule="exact"/>
        <w:ind w:firstLineChars="200" w:firstLine="560"/>
        <w:rPr>
          <w:rFonts w:ascii="宋体" w:hAnsi="宋体"/>
          <w:sz w:val="28"/>
        </w:rPr>
      </w:pPr>
      <w:r>
        <w:rPr>
          <w:rFonts w:hint="eastAsia"/>
          <w:sz w:val="28"/>
          <w:szCs w:val="28"/>
        </w:rPr>
        <w:t>估价对象比准价格</w:t>
      </w:r>
      <w:r>
        <w:rPr>
          <w:rFonts w:hint="eastAsia"/>
          <w:sz w:val="28"/>
          <w:szCs w:val="28"/>
        </w:rPr>
        <w:t>=</w:t>
      </w:r>
      <w:r>
        <w:rPr>
          <w:rFonts w:hint="eastAsia"/>
          <w:sz w:val="28"/>
          <w:szCs w:val="28"/>
        </w:rPr>
        <w:t>可比实例成交价格×交易情况修正系数×交易时间修正系数×区域因素修正系数×个别因素修正系数×权益因素修正系数。</w:t>
      </w:r>
    </w:p>
    <w:p w:rsidR="00111EBF" w:rsidRDefault="00111EBF" w:rsidP="00111EBF">
      <w:pPr>
        <w:spacing w:line="480" w:lineRule="exact"/>
        <w:ind w:firstLineChars="200" w:firstLine="560"/>
        <w:rPr>
          <w:rFonts w:ascii="宋体" w:hAnsi="宋体"/>
          <w:sz w:val="28"/>
        </w:rPr>
      </w:pPr>
      <w:r>
        <w:rPr>
          <w:rFonts w:ascii="宋体" w:hAnsi="宋体" w:hint="eastAsia"/>
          <w:sz w:val="28"/>
        </w:rPr>
        <w:t>收益法是预测估价对象的未来收益，利用报酬率或资本化率、收益乘数将未来收益转换为价值得到估价对象价值或价格的方法。其基本公式为：</w:t>
      </w:r>
    </w:p>
    <w:p w:rsidR="00111EBF" w:rsidRDefault="00111EBF" w:rsidP="00111EBF">
      <w:pPr>
        <w:spacing w:line="480" w:lineRule="exact"/>
        <w:ind w:firstLineChars="200" w:firstLine="560"/>
        <w:rPr>
          <w:rFonts w:ascii="宋体" w:hAnsi="宋体"/>
          <w:sz w:val="28"/>
        </w:rPr>
      </w:pPr>
      <w:r>
        <w:rPr>
          <w:rFonts w:ascii="仿宋_GB2312" w:hint="eastAsia"/>
          <w:sz w:val="28"/>
          <w:szCs w:val="28"/>
        </w:rPr>
        <w:t>V=A/</w:t>
      </w:r>
      <w:r>
        <w:rPr>
          <w:rFonts w:ascii="仿宋_GB2312" w:hint="eastAsia"/>
          <w:sz w:val="28"/>
          <w:szCs w:val="28"/>
        </w:rPr>
        <w:t>（</w:t>
      </w:r>
      <w:r>
        <w:rPr>
          <w:rFonts w:ascii="仿宋_GB2312" w:hint="eastAsia"/>
          <w:sz w:val="28"/>
          <w:szCs w:val="28"/>
        </w:rPr>
        <w:t>r-b</w:t>
      </w:r>
      <w:r>
        <w:rPr>
          <w:rFonts w:ascii="仿宋_GB2312" w:hint="eastAsia"/>
          <w:sz w:val="28"/>
          <w:szCs w:val="28"/>
        </w:rPr>
        <w:t>）</w:t>
      </w:r>
      <w:r>
        <w:rPr>
          <w:rFonts w:hint="eastAsia"/>
          <w:sz w:val="28"/>
          <w:szCs w:val="28"/>
        </w:rPr>
        <w:t>×</w:t>
      </w:r>
      <w:r>
        <w:rPr>
          <w:rFonts w:ascii="仿宋_GB2312" w:hint="eastAsia"/>
          <w:sz w:val="28"/>
          <w:szCs w:val="28"/>
        </w:rPr>
        <w:t>[1-</w:t>
      </w:r>
      <w:r>
        <w:rPr>
          <w:rFonts w:ascii="仿宋_GB2312" w:hint="eastAsia"/>
          <w:sz w:val="28"/>
          <w:szCs w:val="28"/>
        </w:rPr>
        <w:t>（（</w:t>
      </w:r>
      <w:r>
        <w:rPr>
          <w:rFonts w:ascii="仿宋_GB2312" w:hint="eastAsia"/>
          <w:sz w:val="28"/>
          <w:szCs w:val="28"/>
        </w:rPr>
        <w:t>1+b</w:t>
      </w:r>
      <w:r>
        <w:rPr>
          <w:rFonts w:ascii="仿宋_GB2312" w:hint="eastAsia"/>
          <w:sz w:val="28"/>
          <w:szCs w:val="28"/>
        </w:rPr>
        <w:t>）</w:t>
      </w:r>
      <w:r>
        <w:rPr>
          <w:rFonts w:ascii="仿宋_GB2312" w:hint="eastAsia"/>
          <w:sz w:val="28"/>
          <w:szCs w:val="28"/>
        </w:rPr>
        <w:t>/(1+r)</w:t>
      </w:r>
      <w:r>
        <w:rPr>
          <w:rFonts w:ascii="仿宋_GB2312" w:hint="eastAsia"/>
          <w:sz w:val="28"/>
          <w:szCs w:val="28"/>
        </w:rPr>
        <w:t>）</w:t>
      </w:r>
      <w:r>
        <w:rPr>
          <w:rFonts w:ascii="仿宋_GB2312" w:hint="eastAsia"/>
          <w:sz w:val="28"/>
          <w:szCs w:val="28"/>
          <w:vertAlign w:val="superscript"/>
        </w:rPr>
        <w:t>n</w:t>
      </w:r>
      <w:r>
        <w:rPr>
          <w:rFonts w:ascii="仿宋_GB2312" w:hint="eastAsia"/>
          <w:sz w:val="28"/>
          <w:szCs w:val="28"/>
        </w:rPr>
        <w:t>]</w:t>
      </w:r>
    </w:p>
    <w:p w:rsidR="00111EBF" w:rsidRDefault="00111EBF" w:rsidP="00111EBF">
      <w:pPr>
        <w:spacing w:line="480" w:lineRule="exact"/>
        <w:ind w:firstLineChars="200" w:firstLine="560"/>
        <w:rPr>
          <w:rFonts w:ascii="宋体" w:hAnsi="宋体"/>
          <w:sz w:val="28"/>
        </w:rPr>
      </w:pPr>
      <w:r>
        <w:rPr>
          <w:rFonts w:ascii="宋体" w:hAnsi="宋体" w:hint="eastAsia"/>
          <w:sz w:val="28"/>
        </w:rPr>
        <w:t>式中：V-收益价格；A-年净收益；r-报酬率或资本化率； n-收益年限；b-</w:t>
      </w:r>
      <w:r>
        <w:rPr>
          <w:rFonts w:ascii="宋体" w:hAnsi="宋体" w:hint="eastAsia"/>
          <w:bCs/>
          <w:sz w:val="28"/>
        </w:rPr>
        <w:t>房地产收益增长率</w:t>
      </w:r>
      <w:r>
        <w:rPr>
          <w:rFonts w:ascii="宋体" w:hAnsi="宋体" w:hint="eastAsia"/>
          <w:sz w:val="28"/>
        </w:rPr>
        <w:t>。</w:t>
      </w:r>
    </w:p>
    <w:p w:rsidR="00111EBF" w:rsidRDefault="00111EBF" w:rsidP="00111EBF">
      <w:pPr>
        <w:pStyle w:val="20"/>
        <w:ind w:left="567"/>
        <w:outlineLvl w:val="1"/>
      </w:pPr>
      <w:bookmarkStart w:id="38" w:name="_Toc445304097"/>
      <w:bookmarkStart w:id="39" w:name="_Toc445304488"/>
      <w:bookmarkStart w:id="40" w:name="_Toc481386091"/>
      <w:r>
        <w:rPr>
          <w:rFonts w:hint="eastAsia"/>
          <w:bCs/>
        </w:rPr>
        <w:t>十一、</w:t>
      </w:r>
      <w:r>
        <w:rPr>
          <w:rFonts w:hint="eastAsia"/>
        </w:rPr>
        <w:t>估价结果</w:t>
      </w:r>
      <w:bookmarkEnd w:id="38"/>
      <w:bookmarkEnd w:id="39"/>
      <w:bookmarkEnd w:id="40"/>
    </w:p>
    <w:p w:rsidR="00111EBF" w:rsidRDefault="00111EBF" w:rsidP="00111EBF">
      <w:pPr>
        <w:spacing w:line="480" w:lineRule="exact"/>
        <w:ind w:firstLine="570"/>
        <w:rPr>
          <w:rFonts w:ascii="宋体" w:hAnsi="宋体"/>
          <w:kern w:val="0"/>
          <w:sz w:val="28"/>
          <w:szCs w:val="20"/>
        </w:rPr>
      </w:pPr>
      <w:r>
        <w:rPr>
          <w:rFonts w:ascii="宋体" w:hAnsi="宋体" w:hint="eastAsia"/>
          <w:spacing w:val="-2"/>
          <w:sz w:val="28"/>
        </w:rPr>
        <w:t>本估价机构根据估价目的，遵循估价原则，按照估价程序，采用</w:t>
      </w:r>
      <w:r>
        <w:rPr>
          <w:rFonts w:ascii="宋体" w:hAnsi="宋体" w:hint="eastAsia"/>
          <w:spacing w:val="-2"/>
          <w:sz w:val="28"/>
        </w:rPr>
        <w:lastRenderedPageBreak/>
        <w:t>科学合理的估价方法，在认真分析现有资料的基础上，结合估价经验与影响房地产市场价格因素的分析，经过仔细的分析测算，</w:t>
      </w:r>
      <w:r>
        <w:rPr>
          <w:rFonts w:ascii="宋体" w:hAnsi="宋体" w:hint="eastAsia"/>
          <w:kern w:val="0"/>
          <w:sz w:val="28"/>
          <w:szCs w:val="20"/>
        </w:rPr>
        <w:t>最终确定估价对象在价值时点</w:t>
      </w:r>
      <w:r>
        <w:rPr>
          <w:rFonts w:ascii="宋体" w:hAnsi="宋体" w:hint="eastAsia"/>
          <w:color w:val="00B0F0"/>
          <w:kern w:val="0"/>
          <w:sz w:val="28"/>
          <w:szCs w:val="20"/>
        </w:rPr>
        <w:t>2019年5月8日</w:t>
      </w:r>
      <w:r>
        <w:rPr>
          <w:rFonts w:ascii="宋体" w:hAnsi="宋体" w:hint="eastAsia"/>
          <w:sz w:val="28"/>
        </w:rPr>
        <w:t>的房地产市场价值</w:t>
      </w:r>
      <w:r>
        <w:rPr>
          <w:rFonts w:ascii="宋体" w:hAnsi="宋体" w:hint="eastAsia"/>
          <w:kern w:val="0"/>
          <w:sz w:val="28"/>
          <w:szCs w:val="20"/>
        </w:rPr>
        <w:t>为：</w:t>
      </w:r>
    </w:p>
    <w:p w:rsidR="00111EBF" w:rsidRDefault="00111EBF" w:rsidP="00111EBF">
      <w:pPr>
        <w:spacing w:line="400" w:lineRule="exact"/>
        <w:ind w:firstLine="573"/>
        <w:rPr>
          <w:rFonts w:ascii="宋体" w:hAnsi="宋体"/>
          <w:spacing w:val="-2"/>
          <w:sz w:val="28"/>
        </w:rPr>
      </w:pPr>
      <w:bookmarkStart w:id="41" w:name="_Toc445304489"/>
      <w:bookmarkStart w:id="42" w:name="_Toc445304098"/>
      <w:bookmarkStart w:id="43" w:name="_Toc481386092"/>
      <w:r>
        <w:rPr>
          <w:rFonts w:ascii="宋体" w:hAnsi="宋体" w:hint="eastAsia"/>
          <w:spacing w:val="-2"/>
          <w:sz w:val="28"/>
        </w:rPr>
        <w:t>评估总建筑面积：</w:t>
      </w:r>
      <w:r>
        <w:rPr>
          <w:rFonts w:ascii="宋体" w:hAnsi="宋体" w:hint="eastAsia"/>
          <w:bCs/>
          <w:color w:val="00B0F0"/>
          <w:sz w:val="28"/>
        </w:rPr>
        <w:t>309.29</w:t>
      </w:r>
      <w:r>
        <w:rPr>
          <w:rFonts w:ascii="宋体" w:hAnsi="宋体" w:hint="eastAsia"/>
          <w:bCs/>
          <w:sz w:val="28"/>
        </w:rPr>
        <w:t>㎡；</w:t>
      </w:r>
    </w:p>
    <w:p w:rsidR="00111EBF" w:rsidRPr="00AC0DE5" w:rsidRDefault="00111EBF" w:rsidP="00111EBF">
      <w:pPr>
        <w:spacing w:line="480" w:lineRule="exact"/>
        <w:ind w:firstLine="570"/>
        <w:rPr>
          <w:rFonts w:ascii="宋体" w:hAnsi="宋体"/>
          <w:spacing w:val="-2"/>
          <w:sz w:val="28"/>
        </w:rPr>
      </w:pPr>
      <w:r w:rsidRPr="00AC0DE5">
        <w:rPr>
          <w:rFonts w:ascii="宋体" w:hAnsi="宋体" w:hint="eastAsia"/>
          <w:spacing w:val="-2"/>
          <w:sz w:val="28"/>
        </w:rPr>
        <w:t>评估总价值（小写）：￥</w:t>
      </w:r>
      <w:r>
        <w:rPr>
          <w:rFonts w:hint="eastAsia"/>
          <w:sz w:val="28"/>
          <w:szCs w:val="28"/>
        </w:rPr>
        <w:t>1422734</w:t>
      </w:r>
      <w:r w:rsidRPr="00AC0DE5">
        <w:rPr>
          <w:rFonts w:ascii="宋体" w:hAnsi="宋体" w:hint="eastAsia"/>
          <w:spacing w:val="-2"/>
          <w:sz w:val="28"/>
        </w:rPr>
        <w:t>元整；</w:t>
      </w:r>
    </w:p>
    <w:p w:rsidR="00111EBF" w:rsidRPr="00AC0DE5" w:rsidRDefault="00111EBF" w:rsidP="00111EBF">
      <w:pPr>
        <w:adjustRightInd w:val="0"/>
        <w:snapToGrid w:val="0"/>
        <w:spacing w:line="500" w:lineRule="exact"/>
        <w:ind w:rightChars="100" w:right="210" w:firstLineChars="200" w:firstLine="552"/>
        <w:rPr>
          <w:rFonts w:ascii="宋体" w:hAnsi="宋体"/>
          <w:spacing w:val="-2"/>
          <w:sz w:val="28"/>
        </w:rPr>
      </w:pPr>
      <w:r w:rsidRPr="00AC0DE5">
        <w:rPr>
          <w:rFonts w:ascii="宋体" w:hAnsi="宋体" w:hint="eastAsia"/>
          <w:spacing w:val="-2"/>
          <w:sz w:val="28"/>
        </w:rPr>
        <w:t>总价大写：人民币</w:t>
      </w:r>
      <w:r>
        <w:rPr>
          <w:rFonts w:ascii="宋体" w:hAnsi="宋体"/>
          <w:b/>
          <w:spacing w:val="-2"/>
          <w:sz w:val="28"/>
        </w:rPr>
        <w:fldChar w:fldCharType="begin"/>
      </w:r>
      <w:r>
        <w:rPr>
          <w:rFonts w:ascii="宋体" w:hAnsi="宋体"/>
          <w:b/>
          <w:spacing w:val="-2"/>
          <w:sz w:val="28"/>
        </w:rPr>
        <w:instrText xml:space="preserve"> </w:instrText>
      </w:r>
      <w:r>
        <w:rPr>
          <w:rFonts w:ascii="宋体" w:hAnsi="宋体" w:hint="eastAsia"/>
          <w:b/>
          <w:spacing w:val="-2"/>
          <w:sz w:val="28"/>
        </w:rPr>
        <w:instrText>= 1422734 \* CHINESENUM2</w:instrText>
      </w:r>
      <w:r>
        <w:rPr>
          <w:rFonts w:ascii="宋体" w:hAnsi="宋体"/>
          <w:b/>
          <w:spacing w:val="-2"/>
          <w:sz w:val="28"/>
        </w:rPr>
        <w:instrText xml:space="preserve"> </w:instrText>
      </w:r>
      <w:r>
        <w:rPr>
          <w:rFonts w:ascii="宋体" w:hAnsi="宋体"/>
          <w:b/>
          <w:spacing w:val="-2"/>
          <w:sz w:val="28"/>
        </w:rPr>
        <w:fldChar w:fldCharType="separate"/>
      </w:r>
      <w:r>
        <w:rPr>
          <w:rFonts w:ascii="宋体" w:hAnsi="宋体" w:hint="eastAsia"/>
          <w:b/>
          <w:noProof/>
          <w:spacing w:val="-2"/>
          <w:sz w:val="28"/>
        </w:rPr>
        <w:t>壹佰肆拾贰万贰仟柒佰叁拾肆</w:t>
      </w:r>
      <w:r>
        <w:rPr>
          <w:rFonts w:ascii="宋体" w:hAnsi="宋体"/>
          <w:b/>
          <w:spacing w:val="-2"/>
          <w:sz w:val="28"/>
        </w:rPr>
        <w:fldChar w:fldCharType="end"/>
      </w:r>
      <w:r w:rsidRPr="00AC0DE5">
        <w:rPr>
          <w:rFonts w:ascii="宋体" w:hAnsi="宋体" w:hint="eastAsia"/>
          <w:b/>
          <w:spacing w:val="-2"/>
          <w:sz w:val="28"/>
        </w:rPr>
        <w:t>元整</w:t>
      </w:r>
    </w:p>
    <w:p w:rsidR="00111EBF" w:rsidRDefault="00111EBF" w:rsidP="00111EBF">
      <w:pPr>
        <w:pStyle w:val="20"/>
        <w:ind w:left="567"/>
        <w:outlineLvl w:val="1"/>
      </w:pPr>
      <w:r>
        <w:rPr>
          <w:rFonts w:hAnsi="宋体" w:hint="eastAsia"/>
        </w:rPr>
        <w:t>十二、</w:t>
      </w:r>
      <w:r>
        <w:rPr>
          <w:rFonts w:hint="eastAsia"/>
        </w:rPr>
        <w:t>估价人员</w:t>
      </w:r>
      <w:bookmarkEnd w:id="41"/>
      <w:bookmarkEnd w:id="42"/>
      <w:bookmarkEnd w:id="43"/>
    </w:p>
    <w:p w:rsidR="00111EBF" w:rsidRDefault="00111EBF" w:rsidP="00111EBF">
      <w:pPr>
        <w:spacing w:line="480" w:lineRule="exact"/>
        <w:ind w:firstLineChars="196" w:firstLine="549"/>
        <w:rPr>
          <w:rFonts w:ascii="宋体" w:hAnsi="宋体"/>
          <w:sz w:val="28"/>
        </w:rPr>
      </w:pPr>
      <w:r>
        <w:rPr>
          <w:rFonts w:ascii="宋体" w:hAnsi="宋体" w:hint="eastAsia"/>
          <w:sz w:val="28"/>
        </w:rPr>
        <w:t>注册房地产估价师：</w:t>
      </w:r>
      <w:r>
        <w:rPr>
          <w:rFonts w:ascii="宋体" w:hAnsi="宋体" w:hint="eastAsia"/>
          <w:color w:val="00B0F0"/>
          <w:sz w:val="28"/>
        </w:rPr>
        <w:t>洪满华</w:t>
      </w:r>
      <w:r>
        <w:rPr>
          <w:rFonts w:ascii="宋体" w:hAnsi="宋体" w:hint="eastAsia"/>
          <w:sz w:val="28"/>
        </w:rPr>
        <w:t>（注册号：</w:t>
      </w:r>
      <w:r>
        <w:rPr>
          <w:rFonts w:ascii="宋体" w:hAnsi="宋体" w:hint="eastAsia"/>
          <w:color w:val="00B0F0"/>
          <w:sz w:val="28"/>
        </w:rPr>
        <w:t>3619970052</w:t>
      </w:r>
      <w:r>
        <w:rPr>
          <w:rFonts w:ascii="宋体" w:hAnsi="宋体" w:hint="eastAsia"/>
          <w:sz w:val="28"/>
        </w:rPr>
        <w:t>）</w:t>
      </w:r>
    </w:p>
    <w:p w:rsidR="00111EBF" w:rsidRDefault="00111EBF" w:rsidP="00111EBF">
      <w:pPr>
        <w:spacing w:line="480" w:lineRule="exact"/>
        <w:ind w:firstLineChars="196" w:firstLine="549"/>
        <w:rPr>
          <w:rFonts w:ascii="宋体" w:hAnsi="宋体"/>
          <w:sz w:val="28"/>
        </w:rPr>
      </w:pPr>
    </w:p>
    <w:p w:rsidR="00111EBF" w:rsidRDefault="00111EBF" w:rsidP="00111EBF">
      <w:pPr>
        <w:spacing w:line="480" w:lineRule="exact"/>
        <w:ind w:firstLineChars="196" w:firstLine="549"/>
        <w:rPr>
          <w:rFonts w:ascii="宋体" w:hAnsi="宋体"/>
          <w:sz w:val="28"/>
        </w:rPr>
      </w:pPr>
      <w:r>
        <w:rPr>
          <w:rFonts w:ascii="宋体" w:hAnsi="宋体" w:hint="eastAsia"/>
          <w:sz w:val="28"/>
        </w:rPr>
        <w:t>注册房地产估价师：</w:t>
      </w:r>
      <w:r>
        <w:rPr>
          <w:rFonts w:ascii="宋体" w:hAnsi="宋体" w:hint="eastAsia"/>
          <w:color w:val="00B0F0"/>
          <w:sz w:val="28"/>
        </w:rPr>
        <w:t>洪文韬</w:t>
      </w:r>
      <w:r>
        <w:rPr>
          <w:rFonts w:ascii="宋体" w:hAnsi="宋体" w:hint="eastAsia"/>
          <w:sz w:val="28"/>
        </w:rPr>
        <w:t>（注册号：</w:t>
      </w:r>
      <w:r>
        <w:rPr>
          <w:rFonts w:ascii="宋体" w:hAnsi="宋体" w:hint="eastAsia"/>
          <w:color w:val="00B0F0"/>
          <w:sz w:val="28"/>
        </w:rPr>
        <w:t>3620070040</w:t>
      </w:r>
      <w:r>
        <w:rPr>
          <w:rFonts w:ascii="宋体" w:hAnsi="宋体" w:hint="eastAsia"/>
          <w:sz w:val="28"/>
        </w:rPr>
        <w:t>）</w:t>
      </w:r>
    </w:p>
    <w:p w:rsidR="00111EBF" w:rsidRDefault="00111EBF" w:rsidP="00111EBF">
      <w:pPr>
        <w:spacing w:line="480" w:lineRule="exact"/>
        <w:ind w:firstLineChars="196" w:firstLine="549"/>
        <w:rPr>
          <w:rFonts w:ascii="宋体" w:hAnsi="宋体"/>
          <w:sz w:val="28"/>
        </w:rPr>
      </w:pPr>
    </w:p>
    <w:p w:rsidR="00111EBF" w:rsidRDefault="00111EBF" w:rsidP="00111EBF">
      <w:pPr>
        <w:pStyle w:val="20"/>
        <w:ind w:left="567"/>
        <w:outlineLvl w:val="1"/>
      </w:pPr>
      <w:bookmarkStart w:id="44" w:name="_Toc445304490"/>
      <w:bookmarkStart w:id="45" w:name="_Toc445304099"/>
      <w:bookmarkStart w:id="46" w:name="_Toc481386093"/>
      <w:r>
        <w:rPr>
          <w:rFonts w:hint="eastAsia"/>
        </w:rPr>
        <w:t>十三、实地查勘期</w:t>
      </w:r>
      <w:bookmarkEnd w:id="44"/>
      <w:bookmarkEnd w:id="45"/>
      <w:bookmarkEnd w:id="46"/>
    </w:p>
    <w:p w:rsidR="00111EBF" w:rsidRDefault="00111EBF" w:rsidP="00111EBF">
      <w:pPr>
        <w:pStyle w:val="2"/>
        <w:adjustRightInd/>
        <w:spacing w:line="480" w:lineRule="exact"/>
        <w:ind w:left="0" w:firstLineChars="202" w:firstLine="566"/>
        <w:rPr>
          <w:rFonts w:ascii="宋体" w:hAnsi="宋体"/>
          <w:color w:val="00B0F0"/>
          <w:sz w:val="28"/>
        </w:rPr>
      </w:pPr>
      <w:r>
        <w:rPr>
          <w:rFonts w:ascii="宋体" w:hAnsi="宋体" w:hint="eastAsia"/>
          <w:color w:val="00B0F0"/>
          <w:sz w:val="28"/>
        </w:rPr>
        <w:t>二零一九年五月二十四日</w:t>
      </w:r>
    </w:p>
    <w:p w:rsidR="00111EBF" w:rsidRDefault="00111EBF" w:rsidP="00111EBF">
      <w:pPr>
        <w:pStyle w:val="20"/>
        <w:ind w:left="567"/>
        <w:outlineLvl w:val="1"/>
      </w:pPr>
      <w:bookmarkStart w:id="47" w:name="_Toc445304491"/>
      <w:bookmarkStart w:id="48" w:name="_Toc445304100"/>
      <w:bookmarkStart w:id="49" w:name="_Toc481386094"/>
      <w:r>
        <w:rPr>
          <w:rFonts w:hint="eastAsia"/>
        </w:rPr>
        <w:t>十四、估价作业期</w:t>
      </w:r>
      <w:bookmarkEnd w:id="47"/>
      <w:bookmarkEnd w:id="48"/>
      <w:bookmarkEnd w:id="49"/>
    </w:p>
    <w:p w:rsidR="00111EBF" w:rsidRDefault="00111EBF" w:rsidP="00111EBF">
      <w:pPr>
        <w:spacing w:line="480" w:lineRule="exact"/>
        <w:ind w:firstLineChars="200" w:firstLine="560"/>
        <w:rPr>
          <w:rFonts w:ascii="宋体" w:hAnsi="宋体"/>
          <w:color w:val="00B0F0"/>
          <w:sz w:val="28"/>
        </w:rPr>
      </w:pPr>
      <w:r>
        <w:rPr>
          <w:rFonts w:ascii="宋体" w:hAnsi="宋体" w:hint="eastAsia"/>
          <w:color w:val="00B0F0"/>
          <w:sz w:val="28"/>
        </w:rPr>
        <w:t>二零一九年五月二十四日</w:t>
      </w:r>
      <w:r>
        <w:rPr>
          <w:rFonts w:ascii="宋体" w:hAnsi="宋体" w:hint="eastAsia"/>
          <w:sz w:val="28"/>
        </w:rPr>
        <w:t>至</w:t>
      </w:r>
      <w:r>
        <w:rPr>
          <w:rFonts w:ascii="宋体" w:hAnsi="宋体" w:hint="eastAsia"/>
          <w:color w:val="00B0F0"/>
          <w:sz w:val="28"/>
        </w:rPr>
        <w:t>二零一九年六月四日</w:t>
      </w:r>
    </w:p>
    <w:p w:rsidR="00111EBF" w:rsidRDefault="00111EBF" w:rsidP="00111EBF">
      <w:pPr>
        <w:pStyle w:val="20"/>
        <w:ind w:left="567"/>
        <w:outlineLvl w:val="1"/>
      </w:pPr>
      <w:bookmarkStart w:id="50" w:name="_Toc423014473"/>
      <w:bookmarkStart w:id="51" w:name="_Toc445304101"/>
      <w:bookmarkStart w:id="52" w:name="_Toc445304492"/>
      <w:bookmarkStart w:id="53" w:name="_Toc481386095"/>
      <w:r>
        <w:rPr>
          <w:rFonts w:hint="eastAsia"/>
        </w:rPr>
        <w:t>十五、估价报告应用有效期</w:t>
      </w:r>
      <w:bookmarkEnd w:id="50"/>
      <w:bookmarkEnd w:id="51"/>
      <w:bookmarkEnd w:id="52"/>
      <w:bookmarkEnd w:id="53"/>
    </w:p>
    <w:p w:rsidR="00111EBF" w:rsidRDefault="00111EBF" w:rsidP="00111EBF">
      <w:pPr>
        <w:spacing w:line="480" w:lineRule="exact"/>
        <w:ind w:firstLineChars="200" w:firstLine="560"/>
        <w:rPr>
          <w:rFonts w:ascii="宋体" w:hAnsi="宋体"/>
          <w:color w:val="FF0000"/>
          <w:sz w:val="28"/>
        </w:rPr>
      </w:pPr>
      <w:r>
        <w:rPr>
          <w:rFonts w:ascii="宋体" w:hAnsi="宋体" w:hint="eastAsia"/>
          <w:color w:val="000000"/>
          <w:sz w:val="28"/>
        </w:rPr>
        <w:t>本评估报告的应用有效期为</w:t>
      </w:r>
      <w:r>
        <w:rPr>
          <w:rFonts w:ascii="宋体" w:hAnsi="宋体" w:hint="eastAsia"/>
          <w:color w:val="00B0F0"/>
          <w:sz w:val="28"/>
        </w:rPr>
        <w:t>二零一九年六月四日</w:t>
      </w:r>
      <w:r>
        <w:rPr>
          <w:rFonts w:ascii="宋体" w:hAnsi="宋体" w:hint="eastAsia"/>
          <w:color w:val="4F6228"/>
          <w:sz w:val="28"/>
        </w:rPr>
        <w:t>至</w:t>
      </w:r>
      <w:r>
        <w:rPr>
          <w:rFonts w:ascii="宋体" w:hAnsi="宋体" w:hint="eastAsia"/>
          <w:color w:val="00B0F0"/>
          <w:sz w:val="28"/>
        </w:rPr>
        <w:t>二零二零年六月三日</w:t>
      </w:r>
      <w:r>
        <w:rPr>
          <w:rFonts w:ascii="宋体" w:hAnsi="宋体" w:hint="eastAsia"/>
          <w:color w:val="4F6228"/>
          <w:sz w:val="28"/>
        </w:rPr>
        <w:t>止。</w:t>
      </w:r>
    </w:p>
    <w:p w:rsidR="00111EBF" w:rsidRDefault="00111EBF" w:rsidP="00111EBF">
      <w:pPr>
        <w:spacing w:line="480" w:lineRule="exact"/>
        <w:ind w:firstLine="570"/>
        <w:rPr>
          <w:rFonts w:ascii="宋体" w:hAnsi="宋体"/>
          <w:sz w:val="28"/>
        </w:rPr>
      </w:pPr>
      <w:r>
        <w:rPr>
          <w:rFonts w:ascii="宋体" w:hAnsi="宋体" w:hint="eastAsia"/>
          <w:sz w:val="28"/>
        </w:rPr>
        <w:t>本评估报告一式伍份，复印件无效。</w:t>
      </w:r>
    </w:p>
    <w:p w:rsidR="00111EBF" w:rsidRDefault="00111EBF" w:rsidP="00111EBF">
      <w:pPr>
        <w:adjustRightInd w:val="0"/>
        <w:snapToGrid w:val="0"/>
        <w:spacing w:line="480" w:lineRule="exact"/>
        <w:rPr>
          <w:rFonts w:ascii="宋体" w:hAnsi="宋体"/>
          <w:b/>
          <w:bCs/>
          <w:position w:val="-36"/>
          <w:sz w:val="30"/>
          <w:szCs w:val="30"/>
        </w:rPr>
      </w:pPr>
    </w:p>
    <w:p w:rsidR="00111EBF" w:rsidRDefault="00111EBF" w:rsidP="00111EBF">
      <w:pPr>
        <w:pStyle w:val="2"/>
        <w:tabs>
          <w:tab w:val="left" w:pos="9000"/>
        </w:tabs>
        <w:spacing w:line="480" w:lineRule="exact"/>
        <w:ind w:leftChars="403" w:left="846" w:firstLine="0"/>
        <w:jc w:val="right"/>
        <w:rPr>
          <w:rFonts w:ascii="黑体" w:eastAsia="黑体" w:hAnsi="宋体"/>
          <w:b/>
          <w:sz w:val="30"/>
          <w:szCs w:val="30"/>
        </w:rPr>
      </w:pPr>
      <w:r>
        <w:rPr>
          <w:rFonts w:ascii="黑体" w:eastAsia="黑体" w:hAnsi="宋体" w:hint="eastAsia"/>
          <w:b/>
          <w:sz w:val="30"/>
          <w:szCs w:val="30"/>
        </w:rPr>
        <w:t>景德镇瓷都房地产评估有限公司</w:t>
      </w:r>
    </w:p>
    <w:p w:rsidR="00111EBF" w:rsidRDefault="00111EBF" w:rsidP="00111EBF">
      <w:pPr>
        <w:pStyle w:val="2"/>
        <w:tabs>
          <w:tab w:val="left" w:pos="3420"/>
          <w:tab w:val="left" w:pos="9000"/>
        </w:tabs>
        <w:snapToGrid w:val="0"/>
        <w:spacing w:line="480" w:lineRule="exact"/>
        <w:ind w:leftChars="200" w:left="420" w:firstLine="0"/>
        <w:jc w:val="center"/>
        <w:rPr>
          <w:b/>
          <w:color w:val="00B0F0"/>
          <w:sz w:val="28"/>
          <w:szCs w:val="28"/>
        </w:rPr>
      </w:pPr>
    </w:p>
    <w:p w:rsidR="00111EBF" w:rsidRDefault="00111EBF" w:rsidP="00111EBF">
      <w:pPr>
        <w:pStyle w:val="2"/>
        <w:tabs>
          <w:tab w:val="left" w:pos="3420"/>
          <w:tab w:val="left" w:pos="9000"/>
        </w:tabs>
        <w:snapToGrid w:val="0"/>
        <w:spacing w:line="480" w:lineRule="exact"/>
        <w:ind w:leftChars="200" w:left="420" w:firstLine="0"/>
        <w:jc w:val="center"/>
        <w:rPr>
          <w:b/>
          <w:color w:val="00B0F0"/>
          <w:sz w:val="28"/>
          <w:szCs w:val="28"/>
        </w:rPr>
      </w:pPr>
      <w:r>
        <w:rPr>
          <w:rFonts w:hint="eastAsia"/>
          <w:b/>
          <w:color w:val="00B0F0"/>
          <w:sz w:val="28"/>
          <w:szCs w:val="28"/>
        </w:rPr>
        <w:t xml:space="preserve">                             </w:t>
      </w:r>
      <w:r>
        <w:rPr>
          <w:rFonts w:hint="eastAsia"/>
          <w:b/>
          <w:color w:val="00B0F0"/>
          <w:sz w:val="28"/>
          <w:szCs w:val="28"/>
        </w:rPr>
        <w:t>二零一九年六月四日</w:t>
      </w:r>
      <w:bookmarkStart w:id="54" w:name="_Toc445304102"/>
    </w:p>
    <w:bookmarkEnd w:id="54"/>
    <w:p w:rsidR="00111EBF" w:rsidRDefault="00111EBF" w:rsidP="00111EBF">
      <w:pPr>
        <w:rPr>
          <w:rFonts w:hint="eastAsia"/>
        </w:rPr>
      </w:pPr>
    </w:p>
    <w:p w:rsidR="00111EBF" w:rsidRDefault="00111EBF" w:rsidP="00111EBF">
      <w:pPr>
        <w:rPr>
          <w:rFonts w:hint="eastAsia"/>
        </w:rPr>
      </w:pPr>
    </w:p>
    <w:p w:rsidR="00111EBF" w:rsidRDefault="00111EBF" w:rsidP="00111EBF">
      <w:pPr>
        <w:rPr>
          <w:rFonts w:hint="eastAsia"/>
        </w:rPr>
      </w:pPr>
    </w:p>
    <w:p w:rsidR="00111EBF" w:rsidRDefault="00111EBF" w:rsidP="00111EBF">
      <w:pPr>
        <w:pStyle w:val="1"/>
        <w:jc w:val="both"/>
        <w:outlineLvl w:val="0"/>
        <w:rPr>
          <w:rFonts w:hint="eastAsia"/>
        </w:rPr>
      </w:pPr>
    </w:p>
    <w:p w:rsidR="00D14B92" w:rsidRDefault="00111EBF"/>
    <w:sectPr w:rsidR="00D14B92" w:rsidSect="00F430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1EBF"/>
    <w:rsid w:val="000D6C84"/>
    <w:rsid w:val="00111EBF"/>
    <w:rsid w:val="00575D33"/>
    <w:rsid w:val="00F43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qFormat/>
    <w:rsid w:val="00111EBF"/>
    <w:pPr>
      <w:autoSpaceDE w:val="0"/>
      <w:autoSpaceDN w:val="0"/>
      <w:adjustRightInd w:val="0"/>
      <w:spacing w:line="312" w:lineRule="atLeast"/>
      <w:ind w:left="840" w:hanging="420"/>
      <w:textAlignment w:val="baseline"/>
    </w:pPr>
    <w:rPr>
      <w:kern w:val="0"/>
      <w:szCs w:val="20"/>
    </w:rPr>
  </w:style>
  <w:style w:type="paragraph" w:customStyle="1" w:styleId="1">
    <w:name w:val="报告目录1"/>
    <w:basedOn w:val="a"/>
    <w:link w:val="1Char"/>
    <w:qFormat/>
    <w:rsid w:val="00111EBF"/>
    <w:pPr>
      <w:jc w:val="center"/>
    </w:pPr>
    <w:rPr>
      <w:rFonts w:eastAsia="黑体"/>
      <w:b/>
      <w:sz w:val="48"/>
      <w:szCs w:val="48"/>
    </w:rPr>
  </w:style>
  <w:style w:type="character" w:customStyle="1" w:styleId="1Char">
    <w:name w:val="报告目录1 Char"/>
    <w:basedOn w:val="a0"/>
    <w:link w:val="1"/>
    <w:qFormat/>
    <w:rsid w:val="00111EBF"/>
    <w:rPr>
      <w:rFonts w:ascii="Times New Roman" w:eastAsia="黑体" w:hAnsi="Times New Roman" w:cs="Times New Roman"/>
      <w:b/>
      <w:sz w:val="48"/>
      <w:szCs w:val="48"/>
    </w:rPr>
  </w:style>
  <w:style w:type="paragraph" w:customStyle="1" w:styleId="20">
    <w:name w:val="报告目录2"/>
    <w:basedOn w:val="a"/>
    <w:link w:val="2Char"/>
    <w:qFormat/>
    <w:rsid w:val="00111EBF"/>
    <w:pPr>
      <w:spacing w:line="480" w:lineRule="exact"/>
      <w:ind w:leftChars="270" w:left="270"/>
    </w:pPr>
    <w:rPr>
      <w:rFonts w:ascii="黑体" w:eastAsia="黑体" w:hAnsi="黑体"/>
      <w:b/>
      <w:sz w:val="28"/>
      <w:szCs w:val="28"/>
    </w:rPr>
  </w:style>
  <w:style w:type="character" w:customStyle="1" w:styleId="2Char">
    <w:name w:val="报告目录2 Char"/>
    <w:basedOn w:val="a0"/>
    <w:link w:val="20"/>
    <w:qFormat/>
    <w:rsid w:val="00111EBF"/>
    <w:rPr>
      <w:rFonts w:ascii="黑体" w:eastAsia="黑体" w:hAnsi="黑体"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2019-10-15T01:22:00Z</dcterms:created>
  <dcterms:modified xsi:type="dcterms:W3CDTF">2019-10-15T01:22:00Z</dcterms:modified>
</cp:coreProperties>
</file>