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napToGrid w:val="0"/>
        <w:jc w:val="center"/>
        <w:rPr>
          <w:rFonts w:eastAsia="仿宋_GB2312"/>
          <w:b/>
          <w:kern w:val="0"/>
          <w:sz w:val="72"/>
          <w:szCs w:val="72"/>
        </w:rPr>
      </w:pPr>
    </w:p>
    <w:p>
      <w:pPr>
        <w:autoSpaceDE w:val="0"/>
        <w:autoSpaceDN w:val="0"/>
        <w:adjustRightInd w:val="0"/>
        <w:snapToGrid w:val="0"/>
        <w:jc w:val="center"/>
        <w:rPr>
          <w:rFonts w:eastAsia="仿宋_GB2312"/>
          <w:b/>
          <w:kern w:val="0"/>
          <w:sz w:val="72"/>
          <w:szCs w:val="72"/>
        </w:rPr>
      </w:pPr>
      <w:r>
        <w:rPr>
          <w:rFonts w:eastAsia="仿宋_GB2312"/>
          <w:b/>
          <w:kern w:val="0"/>
          <w:sz w:val="72"/>
          <w:szCs w:val="72"/>
        </w:rPr>
        <w:t>房地产估价报告</w:t>
      </w:r>
    </w:p>
    <w:p>
      <w:pPr>
        <w:autoSpaceDE w:val="0"/>
        <w:autoSpaceDN w:val="0"/>
        <w:adjustRightInd w:val="0"/>
        <w:snapToGrid w:val="0"/>
        <w:spacing w:line="500" w:lineRule="exact"/>
        <w:jc w:val="center"/>
        <w:rPr>
          <w:rFonts w:eastAsia="仿宋_GB2312"/>
          <w:kern w:val="0"/>
          <w:sz w:val="32"/>
          <w:szCs w:val="32"/>
        </w:rPr>
      </w:pPr>
    </w:p>
    <w:p>
      <w:pPr>
        <w:autoSpaceDE w:val="0"/>
        <w:autoSpaceDN w:val="0"/>
        <w:adjustRightInd w:val="0"/>
        <w:snapToGrid w:val="0"/>
        <w:spacing w:line="500" w:lineRule="exact"/>
        <w:rPr>
          <w:rFonts w:eastAsia="仿宋_GB2312"/>
          <w:kern w:val="0"/>
          <w:sz w:val="32"/>
          <w:szCs w:val="32"/>
        </w:rPr>
      </w:pPr>
      <w:r>
        <w:rPr>
          <w:rFonts w:eastAsia="仿宋_GB2312"/>
          <w:kern w:val="0"/>
          <w:sz w:val="32"/>
          <w:szCs w:val="32"/>
        </w:rPr>
        <w:t>　　　　　　　　　　　　　　　　　　</w:t>
      </w:r>
    </w:p>
    <w:p>
      <w:pPr>
        <w:autoSpaceDE w:val="0"/>
        <w:autoSpaceDN w:val="0"/>
        <w:adjustRightInd w:val="0"/>
        <w:snapToGrid w:val="0"/>
        <w:spacing w:line="500" w:lineRule="exact"/>
        <w:rPr>
          <w:rFonts w:eastAsia="仿宋_GB2312"/>
          <w:kern w:val="0"/>
          <w:sz w:val="32"/>
          <w:szCs w:val="32"/>
        </w:rPr>
      </w:pPr>
    </w:p>
    <w:p>
      <w:pPr>
        <w:autoSpaceDE w:val="0"/>
        <w:autoSpaceDN w:val="0"/>
        <w:adjustRightInd w:val="0"/>
        <w:snapToGrid w:val="0"/>
        <w:spacing w:line="500" w:lineRule="exact"/>
        <w:rPr>
          <w:rFonts w:eastAsia="仿宋_GB2312"/>
          <w:kern w:val="0"/>
          <w:sz w:val="32"/>
          <w:szCs w:val="32"/>
        </w:rPr>
      </w:pP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500" w:lineRule="exact"/>
        <w:rPr>
          <w:rFonts w:eastAsia="仿宋_GB2312"/>
          <w:kern w:val="0"/>
          <w:sz w:val="30"/>
          <w:szCs w:val="30"/>
        </w:rPr>
      </w:pP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500" w:lineRule="exact"/>
        <w:rPr>
          <w:rFonts w:eastAsia="仿宋_GB2312"/>
          <w:kern w:val="0"/>
          <w:sz w:val="30"/>
          <w:szCs w:val="30"/>
        </w:rPr>
      </w:pP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500" w:lineRule="exact"/>
        <w:rPr>
          <w:rFonts w:eastAsia="仿宋_GB2312"/>
          <w:kern w:val="0"/>
          <w:sz w:val="30"/>
          <w:szCs w:val="30"/>
        </w:rPr>
      </w:pP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500" w:lineRule="exact"/>
        <w:rPr>
          <w:rFonts w:eastAsia="仿宋_GB2312"/>
          <w:kern w:val="0"/>
          <w:sz w:val="30"/>
          <w:szCs w:val="30"/>
        </w:rPr>
      </w:pP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500" w:lineRule="exact"/>
        <w:rPr>
          <w:rFonts w:eastAsia="仿宋_GB2312"/>
          <w:kern w:val="0"/>
          <w:sz w:val="30"/>
          <w:szCs w:val="30"/>
        </w:rPr>
      </w:pP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500" w:lineRule="exact"/>
        <w:rPr>
          <w:rFonts w:eastAsia="仿宋_GB2312"/>
          <w:kern w:val="0"/>
          <w:sz w:val="30"/>
          <w:szCs w:val="30"/>
        </w:rPr>
      </w:pP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500" w:lineRule="exact"/>
        <w:rPr>
          <w:rFonts w:eastAsia="仿宋_GB2312"/>
          <w:kern w:val="0"/>
          <w:sz w:val="30"/>
          <w:szCs w:val="30"/>
        </w:rPr>
      </w:pP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500" w:lineRule="exact"/>
        <w:rPr>
          <w:rFonts w:eastAsia="仿宋_GB2312"/>
          <w:kern w:val="0"/>
          <w:sz w:val="30"/>
          <w:szCs w:val="30"/>
        </w:rPr>
      </w:pP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500" w:lineRule="exact"/>
        <w:rPr>
          <w:rFonts w:eastAsia="仿宋_GB2312"/>
          <w:kern w:val="0"/>
          <w:sz w:val="30"/>
          <w:szCs w:val="30"/>
        </w:rPr>
      </w:pPr>
    </w:p>
    <w:p>
      <w:pPr>
        <w:keepNext w:val="0"/>
        <w:keepLines w:val="0"/>
        <w:pageBreakBefore w:val="0"/>
        <w:widowControl w:val="0"/>
        <w:kinsoku/>
        <w:wordWrap/>
        <w:overflowPunct/>
        <w:topLinePunct w:val="0"/>
        <w:autoSpaceDE/>
        <w:autoSpaceDN/>
        <w:bidi w:val="0"/>
        <w:adjustRightInd/>
        <w:snapToGrid/>
        <w:spacing w:line="600" w:lineRule="exact"/>
        <w:ind w:left="2808" w:leftChars="266" w:hanging="2249" w:hangingChars="700"/>
        <w:jc w:val="left"/>
        <w:textAlignment w:val="auto"/>
        <w:rPr>
          <w:rFonts w:hint="eastAsia" w:eastAsia="仿宋_GB2312"/>
          <w:b/>
          <w:bCs/>
          <w:kern w:val="0"/>
          <w:sz w:val="32"/>
          <w:szCs w:val="32"/>
        </w:rPr>
      </w:pPr>
      <w:r>
        <w:rPr>
          <w:rFonts w:hint="eastAsia" w:eastAsia="仿宋_GB2312"/>
          <w:b/>
          <w:bCs/>
          <w:kern w:val="0"/>
          <w:sz w:val="32"/>
          <w:szCs w:val="32"/>
        </w:rPr>
        <w:t>估 价 项 目：</w:t>
      </w:r>
      <w:r>
        <w:rPr>
          <w:rFonts w:hint="eastAsia" w:eastAsia="仿宋_GB2312"/>
          <w:b/>
          <w:bCs/>
          <w:kern w:val="0"/>
          <w:sz w:val="32"/>
          <w:szCs w:val="32"/>
          <w:lang w:eastAsia="zh-CN"/>
        </w:rPr>
        <w:t>贵阳市南明区中华南路</w:t>
      </w:r>
      <w:r>
        <w:rPr>
          <w:rFonts w:hint="eastAsia" w:eastAsia="仿宋_GB2312"/>
          <w:b/>
          <w:bCs/>
          <w:kern w:val="0"/>
          <w:sz w:val="32"/>
          <w:szCs w:val="32"/>
          <w:lang w:val="en-US" w:eastAsia="zh-CN"/>
        </w:rPr>
        <w:t>2号钻石广场10层10号</w:t>
      </w:r>
      <w:r>
        <w:rPr>
          <w:rFonts w:hint="eastAsia" w:eastAsia="仿宋_GB2312"/>
          <w:b/>
          <w:bCs/>
          <w:kern w:val="0"/>
          <w:sz w:val="32"/>
          <w:szCs w:val="32"/>
        </w:rPr>
        <w:t>一套</w:t>
      </w:r>
      <w:r>
        <w:rPr>
          <w:rFonts w:hint="eastAsia" w:eastAsia="仿宋_GB2312"/>
          <w:b/>
          <w:bCs/>
          <w:kern w:val="0"/>
          <w:sz w:val="32"/>
          <w:szCs w:val="32"/>
          <w:lang w:eastAsia="zh-CN"/>
        </w:rPr>
        <w:t>住宅房地产</w:t>
      </w:r>
      <w:r>
        <w:rPr>
          <w:rFonts w:hint="eastAsia" w:eastAsia="仿宋_GB2312"/>
          <w:b/>
          <w:bCs/>
          <w:kern w:val="0"/>
          <w:sz w:val="32"/>
          <w:szCs w:val="32"/>
        </w:rPr>
        <w:t>市场价值估价</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left"/>
        <w:textAlignment w:val="auto"/>
        <w:rPr>
          <w:rFonts w:hint="eastAsia" w:eastAsia="仿宋_GB2312"/>
          <w:b/>
          <w:bCs/>
          <w:kern w:val="0"/>
          <w:sz w:val="32"/>
          <w:szCs w:val="32"/>
        </w:rPr>
      </w:pPr>
      <w:r>
        <w:rPr>
          <w:rFonts w:hint="eastAsia" w:eastAsia="仿宋_GB2312"/>
          <w:b/>
          <w:bCs/>
          <w:kern w:val="0"/>
          <w:sz w:val="32"/>
          <w:szCs w:val="32"/>
        </w:rPr>
        <w:t>估 价 委 托 人：</w:t>
      </w:r>
      <w:r>
        <w:rPr>
          <w:rFonts w:hint="eastAsia" w:eastAsia="仿宋_GB2312"/>
          <w:b/>
          <w:bCs/>
          <w:kern w:val="0"/>
          <w:sz w:val="32"/>
          <w:szCs w:val="32"/>
          <w:lang w:eastAsia="zh-CN"/>
        </w:rPr>
        <w:t>贵阳市花溪区人民</w:t>
      </w:r>
      <w:r>
        <w:rPr>
          <w:rFonts w:hint="eastAsia" w:eastAsia="仿宋_GB2312"/>
          <w:b/>
          <w:bCs/>
          <w:kern w:val="0"/>
          <w:sz w:val="32"/>
          <w:szCs w:val="32"/>
        </w:rPr>
        <w:t>法院</w:t>
      </w:r>
    </w:p>
    <w:p>
      <w:pPr>
        <w:keepNext w:val="0"/>
        <w:keepLines w:val="0"/>
        <w:pageBreakBefore w:val="0"/>
        <w:widowControl w:val="0"/>
        <w:kinsoku/>
        <w:wordWrap/>
        <w:overflowPunct/>
        <w:topLinePunct w:val="0"/>
        <w:autoSpaceDE/>
        <w:autoSpaceDN/>
        <w:bidi w:val="0"/>
        <w:adjustRightInd/>
        <w:snapToGrid/>
        <w:spacing w:line="600" w:lineRule="exact"/>
        <w:ind w:left="3208" w:leftChars="304" w:hanging="2570" w:hangingChars="800"/>
        <w:jc w:val="left"/>
        <w:textAlignment w:val="auto"/>
        <w:rPr>
          <w:rFonts w:hint="eastAsia" w:eastAsia="仿宋_GB2312"/>
          <w:b/>
          <w:bCs/>
          <w:w w:val="93"/>
          <w:kern w:val="0"/>
          <w:sz w:val="32"/>
          <w:szCs w:val="32"/>
        </w:rPr>
      </w:pPr>
      <w:r>
        <w:rPr>
          <w:rFonts w:hint="eastAsia" w:eastAsia="仿宋_GB2312"/>
          <w:b/>
          <w:bCs/>
          <w:kern w:val="0"/>
          <w:sz w:val="32"/>
          <w:szCs w:val="32"/>
        </w:rPr>
        <w:t>房地产估价机构：</w:t>
      </w:r>
      <w:r>
        <w:rPr>
          <w:rFonts w:hint="eastAsia" w:eastAsia="仿宋_GB2312"/>
          <w:b/>
          <w:bCs/>
          <w:kern w:val="0"/>
          <w:sz w:val="32"/>
          <w:szCs w:val="32"/>
          <w:lang w:eastAsia="zh-CN"/>
        </w:rPr>
        <w:t>江苏大新房地产资产评估测绘造价咨询有限公司</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left"/>
        <w:textAlignment w:val="auto"/>
        <w:rPr>
          <w:rFonts w:hint="eastAsia" w:eastAsia="仿宋_GB2312"/>
          <w:b/>
          <w:bCs/>
          <w:kern w:val="0"/>
          <w:sz w:val="32"/>
          <w:szCs w:val="32"/>
        </w:rPr>
      </w:pPr>
      <w:r>
        <w:rPr>
          <w:rFonts w:hint="eastAsia" w:eastAsia="仿宋_GB2312"/>
          <w:b/>
          <w:bCs/>
          <w:kern w:val="0"/>
          <w:sz w:val="32"/>
          <w:szCs w:val="32"/>
        </w:rPr>
        <w:t>注册房地产估价师：魏中梁   注册号 5220120001</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left"/>
        <w:textAlignment w:val="auto"/>
        <w:rPr>
          <w:rFonts w:hint="eastAsia" w:eastAsia="仿宋_GB2312"/>
          <w:b/>
          <w:bCs/>
          <w:kern w:val="0"/>
          <w:sz w:val="32"/>
          <w:szCs w:val="32"/>
        </w:rPr>
      </w:pPr>
      <w:r>
        <w:rPr>
          <w:rFonts w:hint="eastAsia" w:eastAsia="仿宋_GB2312"/>
          <w:b/>
          <w:bCs/>
          <w:kern w:val="0"/>
          <w:sz w:val="32"/>
          <w:szCs w:val="32"/>
        </w:rPr>
        <w:t xml:space="preserve">                 </w:t>
      </w:r>
      <w:r>
        <w:rPr>
          <w:rFonts w:hint="eastAsia" w:eastAsia="仿宋_GB2312"/>
          <w:b/>
          <w:bCs/>
          <w:kern w:val="0"/>
          <w:sz w:val="32"/>
          <w:szCs w:val="32"/>
          <w:lang w:val="en-US" w:eastAsia="zh-CN"/>
        </w:rPr>
        <w:t xml:space="preserve"> </w:t>
      </w:r>
      <w:r>
        <w:rPr>
          <w:rFonts w:hint="eastAsia" w:eastAsia="仿宋_GB2312"/>
          <w:b/>
          <w:bCs/>
          <w:kern w:val="0"/>
          <w:sz w:val="32"/>
          <w:szCs w:val="32"/>
        </w:rPr>
        <w:t>李  波   注册号 5220130044</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left"/>
        <w:textAlignment w:val="auto"/>
        <w:rPr>
          <w:rFonts w:hint="eastAsia" w:eastAsia="仿宋_GB2312"/>
          <w:b/>
          <w:bCs/>
          <w:kern w:val="0"/>
          <w:sz w:val="32"/>
          <w:szCs w:val="32"/>
          <w:lang w:eastAsia="zh-CN"/>
        </w:rPr>
      </w:pPr>
      <w:r>
        <w:rPr>
          <w:rFonts w:hint="eastAsia" w:eastAsia="仿宋_GB2312"/>
          <w:b/>
          <w:bCs/>
          <w:kern w:val="0"/>
          <w:sz w:val="32"/>
          <w:szCs w:val="32"/>
        </w:rPr>
        <w:t>估价报告出具日期：</w:t>
      </w:r>
      <w:r>
        <w:rPr>
          <w:rFonts w:hint="eastAsia" w:eastAsia="仿宋_GB2312"/>
          <w:b/>
          <w:bCs/>
          <w:kern w:val="0"/>
          <w:sz w:val="32"/>
          <w:szCs w:val="32"/>
          <w:lang w:eastAsia="zh-CN"/>
        </w:rPr>
        <w:t>2019年4月22日</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left"/>
        <w:textAlignment w:val="auto"/>
        <w:rPr>
          <w:rFonts w:hint="eastAsia" w:eastAsia="仿宋_GB2312"/>
          <w:b/>
          <w:bCs/>
          <w:kern w:val="0"/>
          <w:sz w:val="32"/>
          <w:szCs w:val="32"/>
          <w:lang w:eastAsia="zh-CN"/>
        </w:rPr>
      </w:pPr>
      <w:r>
        <w:rPr>
          <w:rFonts w:hint="eastAsia" w:eastAsia="仿宋_GB2312"/>
          <w:b/>
          <w:bCs/>
          <w:kern w:val="0"/>
          <w:sz w:val="32"/>
          <w:szCs w:val="32"/>
        </w:rPr>
        <w:t>估价报告编号：</w:t>
      </w:r>
      <w:r>
        <w:rPr>
          <w:rFonts w:hint="eastAsia" w:ascii="仿宋_GB2312" w:eastAsia="仿宋_GB2312" w:cs="Times New Roman"/>
          <w:b/>
          <w:sz w:val="32"/>
          <w:szCs w:val="32"/>
        </w:rPr>
        <w:t>苏大新黔房估字（201</w:t>
      </w:r>
      <w:r>
        <w:rPr>
          <w:rFonts w:hint="eastAsia" w:ascii="仿宋_GB2312" w:eastAsia="仿宋_GB2312" w:cs="Times New Roman"/>
          <w:b/>
          <w:sz w:val="32"/>
          <w:szCs w:val="32"/>
          <w:lang w:val="en-US" w:eastAsia="zh-CN"/>
        </w:rPr>
        <w:t>9</w:t>
      </w:r>
      <w:r>
        <w:rPr>
          <w:rFonts w:hint="eastAsia" w:ascii="仿宋_GB2312" w:eastAsia="仿宋_GB2312" w:cs="Times New Roman"/>
          <w:b/>
          <w:sz w:val="32"/>
          <w:szCs w:val="32"/>
        </w:rPr>
        <w:t>）第04</w:t>
      </w:r>
      <w:r>
        <w:rPr>
          <w:rFonts w:hint="eastAsia" w:ascii="仿宋_GB2312" w:eastAsia="仿宋_GB2312" w:cs="Times New Roman"/>
          <w:b/>
          <w:sz w:val="32"/>
          <w:szCs w:val="32"/>
          <w:lang w:val="en-US" w:eastAsia="zh-CN"/>
        </w:rPr>
        <w:t>005</w:t>
      </w:r>
      <w:r>
        <w:rPr>
          <w:rFonts w:hint="eastAsia" w:ascii="仿宋_GB2312" w:eastAsia="仿宋_GB2312" w:cs="Times New Roman"/>
          <w:b/>
          <w:sz w:val="32"/>
          <w:szCs w:val="32"/>
        </w:rPr>
        <w:t>号</w:t>
      </w:r>
    </w:p>
    <w:p>
      <w:pPr>
        <w:keepNext w:val="0"/>
        <w:keepLines w:val="0"/>
        <w:pageBreakBefore w:val="0"/>
        <w:widowControl w:val="0"/>
        <w:kinsoku/>
        <w:wordWrap/>
        <w:overflowPunct/>
        <w:topLinePunct w:val="0"/>
        <w:autoSpaceDE/>
        <w:autoSpaceDN/>
        <w:bidi w:val="0"/>
        <w:adjustRightInd/>
        <w:snapToGrid/>
        <w:spacing w:line="600" w:lineRule="exact"/>
        <w:ind w:firstLine="602" w:firstLineChars="200"/>
        <w:jc w:val="left"/>
        <w:textAlignment w:val="auto"/>
        <w:rPr>
          <w:rFonts w:hint="eastAsia" w:eastAsia="仿宋_GB2312"/>
          <w:b/>
          <w:bCs/>
          <w:kern w:val="0"/>
          <w:sz w:val="32"/>
          <w:szCs w:val="32"/>
          <w:lang w:eastAsia="zh-CN"/>
        </w:rPr>
      </w:pPr>
      <w:r>
        <w:rPr>
          <w:rFonts w:hint="eastAsia" w:eastAsia="仿宋_GB2312"/>
          <w:b/>
          <w:bCs/>
          <w:color w:val="auto"/>
          <w:kern w:val="0"/>
          <w:sz w:val="30"/>
          <w:szCs w:val="30"/>
          <w:lang w:eastAsia="zh-CN"/>
        </w:rPr>
        <w:t xml:space="preserve">联系人：何小霞     </w:t>
      </w:r>
      <w:r>
        <w:rPr>
          <w:rFonts w:hint="eastAsia" w:eastAsia="仿宋_GB2312"/>
          <w:b/>
          <w:bCs/>
          <w:color w:val="auto"/>
          <w:kern w:val="0"/>
          <w:sz w:val="30"/>
          <w:szCs w:val="30"/>
          <w:lang w:val="en-US" w:eastAsia="zh-CN"/>
        </w:rPr>
        <w:t xml:space="preserve">        </w:t>
      </w:r>
      <w:r>
        <w:rPr>
          <w:rFonts w:hint="eastAsia" w:eastAsia="仿宋_GB2312"/>
          <w:b/>
          <w:bCs/>
          <w:color w:val="auto"/>
          <w:kern w:val="0"/>
          <w:sz w:val="30"/>
          <w:szCs w:val="30"/>
          <w:lang w:eastAsia="zh-CN"/>
        </w:rPr>
        <w:t>联系电话：18984015510</w:t>
      </w:r>
    </w:p>
    <w:p>
      <w:pPr>
        <w:autoSpaceDE w:val="0"/>
        <w:autoSpaceDN w:val="0"/>
        <w:adjustRightInd w:val="0"/>
        <w:snapToGrid w:val="0"/>
        <w:spacing w:line="500" w:lineRule="exact"/>
        <w:ind w:right="26"/>
        <w:jc w:val="center"/>
        <w:rPr>
          <w:rFonts w:hint="eastAsia" w:eastAsia="仿宋_GB2312"/>
          <w:b/>
          <w:bCs/>
          <w:sz w:val="36"/>
          <w:szCs w:val="36"/>
        </w:rPr>
      </w:pPr>
      <w:r>
        <w:rPr>
          <w:rFonts w:hint="eastAsia" w:eastAsia="仿宋_GB2312"/>
          <w:b/>
          <w:bCs/>
          <w:sz w:val="36"/>
          <w:szCs w:val="36"/>
        </w:rPr>
        <w:t>致估价委托人函</w:t>
      </w:r>
    </w:p>
    <w:p>
      <w:pPr>
        <w:autoSpaceDE w:val="0"/>
        <w:autoSpaceDN w:val="0"/>
        <w:adjustRightInd w:val="0"/>
        <w:snapToGrid w:val="0"/>
        <w:spacing w:line="500" w:lineRule="exact"/>
        <w:jc w:val="center"/>
        <w:rPr>
          <w:rFonts w:eastAsia="仿宋_GB2312"/>
          <w:b/>
          <w:kern w:val="0"/>
          <w:sz w:val="44"/>
          <w:szCs w:val="44"/>
        </w:rPr>
      </w:pPr>
    </w:p>
    <w:p>
      <w:pPr>
        <w:autoSpaceDE w:val="0"/>
        <w:autoSpaceDN w:val="0"/>
        <w:adjustRightInd w:val="0"/>
        <w:snapToGrid w:val="0"/>
        <w:spacing w:line="500" w:lineRule="exact"/>
        <w:rPr>
          <w:rFonts w:eastAsia="仿宋_GB2312"/>
          <w:kern w:val="0"/>
          <w:sz w:val="28"/>
          <w:szCs w:val="28"/>
        </w:rPr>
      </w:pPr>
      <w:r>
        <w:rPr>
          <w:rFonts w:hint="eastAsia" w:eastAsia="仿宋_GB2312"/>
          <w:kern w:val="0"/>
          <w:sz w:val="28"/>
          <w:szCs w:val="28"/>
          <w:lang w:eastAsia="zh-CN"/>
        </w:rPr>
        <w:t>贵阳市花溪区人民法院</w:t>
      </w:r>
      <w:r>
        <w:rPr>
          <w:rFonts w:eastAsia="仿宋_GB2312"/>
          <w:kern w:val="0"/>
          <w:sz w:val="28"/>
          <w:szCs w:val="28"/>
        </w:rPr>
        <w:t>：</w:t>
      </w:r>
    </w:p>
    <w:p>
      <w:pPr>
        <w:spacing w:line="480" w:lineRule="exact"/>
        <w:ind w:firstLine="560" w:firstLineChars="200"/>
        <w:rPr>
          <w:rFonts w:eastAsia="仿宋_GB2312"/>
          <w:kern w:val="0"/>
          <w:sz w:val="28"/>
          <w:szCs w:val="28"/>
        </w:rPr>
      </w:pPr>
      <w:r>
        <w:rPr>
          <w:rFonts w:eastAsia="仿宋_GB2312"/>
          <w:kern w:val="0"/>
          <w:sz w:val="28"/>
          <w:szCs w:val="28"/>
        </w:rPr>
        <w:t>受</w:t>
      </w:r>
      <w:r>
        <w:rPr>
          <w:rFonts w:hint="eastAsia" w:eastAsia="仿宋_GB2312"/>
          <w:kern w:val="0"/>
          <w:sz w:val="28"/>
          <w:szCs w:val="28"/>
        </w:rPr>
        <w:t>贵院</w:t>
      </w:r>
      <w:r>
        <w:rPr>
          <w:rFonts w:eastAsia="仿宋_GB2312"/>
          <w:kern w:val="0"/>
          <w:sz w:val="28"/>
          <w:szCs w:val="28"/>
        </w:rPr>
        <w:t>委托，我们对位于</w:t>
      </w:r>
      <w:r>
        <w:rPr>
          <w:rFonts w:hint="eastAsia" w:eastAsia="仿宋_GB2312"/>
          <w:kern w:val="0"/>
          <w:sz w:val="28"/>
          <w:szCs w:val="28"/>
          <w:lang w:eastAsia="zh-CN"/>
        </w:rPr>
        <w:t>贵阳市南明区中华南路2号钻石广场10层10号一套住宅</w:t>
      </w:r>
      <w:r>
        <w:rPr>
          <w:rFonts w:hint="eastAsia" w:eastAsia="仿宋_GB2312"/>
          <w:kern w:val="0"/>
          <w:sz w:val="28"/>
          <w:szCs w:val="28"/>
        </w:rPr>
        <w:t>房地产</w:t>
      </w:r>
      <w:r>
        <w:rPr>
          <w:rFonts w:eastAsia="仿宋_GB2312"/>
          <w:kern w:val="0"/>
          <w:sz w:val="28"/>
          <w:szCs w:val="28"/>
        </w:rPr>
        <w:t>的</w:t>
      </w:r>
      <w:r>
        <w:rPr>
          <w:rFonts w:hint="eastAsia" w:eastAsia="仿宋_GB2312"/>
          <w:kern w:val="0"/>
          <w:sz w:val="28"/>
          <w:szCs w:val="28"/>
        </w:rPr>
        <w:t>市场</w:t>
      </w:r>
      <w:r>
        <w:rPr>
          <w:rFonts w:eastAsia="仿宋_GB2312"/>
          <w:kern w:val="0"/>
          <w:sz w:val="28"/>
          <w:szCs w:val="28"/>
        </w:rPr>
        <w:t>价值进行了估价。经过实地查勘和市场调查，遵照《中华人民共和国城市房地产管理法》、国家标准</w:t>
      </w:r>
      <w:r>
        <w:rPr>
          <w:rFonts w:hint="eastAsia" w:eastAsia="仿宋_GB2312"/>
          <w:kern w:val="0"/>
          <w:sz w:val="28"/>
          <w:szCs w:val="28"/>
        </w:rPr>
        <w:t>GB/T50291-2015</w:t>
      </w:r>
      <w:r>
        <w:rPr>
          <w:rFonts w:eastAsia="仿宋_GB2312"/>
          <w:kern w:val="0"/>
          <w:sz w:val="28"/>
          <w:szCs w:val="28"/>
        </w:rPr>
        <w:t>《房地产估价规范》等法律法规和技术标准，遵循独立、客观、公正、合法的原则，选用</w:t>
      </w:r>
      <w:r>
        <w:rPr>
          <w:rFonts w:hint="eastAsia" w:eastAsia="仿宋_GB2312"/>
          <w:kern w:val="0"/>
          <w:sz w:val="28"/>
          <w:szCs w:val="28"/>
        </w:rPr>
        <w:t>比较法</w:t>
      </w:r>
      <w:r>
        <w:rPr>
          <w:rFonts w:eastAsia="仿宋_GB2312"/>
          <w:kern w:val="0"/>
          <w:sz w:val="28"/>
          <w:szCs w:val="28"/>
        </w:rPr>
        <w:t>进行了分析、测算和判断，并结合估价经验与对影响房地产价值因素的综合分析，最终确定出估价对象于价值时点</w:t>
      </w:r>
      <w:r>
        <w:rPr>
          <w:rFonts w:hint="eastAsia" w:eastAsia="仿宋_GB2312"/>
          <w:kern w:val="0"/>
          <w:sz w:val="28"/>
          <w:szCs w:val="28"/>
          <w:lang w:eastAsia="zh-CN"/>
        </w:rPr>
        <w:t>2019年4月19日</w:t>
      </w:r>
      <w:r>
        <w:rPr>
          <w:rFonts w:eastAsia="仿宋_GB2312"/>
          <w:color w:val="auto"/>
          <w:sz w:val="28"/>
        </w:rPr>
        <w:t>的</w:t>
      </w:r>
      <w:r>
        <w:rPr>
          <w:rFonts w:eastAsia="仿宋_GB2312"/>
          <w:sz w:val="28"/>
        </w:rPr>
        <w:t>市</w:t>
      </w:r>
      <w:r>
        <w:rPr>
          <w:rFonts w:eastAsia="仿宋_GB2312"/>
          <w:kern w:val="0"/>
          <w:sz w:val="28"/>
          <w:szCs w:val="28"/>
        </w:rPr>
        <w:t>场价值</w:t>
      </w:r>
      <w:r>
        <w:rPr>
          <w:rFonts w:eastAsia="仿宋_GB2312"/>
          <w:sz w:val="28"/>
          <w:szCs w:val="22"/>
        </w:rPr>
        <w:t>为</w:t>
      </w:r>
      <w:r>
        <w:rPr>
          <w:rFonts w:eastAsia="仿宋_GB2312"/>
          <w:b/>
          <w:bCs/>
          <w:sz w:val="28"/>
          <w:szCs w:val="22"/>
        </w:rPr>
        <w:t>¥</w:t>
      </w:r>
      <w:r>
        <w:rPr>
          <w:rFonts w:hint="eastAsia" w:eastAsia="仿宋_GB2312"/>
          <w:b/>
          <w:bCs/>
          <w:sz w:val="28"/>
          <w:szCs w:val="22"/>
          <w:lang w:val="en-US" w:eastAsia="zh-CN"/>
        </w:rPr>
        <w:t>100.14</w:t>
      </w:r>
      <w:r>
        <w:rPr>
          <w:rFonts w:eastAsia="仿宋_GB2312"/>
          <w:b/>
          <w:bCs/>
          <w:sz w:val="28"/>
          <w:szCs w:val="22"/>
        </w:rPr>
        <w:t>万元</w:t>
      </w:r>
      <w:r>
        <w:rPr>
          <w:rFonts w:eastAsia="仿宋_GB2312"/>
          <w:b/>
          <w:sz w:val="28"/>
          <w:szCs w:val="28"/>
        </w:rPr>
        <w:t>（</w:t>
      </w:r>
      <w:r>
        <w:rPr>
          <w:rFonts w:hint="eastAsia" w:eastAsia="仿宋_GB2312"/>
          <w:b/>
          <w:sz w:val="28"/>
          <w:szCs w:val="28"/>
        </w:rPr>
        <w:t>取整至百元</w:t>
      </w:r>
      <w:r>
        <w:rPr>
          <w:rFonts w:eastAsia="仿宋_GB2312"/>
          <w:b/>
          <w:sz w:val="28"/>
          <w:szCs w:val="28"/>
        </w:rPr>
        <w:t>）</w:t>
      </w:r>
      <w:r>
        <w:rPr>
          <w:rFonts w:eastAsia="仿宋_GB2312"/>
          <w:sz w:val="28"/>
        </w:rPr>
        <w:t>，</w:t>
      </w:r>
      <w:r>
        <w:rPr>
          <w:rFonts w:hint="eastAsia" w:eastAsia="仿宋_GB2312"/>
          <w:sz w:val="28"/>
          <w:szCs w:val="22"/>
        </w:rPr>
        <w:t>即人民币</w:t>
      </w:r>
      <w:r>
        <w:rPr>
          <w:rFonts w:hint="eastAsia" w:eastAsia="仿宋_GB2312"/>
          <w:b/>
          <w:bCs/>
          <w:sz w:val="28"/>
          <w:szCs w:val="22"/>
        </w:rPr>
        <w:fldChar w:fldCharType="begin"/>
      </w:r>
      <w:r>
        <w:rPr>
          <w:rFonts w:hint="eastAsia" w:eastAsia="仿宋_GB2312"/>
          <w:b/>
          <w:bCs/>
          <w:sz w:val="28"/>
          <w:szCs w:val="22"/>
        </w:rPr>
        <w:instrText xml:space="preserve"> = </w:instrText>
      </w:r>
      <w:r>
        <w:rPr>
          <w:rFonts w:hint="eastAsia" w:eastAsia="仿宋_GB2312"/>
          <w:b/>
          <w:bCs/>
          <w:sz w:val="28"/>
          <w:szCs w:val="22"/>
          <w:lang w:val="en-US" w:eastAsia="zh-CN"/>
        </w:rPr>
        <w:instrText xml:space="preserve">1001400</w:instrText>
      </w:r>
      <w:r>
        <w:rPr>
          <w:rFonts w:hint="eastAsia" w:eastAsia="仿宋_GB2312"/>
          <w:b/>
          <w:bCs/>
          <w:sz w:val="28"/>
          <w:szCs w:val="22"/>
        </w:rPr>
        <w:instrText xml:space="preserve">\* CHINESENUM2 \* MERGEFORMAT </w:instrText>
      </w:r>
      <w:r>
        <w:rPr>
          <w:rFonts w:hint="eastAsia" w:eastAsia="仿宋_GB2312"/>
          <w:b/>
          <w:bCs/>
          <w:sz w:val="28"/>
          <w:szCs w:val="22"/>
        </w:rPr>
        <w:fldChar w:fldCharType="separate"/>
      </w:r>
      <w:r>
        <w:rPr>
          <w:rFonts w:hint="eastAsia" w:eastAsia="仿宋_GB2312"/>
          <w:b/>
          <w:bCs/>
          <w:sz w:val="28"/>
          <w:szCs w:val="22"/>
        </w:rPr>
        <w:t>壹佰万壹仟肆佰</w:t>
      </w:r>
      <w:r>
        <w:rPr>
          <w:rFonts w:hint="eastAsia" w:eastAsia="仿宋_GB2312"/>
          <w:b/>
          <w:bCs/>
          <w:sz w:val="28"/>
          <w:szCs w:val="22"/>
        </w:rPr>
        <w:fldChar w:fldCharType="end"/>
      </w:r>
      <w:r>
        <w:rPr>
          <w:rFonts w:hint="eastAsia" w:eastAsia="仿宋_GB2312"/>
          <w:sz w:val="28"/>
          <w:szCs w:val="22"/>
        </w:rPr>
        <w:t>元整。具体详见下表:</w:t>
      </w:r>
    </w:p>
    <w:tbl>
      <w:tblPr>
        <w:tblStyle w:val="8"/>
        <w:tblW w:w="9638" w:type="dxa"/>
        <w:jc w:val="center"/>
        <w:tblInd w:w="0" w:type="dxa"/>
        <w:tblLayout w:type="fixed"/>
        <w:tblCellMar>
          <w:top w:w="15" w:type="dxa"/>
          <w:left w:w="15" w:type="dxa"/>
          <w:bottom w:w="15" w:type="dxa"/>
          <w:right w:w="15" w:type="dxa"/>
        </w:tblCellMar>
      </w:tblPr>
      <w:tblGrid>
        <w:gridCol w:w="491"/>
        <w:gridCol w:w="1033"/>
        <w:gridCol w:w="2031"/>
        <w:gridCol w:w="1682"/>
        <w:gridCol w:w="729"/>
        <w:gridCol w:w="664"/>
        <w:gridCol w:w="996"/>
        <w:gridCol w:w="1061"/>
        <w:gridCol w:w="951"/>
      </w:tblGrid>
      <w:tr>
        <w:tblPrEx>
          <w:tblLayout w:type="fixed"/>
          <w:tblCellMar>
            <w:top w:w="15" w:type="dxa"/>
            <w:left w:w="15" w:type="dxa"/>
            <w:bottom w:w="15" w:type="dxa"/>
            <w:right w:w="15" w:type="dxa"/>
          </w:tblCellMar>
        </w:tblPrEx>
        <w:trPr>
          <w:trHeight w:val="419" w:hRule="atLeast"/>
          <w:jc w:val="center"/>
        </w:trPr>
        <w:tc>
          <w:tcPr>
            <w:tcW w:w="9638" w:type="dxa"/>
            <w:gridSpan w:val="9"/>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 w:hAnsi="仿宋" w:eastAsia="仿宋" w:cs="仿宋"/>
                <w:b/>
                <w:color w:val="000000"/>
                <w:szCs w:val="21"/>
              </w:rPr>
            </w:pPr>
            <w:r>
              <w:rPr>
                <w:rFonts w:hint="eastAsia" w:ascii="仿宋" w:hAnsi="仿宋" w:eastAsia="仿宋" w:cs="仿宋"/>
                <w:b/>
                <w:bCs/>
                <w:color w:val="000000"/>
                <w:kern w:val="0"/>
                <w:sz w:val="24"/>
                <w:lang w:bidi="ar"/>
              </w:rPr>
              <w:t>估价对象结果一览表</w:t>
            </w:r>
          </w:p>
        </w:tc>
      </w:tr>
      <w:tr>
        <w:tblPrEx>
          <w:tblLayout w:type="fixed"/>
          <w:tblCellMar>
            <w:top w:w="15" w:type="dxa"/>
            <w:left w:w="15" w:type="dxa"/>
            <w:bottom w:w="15" w:type="dxa"/>
            <w:right w:w="15" w:type="dxa"/>
          </w:tblCellMar>
        </w:tblPrEx>
        <w:trPr>
          <w:trHeight w:val="570" w:hRule="atLeast"/>
          <w:jc w:val="center"/>
        </w:trPr>
        <w:tc>
          <w:tcPr>
            <w:tcW w:w="49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估价对象</w:t>
            </w:r>
          </w:p>
        </w:tc>
        <w:tc>
          <w:tcPr>
            <w:tcW w:w="10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房屋所有权人</w:t>
            </w:r>
          </w:p>
        </w:tc>
        <w:tc>
          <w:tcPr>
            <w:tcW w:w="203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房屋所有权证号</w:t>
            </w:r>
          </w:p>
        </w:tc>
        <w:tc>
          <w:tcPr>
            <w:tcW w:w="16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房屋座落</w:t>
            </w:r>
          </w:p>
        </w:tc>
        <w:tc>
          <w:tcPr>
            <w:tcW w:w="7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所在楼层（层）</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用途</w:t>
            </w:r>
          </w:p>
        </w:tc>
        <w:tc>
          <w:tcPr>
            <w:tcW w:w="9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建筑面积（㎡）</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评估单价（元/㎡）</w:t>
            </w:r>
          </w:p>
        </w:tc>
        <w:tc>
          <w:tcPr>
            <w:tcW w:w="95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评估总价（万元）</w:t>
            </w:r>
          </w:p>
        </w:tc>
      </w:tr>
      <w:tr>
        <w:tblPrEx>
          <w:tblLayout w:type="fixed"/>
          <w:tblCellMar>
            <w:top w:w="15" w:type="dxa"/>
            <w:left w:w="15" w:type="dxa"/>
            <w:bottom w:w="15" w:type="dxa"/>
            <w:right w:w="15" w:type="dxa"/>
          </w:tblCellMar>
        </w:tblPrEx>
        <w:trPr>
          <w:trHeight w:val="599" w:hRule="atLeast"/>
          <w:jc w:val="center"/>
        </w:trPr>
        <w:tc>
          <w:tcPr>
            <w:tcW w:w="49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1</w:t>
            </w:r>
          </w:p>
        </w:tc>
        <w:tc>
          <w:tcPr>
            <w:tcW w:w="10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仿宋" w:hAnsi="仿宋" w:eastAsia="仿宋" w:cs="仿宋"/>
                <w:color w:val="000000"/>
                <w:kern w:val="0"/>
                <w:szCs w:val="21"/>
                <w:lang w:eastAsia="zh-CN" w:bidi="ar"/>
              </w:rPr>
            </w:pPr>
            <w:r>
              <w:rPr>
                <w:rFonts w:hint="eastAsia" w:ascii="仿宋" w:hAnsi="仿宋" w:eastAsia="仿宋" w:cs="仿宋"/>
                <w:color w:val="000000"/>
                <w:kern w:val="0"/>
                <w:szCs w:val="21"/>
                <w:lang w:eastAsia="zh-CN" w:bidi="ar"/>
              </w:rPr>
              <w:t>李平</w:t>
            </w:r>
          </w:p>
        </w:tc>
        <w:tc>
          <w:tcPr>
            <w:tcW w:w="203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eastAsia="zh-CN" w:bidi="ar"/>
              </w:rPr>
              <w:t>筑房权证南明字第</w:t>
            </w:r>
            <w:r>
              <w:rPr>
                <w:rFonts w:hint="eastAsia" w:ascii="仿宋" w:hAnsi="仿宋" w:eastAsia="仿宋" w:cs="仿宋"/>
                <w:color w:val="000000"/>
                <w:kern w:val="0"/>
                <w:szCs w:val="21"/>
                <w:lang w:val="en-US" w:eastAsia="zh-CN" w:bidi="ar"/>
              </w:rPr>
              <w:t>010240925</w:t>
            </w:r>
            <w:r>
              <w:rPr>
                <w:rFonts w:hint="eastAsia" w:ascii="仿宋" w:hAnsi="仿宋" w:eastAsia="仿宋" w:cs="仿宋"/>
                <w:color w:val="000000"/>
                <w:kern w:val="0"/>
                <w:szCs w:val="21"/>
                <w:lang w:bidi="ar"/>
              </w:rPr>
              <w:t>号</w:t>
            </w:r>
          </w:p>
        </w:tc>
        <w:tc>
          <w:tcPr>
            <w:tcW w:w="16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default" w:ascii="仿宋" w:hAnsi="仿宋" w:eastAsia="仿宋" w:cs="仿宋"/>
                <w:color w:val="000000"/>
                <w:kern w:val="0"/>
                <w:szCs w:val="21"/>
                <w:lang w:val="en-US" w:eastAsia="zh-CN" w:bidi="ar"/>
              </w:rPr>
            </w:pPr>
            <w:r>
              <w:rPr>
                <w:rFonts w:hint="eastAsia" w:ascii="仿宋" w:hAnsi="仿宋" w:eastAsia="仿宋" w:cs="仿宋"/>
                <w:color w:val="000000"/>
                <w:kern w:val="0"/>
                <w:szCs w:val="21"/>
                <w:lang w:eastAsia="zh-CN" w:bidi="ar"/>
              </w:rPr>
              <w:t>贵阳市南明区中华南路</w:t>
            </w:r>
            <w:r>
              <w:rPr>
                <w:rFonts w:hint="eastAsia" w:ascii="仿宋" w:hAnsi="仿宋" w:eastAsia="仿宋" w:cs="仿宋"/>
                <w:color w:val="000000"/>
                <w:kern w:val="0"/>
                <w:szCs w:val="21"/>
                <w:lang w:val="en-US" w:eastAsia="zh-CN" w:bidi="ar"/>
              </w:rPr>
              <w:t>2号钻石广场10层10号</w:t>
            </w:r>
          </w:p>
        </w:tc>
        <w:tc>
          <w:tcPr>
            <w:tcW w:w="7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default" w:ascii="仿宋" w:hAnsi="仿宋" w:eastAsia="仿宋" w:cs="仿宋"/>
                <w:color w:val="000000"/>
                <w:kern w:val="0"/>
                <w:szCs w:val="21"/>
                <w:lang w:val="en-US" w:eastAsia="zh-CN" w:bidi="ar"/>
              </w:rPr>
            </w:pPr>
            <w:r>
              <w:rPr>
                <w:rFonts w:hint="eastAsia" w:ascii="仿宋" w:hAnsi="仿宋" w:eastAsia="仿宋" w:cs="仿宋"/>
                <w:color w:val="000000"/>
                <w:kern w:val="0"/>
                <w:szCs w:val="21"/>
                <w:lang w:val="en-US" w:eastAsia="zh-CN" w:bidi="ar"/>
              </w:rPr>
              <w:t>10</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住宅</w:t>
            </w:r>
          </w:p>
        </w:tc>
        <w:tc>
          <w:tcPr>
            <w:tcW w:w="9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仿宋" w:hAnsi="仿宋" w:eastAsia="仿宋" w:cs="仿宋"/>
                <w:color w:val="000000"/>
                <w:kern w:val="0"/>
                <w:szCs w:val="21"/>
                <w:lang w:eastAsia="zh-CN" w:bidi="ar"/>
              </w:rPr>
            </w:pPr>
            <w:r>
              <w:rPr>
                <w:rFonts w:hint="eastAsia" w:ascii="仿宋" w:hAnsi="仿宋" w:eastAsia="仿宋" w:cs="仿宋"/>
                <w:color w:val="000000"/>
                <w:kern w:val="0"/>
                <w:szCs w:val="21"/>
                <w:lang w:eastAsia="zh-CN" w:bidi="ar"/>
              </w:rPr>
              <w:t>95.30</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default" w:ascii="仿宋" w:hAnsi="仿宋" w:eastAsia="仿宋" w:cs="仿宋"/>
                <w:color w:val="000000"/>
                <w:kern w:val="0"/>
                <w:szCs w:val="21"/>
                <w:lang w:val="en-US" w:eastAsia="zh-CN" w:bidi="ar"/>
              </w:rPr>
            </w:pPr>
            <w:r>
              <w:rPr>
                <w:rFonts w:hint="eastAsia" w:ascii="仿宋" w:hAnsi="仿宋" w:eastAsia="仿宋" w:cs="仿宋"/>
                <w:color w:val="000000"/>
                <w:kern w:val="0"/>
                <w:szCs w:val="21"/>
                <w:lang w:val="en-US" w:eastAsia="zh-CN" w:bidi="ar"/>
              </w:rPr>
              <w:t>10508</w:t>
            </w:r>
          </w:p>
        </w:tc>
        <w:tc>
          <w:tcPr>
            <w:tcW w:w="95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default" w:ascii="仿宋" w:hAnsi="仿宋" w:eastAsia="仿宋" w:cs="仿宋"/>
                <w:color w:val="000000"/>
                <w:kern w:val="0"/>
                <w:szCs w:val="21"/>
                <w:lang w:val="en-US" w:eastAsia="zh-CN" w:bidi="ar"/>
              </w:rPr>
            </w:pPr>
            <w:r>
              <w:rPr>
                <w:rFonts w:hint="eastAsia" w:ascii="仿宋" w:hAnsi="仿宋" w:eastAsia="仿宋" w:cs="仿宋"/>
                <w:color w:val="000000"/>
                <w:kern w:val="0"/>
                <w:szCs w:val="21"/>
                <w:lang w:val="en-US" w:eastAsia="zh-CN" w:bidi="ar"/>
              </w:rPr>
              <w:t>100.14</w:t>
            </w:r>
          </w:p>
        </w:tc>
      </w:tr>
    </w:tbl>
    <w:p>
      <w:pPr>
        <w:spacing w:line="480" w:lineRule="exact"/>
        <w:ind w:firstLine="601"/>
        <w:rPr>
          <w:rFonts w:hint="eastAsia" w:ascii="仿宋_GB2312" w:hAnsi="仿宋" w:eastAsia="仿宋_GB2312"/>
          <w:bCs/>
          <w:szCs w:val="28"/>
        </w:rPr>
      </w:pPr>
      <w:r>
        <w:rPr>
          <w:rFonts w:hint="eastAsia" w:ascii="仿宋_GB2312" w:hAnsi="仿宋" w:eastAsia="仿宋_GB2312"/>
          <w:b/>
          <w:bCs/>
          <w:szCs w:val="28"/>
        </w:rPr>
        <w:t>特别提示：</w:t>
      </w:r>
    </w:p>
    <w:p>
      <w:pPr>
        <w:numPr>
          <w:ilvl w:val="0"/>
          <w:numId w:val="1"/>
        </w:numPr>
        <w:spacing w:line="480" w:lineRule="exact"/>
        <w:ind w:firstLine="630" w:firstLineChars="300"/>
        <w:rPr>
          <w:rFonts w:hint="eastAsia" w:ascii="仿宋_GB2312" w:hAnsi="仿宋" w:eastAsia="仿宋_GB2312"/>
          <w:bCs/>
          <w:szCs w:val="28"/>
        </w:rPr>
      </w:pPr>
      <w:r>
        <w:rPr>
          <w:rFonts w:hint="eastAsia" w:ascii="仿宋_GB2312" w:hAnsi="仿宋" w:eastAsia="仿宋_GB2312"/>
          <w:bCs/>
          <w:szCs w:val="28"/>
        </w:rPr>
        <w:t>估价结果不包括估价对象原有的担保物权和其他法定优先受偿权，也不包括原有的租赁权和用益物权；2.估价结果中没有扣除拍卖过程发生的处置费用和税金；3.本估价结果不应作为价格实现的保证；4.欲了解本估价项目的全面情况，应认真阅读估价报告书全文。特别是“估价的假设和限制条件”，以免使用不当，造成损失。</w:t>
      </w:r>
    </w:p>
    <w:p>
      <w:pPr>
        <w:numPr>
          <w:ilvl w:val="0"/>
          <w:numId w:val="0"/>
        </w:numPr>
        <w:spacing w:line="480" w:lineRule="exact"/>
        <w:rPr>
          <w:rFonts w:hint="eastAsia" w:ascii="仿宋_GB2312" w:hAnsi="仿宋" w:eastAsia="仿宋_GB2312"/>
          <w:bCs/>
          <w:szCs w:val="28"/>
        </w:rPr>
      </w:pPr>
    </w:p>
    <w:p>
      <w:pPr>
        <w:numPr>
          <w:ilvl w:val="0"/>
          <w:numId w:val="0"/>
        </w:numPr>
        <w:spacing w:line="480" w:lineRule="exact"/>
        <w:rPr>
          <w:rFonts w:hint="eastAsia" w:ascii="仿宋_GB2312" w:hAnsi="仿宋" w:eastAsia="仿宋_GB2312"/>
          <w:bCs/>
          <w:szCs w:val="28"/>
        </w:rPr>
      </w:pPr>
    </w:p>
    <w:p>
      <w:pPr>
        <w:numPr>
          <w:ilvl w:val="0"/>
          <w:numId w:val="0"/>
        </w:numPr>
        <w:spacing w:line="480" w:lineRule="exact"/>
        <w:rPr>
          <w:rFonts w:hint="eastAsia" w:ascii="仿宋_GB2312" w:hAnsi="仿宋" w:eastAsia="仿宋_GB2312"/>
          <w:bCs/>
          <w:szCs w:val="28"/>
        </w:rPr>
      </w:pPr>
    </w:p>
    <w:p>
      <w:pPr>
        <w:numPr>
          <w:ilvl w:val="0"/>
          <w:numId w:val="0"/>
        </w:numPr>
        <w:spacing w:line="480" w:lineRule="exact"/>
        <w:rPr>
          <w:rFonts w:hint="eastAsia" w:ascii="仿宋_GB2312" w:hAnsi="仿宋" w:eastAsia="仿宋_GB2312"/>
          <w:bCs/>
          <w:szCs w:val="28"/>
        </w:rPr>
      </w:pPr>
    </w:p>
    <w:p>
      <w:pPr>
        <w:autoSpaceDE w:val="0"/>
        <w:autoSpaceDN w:val="0"/>
        <w:adjustRightInd w:val="0"/>
        <w:snapToGrid w:val="0"/>
        <w:spacing w:line="500" w:lineRule="exact"/>
        <w:jc w:val="right"/>
        <w:rPr>
          <w:rFonts w:eastAsia="仿宋_GB2312"/>
          <w:kern w:val="0"/>
          <w:sz w:val="28"/>
          <w:szCs w:val="28"/>
        </w:rPr>
      </w:pPr>
      <w:r>
        <w:rPr>
          <w:rFonts w:hint="eastAsia" w:eastAsia="仿宋_GB2312"/>
          <w:kern w:val="0"/>
          <w:sz w:val="28"/>
          <w:szCs w:val="28"/>
          <w:lang w:eastAsia="zh-CN"/>
        </w:rPr>
        <w:t>江苏大新房地产资产评估测绘造价咨询有限公司</w:t>
      </w:r>
    </w:p>
    <w:p>
      <w:pPr>
        <w:autoSpaceDE w:val="0"/>
        <w:autoSpaceDN w:val="0"/>
        <w:adjustRightInd w:val="0"/>
        <w:snapToGrid w:val="0"/>
        <w:spacing w:line="500" w:lineRule="exact"/>
        <w:ind w:firstLine="2551"/>
        <w:jc w:val="center"/>
        <w:rPr>
          <w:rFonts w:eastAsia="仿宋_GB2312"/>
          <w:kern w:val="0"/>
          <w:sz w:val="28"/>
          <w:szCs w:val="28"/>
        </w:rPr>
      </w:pPr>
      <w:r>
        <w:rPr>
          <w:rFonts w:eastAsia="仿宋_GB2312"/>
          <w:kern w:val="0"/>
          <w:sz w:val="28"/>
          <w:szCs w:val="28"/>
        </w:rPr>
        <w:t xml:space="preserve">          法定代表人：                                           </w:t>
      </w:r>
    </w:p>
    <w:p>
      <w:pPr>
        <w:autoSpaceDE w:val="0"/>
        <w:autoSpaceDN w:val="0"/>
        <w:adjustRightInd w:val="0"/>
        <w:snapToGrid w:val="0"/>
        <w:spacing w:line="500" w:lineRule="exact"/>
        <w:ind w:firstLine="5320" w:firstLineChars="1900"/>
        <w:rPr>
          <w:rFonts w:hint="eastAsia" w:eastAsia="仿宋_GB2312"/>
          <w:b/>
          <w:spacing w:val="5"/>
          <w:sz w:val="48"/>
          <w:lang w:eastAsia="zh-CN"/>
        </w:rPr>
      </w:pPr>
      <w:r>
        <w:rPr>
          <w:rFonts w:hint="eastAsia" w:eastAsia="仿宋_GB2312"/>
          <w:kern w:val="0"/>
          <w:sz w:val="28"/>
          <w:szCs w:val="28"/>
          <w:lang w:eastAsia="zh-CN"/>
        </w:rPr>
        <w:t>二○一九年四月二十二日</w:t>
      </w:r>
    </w:p>
    <w:p>
      <w:pPr>
        <w:spacing w:line="600" w:lineRule="exact"/>
        <w:jc w:val="center"/>
        <w:rPr>
          <w:rFonts w:eastAsia="仿宋_GB2312"/>
          <w:b/>
          <w:spacing w:val="5"/>
          <w:sz w:val="48"/>
        </w:rPr>
      </w:pPr>
    </w:p>
    <w:p>
      <w:pPr>
        <w:spacing w:line="600" w:lineRule="exact"/>
        <w:jc w:val="center"/>
        <w:rPr>
          <w:rFonts w:eastAsia="仿宋_GB2312"/>
          <w:b/>
          <w:spacing w:val="5"/>
          <w:sz w:val="48"/>
        </w:rPr>
      </w:pPr>
    </w:p>
    <w:p>
      <w:pPr>
        <w:spacing w:line="600" w:lineRule="exact"/>
        <w:jc w:val="center"/>
        <w:rPr>
          <w:rFonts w:eastAsia="仿宋_GB2312"/>
          <w:b/>
          <w:spacing w:val="5"/>
          <w:sz w:val="48"/>
        </w:rPr>
      </w:pPr>
      <w:r>
        <w:rPr>
          <w:rFonts w:eastAsia="仿宋_GB2312"/>
          <w:b/>
          <w:spacing w:val="5"/>
          <w:sz w:val="48"/>
        </w:rPr>
        <w:t>目      录</w:t>
      </w:r>
    </w:p>
    <w:p>
      <w:pPr>
        <w:pStyle w:val="6"/>
        <w:keepNext w:val="0"/>
        <w:keepLines w:val="0"/>
        <w:pageBreakBefore w:val="0"/>
        <w:widowControl w:val="0"/>
        <w:tabs>
          <w:tab w:val="right" w:leader="dot" w:pos="9184"/>
          <w:tab w:val="clear" w:pos="8269"/>
        </w:tabs>
        <w:kinsoku/>
        <w:wordWrap/>
        <w:overflowPunct/>
        <w:topLinePunct w:val="0"/>
        <w:autoSpaceDE/>
        <w:autoSpaceDN/>
        <w:bidi w:val="0"/>
        <w:adjustRightInd/>
        <w:snapToGrid/>
        <w:spacing w:line="400" w:lineRule="exact"/>
        <w:textAlignment w:val="auto"/>
        <w:rPr>
          <w:b w:val="0"/>
          <w:bCs w:val="0"/>
          <w:color w:val="auto"/>
          <w:sz w:val="24"/>
          <w:szCs w:val="24"/>
        </w:rPr>
      </w:pPr>
      <w:r>
        <w:rPr>
          <w:b w:val="0"/>
          <w:bCs w:val="0"/>
          <w:color w:val="auto"/>
          <w:sz w:val="24"/>
          <w:szCs w:val="24"/>
        </w:rPr>
        <w:fldChar w:fldCharType="begin"/>
      </w:r>
      <w:r>
        <w:rPr>
          <w:b w:val="0"/>
          <w:bCs w:val="0"/>
          <w:color w:val="auto"/>
          <w:sz w:val="24"/>
          <w:szCs w:val="24"/>
        </w:rPr>
        <w:instrText xml:space="preserve"> TOC \o "1-3" \h \z \u </w:instrText>
      </w:r>
      <w:r>
        <w:rPr>
          <w:b w:val="0"/>
          <w:bCs w:val="0"/>
          <w:color w:val="auto"/>
          <w:sz w:val="24"/>
          <w:szCs w:val="24"/>
        </w:rPr>
        <w:fldChar w:fldCharType="separate"/>
      </w:r>
      <w:r>
        <w:rPr>
          <w:b w:val="0"/>
          <w:bCs w:val="0"/>
          <w:color w:val="auto"/>
          <w:sz w:val="24"/>
          <w:szCs w:val="24"/>
        </w:rPr>
        <w:fldChar w:fldCharType="begin"/>
      </w:r>
      <w:r>
        <w:rPr>
          <w:b w:val="0"/>
          <w:bCs w:val="0"/>
          <w:color w:val="auto"/>
          <w:sz w:val="24"/>
          <w:szCs w:val="24"/>
        </w:rPr>
        <w:instrText xml:space="preserve"> HYPERLINK \l _Toc18225 </w:instrText>
      </w:r>
      <w:r>
        <w:rPr>
          <w:b w:val="0"/>
          <w:bCs w:val="0"/>
          <w:color w:val="auto"/>
          <w:sz w:val="24"/>
          <w:szCs w:val="24"/>
        </w:rPr>
        <w:fldChar w:fldCharType="separate"/>
      </w:r>
      <w:r>
        <w:rPr>
          <w:rFonts w:hint="eastAsia" w:eastAsia="仿宋_GB2312"/>
          <w:b w:val="0"/>
          <w:bCs w:val="0"/>
          <w:color w:val="auto"/>
          <w:sz w:val="24"/>
          <w:szCs w:val="24"/>
        </w:rPr>
        <w:t>注册房地产估价师声明</w:t>
      </w:r>
      <w:r>
        <w:rPr>
          <w:b w:val="0"/>
          <w:bCs w:val="0"/>
          <w:color w:val="auto"/>
          <w:sz w:val="24"/>
          <w:szCs w:val="24"/>
        </w:rPr>
        <w:tab/>
      </w:r>
      <w:r>
        <w:rPr>
          <w:b w:val="0"/>
          <w:bCs w:val="0"/>
          <w:color w:val="auto"/>
          <w:sz w:val="24"/>
          <w:szCs w:val="24"/>
        </w:rPr>
        <w:fldChar w:fldCharType="begin"/>
      </w:r>
      <w:r>
        <w:rPr>
          <w:b w:val="0"/>
          <w:bCs w:val="0"/>
          <w:color w:val="auto"/>
          <w:sz w:val="24"/>
          <w:szCs w:val="24"/>
        </w:rPr>
        <w:instrText xml:space="preserve"> PAGEREF _Toc18225 </w:instrText>
      </w:r>
      <w:r>
        <w:rPr>
          <w:b w:val="0"/>
          <w:bCs w:val="0"/>
          <w:color w:val="auto"/>
          <w:sz w:val="24"/>
          <w:szCs w:val="24"/>
        </w:rPr>
        <w:fldChar w:fldCharType="separate"/>
      </w:r>
      <w:r>
        <w:rPr>
          <w:b w:val="0"/>
          <w:bCs w:val="0"/>
          <w:color w:val="auto"/>
          <w:sz w:val="24"/>
          <w:szCs w:val="24"/>
        </w:rPr>
        <w:t>1</w:t>
      </w:r>
      <w:r>
        <w:rPr>
          <w:b w:val="0"/>
          <w:bCs w:val="0"/>
          <w:color w:val="auto"/>
          <w:sz w:val="24"/>
          <w:szCs w:val="24"/>
        </w:rPr>
        <w:fldChar w:fldCharType="end"/>
      </w:r>
      <w:r>
        <w:rPr>
          <w:b w:val="0"/>
          <w:bCs w:val="0"/>
          <w:color w:val="auto"/>
          <w:sz w:val="24"/>
          <w:szCs w:val="24"/>
        </w:rPr>
        <w:fldChar w:fldCharType="end"/>
      </w:r>
    </w:p>
    <w:p>
      <w:pPr>
        <w:pStyle w:val="7"/>
        <w:keepNext w:val="0"/>
        <w:keepLines w:val="0"/>
        <w:pageBreakBefore w:val="0"/>
        <w:widowControl w:val="0"/>
        <w:tabs>
          <w:tab w:val="right" w:leader="dot" w:pos="9184"/>
          <w:tab w:val="clear" w:pos="8269"/>
        </w:tabs>
        <w:kinsoku/>
        <w:wordWrap/>
        <w:overflowPunct/>
        <w:topLinePunct w:val="0"/>
        <w:autoSpaceDE/>
        <w:autoSpaceDN/>
        <w:bidi w:val="0"/>
        <w:adjustRightInd/>
        <w:snapToGrid/>
        <w:spacing w:line="400" w:lineRule="exact"/>
        <w:textAlignment w:val="auto"/>
        <w:rPr>
          <w:b w:val="0"/>
          <w:bCs w:val="0"/>
          <w:color w:val="auto"/>
          <w:sz w:val="24"/>
          <w:szCs w:val="24"/>
        </w:rPr>
      </w:pPr>
      <w:r>
        <w:rPr>
          <w:b w:val="0"/>
          <w:bCs w:val="0"/>
          <w:color w:val="auto"/>
          <w:sz w:val="24"/>
          <w:szCs w:val="24"/>
        </w:rPr>
        <w:fldChar w:fldCharType="begin"/>
      </w:r>
      <w:r>
        <w:rPr>
          <w:b w:val="0"/>
          <w:bCs w:val="0"/>
          <w:color w:val="auto"/>
          <w:sz w:val="24"/>
          <w:szCs w:val="24"/>
        </w:rPr>
        <w:instrText xml:space="preserve"> HYPERLINK \l _Toc27752 </w:instrText>
      </w:r>
      <w:r>
        <w:rPr>
          <w:b w:val="0"/>
          <w:bCs w:val="0"/>
          <w:color w:val="auto"/>
          <w:sz w:val="24"/>
          <w:szCs w:val="24"/>
        </w:rPr>
        <w:fldChar w:fldCharType="separate"/>
      </w:r>
      <w:r>
        <w:rPr>
          <w:rFonts w:hint="eastAsia" w:ascii="Times New Roman" w:hAnsi="Times New Roman" w:eastAsia="仿宋_GB2312"/>
          <w:b w:val="0"/>
          <w:bCs w:val="0"/>
          <w:color w:val="auto"/>
          <w:sz w:val="24"/>
          <w:szCs w:val="24"/>
        </w:rPr>
        <w:t>一、一般假设</w:t>
      </w:r>
      <w:r>
        <w:rPr>
          <w:b w:val="0"/>
          <w:bCs w:val="0"/>
          <w:color w:val="auto"/>
          <w:sz w:val="24"/>
          <w:szCs w:val="24"/>
        </w:rPr>
        <w:tab/>
      </w:r>
      <w:r>
        <w:rPr>
          <w:b w:val="0"/>
          <w:bCs w:val="0"/>
          <w:color w:val="auto"/>
          <w:sz w:val="24"/>
          <w:szCs w:val="24"/>
        </w:rPr>
        <w:fldChar w:fldCharType="begin"/>
      </w:r>
      <w:r>
        <w:rPr>
          <w:b w:val="0"/>
          <w:bCs w:val="0"/>
          <w:color w:val="auto"/>
          <w:sz w:val="24"/>
          <w:szCs w:val="24"/>
        </w:rPr>
        <w:instrText xml:space="preserve"> PAGEREF _Toc27752 </w:instrText>
      </w:r>
      <w:r>
        <w:rPr>
          <w:b w:val="0"/>
          <w:bCs w:val="0"/>
          <w:color w:val="auto"/>
          <w:sz w:val="24"/>
          <w:szCs w:val="24"/>
        </w:rPr>
        <w:fldChar w:fldCharType="separate"/>
      </w:r>
      <w:r>
        <w:rPr>
          <w:b w:val="0"/>
          <w:bCs w:val="0"/>
          <w:color w:val="auto"/>
          <w:sz w:val="24"/>
          <w:szCs w:val="24"/>
        </w:rPr>
        <w:t>2</w:t>
      </w:r>
      <w:r>
        <w:rPr>
          <w:b w:val="0"/>
          <w:bCs w:val="0"/>
          <w:color w:val="auto"/>
          <w:sz w:val="24"/>
          <w:szCs w:val="24"/>
        </w:rPr>
        <w:fldChar w:fldCharType="end"/>
      </w:r>
      <w:r>
        <w:rPr>
          <w:b w:val="0"/>
          <w:bCs w:val="0"/>
          <w:color w:val="auto"/>
          <w:sz w:val="24"/>
          <w:szCs w:val="24"/>
        </w:rPr>
        <w:fldChar w:fldCharType="end"/>
      </w:r>
    </w:p>
    <w:p>
      <w:pPr>
        <w:pStyle w:val="7"/>
        <w:keepNext w:val="0"/>
        <w:keepLines w:val="0"/>
        <w:pageBreakBefore w:val="0"/>
        <w:widowControl w:val="0"/>
        <w:tabs>
          <w:tab w:val="right" w:leader="dot" w:pos="9184"/>
          <w:tab w:val="clear" w:pos="8269"/>
        </w:tabs>
        <w:kinsoku/>
        <w:wordWrap/>
        <w:overflowPunct/>
        <w:topLinePunct w:val="0"/>
        <w:autoSpaceDE/>
        <w:autoSpaceDN/>
        <w:bidi w:val="0"/>
        <w:adjustRightInd/>
        <w:snapToGrid/>
        <w:spacing w:line="400" w:lineRule="exact"/>
        <w:textAlignment w:val="auto"/>
        <w:rPr>
          <w:b w:val="0"/>
          <w:bCs w:val="0"/>
          <w:color w:val="auto"/>
          <w:sz w:val="24"/>
          <w:szCs w:val="24"/>
        </w:rPr>
      </w:pPr>
      <w:r>
        <w:rPr>
          <w:b w:val="0"/>
          <w:bCs w:val="0"/>
          <w:color w:val="auto"/>
          <w:sz w:val="24"/>
          <w:szCs w:val="24"/>
        </w:rPr>
        <w:fldChar w:fldCharType="begin"/>
      </w:r>
      <w:r>
        <w:rPr>
          <w:b w:val="0"/>
          <w:bCs w:val="0"/>
          <w:color w:val="auto"/>
          <w:sz w:val="24"/>
          <w:szCs w:val="24"/>
        </w:rPr>
        <w:instrText xml:space="preserve"> HYPERLINK \l _Toc4235 </w:instrText>
      </w:r>
      <w:r>
        <w:rPr>
          <w:b w:val="0"/>
          <w:bCs w:val="0"/>
          <w:color w:val="auto"/>
          <w:sz w:val="24"/>
          <w:szCs w:val="24"/>
        </w:rPr>
        <w:fldChar w:fldCharType="separate"/>
      </w:r>
      <w:r>
        <w:rPr>
          <w:rFonts w:hint="eastAsia" w:ascii="Times New Roman" w:hAnsi="Times New Roman" w:eastAsia="仿宋_GB2312"/>
          <w:b w:val="0"/>
          <w:bCs w:val="0"/>
          <w:color w:val="auto"/>
          <w:sz w:val="24"/>
          <w:szCs w:val="24"/>
        </w:rPr>
        <w:t>二、未定事项假设</w:t>
      </w:r>
      <w:r>
        <w:rPr>
          <w:b w:val="0"/>
          <w:bCs w:val="0"/>
          <w:color w:val="auto"/>
          <w:sz w:val="24"/>
          <w:szCs w:val="24"/>
        </w:rPr>
        <w:tab/>
      </w:r>
      <w:r>
        <w:rPr>
          <w:b w:val="0"/>
          <w:bCs w:val="0"/>
          <w:color w:val="auto"/>
          <w:sz w:val="24"/>
          <w:szCs w:val="24"/>
        </w:rPr>
        <w:fldChar w:fldCharType="begin"/>
      </w:r>
      <w:r>
        <w:rPr>
          <w:b w:val="0"/>
          <w:bCs w:val="0"/>
          <w:color w:val="auto"/>
          <w:sz w:val="24"/>
          <w:szCs w:val="24"/>
        </w:rPr>
        <w:instrText xml:space="preserve"> PAGEREF _Toc4235 </w:instrText>
      </w:r>
      <w:r>
        <w:rPr>
          <w:b w:val="0"/>
          <w:bCs w:val="0"/>
          <w:color w:val="auto"/>
          <w:sz w:val="24"/>
          <w:szCs w:val="24"/>
        </w:rPr>
        <w:fldChar w:fldCharType="separate"/>
      </w:r>
      <w:r>
        <w:rPr>
          <w:b w:val="0"/>
          <w:bCs w:val="0"/>
          <w:color w:val="auto"/>
          <w:sz w:val="24"/>
          <w:szCs w:val="24"/>
        </w:rPr>
        <w:t>2</w:t>
      </w:r>
      <w:r>
        <w:rPr>
          <w:b w:val="0"/>
          <w:bCs w:val="0"/>
          <w:color w:val="auto"/>
          <w:sz w:val="24"/>
          <w:szCs w:val="24"/>
        </w:rPr>
        <w:fldChar w:fldCharType="end"/>
      </w:r>
      <w:r>
        <w:rPr>
          <w:b w:val="0"/>
          <w:bCs w:val="0"/>
          <w:color w:val="auto"/>
          <w:sz w:val="24"/>
          <w:szCs w:val="24"/>
        </w:rPr>
        <w:fldChar w:fldCharType="end"/>
      </w:r>
    </w:p>
    <w:p>
      <w:pPr>
        <w:pStyle w:val="7"/>
        <w:keepNext w:val="0"/>
        <w:keepLines w:val="0"/>
        <w:pageBreakBefore w:val="0"/>
        <w:widowControl w:val="0"/>
        <w:tabs>
          <w:tab w:val="right" w:leader="dot" w:pos="9184"/>
          <w:tab w:val="clear" w:pos="8269"/>
        </w:tabs>
        <w:kinsoku/>
        <w:wordWrap/>
        <w:overflowPunct/>
        <w:topLinePunct w:val="0"/>
        <w:autoSpaceDE/>
        <w:autoSpaceDN/>
        <w:bidi w:val="0"/>
        <w:adjustRightInd/>
        <w:snapToGrid/>
        <w:spacing w:line="400" w:lineRule="exact"/>
        <w:textAlignment w:val="auto"/>
        <w:rPr>
          <w:b w:val="0"/>
          <w:bCs w:val="0"/>
          <w:color w:val="auto"/>
          <w:sz w:val="24"/>
          <w:szCs w:val="24"/>
        </w:rPr>
      </w:pPr>
      <w:r>
        <w:rPr>
          <w:b w:val="0"/>
          <w:bCs w:val="0"/>
          <w:color w:val="auto"/>
          <w:sz w:val="24"/>
          <w:szCs w:val="24"/>
        </w:rPr>
        <w:fldChar w:fldCharType="begin"/>
      </w:r>
      <w:r>
        <w:rPr>
          <w:b w:val="0"/>
          <w:bCs w:val="0"/>
          <w:color w:val="auto"/>
          <w:sz w:val="24"/>
          <w:szCs w:val="24"/>
        </w:rPr>
        <w:instrText xml:space="preserve"> HYPERLINK \l _Toc8253 </w:instrText>
      </w:r>
      <w:r>
        <w:rPr>
          <w:b w:val="0"/>
          <w:bCs w:val="0"/>
          <w:color w:val="auto"/>
          <w:sz w:val="24"/>
          <w:szCs w:val="24"/>
        </w:rPr>
        <w:fldChar w:fldCharType="separate"/>
      </w:r>
      <w:r>
        <w:rPr>
          <w:rFonts w:hint="eastAsia" w:ascii="Times New Roman" w:hAnsi="Times New Roman" w:eastAsia="仿宋_GB2312"/>
          <w:b w:val="0"/>
          <w:bCs w:val="0"/>
          <w:color w:val="auto"/>
          <w:sz w:val="24"/>
          <w:szCs w:val="24"/>
        </w:rPr>
        <w:t>三、背离事实假设</w:t>
      </w:r>
      <w:r>
        <w:rPr>
          <w:b w:val="0"/>
          <w:bCs w:val="0"/>
          <w:color w:val="auto"/>
          <w:sz w:val="24"/>
          <w:szCs w:val="24"/>
        </w:rPr>
        <w:tab/>
      </w:r>
      <w:r>
        <w:rPr>
          <w:b w:val="0"/>
          <w:bCs w:val="0"/>
          <w:color w:val="auto"/>
          <w:sz w:val="24"/>
          <w:szCs w:val="24"/>
        </w:rPr>
        <w:fldChar w:fldCharType="begin"/>
      </w:r>
      <w:r>
        <w:rPr>
          <w:b w:val="0"/>
          <w:bCs w:val="0"/>
          <w:color w:val="auto"/>
          <w:sz w:val="24"/>
          <w:szCs w:val="24"/>
        </w:rPr>
        <w:instrText xml:space="preserve"> PAGEREF _Toc8253 </w:instrText>
      </w:r>
      <w:r>
        <w:rPr>
          <w:b w:val="0"/>
          <w:bCs w:val="0"/>
          <w:color w:val="auto"/>
          <w:sz w:val="24"/>
          <w:szCs w:val="24"/>
        </w:rPr>
        <w:fldChar w:fldCharType="separate"/>
      </w:r>
      <w:r>
        <w:rPr>
          <w:b w:val="0"/>
          <w:bCs w:val="0"/>
          <w:color w:val="auto"/>
          <w:sz w:val="24"/>
          <w:szCs w:val="24"/>
        </w:rPr>
        <w:t>2</w:t>
      </w:r>
      <w:r>
        <w:rPr>
          <w:b w:val="0"/>
          <w:bCs w:val="0"/>
          <w:color w:val="auto"/>
          <w:sz w:val="24"/>
          <w:szCs w:val="24"/>
        </w:rPr>
        <w:fldChar w:fldCharType="end"/>
      </w:r>
      <w:r>
        <w:rPr>
          <w:b w:val="0"/>
          <w:bCs w:val="0"/>
          <w:color w:val="auto"/>
          <w:sz w:val="24"/>
          <w:szCs w:val="24"/>
        </w:rPr>
        <w:fldChar w:fldCharType="end"/>
      </w:r>
    </w:p>
    <w:p>
      <w:pPr>
        <w:pStyle w:val="7"/>
        <w:keepNext w:val="0"/>
        <w:keepLines w:val="0"/>
        <w:pageBreakBefore w:val="0"/>
        <w:widowControl w:val="0"/>
        <w:tabs>
          <w:tab w:val="right" w:leader="dot" w:pos="9184"/>
          <w:tab w:val="clear" w:pos="8269"/>
        </w:tabs>
        <w:kinsoku/>
        <w:wordWrap/>
        <w:overflowPunct/>
        <w:topLinePunct w:val="0"/>
        <w:autoSpaceDE/>
        <w:autoSpaceDN/>
        <w:bidi w:val="0"/>
        <w:adjustRightInd/>
        <w:snapToGrid/>
        <w:spacing w:line="400" w:lineRule="exact"/>
        <w:textAlignment w:val="auto"/>
        <w:rPr>
          <w:b w:val="0"/>
          <w:bCs w:val="0"/>
          <w:color w:val="auto"/>
          <w:sz w:val="24"/>
          <w:szCs w:val="24"/>
        </w:rPr>
      </w:pPr>
      <w:r>
        <w:rPr>
          <w:b w:val="0"/>
          <w:bCs w:val="0"/>
          <w:color w:val="auto"/>
          <w:sz w:val="24"/>
          <w:szCs w:val="24"/>
        </w:rPr>
        <w:fldChar w:fldCharType="begin"/>
      </w:r>
      <w:r>
        <w:rPr>
          <w:b w:val="0"/>
          <w:bCs w:val="0"/>
          <w:color w:val="auto"/>
          <w:sz w:val="24"/>
          <w:szCs w:val="24"/>
        </w:rPr>
        <w:instrText xml:space="preserve"> HYPERLINK \l _Toc5768 </w:instrText>
      </w:r>
      <w:r>
        <w:rPr>
          <w:b w:val="0"/>
          <w:bCs w:val="0"/>
          <w:color w:val="auto"/>
          <w:sz w:val="24"/>
          <w:szCs w:val="24"/>
        </w:rPr>
        <w:fldChar w:fldCharType="separate"/>
      </w:r>
      <w:r>
        <w:rPr>
          <w:rFonts w:hint="eastAsia" w:ascii="Times New Roman" w:hAnsi="Times New Roman" w:eastAsia="仿宋_GB2312"/>
          <w:b w:val="0"/>
          <w:bCs w:val="0"/>
          <w:color w:val="auto"/>
          <w:sz w:val="24"/>
          <w:szCs w:val="24"/>
        </w:rPr>
        <w:t>四、不相一致假设</w:t>
      </w:r>
      <w:r>
        <w:rPr>
          <w:b w:val="0"/>
          <w:bCs w:val="0"/>
          <w:color w:val="auto"/>
          <w:sz w:val="24"/>
          <w:szCs w:val="24"/>
        </w:rPr>
        <w:tab/>
      </w:r>
      <w:r>
        <w:rPr>
          <w:b w:val="0"/>
          <w:bCs w:val="0"/>
          <w:color w:val="auto"/>
          <w:sz w:val="24"/>
          <w:szCs w:val="24"/>
        </w:rPr>
        <w:fldChar w:fldCharType="begin"/>
      </w:r>
      <w:r>
        <w:rPr>
          <w:b w:val="0"/>
          <w:bCs w:val="0"/>
          <w:color w:val="auto"/>
          <w:sz w:val="24"/>
          <w:szCs w:val="24"/>
        </w:rPr>
        <w:instrText xml:space="preserve"> PAGEREF _Toc5768 </w:instrText>
      </w:r>
      <w:r>
        <w:rPr>
          <w:b w:val="0"/>
          <w:bCs w:val="0"/>
          <w:color w:val="auto"/>
          <w:sz w:val="24"/>
          <w:szCs w:val="24"/>
        </w:rPr>
        <w:fldChar w:fldCharType="separate"/>
      </w:r>
      <w:r>
        <w:rPr>
          <w:b w:val="0"/>
          <w:bCs w:val="0"/>
          <w:color w:val="auto"/>
          <w:sz w:val="24"/>
          <w:szCs w:val="24"/>
        </w:rPr>
        <w:t>3</w:t>
      </w:r>
      <w:r>
        <w:rPr>
          <w:b w:val="0"/>
          <w:bCs w:val="0"/>
          <w:color w:val="auto"/>
          <w:sz w:val="24"/>
          <w:szCs w:val="24"/>
        </w:rPr>
        <w:fldChar w:fldCharType="end"/>
      </w:r>
      <w:r>
        <w:rPr>
          <w:b w:val="0"/>
          <w:bCs w:val="0"/>
          <w:color w:val="auto"/>
          <w:sz w:val="24"/>
          <w:szCs w:val="24"/>
        </w:rPr>
        <w:fldChar w:fldCharType="end"/>
      </w:r>
    </w:p>
    <w:p>
      <w:pPr>
        <w:pStyle w:val="7"/>
        <w:keepNext w:val="0"/>
        <w:keepLines w:val="0"/>
        <w:pageBreakBefore w:val="0"/>
        <w:widowControl w:val="0"/>
        <w:tabs>
          <w:tab w:val="right" w:leader="dot" w:pos="9184"/>
          <w:tab w:val="clear" w:pos="8269"/>
        </w:tabs>
        <w:kinsoku/>
        <w:wordWrap/>
        <w:overflowPunct/>
        <w:topLinePunct w:val="0"/>
        <w:autoSpaceDE/>
        <w:autoSpaceDN/>
        <w:bidi w:val="0"/>
        <w:adjustRightInd/>
        <w:snapToGrid/>
        <w:spacing w:line="400" w:lineRule="exact"/>
        <w:textAlignment w:val="auto"/>
        <w:rPr>
          <w:b w:val="0"/>
          <w:bCs w:val="0"/>
          <w:color w:val="auto"/>
          <w:sz w:val="24"/>
          <w:szCs w:val="24"/>
        </w:rPr>
      </w:pPr>
      <w:r>
        <w:rPr>
          <w:b w:val="0"/>
          <w:bCs w:val="0"/>
          <w:color w:val="auto"/>
          <w:sz w:val="24"/>
          <w:szCs w:val="24"/>
        </w:rPr>
        <w:fldChar w:fldCharType="begin"/>
      </w:r>
      <w:r>
        <w:rPr>
          <w:b w:val="0"/>
          <w:bCs w:val="0"/>
          <w:color w:val="auto"/>
          <w:sz w:val="24"/>
          <w:szCs w:val="24"/>
        </w:rPr>
        <w:instrText xml:space="preserve"> HYPERLINK \l _Toc13942 </w:instrText>
      </w:r>
      <w:r>
        <w:rPr>
          <w:b w:val="0"/>
          <w:bCs w:val="0"/>
          <w:color w:val="auto"/>
          <w:sz w:val="24"/>
          <w:szCs w:val="24"/>
        </w:rPr>
        <w:fldChar w:fldCharType="separate"/>
      </w:r>
      <w:r>
        <w:rPr>
          <w:rFonts w:hint="eastAsia" w:ascii="Times New Roman" w:hAnsi="Times New Roman" w:eastAsia="仿宋_GB2312"/>
          <w:b w:val="0"/>
          <w:bCs w:val="0"/>
          <w:color w:val="auto"/>
          <w:sz w:val="24"/>
          <w:szCs w:val="24"/>
        </w:rPr>
        <w:t>五、依据不足假设</w:t>
      </w:r>
      <w:r>
        <w:rPr>
          <w:b w:val="0"/>
          <w:bCs w:val="0"/>
          <w:color w:val="auto"/>
          <w:sz w:val="24"/>
          <w:szCs w:val="24"/>
        </w:rPr>
        <w:tab/>
      </w:r>
      <w:r>
        <w:rPr>
          <w:b w:val="0"/>
          <w:bCs w:val="0"/>
          <w:color w:val="auto"/>
          <w:sz w:val="24"/>
          <w:szCs w:val="24"/>
        </w:rPr>
        <w:fldChar w:fldCharType="begin"/>
      </w:r>
      <w:r>
        <w:rPr>
          <w:b w:val="0"/>
          <w:bCs w:val="0"/>
          <w:color w:val="auto"/>
          <w:sz w:val="24"/>
          <w:szCs w:val="24"/>
        </w:rPr>
        <w:instrText xml:space="preserve"> PAGEREF _Toc13942 </w:instrText>
      </w:r>
      <w:r>
        <w:rPr>
          <w:b w:val="0"/>
          <w:bCs w:val="0"/>
          <w:color w:val="auto"/>
          <w:sz w:val="24"/>
          <w:szCs w:val="24"/>
        </w:rPr>
        <w:fldChar w:fldCharType="separate"/>
      </w:r>
      <w:r>
        <w:rPr>
          <w:b w:val="0"/>
          <w:bCs w:val="0"/>
          <w:color w:val="auto"/>
          <w:sz w:val="24"/>
          <w:szCs w:val="24"/>
        </w:rPr>
        <w:t>4</w:t>
      </w:r>
      <w:r>
        <w:rPr>
          <w:b w:val="0"/>
          <w:bCs w:val="0"/>
          <w:color w:val="auto"/>
          <w:sz w:val="24"/>
          <w:szCs w:val="24"/>
        </w:rPr>
        <w:fldChar w:fldCharType="end"/>
      </w:r>
      <w:r>
        <w:rPr>
          <w:b w:val="0"/>
          <w:bCs w:val="0"/>
          <w:color w:val="auto"/>
          <w:sz w:val="24"/>
          <w:szCs w:val="24"/>
        </w:rPr>
        <w:fldChar w:fldCharType="end"/>
      </w:r>
    </w:p>
    <w:p>
      <w:pPr>
        <w:pStyle w:val="7"/>
        <w:keepNext w:val="0"/>
        <w:keepLines w:val="0"/>
        <w:pageBreakBefore w:val="0"/>
        <w:widowControl w:val="0"/>
        <w:tabs>
          <w:tab w:val="right" w:leader="dot" w:pos="9184"/>
          <w:tab w:val="clear" w:pos="8269"/>
        </w:tabs>
        <w:kinsoku/>
        <w:wordWrap/>
        <w:overflowPunct/>
        <w:topLinePunct w:val="0"/>
        <w:autoSpaceDE/>
        <w:autoSpaceDN/>
        <w:bidi w:val="0"/>
        <w:adjustRightInd/>
        <w:snapToGrid/>
        <w:spacing w:line="400" w:lineRule="exact"/>
        <w:textAlignment w:val="auto"/>
        <w:rPr>
          <w:b w:val="0"/>
          <w:bCs w:val="0"/>
          <w:color w:val="auto"/>
          <w:sz w:val="24"/>
          <w:szCs w:val="24"/>
        </w:rPr>
      </w:pPr>
      <w:r>
        <w:rPr>
          <w:b w:val="0"/>
          <w:bCs w:val="0"/>
          <w:color w:val="auto"/>
          <w:sz w:val="24"/>
          <w:szCs w:val="24"/>
        </w:rPr>
        <w:fldChar w:fldCharType="begin"/>
      </w:r>
      <w:r>
        <w:rPr>
          <w:b w:val="0"/>
          <w:bCs w:val="0"/>
          <w:color w:val="auto"/>
          <w:sz w:val="24"/>
          <w:szCs w:val="24"/>
        </w:rPr>
        <w:instrText xml:space="preserve"> HYPERLINK \l _Toc13677 </w:instrText>
      </w:r>
      <w:r>
        <w:rPr>
          <w:b w:val="0"/>
          <w:bCs w:val="0"/>
          <w:color w:val="auto"/>
          <w:sz w:val="24"/>
          <w:szCs w:val="24"/>
        </w:rPr>
        <w:fldChar w:fldCharType="separate"/>
      </w:r>
      <w:r>
        <w:rPr>
          <w:rFonts w:hint="eastAsia" w:ascii="Times New Roman" w:hAnsi="Times New Roman" w:eastAsia="仿宋_GB2312"/>
          <w:b w:val="0"/>
          <w:bCs w:val="0"/>
          <w:color w:val="auto"/>
          <w:sz w:val="24"/>
          <w:szCs w:val="24"/>
        </w:rPr>
        <w:t>六、估价报告使用限制</w:t>
      </w:r>
      <w:r>
        <w:rPr>
          <w:b w:val="0"/>
          <w:bCs w:val="0"/>
          <w:color w:val="auto"/>
          <w:sz w:val="24"/>
          <w:szCs w:val="24"/>
        </w:rPr>
        <w:tab/>
      </w:r>
      <w:r>
        <w:rPr>
          <w:b w:val="0"/>
          <w:bCs w:val="0"/>
          <w:color w:val="auto"/>
          <w:sz w:val="24"/>
          <w:szCs w:val="24"/>
        </w:rPr>
        <w:fldChar w:fldCharType="begin"/>
      </w:r>
      <w:r>
        <w:rPr>
          <w:b w:val="0"/>
          <w:bCs w:val="0"/>
          <w:color w:val="auto"/>
          <w:sz w:val="24"/>
          <w:szCs w:val="24"/>
        </w:rPr>
        <w:instrText xml:space="preserve"> PAGEREF _Toc13677 </w:instrText>
      </w:r>
      <w:r>
        <w:rPr>
          <w:b w:val="0"/>
          <w:bCs w:val="0"/>
          <w:color w:val="auto"/>
          <w:sz w:val="24"/>
          <w:szCs w:val="24"/>
        </w:rPr>
        <w:fldChar w:fldCharType="separate"/>
      </w:r>
      <w:r>
        <w:rPr>
          <w:b w:val="0"/>
          <w:bCs w:val="0"/>
          <w:color w:val="auto"/>
          <w:sz w:val="24"/>
          <w:szCs w:val="24"/>
        </w:rPr>
        <w:t>4</w:t>
      </w:r>
      <w:r>
        <w:rPr>
          <w:b w:val="0"/>
          <w:bCs w:val="0"/>
          <w:color w:val="auto"/>
          <w:sz w:val="24"/>
          <w:szCs w:val="24"/>
        </w:rPr>
        <w:fldChar w:fldCharType="end"/>
      </w:r>
      <w:r>
        <w:rPr>
          <w:b w:val="0"/>
          <w:bCs w:val="0"/>
          <w:color w:val="auto"/>
          <w:sz w:val="24"/>
          <w:szCs w:val="24"/>
        </w:rPr>
        <w:fldChar w:fldCharType="end"/>
      </w:r>
    </w:p>
    <w:p>
      <w:pPr>
        <w:pStyle w:val="6"/>
        <w:keepNext w:val="0"/>
        <w:keepLines w:val="0"/>
        <w:pageBreakBefore w:val="0"/>
        <w:widowControl w:val="0"/>
        <w:tabs>
          <w:tab w:val="right" w:leader="dot" w:pos="9184"/>
          <w:tab w:val="clear" w:pos="8269"/>
        </w:tabs>
        <w:kinsoku/>
        <w:wordWrap/>
        <w:overflowPunct/>
        <w:topLinePunct w:val="0"/>
        <w:autoSpaceDE/>
        <w:autoSpaceDN/>
        <w:bidi w:val="0"/>
        <w:adjustRightInd/>
        <w:snapToGrid/>
        <w:spacing w:line="400" w:lineRule="exact"/>
        <w:textAlignment w:val="auto"/>
        <w:rPr>
          <w:b w:val="0"/>
          <w:bCs w:val="0"/>
          <w:color w:val="auto"/>
          <w:sz w:val="24"/>
          <w:szCs w:val="24"/>
        </w:rPr>
      </w:pPr>
      <w:r>
        <w:rPr>
          <w:b w:val="0"/>
          <w:bCs w:val="0"/>
          <w:color w:val="auto"/>
          <w:sz w:val="24"/>
          <w:szCs w:val="24"/>
        </w:rPr>
        <w:fldChar w:fldCharType="begin"/>
      </w:r>
      <w:r>
        <w:rPr>
          <w:b w:val="0"/>
          <w:bCs w:val="0"/>
          <w:color w:val="auto"/>
          <w:sz w:val="24"/>
          <w:szCs w:val="24"/>
        </w:rPr>
        <w:instrText xml:space="preserve"> HYPERLINK \l _Toc9912 </w:instrText>
      </w:r>
      <w:r>
        <w:rPr>
          <w:b w:val="0"/>
          <w:bCs w:val="0"/>
          <w:color w:val="auto"/>
          <w:sz w:val="24"/>
          <w:szCs w:val="24"/>
        </w:rPr>
        <w:fldChar w:fldCharType="separate"/>
      </w:r>
      <w:r>
        <w:rPr>
          <w:rFonts w:hint="eastAsia" w:eastAsia="仿宋_GB2312"/>
          <w:b w:val="0"/>
          <w:bCs w:val="0"/>
          <w:color w:val="auto"/>
          <w:sz w:val="24"/>
          <w:szCs w:val="24"/>
        </w:rPr>
        <w:t>估价结果报告</w:t>
      </w:r>
      <w:r>
        <w:rPr>
          <w:b w:val="0"/>
          <w:bCs w:val="0"/>
          <w:color w:val="auto"/>
          <w:sz w:val="24"/>
          <w:szCs w:val="24"/>
        </w:rPr>
        <w:tab/>
      </w:r>
      <w:r>
        <w:rPr>
          <w:b w:val="0"/>
          <w:bCs w:val="0"/>
          <w:color w:val="auto"/>
          <w:sz w:val="24"/>
          <w:szCs w:val="24"/>
        </w:rPr>
        <w:fldChar w:fldCharType="begin"/>
      </w:r>
      <w:r>
        <w:rPr>
          <w:b w:val="0"/>
          <w:bCs w:val="0"/>
          <w:color w:val="auto"/>
          <w:sz w:val="24"/>
          <w:szCs w:val="24"/>
        </w:rPr>
        <w:instrText xml:space="preserve"> PAGEREF _Toc9912 </w:instrText>
      </w:r>
      <w:r>
        <w:rPr>
          <w:b w:val="0"/>
          <w:bCs w:val="0"/>
          <w:color w:val="auto"/>
          <w:sz w:val="24"/>
          <w:szCs w:val="24"/>
        </w:rPr>
        <w:fldChar w:fldCharType="separate"/>
      </w:r>
      <w:r>
        <w:rPr>
          <w:b w:val="0"/>
          <w:bCs w:val="0"/>
          <w:color w:val="auto"/>
          <w:sz w:val="24"/>
          <w:szCs w:val="24"/>
        </w:rPr>
        <w:t>6</w:t>
      </w:r>
      <w:r>
        <w:rPr>
          <w:b w:val="0"/>
          <w:bCs w:val="0"/>
          <w:color w:val="auto"/>
          <w:sz w:val="24"/>
          <w:szCs w:val="24"/>
        </w:rPr>
        <w:fldChar w:fldCharType="end"/>
      </w:r>
      <w:r>
        <w:rPr>
          <w:b w:val="0"/>
          <w:bCs w:val="0"/>
          <w:color w:val="auto"/>
          <w:sz w:val="24"/>
          <w:szCs w:val="24"/>
        </w:rPr>
        <w:fldChar w:fldCharType="end"/>
      </w:r>
    </w:p>
    <w:p>
      <w:pPr>
        <w:pStyle w:val="7"/>
        <w:keepNext w:val="0"/>
        <w:keepLines w:val="0"/>
        <w:pageBreakBefore w:val="0"/>
        <w:widowControl w:val="0"/>
        <w:tabs>
          <w:tab w:val="right" w:leader="dot" w:pos="9184"/>
          <w:tab w:val="clear" w:pos="8269"/>
        </w:tabs>
        <w:kinsoku/>
        <w:wordWrap/>
        <w:overflowPunct/>
        <w:topLinePunct w:val="0"/>
        <w:autoSpaceDE/>
        <w:autoSpaceDN/>
        <w:bidi w:val="0"/>
        <w:adjustRightInd/>
        <w:snapToGrid/>
        <w:spacing w:line="400" w:lineRule="exact"/>
        <w:textAlignment w:val="auto"/>
        <w:rPr>
          <w:b w:val="0"/>
          <w:bCs w:val="0"/>
          <w:color w:val="auto"/>
          <w:sz w:val="24"/>
          <w:szCs w:val="24"/>
        </w:rPr>
      </w:pPr>
      <w:r>
        <w:rPr>
          <w:b w:val="0"/>
          <w:bCs w:val="0"/>
          <w:color w:val="auto"/>
          <w:sz w:val="24"/>
          <w:szCs w:val="24"/>
        </w:rPr>
        <w:fldChar w:fldCharType="begin"/>
      </w:r>
      <w:r>
        <w:rPr>
          <w:b w:val="0"/>
          <w:bCs w:val="0"/>
          <w:color w:val="auto"/>
          <w:sz w:val="24"/>
          <w:szCs w:val="24"/>
        </w:rPr>
        <w:instrText xml:space="preserve"> HYPERLINK \l _Toc10485 </w:instrText>
      </w:r>
      <w:r>
        <w:rPr>
          <w:b w:val="0"/>
          <w:bCs w:val="0"/>
          <w:color w:val="auto"/>
          <w:sz w:val="24"/>
          <w:szCs w:val="24"/>
        </w:rPr>
        <w:fldChar w:fldCharType="separate"/>
      </w:r>
      <w:r>
        <w:rPr>
          <w:rFonts w:hint="eastAsia" w:eastAsia="仿宋_GB2312"/>
          <w:b w:val="0"/>
          <w:bCs w:val="0"/>
          <w:color w:val="auto"/>
          <w:kern w:val="0"/>
          <w:sz w:val="24"/>
          <w:szCs w:val="24"/>
          <w:highlight w:val="none"/>
          <w:lang w:eastAsia="zh-CN"/>
        </w:rPr>
        <w:t>苏大新房估字（2019）第04005号</w:t>
      </w:r>
      <w:r>
        <w:rPr>
          <w:b w:val="0"/>
          <w:bCs w:val="0"/>
          <w:color w:val="auto"/>
          <w:sz w:val="24"/>
          <w:szCs w:val="24"/>
        </w:rPr>
        <w:tab/>
      </w:r>
      <w:r>
        <w:rPr>
          <w:b w:val="0"/>
          <w:bCs w:val="0"/>
          <w:color w:val="auto"/>
          <w:sz w:val="24"/>
          <w:szCs w:val="24"/>
        </w:rPr>
        <w:fldChar w:fldCharType="begin"/>
      </w:r>
      <w:r>
        <w:rPr>
          <w:b w:val="0"/>
          <w:bCs w:val="0"/>
          <w:color w:val="auto"/>
          <w:sz w:val="24"/>
          <w:szCs w:val="24"/>
        </w:rPr>
        <w:instrText xml:space="preserve"> PAGEREF _Toc10485 </w:instrText>
      </w:r>
      <w:r>
        <w:rPr>
          <w:b w:val="0"/>
          <w:bCs w:val="0"/>
          <w:color w:val="auto"/>
          <w:sz w:val="24"/>
          <w:szCs w:val="24"/>
        </w:rPr>
        <w:fldChar w:fldCharType="separate"/>
      </w:r>
      <w:r>
        <w:rPr>
          <w:b w:val="0"/>
          <w:bCs w:val="0"/>
          <w:color w:val="auto"/>
          <w:sz w:val="24"/>
          <w:szCs w:val="24"/>
        </w:rPr>
        <w:t>6</w:t>
      </w:r>
      <w:r>
        <w:rPr>
          <w:b w:val="0"/>
          <w:bCs w:val="0"/>
          <w:color w:val="auto"/>
          <w:sz w:val="24"/>
          <w:szCs w:val="24"/>
        </w:rPr>
        <w:fldChar w:fldCharType="end"/>
      </w:r>
      <w:r>
        <w:rPr>
          <w:b w:val="0"/>
          <w:bCs w:val="0"/>
          <w:color w:val="auto"/>
          <w:sz w:val="24"/>
          <w:szCs w:val="24"/>
        </w:rPr>
        <w:fldChar w:fldCharType="end"/>
      </w:r>
    </w:p>
    <w:p>
      <w:pPr>
        <w:pStyle w:val="7"/>
        <w:keepNext w:val="0"/>
        <w:keepLines w:val="0"/>
        <w:pageBreakBefore w:val="0"/>
        <w:widowControl w:val="0"/>
        <w:tabs>
          <w:tab w:val="right" w:leader="dot" w:pos="9184"/>
          <w:tab w:val="clear" w:pos="8269"/>
        </w:tabs>
        <w:kinsoku/>
        <w:wordWrap/>
        <w:overflowPunct/>
        <w:topLinePunct w:val="0"/>
        <w:autoSpaceDE/>
        <w:autoSpaceDN/>
        <w:bidi w:val="0"/>
        <w:adjustRightInd/>
        <w:snapToGrid/>
        <w:spacing w:line="400" w:lineRule="exact"/>
        <w:textAlignment w:val="auto"/>
        <w:rPr>
          <w:b w:val="0"/>
          <w:bCs w:val="0"/>
          <w:color w:val="auto"/>
          <w:sz w:val="24"/>
          <w:szCs w:val="24"/>
        </w:rPr>
      </w:pPr>
      <w:r>
        <w:rPr>
          <w:b w:val="0"/>
          <w:bCs w:val="0"/>
          <w:color w:val="auto"/>
          <w:sz w:val="24"/>
          <w:szCs w:val="24"/>
        </w:rPr>
        <w:fldChar w:fldCharType="begin"/>
      </w:r>
      <w:r>
        <w:rPr>
          <w:b w:val="0"/>
          <w:bCs w:val="0"/>
          <w:color w:val="auto"/>
          <w:sz w:val="24"/>
          <w:szCs w:val="24"/>
        </w:rPr>
        <w:instrText xml:space="preserve"> HYPERLINK \l _Toc32209 </w:instrText>
      </w:r>
      <w:r>
        <w:rPr>
          <w:b w:val="0"/>
          <w:bCs w:val="0"/>
          <w:color w:val="auto"/>
          <w:sz w:val="24"/>
          <w:szCs w:val="24"/>
        </w:rPr>
        <w:fldChar w:fldCharType="separate"/>
      </w:r>
      <w:r>
        <w:rPr>
          <w:rFonts w:hint="eastAsia" w:ascii="Times New Roman" w:hAnsi="Times New Roman" w:eastAsia="仿宋_GB2312"/>
          <w:b w:val="0"/>
          <w:bCs w:val="0"/>
          <w:color w:val="auto"/>
          <w:sz w:val="24"/>
          <w:szCs w:val="24"/>
        </w:rPr>
        <w:t>一、估价委托人</w:t>
      </w:r>
      <w:r>
        <w:rPr>
          <w:b w:val="0"/>
          <w:bCs w:val="0"/>
          <w:color w:val="auto"/>
          <w:sz w:val="24"/>
          <w:szCs w:val="24"/>
        </w:rPr>
        <w:tab/>
      </w:r>
      <w:r>
        <w:rPr>
          <w:b w:val="0"/>
          <w:bCs w:val="0"/>
          <w:color w:val="auto"/>
          <w:sz w:val="24"/>
          <w:szCs w:val="24"/>
        </w:rPr>
        <w:fldChar w:fldCharType="begin"/>
      </w:r>
      <w:r>
        <w:rPr>
          <w:b w:val="0"/>
          <w:bCs w:val="0"/>
          <w:color w:val="auto"/>
          <w:sz w:val="24"/>
          <w:szCs w:val="24"/>
        </w:rPr>
        <w:instrText xml:space="preserve"> PAGEREF _Toc32209 </w:instrText>
      </w:r>
      <w:r>
        <w:rPr>
          <w:b w:val="0"/>
          <w:bCs w:val="0"/>
          <w:color w:val="auto"/>
          <w:sz w:val="24"/>
          <w:szCs w:val="24"/>
        </w:rPr>
        <w:fldChar w:fldCharType="separate"/>
      </w:r>
      <w:r>
        <w:rPr>
          <w:b w:val="0"/>
          <w:bCs w:val="0"/>
          <w:color w:val="auto"/>
          <w:sz w:val="24"/>
          <w:szCs w:val="24"/>
        </w:rPr>
        <w:t>6</w:t>
      </w:r>
      <w:r>
        <w:rPr>
          <w:b w:val="0"/>
          <w:bCs w:val="0"/>
          <w:color w:val="auto"/>
          <w:sz w:val="24"/>
          <w:szCs w:val="24"/>
        </w:rPr>
        <w:fldChar w:fldCharType="end"/>
      </w:r>
      <w:r>
        <w:rPr>
          <w:b w:val="0"/>
          <w:bCs w:val="0"/>
          <w:color w:val="auto"/>
          <w:sz w:val="24"/>
          <w:szCs w:val="24"/>
        </w:rPr>
        <w:fldChar w:fldCharType="end"/>
      </w:r>
    </w:p>
    <w:p>
      <w:pPr>
        <w:pStyle w:val="7"/>
        <w:keepNext w:val="0"/>
        <w:keepLines w:val="0"/>
        <w:pageBreakBefore w:val="0"/>
        <w:widowControl w:val="0"/>
        <w:tabs>
          <w:tab w:val="right" w:leader="dot" w:pos="9184"/>
          <w:tab w:val="clear" w:pos="8269"/>
        </w:tabs>
        <w:kinsoku/>
        <w:wordWrap/>
        <w:overflowPunct/>
        <w:topLinePunct w:val="0"/>
        <w:autoSpaceDE/>
        <w:autoSpaceDN/>
        <w:bidi w:val="0"/>
        <w:adjustRightInd/>
        <w:snapToGrid/>
        <w:spacing w:line="400" w:lineRule="exact"/>
        <w:textAlignment w:val="auto"/>
        <w:rPr>
          <w:b w:val="0"/>
          <w:bCs w:val="0"/>
          <w:color w:val="auto"/>
          <w:sz w:val="24"/>
          <w:szCs w:val="24"/>
        </w:rPr>
      </w:pPr>
      <w:r>
        <w:rPr>
          <w:b w:val="0"/>
          <w:bCs w:val="0"/>
          <w:color w:val="auto"/>
          <w:sz w:val="24"/>
          <w:szCs w:val="24"/>
        </w:rPr>
        <w:fldChar w:fldCharType="begin"/>
      </w:r>
      <w:r>
        <w:rPr>
          <w:b w:val="0"/>
          <w:bCs w:val="0"/>
          <w:color w:val="auto"/>
          <w:sz w:val="24"/>
          <w:szCs w:val="24"/>
        </w:rPr>
        <w:instrText xml:space="preserve"> HYPERLINK \l _Toc4786 </w:instrText>
      </w:r>
      <w:r>
        <w:rPr>
          <w:b w:val="0"/>
          <w:bCs w:val="0"/>
          <w:color w:val="auto"/>
          <w:sz w:val="24"/>
          <w:szCs w:val="24"/>
        </w:rPr>
        <w:fldChar w:fldCharType="separate"/>
      </w:r>
      <w:r>
        <w:rPr>
          <w:rFonts w:hint="eastAsia" w:ascii="Times New Roman" w:hAnsi="Times New Roman" w:eastAsia="仿宋_GB2312"/>
          <w:b w:val="0"/>
          <w:bCs w:val="0"/>
          <w:color w:val="auto"/>
          <w:sz w:val="24"/>
          <w:szCs w:val="24"/>
        </w:rPr>
        <w:t>二、房地产估价机构</w:t>
      </w:r>
      <w:r>
        <w:rPr>
          <w:b w:val="0"/>
          <w:bCs w:val="0"/>
          <w:color w:val="auto"/>
          <w:sz w:val="24"/>
          <w:szCs w:val="24"/>
        </w:rPr>
        <w:tab/>
      </w:r>
      <w:r>
        <w:rPr>
          <w:b w:val="0"/>
          <w:bCs w:val="0"/>
          <w:color w:val="auto"/>
          <w:sz w:val="24"/>
          <w:szCs w:val="24"/>
        </w:rPr>
        <w:fldChar w:fldCharType="begin"/>
      </w:r>
      <w:r>
        <w:rPr>
          <w:b w:val="0"/>
          <w:bCs w:val="0"/>
          <w:color w:val="auto"/>
          <w:sz w:val="24"/>
          <w:szCs w:val="24"/>
        </w:rPr>
        <w:instrText xml:space="preserve"> PAGEREF _Toc4786 </w:instrText>
      </w:r>
      <w:r>
        <w:rPr>
          <w:b w:val="0"/>
          <w:bCs w:val="0"/>
          <w:color w:val="auto"/>
          <w:sz w:val="24"/>
          <w:szCs w:val="24"/>
        </w:rPr>
        <w:fldChar w:fldCharType="separate"/>
      </w:r>
      <w:r>
        <w:rPr>
          <w:b w:val="0"/>
          <w:bCs w:val="0"/>
          <w:color w:val="auto"/>
          <w:sz w:val="24"/>
          <w:szCs w:val="24"/>
        </w:rPr>
        <w:t>6</w:t>
      </w:r>
      <w:r>
        <w:rPr>
          <w:b w:val="0"/>
          <w:bCs w:val="0"/>
          <w:color w:val="auto"/>
          <w:sz w:val="24"/>
          <w:szCs w:val="24"/>
        </w:rPr>
        <w:fldChar w:fldCharType="end"/>
      </w:r>
      <w:r>
        <w:rPr>
          <w:b w:val="0"/>
          <w:bCs w:val="0"/>
          <w:color w:val="auto"/>
          <w:sz w:val="24"/>
          <w:szCs w:val="24"/>
        </w:rPr>
        <w:fldChar w:fldCharType="end"/>
      </w:r>
    </w:p>
    <w:p>
      <w:pPr>
        <w:pStyle w:val="7"/>
        <w:keepNext w:val="0"/>
        <w:keepLines w:val="0"/>
        <w:pageBreakBefore w:val="0"/>
        <w:widowControl w:val="0"/>
        <w:tabs>
          <w:tab w:val="right" w:leader="dot" w:pos="9184"/>
          <w:tab w:val="clear" w:pos="8269"/>
        </w:tabs>
        <w:kinsoku/>
        <w:wordWrap/>
        <w:overflowPunct/>
        <w:topLinePunct w:val="0"/>
        <w:autoSpaceDE/>
        <w:autoSpaceDN/>
        <w:bidi w:val="0"/>
        <w:adjustRightInd/>
        <w:snapToGrid/>
        <w:spacing w:line="400" w:lineRule="exact"/>
        <w:textAlignment w:val="auto"/>
        <w:rPr>
          <w:b w:val="0"/>
          <w:bCs w:val="0"/>
          <w:color w:val="auto"/>
          <w:sz w:val="24"/>
          <w:szCs w:val="24"/>
        </w:rPr>
      </w:pPr>
      <w:r>
        <w:rPr>
          <w:b w:val="0"/>
          <w:bCs w:val="0"/>
          <w:color w:val="auto"/>
          <w:sz w:val="24"/>
          <w:szCs w:val="24"/>
        </w:rPr>
        <w:fldChar w:fldCharType="begin"/>
      </w:r>
      <w:r>
        <w:rPr>
          <w:b w:val="0"/>
          <w:bCs w:val="0"/>
          <w:color w:val="auto"/>
          <w:sz w:val="24"/>
          <w:szCs w:val="24"/>
        </w:rPr>
        <w:instrText xml:space="preserve"> HYPERLINK \l _Toc26400 </w:instrText>
      </w:r>
      <w:r>
        <w:rPr>
          <w:b w:val="0"/>
          <w:bCs w:val="0"/>
          <w:color w:val="auto"/>
          <w:sz w:val="24"/>
          <w:szCs w:val="24"/>
        </w:rPr>
        <w:fldChar w:fldCharType="separate"/>
      </w:r>
      <w:r>
        <w:rPr>
          <w:rFonts w:hint="eastAsia" w:ascii="Times New Roman" w:hAnsi="Times New Roman" w:eastAsia="仿宋_GB2312"/>
          <w:b w:val="0"/>
          <w:bCs w:val="0"/>
          <w:color w:val="auto"/>
          <w:sz w:val="24"/>
          <w:szCs w:val="24"/>
        </w:rPr>
        <w:t>三、估价对象</w:t>
      </w:r>
      <w:r>
        <w:rPr>
          <w:b w:val="0"/>
          <w:bCs w:val="0"/>
          <w:color w:val="auto"/>
          <w:sz w:val="24"/>
          <w:szCs w:val="24"/>
        </w:rPr>
        <w:tab/>
      </w:r>
      <w:r>
        <w:rPr>
          <w:b w:val="0"/>
          <w:bCs w:val="0"/>
          <w:color w:val="auto"/>
          <w:sz w:val="24"/>
          <w:szCs w:val="24"/>
        </w:rPr>
        <w:fldChar w:fldCharType="begin"/>
      </w:r>
      <w:r>
        <w:rPr>
          <w:b w:val="0"/>
          <w:bCs w:val="0"/>
          <w:color w:val="auto"/>
          <w:sz w:val="24"/>
          <w:szCs w:val="24"/>
        </w:rPr>
        <w:instrText xml:space="preserve"> PAGEREF _Toc26400 </w:instrText>
      </w:r>
      <w:r>
        <w:rPr>
          <w:b w:val="0"/>
          <w:bCs w:val="0"/>
          <w:color w:val="auto"/>
          <w:sz w:val="24"/>
          <w:szCs w:val="24"/>
        </w:rPr>
        <w:fldChar w:fldCharType="separate"/>
      </w:r>
      <w:r>
        <w:rPr>
          <w:b w:val="0"/>
          <w:bCs w:val="0"/>
          <w:color w:val="auto"/>
          <w:sz w:val="24"/>
          <w:szCs w:val="24"/>
        </w:rPr>
        <w:t>6</w:t>
      </w:r>
      <w:r>
        <w:rPr>
          <w:b w:val="0"/>
          <w:bCs w:val="0"/>
          <w:color w:val="auto"/>
          <w:sz w:val="24"/>
          <w:szCs w:val="24"/>
        </w:rPr>
        <w:fldChar w:fldCharType="end"/>
      </w:r>
      <w:r>
        <w:rPr>
          <w:b w:val="0"/>
          <w:bCs w:val="0"/>
          <w:color w:val="auto"/>
          <w:sz w:val="24"/>
          <w:szCs w:val="24"/>
        </w:rPr>
        <w:fldChar w:fldCharType="end"/>
      </w:r>
    </w:p>
    <w:p>
      <w:pPr>
        <w:pStyle w:val="7"/>
        <w:keepNext w:val="0"/>
        <w:keepLines w:val="0"/>
        <w:pageBreakBefore w:val="0"/>
        <w:widowControl w:val="0"/>
        <w:tabs>
          <w:tab w:val="right" w:leader="dot" w:pos="9184"/>
          <w:tab w:val="clear" w:pos="8269"/>
        </w:tabs>
        <w:kinsoku/>
        <w:wordWrap/>
        <w:overflowPunct/>
        <w:topLinePunct w:val="0"/>
        <w:autoSpaceDE/>
        <w:autoSpaceDN/>
        <w:bidi w:val="0"/>
        <w:adjustRightInd/>
        <w:snapToGrid/>
        <w:spacing w:line="400" w:lineRule="exact"/>
        <w:textAlignment w:val="auto"/>
        <w:rPr>
          <w:b w:val="0"/>
          <w:bCs w:val="0"/>
          <w:color w:val="auto"/>
          <w:sz w:val="24"/>
          <w:szCs w:val="24"/>
        </w:rPr>
      </w:pPr>
      <w:r>
        <w:rPr>
          <w:b w:val="0"/>
          <w:bCs w:val="0"/>
          <w:color w:val="auto"/>
          <w:sz w:val="24"/>
          <w:szCs w:val="24"/>
        </w:rPr>
        <w:fldChar w:fldCharType="begin"/>
      </w:r>
      <w:r>
        <w:rPr>
          <w:b w:val="0"/>
          <w:bCs w:val="0"/>
          <w:color w:val="auto"/>
          <w:sz w:val="24"/>
          <w:szCs w:val="24"/>
        </w:rPr>
        <w:instrText xml:space="preserve"> HYPERLINK \l _Toc2128 </w:instrText>
      </w:r>
      <w:r>
        <w:rPr>
          <w:b w:val="0"/>
          <w:bCs w:val="0"/>
          <w:color w:val="auto"/>
          <w:sz w:val="24"/>
          <w:szCs w:val="24"/>
        </w:rPr>
        <w:fldChar w:fldCharType="separate"/>
      </w:r>
      <w:r>
        <w:rPr>
          <w:rFonts w:hint="eastAsia" w:ascii="Times New Roman" w:hAnsi="Times New Roman" w:eastAsia="仿宋_GB2312"/>
          <w:b w:val="0"/>
          <w:bCs w:val="0"/>
          <w:color w:val="auto"/>
          <w:sz w:val="24"/>
          <w:szCs w:val="24"/>
        </w:rPr>
        <w:t>四、估价目的</w:t>
      </w:r>
      <w:r>
        <w:rPr>
          <w:b w:val="0"/>
          <w:bCs w:val="0"/>
          <w:color w:val="auto"/>
          <w:sz w:val="24"/>
          <w:szCs w:val="24"/>
        </w:rPr>
        <w:tab/>
      </w:r>
      <w:r>
        <w:rPr>
          <w:b w:val="0"/>
          <w:bCs w:val="0"/>
          <w:color w:val="auto"/>
          <w:sz w:val="24"/>
          <w:szCs w:val="24"/>
        </w:rPr>
        <w:fldChar w:fldCharType="begin"/>
      </w:r>
      <w:r>
        <w:rPr>
          <w:b w:val="0"/>
          <w:bCs w:val="0"/>
          <w:color w:val="auto"/>
          <w:sz w:val="24"/>
          <w:szCs w:val="24"/>
        </w:rPr>
        <w:instrText xml:space="preserve"> PAGEREF _Toc2128 </w:instrText>
      </w:r>
      <w:r>
        <w:rPr>
          <w:b w:val="0"/>
          <w:bCs w:val="0"/>
          <w:color w:val="auto"/>
          <w:sz w:val="24"/>
          <w:szCs w:val="24"/>
        </w:rPr>
        <w:fldChar w:fldCharType="separate"/>
      </w:r>
      <w:r>
        <w:rPr>
          <w:b w:val="0"/>
          <w:bCs w:val="0"/>
          <w:color w:val="auto"/>
          <w:sz w:val="24"/>
          <w:szCs w:val="24"/>
        </w:rPr>
        <w:t>11</w:t>
      </w:r>
      <w:r>
        <w:rPr>
          <w:b w:val="0"/>
          <w:bCs w:val="0"/>
          <w:color w:val="auto"/>
          <w:sz w:val="24"/>
          <w:szCs w:val="24"/>
        </w:rPr>
        <w:fldChar w:fldCharType="end"/>
      </w:r>
      <w:r>
        <w:rPr>
          <w:b w:val="0"/>
          <w:bCs w:val="0"/>
          <w:color w:val="auto"/>
          <w:sz w:val="24"/>
          <w:szCs w:val="24"/>
        </w:rPr>
        <w:fldChar w:fldCharType="end"/>
      </w:r>
    </w:p>
    <w:p>
      <w:pPr>
        <w:pStyle w:val="7"/>
        <w:keepNext w:val="0"/>
        <w:keepLines w:val="0"/>
        <w:pageBreakBefore w:val="0"/>
        <w:widowControl w:val="0"/>
        <w:tabs>
          <w:tab w:val="right" w:leader="dot" w:pos="9184"/>
          <w:tab w:val="clear" w:pos="8269"/>
        </w:tabs>
        <w:kinsoku/>
        <w:wordWrap/>
        <w:overflowPunct/>
        <w:topLinePunct w:val="0"/>
        <w:autoSpaceDE/>
        <w:autoSpaceDN/>
        <w:bidi w:val="0"/>
        <w:adjustRightInd/>
        <w:snapToGrid/>
        <w:spacing w:line="400" w:lineRule="exact"/>
        <w:textAlignment w:val="auto"/>
        <w:rPr>
          <w:b w:val="0"/>
          <w:bCs w:val="0"/>
          <w:color w:val="auto"/>
          <w:sz w:val="24"/>
          <w:szCs w:val="24"/>
        </w:rPr>
      </w:pPr>
      <w:r>
        <w:rPr>
          <w:b w:val="0"/>
          <w:bCs w:val="0"/>
          <w:color w:val="auto"/>
          <w:sz w:val="24"/>
          <w:szCs w:val="24"/>
        </w:rPr>
        <w:fldChar w:fldCharType="begin"/>
      </w:r>
      <w:r>
        <w:rPr>
          <w:b w:val="0"/>
          <w:bCs w:val="0"/>
          <w:color w:val="auto"/>
          <w:sz w:val="24"/>
          <w:szCs w:val="24"/>
        </w:rPr>
        <w:instrText xml:space="preserve"> HYPERLINK \l _Toc581 </w:instrText>
      </w:r>
      <w:r>
        <w:rPr>
          <w:b w:val="0"/>
          <w:bCs w:val="0"/>
          <w:color w:val="auto"/>
          <w:sz w:val="24"/>
          <w:szCs w:val="24"/>
        </w:rPr>
        <w:fldChar w:fldCharType="separate"/>
      </w:r>
      <w:r>
        <w:rPr>
          <w:rFonts w:hint="eastAsia" w:ascii="Times New Roman" w:hAnsi="Times New Roman" w:eastAsia="仿宋_GB2312"/>
          <w:b w:val="0"/>
          <w:bCs w:val="0"/>
          <w:color w:val="auto"/>
          <w:sz w:val="24"/>
          <w:szCs w:val="24"/>
        </w:rPr>
        <w:t>五、价值时点</w:t>
      </w:r>
      <w:r>
        <w:rPr>
          <w:b w:val="0"/>
          <w:bCs w:val="0"/>
          <w:color w:val="auto"/>
          <w:sz w:val="24"/>
          <w:szCs w:val="24"/>
        </w:rPr>
        <w:tab/>
      </w:r>
      <w:r>
        <w:rPr>
          <w:b w:val="0"/>
          <w:bCs w:val="0"/>
          <w:color w:val="auto"/>
          <w:sz w:val="24"/>
          <w:szCs w:val="24"/>
        </w:rPr>
        <w:fldChar w:fldCharType="begin"/>
      </w:r>
      <w:r>
        <w:rPr>
          <w:b w:val="0"/>
          <w:bCs w:val="0"/>
          <w:color w:val="auto"/>
          <w:sz w:val="24"/>
          <w:szCs w:val="24"/>
        </w:rPr>
        <w:instrText xml:space="preserve"> PAGEREF _Toc581 </w:instrText>
      </w:r>
      <w:r>
        <w:rPr>
          <w:b w:val="0"/>
          <w:bCs w:val="0"/>
          <w:color w:val="auto"/>
          <w:sz w:val="24"/>
          <w:szCs w:val="24"/>
        </w:rPr>
        <w:fldChar w:fldCharType="separate"/>
      </w:r>
      <w:r>
        <w:rPr>
          <w:b w:val="0"/>
          <w:bCs w:val="0"/>
          <w:color w:val="auto"/>
          <w:sz w:val="24"/>
          <w:szCs w:val="24"/>
        </w:rPr>
        <w:t>11</w:t>
      </w:r>
      <w:r>
        <w:rPr>
          <w:b w:val="0"/>
          <w:bCs w:val="0"/>
          <w:color w:val="auto"/>
          <w:sz w:val="24"/>
          <w:szCs w:val="24"/>
        </w:rPr>
        <w:fldChar w:fldCharType="end"/>
      </w:r>
      <w:r>
        <w:rPr>
          <w:b w:val="0"/>
          <w:bCs w:val="0"/>
          <w:color w:val="auto"/>
          <w:sz w:val="24"/>
          <w:szCs w:val="24"/>
        </w:rPr>
        <w:fldChar w:fldCharType="end"/>
      </w:r>
    </w:p>
    <w:p>
      <w:pPr>
        <w:pStyle w:val="7"/>
        <w:keepNext w:val="0"/>
        <w:keepLines w:val="0"/>
        <w:pageBreakBefore w:val="0"/>
        <w:widowControl w:val="0"/>
        <w:tabs>
          <w:tab w:val="right" w:leader="dot" w:pos="9184"/>
          <w:tab w:val="clear" w:pos="8269"/>
        </w:tabs>
        <w:kinsoku/>
        <w:wordWrap/>
        <w:overflowPunct/>
        <w:topLinePunct w:val="0"/>
        <w:autoSpaceDE/>
        <w:autoSpaceDN/>
        <w:bidi w:val="0"/>
        <w:adjustRightInd/>
        <w:snapToGrid/>
        <w:spacing w:line="400" w:lineRule="exact"/>
        <w:textAlignment w:val="auto"/>
        <w:rPr>
          <w:b w:val="0"/>
          <w:bCs w:val="0"/>
          <w:color w:val="auto"/>
          <w:sz w:val="24"/>
          <w:szCs w:val="24"/>
        </w:rPr>
      </w:pPr>
      <w:r>
        <w:rPr>
          <w:b w:val="0"/>
          <w:bCs w:val="0"/>
          <w:color w:val="auto"/>
          <w:sz w:val="24"/>
          <w:szCs w:val="24"/>
        </w:rPr>
        <w:fldChar w:fldCharType="begin"/>
      </w:r>
      <w:r>
        <w:rPr>
          <w:b w:val="0"/>
          <w:bCs w:val="0"/>
          <w:color w:val="auto"/>
          <w:sz w:val="24"/>
          <w:szCs w:val="24"/>
        </w:rPr>
        <w:instrText xml:space="preserve"> HYPERLINK \l _Toc4364 </w:instrText>
      </w:r>
      <w:r>
        <w:rPr>
          <w:b w:val="0"/>
          <w:bCs w:val="0"/>
          <w:color w:val="auto"/>
          <w:sz w:val="24"/>
          <w:szCs w:val="24"/>
        </w:rPr>
        <w:fldChar w:fldCharType="separate"/>
      </w:r>
      <w:r>
        <w:rPr>
          <w:rFonts w:hint="eastAsia" w:ascii="Times New Roman" w:hAnsi="Times New Roman" w:eastAsia="仿宋_GB2312"/>
          <w:b w:val="0"/>
          <w:bCs w:val="0"/>
          <w:color w:val="auto"/>
          <w:sz w:val="24"/>
          <w:szCs w:val="24"/>
        </w:rPr>
        <w:t>六、价值类型</w:t>
      </w:r>
      <w:r>
        <w:rPr>
          <w:b w:val="0"/>
          <w:bCs w:val="0"/>
          <w:color w:val="auto"/>
          <w:sz w:val="24"/>
          <w:szCs w:val="24"/>
        </w:rPr>
        <w:tab/>
      </w:r>
      <w:r>
        <w:rPr>
          <w:b w:val="0"/>
          <w:bCs w:val="0"/>
          <w:color w:val="auto"/>
          <w:sz w:val="24"/>
          <w:szCs w:val="24"/>
        </w:rPr>
        <w:fldChar w:fldCharType="begin"/>
      </w:r>
      <w:r>
        <w:rPr>
          <w:b w:val="0"/>
          <w:bCs w:val="0"/>
          <w:color w:val="auto"/>
          <w:sz w:val="24"/>
          <w:szCs w:val="24"/>
        </w:rPr>
        <w:instrText xml:space="preserve"> PAGEREF _Toc4364 </w:instrText>
      </w:r>
      <w:r>
        <w:rPr>
          <w:b w:val="0"/>
          <w:bCs w:val="0"/>
          <w:color w:val="auto"/>
          <w:sz w:val="24"/>
          <w:szCs w:val="24"/>
        </w:rPr>
        <w:fldChar w:fldCharType="separate"/>
      </w:r>
      <w:r>
        <w:rPr>
          <w:b w:val="0"/>
          <w:bCs w:val="0"/>
          <w:color w:val="auto"/>
          <w:sz w:val="24"/>
          <w:szCs w:val="24"/>
        </w:rPr>
        <w:t>11</w:t>
      </w:r>
      <w:r>
        <w:rPr>
          <w:b w:val="0"/>
          <w:bCs w:val="0"/>
          <w:color w:val="auto"/>
          <w:sz w:val="24"/>
          <w:szCs w:val="24"/>
        </w:rPr>
        <w:fldChar w:fldCharType="end"/>
      </w:r>
      <w:r>
        <w:rPr>
          <w:b w:val="0"/>
          <w:bCs w:val="0"/>
          <w:color w:val="auto"/>
          <w:sz w:val="24"/>
          <w:szCs w:val="24"/>
        </w:rPr>
        <w:fldChar w:fldCharType="end"/>
      </w:r>
    </w:p>
    <w:p>
      <w:pPr>
        <w:pStyle w:val="7"/>
        <w:keepNext w:val="0"/>
        <w:keepLines w:val="0"/>
        <w:pageBreakBefore w:val="0"/>
        <w:widowControl w:val="0"/>
        <w:tabs>
          <w:tab w:val="right" w:leader="dot" w:pos="9184"/>
          <w:tab w:val="clear" w:pos="8269"/>
        </w:tabs>
        <w:kinsoku/>
        <w:wordWrap/>
        <w:overflowPunct/>
        <w:topLinePunct w:val="0"/>
        <w:autoSpaceDE/>
        <w:autoSpaceDN/>
        <w:bidi w:val="0"/>
        <w:adjustRightInd/>
        <w:snapToGrid/>
        <w:spacing w:line="400" w:lineRule="exact"/>
        <w:textAlignment w:val="auto"/>
        <w:rPr>
          <w:b w:val="0"/>
          <w:bCs w:val="0"/>
          <w:color w:val="auto"/>
          <w:sz w:val="24"/>
          <w:szCs w:val="24"/>
        </w:rPr>
      </w:pPr>
      <w:r>
        <w:rPr>
          <w:b w:val="0"/>
          <w:bCs w:val="0"/>
          <w:color w:val="auto"/>
          <w:sz w:val="24"/>
          <w:szCs w:val="24"/>
        </w:rPr>
        <w:fldChar w:fldCharType="begin"/>
      </w:r>
      <w:r>
        <w:rPr>
          <w:b w:val="0"/>
          <w:bCs w:val="0"/>
          <w:color w:val="auto"/>
          <w:sz w:val="24"/>
          <w:szCs w:val="24"/>
        </w:rPr>
        <w:instrText xml:space="preserve"> HYPERLINK \l _Toc28471 </w:instrText>
      </w:r>
      <w:r>
        <w:rPr>
          <w:b w:val="0"/>
          <w:bCs w:val="0"/>
          <w:color w:val="auto"/>
          <w:sz w:val="24"/>
          <w:szCs w:val="24"/>
        </w:rPr>
        <w:fldChar w:fldCharType="separate"/>
      </w:r>
      <w:r>
        <w:rPr>
          <w:rFonts w:hint="eastAsia" w:ascii="Times New Roman" w:hAnsi="Times New Roman" w:eastAsia="仿宋_GB2312"/>
          <w:b w:val="0"/>
          <w:bCs w:val="0"/>
          <w:color w:val="auto"/>
          <w:sz w:val="24"/>
          <w:szCs w:val="24"/>
        </w:rPr>
        <w:t>七、估价原则</w:t>
      </w:r>
      <w:r>
        <w:rPr>
          <w:b w:val="0"/>
          <w:bCs w:val="0"/>
          <w:color w:val="auto"/>
          <w:sz w:val="24"/>
          <w:szCs w:val="24"/>
        </w:rPr>
        <w:tab/>
      </w:r>
      <w:r>
        <w:rPr>
          <w:b w:val="0"/>
          <w:bCs w:val="0"/>
          <w:color w:val="auto"/>
          <w:sz w:val="24"/>
          <w:szCs w:val="24"/>
        </w:rPr>
        <w:fldChar w:fldCharType="begin"/>
      </w:r>
      <w:r>
        <w:rPr>
          <w:b w:val="0"/>
          <w:bCs w:val="0"/>
          <w:color w:val="auto"/>
          <w:sz w:val="24"/>
          <w:szCs w:val="24"/>
        </w:rPr>
        <w:instrText xml:space="preserve"> PAGEREF _Toc28471 </w:instrText>
      </w:r>
      <w:r>
        <w:rPr>
          <w:b w:val="0"/>
          <w:bCs w:val="0"/>
          <w:color w:val="auto"/>
          <w:sz w:val="24"/>
          <w:szCs w:val="24"/>
        </w:rPr>
        <w:fldChar w:fldCharType="separate"/>
      </w:r>
      <w:r>
        <w:rPr>
          <w:b w:val="0"/>
          <w:bCs w:val="0"/>
          <w:color w:val="auto"/>
          <w:sz w:val="24"/>
          <w:szCs w:val="24"/>
        </w:rPr>
        <w:t>11</w:t>
      </w:r>
      <w:r>
        <w:rPr>
          <w:b w:val="0"/>
          <w:bCs w:val="0"/>
          <w:color w:val="auto"/>
          <w:sz w:val="24"/>
          <w:szCs w:val="24"/>
        </w:rPr>
        <w:fldChar w:fldCharType="end"/>
      </w:r>
      <w:r>
        <w:rPr>
          <w:b w:val="0"/>
          <w:bCs w:val="0"/>
          <w:color w:val="auto"/>
          <w:sz w:val="24"/>
          <w:szCs w:val="24"/>
        </w:rPr>
        <w:fldChar w:fldCharType="end"/>
      </w:r>
    </w:p>
    <w:p>
      <w:pPr>
        <w:pStyle w:val="7"/>
        <w:keepNext w:val="0"/>
        <w:keepLines w:val="0"/>
        <w:pageBreakBefore w:val="0"/>
        <w:widowControl w:val="0"/>
        <w:tabs>
          <w:tab w:val="right" w:leader="dot" w:pos="9184"/>
          <w:tab w:val="clear" w:pos="8269"/>
        </w:tabs>
        <w:kinsoku/>
        <w:wordWrap/>
        <w:overflowPunct/>
        <w:topLinePunct w:val="0"/>
        <w:autoSpaceDE/>
        <w:autoSpaceDN/>
        <w:bidi w:val="0"/>
        <w:adjustRightInd/>
        <w:snapToGrid/>
        <w:spacing w:line="400" w:lineRule="exact"/>
        <w:textAlignment w:val="auto"/>
        <w:rPr>
          <w:b w:val="0"/>
          <w:bCs w:val="0"/>
          <w:color w:val="auto"/>
          <w:sz w:val="24"/>
          <w:szCs w:val="24"/>
        </w:rPr>
      </w:pPr>
      <w:r>
        <w:rPr>
          <w:b w:val="0"/>
          <w:bCs w:val="0"/>
          <w:color w:val="auto"/>
          <w:sz w:val="24"/>
          <w:szCs w:val="24"/>
        </w:rPr>
        <w:fldChar w:fldCharType="begin"/>
      </w:r>
      <w:r>
        <w:rPr>
          <w:b w:val="0"/>
          <w:bCs w:val="0"/>
          <w:color w:val="auto"/>
          <w:sz w:val="24"/>
          <w:szCs w:val="24"/>
        </w:rPr>
        <w:instrText xml:space="preserve"> HYPERLINK \l _Toc29669 </w:instrText>
      </w:r>
      <w:r>
        <w:rPr>
          <w:b w:val="0"/>
          <w:bCs w:val="0"/>
          <w:color w:val="auto"/>
          <w:sz w:val="24"/>
          <w:szCs w:val="24"/>
        </w:rPr>
        <w:fldChar w:fldCharType="separate"/>
      </w:r>
      <w:r>
        <w:rPr>
          <w:rFonts w:hint="eastAsia" w:ascii="Times New Roman" w:hAnsi="Times New Roman" w:eastAsia="仿宋_GB2312"/>
          <w:b w:val="0"/>
          <w:bCs w:val="0"/>
          <w:color w:val="auto"/>
          <w:sz w:val="24"/>
          <w:szCs w:val="24"/>
        </w:rPr>
        <w:t>八</w:t>
      </w:r>
      <w:r>
        <w:rPr>
          <w:rFonts w:ascii="Times New Roman" w:hAnsi="Times New Roman" w:eastAsia="仿宋_GB2312"/>
          <w:b w:val="0"/>
          <w:bCs w:val="0"/>
          <w:color w:val="auto"/>
          <w:sz w:val="24"/>
          <w:szCs w:val="24"/>
        </w:rPr>
        <w:t>、估价依据</w:t>
      </w:r>
      <w:r>
        <w:rPr>
          <w:b w:val="0"/>
          <w:bCs w:val="0"/>
          <w:color w:val="auto"/>
          <w:sz w:val="24"/>
          <w:szCs w:val="24"/>
        </w:rPr>
        <w:tab/>
      </w:r>
      <w:r>
        <w:rPr>
          <w:b w:val="0"/>
          <w:bCs w:val="0"/>
          <w:color w:val="auto"/>
          <w:sz w:val="24"/>
          <w:szCs w:val="24"/>
        </w:rPr>
        <w:fldChar w:fldCharType="begin"/>
      </w:r>
      <w:r>
        <w:rPr>
          <w:b w:val="0"/>
          <w:bCs w:val="0"/>
          <w:color w:val="auto"/>
          <w:sz w:val="24"/>
          <w:szCs w:val="24"/>
        </w:rPr>
        <w:instrText xml:space="preserve"> PAGEREF _Toc29669 </w:instrText>
      </w:r>
      <w:r>
        <w:rPr>
          <w:b w:val="0"/>
          <w:bCs w:val="0"/>
          <w:color w:val="auto"/>
          <w:sz w:val="24"/>
          <w:szCs w:val="24"/>
        </w:rPr>
        <w:fldChar w:fldCharType="separate"/>
      </w:r>
      <w:r>
        <w:rPr>
          <w:b w:val="0"/>
          <w:bCs w:val="0"/>
          <w:color w:val="auto"/>
          <w:sz w:val="24"/>
          <w:szCs w:val="24"/>
        </w:rPr>
        <w:t>13</w:t>
      </w:r>
      <w:r>
        <w:rPr>
          <w:b w:val="0"/>
          <w:bCs w:val="0"/>
          <w:color w:val="auto"/>
          <w:sz w:val="24"/>
          <w:szCs w:val="24"/>
        </w:rPr>
        <w:fldChar w:fldCharType="end"/>
      </w:r>
      <w:r>
        <w:rPr>
          <w:b w:val="0"/>
          <w:bCs w:val="0"/>
          <w:color w:val="auto"/>
          <w:sz w:val="24"/>
          <w:szCs w:val="24"/>
        </w:rPr>
        <w:fldChar w:fldCharType="end"/>
      </w:r>
    </w:p>
    <w:p>
      <w:pPr>
        <w:pStyle w:val="7"/>
        <w:keepNext w:val="0"/>
        <w:keepLines w:val="0"/>
        <w:pageBreakBefore w:val="0"/>
        <w:widowControl w:val="0"/>
        <w:tabs>
          <w:tab w:val="right" w:leader="dot" w:pos="9184"/>
          <w:tab w:val="clear" w:pos="8269"/>
        </w:tabs>
        <w:kinsoku/>
        <w:wordWrap/>
        <w:overflowPunct/>
        <w:topLinePunct w:val="0"/>
        <w:autoSpaceDE/>
        <w:autoSpaceDN/>
        <w:bidi w:val="0"/>
        <w:adjustRightInd/>
        <w:snapToGrid/>
        <w:spacing w:line="400" w:lineRule="exact"/>
        <w:textAlignment w:val="auto"/>
        <w:rPr>
          <w:b w:val="0"/>
          <w:bCs w:val="0"/>
          <w:color w:val="auto"/>
          <w:sz w:val="24"/>
          <w:szCs w:val="24"/>
        </w:rPr>
      </w:pPr>
      <w:r>
        <w:rPr>
          <w:b w:val="0"/>
          <w:bCs w:val="0"/>
          <w:color w:val="auto"/>
          <w:sz w:val="24"/>
          <w:szCs w:val="24"/>
        </w:rPr>
        <w:fldChar w:fldCharType="begin"/>
      </w:r>
      <w:r>
        <w:rPr>
          <w:b w:val="0"/>
          <w:bCs w:val="0"/>
          <w:color w:val="auto"/>
          <w:sz w:val="24"/>
          <w:szCs w:val="24"/>
        </w:rPr>
        <w:instrText xml:space="preserve"> HYPERLINK \l _Toc3129 </w:instrText>
      </w:r>
      <w:r>
        <w:rPr>
          <w:b w:val="0"/>
          <w:bCs w:val="0"/>
          <w:color w:val="auto"/>
          <w:sz w:val="24"/>
          <w:szCs w:val="24"/>
        </w:rPr>
        <w:fldChar w:fldCharType="separate"/>
      </w:r>
      <w:r>
        <w:rPr>
          <w:rFonts w:ascii="Times New Roman" w:hAnsi="Times New Roman" w:eastAsia="仿宋_GB2312"/>
          <w:b w:val="0"/>
          <w:bCs w:val="0"/>
          <w:color w:val="auto"/>
          <w:sz w:val="24"/>
          <w:szCs w:val="24"/>
        </w:rPr>
        <w:t>九、估价方法</w:t>
      </w:r>
      <w:r>
        <w:rPr>
          <w:b w:val="0"/>
          <w:bCs w:val="0"/>
          <w:color w:val="auto"/>
          <w:sz w:val="24"/>
          <w:szCs w:val="24"/>
        </w:rPr>
        <w:tab/>
      </w:r>
      <w:r>
        <w:rPr>
          <w:b w:val="0"/>
          <w:bCs w:val="0"/>
          <w:color w:val="auto"/>
          <w:sz w:val="24"/>
          <w:szCs w:val="24"/>
        </w:rPr>
        <w:fldChar w:fldCharType="begin"/>
      </w:r>
      <w:r>
        <w:rPr>
          <w:b w:val="0"/>
          <w:bCs w:val="0"/>
          <w:color w:val="auto"/>
          <w:sz w:val="24"/>
          <w:szCs w:val="24"/>
        </w:rPr>
        <w:instrText xml:space="preserve"> PAGEREF _Toc3129 </w:instrText>
      </w:r>
      <w:r>
        <w:rPr>
          <w:b w:val="0"/>
          <w:bCs w:val="0"/>
          <w:color w:val="auto"/>
          <w:sz w:val="24"/>
          <w:szCs w:val="24"/>
        </w:rPr>
        <w:fldChar w:fldCharType="separate"/>
      </w:r>
      <w:r>
        <w:rPr>
          <w:b w:val="0"/>
          <w:bCs w:val="0"/>
          <w:color w:val="auto"/>
          <w:sz w:val="24"/>
          <w:szCs w:val="24"/>
        </w:rPr>
        <w:t>14</w:t>
      </w:r>
      <w:r>
        <w:rPr>
          <w:b w:val="0"/>
          <w:bCs w:val="0"/>
          <w:color w:val="auto"/>
          <w:sz w:val="24"/>
          <w:szCs w:val="24"/>
        </w:rPr>
        <w:fldChar w:fldCharType="end"/>
      </w:r>
      <w:r>
        <w:rPr>
          <w:b w:val="0"/>
          <w:bCs w:val="0"/>
          <w:color w:val="auto"/>
          <w:sz w:val="24"/>
          <w:szCs w:val="24"/>
        </w:rPr>
        <w:fldChar w:fldCharType="end"/>
      </w:r>
    </w:p>
    <w:p>
      <w:pPr>
        <w:pStyle w:val="7"/>
        <w:keepNext w:val="0"/>
        <w:keepLines w:val="0"/>
        <w:pageBreakBefore w:val="0"/>
        <w:widowControl w:val="0"/>
        <w:tabs>
          <w:tab w:val="right" w:leader="dot" w:pos="9184"/>
          <w:tab w:val="clear" w:pos="8269"/>
        </w:tabs>
        <w:kinsoku/>
        <w:wordWrap/>
        <w:overflowPunct/>
        <w:topLinePunct w:val="0"/>
        <w:autoSpaceDE/>
        <w:autoSpaceDN/>
        <w:bidi w:val="0"/>
        <w:adjustRightInd/>
        <w:snapToGrid/>
        <w:spacing w:line="400" w:lineRule="exact"/>
        <w:textAlignment w:val="auto"/>
        <w:rPr>
          <w:b w:val="0"/>
          <w:bCs w:val="0"/>
          <w:color w:val="auto"/>
          <w:sz w:val="24"/>
          <w:szCs w:val="24"/>
        </w:rPr>
      </w:pPr>
      <w:r>
        <w:rPr>
          <w:b w:val="0"/>
          <w:bCs w:val="0"/>
          <w:color w:val="auto"/>
          <w:sz w:val="24"/>
          <w:szCs w:val="24"/>
        </w:rPr>
        <w:fldChar w:fldCharType="begin"/>
      </w:r>
      <w:r>
        <w:rPr>
          <w:b w:val="0"/>
          <w:bCs w:val="0"/>
          <w:color w:val="auto"/>
          <w:sz w:val="24"/>
          <w:szCs w:val="24"/>
        </w:rPr>
        <w:instrText xml:space="preserve"> HYPERLINK \l _Toc1105 </w:instrText>
      </w:r>
      <w:r>
        <w:rPr>
          <w:b w:val="0"/>
          <w:bCs w:val="0"/>
          <w:color w:val="auto"/>
          <w:sz w:val="24"/>
          <w:szCs w:val="24"/>
        </w:rPr>
        <w:fldChar w:fldCharType="separate"/>
      </w:r>
      <w:r>
        <w:rPr>
          <w:rFonts w:ascii="Times New Roman" w:hAnsi="Times New Roman" w:eastAsia="仿宋_GB2312"/>
          <w:b w:val="0"/>
          <w:bCs w:val="0"/>
          <w:color w:val="auto"/>
          <w:sz w:val="24"/>
          <w:szCs w:val="24"/>
        </w:rPr>
        <w:t>十、估价结果</w:t>
      </w:r>
      <w:r>
        <w:rPr>
          <w:b w:val="0"/>
          <w:bCs w:val="0"/>
          <w:color w:val="auto"/>
          <w:sz w:val="24"/>
          <w:szCs w:val="24"/>
        </w:rPr>
        <w:tab/>
      </w:r>
      <w:r>
        <w:rPr>
          <w:b w:val="0"/>
          <w:bCs w:val="0"/>
          <w:color w:val="auto"/>
          <w:sz w:val="24"/>
          <w:szCs w:val="24"/>
        </w:rPr>
        <w:fldChar w:fldCharType="begin"/>
      </w:r>
      <w:r>
        <w:rPr>
          <w:b w:val="0"/>
          <w:bCs w:val="0"/>
          <w:color w:val="auto"/>
          <w:sz w:val="24"/>
          <w:szCs w:val="24"/>
        </w:rPr>
        <w:instrText xml:space="preserve"> PAGEREF _Toc1105 </w:instrText>
      </w:r>
      <w:r>
        <w:rPr>
          <w:b w:val="0"/>
          <w:bCs w:val="0"/>
          <w:color w:val="auto"/>
          <w:sz w:val="24"/>
          <w:szCs w:val="24"/>
        </w:rPr>
        <w:fldChar w:fldCharType="separate"/>
      </w:r>
      <w:r>
        <w:rPr>
          <w:b w:val="0"/>
          <w:bCs w:val="0"/>
          <w:color w:val="auto"/>
          <w:sz w:val="24"/>
          <w:szCs w:val="24"/>
        </w:rPr>
        <w:t>15</w:t>
      </w:r>
      <w:r>
        <w:rPr>
          <w:b w:val="0"/>
          <w:bCs w:val="0"/>
          <w:color w:val="auto"/>
          <w:sz w:val="24"/>
          <w:szCs w:val="24"/>
        </w:rPr>
        <w:fldChar w:fldCharType="end"/>
      </w:r>
      <w:r>
        <w:rPr>
          <w:b w:val="0"/>
          <w:bCs w:val="0"/>
          <w:color w:val="auto"/>
          <w:sz w:val="24"/>
          <w:szCs w:val="24"/>
        </w:rPr>
        <w:fldChar w:fldCharType="end"/>
      </w:r>
    </w:p>
    <w:p>
      <w:pPr>
        <w:pStyle w:val="7"/>
        <w:keepNext w:val="0"/>
        <w:keepLines w:val="0"/>
        <w:pageBreakBefore w:val="0"/>
        <w:widowControl w:val="0"/>
        <w:tabs>
          <w:tab w:val="right" w:leader="dot" w:pos="9184"/>
          <w:tab w:val="clear" w:pos="8269"/>
        </w:tabs>
        <w:kinsoku/>
        <w:wordWrap/>
        <w:overflowPunct/>
        <w:topLinePunct w:val="0"/>
        <w:autoSpaceDE/>
        <w:autoSpaceDN/>
        <w:bidi w:val="0"/>
        <w:adjustRightInd/>
        <w:snapToGrid/>
        <w:spacing w:line="400" w:lineRule="exact"/>
        <w:textAlignment w:val="auto"/>
        <w:rPr>
          <w:b w:val="0"/>
          <w:bCs w:val="0"/>
          <w:color w:val="auto"/>
          <w:sz w:val="24"/>
          <w:szCs w:val="24"/>
        </w:rPr>
      </w:pPr>
      <w:r>
        <w:rPr>
          <w:b w:val="0"/>
          <w:bCs w:val="0"/>
          <w:color w:val="auto"/>
          <w:sz w:val="24"/>
          <w:szCs w:val="24"/>
        </w:rPr>
        <w:fldChar w:fldCharType="begin"/>
      </w:r>
      <w:r>
        <w:rPr>
          <w:b w:val="0"/>
          <w:bCs w:val="0"/>
          <w:color w:val="auto"/>
          <w:sz w:val="24"/>
          <w:szCs w:val="24"/>
        </w:rPr>
        <w:instrText xml:space="preserve"> HYPERLINK \l _Toc31812 </w:instrText>
      </w:r>
      <w:r>
        <w:rPr>
          <w:b w:val="0"/>
          <w:bCs w:val="0"/>
          <w:color w:val="auto"/>
          <w:sz w:val="24"/>
          <w:szCs w:val="24"/>
        </w:rPr>
        <w:fldChar w:fldCharType="separate"/>
      </w:r>
      <w:r>
        <w:rPr>
          <w:rFonts w:ascii="Times New Roman" w:hAnsi="Times New Roman" w:eastAsia="仿宋_GB2312"/>
          <w:b w:val="0"/>
          <w:bCs w:val="0"/>
          <w:color w:val="auto"/>
          <w:sz w:val="24"/>
          <w:szCs w:val="24"/>
        </w:rPr>
        <w:t>十一、注册房地产估价师</w:t>
      </w:r>
      <w:r>
        <w:rPr>
          <w:b w:val="0"/>
          <w:bCs w:val="0"/>
          <w:color w:val="auto"/>
          <w:sz w:val="24"/>
          <w:szCs w:val="24"/>
        </w:rPr>
        <w:tab/>
      </w:r>
      <w:r>
        <w:rPr>
          <w:b w:val="0"/>
          <w:bCs w:val="0"/>
          <w:color w:val="auto"/>
          <w:sz w:val="24"/>
          <w:szCs w:val="24"/>
        </w:rPr>
        <w:fldChar w:fldCharType="begin"/>
      </w:r>
      <w:r>
        <w:rPr>
          <w:b w:val="0"/>
          <w:bCs w:val="0"/>
          <w:color w:val="auto"/>
          <w:sz w:val="24"/>
          <w:szCs w:val="24"/>
        </w:rPr>
        <w:instrText xml:space="preserve"> PAGEREF _Toc31812 </w:instrText>
      </w:r>
      <w:r>
        <w:rPr>
          <w:b w:val="0"/>
          <w:bCs w:val="0"/>
          <w:color w:val="auto"/>
          <w:sz w:val="24"/>
          <w:szCs w:val="24"/>
        </w:rPr>
        <w:fldChar w:fldCharType="separate"/>
      </w:r>
      <w:r>
        <w:rPr>
          <w:b w:val="0"/>
          <w:bCs w:val="0"/>
          <w:color w:val="auto"/>
          <w:sz w:val="24"/>
          <w:szCs w:val="24"/>
        </w:rPr>
        <w:t>16</w:t>
      </w:r>
      <w:r>
        <w:rPr>
          <w:b w:val="0"/>
          <w:bCs w:val="0"/>
          <w:color w:val="auto"/>
          <w:sz w:val="24"/>
          <w:szCs w:val="24"/>
        </w:rPr>
        <w:fldChar w:fldCharType="end"/>
      </w:r>
      <w:r>
        <w:rPr>
          <w:b w:val="0"/>
          <w:bCs w:val="0"/>
          <w:color w:val="auto"/>
          <w:sz w:val="24"/>
          <w:szCs w:val="24"/>
        </w:rPr>
        <w:fldChar w:fldCharType="end"/>
      </w:r>
    </w:p>
    <w:p>
      <w:pPr>
        <w:pStyle w:val="7"/>
        <w:keepNext w:val="0"/>
        <w:keepLines w:val="0"/>
        <w:pageBreakBefore w:val="0"/>
        <w:widowControl w:val="0"/>
        <w:tabs>
          <w:tab w:val="right" w:leader="dot" w:pos="9184"/>
          <w:tab w:val="clear" w:pos="8269"/>
        </w:tabs>
        <w:kinsoku/>
        <w:wordWrap/>
        <w:overflowPunct/>
        <w:topLinePunct w:val="0"/>
        <w:autoSpaceDE/>
        <w:autoSpaceDN/>
        <w:bidi w:val="0"/>
        <w:adjustRightInd/>
        <w:snapToGrid/>
        <w:spacing w:line="400" w:lineRule="exact"/>
        <w:textAlignment w:val="auto"/>
        <w:rPr>
          <w:b w:val="0"/>
          <w:bCs w:val="0"/>
          <w:color w:val="auto"/>
          <w:sz w:val="24"/>
          <w:szCs w:val="24"/>
        </w:rPr>
      </w:pPr>
      <w:r>
        <w:rPr>
          <w:b w:val="0"/>
          <w:bCs w:val="0"/>
          <w:color w:val="auto"/>
          <w:sz w:val="24"/>
          <w:szCs w:val="24"/>
        </w:rPr>
        <w:fldChar w:fldCharType="begin"/>
      </w:r>
      <w:r>
        <w:rPr>
          <w:b w:val="0"/>
          <w:bCs w:val="0"/>
          <w:color w:val="auto"/>
          <w:sz w:val="24"/>
          <w:szCs w:val="24"/>
        </w:rPr>
        <w:instrText xml:space="preserve"> HYPERLINK \l _Toc18797 </w:instrText>
      </w:r>
      <w:r>
        <w:rPr>
          <w:b w:val="0"/>
          <w:bCs w:val="0"/>
          <w:color w:val="auto"/>
          <w:sz w:val="24"/>
          <w:szCs w:val="24"/>
        </w:rPr>
        <w:fldChar w:fldCharType="separate"/>
      </w:r>
      <w:r>
        <w:rPr>
          <w:rFonts w:ascii="Times New Roman" w:hAnsi="Times New Roman" w:eastAsia="仿宋_GB2312"/>
          <w:b w:val="0"/>
          <w:bCs w:val="0"/>
          <w:color w:val="auto"/>
          <w:sz w:val="24"/>
          <w:szCs w:val="24"/>
        </w:rPr>
        <w:t>十二、实地查勘期</w:t>
      </w:r>
      <w:r>
        <w:rPr>
          <w:b w:val="0"/>
          <w:bCs w:val="0"/>
          <w:color w:val="auto"/>
          <w:sz w:val="24"/>
          <w:szCs w:val="24"/>
        </w:rPr>
        <w:tab/>
      </w:r>
      <w:r>
        <w:rPr>
          <w:b w:val="0"/>
          <w:bCs w:val="0"/>
          <w:color w:val="auto"/>
          <w:sz w:val="24"/>
          <w:szCs w:val="24"/>
        </w:rPr>
        <w:fldChar w:fldCharType="begin"/>
      </w:r>
      <w:r>
        <w:rPr>
          <w:b w:val="0"/>
          <w:bCs w:val="0"/>
          <w:color w:val="auto"/>
          <w:sz w:val="24"/>
          <w:szCs w:val="24"/>
        </w:rPr>
        <w:instrText xml:space="preserve"> PAGEREF _Toc18797 </w:instrText>
      </w:r>
      <w:r>
        <w:rPr>
          <w:b w:val="0"/>
          <w:bCs w:val="0"/>
          <w:color w:val="auto"/>
          <w:sz w:val="24"/>
          <w:szCs w:val="24"/>
        </w:rPr>
        <w:fldChar w:fldCharType="separate"/>
      </w:r>
      <w:r>
        <w:rPr>
          <w:b w:val="0"/>
          <w:bCs w:val="0"/>
          <w:color w:val="auto"/>
          <w:sz w:val="24"/>
          <w:szCs w:val="24"/>
        </w:rPr>
        <w:t>16</w:t>
      </w:r>
      <w:r>
        <w:rPr>
          <w:b w:val="0"/>
          <w:bCs w:val="0"/>
          <w:color w:val="auto"/>
          <w:sz w:val="24"/>
          <w:szCs w:val="24"/>
        </w:rPr>
        <w:fldChar w:fldCharType="end"/>
      </w:r>
      <w:r>
        <w:rPr>
          <w:b w:val="0"/>
          <w:bCs w:val="0"/>
          <w:color w:val="auto"/>
          <w:sz w:val="24"/>
          <w:szCs w:val="24"/>
        </w:rPr>
        <w:fldChar w:fldCharType="end"/>
      </w:r>
    </w:p>
    <w:p>
      <w:pPr>
        <w:pStyle w:val="7"/>
        <w:keepNext w:val="0"/>
        <w:keepLines w:val="0"/>
        <w:pageBreakBefore w:val="0"/>
        <w:widowControl w:val="0"/>
        <w:tabs>
          <w:tab w:val="right" w:leader="dot" w:pos="9184"/>
          <w:tab w:val="clear" w:pos="8269"/>
        </w:tabs>
        <w:kinsoku/>
        <w:wordWrap/>
        <w:overflowPunct/>
        <w:topLinePunct w:val="0"/>
        <w:autoSpaceDE/>
        <w:autoSpaceDN/>
        <w:bidi w:val="0"/>
        <w:adjustRightInd/>
        <w:snapToGrid/>
        <w:spacing w:line="400" w:lineRule="exact"/>
        <w:textAlignment w:val="auto"/>
        <w:rPr>
          <w:b w:val="0"/>
          <w:bCs w:val="0"/>
          <w:color w:val="auto"/>
          <w:sz w:val="24"/>
          <w:szCs w:val="24"/>
        </w:rPr>
      </w:pPr>
      <w:r>
        <w:rPr>
          <w:b w:val="0"/>
          <w:bCs w:val="0"/>
          <w:color w:val="auto"/>
          <w:sz w:val="24"/>
          <w:szCs w:val="24"/>
        </w:rPr>
        <w:fldChar w:fldCharType="begin"/>
      </w:r>
      <w:r>
        <w:rPr>
          <w:b w:val="0"/>
          <w:bCs w:val="0"/>
          <w:color w:val="auto"/>
          <w:sz w:val="24"/>
          <w:szCs w:val="24"/>
        </w:rPr>
        <w:instrText xml:space="preserve"> HYPERLINK \l _Toc471 </w:instrText>
      </w:r>
      <w:r>
        <w:rPr>
          <w:b w:val="0"/>
          <w:bCs w:val="0"/>
          <w:color w:val="auto"/>
          <w:sz w:val="24"/>
          <w:szCs w:val="24"/>
        </w:rPr>
        <w:fldChar w:fldCharType="separate"/>
      </w:r>
      <w:r>
        <w:rPr>
          <w:rFonts w:ascii="Times New Roman" w:hAnsi="Times New Roman" w:eastAsia="仿宋_GB2312"/>
          <w:b w:val="0"/>
          <w:bCs w:val="0"/>
          <w:color w:val="auto"/>
          <w:sz w:val="24"/>
          <w:szCs w:val="24"/>
        </w:rPr>
        <w:t>十三、估价作业期</w:t>
      </w:r>
      <w:r>
        <w:rPr>
          <w:b w:val="0"/>
          <w:bCs w:val="0"/>
          <w:color w:val="auto"/>
          <w:sz w:val="24"/>
          <w:szCs w:val="24"/>
        </w:rPr>
        <w:tab/>
      </w:r>
      <w:r>
        <w:rPr>
          <w:b w:val="0"/>
          <w:bCs w:val="0"/>
          <w:color w:val="auto"/>
          <w:sz w:val="24"/>
          <w:szCs w:val="24"/>
        </w:rPr>
        <w:fldChar w:fldCharType="begin"/>
      </w:r>
      <w:r>
        <w:rPr>
          <w:b w:val="0"/>
          <w:bCs w:val="0"/>
          <w:color w:val="auto"/>
          <w:sz w:val="24"/>
          <w:szCs w:val="24"/>
        </w:rPr>
        <w:instrText xml:space="preserve"> PAGEREF _Toc471 </w:instrText>
      </w:r>
      <w:r>
        <w:rPr>
          <w:b w:val="0"/>
          <w:bCs w:val="0"/>
          <w:color w:val="auto"/>
          <w:sz w:val="24"/>
          <w:szCs w:val="24"/>
        </w:rPr>
        <w:fldChar w:fldCharType="separate"/>
      </w:r>
      <w:r>
        <w:rPr>
          <w:b w:val="0"/>
          <w:bCs w:val="0"/>
          <w:color w:val="auto"/>
          <w:sz w:val="24"/>
          <w:szCs w:val="24"/>
        </w:rPr>
        <w:t>16</w:t>
      </w:r>
      <w:r>
        <w:rPr>
          <w:b w:val="0"/>
          <w:bCs w:val="0"/>
          <w:color w:val="auto"/>
          <w:sz w:val="24"/>
          <w:szCs w:val="24"/>
        </w:rPr>
        <w:fldChar w:fldCharType="end"/>
      </w:r>
      <w:r>
        <w:rPr>
          <w:b w:val="0"/>
          <w:bCs w:val="0"/>
          <w:color w:val="auto"/>
          <w:sz w:val="24"/>
          <w:szCs w:val="24"/>
        </w:rPr>
        <w:fldChar w:fldCharType="end"/>
      </w:r>
    </w:p>
    <w:p>
      <w:pPr>
        <w:pStyle w:val="7"/>
        <w:keepNext w:val="0"/>
        <w:keepLines w:val="0"/>
        <w:pageBreakBefore w:val="0"/>
        <w:widowControl w:val="0"/>
        <w:tabs>
          <w:tab w:val="right" w:leader="dot" w:pos="9184"/>
          <w:tab w:val="clear" w:pos="8269"/>
        </w:tabs>
        <w:kinsoku/>
        <w:wordWrap/>
        <w:overflowPunct/>
        <w:topLinePunct w:val="0"/>
        <w:autoSpaceDE/>
        <w:autoSpaceDN/>
        <w:bidi w:val="0"/>
        <w:adjustRightInd/>
        <w:snapToGrid/>
        <w:spacing w:line="400" w:lineRule="exact"/>
        <w:textAlignment w:val="auto"/>
        <w:rPr>
          <w:b w:val="0"/>
          <w:bCs w:val="0"/>
          <w:color w:val="auto"/>
          <w:sz w:val="24"/>
          <w:szCs w:val="24"/>
        </w:rPr>
      </w:pPr>
      <w:r>
        <w:rPr>
          <w:b w:val="0"/>
          <w:bCs w:val="0"/>
          <w:color w:val="auto"/>
          <w:sz w:val="24"/>
          <w:szCs w:val="24"/>
        </w:rPr>
        <w:fldChar w:fldCharType="begin"/>
      </w:r>
      <w:r>
        <w:rPr>
          <w:b w:val="0"/>
          <w:bCs w:val="0"/>
          <w:color w:val="auto"/>
          <w:sz w:val="24"/>
          <w:szCs w:val="24"/>
        </w:rPr>
        <w:instrText xml:space="preserve"> HYPERLINK \l _Toc31765 </w:instrText>
      </w:r>
      <w:r>
        <w:rPr>
          <w:b w:val="0"/>
          <w:bCs w:val="0"/>
          <w:color w:val="auto"/>
          <w:sz w:val="24"/>
          <w:szCs w:val="24"/>
        </w:rPr>
        <w:fldChar w:fldCharType="separate"/>
      </w:r>
      <w:r>
        <w:rPr>
          <w:rFonts w:ascii="Times New Roman" w:hAnsi="Times New Roman" w:eastAsia="仿宋_GB2312"/>
          <w:b w:val="0"/>
          <w:bCs w:val="0"/>
          <w:color w:val="auto"/>
          <w:sz w:val="24"/>
          <w:szCs w:val="24"/>
        </w:rPr>
        <w:t>十四、估价报告出具日期</w:t>
      </w:r>
      <w:r>
        <w:rPr>
          <w:b w:val="0"/>
          <w:bCs w:val="0"/>
          <w:color w:val="auto"/>
          <w:sz w:val="24"/>
          <w:szCs w:val="24"/>
        </w:rPr>
        <w:tab/>
      </w:r>
      <w:r>
        <w:rPr>
          <w:b w:val="0"/>
          <w:bCs w:val="0"/>
          <w:color w:val="auto"/>
          <w:sz w:val="24"/>
          <w:szCs w:val="24"/>
        </w:rPr>
        <w:fldChar w:fldCharType="begin"/>
      </w:r>
      <w:r>
        <w:rPr>
          <w:b w:val="0"/>
          <w:bCs w:val="0"/>
          <w:color w:val="auto"/>
          <w:sz w:val="24"/>
          <w:szCs w:val="24"/>
        </w:rPr>
        <w:instrText xml:space="preserve"> PAGEREF _Toc31765 </w:instrText>
      </w:r>
      <w:r>
        <w:rPr>
          <w:b w:val="0"/>
          <w:bCs w:val="0"/>
          <w:color w:val="auto"/>
          <w:sz w:val="24"/>
          <w:szCs w:val="24"/>
        </w:rPr>
        <w:fldChar w:fldCharType="separate"/>
      </w:r>
      <w:r>
        <w:rPr>
          <w:b w:val="0"/>
          <w:bCs w:val="0"/>
          <w:color w:val="auto"/>
          <w:sz w:val="24"/>
          <w:szCs w:val="24"/>
        </w:rPr>
        <w:t>16</w:t>
      </w:r>
      <w:r>
        <w:rPr>
          <w:b w:val="0"/>
          <w:bCs w:val="0"/>
          <w:color w:val="auto"/>
          <w:sz w:val="24"/>
          <w:szCs w:val="24"/>
        </w:rPr>
        <w:fldChar w:fldCharType="end"/>
      </w:r>
      <w:r>
        <w:rPr>
          <w:b w:val="0"/>
          <w:bCs w:val="0"/>
          <w:color w:val="auto"/>
          <w:sz w:val="24"/>
          <w:szCs w:val="24"/>
        </w:rPr>
        <w:fldChar w:fldCharType="end"/>
      </w:r>
    </w:p>
    <w:p>
      <w:pPr>
        <w:pStyle w:val="7"/>
        <w:keepNext w:val="0"/>
        <w:keepLines w:val="0"/>
        <w:pageBreakBefore w:val="0"/>
        <w:widowControl w:val="0"/>
        <w:tabs>
          <w:tab w:val="right" w:leader="dot" w:pos="9184"/>
          <w:tab w:val="clear" w:pos="8269"/>
        </w:tabs>
        <w:kinsoku/>
        <w:wordWrap/>
        <w:overflowPunct/>
        <w:topLinePunct w:val="0"/>
        <w:autoSpaceDE/>
        <w:autoSpaceDN/>
        <w:bidi w:val="0"/>
        <w:adjustRightInd/>
        <w:snapToGrid/>
        <w:spacing w:line="400" w:lineRule="exact"/>
        <w:textAlignment w:val="auto"/>
        <w:rPr>
          <w:b w:val="0"/>
          <w:bCs w:val="0"/>
          <w:color w:val="auto"/>
          <w:sz w:val="24"/>
          <w:szCs w:val="24"/>
        </w:rPr>
      </w:pPr>
      <w:r>
        <w:rPr>
          <w:b w:val="0"/>
          <w:bCs w:val="0"/>
          <w:color w:val="auto"/>
          <w:sz w:val="24"/>
          <w:szCs w:val="24"/>
        </w:rPr>
        <w:fldChar w:fldCharType="begin"/>
      </w:r>
      <w:r>
        <w:rPr>
          <w:b w:val="0"/>
          <w:bCs w:val="0"/>
          <w:color w:val="auto"/>
          <w:sz w:val="24"/>
          <w:szCs w:val="24"/>
        </w:rPr>
        <w:instrText xml:space="preserve"> HYPERLINK \l _Toc22874 </w:instrText>
      </w:r>
      <w:r>
        <w:rPr>
          <w:b w:val="0"/>
          <w:bCs w:val="0"/>
          <w:color w:val="auto"/>
          <w:sz w:val="24"/>
          <w:szCs w:val="24"/>
        </w:rPr>
        <w:fldChar w:fldCharType="separate"/>
      </w:r>
      <w:r>
        <w:rPr>
          <w:rFonts w:ascii="Times New Roman" w:hAnsi="Times New Roman" w:eastAsia="仿宋_GB2312"/>
          <w:b w:val="0"/>
          <w:bCs w:val="0"/>
          <w:color w:val="auto"/>
          <w:sz w:val="24"/>
          <w:szCs w:val="24"/>
        </w:rPr>
        <w:t>十五、估价报告使用期限</w:t>
      </w:r>
      <w:r>
        <w:rPr>
          <w:b w:val="0"/>
          <w:bCs w:val="0"/>
          <w:color w:val="auto"/>
          <w:sz w:val="24"/>
          <w:szCs w:val="24"/>
        </w:rPr>
        <w:tab/>
      </w:r>
      <w:r>
        <w:rPr>
          <w:b w:val="0"/>
          <w:bCs w:val="0"/>
          <w:color w:val="auto"/>
          <w:sz w:val="24"/>
          <w:szCs w:val="24"/>
        </w:rPr>
        <w:fldChar w:fldCharType="begin"/>
      </w:r>
      <w:r>
        <w:rPr>
          <w:b w:val="0"/>
          <w:bCs w:val="0"/>
          <w:color w:val="auto"/>
          <w:sz w:val="24"/>
          <w:szCs w:val="24"/>
        </w:rPr>
        <w:instrText xml:space="preserve"> PAGEREF _Toc22874 </w:instrText>
      </w:r>
      <w:r>
        <w:rPr>
          <w:b w:val="0"/>
          <w:bCs w:val="0"/>
          <w:color w:val="auto"/>
          <w:sz w:val="24"/>
          <w:szCs w:val="24"/>
        </w:rPr>
        <w:fldChar w:fldCharType="separate"/>
      </w:r>
      <w:r>
        <w:rPr>
          <w:b w:val="0"/>
          <w:bCs w:val="0"/>
          <w:color w:val="auto"/>
          <w:sz w:val="24"/>
          <w:szCs w:val="24"/>
        </w:rPr>
        <w:t>16</w:t>
      </w:r>
      <w:r>
        <w:rPr>
          <w:b w:val="0"/>
          <w:bCs w:val="0"/>
          <w:color w:val="auto"/>
          <w:sz w:val="24"/>
          <w:szCs w:val="24"/>
        </w:rPr>
        <w:fldChar w:fldCharType="end"/>
      </w:r>
      <w:r>
        <w:rPr>
          <w:b w:val="0"/>
          <w:bCs w:val="0"/>
          <w:color w:val="auto"/>
          <w:sz w:val="24"/>
          <w:szCs w:val="24"/>
        </w:rPr>
        <w:fldChar w:fldCharType="end"/>
      </w:r>
    </w:p>
    <w:p>
      <w:pPr>
        <w:keepNext w:val="0"/>
        <w:keepLines w:val="0"/>
        <w:pageBreakBefore w:val="0"/>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kinsoku/>
        <w:wordWrap/>
        <w:overflowPunct/>
        <w:topLinePunct w:val="0"/>
        <w:autoSpaceDE w:val="0"/>
        <w:autoSpaceDN w:val="0"/>
        <w:bidi w:val="0"/>
        <w:adjustRightInd w:val="0"/>
        <w:snapToGrid w:val="0"/>
        <w:spacing w:line="500" w:lineRule="exact"/>
        <w:jc w:val="left"/>
        <w:textAlignment w:val="auto"/>
        <w:rPr>
          <w:rFonts w:hint="eastAsia" w:eastAsia="仿宋_GB2312"/>
          <w:bCs/>
          <w:kern w:val="0"/>
          <w:sz w:val="28"/>
          <w:szCs w:val="28"/>
        </w:rPr>
      </w:pPr>
      <w:r>
        <w:rPr>
          <w:b w:val="0"/>
          <w:bCs w:val="0"/>
          <w:color w:val="auto"/>
          <w:sz w:val="24"/>
          <w:szCs w:val="24"/>
        </w:rPr>
        <w:fldChar w:fldCharType="end"/>
      </w:r>
      <w:r>
        <w:rPr>
          <w:rFonts w:hint="eastAsia" w:eastAsia="仿宋_GB2312"/>
          <w:bCs/>
          <w:kern w:val="0"/>
          <w:sz w:val="28"/>
          <w:szCs w:val="28"/>
        </w:rPr>
        <w:t>附件：</w:t>
      </w:r>
    </w:p>
    <w:p>
      <w:pPr>
        <w:autoSpaceDE w:val="0"/>
        <w:autoSpaceDN w:val="0"/>
        <w:adjustRightInd w:val="0"/>
        <w:snapToGrid w:val="0"/>
        <w:spacing w:line="500" w:lineRule="exact"/>
        <w:ind w:firstLine="554" w:firstLineChars="198"/>
        <w:rPr>
          <w:rFonts w:eastAsia="仿宋_GB2312"/>
          <w:bCs/>
          <w:kern w:val="0"/>
          <w:sz w:val="28"/>
          <w:szCs w:val="28"/>
        </w:rPr>
      </w:pPr>
      <w:r>
        <w:rPr>
          <w:rFonts w:hint="eastAsia" w:eastAsia="仿宋_GB2312"/>
          <w:bCs/>
          <w:kern w:val="0"/>
          <w:sz w:val="28"/>
          <w:szCs w:val="28"/>
        </w:rPr>
        <w:t>1、</w:t>
      </w:r>
      <w:r>
        <w:rPr>
          <w:rFonts w:eastAsia="仿宋_GB2312"/>
          <w:bCs/>
          <w:kern w:val="0"/>
          <w:sz w:val="28"/>
          <w:szCs w:val="28"/>
        </w:rPr>
        <w:t>估价对象位置示意图</w:t>
      </w:r>
    </w:p>
    <w:p>
      <w:pPr>
        <w:autoSpaceDE w:val="0"/>
        <w:autoSpaceDN w:val="0"/>
        <w:adjustRightInd w:val="0"/>
        <w:snapToGrid w:val="0"/>
        <w:spacing w:line="500" w:lineRule="exact"/>
        <w:ind w:firstLine="554" w:firstLineChars="198"/>
        <w:rPr>
          <w:rFonts w:eastAsia="仿宋_GB2312"/>
          <w:bCs/>
          <w:kern w:val="0"/>
          <w:sz w:val="28"/>
          <w:szCs w:val="28"/>
        </w:rPr>
      </w:pPr>
      <w:r>
        <w:rPr>
          <w:rFonts w:hint="eastAsia" w:eastAsia="仿宋_GB2312"/>
          <w:bCs/>
          <w:kern w:val="0"/>
          <w:sz w:val="28"/>
          <w:szCs w:val="28"/>
        </w:rPr>
        <w:t>2、</w:t>
      </w:r>
      <w:r>
        <w:rPr>
          <w:rFonts w:eastAsia="仿宋_GB2312"/>
          <w:bCs/>
          <w:kern w:val="0"/>
          <w:sz w:val="28"/>
          <w:szCs w:val="28"/>
        </w:rPr>
        <w:t>估价对象外观和内部照片</w:t>
      </w:r>
    </w:p>
    <w:p>
      <w:pPr>
        <w:autoSpaceDE w:val="0"/>
        <w:autoSpaceDN w:val="0"/>
        <w:adjustRightInd w:val="0"/>
        <w:snapToGrid w:val="0"/>
        <w:spacing w:line="500" w:lineRule="exact"/>
        <w:ind w:firstLine="554" w:firstLineChars="198"/>
        <w:rPr>
          <w:rFonts w:eastAsia="仿宋_GB2312"/>
          <w:bCs/>
          <w:kern w:val="0"/>
          <w:sz w:val="28"/>
          <w:szCs w:val="28"/>
        </w:rPr>
      </w:pPr>
      <w:r>
        <w:rPr>
          <w:rFonts w:hint="eastAsia" w:eastAsia="仿宋_GB2312"/>
          <w:bCs/>
          <w:kern w:val="0"/>
          <w:sz w:val="28"/>
          <w:szCs w:val="28"/>
        </w:rPr>
        <w:t>3、《</w:t>
      </w:r>
      <w:r>
        <w:rPr>
          <w:rFonts w:hint="eastAsia" w:eastAsia="仿宋_GB2312"/>
          <w:bCs/>
          <w:kern w:val="0"/>
          <w:sz w:val="28"/>
          <w:szCs w:val="28"/>
          <w:lang w:eastAsia="zh-CN"/>
        </w:rPr>
        <w:t>贵阳市花溪区人民法院委托评估函</w:t>
      </w:r>
      <w:r>
        <w:rPr>
          <w:rFonts w:hint="eastAsia" w:eastAsia="仿宋_GB2312"/>
          <w:bCs/>
          <w:kern w:val="0"/>
          <w:sz w:val="28"/>
          <w:szCs w:val="28"/>
        </w:rPr>
        <w:t>》</w:t>
      </w:r>
      <w:r>
        <w:rPr>
          <w:rFonts w:eastAsia="仿宋_GB2312"/>
          <w:bCs/>
          <w:kern w:val="0"/>
          <w:sz w:val="28"/>
          <w:szCs w:val="28"/>
        </w:rPr>
        <w:t>复印件</w:t>
      </w:r>
    </w:p>
    <w:p>
      <w:pPr>
        <w:autoSpaceDE w:val="0"/>
        <w:autoSpaceDN w:val="0"/>
        <w:adjustRightInd w:val="0"/>
        <w:snapToGrid w:val="0"/>
        <w:spacing w:line="500" w:lineRule="exact"/>
        <w:ind w:firstLine="554" w:firstLineChars="198"/>
        <w:rPr>
          <w:rFonts w:hint="eastAsia" w:eastAsia="仿宋_GB2312"/>
          <w:bCs/>
          <w:kern w:val="0"/>
          <w:sz w:val="28"/>
          <w:szCs w:val="28"/>
        </w:rPr>
      </w:pPr>
      <w:r>
        <w:rPr>
          <w:rFonts w:hint="eastAsia" w:eastAsia="仿宋_GB2312"/>
          <w:bCs/>
          <w:kern w:val="0"/>
          <w:sz w:val="28"/>
          <w:szCs w:val="28"/>
        </w:rPr>
        <w:t>4、《</w:t>
      </w:r>
      <w:r>
        <w:rPr>
          <w:rFonts w:hint="eastAsia" w:eastAsia="仿宋_GB2312"/>
          <w:bCs/>
          <w:kern w:val="0"/>
          <w:sz w:val="28"/>
          <w:szCs w:val="28"/>
          <w:lang w:eastAsia="zh-CN"/>
        </w:rPr>
        <w:t>房屋所有权证</w:t>
      </w:r>
      <w:r>
        <w:rPr>
          <w:rFonts w:hint="eastAsia" w:eastAsia="仿宋_GB2312"/>
          <w:bCs/>
          <w:kern w:val="0"/>
          <w:sz w:val="28"/>
          <w:szCs w:val="28"/>
        </w:rPr>
        <w:t>》</w:t>
      </w:r>
      <w:r>
        <w:rPr>
          <w:rFonts w:hint="eastAsia" w:eastAsia="仿宋_GB2312"/>
          <w:bCs/>
          <w:kern w:val="0"/>
          <w:sz w:val="28"/>
          <w:szCs w:val="28"/>
          <w:lang w:eastAsia="zh-CN"/>
        </w:rPr>
        <w:t>、《国有土地使用证》</w:t>
      </w:r>
      <w:r>
        <w:rPr>
          <w:rFonts w:hint="eastAsia" w:eastAsia="仿宋_GB2312"/>
          <w:bCs/>
          <w:kern w:val="0"/>
          <w:sz w:val="28"/>
          <w:szCs w:val="28"/>
        </w:rPr>
        <w:t>复印件</w:t>
      </w:r>
    </w:p>
    <w:p>
      <w:pPr>
        <w:autoSpaceDE w:val="0"/>
        <w:autoSpaceDN w:val="0"/>
        <w:adjustRightInd w:val="0"/>
        <w:snapToGrid w:val="0"/>
        <w:spacing w:line="500" w:lineRule="exact"/>
        <w:ind w:firstLine="554" w:firstLineChars="198"/>
        <w:rPr>
          <w:rFonts w:eastAsia="仿宋_GB2312"/>
          <w:bCs/>
          <w:kern w:val="0"/>
          <w:sz w:val="28"/>
          <w:szCs w:val="28"/>
        </w:rPr>
      </w:pPr>
      <w:r>
        <w:rPr>
          <w:rFonts w:hint="eastAsia" w:eastAsia="仿宋_GB2312"/>
          <w:bCs/>
          <w:kern w:val="0"/>
          <w:sz w:val="28"/>
          <w:szCs w:val="28"/>
        </w:rPr>
        <w:t>5、</w:t>
      </w:r>
      <w:r>
        <w:rPr>
          <w:rFonts w:eastAsia="仿宋_GB2312"/>
          <w:bCs/>
          <w:kern w:val="0"/>
          <w:sz w:val="28"/>
          <w:szCs w:val="28"/>
        </w:rPr>
        <w:t>房地产价格估价机构营业执照复印件</w:t>
      </w:r>
    </w:p>
    <w:p>
      <w:pPr>
        <w:autoSpaceDE w:val="0"/>
        <w:autoSpaceDN w:val="0"/>
        <w:adjustRightInd w:val="0"/>
        <w:snapToGrid w:val="0"/>
        <w:spacing w:line="500" w:lineRule="exact"/>
        <w:ind w:firstLine="554" w:firstLineChars="198"/>
        <w:rPr>
          <w:rFonts w:eastAsia="仿宋_GB2312"/>
          <w:bCs/>
          <w:kern w:val="0"/>
          <w:sz w:val="28"/>
          <w:szCs w:val="28"/>
        </w:rPr>
      </w:pPr>
      <w:r>
        <w:rPr>
          <w:rFonts w:hint="eastAsia" w:eastAsia="仿宋_GB2312"/>
          <w:bCs/>
          <w:kern w:val="0"/>
          <w:sz w:val="28"/>
          <w:szCs w:val="28"/>
        </w:rPr>
        <w:t>6、</w:t>
      </w:r>
      <w:r>
        <w:rPr>
          <w:rFonts w:eastAsia="仿宋_GB2312"/>
          <w:bCs/>
          <w:kern w:val="0"/>
          <w:sz w:val="28"/>
          <w:szCs w:val="28"/>
        </w:rPr>
        <w:t>房地产估价机构资格证书复印件</w:t>
      </w:r>
    </w:p>
    <w:p>
      <w:pPr>
        <w:autoSpaceDE w:val="0"/>
        <w:autoSpaceDN w:val="0"/>
        <w:adjustRightInd w:val="0"/>
        <w:snapToGrid w:val="0"/>
        <w:spacing w:line="500" w:lineRule="exact"/>
        <w:ind w:firstLine="554" w:firstLineChars="198"/>
        <w:rPr>
          <w:rFonts w:eastAsia="仿宋_GB2312"/>
          <w:bCs/>
          <w:kern w:val="0"/>
          <w:sz w:val="28"/>
          <w:szCs w:val="28"/>
        </w:rPr>
      </w:pPr>
      <w:r>
        <w:rPr>
          <w:rFonts w:hint="eastAsia" w:eastAsia="仿宋_GB2312"/>
          <w:bCs/>
          <w:kern w:val="0"/>
          <w:sz w:val="28"/>
          <w:szCs w:val="28"/>
        </w:rPr>
        <w:t>7、</w:t>
      </w:r>
      <w:r>
        <w:rPr>
          <w:rFonts w:eastAsia="仿宋_GB2312"/>
          <w:bCs/>
          <w:kern w:val="0"/>
          <w:sz w:val="28"/>
          <w:szCs w:val="28"/>
        </w:rPr>
        <w:t>房地产估价师注册证复印件</w:t>
      </w:r>
    </w:p>
    <w:p>
      <w:pPr>
        <w:pStyle w:val="2"/>
        <w:spacing w:before="0" w:after="0" w:line="500" w:lineRule="exact"/>
        <w:jc w:val="both"/>
        <w:rPr>
          <w:rFonts w:hint="eastAsia" w:eastAsia="仿宋_GB2312"/>
          <w:sz w:val="36"/>
          <w:szCs w:val="36"/>
        </w:rPr>
        <w:sectPr>
          <w:headerReference r:id="rId3" w:type="default"/>
          <w:footerReference r:id="rId4" w:type="default"/>
          <w:pgSz w:w="11906" w:h="16838"/>
          <w:pgMar w:top="1247" w:right="1361" w:bottom="964" w:left="1361" w:header="851" w:footer="992" w:gutter="0"/>
          <w:pgNumType w:start="16"/>
          <w:cols w:space="720" w:num="1"/>
          <w:docGrid w:type="lines" w:linePitch="312" w:charSpace="0"/>
        </w:sectPr>
      </w:pPr>
    </w:p>
    <w:p>
      <w:pPr>
        <w:pStyle w:val="2"/>
        <w:spacing w:before="0" w:after="0" w:line="500" w:lineRule="exact"/>
        <w:jc w:val="center"/>
        <w:rPr>
          <w:rFonts w:hint="eastAsia" w:eastAsia="仿宋_GB2312"/>
          <w:sz w:val="36"/>
          <w:szCs w:val="36"/>
        </w:rPr>
      </w:pPr>
      <w:bookmarkStart w:id="0" w:name="_Toc18225"/>
      <w:r>
        <w:rPr>
          <w:rFonts w:hint="eastAsia" w:eastAsia="仿宋_GB2312"/>
          <w:sz w:val="36"/>
          <w:szCs w:val="36"/>
        </w:rPr>
        <w:t>注册房地产估价师声明</w:t>
      </w:r>
      <w:bookmarkEnd w:id="0"/>
    </w:p>
    <w:p>
      <w:pPr>
        <w:autoSpaceDE w:val="0"/>
        <w:autoSpaceDN w:val="0"/>
        <w:adjustRightInd w:val="0"/>
        <w:snapToGrid w:val="0"/>
        <w:spacing w:line="500" w:lineRule="exact"/>
        <w:ind w:right="26"/>
        <w:jc w:val="center"/>
        <w:rPr>
          <w:rFonts w:hint="eastAsia" w:eastAsia="仿宋_GB2312"/>
          <w:b/>
          <w:bCs/>
          <w:sz w:val="36"/>
          <w:szCs w:val="36"/>
        </w:rPr>
      </w:pPr>
    </w:p>
    <w:p>
      <w:pPr>
        <w:autoSpaceDE w:val="0"/>
        <w:autoSpaceDN w:val="0"/>
        <w:adjustRightInd w:val="0"/>
        <w:snapToGrid w:val="0"/>
        <w:spacing w:line="500" w:lineRule="exact"/>
        <w:ind w:firstLine="850"/>
        <w:rPr>
          <w:rFonts w:eastAsia="仿宋_GB2312"/>
          <w:b/>
          <w:snapToGrid w:val="0"/>
          <w:kern w:val="0"/>
          <w:sz w:val="28"/>
          <w:szCs w:val="28"/>
        </w:rPr>
      </w:pPr>
      <w:r>
        <w:rPr>
          <w:rFonts w:eastAsia="仿宋_GB2312"/>
          <w:b/>
          <w:snapToGrid w:val="0"/>
          <w:kern w:val="0"/>
          <w:sz w:val="28"/>
          <w:szCs w:val="28"/>
        </w:rPr>
        <w:t>我们郑重声明：</w:t>
      </w:r>
    </w:p>
    <w:p>
      <w:pPr>
        <w:autoSpaceDE w:val="0"/>
        <w:autoSpaceDN w:val="0"/>
        <w:adjustRightInd w:val="0"/>
        <w:snapToGrid w:val="0"/>
        <w:spacing w:line="500" w:lineRule="exact"/>
        <w:ind w:firstLine="560" w:firstLineChars="200"/>
        <w:rPr>
          <w:rFonts w:eastAsia="仿宋_GB2312"/>
          <w:snapToGrid w:val="0"/>
          <w:kern w:val="30"/>
          <w:sz w:val="28"/>
          <w:szCs w:val="28"/>
        </w:rPr>
      </w:pPr>
      <w:r>
        <w:rPr>
          <w:rFonts w:eastAsia="仿宋_GB2312"/>
          <w:snapToGrid w:val="0"/>
          <w:kern w:val="30"/>
          <w:sz w:val="28"/>
          <w:szCs w:val="28"/>
        </w:rPr>
        <w:t>1、我们在本估价报告中陈述的事实是真实和准确的</w:t>
      </w:r>
      <w:r>
        <w:rPr>
          <w:rFonts w:hint="eastAsia" w:eastAsia="仿宋_GB2312"/>
          <w:snapToGrid w:val="0"/>
          <w:kern w:val="30"/>
          <w:sz w:val="28"/>
          <w:szCs w:val="28"/>
        </w:rPr>
        <w:t>，没有虚假记载、误导性陈述和重大遗漏</w:t>
      </w:r>
      <w:r>
        <w:rPr>
          <w:rFonts w:eastAsia="仿宋_GB2312"/>
          <w:snapToGrid w:val="0"/>
          <w:kern w:val="30"/>
          <w:sz w:val="28"/>
          <w:szCs w:val="28"/>
        </w:rPr>
        <w:t>。</w:t>
      </w:r>
    </w:p>
    <w:p>
      <w:pPr>
        <w:autoSpaceDE w:val="0"/>
        <w:autoSpaceDN w:val="0"/>
        <w:adjustRightInd w:val="0"/>
        <w:snapToGrid w:val="0"/>
        <w:spacing w:line="500" w:lineRule="exact"/>
        <w:ind w:firstLine="560" w:firstLineChars="200"/>
        <w:rPr>
          <w:rFonts w:eastAsia="仿宋_GB2312"/>
          <w:snapToGrid w:val="0"/>
          <w:kern w:val="30"/>
          <w:sz w:val="28"/>
          <w:szCs w:val="28"/>
        </w:rPr>
      </w:pPr>
      <w:r>
        <w:rPr>
          <w:rFonts w:eastAsia="仿宋_GB2312"/>
          <w:snapToGrid w:val="0"/>
          <w:kern w:val="30"/>
          <w:sz w:val="28"/>
          <w:szCs w:val="28"/>
        </w:rPr>
        <w:t>2、本估价报告中的分析、意见和结论是我们公正的专业分析意见和结论，受本估价报告中说明的假设和限制条件的限制。</w:t>
      </w:r>
    </w:p>
    <w:p>
      <w:pPr>
        <w:autoSpaceDE w:val="0"/>
        <w:autoSpaceDN w:val="0"/>
        <w:adjustRightInd w:val="0"/>
        <w:snapToGrid w:val="0"/>
        <w:spacing w:line="500" w:lineRule="exact"/>
        <w:ind w:firstLine="560" w:firstLineChars="200"/>
        <w:rPr>
          <w:rFonts w:eastAsia="仿宋_GB2312"/>
          <w:kern w:val="0"/>
          <w:sz w:val="28"/>
          <w:szCs w:val="28"/>
        </w:rPr>
      </w:pPr>
      <w:r>
        <w:rPr>
          <w:rFonts w:eastAsia="仿宋_GB2312"/>
          <w:kern w:val="0"/>
          <w:sz w:val="28"/>
          <w:szCs w:val="28"/>
        </w:rPr>
        <w:t>3、我们与本次估价的估价对象没有利害关系,也与当事人没有个人利害关系或偏见。</w:t>
      </w:r>
    </w:p>
    <w:p>
      <w:pPr>
        <w:wordWrap w:val="0"/>
        <w:autoSpaceDE w:val="0"/>
        <w:autoSpaceDN w:val="0"/>
        <w:adjustRightInd w:val="0"/>
        <w:snapToGrid w:val="0"/>
        <w:spacing w:line="500" w:lineRule="exact"/>
        <w:ind w:firstLine="560" w:firstLineChars="200"/>
        <w:rPr>
          <w:rFonts w:eastAsia="仿宋_GB2312"/>
          <w:kern w:val="0"/>
          <w:sz w:val="28"/>
          <w:szCs w:val="28"/>
        </w:rPr>
      </w:pPr>
      <w:r>
        <w:rPr>
          <w:rFonts w:eastAsia="仿宋_GB2312"/>
          <w:kern w:val="0"/>
          <w:sz w:val="28"/>
          <w:szCs w:val="28"/>
        </w:rPr>
        <w:t>4、我们依照中华人民共和国国家标准《房地产估价规范》（</w:t>
      </w:r>
      <w:r>
        <w:rPr>
          <w:rFonts w:hint="eastAsia" w:eastAsia="仿宋_GB2312"/>
          <w:kern w:val="0"/>
          <w:sz w:val="28"/>
          <w:szCs w:val="28"/>
        </w:rPr>
        <w:t>GB/T50291-2015</w:t>
      </w:r>
      <w:r>
        <w:rPr>
          <w:rFonts w:eastAsia="仿宋_GB2312"/>
          <w:kern w:val="0"/>
          <w:sz w:val="28"/>
          <w:szCs w:val="28"/>
        </w:rPr>
        <w:t>）</w:t>
      </w:r>
      <w:r>
        <w:rPr>
          <w:rFonts w:hint="eastAsia" w:eastAsia="仿宋_GB2312"/>
          <w:kern w:val="0"/>
          <w:sz w:val="28"/>
          <w:szCs w:val="28"/>
        </w:rPr>
        <w:t>和《房地产估价基本术语标准》【GB/T50899-2013】</w:t>
      </w:r>
      <w:r>
        <w:rPr>
          <w:rFonts w:eastAsia="仿宋_GB2312"/>
          <w:kern w:val="0"/>
          <w:sz w:val="28"/>
          <w:szCs w:val="28"/>
        </w:rPr>
        <w:t>进行分析，形成意见和结论，撰写本估价报告。</w:t>
      </w:r>
    </w:p>
    <w:p>
      <w:pPr>
        <w:autoSpaceDE w:val="0"/>
        <w:autoSpaceDN w:val="0"/>
        <w:adjustRightInd w:val="0"/>
        <w:snapToGrid w:val="0"/>
        <w:spacing w:line="500" w:lineRule="exact"/>
        <w:ind w:firstLine="560" w:firstLineChars="200"/>
        <w:rPr>
          <w:rFonts w:eastAsia="仿宋_GB2312"/>
          <w:kern w:val="0"/>
          <w:sz w:val="28"/>
          <w:szCs w:val="28"/>
        </w:rPr>
      </w:pPr>
      <w:r>
        <w:rPr>
          <w:rFonts w:eastAsia="仿宋_GB2312"/>
          <w:kern w:val="0"/>
          <w:sz w:val="28"/>
          <w:szCs w:val="28"/>
        </w:rPr>
        <w:t>5、我们于</w:t>
      </w:r>
      <w:r>
        <w:rPr>
          <w:rFonts w:hint="eastAsia" w:eastAsia="仿宋_GB2312"/>
          <w:kern w:val="0"/>
          <w:sz w:val="28"/>
          <w:szCs w:val="28"/>
          <w:lang w:eastAsia="zh-CN"/>
        </w:rPr>
        <w:t>2019年4月19日</w:t>
      </w:r>
      <w:r>
        <w:rPr>
          <w:rFonts w:eastAsia="仿宋_GB2312"/>
          <w:kern w:val="0"/>
          <w:sz w:val="28"/>
          <w:szCs w:val="28"/>
        </w:rPr>
        <w:t>对本估价报告中的估价对象进行了实地查勘，估价人员对估价对象的现场查勘仅限于其外观和使用状况，估价人员不承担对估价对象建筑结构质量进行调查的责任，也不承担对其他被遮盖未暴露及难于接触到的部分进行查勘的责任。</w:t>
      </w:r>
    </w:p>
    <w:p>
      <w:pPr>
        <w:autoSpaceDE w:val="0"/>
        <w:autoSpaceDN w:val="0"/>
        <w:adjustRightInd w:val="0"/>
        <w:snapToGrid w:val="0"/>
        <w:spacing w:line="500" w:lineRule="exact"/>
        <w:ind w:firstLine="560" w:firstLineChars="200"/>
        <w:rPr>
          <w:rFonts w:eastAsia="仿宋_GB2312"/>
          <w:kern w:val="0"/>
          <w:sz w:val="28"/>
          <w:szCs w:val="28"/>
        </w:rPr>
      </w:pPr>
      <w:r>
        <w:rPr>
          <w:rFonts w:eastAsia="仿宋_GB2312"/>
          <w:kern w:val="0"/>
          <w:sz w:val="28"/>
          <w:szCs w:val="28"/>
        </w:rPr>
        <w:t>6、没有人对本估价报告提供重要专业帮助。</w:t>
      </w:r>
    </w:p>
    <w:p>
      <w:pPr>
        <w:autoSpaceDE w:val="0"/>
        <w:autoSpaceDN w:val="0"/>
        <w:adjustRightInd w:val="0"/>
        <w:snapToGrid w:val="0"/>
        <w:spacing w:line="500" w:lineRule="exact"/>
        <w:ind w:firstLine="560" w:firstLineChars="200"/>
        <w:rPr>
          <w:rFonts w:eastAsia="仿宋_GB2312"/>
          <w:kern w:val="0"/>
          <w:sz w:val="28"/>
          <w:szCs w:val="28"/>
        </w:rPr>
      </w:pPr>
      <w:r>
        <w:rPr>
          <w:rFonts w:eastAsia="仿宋_GB2312"/>
          <w:kern w:val="0"/>
          <w:sz w:val="28"/>
          <w:szCs w:val="28"/>
        </w:rPr>
        <w:t>7、本估价报告由</w:t>
      </w:r>
      <w:r>
        <w:rPr>
          <w:rFonts w:hint="eastAsia" w:eastAsia="仿宋_GB2312"/>
          <w:kern w:val="0"/>
          <w:sz w:val="28"/>
          <w:szCs w:val="28"/>
          <w:lang w:eastAsia="zh-CN"/>
        </w:rPr>
        <w:t>江苏大新房地产资产评估测绘造价咨询有限公司</w:t>
      </w:r>
      <w:r>
        <w:rPr>
          <w:rFonts w:eastAsia="仿宋_GB2312"/>
          <w:kern w:val="0"/>
          <w:sz w:val="28"/>
          <w:szCs w:val="28"/>
        </w:rPr>
        <w:t>负责解释。</w:t>
      </w:r>
    </w:p>
    <w:p>
      <w:pPr>
        <w:autoSpaceDE w:val="0"/>
        <w:autoSpaceDN w:val="0"/>
        <w:adjustRightInd w:val="0"/>
        <w:snapToGrid w:val="0"/>
        <w:spacing w:line="500" w:lineRule="exact"/>
        <w:ind w:firstLine="560" w:firstLineChars="200"/>
        <w:rPr>
          <w:rFonts w:eastAsia="仿宋_GB2312"/>
          <w:kern w:val="0"/>
          <w:sz w:val="28"/>
          <w:szCs w:val="28"/>
        </w:rPr>
      </w:pPr>
      <w:r>
        <w:rPr>
          <w:rFonts w:eastAsia="仿宋_GB2312"/>
          <w:kern w:val="0"/>
          <w:sz w:val="28"/>
          <w:szCs w:val="28"/>
        </w:rPr>
        <w:t>参加本次估价的注册房地产估价师签名</w:t>
      </w:r>
    </w:p>
    <w:tbl>
      <w:tblPr>
        <w:tblStyle w:val="8"/>
        <w:tblW w:w="87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1896"/>
        <w:gridCol w:w="2925"/>
        <w:gridCol w:w="2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1358" w:type="dxa"/>
            <w:noWrap w:val="0"/>
            <w:vAlign w:val="center"/>
          </w:tcPr>
          <w:p>
            <w:pPr>
              <w:jc w:val="center"/>
              <w:rPr>
                <w:rFonts w:eastAsia="仿宋_GB2312"/>
                <w:color w:val="000000"/>
                <w:sz w:val="28"/>
              </w:rPr>
            </w:pPr>
            <w:r>
              <w:rPr>
                <w:rFonts w:eastAsia="仿宋_GB2312"/>
                <w:color w:val="000000"/>
                <w:sz w:val="28"/>
              </w:rPr>
              <w:t>姓名</w:t>
            </w:r>
          </w:p>
        </w:tc>
        <w:tc>
          <w:tcPr>
            <w:tcW w:w="1896" w:type="dxa"/>
            <w:noWrap w:val="0"/>
            <w:vAlign w:val="center"/>
          </w:tcPr>
          <w:p>
            <w:pPr>
              <w:jc w:val="center"/>
              <w:rPr>
                <w:rFonts w:eastAsia="仿宋_GB2312"/>
                <w:color w:val="000000"/>
                <w:sz w:val="28"/>
              </w:rPr>
            </w:pPr>
            <w:r>
              <w:rPr>
                <w:rFonts w:eastAsia="仿宋_GB2312"/>
                <w:color w:val="000000"/>
                <w:sz w:val="28"/>
              </w:rPr>
              <w:t>注册号</w:t>
            </w:r>
          </w:p>
        </w:tc>
        <w:tc>
          <w:tcPr>
            <w:tcW w:w="2925" w:type="dxa"/>
            <w:noWrap w:val="0"/>
            <w:vAlign w:val="center"/>
          </w:tcPr>
          <w:p>
            <w:pPr>
              <w:jc w:val="center"/>
              <w:rPr>
                <w:rFonts w:eastAsia="仿宋_GB2312"/>
                <w:color w:val="000000"/>
                <w:sz w:val="28"/>
              </w:rPr>
            </w:pPr>
            <w:r>
              <w:rPr>
                <w:rFonts w:eastAsia="仿宋_GB2312"/>
                <w:color w:val="000000"/>
                <w:sz w:val="28"/>
              </w:rPr>
              <w:t>签名</w:t>
            </w:r>
          </w:p>
        </w:tc>
        <w:tc>
          <w:tcPr>
            <w:tcW w:w="2542" w:type="dxa"/>
            <w:noWrap w:val="0"/>
            <w:vAlign w:val="center"/>
          </w:tcPr>
          <w:p>
            <w:pPr>
              <w:jc w:val="center"/>
              <w:rPr>
                <w:rFonts w:eastAsia="仿宋_GB2312"/>
                <w:color w:val="000000"/>
                <w:sz w:val="28"/>
              </w:rPr>
            </w:pPr>
            <w:r>
              <w:rPr>
                <w:rFonts w:eastAsia="仿宋_GB2312"/>
                <w:color w:val="000000"/>
                <w:sz w:val="28"/>
              </w:rPr>
              <w:t>签名日期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7" w:hRule="atLeast"/>
        </w:trPr>
        <w:tc>
          <w:tcPr>
            <w:tcW w:w="1358" w:type="dxa"/>
            <w:noWrap w:val="0"/>
            <w:vAlign w:val="center"/>
          </w:tcPr>
          <w:p>
            <w:pPr>
              <w:jc w:val="center"/>
              <w:rPr>
                <w:rFonts w:eastAsia="仿宋_GB2312"/>
                <w:color w:val="000000"/>
                <w:sz w:val="28"/>
              </w:rPr>
            </w:pPr>
            <w:r>
              <w:rPr>
                <w:rFonts w:eastAsia="仿宋_GB2312"/>
                <w:color w:val="000000"/>
                <w:sz w:val="28"/>
              </w:rPr>
              <w:fldChar w:fldCharType="begin"/>
            </w:r>
            <w:r>
              <w:rPr>
                <w:rFonts w:eastAsia="仿宋_GB2312"/>
                <w:color w:val="000000"/>
                <w:sz w:val="28"/>
              </w:rPr>
              <w:instrText xml:space="preserve"> LINK Excel.Sheet.8</w:instrText>
            </w:r>
            <w:r>
              <w:rPr>
                <w:rFonts w:hint="eastAsia" w:eastAsia="仿宋_GB2312"/>
                <w:color w:val="000000"/>
                <w:sz w:val="28"/>
              </w:rPr>
              <w:instrText xml:space="preserve"> D:\\2017文件夹\\估价方法测算表格.xls 仅评房产不评土地!R88C2 </w:instrText>
            </w:r>
            <w:r>
              <w:rPr>
                <w:rFonts w:eastAsia="仿宋_GB2312"/>
                <w:color w:val="000000"/>
                <w:sz w:val="28"/>
              </w:rPr>
              <w:instrText xml:space="preserve">\a \t  \* MERGEFORMAT </w:instrText>
            </w:r>
            <w:r>
              <w:rPr>
                <w:rFonts w:eastAsia="仿宋_GB2312"/>
                <w:color w:val="000000"/>
                <w:sz w:val="28"/>
              </w:rPr>
              <w:fldChar w:fldCharType="separate"/>
            </w:r>
            <w:r>
              <w:rPr>
                <w:rFonts w:hint="eastAsia" w:eastAsia="仿宋_GB2312"/>
                <w:color w:val="000000"/>
                <w:sz w:val="28"/>
              </w:rPr>
              <w:t>魏中梁</w:t>
            </w:r>
            <w:r>
              <w:rPr>
                <w:rFonts w:eastAsia="仿宋_GB2312"/>
                <w:color w:val="000000"/>
                <w:sz w:val="28"/>
              </w:rPr>
              <w:fldChar w:fldCharType="end"/>
            </w:r>
          </w:p>
        </w:tc>
        <w:tc>
          <w:tcPr>
            <w:tcW w:w="1896" w:type="dxa"/>
            <w:noWrap w:val="0"/>
            <w:vAlign w:val="center"/>
          </w:tcPr>
          <w:p>
            <w:pPr>
              <w:jc w:val="center"/>
              <w:rPr>
                <w:rFonts w:eastAsia="仿宋_GB2312"/>
                <w:color w:val="000000"/>
                <w:sz w:val="28"/>
              </w:rPr>
            </w:pPr>
            <w:r>
              <w:rPr>
                <w:rFonts w:hint="eastAsia" w:eastAsia="仿宋_GB2312"/>
                <w:color w:val="000000"/>
                <w:sz w:val="28"/>
              </w:rPr>
              <w:fldChar w:fldCharType="begin"/>
            </w:r>
            <w:r>
              <w:rPr>
                <w:rFonts w:hint="eastAsia" w:eastAsia="仿宋_GB2312"/>
                <w:color w:val="000000"/>
                <w:sz w:val="28"/>
              </w:rPr>
              <w:instrText xml:space="preserve"> LINK </w:instrText>
            </w:r>
            <w:r>
              <w:rPr>
                <w:rFonts w:eastAsia="仿宋_GB2312"/>
                <w:color w:val="000000"/>
                <w:sz w:val="28"/>
              </w:rPr>
              <w:instrText xml:space="preserve">Excel.Sheet.8</w:instrText>
            </w:r>
            <w:r>
              <w:rPr>
                <w:rFonts w:hint="eastAsia" w:eastAsia="仿宋_GB2312"/>
                <w:color w:val="000000"/>
                <w:sz w:val="28"/>
              </w:rPr>
              <w:instrText xml:space="preserve"> D:\\2017文件夹\\估价方法测算表格.xls 仅评房产不评土地!R89C2 \a \t  \* MERGEFORMAT </w:instrText>
            </w:r>
            <w:r>
              <w:rPr>
                <w:rFonts w:hint="eastAsia" w:eastAsia="仿宋_GB2312"/>
                <w:color w:val="000000"/>
                <w:sz w:val="28"/>
              </w:rPr>
              <w:fldChar w:fldCharType="separate"/>
            </w:r>
            <w:r>
              <w:rPr>
                <w:rFonts w:hint="eastAsia" w:eastAsia="仿宋_GB2312"/>
                <w:color w:val="000000"/>
                <w:sz w:val="28"/>
              </w:rPr>
              <w:t>5220120001</w:t>
            </w:r>
            <w:r>
              <w:rPr>
                <w:rFonts w:hint="eastAsia" w:eastAsia="仿宋_GB2312"/>
                <w:color w:val="000000"/>
                <w:sz w:val="28"/>
              </w:rPr>
              <w:fldChar w:fldCharType="end"/>
            </w:r>
          </w:p>
        </w:tc>
        <w:tc>
          <w:tcPr>
            <w:tcW w:w="2925" w:type="dxa"/>
            <w:noWrap w:val="0"/>
            <w:vAlign w:val="center"/>
          </w:tcPr>
          <w:p>
            <w:pPr>
              <w:spacing w:before="50" w:line="360" w:lineRule="auto"/>
              <w:ind w:firstLine="537" w:firstLineChars="192"/>
              <w:rPr>
                <w:rFonts w:eastAsia="仿宋_GB2312"/>
                <w:color w:val="FF0000"/>
                <w:sz w:val="28"/>
              </w:rPr>
            </w:pPr>
          </w:p>
        </w:tc>
        <w:tc>
          <w:tcPr>
            <w:tcW w:w="2542" w:type="dxa"/>
            <w:noWrap w:val="0"/>
            <w:vAlign w:val="center"/>
          </w:tcPr>
          <w:p>
            <w:pPr>
              <w:wordWrap w:val="0"/>
              <w:jc w:val="right"/>
              <w:rPr>
                <w:rFonts w:eastAsia="仿宋_GB2312"/>
                <w:color w:val="000000"/>
                <w:sz w:val="28"/>
              </w:rPr>
            </w:pPr>
            <w:r>
              <w:rPr>
                <w:rFonts w:eastAsia="仿宋_GB2312"/>
                <w:color w:val="000000"/>
                <w:sz w:val="28"/>
              </w:rPr>
              <w:t xml:space="preserve">年 </w:t>
            </w:r>
            <w:r>
              <w:rPr>
                <w:rFonts w:hint="eastAsia" w:eastAsia="仿宋_GB2312"/>
                <w:color w:val="000000"/>
                <w:sz w:val="28"/>
              </w:rPr>
              <w:t xml:space="preserve"> </w:t>
            </w:r>
            <w:r>
              <w:rPr>
                <w:rFonts w:eastAsia="仿宋_GB2312"/>
                <w:color w:val="000000"/>
                <w:sz w:val="28"/>
              </w:rPr>
              <w:t xml:space="preserve">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trPr>
        <w:tc>
          <w:tcPr>
            <w:tcW w:w="1358" w:type="dxa"/>
            <w:noWrap w:val="0"/>
            <w:vAlign w:val="center"/>
          </w:tcPr>
          <w:p>
            <w:pPr>
              <w:jc w:val="center"/>
              <w:rPr>
                <w:rFonts w:hint="eastAsia" w:eastAsia="仿宋_GB2312"/>
                <w:color w:val="000000"/>
                <w:sz w:val="28"/>
              </w:rPr>
            </w:pPr>
            <w:r>
              <w:rPr>
                <w:rFonts w:hint="eastAsia" w:eastAsia="仿宋_GB2312"/>
                <w:color w:val="000000"/>
                <w:sz w:val="28"/>
              </w:rPr>
              <w:t>李 波</w:t>
            </w:r>
          </w:p>
        </w:tc>
        <w:tc>
          <w:tcPr>
            <w:tcW w:w="1896" w:type="dxa"/>
            <w:noWrap w:val="0"/>
            <w:vAlign w:val="center"/>
          </w:tcPr>
          <w:p>
            <w:pPr>
              <w:jc w:val="center"/>
              <w:rPr>
                <w:rFonts w:eastAsia="仿宋_GB2312"/>
                <w:color w:val="000000"/>
                <w:sz w:val="28"/>
              </w:rPr>
            </w:pPr>
            <w:r>
              <w:rPr>
                <w:rFonts w:hint="eastAsia" w:eastAsia="仿宋_GB2312"/>
                <w:color w:val="000000"/>
                <w:sz w:val="28"/>
              </w:rPr>
              <w:t>5220130044</w:t>
            </w:r>
          </w:p>
        </w:tc>
        <w:tc>
          <w:tcPr>
            <w:tcW w:w="2925" w:type="dxa"/>
            <w:noWrap w:val="0"/>
            <w:vAlign w:val="center"/>
          </w:tcPr>
          <w:p>
            <w:pPr>
              <w:spacing w:before="50" w:line="360" w:lineRule="auto"/>
              <w:ind w:firstLine="537" w:firstLineChars="192"/>
              <w:rPr>
                <w:rFonts w:eastAsia="仿宋_GB2312"/>
                <w:color w:val="FF0000"/>
                <w:sz w:val="28"/>
              </w:rPr>
            </w:pPr>
          </w:p>
        </w:tc>
        <w:tc>
          <w:tcPr>
            <w:tcW w:w="2542" w:type="dxa"/>
            <w:noWrap w:val="0"/>
            <w:vAlign w:val="center"/>
          </w:tcPr>
          <w:p>
            <w:pPr>
              <w:wordWrap w:val="0"/>
              <w:jc w:val="right"/>
              <w:rPr>
                <w:rFonts w:eastAsia="仿宋_GB2312"/>
                <w:color w:val="000000"/>
                <w:sz w:val="28"/>
              </w:rPr>
            </w:pPr>
            <w:r>
              <w:rPr>
                <w:rFonts w:eastAsia="仿宋_GB2312"/>
                <w:color w:val="000000"/>
                <w:sz w:val="28"/>
              </w:rPr>
              <w:t>年</w:t>
            </w:r>
            <w:r>
              <w:rPr>
                <w:rFonts w:hint="eastAsia" w:eastAsia="仿宋_GB2312"/>
                <w:color w:val="000000"/>
                <w:sz w:val="28"/>
              </w:rPr>
              <w:t xml:space="preserve"> </w:t>
            </w:r>
            <w:r>
              <w:rPr>
                <w:rFonts w:eastAsia="仿宋_GB2312"/>
                <w:color w:val="000000"/>
                <w:sz w:val="28"/>
              </w:rPr>
              <w:t xml:space="preserve"> 月   日 </w:t>
            </w:r>
          </w:p>
        </w:tc>
      </w:tr>
    </w:tbl>
    <w:p>
      <w:pPr>
        <w:autoSpaceDE w:val="0"/>
        <w:autoSpaceDN w:val="0"/>
        <w:adjustRightInd w:val="0"/>
        <w:snapToGrid w:val="0"/>
        <w:spacing w:line="500" w:lineRule="exact"/>
        <w:ind w:right="26"/>
        <w:rPr>
          <w:rFonts w:eastAsia="仿宋_GB2312"/>
          <w:b/>
          <w:kern w:val="0"/>
          <w:sz w:val="36"/>
          <w:szCs w:val="36"/>
        </w:rPr>
      </w:pPr>
    </w:p>
    <w:p>
      <w:pPr>
        <w:autoSpaceDE w:val="0"/>
        <w:autoSpaceDN w:val="0"/>
        <w:adjustRightInd w:val="0"/>
        <w:snapToGrid w:val="0"/>
        <w:spacing w:line="500" w:lineRule="exact"/>
        <w:ind w:right="26" w:firstLine="3054" w:firstLineChars="845"/>
        <w:rPr>
          <w:rFonts w:eastAsia="仿宋_GB2312"/>
          <w:b/>
          <w:kern w:val="0"/>
          <w:sz w:val="36"/>
          <w:szCs w:val="36"/>
        </w:rPr>
      </w:pPr>
    </w:p>
    <w:p>
      <w:pPr>
        <w:autoSpaceDE w:val="0"/>
        <w:autoSpaceDN w:val="0"/>
        <w:adjustRightInd w:val="0"/>
        <w:snapToGrid w:val="0"/>
        <w:spacing w:line="500" w:lineRule="exact"/>
        <w:ind w:right="26" w:firstLine="3054" w:firstLineChars="845"/>
        <w:rPr>
          <w:rFonts w:eastAsia="仿宋_GB2312"/>
          <w:b/>
          <w:kern w:val="0"/>
          <w:sz w:val="36"/>
          <w:szCs w:val="36"/>
        </w:rPr>
      </w:pPr>
      <w:r>
        <w:rPr>
          <w:rFonts w:eastAsia="仿宋_GB2312"/>
          <w:b/>
          <w:kern w:val="0"/>
          <w:sz w:val="36"/>
          <w:szCs w:val="36"/>
        </w:rPr>
        <w:br w:type="page"/>
      </w:r>
      <w:r>
        <w:rPr>
          <w:rFonts w:hint="eastAsia" w:eastAsia="仿宋_GB2312"/>
          <w:b/>
          <w:bCs/>
          <w:kern w:val="44"/>
          <w:sz w:val="36"/>
          <w:szCs w:val="36"/>
        </w:rPr>
        <w:t>估价假设和限制条件</w:t>
      </w:r>
    </w:p>
    <w:p>
      <w:pPr>
        <w:autoSpaceDE w:val="0"/>
        <w:autoSpaceDN w:val="0"/>
        <w:adjustRightInd w:val="0"/>
        <w:spacing w:line="500" w:lineRule="exact"/>
        <w:ind w:left="57" w:leftChars="27" w:firstLine="416" w:firstLineChars="148"/>
        <w:rPr>
          <w:rFonts w:eastAsia="仿宋_GB2312"/>
          <w:b/>
          <w:kern w:val="0"/>
          <w:sz w:val="28"/>
          <w:szCs w:val="28"/>
        </w:rPr>
      </w:pPr>
    </w:p>
    <w:p>
      <w:pPr>
        <w:pStyle w:val="3"/>
        <w:spacing w:before="0" w:after="0" w:line="500" w:lineRule="exact"/>
        <w:rPr>
          <w:rFonts w:hint="eastAsia" w:ascii="Times New Roman" w:hAnsi="Times New Roman" w:eastAsia="仿宋_GB2312"/>
          <w:sz w:val="28"/>
          <w:szCs w:val="28"/>
        </w:rPr>
      </w:pPr>
      <w:bookmarkStart w:id="1" w:name="_Toc27752"/>
      <w:r>
        <w:rPr>
          <w:rFonts w:hint="eastAsia" w:ascii="Times New Roman" w:hAnsi="Times New Roman" w:eastAsia="仿宋_GB2312"/>
          <w:sz w:val="28"/>
          <w:szCs w:val="28"/>
        </w:rPr>
        <w:t>一、一般假设</w:t>
      </w:r>
      <w:bookmarkEnd w:id="1"/>
    </w:p>
    <w:p>
      <w:pPr>
        <w:autoSpaceDE w:val="0"/>
        <w:autoSpaceDN w:val="0"/>
        <w:adjustRightInd w:val="0"/>
        <w:spacing w:line="500" w:lineRule="exact"/>
        <w:ind w:left="57" w:leftChars="27" w:firstLine="560" w:firstLineChars="200"/>
        <w:rPr>
          <w:rFonts w:hint="eastAsia" w:eastAsia="仿宋_GB2312"/>
          <w:kern w:val="0"/>
          <w:sz w:val="28"/>
          <w:szCs w:val="28"/>
        </w:rPr>
      </w:pPr>
      <w:r>
        <w:rPr>
          <w:rFonts w:eastAsia="仿宋_GB2312"/>
          <w:kern w:val="0"/>
          <w:sz w:val="28"/>
          <w:szCs w:val="28"/>
        </w:rPr>
        <w:t>1、</w:t>
      </w:r>
      <w:r>
        <w:rPr>
          <w:rFonts w:hint="eastAsia" w:eastAsia="仿宋_GB2312"/>
          <w:kern w:val="0"/>
          <w:sz w:val="28"/>
          <w:szCs w:val="28"/>
        </w:rPr>
        <w:t>价值时点的房地产市场为公开、平等、自愿的交易市场。</w:t>
      </w:r>
    </w:p>
    <w:p>
      <w:pPr>
        <w:autoSpaceDE w:val="0"/>
        <w:autoSpaceDN w:val="0"/>
        <w:adjustRightInd w:val="0"/>
        <w:spacing w:line="500" w:lineRule="exact"/>
        <w:ind w:left="57" w:leftChars="27" w:firstLine="560" w:firstLineChars="200"/>
        <w:rPr>
          <w:rFonts w:ascii="仿宋_GB2312" w:hAnsi="宋体" w:eastAsia="仿宋_GB2312"/>
        </w:rPr>
      </w:pPr>
      <w:r>
        <w:rPr>
          <w:rFonts w:hint="eastAsia" w:eastAsia="仿宋_GB2312"/>
          <w:kern w:val="0"/>
          <w:sz w:val="28"/>
          <w:szCs w:val="28"/>
        </w:rPr>
        <w:t>2、</w:t>
      </w:r>
      <w:r>
        <w:rPr>
          <w:rFonts w:hint="eastAsia" w:eastAsia="仿宋_GB2312"/>
          <w:kern w:val="0"/>
          <w:sz w:val="28"/>
          <w:szCs w:val="28"/>
          <w:lang w:eastAsia="zh-CN"/>
        </w:rPr>
        <w:t>本次估价</w:t>
      </w:r>
      <w:r>
        <w:rPr>
          <w:rFonts w:hint="eastAsia" w:eastAsia="仿宋_GB2312"/>
          <w:kern w:val="0"/>
          <w:sz w:val="28"/>
          <w:szCs w:val="28"/>
        </w:rPr>
        <w:t>以估价对象在价值时点的实物状况为依据，且以该状况在估价报告使用期限内无重大变化为前提。</w:t>
      </w:r>
    </w:p>
    <w:p>
      <w:pPr>
        <w:autoSpaceDE w:val="0"/>
        <w:autoSpaceDN w:val="0"/>
        <w:adjustRightInd w:val="0"/>
        <w:spacing w:line="500" w:lineRule="exact"/>
        <w:ind w:left="57" w:leftChars="27" w:firstLine="560" w:firstLineChars="200"/>
        <w:rPr>
          <w:rFonts w:hint="eastAsia" w:eastAsia="仿宋_GB2312"/>
          <w:kern w:val="0"/>
          <w:sz w:val="28"/>
          <w:szCs w:val="28"/>
        </w:rPr>
      </w:pPr>
      <w:r>
        <w:rPr>
          <w:rFonts w:hint="eastAsia" w:eastAsia="仿宋_GB2312"/>
          <w:kern w:val="0"/>
          <w:sz w:val="28"/>
          <w:szCs w:val="28"/>
        </w:rPr>
        <w:t>3、估价委托人及相关当事人引领估价人员实地查勘的估价对象与《</w:t>
      </w:r>
      <w:r>
        <w:rPr>
          <w:rFonts w:hint="eastAsia" w:eastAsia="仿宋_GB2312"/>
          <w:bCs/>
          <w:kern w:val="0"/>
          <w:sz w:val="28"/>
          <w:szCs w:val="28"/>
          <w:lang w:eastAsia="zh-CN"/>
        </w:rPr>
        <w:t>房屋所有权证</w:t>
      </w:r>
      <w:r>
        <w:rPr>
          <w:rFonts w:hint="eastAsia" w:eastAsia="仿宋_GB2312"/>
          <w:kern w:val="0"/>
          <w:sz w:val="28"/>
          <w:szCs w:val="28"/>
        </w:rPr>
        <w:t>》的估价对象一致，具有唯一性。</w:t>
      </w:r>
    </w:p>
    <w:p>
      <w:pPr>
        <w:spacing w:line="360" w:lineRule="auto"/>
        <w:ind w:firstLine="560" w:firstLineChars="200"/>
        <w:rPr>
          <w:rFonts w:hint="eastAsia" w:eastAsia="仿宋_GB2312"/>
          <w:kern w:val="0"/>
          <w:sz w:val="28"/>
          <w:szCs w:val="28"/>
        </w:rPr>
      </w:pPr>
      <w:r>
        <w:rPr>
          <w:rFonts w:hint="eastAsia" w:eastAsia="仿宋_GB2312"/>
          <w:kern w:val="0"/>
          <w:sz w:val="28"/>
          <w:szCs w:val="28"/>
        </w:rPr>
        <w:t>4、本次估价对象描述均依据估价委托人所提供的《</w:t>
      </w:r>
      <w:r>
        <w:rPr>
          <w:rFonts w:hint="eastAsia" w:eastAsia="仿宋_GB2312"/>
          <w:kern w:val="0"/>
          <w:sz w:val="28"/>
          <w:szCs w:val="28"/>
          <w:lang w:eastAsia="zh-CN"/>
        </w:rPr>
        <w:t>贵阳市花溪区人民法院委托评估函</w:t>
      </w:r>
      <w:r>
        <w:rPr>
          <w:rFonts w:hint="eastAsia" w:eastAsia="仿宋_GB2312"/>
          <w:kern w:val="0"/>
          <w:sz w:val="28"/>
          <w:szCs w:val="28"/>
        </w:rPr>
        <w:t>》</w:t>
      </w:r>
      <w:r>
        <w:rPr>
          <w:rFonts w:hint="eastAsia" w:eastAsia="仿宋_GB2312"/>
          <w:kern w:val="0"/>
          <w:sz w:val="28"/>
          <w:szCs w:val="28"/>
          <w:lang w:eastAsia="zh-CN"/>
        </w:rPr>
        <w:t>、</w:t>
      </w:r>
      <w:r>
        <w:rPr>
          <w:rFonts w:hint="eastAsia" w:eastAsia="仿宋_GB2312"/>
          <w:kern w:val="0"/>
          <w:sz w:val="28"/>
          <w:szCs w:val="28"/>
        </w:rPr>
        <w:t>《</w:t>
      </w:r>
      <w:r>
        <w:rPr>
          <w:rFonts w:hint="eastAsia" w:eastAsia="仿宋_GB2312"/>
          <w:kern w:val="0"/>
          <w:sz w:val="28"/>
          <w:szCs w:val="28"/>
          <w:lang w:eastAsia="zh-CN"/>
        </w:rPr>
        <w:t>房屋所有权证</w:t>
      </w:r>
      <w:r>
        <w:rPr>
          <w:rFonts w:hint="eastAsia" w:eastAsia="仿宋_GB2312"/>
          <w:kern w:val="0"/>
          <w:sz w:val="28"/>
          <w:szCs w:val="28"/>
        </w:rPr>
        <w:t>》</w:t>
      </w:r>
      <w:r>
        <w:rPr>
          <w:rFonts w:hint="eastAsia" w:eastAsia="仿宋_GB2312"/>
          <w:kern w:val="0"/>
          <w:sz w:val="28"/>
          <w:szCs w:val="28"/>
          <w:lang w:eastAsia="zh-CN"/>
        </w:rPr>
        <w:t>及《国有土地使用证》</w:t>
      </w:r>
      <w:r>
        <w:rPr>
          <w:rFonts w:hint="eastAsia" w:eastAsia="仿宋_GB2312"/>
          <w:kern w:val="0"/>
          <w:sz w:val="28"/>
          <w:szCs w:val="28"/>
        </w:rPr>
        <w:t>复印件。但受</w:t>
      </w:r>
      <w:r>
        <w:rPr>
          <w:rFonts w:hint="eastAsia" w:eastAsia="仿宋_GB2312"/>
          <w:kern w:val="0"/>
          <w:sz w:val="28"/>
          <w:szCs w:val="28"/>
          <w:lang w:eastAsia="zh-CN"/>
        </w:rPr>
        <w:t>房地产</w:t>
      </w:r>
      <w:r>
        <w:rPr>
          <w:rFonts w:hint="eastAsia" w:eastAsia="仿宋_GB2312"/>
          <w:kern w:val="0"/>
          <w:sz w:val="28"/>
          <w:szCs w:val="28"/>
        </w:rPr>
        <w:t>、土地管理部门对档案查询资格的限制，注册房地产估价师无权到上述主管部门对权属证明材料及其记载的内容进行核实。</w:t>
      </w:r>
      <w:r>
        <w:rPr>
          <w:rFonts w:hint="eastAsia" w:eastAsia="仿宋_GB2312"/>
          <w:kern w:val="0"/>
          <w:sz w:val="28"/>
          <w:szCs w:val="28"/>
          <w:lang w:eastAsia="zh-CN"/>
        </w:rPr>
        <w:t>本次估价</w:t>
      </w:r>
      <w:r>
        <w:rPr>
          <w:rFonts w:hint="eastAsia" w:eastAsia="仿宋_GB2312"/>
          <w:kern w:val="0"/>
          <w:sz w:val="28"/>
          <w:szCs w:val="28"/>
        </w:rPr>
        <w:t>除有特殊说明之外，所采用的信息、数据等内容均依据估价委托人提供的资料复印件。估价人员对产权证明资料复印件的核实不能免除产权人、估价委托人提供资料的相关法律义务，也不确保该估价对象的权属、权利、义务的真实性、完整性、时效性。</w:t>
      </w:r>
    </w:p>
    <w:p>
      <w:pPr>
        <w:spacing w:line="360" w:lineRule="auto"/>
        <w:ind w:firstLine="560" w:firstLineChars="200"/>
        <w:rPr>
          <w:rFonts w:ascii="仿宋_GB2312" w:hAnsi="宋体" w:eastAsia="仿宋_GB2312"/>
        </w:rPr>
      </w:pPr>
      <w:r>
        <w:rPr>
          <w:rFonts w:hint="eastAsia" w:eastAsia="仿宋_GB2312"/>
          <w:kern w:val="0"/>
          <w:sz w:val="28"/>
          <w:szCs w:val="28"/>
        </w:rPr>
        <w:t>5、估价人员对估价对象的查勘限于估价对象的外观和使用状况，估价人员不承担对估价对象建筑结构质量进行调查的责任，也不承担对其它被遮盖、未暴露及难于接触到的部分进行勘查的责任。只能以其建筑质量符合原设计要求和有关质量标准为假设前提。</w:t>
      </w:r>
    </w:p>
    <w:p>
      <w:pPr>
        <w:pStyle w:val="3"/>
        <w:spacing w:before="0" w:after="0" w:line="500" w:lineRule="exact"/>
        <w:rPr>
          <w:rFonts w:hint="eastAsia" w:ascii="Times New Roman" w:hAnsi="Times New Roman" w:eastAsia="仿宋_GB2312"/>
          <w:sz w:val="28"/>
          <w:szCs w:val="28"/>
        </w:rPr>
      </w:pPr>
      <w:bookmarkStart w:id="2" w:name="_Toc4235"/>
      <w:r>
        <w:rPr>
          <w:rFonts w:hint="eastAsia" w:ascii="Times New Roman" w:hAnsi="Times New Roman" w:eastAsia="仿宋_GB2312"/>
          <w:sz w:val="28"/>
          <w:szCs w:val="28"/>
        </w:rPr>
        <w:t>二、未定事项假设</w:t>
      </w:r>
      <w:bookmarkEnd w:id="2"/>
    </w:p>
    <w:p>
      <w:pPr>
        <w:autoSpaceDE w:val="0"/>
        <w:autoSpaceDN w:val="0"/>
        <w:adjustRightInd w:val="0"/>
        <w:spacing w:line="500" w:lineRule="exact"/>
        <w:rPr>
          <w:rFonts w:hint="eastAsia" w:eastAsia="仿宋_GB2312"/>
          <w:kern w:val="0"/>
          <w:sz w:val="28"/>
          <w:szCs w:val="28"/>
        </w:rPr>
      </w:pPr>
      <w:r>
        <w:rPr>
          <w:rFonts w:hint="eastAsia" w:eastAsia="仿宋_GB2312"/>
          <w:kern w:val="0"/>
          <w:sz w:val="28"/>
          <w:szCs w:val="28"/>
        </w:rPr>
        <w:t xml:space="preserve">    无未定事项假设</w:t>
      </w:r>
    </w:p>
    <w:p>
      <w:pPr>
        <w:pStyle w:val="3"/>
        <w:spacing w:before="0" w:after="0" w:line="500" w:lineRule="exact"/>
        <w:rPr>
          <w:rFonts w:hint="eastAsia" w:ascii="Times New Roman" w:hAnsi="Times New Roman" w:eastAsia="仿宋_GB2312"/>
          <w:sz w:val="28"/>
          <w:szCs w:val="28"/>
        </w:rPr>
      </w:pPr>
      <w:bookmarkStart w:id="3" w:name="_Toc8253"/>
      <w:r>
        <w:rPr>
          <w:rFonts w:hint="eastAsia" w:ascii="Times New Roman" w:hAnsi="Times New Roman" w:eastAsia="仿宋_GB2312"/>
          <w:sz w:val="28"/>
          <w:szCs w:val="28"/>
        </w:rPr>
        <w:t>三、背离事实假设</w:t>
      </w:r>
      <w:bookmarkEnd w:id="3"/>
    </w:p>
    <w:p>
      <w:pPr>
        <w:autoSpaceDE w:val="0"/>
        <w:autoSpaceDN w:val="0"/>
        <w:adjustRightInd w:val="0"/>
        <w:snapToGrid w:val="0"/>
        <w:spacing w:line="500" w:lineRule="exact"/>
        <w:ind w:firstLine="560" w:firstLineChars="200"/>
        <w:rPr>
          <w:rFonts w:eastAsia="仿宋_GB2312"/>
          <w:kern w:val="0"/>
          <w:sz w:val="28"/>
          <w:szCs w:val="28"/>
        </w:rPr>
      </w:pPr>
      <w:r>
        <w:rPr>
          <w:rFonts w:eastAsia="仿宋_GB2312"/>
          <w:kern w:val="0"/>
          <w:sz w:val="28"/>
          <w:szCs w:val="28"/>
        </w:rPr>
        <w:t>1、本估价结果是反映估价对象在本次估价目的下的市场价值，未考虑估价对象截止价值时点未知悉的担保、应缴税费、债项或法律纠纷等可能影响其估价价值的任何限制，未考虑特殊的交易方式可能追加付出成本费用等对其估价价值的影响，也未考虑国家宏观经济政策发生变化、市场供应关系变化、市场结构转变、遇有自然力和其他不可抗力等因素对房地产价值的影响，也没有考虑估价对象将来可能承担违约责任的事宜，以及特殊交易方式下的特殊交易价格等对估价价值的影响。当上述条件发生变化时，估价结果一般亦会发生变化。</w:t>
      </w:r>
    </w:p>
    <w:p>
      <w:pPr>
        <w:autoSpaceDE w:val="0"/>
        <w:autoSpaceDN w:val="0"/>
        <w:adjustRightInd w:val="0"/>
        <w:snapToGrid w:val="0"/>
        <w:spacing w:line="500" w:lineRule="exact"/>
        <w:ind w:firstLine="560" w:firstLineChars="200"/>
        <w:rPr>
          <w:rFonts w:eastAsia="仿宋_GB2312"/>
          <w:kern w:val="0"/>
          <w:sz w:val="28"/>
          <w:szCs w:val="28"/>
        </w:rPr>
      </w:pPr>
      <w:r>
        <w:rPr>
          <w:rFonts w:eastAsia="仿宋_GB2312"/>
          <w:kern w:val="0"/>
          <w:sz w:val="28"/>
          <w:szCs w:val="28"/>
        </w:rPr>
        <w:t>2、由于估价对象产权关系引起的一切纠纷与本估价机构无关。对于估价中可能存在的影响估价结果的其他瑕疵事项，</w:t>
      </w:r>
      <w:r>
        <w:rPr>
          <w:rFonts w:hint="eastAsia" w:eastAsia="仿宋_GB2312"/>
          <w:kern w:val="0"/>
          <w:sz w:val="28"/>
          <w:szCs w:val="28"/>
        </w:rPr>
        <w:t>估价委托人</w:t>
      </w:r>
      <w:r>
        <w:rPr>
          <w:rFonts w:eastAsia="仿宋_GB2312"/>
          <w:kern w:val="0"/>
          <w:sz w:val="28"/>
          <w:szCs w:val="28"/>
        </w:rPr>
        <w:t>在委托估价时未作特别说明。在估价人员根据专业经验一般不能获悉的情况下，本估价机构及估价人员不承担相关责任。</w:t>
      </w:r>
    </w:p>
    <w:p>
      <w:pPr>
        <w:autoSpaceDE w:val="0"/>
        <w:autoSpaceDN w:val="0"/>
        <w:adjustRightInd w:val="0"/>
        <w:snapToGrid w:val="0"/>
        <w:spacing w:line="500" w:lineRule="exact"/>
        <w:ind w:firstLine="560" w:firstLineChars="200"/>
        <w:rPr>
          <w:rFonts w:hint="eastAsia" w:eastAsia="仿宋_GB2312"/>
          <w:kern w:val="0"/>
          <w:sz w:val="28"/>
          <w:szCs w:val="28"/>
        </w:rPr>
      </w:pPr>
      <w:r>
        <w:rPr>
          <w:rFonts w:hint="eastAsia" w:eastAsia="仿宋_GB2312"/>
          <w:kern w:val="0"/>
          <w:sz w:val="28"/>
          <w:szCs w:val="28"/>
        </w:rPr>
        <w:t>3、不考虑估价对象被查封、原有的担保物权及其他优先受偿权对估价结果的影响。</w:t>
      </w:r>
    </w:p>
    <w:p>
      <w:pPr>
        <w:autoSpaceDE w:val="0"/>
        <w:autoSpaceDN w:val="0"/>
        <w:adjustRightInd w:val="0"/>
        <w:snapToGrid w:val="0"/>
        <w:spacing w:line="500" w:lineRule="exact"/>
        <w:ind w:firstLine="560" w:firstLineChars="200"/>
        <w:rPr>
          <w:rFonts w:hint="eastAsia" w:eastAsia="仿宋_GB2312"/>
          <w:kern w:val="0"/>
          <w:sz w:val="28"/>
          <w:szCs w:val="28"/>
        </w:rPr>
      </w:pPr>
      <w:r>
        <w:rPr>
          <w:rFonts w:hint="eastAsia" w:eastAsia="仿宋_GB2312"/>
          <w:kern w:val="0"/>
          <w:sz w:val="28"/>
          <w:szCs w:val="28"/>
        </w:rPr>
        <w:t>4、根据《</w:t>
      </w:r>
      <w:r>
        <w:rPr>
          <w:rFonts w:hint="eastAsia" w:eastAsia="仿宋_GB2312"/>
          <w:kern w:val="0"/>
          <w:sz w:val="28"/>
          <w:szCs w:val="28"/>
          <w:lang w:eastAsia="zh-CN"/>
        </w:rPr>
        <w:t>贵阳市花溪区人民法院委托评估函</w:t>
      </w:r>
      <w:r>
        <w:rPr>
          <w:rFonts w:hint="eastAsia" w:eastAsia="仿宋_GB2312"/>
          <w:kern w:val="0"/>
          <w:sz w:val="28"/>
          <w:szCs w:val="28"/>
        </w:rPr>
        <w:t>》</w:t>
      </w:r>
      <w:r>
        <w:rPr>
          <w:rFonts w:hint="eastAsia" w:eastAsia="仿宋_GB2312"/>
          <w:kern w:val="0"/>
          <w:sz w:val="28"/>
          <w:szCs w:val="28"/>
          <w:lang w:eastAsia="zh-CN"/>
        </w:rPr>
        <w:t>（（2019）花外委评字第45号）</w:t>
      </w:r>
      <w:r>
        <w:rPr>
          <w:rFonts w:hint="eastAsia" w:eastAsia="仿宋_GB2312"/>
          <w:kern w:val="0"/>
          <w:sz w:val="28"/>
          <w:szCs w:val="28"/>
        </w:rPr>
        <w:t>，其估价目的为估价委托人执行相关案件提供鉴定意见而评</w:t>
      </w:r>
      <w:r>
        <w:rPr>
          <w:rFonts w:hint="eastAsia" w:eastAsia="仿宋_GB2312"/>
          <w:kern w:val="0"/>
          <w:sz w:val="28"/>
          <w:szCs w:val="28"/>
          <w:lang w:eastAsia="zh-CN"/>
        </w:rPr>
        <w:t>估价对象</w:t>
      </w:r>
      <w:r>
        <w:rPr>
          <w:rFonts w:hint="eastAsia" w:eastAsia="仿宋_GB2312"/>
          <w:kern w:val="0"/>
          <w:sz w:val="28"/>
          <w:szCs w:val="28"/>
        </w:rPr>
        <w:t>公开市场价值，因此，不考虑估价对象原有的抵押权和其他法定优先受偿权</w:t>
      </w:r>
      <w:r>
        <w:rPr>
          <w:rFonts w:hint="eastAsia" w:eastAsia="仿宋_GB2312"/>
          <w:kern w:val="0"/>
          <w:sz w:val="28"/>
          <w:szCs w:val="28"/>
          <w:lang w:eastAsia="zh-CN"/>
        </w:rPr>
        <w:t>对估价结果的影响</w:t>
      </w:r>
      <w:r>
        <w:rPr>
          <w:rFonts w:hint="eastAsia" w:eastAsia="仿宋_GB2312"/>
          <w:kern w:val="0"/>
          <w:sz w:val="28"/>
          <w:szCs w:val="28"/>
        </w:rPr>
        <w:t>。</w:t>
      </w:r>
    </w:p>
    <w:p>
      <w:pPr>
        <w:autoSpaceDE w:val="0"/>
        <w:autoSpaceDN w:val="0"/>
        <w:adjustRightInd w:val="0"/>
        <w:snapToGrid w:val="0"/>
        <w:spacing w:line="500" w:lineRule="exact"/>
        <w:ind w:firstLine="560" w:firstLineChars="200"/>
        <w:rPr>
          <w:rFonts w:hint="eastAsia" w:eastAsia="仿宋_GB2312"/>
          <w:kern w:val="0"/>
          <w:sz w:val="28"/>
          <w:szCs w:val="28"/>
        </w:rPr>
      </w:pPr>
      <w:r>
        <w:rPr>
          <w:rFonts w:hint="eastAsia" w:eastAsia="仿宋_GB2312"/>
          <w:kern w:val="0"/>
          <w:sz w:val="28"/>
          <w:szCs w:val="28"/>
        </w:rPr>
        <w:t>5、估价结果未考虑未来处置风险。</w:t>
      </w:r>
    </w:p>
    <w:p>
      <w:pPr>
        <w:pStyle w:val="3"/>
        <w:spacing w:before="0" w:after="0" w:line="500" w:lineRule="exact"/>
        <w:rPr>
          <w:rFonts w:hint="eastAsia" w:ascii="Times New Roman" w:hAnsi="Times New Roman" w:eastAsia="仿宋_GB2312"/>
          <w:sz w:val="28"/>
          <w:szCs w:val="28"/>
        </w:rPr>
      </w:pPr>
      <w:bookmarkStart w:id="4" w:name="_Toc5768"/>
      <w:r>
        <w:rPr>
          <w:rFonts w:hint="eastAsia" w:ascii="Times New Roman" w:hAnsi="Times New Roman" w:eastAsia="仿宋_GB2312"/>
          <w:sz w:val="28"/>
          <w:szCs w:val="28"/>
        </w:rPr>
        <w:t>四、不相一致假设</w:t>
      </w:r>
      <w:bookmarkEnd w:id="4"/>
    </w:p>
    <w:p>
      <w:pPr>
        <w:autoSpaceDE w:val="0"/>
        <w:autoSpaceDN w:val="0"/>
        <w:adjustRightInd w:val="0"/>
        <w:spacing w:line="500" w:lineRule="exact"/>
        <w:ind w:left="57" w:leftChars="27" w:firstLine="554" w:firstLineChars="198"/>
        <w:rPr>
          <w:rFonts w:eastAsia="仿宋_GB2312"/>
          <w:kern w:val="0"/>
          <w:sz w:val="28"/>
          <w:szCs w:val="28"/>
        </w:rPr>
      </w:pPr>
      <w:r>
        <w:rPr>
          <w:rFonts w:eastAsia="仿宋_GB2312"/>
          <w:kern w:val="0"/>
          <w:sz w:val="28"/>
          <w:szCs w:val="28"/>
        </w:rPr>
        <w:t>1、假设房地产市场在报告有效期内没有较大波动，在报告使用有效期内如有较大波动，提醒报告使用者慎重使用本估价结果。超过有效期，或价值时点之后、有效期之内估价对象或国家经济形势、城市规划、房地产税费政策等发生变化，对估价结果产生明显影响时，</w:t>
      </w:r>
      <w:r>
        <w:rPr>
          <w:rFonts w:hint="eastAsia" w:eastAsia="仿宋_GB2312"/>
          <w:kern w:val="0"/>
          <w:sz w:val="28"/>
          <w:szCs w:val="28"/>
        </w:rPr>
        <w:t>估价委托人</w:t>
      </w:r>
      <w:r>
        <w:rPr>
          <w:rFonts w:eastAsia="仿宋_GB2312"/>
          <w:kern w:val="0"/>
          <w:sz w:val="28"/>
          <w:szCs w:val="28"/>
        </w:rPr>
        <w:t>应及时聘请房地产评估机构对估价结果作相应调整或重新估价。</w:t>
      </w:r>
    </w:p>
    <w:p>
      <w:pPr>
        <w:autoSpaceDE w:val="0"/>
        <w:autoSpaceDN w:val="0"/>
        <w:adjustRightInd w:val="0"/>
        <w:spacing w:line="500" w:lineRule="exact"/>
        <w:ind w:left="57" w:leftChars="27" w:firstLine="554" w:firstLineChars="198"/>
        <w:rPr>
          <w:rFonts w:eastAsia="仿宋_GB2312"/>
          <w:kern w:val="0"/>
          <w:sz w:val="28"/>
          <w:szCs w:val="28"/>
        </w:rPr>
      </w:pPr>
      <w:r>
        <w:rPr>
          <w:rFonts w:eastAsia="仿宋_GB2312"/>
          <w:kern w:val="0"/>
          <w:sz w:val="28"/>
          <w:szCs w:val="28"/>
        </w:rPr>
        <w:t>2、如发现本估价报告文字或数字因校对或其他类似原因出现差错时，请通知本所进行更正。</w:t>
      </w:r>
    </w:p>
    <w:p>
      <w:pPr>
        <w:pStyle w:val="3"/>
        <w:spacing w:before="0" w:after="0" w:line="500" w:lineRule="exact"/>
        <w:rPr>
          <w:rFonts w:hint="eastAsia" w:ascii="Times New Roman" w:hAnsi="Times New Roman" w:eastAsia="仿宋_GB2312"/>
          <w:sz w:val="28"/>
          <w:szCs w:val="28"/>
        </w:rPr>
      </w:pPr>
      <w:bookmarkStart w:id="5" w:name="_Toc13942"/>
      <w:r>
        <w:rPr>
          <w:rFonts w:hint="eastAsia" w:ascii="Times New Roman" w:hAnsi="Times New Roman" w:eastAsia="仿宋_GB2312"/>
          <w:sz w:val="28"/>
          <w:szCs w:val="28"/>
        </w:rPr>
        <w:t>五、依据不足假设</w:t>
      </w:r>
      <w:bookmarkEnd w:id="5"/>
    </w:p>
    <w:p>
      <w:pPr>
        <w:autoSpaceDE w:val="0"/>
        <w:autoSpaceDN w:val="0"/>
        <w:adjustRightInd w:val="0"/>
        <w:spacing w:line="500" w:lineRule="exact"/>
        <w:ind w:left="57" w:leftChars="27" w:firstLine="560" w:firstLineChars="200"/>
        <w:rPr>
          <w:rFonts w:eastAsia="仿宋_GB2312"/>
          <w:kern w:val="0"/>
          <w:sz w:val="28"/>
          <w:szCs w:val="28"/>
        </w:rPr>
      </w:pPr>
      <w:r>
        <w:rPr>
          <w:rFonts w:hint="eastAsia" w:eastAsia="仿宋_GB2312"/>
          <w:kern w:val="0"/>
          <w:sz w:val="28"/>
          <w:szCs w:val="28"/>
          <w:lang w:val="en-US" w:eastAsia="zh-CN"/>
        </w:rPr>
        <w:t>1、</w:t>
      </w:r>
      <w:r>
        <w:rPr>
          <w:rFonts w:eastAsia="仿宋_GB2312"/>
          <w:kern w:val="0"/>
          <w:sz w:val="28"/>
          <w:szCs w:val="28"/>
        </w:rPr>
        <w:t>本报告中依据的</w:t>
      </w:r>
      <w:r>
        <w:rPr>
          <w:rFonts w:hint="eastAsia" w:eastAsia="仿宋_GB2312"/>
          <w:kern w:val="0"/>
          <w:sz w:val="28"/>
          <w:szCs w:val="28"/>
        </w:rPr>
        <w:t>《房屋所有权证》</w:t>
      </w:r>
      <w:r>
        <w:rPr>
          <w:rFonts w:hint="eastAsia" w:eastAsia="仿宋_GB2312"/>
          <w:kern w:val="0"/>
          <w:sz w:val="28"/>
          <w:szCs w:val="28"/>
          <w:lang w:eastAsia="zh-CN"/>
        </w:rPr>
        <w:t>及</w:t>
      </w:r>
      <w:r>
        <w:rPr>
          <w:rFonts w:hint="eastAsia" w:eastAsia="仿宋_GB2312"/>
          <w:kern w:val="0"/>
          <w:sz w:val="28"/>
          <w:szCs w:val="28"/>
        </w:rPr>
        <w:t>《国有土地使用证》复印件</w:t>
      </w:r>
      <w:r>
        <w:rPr>
          <w:rFonts w:eastAsia="仿宋_GB2312"/>
          <w:kern w:val="0"/>
          <w:sz w:val="28"/>
          <w:szCs w:val="28"/>
        </w:rPr>
        <w:t>由</w:t>
      </w:r>
      <w:r>
        <w:rPr>
          <w:rFonts w:hint="eastAsia" w:eastAsia="仿宋_GB2312"/>
          <w:kern w:val="0"/>
          <w:sz w:val="28"/>
          <w:szCs w:val="28"/>
        </w:rPr>
        <w:t>估价委托人</w:t>
      </w:r>
      <w:r>
        <w:rPr>
          <w:rFonts w:eastAsia="仿宋_GB2312"/>
          <w:kern w:val="0"/>
          <w:sz w:val="28"/>
          <w:szCs w:val="28"/>
        </w:rPr>
        <w:t>提供</w:t>
      </w:r>
      <w:r>
        <w:rPr>
          <w:rFonts w:hint="eastAsia" w:eastAsia="仿宋_GB2312"/>
          <w:kern w:val="0"/>
          <w:sz w:val="28"/>
          <w:szCs w:val="28"/>
          <w:lang w:eastAsia="zh-CN"/>
        </w:rPr>
        <w:t>。</w:t>
      </w:r>
      <w:r>
        <w:rPr>
          <w:rFonts w:eastAsia="仿宋_GB2312"/>
          <w:kern w:val="0"/>
          <w:sz w:val="28"/>
          <w:szCs w:val="28"/>
        </w:rPr>
        <w:t>本机构未向政府及有关部门核实，</w:t>
      </w:r>
      <w:r>
        <w:rPr>
          <w:rFonts w:hint="eastAsia" w:eastAsia="仿宋_GB2312"/>
          <w:kern w:val="0"/>
          <w:sz w:val="28"/>
          <w:szCs w:val="28"/>
        </w:rPr>
        <w:t>估价委托人</w:t>
      </w:r>
      <w:r>
        <w:rPr>
          <w:rFonts w:eastAsia="仿宋_GB2312"/>
          <w:kern w:val="0"/>
          <w:sz w:val="28"/>
          <w:szCs w:val="28"/>
        </w:rPr>
        <w:t>应对其提供的资料真实性、合法性和完整性负责，因</w:t>
      </w:r>
      <w:r>
        <w:rPr>
          <w:rFonts w:hint="eastAsia" w:eastAsia="仿宋_GB2312"/>
          <w:kern w:val="0"/>
          <w:sz w:val="28"/>
          <w:szCs w:val="28"/>
        </w:rPr>
        <w:t>估价委托人</w:t>
      </w:r>
      <w:r>
        <w:rPr>
          <w:rFonts w:eastAsia="仿宋_GB2312"/>
          <w:kern w:val="0"/>
          <w:sz w:val="28"/>
          <w:szCs w:val="28"/>
        </w:rPr>
        <w:t>提供的资料失</w:t>
      </w:r>
      <w:r>
        <w:rPr>
          <w:rFonts w:hint="eastAsia" w:eastAsia="仿宋_GB2312"/>
          <w:kern w:val="0"/>
          <w:sz w:val="28"/>
          <w:szCs w:val="28"/>
        </w:rPr>
        <w:t>真</w:t>
      </w:r>
      <w:r>
        <w:rPr>
          <w:rFonts w:eastAsia="仿宋_GB2312"/>
          <w:kern w:val="0"/>
          <w:sz w:val="28"/>
          <w:szCs w:val="28"/>
        </w:rPr>
        <w:t>造成估价结果有误的，估价机构和估价人员不负任何责任。</w:t>
      </w:r>
    </w:p>
    <w:p>
      <w:pPr>
        <w:autoSpaceDE w:val="0"/>
        <w:autoSpaceDN w:val="0"/>
        <w:adjustRightInd w:val="0"/>
        <w:spacing w:line="500" w:lineRule="exact"/>
        <w:ind w:left="57" w:leftChars="27" w:firstLine="560" w:firstLineChars="200"/>
        <w:rPr>
          <w:rFonts w:hint="eastAsia" w:eastAsia="仿宋_GB2312"/>
          <w:kern w:val="0"/>
          <w:sz w:val="28"/>
          <w:szCs w:val="28"/>
          <w:lang w:val="en-US" w:eastAsia="zh-CN"/>
        </w:rPr>
      </w:pPr>
      <w:r>
        <w:rPr>
          <w:rFonts w:hint="eastAsia" w:eastAsia="仿宋_GB2312"/>
          <w:kern w:val="0"/>
          <w:sz w:val="28"/>
          <w:szCs w:val="28"/>
          <w:lang w:val="en-US" w:eastAsia="zh-CN"/>
        </w:rPr>
        <w:t>2、根据估价委托人及相关当事人提供的《房屋所有权证》、</w:t>
      </w:r>
      <w:r>
        <w:rPr>
          <w:rFonts w:hint="eastAsia" w:eastAsia="仿宋_GB2312"/>
          <w:kern w:val="0"/>
          <w:sz w:val="28"/>
          <w:szCs w:val="28"/>
        </w:rPr>
        <w:t>《国有土地使用证》</w:t>
      </w:r>
      <w:r>
        <w:rPr>
          <w:rFonts w:hint="eastAsia" w:eastAsia="仿宋_GB2312"/>
          <w:kern w:val="0"/>
          <w:sz w:val="28"/>
          <w:szCs w:val="28"/>
          <w:lang w:val="en-US" w:eastAsia="zh-CN"/>
        </w:rPr>
        <w:t>的资料未显示估价对象的建成年代，根据评估人员的现场查勘，了解，</w:t>
      </w:r>
      <w:r>
        <w:rPr>
          <w:rFonts w:hint="eastAsia" w:eastAsia="仿宋_GB2312"/>
          <w:kern w:val="0"/>
          <w:sz w:val="28"/>
          <w:szCs w:val="28"/>
          <w:highlight w:val="none"/>
          <w:lang w:val="en-US" w:eastAsia="zh-CN"/>
        </w:rPr>
        <w:t>估价对象房屋建成时间约为2005年，</w:t>
      </w:r>
      <w:r>
        <w:rPr>
          <w:rFonts w:hint="eastAsia" w:eastAsia="仿宋_GB2312"/>
          <w:kern w:val="0"/>
          <w:sz w:val="28"/>
          <w:szCs w:val="28"/>
          <w:lang w:val="en-US" w:eastAsia="zh-CN"/>
        </w:rPr>
        <w:t>提醒评估报告使用人注意该事项。</w:t>
      </w:r>
    </w:p>
    <w:p>
      <w:pPr>
        <w:pStyle w:val="3"/>
        <w:spacing w:before="0" w:after="0" w:line="500" w:lineRule="exact"/>
        <w:rPr>
          <w:rFonts w:hint="eastAsia" w:ascii="Times New Roman" w:hAnsi="Times New Roman" w:eastAsia="仿宋_GB2312"/>
          <w:sz w:val="28"/>
          <w:szCs w:val="28"/>
        </w:rPr>
      </w:pPr>
      <w:bookmarkStart w:id="6" w:name="_Toc13677"/>
      <w:r>
        <w:rPr>
          <w:rFonts w:hint="eastAsia" w:ascii="Times New Roman" w:hAnsi="Times New Roman" w:eastAsia="仿宋_GB2312"/>
          <w:sz w:val="28"/>
          <w:szCs w:val="28"/>
        </w:rPr>
        <w:t>六、估价报告使用限制</w:t>
      </w:r>
      <w:bookmarkEnd w:id="6"/>
    </w:p>
    <w:p>
      <w:pPr>
        <w:autoSpaceDE w:val="0"/>
        <w:autoSpaceDN w:val="0"/>
        <w:adjustRightInd w:val="0"/>
        <w:snapToGrid w:val="0"/>
        <w:spacing w:line="500" w:lineRule="exact"/>
        <w:ind w:firstLine="560" w:firstLineChars="200"/>
        <w:rPr>
          <w:rFonts w:hint="eastAsia" w:eastAsia="仿宋_GB2312"/>
          <w:kern w:val="0"/>
          <w:sz w:val="28"/>
          <w:szCs w:val="28"/>
        </w:rPr>
      </w:pPr>
      <w:r>
        <w:rPr>
          <w:rFonts w:hint="eastAsia" w:eastAsia="仿宋_GB2312"/>
          <w:kern w:val="0"/>
          <w:sz w:val="28"/>
          <w:szCs w:val="28"/>
        </w:rPr>
        <w:t>1.</w:t>
      </w:r>
      <w:r>
        <w:rPr>
          <w:rFonts w:eastAsia="仿宋_GB2312"/>
          <w:kern w:val="0"/>
          <w:sz w:val="28"/>
          <w:szCs w:val="28"/>
        </w:rPr>
        <w:t>估价报告使用者仅限于估价委托人在本次估价目的下使用，凡因估价委托人以外单位和个人使用本估价报告用于其他目的不当使用而引起的后果，估价机构和估价人员不承担相应的责任。</w:t>
      </w:r>
    </w:p>
    <w:p>
      <w:pPr>
        <w:autoSpaceDE w:val="0"/>
        <w:autoSpaceDN w:val="0"/>
        <w:adjustRightInd w:val="0"/>
        <w:snapToGrid w:val="0"/>
        <w:spacing w:line="500" w:lineRule="exact"/>
        <w:ind w:firstLine="560" w:firstLineChars="200"/>
        <w:rPr>
          <w:rFonts w:hint="eastAsia" w:eastAsia="仿宋_GB2312"/>
          <w:kern w:val="0"/>
          <w:sz w:val="28"/>
          <w:szCs w:val="28"/>
        </w:rPr>
      </w:pPr>
      <w:r>
        <w:rPr>
          <w:rFonts w:hint="eastAsia" w:eastAsia="仿宋_GB2312"/>
          <w:kern w:val="0"/>
          <w:sz w:val="28"/>
          <w:szCs w:val="28"/>
        </w:rPr>
        <w:t>2.</w:t>
      </w:r>
      <w:r>
        <w:rPr>
          <w:rFonts w:hint="eastAsia" w:eastAsia="仿宋_GB2312"/>
          <w:kern w:val="0"/>
          <w:sz w:val="28"/>
          <w:szCs w:val="28"/>
          <w:lang w:eastAsia="zh-CN"/>
        </w:rPr>
        <w:t>本次估价</w:t>
      </w:r>
      <w:r>
        <w:rPr>
          <w:rFonts w:hint="eastAsia" w:eastAsia="仿宋_GB2312"/>
          <w:kern w:val="0"/>
          <w:sz w:val="28"/>
          <w:szCs w:val="28"/>
        </w:rPr>
        <w:t>结果为估价对象于价值时点在现状利用条件下的房地产市场价值。如上述情况发生变化，估价结果需做相应调整。</w:t>
      </w:r>
    </w:p>
    <w:p>
      <w:pPr>
        <w:autoSpaceDE w:val="0"/>
        <w:autoSpaceDN w:val="0"/>
        <w:adjustRightInd w:val="0"/>
        <w:snapToGrid w:val="0"/>
        <w:spacing w:line="500" w:lineRule="exact"/>
        <w:ind w:firstLine="560" w:firstLineChars="200"/>
        <w:rPr>
          <w:rFonts w:hint="eastAsia" w:eastAsia="仿宋_GB2312"/>
          <w:kern w:val="0"/>
          <w:sz w:val="28"/>
          <w:szCs w:val="28"/>
        </w:rPr>
      </w:pPr>
      <w:r>
        <w:rPr>
          <w:rFonts w:hint="eastAsia" w:eastAsia="仿宋_GB2312"/>
          <w:kern w:val="0"/>
          <w:sz w:val="28"/>
          <w:szCs w:val="28"/>
        </w:rPr>
        <w:t>3.本估价报告经估价机构加盖公章并由注册房地产估价师签字后方可使用。</w:t>
      </w:r>
    </w:p>
    <w:p>
      <w:pPr>
        <w:autoSpaceDE w:val="0"/>
        <w:autoSpaceDN w:val="0"/>
        <w:adjustRightInd w:val="0"/>
        <w:snapToGrid w:val="0"/>
        <w:spacing w:line="500" w:lineRule="exact"/>
        <w:ind w:firstLine="560" w:firstLineChars="200"/>
        <w:rPr>
          <w:rFonts w:hint="eastAsia" w:eastAsia="仿宋_GB2312"/>
          <w:kern w:val="0"/>
          <w:sz w:val="28"/>
          <w:szCs w:val="28"/>
        </w:rPr>
      </w:pPr>
      <w:r>
        <w:rPr>
          <w:rFonts w:hint="eastAsia" w:eastAsia="仿宋_GB2312"/>
          <w:kern w:val="0"/>
          <w:sz w:val="28"/>
          <w:szCs w:val="28"/>
        </w:rPr>
        <w:t>4.</w:t>
      </w:r>
      <w:r>
        <w:rPr>
          <w:rFonts w:eastAsia="仿宋_GB2312"/>
          <w:kern w:val="0"/>
          <w:sz w:val="28"/>
          <w:szCs w:val="28"/>
        </w:rPr>
        <w:t>本估价报告有效期自完成报告之日起原则上为一年</w:t>
      </w:r>
      <w:r>
        <w:rPr>
          <w:rFonts w:hint="eastAsia" w:eastAsia="仿宋_GB2312"/>
          <w:kern w:val="0"/>
          <w:sz w:val="28"/>
          <w:szCs w:val="28"/>
        </w:rPr>
        <w:t>，即</w:t>
      </w:r>
      <w:r>
        <w:rPr>
          <w:rFonts w:hint="eastAsia" w:eastAsia="仿宋_GB2312"/>
          <w:kern w:val="0"/>
          <w:sz w:val="28"/>
          <w:szCs w:val="28"/>
          <w:lang w:eastAsia="zh-CN"/>
        </w:rPr>
        <w:t>从二○一九年四月二十二日至二○二〇年四月二十一日</w:t>
      </w:r>
      <w:r>
        <w:rPr>
          <w:rFonts w:hint="eastAsia" w:eastAsia="仿宋_GB2312"/>
          <w:kern w:val="0"/>
          <w:sz w:val="28"/>
          <w:szCs w:val="28"/>
        </w:rPr>
        <w:t>。</w:t>
      </w:r>
      <w:r>
        <w:rPr>
          <w:rFonts w:eastAsia="仿宋_GB2312"/>
          <w:kern w:val="0"/>
          <w:sz w:val="28"/>
          <w:szCs w:val="28"/>
        </w:rPr>
        <w:t>但在市场状况变化很大的场合，估价报告应用的有效期一般不超半年。</w:t>
      </w:r>
    </w:p>
    <w:p>
      <w:pPr>
        <w:autoSpaceDE w:val="0"/>
        <w:autoSpaceDN w:val="0"/>
        <w:adjustRightInd w:val="0"/>
        <w:snapToGrid w:val="0"/>
        <w:spacing w:line="500" w:lineRule="exact"/>
        <w:ind w:firstLine="560" w:firstLineChars="200"/>
        <w:rPr>
          <w:rFonts w:eastAsia="仿宋_GB2312"/>
          <w:kern w:val="0"/>
          <w:sz w:val="28"/>
          <w:szCs w:val="28"/>
        </w:rPr>
      </w:pPr>
      <w:r>
        <w:rPr>
          <w:rFonts w:hint="eastAsia" w:eastAsia="仿宋_GB2312"/>
          <w:kern w:val="0"/>
          <w:sz w:val="28"/>
          <w:szCs w:val="28"/>
        </w:rPr>
        <w:t>5.</w:t>
      </w:r>
      <w:r>
        <w:rPr>
          <w:rFonts w:eastAsia="仿宋_GB2312"/>
          <w:kern w:val="0"/>
          <w:sz w:val="28"/>
          <w:szCs w:val="28"/>
        </w:rPr>
        <w:t>本估价报告的有关附件为本报告的重要组成部分，与本报告书正文具有同等法律效力。</w:t>
      </w:r>
    </w:p>
    <w:p>
      <w:pPr>
        <w:autoSpaceDE w:val="0"/>
        <w:autoSpaceDN w:val="0"/>
        <w:adjustRightInd w:val="0"/>
        <w:snapToGrid w:val="0"/>
        <w:spacing w:line="500" w:lineRule="exact"/>
        <w:ind w:firstLine="560" w:firstLineChars="200"/>
        <w:rPr>
          <w:rFonts w:eastAsia="仿宋_GB2312"/>
          <w:kern w:val="0"/>
          <w:sz w:val="28"/>
          <w:szCs w:val="28"/>
        </w:rPr>
      </w:pPr>
      <w:r>
        <w:rPr>
          <w:rFonts w:hint="eastAsia" w:eastAsia="仿宋_GB2312"/>
          <w:kern w:val="0"/>
          <w:sz w:val="28"/>
          <w:szCs w:val="28"/>
        </w:rPr>
        <w:t>6.</w:t>
      </w:r>
      <w:r>
        <w:rPr>
          <w:rFonts w:eastAsia="仿宋_GB2312"/>
          <w:kern w:val="0"/>
          <w:sz w:val="28"/>
          <w:szCs w:val="28"/>
        </w:rPr>
        <w:t>本估价报告之结果为评估范围内房</w:t>
      </w:r>
      <w:r>
        <w:rPr>
          <w:rFonts w:hint="eastAsia" w:eastAsia="仿宋_GB2312"/>
          <w:kern w:val="0"/>
          <w:sz w:val="28"/>
          <w:szCs w:val="28"/>
        </w:rPr>
        <w:t>地</w:t>
      </w:r>
      <w:r>
        <w:rPr>
          <w:rFonts w:eastAsia="仿宋_GB2312"/>
          <w:kern w:val="0"/>
          <w:sz w:val="28"/>
          <w:szCs w:val="28"/>
        </w:rPr>
        <w:t>产的整体市场价格，应整体使用。本估价报告分《估价结果报告》和《估价技术报告》，估价报告书附件为报告的有机组成部分。</w:t>
      </w:r>
    </w:p>
    <w:p>
      <w:pPr>
        <w:autoSpaceDE w:val="0"/>
        <w:autoSpaceDN w:val="0"/>
        <w:adjustRightInd w:val="0"/>
        <w:snapToGrid w:val="0"/>
        <w:spacing w:line="500" w:lineRule="exact"/>
        <w:ind w:firstLine="560" w:firstLineChars="200"/>
        <w:rPr>
          <w:rFonts w:eastAsia="仿宋_GB2312"/>
          <w:kern w:val="0"/>
          <w:sz w:val="28"/>
          <w:szCs w:val="28"/>
        </w:rPr>
      </w:pPr>
      <w:r>
        <w:rPr>
          <w:rFonts w:hint="eastAsia" w:eastAsia="仿宋_GB2312"/>
          <w:kern w:val="0"/>
          <w:sz w:val="28"/>
          <w:szCs w:val="28"/>
        </w:rPr>
        <w:t>7.</w:t>
      </w:r>
      <w:r>
        <w:rPr>
          <w:rFonts w:eastAsia="仿宋_GB2312"/>
          <w:kern w:val="0"/>
          <w:sz w:val="28"/>
          <w:szCs w:val="28"/>
        </w:rPr>
        <w:t>未经估价机构书面同意，本估价报告的全部或部分及任何参考资料均不允许在任何公开发表的文件、通告或声明中引用，亦不得以其他任何方式公开发表。</w:t>
      </w:r>
    </w:p>
    <w:p>
      <w:pPr>
        <w:autoSpaceDE w:val="0"/>
        <w:autoSpaceDN w:val="0"/>
        <w:adjustRightInd w:val="0"/>
        <w:snapToGrid w:val="0"/>
        <w:spacing w:line="500" w:lineRule="exact"/>
        <w:ind w:firstLine="560" w:firstLineChars="200"/>
        <w:rPr>
          <w:rFonts w:eastAsia="仿宋_GB2312"/>
          <w:kern w:val="0"/>
          <w:sz w:val="28"/>
          <w:szCs w:val="28"/>
        </w:rPr>
      </w:pPr>
      <w:r>
        <w:rPr>
          <w:rFonts w:hint="eastAsia" w:eastAsia="仿宋_GB2312"/>
          <w:kern w:val="0"/>
          <w:sz w:val="28"/>
          <w:szCs w:val="28"/>
        </w:rPr>
        <w:t>8.</w:t>
      </w:r>
      <w:r>
        <w:rPr>
          <w:rFonts w:eastAsia="仿宋_GB2312"/>
          <w:kern w:val="0"/>
          <w:sz w:val="28"/>
          <w:szCs w:val="28"/>
        </w:rPr>
        <w:t>估价结论为满足全部估价假设和限制条件下的价值。</w:t>
      </w:r>
    </w:p>
    <w:p>
      <w:pPr>
        <w:autoSpaceDE w:val="0"/>
        <w:autoSpaceDN w:val="0"/>
        <w:adjustRightInd w:val="0"/>
        <w:snapToGrid w:val="0"/>
        <w:spacing w:line="500" w:lineRule="exact"/>
        <w:ind w:firstLine="560" w:firstLineChars="200"/>
        <w:rPr>
          <w:rFonts w:hint="eastAsia" w:eastAsia="仿宋_GB2312"/>
          <w:kern w:val="0"/>
          <w:sz w:val="28"/>
          <w:szCs w:val="28"/>
        </w:rPr>
      </w:pPr>
      <w:r>
        <w:rPr>
          <w:rFonts w:hint="eastAsia" w:eastAsia="仿宋_GB2312"/>
          <w:kern w:val="0"/>
          <w:sz w:val="28"/>
          <w:szCs w:val="28"/>
        </w:rPr>
        <w:t>9.本报告由</w:t>
      </w:r>
      <w:r>
        <w:rPr>
          <w:rFonts w:hint="eastAsia" w:eastAsia="仿宋_GB2312"/>
          <w:kern w:val="0"/>
          <w:sz w:val="28"/>
          <w:szCs w:val="28"/>
          <w:lang w:eastAsia="zh-CN"/>
        </w:rPr>
        <w:t>江苏大新房地产资产评估测绘造价咨询有限公司</w:t>
      </w:r>
      <w:r>
        <w:rPr>
          <w:rFonts w:hint="eastAsia" w:eastAsia="仿宋_GB2312"/>
          <w:kern w:val="0"/>
          <w:sz w:val="28"/>
          <w:szCs w:val="28"/>
        </w:rPr>
        <w:t>负责解释。</w:t>
      </w:r>
    </w:p>
    <w:p>
      <w:pPr>
        <w:pageBreakBefore w:val="0"/>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kinsoku/>
        <w:wordWrap/>
        <w:overflowPunct/>
        <w:topLinePunct w:val="0"/>
        <w:autoSpaceDE w:val="0"/>
        <w:autoSpaceDN w:val="0"/>
        <w:bidi w:val="0"/>
        <w:adjustRightInd w:val="0"/>
        <w:snapToGrid w:val="0"/>
        <w:spacing w:line="440" w:lineRule="exact"/>
        <w:jc w:val="center"/>
        <w:textAlignment w:val="auto"/>
        <w:rPr>
          <w:rFonts w:hint="eastAsia" w:eastAsia="仿宋_GB2312"/>
          <w:kern w:val="0"/>
          <w:sz w:val="32"/>
          <w:szCs w:val="32"/>
          <w:highlight w:val="yellow"/>
          <w:lang w:eastAsia="zh-CN"/>
        </w:rPr>
      </w:pPr>
    </w:p>
    <w:p>
      <w:pPr>
        <w:widowControl/>
        <w:jc w:val="center"/>
      </w:pPr>
    </w:p>
    <w:p>
      <w:pPr>
        <w:widowControl/>
        <w:jc w:val="center"/>
      </w:pPr>
    </w:p>
    <w:p>
      <w:pPr>
        <w:widowControl/>
        <w:jc w:val="both"/>
      </w:pPr>
    </w:p>
    <w:p>
      <w:pPr>
        <w:pStyle w:val="2"/>
        <w:pageBreakBefore w:val="0"/>
        <w:widowControl w:val="0"/>
        <w:kinsoku/>
        <w:wordWrap/>
        <w:overflowPunct/>
        <w:topLinePunct w:val="0"/>
        <w:bidi w:val="0"/>
        <w:spacing w:before="0" w:after="0" w:line="440" w:lineRule="exact"/>
        <w:jc w:val="center"/>
        <w:textAlignment w:val="auto"/>
        <w:rPr>
          <w:rFonts w:hint="eastAsia" w:eastAsia="仿宋_GB2312"/>
          <w:sz w:val="36"/>
          <w:szCs w:val="36"/>
        </w:rPr>
      </w:pPr>
      <w:bookmarkStart w:id="7" w:name="_Toc9912"/>
      <w:r>
        <w:rPr>
          <w:rFonts w:hint="eastAsia" w:eastAsia="仿宋_GB2312"/>
          <w:sz w:val="36"/>
          <w:szCs w:val="36"/>
        </w:rPr>
        <w:t>估价结果报告</w:t>
      </w:r>
      <w:bookmarkEnd w:id="7"/>
    </w:p>
    <w:p>
      <w:pPr>
        <w:pStyle w:val="3"/>
        <w:pageBreakBefore w:val="0"/>
        <w:widowControl w:val="0"/>
        <w:kinsoku/>
        <w:wordWrap/>
        <w:overflowPunct/>
        <w:topLinePunct w:val="0"/>
        <w:bidi w:val="0"/>
        <w:spacing w:before="0" w:after="0" w:line="420" w:lineRule="exact"/>
        <w:jc w:val="center"/>
        <w:textAlignment w:val="auto"/>
        <w:rPr>
          <w:rFonts w:hint="eastAsia" w:eastAsia="仿宋_GB2312"/>
          <w:b/>
          <w:bCs/>
          <w:kern w:val="0"/>
          <w:sz w:val="30"/>
          <w:szCs w:val="30"/>
          <w:highlight w:val="none"/>
          <w:lang w:eastAsia="zh-CN"/>
        </w:rPr>
      </w:pPr>
      <w:bookmarkStart w:id="8" w:name="_Toc10485"/>
      <w:r>
        <w:rPr>
          <w:rFonts w:hint="eastAsia" w:eastAsia="仿宋_GB2312"/>
          <w:b/>
          <w:bCs/>
          <w:kern w:val="0"/>
          <w:sz w:val="30"/>
          <w:szCs w:val="30"/>
          <w:highlight w:val="none"/>
          <w:lang w:eastAsia="zh-CN"/>
        </w:rPr>
        <w:t>苏大新房估字（2019）第04005号</w:t>
      </w:r>
      <w:bookmarkEnd w:id="8"/>
    </w:p>
    <w:p>
      <w:pPr>
        <w:pStyle w:val="3"/>
        <w:pageBreakBefore w:val="0"/>
        <w:widowControl w:val="0"/>
        <w:kinsoku/>
        <w:wordWrap/>
        <w:overflowPunct/>
        <w:topLinePunct w:val="0"/>
        <w:bidi w:val="0"/>
        <w:spacing w:before="0" w:after="0" w:line="420" w:lineRule="exact"/>
        <w:textAlignment w:val="auto"/>
        <w:rPr>
          <w:rFonts w:hint="eastAsia" w:ascii="Times New Roman" w:hAnsi="Times New Roman" w:eastAsia="仿宋_GB2312"/>
          <w:sz w:val="28"/>
          <w:szCs w:val="28"/>
        </w:rPr>
      </w:pPr>
      <w:bookmarkStart w:id="9" w:name="_Toc32209"/>
      <w:r>
        <w:rPr>
          <w:rFonts w:hint="eastAsia" w:ascii="Times New Roman" w:hAnsi="Times New Roman" w:eastAsia="仿宋_GB2312"/>
          <w:sz w:val="28"/>
          <w:szCs w:val="28"/>
        </w:rPr>
        <w:t>一、估价委托人</w:t>
      </w:r>
      <w:bookmarkEnd w:id="9"/>
    </w:p>
    <w:p>
      <w:pPr>
        <w:pageBreakBefore w:val="0"/>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kinsoku/>
        <w:wordWrap/>
        <w:overflowPunct/>
        <w:topLinePunct w:val="0"/>
        <w:autoSpaceDE w:val="0"/>
        <w:autoSpaceDN w:val="0"/>
        <w:bidi w:val="0"/>
        <w:adjustRightInd w:val="0"/>
        <w:snapToGrid w:val="0"/>
        <w:spacing w:line="420" w:lineRule="exact"/>
        <w:textAlignment w:val="auto"/>
        <w:rPr>
          <w:rFonts w:hint="eastAsia" w:eastAsia="仿宋_GB2312"/>
          <w:bCs/>
          <w:kern w:val="0"/>
          <w:sz w:val="28"/>
          <w:szCs w:val="28"/>
        </w:rPr>
      </w:pPr>
      <w:r>
        <w:rPr>
          <w:rFonts w:eastAsia="仿宋_GB2312"/>
          <w:bCs/>
          <w:kern w:val="0"/>
          <w:sz w:val="28"/>
          <w:szCs w:val="28"/>
        </w:rPr>
        <w:t>估价委托人</w:t>
      </w:r>
      <w:r>
        <w:rPr>
          <w:rFonts w:eastAsia="仿宋_GB2312"/>
          <w:b/>
          <w:kern w:val="0"/>
          <w:sz w:val="28"/>
          <w:szCs w:val="28"/>
        </w:rPr>
        <w:t>：</w:t>
      </w:r>
      <w:r>
        <w:rPr>
          <w:rFonts w:hint="eastAsia" w:eastAsia="仿宋_GB2312"/>
          <w:bCs/>
          <w:kern w:val="0"/>
          <w:sz w:val="28"/>
          <w:szCs w:val="28"/>
          <w:lang w:eastAsia="zh-CN"/>
        </w:rPr>
        <w:t>贵阳市花溪区人民法院</w:t>
      </w:r>
      <w:r>
        <w:rPr>
          <w:rFonts w:hint="eastAsia" w:eastAsia="仿宋_GB2312"/>
          <w:bCs/>
          <w:kern w:val="0"/>
          <w:sz w:val="28"/>
          <w:szCs w:val="28"/>
        </w:rPr>
        <w:t xml:space="preserve"> </w:t>
      </w:r>
    </w:p>
    <w:p>
      <w:pPr>
        <w:pStyle w:val="3"/>
        <w:pageBreakBefore w:val="0"/>
        <w:widowControl w:val="0"/>
        <w:kinsoku/>
        <w:wordWrap/>
        <w:overflowPunct/>
        <w:topLinePunct w:val="0"/>
        <w:bidi w:val="0"/>
        <w:spacing w:before="0" w:after="0" w:line="420" w:lineRule="exact"/>
        <w:textAlignment w:val="auto"/>
        <w:rPr>
          <w:rFonts w:hint="eastAsia" w:ascii="Times New Roman" w:hAnsi="Times New Roman" w:eastAsia="仿宋_GB2312"/>
          <w:sz w:val="28"/>
          <w:szCs w:val="28"/>
        </w:rPr>
      </w:pPr>
      <w:bookmarkStart w:id="10" w:name="_Toc4786"/>
      <w:r>
        <w:rPr>
          <w:rFonts w:hint="eastAsia" w:ascii="Times New Roman" w:hAnsi="Times New Roman" w:eastAsia="仿宋_GB2312"/>
          <w:sz w:val="28"/>
          <w:szCs w:val="28"/>
        </w:rPr>
        <w:t>二、房地产估价机构</w:t>
      </w:r>
      <w:bookmarkEnd w:id="10"/>
    </w:p>
    <w:p>
      <w:pPr>
        <w:pageBreakBefore w:val="0"/>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kinsoku/>
        <w:wordWrap/>
        <w:overflowPunct/>
        <w:topLinePunct w:val="0"/>
        <w:autoSpaceDE w:val="0"/>
        <w:autoSpaceDN w:val="0"/>
        <w:bidi w:val="0"/>
        <w:adjustRightInd w:val="0"/>
        <w:snapToGrid w:val="0"/>
        <w:spacing w:line="420" w:lineRule="exact"/>
        <w:textAlignment w:val="auto"/>
        <w:rPr>
          <w:rFonts w:eastAsia="仿宋_GB2312"/>
          <w:kern w:val="0"/>
          <w:sz w:val="28"/>
          <w:szCs w:val="28"/>
        </w:rPr>
      </w:pPr>
      <w:r>
        <w:rPr>
          <w:rFonts w:eastAsia="仿宋_GB2312"/>
          <w:kern w:val="0"/>
          <w:sz w:val="28"/>
          <w:szCs w:val="28"/>
        </w:rPr>
        <w:t>单位名称：</w:t>
      </w:r>
      <w:r>
        <w:rPr>
          <w:rFonts w:hint="eastAsia" w:eastAsia="仿宋_GB2312"/>
          <w:kern w:val="0"/>
          <w:sz w:val="28"/>
          <w:szCs w:val="28"/>
          <w:lang w:eastAsia="zh-CN"/>
        </w:rPr>
        <w:t>江苏大新房地产资产评估测绘造价咨询有限公司</w:t>
      </w:r>
    </w:p>
    <w:p>
      <w:pPr>
        <w:pageBreakBefore w:val="0"/>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kinsoku/>
        <w:wordWrap/>
        <w:overflowPunct/>
        <w:topLinePunct w:val="0"/>
        <w:autoSpaceDE w:val="0"/>
        <w:autoSpaceDN w:val="0"/>
        <w:bidi w:val="0"/>
        <w:adjustRightInd w:val="0"/>
        <w:snapToGrid w:val="0"/>
        <w:spacing w:line="420" w:lineRule="exact"/>
        <w:textAlignment w:val="auto"/>
        <w:rPr>
          <w:rFonts w:eastAsia="仿宋_GB2312"/>
          <w:kern w:val="0"/>
          <w:sz w:val="28"/>
          <w:szCs w:val="28"/>
        </w:rPr>
      </w:pPr>
      <w:r>
        <w:rPr>
          <w:rFonts w:eastAsia="仿宋_GB2312"/>
          <w:kern w:val="0"/>
          <w:sz w:val="28"/>
          <w:szCs w:val="28"/>
        </w:rPr>
        <w:t>法人代表：</w:t>
      </w:r>
      <w:r>
        <w:rPr>
          <w:rFonts w:hint="eastAsia" w:eastAsia="仿宋_GB2312"/>
          <w:kern w:val="0"/>
          <w:sz w:val="28"/>
          <w:szCs w:val="28"/>
        </w:rPr>
        <w:t>杜长平</w:t>
      </w:r>
    </w:p>
    <w:p>
      <w:pPr>
        <w:pageBreakBefore w:val="0"/>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kinsoku/>
        <w:wordWrap/>
        <w:overflowPunct/>
        <w:topLinePunct w:val="0"/>
        <w:autoSpaceDE w:val="0"/>
        <w:autoSpaceDN w:val="0"/>
        <w:bidi w:val="0"/>
        <w:adjustRightInd w:val="0"/>
        <w:snapToGrid w:val="0"/>
        <w:spacing w:line="420" w:lineRule="exact"/>
        <w:textAlignment w:val="auto"/>
        <w:rPr>
          <w:rFonts w:eastAsia="仿宋_GB2312"/>
          <w:kern w:val="0"/>
          <w:sz w:val="28"/>
          <w:szCs w:val="28"/>
        </w:rPr>
      </w:pPr>
      <w:r>
        <w:rPr>
          <w:rFonts w:eastAsia="仿宋_GB2312"/>
          <w:kern w:val="0"/>
          <w:sz w:val="28"/>
          <w:szCs w:val="28"/>
        </w:rPr>
        <w:t>资质级别：</w:t>
      </w:r>
      <w:r>
        <w:rPr>
          <w:rFonts w:eastAsia="仿宋_GB2312"/>
          <w:sz w:val="28"/>
          <w:szCs w:val="28"/>
        </w:rPr>
        <w:t>一级</w:t>
      </w:r>
    </w:p>
    <w:p>
      <w:pPr>
        <w:pageBreakBefore w:val="0"/>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kinsoku/>
        <w:wordWrap/>
        <w:overflowPunct/>
        <w:topLinePunct w:val="0"/>
        <w:autoSpaceDE w:val="0"/>
        <w:autoSpaceDN w:val="0"/>
        <w:bidi w:val="0"/>
        <w:adjustRightInd w:val="0"/>
        <w:snapToGrid w:val="0"/>
        <w:spacing w:line="420" w:lineRule="exact"/>
        <w:textAlignment w:val="auto"/>
        <w:rPr>
          <w:rFonts w:hint="default" w:eastAsia="仿宋_GB2312"/>
          <w:kern w:val="0"/>
          <w:sz w:val="28"/>
          <w:szCs w:val="28"/>
          <w:lang w:val="en-US" w:eastAsia="zh-CN"/>
        </w:rPr>
      </w:pPr>
      <w:r>
        <w:rPr>
          <w:rFonts w:eastAsia="仿宋_GB2312"/>
          <w:kern w:val="0"/>
          <w:sz w:val="28"/>
          <w:szCs w:val="28"/>
        </w:rPr>
        <w:t>资质证书编号：</w:t>
      </w:r>
      <w:r>
        <w:rPr>
          <w:rFonts w:hint="eastAsia" w:eastAsia="仿宋_GB2312"/>
          <w:kern w:val="0"/>
          <w:sz w:val="28"/>
          <w:szCs w:val="28"/>
        </w:rPr>
        <w:t>苏建房估</w:t>
      </w:r>
      <w:r>
        <w:rPr>
          <w:rFonts w:hint="eastAsia" w:eastAsia="仿宋_GB2312"/>
          <w:kern w:val="0"/>
          <w:sz w:val="28"/>
          <w:szCs w:val="28"/>
          <w:lang w:eastAsia="zh-CN"/>
        </w:rPr>
        <w:t>备</w:t>
      </w:r>
      <w:r>
        <w:rPr>
          <w:rFonts w:hint="eastAsia" w:eastAsia="仿宋_GB2312"/>
          <w:kern w:val="0"/>
          <w:sz w:val="28"/>
          <w:szCs w:val="28"/>
        </w:rPr>
        <w:t>（壹）南京</w:t>
      </w:r>
      <w:r>
        <w:rPr>
          <w:rFonts w:hint="eastAsia" w:eastAsia="仿宋_GB2312"/>
          <w:kern w:val="0"/>
          <w:sz w:val="28"/>
          <w:szCs w:val="28"/>
          <w:lang w:val="en-US" w:eastAsia="zh-CN"/>
        </w:rPr>
        <w:t>00035</w:t>
      </w:r>
    </w:p>
    <w:p>
      <w:pPr>
        <w:pageBreakBefore w:val="0"/>
        <w:widowControl w:val="0"/>
        <w:kinsoku/>
        <w:wordWrap/>
        <w:overflowPunct/>
        <w:topLinePunct w:val="0"/>
        <w:autoSpaceDE w:val="0"/>
        <w:autoSpaceDN w:val="0"/>
        <w:bidi w:val="0"/>
        <w:adjustRightInd w:val="0"/>
        <w:snapToGrid w:val="0"/>
        <w:spacing w:line="420" w:lineRule="exact"/>
        <w:textAlignment w:val="auto"/>
        <w:rPr>
          <w:rFonts w:hint="eastAsia" w:eastAsia="仿宋_GB2312"/>
          <w:kern w:val="0"/>
          <w:sz w:val="28"/>
          <w:szCs w:val="28"/>
        </w:rPr>
      </w:pPr>
      <w:r>
        <w:rPr>
          <w:rFonts w:hint="eastAsia" w:eastAsia="仿宋_GB2312"/>
          <w:kern w:val="0"/>
          <w:sz w:val="28"/>
          <w:szCs w:val="28"/>
        </w:rPr>
        <w:t>统一社会信用代码：91320106743916706T</w:t>
      </w:r>
    </w:p>
    <w:p>
      <w:pPr>
        <w:pageBreakBefore w:val="0"/>
        <w:widowControl w:val="0"/>
        <w:kinsoku/>
        <w:wordWrap/>
        <w:overflowPunct/>
        <w:topLinePunct w:val="0"/>
        <w:autoSpaceDE w:val="0"/>
        <w:autoSpaceDN w:val="0"/>
        <w:bidi w:val="0"/>
        <w:adjustRightInd w:val="0"/>
        <w:snapToGrid w:val="0"/>
        <w:spacing w:line="420" w:lineRule="exact"/>
        <w:textAlignment w:val="auto"/>
        <w:rPr>
          <w:rFonts w:hint="eastAsia" w:eastAsia="仿宋_GB2312"/>
          <w:kern w:val="0"/>
          <w:sz w:val="28"/>
          <w:szCs w:val="28"/>
        </w:rPr>
      </w:pPr>
      <w:r>
        <w:rPr>
          <w:rFonts w:hint="eastAsia" w:eastAsia="仿宋_GB2312"/>
          <w:kern w:val="0"/>
          <w:sz w:val="28"/>
          <w:szCs w:val="28"/>
        </w:rPr>
        <w:t>联系人：何小霞</w:t>
      </w:r>
    </w:p>
    <w:p>
      <w:pPr>
        <w:pageBreakBefore w:val="0"/>
        <w:widowControl w:val="0"/>
        <w:kinsoku/>
        <w:wordWrap/>
        <w:overflowPunct/>
        <w:topLinePunct w:val="0"/>
        <w:autoSpaceDE w:val="0"/>
        <w:autoSpaceDN w:val="0"/>
        <w:bidi w:val="0"/>
        <w:adjustRightInd w:val="0"/>
        <w:snapToGrid w:val="0"/>
        <w:spacing w:line="420" w:lineRule="exact"/>
        <w:textAlignment w:val="auto"/>
        <w:rPr>
          <w:rFonts w:hint="eastAsia" w:eastAsia="仿宋_GB2312"/>
          <w:sz w:val="28"/>
          <w:szCs w:val="28"/>
        </w:rPr>
      </w:pPr>
      <w:r>
        <w:rPr>
          <w:rFonts w:eastAsia="仿宋_GB2312"/>
          <w:kern w:val="0"/>
          <w:sz w:val="28"/>
          <w:szCs w:val="28"/>
        </w:rPr>
        <w:t>联系电话：</w:t>
      </w:r>
      <w:r>
        <w:rPr>
          <w:rFonts w:hint="eastAsia" w:eastAsia="仿宋_GB2312"/>
          <w:sz w:val="28"/>
          <w:szCs w:val="28"/>
        </w:rPr>
        <w:t>18984015510</w:t>
      </w:r>
    </w:p>
    <w:p>
      <w:pPr>
        <w:pStyle w:val="3"/>
        <w:pageBreakBefore w:val="0"/>
        <w:widowControl w:val="0"/>
        <w:kinsoku/>
        <w:wordWrap/>
        <w:overflowPunct/>
        <w:topLinePunct w:val="0"/>
        <w:bidi w:val="0"/>
        <w:spacing w:before="0" w:after="0" w:line="420" w:lineRule="exact"/>
        <w:textAlignment w:val="auto"/>
        <w:rPr>
          <w:rFonts w:hint="eastAsia" w:ascii="Times New Roman" w:hAnsi="Times New Roman" w:eastAsia="仿宋_GB2312"/>
          <w:sz w:val="28"/>
          <w:szCs w:val="28"/>
        </w:rPr>
      </w:pPr>
      <w:bookmarkStart w:id="11" w:name="_Toc26400"/>
      <w:r>
        <w:rPr>
          <w:rFonts w:hint="eastAsia" w:ascii="Times New Roman" w:hAnsi="Times New Roman" w:eastAsia="仿宋_GB2312"/>
          <w:sz w:val="28"/>
          <w:szCs w:val="28"/>
        </w:rPr>
        <w:t>三、估价对象</w:t>
      </w:r>
      <w:bookmarkEnd w:id="11"/>
    </w:p>
    <w:p>
      <w:pPr>
        <w:pageBreakBefore w:val="0"/>
        <w:widowControl w:val="0"/>
        <w:kinsoku/>
        <w:wordWrap/>
        <w:overflowPunct/>
        <w:topLinePunct w:val="0"/>
        <w:autoSpaceDE w:val="0"/>
        <w:autoSpaceDN w:val="0"/>
        <w:bidi w:val="0"/>
        <w:adjustRightInd w:val="0"/>
        <w:snapToGrid w:val="0"/>
        <w:spacing w:line="420" w:lineRule="exact"/>
        <w:ind w:firstLine="413" w:firstLineChars="147"/>
        <w:textAlignment w:val="auto"/>
        <w:rPr>
          <w:rFonts w:eastAsia="仿宋_GB2312"/>
          <w:b/>
          <w:kern w:val="0"/>
          <w:sz w:val="28"/>
          <w:szCs w:val="28"/>
        </w:rPr>
      </w:pPr>
      <w:r>
        <w:rPr>
          <w:rFonts w:eastAsia="仿宋_GB2312"/>
          <w:b/>
          <w:kern w:val="0"/>
          <w:sz w:val="28"/>
          <w:szCs w:val="28"/>
        </w:rPr>
        <w:t>（一）估价对象名称及坐落</w:t>
      </w:r>
    </w:p>
    <w:p>
      <w:pPr>
        <w:autoSpaceDE w:val="0"/>
        <w:autoSpaceDN w:val="0"/>
        <w:adjustRightInd w:val="0"/>
        <w:snapToGrid w:val="0"/>
        <w:spacing w:line="480" w:lineRule="exact"/>
        <w:ind w:firstLine="600"/>
        <w:rPr>
          <w:rFonts w:eastAsia="仿宋_GB2312"/>
          <w:sz w:val="28"/>
          <w:szCs w:val="28"/>
        </w:rPr>
      </w:pPr>
      <w:r>
        <w:rPr>
          <w:rFonts w:hint="eastAsia" w:eastAsia="仿宋_GB2312"/>
          <w:sz w:val="28"/>
          <w:szCs w:val="28"/>
        </w:rPr>
        <w:t>估价对象为位于</w:t>
      </w:r>
      <w:r>
        <w:rPr>
          <w:rFonts w:hint="eastAsia" w:eastAsia="仿宋_GB2312"/>
          <w:sz w:val="28"/>
          <w:szCs w:val="28"/>
          <w:lang w:eastAsia="zh-CN"/>
        </w:rPr>
        <w:t>贵阳市南明区中华南路2号钻石广场10层10号一套住宅房地产</w:t>
      </w:r>
      <w:r>
        <w:rPr>
          <w:rFonts w:eastAsia="仿宋_GB2312"/>
          <w:sz w:val="28"/>
          <w:szCs w:val="28"/>
        </w:rPr>
        <w:t>，位于</w:t>
      </w:r>
      <w:r>
        <w:rPr>
          <w:rFonts w:hint="eastAsia" w:eastAsia="仿宋_GB2312"/>
          <w:sz w:val="28"/>
          <w:szCs w:val="28"/>
          <w:lang w:eastAsia="zh-CN"/>
        </w:rPr>
        <w:t>贵阳市南明区</w:t>
      </w:r>
      <w:r>
        <w:rPr>
          <w:rFonts w:hint="eastAsia" w:eastAsia="仿宋_GB2312"/>
          <w:sz w:val="28"/>
          <w:szCs w:val="28"/>
        </w:rPr>
        <w:t>主城区内。</w:t>
      </w:r>
      <w:r>
        <w:rPr>
          <w:rFonts w:eastAsia="仿宋_GB2312"/>
          <w:kern w:val="0"/>
          <w:sz w:val="28"/>
          <w:szCs w:val="28"/>
        </w:rPr>
        <w:t>估价对象在区域中的位置详见下图：</w:t>
      </w:r>
    </w:p>
    <w:p>
      <w:pPr>
        <w:widowControl/>
        <w:jc w:val="center"/>
      </w:pPr>
    </w:p>
    <w:p>
      <w:pPr>
        <w:widowControl/>
        <w:jc w:val="center"/>
        <w:rPr>
          <w:rFonts w:hint="eastAsia"/>
        </w:rPr>
      </w:pPr>
      <w:r>
        <w:rPr>
          <w:sz w:val="24"/>
        </w:rPr>
        <mc:AlternateContent>
          <mc:Choice Requires="wps">
            <w:drawing>
              <wp:anchor distT="0" distB="0" distL="114300" distR="114300" simplePos="0" relativeHeight="251659264" behindDoc="0" locked="0" layoutInCell="1" allowOverlap="1">
                <wp:simplePos x="0" y="0"/>
                <wp:positionH relativeFrom="column">
                  <wp:posOffset>2482850</wp:posOffset>
                </wp:positionH>
                <wp:positionV relativeFrom="paragraph">
                  <wp:posOffset>847725</wp:posOffset>
                </wp:positionV>
                <wp:extent cx="126365" cy="113665"/>
                <wp:effectExtent l="4445" t="4445" r="21590" b="15240"/>
                <wp:wrapNone/>
                <wp:docPr id="2" name="任意多边形 2"/>
                <wp:cNvGraphicFramePr/>
                <a:graphic xmlns:a="http://schemas.openxmlformats.org/drawingml/2006/main">
                  <a:graphicData uri="http://schemas.microsoft.com/office/word/2010/wordprocessingShape">
                    <wps:wsp>
                      <wps:cNvSpPr/>
                      <wps:spPr>
                        <a:xfrm>
                          <a:off x="0" y="0"/>
                          <a:ext cx="126365" cy="113665"/>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C00000"/>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95.5pt;margin-top:66.75pt;height:8.95pt;width:9.95pt;z-index:251659264;mso-width-relative:page;mso-height-relative:page;" fillcolor="#C00000" filled="t" stroked="t" coordsize="21600,21600" o:gfxdata="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oOJ5BtsAAAALAQAADwAA&#10;AAAAAAABACAAAAAiAAAAZHJzL2Rvd25yZXYueG1sUEsBAhQAFAAAAAgAh07iQDyNPCcwAwAA+QgA&#10;AA4AAAAAAAAAAQAgAAAAKgEAAGRycy9lMm9Eb2MueG1sUEsFBgAAAAAGAAYAWQEAAMwGA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round"/>
                <v:imagedata o:title=""/>
                <o:lock v:ext="edit" aspectratio="f"/>
              </v:shape>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2546350</wp:posOffset>
                </wp:positionH>
                <wp:positionV relativeFrom="paragraph">
                  <wp:posOffset>961390</wp:posOffset>
                </wp:positionV>
                <wp:extent cx="365125" cy="1877695"/>
                <wp:effectExtent l="31750" t="0" r="22225" b="8255"/>
                <wp:wrapNone/>
                <wp:docPr id="5" name="直接箭头连接符 5"/>
                <wp:cNvGraphicFramePr/>
                <a:graphic xmlns:a="http://schemas.openxmlformats.org/drawingml/2006/main">
                  <a:graphicData uri="http://schemas.microsoft.com/office/word/2010/wordprocessingShape">
                    <wps:wsp>
                      <wps:cNvCnPr>
                        <a:endCxn id="2" idx="4"/>
                      </wps:cNvCnPr>
                      <wps:spPr>
                        <a:xfrm flipH="1" flipV="1">
                          <a:off x="0" y="0"/>
                          <a:ext cx="365125" cy="187769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 y;margin-left:200.5pt;margin-top:75.7pt;height:147.85pt;width:28.75pt;z-index:251660288;mso-width-relative:page;mso-height-relative:page;" filled="f" stroked="t" coordsize="21600,21600" o:gfxdata="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sBV1TXAAAACwEAAA8AAAAAAAAAAQAgAAAAIgAA&#10;AGRycy9kb3ducmV2LnhtbFBLAQIUABQAAAAIAIdO4kDWasWNCQIAAN8DAAAOAAAAAAAAAAEAIAAA&#10;ACYBAABkcnMvZTJvRG9jLnhtbFBLBQYAAAAABgAGAFkBAAChBQAAAAA=&#10;">
                <v:fill on="f" focussize="0,0"/>
                <v:stroke color="#000000" joinstyle="round" endarrow="open"/>
                <v:imagedata o:title=""/>
                <o:lock v:ext="edit" aspectratio="f"/>
              </v:shape>
            </w:pict>
          </mc:Fallback>
        </mc:AlternateContent>
      </w:r>
      <w:r>
        <w:drawing>
          <wp:inline distT="0" distB="0" distL="114300" distR="114300">
            <wp:extent cx="3524250" cy="2554605"/>
            <wp:effectExtent l="0" t="0" r="0" b="171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3524250" cy="2554605"/>
                    </a:xfrm>
                    <a:prstGeom prst="rect">
                      <a:avLst/>
                    </a:prstGeom>
                    <a:noFill/>
                    <a:ln>
                      <a:noFill/>
                    </a:ln>
                  </pic:spPr>
                </pic:pic>
              </a:graphicData>
            </a:graphic>
          </wp:inline>
        </w:drawing>
      </w:r>
    </w:p>
    <w:p>
      <w:pPr>
        <w:pageBreakBefore w:val="0"/>
        <w:widowControl w:val="0"/>
        <w:kinsoku/>
        <w:wordWrap/>
        <w:overflowPunct/>
        <w:topLinePunct w:val="0"/>
        <w:autoSpaceDE w:val="0"/>
        <w:autoSpaceDN w:val="0"/>
        <w:bidi w:val="0"/>
        <w:adjustRightInd w:val="0"/>
        <w:snapToGrid w:val="0"/>
        <w:spacing w:line="420" w:lineRule="exact"/>
        <w:ind w:firstLine="600"/>
        <w:textAlignment w:val="auto"/>
        <w:rPr>
          <w:rFonts w:hint="eastAsia" w:eastAsia="仿宋_GB2312"/>
          <w:sz w:val="28"/>
          <w:szCs w:val="28"/>
          <w:lang w:eastAsia="zh-CN"/>
        </w:rPr>
      </w:pPr>
    </w:p>
    <w:p>
      <w:pPr>
        <w:pageBreakBefore w:val="0"/>
        <w:widowControl w:val="0"/>
        <w:kinsoku/>
        <w:wordWrap/>
        <w:overflowPunct/>
        <w:topLinePunct w:val="0"/>
        <w:autoSpaceDE w:val="0"/>
        <w:autoSpaceDN w:val="0"/>
        <w:bidi w:val="0"/>
        <w:adjustRightInd w:val="0"/>
        <w:snapToGrid w:val="0"/>
        <w:spacing w:line="420" w:lineRule="exact"/>
        <w:ind w:firstLine="600"/>
        <w:jc w:val="center"/>
        <w:textAlignment w:val="auto"/>
        <w:rPr>
          <w:rFonts w:hint="eastAsia" w:eastAsia="仿宋_GB2312"/>
          <w:sz w:val="28"/>
          <w:szCs w:val="28"/>
          <w:lang w:eastAsia="zh-CN"/>
        </w:rPr>
      </w:pPr>
      <w:r>
        <w:rPr>
          <w:rFonts w:hint="eastAsia" w:eastAsia="仿宋_GB2312"/>
          <w:sz w:val="28"/>
          <w:szCs w:val="28"/>
          <w:lang w:eastAsia="zh-CN"/>
        </w:rPr>
        <w:t>估价对象位置图</w:t>
      </w:r>
    </w:p>
    <w:p>
      <w:pPr>
        <w:pageBreakBefore w:val="0"/>
        <w:widowControl w:val="0"/>
        <w:kinsoku/>
        <w:wordWrap/>
        <w:overflowPunct/>
        <w:topLinePunct w:val="0"/>
        <w:autoSpaceDE w:val="0"/>
        <w:autoSpaceDN w:val="0"/>
        <w:bidi w:val="0"/>
        <w:adjustRightInd w:val="0"/>
        <w:snapToGrid w:val="0"/>
        <w:spacing w:line="420" w:lineRule="exact"/>
        <w:ind w:firstLine="600"/>
        <w:textAlignment w:val="auto"/>
        <w:rPr>
          <w:rFonts w:eastAsia="仿宋_GB2312"/>
          <w:b/>
          <w:kern w:val="0"/>
          <w:sz w:val="28"/>
          <w:szCs w:val="28"/>
        </w:rPr>
      </w:pPr>
    </w:p>
    <w:p>
      <w:pPr>
        <w:pageBreakBefore w:val="0"/>
        <w:widowControl w:val="0"/>
        <w:kinsoku/>
        <w:wordWrap/>
        <w:overflowPunct/>
        <w:topLinePunct w:val="0"/>
        <w:autoSpaceDE w:val="0"/>
        <w:autoSpaceDN w:val="0"/>
        <w:bidi w:val="0"/>
        <w:adjustRightInd w:val="0"/>
        <w:snapToGrid w:val="0"/>
        <w:spacing w:line="420" w:lineRule="exact"/>
        <w:ind w:firstLine="275" w:firstLineChars="98"/>
        <w:textAlignment w:val="auto"/>
        <w:rPr>
          <w:rFonts w:eastAsia="仿宋_GB2312"/>
          <w:b/>
          <w:kern w:val="0"/>
          <w:sz w:val="28"/>
          <w:szCs w:val="28"/>
        </w:rPr>
      </w:pPr>
      <w:r>
        <w:rPr>
          <w:rFonts w:eastAsia="仿宋_GB2312"/>
          <w:b/>
          <w:kern w:val="0"/>
          <w:sz w:val="28"/>
          <w:szCs w:val="28"/>
        </w:rPr>
        <w:t>（二）估价范围</w:t>
      </w:r>
    </w:p>
    <w:p>
      <w:pPr>
        <w:pageBreakBefore w:val="0"/>
        <w:widowControl w:val="0"/>
        <w:kinsoku/>
        <w:wordWrap/>
        <w:overflowPunct/>
        <w:topLinePunct w:val="0"/>
        <w:autoSpaceDE w:val="0"/>
        <w:autoSpaceDN w:val="0"/>
        <w:bidi w:val="0"/>
        <w:adjustRightInd w:val="0"/>
        <w:snapToGrid w:val="0"/>
        <w:spacing w:line="420" w:lineRule="exact"/>
        <w:ind w:firstLine="600"/>
        <w:textAlignment w:val="auto"/>
        <w:rPr>
          <w:rFonts w:eastAsia="仿宋_GB2312"/>
          <w:sz w:val="28"/>
          <w:szCs w:val="28"/>
        </w:rPr>
      </w:pPr>
      <w:r>
        <w:rPr>
          <w:rFonts w:eastAsia="仿宋_GB2312"/>
          <w:kern w:val="0"/>
          <w:sz w:val="28"/>
          <w:szCs w:val="28"/>
        </w:rPr>
        <w:t>本次估价范围为</w:t>
      </w:r>
      <w:r>
        <w:rPr>
          <w:rFonts w:hint="eastAsia" w:eastAsia="仿宋_GB2312"/>
          <w:kern w:val="0"/>
          <w:sz w:val="28"/>
          <w:szCs w:val="28"/>
        </w:rPr>
        <w:t>位于</w:t>
      </w:r>
      <w:r>
        <w:rPr>
          <w:rFonts w:hint="eastAsia" w:eastAsia="仿宋_GB2312"/>
          <w:sz w:val="28"/>
          <w:szCs w:val="28"/>
          <w:lang w:eastAsia="zh-CN"/>
        </w:rPr>
        <w:t>贵阳市南明区中华南路2号钻石广场10层10号</w:t>
      </w:r>
      <w:r>
        <w:rPr>
          <w:rFonts w:hint="eastAsia" w:eastAsia="仿宋_GB2312"/>
          <w:kern w:val="0"/>
          <w:sz w:val="28"/>
          <w:szCs w:val="28"/>
        </w:rPr>
        <w:t>一套住宅房地产</w:t>
      </w:r>
      <w:r>
        <w:rPr>
          <w:rFonts w:hint="eastAsia" w:eastAsia="仿宋_GB2312"/>
          <w:kern w:val="0"/>
          <w:sz w:val="28"/>
          <w:szCs w:val="28"/>
          <w:lang w:eastAsia="zh-CN"/>
        </w:rPr>
        <w:t>，</w:t>
      </w:r>
      <w:r>
        <w:rPr>
          <w:rFonts w:hint="eastAsia" w:eastAsia="仿宋_GB2312"/>
          <w:kern w:val="0"/>
          <w:sz w:val="28"/>
          <w:szCs w:val="28"/>
        </w:rPr>
        <w:t>建筑面积为</w:t>
      </w:r>
      <w:r>
        <w:rPr>
          <w:rFonts w:hint="eastAsia" w:eastAsia="仿宋_GB2312"/>
          <w:kern w:val="0"/>
          <w:sz w:val="28"/>
          <w:szCs w:val="28"/>
          <w:lang w:eastAsia="zh-CN"/>
        </w:rPr>
        <w:t>95.30</w:t>
      </w:r>
      <w:r>
        <w:rPr>
          <w:rFonts w:hint="eastAsia" w:eastAsia="仿宋_GB2312"/>
          <w:kern w:val="0"/>
          <w:sz w:val="28"/>
          <w:szCs w:val="28"/>
        </w:rPr>
        <w:t>平方米</w:t>
      </w:r>
      <w:r>
        <w:rPr>
          <w:rFonts w:eastAsia="仿宋_GB2312"/>
          <w:sz w:val="28"/>
          <w:szCs w:val="28"/>
        </w:rPr>
        <w:t>，该估价范围是根据</w:t>
      </w:r>
      <w:r>
        <w:rPr>
          <w:rFonts w:hint="eastAsia" w:eastAsia="仿宋_GB2312"/>
          <w:sz w:val="28"/>
          <w:szCs w:val="28"/>
        </w:rPr>
        <w:t>估价委托人</w:t>
      </w:r>
      <w:r>
        <w:rPr>
          <w:rFonts w:hint="eastAsia" w:eastAsia="仿宋_GB2312"/>
          <w:sz w:val="28"/>
          <w:szCs w:val="28"/>
          <w:lang w:eastAsia="zh-CN"/>
        </w:rPr>
        <w:t>及相关当事人</w:t>
      </w:r>
      <w:r>
        <w:rPr>
          <w:rFonts w:eastAsia="仿宋_GB2312"/>
          <w:sz w:val="28"/>
          <w:szCs w:val="28"/>
        </w:rPr>
        <w:t>提供的</w:t>
      </w:r>
      <w:r>
        <w:rPr>
          <w:rFonts w:hint="eastAsia" w:eastAsia="仿宋_GB2312"/>
          <w:bCs/>
          <w:kern w:val="0"/>
          <w:sz w:val="28"/>
          <w:szCs w:val="28"/>
        </w:rPr>
        <w:t>《</w:t>
      </w:r>
      <w:r>
        <w:rPr>
          <w:rFonts w:hint="eastAsia" w:eastAsia="仿宋_GB2312"/>
          <w:bCs/>
          <w:kern w:val="0"/>
          <w:sz w:val="28"/>
          <w:szCs w:val="28"/>
          <w:lang w:eastAsia="zh-CN"/>
        </w:rPr>
        <w:t>贵阳市花溪区人民法院委托评估函</w:t>
      </w:r>
      <w:r>
        <w:rPr>
          <w:rFonts w:hint="eastAsia" w:eastAsia="仿宋_GB2312"/>
          <w:bCs/>
          <w:kern w:val="0"/>
          <w:sz w:val="28"/>
          <w:szCs w:val="28"/>
        </w:rPr>
        <w:t>》</w:t>
      </w:r>
      <w:r>
        <w:rPr>
          <w:rFonts w:hint="eastAsia" w:eastAsia="仿宋_GB2312"/>
          <w:bCs/>
          <w:kern w:val="0"/>
          <w:sz w:val="28"/>
          <w:szCs w:val="28"/>
          <w:lang w:eastAsia="zh-CN"/>
        </w:rPr>
        <w:t>及</w:t>
      </w:r>
      <w:r>
        <w:rPr>
          <w:rFonts w:hint="eastAsia" w:eastAsia="仿宋_GB2312"/>
          <w:sz w:val="28"/>
          <w:szCs w:val="28"/>
        </w:rPr>
        <w:t>《</w:t>
      </w:r>
      <w:r>
        <w:rPr>
          <w:rFonts w:hint="eastAsia" w:eastAsia="仿宋_GB2312"/>
          <w:sz w:val="28"/>
          <w:szCs w:val="28"/>
          <w:lang w:eastAsia="zh-CN"/>
        </w:rPr>
        <w:t>房屋所有权证</w:t>
      </w:r>
      <w:r>
        <w:rPr>
          <w:rFonts w:hint="eastAsia" w:eastAsia="仿宋_GB2312"/>
          <w:sz w:val="28"/>
          <w:szCs w:val="28"/>
        </w:rPr>
        <w:t>》复印件</w:t>
      </w:r>
      <w:r>
        <w:rPr>
          <w:rFonts w:eastAsia="仿宋_GB2312"/>
          <w:sz w:val="28"/>
          <w:szCs w:val="28"/>
        </w:rPr>
        <w:t>确定的。</w:t>
      </w:r>
    </w:p>
    <w:p>
      <w:pPr>
        <w:pageBreakBefore w:val="0"/>
        <w:widowControl w:val="0"/>
        <w:kinsoku/>
        <w:wordWrap/>
        <w:overflowPunct/>
        <w:topLinePunct w:val="0"/>
        <w:autoSpaceDE w:val="0"/>
        <w:autoSpaceDN w:val="0"/>
        <w:bidi w:val="0"/>
        <w:adjustRightInd w:val="0"/>
        <w:snapToGrid w:val="0"/>
        <w:spacing w:line="420" w:lineRule="exact"/>
        <w:textAlignment w:val="auto"/>
        <w:rPr>
          <w:rFonts w:eastAsia="仿宋_GB2312"/>
          <w:b/>
          <w:kern w:val="0"/>
          <w:sz w:val="28"/>
          <w:szCs w:val="28"/>
        </w:rPr>
      </w:pPr>
      <w:r>
        <w:rPr>
          <w:rFonts w:hint="eastAsia" w:eastAsia="仿宋_GB2312"/>
          <w:b/>
          <w:kern w:val="0"/>
          <w:sz w:val="28"/>
          <w:szCs w:val="28"/>
        </w:rPr>
        <w:t xml:space="preserve"> </w:t>
      </w:r>
      <w:r>
        <w:rPr>
          <w:rFonts w:eastAsia="仿宋_GB2312"/>
          <w:b/>
          <w:kern w:val="0"/>
          <w:sz w:val="28"/>
          <w:szCs w:val="28"/>
        </w:rPr>
        <w:t>（三）权益状况</w:t>
      </w:r>
    </w:p>
    <w:p>
      <w:pPr>
        <w:pageBreakBefore w:val="0"/>
        <w:widowControl w:val="0"/>
        <w:kinsoku/>
        <w:wordWrap/>
        <w:overflowPunct/>
        <w:topLinePunct w:val="0"/>
        <w:bidi w:val="0"/>
        <w:spacing w:line="420" w:lineRule="exact"/>
        <w:ind w:firstLine="689" w:firstLineChars="245"/>
        <w:textAlignment w:val="auto"/>
        <w:rPr>
          <w:rFonts w:hint="eastAsia" w:eastAsia="仿宋_GB2312"/>
          <w:b/>
          <w:sz w:val="28"/>
          <w:szCs w:val="28"/>
        </w:rPr>
      </w:pPr>
      <w:r>
        <w:rPr>
          <w:rFonts w:hint="eastAsia" w:eastAsia="仿宋_GB2312"/>
          <w:b/>
          <w:sz w:val="28"/>
          <w:szCs w:val="28"/>
        </w:rPr>
        <w:t>1、权属登记状况</w:t>
      </w:r>
    </w:p>
    <w:p>
      <w:pPr>
        <w:numPr>
          <w:ilvl w:val="0"/>
          <w:numId w:val="0"/>
        </w:numPr>
        <w:spacing w:line="440" w:lineRule="exact"/>
        <w:ind w:firstLine="560" w:firstLineChars="200"/>
        <w:rPr>
          <w:rFonts w:hint="eastAsia" w:ascii="仿宋_GB2312" w:eastAsia="仿宋_GB2312" w:cs="Times New Roman"/>
          <w:sz w:val="28"/>
          <w:szCs w:val="28"/>
        </w:rPr>
      </w:pPr>
      <w:r>
        <w:rPr>
          <w:rFonts w:hint="eastAsia" w:eastAsia="仿宋_GB2312"/>
          <w:sz w:val="28"/>
          <w:szCs w:val="28"/>
        </w:rPr>
        <w:t>根据估价委托人提供</w:t>
      </w:r>
      <w:r>
        <w:rPr>
          <w:rFonts w:hint="eastAsia" w:eastAsia="仿宋_GB2312"/>
          <w:sz w:val="28"/>
          <w:szCs w:val="28"/>
          <w:lang w:eastAsia="zh-CN"/>
        </w:rPr>
        <w:t>的《房屋所有权证》、《国有土地使用证》</w:t>
      </w:r>
      <w:r>
        <w:rPr>
          <w:rFonts w:hint="eastAsia" w:eastAsia="仿宋_GB2312"/>
          <w:sz w:val="28"/>
          <w:szCs w:val="28"/>
        </w:rPr>
        <w:t>复印件登载如下：</w:t>
      </w:r>
    </w:p>
    <w:p>
      <w:pPr>
        <w:numPr>
          <w:ilvl w:val="0"/>
          <w:numId w:val="2"/>
        </w:numPr>
        <w:spacing w:line="440" w:lineRule="exact"/>
        <w:ind w:firstLine="510"/>
        <w:rPr>
          <w:rFonts w:hint="eastAsia" w:ascii="仿宋_GB2312" w:eastAsia="仿宋_GB2312" w:cs="Times New Roman"/>
          <w:sz w:val="28"/>
          <w:szCs w:val="28"/>
        </w:rPr>
      </w:pPr>
      <w:r>
        <w:rPr>
          <w:rFonts w:hint="eastAsia" w:ascii="仿宋_GB2312" w:eastAsia="仿宋_GB2312" w:cs="Times New Roman"/>
          <w:sz w:val="28"/>
          <w:szCs w:val="28"/>
        </w:rPr>
        <w:t>房屋所有权证登记状况</w:t>
      </w:r>
    </w:p>
    <w:tbl>
      <w:tblPr>
        <w:tblStyle w:val="8"/>
        <w:tblW w:w="83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251"/>
        <w:gridCol w:w="1500"/>
        <w:gridCol w:w="930"/>
        <w:gridCol w:w="1543"/>
        <w:gridCol w:w="1543"/>
        <w:gridCol w:w="1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5" w:hRule="atLeast"/>
          <w:jc w:val="center"/>
        </w:trPr>
        <w:tc>
          <w:tcPr>
            <w:tcW w:w="1251" w:type="dxa"/>
            <w:noWrap w:val="0"/>
            <w:vAlign w:val="center"/>
          </w:tcPr>
          <w:p>
            <w:pPr>
              <w:widowControl/>
              <w:spacing w:line="320" w:lineRule="exact"/>
              <w:jc w:val="center"/>
              <w:textAlignment w:val="center"/>
              <w:rPr>
                <w:rFonts w:hint="eastAsia" w:ascii="仿宋_GB2312" w:eastAsia="仿宋_GB2312" w:cs="Times New Roman"/>
                <w:b/>
                <w:sz w:val="20"/>
                <w:szCs w:val="20"/>
              </w:rPr>
            </w:pPr>
            <w:bookmarkStart w:id="12" w:name="OLE_LINK6" w:colFirst="1" w:colLast="1"/>
            <w:r>
              <w:rPr>
                <w:rFonts w:hint="eastAsia" w:ascii="仿宋_GB2312" w:eastAsia="仿宋_GB2312" w:cs="Times New Roman"/>
                <w:b/>
                <w:sz w:val="20"/>
                <w:szCs w:val="20"/>
                <w:lang w:bidi="ar"/>
              </w:rPr>
              <w:t>房屋所有权人</w:t>
            </w:r>
          </w:p>
        </w:tc>
        <w:tc>
          <w:tcPr>
            <w:tcW w:w="7059" w:type="dxa"/>
            <w:gridSpan w:val="5"/>
            <w:noWrap w:val="0"/>
            <w:vAlign w:val="center"/>
          </w:tcPr>
          <w:p>
            <w:pPr>
              <w:widowControl/>
              <w:spacing w:line="240" w:lineRule="exact"/>
              <w:jc w:val="center"/>
              <w:rPr>
                <w:rFonts w:hint="eastAsia" w:ascii="仿宋_GB2312" w:eastAsia="仿宋_GB2312" w:cs="Times New Roman"/>
                <w:lang w:eastAsia="zh-CN"/>
              </w:rPr>
            </w:pPr>
            <w:r>
              <w:rPr>
                <w:rFonts w:hint="eastAsia" w:ascii="仿宋_GB2312" w:eastAsia="仿宋_GB2312" w:cs="Times New Roman"/>
                <w:lang w:eastAsia="zh-CN"/>
              </w:rPr>
              <w:t>李平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5" w:hRule="atLeast"/>
          <w:jc w:val="center"/>
        </w:trPr>
        <w:tc>
          <w:tcPr>
            <w:tcW w:w="1251" w:type="dxa"/>
            <w:noWrap w:val="0"/>
            <w:vAlign w:val="center"/>
          </w:tcPr>
          <w:p>
            <w:pPr>
              <w:widowControl/>
              <w:spacing w:line="320" w:lineRule="exact"/>
              <w:jc w:val="center"/>
              <w:textAlignment w:val="center"/>
              <w:rPr>
                <w:rFonts w:hint="eastAsia" w:ascii="仿宋_GB2312" w:eastAsia="仿宋_GB2312" w:cs="Times New Roman"/>
                <w:b/>
                <w:sz w:val="20"/>
                <w:szCs w:val="20"/>
              </w:rPr>
            </w:pPr>
            <w:bookmarkStart w:id="13" w:name="OLE_LINK10" w:colFirst="0" w:colLast="1"/>
            <w:r>
              <w:rPr>
                <w:rFonts w:hint="eastAsia" w:ascii="仿宋_GB2312" w:eastAsia="仿宋_GB2312" w:cs="Times New Roman"/>
                <w:b/>
                <w:sz w:val="20"/>
                <w:szCs w:val="20"/>
                <w:lang w:bidi="ar"/>
              </w:rPr>
              <w:t>共有情况</w:t>
            </w:r>
          </w:p>
        </w:tc>
        <w:tc>
          <w:tcPr>
            <w:tcW w:w="7059" w:type="dxa"/>
            <w:gridSpan w:val="5"/>
            <w:noWrap w:val="0"/>
            <w:vAlign w:val="center"/>
          </w:tcPr>
          <w:p>
            <w:pPr>
              <w:widowControl/>
              <w:spacing w:line="240" w:lineRule="exact"/>
              <w:jc w:val="center"/>
              <w:rPr>
                <w:rFonts w:hint="eastAsia" w:ascii="仿宋_GB2312" w:eastAsia="仿宋_GB2312" w:cs="Times New Roman"/>
                <w:lang w:eastAsia="zh-CN"/>
              </w:rPr>
            </w:pPr>
            <w:r>
              <w:rPr>
                <w:rFonts w:hint="eastAsia" w:ascii="仿宋_GB2312" w:eastAsia="仿宋_GB2312"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5" w:hRule="atLeast"/>
          <w:jc w:val="center"/>
        </w:trPr>
        <w:tc>
          <w:tcPr>
            <w:tcW w:w="1251" w:type="dxa"/>
            <w:noWrap w:val="0"/>
            <w:vAlign w:val="center"/>
          </w:tcPr>
          <w:p>
            <w:pPr>
              <w:widowControl/>
              <w:spacing w:line="320" w:lineRule="exact"/>
              <w:jc w:val="center"/>
              <w:textAlignment w:val="center"/>
              <w:rPr>
                <w:rFonts w:hint="eastAsia" w:ascii="仿宋_GB2312" w:eastAsia="仿宋_GB2312" w:cs="Times New Roman"/>
                <w:sz w:val="20"/>
                <w:szCs w:val="20"/>
                <w:lang w:bidi="ar"/>
              </w:rPr>
            </w:pPr>
            <w:r>
              <w:rPr>
                <w:rFonts w:hint="eastAsia" w:ascii="仿宋_GB2312" w:eastAsia="仿宋_GB2312" w:cs="Times New Roman"/>
                <w:b/>
                <w:sz w:val="20"/>
                <w:szCs w:val="20"/>
                <w:lang w:bidi="ar"/>
              </w:rPr>
              <w:t>房 屋坐 落</w:t>
            </w:r>
          </w:p>
        </w:tc>
        <w:tc>
          <w:tcPr>
            <w:tcW w:w="7059" w:type="dxa"/>
            <w:gridSpan w:val="5"/>
            <w:noWrap w:val="0"/>
            <w:vAlign w:val="center"/>
          </w:tcPr>
          <w:p>
            <w:pPr>
              <w:widowControl/>
              <w:spacing w:line="240" w:lineRule="exact"/>
              <w:jc w:val="center"/>
              <w:rPr>
                <w:rFonts w:hint="eastAsia" w:ascii="仿宋_GB2312" w:eastAsia="仿宋_GB2312" w:cs="Times New Roman"/>
              </w:rPr>
            </w:pPr>
            <w:r>
              <w:rPr>
                <w:rFonts w:hint="eastAsia" w:ascii="仿宋_GB2312" w:eastAsia="仿宋_GB2312" w:cs="Times New Roman"/>
              </w:rPr>
              <w:t>中华南路2号钻石广场10层10号</w:t>
            </w:r>
          </w:p>
        </w:tc>
      </w:tr>
      <w:bookmarkEnd w:id="1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10" w:hRule="atLeast"/>
          <w:jc w:val="center"/>
        </w:trPr>
        <w:tc>
          <w:tcPr>
            <w:tcW w:w="1251" w:type="dxa"/>
            <w:noWrap w:val="0"/>
            <w:vAlign w:val="center"/>
          </w:tcPr>
          <w:p>
            <w:pPr>
              <w:widowControl/>
              <w:spacing w:line="320" w:lineRule="exact"/>
              <w:jc w:val="center"/>
              <w:textAlignment w:val="center"/>
              <w:rPr>
                <w:rFonts w:hint="eastAsia" w:ascii="仿宋_GB2312" w:eastAsia="仿宋_GB2312" w:cs="Times New Roman"/>
                <w:b/>
                <w:sz w:val="20"/>
                <w:szCs w:val="20"/>
              </w:rPr>
            </w:pPr>
            <w:r>
              <w:rPr>
                <w:rFonts w:hint="eastAsia" w:ascii="仿宋_GB2312" w:eastAsia="仿宋_GB2312" w:cs="Times New Roman"/>
                <w:b/>
                <w:sz w:val="20"/>
                <w:szCs w:val="20"/>
                <w:lang w:bidi="ar"/>
              </w:rPr>
              <w:t>房屋所有权证证号</w:t>
            </w:r>
          </w:p>
        </w:tc>
        <w:tc>
          <w:tcPr>
            <w:tcW w:w="1500" w:type="dxa"/>
            <w:noWrap w:val="0"/>
            <w:vAlign w:val="center"/>
          </w:tcPr>
          <w:p>
            <w:pPr>
              <w:widowControl/>
              <w:spacing w:line="240" w:lineRule="exact"/>
              <w:jc w:val="center"/>
              <w:rPr>
                <w:rFonts w:hint="eastAsia" w:ascii="仿宋_GB2312" w:eastAsia="仿宋_GB2312" w:cs="Times New Roman"/>
              </w:rPr>
            </w:pPr>
            <w:r>
              <w:rPr>
                <w:rFonts w:hint="eastAsia" w:ascii="仿宋" w:hAnsi="仿宋" w:eastAsia="仿宋" w:cs="仿宋"/>
                <w:color w:val="000000"/>
                <w:kern w:val="0"/>
                <w:szCs w:val="21"/>
                <w:lang w:eastAsia="zh-CN" w:bidi="ar"/>
              </w:rPr>
              <w:t>筑房权证南明字第</w:t>
            </w:r>
            <w:r>
              <w:rPr>
                <w:rFonts w:hint="eastAsia" w:ascii="仿宋" w:hAnsi="仿宋" w:eastAsia="仿宋" w:cs="仿宋"/>
                <w:color w:val="000000"/>
                <w:kern w:val="0"/>
                <w:szCs w:val="21"/>
                <w:lang w:val="en-US" w:eastAsia="zh-CN" w:bidi="ar"/>
              </w:rPr>
              <w:t>010240925</w:t>
            </w:r>
            <w:r>
              <w:rPr>
                <w:rFonts w:hint="eastAsia" w:ascii="仿宋" w:hAnsi="仿宋" w:eastAsia="仿宋" w:cs="仿宋"/>
                <w:color w:val="000000"/>
                <w:kern w:val="0"/>
                <w:szCs w:val="21"/>
                <w:lang w:bidi="ar"/>
              </w:rPr>
              <w:t>号</w:t>
            </w:r>
          </w:p>
        </w:tc>
        <w:tc>
          <w:tcPr>
            <w:tcW w:w="930" w:type="dxa"/>
            <w:noWrap w:val="0"/>
            <w:vAlign w:val="center"/>
          </w:tcPr>
          <w:p>
            <w:pPr>
              <w:widowControl/>
              <w:spacing w:line="240" w:lineRule="exact"/>
              <w:jc w:val="center"/>
              <w:rPr>
                <w:rFonts w:hint="eastAsia" w:ascii="仿宋_GB2312" w:eastAsia="仿宋_GB2312" w:cs="Times New Roman"/>
              </w:rPr>
            </w:pPr>
            <w:r>
              <w:rPr>
                <w:rFonts w:hint="eastAsia" w:ascii="仿宋_GB2312" w:eastAsia="仿宋_GB2312" w:cs="Times New Roman"/>
                <w:b/>
                <w:sz w:val="20"/>
                <w:szCs w:val="20"/>
                <w:lang w:bidi="ar"/>
              </w:rPr>
              <w:t>登记时间</w:t>
            </w:r>
          </w:p>
        </w:tc>
        <w:tc>
          <w:tcPr>
            <w:tcW w:w="4629" w:type="dxa"/>
            <w:gridSpan w:val="3"/>
            <w:noWrap w:val="0"/>
            <w:vAlign w:val="center"/>
          </w:tcPr>
          <w:p>
            <w:pPr>
              <w:widowControl/>
              <w:spacing w:line="240" w:lineRule="exact"/>
              <w:jc w:val="center"/>
              <w:rPr>
                <w:rFonts w:hint="eastAsia" w:ascii="仿宋_GB2312" w:eastAsia="仿宋_GB2312" w:cs="Times New Roman"/>
              </w:rPr>
            </w:pPr>
            <w:r>
              <w:rPr>
                <w:rFonts w:hint="eastAsia" w:ascii="仿宋_GB2312" w:eastAsia="仿宋_GB2312" w:cs="Times New Roman"/>
              </w:rPr>
              <w:t>201</w:t>
            </w:r>
            <w:r>
              <w:rPr>
                <w:rFonts w:hint="eastAsia" w:ascii="仿宋_GB2312" w:eastAsia="仿宋_GB2312" w:cs="Times New Roman"/>
                <w:lang w:val="en-US" w:eastAsia="zh-CN"/>
              </w:rPr>
              <w:t>1</w:t>
            </w:r>
            <w:r>
              <w:rPr>
                <w:rFonts w:hint="eastAsia" w:ascii="仿宋_GB2312" w:eastAsia="仿宋_GB2312" w:cs="Times New Roman"/>
              </w:rPr>
              <w:t>年04月2</w:t>
            </w:r>
            <w:r>
              <w:rPr>
                <w:rFonts w:hint="eastAsia" w:ascii="仿宋_GB2312" w:eastAsia="仿宋_GB2312" w:cs="Times New Roman"/>
                <w:lang w:val="en-US" w:eastAsia="zh-CN"/>
              </w:rPr>
              <w:t>7</w:t>
            </w:r>
            <w:r>
              <w:rPr>
                <w:rFonts w:hint="eastAsia" w:ascii="仿宋_GB2312" w:eastAsia="仿宋_GB2312" w:cs="Times New Roma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55" w:hRule="atLeast"/>
          <w:jc w:val="center"/>
        </w:trPr>
        <w:tc>
          <w:tcPr>
            <w:tcW w:w="1251" w:type="dxa"/>
            <w:noWrap w:val="0"/>
            <w:vAlign w:val="center"/>
          </w:tcPr>
          <w:p>
            <w:pPr>
              <w:widowControl/>
              <w:spacing w:line="320" w:lineRule="exact"/>
              <w:jc w:val="center"/>
              <w:textAlignment w:val="center"/>
              <w:rPr>
                <w:rFonts w:hint="eastAsia" w:ascii="仿宋_GB2312" w:eastAsia="仿宋_GB2312" w:cs="Times New Roman"/>
                <w:b/>
                <w:sz w:val="20"/>
                <w:szCs w:val="20"/>
              </w:rPr>
            </w:pPr>
            <w:r>
              <w:rPr>
                <w:rFonts w:hint="eastAsia" w:ascii="仿宋_GB2312" w:eastAsia="仿宋_GB2312" w:cs="Times New Roman"/>
                <w:b/>
                <w:sz w:val="20"/>
                <w:szCs w:val="20"/>
                <w:lang w:bidi="ar"/>
              </w:rPr>
              <w:t>规划用途</w:t>
            </w:r>
          </w:p>
        </w:tc>
        <w:tc>
          <w:tcPr>
            <w:tcW w:w="1500" w:type="dxa"/>
            <w:noWrap w:val="0"/>
            <w:vAlign w:val="center"/>
          </w:tcPr>
          <w:p>
            <w:pPr>
              <w:widowControl/>
              <w:spacing w:line="240" w:lineRule="exact"/>
              <w:jc w:val="center"/>
              <w:rPr>
                <w:rFonts w:hint="eastAsia" w:ascii="仿宋_GB2312" w:eastAsia="仿宋_GB2312" w:cs="Times New Roman"/>
              </w:rPr>
            </w:pPr>
            <w:r>
              <w:rPr>
                <w:rFonts w:hint="eastAsia" w:ascii="仿宋_GB2312" w:eastAsia="仿宋_GB2312" w:cs="Times New Roman"/>
              </w:rPr>
              <w:t>住宅</w:t>
            </w:r>
          </w:p>
        </w:tc>
        <w:tc>
          <w:tcPr>
            <w:tcW w:w="930" w:type="dxa"/>
            <w:noWrap w:val="0"/>
            <w:vAlign w:val="center"/>
          </w:tcPr>
          <w:p>
            <w:pPr>
              <w:widowControl/>
              <w:spacing w:line="240" w:lineRule="exact"/>
              <w:jc w:val="center"/>
              <w:rPr>
                <w:rFonts w:hint="eastAsia" w:ascii="仿宋_GB2312" w:eastAsia="仿宋_GB2312" w:cs="Times New Roman"/>
              </w:rPr>
            </w:pPr>
            <w:r>
              <w:rPr>
                <w:rFonts w:hint="eastAsia" w:ascii="仿宋_GB2312" w:eastAsia="仿宋_GB2312" w:cs="Times New Roman"/>
                <w:b/>
                <w:sz w:val="20"/>
                <w:szCs w:val="20"/>
                <w:lang w:bidi="ar"/>
              </w:rPr>
              <w:t>总楼层</w:t>
            </w:r>
          </w:p>
        </w:tc>
        <w:tc>
          <w:tcPr>
            <w:tcW w:w="1543" w:type="dxa"/>
            <w:noWrap w:val="0"/>
            <w:vAlign w:val="center"/>
          </w:tcPr>
          <w:p>
            <w:pPr>
              <w:widowControl/>
              <w:spacing w:line="240" w:lineRule="exact"/>
              <w:jc w:val="center"/>
              <w:rPr>
                <w:rFonts w:hint="default" w:ascii="仿宋_GB2312" w:eastAsia="仿宋_GB2312" w:cs="Times New Roman"/>
                <w:lang w:val="en-US" w:eastAsia="zh-CN"/>
              </w:rPr>
            </w:pPr>
            <w:r>
              <w:rPr>
                <w:rFonts w:hint="eastAsia" w:ascii="仿宋_GB2312" w:eastAsia="仿宋_GB2312" w:cs="Times New Roman"/>
                <w:lang w:val="en-US" w:eastAsia="zh-CN"/>
              </w:rPr>
              <w:t>32</w:t>
            </w:r>
          </w:p>
        </w:tc>
        <w:tc>
          <w:tcPr>
            <w:tcW w:w="1543" w:type="dxa"/>
            <w:noWrap w:val="0"/>
            <w:vAlign w:val="center"/>
          </w:tcPr>
          <w:p>
            <w:pPr>
              <w:widowControl/>
              <w:spacing w:line="240" w:lineRule="exact"/>
              <w:jc w:val="center"/>
              <w:rPr>
                <w:rFonts w:hint="eastAsia" w:ascii="仿宋_GB2312" w:eastAsia="仿宋_GB2312" w:cs="Times New Roman"/>
                <w:b/>
                <w:sz w:val="20"/>
                <w:szCs w:val="20"/>
                <w:lang w:bidi="ar"/>
              </w:rPr>
            </w:pPr>
            <w:r>
              <w:rPr>
                <w:rFonts w:hint="eastAsia" w:ascii="仿宋_GB2312" w:eastAsia="仿宋_GB2312" w:cs="Times New Roman"/>
                <w:b/>
                <w:sz w:val="20"/>
                <w:szCs w:val="20"/>
                <w:lang w:bidi="ar"/>
              </w:rPr>
              <w:t>土地使用权取得方式</w:t>
            </w:r>
          </w:p>
        </w:tc>
        <w:tc>
          <w:tcPr>
            <w:tcW w:w="1543" w:type="dxa"/>
            <w:noWrap w:val="0"/>
            <w:vAlign w:val="center"/>
          </w:tcPr>
          <w:p>
            <w:pPr>
              <w:widowControl/>
              <w:spacing w:line="240" w:lineRule="exact"/>
              <w:jc w:val="center"/>
              <w:rPr>
                <w:rFonts w:hint="eastAsia" w:ascii="仿宋_GB2312" w:eastAsia="仿宋_GB2312" w:cs="Times New Roman"/>
              </w:rPr>
            </w:pPr>
            <w:r>
              <w:rPr>
                <w:rFonts w:hint="eastAsia" w:ascii="仿宋_GB2312" w:eastAsia="仿宋_GB2312" w:cs="Times New Roman"/>
              </w:rPr>
              <w:t>出让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15" w:hRule="atLeast"/>
          <w:jc w:val="center"/>
        </w:trPr>
        <w:tc>
          <w:tcPr>
            <w:tcW w:w="1251" w:type="dxa"/>
            <w:noWrap w:val="0"/>
            <w:vAlign w:val="center"/>
          </w:tcPr>
          <w:p>
            <w:pPr>
              <w:widowControl/>
              <w:spacing w:line="320" w:lineRule="exact"/>
              <w:jc w:val="center"/>
              <w:textAlignment w:val="center"/>
              <w:rPr>
                <w:rFonts w:hint="eastAsia" w:ascii="仿宋_GB2312" w:eastAsia="仿宋_GB2312" w:cs="Times New Roman"/>
                <w:b/>
                <w:sz w:val="20"/>
                <w:szCs w:val="20"/>
              </w:rPr>
            </w:pPr>
            <w:r>
              <w:rPr>
                <w:rFonts w:hint="eastAsia" w:ascii="仿宋_GB2312" w:eastAsia="仿宋_GB2312" w:cs="Times New Roman"/>
                <w:b/>
                <w:sz w:val="20"/>
                <w:szCs w:val="20"/>
                <w:lang w:bidi="ar"/>
              </w:rPr>
              <w:t>建筑面积（㎡）</w:t>
            </w:r>
          </w:p>
        </w:tc>
        <w:tc>
          <w:tcPr>
            <w:tcW w:w="1500" w:type="dxa"/>
            <w:noWrap w:val="0"/>
            <w:vAlign w:val="center"/>
          </w:tcPr>
          <w:p>
            <w:pPr>
              <w:widowControl/>
              <w:spacing w:line="240" w:lineRule="exact"/>
              <w:jc w:val="center"/>
              <w:rPr>
                <w:rFonts w:hint="default" w:ascii="仿宋_GB2312" w:eastAsia="仿宋_GB2312" w:cs="Times New Roman"/>
                <w:lang w:val="en-US" w:eastAsia="zh-CN"/>
              </w:rPr>
            </w:pPr>
            <w:r>
              <w:rPr>
                <w:rFonts w:hint="eastAsia" w:ascii="仿宋_GB2312" w:eastAsia="仿宋_GB2312" w:cs="Times New Roman"/>
                <w:lang w:val="en-US" w:eastAsia="zh-CN"/>
              </w:rPr>
              <w:t>95.30</w:t>
            </w:r>
          </w:p>
        </w:tc>
        <w:tc>
          <w:tcPr>
            <w:tcW w:w="930" w:type="dxa"/>
            <w:noWrap w:val="0"/>
            <w:vAlign w:val="center"/>
          </w:tcPr>
          <w:p>
            <w:pPr>
              <w:widowControl/>
              <w:spacing w:line="240" w:lineRule="exact"/>
              <w:jc w:val="center"/>
              <w:rPr>
                <w:rFonts w:hint="eastAsia" w:ascii="仿宋_GB2312" w:eastAsia="仿宋_GB2312" w:cs="Times New Roman"/>
              </w:rPr>
            </w:pPr>
            <w:r>
              <w:rPr>
                <w:rFonts w:hint="eastAsia" w:ascii="仿宋_GB2312" w:eastAsia="仿宋_GB2312" w:cs="Times New Roman"/>
                <w:b/>
                <w:sz w:val="20"/>
                <w:szCs w:val="20"/>
                <w:lang w:bidi="ar"/>
              </w:rPr>
              <w:t>套内建筑面积（㎡）</w:t>
            </w:r>
          </w:p>
        </w:tc>
        <w:tc>
          <w:tcPr>
            <w:tcW w:w="1543" w:type="dxa"/>
            <w:noWrap w:val="0"/>
            <w:vAlign w:val="center"/>
          </w:tcPr>
          <w:p>
            <w:pPr>
              <w:widowControl/>
              <w:spacing w:line="240" w:lineRule="exact"/>
              <w:jc w:val="center"/>
              <w:rPr>
                <w:rFonts w:hint="default" w:ascii="仿宋_GB2312" w:eastAsia="仿宋_GB2312" w:cs="Times New Roman"/>
                <w:lang w:val="en-US" w:eastAsia="zh-CN"/>
              </w:rPr>
            </w:pPr>
            <w:r>
              <w:rPr>
                <w:rFonts w:hint="eastAsia" w:ascii="仿宋_GB2312" w:eastAsia="仿宋_GB2312" w:cs="Times New Roman"/>
                <w:lang w:val="en-US" w:eastAsia="zh-CN"/>
              </w:rPr>
              <w:t>78.64</w:t>
            </w:r>
          </w:p>
        </w:tc>
        <w:tc>
          <w:tcPr>
            <w:tcW w:w="1543" w:type="dxa"/>
            <w:noWrap w:val="0"/>
            <w:vAlign w:val="center"/>
          </w:tcPr>
          <w:p>
            <w:pPr>
              <w:widowControl/>
              <w:spacing w:line="240" w:lineRule="exact"/>
              <w:jc w:val="center"/>
              <w:rPr>
                <w:rFonts w:hint="eastAsia" w:ascii="仿宋_GB2312" w:eastAsia="仿宋_GB2312" w:cs="Times New Roman"/>
                <w:b/>
                <w:sz w:val="20"/>
                <w:szCs w:val="20"/>
                <w:lang w:bidi="ar"/>
              </w:rPr>
            </w:pPr>
            <w:r>
              <w:rPr>
                <w:rFonts w:hint="eastAsia" w:ascii="仿宋_GB2312" w:eastAsia="仿宋_GB2312" w:cs="Times New Roman"/>
                <w:b/>
                <w:sz w:val="20"/>
                <w:szCs w:val="20"/>
                <w:lang w:bidi="ar"/>
              </w:rPr>
              <w:t>成交价</w:t>
            </w:r>
          </w:p>
        </w:tc>
        <w:tc>
          <w:tcPr>
            <w:tcW w:w="1543" w:type="dxa"/>
            <w:noWrap w:val="0"/>
            <w:vAlign w:val="center"/>
          </w:tcPr>
          <w:p>
            <w:pPr>
              <w:widowControl/>
              <w:spacing w:line="240" w:lineRule="exact"/>
              <w:jc w:val="center"/>
              <w:rPr>
                <w:rFonts w:hint="eastAsia" w:ascii="仿宋_GB2312" w:eastAsia="仿宋_GB2312" w:cs="Times New Roman"/>
              </w:rPr>
            </w:pPr>
            <w:r>
              <w:rPr>
                <w:rFonts w:hint="eastAsia" w:ascii="仿宋_GB2312" w:eastAsia="仿宋_GB2312" w:cs="Times New Roman"/>
                <w:lang w:val="en-US" w:eastAsia="zh-CN"/>
              </w:rPr>
              <w:t>263158.80</w:t>
            </w:r>
            <w:r>
              <w:rPr>
                <w:rFonts w:hint="eastAsia" w:ascii="仿宋_GB2312" w:eastAsia="仿宋_GB2312" w:cs="Times New Roman"/>
              </w:rPr>
              <w:t>元</w:t>
            </w:r>
          </w:p>
        </w:tc>
      </w:tr>
      <w:bookmarkEnd w:id="12"/>
    </w:tbl>
    <w:p>
      <w:pPr>
        <w:autoSpaceDE w:val="0"/>
        <w:autoSpaceDN w:val="0"/>
        <w:adjustRightInd w:val="0"/>
        <w:spacing w:line="500" w:lineRule="exact"/>
        <w:ind w:left="57" w:leftChars="27" w:firstLine="560" w:firstLineChars="200"/>
        <w:rPr>
          <w:rFonts w:hint="eastAsia" w:eastAsia="仿宋_GB2312"/>
          <w:kern w:val="0"/>
          <w:sz w:val="28"/>
          <w:szCs w:val="28"/>
        </w:rPr>
      </w:pPr>
      <w:r>
        <w:rPr>
          <w:rFonts w:hint="eastAsia" w:eastAsia="仿宋_GB2312"/>
          <w:kern w:val="0"/>
          <w:sz w:val="28"/>
          <w:szCs w:val="28"/>
          <w:lang w:eastAsia="zh-CN"/>
        </w:rPr>
        <w:t>（</w:t>
      </w:r>
      <w:r>
        <w:rPr>
          <w:rFonts w:hint="eastAsia" w:eastAsia="仿宋_GB2312"/>
          <w:kern w:val="0"/>
          <w:sz w:val="28"/>
          <w:szCs w:val="28"/>
          <w:lang w:val="en-US" w:eastAsia="zh-CN"/>
        </w:rPr>
        <w:t>2</w:t>
      </w:r>
      <w:r>
        <w:rPr>
          <w:rFonts w:hint="eastAsia" w:eastAsia="仿宋_GB2312"/>
          <w:kern w:val="0"/>
          <w:sz w:val="28"/>
          <w:szCs w:val="28"/>
          <w:lang w:eastAsia="zh-CN"/>
        </w:rPr>
        <w:t>）</w:t>
      </w:r>
      <w:r>
        <w:rPr>
          <w:rFonts w:hint="eastAsia" w:eastAsia="仿宋_GB2312"/>
          <w:kern w:val="0"/>
          <w:sz w:val="28"/>
          <w:szCs w:val="28"/>
        </w:rPr>
        <w:t>国有土地使用权证登记状况</w:t>
      </w:r>
    </w:p>
    <w:tbl>
      <w:tblPr>
        <w:tblStyle w:val="8"/>
        <w:tblW w:w="83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251"/>
        <w:gridCol w:w="1500"/>
        <w:gridCol w:w="930"/>
        <w:gridCol w:w="1543"/>
        <w:gridCol w:w="1543"/>
        <w:gridCol w:w="1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5" w:hRule="atLeast"/>
          <w:jc w:val="center"/>
        </w:trPr>
        <w:tc>
          <w:tcPr>
            <w:tcW w:w="1251" w:type="dxa"/>
            <w:noWrap w:val="0"/>
            <w:vAlign w:val="center"/>
          </w:tcPr>
          <w:p>
            <w:pPr>
              <w:widowControl/>
              <w:spacing w:line="320" w:lineRule="exact"/>
              <w:jc w:val="center"/>
              <w:textAlignment w:val="center"/>
              <w:rPr>
                <w:rFonts w:hint="eastAsia" w:ascii="仿宋_GB2312" w:eastAsia="仿宋_GB2312" w:cs="Times New Roman"/>
                <w:b/>
                <w:sz w:val="20"/>
                <w:szCs w:val="20"/>
              </w:rPr>
            </w:pPr>
            <w:r>
              <w:rPr>
                <w:rFonts w:hint="eastAsia" w:ascii="仿宋_GB2312" w:eastAsia="仿宋_GB2312" w:cs="Times New Roman"/>
                <w:b/>
                <w:sz w:val="20"/>
                <w:szCs w:val="20"/>
                <w:lang w:bidi="ar"/>
              </w:rPr>
              <w:t>土地使用权人</w:t>
            </w:r>
          </w:p>
        </w:tc>
        <w:tc>
          <w:tcPr>
            <w:tcW w:w="7059" w:type="dxa"/>
            <w:gridSpan w:val="5"/>
            <w:noWrap w:val="0"/>
            <w:vAlign w:val="center"/>
          </w:tcPr>
          <w:p>
            <w:pPr>
              <w:widowControl/>
              <w:spacing w:line="240" w:lineRule="exact"/>
              <w:jc w:val="center"/>
              <w:rPr>
                <w:rFonts w:hint="eastAsia" w:ascii="仿宋_GB2312" w:eastAsia="仿宋_GB2312" w:cs="Times New Roman"/>
                <w:lang w:eastAsia="zh-CN"/>
              </w:rPr>
            </w:pPr>
            <w:r>
              <w:rPr>
                <w:rFonts w:hint="eastAsia" w:ascii="仿宋_GB2312" w:eastAsia="仿宋_GB2312" w:cs="Times New Roman"/>
                <w:lang w:eastAsia="zh-CN"/>
              </w:rPr>
              <w:t>李平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jc w:val="center"/>
        </w:trPr>
        <w:tc>
          <w:tcPr>
            <w:tcW w:w="1251" w:type="dxa"/>
            <w:noWrap w:val="0"/>
            <w:vAlign w:val="center"/>
          </w:tcPr>
          <w:p>
            <w:pPr>
              <w:widowControl/>
              <w:spacing w:line="320" w:lineRule="exact"/>
              <w:jc w:val="center"/>
              <w:textAlignment w:val="center"/>
              <w:rPr>
                <w:rFonts w:hint="eastAsia" w:ascii="仿宋_GB2312" w:eastAsia="仿宋_GB2312" w:cs="Times New Roman"/>
                <w:b/>
                <w:sz w:val="20"/>
                <w:szCs w:val="20"/>
              </w:rPr>
            </w:pPr>
            <w:r>
              <w:rPr>
                <w:rFonts w:hint="eastAsia" w:ascii="仿宋_GB2312" w:eastAsia="仿宋_GB2312" w:cs="Times New Roman"/>
                <w:b/>
                <w:sz w:val="20"/>
                <w:szCs w:val="20"/>
                <w:lang w:bidi="ar"/>
              </w:rPr>
              <w:t>座落</w:t>
            </w:r>
          </w:p>
        </w:tc>
        <w:tc>
          <w:tcPr>
            <w:tcW w:w="7059" w:type="dxa"/>
            <w:gridSpan w:val="5"/>
            <w:noWrap w:val="0"/>
            <w:vAlign w:val="center"/>
          </w:tcPr>
          <w:p>
            <w:pPr>
              <w:widowControl/>
              <w:spacing w:line="240" w:lineRule="exact"/>
              <w:jc w:val="center"/>
              <w:rPr>
                <w:rFonts w:hint="eastAsia" w:ascii="仿宋_GB2312" w:eastAsia="仿宋_GB2312" w:cs="Times New Roman"/>
              </w:rPr>
            </w:pPr>
            <w:r>
              <w:rPr>
                <w:rFonts w:hint="eastAsia" w:ascii="仿宋_GB2312" w:eastAsia="仿宋_GB2312" w:cs="Times New Roman"/>
              </w:rPr>
              <w:t>南明区中华南路2号钻石广场10层10号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10" w:hRule="atLeast"/>
          <w:jc w:val="center"/>
        </w:trPr>
        <w:tc>
          <w:tcPr>
            <w:tcW w:w="1251" w:type="dxa"/>
            <w:noWrap w:val="0"/>
            <w:vAlign w:val="center"/>
          </w:tcPr>
          <w:p>
            <w:pPr>
              <w:widowControl/>
              <w:spacing w:line="320" w:lineRule="exact"/>
              <w:jc w:val="center"/>
              <w:textAlignment w:val="center"/>
              <w:rPr>
                <w:rFonts w:hint="eastAsia" w:ascii="仿宋_GB2312" w:eastAsia="仿宋_GB2312" w:cs="Times New Roman"/>
                <w:b/>
                <w:sz w:val="20"/>
                <w:szCs w:val="20"/>
              </w:rPr>
            </w:pPr>
            <w:r>
              <w:rPr>
                <w:rFonts w:hint="eastAsia" w:ascii="仿宋_GB2312" w:eastAsia="仿宋_GB2312" w:cs="Times New Roman"/>
                <w:b/>
                <w:sz w:val="20"/>
                <w:szCs w:val="20"/>
                <w:lang w:bidi="ar"/>
              </w:rPr>
              <w:t>国有土地使用权证证号</w:t>
            </w:r>
          </w:p>
        </w:tc>
        <w:tc>
          <w:tcPr>
            <w:tcW w:w="1500" w:type="dxa"/>
            <w:noWrap w:val="0"/>
            <w:vAlign w:val="center"/>
          </w:tcPr>
          <w:p>
            <w:pPr>
              <w:widowControl/>
              <w:spacing w:line="240" w:lineRule="exact"/>
              <w:jc w:val="center"/>
              <w:rPr>
                <w:rFonts w:hint="eastAsia" w:ascii="仿宋_GB2312" w:eastAsia="仿宋_GB2312" w:cs="Times New Roman"/>
              </w:rPr>
            </w:pPr>
            <w:r>
              <w:rPr>
                <w:rFonts w:hint="eastAsia" w:ascii="仿宋_GB2312" w:eastAsia="仿宋_GB2312" w:cs="Times New Roman"/>
              </w:rPr>
              <w:t>筑国用（201</w:t>
            </w:r>
            <w:r>
              <w:rPr>
                <w:rFonts w:hint="eastAsia" w:ascii="仿宋_GB2312" w:eastAsia="仿宋_GB2312" w:cs="Times New Roman"/>
                <w:lang w:val="en-US" w:eastAsia="zh-CN"/>
              </w:rPr>
              <w:t>1</w:t>
            </w:r>
            <w:r>
              <w:rPr>
                <w:rFonts w:hint="eastAsia" w:ascii="仿宋_GB2312" w:eastAsia="仿宋_GB2312" w:cs="Times New Roman"/>
              </w:rPr>
              <w:t>）</w:t>
            </w:r>
            <w:r>
              <w:rPr>
                <w:rFonts w:hint="eastAsia" w:ascii="仿宋_GB2312" w:eastAsia="仿宋_GB2312" w:cs="Times New Roman"/>
                <w:lang w:val="en-US" w:eastAsia="zh-CN"/>
              </w:rPr>
              <w:t>09930</w:t>
            </w:r>
            <w:r>
              <w:rPr>
                <w:rFonts w:hint="eastAsia" w:ascii="仿宋_GB2312" w:eastAsia="仿宋_GB2312" w:cs="Times New Roman"/>
              </w:rPr>
              <w:t>号</w:t>
            </w:r>
          </w:p>
        </w:tc>
        <w:tc>
          <w:tcPr>
            <w:tcW w:w="930" w:type="dxa"/>
            <w:noWrap w:val="0"/>
            <w:vAlign w:val="center"/>
          </w:tcPr>
          <w:p>
            <w:pPr>
              <w:widowControl/>
              <w:spacing w:line="240" w:lineRule="exact"/>
              <w:jc w:val="center"/>
              <w:rPr>
                <w:rFonts w:hint="eastAsia" w:ascii="仿宋_GB2312" w:eastAsia="仿宋_GB2312" w:cs="Times New Roman"/>
              </w:rPr>
            </w:pPr>
            <w:r>
              <w:rPr>
                <w:rFonts w:hint="eastAsia" w:ascii="仿宋_GB2312" w:eastAsia="仿宋_GB2312" w:cs="Times New Roman"/>
                <w:b/>
                <w:sz w:val="20"/>
                <w:szCs w:val="20"/>
                <w:lang w:bidi="ar"/>
              </w:rPr>
              <w:t>地类（用途）</w:t>
            </w:r>
          </w:p>
        </w:tc>
        <w:tc>
          <w:tcPr>
            <w:tcW w:w="1543" w:type="dxa"/>
            <w:noWrap w:val="0"/>
            <w:vAlign w:val="center"/>
          </w:tcPr>
          <w:p>
            <w:pPr>
              <w:widowControl/>
              <w:spacing w:line="240" w:lineRule="exact"/>
              <w:jc w:val="center"/>
              <w:rPr>
                <w:rFonts w:hint="eastAsia" w:ascii="仿宋_GB2312" w:eastAsia="仿宋_GB2312" w:cs="Times New Roman"/>
              </w:rPr>
            </w:pPr>
            <w:r>
              <w:rPr>
                <w:rFonts w:hint="eastAsia" w:ascii="仿宋_GB2312" w:eastAsia="仿宋_GB2312" w:cs="Times New Roman"/>
              </w:rPr>
              <w:t>住宅用地</w:t>
            </w:r>
          </w:p>
        </w:tc>
        <w:tc>
          <w:tcPr>
            <w:tcW w:w="1543" w:type="dxa"/>
            <w:noWrap w:val="0"/>
            <w:vAlign w:val="center"/>
          </w:tcPr>
          <w:p>
            <w:pPr>
              <w:widowControl/>
              <w:spacing w:line="240" w:lineRule="exact"/>
              <w:jc w:val="center"/>
              <w:rPr>
                <w:rFonts w:hint="eastAsia" w:ascii="仿宋_GB2312" w:eastAsia="仿宋_GB2312" w:cs="Times New Roman"/>
              </w:rPr>
            </w:pPr>
            <w:r>
              <w:rPr>
                <w:rFonts w:hint="eastAsia" w:ascii="仿宋_GB2312" w:eastAsia="仿宋_GB2312" w:cs="Times New Roman"/>
                <w:b/>
                <w:sz w:val="20"/>
                <w:szCs w:val="20"/>
                <w:lang w:bidi="ar"/>
              </w:rPr>
              <w:t>使用权类型</w:t>
            </w:r>
          </w:p>
        </w:tc>
        <w:tc>
          <w:tcPr>
            <w:tcW w:w="1543" w:type="dxa"/>
            <w:noWrap w:val="0"/>
            <w:vAlign w:val="center"/>
          </w:tcPr>
          <w:p>
            <w:pPr>
              <w:widowControl/>
              <w:spacing w:line="240" w:lineRule="exact"/>
              <w:jc w:val="center"/>
              <w:rPr>
                <w:rFonts w:hint="eastAsia" w:ascii="仿宋_GB2312" w:eastAsia="仿宋_GB2312" w:cs="Times New Roman"/>
              </w:rPr>
            </w:pPr>
            <w:r>
              <w:rPr>
                <w:rFonts w:hint="eastAsia" w:ascii="仿宋_GB2312" w:eastAsia="仿宋_GB2312" w:cs="Times New Roman"/>
              </w:rPr>
              <w:t>出让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55" w:hRule="atLeast"/>
          <w:jc w:val="center"/>
        </w:trPr>
        <w:tc>
          <w:tcPr>
            <w:tcW w:w="1251" w:type="dxa"/>
            <w:noWrap w:val="0"/>
            <w:vAlign w:val="center"/>
          </w:tcPr>
          <w:p>
            <w:pPr>
              <w:widowControl/>
              <w:spacing w:line="320" w:lineRule="exact"/>
              <w:jc w:val="center"/>
              <w:textAlignment w:val="center"/>
              <w:rPr>
                <w:rFonts w:hint="eastAsia" w:ascii="仿宋_GB2312" w:eastAsia="仿宋_GB2312" w:cs="Times New Roman"/>
                <w:b/>
                <w:sz w:val="20"/>
                <w:szCs w:val="20"/>
              </w:rPr>
            </w:pPr>
            <w:r>
              <w:rPr>
                <w:rFonts w:hint="eastAsia" w:ascii="仿宋_GB2312" w:eastAsia="仿宋_GB2312" w:cs="Times New Roman"/>
                <w:b/>
                <w:sz w:val="20"/>
                <w:szCs w:val="20"/>
                <w:lang w:bidi="ar"/>
              </w:rPr>
              <w:t>终止日期</w:t>
            </w:r>
          </w:p>
        </w:tc>
        <w:tc>
          <w:tcPr>
            <w:tcW w:w="1500" w:type="dxa"/>
            <w:noWrap w:val="0"/>
            <w:vAlign w:val="center"/>
          </w:tcPr>
          <w:p>
            <w:pPr>
              <w:widowControl/>
              <w:spacing w:line="240" w:lineRule="exact"/>
              <w:jc w:val="center"/>
              <w:rPr>
                <w:rFonts w:hint="eastAsia" w:ascii="仿宋_GB2312" w:eastAsia="仿宋_GB2312" w:cs="Times New Roman"/>
                <w:lang w:eastAsia="zh-CN"/>
              </w:rPr>
            </w:pPr>
            <w:r>
              <w:rPr>
                <w:rFonts w:hint="eastAsia" w:ascii="仿宋_GB2312" w:eastAsia="仿宋_GB2312" w:cs="Times New Roman"/>
              </w:rPr>
              <w:t>20</w:t>
            </w:r>
            <w:r>
              <w:rPr>
                <w:rFonts w:hint="eastAsia" w:ascii="仿宋_GB2312" w:eastAsia="仿宋_GB2312" w:cs="Times New Roman"/>
                <w:lang w:val="en-US" w:eastAsia="zh-CN"/>
              </w:rPr>
              <w:t>34</w:t>
            </w:r>
            <w:r>
              <w:rPr>
                <w:rFonts w:hint="eastAsia" w:ascii="仿宋_GB2312" w:eastAsia="仿宋_GB2312" w:cs="Times New Roman"/>
              </w:rPr>
              <w:t>-</w:t>
            </w:r>
            <w:r>
              <w:rPr>
                <w:rFonts w:hint="eastAsia" w:ascii="仿宋_GB2312" w:eastAsia="仿宋_GB2312" w:cs="Times New Roman"/>
                <w:lang w:val="en-US" w:eastAsia="zh-CN"/>
              </w:rPr>
              <w:t>9</w:t>
            </w:r>
            <w:r>
              <w:rPr>
                <w:rFonts w:hint="eastAsia" w:ascii="仿宋_GB2312" w:eastAsia="仿宋_GB2312" w:cs="Times New Roman"/>
              </w:rPr>
              <w:t>-3</w:t>
            </w:r>
            <w:r>
              <w:rPr>
                <w:rFonts w:hint="eastAsia" w:ascii="仿宋_GB2312" w:eastAsia="仿宋_GB2312" w:cs="Times New Roman"/>
                <w:lang w:val="en-US" w:eastAsia="zh-CN"/>
              </w:rPr>
              <w:t>0</w:t>
            </w:r>
          </w:p>
        </w:tc>
        <w:tc>
          <w:tcPr>
            <w:tcW w:w="930" w:type="dxa"/>
            <w:noWrap w:val="0"/>
            <w:vAlign w:val="center"/>
          </w:tcPr>
          <w:p>
            <w:pPr>
              <w:widowControl/>
              <w:spacing w:line="240" w:lineRule="exact"/>
              <w:jc w:val="center"/>
              <w:rPr>
                <w:rFonts w:hint="eastAsia" w:ascii="仿宋_GB2312" w:eastAsia="仿宋_GB2312" w:cs="Times New Roman"/>
              </w:rPr>
            </w:pPr>
            <w:r>
              <w:rPr>
                <w:rFonts w:hint="eastAsia" w:ascii="仿宋_GB2312" w:eastAsia="仿宋_GB2312" w:cs="Times New Roman"/>
                <w:b/>
                <w:sz w:val="20"/>
                <w:szCs w:val="20"/>
                <w:lang w:bidi="ar"/>
              </w:rPr>
              <w:t>使用权面积</w:t>
            </w:r>
          </w:p>
        </w:tc>
        <w:tc>
          <w:tcPr>
            <w:tcW w:w="1543" w:type="dxa"/>
            <w:noWrap w:val="0"/>
            <w:vAlign w:val="center"/>
          </w:tcPr>
          <w:p>
            <w:pPr>
              <w:widowControl/>
              <w:spacing w:line="240" w:lineRule="exact"/>
              <w:jc w:val="center"/>
              <w:rPr>
                <w:rFonts w:hint="eastAsia" w:ascii="仿宋_GB2312" w:eastAsia="仿宋_GB2312" w:cs="Times New Roman"/>
              </w:rPr>
            </w:pPr>
            <w:r>
              <w:rPr>
                <w:rFonts w:hint="eastAsia" w:ascii="仿宋_GB2312" w:eastAsia="仿宋_GB2312" w:cs="Times New Roman"/>
                <w:lang w:val="en-US" w:eastAsia="zh-CN"/>
              </w:rPr>
              <w:t>2.98</w:t>
            </w:r>
            <w:r>
              <w:rPr>
                <w:rFonts w:hint="eastAsia" w:ascii="仿宋_GB2312" w:eastAsia="仿宋_GB2312" w:cs="Times New Roman"/>
              </w:rPr>
              <w:t>㎡</w:t>
            </w:r>
          </w:p>
        </w:tc>
        <w:tc>
          <w:tcPr>
            <w:tcW w:w="1543" w:type="dxa"/>
            <w:noWrap w:val="0"/>
            <w:vAlign w:val="center"/>
          </w:tcPr>
          <w:p>
            <w:pPr>
              <w:widowControl/>
              <w:spacing w:line="240" w:lineRule="exact"/>
              <w:jc w:val="center"/>
              <w:rPr>
                <w:rFonts w:hint="eastAsia" w:ascii="仿宋_GB2312" w:eastAsia="仿宋_GB2312" w:cs="Times New Roman"/>
                <w:b/>
                <w:sz w:val="20"/>
                <w:szCs w:val="20"/>
                <w:lang w:bidi="ar"/>
              </w:rPr>
            </w:pPr>
            <w:r>
              <w:rPr>
                <w:rFonts w:hint="eastAsia" w:ascii="仿宋_GB2312" w:eastAsia="仿宋_GB2312" w:cs="Times New Roman"/>
                <w:b/>
                <w:sz w:val="20"/>
                <w:szCs w:val="20"/>
                <w:lang w:bidi="ar"/>
              </w:rPr>
              <w:t>分摊面积</w:t>
            </w:r>
          </w:p>
        </w:tc>
        <w:tc>
          <w:tcPr>
            <w:tcW w:w="1543" w:type="dxa"/>
            <w:noWrap w:val="0"/>
            <w:vAlign w:val="center"/>
          </w:tcPr>
          <w:p>
            <w:pPr>
              <w:widowControl/>
              <w:spacing w:line="240" w:lineRule="exact"/>
              <w:jc w:val="center"/>
              <w:rPr>
                <w:rFonts w:hint="eastAsia" w:ascii="仿宋_GB2312" w:eastAsia="仿宋_GB2312" w:cs="Times New Roman"/>
              </w:rPr>
            </w:pPr>
            <w:r>
              <w:rPr>
                <w:rFonts w:hint="eastAsia" w:ascii="仿宋_GB2312" w:eastAsia="仿宋_GB2312" w:cs="Times New Roman"/>
                <w:lang w:val="en-US" w:eastAsia="zh-CN"/>
              </w:rPr>
              <w:t>2.98</w:t>
            </w:r>
            <w:r>
              <w:rPr>
                <w:rFonts w:hint="eastAsia" w:ascii="仿宋_GB2312" w:eastAsia="仿宋_GB2312" w:cs="Times New Roman"/>
              </w:rPr>
              <w:t>㎡</w:t>
            </w:r>
          </w:p>
        </w:tc>
      </w:tr>
    </w:tbl>
    <w:p>
      <w:pPr>
        <w:autoSpaceDE w:val="0"/>
        <w:autoSpaceDN w:val="0"/>
        <w:adjustRightInd w:val="0"/>
        <w:snapToGrid w:val="0"/>
        <w:spacing w:line="500" w:lineRule="exact"/>
        <w:ind w:firstLine="551" w:firstLineChars="196"/>
        <w:rPr>
          <w:rFonts w:eastAsia="仿宋_GB2312"/>
          <w:b/>
          <w:kern w:val="0"/>
          <w:sz w:val="28"/>
          <w:szCs w:val="28"/>
        </w:rPr>
      </w:pPr>
      <w:r>
        <w:rPr>
          <w:rFonts w:hint="eastAsia" w:eastAsia="仿宋_GB2312"/>
          <w:b/>
          <w:sz w:val="28"/>
          <w:szCs w:val="28"/>
        </w:rPr>
        <w:t>2</w:t>
      </w:r>
      <w:r>
        <w:rPr>
          <w:rFonts w:eastAsia="仿宋_GB2312"/>
          <w:b/>
          <w:sz w:val="28"/>
          <w:szCs w:val="28"/>
        </w:rPr>
        <w:t>、他项权利状况</w:t>
      </w:r>
    </w:p>
    <w:p>
      <w:pPr>
        <w:autoSpaceDE w:val="0"/>
        <w:autoSpaceDN w:val="0"/>
        <w:adjustRightInd w:val="0"/>
        <w:spacing w:line="500" w:lineRule="exact"/>
        <w:ind w:left="57" w:leftChars="27" w:firstLine="560" w:firstLineChars="200"/>
        <w:rPr>
          <w:rFonts w:hint="eastAsia" w:eastAsia="仿宋_GB2312"/>
          <w:kern w:val="0"/>
          <w:sz w:val="28"/>
          <w:szCs w:val="28"/>
        </w:rPr>
      </w:pPr>
      <w:r>
        <w:rPr>
          <w:rFonts w:eastAsia="仿宋_GB2312"/>
          <w:kern w:val="0"/>
          <w:sz w:val="28"/>
          <w:szCs w:val="28"/>
        </w:rPr>
        <w:t>（1）</w:t>
      </w:r>
      <w:r>
        <w:rPr>
          <w:rFonts w:hint="eastAsia" w:eastAsia="仿宋_GB2312"/>
          <w:kern w:val="0"/>
          <w:sz w:val="28"/>
          <w:szCs w:val="28"/>
        </w:rPr>
        <w:t>根据估价人员的现场查勘，估价对象至价值时点处于租赁状态，由于估价委托人未提供估价对象的正式租赁合同，我们亦无法调查获得估价对象的租赁情况详细资料，结合本次估价目的，在估价过程中，估价结果未考虑租赁限制对估价对象市场价值的影响。</w:t>
      </w:r>
    </w:p>
    <w:p>
      <w:pPr>
        <w:autoSpaceDE w:val="0"/>
        <w:autoSpaceDN w:val="0"/>
        <w:adjustRightInd w:val="0"/>
        <w:spacing w:line="500" w:lineRule="exact"/>
        <w:ind w:left="57" w:leftChars="27" w:firstLine="560" w:firstLineChars="200"/>
        <w:rPr>
          <w:rFonts w:eastAsia="仿宋_GB2312"/>
          <w:kern w:val="0"/>
          <w:sz w:val="28"/>
          <w:szCs w:val="28"/>
        </w:rPr>
      </w:pPr>
      <w:r>
        <w:rPr>
          <w:rFonts w:hint="eastAsia" w:eastAsia="仿宋_GB2312"/>
          <w:kern w:val="0"/>
          <w:sz w:val="28"/>
          <w:szCs w:val="28"/>
        </w:rPr>
        <w:t>（2）根据估价委托人提供的资料，估价人员未知</w:t>
      </w:r>
      <w:r>
        <w:rPr>
          <w:rFonts w:eastAsia="仿宋_GB2312"/>
          <w:kern w:val="0"/>
          <w:sz w:val="28"/>
          <w:szCs w:val="28"/>
        </w:rPr>
        <w:t>估价对象于价值时点</w:t>
      </w:r>
      <w:r>
        <w:rPr>
          <w:rFonts w:hint="eastAsia" w:eastAsia="仿宋_GB2312"/>
          <w:kern w:val="0"/>
          <w:sz w:val="28"/>
          <w:szCs w:val="28"/>
        </w:rPr>
        <w:t>是否有</w:t>
      </w:r>
      <w:r>
        <w:rPr>
          <w:rFonts w:eastAsia="仿宋_GB2312"/>
          <w:kern w:val="0"/>
          <w:sz w:val="28"/>
          <w:szCs w:val="28"/>
        </w:rPr>
        <w:t>地役权、典权</w:t>
      </w:r>
      <w:r>
        <w:rPr>
          <w:rFonts w:hint="eastAsia" w:eastAsia="仿宋_GB2312"/>
          <w:kern w:val="0"/>
          <w:sz w:val="28"/>
          <w:szCs w:val="28"/>
        </w:rPr>
        <w:t>、抵押权</w:t>
      </w:r>
      <w:r>
        <w:rPr>
          <w:rFonts w:eastAsia="仿宋_GB2312"/>
          <w:kern w:val="0"/>
          <w:sz w:val="28"/>
          <w:szCs w:val="28"/>
        </w:rPr>
        <w:t>等他项权利</w:t>
      </w:r>
      <w:r>
        <w:rPr>
          <w:rFonts w:hint="eastAsia" w:eastAsia="仿宋_GB2312"/>
          <w:kern w:val="0"/>
          <w:sz w:val="28"/>
          <w:szCs w:val="28"/>
        </w:rPr>
        <w:t>，结合本次估价目的，在估价过程中，</w:t>
      </w:r>
      <w:r>
        <w:rPr>
          <w:rFonts w:eastAsia="仿宋_GB2312"/>
          <w:kern w:val="0"/>
          <w:sz w:val="28"/>
          <w:szCs w:val="28"/>
        </w:rPr>
        <w:t>他项权利</w:t>
      </w:r>
      <w:r>
        <w:rPr>
          <w:rFonts w:hint="eastAsia" w:eastAsia="仿宋_GB2312"/>
          <w:kern w:val="0"/>
          <w:sz w:val="28"/>
          <w:szCs w:val="28"/>
        </w:rPr>
        <w:t>视为无限制性因素</w:t>
      </w:r>
      <w:r>
        <w:rPr>
          <w:rFonts w:eastAsia="仿宋_GB2312"/>
          <w:kern w:val="0"/>
          <w:sz w:val="28"/>
          <w:szCs w:val="28"/>
        </w:rPr>
        <w:t>。</w:t>
      </w:r>
    </w:p>
    <w:p>
      <w:pPr>
        <w:autoSpaceDE w:val="0"/>
        <w:autoSpaceDN w:val="0"/>
        <w:adjustRightInd w:val="0"/>
        <w:snapToGrid w:val="0"/>
        <w:spacing w:line="500" w:lineRule="exact"/>
        <w:ind w:firstLine="413" w:firstLineChars="147"/>
        <w:rPr>
          <w:rFonts w:eastAsia="仿宋_GB2312"/>
          <w:b/>
          <w:sz w:val="28"/>
          <w:szCs w:val="28"/>
        </w:rPr>
      </w:pPr>
      <w:r>
        <w:rPr>
          <w:rFonts w:eastAsia="仿宋_GB2312"/>
          <w:b/>
          <w:kern w:val="0"/>
          <w:sz w:val="28"/>
          <w:szCs w:val="28"/>
        </w:rPr>
        <w:t>（四）</w:t>
      </w:r>
      <w:r>
        <w:rPr>
          <w:rFonts w:eastAsia="仿宋_GB2312"/>
          <w:b/>
          <w:sz w:val="28"/>
          <w:szCs w:val="28"/>
        </w:rPr>
        <w:t>实物状况</w:t>
      </w:r>
    </w:p>
    <w:p>
      <w:pPr>
        <w:spacing w:line="500" w:lineRule="exact"/>
        <w:ind w:firstLine="703" w:firstLineChars="250"/>
        <w:rPr>
          <w:rFonts w:eastAsia="仿宋_GB2312"/>
          <w:b/>
          <w:sz w:val="28"/>
          <w:szCs w:val="28"/>
        </w:rPr>
      </w:pPr>
      <w:r>
        <w:rPr>
          <w:rFonts w:eastAsia="仿宋_GB2312"/>
          <w:b/>
          <w:kern w:val="0"/>
          <w:sz w:val="28"/>
          <w:szCs w:val="28"/>
        </w:rPr>
        <w:t>1、</w:t>
      </w:r>
      <w:r>
        <w:rPr>
          <w:rFonts w:eastAsia="仿宋_GB2312"/>
          <w:b/>
          <w:sz w:val="28"/>
          <w:szCs w:val="28"/>
        </w:rPr>
        <w:t>建筑物状况</w:t>
      </w:r>
    </w:p>
    <w:p>
      <w:pPr>
        <w:spacing w:line="500" w:lineRule="exact"/>
        <w:ind w:firstLine="551" w:firstLineChars="196"/>
        <w:rPr>
          <w:rFonts w:eastAsia="仿宋_GB2312"/>
          <w:b/>
          <w:sz w:val="28"/>
          <w:szCs w:val="28"/>
        </w:rPr>
      </w:pPr>
      <w:r>
        <w:rPr>
          <w:rFonts w:eastAsia="仿宋_GB2312"/>
          <w:b/>
          <w:sz w:val="28"/>
          <w:szCs w:val="28"/>
        </w:rPr>
        <w:t>（1）公共部分</w:t>
      </w:r>
    </w:p>
    <w:tbl>
      <w:tblPr>
        <w:tblStyle w:val="8"/>
        <w:tblW w:w="9855" w:type="dxa"/>
        <w:tblInd w:w="-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0"/>
        <w:gridCol w:w="7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520" w:type="dxa"/>
            <w:noWrap w:val="0"/>
            <w:vAlign w:val="center"/>
          </w:tcPr>
          <w:p>
            <w:pPr>
              <w:widowControl/>
              <w:jc w:val="center"/>
              <w:rPr>
                <w:rFonts w:hint="eastAsia" w:eastAsia="仿宋_GB2312"/>
                <w:b/>
                <w:kern w:val="0"/>
                <w:sz w:val="24"/>
              </w:rPr>
            </w:pPr>
            <w:r>
              <w:rPr>
                <w:rFonts w:hint="eastAsia" w:eastAsia="仿宋_GB2312"/>
                <w:b/>
                <w:kern w:val="0"/>
                <w:sz w:val="24"/>
              </w:rPr>
              <w:t>名称</w:t>
            </w:r>
          </w:p>
        </w:tc>
        <w:tc>
          <w:tcPr>
            <w:tcW w:w="7335" w:type="dxa"/>
            <w:noWrap w:val="0"/>
            <w:vAlign w:val="center"/>
          </w:tcPr>
          <w:p>
            <w:pPr>
              <w:jc w:val="center"/>
              <w:rPr>
                <w:rFonts w:hint="eastAsia" w:eastAsia="仿宋_GB2312"/>
                <w:kern w:val="0"/>
                <w:sz w:val="24"/>
              </w:rPr>
            </w:pPr>
            <w:r>
              <w:rPr>
                <w:rFonts w:hint="eastAsia" w:eastAsia="仿宋_GB2312"/>
                <w:kern w:val="0"/>
                <w:sz w:val="24"/>
                <w:lang w:eastAsia="zh-CN"/>
              </w:rPr>
              <w:t>贵阳市南明区中华南路2号钻石广场10层10号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520" w:type="dxa"/>
            <w:noWrap w:val="0"/>
            <w:vAlign w:val="center"/>
          </w:tcPr>
          <w:p>
            <w:pPr>
              <w:widowControl/>
              <w:jc w:val="center"/>
              <w:rPr>
                <w:rFonts w:eastAsia="仿宋_GB2312"/>
                <w:b/>
                <w:kern w:val="0"/>
                <w:sz w:val="24"/>
              </w:rPr>
            </w:pPr>
            <w:r>
              <w:rPr>
                <w:rFonts w:eastAsia="仿宋_GB2312"/>
                <w:b/>
                <w:kern w:val="0"/>
                <w:sz w:val="24"/>
              </w:rPr>
              <w:t>结构形式</w:t>
            </w:r>
          </w:p>
        </w:tc>
        <w:tc>
          <w:tcPr>
            <w:tcW w:w="7335" w:type="dxa"/>
            <w:noWrap w:val="0"/>
            <w:vAlign w:val="center"/>
          </w:tcPr>
          <w:p>
            <w:pPr>
              <w:jc w:val="center"/>
              <w:rPr>
                <w:rFonts w:hint="eastAsia" w:eastAsia="仿宋_GB2312"/>
                <w:kern w:val="0"/>
                <w:sz w:val="24"/>
              </w:rPr>
            </w:pPr>
            <w:r>
              <w:rPr>
                <w:rFonts w:hint="eastAsia" w:eastAsia="仿宋_GB2312"/>
                <w:kern w:val="0"/>
                <w:sz w:val="24"/>
                <w:lang w:eastAsia="zh-CN"/>
              </w:rPr>
              <w:t>钢混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2520" w:type="dxa"/>
            <w:noWrap w:val="0"/>
            <w:vAlign w:val="center"/>
          </w:tcPr>
          <w:p>
            <w:pPr>
              <w:jc w:val="center"/>
              <w:rPr>
                <w:rFonts w:eastAsia="仿宋_GB2312"/>
                <w:b/>
                <w:kern w:val="0"/>
                <w:sz w:val="24"/>
              </w:rPr>
            </w:pPr>
            <w:r>
              <w:rPr>
                <w:rFonts w:eastAsia="仿宋_GB2312"/>
                <w:b/>
                <w:kern w:val="0"/>
                <w:sz w:val="24"/>
              </w:rPr>
              <w:t>建筑类型</w:t>
            </w:r>
          </w:p>
        </w:tc>
        <w:tc>
          <w:tcPr>
            <w:tcW w:w="7335" w:type="dxa"/>
            <w:noWrap w:val="0"/>
            <w:vAlign w:val="center"/>
          </w:tcPr>
          <w:p>
            <w:pPr>
              <w:widowControl/>
              <w:jc w:val="center"/>
              <w:rPr>
                <w:rFonts w:hint="eastAsia" w:eastAsia="仿宋_GB2312"/>
                <w:kern w:val="0"/>
                <w:sz w:val="24"/>
              </w:rPr>
            </w:pPr>
            <w:r>
              <w:rPr>
                <w:rFonts w:hint="eastAsia" w:eastAsia="仿宋_GB2312"/>
                <w:kern w:val="0"/>
                <w:sz w:val="24"/>
              </w:rPr>
              <w:t>住宅楼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4" w:hRule="atLeast"/>
        </w:trPr>
        <w:tc>
          <w:tcPr>
            <w:tcW w:w="2520" w:type="dxa"/>
            <w:noWrap w:val="0"/>
            <w:vAlign w:val="center"/>
          </w:tcPr>
          <w:p>
            <w:pPr>
              <w:jc w:val="center"/>
              <w:rPr>
                <w:rFonts w:hint="eastAsia" w:eastAsia="仿宋_GB2312"/>
                <w:b/>
                <w:kern w:val="0"/>
                <w:sz w:val="24"/>
              </w:rPr>
            </w:pPr>
            <w:r>
              <w:rPr>
                <w:rFonts w:hint="eastAsia" w:eastAsia="仿宋_GB2312"/>
                <w:b/>
                <w:kern w:val="0"/>
                <w:sz w:val="24"/>
              </w:rPr>
              <w:t>楼幢照片</w:t>
            </w:r>
          </w:p>
        </w:tc>
        <w:tc>
          <w:tcPr>
            <w:tcW w:w="7335" w:type="dxa"/>
            <w:noWrap w:val="0"/>
            <w:vAlign w:val="center"/>
          </w:tcPr>
          <w:p>
            <w:pPr>
              <w:widowControl/>
              <w:jc w:val="center"/>
              <w:rPr>
                <w:rFonts w:hint="eastAsia" w:eastAsia="仿宋_GB2312"/>
                <w:kern w:val="0"/>
                <w:sz w:val="24"/>
                <w:lang w:eastAsia="zh-CN"/>
              </w:rPr>
            </w:pPr>
            <w:r>
              <w:rPr>
                <w:rFonts w:hint="eastAsia" w:eastAsia="仿宋_GB2312"/>
                <w:kern w:val="0"/>
                <w:sz w:val="24"/>
                <w:lang w:eastAsia="zh-CN"/>
              </w:rPr>
              <w:drawing>
                <wp:inline distT="0" distB="0" distL="114300" distR="114300">
                  <wp:extent cx="4361815" cy="5182870"/>
                  <wp:effectExtent l="0" t="0" r="635" b="17780"/>
                  <wp:docPr id="3" name="图片 2" descr="IMG_20190419_11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0190419_114152"/>
                          <pic:cNvPicPr>
                            <a:picLocks noChangeAspect="1"/>
                          </pic:cNvPicPr>
                        </pic:nvPicPr>
                        <pic:blipFill>
                          <a:blip r:embed="rId7"/>
                          <a:stretch>
                            <a:fillRect/>
                          </a:stretch>
                        </pic:blipFill>
                        <pic:spPr>
                          <a:xfrm>
                            <a:off x="0" y="0"/>
                            <a:ext cx="4361815" cy="5182870"/>
                          </a:xfrm>
                          <a:prstGeom prst="rect">
                            <a:avLst/>
                          </a:prstGeom>
                          <a:noFill/>
                          <a:ln>
                            <a:noFill/>
                          </a:ln>
                        </pic:spPr>
                      </pic:pic>
                    </a:graphicData>
                  </a:graphic>
                </wp:inline>
              </w:drawing>
            </w:r>
          </w:p>
        </w:tc>
      </w:tr>
    </w:tbl>
    <w:p>
      <w:pPr>
        <w:spacing w:line="500" w:lineRule="exact"/>
        <w:ind w:firstLine="551" w:firstLineChars="196"/>
        <w:rPr>
          <w:rFonts w:eastAsia="仿宋_GB2312"/>
          <w:b/>
          <w:sz w:val="28"/>
          <w:szCs w:val="28"/>
        </w:rPr>
      </w:pPr>
      <w:r>
        <w:rPr>
          <w:rFonts w:eastAsia="仿宋_GB2312"/>
          <w:b/>
          <w:sz w:val="28"/>
          <w:szCs w:val="28"/>
        </w:rPr>
        <w:t>（2）室内部分</w:t>
      </w:r>
    </w:p>
    <w:tbl>
      <w:tblPr>
        <w:tblStyle w:val="8"/>
        <w:tblW w:w="9855" w:type="dxa"/>
        <w:tblInd w:w="-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0"/>
        <w:gridCol w:w="7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550" w:type="dxa"/>
            <w:noWrap w:val="0"/>
            <w:vAlign w:val="center"/>
          </w:tcPr>
          <w:p>
            <w:pPr>
              <w:widowControl/>
              <w:jc w:val="center"/>
              <w:rPr>
                <w:rFonts w:eastAsia="仿宋_GB2312"/>
                <w:b/>
                <w:kern w:val="0"/>
                <w:sz w:val="24"/>
              </w:rPr>
            </w:pPr>
            <w:r>
              <w:rPr>
                <w:rFonts w:hint="eastAsia" w:eastAsia="仿宋_GB2312"/>
                <w:b/>
                <w:kern w:val="0"/>
                <w:sz w:val="24"/>
              </w:rPr>
              <w:t>名称</w:t>
            </w:r>
          </w:p>
        </w:tc>
        <w:tc>
          <w:tcPr>
            <w:tcW w:w="7305" w:type="dxa"/>
            <w:noWrap w:val="0"/>
            <w:vAlign w:val="center"/>
          </w:tcPr>
          <w:p>
            <w:pPr>
              <w:jc w:val="center"/>
              <w:rPr>
                <w:rFonts w:hint="eastAsia" w:eastAsia="仿宋_GB2312"/>
                <w:kern w:val="0"/>
                <w:sz w:val="24"/>
              </w:rPr>
            </w:pPr>
            <w:r>
              <w:rPr>
                <w:rFonts w:hint="eastAsia" w:eastAsia="仿宋_GB2312"/>
                <w:b w:val="0"/>
                <w:bCs/>
                <w:kern w:val="0"/>
                <w:sz w:val="24"/>
                <w:lang w:eastAsia="zh-CN"/>
              </w:rPr>
              <w:t>贵阳市南明区中华南路2号钻石广场10层10号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550" w:type="dxa"/>
            <w:noWrap w:val="0"/>
            <w:vAlign w:val="center"/>
          </w:tcPr>
          <w:p>
            <w:pPr>
              <w:widowControl/>
              <w:jc w:val="center"/>
              <w:rPr>
                <w:rFonts w:eastAsia="仿宋_GB2312"/>
                <w:b/>
                <w:kern w:val="0"/>
                <w:sz w:val="24"/>
              </w:rPr>
            </w:pPr>
            <w:r>
              <w:rPr>
                <w:rFonts w:eastAsia="仿宋_GB2312"/>
                <w:b/>
                <w:kern w:val="0"/>
                <w:sz w:val="24"/>
              </w:rPr>
              <w:t>所在楼层</w:t>
            </w:r>
          </w:p>
        </w:tc>
        <w:tc>
          <w:tcPr>
            <w:tcW w:w="7305" w:type="dxa"/>
            <w:noWrap w:val="0"/>
            <w:vAlign w:val="center"/>
          </w:tcPr>
          <w:p>
            <w:pPr>
              <w:jc w:val="center"/>
              <w:rPr>
                <w:rFonts w:hint="default" w:eastAsia="仿宋_GB2312"/>
                <w:kern w:val="0"/>
                <w:sz w:val="24"/>
                <w:lang w:val="en-US" w:eastAsia="zh-CN"/>
              </w:rPr>
            </w:pPr>
            <w:r>
              <w:rPr>
                <w:rFonts w:hint="eastAsia" w:eastAsia="仿宋_GB2312"/>
                <w:kern w:val="0"/>
                <w:sz w:val="24"/>
                <w:lang w:val="en-US" w:eastAsia="zh-CN"/>
              </w:rPr>
              <w:t>10层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550" w:type="dxa"/>
            <w:noWrap w:val="0"/>
            <w:vAlign w:val="center"/>
          </w:tcPr>
          <w:p>
            <w:pPr>
              <w:widowControl/>
              <w:jc w:val="center"/>
              <w:rPr>
                <w:rFonts w:eastAsia="仿宋_GB2312"/>
                <w:b/>
                <w:kern w:val="0"/>
                <w:sz w:val="24"/>
              </w:rPr>
            </w:pPr>
            <w:r>
              <w:rPr>
                <w:rFonts w:eastAsia="仿宋_GB2312"/>
                <w:b/>
                <w:kern w:val="0"/>
                <w:sz w:val="24"/>
              </w:rPr>
              <w:t>现状用途</w:t>
            </w:r>
          </w:p>
        </w:tc>
        <w:tc>
          <w:tcPr>
            <w:tcW w:w="7305" w:type="dxa"/>
            <w:noWrap w:val="0"/>
            <w:vAlign w:val="center"/>
          </w:tcPr>
          <w:p>
            <w:pPr>
              <w:jc w:val="center"/>
              <w:rPr>
                <w:rFonts w:hint="eastAsia" w:eastAsia="仿宋_GB2312"/>
                <w:kern w:val="0"/>
                <w:sz w:val="24"/>
                <w:lang w:eastAsia="zh-CN"/>
              </w:rPr>
            </w:pPr>
            <w:r>
              <w:rPr>
                <w:rFonts w:hint="eastAsia" w:eastAsia="仿宋_GB2312"/>
                <w:kern w:val="0"/>
                <w:sz w:val="24"/>
                <w:lang w:eastAsia="zh-CN"/>
              </w:rPr>
              <w:t>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550" w:type="dxa"/>
            <w:tcBorders>
              <w:bottom w:val="single" w:color="auto" w:sz="4" w:space="0"/>
            </w:tcBorders>
            <w:noWrap w:val="0"/>
            <w:vAlign w:val="center"/>
          </w:tcPr>
          <w:p>
            <w:pPr>
              <w:widowControl/>
              <w:jc w:val="center"/>
              <w:rPr>
                <w:rFonts w:hint="eastAsia" w:eastAsia="仿宋_GB2312"/>
                <w:b/>
                <w:kern w:val="0"/>
                <w:sz w:val="24"/>
              </w:rPr>
            </w:pPr>
            <w:r>
              <w:rPr>
                <w:rFonts w:hint="eastAsia" w:eastAsia="仿宋_GB2312"/>
                <w:b/>
                <w:kern w:val="0"/>
                <w:sz w:val="24"/>
              </w:rPr>
              <w:t>房屋结构</w:t>
            </w:r>
          </w:p>
        </w:tc>
        <w:tc>
          <w:tcPr>
            <w:tcW w:w="7305" w:type="dxa"/>
            <w:tcBorders>
              <w:bottom w:val="single" w:color="auto" w:sz="4" w:space="0"/>
            </w:tcBorders>
            <w:noWrap w:val="0"/>
            <w:vAlign w:val="center"/>
          </w:tcPr>
          <w:p>
            <w:pPr>
              <w:jc w:val="center"/>
              <w:rPr>
                <w:rFonts w:hint="eastAsia" w:eastAsia="仿宋_GB2312"/>
                <w:kern w:val="0"/>
                <w:sz w:val="24"/>
                <w:lang w:eastAsia="zh-CN"/>
              </w:rPr>
            </w:pPr>
            <w:r>
              <w:rPr>
                <w:rFonts w:hint="eastAsia" w:eastAsia="仿宋_GB2312"/>
                <w:kern w:val="0"/>
                <w:sz w:val="24"/>
                <w:lang w:eastAsia="zh-CN"/>
              </w:rPr>
              <w:t>钢筋混凝土结构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550" w:type="dxa"/>
            <w:noWrap w:val="0"/>
            <w:vAlign w:val="center"/>
          </w:tcPr>
          <w:p>
            <w:pPr>
              <w:widowControl/>
              <w:jc w:val="center"/>
              <w:rPr>
                <w:rFonts w:eastAsia="仿宋_GB2312"/>
                <w:b/>
                <w:kern w:val="0"/>
                <w:sz w:val="24"/>
              </w:rPr>
            </w:pPr>
            <w:r>
              <w:rPr>
                <w:rFonts w:eastAsia="仿宋_GB2312"/>
                <w:b/>
                <w:kern w:val="0"/>
                <w:sz w:val="24"/>
              </w:rPr>
              <w:t>采光、通风情况</w:t>
            </w:r>
          </w:p>
        </w:tc>
        <w:tc>
          <w:tcPr>
            <w:tcW w:w="7305" w:type="dxa"/>
            <w:noWrap w:val="0"/>
            <w:vAlign w:val="center"/>
          </w:tcPr>
          <w:p>
            <w:pPr>
              <w:jc w:val="center"/>
              <w:rPr>
                <w:rFonts w:hint="eastAsia" w:eastAsia="仿宋_GB2312"/>
                <w:kern w:val="0"/>
                <w:sz w:val="24"/>
              </w:rPr>
            </w:pPr>
            <w:r>
              <w:rPr>
                <w:rFonts w:hint="eastAsia" w:eastAsia="仿宋_GB2312"/>
                <w:kern w:val="0"/>
                <w:sz w:val="24"/>
              </w:rPr>
              <w:t>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2550" w:type="dxa"/>
            <w:noWrap w:val="0"/>
            <w:vAlign w:val="center"/>
          </w:tcPr>
          <w:p>
            <w:pPr>
              <w:widowControl/>
              <w:jc w:val="center"/>
              <w:rPr>
                <w:rFonts w:eastAsia="仿宋_GB2312"/>
                <w:b/>
                <w:kern w:val="0"/>
                <w:sz w:val="24"/>
              </w:rPr>
            </w:pPr>
            <w:r>
              <w:rPr>
                <w:rFonts w:eastAsia="仿宋_GB2312"/>
                <w:b/>
                <w:kern w:val="0"/>
                <w:sz w:val="24"/>
              </w:rPr>
              <w:t>设施设备</w:t>
            </w:r>
          </w:p>
        </w:tc>
        <w:tc>
          <w:tcPr>
            <w:tcW w:w="7305" w:type="dxa"/>
            <w:noWrap w:val="0"/>
            <w:vAlign w:val="center"/>
          </w:tcPr>
          <w:p>
            <w:pPr>
              <w:jc w:val="center"/>
              <w:rPr>
                <w:rFonts w:hint="eastAsia" w:eastAsia="仿宋_GB2312"/>
                <w:kern w:val="0"/>
                <w:sz w:val="24"/>
                <w:lang w:eastAsia="zh-CN"/>
              </w:rPr>
            </w:pPr>
            <w:r>
              <w:rPr>
                <w:rFonts w:hint="eastAsia" w:eastAsia="仿宋_GB2312"/>
                <w:kern w:val="0"/>
                <w:sz w:val="24"/>
                <w:lang w:eastAsia="zh-CN"/>
              </w:rPr>
              <w:t>市政供水、供电、通气、通电视信号、网络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trPr>
        <w:tc>
          <w:tcPr>
            <w:tcW w:w="2550" w:type="dxa"/>
            <w:noWrap w:val="0"/>
            <w:vAlign w:val="center"/>
          </w:tcPr>
          <w:p>
            <w:pPr>
              <w:widowControl/>
              <w:jc w:val="center"/>
              <w:rPr>
                <w:rFonts w:eastAsia="仿宋_GB2312"/>
                <w:b/>
                <w:kern w:val="0"/>
                <w:sz w:val="24"/>
              </w:rPr>
            </w:pPr>
            <w:r>
              <w:rPr>
                <w:rFonts w:eastAsia="仿宋_GB2312"/>
                <w:b/>
                <w:kern w:val="0"/>
                <w:sz w:val="24"/>
              </w:rPr>
              <w:t>使用状况</w:t>
            </w:r>
          </w:p>
        </w:tc>
        <w:tc>
          <w:tcPr>
            <w:tcW w:w="7305" w:type="dxa"/>
            <w:noWrap w:val="0"/>
            <w:vAlign w:val="center"/>
          </w:tcPr>
          <w:p>
            <w:pPr>
              <w:jc w:val="center"/>
              <w:rPr>
                <w:rFonts w:hint="eastAsia" w:eastAsia="仿宋_GB2312"/>
                <w:kern w:val="0"/>
                <w:sz w:val="24"/>
              </w:rPr>
            </w:pPr>
            <w:r>
              <w:rPr>
                <w:rFonts w:hint="eastAsia" w:eastAsia="仿宋_GB2312"/>
                <w:kern w:val="0"/>
                <w:sz w:val="24"/>
              </w:rPr>
              <w:t>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trPr>
        <w:tc>
          <w:tcPr>
            <w:tcW w:w="2550" w:type="dxa"/>
            <w:noWrap w:val="0"/>
            <w:vAlign w:val="center"/>
          </w:tcPr>
          <w:p>
            <w:pPr>
              <w:widowControl/>
              <w:jc w:val="center"/>
              <w:rPr>
                <w:rFonts w:eastAsia="仿宋_GB2312"/>
                <w:b/>
                <w:kern w:val="0"/>
                <w:sz w:val="24"/>
              </w:rPr>
            </w:pPr>
            <w:r>
              <w:rPr>
                <w:rFonts w:eastAsia="仿宋_GB2312"/>
                <w:b/>
                <w:kern w:val="0"/>
                <w:sz w:val="24"/>
              </w:rPr>
              <w:t>建成时间</w:t>
            </w:r>
          </w:p>
        </w:tc>
        <w:tc>
          <w:tcPr>
            <w:tcW w:w="7305" w:type="dxa"/>
            <w:noWrap w:val="0"/>
            <w:vAlign w:val="center"/>
          </w:tcPr>
          <w:p>
            <w:pPr>
              <w:jc w:val="center"/>
              <w:rPr>
                <w:rFonts w:hint="eastAsia" w:eastAsia="仿宋_GB2312"/>
                <w:kern w:val="0"/>
                <w:sz w:val="24"/>
              </w:rPr>
            </w:pPr>
            <w:r>
              <w:rPr>
                <w:rFonts w:hint="eastAsia" w:eastAsia="仿宋_GB2312"/>
                <w:kern w:val="0"/>
                <w:sz w:val="24"/>
                <w:highlight w:val="none"/>
              </w:rPr>
              <w:t>约</w:t>
            </w:r>
            <w:r>
              <w:rPr>
                <w:rFonts w:hint="eastAsia" w:eastAsia="仿宋_GB2312"/>
                <w:kern w:val="0"/>
                <w:sz w:val="24"/>
                <w:highlight w:val="none"/>
                <w:lang w:eastAsia="zh-CN"/>
              </w:rPr>
              <w:t>2005</w:t>
            </w:r>
            <w:r>
              <w:rPr>
                <w:rFonts w:hint="eastAsia" w:eastAsia="仿宋_GB2312"/>
                <w:kern w:val="0"/>
                <w:sz w:val="24"/>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trPr>
        <w:tc>
          <w:tcPr>
            <w:tcW w:w="2550" w:type="dxa"/>
            <w:noWrap w:val="0"/>
            <w:vAlign w:val="center"/>
          </w:tcPr>
          <w:p>
            <w:pPr>
              <w:widowControl/>
              <w:jc w:val="center"/>
              <w:rPr>
                <w:rFonts w:eastAsia="仿宋_GB2312"/>
                <w:b/>
                <w:kern w:val="0"/>
                <w:sz w:val="24"/>
              </w:rPr>
            </w:pPr>
            <w:r>
              <w:rPr>
                <w:rFonts w:eastAsia="仿宋_GB2312"/>
                <w:b/>
                <w:kern w:val="0"/>
                <w:sz w:val="24"/>
              </w:rPr>
              <w:t>临街状况</w:t>
            </w:r>
          </w:p>
        </w:tc>
        <w:tc>
          <w:tcPr>
            <w:tcW w:w="7305" w:type="dxa"/>
            <w:noWrap w:val="0"/>
            <w:vAlign w:val="center"/>
          </w:tcPr>
          <w:p>
            <w:pPr>
              <w:jc w:val="center"/>
              <w:rPr>
                <w:rFonts w:hint="eastAsia" w:eastAsia="仿宋_GB2312"/>
                <w:kern w:val="0"/>
                <w:sz w:val="24"/>
              </w:rPr>
            </w:pPr>
            <w:r>
              <w:rPr>
                <w:rFonts w:hint="eastAsia" w:eastAsia="仿宋_GB2312"/>
                <w:kern w:val="0"/>
                <w:sz w:val="24"/>
                <w:lang w:eastAsia="zh-CN"/>
              </w:rPr>
              <w:t>东面</w:t>
            </w:r>
            <w:r>
              <w:rPr>
                <w:rFonts w:hint="eastAsia" w:eastAsia="仿宋_GB2312"/>
                <w:kern w:val="0"/>
                <w:sz w:val="24"/>
              </w:rPr>
              <w:t>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trPr>
        <w:tc>
          <w:tcPr>
            <w:tcW w:w="2550" w:type="dxa"/>
            <w:noWrap w:val="0"/>
            <w:vAlign w:val="center"/>
          </w:tcPr>
          <w:p>
            <w:pPr>
              <w:widowControl/>
              <w:jc w:val="center"/>
              <w:rPr>
                <w:rFonts w:eastAsia="仿宋_GB2312"/>
                <w:b/>
                <w:kern w:val="0"/>
                <w:sz w:val="24"/>
              </w:rPr>
            </w:pPr>
            <w:r>
              <w:rPr>
                <w:rFonts w:eastAsia="仿宋_GB2312"/>
                <w:b/>
                <w:kern w:val="0"/>
                <w:sz w:val="24"/>
              </w:rPr>
              <w:t>维护保养及成新状况</w:t>
            </w:r>
          </w:p>
        </w:tc>
        <w:tc>
          <w:tcPr>
            <w:tcW w:w="7305" w:type="dxa"/>
            <w:noWrap w:val="0"/>
            <w:vAlign w:val="center"/>
          </w:tcPr>
          <w:p>
            <w:pPr>
              <w:jc w:val="center"/>
              <w:rPr>
                <w:rFonts w:hint="eastAsia" w:eastAsia="仿宋_GB2312"/>
                <w:kern w:val="0"/>
                <w:sz w:val="24"/>
              </w:rPr>
            </w:pPr>
            <w:r>
              <w:rPr>
                <w:rFonts w:hint="eastAsia" w:eastAsia="仿宋_GB2312"/>
                <w:kern w:val="0"/>
                <w:sz w:val="24"/>
              </w:rPr>
              <w:t>维护保养较好，成新率较高</w:t>
            </w:r>
          </w:p>
        </w:tc>
      </w:tr>
    </w:tbl>
    <w:p>
      <w:pPr>
        <w:spacing w:line="360" w:lineRule="auto"/>
        <w:rPr>
          <w:rFonts w:eastAsia="仿宋_GB2312"/>
          <w:b/>
          <w:sz w:val="28"/>
          <w:szCs w:val="28"/>
        </w:rPr>
      </w:pPr>
    </w:p>
    <w:tbl>
      <w:tblPr>
        <w:tblStyle w:val="8"/>
        <w:tblW w:w="9855" w:type="dxa"/>
        <w:tblInd w:w="-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5"/>
        <w:gridCol w:w="4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trPr>
        <w:tc>
          <w:tcPr>
            <w:tcW w:w="9855" w:type="dxa"/>
            <w:gridSpan w:val="2"/>
            <w:noWrap w:val="0"/>
            <w:vAlign w:val="center"/>
          </w:tcPr>
          <w:p>
            <w:pPr>
              <w:widowControl/>
              <w:jc w:val="center"/>
              <w:rPr>
                <w:rFonts w:eastAsia="仿宋_GB2312"/>
                <w:b/>
                <w:sz w:val="30"/>
                <w:szCs w:val="30"/>
              </w:rPr>
            </w:pPr>
            <w:r>
              <w:rPr>
                <w:rFonts w:hint="eastAsia" w:eastAsia="仿宋_GB2312"/>
                <w:b/>
                <w:kern w:val="0"/>
                <w:sz w:val="30"/>
                <w:szCs w:val="30"/>
              </w:rPr>
              <w:t>估价</w:t>
            </w:r>
            <w:r>
              <w:rPr>
                <w:rFonts w:hint="eastAsia" w:eastAsia="仿宋_GB2312"/>
                <w:b/>
                <w:kern w:val="0"/>
                <w:sz w:val="30"/>
                <w:szCs w:val="30"/>
                <w:lang w:eastAsia="zh-CN"/>
              </w:rPr>
              <w:t>对象</w:t>
            </w:r>
            <w:r>
              <w:rPr>
                <w:rFonts w:eastAsia="仿宋_GB2312"/>
                <w:b/>
                <w:kern w:val="0"/>
                <w:sz w:val="30"/>
                <w:szCs w:val="30"/>
              </w:rPr>
              <w:t>装修情况描述如下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trPr>
        <w:tc>
          <w:tcPr>
            <w:tcW w:w="4935" w:type="dxa"/>
            <w:noWrap w:val="0"/>
            <w:vAlign w:val="center"/>
          </w:tcPr>
          <w:p>
            <w:pPr>
              <w:widowControl/>
              <w:jc w:val="center"/>
              <w:rPr>
                <w:rFonts w:hint="eastAsia" w:eastAsia="仿宋_GB2312"/>
                <w:b/>
                <w:kern w:val="0"/>
                <w:sz w:val="24"/>
              </w:rPr>
            </w:pPr>
            <w:r>
              <w:rPr>
                <w:rFonts w:hint="eastAsia" w:eastAsia="仿宋_GB2312"/>
                <w:b/>
                <w:kern w:val="0"/>
                <w:sz w:val="24"/>
                <w:lang w:eastAsia="zh-CN"/>
              </w:rPr>
              <w:t>客厅</w:t>
            </w:r>
            <w:r>
              <w:rPr>
                <w:rFonts w:hint="eastAsia" w:eastAsia="仿宋_GB2312"/>
                <w:b/>
                <w:kern w:val="0"/>
                <w:sz w:val="24"/>
              </w:rPr>
              <w:t>照片</w:t>
            </w:r>
          </w:p>
        </w:tc>
        <w:tc>
          <w:tcPr>
            <w:tcW w:w="4920" w:type="dxa"/>
            <w:noWrap w:val="0"/>
            <w:vAlign w:val="center"/>
          </w:tcPr>
          <w:p>
            <w:pPr>
              <w:widowControl/>
              <w:jc w:val="center"/>
              <w:rPr>
                <w:rFonts w:hint="eastAsia" w:eastAsia="仿宋_GB2312"/>
                <w:b/>
                <w:kern w:val="0"/>
                <w:sz w:val="24"/>
              </w:rPr>
            </w:pPr>
            <w:r>
              <w:rPr>
                <w:rFonts w:hint="eastAsia" w:eastAsia="仿宋_GB2312"/>
                <w:b/>
                <w:kern w:val="0"/>
                <w:sz w:val="24"/>
                <w:lang w:eastAsia="zh-CN"/>
              </w:rPr>
              <w:t>卧室</w:t>
            </w:r>
            <w:r>
              <w:rPr>
                <w:rFonts w:eastAsia="仿宋_GB2312"/>
                <w:b/>
                <w:kern w:val="0"/>
                <w:sz w:val="24"/>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8" w:hRule="atLeast"/>
        </w:trPr>
        <w:tc>
          <w:tcPr>
            <w:tcW w:w="4935" w:type="dxa"/>
            <w:noWrap w:val="0"/>
            <w:vAlign w:val="center"/>
          </w:tcPr>
          <w:p>
            <w:pPr>
              <w:jc w:val="center"/>
              <w:rPr>
                <w:rFonts w:hint="eastAsia" w:eastAsia="仿宋_GB2312"/>
                <w:sz w:val="24"/>
              </w:rPr>
            </w:pPr>
            <w:r>
              <w:rPr>
                <w:rFonts w:hint="eastAsia" w:eastAsia="仿宋_GB2312"/>
                <w:sz w:val="24"/>
                <w:lang w:eastAsia="zh-CN"/>
              </w:rPr>
              <w:drawing>
                <wp:inline distT="0" distB="0" distL="114300" distR="114300">
                  <wp:extent cx="2576830" cy="2622550"/>
                  <wp:effectExtent l="0" t="0" r="13970" b="6350"/>
                  <wp:docPr id="25" name="图片 1" descr="d71df80b11bcd48b4149dde8591b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d71df80b11bcd48b4149dde8591bd30"/>
                          <pic:cNvPicPr>
                            <a:picLocks noChangeAspect="1"/>
                          </pic:cNvPicPr>
                        </pic:nvPicPr>
                        <pic:blipFill>
                          <a:blip r:embed="rId8"/>
                          <a:stretch>
                            <a:fillRect/>
                          </a:stretch>
                        </pic:blipFill>
                        <pic:spPr>
                          <a:xfrm>
                            <a:off x="0" y="0"/>
                            <a:ext cx="2576830" cy="2622550"/>
                          </a:xfrm>
                          <a:prstGeom prst="rect">
                            <a:avLst/>
                          </a:prstGeom>
                          <a:noFill/>
                          <a:ln>
                            <a:noFill/>
                          </a:ln>
                        </pic:spPr>
                      </pic:pic>
                    </a:graphicData>
                  </a:graphic>
                </wp:inline>
              </w:drawing>
            </w:r>
          </w:p>
        </w:tc>
        <w:tc>
          <w:tcPr>
            <w:tcW w:w="4920" w:type="dxa"/>
            <w:noWrap w:val="0"/>
            <w:vAlign w:val="center"/>
          </w:tcPr>
          <w:p>
            <w:pPr>
              <w:spacing w:line="360" w:lineRule="auto"/>
              <w:jc w:val="center"/>
              <w:rPr>
                <w:rFonts w:hint="eastAsia" w:eastAsia="仿宋_GB2312"/>
                <w:kern w:val="0"/>
                <w:sz w:val="24"/>
              </w:rPr>
            </w:pPr>
            <w:r>
              <w:rPr>
                <w:rFonts w:hint="eastAsia" w:eastAsia="仿宋_GB2312"/>
                <w:kern w:val="0"/>
                <w:sz w:val="24"/>
              </w:rPr>
              <w:drawing>
                <wp:inline distT="0" distB="0" distL="114300" distR="114300">
                  <wp:extent cx="2603500" cy="2635250"/>
                  <wp:effectExtent l="0" t="0" r="6350" b="12700"/>
                  <wp:docPr id="1" name="图片 4" descr="C:\Users\Administrator\Desktop\花溪法院\照片\IMG_20190419_113535.jpgIMG_20190419_11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C:\Users\Administrator\Desktop\花溪法院\照片\IMG_20190419_113535.jpgIMG_20190419_113535"/>
                          <pic:cNvPicPr>
                            <a:picLocks noChangeAspect="1"/>
                          </pic:cNvPicPr>
                        </pic:nvPicPr>
                        <pic:blipFill>
                          <a:blip r:embed="rId9"/>
                          <a:stretch>
                            <a:fillRect/>
                          </a:stretch>
                        </pic:blipFill>
                        <pic:spPr>
                          <a:xfrm>
                            <a:off x="0" y="0"/>
                            <a:ext cx="2603500" cy="26352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4935" w:type="dxa"/>
            <w:noWrap w:val="0"/>
            <w:vAlign w:val="center"/>
          </w:tcPr>
          <w:p>
            <w:pPr>
              <w:spacing w:line="360" w:lineRule="auto"/>
              <w:ind w:firstLine="482" w:firstLineChars="200"/>
              <w:rPr>
                <w:rFonts w:eastAsia="仿宋_GB2312"/>
                <w:b/>
                <w:kern w:val="0"/>
                <w:sz w:val="24"/>
              </w:rPr>
            </w:pPr>
            <w:r>
              <w:rPr>
                <w:rFonts w:eastAsia="仿宋_GB2312"/>
                <w:b/>
                <w:kern w:val="0"/>
                <w:sz w:val="24"/>
              </w:rPr>
              <w:t xml:space="preserve">            </w:t>
            </w:r>
            <w:r>
              <w:rPr>
                <w:rFonts w:hint="eastAsia" w:eastAsia="仿宋_GB2312"/>
                <w:b/>
                <w:kern w:val="0"/>
                <w:sz w:val="24"/>
                <w:lang w:eastAsia="zh-CN"/>
              </w:rPr>
              <w:t>厨房</w:t>
            </w:r>
            <w:r>
              <w:rPr>
                <w:rFonts w:hint="eastAsia" w:eastAsia="仿宋_GB2312"/>
                <w:b/>
                <w:kern w:val="0"/>
                <w:sz w:val="24"/>
              </w:rPr>
              <w:t>照片</w:t>
            </w:r>
          </w:p>
        </w:tc>
        <w:tc>
          <w:tcPr>
            <w:tcW w:w="4920" w:type="dxa"/>
            <w:noWrap w:val="0"/>
            <w:vAlign w:val="center"/>
          </w:tcPr>
          <w:p>
            <w:pPr>
              <w:spacing w:line="360" w:lineRule="auto"/>
              <w:ind w:firstLine="1807" w:firstLineChars="750"/>
              <w:rPr>
                <w:rFonts w:eastAsia="仿宋_GB2312"/>
                <w:b/>
                <w:kern w:val="0"/>
                <w:sz w:val="24"/>
              </w:rPr>
            </w:pPr>
            <w:r>
              <w:rPr>
                <w:rFonts w:hint="eastAsia" w:eastAsia="仿宋_GB2312"/>
                <w:b/>
                <w:kern w:val="0"/>
                <w:sz w:val="24"/>
                <w:lang w:eastAsia="zh-CN"/>
              </w:rPr>
              <w:t>卫生间</w:t>
            </w:r>
            <w:r>
              <w:rPr>
                <w:rFonts w:hint="eastAsia" w:eastAsia="仿宋_GB2312"/>
                <w:b/>
                <w:kern w:val="0"/>
                <w:sz w:val="24"/>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26" w:hRule="atLeast"/>
        </w:trPr>
        <w:tc>
          <w:tcPr>
            <w:tcW w:w="4935" w:type="dxa"/>
            <w:noWrap w:val="0"/>
            <w:vAlign w:val="center"/>
          </w:tcPr>
          <w:p>
            <w:pPr>
              <w:spacing w:line="360" w:lineRule="auto"/>
              <w:jc w:val="center"/>
              <w:rPr>
                <w:rFonts w:hint="eastAsia" w:eastAsia="仿宋_GB2312"/>
                <w:kern w:val="0"/>
                <w:sz w:val="24"/>
              </w:rPr>
            </w:pPr>
            <w:r>
              <w:rPr>
                <w:rFonts w:hint="eastAsia" w:eastAsia="仿宋_GB2312"/>
                <w:kern w:val="0"/>
                <w:sz w:val="24"/>
              </w:rPr>
              <w:drawing>
                <wp:inline distT="0" distB="0" distL="114300" distR="114300">
                  <wp:extent cx="2491105" cy="2599055"/>
                  <wp:effectExtent l="0" t="0" r="4445" b="10795"/>
                  <wp:docPr id="7" name="图片 5" descr="C:\Users\Administrator\Desktop\花溪法院\照片\IMG_20190419_113500.jpgIMG_20190419_11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C:\Users\Administrator\Desktop\花溪法院\照片\IMG_20190419_113500.jpgIMG_20190419_113500"/>
                          <pic:cNvPicPr>
                            <a:picLocks noChangeAspect="1"/>
                          </pic:cNvPicPr>
                        </pic:nvPicPr>
                        <pic:blipFill>
                          <a:blip r:embed="rId10"/>
                          <a:stretch>
                            <a:fillRect/>
                          </a:stretch>
                        </pic:blipFill>
                        <pic:spPr>
                          <a:xfrm>
                            <a:off x="0" y="0"/>
                            <a:ext cx="2491105" cy="2599055"/>
                          </a:xfrm>
                          <a:prstGeom prst="rect">
                            <a:avLst/>
                          </a:prstGeom>
                          <a:noFill/>
                          <a:ln>
                            <a:noFill/>
                          </a:ln>
                        </pic:spPr>
                      </pic:pic>
                    </a:graphicData>
                  </a:graphic>
                </wp:inline>
              </w:drawing>
            </w:r>
          </w:p>
        </w:tc>
        <w:tc>
          <w:tcPr>
            <w:tcW w:w="4920" w:type="dxa"/>
            <w:noWrap w:val="0"/>
            <w:vAlign w:val="center"/>
          </w:tcPr>
          <w:p>
            <w:pPr>
              <w:spacing w:line="360" w:lineRule="auto"/>
              <w:jc w:val="center"/>
              <w:rPr>
                <w:rFonts w:hint="eastAsia" w:eastAsia="仿宋_GB2312"/>
                <w:kern w:val="0"/>
                <w:sz w:val="24"/>
              </w:rPr>
            </w:pPr>
            <w:r>
              <w:rPr>
                <w:rFonts w:hint="eastAsia" w:eastAsia="仿宋_GB2312"/>
                <w:kern w:val="0"/>
                <w:sz w:val="24"/>
              </w:rPr>
              <w:drawing>
                <wp:inline distT="0" distB="0" distL="114300" distR="114300">
                  <wp:extent cx="2588895" cy="2540635"/>
                  <wp:effectExtent l="0" t="0" r="1905" b="12065"/>
                  <wp:docPr id="8" name="图片 6" descr="C:\Users\Administrator\Desktop\花溪法院\照片\IMG_20190419_113457.jpgIMG_20190419_11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C:\Users\Administrator\Desktop\花溪法院\照片\IMG_20190419_113457.jpgIMG_20190419_113457"/>
                          <pic:cNvPicPr>
                            <a:picLocks noChangeAspect="1"/>
                          </pic:cNvPicPr>
                        </pic:nvPicPr>
                        <pic:blipFill>
                          <a:blip r:embed="rId11"/>
                          <a:stretch>
                            <a:fillRect/>
                          </a:stretch>
                        </pic:blipFill>
                        <pic:spPr>
                          <a:xfrm>
                            <a:off x="0" y="0"/>
                            <a:ext cx="2588895" cy="25406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9855" w:type="dxa"/>
            <w:gridSpan w:val="2"/>
            <w:noWrap w:val="0"/>
            <w:vAlign w:val="center"/>
          </w:tcPr>
          <w:p>
            <w:pPr>
              <w:spacing w:line="340" w:lineRule="exact"/>
              <w:ind w:firstLine="480" w:firstLineChars="200"/>
              <w:rPr>
                <w:rFonts w:hint="eastAsia" w:eastAsia="仿宋_GB2312"/>
                <w:kern w:val="0"/>
                <w:sz w:val="24"/>
              </w:rPr>
            </w:pPr>
            <w:r>
              <w:rPr>
                <w:rFonts w:hint="eastAsia" w:eastAsia="仿宋_GB2312"/>
                <w:kern w:val="0"/>
                <w:sz w:val="24"/>
              </w:rPr>
              <w:t>铝合金玻璃推拉窗</w:t>
            </w:r>
            <w:r>
              <w:rPr>
                <w:rFonts w:eastAsia="仿宋_GB2312"/>
                <w:kern w:val="0"/>
                <w:sz w:val="24"/>
              </w:rPr>
              <w:t>，</w:t>
            </w:r>
            <w:r>
              <w:rPr>
                <w:rFonts w:hint="eastAsia" w:eastAsia="仿宋_GB2312"/>
                <w:kern w:val="0"/>
                <w:sz w:val="24"/>
              </w:rPr>
              <w:t>防盗门</w:t>
            </w:r>
            <w:r>
              <w:rPr>
                <w:rFonts w:eastAsia="仿宋_GB2312"/>
                <w:kern w:val="0"/>
                <w:sz w:val="24"/>
              </w:rPr>
              <w:t>，</w:t>
            </w:r>
            <w:r>
              <w:rPr>
                <w:rFonts w:hint="eastAsia" w:eastAsia="仿宋_GB2312"/>
                <w:kern w:val="0"/>
                <w:sz w:val="24"/>
              </w:rPr>
              <w:t>客厅、餐厅</w:t>
            </w:r>
            <w:r>
              <w:rPr>
                <w:rFonts w:eastAsia="仿宋_GB2312"/>
                <w:kern w:val="0"/>
                <w:sz w:val="24"/>
              </w:rPr>
              <w:t>地面</w:t>
            </w:r>
            <w:r>
              <w:rPr>
                <w:rFonts w:hint="eastAsia" w:eastAsia="仿宋_GB2312"/>
                <w:kern w:val="0"/>
                <w:sz w:val="24"/>
              </w:rPr>
              <w:t>铺地</w:t>
            </w:r>
            <w:r>
              <w:rPr>
                <w:rFonts w:hint="eastAsia" w:eastAsia="仿宋_GB2312"/>
                <w:kern w:val="0"/>
                <w:sz w:val="24"/>
                <w:lang w:eastAsia="zh-CN"/>
              </w:rPr>
              <w:t>钻</w:t>
            </w:r>
            <w:r>
              <w:rPr>
                <w:rFonts w:hint="eastAsia" w:eastAsia="仿宋_GB2312"/>
                <w:kern w:val="0"/>
                <w:sz w:val="24"/>
              </w:rPr>
              <w:t>，内墙</w:t>
            </w:r>
            <w:r>
              <w:rPr>
                <w:rFonts w:hint="eastAsia" w:eastAsia="仿宋_GB2312"/>
                <w:kern w:val="0"/>
                <w:sz w:val="24"/>
                <w:lang w:eastAsia="zh-CN"/>
              </w:rPr>
              <w:t>及</w:t>
            </w:r>
            <w:r>
              <w:rPr>
                <w:rFonts w:hint="eastAsia" w:eastAsia="仿宋_GB2312"/>
                <w:kern w:val="0"/>
                <w:sz w:val="24"/>
              </w:rPr>
              <w:t>天棚</w:t>
            </w:r>
            <w:r>
              <w:rPr>
                <w:rFonts w:hint="eastAsia" w:eastAsia="仿宋_GB2312"/>
                <w:kern w:val="0"/>
                <w:sz w:val="24"/>
                <w:lang w:eastAsia="zh-CN"/>
              </w:rPr>
              <w:t>刷乳胶漆</w:t>
            </w:r>
            <w:r>
              <w:rPr>
                <w:rFonts w:hint="eastAsia" w:eastAsia="仿宋_GB2312"/>
                <w:kern w:val="0"/>
                <w:sz w:val="24"/>
              </w:rPr>
              <w:t>；卧室</w:t>
            </w:r>
            <w:r>
              <w:rPr>
                <w:rFonts w:eastAsia="仿宋_GB2312"/>
                <w:kern w:val="0"/>
                <w:sz w:val="24"/>
              </w:rPr>
              <w:t>地面</w:t>
            </w:r>
            <w:r>
              <w:rPr>
                <w:rFonts w:hint="eastAsia" w:eastAsia="仿宋_GB2312"/>
                <w:kern w:val="0"/>
                <w:sz w:val="24"/>
              </w:rPr>
              <w:t>铺地</w:t>
            </w:r>
            <w:r>
              <w:rPr>
                <w:rFonts w:hint="eastAsia" w:eastAsia="仿宋_GB2312"/>
                <w:kern w:val="0"/>
                <w:sz w:val="24"/>
                <w:lang w:eastAsia="zh-CN"/>
              </w:rPr>
              <w:t>钻</w:t>
            </w:r>
            <w:r>
              <w:rPr>
                <w:rFonts w:hint="eastAsia" w:eastAsia="仿宋_GB2312"/>
                <w:kern w:val="0"/>
                <w:sz w:val="24"/>
              </w:rPr>
              <w:t>，内墙及天棚刷乳胶漆；厨房、卫生间地面铺地</w:t>
            </w:r>
            <w:r>
              <w:rPr>
                <w:rFonts w:hint="eastAsia" w:eastAsia="仿宋_GB2312"/>
                <w:kern w:val="0"/>
                <w:sz w:val="24"/>
                <w:lang w:eastAsia="zh-CN"/>
              </w:rPr>
              <w:t>钻</w:t>
            </w:r>
            <w:r>
              <w:rPr>
                <w:rFonts w:hint="eastAsia" w:eastAsia="仿宋_GB2312"/>
                <w:kern w:val="0"/>
                <w:sz w:val="24"/>
              </w:rPr>
              <w:t>，内墙铺墙</w:t>
            </w:r>
            <w:r>
              <w:rPr>
                <w:rFonts w:hint="eastAsia" w:eastAsia="仿宋_GB2312"/>
                <w:kern w:val="0"/>
                <w:sz w:val="24"/>
                <w:lang w:eastAsia="zh-CN"/>
              </w:rPr>
              <w:t>钻</w:t>
            </w:r>
            <w:r>
              <w:rPr>
                <w:rFonts w:hint="eastAsia" w:eastAsia="仿宋_GB2312"/>
                <w:kern w:val="0"/>
                <w:sz w:val="24"/>
              </w:rPr>
              <w:t>至顶，天棚为吊顶。</w:t>
            </w:r>
          </w:p>
        </w:tc>
      </w:tr>
    </w:tbl>
    <w:p>
      <w:pPr>
        <w:autoSpaceDE w:val="0"/>
        <w:autoSpaceDN w:val="0"/>
        <w:adjustRightInd w:val="0"/>
        <w:spacing w:line="500" w:lineRule="exact"/>
        <w:ind w:left="57" w:leftChars="27" w:firstLine="560" w:firstLineChars="200"/>
        <w:rPr>
          <w:rFonts w:hint="eastAsia" w:eastAsia="仿宋_GB2312"/>
          <w:kern w:val="0"/>
          <w:sz w:val="28"/>
          <w:szCs w:val="28"/>
        </w:rPr>
      </w:pPr>
    </w:p>
    <w:p>
      <w:pPr>
        <w:spacing w:line="500" w:lineRule="exact"/>
        <w:ind w:firstLine="551" w:firstLineChars="196"/>
        <w:rPr>
          <w:rFonts w:eastAsia="仿宋_GB2312"/>
          <w:b/>
          <w:sz w:val="28"/>
          <w:szCs w:val="28"/>
        </w:rPr>
      </w:pPr>
      <w:r>
        <w:rPr>
          <w:rFonts w:eastAsia="仿宋_GB2312"/>
          <w:b/>
          <w:sz w:val="28"/>
          <w:szCs w:val="28"/>
        </w:rPr>
        <w:t>2、小区状况</w:t>
      </w:r>
    </w:p>
    <w:tbl>
      <w:tblPr>
        <w:tblStyle w:val="8"/>
        <w:tblW w:w="9885" w:type="dxa"/>
        <w:tblInd w:w="-2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3"/>
        <w:gridCol w:w="6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trPr>
        <w:tc>
          <w:tcPr>
            <w:tcW w:w="3003" w:type="dxa"/>
            <w:noWrap w:val="0"/>
            <w:vAlign w:val="center"/>
          </w:tcPr>
          <w:p>
            <w:pPr>
              <w:widowControl/>
              <w:jc w:val="center"/>
              <w:rPr>
                <w:rFonts w:hint="eastAsia" w:eastAsia="仿宋_GB2312"/>
                <w:b/>
                <w:kern w:val="0"/>
                <w:sz w:val="24"/>
              </w:rPr>
            </w:pPr>
            <w:r>
              <w:rPr>
                <w:rFonts w:hint="eastAsia" w:eastAsia="仿宋_GB2312"/>
                <w:b/>
                <w:kern w:val="0"/>
                <w:sz w:val="24"/>
              </w:rPr>
              <w:t>名称</w:t>
            </w:r>
          </w:p>
        </w:tc>
        <w:tc>
          <w:tcPr>
            <w:tcW w:w="6882" w:type="dxa"/>
            <w:noWrap w:val="0"/>
            <w:vAlign w:val="center"/>
          </w:tcPr>
          <w:p>
            <w:pPr>
              <w:widowControl/>
              <w:jc w:val="center"/>
              <w:rPr>
                <w:rFonts w:eastAsia="仿宋_GB2312"/>
                <w:kern w:val="0"/>
                <w:sz w:val="24"/>
              </w:rPr>
            </w:pPr>
            <w:r>
              <w:rPr>
                <w:rFonts w:hint="eastAsia" w:eastAsia="仿宋_GB2312"/>
                <w:b w:val="0"/>
                <w:bCs/>
                <w:kern w:val="0"/>
                <w:sz w:val="24"/>
                <w:lang w:eastAsia="zh-CN"/>
              </w:rPr>
              <w:t>贵阳市南明区中华南路2号钻石广场10层10号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trPr>
        <w:tc>
          <w:tcPr>
            <w:tcW w:w="3003" w:type="dxa"/>
            <w:noWrap w:val="0"/>
            <w:vAlign w:val="center"/>
          </w:tcPr>
          <w:p>
            <w:pPr>
              <w:widowControl/>
              <w:jc w:val="center"/>
              <w:rPr>
                <w:rFonts w:eastAsia="仿宋_GB2312"/>
                <w:b/>
                <w:kern w:val="0"/>
                <w:sz w:val="24"/>
              </w:rPr>
            </w:pPr>
            <w:r>
              <w:rPr>
                <w:rFonts w:eastAsia="仿宋_GB2312"/>
                <w:b/>
                <w:kern w:val="0"/>
                <w:sz w:val="24"/>
              </w:rPr>
              <w:t>居住小区楼宇构成</w:t>
            </w:r>
          </w:p>
        </w:tc>
        <w:tc>
          <w:tcPr>
            <w:tcW w:w="6882" w:type="dxa"/>
            <w:noWrap w:val="0"/>
            <w:vAlign w:val="center"/>
          </w:tcPr>
          <w:p>
            <w:pPr>
              <w:widowControl/>
              <w:jc w:val="center"/>
              <w:rPr>
                <w:rFonts w:eastAsia="仿宋_GB2312"/>
                <w:kern w:val="0"/>
                <w:sz w:val="24"/>
              </w:rPr>
            </w:pPr>
            <w:r>
              <w:rPr>
                <w:rFonts w:hint="eastAsia" w:eastAsia="仿宋_GB2312"/>
                <w:kern w:val="0"/>
                <w:sz w:val="24"/>
              </w:rPr>
              <w:t>住宅楼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trPr>
        <w:tc>
          <w:tcPr>
            <w:tcW w:w="3003" w:type="dxa"/>
            <w:noWrap w:val="0"/>
            <w:vAlign w:val="center"/>
          </w:tcPr>
          <w:p>
            <w:pPr>
              <w:widowControl/>
              <w:jc w:val="center"/>
              <w:rPr>
                <w:rFonts w:eastAsia="仿宋_GB2312"/>
                <w:b/>
                <w:kern w:val="0"/>
                <w:sz w:val="24"/>
              </w:rPr>
            </w:pPr>
            <w:r>
              <w:rPr>
                <w:rFonts w:eastAsia="仿宋_GB2312"/>
                <w:b/>
                <w:kern w:val="0"/>
                <w:sz w:val="24"/>
              </w:rPr>
              <w:t>氛围</w:t>
            </w:r>
          </w:p>
        </w:tc>
        <w:tc>
          <w:tcPr>
            <w:tcW w:w="6882" w:type="dxa"/>
            <w:noWrap w:val="0"/>
            <w:vAlign w:val="center"/>
          </w:tcPr>
          <w:p>
            <w:pPr>
              <w:widowControl/>
              <w:jc w:val="center"/>
              <w:rPr>
                <w:rFonts w:hint="eastAsia" w:eastAsia="仿宋_GB2312"/>
                <w:kern w:val="0"/>
                <w:sz w:val="24"/>
                <w:lang w:eastAsia="zh-CN"/>
              </w:rPr>
            </w:pPr>
            <w:r>
              <w:rPr>
                <w:rFonts w:hint="eastAsia" w:eastAsia="仿宋_GB2312"/>
                <w:kern w:val="0"/>
                <w:sz w:val="24"/>
              </w:rPr>
              <w:t>居住氛围</w:t>
            </w:r>
            <w:r>
              <w:rPr>
                <w:rFonts w:hint="eastAsia" w:eastAsia="仿宋_GB2312"/>
                <w:kern w:val="0"/>
                <w:sz w:val="24"/>
                <w:lang w:eastAsia="zh-CN"/>
              </w:rPr>
              <w:t>浓厚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trPr>
        <w:tc>
          <w:tcPr>
            <w:tcW w:w="3003" w:type="dxa"/>
            <w:noWrap w:val="0"/>
            <w:vAlign w:val="center"/>
          </w:tcPr>
          <w:p>
            <w:pPr>
              <w:widowControl/>
              <w:jc w:val="center"/>
              <w:rPr>
                <w:rFonts w:eastAsia="仿宋_GB2312"/>
                <w:b/>
                <w:kern w:val="0"/>
                <w:sz w:val="24"/>
              </w:rPr>
            </w:pPr>
            <w:r>
              <w:rPr>
                <w:rFonts w:eastAsia="仿宋_GB2312"/>
                <w:b/>
                <w:kern w:val="0"/>
                <w:sz w:val="24"/>
              </w:rPr>
              <w:t>景观及绿化</w:t>
            </w:r>
          </w:p>
        </w:tc>
        <w:tc>
          <w:tcPr>
            <w:tcW w:w="6882" w:type="dxa"/>
            <w:noWrap w:val="0"/>
            <w:vAlign w:val="center"/>
          </w:tcPr>
          <w:p>
            <w:pPr>
              <w:widowControl/>
              <w:jc w:val="center"/>
              <w:rPr>
                <w:rFonts w:hint="eastAsia" w:eastAsia="仿宋_GB2312"/>
                <w:kern w:val="0"/>
                <w:sz w:val="24"/>
                <w:lang w:eastAsia="zh-CN"/>
              </w:rPr>
            </w:pPr>
            <w:r>
              <w:rPr>
                <w:rFonts w:hint="eastAsia" w:eastAsia="仿宋_GB2312"/>
                <w:kern w:val="0"/>
                <w:sz w:val="24"/>
                <w:lang w:eastAsia="zh-CN"/>
              </w:rPr>
              <w:t>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trPr>
        <w:tc>
          <w:tcPr>
            <w:tcW w:w="3003" w:type="dxa"/>
            <w:noWrap w:val="0"/>
            <w:vAlign w:val="center"/>
          </w:tcPr>
          <w:p>
            <w:pPr>
              <w:widowControl/>
              <w:jc w:val="center"/>
              <w:rPr>
                <w:rFonts w:eastAsia="仿宋_GB2312"/>
                <w:b/>
                <w:kern w:val="0"/>
                <w:sz w:val="24"/>
              </w:rPr>
            </w:pPr>
            <w:r>
              <w:rPr>
                <w:rFonts w:eastAsia="仿宋_GB2312"/>
                <w:b/>
                <w:kern w:val="0"/>
                <w:sz w:val="24"/>
              </w:rPr>
              <w:t>小区布局</w:t>
            </w:r>
          </w:p>
        </w:tc>
        <w:tc>
          <w:tcPr>
            <w:tcW w:w="6882" w:type="dxa"/>
            <w:noWrap w:val="0"/>
            <w:vAlign w:val="center"/>
          </w:tcPr>
          <w:p>
            <w:pPr>
              <w:widowControl/>
              <w:jc w:val="center"/>
              <w:rPr>
                <w:rFonts w:eastAsia="仿宋_GB2312"/>
                <w:kern w:val="0"/>
                <w:sz w:val="24"/>
              </w:rPr>
            </w:pPr>
            <w:r>
              <w:rPr>
                <w:rFonts w:eastAsia="仿宋_GB2312"/>
                <w:kern w:val="0"/>
                <w:sz w:val="24"/>
              </w:rPr>
              <w:t>布局合理，外观整齐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trPr>
        <w:tc>
          <w:tcPr>
            <w:tcW w:w="3003" w:type="dxa"/>
            <w:noWrap w:val="0"/>
            <w:vAlign w:val="center"/>
          </w:tcPr>
          <w:p>
            <w:pPr>
              <w:widowControl/>
              <w:jc w:val="center"/>
              <w:rPr>
                <w:rFonts w:eastAsia="仿宋_GB2312"/>
                <w:b/>
                <w:sz w:val="24"/>
              </w:rPr>
            </w:pPr>
            <w:r>
              <w:rPr>
                <w:rFonts w:eastAsia="仿宋_GB2312"/>
                <w:b/>
                <w:sz w:val="24"/>
              </w:rPr>
              <w:t>车位状况</w:t>
            </w:r>
          </w:p>
        </w:tc>
        <w:tc>
          <w:tcPr>
            <w:tcW w:w="6882" w:type="dxa"/>
            <w:noWrap w:val="0"/>
            <w:vAlign w:val="center"/>
          </w:tcPr>
          <w:p>
            <w:pPr>
              <w:widowControl/>
              <w:jc w:val="center"/>
              <w:rPr>
                <w:rFonts w:hint="eastAsia" w:eastAsia="宋体"/>
                <w:kern w:val="0"/>
                <w:sz w:val="24"/>
                <w:lang w:eastAsia="zh-CN"/>
              </w:rPr>
            </w:pPr>
            <w:r>
              <w:rPr>
                <w:rFonts w:eastAsia="仿宋_GB2312"/>
                <w:kern w:val="0"/>
                <w:sz w:val="24"/>
              </w:rPr>
              <w:t>所</w:t>
            </w:r>
            <w:r>
              <w:rPr>
                <w:rFonts w:hint="eastAsia" w:eastAsia="仿宋_GB2312"/>
                <w:kern w:val="0"/>
                <w:sz w:val="24"/>
              </w:rPr>
              <w:t>在楼</w:t>
            </w:r>
            <w:r>
              <w:rPr>
                <w:rFonts w:hint="eastAsia" w:eastAsia="仿宋_GB2312"/>
                <w:kern w:val="0"/>
                <w:sz w:val="24"/>
                <w:lang w:eastAsia="zh-CN"/>
              </w:rPr>
              <w:t>幢设有</w:t>
            </w:r>
            <w:r>
              <w:rPr>
                <w:rFonts w:hint="eastAsia" w:eastAsia="仿宋_GB2312"/>
                <w:kern w:val="0"/>
                <w:sz w:val="24"/>
              </w:rPr>
              <w:t>地下停车</w:t>
            </w:r>
            <w:r>
              <w:rPr>
                <w:rFonts w:hint="eastAsia" w:eastAsia="仿宋_GB2312"/>
                <w:kern w:val="0"/>
                <w:sz w:val="24"/>
                <w:lang w:eastAsia="zh-CN"/>
              </w:rPr>
              <w:t>场</w:t>
            </w:r>
            <w:r>
              <w:rPr>
                <w:rFonts w:hint="eastAsia"/>
                <w:lang w:eastAsia="zh-CN"/>
              </w:rPr>
              <w:t>，车位较多</w:t>
            </w:r>
          </w:p>
        </w:tc>
      </w:tr>
    </w:tbl>
    <w:p>
      <w:pPr>
        <w:autoSpaceDE w:val="0"/>
        <w:autoSpaceDN w:val="0"/>
        <w:adjustRightInd w:val="0"/>
        <w:snapToGrid w:val="0"/>
        <w:spacing w:line="500" w:lineRule="exact"/>
        <w:ind w:firstLine="413" w:firstLineChars="147"/>
        <w:rPr>
          <w:rFonts w:eastAsia="仿宋_GB2312"/>
          <w:b/>
          <w:kern w:val="0"/>
          <w:sz w:val="28"/>
          <w:szCs w:val="28"/>
        </w:rPr>
      </w:pPr>
      <w:r>
        <w:rPr>
          <w:rFonts w:eastAsia="仿宋_GB2312"/>
          <w:b/>
          <w:kern w:val="0"/>
          <w:sz w:val="28"/>
          <w:szCs w:val="28"/>
        </w:rPr>
        <w:t>（五）区位状况</w:t>
      </w:r>
    </w:p>
    <w:tbl>
      <w:tblPr>
        <w:tblStyle w:val="8"/>
        <w:tblW w:w="9885" w:type="dxa"/>
        <w:tblInd w:w="-257" w:type="dxa"/>
        <w:tblLayout w:type="fixed"/>
        <w:tblCellMar>
          <w:top w:w="0" w:type="dxa"/>
          <w:left w:w="108" w:type="dxa"/>
          <w:bottom w:w="0" w:type="dxa"/>
          <w:right w:w="108" w:type="dxa"/>
        </w:tblCellMar>
      </w:tblPr>
      <w:tblGrid>
        <w:gridCol w:w="2078"/>
        <w:gridCol w:w="7807"/>
      </w:tblGrid>
      <w:tr>
        <w:tblPrEx>
          <w:tblLayout w:type="fixed"/>
          <w:tblCellMar>
            <w:top w:w="0" w:type="dxa"/>
            <w:left w:w="108" w:type="dxa"/>
            <w:bottom w:w="0" w:type="dxa"/>
            <w:right w:w="108" w:type="dxa"/>
          </w:tblCellMar>
        </w:tblPrEx>
        <w:trPr>
          <w:trHeight w:val="566" w:hRule="atLeast"/>
        </w:trPr>
        <w:tc>
          <w:tcPr>
            <w:tcW w:w="207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eastAsia="仿宋_GB2312"/>
                <w:b/>
                <w:bCs/>
                <w:kern w:val="0"/>
                <w:sz w:val="24"/>
              </w:rPr>
            </w:pPr>
            <w:r>
              <w:rPr>
                <w:rFonts w:hint="eastAsia" w:eastAsia="仿宋_GB2312"/>
                <w:b/>
                <w:bCs/>
                <w:kern w:val="0"/>
                <w:sz w:val="24"/>
              </w:rPr>
              <w:t>名称</w:t>
            </w:r>
          </w:p>
        </w:tc>
        <w:tc>
          <w:tcPr>
            <w:tcW w:w="7807" w:type="dxa"/>
            <w:tcBorders>
              <w:top w:val="single" w:color="auto" w:sz="4" w:space="0"/>
              <w:left w:val="nil"/>
              <w:bottom w:val="single" w:color="auto" w:sz="4" w:space="0"/>
              <w:right w:val="single" w:color="000000" w:sz="4" w:space="0"/>
            </w:tcBorders>
            <w:noWrap w:val="0"/>
            <w:vAlign w:val="center"/>
          </w:tcPr>
          <w:p>
            <w:pPr>
              <w:widowControl/>
              <w:spacing w:line="340" w:lineRule="exact"/>
              <w:jc w:val="center"/>
              <w:rPr>
                <w:rFonts w:hint="eastAsia" w:eastAsia="仿宋_GB2312"/>
                <w:kern w:val="0"/>
                <w:sz w:val="24"/>
              </w:rPr>
            </w:pPr>
            <w:r>
              <w:rPr>
                <w:rFonts w:hint="eastAsia" w:eastAsia="仿宋_GB2312"/>
                <w:b w:val="0"/>
                <w:bCs/>
                <w:kern w:val="0"/>
                <w:sz w:val="24"/>
                <w:lang w:eastAsia="zh-CN"/>
              </w:rPr>
              <w:t>贵阳市南明区中华南路2号钻石广场10层10号</w:t>
            </w:r>
          </w:p>
        </w:tc>
      </w:tr>
      <w:tr>
        <w:tblPrEx>
          <w:tblLayout w:type="fixed"/>
          <w:tblCellMar>
            <w:top w:w="0" w:type="dxa"/>
            <w:left w:w="108" w:type="dxa"/>
            <w:bottom w:w="0" w:type="dxa"/>
            <w:right w:w="108" w:type="dxa"/>
          </w:tblCellMar>
        </w:tblPrEx>
        <w:trPr>
          <w:trHeight w:val="566" w:hRule="atLeast"/>
        </w:trPr>
        <w:tc>
          <w:tcPr>
            <w:tcW w:w="207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eastAsia="仿宋_GB2312"/>
                <w:b/>
                <w:bCs/>
                <w:kern w:val="0"/>
                <w:sz w:val="24"/>
              </w:rPr>
            </w:pPr>
            <w:r>
              <w:rPr>
                <w:rFonts w:eastAsia="仿宋_GB2312"/>
                <w:b/>
                <w:bCs/>
                <w:kern w:val="0"/>
                <w:sz w:val="24"/>
              </w:rPr>
              <w:t>位置状况</w:t>
            </w:r>
          </w:p>
        </w:tc>
        <w:tc>
          <w:tcPr>
            <w:tcW w:w="7807" w:type="dxa"/>
            <w:tcBorders>
              <w:top w:val="single" w:color="auto" w:sz="4" w:space="0"/>
              <w:left w:val="nil"/>
              <w:bottom w:val="single" w:color="auto" w:sz="4" w:space="0"/>
              <w:right w:val="single" w:color="000000" w:sz="4" w:space="0"/>
            </w:tcBorders>
            <w:noWrap w:val="0"/>
            <w:vAlign w:val="center"/>
          </w:tcPr>
          <w:p>
            <w:pPr>
              <w:widowControl/>
              <w:spacing w:line="340" w:lineRule="exact"/>
              <w:ind w:firstLine="480" w:firstLineChars="200"/>
              <w:jc w:val="left"/>
              <w:rPr>
                <w:rFonts w:eastAsia="仿宋_GB2312"/>
                <w:kern w:val="0"/>
                <w:sz w:val="24"/>
              </w:rPr>
            </w:pPr>
            <w:r>
              <w:rPr>
                <w:rFonts w:eastAsia="仿宋_GB2312"/>
                <w:kern w:val="0"/>
                <w:sz w:val="24"/>
              </w:rPr>
              <w:t>估价</w:t>
            </w:r>
            <w:r>
              <w:rPr>
                <w:rFonts w:hint="eastAsia" w:eastAsia="仿宋_GB2312"/>
                <w:kern w:val="0"/>
                <w:sz w:val="24"/>
                <w:lang w:eastAsia="zh-CN"/>
              </w:rPr>
              <w:t>对象</w:t>
            </w:r>
            <w:r>
              <w:rPr>
                <w:rFonts w:hint="eastAsia" w:eastAsia="仿宋_GB2312"/>
                <w:kern w:val="0"/>
                <w:sz w:val="24"/>
              </w:rPr>
              <w:t>座落于</w:t>
            </w:r>
            <w:r>
              <w:rPr>
                <w:rFonts w:hint="eastAsia" w:eastAsia="仿宋_GB2312"/>
                <w:b w:val="0"/>
                <w:bCs/>
                <w:kern w:val="0"/>
                <w:sz w:val="24"/>
                <w:lang w:eastAsia="zh-CN"/>
              </w:rPr>
              <w:t>贵阳市南明区中华南路2号钻石广场10层10号</w:t>
            </w:r>
            <w:r>
              <w:rPr>
                <w:rFonts w:hint="eastAsia" w:eastAsia="仿宋_GB2312"/>
                <w:kern w:val="0"/>
                <w:sz w:val="24"/>
              </w:rPr>
              <w:t>一套住宅用房</w:t>
            </w:r>
            <w:r>
              <w:rPr>
                <w:rFonts w:eastAsia="仿宋_GB2312"/>
                <w:sz w:val="24"/>
              </w:rPr>
              <w:t>，</w:t>
            </w:r>
            <w:r>
              <w:rPr>
                <w:rFonts w:eastAsia="仿宋_GB2312"/>
                <w:kern w:val="0"/>
                <w:sz w:val="24"/>
              </w:rPr>
              <w:t>处于</w:t>
            </w:r>
            <w:r>
              <w:rPr>
                <w:rFonts w:hint="eastAsia" w:eastAsia="仿宋_GB2312"/>
                <w:kern w:val="0"/>
                <w:sz w:val="24"/>
                <w:lang w:eastAsia="zh-CN"/>
              </w:rPr>
              <w:t>贵阳市南明区</w:t>
            </w:r>
            <w:r>
              <w:rPr>
                <w:rFonts w:hint="eastAsia" w:eastAsia="仿宋_GB2312"/>
                <w:kern w:val="0"/>
                <w:sz w:val="24"/>
              </w:rPr>
              <w:t>主城区内</w:t>
            </w:r>
            <w:r>
              <w:rPr>
                <w:rFonts w:eastAsia="仿宋_GB2312"/>
                <w:kern w:val="0"/>
                <w:sz w:val="24"/>
              </w:rPr>
              <w:t>，</w:t>
            </w:r>
            <w:r>
              <w:rPr>
                <w:rFonts w:hint="eastAsia" w:eastAsia="仿宋_GB2312"/>
                <w:sz w:val="24"/>
                <w:lang w:eastAsia="zh-CN"/>
              </w:rPr>
              <w:t>南</w:t>
            </w:r>
            <w:r>
              <w:rPr>
                <w:rFonts w:hint="eastAsia" w:eastAsia="仿宋_GB2312"/>
                <w:sz w:val="24"/>
              </w:rPr>
              <w:t>面</w:t>
            </w:r>
            <w:r>
              <w:rPr>
                <w:rFonts w:hint="eastAsia" w:eastAsia="仿宋_GB2312"/>
                <w:sz w:val="24"/>
                <w:lang w:eastAsia="zh-CN"/>
              </w:rPr>
              <w:t>临中华南</w:t>
            </w:r>
            <w:r>
              <w:rPr>
                <w:rFonts w:hint="eastAsia" w:eastAsia="仿宋_GB2312"/>
                <w:sz w:val="24"/>
              </w:rPr>
              <w:t>路，</w:t>
            </w:r>
            <w:r>
              <w:rPr>
                <w:rFonts w:hint="eastAsia" w:eastAsia="仿宋_GB2312"/>
                <w:kern w:val="0"/>
                <w:sz w:val="24"/>
              </w:rPr>
              <w:t>其余三面临楼幢，</w:t>
            </w:r>
            <w:r>
              <w:rPr>
                <w:rFonts w:eastAsia="仿宋_GB2312"/>
                <w:kern w:val="0"/>
                <w:sz w:val="24"/>
              </w:rPr>
              <w:t>距离</w:t>
            </w:r>
            <w:r>
              <w:rPr>
                <w:rFonts w:hint="eastAsia" w:eastAsia="仿宋_GB2312"/>
                <w:kern w:val="0"/>
                <w:sz w:val="24"/>
                <w:lang w:eastAsia="zh-CN"/>
              </w:rPr>
              <w:t>广场</w:t>
            </w:r>
            <w:r>
              <w:rPr>
                <w:rFonts w:eastAsia="仿宋_GB2312"/>
                <w:kern w:val="0"/>
                <w:sz w:val="24"/>
              </w:rPr>
              <w:t>、</w:t>
            </w:r>
            <w:r>
              <w:rPr>
                <w:rFonts w:hint="eastAsia" w:eastAsia="仿宋_GB2312"/>
                <w:kern w:val="0"/>
                <w:sz w:val="24"/>
                <w:lang w:eastAsia="zh-CN"/>
              </w:rPr>
              <w:t>公园、</w:t>
            </w:r>
            <w:r>
              <w:rPr>
                <w:rFonts w:hint="eastAsia" w:eastAsia="仿宋_GB2312"/>
                <w:kern w:val="0"/>
                <w:sz w:val="24"/>
              </w:rPr>
              <w:t>购物中心、</w:t>
            </w:r>
            <w:r>
              <w:rPr>
                <w:rFonts w:eastAsia="仿宋_GB2312"/>
                <w:kern w:val="0"/>
                <w:sz w:val="24"/>
              </w:rPr>
              <w:t>学校、</w:t>
            </w:r>
            <w:r>
              <w:rPr>
                <w:rFonts w:hint="eastAsia" w:eastAsia="仿宋_GB2312"/>
                <w:kern w:val="0"/>
                <w:sz w:val="24"/>
              </w:rPr>
              <w:t>医院、银行</w:t>
            </w:r>
            <w:r>
              <w:rPr>
                <w:rFonts w:eastAsia="仿宋_GB2312"/>
                <w:kern w:val="0"/>
                <w:sz w:val="24"/>
              </w:rPr>
              <w:t>等场所距离</w:t>
            </w:r>
            <w:r>
              <w:rPr>
                <w:rFonts w:hint="eastAsia" w:eastAsia="仿宋_GB2312"/>
                <w:kern w:val="0"/>
                <w:sz w:val="24"/>
              </w:rPr>
              <w:t>约500米左右</w:t>
            </w:r>
            <w:r>
              <w:rPr>
                <w:rFonts w:eastAsia="仿宋_GB2312"/>
                <w:kern w:val="0"/>
                <w:sz w:val="24"/>
              </w:rPr>
              <w:t>，区域位置</w:t>
            </w:r>
            <w:r>
              <w:rPr>
                <w:rFonts w:hint="eastAsia" w:eastAsia="仿宋_GB2312"/>
                <w:kern w:val="0"/>
                <w:sz w:val="24"/>
              </w:rPr>
              <w:t>较好</w:t>
            </w:r>
            <w:r>
              <w:rPr>
                <w:rFonts w:eastAsia="仿宋_GB2312"/>
                <w:kern w:val="0"/>
                <w:sz w:val="24"/>
              </w:rPr>
              <w:t>。</w:t>
            </w:r>
          </w:p>
        </w:tc>
      </w:tr>
      <w:tr>
        <w:tblPrEx>
          <w:tblLayout w:type="fixed"/>
          <w:tblCellMar>
            <w:top w:w="0" w:type="dxa"/>
            <w:left w:w="108" w:type="dxa"/>
            <w:bottom w:w="0" w:type="dxa"/>
            <w:right w:w="108" w:type="dxa"/>
          </w:tblCellMar>
        </w:tblPrEx>
        <w:trPr>
          <w:trHeight w:val="566" w:hRule="atLeast"/>
        </w:trPr>
        <w:tc>
          <w:tcPr>
            <w:tcW w:w="207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eastAsia="仿宋_GB2312"/>
                <w:b/>
                <w:bCs/>
                <w:kern w:val="0"/>
                <w:sz w:val="24"/>
              </w:rPr>
            </w:pPr>
            <w:r>
              <w:rPr>
                <w:rFonts w:eastAsia="仿宋_GB2312"/>
                <w:b/>
                <w:bCs/>
                <w:kern w:val="0"/>
                <w:sz w:val="24"/>
              </w:rPr>
              <w:t>交通便捷度</w:t>
            </w:r>
          </w:p>
        </w:tc>
        <w:tc>
          <w:tcPr>
            <w:tcW w:w="7807" w:type="dxa"/>
            <w:tcBorders>
              <w:top w:val="single" w:color="auto" w:sz="4" w:space="0"/>
              <w:left w:val="nil"/>
              <w:bottom w:val="single" w:color="auto" w:sz="4" w:space="0"/>
              <w:right w:val="single" w:color="000000" w:sz="4" w:space="0"/>
            </w:tcBorders>
            <w:noWrap w:val="0"/>
            <w:vAlign w:val="center"/>
          </w:tcPr>
          <w:p>
            <w:pPr>
              <w:widowControl/>
              <w:spacing w:line="340" w:lineRule="exact"/>
              <w:ind w:firstLine="480" w:firstLineChars="200"/>
              <w:jc w:val="left"/>
              <w:rPr>
                <w:rFonts w:hint="eastAsia" w:eastAsia="仿宋_GB2312"/>
                <w:kern w:val="0"/>
                <w:sz w:val="24"/>
              </w:rPr>
            </w:pPr>
            <w:r>
              <w:rPr>
                <w:rFonts w:hint="eastAsia" w:eastAsia="仿宋_GB2312"/>
                <w:kern w:val="0"/>
                <w:sz w:val="24"/>
              </w:rPr>
              <w:t>通6、8、9</w:t>
            </w:r>
            <w:r>
              <w:rPr>
                <w:rFonts w:hint="eastAsia" w:eastAsia="仿宋_GB2312"/>
                <w:kern w:val="0"/>
                <w:sz w:val="24"/>
                <w:lang w:eastAsia="zh-CN"/>
              </w:rPr>
              <w:t>、</w:t>
            </w:r>
            <w:r>
              <w:rPr>
                <w:rFonts w:hint="eastAsia" w:eastAsia="仿宋_GB2312"/>
                <w:kern w:val="0"/>
                <w:sz w:val="24"/>
                <w:lang w:val="en-US" w:eastAsia="zh-CN"/>
              </w:rPr>
              <w:t>26、38</w:t>
            </w:r>
            <w:r>
              <w:rPr>
                <w:rFonts w:hint="eastAsia" w:eastAsia="仿宋_GB2312"/>
                <w:kern w:val="0"/>
                <w:sz w:val="24"/>
              </w:rPr>
              <w:t>路等</w:t>
            </w:r>
            <w:r>
              <w:rPr>
                <w:rFonts w:eastAsia="仿宋_GB2312"/>
                <w:kern w:val="0"/>
                <w:sz w:val="24"/>
              </w:rPr>
              <w:t>公交车，</w:t>
            </w:r>
            <w:r>
              <w:rPr>
                <w:rFonts w:hint="eastAsia" w:eastAsia="仿宋_GB2312"/>
                <w:kern w:val="0"/>
                <w:sz w:val="24"/>
                <w:lang w:eastAsia="zh-CN"/>
              </w:rPr>
              <w:t>楼下设有</w:t>
            </w:r>
            <w:r>
              <w:rPr>
                <w:rFonts w:eastAsia="仿宋_GB2312"/>
                <w:kern w:val="0"/>
                <w:sz w:val="24"/>
              </w:rPr>
              <w:t>公交站点，</w:t>
            </w:r>
            <w:r>
              <w:rPr>
                <w:rFonts w:hint="eastAsia" w:eastAsia="仿宋_GB2312"/>
                <w:kern w:val="0"/>
                <w:sz w:val="24"/>
              </w:rPr>
              <w:t>临</w:t>
            </w:r>
            <w:r>
              <w:rPr>
                <w:rFonts w:hint="eastAsia" w:eastAsia="仿宋_GB2312"/>
                <w:kern w:val="0"/>
                <w:sz w:val="24"/>
                <w:lang w:eastAsia="zh-CN"/>
              </w:rPr>
              <w:t>交通型主干道</w:t>
            </w:r>
            <w:r>
              <w:rPr>
                <w:rFonts w:hint="eastAsia" w:eastAsia="仿宋_GB2312"/>
                <w:kern w:val="0"/>
                <w:sz w:val="24"/>
              </w:rPr>
              <w:t>，交通便捷度较好，道路通达度较好，</w:t>
            </w:r>
            <w:r>
              <w:rPr>
                <w:rFonts w:eastAsia="仿宋_GB2312"/>
                <w:kern w:val="0"/>
                <w:sz w:val="24"/>
              </w:rPr>
              <w:t>所</w:t>
            </w:r>
            <w:r>
              <w:rPr>
                <w:rFonts w:hint="eastAsia" w:eastAsia="仿宋_GB2312"/>
                <w:kern w:val="0"/>
                <w:sz w:val="24"/>
              </w:rPr>
              <w:t>在楼</w:t>
            </w:r>
            <w:r>
              <w:rPr>
                <w:rFonts w:hint="eastAsia" w:eastAsia="仿宋_GB2312"/>
                <w:kern w:val="0"/>
                <w:sz w:val="24"/>
                <w:lang w:eastAsia="zh-CN"/>
              </w:rPr>
              <w:t>幢设</w:t>
            </w:r>
            <w:r>
              <w:rPr>
                <w:rFonts w:hint="eastAsia" w:eastAsia="仿宋_GB2312"/>
                <w:kern w:val="0"/>
                <w:sz w:val="24"/>
              </w:rPr>
              <w:t>地下停车</w:t>
            </w:r>
            <w:r>
              <w:rPr>
                <w:rFonts w:hint="eastAsia" w:eastAsia="仿宋_GB2312"/>
                <w:kern w:val="0"/>
                <w:sz w:val="24"/>
                <w:lang w:eastAsia="zh-CN"/>
              </w:rPr>
              <w:t>场</w:t>
            </w:r>
            <w:r>
              <w:rPr>
                <w:rFonts w:hint="eastAsia" w:eastAsia="仿宋_GB2312"/>
                <w:kern w:val="0"/>
                <w:sz w:val="24"/>
              </w:rPr>
              <w:t>，停车便捷度</w:t>
            </w:r>
            <w:r>
              <w:rPr>
                <w:rFonts w:hint="eastAsia" w:eastAsia="仿宋_GB2312"/>
                <w:kern w:val="0"/>
                <w:sz w:val="24"/>
                <w:lang w:eastAsia="zh-CN"/>
              </w:rPr>
              <w:t>较好</w:t>
            </w:r>
            <w:r>
              <w:rPr>
                <w:rFonts w:eastAsia="仿宋_GB2312"/>
                <w:kern w:val="0"/>
                <w:sz w:val="24"/>
              </w:rPr>
              <w:t>。</w:t>
            </w:r>
          </w:p>
        </w:tc>
      </w:tr>
      <w:tr>
        <w:tblPrEx>
          <w:tblLayout w:type="fixed"/>
          <w:tblCellMar>
            <w:top w:w="0" w:type="dxa"/>
            <w:left w:w="108" w:type="dxa"/>
            <w:bottom w:w="0" w:type="dxa"/>
            <w:right w:w="108" w:type="dxa"/>
          </w:tblCellMar>
        </w:tblPrEx>
        <w:trPr>
          <w:trHeight w:val="566" w:hRule="atLeast"/>
        </w:trPr>
        <w:tc>
          <w:tcPr>
            <w:tcW w:w="2078" w:type="dxa"/>
            <w:tcBorders>
              <w:top w:val="nil"/>
              <w:left w:val="single" w:color="auto" w:sz="4" w:space="0"/>
              <w:bottom w:val="single" w:color="auto" w:sz="4" w:space="0"/>
              <w:right w:val="single" w:color="auto" w:sz="4" w:space="0"/>
            </w:tcBorders>
            <w:noWrap w:val="0"/>
            <w:vAlign w:val="center"/>
          </w:tcPr>
          <w:p>
            <w:pPr>
              <w:widowControl/>
              <w:jc w:val="center"/>
              <w:rPr>
                <w:rFonts w:eastAsia="仿宋_GB2312"/>
                <w:b/>
                <w:bCs/>
                <w:kern w:val="0"/>
                <w:sz w:val="24"/>
              </w:rPr>
            </w:pPr>
            <w:r>
              <w:rPr>
                <w:rFonts w:eastAsia="仿宋_GB2312"/>
                <w:b/>
                <w:bCs/>
                <w:kern w:val="0"/>
                <w:sz w:val="24"/>
              </w:rPr>
              <w:t>环境质量状况</w:t>
            </w:r>
          </w:p>
        </w:tc>
        <w:tc>
          <w:tcPr>
            <w:tcW w:w="7807" w:type="dxa"/>
            <w:tcBorders>
              <w:top w:val="single" w:color="auto" w:sz="4" w:space="0"/>
              <w:left w:val="nil"/>
              <w:bottom w:val="single" w:color="auto" w:sz="4" w:space="0"/>
              <w:right w:val="single" w:color="000000" w:sz="4" w:space="0"/>
            </w:tcBorders>
            <w:noWrap w:val="0"/>
            <w:vAlign w:val="center"/>
          </w:tcPr>
          <w:p>
            <w:pPr>
              <w:widowControl/>
              <w:spacing w:line="340" w:lineRule="exact"/>
              <w:ind w:firstLine="480" w:firstLineChars="200"/>
              <w:jc w:val="left"/>
              <w:rPr>
                <w:rFonts w:hint="eastAsia" w:eastAsia="宋体"/>
                <w:kern w:val="0"/>
                <w:sz w:val="24"/>
                <w:lang w:eastAsia="zh-CN"/>
              </w:rPr>
            </w:pPr>
            <w:r>
              <w:rPr>
                <w:rFonts w:eastAsia="仿宋_GB2312"/>
                <w:kern w:val="0"/>
                <w:sz w:val="24"/>
                <w:highlight w:val="none"/>
              </w:rPr>
              <w:t>周围没有空气污染源，饮用水质好，基本整洁、卫生、无污染，噪音污染程度较低，空气质量较好，</w:t>
            </w:r>
            <w:r>
              <w:rPr>
                <w:rFonts w:hint="eastAsia" w:eastAsia="仿宋_GB2312"/>
                <w:kern w:val="0"/>
                <w:sz w:val="24"/>
                <w:highlight w:val="none"/>
                <w:lang w:eastAsia="zh-CN"/>
              </w:rPr>
              <w:t>附近有南明河、河滨公园、甲秀广场、人民广场等，</w:t>
            </w:r>
            <w:r>
              <w:rPr>
                <w:rFonts w:eastAsia="仿宋_GB2312"/>
                <w:kern w:val="0"/>
                <w:sz w:val="24"/>
                <w:highlight w:val="none"/>
              </w:rPr>
              <w:t>自然环境良好。</w:t>
            </w:r>
          </w:p>
        </w:tc>
      </w:tr>
      <w:tr>
        <w:tblPrEx>
          <w:tblLayout w:type="fixed"/>
          <w:tblCellMar>
            <w:top w:w="0" w:type="dxa"/>
            <w:left w:w="108" w:type="dxa"/>
            <w:bottom w:w="0" w:type="dxa"/>
            <w:right w:w="108" w:type="dxa"/>
          </w:tblCellMar>
        </w:tblPrEx>
        <w:trPr>
          <w:trHeight w:val="566" w:hRule="atLeast"/>
        </w:trPr>
        <w:tc>
          <w:tcPr>
            <w:tcW w:w="2078" w:type="dxa"/>
            <w:tcBorders>
              <w:top w:val="nil"/>
              <w:left w:val="single" w:color="auto" w:sz="4" w:space="0"/>
              <w:bottom w:val="single" w:color="auto" w:sz="4" w:space="0"/>
              <w:right w:val="single" w:color="auto" w:sz="4" w:space="0"/>
            </w:tcBorders>
            <w:noWrap w:val="0"/>
            <w:vAlign w:val="center"/>
          </w:tcPr>
          <w:p>
            <w:pPr>
              <w:widowControl/>
              <w:jc w:val="center"/>
              <w:rPr>
                <w:rFonts w:hint="eastAsia" w:eastAsia="仿宋_GB2312"/>
                <w:b/>
                <w:bCs/>
                <w:kern w:val="0"/>
                <w:sz w:val="24"/>
              </w:rPr>
            </w:pPr>
            <w:r>
              <w:rPr>
                <w:rFonts w:hint="eastAsia" w:eastAsia="仿宋_GB2312"/>
                <w:b/>
                <w:bCs/>
                <w:kern w:val="0"/>
                <w:sz w:val="24"/>
              </w:rPr>
              <w:t>商场社区成熟度</w:t>
            </w:r>
          </w:p>
        </w:tc>
        <w:tc>
          <w:tcPr>
            <w:tcW w:w="7807" w:type="dxa"/>
            <w:tcBorders>
              <w:top w:val="single" w:color="auto" w:sz="4" w:space="0"/>
              <w:left w:val="nil"/>
              <w:bottom w:val="single" w:color="auto" w:sz="4" w:space="0"/>
              <w:right w:val="single" w:color="000000" w:sz="4" w:space="0"/>
            </w:tcBorders>
            <w:noWrap w:val="0"/>
            <w:vAlign w:val="center"/>
          </w:tcPr>
          <w:p>
            <w:pPr>
              <w:widowControl/>
              <w:spacing w:line="340" w:lineRule="exact"/>
              <w:ind w:firstLine="360" w:firstLineChars="150"/>
              <w:jc w:val="left"/>
              <w:rPr>
                <w:rFonts w:hint="eastAsia" w:eastAsia="仿宋_GB2312"/>
                <w:kern w:val="0"/>
                <w:sz w:val="24"/>
              </w:rPr>
            </w:pPr>
            <w:r>
              <w:rPr>
                <w:rFonts w:hint="eastAsia" w:eastAsia="仿宋_GB2312"/>
                <w:kern w:val="0"/>
                <w:sz w:val="24"/>
              </w:rPr>
              <w:t>估价对象所在区域以</w:t>
            </w:r>
            <w:r>
              <w:rPr>
                <w:rFonts w:hint="eastAsia" w:eastAsia="仿宋_GB2312"/>
                <w:kern w:val="0"/>
                <w:sz w:val="24"/>
                <w:lang w:eastAsia="zh-CN"/>
              </w:rPr>
              <w:t>商住楼</w:t>
            </w:r>
            <w:r>
              <w:rPr>
                <w:rFonts w:hint="eastAsia" w:eastAsia="仿宋_GB2312"/>
                <w:kern w:val="0"/>
                <w:sz w:val="24"/>
              </w:rPr>
              <w:t>房地产为主，周边房屋多为居住型，住宅入住率高，人流量较高，商业配套较好，商业氛围较好，商业发展较好。</w:t>
            </w:r>
          </w:p>
        </w:tc>
      </w:tr>
      <w:tr>
        <w:tblPrEx>
          <w:tblLayout w:type="fixed"/>
          <w:tblCellMar>
            <w:top w:w="0" w:type="dxa"/>
            <w:left w:w="108" w:type="dxa"/>
            <w:bottom w:w="0" w:type="dxa"/>
            <w:right w:w="108" w:type="dxa"/>
          </w:tblCellMar>
        </w:tblPrEx>
        <w:trPr>
          <w:trHeight w:val="566" w:hRule="atLeast"/>
        </w:trPr>
        <w:tc>
          <w:tcPr>
            <w:tcW w:w="2078" w:type="dxa"/>
            <w:tcBorders>
              <w:top w:val="nil"/>
              <w:left w:val="single" w:color="auto" w:sz="4" w:space="0"/>
              <w:bottom w:val="single" w:color="auto" w:sz="4" w:space="0"/>
              <w:right w:val="single" w:color="auto" w:sz="4" w:space="0"/>
            </w:tcBorders>
            <w:noWrap w:val="0"/>
            <w:vAlign w:val="center"/>
          </w:tcPr>
          <w:p>
            <w:pPr>
              <w:widowControl/>
              <w:jc w:val="center"/>
              <w:rPr>
                <w:rFonts w:eastAsia="仿宋_GB2312"/>
                <w:b/>
                <w:bCs/>
                <w:kern w:val="0"/>
                <w:sz w:val="24"/>
              </w:rPr>
            </w:pPr>
            <w:r>
              <w:rPr>
                <w:rFonts w:eastAsia="仿宋_GB2312"/>
                <w:b/>
                <w:bCs/>
                <w:kern w:val="0"/>
                <w:sz w:val="24"/>
              </w:rPr>
              <w:t>基础设施配套情况</w:t>
            </w:r>
          </w:p>
        </w:tc>
        <w:tc>
          <w:tcPr>
            <w:tcW w:w="7807" w:type="dxa"/>
            <w:tcBorders>
              <w:top w:val="single" w:color="auto" w:sz="4" w:space="0"/>
              <w:left w:val="nil"/>
              <w:bottom w:val="single" w:color="auto" w:sz="4" w:space="0"/>
              <w:right w:val="single" w:color="000000" w:sz="4" w:space="0"/>
            </w:tcBorders>
            <w:noWrap w:val="0"/>
            <w:vAlign w:val="center"/>
          </w:tcPr>
          <w:p>
            <w:pPr>
              <w:widowControl/>
              <w:spacing w:line="340" w:lineRule="exact"/>
              <w:ind w:firstLine="480" w:firstLineChars="200"/>
              <w:rPr>
                <w:rFonts w:eastAsia="仿宋_GB2312"/>
                <w:kern w:val="0"/>
                <w:sz w:val="24"/>
              </w:rPr>
            </w:pPr>
            <w:r>
              <w:rPr>
                <w:rFonts w:eastAsia="仿宋_GB2312"/>
                <w:kern w:val="0"/>
                <w:sz w:val="24"/>
              </w:rPr>
              <w:t>区域内配套设施完善，已达到“</w:t>
            </w:r>
            <w:r>
              <w:rPr>
                <w:rFonts w:hint="eastAsia" w:eastAsia="仿宋_GB2312"/>
                <w:kern w:val="0"/>
                <w:sz w:val="24"/>
              </w:rPr>
              <w:t>六通一平”（通上水、通下水、通电、通路、通讯、通气</w:t>
            </w:r>
            <w:r>
              <w:rPr>
                <w:rFonts w:eastAsia="仿宋_GB2312"/>
                <w:kern w:val="0"/>
                <w:sz w:val="24"/>
              </w:rPr>
              <w:t>）。</w:t>
            </w:r>
          </w:p>
        </w:tc>
      </w:tr>
      <w:tr>
        <w:tblPrEx>
          <w:tblLayout w:type="fixed"/>
          <w:tblCellMar>
            <w:top w:w="0" w:type="dxa"/>
            <w:left w:w="108" w:type="dxa"/>
            <w:bottom w:w="0" w:type="dxa"/>
            <w:right w:w="108" w:type="dxa"/>
          </w:tblCellMar>
        </w:tblPrEx>
        <w:trPr>
          <w:trHeight w:val="1831" w:hRule="atLeast"/>
        </w:trPr>
        <w:tc>
          <w:tcPr>
            <w:tcW w:w="2078" w:type="dxa"/>
            <w:tcBorders>
              <w:top w:val="nil"/>
              <w:left w:val="single" w:color="auto" w:sz="4" w:space="0"/>
              <w:bottom w:val="single" w:color="auto" w:sz="4" w:space="0"/>
              <w:right w:val="single" w:color="auto" w:sz="4" w:space="0"/>
            </w:tcBorders>
            <w:noWrap w:val="0"/>
            <w:vAlign w:val="center"/>
          </w:tcPr>
          <w:p>
            <w:pPr>
              <w:widowControl/>
              <w:jc w:val="center"/>
              <w:rPr>
                <w:rFonts w:eastAsia="仿宋_GB2312"/>
                <w:b/>
                <w:bCs/>
                <w:kern w:val="0"/>
                <w:sz w:val="24"/>
              </w:rPr>
            </w:pPr>
            <w:r>
              <w:rPr>
                <w:rFonts w:eastAsia="仿宋_GB2312"/>
                <w:b/>
                <w:bCs/>
                <w:kern w:val="0"/>
                <w:sz w:val="24"/>
              </w:rPr>
              <w:t>生活服务设施</w:t>
            </w:r>
          </w:p>
        </w:tc>
        <w:tc>
          <w:tcPr>
            <w:tcW w:w="7807" w:type="dxa"/>
            <w:tcBorders>
              <w:top w:val="single" w:color="auto" w:sz="4" w:space="0"/>
              <w:left w:val="nil"/>
              <w:bottom w:val="single" w:color="auto" w:sz="4" w:space="0"/>
              <w:right w:val="single" w:color="000000" w:sz="4" w:space="0"/>
            </w:tcBorders>
            <w:noWrap w:val="0"/>
            <w:vAlign w:val="center"/>
          </w:tcPr>
          <w:p>
            <w:pPr>
              <w:widowControl/>
              <w:spacing w:line="340" w:lineRule="exact"/>
              <w:ind w:firstLine="480" w:firstLineChars="200"/>
              <w:jc w:val="left"/>
              <w:rPr>
                <w:rFonts w:eastAsia="仿宋_GB2312"/>
                <w:kern w:val="0"/>
                <w:sz w:val="24"/>
              </w:rPr>
            </w:pPr>
            <w:r>
              <w:rPr>
                <w:rFonts w:eastAsia="仿宋_GB2312"/>
                <w:kern w:val="0"/>
                <w:sz w:val="24"/>
              </w:rPr>
              <w:t>周边已发展为成熟社区，</w:t>
            </w:r>
            <w:r>
              <w:rPr>
                <w:rFonts w:hint="eastAsia" w:eastAsia="仿宋_GB2312"/>
                <w:kern w:val="0"/>
                <w:sz w:val="24"/>
              </w:rPr>
              <w:t>在500米左右范围内分布着</w:t>
            </w:r>
            <w:r>
              <w:rPr>
                <w:rFonts w:hint="eastAsia" w:eastAsia="仿宋_GB2312"/>
                <w:kern w:val="0"/>
                <w:sz w:val="24"/>
                <w:lang w:eastAsia="zh-CN"/>
              </w:rPr>
              <w:t>星力生活</w:t>
            </w:r>
            <w:r>
              <w:rPr>
                <w:rFonts w:hint="eastAsia" w:eastAsia="仿宋_GB2312"/>
                <w:kern w:val="0"/>
                <w:sz w:val="24"/>
              </w:rPr>
              <w:t>超市、</w:t>
            </w:r>
            <w:r>
              <w:rPr>
                <w:rFonts w:hint="eastAsia" w:eastAsia="仿宋_GB2312"/>
                <w:kern w:val="0"/>
                <w:sz w:val="24"/>
                <w:lang w:eastAsia="zh-CN"/>
              </w:rPr>
              <w:t>国际商城、贵阳市甲秀</w:t>
            </w:r>
            <w:r>
              <w:rPr>
                <w:rFonts w:hint="eastAsia" w:eastAsia="仿宋_GB2312"/>
                <w:kern w:val="0"/>
                <w:sz w:val="24"/>
              </w:rPr>
              <w:t>小学</w:t>
            </w:r>
            <w:r>
              <w:rPr>
                <w:rFonts w:hint="eastAsia" w:eastAsia="仿宋_GB2312"/>
                <w:kern w:val="0"/>
                <w:sz w:val="24"/>
                <w:lang w:eastAsia="zh-CN"/>
              </w:rPr>
              <w:t>（一校区）</w:t>
            </w:r>
            <w:r>
              <w:rPr>
                <w:rFonts w:hint="eastAsia" w:eastAsia="仿宋_GB2312"/>
                <w:kern w:val="0"/>
                <w:sz w:val="24"/>
              </w:rPr>
              <w:t>、</w:t>
            </w:r>
            <w:r>
              <w:rPr>
                <w:rFonts w:hint="eastAsia" w:eastAsia="仿宋_GB2312"/>
                <w:kern w:val="0"/>
                <w:sz w:val="24"/>
                <w:lang w:eastAsia="zh-CN"/>
              </w:rPr>
              <w:t>贵阳市苗苗实验小区、贵阳市第九中学、贵阳市第一人民医院</w:t>
            </w:r>
            <w:r>
              <w:rPr>
                <w:rFonts w:hint="eastAsia" w:eastAsia="仿宋_GB2312"/>
                <w:kern w:val="0"/>
                <w:sz w:val="24"/>
              </w:rPr>
              <w:t>、</w:t>
            </w:r>
            <w:r>
              <w:rPr>
                <w:rFonts w:hint="eastAsia" w:eastAsia="仿宋_GB2312"/>
                <w:kern w:val="0"/>
                <w:sz w:val="24"/>
                <w:lang w:eastAsia="zh-CN"/>
              </w:rPr>
              <w:t>中国邮政储蓄银行、兴业银行</w:t>
            </w:r>
            <w:r>
              <w:rPr>
                <w:rFonts w:hint="eastAsia" w:eastAsia="仿宋_GB2312"/>
                <w:kern w:val="0"/>
                <w:sz w:val="24"/>
              </w:rPr>
              <w:t>等</w:t>
            </w:r>
            <w:r>
              <w:rPr>
                <w:rFonts w:eastAsia="仿宋_GB2312"/>
                <w:kern w:val="0"/>
                <w:sz w:val="24"/>
              </w:rPr>
              <w:t>，各项生活服务设施齐全，居住生活条件便利。</w:t>
            </w:r>
          </w:p>
        </w:tc>
      </w:tr>
      <w:tr>
        <w:tblPrEx>
          <w:tblLayout w:type="fixed"/>
          <w:tblCellMar>
            <w:top w:w="0" w:type="dxa"/>
            <w:left w:w="108" w:type="dxa"/>
            <w:bottom w:w="0" w:type="dxa"/>
            <w:right w:w="108" w:type="dxa"/>
          </w:tblCellMar>
        </w:tblPrEx>
        <w:trPr>
          <w:trHeight w:val="1130" w:hRule="atLeast"/>
        </w:trPr>
        <w:tc>
          <w:tcPr>
            <w:tcW w:w="2078" w:type="dxa"/>
            <w:tcBorders>
              <w:top w:val="nil"/>
              <w:left w:val="single" w:color="auto" w:sz="4" w:space="0"/>
              <w:bottom w:val="single" w:color="auto" w:sz="4" w:space="0"/>
              <w:right w:val="single" w:color="auto" w:sz="4" w:space="0"/>
            </w:tcBorders>
            <w:noWrap w:val="0"/>
            <w:vAlign w:val="center"/>
          </w:tcPr>
          <w:p>
            <w:pPr>
              <w:widowControl/>
              <w:jc w:val="center"/>
              <w:rPr>
                <w:rFonts w:eastAsia="仿宋_GB2312"/>
                <w:b/>
                <w:bCs/>
                <w:kern w:val="0"/>
                <w:sz w:val="24"/>
              </w:rPr>
            </w:pPr>
            <w:r>
              <w:rPr>
                <w:rFonts w:eastAsia="仿宋_GB2312"/>
                <w:b/>
                <w:bCs/>
                <w:kern w:val="0"/>
                <w:sz w:val="24"/>
              </w:rPr>
              <w:t>教育配套设施</w:t>
            </w:r>
          </w:p>
        </w:tc>
        <w:tc>
          <w:tcPr>
            <w:tcW w:w="7807" w:type="dxa"/>
            <w:tcBorders>
              <w:top w:val="single" w:color="auto" w:sz="4" w:space="0"/>
              <w:left w:val="nil"/>
              <w:bottom w:val="single" w:color="auto" w:sz="4" w:space="0"/>
              <w:right w:val="single" w:color="000000" w:sz="4" w:space="0"/>
            </w:tcBorders>
            <w:noWrap w:val="0"/>
            <w:vAlign w:val="center"/>
          </w:tcPr>
          <w:p>
            <w:pPr>
              <w:widowControl/>
              <w:spacing w:line="340" w:lineRule="exact"/>
              <w:ind w:firstLine="480" w:firstLineChars="200"/>
              <w:jc w:val="left"/>
              <w:rPr>
                <w:rFonts w:eastAsia="仿宋_GB2312"/>
                <w:kern w:val="0"/>
                <w:sz w:val="24"/>
              </w:rPr>
            </w:pPr>
            <w:r>
              <w:rPr>
                <w:rFonts w:eastAsia="仿宋_GB2312"/>
                <w:kern w:val="0"/>
                <w:sz w:val="24"/>
              </w:rPr>
              <w:t>附近有</w:t>
            </w:r>
            <w:r>
              <w:rPr>
                <w:rFonts w:hint="eastAsia" w:eastAsia="仿宋_GB2312"/>
                <w:kern w:val="0"/>
                <w:sz w:val="24"/>
                <w:lang w:eastAsia="zh-CN"/>
              </w:rPr>
              <w:t>贵阳市甲秀</w:t>
            </w:r>
            <w:r>
              <w:rPr>
                <w:rFonts w:hint="eastAsia" w:eastAsia="仿宋_GB2312"/>
                <w:kern w:val="0"/>
                <w:sz w:val="24"/>
              </w:rPr>
              <w:t>小学</w:t>
            </w:r>
            <w:r>
              <w:rPr>
                <w:rFonts w:hint="eastAsia" w:eastAsia="仿宋_GB2312"/>
                <w:kern w:val="0"/>
                <w:sz w:val="24"/>
                <w:lang w:eastAsia="zh-CN"/>
              </w:rPr>
              <w:t>（一校区）</w:t>
            </w:r>
            <w:r>
              <w:rPr>
                <w:rFonts w:hint="eastAsia" w:eastAsia="仿宋_GB2312"/>
                <w:kern w:val="0"/>
                <w:sz w:val="24"/>
              </w:rPr>
              <w:t>、</w:t>
            </w:r>
            <w:r>
              <w:rPr>
                <w:rFonts w:hint="eastAsia" w:eastAsia="仿宋_GB2312"/>
                <w:kern w:val="0"/>
                <w:sz w:val="24"/>
                <w:lang w:eastAsia="zh-CN"/>
              </w:rPr>
              <w:t>贵阳市苗苗实验小区、贵阳市第九中学</w:t>
            </w:r>
            <w:r>
              <w:rPr>
                <w:rFonts w:hint="eastAsia" w:eastAsia="仿宋_GB2312"/>
                <w:kern w:val="0"/>
                <w:sz w:val="24"/>
              </w:rPr>
              <w:t>等分布</w:t>
            </w:r>
            <w:r>
              <w:rPr>
                <w:rFonts w:eastAsia="仿宋_GB2312"/>
                <w:kern w:val="0"/>
                <w:sz w:val="24"/>
              </w:rPr>
              <w:t>，教育配套设施齐全。</w:t>
            </w:r>
          </w:p>
        </w:tc>
      </w:tr>
      <w:tr>
        <w:tblPrEx>
          <w:tblLayout w:type="fixed"/>
          <w:tblCellMar>
            <w:top w:w="0" w:type="dxa"/>
            <w:left w:w="108" w:type="dxa"/>
            <w:bottom w:w="0" w:type="dxa"/>
            <w:right w:w="108" w:type="dxa"/>
          </w:tblCellMar>
        </w:tblPrEx>
        <w:trPr>
          <w:trHeight w:val="1098" w:hRule="atLeast"/>
        </w:trPr>
        <w:tc>
          <w:tcPr>
            <w:tcW w:w="2078" w:type="dxa"/>
            <w:tcBorders>
              <w:top w:val="nil"/>
              <w:left w:val="single" w:color="auto" w:sz="4" w:space="0"/>
              <w:bottom w:val="single" w:color="auto" w:sz="4" w:space="0"/>
              <w:right w:val="single" w:color="auto" w:sz="4" w:space="0"/>
            </w:tcBorders>
            <w:noWrap w:val="0"/>
            <w:vAlign w:val="center"/>
          </w:tcPr>
          <w:p>
            <w:pPr>
              <w:widowControl/>
              <w:jc w:val="center"/>
              <w:rPr>
                <w:rFonts w:eastAsia="仿宋_GB2312"/>
                <w:b/>
                <w:bCs/>
                <w:kern w:val="0"/>
                <w:sz w:val="24"/>
              </w:rPr>
            </w:pPr>
            <w:r>
              <w:rPr>
                <w:rFonts w:eastAsia="仿宋_GB2312"/>
                <w:b/>
                <w:bCs/>
                <w:kern w:val="0"/>
                <w:sz w:val="24"/>
              </w:rPr>
              <w:t>城市规划限制</w:t>
            </w:r>
          </w:p>
        </w:tc>
        <w:tc>
          <w:tcPr>
            <w:tcW w:w="7807" w:type="dxa"/>
            <w:tcBorders>
              <w:top w:val="single" w:color="auto" w:sz="4" w:space="0"/>
              <w:left w:val="nil"/>
              <w:bottom w:val="single" w:color="auto" w:sz="4" w:space="0"/>
              <w:right w:val="single" w:color="000000" w:sz="4" w:space="0"/>
            </w:tcBorders>
            <w:noWrap w:val="0"/>
            <w:vAlign w:val="center"/>
          </w:tcPr>
          <w:p>
            <w:pPr>
              <w:widowControl/>
              <w:spacing w:line="340" w:lineRule="exact"/>
              <w:ind w:firstLine="480" w:firstLineChars="200"/>
              <w:jc w:val="left"/>
              <w:rPr>
                <w:rFonts w:eastAsia="仿宋_GB2312"/>
                <w:kern w:val="0"/>
                <w:sz w:val="24"/>
              </w:rPr>
            </w:pPr>
            <w:r>
              <w:rPr>
                <w:rFonts w:eastAsia="仿宋_GB2312"/>
                <w:kern w:val="0"/>
                <w:sz w:val="24"/>
              </w:rPr>
              <w:t>估价对象所在</w:t>
            </w:r>
            <w:r>
              <w:rPr>
                <w:rFonts w:hint="eastAsia" w:eastAsia="仿宋_GB2312"/>
                <w:kern w:val="0"/>
                <w:sz w:val="24"/>
              </w:rPr>
              <w:t>楼幢</w:t>
            </w:r>
            <w:r>
              <w:rPr>
                <w:rFonts w:eastAsia="仿宋_GB2312"/>
                <w:kern w:val="0"/>
                <w:sz w:val="24"/>
              </w:rPr>
              <w:t>布局合理、外观整齐，有一定绿化和活动空间，符合城市规划要求。</w:t>
            </w:r>
          </w:p>
        </w:tc>
      </w:tr>
      <w:tr>
        <w:tblPrEx>
          <w:tblLayout w:type="fixed"/>
          <w:tblCellMar>
            <w:top w:w="0" w:type="dxa"/>
            <w:left w:w="108" w:type="dxa"/>
            <w:bottom w:w="0" w:type="dxa"/>
            <w:right w:w="108" w:type="dxa"/>
          </w:tblCellMar>
        </w:tblPrEx>
        <w:trPr>
          <w:trHeight w:val="1850" w:hRule="atLeast"/>
        </w:trPr>
        <w:tc>
          <w:tcPr>
            <w:tcW w:w="207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eastAsia="仿宋_GB2312"/>
                <w:b/>
                <w:bCs/>
                <w:kern w:val="0"/>
                <w:sz w:val="24"/>
              </w:rPr>
            </w:pPr>
            <w:r>
              <w:rPr>
                <w:rFonts w:eastAsia="仿宋_GB2312"/>
                <w:b/>
                <w:bCs/>
                <w:kern w:val="0"/>
                <w:sz w:val="24"/>
              </w:rPr>
              <w:t>未来发展潜力</w:t>
            </w:r>
          </w:p>
        </w:tc>
        <w:tc>
          <w:tcPr>
            <w:tcW w:w="7807" w:type="dxa"/>
            <w:tcBorders>
              <w:top w:val="single" w:color="auto" w:sz="4" w:space="0"/>
              <w:left w:val="nil"/>
              <w:bottom w:val="single" w:color="auto" w:sz="4" w:space="0"/>
              <w:right w:val="single" w:color="000000" w:sz="4" w:space="0"/>
            </w:tcBorders>
            <w:noWrap w:val="0"/>
            <w:vAlign w:val="center"/>
          </w:tcPr>
          <w:p>
            <w:pPr>
              <w:widowControl/>
              <w:spacing w:line="340" w:lineRule="exact"/>
              <w:ind w:firstLine="480" w:firstLineChars="200"/>
              <w:jc w:val="left"/>
              <w:rPr>
                <w:rFonts w:eastAsia="仿宋_GB2312"/>
                <w:kern w:val="0"/>
                <w:sz w:val="24"/>
              </w:rPr>
            </w:pPr>
            <w:r>
              <w:rPr>
                <w:rFonts w:eastAsia="仿宋_GB2312"/>
                <w:kern w:val="0"/>
                <w:sz w:val="24"/>
              </w:rPr>
              <w:t>估价对象位于</w:t>
            </w:r>
            <w:r>
              <w:rPr>
                <w:rFonts w:hint="eastAsia" w:eastAsia="仿宋_GB2312"/>
                <w:kern w:val="0"/>
                <w:sz w:val="24"/>
                <w:lang w:eastAsia="zh-CN"/>
              </w:rPr>
              <w:t>贵阳市南明区中华南路2号钻石广场10层10号</w:t>
            </w:r>
            <w:r>
              <w:rPr>
                <w:rFonts w:eastAsia="仿宋_GB2312"/>
                <w:kern w:val="0"/>
                <w:sz w:val="24"/>
              </w:rPr>
              <w:t>，</w:t>
            </w:r>
            <w:r>
              <w:rPr>
                <w:rFonts w:hint="eastAsia" w:eastAsia="仿宋_GB2312"/>
                <w:kern w:val="0"/>
                <w:sz w:val="24"/>
              </w:rPr>
              <w:t>所处地段多为</w:t>
            </w:r>
            <w:r>
              <w:rPr>
                <w:rFonts w:hint="eastAsia" w:eastAsia="仿宋_GB2312"/>
                <w:kern w:val="0"/>
                <w:sz w:val="24"/>
                <w:lang w:val="en-US" w:eastAsia="zh-CN"/>
              </w:rPr>
              <w:t>住宅小区</w:t>
            </w:r>
            <w:r>
              <w:rPr>
                <w:rFonts w:eastAsia="仿宋_GB2312"/>
                <w:kern w:val="0"/>
                <w:sz w:val="24"/>
              </w:rPr>
              <w:t>，该区域交通便利，周围环境良好，居住氛围浓厚，基础设施和公共设施完善程度高，社区成熟度高，预计该估价对象未来有一定</w:t>
            </w:r>
            <w:r>
              <w:rPr>
                <w:rFonts w:hint="eastAsia" w:eastAsia="仿宋_GB2312"/>
                <w:kern w:val="0"/>
                <w:sz w:val="24"/>
              </w:rPr>
              <w:t>保值</w:t>
            </w:r>
            <w:r>
              <w:rPr>
                <w:rFonts w:eastAsia="仿宋_GB2312"/>
                <w:kern w:val="0"/>
                <w:sz w:val="24"/>
              </w:rPr>
              <w:t>升值</w:t>
            </w:r>
            <w:r>
              <w:rPr>
                <w:rFonts w:hint="eastAsia" w:eastAsia="仿宋_GB2312"/>
                <w:kern w:val="0"/>
                <w:sz w:val="24"/>
              </w:rPr>
              <w:t>性</w:t>
            </w:r>
          </w:p>
        </w:tc>
      </w:tr>
    </w:tbl>
    <w:p>
      <w:pPr>
        <w:widowControl/>
        <w:jc w:val="left"/>
      </w:pPr>
    </w:p>
    <w:p>
      <w:pPr>
        <w:pStyle w:val="3"/>
        <w:spacing w:before="0" w:after="0" w:line="500" w:lineRule="exact"/>
        <w:rPr>
          <w:rFonts w:hint="eastAsia" w:ascii="Times New Roman" w:hAnsi="Times New Roman" w:eastAsia="仿宋_GB2312"/>
          <w:sz w:val="28"/>
          <w:szCs w:val="28"/>
        </w:rPr>
      </w:pPr>
      <w:bookmarkStart w:id="14" w:name="_Toc2128"/>
      <w:r>
        <w:rPr>
          <w:rFonts w:hint="eastAsia" w:ascii="Times New Roman" w:hAnsi="Times New Roman" w:eastAsia="仿宋_GB2312"/>
          <w:sz w:val="28"/>
          <w:szCs w:val="28"/>
        </w:rPr>
        <w:t>四、估价目的</w:t>
      </w:r>
      <w:bookmarkEnd w:id="14"/>
    </w:p>
    <w:p>
      <w:pPr>
        <w:spacing w:line="480" w:lineRule="exact"/>
        <w:rPr>
          <w:rFonts w:eastAsia="仿宋_GB2312"/>
          <w:sz w:val="28"/>
          <w:szCs w:val="28"/>
        </w:rPr>
      </w:pPr>
      <w:r>
        <w:rPr>
          <w:rFonts w:hint="eastAsia" w:eastAsia="仿宋_GB2312"/>
          <w:sz w:val="28"/>
          <w:szCs w:val="28"/>
        </w:rPr>
        <w:t xml:space="preserve">    </w:t>
      </w:r>
      <w:r>
        <w:rPr>
          <w:rFonts w:eastAsia="仿宋_GB2312"/>
          <w:sz w:val="28"/>
          <w:szCs w:val="28"/>
        </w:rPr>
        <w:t>为估价委托人执行相关案件提供鉴定意见而评</w:t>
      </w:r>
      <w:r>
        <w:rPr>
          <w:rFonts w:hint="eastAsia" w:eastAsia="仿宋_GB2312"/>
          <w:sz w:val="28"/>
          <w:szCs w:val="28"/>
          <w:lang w:eastAsia="zh-CN"/>
        </w:rPr>
        <w:t>估价对象</w:t>
      </w:r>
      <w:r>
        <w:rPr>
          <w:rFonts w:eastAsia="仿宋_GB2312"/>
          <w:sz w:val="28"/>
          <w:szCs w:val="28"/>
        </w:rPr>
        <w:t>公开市场价值。</w:t>
      </w:r>
    </w:p>
    <w:p>
      <w:pPr>
        <w:pStyle w:val="3"/>
        <w:spacing w:before="0" w:after="0" w:line="500" w:lineRule="exact"/>
        <w:rPr>
          <w:rFonts w:hint="eastAsia" w:ascii="Times New Roman" w:hAnsi="Times New Roman" w:eastAsia="仿宋_GB2312"/>
          <w:sz w:val="28"/>
          <w:szCs w:val="28"/>
        </w:rPr>
      </w:pPr>
      <w:bookmarkStart w:id="15" w:name="_Toc581"/>
      <w:r>
        <w:rPr>
          <w:rFonts w:hint="eastAsia" w:ascii="Times New Roman" w:hAnsi="Times New Roman" w:eastAsia="仿宋_GB2312"/>
          <w:sz w:val="28"/>
          <w:szCs w:val="28"/>
        </w:rPr>
        <w:t>五、价值时点</w:t>
      </w:r>
      <w:bookmarkEnd w:id="15"/>
    </w:p>
    <w:p>
      <w:pPr>
        <w:autoSpaceDE w:val="0"/>
        <w:autoSpaceDN w:val="0"/>
        <w:adjustRightInd w:val="0"/>
        <w:snapToGrid w:val="0"/>
        <w:spacing w:line="500" w:lineRule="exact"/>
        <w:ind w:firstLine="560" w:firstLineChars="200"/>
        <w:rPr>
          <w:rFonts w:hint="eastAsia" w:eastAsia="仿宋"/>
          <w:sz w:val="28"/>
          <w:szCs w:val="28"/>
          <w:highlight w:val="yellow"/>
        </w:rPr>
      </w:pPr>
      <w:r>
        <w:rPr>
          <w:rFonts w:hint="eastAsia" w:ascii="仿宋" w:hAnsi="仿宋" w:eastAsia="仿宋"/>
          <w:sz w:val="28"/>
          <w:szCs w:val="28"/>
          <w:highlight w:val="none"/>
          <w:lang w:eastAsia="zh-CN"/>
        </w:rPr>
        <w:t>贵阳市花溪区人民法院</w:t>
      </w:r>
      <w:r>
        <w:rPr>
          <w:rFonts w:ascii="仿宋" w:hAnsi="仿宋" w:eastAsia="仿宋"/>
          <w:sz w:val="28"/>
          <w:szCs w:val="28"/>
          <w:highlight w:val="none"/>
        </w:rPr>
        <w:t>于</w:t>
      </w:r>
      <w:r>
        <w:rPr>
          <w:rFonts w:hint="eastAsia" w:ascii="仿宋" w:hAnsi="仿宋" w:eastAsia="仿宋"/>
          <w:sz w:val="28"/>
          <w:szCs w:val="28"/>
          <w:highlight w:val="none"/>
          <w:lang w:eastAsia="zh-CN"/>
        </w:rPr>
        <w:t>2019年</w:t>
      </w:r>
      <w:r>
        <w:rPr>
          <w:rFonts w:hint="eastAsia" w:ascii="仿宋" w:hAnsi="仿宋" w:eastAsia="仿宋"/>
          <w:sz w:val="28"/>
          <w:szCs w:val="28"/>
          <w:highlight w:val="none"/>
          <w:lang w:val="en-US" w:eastAsia="zh-CN"/>
        </w:rPr>
        <w:t>3</w:t>
      </w:r>
      <w:r>
        <w:rPr>
          <w:rFonts w:hint="eastAsia" w:ascii="仿宋" w:hAnsi="仿宋" w:eastAsia="仿宋"/>
          <w:sz w:val="28"/>
          <w:szCs w:val="28"/>
          <w:highlight w:val="none"/>
          <w:lang w:eastAsia="zh-CN"/>
        </w:rPr>
        <w:t>月</w:t>
      </w:r>
      <w:r>
        <w:rPr>
          <w:rFonts w:hint="eastAsia" w:ascii="仿宋" w:hAnsi="仿宋" w:eastAsia="仿宋"/>
          <w:sz w:val="28"/>
          <w:szCs w:val="28"/>
          <w:highlight w:val="none"/>
          <w:lang w:val="en-US" w:eastAsia="zh-CN"/>
        </w:rPr>
        <w:t>27</w:t>
      </w:r>
      <w:r>
        <w:rPr>
          <w:rFonts w:hint="eastAsia" w:ascii="仿宋" w:hAnsi="仿宋" w:eastAsia="仿宋"/>
          <w:sz w:val="28"/>
          <w:szCs w:val="28"/>
          <w:highlight w:val="none"/>
          <w:lang w:eastAsia="zh-CN"/>
        </w:rPr>
        <w:t>日</w:t>
      </w:r>
      <w:r>
        <w:rPr>
          <w:rFonts w:ascii="仿宋" w:hAnsi="仿宋" w:eastAsia="仿宋"/>
          <w:sz w:val="28"/>
          <w:szCs w:val="28"/>
          <w:highlight w:val="none"/>
        </w:rPr>
        <w:t>出具</w:t>
      </w:r>
      <w:r>
        <w:rPr>
          <w:rFonts w:hint="eastAsia" w:ascii="仿宋" w:hAnsi="仿宋" w:eastAsia="仿宋"/>
          <w:sz w:val="28"/>
          <w:szCs w:val="28"/>
          <w:highlight w:val="none"/>
        </w:rPr>
        <w:t>的</w:t>
      </w:r>
      <w:r>
        <w:rPr>
          <w:rFonts w:ascii="仿宋" w:hAnsi="仿宋" w:eastAsia="仿宋"/>
          <w:sz w:val="28"/>
          <w:szCs w:val="28"/>
          <w:highlight w:val="none"/>
        </w:rPr>
        <w:t>《</w:t>
      </w:r>
      <w:r>
        <w:rPr>
          <w:rFonts w:hint="eastAsia" w:ascii="仿宋" w:hAnsi="仿宋" w:eastAsia="仿宋"/>
          <w:sz w:val="28"/>
          <w:szCs w:val="28"/>
          <w:highlight w:val="none"/>
          <w:lang w:eastAsia="zh-CN"/>
        </w:rPr>
        <w:t>贵阳市花溪区人民法院委托评估函</w:t>
      </w:r>
      <w:r>
        <w:rPr>
          <w:rFonts w:ascii="仿宋" w:hAnsi="仿宋" w:eastAsia="仿宋"/>
          <w:sz w:val="28"/>
          <w:szCs w:val="28"/>
          <w:highlight w:val="none"/>
        </w:rPr>
        <w:t>》</w:t>
      </w:r>
      <w:r>
        <w:rPr>
          <w:rFonts w:hint="eastAsia" w:ascii="仿宋" w:hAnsi="仿宋" w:eastAsia="仿宋"/>
          <w:sz w:val="28"/>
          <w:szCs w:val="28"/>
          <w:highlight w:val="none"/>
          <w:lang w:eastAsia="zh-CN"/>
        </w:rPr>
        <w:t>（（2019）花外委评字第45号）</w:t>
      </w:r>
      <w:r>
        <w:rPr>
          <w:rFonts w:hint="eastAsia" w:ascii="仿宋" w:hAnsi="仿宋" w:eastAsia="仿宋"/>
          <w:sz w:val="28"/>
          <w:szCs w:val="28"/>
          <w:highlight w:val="none"/>
        </w:rPr>
        <w:t>未确定</w:t>
      </w:r>
      <w:r>
        <w:rPr>
          <w:rFonts w:hint="eastAsia" w:ascii="仿宋" w:hAnsi="仿宋" w:eastAsia="仿宋"/>
          <w:sz w:val="28"/>
          <w:szCs w:val="28"/>
          <w:highlight w:val="none"/>
          <w:lang w:eastAsia="zh-CN"/>
        </w:rPr>
        <w:t>本次估价</w:t>
      </w:r>
      <w:r>
        <w:rPr>
          <w:rFonts w:hint="eastAsia" w:ascii="仿宋" w:hAnsi="仿宋" w:eastAsia="仿宋"/>
          <w:sz w:val="28"/>
          <w:szCs w:val="28"/>
          <w:highlight w:val="none"/>
        </w:rPr>
        <w:t>的价值时点，</w:t>
      </w:r>
      <w:r>
        <w:rPr>
          <w:rFonts w:hint="eastAsia" w:ascii="仿宋" w:hAnsi="仿宋" w:eastAsia="仿宋"/>
          <w:sz w:val="28"/>
          <w:szCs w:val="28"/>
          <w:highlight w:val="none"/>
          <w:lang w:eastAsia="zh-CN"/>
        </w:rPr>
        <w:t>本次估价</w:t>
      </w:r>
      <w:r>
        <w:rPr>
          <w:rFonts w:hint="eastAsia" w:ascii="仿宋" w:hAnsi="仿宋" w:eastAsia="仿宋"/>
          <w:sz w:val="28"/>
          <w:szCs w:val="28"/>
          <w:highlight w:val="none"/>
        </w:rPr>
        <w:t>以现场查勘时间作为</w:t>
      </w:r>
      <w:r>
        <w:rPr>
          <w:rFonts w:hint="eastAsia" w:ascii="仿宋" w:hAnsi="仿宋" w:eastAsia="仿宋"/>
          <w:sz w:val="28"/>
          <w:szCs w:val="28"/>
          <w:highlight w:val="none"/>
          <w:lang w:eastAsia="zh-CN"/>
        </w:rPr>
        <w:t>本次估价</w:t>
      </w:r>
      <w:r>
        <w:rPr>
          <w:rFonts w:hint="eastAsia" w:ascii="仿宋" w:hAnsi="仿宋" w:eastAsia="仿宋"/>
          <w:sz w:val="28"/>
          <w:szCs w:val="28"/>
          <w:highlight w:val="none"/>
        </w:rPr>
        <w:t>的价值时点，即价值时点为</w:t>
      </w:r>
      <w:r>
        <w:rPr>
          <w:rFonts w:hint="eastAsia" w:ascii="仿宋" w:hAnsi="仿宋" w:eastAsia="仿宋"/>
          <w:sz w:val="28"/>
          <w:szCs w:val="28"/>
          <w:highlight w:val="none"/>
          <w:lang w:eastAsia="zh-CN"/>
        </w:rPr>
        <w:t>2019年4月19日</w:t>
      </w:r>
      <w:r>
        <w:rPr>
          <w:rFonts w:hint="eastAsia" w:ascii="仿宋" w:hAnsi="仿宋" w:eastAsia="仿宋"/>
          <w:sz w:val="28"/>
          <w:szCs w:val="28"/>
          <w:highlight w:val="none"/>
        </w:rPr>
        <w:t>。</w:t>
      </w:r>
    </w:p>
    <w:p>
      <w:pPr>
        <w:pStyle w:val="3"/>
        <w:spacing w:before="0" w:after="0" w:line="500" w:lineRule="exact"/>
        <w:rPr>
          <w:rFonts w:hint="eastAsia" w:ascii="Times New Roman" w:hAnsi="Times New Roman" w:eastAsia="仿宋_GB2312"/>
          <w:sz w:val="28"/>
          <w:szCs w:val="28"/>
        </w:rPr>
      </w:pPr>
      <w:bookmarkStart w:id="16" w:name="_Toc4364"/>
      <w:r>
        <w:rPr>
          <w:rFonts w:hint="eastAsia" w:ascii="Times New Roman" w:hAnsi="Times New Roman" w:eastAsia="仿宋_GB2312"/>
          <w:sz w:val="28"/>
          <w:szCs w:val="28"/>
        </w:rPr>
        <w:t>六、价值类型</w:t>
      </w:r>
      <w:bookmarkEnd w:id="16"/>
      <w:r>
        <w:rPr>
          <w:rFonts w:hint="eastAsia" w:ascii="Times New Roman" w:hAnsi="Times New Roman" w:eastAsia="仿宋_GB2312"/>
          <w:sz w:val="28"/>
          <w:szCs w:val="28"/>
        </w:rPr>
        <w:t xml:space="preserve"> </w:t>
      </w:r>
    </w:p>
    <w:p>
      <w:pPr>
        <w:autoSpaceDE w:val="0"/>
        <w:autoSpaceDN w:val="0"/>
        <w:adjustRightInd w:val="0"/>
        <w:snapToGrid w:val="0"/>
        <w:spacing w:line="500" w:lineRule="exact"/>
        <w:rPr>
          <w:rFonts w:hint="eastAsia" w:eastAsia="仿宋_GB2312"/>
          <w:kern w:val="0"/>
          <w:sz w:val="28"/>
          <w:szCs w:val="28"/>
        </w:rPr>
      </w:pPr>
      <w:r>
        <w:rPr>
          <w:rFonts w:hint="eastAsia" w:eastAsia="仿宋_GB2312"/>
          <w:kern w:val="0"/>
          <w:sz w:val="28"/>
          <w:szCs w:val="28"/>
        </w:rPr>
        <w:t>（一）价值类型名称</w:t>
      </w:r>
    </w:p>
    <w:p>
      <w:pPr>
        <w:autoSpaceDE w:val="0"/>
        <w:autoSpaceDN w:val="0"/>
        <w:adjustRightInd w:val="0"/>
        <w:snapToGrid w:val="0"/>
        <w:spacing w:line="500" w:lineRule="exact"/>
        <w:ind w:firstLine="560"/>
        <w:rPr>
          <w:rFonts w:hint="eastAsia" w:eastAsia="仿宋_GB2312"/>
          <w:kern w:val="0"/>
          <w:sz w:val="28"/>
          <w:szCs w:val="28"/>
        </w:rPr>
      </w:pPr>
      <w:r>
        <w:rPr>
          <w:rFonts w:hint="eastAsia" w:eastAsia="仿宋_GB2312"/>
          <w:kern w:val="0"/>
          <w:sz w:val="28"/>
          <w:szCs w:val="28"/>
        </w:rPr>
        <w:t>本次估价的价值类型为市场价值</w:t>
      </w:r>
    </w:p>
    <w:p>
      <w:pPr>
        <w:autoSpaceDE w:val="0"/>
        <w:autoSpaceDN w:val="0"/>
        <w:adjustRightInd w:val="0"/>
        <w:snapToGrid w:val="0"/>
        <w:spacing w:line="500" w:lineRule="exact"/>
        <w:rPr>
          <w:rFonts w:hint="eastAsia" w:eastAsia="仿宋_GB2312"/>
          <w:kern w:val="0"/>
          <w:sz w:val="28"/>
          <w:szCs w:val="28"/>
        </w:rPr>
      </w:pPr>
      <w:r>
        <w:rPr>
          <w:rFonts w:hint="eastAsia" w:eastAsia="仿宋_GB2312"/>
          <w:kern w:val="0"/>
          <w:sz w:val="28"/>
          <w:szCs w:val="28"/>
        </w:rPr>
        <w:t>（二）价值定义</w:t>
      </w:r>
    </w:p>
    <w:p>
      <w:pPr>
        <w:autoSpaceDE w:val="0"/>
        <w:autoSpaceDN w:val="0"/>
        <w:adjustRightInd w:val="0"/>
        <w:snapToGrid w:val="0"/>
        <w:spacing w:line="500" w:lineRule="exact"/>
        <w:ind w:firstLine="560"/>
        <w:rPr>
          <w:rFonts w:hint="eastAsia" w:eastAsia="仿宋_GB2312"/>
          <w:kern w:val="0"/>
          <w:sz w:val="28"/>
          <w:szCs w:val="28"/>
        </w:rPr>
      </w:pPr>
      <w:r>
        <w:rPr>
          <w:rFonts w:hint="eastAsia" w:eastAsia="仿宋_GB2312"/>
          <w:kern w:val="0"/>
          <w:sz w:val="28"/>
          <w:szCs w:val="28"/>
        </w:rPr>
        <w:t>市场价值为估价对象经适当营销后，由熟悉情况、谨慎行事且不受强迫的交易双方，以公平交易方式在价值时点自愿进行交易的金额。</w:t>
      </w:r>
    </w:p>
    <w:p>
      <w:pPr>
        <w:numPr>
          <w:ilvl w:val="0"/>
          <w:numId w:val="3"/>
        </w:numPr>
        <w:autoSpaceDE w:val="0"/>
        <w:autoSpaceDN w:val="0"/>
        <w:adjustRightInd w:val="0"/>
        <w:snapToGrid w:val="0"/>
        <w:spacing w:line="500" w:lineRule="exact"/>
        <w:rPr>
          <w:rFonts w:hint="eastAsia" w:eastAsia="仿宋_GB2312"/>
          <w:kern w:val="0"/>
          <w:sz w:val="28"/>
          <w:szCs w:val="28"/>
        </w:rPr>
      </w:pPr>
      <w:r>
        <w:rPr>
          <w:rFonts w:hint="eastAsia" w:eastAsia="仿宋_GB2312"/>
          <w:kern w:val="0"/>
          <w:sz w:val="28"/>
          <w:szCs w:val="28"/>
        </w:rPr>
        <w:t>价值内涵</w:t>
      </w:r>
    </w:p>
    <w:p>
      <w:pPr>
        <w:autoSpaceDE w:val="0"/>
        <w:autoSpaceDN w:val="0"/>
        <w:adjustRightInd w:val="0"/>
        <w:snapToGrid w:val="0"/>
        <w:spacing w:line="500" w:lineRule="exact"/>
        <w:ind w:firstLine="560"/>
        <w:rPr>
          <w:rFonts w:hint="eastAsia" w:eastAsia="仿宋_GB2312"/>
          <w:kern w:val="0"/>
          <w:sz w:val="28"/>
          <w:szCs w:val="28"/>
        </w:rPr>
      </w:pPr>
      <w:r>
        <w:rPr>
          <w:rFonts w:hint="eastAsia" w:eastAsia="仿宋_GB2312"/>
          <w:kern w:val="0"/>
          <w:sz w:val="28"/>
          <w:szCs w:val="28"/>
        </w:rPr>
        <w:t>价值内涵是估价对象在估价时点，满足估价假设和限制条件下包括建筑物、分摊的土地使用权（含土地出让金）及公共配套设施，不包括动产、债权债务等其他财产或权益；付款方式是一次性付清房价款；房屋面积内涵是建筑面积；交易类型为现房正常交易，</w:t>
      </w:r>
      <w:r>
        <w:rPr>
          <w:rFonts w:hint="eastAsia" w:eastAsia="仿宋_GB2312"/>
          <w:kern w:val="0"/>
          <w:sz w:val="28"/>
          <w:szCs w:val="28"/>
          <w:lang w:eastAsia="zh-CN"/>
        </w:rPr>
        <w:t>开发程度为宗地红线内外达到“六通”</w:t>
      </w:r>
      <w:r>
        <w:rPr>
          <w:rFonts w:hint="eastAsia" w:eastAsia="仿宋_GB2312"/>
          <w:kern w:val="0"/>
          <w:sz w:val="28"/>
          <w:szCs w:val="28"/>
        </w:rPr>
        <w:t>。</w:t>
      </w:r>
    </w:p>
    <w:p>
      <w:pPr>
        <w:pStyle w:val="3"/>
        <w:spacing w:before="0" w:after="0" w:line="500" w:lineRule="exact"/>
        <w:rPr>
          <w:rFonts w:hint="eastAsia" w:ascii="Times New Roman" w:hAnsi="Times New Roman" w:eastAsia="仿宋_GB2312"/>
          <w:sz w:val="28"/>
          <w:szCs w:val="28"/>
        </w:rPr>
      </w:pPr>
      <w:bookmarkStart w:id="17" w:name="_Toc28471"/>
      <w:r>
        <w:rPr>
          <w:rFonts w:hint="eastAsia" w:ascii="Times New Roman" w:hAnsi="Times New Roman" w:eastAsia="仿宋_GB2312"/>
          <w:sz w:val="28"/>
          <w:szCs w:val="28"/>
        </w:rPr>
        <w:t>七、估价原则</w:t>
      </w:r>
      <w:bookmarkEnd w:id="17"/>
    </w:p>
    <w:p>
      <w:pPr>
        <w:autoSpaceDE w:val="0"/>
        <w:autoSpaceDN w:val="0"/>
        <w:adjustRightInd w:val="0"/>
        <w:snapToGrid w:val="0"/>
        <w:spacing w:line="500" w:lineRule="exact"/>
        <w:rPr>
          <w:rFonts w:hint="eastAsia" w:eastAsia="仿宋_GB2312"/>
          <w:kern w:val="0"/>
          <w:sz w:val="28"/>
          <w:szCs w:val="28"/>
        </w:rPr>
      </w:pPr>
      <w:r>
        <w:rPr>
          <w:rFonts w:hint="eastAsia" w:eastAsia="仿宋_GB2312"/>
          <w:kern w:val="0"/>
          <w:sz w:val="28"/>
          <w:szCs w:val="28"/>
        </w:rPr>
        <w:t xml:space="preserve">    本估价报告遵循独立、客观、公正、合法的基本原则，并结合估价目的对估价对象进行估价。本次估价所遵循的估价原则具体如下： </w:t>
      </w:r>
    </w:p>
    <w:p>
      <w:pPr>
        <w:autoSpaceDE w:val="0"/>
        <w:autoSpaceDN w:val="0"/>
        <w:adjustRightInd w:val="0"/>
        <w:snapToGrid w:val="0"/>
        <w:spacing w:line="500" w:lineRule="exact"/>
        <w:rPr>
          <w:rFonts w:hint="eastAsia" w:eastAsia="仿宋_GB2312"/>
          <w:kern w:val="0"/>
          <w:sz w:val="28"/>
          <w:szCs w:val="28"/>
        </w:rPr>
      </w:pPr>
      <w:r>
        <w:rPr>
          <w:rFonts w:hint="eastAsia" w:eastAsia="仿宋_GB2312"/>
          <w:kern w:val="0"/>
          <w:sz w:val="28"/>
          <w:szCs w:val="28"/>
        </w:rPr>
        <w:t xml:space="preserve">    1、独立、客观、公正原则</w:t>
      </w:r>
    </w:p>
    <w:p>
      <w:pPr>
        <w:autoSpaceDE w:val="0"/>
        <w:autoSpaceDN w:val="0"/>
        <w:adjustRightInd w:val="0"/>
        <w:snapToGrid w:val="0"/>
        <w:spacing w:line="500" w:lineRule="exact"/>
        <w:rPr>
          <w:rFonts w:hint="eastAsia" w:eastAsia="仿宋_GB2312"/>
          <w:kern w:val="0"/>
          <w:sz w:val="28"/>
          <w:szCs w:val="28"/>
        </w:rPr>
      </w:pPr>
      <w:r>
        <w:rPr>
          <w:rFonts w:hint="eastAsia" w:eastAsia="仿宋_GB2312"/>
          <w:kern w:val="0"/>
          <w:sz w:val="28"/>
          <w:szCs w:val="28"/>
        </w:rPr>
        <w:t xml:space="preserve">    要求估价机构有完全独立性，估价机构和估价人员与估价对象及相关当事人没有利害关系，不受外部干扰因素影响，从实际出发，公平合理地进行估价。本公司具有完全独立性，参与本次估价的估价人员与估价对象及相关当事人没有利害关系，一切从实际出发，实事求是的进行估价。估价结果对各方估价利害关系人均是公平合理的价值或价格。</w:t>
      </w:r>
    </w:p>
    <w:p>
      <w:pPr>
        <w:autoSpaceDE w:val="0"/>
        <w:autoSpaceDN w:val="0"/>
        <w:adjustRightInd w:val="0"/>
        <w:snapToGrid w:val="0"/>
        <w:spacing w:line="500" w:lineRule="exact"/>
        <w:rPr>
          <w:rFonts w:hint="eastAsia" w:eastAsia="仿宋_GB2312"/>
          <w:kern w:val="0"/>
          <w:sz w:val="28"/>
          <w:szCs w:val="28"/>
        </w:rPr>
      </w:pPr>
      <w:r>
        <w:rPr>
          <w:rFonts w:hint="eastAsia" w:eastAsia="仿宋_GB2312"/>
          <w:kern w:val="0"/>
          <w:sz w:val="28"/>
          <w:szCs w:val="28"/>
        </w:rPr>
        <w:t xml:space="preserve">    2、合法原则</w:t>
      </w:r>
    </w:p>
    <w:p>
      <w:pPr>
        <w:autoSpaceDE w:val="0"/>
        <w:autoSpaceDN w:val="0"/>
        <w:adjustRightInd w:val="0"/>
        <w:snapToGrid w:val="0"/>
        <w:spacing w:line="500" w:lineRule="exact"/>
        <w:rPr>
          <w:rFonts w:hint="eastAsia" w:eastAsia="仿宋_GB2312"/>
          <w:kern w:val="0"/>
          <w:sz w:val="28"/>
          <w:szCs w:val="28"/>
        </w:rPr>
      </w:pPr>
      <w:r>
        <w:rPr>
          <w:rFonts w:hint="eastAsia" w:eastAsia="仿宋_GB2312"/>
          <w:kern w:val="0"/>
          <w:sz w:val="28"/>
          <w:szCs w:val="28"/>
        </w:rPr>
        <w:t xml:space="preserve">    应以估价对象的合法使用、合法处分为前提进行。所谓合法，是指符合国家的法律、法规和当地政府的有关规定，其权益才能受法律保护，并体现其权益价值。本次估价的估价对象在价值时点具有合法的产权，所涉及的估价对象用途为合法的。估价结果为在依法判定的估价对象状况下的价值或价格。</w:t>
      </w:r>
    </w:p>
    <w:p>
      <w:pPr>
        <w:autoSpaceDE w:val="0"/>
        <w:autoSpaceDN w:val="0"/>
        <w:adjustRightInd w:val="0"/>
        <w:snapToGrid w:val="0"/>
        <w:spacing w:line="500" w:lineRule="exact"/>
        <w:rPr>
          <w:rFonts w:hint="eastAsia" w:eastAsia="仿宋_GB2312"/>
          <w:kern w:val="0"/>
          <w:sz w:val="28"/>
          <w:szCs w:val="28"/>
        </w:rPr>
      </w:pPr>
      <w:r>
        <w:rPr>
          <w:rFonts w:hint="eastAsia" w:eastAsia="仿宋_GB2312"/>
          <w:kern w:val="0"/>
          <w:sz w:val="28"/>
          <w:szCs w:val="28"/>
        </w:rPr>
        <w:t xml:space="preserve">    3、价值时点原则</w:t>
      </w:r>
    </w:p>
    <w:p>
      <w:pPr>
        <w:autoSpaceDE w:val="0"/>
        <w:autoSpaceDN w:val="0"/>
        <w:adjustRightInd w:val="0"/>
        <w:snapToGrid w:val="0"/>
        <w:spacing w:line="500" w:lineRule="exact"/>
        <w:rPr>
          <w:rFonts w:hint="eastAsia" w:eastAsia="仿宋_GB2312"/>
          <w:kern w:val="0"/>
          <w:sz w:val="28"/>
          <w:szCs w:val="28"/>
        </w:rPr>
      </w:pPr>
      <w:r>
        <w:rPr>
          <w:rFonts w:hint="eastAsia" w:eastAsia="仿宋_GB2312"/>
          <w:kern w:val="0"/>
          <w:sz w:val="28"/>
          <w:szCs w:val="28"/>
        </w:rPr>
        <w:t xml:space="preserve">    估价结果应是估价对象在价值时点的客观合理价格或价值。同一估价对象在不同时点会具有不同的价值，本次估价的价值时点为</w:t>
      </w:r>
      <w:r>
        <w:rPr>
          <w:rFonts w:hint="eastAsia" w:eastAsia="仿宋_GB2312"/>
          <w:kern w:val="0"/>
          <w:sz w:val="28"/>
          <w:szCs w:val="28"/>
          <w:lang w:eastAsia="zh-CN"/>
        </w:rPr>
        <w:t>2019年4月19日</w:t>
      </w:r>
      <w:r>
        <w:rPr>
          <w:rFonts w:hint="eastAsia" w:eastAsia="仿宋_GB2312"/>
          <w:kern w:val="0"/>
          <w:sz w:val="28"/>
          <w:szCs w:val="28"/>
        </w:rPr>
        <w:t>，市场状况、法律法规、计价依据以该时点为基准点，体现了价值时点原则。</w:t>
      </w:r>
    </w:p>
    <w:p>
      <w:pPr>
        <w:autoSpaceDE w:val="0"/>
        <w:autoSpaceDN w:val="0"/>
        <w:adjustRightInd w:val="0"/>
        <w:snapToGrid w:val="0"/>
        <w:spacing w:line="500" w:lineRule="exact"/>
        <w:rPr>
          <w:rFonts w:hint="eastAsia" w:eastAsia="仿宋_GB2312"/>
          <w:kern w:val="0"/>
          <w:sz w:val="28"/>
          <w:szCs w:val="28"/>
        </w:rPr>
      </w:pPr>
      <w:r>
        <w:rPr>
          <w:rFonts w:hint="eastAsia" w:eastAsia="仿宋_GB2312"/>
          <w:kern w:val="0"/>
          <w:sz w:val="28"/>
          <w:szCs w:val="28"/>
        </w:rPr>
        <w:t xml:space="preserve">    4、替代原则</w:t>
      </w:r>
    </w:p>
    <w:p>
      <w:pPr>
        <w:autoSpaceDE w:val="0"/>
        <w:autoSpaceDN w:val="0"/>
        <w:adjustRightInd w:val="0"/>
        <w:snapToGrid w:val="0"/>
        <w:spacing w:line="500" w:lineRule="exact"/>
        <w:rPr>
          <w:rFonts w:hint="eastAsia" w:eastAsia="仿宋_GB2312"/>
          <w:kern w:val="0"/>
          <w:sz w:val="28"/>
          <w:szCs w:val="28"/>
        </w:rPr>
      </w:pPr>
      <w:r>
        <w:rPr>
          <w:rFonts w:hint="eastAsia" w:eastAsia="仿宋_GB2312"/>
          <w:kern w:val="0"/>
          <w:sz w:val="28"/>
          <w:szCs w:val="28"/>
        </w:rPr>
        <w:t xml:space="preserve">    竞争的市场中，具有相同或相似效用的生产要素之间可以相替代。在房地产市场中也是如此，即在同一市场供需圈内，可以通过调查近期发生交易的、与估价对象有替代可能的房地产价格和条件，通过与估价对象进行比较，然后对其间的差别作适当的修正，确定估价对象的市场价值。估价结果与估价对象的类似房地产在同等条件下的价值或价格偏差在合理范围内。本次估价主要是参照公开市场上足够数量、可比性较强的类似房地产近期成交价格来确定估价对象的客观合理价格或者价值，体现了替代原则。</w:t>
      </w:r>
    </w:p>
    <w:p>
      <w:pPr>
        <w:autoSpaceDE w:val="0"/>
        <w:autoSpaceDN w:val="0"/>
        <w:adjustRightInd w:val="0"/>
        <w:snapToGrid w:val="0"/>
        <w:spacing w:line="500" w:lineRule="exact"/>
        <w:rPr>
          <w:rFonts w:hint="eastAsia" w:eastAsia="仿宋_GB2312"/>
          <w:kern w:val="0"/>
          <w:sz w:val="28"/>
          <w:szCs w:val="28"/>
        </w:rPr>
      </w:pPr>
      <w:r>
        <w:rPr>
          <w:rFonts w:hint="eastAsia" w:eastAsia="仿宋_GB2312"/>
          <w:kern w:val="0"/>
          <w:sz w:val="28"/>
          <w:szCs w:val="28"/>
        </w:rPr>
        <w:t xml:space="preserve">    5、最高最佳使用原则</w:t>
      </w:r>
    </w:p>
    <w:p>
      <w:pPr>
        <w:autoSpaceDE w:val="0"/>
        <w:autoSpaceDN w:val="0"/>
        <w:adjustRightInd w:val="0"/>
        <w:snapToGrid w:val="0"/>
        <w:spacing w:line="500" w:lineRule="exact"/>
        <w:rPr>
          <w:rFonts w:hint="eastAsia" w:eastAsia="仿宋_GB2312"/>
          <w:kern w:val="0"/>
          <w:sz w:val="28"/>
          <w:szCs w:val="28"/>
        </w:rPr>
      </w:pPr>
      <w:r>
        <w:rPr>
          <w:rFonts w:hint="eastAsia" w:eastAsia="仿宋_GB2312"/>
          <w:kern w:val="0"/>
          <w:sz w:val="28"/>
          <w:szCs w:val="28"/>
        </w:rPr>
        <w:t xml:space="preserve">     房地产估价中所确定的客观合理价格或价值，其实质是房地产的经济价值，它体现在房地产的使用过程中。在考虑估价对象的用途时，应取其最高最佳利用状态，是指法律上允许、技术上可能、经济上可行、能使估价对象发挥最高价值的利用状态。</w:t>
      </w:r>
    </w:p>
    <w:p>
      <w:pPr>
        <w:autoSpaceDE w:val="0"/>
        <w:autoSpaceDN w:val="0"/>
        <w:adjustRightInd w:val="0"/>
        <w:snapToGrid w:val="0"/>
        <w:spacing w:line="500" w:lineRule="exact"/>
        <w:rPr>
          <w:rFonts w:hint="eastAsia" w:eastAsia="仿宋_GB2312"/>
          <w:kern w:val="0"/>
          <w:sz w:val="28"/>
          <w:szCs w:val="28"/>
        </w:rPr>
      </w:pPr>
      <w:r>
        <w:rPr>
          <w:rFonts w:hint="eastAsia" w:eastAsia="仿宋_GB2312"/>
          <w:kern w:val="0"/>
          <w:sz w:val="28"/>
          <w:szCs w:val="28"/>
        </w:rPr>
        <w:t xml:space="preserve">    本次估价中，运用最高最佳使用原则估价时，首先要求估价对象的最高最佳用途是法律上允许，根据估价委托人设定，本次按估价委托人提供的证明材料标明的用途进行评估，在法律上是允许的；其次，还体现技术上可能，技术主要体现在房屋建筑工程方面的技术，本次估价采用保持现状，在技术上是可能的。第三，要实现经济上可行，房地产估价对象可以采取保持现状、转换用途、装修改造、拆除重新利用等方式，实现最高最佳利用。本次估价是采用保持现状，经济上是可行的。</w:t>
      </w:r>
    </w:p>
    <w:p>
      <w:pPr>
        <w:autoSpaceDE w:val="0"/>
        <w:autoSpaceDN w:val="0"/>
        <w:adjustRightInd w:val="0"/>
        <w:snapToGrid w:val="0"/>
        <w:spacing w:line="500" w:lineRule="exact"/>
        <w:rPr>
          <w:rFonts w:hint="eastAsia" w:eastAsia="仿宋_GB2312"/>
          <w:kern w:val="0"/>
          <w:sz w:val="28"/>
          <w:szCs w:val="28"/>
        </w:rPr>
      </w:pPr>
      <w:r>
        <w:rPr>
          <w:rFonts w:hint="eastAsia" w:eastAsia="仿宋_GB2312"/>
          <w:kern w:val="0"/>
          <w:sz w:val="28"/>
          <w:szCs w:val="28"/>
        </w:rPr>
        <w:t xml:space="preserve">   </w:t>
      </w:r>
      <w:r>
        <w:rPr>
          <w:rFonts w:hint="eastAsia" w:eastAsia="仿宋_GB2312"/>
          <w:kern w:val="0"/>
          <w:sz w:val="28"/>
          <w:szCs w:val="28"/>
          <w:lang w:val="en-US" w:eastAsia="zh-CN"/>
        </w:rPr>
        <w:t xml:space="preserve"> 由于</w:t>
      </w:r>
      <w:r>
        <w:rPr>
          <w:rFonts w:hint="eastAsia" w:eastAsia="仿宋_GB2312"/>
          <w:kern w:val="0"/>
          <w:sz w:val="28"/>
          <w:szCs w:val="28"/>
        </w:rPr>
        <w:t>估价对象位于</w:t>
      </w:r>
      <w:r>
        <w:rPr>
          <w:rFonts w:hint="eastAsia" w:eastAsia="仿宋_GB2312"/>
          <w:kern w:val="0"/>
          <w:sz w:val="28"/>
          <w:szCs w:val="28"/>
          <w:lang w:eastAsia="zh-CN"/>
        </w:rPr>
        <w:t>贵阳市南明区中华南路2号钻石广场10层10号</w:t>
      </w:r>
      <w:r>
        <w:rPr>
          <w:rFonts w:hint="eastAsia" w:eastAsia="仿宋_GB2312"/>
          <w:kern w:val="0"/>
          <w:sz w:val="28"/>
          <w:szCs w:val="28"/>
        </w:rPr>
        <w:t>，周边多为</w:t>
      </w:r>
      <w:r>
        <w:rPr>
          <w:rFonts w:hint="eastAsia" w:eastAsia="仿宋_GB2312"/>
          <w:kern w:val="0"/>
          <w:sz w:val="28"/>
          <w:szCs w:val="28"/>
          <w:lang w:val="en-US" w:eastAsia="zh-CN"/>
        </w:rPr>
        <w:t>商住</w:t>
      </w:r>
      <w:r>
        <w:rPr>
          <w:rFonts w:hint="eastAsia" w:eastAsia="仿宋_GB2312"/>
          <w:kern w:val="0"/>
          <w:sz w:val="28"/>
          <w:szCs w:val="28"/>
        </w:rPr>
        <w:t>商品房</w:t>
      </w:r>
      <w:r>
        <w:rPr>
          <w:rFonts w:hint="eastAsia" w:eastAsia="仿宋_GB2312"/>
          <w:kern w:val="0"/>
          <w:sz w:val="28"/>
          <w:szCs w:val="28"/>
          <w:lang w:eastAsia="zh-CN"/>
        </w:rPr>
        <w:t>，</w:t>
      </w:r>
      <w:r>
        <w:rPr>
          <w:rFonts w:hint="eastAsia" w:eastAsia="仿宋_GB2312"/>
          <w:kern w:val="0"/>
          <w:sz w:val="28"/>
          <w:szCs w:val="28"/>
        </w:rPr>
        <w:t>估价对象为住宅用途能体现其最高最佳利用价值。故本次估价按估价对象住宅用途进行估价，法律上允许、技术上可能、经济上可行，为最高最佳用途评估。</w:t>
      </w:r>
    </w:p>
    <w:p>
      <w:pPr>
        <w:autoSpaceDE w:val="0"/>
        <w:autoSpaceDN w:val="0"/>
        <w:adjustRightInd w:val="0"/>
        <w:snapToGrid w:val="0"/>
        <w:spacing w:line="500" w:lineRule="exact"/>
        <w:rPr>
          <w:rFonts w:hint="eastAsia" w:eastAsia="仿宋_GB2312"/>
          <w:kern w:val="0"/>
          <w:sz w:val="28"/>
          <w:szCs w:val="28"/>
        </w:rPr>
      </w:pPr>
      <w:r>
        <w:rPr>
          <w:rFonts w:hint="eastAsia" w:eastAsia="仿宋_GB2312"/>
          <w:kern w:val="0"/>
          <w:sz w:val="28"/>
          <w:szCs w:val="28"/>
        </w:rPr>
        <w:t xml:space="preserve">    6、谨慎原则</w:t>
      </w:r>
    </w:p>
    <w:p>
      <w:pPr>
        <w:autoSpaceDE w:val="0"/>
        <w:autoSpaceDN w:val="0"/>
        <w:adjustRightInd w:val="0"/>
        <w:snapToGrid w:val="0"/>
        <w:spacing w:line="500" w:lineRule="exact"/>
        <w:rPr>
          <w:rFonts w:hint="eastAsia" w:eastAsia="仿宋_GB2312"/>
          <w:kern w:val="0"/>
          <w:sz w:val="28"/>
          <w:szCs w:val="28"/>
        </w:rPr>
      </w:pPr>
      <w:r>
        <w:rPr>
          <w:rFonts w:hint="eastAsia" w:eastAsia="仿宋_GB2312"/>
          <w:kern w:val="0"/>
          <w:sz w:val="28"/>
          <w:szCs w:val="28"/>
        </w:rPr>
        <w:t xml:space="preserve">    要求在影响估价对象价值或价格的因素存在不确定性的情况下对其做出判断时，应充分考虑其导致估价对象价值或价格偏低的一面，慎重考虑其导致估价对象价值或价格偏高一面的原则。</w:t>
      </w:r>
    </w:p>
    <w:p>
      <w:pPr>
        <w:pStyle w:val="3"/>
        <w:spacing w:before="0" w:after="0" w:line="500" w:lineRule="exact"/>
        <w:rPr>
          <w:rFonts w:ascii="Times New Roman" w:hAnsi="Times New Roman" w:eastAsia="仿宋_GB2312"/>
          <w:sz w:val="28"/>
          <w:szCs w:val="28"/>
        </w:rPr>
      </w:pPr>
      <w:bookmarkStart w:id="18" w:name="_Toc29669"/>
      <w:r>
        <w:rPr>
          <w:rFonts w:hint="eastAsia" w:ascii="Times New Roman" w:hAnsi="Times New Roman" w:eastAsia="仿宋_GB2312"/>
          <w:sz w:val="28"/>
          <w:szCs w:val="28"/>
        </w:rPr>
        <w:t>八</w:t>
      </w:r>
      <w:r>
        <w:rPr>
          <w:rFonts w:ascii="Times New Roman" w:hAnsi="Times New Roman" w:eastAsia="仿宋_GB2312"/>
          <w:sz w:val="28"/>
          <w:szCs w:val="28"/>
        </w:rPr>
        <w:t>、估价依据</w:t>
      </w:r>
      <w:bookmarkEnd w:id="18"/>
    </w:p>
    <w:p>
      <w:pPr>
        <w:autoSpaceDE w:val="0"/>
        <w:autoSpaceDN w:val="0"/>
        <w:adjustRightInd w:val="0"/>
        <w:snapToGrid w:val="0"/>
        <w:spacing w:line="500" w:lineRule="exact"/>
        <w:rPr>
          <w:rFonts w:eastAsia="仿宋_GB2312"/>
          <w:b/>
          <w:kern w:val="0"/>
          <w:sz w:val="28"/>
          <w:szCs w:val="28"/>
        </w:rPr>
      </w:pPr>
      <w:r>
        <w:rPr>
          <w:rFonts w:eastAsia="仿宋_GB2312"/>
          <w:b/>
          <w:kern w:val="0"/>
          <w:sz w:val="28"/>
          <w:szCs w:val="28"/>
        </w:rPr>
        <w:t xml:space="preserve">   </w:t>
      </w:r>
      <w:r>
        <w:rPr>
          <w:rFonts w:eastAsia="仿宋_GB2312"/>
          <w:b/>
          <w:bCs/>
          <w:kern w:val="0"/>
          <w:sz w:val="28"/>
          <w:szCs w:val="28"/>
        </w:rPr>
        <w:t>（一）</w:t>
      </w:r>
      <w:r>
        <w:rPr>
          <w:rFonts w:hint="eastAsia" w:eastAsia="仿宋_GB2312"/>
          <w:b/>
          <w:bCs/>
          <w:kern w:val="0"/>
          <w:sz w:val="28"/>
          <w:szCs w:val="28"/>
        </w:rPr>
        <w:t>有关法律、法规及文件</w:t>
      </w:r>
      <w:r>
        <w:rPr>
          <w:rFonts w:eastAsia="仿宋_GB2312"/>
          <w:b/>
          <w:bCs/>
          <w:kern w:val="0"/>
          <w:sz w:val="28"/>
          <w:szCs w:val="28"/>
        </w:rPr>
        <w:t>依据</w:t>
      </w:r>
    </w:p>
    <w:p>
      <w:pPr>
        <w:autoSpaceDE w:val="0"/>
        <w:autoSpaceDN w:val="0"/>
        <w:adjustRightInd w:val="0"/>
        <w:snapToGrid w:val="0"/>
        <w:spacing w:line="500" w:lineRule="exact"/>
        <w:ind w:firstLine="691" w:firstLineChars="247"/>
        <w:rPr>
          <w:rFonts w:eastAsia="仿宋_GB2312"/>
          <w:kern w:val="0"/>
          <w:sz w:val="28"/>
          <w:szCs w:val="28"/>
        </w:rPr>
      </w:pPr>
      <w:r>
        <w:rPr>
          <w:rFonts w:eastAsia="仿宋_GB2312"/>
          <w:kern w:val="0"/>
          <w:sz w:val="28"/>
          <w:szCs w:val="28"/>
        </w:rPr>
        <w:t>1、《中华人民共和国城市房地产管理法》；</w:t>
      </w:r>
    </w:p>
    <w:p>
      <w:pPr>
        <w:autoSpaceDE w:val="0"/>
        <w:autoSpaceDN w:val="0"/>
        <w:adjustRightInd w:val="0"/>
        <w:snapToGrid w:val="0"/>
        <w:spacing w:line="500" w:lineRule="exact"/>
        <w:ind w:firstLine="691" w:firstLineChars="247"/>
        <w:rPr>
          <w:rFonts w:eastAsia="仿宋_GB2312"/>
          <w:kern w:val="0"/>
          <w:sz w:val="28"/>
          <w:szCs w:val="28"/>
        </w:rPr>
      </w:pPr>
      <w:r>
        <w:rPr>
          <w:rFonts w:eastAsia="仿宋_GB2312"/>
          <w:kern w:val="0"/>
          <w:sz w:val="28"/>
          <w:szCs w:val="28"/>
        </w:rPr>
        <w:t>2、《中华人民共和国土地管理法》；</w:t>
      </w:r>
    </w:p>
    <w:p>
      <w:pPr>
        <w:autoSpaceDE w:val="0"/>
        <w:autoSpaceDN w:val="0"/>
        <w:adjustRightInd w:val="0"/>
        <w:snapToGrid w:val="0"/>
        <w:spacing w:line="500" w:lineRule="exact"/>
        <w:ind w:firstLine="691" w:firstLineChars="247"/>
        <w:rPr>
          <w:rFonts w:eastAsia="仿宋_GB2312"/>
          <w:kern w:val="0"/>
          <w:sz w:val="28"/>
          <w:szCs w:val="28"/>
        </w:rPr>
      </w:pPr>
      <w:r>
        <w:rPr>
          <w:rFonts w:hint="eastAsia" w:eastAsia="仿宋_GB2312"/>
          <w:kern w:val="0"/>
          <w:sz w:val="28"/>
          <w:szCs w:val="28"/>
        </w:rPr>
        <w:t>3</w:t>
      </w:r>
      <w:r>
        <w:rPr>
          <w:rFonts w:eastAsia="仿宋_GB2312"/>
          <w:kern w:val="0"/>
          <w:sz w:val="28"/>
          <w:szCs w:val="28"/>
        </w:rPr>
        <w:t>、《中华人民共和国物权法》；</w:t>
      </w:r>
    </w:p>
    <w:p>
      <w:pPr>
        <w:autoSpaceDE w:val="0"/>
        <w:autoSpaceDN w:val="0"/>
        <w:adjustRightInd w:val="0"/>
        <w:snapToGrid w:val="0"/>
        <w:spacing w:line="500" w:lineRule="exact"/>
        <w:ind w:firstLine="691" w:firstLineChars="247"/>
        <w:rPr>
          <w:rFonts w:eastAsia="仿宋_GB2312"/>
          <w:kern w:val="0"/>
          <w:sz w:val="28"/>
          <w:szCs w:val="28"/>
        </w:rPr>
      </w:pPr>
      <w:r>
        <w:rPr>
          <w:rFonts w:hint="eastAsia" w:eastAsia="仿宋_GB2312"/>
          <w:kern w:val="0"/>
          <w:sz w:val="28"/>
          <w:szCs w:val="28"/>
        </w:rPr>
        <w:t>4</w:t>
      </w:r>
      <w:r>
        <w:rPr>
          <w:rFonts w:eastAsia="仿宋_GB2312"/>
          <w:kern w:val="0"/>
          <w:sz w:val="28"/>
          <w:szCs w:val="28"/>
        </w:rPr>
        <w:t>、《中华人民共和国城乡规划法》；</w:t>
      </w:r>
    </w:p>
    <w:p>
      <w:pPr>
        <w:autoSpaceDE w:val="0"/>
        <w:autoSpaceDN w:val="0"/>
        <w:adjustRightInd w:val="0"/>
        <w:snapToGrid w:val="0"/>
        <w:spacing w:line="500" w:lineRule="exact"/>
        <w:ind w:firstLine="691" w:firstLineChars="247"/>
        <w:rPr>
          <w:rFonts w:eastAsia="仿宋_GB2312"/>
          <w:kern w:val="0"/>
          <w:sz w:val="28"/>
          <w:szCs w:val="28"/>
        </w:rPr>
      </w:pPr>
      <w:r>
        <w:rPr>
          <w:rFonts w:hint="eastAsia" w:eastAsia="仿宋_GB2312"/>
          <w:kern w:val="0"/>
          <w:sz w:val="28"/>
          <w:szCs w:val="28"/>
        </w:rPr>
        <w:t>5</w:t>
      </w:r>
      <w:r>
        <w:rPr>
          <w:rFonts w:eastAsia="仿宋_GB2312"/>
          <w:kern w:val="0"/>
          <w:sz w:val="28"/>
          <w:szCs w:val="28"/>
        </w:rPr>
        <w:t>、国家、省、市有关房地产估价法律、法规、制度和文件。</w:t>
      </w:r>
    </w:p>
    <w:p>
      <w:pPr>
        <w:autoSpaceDE w:val="0"/>
        <w:autoSpaceDN w:val="0"/>
        <w:adjustRightInd w:val="0"/>
        <w:snapToGrid w:val="0"/>
        <w:spacing w:line="500" w:lineRule="exact"/>
        <w:ind w:firstLine="420" w:firstLineChars="150"/>
        <w:rPr>
          <w:rFonts w:eastAsia="仿宋_GB2312"/>
          <w:b/>
          <w:kern w:val="0"/>
          <w:sz w:val="28"/>
          <w:szCs w:val="28"/>
        </w:rPr>
      </w:pPr>
      <w:r>
        <w:rPr>
          <w:rFonts w:eastAsia="仿宋_GB2312"/>
          <w:kern w:val="0"/>
          <w:sz w:val="28"/>
          <w:szCs w:val="28"/>
        </w:rPr>
        <w:t>（二）</w:t>
      </w:r>
      <w:r>
        <w:rPr>
          <w:rFonts w:eastAsia="仿宋_GB2312"/>
          <w:b/>
          <w:kern w:val="0"/>
          <w:sz w:val="28"/>
          <w:szCs w:val="28"/>
        </w:rPr>
        <w:t>估价技术规程</w:t>
      </w:r>
    </w:p>
    <w:p>
      <w:pPr>
        <w:autoSpaceDE w:val="0"/>
        <w:autoSpaceDN w:val="0"/>
        <w:adjustRightInd w:val="0"/>
        <w:snapToGrid w:val="0"/>
        <w:spacing w:line="500" w:lineRule="exact"/>
        <w:ind w:firstLine="560" w:firstLineChars="200"/>
        <w:rPr>
          <w:rFonts w:eastAsia="仿宋_GB2312"/>
          <w:kern w:val="0"/>
          <w:sz w:val="28"/>
          <w:szCs w:val="28"/>
        </w:rPr>
      </w:pPr>
      <w:r>
        <w:rPr>
          <w:rFonts w:eastAsia="仿宋_GB2312"/>
          <w:kern w:val="0"/>
          <w:sz w:val="28"/>
          <w:szCs w:val="28"/>
        </w:rPr>
        <w:t>1、中华人民共和国国家标准《房地产估价规范》（</w:t>
      </w:r>
      <w:r>
        <w:rPr>
          <w:rFonts w:eastAsia="仿宋_GB2312"/>
          <w:sz w:val="28"/>
          <w:szCs w:val="28"/>
        </w:rPr>
        <w:t>GB/T 50291</w:t>
      </w:r>
      <w:r>
        <w:rPr>
          <w:rFonts w:hint="eastAsia" w:eastAsia="仿宋_GB2312"/>
          <w:sz w:val="28"/>
          <w:szCs w:val="28"/>
        </w:rPr>
        <w:t>-</w:t>
      </w:r>
      <w:r>
        <w:rPr>
          <w:rFonts w:eastAsia="仿宋_GB2312"/>
          <w:sz w:val="28"/>
          <w:szCs w:val="28"/>
        </w:rPr>
        <w:t>2015</w:t>
      </w:r>
      <w:r>
        <w:rPr>
          <w:rFonts w:eastAsia="仿宋_GB2312"/>
          <w:kern w:val="0"/>
          <w:sz w:val="28"/>
          <w:szCs w:val="28"/>
        </w:rPr>
        <w:t>）；</w:t>
      </w:r>
    </w:p>
    <w:p>
      <w:pPr>
        <w:tabs>
          <w:tab w:val="left" w:pos="1080"/>
        </w:tabs>
        <w:wordWrap w:val="0"/>
        <w:autoSpaceDE w:val="0"/>
        <w:autoSpaceDN w:val="0"/>
        <w:adjustRightInd w:val="0"/>
        <w:snapToGrid w:val="0"/>
        <w:spacing w:line="500" w:lineRule="exact"/>
        <w:ind w:firstLine="560" w:firstLineChars="200"/>
        <w:rPr>
          <w:rFonts w:eastAsia="仿宋_GB2312"/>
          <w:kern w:val="0"/>
          <w:sz w:val="28"/>
          <w:szCs w:val="28"/>
        </w:rPr>
      </w:pPr>
      <w:r>
        <w:rPr>
          <w:rFonts w:eastAsia="仿宋_GB2312"/>
          <w:kern w:val="0"/>
          <w:sz w:val="28"/>
          <w:szCs w:val="28"/>
        </w:rPr>
        <w:t>2、中华人民共和国国家标准《房地产估价基本术语</w:t>
      </w:r>
      <w:r>
        <w:rPr>
          <w:rFonts w:hint="eastAsia" w:eastAsia="仿宋_GB2312"/>
          <w:kern w:val="0"/>
          <w:sz w:val="28"/>
          <w:szCs w:val="28"/>
        </w:rPr>
        <w:t>标准</w:t>
      </w:r>
      <w:r>
        <w:rPr>
          <w:rFonts w:eastAsia="仿宋_GB2312"/>
          <w:kern w:val="0"/>
          <w:sz w:val="28"/>
          <w:szCs w:val="28"/>
        </w:rPr>
        <w:t>》（GB/T50899-2013）。</w:t>
      </w:r>
    </w:p>
    <w:p>
      <w:pPr>
        <w:autoSpaceDE w:val="0"/>
        <w:autoSpaceDN w:val="0"/>
        <w:adjustRightInd w:val="0"/>
        <w:snapToGrid w:val="0"/>
        <w:spacing w:line="500" w:lineRule="exact"/>
        <w:ind w:firstLine="420" w:firstLineChars="150"/>
        <w:rPr>
          <w:rFonts w:eastAsia="仿宋_GB2312"/>
          <w:b/>
          <w:kern w:val="0"/>
          <w:sz w:val="28"/>
          <w:szCs w:val="28"/>
        </w:rPr>
      </w:pPr>
      <w:r>
        <w:rPr>
          <w:rFonts w:eastAsia="仿宋_GB2312"/>
          <w:kern w:val="0"/>
          <w:sz w:val="28"/>
          <w:szCs w:val="28"/>
        </w:rPr>
        <w:t>（三）</w:t>
      </w:r>
      <w:r>
        <w:rPr>
          <w:rFonts w:eastAsia="仿宋_GB2312"/>
          <w:b/>
          <w:kern w:val="0"/>
          <w:sz w:val="28"/>
          <w:szCs w:val="28"/>
        </w:rPr>
        <w:t>其他有关资料</w:t>
      </w:r>
    </w:p>
    <w:p>
      <w:pPr>
        <w:autoSpaceDE w:val="0"/>
        <w:autoSpaceDN w:val="0"/>
        <w:adjustRightInd w:val="0"/>
        <w:snapToGrid w:val="0"/>
        <w:spacing w:line="500" w:lineRule="exact"/>
        <w:ind w:firstLine="560" w:firstLineChars="200"/>
        <w:rPr>
          <w:rFonts w:eastAsia="仿宋_GB2312"/>
          <w:kern w:val="0"/>
          <w:sz w:val="28"/>
          <w:szCs w:val="28"/>
        </w:rPr>
      </w:pPr>
      <w:r>
        <w:rPr>
          <w:rFonts w:eastAsia="仿宋_GB2312"/>
          <w:kern w:val="0"/>
          <w:sz w:val="28"/>
          <w:szCs w:val="28"/>
        </w:rPr>
        <w:t>1、</w:t>
      </w:r>
      <w:r>
        <w:rPr>
          <w:rFonts w:hint="eastAsia" w:eastAsia="仿宋_GB2312"/>
          <w:kern w:val="0"/>
          <w:sz w:val="28"/>
          <w:szCs w:val="28"/>
          <w:lang w:eastAsia="zh-CN"/>
        </w:rPr>
        <w:t>贵阳市花溪区人民法院</w:t>
      </w:r>
      <w:r>
        <w:rPr>
          <w:rFonts w:hint="eastAsia" w:eastAsia="仿宋_GB2312"/>
          <w:kern w:val="0"/>
          <w:sz w:val="28"/>
          <w:szCs w:val="28"/>
        </w:rPr>
        <w:t>发出的《</w:t>
      </w:r>
      <w:r>
        <w:rPr>
          <w:rFonts w:hint="eastAsia" w:eastAsia="仿宋_GB2312"/>
          <w:kern w:val="0"/>
          <w:sz w:val="28"/>
          <w:szCs w:val="28"/>
          <w:lang w:eastAsia="zh-CN"/>
        </w:rPr>
        <w:t>贵阳市花溪区人民法院委托评估函</w:t>
      </w:r>
      <w:r>
        <w:rPr>
          <w:rFonts w:hint="eastAsia" w:eastAsia="仿宋_GB2312"/>
          <w:kern w:val="0"/>
          <w:sz w:val="28"/>
          <w:szCs w:val="28"/>
        </w:rPr>
        <w:t>》</w:t>
      </w:r>
      <w:r>
        <w:rPr>
          <w:rFonts w:hint="eastAsia" w:eastAsia="仿宋_GB2312"/>
          <w:kern w:val="0"/>
          <w:sz w:val="28"/>
          <w:szCs w:val="28"/>
          <w:lang w:eastAsia="zh-CN"/>
        </w:rPr>
        <w:t>（（2019）花外委评字第45号）</w:t>
      </w:r>
      <w:r>
        <w:rPr>
          <w:rFonts w:eastAsia="仿宋_GB2312"/>
          <w:kern w:val="0"/>
          <w:sz w:val="28"/>
          <w:szCs w:val="28"/>
        </w:rPr>
        <w:t>；</w:t>
      </w:r>
    </w:p>
    <w:p>
      <w:pPr>
        <w:autoSpaceDE w:val="0"/>
        <w:autoSpaceDN w:val="0"/>
        <w:adjustRightInd w:val="0"/>
        <w:snapToGrid w:val="0"/>
        <w:spacing w:line="500" w:lineRule="exact"/>
        <w:ind w:firstLine="560" w:firstLineChars="200"/>
        <w:rPr>
          <w:rFonts w:eastAsia="仿宋_GB2312"/>
          <w:kern w:val="0"/>
          <w:sz w:val="28"/>
          <w:szCs w:val="28"/>
        </w:rPr>
      </w:pPr>
      <w:r>
        <w:rPr>
          <w:rFonts w:eastAsia="仿宋_GB2312"/>
          <w:kern w:val="0"/>
          <w:sz w:val="28"/>
          <w:szCs w:val="28"/>
        </w:rPr>
        <w:t>2、</w:t>
      </w:r>
      <w:r>
        <w:rPr>
          <w:rFonts w:hint="eastAsia" w:eastAsia="仿宋_GB2312"/>
          <w:kern w:val="0"/>
          <w:sz w:val="28"/>
          <w:szCs w:val="28"/>
        </w:rPr>
        <w:t>《</w:t>
      </w:r>
      <w:r>
        <w:rPr>
          <w:rFonts w:hint="eastAsia" w:eastAsia="仿宋_GB2312"/>
          <w:kern w:val="0"/>
          <w:sz w:val="28"/>
          <w:szCs w:val="28"/>
          <w:lang w:eastAsia="zh-CN"/>
        </w:rPr>
        <w:t>房屋所有权证</w:t>
      </w:r>
      <w:r>
        <w:rPr>
          <w:rFonts w:hint="eastAsia" w:eastAsia="仿宋_GB2312"/>
          <w:kern w:val="0"/>
          <w:sz w:val="28"/>
          <w:szCs w:val="28"/>
        </w:rPr>
        <w:t>》</w:t>
      </w:r>
      <w:r>
        <w:rPr>
          <w:rFonts w:hint="eastAsia" w:eastAsia="仿宋_GB2312"/>
          <w:kern w:val="0"/>
          <w:sz w:val="28"/>
          <w:szCs w:val="28"/>
          <w:lang w:eastAsia="zh-CN"/>
        </w:rPr>
        <w:t>、《国有土地使用证》</w:t>
      </w:r>
      <w:r>
        <w:rPr>
          <w:rFonts w:hint="eastAsia" w:eastAsia="仿宋_GB2312"/>
          <w:kern w:val="0"/>
          <w:sz w:val="28"/>
          <w:szCs w:val="28"/>
        </w:rPr>
        <w:t>复印件</w:t>
      </w:r>
      <w:r>
        <w:rPr>
          <w:rFonts w:eastAsia="仿宋_GB2312"/>
          <w:kern w:val="0"/>
          <w:sz w:val="28"/>
          <w:szCs w:val="28"/>
        </w:rPr>
        <w:t>；</w:t>
      </w:r>
    </w:p>
    <w:p>
      <w:pPr>
        <w:autoSpaceDE w:val="0"/>
        <w:autoSpaceDN w:val="0"/>
        <w:adjustRightInd w:val="0"/>
        <w:snapToGrid w:val="0"/>
        <w:spacing w:line="500" w:lineRule="exact"/>
        <w:ind w:firstLine="560" w:firstLineChars="200"/>
        <w:rPr>
          <w:rFonts w:eastAsia="仿宋_GB2312"/>
          <w:kern w:val="0"/>
          <w:sz w:val="28"/>
          <w:szCs w:val="28"/>
        </w:rPr>
      </w:pPr>
      <w:r>
        <w:rPr>
          <w:rFonts w:eastAsia="仿宋_GB2312"/>
          <w:kern w:val="0"/>
          <w:sz w:val="28"/>
          <w:szCs w:val="28"/>
        </w:rPr>
        <w:t>3、估价机构掌握的市场资料；</w:t>
      </w:r>
    </w:p>
    <w:p>
      <w:pPr>
        <w:autoSpaceDE w:val="0"/>
        <w:autoSpaceDN w:val="0"/>
        <w:adjustRightInd w:val="0"/>
        <w:snapToGrid w:val="0"/>
        <w:spacing w:line="500" w:lineRule="exact"/>
        <w:rPr>
          <w:rFonts w:eastAsia="仿宋_GB2312"/>
          <w:kern w:val="0"/>
          <w:sz w:val="28"/>
          <w:szCs w:val="28"/>
        </w:rPr>
      </w:pPr>
      <w:r>
        <w:rPr>
          <w:rFonts w:hint="eastAsia" w:eastAsia="仿宋_GB2312"/>
          <w:kern w:val="0"/>
          <w:sz w:val="28"/>
          <w:szCs w:val="28"/>
        </w:rPr>
        <w:t xml:space="preserve">    4、</w:t>
      </w:r>
      <w:r>
        <w:rPr>
          <w:rFonts w:eastAsia="仿宋_GB2312"/>
          <w:kern w:val="0"/>
          <w:sz w:val="28"/>
          <w:szCs w:val="28"/>
        </w:rPr>
        <w:t>估价人员现场查勘资料及照片；</w:t>
      </w:r>
    </w:p>
    <w:p>
      <w:pPr>
        <w:autoSpaceDE w:val="0"/>
        <w:autoSpaceDN w:val="0"/>
        <w:adjustRightInd w:val="0"/>
        <w:snapToGrid w:val="0"/>
        <w:spacing w:line="500" w:lineRule="exact"/>
        <w:rPr>
          <w:rFonts w:eastAsia="仿宋_GB2312"/>
          <w:kern w:val="0"/>
          <w:sz w:val="28"/>
          <w:szCs w:val="28"/>
        </w:rPr>
      </w:pPr>
      <w:r>
        <w:rPr>
          <w:rFonts w:hint="eastAsia" w:eastAsia="仿宋_GB2312"/>
          <w:kern w:val="0"/>
          <w:sz w:val="28"/>
          <w:szCs w:val="28"/>
        </w:rPr>
        <w:t xml:space="preserve">    5、</w:t>
      </w:r>
      <w:r>
        <w:rPr>
          <w:rFonts w:eastAsia="仿宋_GB2312"/>
          <w:kern w:val="0"/>
          <w:sz w:val="28"/>
          <w:szCs w:val="28"/>
        </w:rPr>
        <w:t>社会调查获取的资料。</w:t>
      </w:r>
    </w:p>
    <w:p>
      <w:pPr>
        <w:pStyle w:val="3"/>
        <w:spacing w:before="0" w:after="0" w:line="500" w:lineRule="exact"/>
        <w:rPr>
          <w:rFonts w:ascii="Times New Roman" w:hAnsi="Times New Roman" w:eastAsia="仿宋_GB2312"/>
          <w:sz w:val="28"/>
          <w:szCs w:val="28"/>
        </w:rPr>
      </w:pPr>
      <w:bookmarkStart w:id="19" w:name="_Toc3129"/>
      <w:r>
        <w:rPr>
          <w:rFonts w:ascii="Times New Roman" w:hAnsi="Times New Roman" w:eastAsia="仿宋_GB2312"/>
          <w:sz w:val="28"/>
          <w:szCs w:val="28"/>
        </w:rPr>
        <w:t>九、估价方法</w:t>
      </w:r>
      <w:bookmarkEnd w:id="19"/>
    </w:p>
    <w:p>
      <w:pPr>
        <w:snapToGrid w:val="0"/>
        <w:spacing w:line="480" w:lineRule="exact"/>
        <w:ind w:firstLine="560" w:firstLineChars="200"/>
        <w:rPr>
          <w:rFonts w:eastAsia="仿宋_GB2312"/>
          <w:sz w:val="28"/>
          <w:szCs w:val="28"/>
        </w:rPr>
      </w:pPr>
      <w:r>
        <w:rPr>
          <w:rFonts w:eastAsia="仿宋_GB2312"/>
          <w:color w:val="000000"/>
          <w:sz w:val="28"/>
          <w:szCs w:val="28"/>
        </w:rPr>
        <w:t>一般而言，房地产估价方法主要有比较法、收益法、成本法、假设开发法等。不同的估价方法从不同的角度反映了估价对象房地产在一定权利状态及时间点的价格水平，只是各种方法的适用条件、方法特点有所不同，需根据特定的估价目的、估价对象及市场信息等选择合适的估价方法</w:t>
      </w:r>
      <w:r>
        <w:rPr>
          <w:rFonts w:eastAsia="仿宋_GB2312"/>
          <w:sz w:val="28"/>
          <w:szCs w:val="28"/>
        </w:rPr>
        <w:t>。</w:t>
      </w:r>
    </w:p>
    <w:p>
      <w:pPr>
        <w:snapToGrid w:val="0"/>
        <w:spacing w:line="480" w:lineRule="exact"/>
        <w:ind w:firstLine="540" w:firstLineChars="193"/>
        <w:rPr>
          <w:rFonts w:eastAsia="仿宋_GB2312"/>
          <w:sz w:val="28"/>
          <w:szCs w:val="28"/>
        </w:rPr>
      </w:pPr>
      <w:r>
        <w:rPr>
          <w:rFonts w:eastAsia="仿宋_GB2312"/>
          <w:sz w:val="28"/>
          <w:szCs w:val="28"/>
        </w:rPr>
        <w:t>比较法：选取一定数量的可比实例，将它们与估价对象进行比较，根据其间的差异对可比实例成交价格进行处理后得到估价对象价值或价格的方法。</w:t>
      </w:r>
    </w:p>
    <w:p>
      <w:pPr>
        <w:snapToGrid w:val="0"/>
        <w:spacing w:line="480" w:lineRule="exact"/>
        <w:ind w:firstLine="540" w:firstLineChars="193"/>
        <w:rPr>
          <w:rFonts w:hint="eastAsia" w:eastAsia="仿宋_GB2312"/>
          <w:sz w:val="28"/>
          <w:szCs w:val="28"/>
        </w:rPr>
      </w:pPr>
      <w:r>
        <w:rPr>
          <w:rFonts w:eastAsia="仿宋_GB2312"/>
          <w:sz w:val="28"/>
          <w:szCs w:val="28"/>
        </w:rPr>
        <w:t>收益法：预测估价对象的未来收益，利用报酬率或报酬率、收益乘数将未来收益转换为价值得到估价对象价值或价格的方法</w:t>
      </w:r>
      <w:r>
        <w:rPr>
          <w:rFonts w:hint="eastAsia" w:eastAsia="仿宋_GB2312"/>
          <w:sz w:val="28"/>
          <w:szCs w:val="28"/>
        </w:rPr>
        <w:t>。</w:t>
      </w:r>
    </w:p>
    <w:p>
      <w:pPr>
        <w:snapToGrid w:val="0"/>
        <w:spacing w:line="480" w:lineRule="exact"/>
        <w:ind w:firstLine="540" w:firstLineChars="193"/>
        <w:rPr>
          <w:rFonts w:eastAsia="仿宋_GB2312"/>
          <w:sz w:val="28"/>
          <w:szCs w:val="28"/>
        </w:rPr>
      </w:pPr>
      <w:r>
        <w:rPr>
          <w:rFonts w:eastAsia="仿宋_GB2312"/>
          <w:sz w:val="28"/>
          <w:szCs w:val="28"/>
        </w:rPr>
        <w:t>成本法：测算估价对象在价值时点的重置成本或重建成本和折旧，将重置成本或重建成本减去折旧得到估价对象价值或价格的方法。</w:t>
      </w:r>
    </w:p>
    <w:p>
      <w:pPr>
        <w:snapToGrid w:val="0"/>
        <w:spacing w:line="480" w:lineRule="exact"/>
        <w:ind w:firstLine="540" w:firstLineChars="193"/>
        <w:rPr>
          <w:rFonts w:eastAsia="仿宋_GB2312"/>
          <w:sz w:val="28"/>
          <w:szCs w:val="28"/>
        </w:rPr>
      </w:pPr>
      <w:r>
        <w:rPr>
          <w:rFonts w:eastAsia="仿宋_GB2312"/>
          <w:sz w:val="28"/>
          <w:szCs w:val="28"/>
        </w:rPr>
        <w:t>假设开发法：求得估价对象后续开发的必要支出及折现率或后续开发的必要支出及应得利润和开发完成后的价值，将开发完成后的价值和后续开发的必要支出折现到价值时点后相减，或将开发完成后的价值减去后续开发的必要支出及应得利润得到估价对象价值或价格的方法。</w:t>
      </w:r>
    </w:p>
    <w:p>
      <w:pPr>
        <w:snapToGrid w:val="0"/>
        <w:spacing w:line="520" w:lineRule="exact"/>
        <w:ind w:firstLine="540" w:firstLineChars="193"/>
        <w:rPr>
          <w:rFonts w:eastAsia="仿宋_GB2312"/>
          <w:sz w:val="28"/>
          <w:szCs w:val="28"/>
        </w:rPr>
      </w:pPr>
      <w:r>
        <w:rPr>
          <w:rFonts w:eastAsia="仿宋_GB2312"/>
          <w:sz w:val="28"/>
          <w:szCs w:val="28"/>
        </w:rPr>
        <w:t>我们对</w:t>
      </w:r>
      <w:r>
        <w:rPr>
          <w:rFonts w:hint="eastAsia" w:eastAsia="仿宋_GB2312"/>
          <w:sz w:val="28"/>
          <w:szCs w:val="28"/>
        </w:rPr>
        <w:t>估价委托人</w:t>
      </w:r>
      <w:r>
        <w:rPr>
          <w:rFonts w:eastAsia="仿宋_GB2312"/>
          <w:sz w:val="28"/>
          <w:szCs w:val="28"/>
        </w:rPr>
        <w:t>所提供的委估房地产的文件资料进行了必要的审核及分析，并进行了认真的实地查看和调查了解，由于估价对象是已建成</w:t>
      </w:r>
      <w:r>
        <w:rPr>
          <w:rFonts w:eastAsia="仿宋_GB2312"/>
          <w:sz w:val="28"/>
          <w:szCs w:val="28"/>
        </w:rPr>
        <w:fldChar w:fldCharType="begin"/>
      </w:r>
      <w:r>
        <w:rPr>
          <w:rFonts w:eastAsia="仿宋_GB2312"/>
          <w:sz w:val="28"/>
          <w:szCs w:val="28"/>
        </w:rPr>
        <w:instrText xml:space="preserve">LINK Excel.Sheet.8</w:instrText>
      </w:r>
      <w:r>
        <w:rPr>
          <w:rFonts w:hint="eastAsia" w:eastAsia="仿宋_GB2312"/>
          <w:sz w:val="28"/>
          <w:szCs w:val="28"/>
        </w:rPr>
        <w:instrText xml:space="preserve"> D:\\2017文件夹\\估价方法测算表格.xls 仅评房产不评土地!R9C2 </w:instrText>
      </w:r>
      <w:r>
        <w:rPr>
          <w:rFonts w:eastAsia="仿宋_GB2312"/>
          <w:sz w:val="28"/>
          <w:szCs w:val="28"/>
        </w:rPr>
        <w:instrText xml:space="preserve">\a \t  \* MERGEFORMAT </w:instrText>
      </w:r>
      <w:bookmarkStart w:id="20" w:name="_1543770436"/>
      <w:bookmarkEnd w:id="20"/>
      <w:bookmarkStart w:id="21" w:name="_1543995916"/>
      <w:bookmarkEnd w:id="21"/>
      <w:bookmarkStart w:id="22" w:name="_1544457048"/>
      <w:bookmarkEnd w:id="22"/>
      <w:bookmarkStart w:id="23" w:name="_1543996118"/>
      <w:bookmarkEnd w:id="23"/>
      <w:bookmarkStart w:id="24" w:name="_1544451366"/>
      <w:bookmarkEnd w:id="24"/>
      <w:r>
        <w:rPr>
          <w:rFonts w:eastAsia="仿宋_GB2312"/>
          <w:sz w:val="28"/>
          <w:szCs w:val="28"/>
        </w:rPr>
        <w:fldChar w:fldCharType="separate"/>
      </w:r>
      <w:r>
        <w:rPr>
          <w:rFonts w:hint="eastAsia" w:eastAsia="仿宋_GB2312"/>
          <w:sz w:val="28"/>
          <w:szCs w:val="28"/>
        </w:rPr>
        <w:t>的住宅</w:t>
      </w:r>
      <w:r>
        <w:rPr>
          <w:rFonts w:eastAsia="仿宋_GB2312"/>
          <w:sz w:val="28"/>
          <w:szCs w:val="28"/>
        </w:rPr>
        <w:fldChar w:fldCharType="end"/>
      </w:r>
      <w:r>
        <w:rPr>
          <w:rFonts w:eastAsia="仿宋_GB2312"/>
          <w:sz w:val="28"/>
          <w:szCs w:val="28"/>
        </w:rPr>
        <w:t>房地产，故不宜采用假设开发法和成本法；估价对象房地产所在区域</w:t>
      </w:r>
      <w:r>
        <w:rPr>
          <w:rFonts w:hint="eastAsia" w:eastAsia="仿宋_GB2312"/>
          <w:sz w:val="28"/>
          <w:szCs w:val="28"/>
        </w:rPr>
        <w:t>有类似房产出租，但租</w:t>
      </w:r>
      <w:r>
        <w:rPr>
          <w:rFonts w:eastAsia="仿宋_GB2312"/>
          <w:sz w:val="28"/>
          <w:szCs w:val="28"/>
        </w:rPr>
        <w:t>金价格水平较</w:t>
      </w:r>
      <w:r>
        <w:rPr>
          <w:rFonts w:hint="eastAsia" w:eastAsia="仿宋_GB2312"/>
          <w:sz w:val="28"/>
          <w:szCs w:val="28"/>
        </w:rPr>
        <w:t>低</w:t>
      </w:r>
      <w:r>
        <w:rPr>
          <w:rFonts w:eastAsia="仿宋_GB2312"/>
          <w:sz w:val="28"/>
          <w:szCs w:val="28"/>
        </w:rPr>
        <w:t>，</w:t>
      </w:r>
      <w:r>
        <w:rPr>
          <w:rFonts w:hint="eastAsia" w:eastAsia="仿宋_GB2312"/>
          <w:sz w:val="28"/>
          <w:szCs w:val="28"/>
        </w:rPr>
        <w:t>经估价人员初步</w:t>
      </w:r>
      <w:r>
        <w:rPr>
          <w:rFonts w:eastAsia="仿宋_GB2312"/>
          <w:sz w:val="28"/>
          <w:szCs w:val="28"/>
        </w:rPr>
        <w:t>测算</w:t>
      </w:r>
      <w:r>
        <w:rPr>
          <w:rFonts w:hint="eastAsia" w:eastAsia="仿宋_GB2312"/>
          <w:sz w:val="28"/>
          <w:szCs w:val="28"/>
        </w:rPr>
        <w:t>所得</w:t>
      </w:r>
      <w:r>
        <w:rPr>
          <w:rFonts w:eastAsia="仿宋_GB2312"/>
          <w:sz w:val="28"/>
          <w:szCs w:val="28"/>
        </w:rPr>
        <w:t>价值与市场价值</w:t>
      </w:r>
      <w:r>
        <w:rPr>
          <w:rFonts w:hint="eastAsia" w:eastAsia="仿宋_GB2312"/>
          <w:sz w:val="28"/>
          <w:szCs w:val="28"/>
        </w:rPr>
        <w:t>相差较大</w:t>
      </w:r>
      <w:r>
        <w:rPr>
          <w:rFonts w:eastAsia="仿宋_GB2312"/>
          <w:sz w:val="28"/>
          <w:szCs w:val="28"/>
        </w:rPr>
        <w:t>，</w:t>
      </w:r>
      <w:r>
        <w:rPr>
          <w:rFonts w:hint="eastAsia" w:eastAsia="仿宋_GB2312"/>
          <w:sz w:val="28"/>
          <w:szCs w:val="28"/>
        </w:rPr>
        <w:t>不具有参考价值，</w:t>
      </w:r>
      <w:r>
        <w:rPr>
          <w:rFonts w:eastAsia="仿宋_GB2312"/>
          <w:sz w:val="28"/>
          <w:szCs w:val="28"/>
        </w:rPr>
        <w:t>故</w:t>
      </w:r>
      <w:r>
        <w:rPr>
          <w:rFonts w:hint="eastAsia" w:eastAsia="仿宋_GB2312"/>
          <w:sz w:val="28"/>
          <w:szCs w:val="28"/>
        </w:rPr>
        <w:t>不宜</w:t>
      </w:r>
      <w:r>
        <w:rPr>
          <w:rFonts w:eastAsia="仿宋_GB2312"/>
          <w:sz w:val="28"/>
          <w:szCs w:val="28"/>
        </w:rPr>
        <w:t>采用收益法评估；考虑到比较法是最能体现房地产估价的基本原理、最直观的一种评估方法，且目前与估价对象类似的房地产交易市场比较活跃，类似交易案例较多且较易取得，故可以采用比较法评估。</w:t>
      </w:r>
    </w:p>
    <w:p>
      <w:pPr>
        <w:snapToGrid w:val="0"/>
        <w:spacing w:line="520" w:lineRule="exact"/>
        <w:ind w:firstLine="540" w:firstLineChars="193"/>
        <w:rPr>
          <w:rFonts w:eastAsia="仿宋_GB2312"/>
          <w:sz w:val="28"/>
          <w:szCs w:val="28"/>
        </w:rPr>
      </w:pPr>
      <w:r>
        <w:rPr>
          <w:rFonts w:eastAsia="仿宋_GB2312"/>
          <w:sz w:val="28"/>
          <w:szCs w:val="28"/>
        </w:rPr>
        <w:t>比较法</w:t>
      </w:r>
      <w:r>
        <w:rPr>
          <w:rFonts w:hint="eastAsia" w:eastAsia="仿宋_GB2312"/>
          <w:sz w:val="28"/>
          <w:szCs w:val="28"/>
        </w:rPr>
        <w:t>：</w:t>
      </w:r>
      <w:r>
        <w:rPr>
          <w:rFonts w:eastAsia="仿宋_GB2312"/>
          <w:sz w:val="28"/>
          <w:szCs w:val="28"/>
        </w:rPr>
        <w:t>是指将估价对象与在价值时点近期有过交易的类似房地产进行比较，对这些类似房地产的已知价格作适当的修正，以此估算估价对象的客观合理价格或价值的方法。</w:t>
      </w:r>
    </w:p>
    <w:p>
      <w:pPr>
        <w:snapToGrid w:val="0"/>
        <w:spacing w:line="520" w:lineRule="exact"/>
        <w:ind w:firstLine="540" w:firstLineChars="193"/>
        <w:rPr>
          <w:rFonts w:eastAsia="仿宋_GB2312"/>
          <w:sz w:val="28"/>
          <w:szCs w:val="28"/>
        </w:rPr>
      </w:pPr>
      <w:r>
        <w:rPr>
          <w:rFonts w:eastAsia="仿宋_GB2312"/>
          <w:sz w:val="28"/>
          <w:szCs w:val="28"/>
        </w:rPr>
        <w:t>其基本公式为：</w:t>
      </w:r>
    </w:p>
    <w:p>
      <w:pPr>
        <w:snapToGrid w:val="0"/>
        <w:spacing w:line="520" w:lineRule="exact"/>
        <w:ind w:firstLine="540" w:firstLineChars="193"/>
        <w:rPr>
          <w:rFonts w:hint="eastAsia" w:eastAsia="仿宋_GB2312"/>
          <w:sz w:val="28"/>
          <w:szCs w:val="28"/>
        </w:rPr>
      </w:pPr>
      <w:r>
        <w:rPr>
          <w:rFonts w:eastAsia="仿宋_GB2312"/>
          <w:sz w:val="28"/>
          <w:szCs w:val="28"/>
        </w:rPr>
        <w:t>比准价格＝可比实例价格×交易情况修正系数×市场状况调整系数×房地产状况调整系数（包括区域、</w:t>
      </w:r>
      <w:r>
        <w:rPr>
          <w:rFonts w:hint="eastAsia" w:eastAsia="仿宋_GB2312"/>
          <w:sz w:val="28"/>
          <w:szCs w:val="28"/>
        </w:rPr>
        <w:t>实物</w:t>
      </w:r>
      <w:r>
        <w:rPr>
          <w:rFonts w:eastAsia="仿宋_GB2312"/>
          <w:sz w:val="28"/>
          <w:szCs w:val="28"/>
        </w:rPr>
        <w:t>、权益因素等）</w:t>
      </w:r>
      <w:r>
        <w:rPr>
          <w:rFonts w:hint="eastAsia" w:eastAsia="仿宋_GB2312"/>
          <w:sz w:val="28"/>
          <w:szCs w:val="28"/>
        </w:rPr>
        <w:t>。</w:t>
      </w:r>
    </w:p>
    <w:p>
      <w:pPr>
        <w:pStyle w:val="3"/>
        <w:pageBreakBefore w:val="0"/>
        <w:widowControl w:val="0"/>
        <w:kinsoku/>
        <w:wordWrap/>
        <w:overflowPunct/>
        <w:topLinePunct w:val="0"/>
        <w:autoSpaceDE/>
        <w:autoSpaceDN/>
        <w:bidi w:val="0"/>
        <w:spacing w:before="0" w:after="0" w:line="500" w:lineRule="exact"/>
        <w:textAlignment w:val="auto"/>
        <w:rPr>
          <w:rFonts w:ascii="Times New Roman" w:hAnsi="Times New Roman" w:eastAsia="仿宋_GB2312"/>
          <w:sz w:val="28"/>
          <w:szCs w:val="28"/>
        </w:rPr>
      </w:pPr>
      <w:bookmarkStart w:id="25" w:name="_Toc1105"/>
      <w:r>
        <w:rPr>
          <w:rFonts w:ascii="Times New Roman" w:hAnsi="Times New Roman" w:eastAsia="仿宋_GB2312"/>
          <w:sz w:val="28"/>
          <w:szCs w:val="28"/>
        </w:rPr>
        <w:t>十、估价结果</w:t>
      </w:r>
      <w:bookmarkEnd w:id="25"/>
    </w:p>
    <w:p>
      <w:pPr>
        <w:pageBreakBefore w:val="0"/>
        <w:widowControl w:val="0"/>
        <w:kinsoku/>
        <w:wordWrap/>
        <w:overflowPunct/>
        <w:topLinePunct w:val="0"/>
        <w:autoSpaceDE/>
        <w:autoSpaceDN/>
        <w:bidi w:val="0"/>
        <w:adjustRightInd w:val="0"/>
        <w:snapToGrid w:val="0"/>
        <w:spacing w:after="156" w:afterLines="50" w:line="500" w:lineRule="exact"/>
        <w:ind w:firstLine="554" w:firstLineChars="198"/>
        <w:textAlignment w:val="auto"/>
        <w:rPr>
          <w:rFonts w:eastAsia="仿宋_GB2312"/>
          <w:color w:val="000000"/>
          <w:sz w:val="28"/>
        </w:rPr>
      </w:pPr>
      <w:r>
        <w:rPr>
          <w:rFonts w:eastAsia="仿宋_GB2312"/>
          <w:sz w:val="28"/>
          <w:szCs w:val="28"/>
        </w:rPr>
        <w:t>我公司依据国家、省、市地方等的有关政策、法律法规文件及估价委托人提供的相关资料，严格按照</w:t>
      </w:r>
      <w:r>
        <w:rPr>
          <w:rFonts w:eastAsia="仿宋_GB2312"/>
          <w:spacing w:val="-10"/>
          <w:sz w:val="28"/>
          <w:szCs w:val="28"/>
        </w:rPr>
        <w:t>GB/T 50291－2015</w:t>
      </w:r>
      <w:r>
        <w:rPr>
          <w:rFonts w:eastAsia="仿宋_GB2312"/>
          <w:sz w:val="28"/>
          <w:szCs w:val="28"/>
        </w:rPr>
        <w:t>《房地产估价规范》规定的原则和程序，实地查勘，搜集相关资料，认真分析，对影响房地产价值的各种因素进行评估，选取了</w:t>
      </w:r>
      <w:r>
        <w:rPr>
          <w:rFonts w:hint="eastAsia" w:eastAsia="仿宋_GB2312"/>
          <w:sz w:val="28"/>
          <w:szCs w:val="28"/>
        </w:rPr>
        <w:t>比较法进行分析测算</w:t>
      </w:r>
      <w:r>
        <w:rPr>
          <w:rFonts w:eastAsia="仿宋_GB2312"/>
          <w:sz w:val="28"/>
          <w:szCs w:val="28"/>
        </w:rPr>
        <w:t>，确定估价对象于价值时点</w:t>
      </w:r>
      <w:r>
        <w:rPr>
          <w:rFonts w:eastAsia="仿宋_GB2312"/>
          <w:sz w:val="28"/>
          <w:szCs w:val="28"/>
        </w:rPr>
        <w:fldChar w:fldCharType="begin"/>
      </w:r>
      <w:r>
        <w:rPr>
          <w:rFonts w:eastAsia="仿宋_GB2312"/>
          <w:sz w:val="28"/>
          <w:szCs w:val="28"/>
        </w:rPr>
        <w:instrText xml:space="preserve">LINK Excel.Sheet.8</w:instrText>
      </w:r>
      <w:r>
        <w:rPr>
          <w:rFonts w:hint="eastAsia" w:eastAsia="仿宋_GB2312"/>
          <w:sz w:val="28"/>
          <w:szCs w:val="28"/>
        </w:rPr>
        <w:instrText xml:space="preserve"> D:\\2017文件夹\\估价方法测算表格.xls 仅评房产不评土地!R5C2 </w:instrText>
      </w:r>
      <w:r>
        <w:rPr>
          <w:rFonts w:eastAsia="仿宋_GB2312"/>
          <w:sz w:val="28"/>
          <w:szCs w:val="28"/>
        </w:rPr>
        <w:instrText xml:space="preserve">\a \t  \* MERGEFORMAT </w:instrText>
      </w:r>
      <w:bookmarkStart w:id="26" w:name="_1543770014"/>
      <w:bookmarkEnd w:id="26"/>
      <w:bookmarkStart w:id="27" w:name="_1543995918"/>
      <w:bookmarkEnd w:id="27"/>
      <w:bookmarkStart w:id="28" w:name="_1543996120"/>
      <w:bookmarkEnd w:id="28"/>
      <w:bookmarkStart w:id="29" w:name="_1544458123"/>
      <w:bookmarkEnd w:id="29"/>
      <w:bookmarkStart w:id="30" w:name="_1544451736"/>
      <w:bookmarkEnd w:id="30"/>
      <w:r>
        <w:rPr>
          <w:rFonts w:eastAsia="仿宋_GB2312"/>
          <w:sz w:val="28"/>
          <w:szCs w:val="28"/>
        </w:rPr>
        <w:fldChar w:fldCharType="separate"/>
      </w:r>
      <w:r>
        <w:rPr>
          <w:rFonts w:hint="eastAsia" w:eastAsia="仿宋_GB2312"/>
          <w:sz w:val="28"/>
          <w:szCs w:val="28"/>
          <w:lang w:eastAsia="zh-CN"/>
        </w:rPr>
        <w:t>2019年4月19日</w:t>
      </w:r>
      <w:r>
        <w:rPr>
          <w:rFonts w:eastAsia="仿宋_GB2312"/>
          <w:sz w:val="28"/>
          <w:szCs w:val="28"/>
        </w:rPr>
        <w:fldChar w:fldCharType="end"/>
      </w:r>
      <w:r>
        <w:rPr>
          <w:rFonts w:eastAsia="仿宋_GB2312"/>
          <w:sz w:val="28"/>
          <w:szCs w:val="28"/>
        </w:rPr>
        <w:t>在满足本次估价假设和限制条件下的估价结果，</w:t>
      </w:r>
      <w:bookmarkStart w:id="31" w:name="_Toc455997584"/>
      <w:bookmarkStart w:id="32" w:name="_Toc445822577"/>
      <w:bookmarkStart w:id="33" w:name="_Toc455997573"/>
      <w:r>
        <w:rPr>
          <w:rFonts w:eastAsia="仿宋_GB2312"/>
          <w:sz w:val="28"/>
          <w:szCs w:val="28"/>
        </w:rPr>
        <w:t>详</w:t>
      </w:r>
      <w:r>
        <w:rPr>
          <w:rFonts w:eastAsia="仿宋_GB2312"/>
          <w:color w:val="000000"/>
          <w:sz w:val="28"/>
        </w:rPr>
        <w:t>见</w:t>
      </w:r>
      <w:r>
        <w:rPr>
          <w:rFonts w:hint="eastAsia" w:eastAsia="仿宋_GB2312"/>
          <w:color w:val="000000"/>
          <w:sz w:val="28"/>
        </w:rPr>
        <w:t>下表</w:t>
      </w:r>
      <w:r>
        <w:rPr>
          <w:rFonts w:eastAsia="仿宋_GB2312"/>
          <w:color w:val="000000"/>
          <w:sz w:val="28"/>
        </w:rPr>
        <w:t>：</w:t>
      </w:r>
    </w:p>
    <w:tbl>
      <w:tblPr>
        <w:tblStyle w:val="8"/>
        <w:tblW w:w="9921" w:type="dxa"/>
        <w:jc w:val="center"/>
        <w:tblInd w:w="-138" w:type="dxa"/>
        <w:tblLayout w:type="fixed"/>
        <w:tblCellMar>
          <w:top w:w="15" w:type="dxa"/>
          <w:left w:w="15" w:type="dxa"/>
          <w:bottom w:w="15" w:type="dxa"/>
          <w:right w:w="15" w:type="dxa"/>
        </w:tblCellMar>
      </w:tblPr>
      <w:tblGrid>
        <w:gridCol w:w="629"/>
        <w:gridCol w:w="1033"/>
        <w:gridCol w:w="2031"/>
        <w:gridCol w:w="1682"/>
        <w:gridCol w:w="729"/>
        <w:gridCol w:w="664"/>
        <w:gridCol w:w="996"/>
        <w:gridCol w:w="1061"/>
        <w:gridCol w:w="1096"/>
      </w:tblGrid>
      <w:tr>
        <w:tblPrEx>
          <w:tblLayout w:type="fixed"/>
          <w:tblCellMar>
            <w:top w:w="15" w:type="dxa"/>
            <w:left w:w="15" w:type="dxa"/>
            <w:bottom w:w="15" w:type="dxa"/>
            <w:right w:w="15" w:type="dxa"/>
          </w:tblCellMar>
        </w:tblPrEx>
        <w:trPr>
          <w:trHeight w:val="570" w:hRule="atLeast"/>
          <w:jc w:val="center"/>
        </w:trPr>
        <w:tc>
          <w:tcPr>
            <w:tcW w:w="6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仿宋" w:hAnsi="仿宋" w:eastAsia="仿宋" w:cs="仿宋"/>
                <w:color w:val="000000"/>
                <w:kern w:val="0"/>
                <w:szCs w:val="21"/>
                <w:lang w:bidi="ar"/>
              </w:rPr>
            </w:pPr>
            <w:bookmarkStart w:id="34" w:name="_Toc470783424"/>
            <w:r>
              <w:rPr>
                <w:rFonts w:hint="eastAsia" w:ascii="仿宋" w:hAnsi="仿宋" w:eastAsia="仿宋" w:cs="仿宋"/>
                <w:color w:val="000000"/>
                <w:kern w:val="0"/>
                <w:szCs w:val="21"/>
                <w:lang w:bidi="ar"/>
              </w:rPr>
              <w:t>估价对象</w:t>
            </w:r>
          </w:p>
        </w:tc>
        <w:tc>
          <w:tcPr>
            <w:tcW w:w="10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房屋所有权人</w:t>
            </w:r>
          </w:p>
        </w:tc>
        <w:tc>
          <w:tcPr>
            <w:tcW w:w="203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房屋所有权证号</w:t>
            </w:r>
          </w:p>
        </w:tc>
        <w:tc>
          <w:tcPr>
            <w:tcW w:w="16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房屋座落</w:t>
            </w:r>
          </w:p>
        </w:tc>
        <w:tc>
          <w:tcPr>
            <w:tcW w:w="7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所在楼层（层）</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用途</w:t>
            </w:r>
          </w:p>
        </w:tc>
        <w:tc>
          <w:tcPr>
            <w:tcW w:w="9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建筑面积（㎡）</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评估单价（元/㎡）</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评估总价（万元）</w:t>
            </w:r>
          </w:p>
        </w:tc>
      </w:tr>
      <w:tr>
        <w:tblPrEx>
          <w:tblLayout w:type="fixed"/>
          <w:tblCellMar>
            <w:top w:w="15" w:type="dxa"/>
            <w:left w:w="15" w:type="dxa"/>
            <w:bottom w:w="15" w:type="dxa"/>
            <w:right w:w="15" w:type="dxa"/>
          </w:tblCellMar>
        </w:tblPrEx>
        <w:trPr>
          <w:trHeight w:val="599" w:hRule="atLeast"/>
          <w:jc w:val="center"/>
        </w:trPr>
        <w:tc>
          <w:tcPr>
            <w:tcW w:w="6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1</w:t>
            </w:r>
          </w:p>
        </w:tc>
        <w:tc>
          <w:tcPr>
            <w:tcW w:w="10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仿宋" w:hAnsi="仿宋" w:eastAsia="仿宋" w:cs="仿宋"/>
                <w:color w:val="000000"/>
                <w:kern w:val="0"/>
                <w:szCs w:val="21"/>
                <w:lang w:eastAsia="zh-CN" w:bidi="ar"/>
              </w:rPr>
            </w:pPr>
            <w:r>
              <w:rPr>
                <w:rFonts w:hint="eastAsia" w:ascii="仿宋" w:hAnsi="仿宋" w:eastAsia="仿宋" w:cs="仿宋"/>
                <w:color w:val="000000"/>
                <w:kern w:val="0"/>
                <w:szCs w:val="21"/>
                <w:lang w:eastAsia="zh-CN" w:bidi="ar"/>
              </w:rPr>
              <w:t>李平</w:t>
            </w:r>
          </w:p>
        </w:tc>
        <w:tc>
          <w:tcPr>
            <w:tcW w:w="203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仿宋" w:hAnsi="仿宋" w:eastAsia="仿宋" w:cs="仿宋"/>
                <w:color w:val="000000"/>
                <w:kern w:val="0"/>
                <w:szCs w:val="21"/>
                <w:lang w:eastAsia="zh-CN" w:bidi="ar"/>
              </w:rPr>
            </w:pPr>
            <w:r>
              <w:rPr>
                <w:rFonts w:hint="eastAsia" w:ascii="仿宋" w:hAnsi="仿宋" w:eastAsia="仿宋" w:cs="仿宋"/>
                <w:color w:val="000000"/>
                <w:kern w:val="0"/>
                <w:szCs w:val="21"/>
                <w:lang w:eastAsia="zh-CN" w:bidi="ar"/>
              </w:rPr>
              <w:t>筑房权证南明字第</w:t>
            </w:r>
            <w:r>
              <w:rPr>
                <w:rFonts w:hint="eastAsia" w:ascii="仿宋" w:hAnsi="仿宋" w:eastAsia="仿宋" w:cs="仿宋"/>
                <w:color w:val="000000"/>
                <w:kern w:val="0"/>
                <w:szCs w:val="21"/>
                <w:lang w:val="en-US" w:eastAsia="zh-CN" w:bidi="ar"/>
              </w:rPr>
              <w:t>010240925</w:t>
            </w:r>
            <w:r>
              <w:rPr>
                <w:rFonts w:hint="eastAsia" w:ascii="仿宋" w:hAnsi="仿宋" w:eastAsia="仿宋" w:cs="仿宋"/>
                <w:color w:val="000000"/>
                <w:kern w:val="0"/>
                <w:szCs w:val="21"/>
                <w:lang w:eastAsia="zh-CN" w:bidi="ar"/>
              </w:rPr>
              <w:t>号</w:t>
            </w:r>
          </w:p>
        </w:tc>
        <w:tc>
          <w:tcPr>
            <w:tcW w:w="16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仿宋" w:hAnsi="仿宋" w:eastAsia="仿宋" w:cs="仿宋"/>
                <w:color w:val="000000"/>
                <w:kern w:val="0"/>
                <w:szCs w:val="21"/>
                <w:lang w:eastAsia="zh-CN" w:bidi="ar"/>
              </w:rPr>
            </w:pPr>
            <w:r>
              <w:rPr>
                <w:rFonts w:hint="eastAsia" w:ascii="仿宋" w:hAnsi="仿宋" w:eastAsia="仿宋" w:cs="仿宋"/>
                <w:color w:val="000000"/>
                <w:kern w:val="0"/>
                <w:szCs w:val="21"/>
                <w:lang w:eastAsia="zh-CN" w:bidi="ar"/>
              </w:rPr>
              <w:t>贵阳市南明区中华南路</w:t>
            </w:r>
            <w:r>
              <w:rPr>
                <w:rFonts w:hint="eastAsia" w:ascii="仿宋" w:hAnsi="仿宋" w:eastAsia="仿宋" w:cs="仿宋"/>
                <w:color w:val="000000"/>
                <w:kern w:val="0"/>
                <w:szCs w:val="21"/>
                <w:lang w:val="en-US" w:eastAsia="zh-CN" w:bidi="ar"/>
              </w:rPr>
              <w:t>2号钻石广场10层10号</w:t>
            </w:r>
          </w:p>
        </w:tc>
        <w:tc>
          <w:tcPr>
            <w:tcW w:w="7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default" w:ascii="仿宋" w:hAnsi="仿宋" w:eastAsia="仿宋" w:cs="仿宋"/>
                <w:color w:val="000000"/>
                <w:kern w:val="0"/>
                <w:szCs w:val="21"/>
                <w:lang w:val="en-US" w:eastAsia="zh-CN" w:bidi="ar"/>
              </w:rPr>
            </w:pPr>
            <w:r>
              <w:rPr>
                <w:rFonts w:hint="eastAsia" w:ascii="仿宋" w:hAnsi="仿宋" w:eastAsia="仿宋" w:cs="仿宋"/>
                <w:color w:val="000000"/>
                <w:kern w:val="0"/>
                <w:szCs w:val="21"/>
                <w:lang w:val="en-US" w:eastAsia="zh-CN" w:bidi="ar"/>
              </w:rPr>
              <w:t>10</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住宅</w:t>
            </w:r>
          </w:p>
        </w:tc>
        <w:tc>
          <w:tcPr>
            <w:tcW w:w="9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仿宋" w:hAnsi="仿宋" w:eastAsia="仿宋" w:cs="仿宋"/>
                <w:color w:val="000000"/>
                <w:kern w:val="0"/>
                <w:szCs w:val="21"/>
                <w:lang w:eastAsia="zh-CN" w:bidi="ar"/>
              </w:rPr>
            </w:pPr>
            <w:r>
              <w:rPr>
                <w:rFonts w:hint="eastAsia" w:ascii="仿宋" w:hAnsi="仿宋" w:eastAsia="仿宋" w:cs="仿宋"/>
                <w:color w:val="000000"/>
                <w:kern w:val="0"/>
                <w:szCs w:val="21"/>
                <w:lang w:eastAsia="zh-CN" w:bidi="ar"/>
              </w:rPr>
              <w:t>95.30</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default" w:ascii="仿宋" w:hAnsi="仿宋" w:eastAsia="仿宋" w:cs="仿宋"/>
                <w:color w:val="000000"/>
                <w:kern w:val="0"/>
                <w:szCs w:val="21"/>
                <w:lang w:val="en-US" w:eastAsia="zh-CN" w:bidi="ar"/>
              </w:rPr>
            </w:pPr>
            <w:r>
              <w:rPr>
                <w:rFonts w:hint="eastAsia" w:ascii="仿宋" w:hAnsi="仿宋" w:eastAsia="仿宋" w:cs="仿宋"/>
                <w:color w:val="000000"/>
                <w:kern w:val="0"/>
                <w:szCs w:val="21"/>
                <w:lang w:val="en-US" w:eastAsia="zh-CN" w:bidi="ar"/>
              </w:rPr>
              <w:t>10508</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default" w:ascii="仿宋" w:hAnsi="仿宋" w:eastAsia="仿宋" w:cs="仿宋"/>
                <w:color w:val="000000"/>
                <w:kern w:val="0"/>
                <w:szCs w:val="21"/>
                <w:lang w:val="en-US" w:eastAsia="zh-CN" w:bidi="ar"/>
              </w:rPr>
            </w:pPr>
            <w:r>
              <w:rPr>
                <w:rFonts w:hint="eastAsia" w:ascii="仿宋" w:hAnsi="仿宋" w:eastAsia="仿宋" w:cs="仿宋"/>
                <w:color w:val="000000"/>
                <w:kern w:val="0"/>
                <w:szCs w:val="21"/>
                <w:lang w:val="en-US" w:eastAsia="zh-CN" w:bidi="ar"/>
              </w:rPr>
              <w:t>100.14</w:t>
            </w:r>
          </w:p>
        </w:tc>
      </w:tr>
    </w:tbl>
    <w:p>
      <w:pPr>
        <w:pStyle w:val="3"/>
        <w:spacing w:before="0" w:after="0" w:line="500" w:lineRule="exact"/>
        <w:rPr>
          <w:rFonts w:ascii="Times New Roman" w:hAnsi="Times New Roman" w:eastAsia="仿宋_GB2312"/>
          <w:sz w:val="28"/>
          <w:szCs w:val="28"/>
        </w:rPr>
      </w:pPr>
      <w:bookmarkStart w:id="35" w:name="_Toc31812"/>
      <w:r>
        <w:rPr>
          <w:rFonts w:ascii="Times New Roman" w:hAnsi="Times New Roman" w:eastAsia="仿宋_GB2312"/>
          <w:sz w:val="28"/>
          <w:szCs w:val="28"/>
        </w:rPr>
        <w:t>十一、</w:t>
      </w:r>
      <w:bookmarkEnd w:id="31"/>
      <w:r>
        <w:rPr>
          <w:rFonts w:ascii="Times New Roman" w:hAnsi="Times New Roman" w:eastAsia="仿宋_GB2312"/>
          <w:sz w:val="28"/>
          <w:szCs w:val="28"/>
        </w:rPr>
        <w:t>注册房地产估价师</w:t>
      </w:r>
      <w:bookmarkEnd w:id="32"/>
      <w:bookmarkEnd w:id="33"/>
      <w:bookmarkEnd w:id="34"/>
      <w:bookmarkEnd w:id="35"/>
    </w:p>
    <w:tbl>
      <w:tblPr>
        <w:tblStyle w:val="8"/>
        <w:tblW w:w="87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1896"/>
        <w:gridCol w:w="2925"/>
        <w:gridCol w:w="2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1358" w:type="dxa"/>
            <w:noWrap w:val="0"/>
            <w:vAlign w:val="center"/>
          </w:tcPr>
          <w:p>
            <w:pPr>
              <w:jc w:val="center"/>
              <w:rPr>
                <w:rFonts w:eastAsia="仿宋_GB2312"/>
                <w:color w:val="000000"/>
                <w:sz w:val="28"/>
              </w:rPr>
            </w:pPr>
            <w:r>
              <w:rPr>
                <w:rFonts w:eastAsia="仿宋_GB2312"/>
                <w:color w:val="000000"/>
                <w:sz w:val="28"/>
              </w:rPr>
              <w:t>姓名</w:t>
            </w:r>
          </w:p>
        </w:tc>
        <w:tc>
          <w:tcPr>
            <w:tcW w:w="1896" w:type="dxa"/>
            <w:noWrap w:val="0"/>
            <w:vAlign w:val="center"/>
          </w:tcPr>
          <w:p>
            <w:pPr>
              <w:jc w:val="center"/>
              <w:rPr>
                <w:rFonts w:eastAsia="仿宋_GB2312"/>
                <w:color w:val="000000"/>
                <w:sz w:val="28"/>
              </w:rPr>
            </w:pPr>
            <w:r>
              <w:rPr>
                <w:rFonts w:eastAsia="仿宋_GB2312"/>
                <w:color w:val="000000"/>
                <w:sz w:val="28"/>
              </w:rPr>
              <w:t>注册号</w:t>
            </w:r>
          </w:p>
        </w:tc>
        <w:tc>
          <w:tcPr>
            <w:tcW w:w="2925" w:type="dxa"/>
            <w:noWrap w:val="0"/>
            <w:vAlign w:val="center"/>
          </w:tcPr>
          <w:p>
            <w:pPr>
              <w:jc w:val="center"/>
              <w:rPr>
                <w:rFonts w:eastAsia="仿宋_GB2312"/>
                <w:color w:val="000000"/>
                <w:sz w:val="28"/>
              </w:rPr>
            </w:pPr>
            <w:r>
              <w:rPr>
                <w:rFonts w:eastAsia="仿宋_GB2312"/>
                <w:color w:val="000000"/>
                <w:sz w:val="28"/>
              </w:rPr>
              <w:t>签名</w:t>
            </w:r>
          </w:p>
        </w:tc>
        <w:tc>
          <w:tcPr>
            <w:tcW w:w="2542" w:type="dxa"/>
            <w:noWrap w:val="0"/>
            <w:vAlign w:val="center"/>
          </w:tcPr>
          <w:p>
            <w:pPr>
              <w:jc w:val="center"/>
              <w:rPr>
                <w:rFonts w:eastAsia="仿宋_GB2312"/>
                <w:color w:val="000000"/>
                <w:sz w:val="28"/>
              </w:rPr>
            </w:pPr>
            <w:r>
              <w:rPr>
                <w:rFonts w:eastAsia="仿宋_GB2312"/>
                <w:color w:val="000000"/>
                <w:sz w:val="28"/>
              </w:rPr>
              <w:t>签名日期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7" w:hRule="atLeast"/>
        </w:trPr>
        <w:tc>
          <w:tcPr>
            <w:tcW w:w="1358" w:type="dxa"/>
            <w:noWrap w:val="0"/>
            <w:vAlign w:val="center"/>
          </w:tcPr>
          <w:p>
            <w:pPr>
              <w:jc w:val="center"/>
              <w:rPr>
                <w:rFonts w:eastAsia="仿宋_GB2312"/>
                <w:color w:val="000000"/>
                <w:sz w:val="28"/>
              </w:rPr>
            </w:pPr>
            <w:r>
              <w:rPr>
                <w:rFonts w:eastAsia="仿宋_GB2312"/>
                <w:color w:val="000000"/>
                <w:sz w:val="28"/>
              </w:rPr>
              <w:fldChar w:fldCharType="begin"/>
            </w:r>
            <w:r>
              <w:rPr>
                <w:rFonts w:eastAsia="仿宋_GB2312"/>
                <w:color w:val="000000"/>
                <w:sz w:val="28"/>
              </w:rPr>
              <w:instrText xml:space="preserve"> LINK Excel.Sheet.8</w:instrText>
            </w:r>
            <w:r>
              <w:rPr>
                <w:rFonts w:hint="eastAsia" w:eastAsia="仿宋_GB2312"/>
                <w:color w:val="000000"/>
                <w:sz w:val="28"/>
              </w:rPr>
              <w:instrText xml:space="preserve"> D:\\2017文件夹\\估价方法测算表格.xls 仅评房产不评土地!R88C2 </w:instrText>
            </w:r>
            <w:r>
              <w:rPr>
                <w:rFonts w:eastAsia="仿宋_GB2312"/>
                <w:color w:val="000000"/>
                <w:sz w:val="28"/>
              </w:rPr>
              <w:instrText xml:space="preserve">\a \t  \* MERGEFORMAT </w:instrText>
            </w:r>
            <w:bookmarkStart w:id="36" w:name="_1596010117"/>
            <w:bookmarkEnd w:id="36"/>
            <w:r>
              <w:rPr>
                <w:rFonts w:eastAsia="仿宋_GB2312"/>
                <w:color w:val="000000"/>
                <w:sz w:val="28"/>
              </w:rPr>
              <w:fldChar w:fldCharType="separate"/>
            </w:r>
            <w:r>
              <w:rPr>
                <w:rFonts w:hint="eastAsia" w:eastAsia="仿宋_GB2312"/>
                <w:color w:val="000000"/>
                <w:sz w:val="28"/>
              </w:rPr>
              <w:t>魏中梁</w:t>
            </w:r>
            <w:r>
              <w:rPr>
                <w:rFonts w:eastAsia="仿宋_GB2312"/>
                <w:color w:val="000000"/>
                <w:sz w:val="28"/>
              </w:rPr>
              <w:fldChar w:fldCharType="end"/>
            </w:r>
          </w:p>
        </w:tc>
        <w:tc>
          <w:tcPr>
            <w:tcW w:w="1896" w:type="dxa"/>
            <w:noWrap w:val="0"/>
            <w:vAlign w:val="center"/>
          </w:tcPr>
          <w:p>
            <w:pPr>
              <w:jc w:val="center"/>
              <w:rPr>
                <w:rFonts w:eastAsia="仿宋_GB2312"/>
                <w:color w:val="000000"/>
                <w:sz w:val="28"/>
              </w:rPr>
            </w:pPr>
            <w:r>
              <w:rPr>
                <w:rFonts w:hint="eastAsia" w:eastAsia="仿宋_GB2312"/>
                <w:color w:val="000000"/>
                <w:sz w:val="28"/>
              </w:rPr>
              <w:fldChar w:fldCharType="begin"/>
            </w:r>
            <w:r>
              <w:rPr>
                <w:rFonts w:hint="eastAsia" w:eastAsia="仿宋_GB2312"/>
                <w:color w:val="000000"/>
                <w:sz w:val="28"/>
              </w:rPr>
              <w:instrText xml:space="preserve"> LINK </w:instrText>
            </w:r>
            <w:r>
              <w:rPr>
                <w:rFonts w:eastAsia="仿宋_GB2312"/>
                <w:color w:val="000000"/>
                <w:sz w:val="28"/>
              </w:rPr>
              <w:instrText xml:space="preserve">Excel.Sheet.8</w:instrText>
            </w:r>
            <w:r>
              <w:rPr>
                <w:rFonts w:hint="eastAsia" w:eastAsia="仿宋_GB2312"/>
                <w:color w:val="000000"/>
                <w:sz w:val="28"/>
              </w:rPr>
              <w:instrText xml:space="preserve"> D:\\2017文件夹\\估价方法测算表格.xls 仅评房产不评土地!R89C2 \a \t  \* MERGEFORMAT </w:instrText>
            </w:r>
            <w:bookmarkStart w:id="37" w:name="_1596010118"/>
            <w:bookmarkEnd w:id="37"/>
            <w:r>
              <w:rPr>
                <w:rFonts w:hint="eastAsia" w:eastAsia="仿宋_GB2312"/>
                <w:color w:val="000000"/>
                <w:sz w:val="28"/>
              </w:rPr>
              <w:fldChar w:fldCharType="separate"/>
            </w:r>
            <w:r>
              <w:rPr>
                <w:rFonts w:hint="eastAsia" w:eastAsia="仿宋_GB2312"/>
                <w:color w:val="000000"/>
                <w:sz w:val="28"/>
              </w:rPr>
              <w:t>5220120001</w:t>
            </w:r>
            <w:r>
              <w:rPr>
                <w:rFonts w:hint="eastAsia" w:eastAsia="仿宋_GB2312"/>
                <w:color w:val="000000"/>
                <w:sz w:val="28"/>
              </w:rPr>
              <w:fldChar w:fldCharType="end"/>
            </w:r>
          </w:p>
        </w:tc>
        <w:tc>
          <w:tcPr>
            <w:tcW w:w="2925" w:type="dxa"/>
            <w:noWrap w:val="0"/>
            <w:vAlign w:val="center"/>
          </w:tcPr>
          <w:p>
            <w:pPr>
              <w:spacing w:before="50" w:line="360" w:lineRule="auto"/>
              <w:ind w:firstLine="537" w:firstLineChars="192"/>
              <w:rPr>
                <w:rFonts w:eastAsia="仿宋_GB2312"/>
                <w:color w:val="FF0000"/>
                <w:sz w:val="28"/>
              </w:rPr>
            </w:pPr>
          </w:p>
        </w:tc>
        <w:tc>
          <w:tcPr>
            <w:tcW w:w="2542" w:type="dxa"/>
            <w:noWrap w:val="0"/>
            <w:vAlign w:val="center"/>
          </w:tcPr>
          <w:p>
            <w:pPr>
              <w:wordWrap w:val="0"/>
              <w:jc w:val="right"/>
              <w:rPr>
                <w:rFonts w:eastAsia="仿宋_GB2312"/>
                <w:color w:val="000000"/>
                <w:sz w:val="28"/>
              </w:rPr>
            </w:pPr>
            <w:r>
              <w:rPr>
                <w:rFonts w:eastAsia="仿宋_GB2312"/>
                <w:color w:val="000000"/>
                <w:sz w:val="28"/>
              </w:rPr>
              <w:t xml:space="preserve">年 </w:t>
            </w:r>
            <w:r>
              <w:rPr>
                <w:rFonts w:hint="eastAsia" w:eastAsia="仿宋_GB2312"/>
                <w:color w:val="000000"/>
                <w:sz w:val="28"/>
              </w:rPr>
              <w:t xml:space="preserve"> </w:t>
            </w:r>
            <w:r>
              <w:rPr>
                <w:rFonts w:eastAsia="仿宋_GB2312"/>
                <w:color w:val="000000"/>
                <w:sz w:val="28"/>
              </w:rPr>
              <w:t xml:space="preserve">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trPr>
        <w:tc>
          <w:tcPr>
            <w:tcW w:w="1358" w:type="dxa"/>
            <w:noWrap w:val="0"/>
            <w:vAlign w:val="center"/>
          </w:tcPr>
          <w:p>
            <w:pPr>
              <w:jc w:val="center"/>
              <w:rPr>
                <w:rFonts w:hint="eastAsia" w:eastAsia="仿宋_GB2312"/>
                <w:color w:val="000000"/>
                <w:sz w:val="28"/>
              </w:rPr>
            </w:pPr>
            <w:r>
              <w:rPr>
                <w:rFonts w:hint="eastAsia" w:eastAsia="仿宋_GB2312"/>
                <w:color w:val="000000"/>
                <w:sz w:val="28"/>
              </w:rPr>
              <w:t>李 波</w:t>
            </w:r>
          </w:p>
        </w:tc>
        <w:tc>
          <w:tcPr>
            <w:tcW w:w="1896" w:type="dxa"/>
            <w:noWrap w:val="0"/>
            <w:vAlign w:val="center"/>
          </w:tcPr>
          <w:p>
            <w:pPr>
              <w:jc w:val="center"/>
              <w:rPr>
                <w:rFonts w:eastAsia="仿宋_GB2312"/>
                <w:color w:val="000000"/>
                <w:sz w:val="28"/>
              </w:rPr>
            </w:pPr>
            <w:r>
              <w:rPr>
                <w:rFonts w:hint="eastAsia" w:eastAsia="仿宋_GB2312"/>
                <w:color w:val="000000"/>
                <w:sz w:val="28"/>
              </w:rPr>
              <w:t>5220130044</w:t>
            </w:r>
          </w:p>
        </w:tc>
        <w:tc>
          <w:tcPr>
            <w:tcW w:w="2925" w:type="dxa"/>
            <w:noWrap w:val="0"/>
            <w:vAlign w:val="center"/>
          </w:tcPr>
          <w:p>
            <w:pPr>
              <w:spacing w:before="50" w:line="360" w:lineRule="auto"/>
              <w:ind w:firstLine="537" w:firstLineChars="192"/>
              <w:rPr>
                <w:rFonts w:eastAsia="仿宋_GB2312"/>
                <w:color w:val="FF0000"/>
                <w:sz w:val="28"/>
              </w:rPr>
            </w:pPr>
          </w:p>
        </w:tc>
        <w:tc>
          <w:tcPr>
            <w:tcW w:w="2542" w:type="dxa"/>
            <w:noWrap w:val="0"/>
            <w:vAlign w:val="center"/>
          </w:tcPr>
          <w:p>
            <w:pPr>
              <w:wordWrap w:val="0"/>
              <w:jc w:val="right"/>
              <w:rPr>
                <w:rFonts w:eastAsia="仿宋_GB2312"/>
                <w:color w:val="000000"/>
                <w:sz w:val="28"/>
              </w:rPr>
            </w:pPr>
            <w:r>
              <w:rPr>
                <w:rFonts w:eastAsia="仿宋_GB2312"/>
                <w:color w:val="000000"/>
                <w:sz w:val="28"/>
              </w:rPr>
              <w:t>年</w:t>
            </w:r>
            <w:r>
              <w:rPr>
                <w:rFonts w:hint="eastAsia" w:eastAsia="仿宋_GB2312"/>
                <w:color w:val="000000"/>
                <w:sz w:val="28"/>
              </w:rPr>
              <w:t xml:space="preserve"> </w:t>
            </w:r>
            <w:r>
              <w:rPr>
                <w:rFonts w:eastAsia="仿宋_GB2312"/>
                <w:color w:val="000000"/>
                <w:sz w:val="28"/>
              </w:rPr>
              <w:t xml:space="preserve"> 月   日 </w:t>
            </w:r>
          </w:p>
        </w:tc>
      </w:tr>
    </w:tbl>
    <w:p>
      <w:pPr>
        <w:pStyle w:val="3"/>
        <w:pageBreakBefore w:val="0"/>
        <w:widowControl w:val="0"/>
        <w:kinsoku/>
        <w:wordWrap/>
        <w:overflowPunct/>
        <w:topLinePunct w:val="0"/>
        <w:bidi w:val="0"/>
        <w:spacing w:before="0" w:after="0" w:line="480" w:lineRule="exact"/>
        <w:textAlignment w:val="auto"/>
        <w:rPr>
          <w:rFonts w:ascii="Times New Roman" w:hAnsi="Times New Roman" w:eastAsia="仿宋_GB2312"/>
          <w:sz w:val="28"/>
          <w:szCs w:val="28"/>
        </w:rPr>
      </w:pPr>
      <w:bookmarkStart w:id="38" w:name="_Toc18797"/>
      <w:bookmarkStart w:id="39" w:name="_Toc445822578"/>
      <w:bookmarkStart w:id="40" w:name="_Toc455997574"/>
      <w:bookmarkStart w:id="41" w:name="_Toc470783425"/>
      <w:r>
        <w:rPr>
          <w:rFonts w:ascii="Times New Roman" w:hAnsi="Times New Roman" w:eastAsia="仿宋_GB2312"/>
          <w:sz w:val="28"/>
          <w:szCs w:val="28"/>
        </w:rPr>
        <w:t>十二、实地查勘期</w:t>
      </w:r>
      <w:bookmarkEnd w:id="38"/>
      <w:bookmarkEnd w:id="39"/>
      <w:bookmarkEnd w:id="40"/>
      <w:bookmarkEnd w:id="41"/>
    </w:p>
    <w:p>
      <w:pPr>
        <w:pageBreakBefore w:val="0"/>
        <w:widowControl w:val="0"/>
        <w:kinsoku/>
        <w:wordWrap/>
        <w:overflowPunct/>
        <w:topLinePunct w:val="0"/>
        <w:bidi w:val="0"/>
        <w:spacing w:before="50" w:line="480" w:lineRule="exact"/>
        <w:ind w:firstLine="560" w:firstLineChars="200"/>
        <w:textAlignment w:val="auto"/>
        <w:rPr>
          <w:rFonts w:eastAsia="仿宋_GB2312"/>
          <w:sz w:val="28"/>
          <w:szCs w:val="28"/>
        </w:rPr>
      </w:pPr>
      <w:r>
        <w:rPr>
          <w:rFonts w:eastAsia="仿宋_GB2312"/>
          <w:sz w:val="28"/>
          <w:szCs w:val="28"/>
        </w:rPr>
        <w:t>本次估价实地查勘期为</w:t>
      </w:r>
      <w:r>
        <w:rPr>
          <w:rFonts w:eastAsia="仿宋_GB2312"/>
          <w:sz w:val="28"/>
          <w:szCs w:val="28"/>
        </w:rPr>
        <w:fldChar w:fldCharType="begin"/>
      </w:r>
      <w:r>
        <w:rPr>
          <w:rFonts w:eastAsia="仿宋_GB2312"/>
          <w:sz w:val="28"/>
          <w:szCs w:val="28"/>
        </w:rPr>
        <w:instrText xml:space="preserve">LINK Excel.Sheet.8</w:instrText>
      </w:r>
      <w:r>
        <w:rPr>
          <w:rFonts w:hint="eastAsia" w:eastAsia="仿宋_GB2312"/>
          <w:sz w:val="28"/>
          <w:szCs w:val="28"/>
        </w:rPr>
        <w:instrText xml:space="preserve"> D:\\2017文件夹\\估价方法测算表格.xls 仅评房产不评土地!R28C2 </w:instrText>
      </w:r>
      <w:r>
        <w:rPr>
          <w:rFonts w:eastAsia="仿宋_GB2312"/>
          <w:sz w:val="28"/>
          <w:szCs w:val="28"/>
        </w:rPr>
        <w:instrText xml:space="preserve">\a \t  \* MERGEFORMAT </w:instrText>
      </w:r>
      <w:bookmarkStart w:id="42" w:name="_1544458170"/>
      <w:bookmarkEnd w:id="42"/>
      <w:bookmarkStart w:id="43" w:name="_1544451752"/>
      <w:bookmarkEnd w:id="43"/>
      <w:bookmarkStart w:id="44" w:name="_1543770015"/>
      <w:bookmarkEnd w:id="44"/>
      <w:bookmarkStart w:id="45" w:name="_1543995964"/>
      <w:bookmarkEnd w:id="45"/>
      <w:bookmarkStart w:id="46" w:name="_1543996166"/>
      <w:bookmarkEnd w:id="46"/>
      <w:r>
        <w:rPr>
          <w:rFonts w:eastAsia="仿宋_GB2312"/>
          <w:sz w:val="28"/>
          <w:szCs w:val="28"/>
        </w:rPr>
        <w:fldChar w:fldCharType="separate"/>
      </w:r>
      <w:r>
        <w:rPr>
          <w:rFonts w:hint="eastAsia" w:eastAsia="仿宋_GB2312"/>
          <w:sz w:val="28"/>
          <w:szCs w:val="28"/>
          <w:lang w:eastAsia="zh-CN"/>
        </w:rPr>
        <w:t>2019年4月19日</w:t>
      </w:r>
      <w:r>
        <w:rPr>
          <w:rFonts w:eastAsia="仿宋_GB2312"/>
          <w:sz w:val="28"/>
          <w:szCs w:val="28"/>
        </w:rPr>
        <w:fldChar w:fldCharType="end"/>
      </w:r>
    </w:p>
    <w:p>
      <w:pPr>
        <w:pStyle w:val="3"/>
        <w:pageBreakBefore w:val="0"/>
        <w:widowControl w:val="0"/>
        <w:kinsoku/>
        <w:wordWrap/>
        <w:overflowPunct/>
        <w:topLinePunct w:val="0"/>
        <w:bidi w:val="0"/>
        <w:spacing w:before="0" w:after="0" w:line="480" w:lineRule="exact"/>
        <w:textAlignment w:val="auto"/>
        <w:rPr>
          <w:rFonts w:ascii="Times New Roman" w:hAnsi="Times New Roman" w:eastAsia="仿宋_GB2312"/>
          <w:sz w:val="28"/>
          <w:szCs w:val="28"/>
        </w:rPr>
      </w:pPr>
      <w:bookmarkStart w:id="47" w:name="_Toc471"/>
      <w:bookmarkStart w:id="48" w:name="_Toc455997575"/>
      <w:bookmarkStart w:id="49" w:name="_Toc445822579"/>
      <w:bookmarkStart w:id="50" w:name="_Toc470783426"/>
      <w:r>
        <w:rPr>
          <w:rFonts w:ascii="Times New Roman" w:hAnsi="Times New Roman" w:eastAsia="仿宋_GB2312"/>
          <w:sz w:val="28"/>
          <w:szCs w:val="28"/>
        </w:rPr>
        <w:t>十三、估价作业期</w:t>
      </w:r>
      <w:bookmarkEnd w:id="47"/>
      <w:bookmarkEnd w:id="48"/>
      <w:bookmarkEnd w:id="49"/>
      <w:bookmarkEnd w:id="50"/>
    </w:p>
    <w:p>
      <w:pPr>
        <w:pageBreakBefore w:val="0"/>
        <w:widowControl w:val="0"/>
        <w:kinsoku/>
        <w:wordWrap/>
        <w:overflowPunct/>
        <w:topLinePunct w:val="0"/>
        <w:bidi w:val="0"/>
        <w:spacing w:before="50" w:line="480" w:lineRule="exact"/>
        <w:ind w:firstLine="560" w:firstLineChars="200"/>
        <w:textAlignment w:val="auto"/>
        <w:rPr>
          <w:rFonts w:eastAsia="仿宋_GB2312"/>
          <w:sz w:val="28"/>
          <w:szCs w:val="28"/>
        </w:rPr>
      </w:pPr>
      <w:r>
        <w:rPr>
          <w:rFonts w:eastAsia="仿宋_GB2312"/>
          <w:sz w:val="28"/>
          <w:szCs w:val="28"/>
        </w:rPr>
        <w:fldChar w:fldCharType="begin"/>
      </w:r>
      <w:r>
        <w:rPr>
          <w:rFonts w:eastAsia="仿宋_GB2312"/>
          <w:sz w:val="28"/>
          <w:szCs w:val="28"/>
        </w:rPr>
        <w:instrText xml:space="preserve">LINK Excel.Sheet.8</w:instrText>
      </w:r>
      <w:r>
        <w:rPr>
          <w:rFonts w:hint="eastAsia" w:eastAsia="仿宋_GB2312"/>
          <w:sz w:val="28"/>
          <w:szCs w:val="28"/>
        </w:rPr>
        <w:instrText xml:space="preserve"> D:\\2017文件夹\\估价方法测算表格.xls 仅评房产不评土地!R3C2 </w:instrText>
      </w:r>
      <w:r>
        <w:rPr>
          <w:rFonts w:eastAsia="仿宋_GB2312"/>
          <w:sz w:val="28"/>
          <w:szCs w:val="28"/>
        </w:rPr>
        <w:instrText xml:space="preserve">\a \t  \* MERGEFORMAT </w:instrText>
      </w:r>
      <w:bookmarkStart w:id="51" w:name="_1544513381"/>
      <w:bookmarkEnd w:id="51"/>
      <w:r>
        <w:rPr>
          <w:rFonts w:eastAsia="仿宋_GB2312"/>
          <w:sz w:val="28"/>
          <w:szCs w:val="28"/>
        </w:rPr>
        <w:fldChar w:fldCharType="separate"/>
      </w:r>
      <w:r>
        <w:rPr>
          <w:rFonts w:hint="eastAsia" w:eastAsia="仿宋_GB2312"/>
          <w:sz w:val="28"/>
          <w:szCs w:val="28"/>
          <w:lang w:eastAsia="zh-CN"/>
        </w:rPr>
        <w:t>2019年4月19日</w:t>
      </w:r>
      <w:r>
        <w:rPr>
          <w:rFonts w:hint="eastAsia" w:eastAsia="仿宋_GB2312"/>
          <w:sz w:val="28"/>
          <w:szCs w:val="28"/>
        </w:rPr>
        <w:t>至</w:t>
      </w:r>
      <w:r>
        <w:rPr>
          <w:rFonts w:hint="eastAsia" w:eastAsia="仿宋_GB2312"/>
          <w:sz w:val="28"/>
          <w:szCs w:val="28"/>
          <w:lang w:eastAsia="zh-CN"/>
        </w:rPr>
        <w:t>2019年4月22日</w:t>
      </w:r>
      <w:r>
        <w:rPr>
          <w:rFonts w:eastAsia="仿宋_GB2312"/>
          <w:sz w:val="28"/>
          <w:szCs w:val="28"/>
        </w:rPr>
        <w:fldChar w:fldCharType="end"/>
      </w:r>
    </w:p>
    <w:p>
      <w:pPr>
        <w:pStyle w:val="3"/>
        <w:pageBreakBefore w:val="0"/>
        <w:widowControl w:val="0"/>
        <w:kinsoku/>
        <w:wordWrap/>
        <w:overflowPunct/>
        <w:topLinePunct w:val="0"/>
        <w:bidi w:val="0"/>
        <w:spacing w:before="0" w:after="0" w:line="480" w:lineRule="exact"/>
        <w:textAlignment w:val="auto"/>
        <w:rPr>
          <w:rFonts w:ascii="Times New Roman" w:hAnsi="Times New Roman" w:eastAsia="仿宋_GB2312"/>
          <w:sz w:val="28"/>
          <w:szCs w:val="28"/>
        </w:rPr>
      </w:pPr>
      <w:bookmarkStart w:id="52" w:name="_Toc31765"/>
      <w:r>
        <w:rPr>
          <w:rFonts w:ascii="Times New Roman" w:hAnsi="Times New Roman" w:eastAsia="仿宋_GB2312"/>
          <w:sz w:val="28"/>
          <w:szCs w:val="28"/>
        </w:rPr>
        <w:t>十四、估价报告出具日期</w:t>
      </w:r>
      <w:bookmarkEnd w:id="52"/>
    </w:p>
    <w:p>
      <w:pPr>
        <w:pageBreakBefore w:val="0"/>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kinsoku/>
        <w:wordWrap/>
        <w:overflowPunct/>
        <w:topLinePunct w:val="0"/>
        <w:autoSpaceDE w:val="0"/>
        <w:autoSpaceDN w:val="0"/>
        <w:bidi w:val="0"/>
        <w:adjustRightInd w:val="0"/>
        <w:snapToGrid w:val="0"/>
        <w:spacing w:line="480" w:lineRule="exact"/>
        <w:ind w:firstLine="570"/>
        <w:textAlignment w:val="auto"/>
        <w:rPr>
          <w:rFonts w:hint="eastAsia" w:eastAsia="仿宋_GB2312"/>
          <w:kern w:val="0"/>
          <w:sz w:val="28"/>
          <w:szCs w:val="28"/>
          <w:lang w:eastAsia="zh-CN"/>
        </w:rPr>
      </w:pPr>
      <w:r>
        <w:rPr>
          <w:rFonts w:hint="eastAsia" w:eastAsia="仿宋_GB2312"/>
          <w:kern w:val="0"/>
          <w:sz w:val="30"/>
          <w:szCs w:val="30"/>
          <w:lang w:eastAsia="zh-CN"/>
        </w:rPr>
        <w:t>2019年4月22日</w:t>
      </w:r>
    </w:p>
    <w:p>
      <w:pPr>
        <w:pStyle w:val="3"/>
        <w:pageBreakBefore w:val="0"/>
        <w:widowControl w:val="0"/>
        <w:kinsoku/>
        <w:wordWrap/>
        <w:overflowPunct/>
        <w:topLinePunct w:val="0"/>
        <w:bidi w:val="0"/>
        <w:spacing w:before="0" w:after="0" w:line="480" w:lineRule="exact"/>
        <w:textAlignment w:val="auto"/>
        <w:rPr>
          <w:rFonts w:ascii="Times New Roman" w:hAnsi="Times New Roman" w:eastAsia="仿宋_GB2312"/>
          <w:sz w:val="28"/>
          <w:szCs w:val="28"/>
        </w:rPr>
      </w:pPr>
      <w:bookmarkStart w:id="53" w:name="_Toc22874"/>
      <w:r>
        <w:rPr>
          <w:rFonts w:ascii="Times New Roman" w:hAnsi="Times New Roman" w:eastAsia="仿宋_GB2312"/>
          <w:sz w:val="28"/>
          <w:szCs w:val="28"/>
        </w:rPr>
        <w:t>十五、估价报告使用期限</w:t>
      </w:r>
      <w:bookmarkEnd w:id="53"/>
    </w:p>
    <w:p>
      <w:pPr>
        <w:pageBreakBefore w:val="0"/>
        <w:widowControl w:val="0"/>
        <w:kinsoku/>
        <w:wordWrap/>
        <w:overflowPunct/>
        <w:topLinePunct w:val="0"/>
        <w:bidi w:val="0"/>
        <w:snapToGrid w:val="0"/>
        <w:spacing w:line="480" w:lineRule="exact"/>
        <w:ind w:firstLine="560" w:firstLineChars="200"/>
        <w:textAlignment w:val="auto"/>
        <w:rPr>
          <w:rFonts w:eastAsia="仿宋_GB2312"/>
          <w:kern w:val="0"/>
          <w:sz w:val="28"/>
          <w:szCs w:val="28"/>
        </w:rPr>
      </w:pPr>
      <w:r>
        <w:rPr>
          <w:rFonts w:eastAsia="仿宋_GB2312"/>
          <w:kern w:val="0"/>
          <w:sz w:val="28"/>
          <w:szCs w:val="28"/>
        </w:rPr>
        <w:t>本估价报告有效期自完成报告之日起原则上为一年，即</w:t>
      </w:r>
      <w:r>
        <w:rPr>
          <w:rFonts w:hint="eastAsia" w:eastAsia="仿宋_GB2312"/>
          <w:kern w:val="0"/>
          <w:sz w:val="28"/>
          <w:szCs w:val="28"/>
          <w:lang w:eastAsia="zh-CN"/>
        </w:rPr>
        <w:t>2019年4月22日至2020年4月21日</w:t>
      </w:r>
      <w:r>
        <w:rPr>
          <w:rFonts w:eastAsia="仿宋_GB2312"/>
          <w:kern w:val="0"/>
          <w:sz w:val="28"/>
          <w:szCs w:val="28"/>
        </w:rPr>
        <w:t>，但在市场状况变化很大的场合，估价报告应用的有效期一般不超半年。</w:t>
      </w:r>
    </w:p>
    <w:p>
      <w:pPr>
        <w:pageBreakBefore w:val="0"/>
        <w:widowControl w:val="0"/>
        <w:kinsoku/>
        <w:wordWrap/>
        <w:overflowPunct/>
        <w:topLinePunct w:val="0"/>
        <w:bidi w:val="0"/>
        <w:snapToGrid w:val="0"/>
        <w:spacing w:line="480" w:lineRule="exact"/>
        <w:ind w:firstLine="560" w:firstLineChars="200"/>
        <w:jc w:val="right"/>
        <w:textAlignment w:val="auto"/>
        <w:rPr>
          <w:rFonts w:eastAsia="仿宋_GB2312"/>
          <w:kern w:val="0"/>
          <w:sz w:val="28"/>
          <w:szCs w:val="28"/>
        </w:rPr>
      </w:pPr>
    </w:p>
    <w:p>
      <w:pPr>
        <w:pageBreakBefore w:val="0"/>
        <w:widowControl w:val="0"/>
        <w:kinsoku/>
        <w:wordWrap/>
        <w:overflowPunct/>
        <w:topLinePunct w:val="0"/>
        <w:bidi w:val="0"/>
        <w:snapToGrid w:val="0"/>
        <w:spacing w:line="480" w:lineRule="exact"/>
        <w:ind w:firstLine="560" w:firstLineChars="200"/>
        <w:jc w:val="right"/>
        <w:textAlignment w:val="auto"/>
        <w:rPr>
          <w:rFonts w:eastAsia="仿宋_GB2312"/>
          <w:kern w:val="0"/>
          <w:sz w:val="28"/>
          <w:szCs w:val="28"/>
        </w:rPr>
      </w:pPr>
    </w:p>
    <w:p>
      <w:pPr>
        <w:pageBreakBefore w:val="0"/>
        <w:widowControl w:val="0"/>
        <w:kinsoku/>
        <w:wordWrap/>
        <w:overflowPunct/>
        <w:topLinePunct w:val="0"/>
        <w:bidi w:val="0"/>
        <w:snapToGrid w:val="0"/>
        <w:spacing w:line="480" w:lineRule="exact"/>
        <w:ind w:firstLine="600" w:firstLineChars="200"/>
        <w:jc w:val="right"/>
        <w:textAlignment w:val="auto"/>
        <w:rPr>
          <w:rFonts w:eastAsia="仿宋_GB2312"/>
          <w:sz w:val="30"/>
          <w:szCs w:val="30"/>
        </w:rPr>
      </w:pPr>
      <w:r>
        <w:rPr>
          <w:rFonts w:hint="eastAsia" w:eastAsia="仿宋_GB2312"/>
          <w:sz w:val="30"/>
          <w:szCs w:val="30"/>
          <w:lang w:eastAsia="zh-CN"/>
        </w:rPr>
        <w:t>江苏大新房地产资产评估测绘造价咨询有限公司</w:t>
      </w:r>
    </w:p>
    <w:p>
      <w:pPr>
        <w:pageBreakBefore w:val="0"/>
        <w:widowControl w:val="0"/>
        <w:kinsoku/>
        <w:wordWrap/>
        <w:overflowPunct/>
        <w:topLinePunct w:val="0"/>
        <w:bidi w:val="0"/>
        <w:snapToGrid w:val="0"/>
        <w:spacing w:line="480" w:lineRule="exact"/>
        <w:ind w:firstLine="4396" w:firstLineChars="1570"/>
        <w:textAlignment w:val="auto"/>
        <w:rPr>
          <w:rFonts w:hint="eastAsia" w:eastAsia="仿宋_GB2312"/>
          <w:sz w:val="36"/>
          <w:szCs w:val="36"/>
        </w:rPr>
      </w:pPr>
      <w:r>
        <w:rPr>
          <w:rFonts w:hint="eastAsia" w:eastAsia="仿宋_GB2312"/>
          <w:kern w:val="0"/>
          <w:sz w:val="28"/>
          <w:szCs w:val="28"/>
          <w:lang w:eastAsia="zh-CN"/>
        </w:rPr>
        <w:t xml:space="preserve">  二○一九年四月二十二日</w:t>
      </w:r>
    </w:p>
    <w:p>
      <w:pPr>
        <w:autoSpaceDE w:val="0"/>
        <w:autoSpaceDN w:val="0"/>
        <w:adjustRightInd w:val="0"/>
        <w:snapToGrid w:val="0"/>
        <w:spacing w:line="500" w:lineRule="exact"/>
        <w:jc w:val="center"/>
        <w:rPr>
          <w:rFonts w:hint="eastAsia" w:eastAsia="仿宋_GB2312"/>
          <w:b/>
          <w:bCs/>
          <w:kern w:val="44"/>
          <w:sz w:val="36"/>
          <w:szCs w:val="36"/>
        </w:rPr>
      </w:pPr>
    </w:p>
    <w:p>
      <w:pPr>
        <w:autoSpaceDE w:val="0"/>
        <w:autoSpaceDN w:val="0"/>
        <w:adjustRightInd w:val="0"/>
        <w:snapToGrid w:val="0"/>
        <w:spacing w:line="500" w:lineRule="exact"/>
        <w:jc w:val="center"/>
        <w:rPr>
          <w:rFonts w:hint="eastAsia" w:eastAsia="仿宋_GB2312"/>
          <w:b/>
          <w:bCs/>
          <w:kern w:val="44"/>
          <w:sz w:val="36"/>
          <w:szCs w:val="36"/>
        </w:rPr>
      </w:pPr>
    </w:p>
    <w:p>
      <w:pPr>
        <w:autoSpaceDE w:val="0"/>
        <w:autoSpaceDN w:val="0"/>
        <w:adjustRightInd w:val="0"/>
        <w:snapToGrid w:val="0"/>
        <w:spacing w:line="500" w:lineRule="exact"/>
        <w:jc w:val="center"/>
        <w:rPr>
          <w:rFonts w:hint="eastAsia" w:eastAsia="仿宋_GB2312"/>
          <w:b/>
          <w:bCs/>
          <w:kern w:val="44"/>
          <w:sz w:val="36"/>
          <w:szCs w:val="36"/>
        </w:rPr>
      </w:pPr>
    </w:p>
    <w:p>
      <w:pPr>
        <w:autoSpaceDE w:val="0"/>
        <w:autoSpaceDN w:val="0"/>
        <w:adjustRightInd w:val="0"/>
        <w:snapToGrid w:val="0"/>
        <w:spacing w:line="500" w:lineRule="exact"/>
        <w:jc w:val="center"/>
        <w:rPr>
          <w:rFonts w:hint="eastAsia" w:eastAsia="仿宋_GB2312"/>
          <w:b/>
          <w:bCs/>
          <w:kern w:val="44"/>
          <w:sz w:val="36"/>
          <w:szCs w:val="36"/>
        </w:rPr>
      </w:pPr>
    </w:p>
    <w:p>
      <w:pPr>
        <w:autoSpaceDE w:val="0"/>
        <w:autoSpaceDN w:val="0"/>
        <w:adjustRightInd w:val="0"/>
        <w:snapToGrid w:val="0"/>
        <w:spacing w:line="500" w:lineRule="exact"/>
        <w:jc w:val="center"/>
        <w:rPr>
          <w:rFonts w:hint="eastAsia" w:eastAsia="仿宋_GB2312"/>
          <w:b/>
          <w:bCs/>
          <w:kern w:val="44"/>
          <w:sz w:val="36"/>
          <w:szCs w:val="36"/>
        </w:rPr>
      </w:pPr>
    </w:p>
    <w:p>
      <w:pPr>
        <w:autoSpaceDE w:val="0"/>
        <w:autoSpaceDN w:val="0"/>
        <w:adjustRightInd w:val="0"/>
        <w:snapToGrid w:val="0"/>
        <w:spacing w:line="500" w:lineRule="exact"/>
        <w:jc w:val="center"/>
        <w:rPr>
          <w:rFonts w:hint="eastAsia" w:eastAsia="仿宋_GB2312"/>
          <w:b/>
          <w:bCs/>
          <w:kern w:val="44"/>
          <w:sz w:val="36"/>
          <w:szCs w:val="36"/>
        </w:rPr>
      </w:pPr>
    </w:p>
    <w:p>
      <w:pPr>
        <w:autoSpaceDE w:val="0"/>
        <w:autoSpaceDN w:val="0"/>
        <w:adjustRightInd w:val="0"/>
        <w:snapToGrid w:val="0"/>
        <w:spacing w:line="500" w:lineRule="exact"/>
        <w:jc w:val="center"/>
        <w:rPr>
          <w:rFonts w:hint="eastAsia" w:eastAsia="仿宋_GB2312"/>
          <w:b/>
          <w:bCs/>
          <w:kern w:val="44"/>
          <w:sz w:val="36"/>
          <w:szCs w:val="36"/>
        </w:rPr>
      </w:pPr>
    </w:p>
    <w:p>
      <w:pPr>
        <w:autoSpaceDE w:val="0"/>
        <w:autoSpaceDN w:val="0"/>
        <w:adjustRightInd w:val="0"/>
        <w:snapToGrid w:val="0"/>
        <w:spacing w:line="500" w:lineRule="exact"/>
        <w:jc w:val="center"/>
        <w:rPr>
          <w:rFonts w:hint="eastAsia" w:eastAsia="仿宋_GB2312"/>
          <w:b/>
          <w:bCs/>
          <w:kern w:val="44"/>
          <w:sz w:val="36"/>
          <w:szCs w:val="36"/>
        </w:rPr>
      </w:pPr>
    </w:p>
    <w:p>
      <w:pPr>
        <w:autoSpaceDE w:val="0"/>
        <w:autoSpaceDN w:val="0"/>
        <w:adjustRightInd w:val="0"/>
        <w:snapToGrid w:val="0"/>
        <w:spacing w:line="500" w:lineRule="exact"/>
        <w:jc w:val="center"/>
        <w:rPr>
          <w:rFonts w:hint="eastAsia" w:eastAsia="仿宋_GB2312"/>
          <w:b/>
          <w:bCs/>
          <w:kern w:val="44"/>
          <w:sz w:val="36"/>
          <w:szCs w:val="36"/>
        </w:rPr>
      </w:pPr>
    </w:p>
    <w:p>
      <w:pPr>
        <w:autoSpaceDE w:val="0"/>
        <w:autoSpaceDN w:val="0"/>
        <w:adjustRightInd w:val="0"/>
        <w:snapToGrid w:val="0"/>
        <w:spacing w:line="500" w:lineRule="exact"/>
        <w:jc w:val="center"/>
        <w:rPr>
          <w:rFonts w:hint="eastAsia" w:eastAsia="仿宋_GB2312"/>
          <w:b/>
          <w:bCs/>
          <w:kern w:val="44"/>
          <w:sz w:val="36"/>
          <w:szCs w:val="36"/>
        </w:rPr>
      </w:pPr>
    </w:p>
    <w:p>
      <w:pPr>
        <w:autoSpaceDE w:val="0"/>
        <w:autoSpaceDN w:val="0"/>
        <w:adjustRightInd w:val="0"/>
        <w:snapToGrid w:val="0"/>
        <w:spacing w:line="500" w:lineRule="exact"/>
        <w:jc w:val="center"/>
        <w:rPr>
          <w:rFonts w:hint="eastAsia" w:eastAsia="仿宋_GB2312"/>
          <w:b/>
          <w:bCs/>
          <w:kern w:val="44"/>
          <w:sz w:val="36"/>
          <w:szCs w:val="36"/>
        </w:rPr>
      </w:pPr>
    </w:p>
    <w:p>
      <w:pPr>
        <w:autoSpaceDE w:val="0"/>
        <w:autoSpaceDN w:val="0"/>
        <w:adjustRightInd w:val="0"/>
        <w:snapToGrid w:val="0"/>
        <w:spacing w:line="500" w:lineRule="exact"/>
        <w:jc w:val="center"/>
        <w:rPr>
          <w:rFonts w:hint="eastAsia" w:eastAsia="仿宋_GB2312"/>
          <w:b/>
          <w:bCs/>
          <w:kern w:val="44"/>
          <w:sz w:val="36"/>
          <w:szCs w:val="36"/>
        </w:rPr>
      </w:pPr>
    </w:p>
    <w:p>
      <w:pPr>
        <w:autoSpaceDE w:val="0"/>
        <w:autoSpaceDN w:val="0"/>
        <w:adjustRightInd w:val="0"/>
        <w:snapToGrid w:val="0"/>
        <w:spacing w:line="500" w:lineRule="exact"/>
        <w:jc w:val="center"/>
        <w:rPr>
          <w:rFonts w:hint="eastAsia" w:eastAsia="仿宋_GB2312"/>
          <w:b/>
          <w:bCs/>
          <w:kern w:val="44"/>
          <w:sz w:val="36"/>
          <w:szCs w:val="36"/>
        </w:rPr>
      </w:pPr>
    </w:p>
    <w:p>
      <w:pPr>
        <w:autoSpaceDE w:val="0"/>
        <w:autoSpaceDN w:val="0"/>
        <w:adjustRightInd w:val="0"/>
        <w:snapToGrid w:val="0"/>
        <w:spacing w:line="500" w:lineRule="exact"/>
        <w:jc w:val="center"/>
        <w:rPr>
          <w:rFonts w:hint="eastAsia" w:eastAsia="仿宋_GB2312"/>
          <w:b/>
          <w:bCs/>
          <w:kern w:val="44"/>
          <w:sz w:val="36"/>
          <w:szCs w:val="36"/>
        </w:rPr>
      </w:pPr>
    </w:p>
    <w:p>
      <w:pPr>
        <w:autoSpaceDE w:val="0"/>
        <w:autoSpaceDN w:val="0"/>
        <w:adjustRightInd w:val="0"/>
        <w:snapToGrid w:val="0"/>
        <w:spacing w:line="500" w:lineRule="exact"/>
        <w:jc w:val="center"/>
        <w:rPr>
          <w:rFonts w:hint="eastAsia" w:eastAsia="仿宋_GB2312"/>
          <w:b/>
          <w:bCs/>
          <w:kern w:val="44"/>
          <w:sz w:val="36"/>
          <w:szCs w:val="36"/>
        </w:rPr>
      </w:pPr>
      <w:r>
        <w:rPr>
          <w:rFonts w:hint="eastAsia" w:eastAsia="仿宋_GB2312"/>
          <w:b/>
          <w:bCs/>
          <w:kern w:val="44"/>
          <w:sz w:val="36"/>
          <w:szCs w:val="36"/>
        </w:rPr>
        <w:t>附     件</w:t>
      </w:r>
    </w:p>
    <w:p>
      <w:pPr>
        <w:autoSpaceDE w:val="0"/>
        <w:autoSpaceDN w:val="0"/>
        <w:adjustRightInd w:val="0"/>
        <w:snapToGrid w:val="0"/>
        <w:spacing w:line="500" w:lineRule="exact"/>
        <w:rPr>
          <w:rFonts w:eastAsia="仿宋_GB2312"/>
          <w:b/>
          <w:kern w:val="0"/>
          <w:sz w:val="28"/>
          <w:szCs w:val="28"/>
        </w:rPr>
      </w:pPr>
    </w:p>
    <w:p>
      <w:pPr>
        <w:autoSpaceDE w:val="0"/>
        <w:autoSpaceDN w:val="0"/>
        <w:adjustRightInd w:val="0"/>
        <w:snapToGrid w:val="0"/>
        <w:spacing w:line="500" w:lineRule="exact"/>
        <w:ind w:firstLine="557" w:firstLineChars="198"/>
        <w:rPr>
          <w:rFonts w:eastAsia="仿宋_GB2312"/>
          <w:b/>
          <w:kern w:val="0"/>
          <w:sz w:val="28"/>
          <w:szCs w:val="28"/>
        </w:rPr>
      </w:pPr>
      <w:r>
        <w:rPr>
          <w:rFonts w:hint="eastAsia" w:eastAsia="仿宋_GB2312"/>
          <w:b/>
          <w:kern w:val="0"/>
          <w:sz w:val="28"/>
          <w:szCs w:val="28"/>
        </w:rPr>
        <w:t>一</w:t>
      </w:r>
      <w:r>
        <w:rPr>
          <w:rFonts w:eastAsia="仿宋_GB2312"/>
          <w:b/>
          <w:kern w:val="0"/>
          <w:sz w:val="28"/>
          <w:szCs w:val="28"/>
        </w:rPr>
        <w:t>、估价对象位置示意图</w:t>
      </w:r>
    </w:p>
    <w:p>
      <w:pPr>
        <w:autoSpaceDE w:val="0"/>
        <w:autoSpaceDN w:val="0"/>
        <w:adjustRightInd w:val="0"/>
        <w:snapToGrid w:val="0"/>
        <w:spacing w:line="500" w:lineRule="exact"/>
        <w:ind w:firstLine="557" w:firstLineChars="198"/>
        <w:rPr>
          <w:rFonts w:eastAsia="仿宋_GB2312"/>
          <w:b/>
          <w:kern w:val="0"/>
          <w:sz w:val="28"/>
          <w:szCs w:val="28"/>
        </w:rPr>
      </w:pPr>
      <w:r>
        <w:rPr>
          <w:rFonts w:hint="eastAsia" w:eastAsia="仿宋_GB2312"/>
          <w:b/>
          <w:kern w:val="0"/>
          <w:sz w:val="28"/>
          <w:szCs w:val="28"/>
        </w:rPr>
        <w:t>二</w:t>
      </w:r>
      <w:r>
        <w:rPr>
          <w:rFonts w:eastAsia="仿宋_GB2312"/>
          <w:b/>
          <w:kern w:val="0"/>
          <w:sz w:val="28"/>
          <w:szCs w:val="28"/>
        </w:rPr>
        <w:t>、估价对象外观和内部照片</w:t>
      </w:r>
    </w:p>
    <w:p>
      <w:pPr>
        <w:autoSpaceDE w:val="0"/>
        <w:autoSpaceDN w:val="0"/>
        <w:adjustRightInd w:val="0"/>
        <w:snapToGrid w:val="0"/>
        <w:spacing w:line="500" w:lineRule="exact"/>
        <w:ind w:firstLine="557" w:firstLineChars="198"/>
        <w:rPr>
          <w:rFonts w:eastAsia="仿宋_GB2312"/>
          <w:b/>
          <w:kern w:val="0"/>
          <w:sz w:val="28"/>
          <w:szCs w:val="28"/>
        </w:rPr>
      </w:pPr>
      <w:r>
        <w:rPr>
          <w:rFonts w:hint="eastAsia" w:eastAsia="仿宋_GB2312"/>
          <w:b/>
          <w:kern w:val="0"/>
          <w:sz w:val="28"/>
          <w:szCs w:val="28"/>
        </w:rPr>
        <w:t>三</w:t>
      </w:r>
      <w:r>
        <w:rPr>
          <w:rFonts w:eastAsia="仿宋_GB2312"/>
          <w:b/>
          <w:kern w:val="0"/>
          <w:sz w:val="28"/>
          <w:szCs w:val="28"/>
        </w:rPr>
        <w:t>、</w:t>
      </w:r>
      <w:r>
        <w:rPr>
          <w:rFonts w:hint="eastAsia" w:eastAsia="仿宋_GB2312"/>
          <w:b/>
          <w:kern w:val="0"/>
          <w:sz w:val="28"/>
          <w:szCs w:val="28"/>
        </w:rPr>
        <w:t>《</w:t>
      </w:r>
      <w:r>
        <w:rPr>
          <w:rFonts w:hint="eastAsia" w:eastAsia="仿宋_GB2312"/>
          <w:b/>
          <w:kern w:val="0"/>
          <w:sz w:val="28"/>
          <w:szCs w:val="28"/>
          <w:lang w:eastAsia="zh-CN"/>
        </w:rPr>
        <w:t>贵阳市花溪区人民法院委托评估函</w:t>
      </w:r>
      <w:r>
        <w:rPr>
          <w:rFonts w:hint="eastAsia" w:eastAsia="仿宋_GB2312"/>
          <w:b/>
          <w:kern w:val="0"/>
          <w:sz w:val="28"/>
          <w:szCs w:val="28"/>
        </w:rPr>
        <w:t>》</w:t>
      </w:r>
      <w:r>
        <w:rPr>
          <w:rFonts w:eastAsia="仿宋_GB2312"/>
          <w:b/>
          <w:kern w:val="0"/>
          <w:sz w:val="28"/>
          <w:szCs w:val="28"/>
        </w:rPr>
        <w:t>复印件</w:t>
      </w:r>
    </w:p>
    <w:p>
      <w:pPr>
        <w:autoSpaceDE w:val="0"/>
        <w:autoSpaceDN w:val="0"/>
        <w:adjustRightInd w:val="0"/>
        <w:snapToGrid w:val="0"/>
        <w:spacing w:line="500" w:lineRule="exact"/>
        <w:ind w:firstLine="557" w:firstLineChars="198"/>
        <w:rPr>
          <w:rFonts w:hint="eastAsia" w:eastAsia="仿宋_GB2312"/>
          <w:b/>
          <w:kern w:val="0"/>
          <w:sz w:val="28"/>
          <w:szCs w:val="28"/>
        </w:rPr>
      </w:pPr>
      <w:r>
        <w:rPr>
          <w:rFonts w:eastAsia="仿宋_GB2312"/>
          <w:b/>
          <w:kern w:val="0"/>
          <w:sz w:val="28"/>
          <w:szCs w:val="28"/>
        </w:rPr>
        <w:t>四、</w:t>
      </w:r>
      <w:r>
        <w:rPr>
          <w:rFonts w:hint="eastAsia" w:eastAsia="仿宋_GB2312"/>
          <w:b/>
          <w:kern w:val="0"/>
          <w:sz w:val="28"/>
          <w:szCs w:val="28"/>
        </w:rPr>
        <w:t>《</w:t>
      </w:r>
      <w:r>
        <w:rPr>
          <w:rFonts w:hint="eastAsia" w:eastAsia="仿宋_GB2312"/>
          <w:b/>
          <w:kern w:val="0"/>
          <w:sz w:val="28"/>
          <w:szCs w:val="28"/>
          <w:lang w:eastAsia="zh-CN"/>
        </w:rPr>
        <w:t>房屋所有权证</w:t>
      </w:r>
      <w:r>
        <w:rPr>
          <w:rFonts w:hint="eastAsia" w:eastAsia="仿宋_GB2312"/>
          <w:b/>
          <w:kern w:val="0"/>
          <w:sz w:val="28"/>
          <w:szCs w:val="28"/>
        </w:rPr>
        <w:t>》</w:t>
      </w:r>
      <w:r>
        <w:rPr>
          <w:rFonts w:hint="eastAsia" w:eastAsia="仿宋_GB2312"/>
          <w:b/>
          <w:kern w:val="0"/>
          <w:sz w:val="28"/>
          <w:szCs w:val="28"/>
          <w:lang w:eastAsia="zh-CN"/>
        </w:rPr>
        <w:t>、《国有土地使用证》</w:t>
      </w:r>
      <w:r>
        <w:rPr>
          <w:rFonts w:hint="eastAsia" w:eastAsia="仿宋_GB2312"/>
          <w:b/>
          <w:kern w:val="0"/>
          <w:sz w:val="28"/>
          <w:szCs w:val="28"/>
        </w:rPr>
        <w:t>复印件</w:t>
      </w:r>
    </w:p>
    <w:p>
      <w:pPr>
        <w:autoSpaceDE w:val="0"/>
        <w:autoSpaceDN w:val="0"/>
        <w:adjustRightInd w:val="0"/>
        <w:snapToGrid w:val="0"/>
        <w:spacing w:line="500" w:lineRule="exact"/>
        <w:ind w:firstLine="557" w:firstLineChars="198"/>
        <w:rPr>
          <w:rFonts w:eastAsia="仿宋_GB2312"/>
          <w:b/>
          <w:kern w:val="0"/>
          <w:sz w:val="28"/>
          <w:szCs w:val="28"/>
        </w:rPr>
      </w:pPr>
      <w:r>
        <w:rPr>
          <w:rFonts w:eastAsia="仿宋_GB2312"/>
          <w:b/>
          <w:kern w:val="0"/>
          <w:sz w:val="28"/>
          <w:szCs w:val="28"/>
        </w:rPr>
        <w:t>五、房地产价格估价机构营业执照复印件</w:t>
      </w:r>
    </w:p>
    <w:p>
      <w:pPr>
        <w:autoSpaceDE w:val="0"/>
        <w:autoSpaceDN w:val="0"/>
        <w:adjustRightInd w:val="0"/>
        <w:snapToGrid w:val="0"/>
        <w:spacing w:line="500" w:lineRule="exact"/>
        <w:ind w:firstLine="557" w:firstLineChars="198"/>
        <w:rPr>
          <w:rFonts w:eastAsia="仿宋_GB2312"/>
          <w:b/>
          <w:kern w:val="0"/>
          <w:sz w:val="28"/>
          <w:szCs w:val="28"/>
        </w:rPr>
      </w:pPr>
      <w:r>
        <w:rPr>
          <w:rFonts w:hint="eastAsia" w:eastAsia="仿宋_GB2312"/>
          <w:b/>
          <w:kern w:val="0"/>
          <w:sz w:val="28"/>
          <w:szCs w:val="28"/>
        </w:rPr>
        <w:t>六</w:t>
      </w:r>
      <w:r>
        <w:rPr>
          <w:rFonts w:eastAsia="仿宋_GB2312"/>
          <w:b/>
          <w:kern w:val="0"/>
          <w:sz w:val="28"/>
          <w:szCs w:val="28"/>
        </w:rPr>
        <w:t>、房地产估价机构资格证书复印件</w:t>
      </w:r>
    </w:p>
    <w:p>
      <w:pPr>
        <w:autoSpaceDE w:val="0"/>
        <w:autoSpaceDN w:val="0"/>
        <w:adjustRightInd w:val="0"/>
        <w:snapToGrid w:val="0"/>
        <w:spacing w:line="500" w:lineRule="exact"/>
        <w:ind w:firstLine="557" w:firstLineChars="198"/>
        <w:rPr>
          <w:rFonts w:eastAsia="仿宋_GB2312"/>
          <w:b/>
          <w:kern w:val="0"/>
          <w:sz w:val="28"/>
          <w:szCs w:val="28"/>
        </w:rPr>
      </w:pPr>
      <w:r>
        <w:rPr>
          <w:rFonts w:hint="eastAsia" w:eastAsia="仿宋_GB2312"/>
          <w:b/>
          <w:kern w:val="0"/>
          <w:sz w:val="28"/>
          <w:szCs w:val="28"/>
        </w:rPr>
        <w:t>七</w:t>
      </w:r>
      <w:r>
        <w:rPr>
          <w:rFonts w:eastAsia="仿宋_GB2312"/>
          <w:b/>
          <w:kern w:val="0"/>
          <w:sz w:val="28"/>
          <w:szCs w:val="28"/>
        </w:rPr>
        <w:t>、房地产估价师注册证复印件</w:t>
      </w:r>
    </w:p>
    <w:p>
      <w:pPr>
        <w:spacing w:line="500" w:lineRule="exact"/>
        <w:ind w:firstLine="3514" w:firstLineChars="1250"/>
        <w:rPr>
          <w:rFonts w:eastAsia="仿宋_GB2312"/>
          <w:b/>
          <w:kern w:val="0"/>
          <w:sz w:val="28"/>
          <w:szCs w:val="28"/>
        </w:rPr>
      </w:pPr>
    </w:p>
    <w:p>
      <w:pPr>
        <w:spacing w:line="500" w:lineRule="exact"/>
        <w:ind w:firstLine="3500" w:firstLineChars="1250"/>
        <w:rPr>
          <w:rFonts w:eastAsia="仿宋_GB2312"/>
          <w:sz w:val="28"/>
          <w:szCs w:val="28"/>
        </w:rPr>
      </w:pPr>
    </w:p>
    <w:p>
      <w:pPr>
        <w:snapToGrid w:val="0"/>
        <w:spacing w:line="500" w:lineRule="exact"/>
        <w:ind w:firstLine="3612" w:firstLineChars="1720"/>
        <w:rPr>
          <w:rFonts w:eastAsia="仿宋_GB2312"/>
        </w:rPr>
      </w:pPr>
    </w:p>
    <w:p>
      <w:pPr>
        <w:snapToGrid w:val="0"/>
        <w:spacing w:line="500" w:lineRule="exact"/>
        <w:ind w:firstLine="3612" w:firstLineChars="1720"/>
        <w:rPr>
          <w:rFonts w:eastAsia="仿宋_GB2312"/>
        </w:rPr>
      </w:pPr>
    </w:p>
    <w:p>
      <w:pPr>
        <w:snapToGrid w:val="0"/>
        <w:spacing w:line="500" w:lineRule="exact"/>
        <w:ind w:firstLine="3612" w:firstLineChars="1720"/>
        <w:rPr>
          <w:rFonts w:eastAsia="仿宋_GB2312"/>
        </w:rPr>
      </w:pPr>
    </w:p>
    <w:p>
      <w:pPr>
        <w:snapToGrid w:val="0"/>
        <w:spacing w:line="500" w:lineRule="exact"/>
        <w:ind w:firstLine="3612" w:firstLineChars="1720"/>
        <w:rPr>
          <w:rFonts w:eastAsia="仿宋_GB2312"/>
        </w:rPr>
      </w:pPr>
    </w:p>
    <w:p>
      <w:pPr>
        <w:snapToGrid w:val="0"/>
        <w:spacing w:line="500" w:lineRule="exact"/>
        <w:ind w:firstLine="3612" w:firstLineChars="1720"/>
        <w:rPr>
          <w:rFonts w:eastAsia="仿宋_GB2312"/>
        </w:rPr>
      </w:pPr>
    </w:p>
    <w:p>
      <w:pPr>
        <w:snapToGrid w:val="0"/>
        <w:spacing w:line="500" w:lineRule="exact"/>
        <w:ind w:firstLine="3612" w:firstLineChars="1720"/>
        <w:rPr>
          <w:rFonts w:eastAsia="仿宋_GB2312"/>
        </w:rPr>
      </w:pPr>
    </w:p>
    <w:p>
      <w:pPr>
        <w:snapToGrid w:val="0"/>
        <w:spacing w:line="500" w:lineRule="exact"/>
        <w:ind w:firstLine="3612" w:firstLineChars="1720"/>
        <w:rPr>
          <w:rFonts w:eastAsia="仿宋_GB2312"/>
        </w:rPr>
      </w:pPr>
    </w:p>
    <w:p>
      <w:pPr>
        <w:snapToGrid w:val="0"/>
        <w:spacing w:line="500" w:lineRule="exact"/>
        <w:ind w:firstLine="3612" w:firstLineChars="1720"/>
        <w:rPr>
          <w:rFonts w:eastAsia="仿宋_GB2312"/>
        </w:rPr>
      </w:pPr>
    </w:p>
    <w:p>
      <w:pPr>
        <w:snapToGrid w:val="0"/>
        <w:spacing w:line="500" w:lineRule="exact"/>
        <w:ind w:firstLine="3612" w:firstLineChars="1720"/>
        <w:rPr>
          <w:rFonts w:eastAsia="仿宋_GB2312"/>
        </w:rPr>
      </w:pPr>
    </w:p>
    <w:p>
      <w:pPr>
        <w:snapToGrid w:val="0"/>
        <w:spacing w:line="500" w:lineRule="exact"/>
        <w:ind w:firstLine="3612" w:firstLineChars="1720"/>
        <w:rPr>
          <w:rFonts w:eastAsia="仿宋_GB2312"/>
        </w:rPr>
      </w:pPr>
    </w:p>
    <w:p>
      <w:pPr>
        <w:snapToGrid w:val="0"/>
        <w:spacing w:line="500" w:lineRule="exact"/>
        <w:ind w:firstLine="3612" w:firstLineChars="1720"/>
        <w:rPr>
          <w:rFonts w:eastAsia="仿宋_GB2312"/>
        </w:rPr>
      </w:pPr>
    </w:p>
    <w:p>
      <w:pPr>
        <w:snapToGrid w:val="0"/>
        <w:spacing w:line="500" w:lineRule="exact"/>
        <w:ind w:firstLine="3612" w:firstLineChars="1720"/>
        <w:rPr>
          <w:rFonts w:eastAsia="仿宋_GB2312"/>
        </w:rPr>
      </w:pPr>
    </w:p>
    <w:p>
      <w:pPr>
        <w:snapToGrid w:val="0"/>
        <w:spacing w:line="500" w:lineRule="exact"/>
        <w:ind w:firstLine="3612" w:firstLineChars="1720"/>
        <w:rPr>
          <w:rFonts w:eastAsia="仿宋_GB2312"/>
        </w:rPr>
      </w:pPr>
    </w:p>
    <w:p>
      <w:pPr>
        <w:snapToGrid w:val="0"/>
        <w:spacing w:line="500" w:lineRule="exact"/>
        <w:ind w:firstLine="3612" w:firstLineChars="1720"/>
        <w:rPr>
          <w:rFonts w:eastAsia="仿宋_GB2312"/>
        </w:rPr>
      </w:pPr>
    </w:p>
    <w:p>
      <w:pPr>
        <w:snapToGrid w:val="0"/>
        <w:spacing w:line="500" w:lineRule="exact"/>
        <w:ind w:firstLine="3612" w:firstLineChars="1720"/>
        <w:rPr>
          <w:rFonts w:eastAsia="仿宋_GB2312"/>
        </w:rPr>
      </w:pPr>
    </w:p>
    <w:p>
      <w:pPr>
        <w:snapToGrid w:val="0"/>
        <w:spacing w:line="500" w:lineRule="exact"/>
        <w:ind w:firstLine="3612" w:firstLineChars="1720"/>
        <w:rPr>
          <w:rFonts w:eastAsia="仿宋_GB2312"/>
        </w:rPr>
      </w:pPr>
    </w:p>
    <w:p>
      <w:pPr>
        <w:snapToGrid w:val="0"/>
        <w:spacing w:line="500" w:lineRule="exact"/>
        <w:ind w:firstLine="3612" w:firstLineChars="1720"/>
        <w:rPr>
          <w:rFonts w:eastAsia="仿宋_GB2312"/>
        </w:rPr>
      </w:pPr>
    </w:p>
    <w:p>
      <w:pPr>
        <w:pStyle w:val="10"/>
        <w:spacing w:line="360" w:lineRule="auto"/>
        <w:ind w:left="0" w:right="-178" w:rightChars="-85"/>
        <w:jc w:val="center"/>
        <w:rPr>
          <w:rFonts w:hint="eastAsia" w:ascii="仿宋" w:hAnsi="仿宋" w:eastAsia="仿宋" w:cs="Times New Roman"/>
          <w:b/>
          <w:sz w:val="32"/>
          <w:szCs w:val="32"/>
        </w:rPr>
      </w:pPr>
    </w:p>
    <w:p>
      <w:pPr>
        <w:pStyle w:val="10"/>
        <w:spacing w:line="360" w:lineRule="auto"/>
        <w:ind w:left="0" w:right="-178" w:rightChars="-85"/>
        <w:jc w:val="center"/>
        <w:rPr>
          <w:rFonts w:hint="eastAsia" w:ascii="仿宋" w:hAnsi="仿宋" w:eastAsia="仿宋" w:cs="Times New Roman"/>
          <w:b/>
          <w:sz w:val="32"/>
          <w:szCs w:val="32"/>
        </w:rPr>
      </w:pPr>
      <w:r>
        <w:rPr>
          <w:rFonts w:hint="eastAsia" w:ascii="仿宋" w:hAnsi="仿宋" w:eastAsia="仿宋" w:cs="Times New Roman"/>
          <w:b/>
          <w:sz w:val="32"/>
          <w:szCs w:val="32"/>
        </w:rPr>
        <w:t>估价对象区域位置图</w:t>
      </w:r>
    </w:p>
    <w:p>
      <w:pPr>
        <w:snapToGrid w:val="0"/>
        <w:spacing w:line="500" w:lineRule="exact"/>
        <w:ind w:firstLine="3612" w:firstLineChars="1720"/>
      </w:pPr>
      <w:r>
        <w:drawing>
          <wp:anchor distT="0" distB="0" distL="114300" distR="114300" simplePos="0" relativeHeight="251664384" behindDoc="0" locked="0" layoutInCell="1" allowOverlap="1">
            <wp:simplePos x="0" y="0"/>
            <wp:positionH relativeFrom="column">
              <wp:posOffset>516890</wp:posOffset>
            </wp:positionH>
            <wp:positionV relativeFrom="paragraph">
              <wp:posOffset>303530</wp:posOffset>
            </wp:positionV>
            <wp:extent cx="4744085" cy="3439160"/>
            <wp:effectExtent l="0" t="0" r="18415" b="8890"/>
            <wp:wrapSquare wrapText="bothSides"/>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6"/>
                    <a:stretch>
                      <a:fillRect/>
                    </a:stretch>
                  </pic:blipFill>
                  <pic:spPr>
                    <a:xfrm>
                      <a:off x="0" y="0"/>
                      <a:ext cx="4744085" cy="3439160"/>
                    </a:xfrm>
                    <a:prstGeom prst="rect">
                      <a:avLst/>
                    </a:prstGeom>
                    <a:noFill/>
                    <a:ln>
                      <a:noFill/>
                    </a:ln>
                  </pic:spPr>
                </pic:pic>
              </a:graphicData>
            </a:graphic>
          </wp:anchor>
        </w:drawing>
      </w:r>
    </w:p>
    <w:p>
      <w:pPr>
        <w:snapToGrid w:val="0"/>
        <w:spacing w:line="500" w:lineRule="exact"/>
        <w:ind w:firstLine="3612" w:firstLineChars="1720"/>
      </w:pPr>
    </w:p>
    <w:p>
      <w:pPr>
        <w:snapToGrid w:val="0"/>
        <w:spacing w:line="500" w:lineRule="exact"/>
        <w:ind w:firstLine="3612" w:firstLineChars="1720"/>
      </w:pPr>
    </w:p>
    <w:p>
      <w:pPr>
        <w:snapToGrid w:val="0"/>
        <w:spacing w:line="500" w:lineRule="exact"/>
        <w:ind w:firstLine="3612" w:firstLineChars="1720"/>
        <w:rPr>
          <w:rFonts w:eastAsia="仿宋_GB2312"/>
        </w:rPr>
      </w:pPr>
    </w:p>
    <w:p>
      <w:pPr>
        <w:snapToGrid w:val="0"/>
        <w:spacing w:line="500" w:lineRule="exact"/>
        <w:ind w:firstLine="4128" w:firstLineChars="1720"/>
        <w:rPr>
          <w:rFonts w:eastAsia="仿宋_GB2312"/>
        </w:rPr>
      </w:pPr>
      <w:r>
        <w:rPr>
          <w:sz w:val="24"/>
        </w:rPr>
        <mc:AlternateContent>
          <mc:Choice Requires="wps">
            <w:drawing>
              <wp:anchor distT="0" distB="0" distL="114300" distR="114300" simplePos="0" relativeHeight="251666432" behindDoc="0" locked="0" layoutInCell="1" allowOverlap="1">
                <wp:simplePos x="0" y="0"/>
                <wp:positionH relativeFrom="column">
                  <wp:posOffset>-3006725</wp:posOffset>
                </wp:positionH>
                <wp:positionV relativeFrom="paragraph">
                  <wp:posOffset>269875</wp:posOffset>
                </wp:positionV>
                <wp:extent cx="126365" cy="113665"/>
                <wp:effectExtent l="4445" t="4445" r="21590" b="15240"/>
                <wp:wrapNone/>
                <wp:docPr id="6" name="任意多边形 6"/>
                <wp:cNvGraphicFramePr/>
                <a:graphic xmlns:a="http://schemas.openxmlformats.org/drawingml/2006/main">
                  <a:graphicData uri="http://schemas.microsoft.com/office/word/2010/wordprocessingShape">
                    <wps:wsp>
                      <wps:cNvSpPr/>
                      <wps:spPr>
                        <a:xfrm>
                          <a:off x="0" y="0"/>
                          <a:ext cx="126365" cy="113665"/>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27" y="10800"/>
                              </a:moveTo>
                              <a:arcTo wR="5373" hR="5373" stAng="10800000" swAng="-5400000"/>
                              <a:arcTo wR="5373" hR="5373" stAng="5400000" swAng="-5400000"/>
                              <a:arcTo wR="5373" hR="5373" stAng="0" swAng="-5400000"/>
                              <a:arcTo wR="5373" hR="5373" stAng="-5400000" swAng="-5400000"/>
                              <a:close/>
                            </a:path>
                          </a:pathLst>
                        </a:custGeom>
                        <a:solidFill>
                          <a:srgbClr val="C00000"/>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36.75pt;margin-top:21.25pt;height:8.95pt;width:9.95pt;z-index:251666432;mso-width-relative:page;mso-height-relative:page;" fillcolor="#C00000" filled="t" stroked="t" coordsize="21600,21600" o:gfxdata="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" path="m0,10800c0,4835,4835,0,10800,0c16765,0,21600,4835,21600,10800c21600,16765,16765,21600,10800,21600c4835,21600,0,16765,0,10800xm5427,10800c5427,13767,7833,16173,10800,16173c13767,16173,16173,13767,16173,10800c16173,7833,13767,5427,10800,5427c7833,5427,5427,7833,5427,10800xe">
                <v:path o:connectlocs="10800,0;3163,3163;0,10800;3163,18437;10800,21600;18437,18437;21600,10800;18437,3163" o:connectangles="0,0,0,0,0,0,0,0"/>
                <v:fill on="t" focussize="0,0"/>
                <v:stroke color="#000000" joinstyle="round"/>
                <v:imagedata o:title=""/>
                <o:lock v:ext="edit" aspectratio="f"/>
              </v:shape>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-2580640</wp:posOffset>
                </wp:positionH>
                <wp:positionV relativeFrom="paragraph">
                  <wp:posOffset>98425</wp:posOffset>
                </wp:positionV>
                <wp:extent cx="126365" cy="113665"/>
                <wp:effectExtent l="4445" t="4445" r="21590" b="15240"/>
                <wp:wrapNone/>
                <wp:docPr id="33" name="任意多边形 33"/>
                <wp:cNvGraphicFramePr/>
                <a:graphic xmlns:a="http://schemas.openxmlformats.org/drawingml/2006/main">
                  <a:graphicData uri="http://schemas.microsoft.com/office/word/2010/wordprocessingShape">
                    <wps:wsp>
                      <wps:cNvSpPr/>
                      <wps:spPr>
                        <a:xfrm>
                          <a:off x="0" y="0"/>
                          <a:ext cx="126365" cy="113665"/>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C00000"/>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03.2pt;margin-top:7.75pt;height:8.95pt;width:9.95pt;z-index:251661312;mso-width-relative:page;mso-height-relative:page;" fillcolor="#C00000" filled="t" stroked="t" coordsize="21600,21600" o:gfxdata="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GU2cnrbAAAACwEAAA8A&#10;AAAAAAAAAQAgAAAAIgAAAGRycy9kb3ducmV2LnhtbFBLAQIUABQAAAAIAIdO4kC1a8/NMQMAAPsI&#10;AAAOAAAAAAAAAAEAIAAAACoBAABkcnMvZTJvRG9jLnhtbFBLBQYAAAAABgAGAFkBAADNBg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round"/>
                <v:imagedata o:title=""/>
                <o:lock v:ext="edit" aspectratio="f"/>
              </v:shape>
            </w:pict>
          </mc:Fallback>
        </mc:AlternateContent>
      </w:r>
    </w:p>
    <w:p>
      <w:pPr>
        <w:snapToGrid w:val="0"/>
        <w:spacing w:line="500" w:lineRule="exact"/>
        <w:ind w:firstLine="4128" w:firstLineChars="1720"/>
        <w:rPr>
          <w:rFonts w:eastAsia="仿宋_GB2312"/>
        </w:rPr>
      </w:pPr>
      <w:r>
        <w:rPr>
          <w:sz w:val="24"/>
        </w:rPr>
        <mc:AlternateContent>
          <mc:Choice Requires="wps">
            <w:drawing>
              <wp:anchor distT="0" distB="0" distL="114300" distR="114300" simplePos="0" relativeHeight="251665408" behindDoc="0" locked="0" layoutInCell="1" allowOverlap="1">
                <wp:simplePos x="0" y="0"/>
                <wp:positionH relativeFrom="column">
                  <wp:posOffset>2444115</wp:posOffset>
                </wp:positionH>
                <wp:positionV relativeFrom="paragraph">
                  <wp:posOffset>56515</wp:posOffset>
                </wp:positionV>
                <wp:extent cx="591185" cy="3133725"/>
                <wp:effectExtent l="32385" t="0" r="5080" b="9525"/>
                <wp:wrapNone/>
                <wp:docPr id="24" name="直接箭头连接符 24"/>
                <wp:cNvGraphicFramePr/>
                <a:graphic xmlns:a="http://schemas.openxmlformats.org/drawingml/2006/main">
                  <a:graphicData uri="http://schemas.microsoft.com/office/word/2010/wordprocessingShape">
                    <wps:wsp>
                      <wps:cNvCnPr/>
                      <wps:spPr>
                        <a:xfrm flipH="1" flipV="1">
                          <a:off x="0" y="0"/>
                          <a:ext cx="591185" cy="313372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 y;margin-left:192.45pt;margin-top:4.45pt;height:246.75pt;width:46.55pt;z-index:251665408;mso-width-relative:page;mso-height-relative:page;" filled="f" stroked="t" coordsize="21600,21600" o:gfxdata="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5tolX1wAAAAkBAAAPAAAAAAAAAAEAIAAAACIAAABkcnMvZG93bnJldi54bWxQ&#10;SwECFAAUAAAACACHTuJAIBzugvgBAAC6AwAADgAAAAAAAAABACAAAAAmAQAAZHJzL2Uyb0RvYy54&#10;bWxQSwUGAAAAAAYABgBZAQAAkAUAAAAA&#10;">
                <v:fill on="f" focussize="0,0"/>
                <v:stroke color="#000000" joinstyle="round" endarrow="open"/>
                <v:imagedata o:title=""/>
                <o:lock v:ext="edit" aspectratio="f"/>
              </v:shape>
            </w:pict>
          </mc:Fallback>
        </mc:AlternateContent>
      </w:r>
    </w:p>
    <w:p>
      <w:pPr>
        <w:snapToGrid w:val="0"/>
        <w:spacing w:line="500" w:lineRule="exact"/>
        <w:ind w:firstLine="3612" w:firstLineChars="1720"/>
        <w:rPr>
          <w:rFonts w:eastAsia="仿宋_GB2312"/>
        </w:rPr>
      </w:pPr>
    </w:p>
    <w:p>
      <w:pPr>
        <w:snapToGrid w:val="0"/>
        <w:spacing w:line="500" w:lineRule="exact"/>
        <w:ind w:firstLine="3612" w:firstLineChars="1720"/>
        <w:rPr>
          <w:rFonts w:eastAsia="仿宋_GB2312"/>
        </w:rPr>
      </w:pPr>
    </w:p>
    <w:p>
      <w:pPr>
        <w:snapToGrid w:val="0"/>
        <w:spacing w:line="500" w:lineRule="exact"/>
        <w:ind w:firstLine="3612" w:firstLineChars="1720"/>
        <w:rPr>
          <w:rFonts w:eastAsia="仿宋_GB2312"/>
        </w:rPr>
      </w:pPr>
    </w:p>
    <w:p>
      <w:pPr>
        <w:snapToGrid w:val="0"/>
        <w:spacing w:line="500" w:lineRule="exact"/>
        <w:ind w:firstLine="3612" w:firstLineChars="1720"/>
        <w:rPr>
          <w:rFonts w:eastAsia="仿宋_GB2312"/>
        </w:rPr>
      </w:pPr>
    </w:p>
    <w:p>
      <w:pPr>
        <w:snapToGrid w:val="0"/>
        <w:spacing w:line="500" w:lineRule="exact"/>
        <w:ind w:firstLine="3612" w:firstLineChars="1720"/>
        <w:rPr>
          <w:rFonts w:eastAsia="仿宋_GB2312"/>
        </w:rPr>
      </w:pPr>
    </w:p>
    <w:p>
      <w:pPr>
        <w:pageBreakBefore w:val="0"/>
        <w:widowControl w:val="0"/>
        <w:kinsoku/>
        <w:wordWrap/>
        <w:overflowPunct/>
        <w:topLinePunct w:val="0"/>
        <w:autoSpaceDE w:val="0"/>
        <w:autoSpaceDN w:val="0"/>
        <w:bidi w:val="0"/>
        <w:adjustRightInd w:val="0"/>
        <w:snapToGrid w:val="0"/>
        <w:spacing w:line="420" w:lineRule="exact"/>
        <w:ind w:firstLine="600"/>
        <w:jc w:val="center"/>
        <w:textAlignment w:val="auto"/>
        <w:rPr>
          <w:rFonts w:hint="eastAsia" w:eastAsia="仿宋_GB2312"/>
          <w:sz w:val="28"/>
          <w:szCs w:val="28"/>
          <w:lang w:eastAsia="zh-CN"/>
        </w:rPr>
      </w:pPr>
    </w:p>
    <w:p>
      <w:pPr>
        <w:pageBreakBefore w:val="0"/>
        <w:widowControl w:val="0"/>
        <w:kinsoku/>
        <w:wordWrap/>
        <w:overflowPunct/>
        <w:topLinePunct w:val="0"/>
        <w:autoSpaceDE w:val="0"/>
        <w:autoSpaceDN w:val="0"/>
        <w:bidi w:val="0"/>
        <w:adjustRightInd w:val="0"/>
        <w:snapToGrid w:val="0"/>
        <w:spacing w:line="420" w:lineRule="exact"/>
        <w:ind w:firstLine="600"/>
        <w:jc w:val="center"/>
        <w:textAlignment w:val="auto"/>
        <w:rPr>
          <w:rFonts w:hint="eastAsia" w:eastAsia="仿宋_GB2312"/>
          <w:sz w:val="28"/>
          <w:szCs w:val="28"/>
          <w:lang w:eastAsia="zh-CN"/>
        </w:rPr>
      </w:pPr>
    </w:p>
    <w:p>
      <w:pPr>
        <w:pageBreakBefore w:val="0"/>
        <w:widowControl w:val="0"/>
        <w:kinsoku/>
        <w:wordWrap/>
        <w:overflowPunct/>
        <w:topLinePunct w:val="0"/>
        <w:autoSpaceDE w:val="0"/>
        <w:autoSpaceDN w:val="0"/>
        <w:bidi w:val="0"/>
        <w:adjustRightInd w:val="0"/>
        <w:snapToGrid w:val="0"/>
        <w:spacing w:line="420" w:lineRule="exact"/>
        <w:ind w:firstLine="600"/>
        <w:jc w:val="center"/>
        <w:textAlignment w:val="auto"/>
        <w:rPr>
          <w:rFonts w:hint="eastAsia" w:eastAsia="仿宋_GB2312"/>
          <w:sz w:val="28"/>
          <w:szCs w:val="28"/>
          <w:lang w:eastAsia="zh-CN"/>
        </w:rPr>
      </w:pPr>
    </w:p>
    <w:p>
      <w:pPr>
        <w:pageBreakBefore w:val="0"/>
        <w:widowControl w:val="0"/>
        <w:kinsoku/>
        <w:wordWrap/>
        <w:overflowPunct/>
        <w:topLinePunct w:val="0"/>
        <w:autoSpaceDE w:val="0"/>
        <w:autoSpaceDN w:val="0"/>
        <w:bidi w:val="0"/>
        <w:adjustRightInd w:val="0"/>
        <w:snapToGrid w:val="0"/>
        <w:spacing w:line="420" w:lineRule="exact"/>
        <w:ind w:firstLine="600"/>
        <w:jc w:val="center"/>
        <w:textAlignment w:val="auto"/>
        <w:rPr>
          <w:rFonts w:hint="eastAsia" w:eastAsia="仿宋_GB2312"/>
          <w:sz w:val="28"/>
          <w:szCs w:val="28"/>
          <w:lang w:eastAsia="zh-CN"/>
        </w:rPr>
      </w:pPr>
    </w:p>
    <w:p>
      <w:pPr>
        <w:pageBreakBefore w:val="0"/>
        <w:widowControl w:val="0"/>
        <w:kinsoku/>
        <w:wordWrap/>
        <w:overflowPunct/>
        <w:topLinePunct w:val="0"/>
        <w:autoSpaceDE w:val="0"/>
        <w:autoSpaceDN w:val="0"/>
        <w:bidi w:val="0"/>
        <w:adjustRightInd w:val="0"/>
        <w:snapToGrid w:val="0"/>
        <w:spacing w:line="420" w:lineRule="exact"/>
        <w:ind w:firstLine="600"/>
        <w:jc w:val="center"/>
        <w:textAlignment w:val="auto"/>
        <w:rPr>
          <w:rFonts w:hint="eastAsia" w:eastAsia="仿宋_GB2312"/>
          <w:sz w:val="28"/>
          <w:szCs w:val="28"/>
          <w:lang w:eastAsia="zh-CN"/>
        </w:rPr>
      </w:pPr>
    </w:p>
    <w:p>
      <w:pPr>
        <w:pageBreakBefore w:val="0"/>
        <w:widowControl w:val="0"/>
        <w:kinsoku/>
        <w:wordWrap/>
        <w:overflowPunct/>
        <w:topLinePunct w:val="0"/>
        <w:autoSpaceDE w:val="0"/>
        <w:autoSpaceDN w:val="0"/>
        <w:bidi w:val="0"/>
        <w:adjustRightInd w:val="0"/>
        <w:snapToGrid w:val="0"/>
        <w:spacing w:line="420" w:lineRule="exact"/>
        <w:ind w:firstLine="600"/>
        <w:jc w:val="center"/>
        <w:textAlignment w:val="auto"/>
        <w:rPr>
          <w:rFonts w:hint="eastAsia" w:eastAsia="仿宋_GB2312"/>
          <w:sz w:val="28"/>
          <w:szCs w:val="28"/>
          <w:lang w:eastAsia="zh-CN"/>
        </w:rPr>
      </w:pPr>
      <w:r>
        <w:rPr>
          <w:rFonts w:hint="eastAsia" w:eastAsia="仿宋_GB2312"/>
          <w:sz w:val="28"/>
          <w:szCs w:val="28"/>
          <w:lang w:eastAsia="zh-CN"/>
        </w:rPr>
        <w:t>估价对象位置图</w:t>
      </w:r>
    </w:p>
    <w:p>
      <w:pPr>
        <w:snapToGrid w:val="0"/>
        <w:spacing w:line="500" w:lineRule="exact"/>
        <w:ind w:firstLine="3612" w:firstLineChars="1720"/>
        <w:rPr>
          <w:rFonts w:eastAsia="仿宋_GB2312"/>
        </w:rPr>
      </w:pPr>
    </w:p>
    <w:p>
      <w:pPr>
        <w:snapToGrid w:val="0"/>
        <w:spacing w:line="500" w:lineRule="exact"/>
        <w:ind w:firstLine="3612" w:firstLineChars="1720"/>
        <w:rPr>
          <w:rFonts w:eastAsia="仿宋_GB2312"/>
        </w:rPr>
      </w:pPr>
    </w:p>
    <w:p>
      <w:pPr>
        <w:snapToGrid w:val="0"/>
        <w:spacing w:line="500" w:lineRule="exact"/>
        <w:ind w:firstLine="3612" w:firstLineChars="1720"/>
        <w:rPr>
          <w:rFonts w:eastAsia="仿宋_GB2312"/>
        </w:rPr>
      </w:pPr>
    </w:p>
    <w:p>
      <w:pPr>
        <w:snapToGrid w:val="0"/>
        <w:spacing w:line="500" w:lineRule="exact"/>
        <w:ind w:firstLine="3612" w:firstLineChars="1720"/>
        <w:rPr>
          <w:rFonts w:eastAsia="仿宋_GB2312"/>
        </w:rPr>
      </w:pPr>
    </w:p>
    <w:p>
      <w:pPr>
        <w:snapToGrid w:val="0"/>
        <w:spacing w:line="500" w:lineRule="exact"/>
        <w:ind w:firstLine="3612" w:firstLineChars="1720"/>
        <w:rPr>
          <w:rFonts w:eastAsia="仿宋_GB2312"/>
        </w:rPr>
      </w:pPr>
    </w:p>
    <w:p>
      <w:pPr>
        <w:snapToGrid w:val="0"/>
        <w:spacing w:line="500" w:lineRule="exact"/>
        <w:ind w:firstLine="3612" w:firstLineChars="1720"/>
        <w:rPr>
          <w:rFonts w:eastAsia="仿宋_GB2312"/>
        </w:rPr>
      </w:pPr>
    </w:p>
    <w:p>
      <w:pPr>
        <w:snapToGrid w:val="0"/>
        <w:spacing w:line="500" w:lineRule="exact"/>
        <w:ind w:firstLine="3612" w:firstLineChars="1720"/>
        <w:rPr>
          <w:rFonts w:eastAsia="仿宋_GB2312"/>
        </w:rPr>
      </w:pPr>
    </w:p>
    <w:p>
      <w:pPr>
        <w:snapToGrid w:val="0"/>
        <w:spacing w:line="500" w:lineRule="exact"/>
        <w:ind w:firstLine="3612" w:firstLineChars="1720"/>
        <w:rPr>
          <w:rFonts w:eastAsia="仿宋_GB2312"/>
        </w:rPr>
      </w:pPr>
    </w:p>
    <w:p>
      <w:pPr>
        <w:snapToGrid w:val="0"/>
        <w:spacing w:line="500" w:lineRule="exact"/>
        <w:ind w:firstLine="3612" w:firstLineChars="1720"/>
        <w:rPr>
          <w:rFonts w:eastAsia="仿宋_GB2312"/>
        </w:rPr>
      </w:pPr>
    </w:p>
    <w:p>
      <w:pPr>
        <w:snapToGrid w:val="0"/>
        <w:spacing w:line="500" w:lineRule="exact"/>
        <w:ind w:firstLine="3612" w:firstLineChars="1720"/>
        <w:rPr>
          <w:rFonts w:eastAsia="仿宋_GB2312"/>
        </w:rPr>
      </w:pPr>
    </w:p>
    <w:p>
      <w:pPr>
        <w:tabs>
          <w:tab w:val="left" w:pos="1770"/>
          <w:tab w:val="center" w:pos="4141"/>
          <w:tab w:val="left" w:pos="6360"/>
          <w:tab w:val="right" w:pos="8280"/>
        </w:tabs>
        <w:spacing w:line="160" w:lineRule="atLeast"/>
        <w:jc w:val="center"/>
        <w:rPr>
          <w:rFonts w:hint="eastAsia" w:ascii="仿宋" w:hAnsi="仿宋" w:eastAsia="仿宋" w:cs="Times New Roman"/>
          <w:b/>
          <w:sz w:val="32"/>
          <w:szCs w:val="32"/>
        </w:rPr>
      </w:pPr>
      <w:r>
        <w:rPr>
          <w:rFonts w:hint="eastAsia" w:ascii="仿宋" w:hAnsi="仿宋" w:eastAsia="仿宋" w:cs="Times New Roman"/>
          <w:b/>
          <w:sz w:val="32"/>
          <w:szCs w:val="32"/>
        </w:rPr>
        <w:t>估价对象房屋现状照片</w:t>
      </w:r>
    </w:p>
    <w:p>
      <w:pPr>
        <w:snapToGrid w:val="0"/>
        <w:spacing w:line="500" w:lineRule="exact"/>
        <w:ind w:firstLine="3612" w:firstLineChars="1720"/>
        <w:rPr>
          <w:rFonts w:eastAsia="仿宋_GB2312"/>
        </w:rPr>
      </w:pPr>
    </w:p>
    <w:p>
      <w:pPr>
        <w:snapToGrid w:val="0"/>
        <w:spacing w:line="500" w:lineRule="exact"/>
        <w:ind w:firstLine="3612" w:firstLineChars="1720"/>
        <w:rPr>
          <w:rFonts w:eastAsia="仿宋_GB2312"/>
        </w:rPr>
      </w:pPr>
    </w:p>
    <w:p>
      <w:pPr>
        <w:snapToGrid w:val="0"/>
        <w:spacing w:line="500" w:lineRule="exact"/>
        <w:ind w:firstLine="3612" w:firstLineChars="1720"/>
        <w:rPr>
          <w:rFonts w:eastAsia="仿宋_GB2312"/>
        </w:rPr>
      </w:pPr>
      <w:r>
        <w:rPr>
          <w:rFonts w:hint="eastAsia" w:eastAsia="仿宋_GB2312"/>
          <w:lang w:eastAsia="zh-CN"/>
        </w:rPr>
        <w:drawing>
          <wp:anchor distT="0" distB="0" distL="114300" distR="114300" simplePos="0" relativeHeight="251669504" behindDoc="0" locked="0" layoutInCell="1" allowOverlap="1">
            <wp:simplePos x="0" y="0"/>
            <wp:positionH relativeFrom="column">
              <wp:posOffset>3213100</wp:posOffset>
            </wp:positionH>
            <wp:positionV relativeFrom="paragraph">
              <wp:posOffset>157480</wp:posOffset>
            </wp:positionV>
            <wp:extent cx="2386330" cy="2822575"/>
            <wp:effectExtent l="0" t="0" r="13970" b="15875"/>
            <wp:wrapSquare wrapText="bothSides"/>
            <wp:docPr id="32" name="图片 6" descr="IMG_20190419_11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descr="IMG_20190419_114100"/>
                    <pic:cNvPicPr>
                      <a:picLocks noChangeAspect="1"/>
                    </pic:cNvPicPr>
                  </pic:nvPicPr>
                  <pic:blipFill>
                    <a:blip r:embed="rId12"/>
                    <a:stretch>
                      <a:fillRect/>
                    </a:stretch>
                  </pic:blipFill>
                  <pic:spPr>
                    <a:xfrm>
                      <a:off x="0" y="0"/>
                      <a:ext cx="2386330" cy="2822575"/>
                    </a:xfrm>
                    <a:prstGeom prst="rect">
                      <a:avLst/>
                    </a:prstGeom>
                    <a:noFill/>
                    <a:ln>
                      <a:noFill/>
                    </a:ln>
                  </pic:spPr>
                </pic:pic>
              </a:graphicData>
            </a:graphic>
          </wp:anchor>
        </w:drawing>
      </w:r>
      <w:r>
        <w:rPr>
          <w:rFonts w:hint="eastAsia" w:eastAsia="仿宋_GB2312"/>
          <w:kern w:val="0"/>
          <w:sz w:val="24"/>
          <w:lang w:eastAsia="zh-CN"/>
        </w:rPr>
        <w:drawing>
          <wp:anchor distT="0" distB="0" distL="114300" distR="114300" simplePos="0" relativeHeight="251667456" behindDoc="0" locked="0" layoutInCell="1" allowOverlap="1">
            <wp:simplePos x="0" y="0"/>
            <wp:positionH relativeFrom="column">
              <wp:posOffset>298450</wp:posOffset>
            </wp:positionH>
            <wp:positionV relativeFrom="paragraph">
              <wp:posOffset>167640</wp:posOffset>
            </wp:positionV>
            <wp:extent cx="2369185" cy="2877185"/>
            <wp:effectExtent l="0" t="0" r="12065" b="18415"/>
            <wp:wrapSquare wrapText="bothSides"/>
            <wp:docPr id="22" name="图片 7" descr="IMG_20190419_11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IMG_20190419_114152"/>
                    <pic:cNvPicPr>
                      <a:picLocks noChangeAspect="1"/>
                    </pic:cNvPicPr>
                  </pic:nvPicPr>
                  <pic:blipFill>
                    <a:blip r:embed="rId13"/>
                    <a:stretch>
                      <a:fillRect/>
                    </a:stretch>
                  </pic:blipFill>
                  <pic:spPr>
                    <a:xfrm>
                      <a:off x="0" y="0"/>
                      <a:ext cx="2369185" cy="2877185"/>
                    </a:xfrm>
                    <a:prstGeom prst="rect">
                      <a:avLst/>
                    </a:prstGeom>
                    <a:noFill/>
                    <a:ln>
                      <a:noFill/>
                    </a:ln>
                  </pic:spPr>
                </pic:pic>
              </a:graphicData>
            </a:graphic>
          </wp:anchor>
        </w:drawing>
      </w:r>
    </w:p>
    <w:p>
      <w:pPr>
        <w:snapToGrid w:val="0"/>
        <w:spacing w:line="500" w:lineRule="exact"/>
        <w:ind w:firstLine="3612" w:firstLineChars="1720"/>
        <w:rPr>
          <w:rFonts w:eastAsia="仿宋_GB2312"/>
        </w:rPr>
      </w:pPr>
    </w:p>
    <w:p>
      <w:pPr>
        <w:snapToGrid w:val="0"/>
        <w:spacing w:line="500" w:lineRule="exact"/>
        <w:ind w:firstLine="3612" w:firstLineChars="1720"/>
        <w:rPr>
          <w:rFonts w:hint="eastAsia" w:eastAsia="仿宋_GB2312"/>
          <w:lang w:eastAsia="zh-CN"/>
        </w:rPr>
      </w:pPr>
    </w:p>
    <w:p>
      <w:pPr>
        <w:snapToGrid w:val="0"/>
        <w:spacing w:line="500" w:lineRule="exact"/>
        <w:ind w:firstLine="3612" w:firstLineChars="1720"/>
        <w:rPr>
          <w:rFonts w:eastAsia="仿宋_GB2312"/>
        </w:rPr>
      </w:pPr>
    </w:p>
    <w:p>
      <w:pPr>
        <w:snapToGrid w:val="0"/>
        <w:spacing w:line="500" w:lineRule="exact"/>
        <w:ind w:firstLine="3612" w:firstLineChars="1720"/>
        <w:rPr>
          <w:rFonts w:eastAsia="仿宋_GB2312"/>
        </w:rPr>
      </w:pPr>
    </w:p>
    <w:p>
      <w:pPr>
        <w:snapToGrid w:val="0"/>
        <w:spacing w:line="500" w:lineRule="exact"/>
        <w:ind w:firstLine="3612" w:firstLineChars="1720"/>
        <w:rPr>
          <w:rFonts w:eastAsia="仿宋_GB2312"/>
        </w:rPr>
      </w:pPr>
    </w:p>
    <w:p>
      <w:pPr>
        <w:snapToGrid w:val="0"/>
        <w:spacing w:line="500" w:lineRule="exact"/>
        <w:ind w:firstLine="3612" w:firstLineChars="1720"/>
        <w:rPr>
          <w:rFonts w:eastAsia="仿宋_GB2312"/>
        </w:rPr>
      </w:pPr>
    </w:p>
    <w:p>
      <w:pPr>
        <w:snapToGrid w:val="0"/>
        <w:spacing w:line="500" w:lineRule="exact"/>
        <w:ind w:firstLine="3612" w:firstLineChars="1720"/>
        <w:rPr>
          <w:rFonts w:hint="eastAsia" w:eastAsia="仿宋_GB2312"/>
          <w:lang w:eastAsia="zh-CN"/>
        </w:rPr>
      </w:pPr>
    </w:p>
    <w:p>
      <w:pPr>
        <w:snapToGrid w:val="0"/>
        <w:spacing w:line="500" w:lineRule="exact"/>
        <w:ind w:firstLine="3612" w:firstLineChars="1720"/>
        <w:rPr>
          <w:rFonts w:eastAsia="仿宋_GB2312"/>
        </w:rPr>
      </w:pPr>
    </w:p>
    <w:p>
      <w:pPr>
        <w:snapToGrid w:val="0"/>
        <w:spacing w:line="500" w:lineRule="exact"/>
        <w:ind w:firstLine="3612" w:firstLineChars="1720"/>
        <w:rPr>
          <w:rFonts w:eastAsia="仿宋_GB2312"/>
        </w:rPr>
      </w:pPr>
    </w:p>
    <w:p>
      <w:pPr>
        <w:snapToGrid w:val="0"/>
        <w:spacing w:line="500" w:lineRule="exact"/>
        <w:ind w:firstLine="3612" w:firstLineChars="1720"/>
        <w:rPr>
          <w:rFonts w:eastAsia="仿宋_GB2312"/>
        </w:rPr>
      </w:pPr>
    </w:p>
    <w:p>
      <w:pPr>
        <w:snapToGrid w:val="0"/>
        <w:spacing w:line="500" w:lineRule="exact"/>
        <w:ind w:firstLine="4128" w:firstLineChars="1720"/>
        <w:rPr>
          <w:rFonts w:eastAsia="仿宋_GB2312"/>
        </w:rPr>
      </w:pPr>
      <w:r>
        <w:rPr>
          <w:rFonts w:hint="eastAsia" w:eastAsia="仿宋_GB2312"/>
          <w:kern w:val="0"/>
          <w:sz w:val="24"/>
        </w:rPr>
        <w:drawing>
          <wp:anchor distT="0" distB="0" distL="114300" distR="114300" simplePos="0" relativeHeight="251670528" behindDoc="0" locked="0" layoutInCell="1" allowOverlap="1">
            <wp:simplePos x="0" y="0"/>
            <wp:positionH relativeFrom="column">
              <wp:posOffset>271780</wp:posOffset>
            </wp:positionH>
            <wp:positionV relativeFrom="paragraph">
              <wp:posOffset>81915</wp:posOffset>
            </wp:positionV>
            <wp:extent cx="2396490" cy="2880360"/>
            <wp:effectExtent l="0" t="0" r="3810" b="15240"/>
            <wp:wrapSquare wrapText="bothSides"/>
            <wp:docPr id="23" name="图片 8" descr="d71df80b11bcd48b4149dde8591b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d71df80b11bcd48b4149dde8591bd30"/>
                    <pic:cNvPicPr>
                      <a:picLocks noChangeAspect="1"/>
                    </pic:cNvPicPr>
                  </pic:nvPicPr>
                  <pic:blipFill>
                    <a:blip r:embed="rId8"/>
                    <a:stretch>
                      <a:fillRect/>
                    </a:stretch>
                  </pic:blipFill>
                  <pic:spPr>
                    <a:xfrm flipH="1">
                      <a:off x="0" y="0"/>
                      <a:ext cx="2396490" cy="2880360"/>
                    </a:xfrm>
                    <a:prstGeom prst="rect">
                      <a:avLst/>
                    </a:prstGeom>
                    <a:noFill/>
                    <a:ln>
                      <a:noFill/>
                    </a:ln>
                  </pic:spPr>
                </pic:pic>
              </a:graphicData>
            </a:graphic>
          </wp:anchor>
        </w:drawing>
      </w:r>
      <w:r>
        <w:rPr>
          <w:rFonts w:hint="eastAsia" w:eastAsia="仿宋_GB2312"/>
          <w:kern w:val="0"/>
          <w:sz w:val="24"/>
        </w:rPr>
        <w:drawing>
          <wp:anchor distT="0" distB="0" distL="114300" distR="114300" simplePos="0" relativeHeight="251668480" behindDoc="0" locked="0" layoutInCell="1" allowOverlap="1">
            <wp:simplePos x="0" y="0"/>
            <wp:positionH relativeFrom="column">
              <wp:posOffset>3203575</wp:posOffset>
            </wp:positionH>
            <wp:positionV relativeFrom="paragraph">
              <wp:posOffset>117475</wp:posOffset>
            </wp:positionV>
            <wp:extent cx="2403475" cy="2835275"/>
            <wp:effectExtent l="0" t="0" r="15875" b="3175"/>
            <wp:wrapSquare wrapText="bothSides"/>
            <wp:docPr id="21" name="图片 9" descr="C:\Users\Administrator\Desktop\花溪法院\照片\IMG_20190419_113535.jpgIMG_20190419_11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C:\Users\Administrator\Desktop\花溪法院\照片\IMG_20190419_113535.jpgIMG_20190419_113535"/>
                    <pic:cNvPicPr>
                      <a:picLocks noChangeAspect="1"/>
                    </pic:cNvPicPr>
                  </pic:nvPicPr>
                  <pic:blipFill>
                    <a:blip r:embed="rId14"/>
                    <a:stretch>
                      <a:fillRect/>
                    </a:stretch>
                  </pic:blipFill>
                  <pic:spPr>
                    <a:xfrm>
                      <a:off x="0" y="0"/>
                      <a:ext cx="2403475" cy="2835275"/>
                    </a:xfrm>
                    <a:prstGeom prst="rect">
                      <a:avLst/>
                    </a:prstGeom>
                    <a:noFill/>
                    <a:ln>
                      <a:noFill/>
                    </a:ln>
                  </pic:spPr>
                </pic:pic>
              </a:graphicData>
            </a:graphic>
          </wp:anchor>
        </w:drawing>
      </w:r>
    </w:p>
    <w:p>
      <w:pPr>
        <w:snapToGrid w:val="0"/>
        <w:spacing w:line="500" w:lineRule="exact"/>
        <w:rPr>
          <w:rFonts w:eastAsia="仿宋_GB2312"/>
        </w:rPr>
      </w:pPr>
    </w:p>
    <w:p>
      <w:pPr>
        <w:snapToGrid w:val="0"/>
        <w:spacing w:line="500" w:lineRule="exact"/>
        <w:ind w:firstLine="3612" w:firstLineChars="1720"/>
        <w:rPr>
          <w:rFonts w:eastAsia="仿宋_GB2312"/>
        </w:rPr>
      </w:pPr>
    </w:p>
    <w:p>
      <w:pPr>
        <w:snapToGrid w:val="0"/>
        <w:spacing w:line="500" w:lineRule="exact"/>
        <w:ind w:firstLine="3612" w:firstLineChars="1720"/>
        <w:rPr>
          <w:rFonts w:eastAsia="仿宋_GB2312"/>
        </w:rPr>
      </w:pPr>
    </w:p>
    <w:p>
      <w:pPr>
        <w:snapToGrid w:val="0"/>
        <w:spacing w:line="500" w:lineRule="exact"/>
        <w:ind w:firstLine="3612" w:firstLineChars="1720"/>
        <w:rPr>
          <w:rFonts w:eastAsia="仿宋_GB2312"/>
        </w:rPr>
      </w:pPr>
    </w:p>
    <w:p>
      <w:pPr>
        <w:jc w:val="center"/>
        <w:rPr>
          <w:rFonts w:hint="default" w:eastAsia="仿宋_GB2312"/>
          <w:b/>
          <w:kern w:val="0"/>
          <w:sz w:val="30"/>
          <w:szCs w:val="30"/>
          <w:lang w:val="en-US" w:eastAsia="zh-CN"/>
        </w:rPr>
      </w:pPr>
    </w:p>
    <w:p>
      <w:bookmarkStart w:id="54" w:name="_GoBack"/>
      <w:bookmarkEnd w:id="54"/>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华文细黑">
    <w:altName w:val="微软雅黑"/>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rFonts w:hint="default"/>
        <w:lang w:val="en-US"/>
      </w:rPr>
    </w:pPr>
    <w:r>
      <w:rPr>
        <w:rFonts w:hint="eastAsia"/>
        <w:lang w:eastAsia="zh-CN"/>
      </w:rPr>
      <w:t>江苏大新房地产资产评估测绘造价咨询有限公司</w:t>
    </w: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D3026EF"/>
    <w:multiLevelType w:val="singleLevel"/>
    <w:tmpl w:val="ED3026EF"/>
    <w:lvl w:ilvl="0" w:tentative="0">
      <w:start w:val="1"/>
      <w:numFmt w:val="decimal"/>
      <w:lvlText w:val="%1."/>
      <w:lvlJc w:val="left"/>
      <w:pPr>
        <w:tabs>
          <w:tab w:val="left" w:pos="312"/>
        </w:tabs>
      </w:pPr>
    </w:lvl>
  </w:abstractNum>
  <w:abstractNum w:abstractNumId="1">
    <w:nsid w:val="595C6558"/>
    <w:multiLevelType w:val="singleLevel"/>
    <w:tmpl w:val="595C6558"/>
    <w:lvl w:ilvl="0" w:tentative="0">
      <w:start w:val="1"/>
      <w:numFmt w:val="decimal"/>
      <w:suff w:val="nothing"/>
      <w:lvlText w:val="(%1)"/>
      <w:lvlJc w:val="left"/>
    </w:lvl>
  </w:abstractNum>
  <w:abstractNum w:abstractNumId="2">
    <w:nsid w:val="5AFB0B27"/>
    <w:multiLevelType w:val="singleLevel"/>
    <w:tmpl w:val="5AFB0B27"/>
    <w:lvl w:ilvl="0" w:tentative="0">
      <w:start w:val="3"/>
      <w:numFmt w:val="chineseCounting"/>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7DB6802"/>
    <w:rsid w:val="47DB68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after="330" w:afterLines="0" w:line="576"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9">
    <w:name w:val="Default Paragraph Font"/>
    <w:semiHidden/>
    <w:uiPriority w:val="0"/>
  </w:style>
  <w:style w:type="table" w:default="1" w:styleId="8">
    <w:name w:val="Normal Table"/>
    <w:semiHidden/>
    <w:uiPriority w:val="0"/>
    <w:tblPr>
      <w:tblLayout w:type="fixed"/>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toc 1"/>
    <w:basedOn w:val="1"/>
    <w:next w:val="1"/>
    <w:qFormat/>
    <w:uiPriority w:val="0"/>
    <w:pPr>
      <w:tabs>
        <w:tab w:val="right" w:leader="dot" w:pos="8269"/>
      </w:tabs>
      <w:spacing w:line="360" w:lineRule="exact"/>
    </w:pPr>
    <w:rPr>
      <w:rFonts w:eastAsia="仿宋_GB2312"/>
      <w:color w:val="FF0000"/>
      <w:sz w:val="22"/>
      <w:szCs w:val="22"/>
    </w:rPr>
  </w:style>
  <w:style w:type="paragraph" w:styleId="7">
    <w:name w:val="toc 2"/>
    <w:basedOn w:val="1"/>
    <w:next w:val="1"/>
    <w:qFormat/>
    <w:uiPriority w:val="39"/>
    <w:pPr>
      <w:tabs>
        <w:tab w:val="right" w:leader="dot" w:pos="8269"/>
      </w:tabs>
      <w:spacing w:line="280" w:lineRule="exact"/>
    </w:pPr>
    <w:rPr>
      <w:szCs w:val="20"/>
    </w:rPr>
  </w:style>
  <w:style w:type="paragraph" w:customStyle="1" w:styleId="10">
    <w:name w:val="报告正文 Char Char Char Char"/>
    <w:basedOn w:val="1"/>
    <w:qFormat/>
    <w:uiPriority w:val="0"/>
    <w:pPr>
      <w:autoSpaceDE/>
      <w:autoSpaceDN/>
      <w:snapToGrid w:val="0"/>
      <w:spacing w:line="336" w:lineRule="auto"/>
      <w:ind w:left="2603"/>
    </w:pPr>
    <w:rPr>
      <w:rFonts w:ascii="华文细黑" w:eastAsia="华文细黑"/>
      <w:kern w:val="2"/>
      <w:sz w:val="22"/>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535353"/>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Office_11.1.0.8597_F1E327BC-269C-435d-A152-05C5408002CA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2019-05-08T06:32:00Z</dcterms:created>
  <dc:creator>Zzr有点东西</dc:creator>
  <cp:lastModifiedBy>Zzr有点东西</cp:lastModifiedBy>
  <dcterms:modified xsi:type="dcterms:W3CDTF">2019-05-08T06:33:13Z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