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b/>
          <w:bCs/>
          <w:color w:val="auto"/>
          <w:sz w:val="44"/>
          <w:szCs w:val="44"/>
        </w:rPr>
      </w:pPr>
      <w:bookmarkStart w:id="0" w:name="_Toc487"/>
    </w:p>
    <w:p>
      <w:pPr>
        <w:jc w:val="center"/>
        <w:rPr>
          <w:rFonts w:hint="eastAsia" w:asciiTheme="minorEastAsia" w:hAnsiTheme="minorEastAsia" w:eastAsiaTheme="minorEastAsia"/>
          <w:b/>
          <w:bCs/>
          <w:color w:val="auto"/>
          <w:sz w:val="44"/>
          <w:szCs w:val="44"/>
        </w:rPr>
      </w:pPr>
    </w:p>
    <w:p>
      <w:pPr>
        <w:jc w:val="center"/>
        <w:rPr>
          <w:rFonts w:asciiTheme="minorEastAsia" w:hAnsiTheme="minorEastAsia" w:eastAsiaTheme="minorEastAsia"/>
          <w:b/>
          <w:bCs/>
          <w:color w:val="auto"/>
          <w:sz w:val="44"/>
          <w:szCs w:val="44"/>
        </w:rPr>
      </w:pPr>
      <w:r>
        <w:rPr>
          <w:rFonts w:hint="eastAsia" w:asciiTheme="minorEastAsia" w:hAnsiTheme="minorEastAsia" w:eastAsiaTheme="minorEastAsia"/>
          <w:b/>
          <w:bCs/>
          <w:color w:val="auto"/>
          <w:sz w:val="44"/>
          <w:szCs w:val="44"/>
        </w:rPr>
        <w:t>房</w:t>
      </w:r>
      <w:r>
        <w:rPr>
          <w:rFonts w:hint="eastAsia" w:asciiTheme="minorEastAsia" w:hAnsiTheme="minorEastAsia" w:eastAsiaTheme="minorEastAsia"/>
          <w:b/>
          <w:bCs/>
          <w:color w:val="auto"/>
          <w:sz w:val="44"/>
          <w:szCs w:val="44"/>
          <w:lang w:val="en-US" w:eastAsia="zh-CN"/>
        </w:rPr>
        <w:t xml:space="preserve"> </w:t>
      </w:r>
      <w:r>
        <w:rPr>
          <w:rFonts w:hint="eastAsia" w:asciiTheme="minorEastAsia" w:hAnsiTheme="minorEastAsia" w:eastAsiaTheme="minorEastAsia"/>
          <w:b/>
          <w:bCs/>
          <w:color w:val="auto"/>
          <w:sz w:val="44"/>
          <w:szCs w:val="44"/>
        </w:rPr>
        <w:t>地</w:t>
      </w:r>
      <w:r>
        <w:rPr>
          <w:rFonts w:hint="eastAsia" w:asciiTheme="minorEastAsia" w:hAnsiTheme="minorEastAsia" w:eastAsiaTheme="minorEastAsia"/>
          <w:b/>
          <w:bCs/>
          <w:color w:val="auto"/>
          <w:sz w:val="44"/>
          <w:szCs w:val="44"/>
          <w:lang w:val="en-US" w:eastAsia="zh-CN"/>
        </w:rPr>
        <w:t xml:space="preserve"> </w:t>
      </w:r>
      <w:r>
        <w:rPr>
          <w:rFonts w:hint="eastAsia" w:asciiTheme="minorEastAsia" w:hAnsiTheme="minorEastAsia" w:eastAsiaTheme="minorEastAsia"/>
          <w:b/>
          <w:bCs/>
          <w:color w:val="auto"/>
          <w:sz w:val="44"/>
          <w:szCs w:val="44"/>
        </w:rPr>
        <w:t>产</w:t>
      </w:r>
      <w:r>
        <w:rPr>
          <w:rFonts w:hint="eastAsia" w:asciiTheme="minorEastAsia" w:hAnsiTheme="minorEastAsia" w:eastAsiaTheme="minorEastAsia"/>
          <w:b/>
          <w:bCs/>
          <w:color w:val="auto"/>
          <w:sz w:val="44"/>
          <w:szCs w:val="44"/>
          <w:lang w:val="en-US" w:eastAsia="zh-CN"/>
        </w:rPr>
        <w:t xml:space="preserve"> </w:t>
      </w:r>
      <w:r>
        <w:rPr>
          <w:rFonts w:hint="eastAsia" w:asciiTheme="minorEastAsia" w:hAnsiTheme="minorEastAsia" w:eastAsiaTheme="minorEastAsia"/>
          <w:b/>
          <w:bCs/>
          <w:color w:val="auto"/>
          <w:sz w:val="44"/>
          <w:szCs w:val="44"/>
        </w:rPr>
        <w:t>估</w:t>
      </w:r>
      <w:r>
        <w:rPr>
          <w:rFonts w:hint="eastAsia" w:asciiTheme="minorEastAsia" w:hAnsiTheme="minorEastAsia" w:eastAsiaTheme="minorEastAsia"/>
          <w:b/>
          <w:bCs/>
          <w:color w:val="auto"/>
          <w:sz w:val="44"/>
          <w:szCs w:val="44"/>
          <w:lang w:val="en-US" w:eastAsia="zh-CN"/>
        </w:rPr>
        <w:t xml:space="preserve"> </w:t>
      </w:r>
      <w:r>
        <w:rPr>
          <w:rFonts w:hint="eastAsia" w:asciiTheme="minorEastAsia" w:hAnsiTheme="minorEastAsia" w:eastAsiaTheme="minorEastAsia"/>
          <w:b/>
          <w:bCs/>
          <w:color w:val="auto"/>
          <w:sz w:val="44"/>
          <w:szCs w:val="44"/>
        </w:rPr>
        <w:t>价</w:t>
      </w:r>
      <w:r>
        <w:rPr>
          <w:rFonts w:hint="eastAsia" w:asciiTheme="minorEastAsia" w:hAnsiTheme="minorEastAsia" w:eastAsiaTheme="minorEastAsia"/>
          <w:b/>
          <w:bCs/>
          <w:color w:val="auto"/>
          <w:sz w:val="44"/>
          <w:szCs w:val="44"/>
          <w:lang w:val="en-US" w:eastAsia="zh-CN"/>
        </w:rPr>
        <w:t xml:space="preserve"> </w:t>
      </w:r>
      <w:r>
        <w:rPr>
          <w:rFonts w:hint="eastAsia" w:asciiTheme="minorEastAsia" w:hAnsiTheme="minorEastAsia" w:eastAsiaTheme="minorEastAsia"/>
          <w:b/>
          <w:bCs/>
          <w:color w:val="auto"/>
          <w:sz w:val="44"/>
          <w:szCs w:val="44"/>
        </w:rPr>
        <w:t>报</w:t>
      </w:r>
      <w:r>
        <w:rPr>
          <w:rFonts w:hint="eastAsia" w:asciiTheme="minorEastAsia" w:hAnsiTheme="minorEastAsia" w:eastAsiaTheme="minorEastAsia"/>
          <w:b/>
          <w:bCs/>
          <w:color w:val="auto"/>
          <w:sz w:val="44"/>
          <w:szCs w:val="44"/>
          <w:lang w:val="en-US" w:eastAsia="zh-CN"/>
        </w:rPr>
        <w:t xml:space="preserve"> </w:t>
      </w:r>
      <w:r>
        <w:rPr>
          <w:rFonts w:hint="eastAsia" w:asciiTheme="minorEastAsia" w:hAnsiTheme="minorEastAsia" w:eastAsiaTheme="minorEastAsia"/>
          <w:b/>
          <w:bCs/>
          <w:color w:val="auto"/>
          <w:sz w:val="44"/>
          <w:szCs w:val="44"/>
        </w:rPr>
        <w:t>告</w:t>
      </w:r>
    </w:p>
    <w:p>
      <w:pPr>
        <w:jc w:val="center"/>
        <w:rPr>
          <w:rFonts w:hint="eastAsia" w:asciiTheme="minorEastAsia" w:hAnsiTheme="minorEastAsia" w:eastAsiaTheme="minorEastAsia"/>
          <w:b/>
          <w:bCs/>
          <w:color w:val="auto"/>
          <w:sz w:val="36"/>
          <w:szCs w:val="36"/>
        </w:rPr>
      </w:pPr>
      <w:r>
        <w:rPr>
          <w:rFonts w:hint="eastAsia" w:asciiTheme="minorEastAsia" w:hAnsiTheme="minorEastAsia" w:eastAsiaTheme="minorEastAsia"/>
          <w:b/>
          <w:bCs/>
          <w:color w:val="auto"/>
          <w:sz w:val="36"/>
          <w:szCs w:val="36"/>
        </w:rPr>
        <w:t xml:space="preserve"> </w:t>
      </w:r>
    </w:p>
    <w:p>
      <w:pPr>
        <w:jc w:val="center"/>
        <w:rPr>
          <w:rFonts w:hint="eastAsia" w:asciiTheme="minorEastAsia" w:hAnsiTheme="minorEastAsia" w:eastAsiaTheme="minorEastAsia"/>
          <w:b/>
          <w:bCs/>
          <w:color w:val="auto"/>
          <w:sz w:val="36"/>
          <w:szCs w:val="36"/>
        </w:rPr>
      </w:pPr>
      <w:r>
        <w:rPr>
          <w:rFonts w:hint="eastAsia" w:asciiTheme="minorEastAsia" w:hAnsiTheme="minorEastAsia" w:eastAsiaTheme="minorEastAsia"/>
          <w:b/>
          <w:bCs/>
          <w:color w:val="auto"/>
          <w:sz w:val="36"/>
          <w:szCs w:val="36"/>
        </w:rPr>
        <w:t xml:space="preserve"> </w:t>
      </w:r>
    </w:p>
    <w:p>
      <w:pPr>
        <w:jc w:val="center"/>
        <w:rPr>
          <w:rFonts w:hint="eastAsia" w:asciiTheme="minorEastAsia" w:hAnsiTheme="minorEastAsia" w:eastAsiaTheme="minorEastAsia"/>
          <w:b/>
          <w:bCs/>
          <w:color w:val="auto"/>
          <w:sz w:val="36"/>
          <w:szCs w:val="36"/>
        </w:rPr>
      </w:pPr>
    </w:p>
    <w:p>
      <w:pPr>
        <w:jc w:val="center"/>
        <w:rPr>
          <w:rFonts w:hint="eastAsia" w:asciiTheme="minorEastAsia" w:hAnsiTheme="minorEastAsia" w:eastAsiaTheme="minorEastAsia"/>
          <w:b/>
          <w:bCs/>
          <w:color w:val="auto"/>
          <w:sz w:val="36"/>
          <w:szCs w:val="36"/>
        </w:rPr>
      </w:pPr>
    </w:p>
    <w:p>
      <w:pPr>
        <w:jc w:val="center"/>
        <w:rPr>
          <w:rFonts w:hint="eastAsia" w:asciiTheme="minorEastAsia" w:hAnsiTheme="minorEastAsia" w:eastAsiaTheme="minorEastAsia"/>
          <w:b/>
          <w:bCs/>
          <w:color w:val="auto"/>
          <w:sz w:val="36"/>
          <w:szCs w:val="36"/>
        </w:rPr>
      </w:pPr>
      <w:r>
        <w:rPr>
          <w:rFonts w:hint="eastAsia" w:asciiTheme="minorEastAsia" w:hAnsiTheme="minorEastAsia" w:eastAsiaTheme="minorEastAsia"/>
          <w:b/>
          <w:bCs/>
          <w:color w:val="auto"/>
          <w:sz w:val="36"/>
          <w:szCs w:val="36"/>
        </w:rPr>
        <w:t xml:space="preserve"> </w:t>
      </w:r>
    </w:p>
    <w:p>
      <w:pPr>
        <w:jc w:val="center"/>
        <w:rPr>
          <w:rFonts w:hint="eastAsia" w:asciiTheme="minorEastAsia" w:hAnsiTheme="minorEastAsia" w:eastAsiaTheme="minorEastAsia"/>
          <w:b/>
          <w:bCs/>
          <w:color w:val="auto"/>
          <w:sz w:val="36"/>
          <w:szCs w:val="36"/>
        </w:rPr>
      </w:pPr>
      <w:r>
        <w:rPr>
          <w:rFonts w:hint="eastAsia" w:asciiTheme="minorEastAsia" w:hAnsiTheme="minorEastAsia" w:eastAsiaTheme="minorEastAsia"/>
          <w:b/>
          <w:bCs/>
          <w:color w:val="auto"/>
          <w:sz w:val="36"/>
          <w:szCs w:val="36"/>
        </w:rPr>
        <w:t xml:space="preserve">  </w:t>
      </w:r>
    </w:p>
    <w:p>
      <w:pPr>
        <w:jc w:val="center"/>
        <w:rPr>
          <w:rFonts w:hint="eastAsia" w:asciiTheme="minorEastAsia" w:hAnsiTheme="minorEastAsia" w:eastAsiaTheme="minorEastAsia"/>
          <w:b/>
          <w:bCs/>
          <w:color w:val="auto"/>
          <w:sz w:val="36"/>
          <w:szCs w:val="36"/>
        </w:rPr>
      </w:pPr>
      <w:r>
        <w:rPr>
          <w:rFonts w:hint="eastAsia" w:asciiTheme="minorEastAsia" w:hAnsiTheme="minorEastAsia" w:eastAsiaTheme="minorEastAsia"/>
          <w:b/>
          <w:bCs/>
          <w:color w:val="auto"/>
          <w:sz w:val="36"/>
          <w:szCs w:val="36"/>
        </w:rPr>
        <w:t xml:space="preserve"> </w:t>
      </w:r>
    </w:p>
    <w:p>
      <w:pPr>
        <w:ind w:left="2108" w:hanging="2100" w:hangingChars="700"/>
        <w:rPr>
          <w:rFonts w:hint="eastAsia" w:asciiTheme="minorEastAsia" w:hAnsiTheme="minorEastAsia" w:eastAsiaTheme="minorEastAsia"/>
          <w:b w:val="0"/>
          <w:bCs w:val="0"/>
          <w:color w:val="auto"/>
          <w:sz w:val="30"/>
          <w:szCs w:val="30"/>
          <w:lang w:val="en-US" w:eastAsia="zh-CN"/>
        </w:rPr>
      </w:pPr>
      <w:r>
        <w:rPr>
          <w:rFonts w:hint="eastAsia" w:asciiTheme="minorEastAsia" w:hAnsiTheme="minorEastAsia" w:eastAsiaTheme="minorEastAsia"/>
          <w:b/>
          <w:bCs/>
          <w:color w:val="auto"/>
          <w:sz w:val="30"/>
          <w:szCs w:val="30"/>
        </w:rPr>
        <w:t>估价项目名称：</w:t>
      </w:r>
      <w:r>
        <w:rPr>
          <w:rFonts w:hint="eastAsia" w:asciiTheme="minorEastAsia" w:hAnsiTheme="minorEastAsia" w:eastAsiaTheme="minorEastAsia"/>
          <w:b w:val="0"/>
          <w:bCs w:val="0"/>
          <w:color w:val="auto"/>
          <w:sz w:val="30"/>
          <w:szCs w:val="30"/>
          <w:lang w:val="en-US" w:eastAsia="zh-CN"/>
        </w:rPr>
        <w:t>1.李子骏坐落昆明滇池国家旅游度假区内昆明滇池高尔夫社区G115幢住宅；</w:t>
      </w:r>
    </w:p>
    <w:p>
      <w:pPr>
        <w:numPr>
          <w:numId w:val="0"/>
        </w:numPr>
        <w:ind w:left="2100" w:leftChars="0"/>
        <w:rPr>
          <w:rFonts w:hint="eastAsia" w:asciiTheme="minorEastAsia" w:hAnsiTheme="minorEastAsia" w:eastAsiaTheme="minorEastAsia"/>
          <w:b w:val="0"/>
          <w:bCs w:val="0"/>
          <w:color w:val="auto"/>
          <w:sz w:val="30"/>
          <w:szCs w:val="30"/>
          <w:lang w:val="en-US" w:eastAsia="zh-CN"/>
        </w:rPr>
      </w:pPr>
      <w:r>
        <w:rPr>
          <w:rFonts w:hint="eastAsia" w:asciiTheme="minorEastAsia" w:hAnsiTheme="minorEastAsia" w:eastAsiaTheme="minorEastAsia"/>
          <w:b w:val="0"/>
          <w:bCs w:val="0"/>
          <w:color w:val="auto"/>
          <w:sz w:val="30"/>
          <w:szCs w:val="30"/>
          <w:lang w:val="en-US" w:eastAsia="zh-CN"/>
        </w:rPr>
        <w:t>2.李子骏、贺继仙坐落石屏县异龙镇三元街41号商住楼</w:t>
      </w:r>
    </w:p>
    <w:p>
      <w:pPr>
        <w:numPr>
          <w:ilvl w:val="0"/>
          <w:numId w:val="0"/>
        </w:numPr>
        <w:ind w:left="2100" w:leftChars="0"/>
        <w:rPr>
          <w:rFonts w:hint="default" w:asciiTheme="minorEastAsia" w:hAnsiTheme="minorEastAsia" w:eastAsiaTheme="minorEastAsia"/>
          <w:b/>
          <w:bCs/>
          <w:color w:val="auto"/>
          <w:sz w:val="30"/>
          <w:szCs w:val="30"/>
          <w:lang w:val="en-US" w:eastAsia="zh-CN"/>
        </w:rPr>
      </w:pPr>
      <w:r>
        <w:rPr>
          <w:rFonts w:hint="eastAsia" w:asciiTheme="minorEastAsia" w:hAnsiTheme="minorEastAsia" w:eastAsiaTheme="minorEastAsia"/>
          <w:b w:val="0"/>
          <w:bCs w:val="0"/>
          <w:color w:val="auto"/>
          <w:sz w:val="30"/>
          <w:szCs w:val="30"/>
          <w:lang w:val="en-US" w:eastAsia="zh-CN"/>
        </w:rPr>
        <w:t>共两个项目</w:t>
      </w:r>
      <w:r>
        <w:rPr>
          <w:rFonts w:hint="eastAsia" w:asciiTheme="minorEastAsia" w:hAnsiTheme="minorEastAsia" w:eastAsiaTheme="minorEastAsia"/>
          <w:b w:val="0"/>
          <w:bCs w:val="0"/>
          <w:color w:val="auto"/>
          <w:sz w:val="30"/>
          <w:szCs w:val="30"/>
        </w:rPr>
        <w:t>的房地产价值评估</w:t>
      </w:r>
    </w:p>
    <w:p>
      <w:pPr>
        <w:jc w:val="left"/>
        <w:rPr>
          <w:rFonts w:hint="eastAsia" w:asciiTheme="minorEastAsia" w:hAnsiTheme="minorEastAsia" w:eastAsiaTheme="minorEastAsia"/>
          <w:color w:val="auto"/>
          <w:sz w:val="30"/>
          <w:szCs w:val="30"/>
          <w:lang w:eastAsia="zh-CN"/>
        </w:rPr>
      </w:pPr>
      <w:r>
        <w:rPr>
          <w:rFonts w:hint="eastAsia" w:asciiTheme="minorEastAsia" w:hAnsiTheme="minorEastAsia" w:eastAsiaTheme="minorEastAsia"/>
          <w:b/>
          <w:bCs/>
          <w:color w:val="auto"/>
          <w:sz w:val="30"/>
          <w:szCs w:val="30"/>
        </w:rPr>
        <w:t>估价委托人：</w:t>
      </w:r>
      <w:r>
        <w:rPr>
          <w:rFonts w:hint="eastAsia" w:asciiTheme="minorEastAsia" w:hAnsiTheme="minorEastAsia" w:eastAsiaTheme="minorEastAsia"/>
          <w:b w:val="0"/>
          <w:bCs w:val="0"/>
          <w:color w:val="auto"/>
          <w:sz w:val="30"/>
          <w:szCs w:val="30"/>
          <w:lang w:val="en-US" w:eastAsia="zh-CN"/>
        </w:rPr>
        <w:t>石屏县人民</w:t>
      </w:r>
      <w:r>
        <w:rPr>
          <w:rFonts w:hint="eastAsia" w:asciiTheme="minorEastAsia" w:hAnsiTheme="minorEastAsia" w:eastAsiaTheme="minorEastAsia"/>
          <w:b w:val="0"/>
          <w:bCs w:val="0"/>
          <w:color w:val="auto"/>
          <w:sz w:val="30"/>
          <w:szCs w:val="30"/>
          <w:lang w:eastAsia="zh-CN"/>
        </w:rPr>
        <w:t>法院</w:t>
      </w:r>
    </w:p>
    <w:p>
      <w:pPr>
        <w:rPr>
          <w:rFonts w:hint="eastAsia" w:asciiTheme="minorEastAsia" w:hAnsiTheme="minorEastAsia" w:eastAsiaTheme="minorEastAsia"/>
          <w:color w:val="auto"/>
          <w:sz w:val="30"/>
          <w:szCs w:val="30"/>
        </w:rPr>
      </w:pPr>
      <w:r>
        <w:rPr>
          <w:rFonts w:hint="eastAsia" w:asciiTheme="minorEastAsia" w:hAnsiTheme="minorEastAsia" w:eastAsiaTheme="minorEastAsia"/>
          <w:b/>
          <w:bCs/>
          <w:color w:val="auto"/>
          <w:sz w:val="30"/>
          <w:szCs w:val="30"/>
        </w:rPr>
        <w:t>估价机构：</w:t>
      </w:r>
      <w:r>
        <w:rPr>
          <w:rFonts w:hint="eastAsia" w:asciiTheme="minorEastAsia" w:hAnsiTheme="minorEastAsia" w:eastAsiaTheme="minorEastAsia"/>
          <w:color w:val="auto"/>
          <w:sz w:val="30"/>
          <w:szCs w:val="30"/>
        </w:rPr>
        <w:t>红河实信房地产评估中心</w:t>
      </w:r>
    </w:p>
    <w:p>
      <w:pPr>
        <w:rPr>
          <w:rFonts w:hint="eastAsia" w:asciiTheme="minorEastAsia" w:hAnsiTheme="minorEastAsia" w:eastAsiaTheme="minorEastAsia"/>
          <w:color w:val="auto"/>
          <w:sz w:val="30"/>
          <w:szCs w:val="30"/>
        </w:rPr>
      </w:pPr>
      <w:r>
        <w:rPr>
          <w:rFonts w:hint="eastAsia" w:asciiTheme="minorEastAsia" w:hAnsiTheme="minorEastAsia" w:eastAsiaTheme="minorEastAsia"/>
          <w:b/>
          <w:bCs/>
          <w:color w:val="auto"/>
          <w:sz w:val="30"/>
          <w:szCs w:val="30"/>
        </w:rPr>
        <w:t>注册房地产估价师：</w:t>
      </w:r>
      <w:r>
        <w:rPr>
          <w:rFonts w:hint="eastAsia" w:asciiTheme="minorEastAsia" w:hAnsiTheme="minorEastAsia" w:eastAsiaTheme="minorEastAsia"/>
          <w:color w:val="auto"/>
          <w:sz w:val="30"/>
          <w:szCs w:val="30"/>
        </w:rPr>
        <w:t>杨孟华</w:t>
      </w:r>
      <w:r>
        <w:rPr>
          <w:rFonts w:hint="eastAsia" w:asciiTheme="minorEastAsia" w:hAnsiTheme="minorEastAsia" w:eastAsiaTheme="minorEastAsia"/>
          <w:color w:val="auto"/>
          <w:sz w:val="30"/>
          <w:szCs w:val="30"/>
        </w:rPr>
        <w:t xml:space="preserve"> </w:t>
      </w:r>
      <w:r>
        <w:rPr>
          <w:rFonts w:hint="eastAsia" w:asciiTheme="minorEastAsia" w:hAnsiTheme="minorEastAsia" w:eastAsiaTheme="minorEastAsia"/>
          <w:color w:val="auto"/>
          <w:sz w:val="30"/>
          <w:szCs w:val="30"/>
        </w:rPr>
        <w:t xml:space="preserve">  注册号  5319980032</w:t>
      </w:r>
    </w:p>
    <w:p>
      <w:pPr>
        <w:rPr>
          <w:rFonts w:hint="eastAsia" w:asciiTheme="minorEastAsia" w:hAnsiTheme="minorEastAsia" w:eastAsiaTheme="minorEastAsia"/>
          <w:color w:val="auto"/>
          <w:sz w:val="30"/>
          <w:szCs w:val="30"/>
        </w:rPr>
      </w:pPr>
      <w:r>
        <w:rPr>
          <w:rFonts w:hint="eastAsia" w:asciiTheme="minorEastAsia" w:hAnsiTheme="minorEastAsia" w:eastAsiaTheme="minorEastAsia"/>
          <w:color w:val="auto"/>
          <w:sz w:val="30"/>
          <w:szCs w:val="30"/>
        </w:rPr>
        <w:t xml:space="preserve">                  杨丽萍   注册号  </w:t>
      </w:r>
      <w:r>
        <w:rPr>
          <w:rFonts w:hint="eastAsia" w:asciiTheme="minorEastAsia" w:hAnsiTheme="minorEastAsia" w:eastAsiaTheme="minorEastAsia"/>
          <w:color w:val="auto"/>
          <w:sz w:val="30"/>
          <w:szCs w:val="30"/>
        </w:rPr>
        <w:t>5320000049</w:t>
      </w:r>
    </w:p>
    <w:p>
      <w:pPr>
        <w:rPr>
          <w:rFonts w:hint="eastAsia" w:asciiTheme="minorEastAsia" w:hAnsiTheme="minorEastAsia" w:eastAsiaTheme="minorEastAsia"/>
          <w:color w:val="auto"/>
          <w:sz w:val="30"/>
          <w:szCs w:val="30"/>
        </w:rPr>
      </w:pPr>
      <w:r>
        <w:rPr>
          <w:rFonts w:hint="eastAsia" w:asciiTheme="minorEastAsia" w:hAnsiTheme="minorEastAsia" w:eastAsiaTheme="minorEastAsia"/>
          <w:b/>
          <w:bCs/>
          <w:color w:val="auto"/>
          <w:sz w:val="30"/>
          <w:szCs w:val="30"/>
        </w:rPr>
        <w:t>估价报告出具日期：</w:t>
      </w:r>
      <w:r>
        <w:rPr>
          <w:rFonts w:hint="eastAsia" w:asciiTheme="minorEastAsia" w:hAnsiTheme="minorEastAsia" w:eastAsiaTheme="minorEastAsia"/>
          <w:color w:val="auto"/>
          <w:sz w:val="30"/>
          <w:szCs w:val="30"/>
        </w:rPr>
        <w:t>2019年</w:t>
      </w:r>
      <w:r>
        <w:rPr>
          <w:rFonts w:hint="eastAsia" w:asciiTheme="minorEastAsia" w:hAnsiTheme="minorEastAsia" w:eastAsiaTheme="minorEastAsia"/>
          <w:color w:val="auto"/>
          <w:sz w:val="30"/>
          <w:szCs w:val="30"/>
          <w:lang w:val="en-US" w:eastAsia="zh-CN"/>
        </w:rPr>
        <w:t>07月08日</w:t>
      </w:r>
    </w:p>
    <w:p>
      <w:pPr>
        <w:rPr>
          <w:rFonts w:hint="eastAsia" w:asciiTheme="minorEastAsia" w:hAnsiTheme="minorEastAsia" w:eastAsiaTheme="minorEastAsia"/>
          <w:color w:val="auto"/>
          <w:sz w:val="30"/>
          <w:szCs w:val="30"/>
        </w:rPr>
      </w:pPr>
      <w:r>
        <w:rPr>
          <w:rFonts w:hint="eastAsia" w:asciiTheme="minorEastAsia" w:hAnsiTheme="minorEastAsia" w:eastAsiaTheme="minorEastAsia"/>
          <w:b/>
          <w:bCs/>
          <w:color w:val="auto"/>
          <w:sz w:val="30"/>
          <w:szCs w:val="30"/>
        </w:rPr>
        <w:t>估价报告编号：</w:t>
      </w:r>
      <w:r>
        <w:rPr>
          <w:rFonts w:hint="eastAsia" w:asciiTheme="minorEastAsia" w:hAnsiTheme="minorEastAsia" w:eastAsiaTheme="minorEastAsia"/>
          <w:bCs/>
          <w:color w:val="auto"/>
          <w:sz w:val="30"/>
          <w:szCs w:val="30"/>
        </w:rPr>
        <w:t>红河</w:t>
      </w:r>
      <w:r>
        <w:rPr>
          <w:rFonts w:hint="eastAsia" w:asciiTheme="minorEastAsia" w:hAnsiTheme="minorEastAsia" w:eastAsiaTheme="minorEastAsia"/>
          <w:color w:val="auto"/>
          <w:sz w:val="30"/>
          <w:szCs w:val="30"/>
        </w:rPr>
        <w:t>实信〔2019〕(司拍估）字第0</w:t>
      </w:r>
      <w:r>
        <w:rPr>
          <w:rFonts w:hint="eastAsia" w:asciiTheme="minorEastAsia" w:hAnsiTheme="minorEastAsia" w:eastAsiaTheme="minorEastAsia"/>
          <w:color w:val="auto"/>
          <w:sz w:val="30"/>
          <w:szCs w:val="30"/>
          <w:lang w:val="en-US" w:eastAsia="zh-CN"/>
        </w:rPr>
        <w:t>5</w:t>
      </w:r>
      <w:r>
        <w:rPr>
          <w:rFonts w:hint="eastAsia" w:asciiTheme="minorEastAsia" w:hAnsiTheme="minorEastAsia" w:eastAsiaTheme="minorEastAsia"/>
          <w:color w:val="auto"/>
          <w:sz w:val="30"/>
          <w:szCs w:val="30"/>
        </w:rPr>
        <w:t>号</w:t>
      </w:r>
    </w:p>
    <w:p>
      <w:pPr>
        <w:rPr>
          <w:rFonts w:hint="eastAsia" w:asciiTheme="minorEastAsia" w:hAnsiTheme="minorEastAsia" w:eastAsiaTheme="minorEastAsia"/>
          <w:color w:val="auto"/>
          <w:szCs w:val="21"/>
        </w:rPr>
      </w:pPr>
    </w:p>
    <w:p>
      <w:pPr>
        <w:ind w:firstLine="560" w:firstLineChars="200"/>
        <w:jc w:val="center"/>
        <w:rPr>
          <w:rFonts w:hint="eastAsia" w:asciiTheme="minorEastAsia" w:hAnsiTheme="minorEastAsia" w:eastAsiaTheme="minorEastAsia"/>
          <w:b/>
          <w:color w:val="auto"/>
          <w:sz w:val="28"/>
          <w:szCs w:val="28"/>
        </w:rPr>
      </w:pPr>
    </w:p>
    <w:p>
      <w:pPr>
        <w:jc w:val="center"/>
        <w:rPr>
          <w:rFonts w:asciiTheme="minorEastAsia" w:hAnsiTheme="minorEastAsia" w:eastAsiaTheme="minorEastAsia"/>
          <w:b/>
          <w:bCs/>
          <w:color w:val="auto"/>
          <w:sz w:val="36"/>
          <w:szCs w:val="36"/>
        </w:rPr>
      </w:pPr>
      <w:bookmarkStart w:id="60" w:name="_GoBack"/>
      <w:r>
        <w:rPr>
          <w:rFonts w:hint="eastAsia" w:asciiTheme="minorEastAsia" w:hAnsiTheme="minorEastAsia" w:eastAsiaTheme="minorEastAsia"/>
          <w:b/>
          <w:bCs/>
          <w:color w:val="auto"/>
          <w:sz w:val="36"/>
          <w:szCs w:val="36"/>
        </w:rPr>
        <w:t>致估价委托人函</w:t>
      </w:r>
    </w:p>
    <w:p>
      <w:pPr>
        <w:jc w:val="left"/>
        <w:rPr>
          <w:rFonts w:hint="eastAsia" w:ascii="宋体" w:hAnsi="宋体" w:eastAsia="宋体" w:cs="宋体"/>
          <w:color w:val="auto"/>
          <w:sz w:val="28"/>
          <w:szCs w:val="28"/>
        </w:rPr>
      </w:pPr>
    </w:p>
    <w:p>
      <w:pPr>
        <w:jc w:val="left"/>
        <w:rPr>
          <w:rFonts w:hint="eastAsia" w:ascii="宋体" w:hAnsi="宋体" w:eastAsia="宋体" w:cs="宋体"/>
          <w:b/>
          <w:bCs/>
          <w:color w:val="auto"/>
          <w:sz w:val="28"/>
          <w:szCs w:val="28"/>
        </w:rPr>
      </w:pPr>
      <w:r>
        <w:rPr>
          <w:rFonts w:hint="eastAsia" w:ascii="宋体" w:hAnsi="宋体" w:eastAsia="宋体" w:cs="宋体"/>
          <w:color w:val="auto"/>
          <w:sz w:val="28"/>
          <w:szCs w:val="28"/>
        </w:rPr>
        <w:t>石屏县人民法法院：</w:t>
      </w:r>
    </w:p>
    <w:p>
      <w:pPr>
        <w:ind w:firstLine="560"/>
        <w:rPr>
          <w:rStyle w:val="45"/>
          <w:rFonts w:hint="eastAsia" w:ascii="宋体" w:hAnsi="宋体" w:cs="宋体"/>
          <w:color w:val="auto"/>
          <w:sz w:val="28"/>
          <w:szCs w:val="28"/>
          <w:lang w:eastAsia="zh-CN"/>
        </w:rPr>
      </w:pPr>
      <w:r>
        <w:rPr>
          <w:rFonts w:hint="eastAsia" w:ascii="宋体" w:hAnsi="宋体" w:eastAsia="宋体" w:cs="宋体"/>
          <w:color w:val="auto"/>
          <w:sz w:val="28"/>
          <w:szCs w:val="28"/>
        </w:rPr>
        <w:t>受贵法院的委托，我中心依据《中华人民共和国城市房地产管理法》、《中华人民共和国土地管理法》、《司法鉴定程序通则》等相关法律、法规。遵守和采用</w:t>
      </w:r>
      <w:r>
        <w:rPr>
          <w:rStyle w:val="45"/>
          <w:rFonts w:hint="eastAsia" w:ascii="宋体" w:hAnsi="宋体" w:eastAsia="宋体" w:cs="宋体"/>
          <w:color w:val="auto"/>
          <w:sz w:val="28"/>
          <w:szCs w:val="28"/>
        </w:rPr>
        <w:t>《房地产估价规范》、《房地产估价基本术语标准》</w:t>
      </w:r>
      <w:r>
        <w:rPr>
          <w:rFonts w:hint="eastAsia" w:ascii="宋体" w:hAnsi="宋体" w:eastAsia="宋体" w:cs="宋体"/>
          <w:color w:val="auto"/>
          <w:sz w:val="28"/>
          <w:szCs w:val="28"/>
        </w:rPr>
        <w:t>等技术规范、标准</w:t>
      </w:r>
      <w:r>
        <w:rPr>
          <w:rStyle w:val="45"/>
          <w:rFonts w:hint="eastAsia" w:ascii="宋体" w:hAnsi="宋体" w:eastAsia="宋体" w:cs="宋体"/>
          <w:color w:val="auto"/>
          <w:sz w:val="28"/>
          <w:szCs w:val="28"/>
        </w:rPr>
        <w:t>。根据委托人提供的鉴定材料，估价目的：</w:t>
      </w:r>
      <w:r>
        <w:rPr>
          <w:rFonts w:hint="eastAsia" w:ascii="宋体" w:hAnsi="宋体" w:eastAsia="宋体" w:cs="宋体"/>
          <w:color w:val="auto"/>
          <w:sz w:val="28"/>
          <w:szCs w:val="28"/>
        </w:rPr>
        <w:t>为人民法院确定强制拍卖保留价提供参考依据而评估估价对象标的市场价值</w:t>
      </w:r>
      <w:r>
        <w:rPr>
          <w:rStyle w:val="45"/>
          <w:rFonts w:hint="eastAsia" w:ascii="宋体" w:hAnsi="宋体" w:eastAsia="宋体" w:cs="宋体"/>
          <w:color w:val="auto"/>
          <w:sz w:val="28"/>
          <w:szCs w:val="28"/>
        </w:rPr>
        <w:t>，估价时点：2019年</w:t>
      </w:r>
      <w:r>
        <w:rPr>
          <w:rStyle w:val="45"/>
          <w:rFonts w:hint="eastAsia" w:ascii="宋体" w:hAnsi="宋体" w:cs="宋体"/>
          <w:color w:val="auto"/>
          <w:sz w:val="28"/>
          <w:szCs w:val="28"/>
          <w:lang w:val="en-US" w:eastAsia="zh-CN"/>
        </w:rPr>
        <w:t>06</w:t>
      </w:r>
      <w:r>
        <w:rPr>
          <w:rStyle w:val="45"/>
          <w:rFonts w:hint="eastAsia" w:ascii="宋体" w:hAnsi="宋体" w:eastAsia="宋体" w:cs="宋体"/>
          <w:color w:val="auto"/>
          <w:sz w:val="28"/>
          <w:szCs w:val="28"/>
        </w:rPr>
        <w:t>月</w:t>
      </w:r>
      <w:r>
        <w:rPr>
          <w:rStyle w:val="45"/>
          <w:rFonts w:hint="eastAsia" w:ascii="宋体" w:hAnsi="宋体" w:cs="宋体"/>
          <w:color w:val="auto"/>
          <w:sz w:val="28"/>
          <w:szCs w:val="28"/>
          <w:lang w:val="en-US" w:eastAsia="zh-CN"/>
        </w:rPr>
        <w:t>17</w:t>
      </w:r>
      <w:r>
        <w:rPr>
          <w:rStyle w:val="45"/>
          <w:rFonts w:hint="eastAsia" w:ascii="宋体" w:hAnsi="宋体" w:eastAsia="宋体" w:cs="宋体"/>
          <w:color w:val="auto"/>
          <w:sz w:val="28"/>
          <w:szCs w:val="28"/>
        </w:rPr>
        <w:t>日，现场勘查的房地产状况，</w:t>
      </w:r>
      <w:r>
        <w:rPr>
          <w:rStyle w:val="45"/>
          <w:rFonts w:hint="eastAsia" w:ascii="宋体" w:hAnsi="宋体" w:cs="宋体"/>
          <w:color w:val="auto"/>
          <w:sz w:val="28"/>
          <w:szCs w:val="28"/>
          <w:lang w:eastAsia="zh-CN"/>
        </w:rPr>
        <w:t>选</w:t>
      </w:r>
      <w:r>
        <w:rPr>
          <w:rStyle w:val="45"/>
          <w:rFonts w:hint="eastAsia" w:ascii="宋体" w:hAnsi="宋体" w:eastAsia="宋体" w:cs="宋体"/>
          <w:color w:val="auto"/>
          <w:sz w:val="28"/>
          <w:szCs w:val="28"/>
        </w:rPr>
        <w:t>用</w:t>
      </w:r>
      <w:r>
        <w:rPr>
          <w:rStyle w:val="45"/>
          <w:rFonts w:hint="eastAsia" w:ascii="宋体" w:hAnsi="宋体" w:eastAsia="宋体" w:cs="宋体"/>
          <w:color w:val="auto"/>
          <w:sz w:val="28"/>
          <w:szCs w:val="28"/>
        </w:rPr>
        <w:t>市场法</w:t>
      </w:r>
      <w:r>
        <w:rPr>
          <w:rStyle w:val="45"/>
          <w:rFonts w:hint="eastAsia" w:ascii="宋体" w:hAnsi="宋体" w:cs="宋体"/>
          <w:color w:val="auto"/>
          <w:sz w:val="28"/>
          <w:szCs w:val="28"/>
          <w:lang w:eastAsia="zh-CN"/>
        </w:rPr>
        <w:t>、</w:t>
      </w:r>
      <w:r>
        <w:rPr>
          <w:rStyle w:val="45"/>
          <w:rFonts w:hint="eastAsia" w:ascii="宋体" w:hAnsi="宋体" w:cs="宋体"/>
          <w:color w:val="auto"/>
          <w:sz w:val="28"/>
          <w:szCs w:val="28"/>
          <w:lang w:val="en-US" w:eastAsia="zh-CN"/>
        </w:rPr>
        <w:t>收益法</w:t>
      </w:r>
      <w:r>
        <w:rPr>
          <w:rStyle w:val="45"/>
          <w:rFonts w:hint="eastAsia" w:ascii="宋体" w:hAnsi="宋体" w:cs="宋体"/>
          <w:color w:val="auto"/>
          <w:sz w:val="28"/>
          <w:szCs w:val="28"/>
          <w:lang w:eastAsia="zh-CN"/>
        </w:rPr>
        <w:t>独立、</w:t>
      </w:r>
      <w:r>
        <w:rPr>
          <w:rStyle w:val="45"/>
          <w:rFonts w:hint="eastAsia" w:ascii="宋体" w:hAnsi="宋体" w:eastAsia="宋体" w:cs="宋体"/>
          <w:color w:val="auto"/>
          <w:sz w:val="28"/>
          <w:szCs w:val="28"/>
        </w:rPr>
        <w:t>客观、公正、科学地对</w:t>
      </w:r>
      <w:r>
        <w:rPr>
          <w:rStyle w:val="45"/>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李子骏</w:t>
      </w:r>
      <w:r>
        <w:rPr>
          <w:rFonts w:hint="eastAsia" w:ascii="宋体" w:hAnsi="宋体" w:cs="宋体"/>
          <w:color w:val="auto"/>
          <w:sz w:val="28"/>
          <w:szCs w:val="28"/>
          <w:lang w:val="en-US" w:eastAsia="zh-CN"/>
        </w:rPr>
        <w:t>单独</w:t>
      </w:r>
      <w:r>
        <w:rPr>
          <w:rFonts w:hint="eastAsia" w:ascii="宋体" w:hAnsi="宋体" w:eastAsia="宋体" w:cs="宋体"/>
          <w:color w:val="auto"/>
          <w:sz w:val="28"/>
          <w:szCs w:val="28"/>
        </w:rPr>
        <w:t>所有坐落于昆明滇池国家旅游度假区内昆明滇池高尔夫社区G115幢</w:t>
      </w:r>
      <w:r>
        <w:rPr>
          <w:rFonts w:hint="eastAsia" w:ascii="宋体" w:hAnsi="宋体" w:cs="宋体"/>
          <w:color w:val="auto"/>
          <w:sz w:val="28"/>
          <w:szCs w:val="28"/>
          <w:lang w:val="en-US" w:eastAsia="zh-CN"/>
        </w:rPr>
        <w:t>住宅（别墅）</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2.李子骏、贺继仙</w:t>
      </w:r>
      <w:r>
        <w:rPr>
          <w:rFonts w:hint="eastAsia" w:ascii="宋体" w:hAnsi="宋体" w:eastAsia="宋体" w:cs="宋体"/>
          <w:color w:val="auto"/>
          <w:sz w:val="28"/>
          <w:szCs w:val="28"/>
          <w:lang w:eastAsia="zh-CN"/>
        </w:rPr>
        <w:t>共有的</w:t>
      </w:r>
      <w:r>
        <w:rPr>
          <w:rFonts w:hint="eastAsia" w:ascii="宋体" w:hAnsi="宋体" w:eastAsia="宋体" w:cs="宋体"/>
          <w:color w:val="auto"/>
          <w:sz w:val="28"/>
          <w:szCs w:val="28"/>
        </w:rPr>
        <w:t>坐落于石屏县异龙镇三元街41号</w:t>
      </w:r>
      <w:r>
        <w:rPr>
          <w:rFonts w:hint="eastAsia" w:ascii="宋体" w:hAnsi="宋体" w:cs="宋体"/>
          <w:color w:val="auto"/>
          <w:sz w:val="28"/>
          <w:szCs w:val="28"/>
          <w:lang w:val="en-US" w:eastAsia="zh-CN"/>
        </w:rPr>
        <w:t>商住楼共两个项目</w:t>
      </w:r>
      <w:r>
        <w:rPr>
          <w:rFonts w:hint="eastAsia" w:ascii="宋体" w:hAnsi="宋体" w:eastAsia="宋体" w:cs="宋体"/>
          <w:color w:val="auto"/>
          <w:sz w:val="28"/>
          <w:szCs w:val="28"/>
        </w:rPr>
        <w:t>的</w:t>
      </w:r>
      <w:r>
        <w:rPr>
          <w:rStyle w:val="45"/>
          <w:rFonts w:hint="eastAsia" w:ascii="宋体" w:hAnsi="宋体" w:eastAsia="宋体" w:cs="宋体"/>
          <w:color w:val="auto"/>
          <w:sz w:val="28"/>
          <w:szCs w:val="28"/>
        </w:rPr>
        <w:t>房地产</w:t>
      </w:r>
      <w:r>
        <w:rPr>
          <w:rFonts w:hint="eastAsia" w:ascii="宋体" w:hAnsi="宋体" w:eastAsia="宋体" w:cs="宋体"/>
          <w:color w:val="auto"/>
          <w:sz w:val="28"/>
          <w:szCs w:val="28"/>
        </w:rPr>
        <w:t>进行了专业分析、测算和判断</w:t>
      </w:r>
      <w:r>
        <w:rPr>
          <w:rStyle w:val="45"/>
          <w:rFonts w:hint="eastAsia" w:ascii="宋体" w:hAnsi="宋体" w:eastAsia="宋体" w:cs="宋体"/>
          <w:color w:val="auto"/>
          <w:sz w:val="28"/>
          <w:szCs w:val="28"/>
          <w:lang w:eastAsia="zh-CN"/>
        </w:rPr>
        <w:t>，</w:t>
      </w:r>
      <w:r>
        <w:rPr>
          <w:rStyle w:val="45"/>
          <w:rFonts w:hint="eastAsia" w:ascii="宋体" w:hAnsi="宋体" w:eastAsia="宋体" w:cs="宋体"/>
          <w:color w:val="auto"/>
          <w:sz w:val="28"/>
          <w:szCs w:val="28"/>
        </w:rPr>
        <w:t>确定估价</w:t>
      </w:r>
      <w:r>
        <w:rPr>
          <w:rStyle w:val="45"/>
          <w:rFonts w:hint="eastAsia" w:ascii="宋体" w:hAnsi="宋体" w:cs="宋体"/>
          <w:color w:val="auto"/>
          <w:sz w:val="28"/>
          <w:szCs w:val="28"/>
          <w:lang w:eastAsia="zh-CN"/>
        </w:rPr>
        <w:t>对象价值如下：</w:t>
      </w:r>
    </w:p>
    <w:p>
      <w:pPr>
        <w:numPr>
          <w:numId w:val="0"/>
        </w:numPr>
        <w:ind w:firstLine="560" w:firstLineChars="200"/>
        <w:rPr>
          <w:rStyle w:val="45"/>
          <w:rFonts w:hint="eastAsia" w:ascii="宋体" w:hAnsi="宋体" w:cs="宋体"/>
          <w:color w:val="auto"/>
          <w:sz w:val="28"/>
          <w:szCs w:val="28"/>
          <w:lang w:eastAsia="zh-CN"/>
        </w:rPr>
      </w:pP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昆明滇池国家旅游度假区内昆明滇池高尔夫社区G115幢</w:t>
      </w:r>
      <w:r>
        <w:rPr>
          <w:rFonts w:hint="eastAsia" w:ascii="宋体" w:hAnsi="宋体" w:cs="宋体"/>
          <w:color w:val="auto"/>
          <w:sz w:val="28"/>
          <w:szCs w:val="28"/>
          <w:lang w:val="en-US" w:eastAsia="zh-CN"/>
        </w:rPr>
        <w:t>住宅（别墅）</w:t>
      </w:r>
      <w:r>
        <w:rPr>
          <w:rFonts w:hint="eastAsia" w:ascii="宋体" w:hAnsi="宋体" w:eastAsia="宋体" w:cs="宋体"/>
          <w:color w:val="auto"/>
          <w:sz w:val="28"/>
          <w:szCs w:val="28"/>
        </w:rPr>
        <w:t>，建筑面积306.53㎡</w:t>
      </w:r>
      <w:r>
        <w:rPr>
          <w:rStyle w:val="45"/>
          <w:rFonts w:hint="eastAsia" w:ascii="宋体" w:hAnsi="宋体" w:eastAsia="宋体" w:cs="宋体"/>
          <w:color w:val="auto"/>
          <w:sz w:val="28"/>
          <w:szCs w:val="28"/>
        </w:rPr>
        <w:t>的房地产市场价值为￥</w:t>
      </w:r>
      <w:r>
        <w:rPr>
          <w:rStyle w:val="45"/>
          <w:rFonts w:hint="eastAsia" w:ascii="宋体" w:hAnsi="宋体" w:cs="宋体"/>
          <w:color w:val="auto"/>
          <w:sz w:val="28"/>
          <w:szCs w:val="28"/>
          <w:lang w:val="en-US" w:eastAsia="zh-CN"/>
        </w:rPr>
        <w:t>810.59万元，</w:t>
      </w:r>
      <w:r>
        <w:rPr>
          <w:rStyle w:val="45"/>
          <w:rFonts w:hint="eastAsia" w:ascii="宋体" w:hAnsi="宋体" w:eastAsia="宋体" w:cs="宋体"/>
          <w:color w:val="auto"/>
          <w:sz w:val="28"/>
          <w:szCs w:val="28"/>
        </w:rPr>
        <w:t>大写金额人民币：</w:t>
      </w:r>
      <w:r>
        <w:rPr>
          <w:rStyle w:val="45"/>
          <w:rFonts w:hint="eastAsia" w:ascii="宋体" w:hAnsi="宋体" w:cs="宋体"/>
          <w:color w:val="auto"/>
          <w:sz w:val="28"/>
          <w:szCs w:val="28"/>
          <w:lang w:val="en-US" w:eastAsia="zh-CN"/>
        </w:rPr>
        <w:t>捌佰壹拾万伍仟玖佰元整</w:t>
      </w:r>
      <w:r>
        <w:rPr>
          <w:rStyle w:val="45"/>
          <w:rFonts w:hint="eastAsia" w:ascii="宋体" w:hAnsi="宋体" w:eastAsia="宋体" w:cs="宋体"/>
          <w:color w:val="auto"/>
          <w:sz w:val="28"/>
          <w:szCs w:val="28"/>
        </w:rPr>
        <w:t>，单价：</w:t>
      </w:r>
      <w:r>
        <w:rPr>
          <w:rStyle w:val="45"/>
          <w:rFonts w:hint="eastAsia" w:ascii="宋体" w:hAnsi="宋体" w:cs="宋体"/>
          <w:color w:val="auto"/>
          <w:sz w:val="28"/>
          <w:szCs w:val="28"/>
          <w:lang w:val="en-US" w:eastAsia="zh-CN"/>
        </w:rPr>
        <w:t>26444</w:t>
      </w:r>
      <w:r>
        <w:rPr>
          <w:rStyle w:val="45"/>
          <w:rFonts w:hint="eastAsia" w:ascii="宋体" w:hAnsi="宋体" w:eastAsia="宋体" w:cs="宋体"/>
          <w:color w:val="auto"/>
          <w:sz w:val="28"/>
          <w:szCs w:val="28"/>
        </w:rPr>
        <w:t>元/㎡</w:t>
      </w:r>
      <w:r>
        <w:rPr>
          <w:rStyle w:val="45"/>
          <w:rFonts w:hint="eastAsia" w:ascii="宋体" w:hAnsi="宋体" w:cs="宋体"/>
          <w:color w:val="auto"/>
          <w:sz w:val="28"/>
          <w:szCs w:val="28"/>
          <w:lang w:eastAsia="zh-CN"/>
        </w:rPr>
        <w:t>；</w:t>
      </w:r>
    </w:p>
    <w:p>
      <w:pPr>
        <w:numPr>
          <w:numId w:val="0"/>
        </w:numPr>
        <w:ind w:firstLine="560" w:firstLineChars="200"/>
        <w:rPr>
          <w:rStyle w:val="45"/>
          <w:rFonts w:hint="eastAsia" w:ascii="宋体" w:hAnsi="宋体" w:eastAsia="宋体" w:cs="宋体"/>
          <w:color w:val="auto"/>
          <w:sz w:val="28"/>
          <w:szCs w:val="28"/>
          <w:lang w:val="en-US" w:eastAsia="zh-CN"/>
        </w:rPr>
      </w:pPr>
      <w:r>
        <w:rPr>
          <w:rStyle w:val="45"/>
          <w:rFonts w:hint="eastAsia" w:ascii="宋体" w:hAnsi="宋体" w:cs="宋体"/>
          <w:color w:val="auto"/>
          <w:sz w:val="28"/>
          <w:szCs w:val="28"/>
          <w:lang w:val="en-US" w:eastAsia="zh-CN"/>
        </w:rPr>
        <w:t>2.</w:t>
      </w:r>
      <w:r>
        <w:rPr>
          <w:rFonts w:hint="eastAsia" w:ascii="宋体" w:hAnsi="宋体" w:eastAsia="宋体" w:cs="宋体"/>
          <w:color w:val="auto"/>
          <w:sz w:val="28"/>
          <w:szCs w:val="28"/>
        </w:rPr>
        <w:t>石屏县异龙镇三元街41号</w:t>
      </w:r>
      <w:r>
        <w:rPr>
          <w:rFonts w:hint="eastAsia" w:ascii="宋体" w:hAnsi="宋体" w:cs="宋体"/>
          <w:color w:val="auto"/>
          <w:sz w:val="28"/>
          <w:szCs w:val="28"/>
          <w:lang w:val="en-US" w:eastAsia="zh-CN"/>
        </w:rPr>
        <w:t>商住楼，</w:t>
      </w:r>
      <w:r>
        <w:rPr>
          <w:rFonts w:hint="eastAsia" w:ascii="宋体" w:hAnsi="宋体" w:eastAsia="宋体" w:cs="宋体"/>
          <w:color w:val="auto"/>
          <w:sz w:val="28"/>
          <w:szCs w:val="28"/>
        </w:rPr>
        <w:t>建筑面积135</w:t>
      </w:r>
      <w:r>
        <w:rPr>
          <w:rFonts w:hint="eastAsia" w:ascii="宋体" w:hAnsi="宋体" w:cs="宋体"/>
          <w:color w:val="auto"/>
          <w:sz w:val="28"/>
          <w:szCs w:val="28"/>
          <w:lang w:val="en-US" w:eastAsia="zh-CN"/>
        </w:rPr>
        <w:t>8</w:t>
      </w:r>
      <w:r>
        <w:rPr>
          <w:rFonts w:hint="eastAsia" w:ascii="宋体" w:hAnsi="宋体" w:eastAsia="宋体" w:cs="宋体"/>
          <w:color w:val="auto"/>
          <w:sz w:val="28"/>
          <w:szCs w:val="28"/>
        </w:rPr>
        <w:t>.55㎡</w:t>
      </w:r>
      <w:r>
        <w:rPr>
          <w:rStyle w:val="45"/>
          <w:rFonts w:hint="eastAsia" w:ascii="宋体" w:hAnsi="宋体" w:eastAsia="宋体" w:cs="宋体"/>
          <w:color w:val="auto"/>
          <w:sz w:val="28"/>
          <w:szCs w:val="28"/>
        </w:rPr>
        <w:t>的房地产市场价值为￥</w:t>
      </w:r>
      <w:r>
        <w:rPr>
          <w:rStyle w:val="45"/>
          <w:rFonts w:hint="eastAsia" w:ascii="宋体" w:hAnsi="宋体" w:cs="宋体"/>
          <w:color w:val="auto"/>
          <w:sz w:val="28"/>
          <w:szCs w:val="28"/>
          <w:lang w:val="en-US" w:eastAsia="zh-CN"/>
        </w:rPr>
        <w:t>512.99</w:t>
      </w:r>
      <w:r>
        <w:rPr>
          <w:rStyle w:val="45"/>
          <w:rFonts w:hint="eastAsia" w:ascii="宋体" w:hAnsi="宋体" w:eastAsia="宋体" w:cs="宋体"/>
          <w:color w:val="auto"/>
          <w:sz w:val="28"/>
          <w:szCs w:val="28"/>
        </w:rPr>
        <w:t>万元，大写金额人民币：</w:t>
      </w:r>
      <w:r>
        <w:rPr>
          <w:rStyle w:val="45"/>
          <w:rFonts w:hint="eastAsia" w:ascii="宋体" w:hAnsi="宋体" w:cs="宋体"/>
          <w:color w:val="auto"/>
          <w:sz w:val="28"/>
          <w:szCs w:val="28"/>
          <w:lang w:val="en-US" w:eastAsia="zh-CN"/>
        </w:rPr>
        <w:t>伍佰壹拾贰万玖仟玖佰元整</w:t>
      </w:r>
      <w:r>
        <w:rPr>
          <w:rStyle w:val="45"/>
          <w:rFonts w:hint="eastAsia" w:ascii="宋体" w:hAnsi="宋体" w:eastAsia="宋体" w:cs="宋体"/>
          <w:color w:val="auto"/>
          <w:sz w:val="28"/>
          <w:szCs w:val="28"/>
        </w:rPr>
        <w:t>，单价：</w:t>
      </w:r>
      <w:r>
        <w:rPr>
          <w:rStyle w:val="45"/>
          <w:rFonts w:hint="eastAsia" w:ascii="宋体" w:hAnsi="宋体" w:cs="宋体"/>
          <w:color w:val="auto"/>
          <w:sz w:val="28"/>
          <w:szCs w:val="28"/>
          <w:lang w:val="en-US" w:eastAsia="zh-CN"/>
        </w:rPr>
        <w:t>3776</w:t>
      </w:r>
      <w:r>
        <w:rPr>
          <w:rStyle w:val="45"/>
          <w:rFonts w:hint="eastAsia" w:ascii="宋体" w:hAnsi="宋体" w:eastAsia="宋体" w:cs="宋体"/>
          <w:color w:val="auto"/>
          <w:sz w:val="28"/>
          <w:szCs w:val="28"/>
        </w:rPr>
        <w:t>元/㎡</w:t>
      </w:r>
      <w:r>
        <w:rPr>
          <w:rStyle w:val="45"/>
          <w:rFonts w:hint="eastAsia" w:ascii="宋体" w:hAnsi="宋体" w:cs="宋体"/>
          <w:color w:val="auto"/>
          <w:sz w:val="28"/>
          <w:szCs w:val="28"/>
          <w:lang w:eastAsia="zh-CN"/>
        </w:rPr>
        <w:t>。</w:t>
      </w:r>
    </w:p>
    <w:p>
      <w:pPr>
        <w:pStyle w:val="46"/>
        <w:ind w:firstLine="560"/>
        <w:rPr>
          <w:rFonts w:hint="eastAsia" w:ascii="宋体" w:hAnsi="宋体" w:eastAsia="宋体" w:cs="宋体"/>
          <w:color w:val="auto"/>
          <w:sz w:val="24"/>
          <w:szCs w:val="24"/>
        </w:rPr>
      </w:pPr>
    </w:p>
    <w:p>
      <w:pPr>
        <w:pStyle w:val="46"/>
        <w:ind w:firstLine="560"/>
        <w:rPr>
          <w:rFonts w:hint="eastAsia" w:ascii="宋体" w:hAnsi="宋体" w:eastAsia="宋体" w:cs="宋体"/>
          <w:color w:val="auto"/>
          <w:sz w:val="24"/>
          <w:szCs w:val="24"/>
        </w:rPr>
      </w:pPr>
      <w:r>
        <w:rPr>
          <w:rFonts w:hint="eastAsia" w:ascii="宋体" w:hAnsi="宋体" w:eastAsia="宋体" w:cs="宋体"/>
          <w:color w:val="auto"/>
          <w:sz w:val="24"/>
          <w:szCs w:val="24"/>
        </w:rPr>
        <w:t>估价结果基本情况如本函“附表：估价结果一览表”所示。欲了解本估价项目的详细情况和合理理解估价结果，应阅读估价报告全文。</w:t>
      </w:r>
    </w:p>
    <w:p>
      <w:pPr>
        <w:pStyle w:val="46"/>
        <w:ind w:firstLine="562"/>
        <w:rPr>
          <w:rFonts w:hint="eastAsia" w:ascii="宋体" w:hAnsi="宋体" w:eastAsia="宋体" w:cs="宋体"/>
          <w:color w:val="auto"/>
          <w:sz w:val="24"/>
          <w:szCs w:val="24"/>
        </w:rPr>
      </w:pPr>
      <w:r>
        <w:rPr>
          <w:rFonts w:hint="eastAsia" w:ascii="宋体" w:hAnsi="宋体" w:eastAsia="宋体" w:cs="宋体"/>
          <w:b/>
          <w:bCs/>
          <w:color w:val="auto"/>
          <w:sz w:val="24"/>
          <w:szCs w:val="24"/>
        </w:rPr>
        <w:t>附表：</w:t>
      </w:r>
      <w:r>
        <w:rPr>
          <w:rFonts w:hint="eastAsia" w:ascii="宋体" w:hAnsi="宋体" w:eastAsia="宋体" w:cs="宋体"/>
          <w:color w:val="auto"/>
          <w:sz w:val="24"/>
          <w:szCs w:val="24"/>
        </w:rPr>
        <w:t>估价结果一览表</w:t>
      </w:r>
    </w:p>
    <w:p>
      <w:pPr>
        <w:keepNext w:val="0"/>
        <w:keepLines w:val="0"/>
        <w:pageBreakBefore w:val="0"/>
        <w:widowControl w:val="0"/>
        <w:kinsoku/>
        <w:wordWrap/>
        <w:overflowPunct/>
        <w:topLinePunct w:val="0"/>
        <w:autoSpaceDE/>
        <w:autoSpaceDN/>
        <w:bidi w:val="0"/>
        <w:adjustRightInd/>
        <w:snapToGrid/>
        <w:spacing w:line="360" w:lineRule="auto"/>
        <w:ind w:firstLine="4200" w:firstLineChars="150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红河实信房地产评估中心</w:t>
      </w:r>
    </w:p>
    <w:p>
      <w:pPr>
        <w:keepNext w:val="0"/>
        <w:keepLines w:val="0"/>
        <w:pageBreakBefore w:val="0"/>
        <w:widowControl w:val="0"/>
        <w:kinsoku/>
        <w:wordWrap/>
        <w:overflowPunct/>
        <w:topLinePunct w:val="0"/>
        <w:autoSpaceDE/>
        <w:autoSpaceDN/>
        <w:bidi w:val="0"/>
        <w:adjustRightInd/>
        <w:snapToGrid/>
        <w:spacing w:line="360" w:lineRule="auto"/>
        <w:ind w:firstLine="4200" w:firstLineChars="150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法定代表：倪金禄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Theme="minorEastAsia" w:hAnsiTheme="minorEastAsia" w:eastAsiaTheme="minorEastAsia" w:cstheme="minorEastAsia"/>
          <w:color w:val="auto"/>
          <w:sz w:val="28"/>
          <w:szCs w:val="28"/>
        </w:rPr>
      </w:pPr>
      <w:r>
        <w:rPr>
          <w:rFonts w:hint="eastAsia" w:ascii="宋体" w:hAnsi="宋体" w:eastAsia="宋体" w:cs="宋体"/>
          <w:color w:val="auto"/>
          <w:sz w:val="28"/>
          <w:szCs w:val="28"/>
        </w:rPr>
        <w:t xml:space="preserve">                              </w:t>
      </w:r>
      <w:r>
        <w:rPr>
          <w:rFonts w:hint="eastAsia" w:asciiTheme="minorEastAsia" w:hAnsiTheme="minorEastAsia" w:eastAsiaTheme="minorEastAsia" w:cstheme="minorEastAsia"/>
          <w:color w:val="auto"/>
          <w:sz w:val="28"/>
          <w:szCs w:val="28"/>
        </w:rPr>
        <w:t>二0一九年七月八日</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p>
    <w:p>
      <w:pPr>
        <w:spacing w:line="360" w:lineRule="auto"/>
        <w:ind w:right="482"/>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附表：估价结果一览表</w:t>
      </w:r>
    </w:p>
    <w:p>
      <w:pPr>
        <w:spacing w:line="360" w:lineRule="auto"/>
        <w:ind w:right="482"/>
        <w:jc w:val="center"/>
        <w:rPr>
          <w:rFonts w:asciiTheme="minorEastAsia" w:hAnsiTheme="minorEastAsia" w:eastAsiaTheme="minorEastAsia"/>
          <w:b/>
          <w:bCs/>
          <w:color w:val="auto"/>
          <w:sz w:val="28"/>
          <w:szCs w:val="28"/>
        </w:rPr>
      </w:pPr>
      <w:r>
        <w:rPr>
          <w:rFonts w:hint="eastAsia" w:asciiTheme="minorEastAsia" w:hAnsiTheme="minorEastAsia" w:eastAsiaTheme="minorEastAsia"/>
          <w:b/>
          <w:bCs/>
          <w:color w:val="auto"/>
          <w:sz w:val="28"/>
          <w:szCs w:val="28"/>
        </w:rPr>
        <w:t>估价结果一览表</w:t>
      </w:r>
    </w:p>
    <w:p>
      <w:pPr>
        <w:spacing w:line="360" w:lineRule="auto"/>
        <w:ind w:right="-1" w:firstLine="5496" w:firstLineChars="2290"/>
        <w:jc w:val="right"/>
        <w:rPr>
          <w:rFonts w:asciiTheme="minorEastAsia" w:hAnsiTheme="minorEastAsia" w:eastAsiaTheme="minorEastAsia"/>
          <w:b/>
          <w:bCs/>
          <w:color w:val="auto"/>
          <w:sz w:val="24"/>
        </w:rPr>
      </w:pPr>
      <w:r>
        <w:rPr>
          <w:rFonts w:hint="eastAsia" w:asciiTheme="minorEastAsia" w:hAnsiTheme="minorEastAsia" w:eastAsiaTheme="minorEastAsia"/>
          <w:b/>
          <w:bCs/>
          <w:color w:val="auto"/>
          <w:sz w:val="24"/>
        </w:rPr>
        <w:t>币种:</w:t>
      </w:r>
      <w:r>
        <w:rPr>
          <w:rFonts w:hint="eastAsia" w:asciiTheme="minorEastAsia" w:hAnsiTheme="minorEastAsia" w:eastAsiaTheme="minorEastAsia"/>
          <w:color w:val="auto"/>
          <w:sz w:val="24"/>
        </w:rPr>
        <w:t>人民币</w:t>
      </w:r>
    </w:p>
    <w:tbl>
      <w:tblPr>
        <w:tblStyle w:val="23"/>
        <w:tblW w:w="9371" w:type="dxa"/>
        <w:jc w:val="center"/>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835"/>
        <w:gridCol w:w="2847"/>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房屋所有权人</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cs="宋体" w:asciiTheme="minorEastAsia" w:hAnsiTheme="minorEastAsia" w:eastAsiaTheme="minorEastAsia"/>
                <w:color w:val="auto"/>
                <w:kern w:val="0"/>
                <w:sz w:val="28"/>
                <w:szCs w:val="28"/>
              </w:rPr>
              <w:t>李子骏</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cs="宋体" w:asciiTheme="minorEastAsia" w:hAnsiTheme="minorEastAsia" w:eastAsiaTheme="minorEastAsia"/>
                <w:color w:val="auto"/>
                <w:kern w:val="0"/>
                <w:sz w:val="28"/>
                <w:szCs w:val="28"/>
              </w:rPr>
              <w:t>李子骏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共有人</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贺继仙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2</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房号</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G115</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3</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房屋所有权证证号</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lang w:eastAsia="zh-CN"/>
              </w:rPr>
              <w:t>昆明市房权证字第</w:t>
            </w:r>
            <w:r>
              <w:rPr>
                <w:rFonts w:hint="eastAsia" w:asciiTheme="minorEastAsia" w:hAnsiTheme="minorEastAsia" w:eastAsiaTheme="minorEastAsia"/>
                <w:color w:val="auto"/>
                <w:kern w:val="0"/>
                <w:sz w:val="28"/>
                <w:szCs w:val="28"/>
              </w:rPr>
              <w:t>200838608</w:t>
            </w:r>
            <w:r>
              <w:rPr>
                <w:rFonts w:hint="eastAsia" w:asciiTheme="minorEastAsia" w:hAnsiTheme="minorEastAsia" w:eastAsiaTheme="minorEastAsia"/>
                <w:color w:val="auto"/>
                <w:kern w:val="0"/>
                <w:sz w:val="28"/>
                <w:szCs w:val="28"/>
                <w:lang w:val="en-US" w:eastAsia="zh-CN"/>
              </w:rPr>
              <w:t>号</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石屏县房权证异龙字第4506号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4</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国有土地使用证号</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lang w:val="en-US" w:eastAsia="zh-CN"/>
              </w:rPr>
              <w:t>——</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lang w:val="en-US" w:eastAsia="zh-CN"/>
              </w:rPr>
              <w:t>石国用（2006）第0000262号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5</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坐  落</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cs="宋体" w:asciiTheme="minorEastAsia" w:hAnsiTheme="minorEastAsia" w:eastAsiaTheme="minorEastAsia"/>
                <w:color w:val="auto"/>
                <w:kern w:val="0"/>
                <w:sz w:val="28"/>
                <w:szCs w:val="28"/>
              </w:rPr>
              <w:t>昆明滇池国家旅游度假区内昆明滇池高尔夫社区G115幢</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cs="宋体" w:asciiTheme="minorEastAsia" w:hAnsiTheme="minorEastAsia" w:eastAsiaTheme="minorEastAsia"/>
                <w:color w:val="auto"/>
                <w:kern w:val="0"/>
                <w:sz w:val="28"/>
                <w:szCs w:val="28"/>
              </w:rPr>
              <w:t>石屏县异龙镇三元街41号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6</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用  途</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cs="宋体" w:asciiTheme="minorEastAsia" w:hAnsiTheme="minorEastAsia" w:eastAsiaTheme="minorEastAsia"/>
                <w:color w:val="auto"/>
                <w:kern w:val="0"/>
                <w:sz w:val="28"/>
                <w:szCs w:val="28"/>
                <w:lang w:val="en-US" w:eastAsia="zh-CN"/>
              </w:rPr>
              <w:t>住宅（别墅）</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cs="宋体" w:asciiTheme="minorEastAsia" w:hAnsiTheme="minorEastAsia" w:eastAsiaTheme="minorEastAsia"/>
                <w:color w:val="auto"/>
                <w:kern w:val="0"/>
                <w:sz w:val="28"/>
                <w:szCs w:val="28"/>
                <w:lang w:val="en-US" w:eastAsia="zh-CN"/>
              </w:rPr>
              <w:t>商住楼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7</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建成年代</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约</w:t>
            </w:r>
            <w:r>
              <w:rPr>
                <w:rFonts w:hint="eastAsia" w:asciiTheme="minorEastAsia" w:hAnsiTheme="minorEastAsia" w:eastAsiaTheme="minorEastAsia"/>
                <w:color w:val="auto"/>
                <w:kern w:val="0"/>
                <w:sz w:val="28"/>
                <w:szCs w:val="28"/>
                <w:lang w:val="en-US" w:eastAsia="zh-CN"/>
              </w:rPr>
              <w:t>2004年</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约</w:t>
            </w:r>
            <w:r>
              <w:rPr>
                <w:rFonts w:hint="eastAsia" w:asciiTheme="minorEastAsia" w:hAnsiTheme="minorEastAsia" w:eastAsiaTheme="minorEastAsia"/>
                <w:color w:val="auto"/>
                <w:kern w:val="0"/>
                <w:sz w:val="28"/>
                <w:szCs w:val="28"/>
                <w:lang w:val="en-US" w:eastAsia="zh-CN"/>
              </w:rPr>
              <w:t>2006</w:t>
            </w:r>
            <w:r>
              <w:rPr>
                <w:rFonts w:hint="eastAsia" w:asciiTheme="minorEastAsia" w:hAnsiTheme="minorEastAsia" w:eastAsiaTheme="minorEastAsia"/>
                <w:color w:val="auto"/>
                <w:kern w:val="0"/>
                <w:sz w:val="28"/>
                <w:szCs w:val="2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8</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所在层/总层数</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lang w:val="en-US" w:eastAsia="zh-CN"/>
              </w:rPr>
              <w:t>—1—3</w:t>
            </w:r>
            <w:r>
              <w:rPr>
                <w:rFonts w:hint="eastAsia" w:asciiTheme="minorEastAsia" w:hAnsiTheme="minorEastAsia" w:eastAsiaTheme="minorEastAsia"/>
                <w:color w:val="auto"/>
                <w:kern w:val="0"/>
                <w:sz w:val="28"/>
                <w:szCs w:val="28"/>
              </w:rPr>
              <w:t>/</w:t>
            </w:r>
            <w:r>
              <w:rPr>
                <w:rFonts w:hint="eastAsia" w:asciiTheme="minorEastAsia" w:hAnsiTheme="minorEastAsia" w:eastAsiaTheme="minorEastAsia"/>
                <w:color w:val="auto"/>
                <w:kern w:val="0"/>
                <w:sz w:val="28"/>
                <w:szCs w:val="28"/>
                <w:lang w:val="en-US" w:eastAsia="zh-CN"/>
              </w:rPr>
              <w:t>4</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lang w:val="en-US" w:eastAsia="zh-CN"/>
              </w:rPr>
              <w:t>1—3</w:t>
            </w:r>
            <w:r>
              <w:rPr>
                <w:rFonts w:hint="eastAsia" w:asciiTheme="minorEastAsia" w:hAnsiTheme="minorEastAsia" w:eastAsiaTheme="minorEastAsia"/>
                <w:color w:val="auto"/>
                <w:kern w:val="0"/>
                <w:sz w:val="28"/>
                <w:szCs w:val="28"/>
              </w:rPr>
              <w:t>/</w:t>
            </w:r>
            <w:r>
              <w:rPr>
                <w:rFonts w:hint="eastAsia" w:asciiTheme="minorEastAsia" w:hAnsiTheme="minorEastAsia" w:eastAsiaTheme="minorEastAsia"/>
                <w:color w:val="auto"/>
                <w:kern w:val="0"/>
                <w:sz w:val="28"/>
                <w:szCs w:val="2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9</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建筑结构</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lang w:eastAsia="zh-CN"/>
              </w:rPr>
              <w:t>钢混</w:t>
            </w:r>
            <w:r>
              <w:rPr>
                <w:rFonts w:hint="eastAsia" w:asciiTheme="minorEastAsia" w:hAnsiTheme="minorEastAsia" w:eastAsiaTheme="minorEastAsia"/>
                <w:color w:val="auto"/>
                <w:kern w:val="0"/>
                <w:sz w:val="28"/>
                <w:szCs w:val="28"/>
              </w:rPr>
              <w:t>结构</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lang w:eastAsia="zh-CN"/>
              </w:rPr>
              <w:t>钢混</w:t>
            </w:r>
            <w:r>
              <w:rPr>
                <w:rFonts w:hint="eastAsia" w:asciiTheme="minorEastAsia" w:hAnsiTheme="minorEastAsia" w:eastAsiaTheme="minorEastAsia"/>
                <w:color w:val="auto"/>
                <w:kern w:val="0"/>
                <w:sz w:val="28"/>
                <w:szCs w:val="28"/>
              </w:rPr>
              <w:t>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10</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建筑面积</w:t>
            </w:r>
          </w:p>
        </w:tc>
        <w:tc>
          <w:tcPr>
            <w:tcW w:w="2847"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宋体" w:hAnsi="宋体" w:eastAsia="宋体" w:cs="宋体"/>
                <w:color w:val="auto"/>
                <w:kern w:val="0"/>
                <w:sz w:val="28"/>
                <w:szCs w:val="28"/>
              </w:rPr>
              <w:t>306.53㎡</w:t>
            </w:r>
          </w:p>
        </w:tc>
        <w:tc>
          <w:tcPr>
            <w:tcW w:w="2965"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宋体" w:hAnsi="宋体" w:eastAsia="宋体" w:cs="宋体"/>
                <w:color w:val="auto"/>
                <w:kern w:val="0"/>
                <w:sz w:val="28"/>
                <w:szCs w:val="28"/>
              </w:rPr>
              <w:t>135</w:t>
            </w:r>
            <w:r>
              <w:rPr>
                <w:rFonts w:hint="eastAsia" w:ascii="宋体" w:hAnsi="宋体" w:cs="宋体"/>
                <w:color w:val="auto"/>
                <w:kern w:val="0"/>
                <w:sz w:val="28"/>
                <w:szCs w:val="28"/>
                <w:lang w:val="en-US" w:eastAsia="zh-CN"/>
              </w:rPr>
              <w:t>8</w:t>
            </w:r>
            <w:r>
              <w:rPr>
                <w:rFonts w:hint="eastAsia" w:ascii="宋体" w:hAnsi="宋体" w:eastAsia="宋体" w:cs="宋体"/>
                <w:color w:val="auto"/>
                <w:kern w:val="0"/>
                <w:sz w:val="28"/>
                <w:szCs w:val="2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11</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市场价值单价</w:t>
            </w:r>
          </w:p>
        </w:tc>
        <w:tc>
          <w:tcPr>
            <w:tcW w:w="2847" w:type="dxa"/>
            <w:tcBorders>
              <w:top w:val="single" w:color="auto" w:sz="4" w:space="0"/>
              <w:left w:val="nil"/>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lang w:val="en-US" w:eastAsia="zh-CN"/>
              </w:rPr>
              <w:t>26444元/</w:t>
            </w:r>
            <w:r>
              <w:rPr>
                <w:rFonts w:hint="eastAsia" w:ascii="宋体" w:hAnsi="宋体" w:eastAsia="宋体" w:cs="宋体"/>
                <w:color w:val="auto"/>
                <w:sz w:val="28"/>
                <w:szCs w:val="28"/>
                <w:lang w:val="en-US" w:eastAsia="zh-CN"/>
              </w:rPr>
              <w:t>㎡</w:t>
            </w:r>
          </w:p>
        </w:tc>
        <w:tc>
          <w:tcPr>
            <w:tcW w:w="296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lang w:val="en-US" w:eastAsia="zh-CN"/>
              </w:rPr>
              <w:t>3776元/</w:t>
            </w:r>
            <w:r>
              <w:rPr>
                <w:rFonts w:hint="eastAsia" w:ascii="宋体" w:hAnsi="宋体" w:eastAsia="宋体" w:cs="宋体"/>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12</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市场价值总价</w:t>
            </w:r>
          </w:p>
        </w:tc>
        <w:tc>
          <w:tcPr>
            <w:tcW w:w="2847" w:type="dxa"/>
            <w:tcBorders>
              <w:top w:val="single" w:color="auto" w:sz="4" w:space="0"/>
              <w:left w:val="nil"/>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lang w:val="en-US" w:eastAsia="zh-CN"/>
              </w:rPr>
              <w:t>810.59万元</w:t>
            </w:r>
            <w:r>
              <w:rPr>
                <w:rFonts w:hint="eastAsia" w:cs="宋体" w:asciiTheme="minorEastAsia" w:hAnsiTheme="minorEastAsia" w:eastAsiaTheme="minorEastAsia"/>
                <w:color w:val="auto"/>
                <w:sz w:val="28"/>
                <w:szCs w:val="28"/>
                <w:lang w:val="en-US" w:eastAsia="zh-CN"/>
              </w:rPr>
              <w:tab/>
            </w:r>
          </w:p>
        </w:tc>
        <w:tc>
          <w:tcPr>
            <w:tcW w:w="296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lang w:val="en-US" w:eastAsia="zh-CN"/>
              </w:rPr>
              <w:t>512.99万元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15</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估价对象房地产财产范围</w:t>
            </w:r>
          </w:p>
        </w:tc>
        <w:tc>
          <w:tcPr>
            <w:tcW w:w="5812" w:type="dxa"/>
            <w:gridSpan w:val="2"/>
            <w:tcBorders>
              <w:top w:val="single" w:color="auto" w:sz="4" w:space="0"/>
              <w:left w:val="nil"/>
              <w:bottom w:val="single" w:color="auto" w:sz="4" w:space="0"/>
              <w:right w:val="single" w:color="auto" w:sz="4" w:space="0"/>
            </w:tcBorders>
            <w:vAlign w:val="center"/>
          </w:tcPr>
          <w:p>
            <w:pPr>
              <w:widowControl/>
              <w:spacing w:line="240" w:lineRule="atLeast"/>
              <w:jc w:val="left"/>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房屋及占用范围内的出让国有建设用地使用权(含应享有公共部位的通行权及水电等共用设施的使用权)，不包括非房地产成分。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16</w:t>
            </w:r>
          </w:p>
        </w:tc>
        <w:tc>
          <w:tcPr>
            <w:tcW w:w="2835" w:type="dxa"/>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b/>
                <w:bCs/>
                <w:color w:val="auto"/>
                <w:kern w:val="0"/>
                <w:sz w:val="28"/>
                <w:szCs w:val="28"/>
              </w:rPr>
            </w:pPr>
            <w:r>
              <w:rPr>
                <w:rFonts w:hint="eastAsia" w:asciiTheme="minorEastAsia" w:hAnsiTheme="minorEastAsia" w:eastAsiaTheme="minorEastAsia"/>
                <w:b/>
                <w:bCs/>
                <w:color w:val="auto"/>
                <w:kern w:val="0"/>
                <w:sz w:val="28"/>
                <w:szCs w:val="28"/>
              </w:rPr>
              <w:t>备    注</w:t>
            </w:r>
          </w:p>
        </w:tc>
        <w:tc>
          <w:tcPr>
            <w:tcW w:w="5812" w:type="dxa"/>
            <w:gridSpan w:val="2"/>
            <w:tcBorders>
              <w:top w:val="single" w:color="auto" w:sz="4" w:space="0"/>
              <w:left w:val="nil"/>
              <w:bottom w:val="single" w:color="auto" w:sz="4" w:space="0"/>
              <w:right w:val="single" w:color="auto" w:sz="4" w:space="0"/>
            </w:tcBorders>
            <w:vAlign w:val="center"/>
          </w:tcPr>
          <w:p>
            <w:pPr>
              <w:widowControl/>
              <w:spacing w:line="240" w:lineRule="atLeast"/>
              <w:jc w:val="center"/>
              <w:rPr>
                <w:rFonts w:cs="宋体" w:asciiTheme="minorEastAsia" w:hAnsiTheme="minorEastAsia" w:eastAsiaTheme="minorEastAsia"/>
                <w:color w:val="auto"/>
                <w:kern w:val="0"/>
                <w:sz w:val="28"/>
                <w:szCs w:val="28"/>
              </w:rPr>
            </w:pPr>
            <w:r>
              <w:rPr>
                <w:rFonts w:hint="eastAsia" w:asciiTheme="minorEastAsia" w:hAnsiTheme="minorEastAsia" w:eastAsiaTheme="minorEastAsia"/>
                <w:color w:val="auto"/>
                <w:kern w:val="0"/>
                <w:sz w:val="28"/>
                <w:szCs w:val="28"/>
              </w:rPr>
              <w:t>——</w:t>
            </w:r>
          </w:p>
        </w:tc>
      </w:tr>
    </w:tbl>
    <w:p>
      <w:pPr>
        <w:spacing w:line="360" w:lineRule="auto"/>
        <w:ind w:right="482"/>
        <w:rPr>
          <w:rFonts w:hint="eastAsia" w:asciiTheme="minorEastAsia" w:hAnsiTheme="minorEastAsia" w:eastAsiaTheme="minorEastAsia"/>
          <w:color w:val="auto"/>
          <w:sz w:val="28"/>
          <w:szCs w:val="28"/>
        </w:rPr>
      </w:pPr>
    </w:p>
    <w:p>
      <w:pPr>
        <w:ind w:firstLine="560" w:firstLineChars="200"/>
        <w:jc w:val="center"/>
        <w:rPr>
          <w:rFonts w:hint="eastAsia" w:asciiTheme="minorEastAsia" w:hAnsiTheme="minorEastAsia" w:eastAsiaTheme="minorEastAsia"/>
          <w:b/>
          <w:color w:val="auto"/>
          <w:sz w:val="28"/>
          <w:szCs w:val="28"/>
        </w:rPr>
        <w:sectPr>
          <w:footerReference r:id="rId3" w:type="default"/>
          <w:pgSz w:w="11906" w:h="16838"/>
          <w:pgMar w:top="1134" w:right="1797" w:bottom="1134" w:left="1797" w:header="851" w:footer="992" w:gutter="0"/>
          <w:pgNumType w:start="1"/>
          <w:cols w:space="0" w:num="1"/>
          <w:docGrid w:type="linesAndChars" w:linePitch="322" w:charSpace="0"/>
        </w:sectPr>
      </w:pPr>
    </w:p>
    <w:p>
      <w:pPr>
        <w:ind w:firstLine="560" w:firstLineChars="200"/>
        <w:jc w:val="center"/>
        <w:rPr>
          <w:rFonts w:hint="eastAsia" w:asciiTheme="minorEastAsia" w:hAnsiTheme="minorEastAsia" w:eastAsiaTheme="minorEastAsia"/>
          <w:b/>
          <w:color w:val="auto"/>
          <w:sz w:val="28"/>
          <w:szCs w:val="28"/>
        </w:rPr>
      </w:pPr>
    </w:p>
    <w:p>
      <w:pPr>
        <w:ind w:firstLine="560" w:firstLineChars="200"/>
        <w:jc w:val="center"/>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目  录</w:t>
      </w:r>
    </w:p>
    <w:p>
      <w:pPr>
        <w:ind w:firstLine="420" w:firstLineChars="200"/>
        <w:jc w:val="center"/>
        <w:rPr>
          <w:rFonts w:asciiTheme="minorEastAsia" w:hAnsiTheme="minorEastAsia" w:eastAsiaTheme="minorEastAsia"/>
          <w:color w:val="auto"/>
          <w:szCs w:val="21"/>
        </w:rPr>
      </w:pPr>
    </w:p>
    <w:p>
      <w:pPr>
        <w:ind w:firstLine="420" w:firstLineChars="200"/>
        <w:rPr>
          <w:rFonts w:asciiTheme="minorEastAsia" w:hAnsiTheme="minorEastAsia" w:eastAsiaTheme="minorEastAsia"/>
          <w:color w:val="auto"/>
          <w:szCs w:val="21"/>
        </w:rPr>
      </w:pPr>
    </w:p>
    <w:p>
      <w:pPr>
        <w:pStyle w:val="17"/>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color w:val="auto"/>
          <w:szCs w:val="21"/>
        </w:rPr>
        <w:instrText xml:space="preserve">TOC \o "1-2" \h \u </w:instrText>
      </w:r>
      <w:r>
        <w:rPr>
          <w:rFonts w:hint="eastAsia" w:asciiTheme="minorEastAsia" w:hAnsiTheme="minorEastAsia" w:eastAsiaTheme="minorEastAsia"/>
          <w:color w:val="auto"/>
          <w:szCs w:val="21"/>
        </w:rPr>
        <w:fldChar w:fldCharType="separate"/>
      </w: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_Toc16875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32"/>
        </w:rPr>
        <w:t>一</w:t>
      </w:r>
      <w:r>
        <w:rPr>
          <w:rFonts w:hint="eastAsia" w:asciiTheme="minorEastAsia" w:hAnsiTheme="minorEastAsia" w:eastAsiaTheme="minorEastAsia"/>
          <w:szCs w:val="32"/>
          <w:lang w:eastAsia="zh-CN"/>
        </w:rPr>
        <w:t>、</w:t>
      </w:r>
      <w:r>
        <w:rPr>
          <w:rFonts w:hint="eastAsia" w:asciiTheme="minorEastAsia" w:hAnsiTheme="minorEastAsia" w:eastAsiaTheme="minorEastAsia"/>
          <w:szCs w:val="32"/>
        </w:rPr>
        <w:t>注册房地产估价师声明</w:t>
      </w:r>
      <w:r>
        <w:tab/>
      </w:r>
      <w:r>
        <w:fldChar w:fldCharType="begin"/>
      </w:r>
      <w:r>
        <w:instrText xml:space="preserve"> PAGEREF _Toc16875 </w:instrText>
      </w:r>
      <w:r>
        <w:fldChar w:fldCharType="separate"/>
      </w:r>
      <w:r>
        <w:t>7</w:t>
      </w:r>
      <w:r>
        <w:fldChar w:fldCharType="end"/>
      </w:r>
      <w:r>
        <w:rPr>
          <w:rFonts w:hint="eastAsia" w:asciiTheme="minorEastAsia" w:hAnsiTheme="minorEastAsia" w:eastAsiaTheme="minorEastAsia"/>
          <w:color w:val="auto"/>
          <w:szCs w:val="21"/>
        </w:rPr>
        <w:fldChar w:fldCharType="end"/>
      </w:r>
    </w:p>
    <w:p>
      <w:pPr>
        <w:pStyle w:val="17"/>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_Toc29620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32"/>
        </w:rPr>
        <w:t>二</w:t>
      </w:r>
      <w:r>
        <w:rPr>
          <w:rFonts w:hint="eastAsia" w:asciiTheme="minorEastAsia" w:hAnsiTheme="minorEastAsia" w:eastAsiaTheme="minorEastAsia"/>
          <w:szCs w:val="32"/>
          <w:lang w:eastAsia="zh-CN"/>
        </w:rPr>
        <w:t>、</w:t>
      </w:r>
      <w:r>
        <w:rPr>
          <w:rFonts w:hint="eastAsia" w:asciiTheme="minorEastAsia" w:hAnsiTheme="minorEastAsia" w:eastAsiaTheme="minorEastAsia"/>
          <w:szCs w:val="32"/>
        </w:rPr>
        <w:t>估价的假设和限制条件</w:t>
      </w:r>
      <w:r>
        <w:tab/>
      </w:r>
      <w:r>
        <w:fldChar w:fldCharType="begin"/>
      </w:r>
      <w:r>
        <w:instrText xml:space="preserve"> PAGEREF _Toc29620 </w:instrText>
      </w:r>
      <w:r>
        <w:fldChar w:fldCharType="separate"/>
      </w:r>
      <w:r>
        <w:t>9</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_Toc15080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（一）一般假设</w:t>
      </w:r>
      <w:r>
        <w:tab/>
      </w:r>
      <w:r>
        <w:fldChar w:fldCharType="begin"/>
      </w:r>
      <w:r>
        <w:instrText xml:space="preserve"> PAGEREF _Toc15080 </w:instrText>
      </w:r>
      <w:r>
        <w:fldChar w:fldCharType="separate"/>
      </w:r>
      <w:r>
        <w:t>9</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_Toc11342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（二）未定事项假设</w:t>
      </w:r>
      <w:r>
        <w:tab/>
      </w:r>
      <w:r>
        <w:fldChar w:fldCharType="begin"/>
      </w:r>
      <w:r>
        <w:instrText xml:space="preserve"> PAGEREF _Toc11342 </w:instrText>
      </w:r>
      <w:r>
        <w:fldChar w:fldCharType="separate"/>
      </w:r>
      <w:r>
        <w:t>9</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_Toc11528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(三)背离事实假设</w:t>
      </w:r>
      <w:r>
        <w:tab/>
      </w:r>
      <w:r>
        <w:fldChar w:fldCharType="begin"/>
      </w:r>
      <w:r>
        <w:instrText xml:space="preserve"> PAGEREF _Toc11528 </w:instrText>
      </w:r>
      <w:r>
        <w:fldChar w:fldCharType="separate"/>
      </w:r>
      <w:r>
        <w:t>10</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_Toc28235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（四）不相一致假设</w:t>
      </w:r>
      <w:r>
        <w:tab/>
      </w:r>
      <w:r>
        <w:fldChar w:fldCharType="begin"/>
      </w:r>
      <w:r>
        <w:instrText xml:space="preserve"> PAGEREF _Toc28235 </w:instrText>
      </w:r>
      <w:r>
        <w:fldChar w:fldCharType="separate"/>
      </w:r>
      <w:r>
        <w:t>10</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_Toc22947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（五）依据不足假设</w:t>
      </w:r>
      <w:r>
        <w:tab/>
      </w:r>
      <w:r>
        <w:fldChar w:fldCharType="begin"/>
      </w:r>
      <w:r>
        <w:instrText xml:space="preserve"> PAGEREF _Toc22947 </w:instrText>
      </w:r>
      <w:r>
        <w:fldChar w:fldCharType="separate"/>
      </w:r>
      <w:r>
        <w:t>10</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_Toc24040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（六）估价报告使用限制</w:t>
      </w:r>
      <w:r>
        <w:tab/>
      </w:r>
      <w:r>
        <w:fldChar w:fldCharType="begin"/>
      </w:r>
      <w:r>
        <w:instrText xml:space="preserve"> PAGEREF _Toc24040 </w:instrText>
      </w:r>
      <w:r>
        <w:fldChar w:fldCharType="separate"/>
      </w:r>
      <w:r>
        <w:t>11</w:t>
      </w:r>
      <w:r>
        <w:fldChar w:fldCharType="end"/>
      </w:r>
      <w:r>
        <w:rPr>
          <w:rFonts w:hint="eastAsia" w:asciiTheme="minorEastAsia" w:hAnsiTheme="minorEastAsia" w:eastAsiaTheme="minorEastAsia"/>
          <w:color w:val="auto"/>
          <w:szCs w:val="21"/>
        </w:rPr>
        <w:fldChar w:fldCharType="end"/>
      </w:r>
    </w:p>
    <w:p>
      <w:pPr>
        <w:pStyle w:val="17"/>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_Toc17187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32"/>
        </w:rPr>
        <w:t>三</w:t>
      </w:r>
      <w:r>
        <w:rPr>
          <w:rFonts w:hint="eastAsia" w:asciiTheme="minorEastAsia" w:hAnsiTheme="minorEastAsia" w:eastAsiaTheme="minorEastAsia"/>
          <w:szCs w:val="32"/>
          <w:lang w:eastAsia="zh-CN"/>
        </w:rPr>
        <w:t>、</w:t>
      </w:r>
      <w:r>
        <w:rPr>
          <w:rFonts w:hint="eastAsia" w:asciiTheme="minorEastAsia" w:hAnsiTheme="minorEastAsia" w:eastAsiaTheme="minorEastAsia"/>
          <w:szCs w:val="32"/>
        </w:rPr>
        <w:t>房地产估价结果报告</w:t>
      </w:r>
      <w:r>
        <w:tab/>
      </w:r>
      <w:r>
        <w:fldChar w:fldCharType="begin"/>
      </w:r>
      <w:r>
        <w:instrText xml:space="preserve"> PAGEREF _Toc17187 </w:instrText>
      </w:r>
      <w:r>
        <w:fldChar w:fldCharType="separate"/>
      </w:r>
      <w:r>
        <w:t>13</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_Toc11905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（一）估价委托人</w:t>
      </w:r>
      <w:r>
        <w:tab/>
      </w:r>
      <w:r>
        <w:fldChar w:fldCharType="begin"/>
      </w:r>
      <w:r>
        <w:instrText xml:space="preserve"> PAGEREF _Toc11905 </w:instrText>
      </w:r>
      <w:r>
        <w:fldChar w:fldCharType="separate"/>
      </w:r>
      <w:r>
        <w:t>13</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_Toc1958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（二）估价受托机构</w:t>
      </w:r>
      <w:r>
        <w:tab/>
      </w:r>
      <w:r>
        <w:fldChar w:fldCharType="begin"/>
      </w:r>
      <w:r>
        <w:instrText xml:space="preserve"> PAGEREF _Toc1958 </w:instrText>
      </w:r>
      <w:r>
        <w:fldChar w:fldCharType="separate"/>
      </w:r>
      <w:r>
        <w:t>13</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_Toc9515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（三）估价目的</w:t>
      </w:r>
      <w:r>
        <w:tab/>
      </w:r>
      <w:r>
        <w:fldChar w:fldCharType="begin"/>
      </w:r>
      <w:r>
        <w:instrText xml:space="preserve"> PAGEREF _Toc9515 </w:instrText>
      </w:r>
      <w:r>
        <w:fldChar w:fldCharType="separate"/>
      </w:r>
      <w:r>
        <w:t>13</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_Toc8626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（四）估价对象</w:t>
      </w:r>
      <w:r>
        <w:tab/>
      </w:r>
      <w:r>
        <w:fldChar w:fldCharType="begin"/>
      </w:r>
      <w:r>
        <w:instrText xml:space="preserve"> PAGEREF _Toc8626 </w:instrText>
      </w:r>
      <w:r>
        <w:fldChar w:fldCharType="separate"/>
      </w:r>
      <w:r>
        <w:t>13</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_Toc32008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（五）价值时点</w:t>
      </w:r>
      <w:r>
        <w:tab/>
      </w:r>
      <w:r>
        <w:fldChar w:fldCharType="begin"/>
      </w:r>
      <w:r>
        <w:instrText xml:space="preserve"> PAGEREF _Toc32008 </w:instrText>
      </w:r>
      <w:r>
        <w:fldChar w:fldCharType="separate"/>
      </w:r>
      <w:r>
        <w:t>14</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_Toc18351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（六）价值类型</w:t>
      </w:r>
      <w:r>
        <w:tab/>
      </w:r>
      <w:r>
        <w:fldChar w:fldCharType="begin"/>
      </w:r>
      <w:r>
        <w:instrText xml:space="preserve"> PAGEREF _Toc18351 </w:instrText>
      </w:r>
      <w:r>
        <w:fldChar w:fldCharType="separate"/>
      </w:r>
      <w:r>
        <w:t>14</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_Toc9072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（七）估价原则</w:t>
      </w:r>
      <w:r>
        <w:tab/>
      </w:r>
      <w:r>
        <w:fldChar w:fldCharType="begin"/>
      </w:r>
      <w:r>
        <w:instrText xml:space="preserve"> PAGEREF _Toc9072 </w:instrText>
      </w:r>
      <w:r>
        <w:fldChar w:fldCharType="separate"/>
      </w:r>
      <w:r>
        <w:t>14</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_Toc10236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（八）估价依据</w:t>
      </w:r>
      <w:r>
        <w:tab/>
      </w:r>
      <w:r>
        <w:fldChar w:fldCharType="begin"/>
      </w:r>
      <w:r>
        <w:instrText xml:space="preserve"> PAGEREF _Toc10236 </w:instrText>
      </w:r>
      <w:r>
        <w:fldChar w:fldCharType="separate"/>
      </w:r>
      <w:r>
        <w:t>15</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_Toc12830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lang w:eastAsia="zh-CN"/>
        </w:rPr>
        <w:t>（九）</w:t>
      </w:r>
      <w:r>
        <w:rPr>
          <w:rFonts w:hint="eastAsia" w:asciiTheme="minorEastAsia" w:hAnsiTheme="minorEastAsia" w:eastAsiaTheme="minorEastAsia"/>
          <w:szCs w:val="28"/>
        </w:rPr>
        <w:t>估价方法</w:t>
      </w:r>
      <w:r>
        <w:tab/>
      </w:r>
      <w:r>
        <w:fldChar w:fldCharType="begin"/>
      </w:r>
      <w:r>
        <w:instrText xml:space="preserve"> PAGEREF _Toc12830 </w:instrText>
      </w:r>
      <w:r>
        <w:fldChar w:fldCharType="separate"/>
      </w:r>
      <w:r>
        <w:t>17</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_Toc28376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（十）估价结果</w:t>
      </w:r>
      <w:r>
        <w:tab/>
      </w:r>
      <w:r>
        <w:fldChar w:fldCharType="begin"/>
      </w:r>
      <w:r>
        <w:instrText xml:space="preserve"> PAGEREF _Toc28376 </w:instrText>
      </w:r>
      <w:r>
        <w:fldChar w:fldCharType="separate"/>
      </w:r>
      <w:r>
        <w:t>17</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_Toc32766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bCs/>
          <w:szCs w:val="28"/>
        </w:rPr>
        <w:t>（十一）估价人员</w:t>
      </w:r>
      <w:r>
        <w:tab/>
      </w:r>
      <w:r>
        <w:fldChar w:fldCharType="begin"/>
      </w:r>
      <w:r>
        <w:instrText xml:space="preserve"> PAGEREF _Toc32766 </w:instrText>
      </w:r>
      <w:r>
        <w:fldChar w:fldCharType="separate"/>
      </w:r>
      <w:r>
        <w:t>18</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_Toc11388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（十二）实地查勘日</w:t>
      </w:r>
      <w:r>
        <w:tab/>
      </w:r>
      <w:r>
        <w:fldChar w:fldCharType="begin"/>
      </w:r>
      <w:r>
        <w:instrText xml:space="preserve"> PAGEREF _Toc11388 </w:instrText>
      </w:r>
      <w:r>
        <w:fldChar w:fldCharType="separate"/>
      </w:r>
      <w:r>
        <w:t>19</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_Toc9567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（十三）估价作业期</w:t>
      </w:r>
      <w:r>
        <w:tab/>
      </w:r>
      <w:r>
        <w:fldChar w:fldCharType="begin"/>
      </w:r>
      <w:r>
        <w:instrText xml:space="preserve"> PAGEREF _Toc9567 </w:instrText>
      </w:r>
      <w:r>
        <w:fldChar w:fldCharType="separate"/>
      </w:r>
      <w:r>
        <w:t>19</w:t>
      </w:r>
      <w:r>
        <w:fldChar w:fldCharType="end"/>
      </w:r>
      <w:r>
        <w:rPr>
          <w:rFonts w:hint="eastAsia" w:asciiTheme="minorEastAsia" w:hAnsiTheme="minorEastAsia" w:eastAsiaTheme="minorEastAsia"/>
          <w:color w:val="auto"/>
          <w:szCs w:val="21"/>
        </w:rPr>
        <w:fldChar w:fldCharType="end"/>
      </w:r>
    </w:p>
    <w:p>
      <w:pPr>
        <w:pStyle w:val="17"/>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_Toc9494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32"/>
        </w:rPr>
        <w:t>四</w:t>
      </w:r>
      <w:r>
        <w:rPr>
          <w:rFonts w:hint="eastAsia" w:asciiTheme="minorEastAsia" w:hAnsiTheme="minorEastAsia" w:eastAsiaTheme="minorEastAsia"/>
          <w:szCs w:val="32"/>
          <w:lang w:eastAsia="zh-CN"/>
        </w:rPr>
        <w:t>、</w:t>
      </w:r>
      <w:r>
        <w:rPr>
          <w:rFonts w:hint="eastAsia" w:asciiTheme="minorEastAsia" w:hAnsiTheme="minorEastAsia" w:eastAsiaTheme="minorEastAsia"/>
          <w:szCs w:val="32"/>
        </w:rPr>
        <w:t>技术报告</w:t>
      </w:r>
      <w:r>
        <w:tab/>
      </w:r>
      <w:r>
        <w:fldChar w:fldCharType="begin"/>
      </w:r>
      <w:r>
        <w:instrText xml:space="preserve"> PAGEREF _Toc9494 </w:instrText>
      </w:r>
      <w:r>
        <w:fldChar w:fldCharType="separate"/>
      </w:r>
      <w:r>
        <w:t>20</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_Toc30335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（一）房地产状况描述与分析</w:t>
      </w:r>
      <w:r>
        <w:tab/>
      </w:r>
      <w:r>
        <w:fldChar w:fldCharType="begin"/>
      </w:r>
      <w:r>
        <w:instrText xml:space="preserve"> PAGEREF _Toc30335 </w:instrText>
      </w:r>
      <w:r>
        <w:fldChar w:fldCharType="separate"/>
      </w:r>
      <w:r>
        <w:t>20</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_Toc8582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（二）房地产市场背景分析</w:t>
      </w:r>
      <w:r>
        <w:tab/>
      </w:r>
      <w:r>
        <w:fldChar w:fldCharType="begin"/>
      </w:r>
      <w:r>
        <w:instrText xml:space="preserve"> PAGEREF _Toc8582 </w:instrText>
      </w:r>
      <w:r>
        <w:fldChar w:fldCharType="separate"/>
      </w:r>
      <w:r>
        <w:t>25</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_Toc20445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（三）估价对象最高最佳的利用分析</w:t>
      </w:r>
      <w:r>
        <w:tab/>
      </w:r>
      <w:r>
        <w:fldChar w:fldCharType="begin"/>
      </w:r>
      <w:r>
        <w:instrText xml:space="preserve"> PAGEREF _Toc20445 </w:instrText>
      </w:r>
      <w:r>
        <w:fldChar w:fldCharType="separate"/>
      </w:r>
      <w:r>
        <w:t>34</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_Toc20230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rPr>
        <w:t>（四）</w:t>
      </w:r>
      <w:r>
        <w:rPr>
          <w:rFonts w:hint="eastAsia" w:asciiTheme="minorEastAsia" w:hAnsiTheme="minorEastAsia" w:eastAsiaTheme="minorEastAsia"/>
          <w:szCs w:val="28"/>
          <w:lang w:val="en-US" w:eastAsia="zh-CN"/>
        </w:rPr>
        <w:t>估价</w:t>
      </w:r>
      <w:r>
        <w:rPr>
          <w:rFonts w:hint="eastAsia" w:asciiTheme="minorEastAsia" w:hAnsiTheme="minorEastAsia" w:eastAsiaTheme="minorEastAsia"/>
          <w:szCs w:val="28"/>
        </w:rPr>
        <w:t>方法实用性分析</w:t>
      </w:r>
      <w:r>
        <w:tab/>
      </w:r>
      <w:r>
        <w:fldChar w:fldCharType="begin"/>
      </w:r>
      <w:r>
        <w:instrText xml:space="preserve"> PAGEREF _Toc20230 </w:instrText>
      </w:r>
      <w:r>
        <w:fldChar w:fldCharType="separate"/>
      </w:r>
      <w:r>
        <w:t>34</w:t>
      </w:r>
      <w:r>
        <w:fldChar w:fldCharType="end"/>
      </w:r>
      <w:r>
        <w:rPr>
          <w:rFonts w:hint="eastAsia" w:asciiTheme="minorEastAsia" w:hAnsiTheme="minorEastAsia" w:eastAsiaTheme="minorEastAsia"/>
          <w:color w:val="auto"/>
          <w:szCs w:val="21"/>
        </w:rPr>
        <w:fldChar w:fldCharType="end"/>
      </w:r>
    </w:p>
    <w:p>
      <w:pPr>
        <w:pStyle w:val="20"/>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_Toc10673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28"/>
          <w:lang w:eastAsia="zh-CN"/>
        </w:rPr>
        <w:t>（五）</w:t>
      </w:r>
      <w:r>
        <w:rPr>
          <w:rFonts w:hint="eastAsia" w:asciiTheme="minorEastAsia" w:hAnsiTheme="minorEastAsia" w:eastAsiaTheme="minorEastAsia"/>
          <w:szCs w:val="28"/>
        </w:rPr>
        <w:t>估价测算过程</w:t>
      </w:r>
      <w:r>
        <w:tab/>
      </w:r>
      <w:r>
        <w:fldChar w:fldCharType="begin"/>
      </w:r>
      <w:r>
        <w:instrText xml:space="preserve"> PAGEREF _Toc10673 </w:instrText>
      </w:r>
      <w:r>
        <w:fldChar w:fldCharType="separate"/>
      </w:r>
      <w:r>
        <w:t>37</w:t>
      </w:r>
      <w:r>
        <w:fldChar w:fldCharType="end"/>
      </w:r>
      <w:r>
        <w:rPr>
          <w:rFonts w:hint="eastAsia" w:asciiTheme="minorEastAsia" w:hAnsiTheme="minorEastAsia" w:eastAsiaTheme="minorEastAsia"/>
          <w:color w:val="auto"/>
          <w:szCs w:val="21"/>
        </w:rPr>
        <w:fldChar w:fldCharType="end"/>
      </w:r>
    </w:p>
    <w:p>
      <w:pPr>
        <w:pStyle w:val="17"/>
        <w:tabs>
          <w:tab w:val="right" w:leader="dot" w:pos="8312"/>
        </w:tabs>
      </w:pPr>
      <w:r>
        <w:rPr>
          <w:rFonts w:hint="eastAsia" w:asciiTheme="minorEastAsia" w:hAnsiTheme="minorEastAsia" w:eastAsiaTheme="minorEastAsia"/>
          <w:color w:val="auto"/>
          <w:szCs w:val="21"/>
        </w:rPr>
        <w:fldChar w:fldCharType="begin"/>
      </w:r>
      <w:r>
        <w:rPr>
          <w:rFonts w:hint="eastAsia" w:asciiTheme="minorEastAsia" w:hAnsiTheme="minorEastAsia" w:eastAsiaTheme="minorEastAsia"/>
          <w:szCs w:val="21"/>
        </w:rPr>
        <w:instrText xml:space="preserve"> HYPERLINK \l _Toc21618 </w:instrText>
      </w:r>
      <w:r>
        <w:rPr>
          <w:rFonts w:hint="eastAsia" w:asciiTheme="minorEastAsia" w:hAnsiTheme="minorEastAsia" w:eastAsiaTheme="minorEastAsia"/>
          <w:szCs w:val="21"/>
        </w:rPr>
        <w:fldChar w:fldCharType="separate"/>
      </w:r>
      <w:r>
        <w:rPr>
          <w:rFonts w:hint="eastAsia" w:asciiTheme="minorEastAsia" w:hAnsiTheme="minorEastAsia" w:eastAsiaTheme="minorEastAsia"/>
          <w:szCs w:val="32"/>
        </w:rPr>
        <w:t>五</w:t>
      </w:r>
      <w:r>
        <w:rPr>
          <w:rFonts w:hint="eastAsia" w:asciiTheme="minorEastAsia" w:hAnsiTheme="minorEastAsia" w:eastAsiaTheme="minorEastAsia"/>
          <w:szCs w:val="32"/>
          <w:lang w:eastAsia="zh-CN"/>
        </w:rPr>
        <w:t>、</w:t>
      </w:r>
      <w:r>
        <w:rPr>
          <w:rFonts w:hint="eastAsia" w:asciiTheme="minorEastAsia" w:hAnsiTheme="minorEastAsia" w:eastAsiaTheme="minorEastAsia"/>
          <w:szCs w:val="32"/>
        </w:rPr>
        <w:t>附</w:t>
      </w:r>
      <w:r>
        <w:rPr>
          <w:rFonts w:asciiTheme="minorEastAsia" w:hAnsiTheme="minorEastAsia" w:eastAsiaTheme="minorEastAsia"/>
          <w:szCs w:val="32"/>
        </w:rPr>
        <w:t xml:space="preserve"> </w:t>
      </w:r>
      <w:r>
        <w:rPr>
          <w:rFonts w:hint="eastAsia" w:asciiTheme="minorEastAsia" w:hAnsiTheme="minorEastAsia" w:eastAsiaTheme="minorEastAsia"/>
          <w:szCs w:val="32"/>
        </w:rPr>
        <w:t>件</w:t>
      </w:r>
      <w:r>
        <w:tab/>
      </w:r>
      <w:r>
        <w:fldChar w:fldCharType="begin"/>
      </w:r>
      <w:r>
        <w:instrText xml:space="preserve"> PAGEREF _Toc21618 </w:instrText>
      </w:r>
      <w:r>
        <w:fldChar w:fldCharType="separate"/>
      </w:r>
      <w:r>
        <w:t>52</w:t>
      </w:r>
      <w:r>
        <w:fldChar w:fldCharType="end"/>
      </w:r>
      <w:r>
        <w:rPr>
          <w:rFonts w:hint="eastAsia" w:asciiTheme="minorEastAsia" w:hAnsiTheme="minorEastAsia" w:eastAsiaTheme="minorEastAsia"/>
          <w:color w:val="auto"/>
          <w:szCs w:val="21"/>
        </w:rPr>
        <w:fldChar w:fldCharType="end"/>
      </w:r>
    </w:p>
    <w:p>
      <w:pPr>
        <w:pStyle w:val="17"/>
        <w:tabs>
          <w:tab w:val="right" w:leader="dot" w:pos="8312"/>
        </w:tabs>
        <w:rPr>
          <w:rFonts w:asciiTheme="minorEastAsia" w:hAnsiTheme="minorEastAsia" w:eastAsiaTheme="minorEastAsia"/>
          <w:color w:val="auto"/>
          <w:sz w:val="28"/>
          <w:szCs w:val="28"/>
        </w:rPr>
      </w:pPr>
      <w:r>
        <w:rPr>
          <w:rFonts w:hint="eastAsia" w:asciiTheme="minorEastAsia" w:hAnsiTheme="minorEastAsia" w:eastAsiaTheme="minorEastAsia"/>
          <w:color w:val="auto"/>
          <w:szCs w:val="21"/>
        </w:rPr>
        <w:fldChar w:fldCharType="end"/>
      </w:r>
    </w:p>
    <w:p>
      <w:pPr>
        <w:ind w:firstLine="560" w:firstLineChars="200"/>
        <w:rPr>
          <w:rFonts w:hint="eastAsia"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pStyle w:val="2"/>
        <w:jc w:val="center"/>
        <w:rPr>
          <w:rFonts w:asciiTheme="minorEastAsia" w:hAnsiTheme="minorEastAsia" w:eastAsiaTheme="minorEastAsia"/>
          <w:color w:val="auto"/>
          <w:sz w:val="32"/>
          <w:szCs w:val="32"/>
        </w:rPr>
      </w:pPr>
      <w:bookmarkStart w:id="1" w:name="_Toc21674"/>
      <w:bookmarkStart w:id="2" w:name="_Toc16875"/>
      <w:r>
        <w:rPr>
          <w:rFonts w:hint="eastAsia" w:asciiTheme="minorEastAsia" w:hAnsiTheme="minorEastAsia" w:eastAsiaTheme="minorEastAsia"/>
          <w:color w:val="auto"/>
          <w:sz w:val="32"/>
          <w:szCs w:val="32"/>
        </w:rPr>
        <w:t>一</w:t>
      </w:r>
      <w:r>
        <w:rPr>
          <w:rFonts w:hint="eastAsia" w:asciiTheme="minorEastAsia" w:hAnsiTheme="minorEastAsia" w:eastAsiaTheme="minorEastAsia"/>
          <w:color w:val="auto"/>
          <w:sz w:val="32"/>
          <w:szCs w:val="32"/>
          <w:lang w:eastAsia="zh-CN"/>
        </w:rPr>
        <w:t>、</w:t>
      </w:r>
      <w:r>
        <w:rPr>
          <w:rFonts w:hint="eastAsia" w:asciiTheme="minorEastAsia" w:hAnsiTheme="minorEastAsia" w:eastAsiaTheme="minorEastAsia"/>
          <w:color w:val="auto"/>
          <w:sz w:val="32"/>
          <w:szCs w:val="32"/>
        </w:rPr>
        <w:t>注册房地产估价师声明</w:t>
      </w:r>
      <w:bookmarkEnd w:id="0"/>
      <w:bookmarkEnd w:id="1"/>
      <w:bookmarkEnd w:id="2"/>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我们郑重声明：</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1.我们在本估价报告中对事实的说明是真实和准确的，没有虚假记载、误导性陈述和重大遗漏。</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2.本估价报告中的分析、意见和结论是我们独立、客观、公正的专业分析、意见和结论，但受到本估价报告中已说明的估价假设和限制条件的限制。</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3.我们与本估价报告中的估价对象没有现实或潜在的利益，与估价委托人及估价利害关系人没有利害关系，对本估价报告中的估价对象、估价委托人及估价利害关系人没有偏见。</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我中心注册房地产估价师对估价对象进行了实地查勘，并对查勘的客观性、真实性、公正性承担责任，但我们对估价对象的实地查勘仅限于其外观和目前的维护使用状况，对其被遮盖、隐蔽及难以接触到的部分，依据估价委托人提供的资料进行估价。除非另有协议，我们不承担对估价对象建筑结构质量进行调查的责任。</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5.除参与本次估价的人员外，没有人对本报告提供重要专业帮助。</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6.本估价报告依据了委托方提供的相关资料，委托方对资料的真实性负责。因资料失实造成估价结果有误的，估价机构和估价人员不承担相应的责任。</w:t>
      </w:r>
    </w:p>
    <w:p>
      <w:pPr>
        <w:ind w:firstLine="560" w:firstLineChars="200"/>
        <w:rPr>
          <w:rFonts w:hint="eastAsia" w:asciiTheme="minorEastAsia" w:hAnsiTheme="minorEastAsia" w:eastAsiaTheme="minorEastAsia"/>
          <w:color w:val="auto"/>
          <w:sz w:val="28"/>
          <w:szCs w:val="28"/>
        </w:rPr>
      </w:pPr>
    </w:p>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注册房地产估价师</w:t>
      </w:r>
    </w:p>
    <w:tbl>
      <w:tblPr>
        <w:tblStyle w:val="23"/>
        <w:tblW w:w="94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843"/>
        <w:gridCol w:w="2268"/>
        <w:gridCol w:w="18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 w:hRule="atLeast"/>
          <w:jc w:val="center"/>
        </w:trPr>
        <w:tc>
          <w:tcPr>
            <w:tcW w:w="1234"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姓 名</w:t>
            </w:r>
          </w:p>
        </w:tc>
        <w:tc>
          <w:tcPr>
            <w:tcW w:w="1843" w:type="dxa"/>
            <w:vAlign w:val="center"/>
          </w:tcPr>
          <w:p>
            <w:pPr>
              <w:spacing w:line="360" w:lineRule="auto"/>
              <w:jc w:val="center"/>
              <w:rPr>
                <w:rFonts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rPr>
              <w:t>杨孟华</w:t>
            </w:r>
          </w:p>
        </w:tc>
        <w:tc>
          <w:tcPr>
            <w:tcW w:w="2268" w:type="dxa"/>
            <w:vMerge w:val="restart"/>
            <w:vAlign w:val="center"/>
          </w:tcPr>
          <w:p>
            <w:pPr>
              <w:jc w:val="center"/>
              <w:rPr>
                <w:rFonts w:asciiTheme="minorEastAsia" w:hAnsiTheme="minorEastAsia" w:eastAsiaTheme="minorEastAsia"/>
                <w:color w:val="auto"/>
                <w:sz w:val="28"/>
                <w:szCs w:val="28"/>
              </w:rPr>
            </w:pPr>
          </w:p>
        </w:tc>
        <w:tc>
          <w:tcPr>
            <w:tcW w:w="184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杨丽萍</w:t>
            </w:r>
          </w:p>
        </w:tc>
        <w:tc>
          <w:tcPr>
            <w:tcW w:w="2268" w:type="dxa"/>
            <w:vMerge w:val="restart"/>
            <w:vAlign w:val="center"/>
          </w:tcPr>
          <w:p>
            <w:pPr>
              <w:jc w:val="center"/>
              <w:rPr>
                <w:rFonts w:asciiTheme="minorEastAsia" w:hAnsiTheme="minorEastAsia" w:eastAsia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3" w:hRule="atLeast"/>
          <w:jc w:val="center"/>
        </w:trPr>
        <w:tc>
          <w:tcPr>
            <w:tcW w:w="1234"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注册号</w:t>
            </w:r>
          </w:p>
        </w:tc>
        <w:tc>
          <w:tcPr>
            <w:tcW w:w="1843" w:type="dxa"/>
            <w:vAlign w:val="center"/>
          </w:tcPr>
          <w:p>
            <w:pPr>
              <w:spacing w:line="360" w:lineRule="auto"/>
              <w:jc w:val="center"/>
              <w:rPr>
                <w:rFonts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rPr>
              <w:t>5320170036</w:t>
            </w:r>
          </w:p>
        </w:tc>
        <w:tc>
          <w:tcPr>
            <w:tcW w:w="2268" w:type="dxa"/>
            <w:vMerge w:val="continue"/>
            <w:vAlign w:val="center"/>
          </w:tcPr>
          <w:p>
            <w:pPr>
              <w:jc w:val="center"/>
              <w:rPr>
                <w:rFonts w:asciiTheme="minorEastAsia" w:hAnsiTheme="minorEastAsia" w:eastAsiaTheme="minorEastAsia"/>
                <w:color w:val="auto"/>
                <w:sz w:val="28"/>
                <w:szCs w:val="28"/>
              </w:rPr>
            </w:pPr>
          </w:p>
        </w:tc>
        <w:tc>
          <w:tcPr>
            <w:tcW w:w="184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5320000049</w:t>
            </w:r>
          </w:p>
        </w:tc>
        <w:tc>
          <w:tcPr>
            <w:tcW w:w="2268" w:type="dxa"/>
            <w:vMerge w:val="continue"/>
            <w:vAlign w:val="center"/>
          </w:tcPr>
          <w:p>
            <w:pPr>
              <w:jc w:val="center"/>
              <w:rPr>
                <w:rFonts w:asciiTheme="minorEastAsia" w:hAnsiTheme="minorEastAsia" w:eastAsiaTheme="minorEastAsia"/>
                <w:color w:val="auto"/>
                <w:sz w:val="28"/>
                <w:szCs w:val="28"/>
              </w:rPr>
            </w:pPr>
          </w:p>
        </w:tc>
      </w:tr>
    </w:tbl>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hint="eastAsia" w:asciiTheme="minorEastAsia" w:hAnsiTheme="minorEastAsia" w:eastAsiaTheme="minorEastAsia"/>
          <w:color w:val="auto"/>
          <w:sz w:val="28"/>
          <w:szCs w:val="28"/>
        </w:rPr>
      </w:pPr>
    </w:p>
    <w:p>
      <w:pPr>
        <w:ind w:firstLine="560" w:firstLineChars="200"/>
        <w:rPr>
          <w:rFonts w:hint="eastAsia" w:asciiTheme="minorEastAsia" w:hAnsiTheme="minorEastAsia" w:eastAsiaTheme="minorEastAsia"/>
          <w:color w:val="auto"/>
          <w:sz w:val="28"/>
          <w:szCs w:val="28"/>
        </w:rPr>
      </w:pPr>
    </w:p>
    <w:p>
      <w:pPr>
        <w:ind w:firstLine="560" w:firstLineChars="200"/>
        <w:rPr>
          <w:rFonts w:hint="eastAsia"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pStyle w:val="2"/>
        <w:jc w:val="center"/>
        <w:rPr>
          <w:rFonts w:hint="eastAsia" w:asciiTheme="minorEastAsia" w:hAnsiTheme="minorEastAsia" w:eastAsiaTheme="minorEastAsia"/>
          <w:color w:val="auto"/>
          <w:sz w:val="32"/>
          <w:szCs w:val="32"/>
        </w:rPr>
        <w:sectPr>
          <w:footerReference r:id="rId4" w:type="default"/>
          <w:pgSz w:w="11906" w:h="16838"/>
          <w:pgMar w:top="1440" w:right="1797" w:bottom="1440" w:left="1797" w:header="851" w:footer="992" w:gutter="0"/>
          <w:pgNumType w:fmt="decimal"/>
          <w:cols w:space="0" w:num="1"/>
          <w:docGrid w:type="linesAndChars" w:linePitch="322" w:charSpace="0"/>
        </w:sectPr>
      </w:pPr>
      <w:bookmarkStart w:id="3" w:name="_Toc4797"/>
      <w:bookmarkStart w:id="4" w:name="_Toc4091"/>
    </w:p>
    <w:p>
      <w:pPr>
        <w:pStyle w:val="2"/>
        <w:jc w:val="center"/>
        <w:rPr>
          <w:rFonts w:asciiTheme="minorEastAsia" w:hAnsiTheme="minorEastAsia" w:eastAsiaTheme="minorEastAsia"/>
          <w:color w:val="auto"/>
          <w:sz w:val="32"/>
          <w:szCs w:val="32"/>
        </w:rPr>
      </w:pPr>
      <w:bookmarkStart w:id="5" w:name="_Toc29620"/>
      <w:r>
        <w:rPr>
          <w:rFonts w:hint="eastAsia" w:asciiTheme="minorEastAsia" w:hAnsiTheme="minorEastAsia" w:eastAsiaTheme="minorEastAsia"/>
          <w:color w:val="auto"/>
          <w:sz w:val="32"/>
          <w:szCs w:val="32"/>
        </w:rPr>
        <w:t>二</w:t>
      </w:r>
      <w:r>
        <w:rPr>
          <w:rFonts w:hint="eastAsia" w:asciiTheme="minorEastAsia" w:hAnsiTheme="minorEastAsia" w:eastAsiaTheme="minorEastAsia"/>
          <w:color w:val="auto"/>
          <w:sz w:val="32"/>
          <w:szCs w:val="32"/>
          <w:lang w:eastAsia="zh-CN"/>
        </w:rPr>
        <w:t>、</w:t>
      </w:r>
      <w:r>
        <w:rPr>
          <w:rFonts w:hint="eastAsia" w:asciiTheme="minorEastAsia" w:hAnsiTheme="minorEastAsia" w:eastAsiaTheme="minorEastAsia"/>
          <w:color w:val="auto"/>
          <w:sz w:val="32"/>
          <w:szCs w:val="32"/>
        </w:rPr>
        <w:t>估价的假设和限制条件</w:t>
      </w:r>
      <w:bookmarkEnd w:id="3"/>
      <w:bookmarkEnd w:id="4"/>
      <w:bookmarkEnd w:id="5"/>
    </w:p>
    <w:p>
      <w:pPr>
        <w:pStyle w:val="3"/>
        <w:rPr>
          <w:rFonts w:asciiTheme="minorEastAsia" w:hAnsiTheme="minorEastAsia" w:eastAsiaTheme="minorEastAsia"/>
          <w:color w:val="auto"/>
          <w:sz w:val="28"/>
          <w:szCs w:val="28"/>
        </w:rPr>
      </w:pPr>
      <w:bookmarkStart w:id="6" w:name="_Toc1305"/>
      <w:bookmarkStart w:id="7" w:name="_Toc8604"/>
      <w:r>
        <w:rPr>
          <w:rFonts w:hint="eastAsia" w:asciiTheme="minorEastAsia" w:hAnsiTheme="minorEastAsia" w:eastAsiaTheme="minorEastAsia"/>
          <w:color w:val="auto"/>
          <w:sz w:val="28"/>
          <w:szCs w:val="28"/>
        </w:rPr>
        <w:t xml:space="preserve">    </w:t>
      </w:r>
      <w:bookmarkStart w:id="8" w:name="_Toc15080"/>
      <w:r>
        <w:rPr>
          <w:rFonts w:hint="eastAsia" w:asciiTheme="minorEastAsia" w:hAnsiTheme="minorEastAsia" w:eastAsiaTheme="minorEastAsia"/>
          <w:color w:val="auto"/>
          <w:sz w:val="28"/>
          <w:szCs w:val="28"/>
        </w:rPr>
        <w:t>（一）一般假设</w:t>
      </w:r>
      <w:bookmarkEnd w:id="6"/>
      <w:bookmarkEnd w:id="7"/>
      <w:bookmarkEnd w:id="8"/>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1.估价对象产权明晰，手续齐全，可在公开市场上自由转让。</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2.估价委托人提供了估价对象的《</w:t>
      </w:r>
      <w:r>
        <w:rPr>
          <w:rFonts w:hint="eastAsia" w:cs="宋体" w:asciiTheme="minorEastAsia" w:hAnsiTheme="minorEastAsia" w:eastAsiaTheme="minorEastAsia"/>
          <w:color w:val="auto"/>
          <w:sz w:val="28"/>
          <w:szCs w:val="28"/>
        </w:rPr>
        <w:t>中华人民共和国</w:t>
      </w:r>
      <w:r>
        <w:rPr>
          <w:rFonts w:hint="eastAsia" w:cs="宋体" w:asciiTheme="minorEastAsia" w:hAnsiTheme="minorEastAsia" w:eastAsiaTheme="minorEastAsia"/>
          <w:color w:val="auto"/>
          <w:sz w:val="28"/>
          <w:szCs w:val="28"/>
          <w:lang w:eastAsia="zh-CN"/>
        </w:rPr>
        <w:t>房屋</w:t>
      </w:r>
      <w:r>
        <w:rPr>
          <w:rFonts w:hint="eastAsia" w:cs="宋体" w:asciiTheme="minorEastAsia" w:hAnsiTheme="minorEastAsia" w:eastAsiaTheme="minorEastAsia"/>
          <w:color w:val="auto"/>
          <w:sz w:val="28"/>
          <w:szCs w:val="28"/>
        </w:rPr>
        <w:t>产权证》</w:t>
      </w:r>
      <w:r>
        <w:rPr>
          <w:rFonts w:hint="eastAsia" w:cs="宋体" w:asciiTheme="minorEastAsia" w:hAnsiTheme="minorEastAsia" w:eastAsiaTheme="minorEastAsia"/>
          <w:color w:val="auto"/>
          <w:sz w:val="28"/>
          <w:szCs w:val="28"/>
          <w:lang w:eastAsia="zh-CN"/>
        </w:rPr>
        <w:t>、《中华人民共和国国有土使用证》</w:t>
      </w:r>
      <w:r>
        <w:rPr>
          <w:rFonts w:hint="eastAsia" w:asciiTheme="minorEastAsia" w:hAnsiTheme="minorEastAsia" w:eastAsiaTheme="minorEastAsia"/>
          <w:color w:val="auto"/>
          <w:sz w:val="28"/>
          <w:szCs w:val="28"/>
        </w:rPr>
        <w:t>，我们对权属证书上记载的权属、面积、用途等资料进行了审慎检查，在无理由怀疑其合法性、真实性、准确性和完整性且未予以核实的情况下，假定估价委托人提供的资料合法、真实、准确和完整。</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3.市场供应关系、市场结构保持稳定、未发生重大变化或实质性改变。</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4.交易双方都具有完全市场信息，对交易对象具有必要的专业知识。</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5.不考虑特殊买家的附加出价。</w:t>
      </w:r>
    </w:p>
    <w:p>
      <w:pPr>
        <w:pStyle w:val="3"/>
        <w:rPr>
          <w:rFonts w:asciiTheme="minorEastAsia" w:hAnsiTheme="minorEastAsia" w:eastAsiaTheme="minorEastAsia"/>
          <w:color w:val="auto"/>
          <w:sz w:val="28"/>
          <w:szCs w:val="28"/>
        </w:rPr>
      </w:pPr>
      <w:bookmarkStart w:id="9" w:name="_Toc5535"/>
      <w:bookmarkStart w:id="10" w:name="_Toc20456"/>
      <w:r>
        <w:rPr>
          <w:rFonts w:hint="eastAsia" w:asciiTheme="minorEastAsia" w:hAnsiTheme="minorEastAsia" w:eastAsiaTheme="minorEastAsia"/>
          <w:color w:val="auto"/>
          <w:sz w:val="28"/>
          <w:szCs w:val="28"/>
        </w:rPr>
        <w:t xml:space="preserve">  </w:t>
      </w:r>
      <w:bookmarkStart w:id="11" w:name="_Toc11342"/>
      <w:r>
        <w:rPr>
          <w:rFonts w:hint="eastAsia" w:asciiTheme="minorEastAsia" w:hAnsiTheme="minorEastAsia" w:eastAsiaTheme="minorEastAsia"/>
          <w:color w:val="auto"/>
          <w:sz w:val="28"/>
          <w:szCs w:val="28"/>
        </w:rPr>
        <w:t>（二）未定事项假设</w:t>
      </w:r>
      <w:bookmarkEnd w:id="11"/>
    </w:p>
    <w:p>
      <w:pPr>
        <w:autoSpaceDE w:val="0"/>
        <w:autoSpaceDN w:val="0"/>
        <w:adjustRightInd w:val="0"/>
        <w:spacing w:line="360" w:lineRule="auto"/>
        <w:ind w:firstLine="565" w:firstLineChars="202"/>
        <w:rPr>
          <w:rFonts w:hint="eastAsia" w:asciiTheme="minorEastAsia" w:hAnsiTheme="minorEastAsia" w:eastAsiaTheme="minorEastAsia"/>
          <w:color w:val="auto"/>
          <w:sz w:val="28"/>
          <w:szCs w:val="28"/>
          <w:lang w:val="en-US" w:eastAsia="zh-CN"/>
        </w:rPr>
      </w:pPr>
      <w:r>
        <w:rPr>
          <w:rFonts w:hint="eastAsia" w:asciiTheme="minorEastAsia" w:hAnsiTheme="minorEastAsia" w:eastAsiaTheme="minorEastAsia"/>
          <w:color w:val="auto"/>
          <w:sz w:val="28"/>
          <w:szCs w:val="28"/>
        </w:rPr>
        <w:t>估价对象房地产《中华人民共和国房屋所有权证》未记载估价对象房地产房屋的建成年份，经注册房地产估价师实地调查，</w:t>
      </w:r>
      <w:r>
        <w:rPr>
          <w:rFonts w:hint="eastAsia" w:asciiTheme="minorEastAsia" w:hAnsiTheme="minorEastAsia" w:eastAsiaTheme="minorEastAsia"/>
          <w:color w:val="auto"/>
          <w:sz w:val="28"/>
          <w:szCs w:val="28"/>
          <w:lang w:val="en-US" w:eastAsia="zh-CN"/>
        </w:rPr>
        <w:t>1.</w:t>
      </w:r>
      <w:r>
        <w:rPr>
          <w:rFonts w:hint="eastAsia" w:asciiTheme="minorEastAsia" w:hAnsiTheme="minorEastAsia" w:eastAsiaTheme="minorEastAsia"/>
          <w:color w:val="auto"/>
          <w:sz w:val="28"/>
          <w:szCs w:val="28"/>
        </w:rPr>
        <w:t>昆明滇池国家旅游度假区内昆明滇池高尔夫社区G115幢住宅房屋建成年份约为</w:t>
      </w:r>
      <w:r>
        <w:rPr>
          <w:rFonts w:hint="eastAsia" w:asciiTheme="minorEastAsia" w:hAnsiTheme="minorEastAsia" w:eastAsiaTheme="minorEastAsia"/>
          <w:color w:val="auto"/>
          <w:sz w:val="28"/>
          <w:szCs w:val="28"/>
          <w:lang w:val="en-US" w:eastAsia="zh-CN"/>
        </w:rPr>
        <w:t>2004年</w:t>
      </w:r>
      <w:r>
        <w:rPr>
          <w:rFonts w:hint="eastAsia" w:asciiTheme="minorEastAsia" w:hAnsiTheme="minorEastAsia" w:eastAsiaTheme="minorEastAsia"/>
          <w:color w:val="auto"/>
          <w:sz w:val="28"/>
          <w:szCs w:val="28"/>
        </w:rPr>
        <w:t>，本次估价房屋建成年份以</w:t>
      </w:r>
      <w:r>
        <w:rPr>
          <w:rFonts w:hint="eastAsia" w:asciiTheme="minorEastAsia" w:hAnsiTheme="minorEastAsia" w:eastAsiaTheme="minorEastAsia"/>
          <w:color w:val="auto"/>
          <w:sz w:val="28"/>
          <w:szCs w:val="28"/>
          <w:lang w:val="en-US" w:eastAsia="zh-CN"/>
        </w:rPr>
        <w:t>2004年</w:t>
      </w:r>
      <w:r>
        <w:rPr>
          <w:rFonts w:hint="eastAsia" w:asciiTheme="minorEastAsia" w:hAnsiTheme="minorEastAsia" w:eastAsiaTheme="minorEastAsia"/>
          <w:color w:val="auto"/>
          <w:sz w:val="28"/>
          <w:szCs w:val="28"/>
        </w:rPr>
        <w:t>为准。</w:t>
      </w:r>
      <w:r>
        <w:rPr>
          <w:rFonts w:hint="eastAsia" w:asciiTheme="minorEastAsia" w:hAnsiTheme="minorEastAsia" w:eastAsiaTheme="minorEastAsia"/>
          <w:color w:val="auto"/>
          <w:sz w:val="28"/>
          <w:szCs w:val="28"/>
          <w:lang w:val="en-US" w:eastAsia="zh-CN"/>
        </w:rPr>
        <w:t>2.</w:t>
      </w:r>
      <w:r>
        <w:rPr>
          <w:rFonts w:hint="eastAsia" w:asciiTheme="minorEastAsia" w:hAnsiTheme="minorEastAsia" w:eastAsiaTheme="minorEastAsia"/>
          <w:color w:val="auto"/>
          <w:sz w:val="28"/>
          <w:szCs w:val="28"/>
        </w:rPr>
        <w:t>石屏县异龙镇三元街41号房屋建成年份约为</w:t>
      </w:r>
      <w:r>
        <w:rPr>
          <w:rFonts w:hint="eastAsia" w:asciiTheme="minorEastAsia" w:hAnsiTheme="minorEastAsia" w:eastAsiaTheme="minorEastAsia"/>
          <w:color w:val="auto"/>
          <w:sz w:val="28"/>
          <w:szCs w:val="28"/>
          <w:lang w:val="en-US" w:eastAsia="zh-CN"/>
        </w:rPr>
        <w:t>2006</w:t>
      </w:r>
      <w:r>
        <w:rPr>
          <w:rFonts w:hint="eastAsia" w:asciiTheme="minorEastAsia" w:hAnsiTheme="minorEastAsia" w:eastAsiaTheme="minorEastAsia"/>
          <w:color w:val="auto"/>
          <w:sz w:val="28"/>
          <w:szCs w:val="28"/>
        </w:rPr>
        <w:t>年，本次估价房屋建成年份以</w:t>
      </w:r>
      <w:r>
        <w:rPr>
          <w:rFonts w:hint="eastAsia" w:asciiTheme="minorEastAsia" w:hAnsiTheme="minorEastAsia" w:eastAsiaTheme="minorEastAsia"/>
          <w:color w:val="auto"/>
          <w:sz w:val="28"/>
          <w:szCs w:val="28"/>
          <w:lang w:val="en-US" w:eastAsia="zh-CN"/>
        </w:rPr>
        <w:t>2006</w:t>
      </w:r>
      <w:r>
        <w:rPr>
          <w:rFonts w:hint="eastAsia" w:asciiTheme="minorEastAsia" w:hAnsiTheme="minorEastAsia" w:eastAsiaTheme="minorEastAsia"/>
          <w:color w:val="auto"/>
          <w:sz w:val="28"/>
          <w:szCs w:val="28"/>
        </w:rPr>
        <w:t>年为准。</w:t>
      </w:r>
    </w:p>
    <w:p>
      <w:pPr>
        <w:pStyle w:val="3"/>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12" w:name="_Toc11528"/>
      <w:r>
        <w:rPr>
          <w:rFonts w:hint="eastAsia" w:asciiTheme="minorEastAsia" w:hAnsiTheme="minorEastAsia" w:eastAsiaTheme="minorEastAsia"/>
          <w:color w:val="auto"/>
          <w:sz w:val="28"/>
          <w:szCs w:val="28"/>
        </w:rPr>
        <w:t>(三)背离事实假设</w:t>
      </w:r>
      <w:bookmarkEnd w:id="9"/>
      <w:bookmarkEnd w:id="10"/>
      <w:bookmarkEnd w:id="12"/>
      <w:bookmarkStart w:id="13" w:name="_Toc27294"/>
      <w:bookmarkStart w:id="14" w:name="_Toc20923"/>
    </w:p>
    <w:p>
      <w:pP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r>
        <w:rPr>
          <w:rFonts w:hint="eastAsia" w:asciiTheme="minorEastAsia" w:hAnsiTheme="minorEastAsia" w:eastAsiaTheme="minorEastAsia"/>
          <w:b/>
          <w:color w:val="auto"/>
          <w:sz w:val="28"/>
          <w:szCs w:val="28"/>
        </w:rPr>
        <w:t xml:space="preserve"> </w:t>
      </w:r>
      <w:r>
        <w:rPr>
          <w:rFonts w:hint="eastAsia" w:asciiTheme="minorEastAsia" w:hAnsiTheme="minorEastAsia" w:eastAsiaTheme="minorEastAsia"/>
          <w:color w:val="auto"/>
          <w:sz w:val="28"/>
          <w:szCs w:val="28"/>
        </w:rPr>
        <w:t xml:space="preserve"> 1.遵循《房地产估价规范》5.4.2“司法拍卖估价目的下不考虑估价对象房地产房地产(拍卖房地产)被查封以及拍卖房地产上原有的担保物权和其他优先受偿权的影响”的规定，设定在价值时点，估价对象房地产无查封、抵押权利限制。</w:t>
      </w:r>
    </w:p>
    <w:p>
      <w:pPr>
        <w:autoSpaceDE w:val="0"/>
        <w:autoSpaceDN w:val="0"/>
        <w:adjustRightInd w:val="0"/>
        <w:spacing w:line="360" w:lineRule="auto"/>
        <w:ind w:firstLine="492" w:firstLineChars="176"/>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2.本次估价的价值时点为2019年</w:t>
      </w:r>
      <w:r>
        <w:rPr>
          <w:rFonts w:hint="eastAsia" w:asciiTheme="minorEastAsia" w:hAnsiTheme="minorEastAsia" w:eastAsiaTheme="minorEastAsia"/>
          <w:color w:val="auto"/>
          <w:sz w:val="28"/>
          <w:szCs w:val="28"/>
          <w:lang w:val="en-US" w:eastAsia="zh-CN"/>
        </w:rPr>
        <w:t>6</w:t>
      </w:r>
      <w:r>
        <w:rPr>
          <w:rFonts w:hint="eastAsia" w:asciiTheme="minorEastAsia" w:hAnsiTheme="minorEastAsia" w:eastAsiaTheme="minorEastAsia"/>
          <w:color w:val="auto"/>
          <w:sz w:val="28"/>
          <w:szCs w:val="28"/>
        </w:rPr>
        <w:t>月</w:t>
      </w:r>
      <w:r>
        <w:rPr>
          <w:rFonts w:hint="eastAsia" w:asciiTheme="minorEastAsia" w:hAnsiTheme="minorEastAsia" w:eastAsiaTheme="minorEastAsia"/>
          <w:color w:val="auto"/>
          <w:sz w:val="28"/>
          <w:szCs w:val="28"/>
          <w:lang w:val="en-US" w:eastAsia="zh-CN"/>
        </w:rPr>
        <w:t>17</w:t>
      </w:r>
      <w:r>
        <w:rPr>
          <w:rFonts w:hint="eastAsia" w:asciiTheme="minorEastAsia" w:hAnsiTheme="minorEastAsia" w:eastAsiaTheme="minorEastAsia"/>
          <w:color w:val="auto"/>
          <w:sz w:val="28"/>
          <w:szCs w:val="28"/>
        </w:rPr>
        <w:t>日，实地查勘日2019年</w:t>
      </w:r>
      <w:r>
        <w:rPr>
          <w:rFonts w:hint="eastAsia" w:asciiTheme="minorEastAsia" w:hAnsiTheme="minorEastAsia" w:eastAsiaTheme="minorEastAsia"/>
          <w:color w:val="auto"/>
          <w:sz w:val="28"/>
          <w:szCs w:val="28"/>
          <w:lang w:val="en-US" w:eastAsia="zh-CN"/>
        </w:rPr>
        <w:t>6</w:t>
      </w:r>
      <w:r>
        <w:rPr>
          <w:rFonts w:hint="eastAsia" w:asciiTheme="minorEastAsia" w:hAnsiTheme="minorEastAsia" w:eastAsiaTheme="minorEastAsia"/>
          <w:color w:val="auto"/>
          <w:sz w:val="28"/>
          <w:szCs w:val="28"/>
        </w:rPr>
        <w:t>月</w:t>
      </w:r>
      <w:r>
        <w:rPr>
          <w:rFonts w:hint="eastAsia" w:asciiTheme="minorEastAsia" w:hAnsiTheme="minorEastAsia" w:eastAsiaTheme="minorEastAsia"/>
          <w:color w:val="auto"/>
          <w:sz w:val="28"/>
          <w:szCs w:val="28"/>
          <w:lang w:val="en-US" w:eastAsia="zh-CN"/>
        </w:rPr>
        <w:t>25</w:t>
      </w:r>
      <w:r>
        <w:rPr>
          <w:rFonts w:hint="eastAsia" w:asciiTheme="minorEastAsia" w:hAnsiTheme="minorEastAsia" w:eastAsiaTheme="minorEastAsia"/>
          <w:color w:val="auto"/>
          <w:sz w:val="28"/>
          <w:szCs w:val="28"/>
        </w:rPr>
        <w:t>日</w:t>
      </w:r>
      <w:r>
        <w:rPr>
          <w:rFonts w:hint="eastAsia" w:asciiTheme="minorEastAsia" w:hAnsiTheme="minorEastAsia" w:eastAsiaTheme="minorEastAsia"/>
          <w:color w:val="auto"/>
          <w:sz w:val="28"/>
          <w:szCs w:val="28"/>
          <w:lang w:eastAsia="zh-CN"/>
        </w:rPr>
        <w:t>至</w:t>
      </w:r>
      <w:r>
        <w:rPr>
          <w:rFonts w:hint="eastAsia" w:asciiTheme="minorEastAsia" w:hAnsiTheme="minorEastAsia" w:eastAsiaTheme="minorEastAsia"/>
          <w:color w:val="auto"/>
          <w:sz w:val="28"/>
          <w:szCs w:val="28"/>
          <w:lang w:val="en-US" w:eastAsia="zh-CN"/>
        </w:rPr>
        <w:t>6月26日</w:t>
      </w:r>
      <w:r>
        <w:rPr>
          <w:rFonts w:hint="eastAsia" w:asciiTheme="minorEastAsia" w:hAnsiTheme="minorEastAsia" w:eastAsiaTheme="minorEastAsia"/>
          <w:color w:val="auto"/>
          <w:sz w:val="28"/>
          <w:szCs w:val="28"/>
        </w:rPr>
        <w:t>。自价值时点至完成实地查勘日，无相反证据证明，有导致估价意见发生实质性改变的房地产状况变化事项发生。故设定估价对象在价值时点的房地产状况与完成实地查勘之日的状况一致。</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r>
        <w:rPr>
          <w:rFonts w:hint="eastAsia" w:asciiTheme="minorEastAsia" w:hAnsiTheme="minorEastAsia" w:eastAsiaTheme="minorEastAsia"/>
          <w:b w:val="0"/>
          <w:color w:val="auto"/>
          <w:sz w:val="28"/>
          <w:szCs w:val="28"/>
        </w:rPr>
        <w:t xml:space="preserve"> </w:t>
      </w:r>
      <w:bookmarkStart w:id="15" w:name="_Toc28235"/>
      <w:r>
        <w:rPr>
          <w:rFonts w:hint="eastAsia" w:asciiTheme="minorEastAsia" w:hAnsiTheme="minorEastAsia" w:eastAsiaTheme="minorEastAsia"/>
          <w:color w:val="auto"/>
          <w:sz w:val="28"/>
          <w:szCs w:val="28"/>
        </w:rPr>
        <w:t>（四）不相一致假设</w:t>
      </w:r>
      <w:bookmarkEnd w:id="13"/>
      <w:bookmarkEnd w:id="14"/>
      <w:bookmarkEnd w:id="15"/>
    </w:p>
    <w:p>
      <w:pPr>
        <w:pStyle w:val="5"/>
        <w:spacing w:line="360" w:lineRule="auto"/>
        <w:rPr>
          <w:rFonts w:asciiTheme="minorEastAsia" w:hAnsiTheme="minorEastAsia" w:eastAsiaTheme="minorEastAsia"/>
          <w:color w:val="auto"/>
          <w:sz w:val="28"/>
          <w:szCs w:val="28"/>
        </w:rPr>
      </w:pPr>
      <w:bookmarkStart w:id="16" w:name="_Toc5471"/>
      <w:bookmarkStart w:id="17" w:name="_Toc3534"/>
      <w:r>
        <w:rPr>
          <w:rFonts w:hint="eastAsia" w:asciiTheme="minorEastAsia" w:hAnsiTheme="minorEastAsia" w:eastAsiaTheme="minorEastAsia"/>
          <w:color w:val="auto"/>
          <w:sz w:val="28"/>
          <w:szCs w:val="28"/>
        </w:rPr>
        <w:t>委托人提供的估价对象产权证中记载的房地产所有权利人、坐落、建筑面积、规划用途、登记用途和实际用途相互一致，无不相一致假设。</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18" w:name="_Toc22947"/>
      <w:r>
        <w:rPr>
          <w:rFonts w:hint="eastAsia" w:asciiTheme="minorEastAsia" w:hAnsiTheme="minorEastAsia" w:eastAsiaTheme="minorEastAsia"/>
          <w:color w:val="auto"/>
          <w:sz w:val="28"/>
          <w:szCs w:val="28"/>
        </w:rPr>
        <w:t>（五）依据不足假设</w:t>
      </w:r>
      <w:bookmarkEnd w:id="16"/>
      <w:bookmarkEnd w:id="17"/>
      <w:bookmarkEnd w:id="18"/>
    </w:p>
    <w:p>
      <w:pPr>
        <w:spacing w:line="360" w:lineRule="auto"/>
        <w:rPr>
          <w:rFonts w:asciiTheme="minorEastAsia" w:hAnsiTheme="minorEastAsia" w:eastAsiaTheme="minorEastAsia"/>
          <w:color w:val="auto"/>
          <w:sz w:val="28"/>
          <w:szCs w:val="28"/>
        </w:rPr>
      </w:pPr>
      <w:bookmarkStart w:id="19" w:name="_Toc8082"/>
      <w:bookmarkStart w:id="20" w:name="_Toc7646"/>
      <w:r>
        <w:rPr>
          <w:rFonts w:hint="eastAsia" w:asciiTheme="minorEastAsia" w:hAnsiTheme="minorEastAsia" w:eastAsiaTheme="minorEastAsia"/>
          <w:color w:val="auto"/>
          <w:sz w:val="28"/>
          <w:szCs w:val="28"/>
        </w:rPr>
        <w:t xml:space="preserve">    委托方提供的产权证或其他资料能满足本次估价的需要，无依据不足假设。</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21" w:name="_Toc24040"/>
      <w:r>
        <w:rPr>
          <w:rFonts w:hint="eastAsia" w:asciiTheme="minorEastAsia" w:hAnsiTheme="minorEastAsia" w:eastAsiaTheme="minorEastAsia"/>
          <w:color w:val="auto"/>
          <w:sz w:val="28"/>
          <w:szCs w:val="28"/>
        </w:rPr>
        <w:t>（六）估价报告使用限制</w:t>
      </w:r>
      <w:bookmarkEnd w:id="19"/>
      <w:bookmarkEnd w:id="20"/>
      <w:bookmarkEnd w:id="21"/>
    </w:p>
    <w:p>
      <w:pPr>
        <w:pStyle w:val="47"/>
        <w:ind w:firstLine="425" w:firstLineChars="152"/>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1.《房地产估价报告》仅公允反映估价对象房地产在价值时点2019年</w:t>
      </w:r>
      <w:r>
        <w:rPr>
          <w:rFonts w:hint="eastAsia" w:asciiTheme="minorEastAsia" w:hAnsiTheme="minorEastAsia" w:eastAsiaTheme="minorEastAsia"/>
          <w:color w:val="auto"/>
          <w:sz w:val="28"/>
          <w:szCs w:val="28"/>
          <w:lang w:val="en-US" w:eastAsia="zh-CN"/>
        </w:rPr>
        <w:t>6</w:t>
      </w:r>
      <w:r>
        <w:rPr>
          <w:rFonts w:hint="eastAsia" w:asciiTheme="minorEastAsia" w:hAnsiTheme="minorEastAsia" w:eastAsiaTheme="minorEastAsia"/>
          <w:color w:val="auto"/>
          <w:sz w:val="28"/>
          <w:szCs w:val="28"/>
        </w:rPr>
        <w:t>月</w:t>
      </w:r>
      <w:r>
        <w:rPr>
          <w:rFonts w:hint="eastAsia" w:asciiTheme="minorEastAsia" w:hAnsiTheme="minorEastAsia" w:eastAsiaTheme="minorEastAsia"/>
          <w:color w:val="auto"/>
          <w:sz w:val="28"/>
          <w:szCs w:val="28"/>
          <w:lang w:val="en-US" w:eastAsia="zh-CN"/>
        </w:rPr>
        <w:t>17</w:t>
      </w:r>
      <w:r>
        <w:rPr>
          <w:rFonts w:hint="eastAsia" w:asciiTheme="minorEastAsia" w:hAnsiTheme="minorEastAsia" w:eastAsiaTheme="minorEastAsia"/>
          <w:color w:val="auto"/>
          <w:sz w:val="28"/>
          <w:szCs w:val="28"/>
        </w:rPr>
        <w:t>日的市场价值，人民法院确定强制拍卖保留价提供参考依据，不得用于其他任何目的和用途。</w:t>
      </w:r>
    </w:p>
    <w:p>
      <w:pPr>
        <w:pStyle w:val="47"/>
        <w:ind w:firstLine="425" w:firstLineChars="152"/>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房地产估价报告》仅供委托人、相关当事人使用，以及送交法律法规规定的相关审查机关、部门审查使用。除上述使用人外，本估价机构及注册房地产估价师没有向其他任何第三方解释本《房地产估价报告》的义务。未经本估价机构书面同意，本《房地产估价报告》的全部或部分及任何参考资料均不得被摘抄、引用或公开披露。法律规定以及另有约定的除外。</w:t>
      </w:r>
    </w:p>
    <w:p>
      <w:pPr>
        <w:pStyle w:val="47"/>
        <w:ind w:firstLine="425" w:firstLineChars="152"/>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3.结合《房地产估价规范》的规定，在同时满足下述前提条件的情形下，本《房地产估价报告》使用期限自报告出具日</w:t>
      </w:r>
      <w:r>
        <w:rPr>
          <w:rFonts w:hint="eastAsia" w:asciiTheme="minorEastAsia" w:hAnsiTheme="minorEastAsia" w:eastAsiaTheme="minorEastAsia"/>
          <w:color w:val="auto"/>
          <w:sz w:val="28"/>
          <w:szCs w:val="28"/>
          <w:lang w:eastAsia="zh-CN"/>
        </w:rPr>
        <w:t>2019年07月08日起至2020年07月08日</w:t>
      </w:r>
      <w:r>
        <w:rPr>
          <w:rFonts w:hint="eastAsia" w:asciiTheme="minorEastAsia" w:hAnsiTheme="minorEastAsia" w:eastAsiaTheme="minorEastAsia"/>
          <w:color w:val="auto"/>
          <w:sz w:val="28"/>
          <w:szCs w:val="28"/>
        </w:rPr>
        <w:t>止</w:t>
      </w:r>
      <w:r>
        <w:rPr>
          <w:rFonts w:hint="eastAsia" w:asciiTheme="minorEastAsia" w:hAnsiTheme="minorEastAsia" w:eastAsiaTheme="minorEastAsia"/>
          <w:color w:val="auto"/>
          <w:sz w:val="28"/>
          <w:szCs w:val="28"/>
        </w:rPr>
        <w:t>。</w:t>
      </w:r>
    </w:p>
    <w:p>
      <w:pPr>
        <w:pStyle w:val="47"/>
        <w:ind w:firstLine="425" w:firstLineChars="152"/>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（1）区域房地产市场状况、估价对象房地产状况等因素变化对估价结果的影响，不会导致委托人、相关当事人的有关决策发生实质变化；</w:t>
      </w:r>
    </w:p>
    <w:p>
      <w:pPr>
        <w:pStyle w:val="47"/>
        <w:ind w:firstLine="425" w:firstLineChars="152"/>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（2）满足本《房地产估价报告》的相关假设和限制条件。</w:t>
      </w:r>
    </w:p>
    <w:p>
      <w:pPr>
        <w:pStyle w:val="47"/>
        <w:ind w:firstLine="425" w:firstLineChars="152"/>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rPr>
        <w:t>4.本《房地产估价报告》一式</w:t>
      </w:r>
      <w:r>
        <w:rPr>
          <w:rFonts w:hint="eastAsia" w:asciiTheme="minorEastAsia" w:hAnsiTheme="minorEastAsia" w:eastAsiaTheme="minorEastAsia"/>
          <w:color w:val="auto"/>
          <w:sz w:val="28"/>
          <w:szCs w:val="28"/>
          <w:lang w:eastAsia="zh-CN"/>
        </w:rPr>
        <w:t>伍</w:t>
      </w:r>
      <w:r>
        <w:rPr>
          <w:rFonts w:hint="eastAsia" w:asciiTheme="minorEastAsia" w:hAnsiTheme="minorEastAsia" w:eastAsiaTheme="minorEastAsia"/>
          <w:color w:val="auto"/>
          <w:sz w:val="28"/>
          <w:szCs w:val="28"/>
        </w:rPr>
        <w:t>份，其中本估价机构存档壹份，</w:t>
      </w:r>
      <w:r>
        <w:rPr>
          <w:rFonts w:hint="eastAsia" w:asciiTheme="minorEastAsia" w:hAnsiTheme="minorEastAsia" w:eastAsiaTheme="minorEastAsia"/>
          <w:color w:val="auto"/>
          <w:sz w:val="28"/>
          <w:szCs w:val="28"/>
          <w:lang w:eastAsia="zh-CN"/>
        </w:rPr>
        <w:t>肆</w:t>
      </w:r>
      <w:r>
        <w:rPr>
          <w:rFonts w:hint="eastAsia" w:asciiTheme="minorEastAsia" w:hAnsiTheme="minorEastAsia" w:eastAsiaTheme="minorEastAsia"/>
          <w:color w:val="auto"/>
          <w:sz w:val="28"/>
          <w:szCs w:val="28"/>
        </w:rPr>
        <w:t>份交于委托人就本次估价对应司法强制拍卖行为使用。本估价机构出具的《房地产估价报告》</w:t>
      </w:r>
      <w:r>
        <w:rPr>
          <w:rFonts w:hint="eastAsia" w:asciiTheme="minorEastAsia" w:hAnsiTheme="minorEastAsia" w:eastAsiaTheme="minorEastAsia"/>
          <w:color w:val="auto"/>
          <w:sz w:val="28"/>
          <w:szCs w:val="28"/>
          <w:lang w:eastAsia="zh-CN"/>
        </w:rPr>
        <w:t>必须经估价机构加盖公章、注册房地产估价师签章后方可使用，估价机构对报告的原件承担责任，对任何形式的复制件不认可且不承担责任。</w:t>
      </w:r>
    </w:p>
    <w:p>
      <w:pPr>
        <w:spacing w:line="360" w:lineRule="auto"/>
        <w:ind w:firstLine="425" w:firstLineChars="152"/>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5.其他特殊使用提示</w:t>
      </w:r>
    </w:p>
    <w:p>
      <w:pPr>
        <w:spacing w:line="360" w:lineRule="auto"/>
        <w:ind w:firstLine="425" w:firstLineChars="152"/>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（1）本《房地产估价报告》有效期内，本估价机构及注册房地产估价师不承担诉讼当事人提供新证据对估价结果影响的责任。</w:t>
      </w:r>
    </w:p>
    <w:p>
      <w:pPr>
        <w:pStyle w:val="47"/>
        <w:ind w:firstLine="492" w:firstLineChars="176"/>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估价结果系EXCEL表连续计算得出，本《房地产估价报告》中测算过程陈述涉及的测算中间参数结论、估价结果数据均来源于EXCEL测算表。可能出现测算陈述计算结果与EXCEL测算表格中对应测算结论不完全相等、出现微小误差的情形，系EXCEL测算表格连续计算导致测算路径与报告陈述不同引起，对本次估价服务事项不产生实质性的影响。</w:t>
      </w: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pStyle w:val="2"/>
        <w:jc w:val="center"/>
        <w:rPr>
          <w:rFonts w:asciiTheme="minorEastAsia" w:hAnsiTheme="minorEastAsia" w:eastAsiaTheme="minorEastAsia"/>
          <w:color w:val="auto"/>
          <w:sz w:val="32"/>
          <w:szCs w:val="32"/>
        </w:rPr>
      </w:pPr>
      <w:bookmarkStart w:id="22" w:name="_Toc17927"/>
      <w:bookmarkStart w:id="23" w:name="_Toc2696"/>
      <w:bookmarkStart w:id="24" w:name="_Toc17187"/>
      <w:r>
        <w:rPr>
          <w:rFonts w:hint="eastAsia" w:asciiTheme="minorEastAsia" w:hAnsiTheme="minorEastAsia" w:eastAsiaTheme="minorEastAsia"/>
          <w:color w:val="auto"/>
          <w:sz w:val="32"/>
          <w:szCs w:val="32"/>
        </w:rPr>
        <w:t>三</w:t>
      </w:r>
      <w:r>
        <w:rPr>
          <w:rFonts w:hint="eastAsia" w:asciiTheme="minorEastAsia" w:hAnsiTheme="minorEastAsia" w:eastAsiaTheme="minorEastAsia"/>
          <w:color w:val="auto"/>
          <w:sz w:val="32"/>
          <w:szCs w:val="32"/>
          <w:lang w:eastAsia="zh-CN"/>
        </w:rPr>
        <w:t>、</w:t>
      </w:r>
      <w:r>
        <w:rPr>
          <w:rFonts w:hint="eastAsia" w:asciiTheme="minorEastAsia" w:hAnsiTheme="minorEastAsia" w:eastAsiaTheme="minorEastAsia"/>
          <w:color w:val="auto"/>
          <w:sz w:val="32"/>
          <w:szCs w:val="32"/>
        </w:rPr>
        <w:t>房地产估价结果报告</w:t>
      </w:r>
      <w:bookmarkEnd w:id="22"/>
      <w:bookmarkEnd w:id="23"/>
      <w:bookmarkEnd w:id="24"/>
    </w:p>
    <w:p>
      <w:pPr>
        <w:pStyle w:val="3"/>
        <w:rPr>
          <w:rFonts w:hint="eastAsia" w:asciiTheme="minorEastAsia" w:hAnsiTheme="minorEastAsia" w:eastAsiaTheme="minorEastAsia"/>
          <w:color w:val="auto"/>
          <w:sz w:val="28"/>
          <w:szCs w:val="28"/>
        </w:rPr>
      </w:pPr>
      <w:bookmarkStart w:id="25" w:name="_Toc5360"/>
      <w:bookmarkStart w:id="26" w:name="_Toc29223"/>
      <w:r>
        <w:rPr>
          <w:rFonts w:hint="eastAsia" w:asciiTheme="minorEastAsia" w:hAnsiTheme="minorEastAsia" w:eastAsiaTheme="minorEastAsia"/>
          <w:color w:val="auto"/>
          <w:sz w:val="28"/>
          <w:szCs w:val="28"/>
        </w:rPr>
        <w:t xml:space="preserve">    </w:t>
      </w:r>
      <w:bookmarkStart w:id="27" w:name="_Toc11905"/>
      <w:r>
        <w:rPr>
          <w:rFonts w:hint="eastAsia" w:asciiTheme="minorEastAsia" w:hAnsiTheme="minorEastAsia" w:eastAsiaTheme="minorEastAsia"/>
          <w:color w:val="auto"/>
          <w:sz w:val="28"/>
          <w:szCs w:val="28"/>
        </w:rPr>
        <w:t>（一）估价委托</w:t>
      </w:r>
      <w:bookmarkEnd w:id="25"/>
      <w:bookmarkEnd w:id="26"/>
      <w:r>
        <w:rPr>
          <w:rFonts w:hint="eastAsia" w:asciiTheme="minorEastAsia" w:hAnsiTheme="minorEastAsia" w:eastAsiaTheme="minorEastAsia"/>
          <w:color w:val="auto"/>
          <w:sz w:val="28"/>
          <w:szCs w:val="28"/>
        </w:rPr>
        <w:t>人</w:t>
      </w:r>
      <w:bookmarkEnd w:id="27"/>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石屏县</w:t>
      </w:r>
      <w:r>
        <w:rPr>
          <w:rFonts w:hint="eastAsia" w:asciiTheme="minorEastAsia" w:hAnsiTheme="minorEastAsia" w:eastAsiaTheme="minorEastAsia"/>
          <w:color w:val="auto"/>
          <w:sz w:val="28"/>
          <w:szCs w:val="28"/>
        </w:rPr>
        <w:t>人民法院</w:t>
      </w:r>
    </w:p>
    <w:p>
      <w:pPr>
        <w:pStyle w:val="3"/>
        <w:rPr>
          <w:rFonts w:asciiTheme="minorEastAsia" w:hAnsiTheme="minorEastAsia" w:eastAsiaTheme="minorEastAsia"/>
          <w:color w:val="auto"/>
          <w:sz w:val="28"/>
          <w:szCs w:val="28"/>
        </w:rPr>
      </w:pPr>
      <w:bookmarkStart w:id="28" w:name="_Toc12854"/>
      <w:bookmarkStart w:id="29" w:name="_Toc8376"/>
      <w:r>
        <w:rPr>
          <w:rFonts w:hint="eastAsia" w:asciiTheme="minorEastAsia" w:hAnsiTheme="minorEastAsia" w:eastAsiaTheme="minorEastAsia"/>
          <w:color w:val="auto"/>
          <w:sz w:val="28"/>
          <w:szCs w:val="28"/>
        </w:rPr>
        <w:t xml:space="preserve">    </w:t>
      </w:r>
      <w:bookmarkStart w:id="30" w:name="_Toc1958"/>
      <w:r>
        <w:rPr>
          <w:rFonts w:hint="eastAsia" w:asciiTheme="minorEastAsia" w:hAnsiTheme="minorEastAsia" w:eastAsiaTheme="minorEastAsia"/>
          <w:color w:val="auto"/>
          <w:sz w:val="28"/>
          <w:szCs w:val="28"/>
        </w:rPr>
        <w:t>（二）估价受托机构</w:t>
      </w:r>
      <w:bookmarkEnd w:id="28"/>
      <w:bookmarkEnd w:id="29"/>
      <w:bookmarkEnd w:id="30"/>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估价单位：红河实信房地产评估中心</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地址：红河州个旧市五一路87号</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法定代表人：倪金禄</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证书编号：云建房证估字第</w:t>
      </w:r>
      <w:r>
        <w:rPr>
          <w:rFonts w:asciiTheme="minorEastAsia" w:hAnsiTheme="minorEastAsia" w:eastAsiaTheme="minorEastAsia"/>
          <w:color w:val="auto"/>
          <w:sz w:val="28"/>
          <w:szCs w:val="28"/>
        </w:rPr>
        <w:t>157</w:t>
      </w:r>
      <w:r>
        <w:rPr>
          <w:rFonts w:hint="eastAsia" w:asciiTheme="minorEastAsia" w:hAnsiTheme="minorEastAsia" w:eastAsiaTheme="minorEastAsia"/>
          <w:color w:val="auto"/>
          <w:sz w:val="28"/>
          <w:szCs w:val="28"/>
        </w:rPr>
        <w:t>号</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发证机关：</w:t>
      </w:r>
      <w:r>
        <w:rPr>
          <w:rFonts w:hint="eastAsia" w:cs="宋体" w:asciiTheme="minorEastAsia" w:hAnsiTheme="minorEastAsia" w:eastAsiaTheme="minorEastAsia"/>
          <w:color w:val="auto"/>
          <w:sz w:val="28"/>
          <w:szCs w:val="28"/>
        </w:rPr>
        <w:t>红河州住房和城乡建设局</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联系人：杨丽</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联系电话：15887708228 </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31" w:name="_Toc9515"/>
      <w:r>
        <w:rPr>
          <w:rFonts w:hint="eastAsia" w:asciiTheme="minorEastAsia" w:hAnsiTheme="minorEastAsia" w:eastAsiaTheme="minorEastAsia"/>
          <w:color w:val="auto"/>
          <w:sz w:val="28"/>
          <w:szCs w:val="28"/>
        </w:rPr>
        <w:t>（三）估价目的</w:t>
      </w:r>
      <w:bookmarkEnd w:id="31"/>
    </w:p>
    <w:p>
      <w:pPr>
        <w:spacing w:line="360" w:lineRule="auto"/>
        <w:ind w:firstLine="492" w:firstLineChars="176"/>
        <w:rPr>
          <w:rFonts w:asciiTheme="minorEastAsia" w:hAnsiTheme="minorEastAsia" w:eastAsiaTheme="minorEastAsia"/>
          <w:color w:val="auto"/>
          <w:sz w:val="28"/>
          <w:szCs w:val="28"/>
        </w:rPr>
      </w:pPr>
      <w:bookmarkStart w:id="32" w:name="_Toc31734"/>
      <w:bookmarkStart w:id="33" w:name="_Toc26564"/>
      <w:r>
        <w:rPr>
          <w:rFonts w:hint="eastAsia" w:asciiTheme="minorEastAsia" w:hAnsiTheme="minorEastAsia" w:eastAsiaTheme="minorEastAsia"/>
          <w:color w:val="auto"/>
          <w:sz w:val="28"/>
          <w:szCs w:val="28"/>
        </w:rPr>
        <w:t>为人民法院确定强制拍卖保留价提供参考依据而评估估价对象标的市场价值。</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34" w:name="_Toc8626"/>
      <w:r>
        <w:rPr>
          <w:rFonts w:hint="eastAsia" w:asciiTheme="minorEastAsia" w:hAnsiTheme="minorEastAsia" w:eastAsiaTheme="minorEastAsia"/>
          <w:color w:val="auto"/>
          <w:sz w:val="28"/>
          <w:szCs w:val="28"/>
        </w:rPr>
        <w:t>（四）估价对象</w:t>
      </w:r>
      <w:bookmarkEnd w:id="34"/>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1.李子骏坐落昆明滇池国家旅游度假区内昆明滇池高尔夫社区G115幢住宅</w:t>
      </w:r>
      <w:r>
        <w:rPr>
          <w:rFonts w:hint="eastAsia" w:asciiTheme="minorEastAsia" w:hAnsiTheme="minorEastAsia" w:eastAsiaTheme="minorEastAsia"/>
          <w:color w:val="auto"/>
          <w:sz w:val="28"/>
          <w:szCs w:val="28"/>
        </w:rPr>
        <w:t>房地产。</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2.李子骏、贺继仙</w:t>
      </w:r>
      <w:r>
        <w:rPr>
          <w:rFonts w:hint="eastAsia" w:asciiTheme="minorEastAsia" w:hAnsiTheme="minorEastAsia" w:eastAsiaTheme="minorEastAsia"/>
          <w:color w:val="auto"/>
          <w:sz w:val="28"/>
          <w:szCs w:val="28"/>
        </w:rPr>
        <w:t>共有的坐落石屏县异龙镇三元街41号商住楼的房地产</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35" w:name="_Toc32008"/>
      <w:r>
        <w:rPr>
          <w:rFonts w:hint="eastAsia" w:asciiTheme="minorEastAsia" w:hAnsiTheme="minorEastAsia" w:eastAsiaTheme="minorEastAsia"/>
          <w:color w:val="auto"/>
          <w:sz w:val="28"/>
          <w:szCs w:val="28"/>
        </w:rPr>
        <w:t>（五）价值时点</w:t>
      </w:r>
      <w:bookmarkEnd w:id="32"/>
      <w:bookmarkEnd w:id="33"/>
      <w:bookmarkEnd w:id="35"/>
    </w:p>
    <w:p>
      <w:pPr>
        <w:spacing w:line="360" w:lineRule="auto"/>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遵循价值时点有利于估价意见有效服务于案件执行的原则，以《司法</w:t>
      </w:r>
      <w:r>
        <w:rPr>
          <w:rFonts w:hint="eastAsia" w:asciiTheme="minorEastAsia" w:hAnsiTheme="minorEastAsia" w:eastAsiaTheme="minorEastAsia"/>
          <w:color w:val="auto"/>
          <w:sz w:val="28"/>
          <w:szCs w:val="28"/>
          <w:lang w:eastAsia="zh-CN"/>
        </w:rPr>
        <w:t>评估</w:t>
      </w:r>
      <w:r>
        <w:rPr>
          <w:rFonts w:hint="eastAsia" w:asciiTheme="minorEastAsia" w:hAnsiTheme="minorEastAsia" w:eastAsiaTheme="minorEastAsia"/>
          <w:color w:val="auto"/>
          <w:sz w:val="28"/>
          <w:szCs w:val="28"/>
        </w:rPr>
        <w:t>委托书》</w:t>
      </w:r>
      <w:r>
        <w:rPr>
          <w:rFonts w:hint="eastAsia" w:asciiTheme="minorEastAsia" w:hAnsiTheme="minorEastAsia" w:eastAsiaTheme="minorEastAsia"/>
          <w:color w:val="auto"/>
          <w:sz w:val="28"/>
          <w:szCs w:val="28"/>
          <w:lang w:eastAsia="zh-CN"/>
        </w:rPr>
        <w:t>案号：</w:t>
      </w:r>
      <w:r>
        <w:rPr>
          <w:rFonts w:hint="eastAsia" w:asciiTheme="minorEastAsia" w:hAnsiTheme="minorEastAsia" w:eastAsiaTheme="minorEastAsia"/>
          <w:color w:val="auto"/>
          <w:sz w:val="28"/>
          <w:szCs w:val="28"/>
        </w:rPr>
        <w:t>（2019）云2525执129号委托日期2019年</w:t>
      </w:r>
      <w:r>
        <w:rPr>
          <w:rFonts w:hint="eastAsia" w:asciiTheme="minorEastAsia" w:hAnsiTheme="minorEastAsia" w:eastAsiaTheme="minorEastAsia"/>
          <w:color w:val="auto"/>
          <w:sz w:val="28"/>
          <w:szCs w:val="28"/>
          <w:lang w:val="en-US" w:eastAsia="zh-CN"/>
        </w:rPr>
        <w:t>6</w:t>
      </w:r>
      <w:r>
        <w:rPr>
          <w:rFonts w:hint="eastAsia" w:asciiTheme="minorEastAsia" w:hAnsiTheme="minorEastAsia" w:eastAsiaTheme="minorEastAsia"/>
          <w:color w:val="auto"/>
          <w:sz w:val="28"/>
          <w:szCs w:val="28"/>
        </w:rPr>
        <w:t>月</w:t>
      </w:r>
      <w:r>
        <w:rPr>
          <w:rFonts w:hint="eastAsia" w:asciiTheme="minorEastAsia" w:hAnsiTheme="minorEastAsia" w:eastAsiaTheme="minorEastAsia"/>
          <w:color w:val="auto"/>
          <w:sz w:val="28"/>
          <w:szCs w:val="28"/>
          <w:lang w:val="en-US" w:eastAsia="zh-CN"/>
        </w:rPr>
        <w:t>17</w:t>
      </w:r>
      <w:r>
        <w:rPr>
          <w:rFonts w:hint="eastAsia" w:asciiTheme="minorEastAsia" w:hAnsiTheme="minorEastAsia" w:eastAsiaTheme="minorEastAsia"/>
          <w:color w:val="auto"/>
          <w:sz w:val="28"/>
          <w:szCs w:val="28"/>
        </w:rPr>
        <w:t>日，作为本次房地产评估的价值时点。</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36" w:name="_Toc18351"/>
      <w:r>
        <w:rPr>
          <w:rFonts w:hint="eastAsia" w:asciiTheme="minorEastAsia" w:hAnsiTheme="minorEastAsia" w:eastAsiaTheme="minorEastAsia"/>
          <w:color w:val="auto"/>
          <w:sz w:val="28"/>
          <w:szCs w:val="28"/>
        </w:rPr>
        <w:t>（六）价值类型</w:t>
      </w:r>
      <w:bookmarkEnd w:id="36"/>
    </w:p>
    <w:p>
      <w:pPr>
        <w:spacing w:line="360" w:lineRule="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依据</w:t>
      </w:r>
      <w:r>
        <w:rPr>
          <w:rFonts w:hint="eastAsia" w:asciiTheme="minorEastAsia" w:hAnsiTheme="minorEastAsia" w:eastAsiaTheme="minorEastAsia"/>
          <w:color w:val="auto"/>
          <w:sz w:val="28"/>
          <w:szCs w:val="28"/>
          <w:lang w:eastAsia="zh-CN"/>
        </w:rPr>
        <w:t>《司法评估委托书》</w:t>
      </w:r>
      <w:r>
        <w:rPr>
          <w:rFonts w:hint="eastAsia" w:asciiTheme="minorEastAsia" w:hAnsiTheme="minorEastAsia" w:eastAsiaTheme="minorEastAsia"/>
          <w:color w:val="auto"/>
          <w:sz w:val="28"/>
          <w:szCs w:val="28"/>
        </w:rPr>
        <w:t>（2019）云2525执129号，本次房地产估价服务于“为人民法院确定强制拍卖保留价提供参考依据而评估估价对象标的市场价值”。结合《最高人民法院关于人民法院民事执行中拍卖、变卖财产的规定》第8条、《最高人民法院关于人民法院委托评估、拍卖和变卖工作的若干规定》第13条的规定，以及全国房地产估价师执业资格考试用书《房地产估价理论与方法》(201</w:t>
      </w:r>
      <w:r>
        <w:rPr>
          <w:rFonts w:hint="eastAsia" w:asciiTheme="minorEastAsia" w:hAnsiTheme="minorEastAsia" w:eastAsiaTheme="minorEastAsia"/>
          <w:color w:val="auto"/>
          <w:sz w:val="28"/>
          <w:szCs w:val="28"/>
          <w:lang w:val="en-US" w:eastAsia="zh-CN"/>
        </w:rPr>
        <w:t>8</w:t>
      </w:r>
      <w:r>
        <w:rPr>
          <w:rFonts w:hint="eastAsia" w:asciiTheme="minorEastAsia" w:hAnsiTheme="minorEastAsia" w:eastAsiaTheme="minorEastAsia"/>
          <w:color w:val="auto"/>
          <w:sz w:val="28"/>
          <w:szCs w:val="28"/>
        </w:rPr>
        <w:t>版)P</w:t>
      </w:r>
      <w:r>
        <w:rPr>
          <w:rFonts w:hint="eastAsia" w:asciiTheme="minorEastAsia" w:hAnsiTheme="minorEastAsia" w:eastAsiaTheme="minorEastAsia"/>
          <w:color w:val="auto"/>
          <w:sz w:val="28"/>
          <w:szCs w:val="28"/>
          <w:lang w:val="en-US" w:eastAsia="zh-CN"/>
        </w:rPr>
        <w:t>33</w:t>
      </w:r>
      <w:r>
        <w:rPr>
          <w:rFonts w:hint="eastAsia" w:asciiTheme="minorEastAsia" w:hAnsiTheme="minorEastAsia" w:eastAsiaTheme="minorEastAsia"/>
          <w:color w:val="auto"/>
          <w:sz w:val="28"/>
          <w:szCs w:val="28"/>
        </w:rPr>
        <w:t>的解析，估价结果的价值类型为市场价值，即在满足本次估价市场条件假设限制前提下，估价对象房地产经适当营销后，由熟悉情况、谨慎行事且不受强迫的交易双方，以公平交易方式在价值时点自愿进行交易的金额。</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37" w:name="_Toc9072"/>
      <w:r>
        <w:rPr>
          <w:rFonts w:hint="eastAsia" w:asciiTheme="minorEastAsia" w:hAnsiTheme="minorEastAsia" w:eastAsiaTheme="minorEastAsia"/>
          <w:color w:val="auto"/>
          <w:sz w:val="28"/>
          <w:szCs w:val="28"/>
        </w:rPr>
        <w:t>（七）估价原则</w:t>
      </w:r>
      <w:bookmarkEnd w:id="37"/>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本估价报告在遵循客观、公正、合理的基本原则下，结合价值时点对估价对象进行估价。具体依据如下估价原则：</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1.独立、客观、公正原则：独立客观公正原则要求注册房地产估价师站在中立的立场上，评估出对各方当事人来说均是公平合理的价值。</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2.合法原则：应以估价对象的合法使用、合法处分为前提进行。</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最高最佳利用原则：最高最佳利用原则要求房地产估价结果是在估价对象最高最佳利用下的价值。最高最佳利用是指房地产在法律上允许、技术上可能、财务上可行并使价值最大的合理、可能的利用，包括最佳的用途、规模、档次等。</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4.替代原则：地产价格遵循替代规律，有相同使用价格或相同效用、有替代可能的房地产会相互影响和竞争，使其价格相互牵制而趋于一致。</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5.价值时点原则：估价结果应是估价对象在价值时点的客观合理价格或价值。</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38" w:name="_Toc10236"/>
      <w:r>
        <w:rPr>
          <w:rFonts w:hint="eastAsia" w:asciiTheme="minorEastAsia" w:hAnsiTheme="minorEastAsia" w:eastAsiaTheme="minorEastAsia"/>
          <w:color w:val="auto"/>
          <w:sz w:val="28"/>
          <w:szCs w:val="28"/>
        </w:rPr>
        <w:t>（八）估价依据</w:t>
      </w:r>
      <w:bookmarkEnd w:id="38"/>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1.本次估价所依据的有关法律、法规和部门规章</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（1）《中华人民共和国城市房地产管理法》；</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（2）《中华人民共和国土地管理法》；</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（3）《中华人民共和国物权法》；</w:t>
      </w:r>
    </w:p>
    <w:p>
      <w:pPr>
        <w:rPr>
          <w:rFonts w:hint="eastAsia" w:asciiTheme="minorEastAsia" w:hAnsiTheme="minorEastAsia" w:eastAsiaTheme="minorEastAsia"/>
          <w:color w:val="auto"/>
          <w:lang w:eastAsia="zh-CN"/>
        </w:rPr>
      </w:pPr>
      <w:r>
        <w:rPr>
          <w:rFonts w:hint="eastAsia" w:asciiTheme="minorEastAsia" w:hAnsiTheme="minorEastAsia" w:eastAsiaTheme="minorEastAsia"/>
          <w:color w:val="auto"/>
          <w:sz w:val="28"/>
          <w:szCs w:val="28"/>
        </w:rPr>
        <w:t xml:space="preserve">    （4）《中华人民共和国城乡规划法》</w:t>
      </w:r>
      <w:r>
        <w:rPr>
          <w:rFonts w:hint="eastAsia" w:asciiTheme="minorEastAsia" w:hAnsiTheme="minorEastAsia" w:eastAsiaTheme="minorEastAsia"/>
          <w:color w:val="auto"/>
          <w:sz w:val="28"/>
          <w:szCs w:val="28"/>
          <w:lang w:eastAsia="zh-CN"/>
        </w:rPr>
        <w:t>；</w:t>
      </w:r>
    </w:p>
    <w:p>
      <w:pPr>
        <w:rPr>
          <w:rFonts w:asciiTheme="minorEastAsia" w:hAnsiTheme="minorEastAsia" w:eastAsiaTheme="minorEastAsia"/>
          <w:color w:val="auto"/>
        </w:rPr>
      </w:pPr>
      <w:r>
        <w:rPr>
          <w:rFonts w:hint="eastAsia" w:asciiTheme="minorEastAsia" w:hAnsiTheme="minorEastAsia" w:eastAsiaTheme="minorEastAsia"/>
          <w:color w:val="auto"/>
          <w:sz w:val="28"/>
          <w:szCs w:val="28"/>
        </w:rPr>
        <w:t xml:space="preserve">    （5）《最高人民法院对外委托鉴定、评估、拍卖等工作管理规定》(法办发[2016]5号)；</w:t>
      </w:r>
    </w:p>
    <w:p>
      <w:pPr>
        <w:rPr>
          <w:rFonts w:asciiTheme="minorEastAsia" w:hAnsiTheme="minorEastAsia" w:eastAsiaTheme="minorEastAsia"/>
          <w:color w:val="auto"/>
        </w:rPr>
      </w:pPr>
      <w:r>
        <w:rPr>
          <w:rFonts w:hint="eastAsia" w:asciiTheme="minorEastAsia" w:hAnsiTheme="minorEastAsia" w:eastAsiaTheme="minorEastAsia"/>
          <w:color w:val="auto"/>
          <w:sz w:val="28"/>
          <w:szCs w:val="28"/>
        </w:rPr>
        <w:t xml:space="preserve">    （6）《最高人民法院关于人民法院委托评估、拍卖和变卖工作的若干规定》(法释[2009]16号)；</w:t>
      </w:r>
    </w:p>
    <w:p>
      <w:pPr>
        <w:rPr>
          <w:rFonts w:asciiTheme="minorEastAsia" w:hAnsiTheme="minorEastAsia" w:eastAsiaTheme="minorEastAsia"/>
          <w:color w:val="auto"/>
        </w:rPr>
      </w:pPr>
      <w:r>
        <w:rPr>
          <w:rFonts w:hint="eastAsia"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lang w:val="en-US" w:eastAsia="zh-CN"/>
        </w:rPr>
        <w:t xml:space="preserve"> </w:t>
      </w:r>
      <w:r>
        <w:rPr>
          <w:rFonts w:hint="eastAsia" w:asciiTheme="minorEastAsia" w:hAnsiTheme="minorEastAsia" w:eastAsiaTheme="minorEastAsia"/>
          <w:color w:val="auto"/>
          <w:sz w:val="28"/>
          <w:szCs w:val="28"/>
        </w:rPr>
        <w:t>（7）《最高人民法院关于人民法院民事执行中拍卖、变卖财产的规定》(法释[2004]16号)；</w:t>
      </w:r>
    </w:p>
    <w:p>
      <w:pPr>
        <w:spacing w:line="360" w:lineRule="auto"/>
        <w:ind w:firstLine="495" w:firstLineChars="177"/>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rPr>
        <w:t>（8）《最高人民法院、国土资源部、建设部关于依法规范人民法院执行和国土资源房地产管理部门协助执行若干问题的通知(法发[2004]5号)</w:t>
      </w:r>
      <w:r>
        <w:rPr>
          <w:rFonts w:hint="eastAsia" w:asciiTheme="minorEastAsia" w:hAnsiTheme="minorEastAsia" w:eastAsiaTheme="minorEastAsia"/>
          <w:color w:val="auto"/>
          <w:sz w:val="28"/>
          <w:szCs w:val="28"/>
          <w:lang w:eastAsia="zh-CN"/>
        </w:rPr>
        <w:t>。</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2.本次估价采用的技术规程</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（1）中华人民共和国国家标准GB/T50291—2015《房地产估价规范》；</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rPr>
        <w:t>（2）中华人民共和国国家标准GB/T50899</w:t>
      </w: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rPr>
        <w:t>2013《房地产估价基本术语标准》</w:t>
      </w:r>
      <w:r>
        <w:rPr>
          <w:rFonts w:hint="eastAsia" w:asciiTheme="minorEastAsia" w:hAnsiTheme="minorEastAsia" w:eastAsiaTheme="minorEastAsia"/>
          <w:color w:val="auto"/>
          <w:sz w:val="28"/>
          <w:szCs w:val="28"/>
          <w:lang w:eastAsia="zh-CN"/>
        </w:rPr>
        <w:t>。</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3.委托人提供的相关资料：</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rPr>
        <w:t>（1）《</w:t>
      </w:r>
      <w:r>
        <w:rPr>
          <w:rFonts w:hint="eastAsia" w:asciiTheme="minorEastAsia" w:hAnsiTheme="minorEastAsia" w:eastAsiaTheme="minorEastAsia"/>
          <w:color w:val="auto"/>
          <w:sz w:val="28"/>
          <w:szCs w:val="28"/>
          <w:lang w:eastAsia="zh-CN"/>
        </w:rPr>
        <w:t>云南省石屏县人民法院</w:t>
      </w:r>
      <w:r>
        <w:rPr>
          <w:rFonts w:hint="eastAsia" w:asciiTheme="minorEastAsia" w:hAnsiTheme="minorEastAsia" w:eastAsiaTheme="minorEastAsia"/>
          <w:color w:val="auto"/>
          <w:sz w:val="28"/>
          <w:szCs w:val="28"/>
        </w:rPr>
        <w:t>司法</w:t>
      </w:r>
      <w:r>
        <w:rPr>
          <w:rFonts w:hint="eastAsia" w:asciiTheme="minorEastAsia" w:hAnsiTheme="minorEastAsia" w:eastAsiaTheme="minorEastAsia"/>
          <w:color w:val="auto"/>
          <w:sz w:val="28"/>
          <w:szCs w:val="28"/>
          <w:lang w:eastAsia="zh-CN"/>
        </w:rPr>
        <w:t>评估</w:t>
      </w:r>
      <w:r>
        <w:rPr>
          <w:rFonts w:hint="eastAsia" w:asciiTheme="minorEastAsia" w:hAnsiTheme="minorEastAsia" w:eastAsiaTheme="minorEastAsia"/>
          <w:color w:val="auto"/>
          <w:sz w:val="28"/>
          <w:szCs w:val="28"/>
        </w:rPr>
        <w:t>委托书》</w:t>
      </w:r>
      <w:r>
        <w:rPr>
          <w:rFonts w:hint="eastAsia" w:asciiTheme="minorEastAsia" w:hAnsiTheme="minorEastAsia" w:eastAsiaTheme="minorEastAsia"/>
          <w:color w:val="auto"/>
          <w:sz w:val="28"/>
          <w:szCs w:val="28"/>
          <w:lang w:eastAsia="zh-CN"/>
        </w:rPr>
        <w:t>案号：</w:t>
      </w:r>
      <w:r>
        <w:rPr>
          <w:rFonts w:hint="eastAsia" w:asciiTheme="minorEastAsia" w:hAnsiTheme="minorEastAsia" w:eastAsiaTheme="minorEastAsia"/>
          <w:color w:val="auto"/>
          <w:sz w:val="28"/>
          <w:szCs w:val="28"/>
        </w:rPr>
        <w:t>（2019）云2525执129号</w:t>
      </w:r>
      <w:r>
        <w:rPr>
          <w:rFonts w:hint="eastAsia" w:asciiTheme="minorEastAsia" w:hAnsiTheme="minorEastAsia" w:eastAsiaTheme="minorEastAsia"/>
          <w:color w:val="auto"/>
          <w:sz w:val="28"/>
          <w:szCs w:val="28"/>
          <w:lang w:eastAsia="zh-CN"/>
        </w:rPr>
        <w:t>；</w:t>
      </w:r>
    </w:p>
    <w:p>
      <w:pPr>
        <w:ind w:firstLine="560" w:firstLineChars="200"/>
        <w:rPr>
          <w:rFonts w:hint="eastAsia" w:asciiTheme="minorEastAsia" w:hAnsiTheme="minorEastAsia" w:eastAsiaTheme="minorEastAsia"/>
          <w:color w:val="auto"/>
          <w:sz w:val="28"/>
          <w:szCs w:val="28"/>
          <w:lang w:val="en-US" w:eastAsia="zh-CN"/>
        </w:rPr>
      </w:pP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lang w:val="en-US" w:eastAsia="zh-CN"/>
        </w:rPr>
        <w:t>2</w:t>
      </w:r>
      <w:r>
        <w:rPr>
          <w:rFonts w:hint="eastAsia" w:asciiTheme="minorEastAsia" w:hAnsiTheme="minorEastAsia" w:eastAsiaTheme="minorEastAsia"/>
          <w:color w:val="auto"/>
          <w:sz w:val="28"/>
          <w:szCs w:val="28"/>
          <w:lang w:eastAsia="zh-CN"/>
        </w:rPr>
        <w:t>）《云南省石屏县人民法院执行裁定书》编号：（2019）云2525执129号；</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val="en-US" w:eastAsia="zh-CN"/>
        </w:rPr>
        <w:t>3</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房屋</w:t>
      </w:r>
      <w:r>
        <w:rPr>
          <w:rFonts w:hint="eastAsia" w:asciiTheme="minorEastAsia" w:hAnsiTheme="minorEastAsia" w:eastAsiaTheme="minorEastAsia"/>
          <w:color w:val="auto"/>
          <w:sz w:val="28"/>
          <w:szCs w:val="28"/>
        </w:rPr>
        <w:t>产权证书》</w:t>
      </w:r>
      <w:r>
        <w:rPr>
          <w:rFonts w:hint="eastAsia" w:asciiTheme="minorEastAsia" w:hAnsiTheme="minorEastAsia" w:eastAsiaTheme="minorEastAsia"/>
          <w:color w:val="auto"/>
          <w:sz w:val="28"/>
          <w:szCs w:val="28"/>
          <w:lang w:eastAsia="zh-CN"/>
        </w:rPr>
        <w:t>证号：昆明市房权证字第</w:t>
      </w:r>
      <w:r>
        <w:rPr>
          <w:rFonts w:hint="eastAsia" w:asciiTheme="minorEastAsia" w:hAnsiTheme="minorEastAsia" w:eastAsiaTheme="minorEastAsia"/>
          <w:color w:val="auto"/>
          <w:sz w:val="28"/>
          <w:szCs w:val="28"/>
        </w:rPr>
        <w:t>200838608</w:t>
      </w:r>
      <w:r>
        <w:rPr>
          <w:rFonts w:hint="eastAsia" w:asciiTheme="minorEastAsia" w:hAnsiTheme="minorEastAsia" w:eastAsiaTheme="minorEastAsia"/>
          <w:color w:val="auto"/>
          <w:sz w:val="28"/>
          <w:szCs w:val="28"/>
          <w:lang w:eastAsia="zh-CN"/>
        </w:rPr>
        <w:t>号、平面图</w:t>
      </w:r>
      <w:r>
        <w:rPr>
          <w:rFonts w:hint="eastAsia" w:asciiTheme="minorEastAsia" w:hAnsiTheme="minorEastAsia" w:eastAsiaTheme="minorEastAsia"/>
          <w:color w:val="auto"/>
          <w:sz w:val="28"/>
          <w:szCs w:val="28"/>
        </w:rPr>
        <w:t>复印件</w:t>
      </w:r>
      <w:r>
        <w:rPr>
          <w:rFonts w:hint="eastAsia" w:asciiTheme="minorEastAsia" w:hAnsiTheme="minorEastAsia" w:eastAsiaTheme="minorEastAsia"/>
          <w:color w:val="auto"/>
          <w:sz w:val="28"/>
          <w:szCs w:val="28"/>
          <w:lang w:eastAsia="zh-CN"/>
        </w:rPr>
        <w:t>；</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lang w:val="en-US" w:eastAsia="zh-CN"/>
        </w:rPr>
        <w:t>4</w:t>
      </w: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房屋</w:t>
      </w:r>
      <w:r>
        <w:rPr>
          <w:rFonts w:hint="eastAsia" w:asciiTheme="minorEastAsia" w:hAnsiTheme="minorEastAsia" w:eastAsiaTheme="minorEastAsia"/>
          <w:color w:val="auto"/>
          <w:sz w:val="28"/>
          <w:szCs w:val="28"/>
        </w:rPr>
        <w:t>产权证书》</w:t>
      </w:r>
      <w:r>
        <w:rPr>
          <w:rFonts w:hint="eastAsia" w:asciiTheme="minorEastAsia" w:hAnsiTheme="minorEastAsia" w:eastAsiaTheme="minorEastAsia"/>
          <w:color w:val="auto"/>
          <w:sz w:val="28"/>
          <w:szCs w:val="28"/>
          <w:lang w:eastAsia="zh-CN"/>
        </w:rPr>
        <w:t>证号：石屏县房权证异龙字第4506号、共字第</w:t>
      </w:r>
      <w:r>
        <w:rPr>
          <w:rFonts w:hint="eastAsia" w:asciiTheme="minorEastAsia" w:hAnsiTheme="minorEastAsia" w:eastAsiaTheme="minorEastAsia"/>
          <w:color w:val="auto"/>
          <w:sz w:val="28"/>
          <w:szCs w:val="28"/>
          <w:lang w:eastAsia="zh-CN"/>
        </w:rPr>
        <w:t>4506</w:t>
      </w:r>
      <w:r>
        <w:rPr>
          <w:rFonts w:hint="eastAsia" w:asciiTheme="minorEastAsia" w:hAnsiTheme="minorEastAsia" w:eastAsiaTheme="minorEastAsia"/>
          <w:color w:val="auto"/>
          <w:sz w:val="28"/>
          <w:szCs w:val="28"/>
          <w:lang w:val="en-US" w:eastAsia="zh-CN"/>
        </w:rPr>
        <w:t>—1</w:t>
      </w:r>
      <w:r>
        <w:rPr>
          <w:rFonts w:hint="eastAsia" w:asciiTheme="minorEastAsia" w:hAnsiTheme="minorEastAsia" w:eastAsiaTheme="minorEastAsia"/>
          <w:color w:val="auto"/>
          <w:sz w:val="28"/>
          <w:szCs w:val="28"/>
          <w:lang w:eastAsia="zh-CN"/>
        </w:rPr>
        <w:t>号、</w:t>
      </w:r>
      <w:r>
        <w:rPr>
          <w:rFonts w:hint="eastAsia" w:asciiTheme="minorEastAsia" w:hAnsiTheme="minorEastAsia" w:eastAsiaTheme="minorEastAsia"/>
          <w:color w:val="auto"/>
          <w:sz w:val="28"/>
          <w:szCs w:val="28"/>
          <w:lang w:eastAsia="zh-CN"/>
        </w:rPr>
        <w:t>平面图</w:t>
      </w:r>
      <w:r>
        <w:rPr>
          <w:rFonts w:hint="eastAsia" w:asciiTheme="minorEastAsia" w:hAnsiTheme="minorEastAsia" w:eastAsiaTheme="minorEastAsia"/>
          <w:color w:val="auto"/>
          <w:sz w:val="28"/>
          <w:szCs w:val="28"/>
        </w:rPr>
        <w:t>复印件</w:t>
      </w:r>
      <w:r>
        <w:rPr>
          <w:rFonts w:hint="eastAsia" w:asciiTheme="minorEastAsia" w:hAnsiTheme="minorEastAsia" w:eastAsiaTheme="minorEastAsia"/>
          <w:color w:val="auto"/>
          <w:sz w:val="28"/>
          <w:szCs w:val="28"/>
          <w:lang w:eastAsia="zh-CN"/>
        </w:rPr>
        <w:t>；</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lang w:val="en-US" w:eastAsia="zh-CN"/>
        </w:rPr>
        <w:t>5</w:t>
      </w: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房屋房屋他项权证</w:t>
      </w: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eastAsia="zh-CN"/>
        </w:rPr>
        <w:t>证号：</w:t>
      </w:r>
      <w:r>
        <w:rPr>
          <w:rFonts w:hint="eastAsia" w:asciiTheme="minorEastAsia" w:hAnsiTheme="minorEastAsia" w:eastAsiaTheme="minorEastAsia"/>
          <w:color w:val="auto"/>
          <w:sz w:val="28"/>
          <w:szCs w:val="28"/>
        </w:rPr>
        <w:t>昆房他证（昆明市）字第201422342号复印件</w:t>
      </w:r>
      <w:r>
        <w:rPr>
          <w:rFonts w:hint="eastAsia" w:asciiTheme="minorEastAsia" w:hAnsiTheme="minorEastAsia" w:eastAsiaTheme="minorEastAsia"/>
          <w:color w:val="auto"/>
          <w:sz w:val="28"/>
          <w:szCs w:val="28"/>
          <w:lang w:eastAsia="zh-CN"/>
        </w:rPr>
        <w:t>；</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lang w:val="en-US" w:eastAsia="zh-CN"/>
        </w:rPr>
        <w:t>6</w:t>
      </w: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房屋房屋他项权证</w:t>
      </w: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eastAsia="zh-CN"/>
        </w:rPr>
        <w:t>证号：</w:t>
      </w:r>
      <w:r>
        <w:rPr>
          <w:rFonts w:hint="eastAsia" w:asciiTheme="minorEastAsia" w:hAnsiTheme="minorEastAsia" w:eastAsiaTheme="minorEastAsia"/>
          <w:color w:val="auto"/>
          <w:sz w:val="28"/>
          <w:szCs w:val="28"/>
        </w:rPr>
        <w:t>石屏县房他证异龙字第20140505号复印件</w:t>
      </w:r>
      <w:r>
        <w:rPr>
          <w:rFonts w:hint="eastAsia" w:asciiTheme="minorEastAsia" w:hAnsiTheme="minorEastAsia" w:eastAsiaTheme="minorEastAsia"/>
          <w:color w:val="auto"/>
          <w:sz w:val="28"/>
          <w:szCs w:val="28"/>
          <w:lang w:eastAsia="zh-CN"/>
        </w:rPr>
        <w:t>；</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lang w:val="en-US" w:eastAsia="zh-CN"/>
        </w:rPr>
        <w:t>7</w:t>
      </w: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土地使用证</w:t>
      </w: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eastAsia="zh-CN"/>
        </w:rPr>
        <w:t>证号：</w:t>
      </w:r>
      <w:r>
        <w:rPr>
          <w:rFonts w:hint="eastAsia" w:asciiTheme="minorEastAsia" w:hAnsiTheme="minorEastAsia" w:eastAsiaTheme="minorEastAsia"/>
          <w:color w:val="auto"/>
          <w:sz w:val="28"/>
          <w:szCs w:val="28"/>
        </w:rPr>
        <w:t>石国用（2006）第0000262号</w:t>
      </w:r>
      <w:r>
        <w:rPr>
          <w:rFonts w:hint="eastAsia" w:asciiTheme="minorEastAsia" w:hAnsiTheme="minorEastAsia" w:eastAsiaTheme="minorEastAsia"/>
          <w:color w:val="auto"/>
          <w:sz w:val="28"/>
          <w:szCs w:val="28"/>
          <w:lang w:eastAsia="zh-CN"/>
        </w:rPr>
        <w:t>复印件；</w:t>
      </w:r>
    </w:p>
    <w:p>
      <w:pPr>
        <w:ind w:firstLine="560" w:firstLineChars="200"/>
        <w:rPr>
          <w:rFonts w:hint="default" w:asciiTheme="minorEastAsia" w:hAnsiTheme="minorEastAsia" w:eastAsiaTheme="minorEastAsia"/>
          <w:color w:val="auto"/>
          <w:sz w:val="28"/>
          <w:szCs w:val="28"/>
          <w:lang w:val="en-US" w:eastAsia="zh-CN"/>
        </w:rPr>
      </w:pP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lang w:val="en-US" w:eastAsia="zh-CN"/>
        </w:rPr>
        <w:t>8）</w:t>
      </w:r>
      <w:r>
        <w:rPr>
          <w:rFonts w:hint="eastAsia" w:asciiTheme="minorEastAsia" w:hAnsiTheme="minorEastAsia" w:eastAsiaTheme="minorEastAsia"/>
          <w:color w:val="auto"/>
          <w:sz w:val="28"/>
          <w:szCs w:val="28"/>
          <w:lang w:eastAsia="zh-CN"/>
        </w:rPr>
        <w:t>租房合同复印件；</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lang w:val="en-US" w:eastAsia="zh-CN"/>
        </w:rPr>
        <w:t>9</w:t>
      </w:r>
      <w:r>
        <w:rPr>
          <w:rFonts w:hint="eastAsia" w:asciiTheme="minorEastAsia" w:hAnsiTheme="minorEastAsia" w:eastAsiaTheme="minorEastAsia"/>
          <w:color w:val="auto"/>
          <w:sz w:val="28"/>
          <w:szCs w:val="28"/>
          <w:lang w:eastAsia="zh-CN"/>
        </w:rPr>
        <w:t>）石屏平安医院</w:t>
      </w:r>
      <w:r>
        <w:rPr>
          <w:rFonts w:hint="eastAsia" w:asciiTheme="minorEastAsia" w:hAnsiTheme="minorEastAsia" w:eastAsiaTheme="minorEastAsia"/>
          <w:color w:val="auto"/>
          <w:sz w:val="28"/>
          <w:szCs w:val="28"/>
          <w:lang w:val="en-US" w:eastAsia="zh-CN"/>
        </w:rPr>
        <w:t>承租人承诺书复印件</w:t>
      </w:r>
      <w:r>
        <w:rPr>
          <w:rFonts w:hint="eastAsia" w:asciiTheme="minorEastAsia" w:hAnsiTheme="minorEastAsia" w:eastAsiaTheme="minorEastAsia"/>
          <w:color w:val="auto"/>
          <w:sz w:val="28"/>
          <w:szCs w:val="28"/>
          <w:lang w:eastAsia="zh-CN"/>
        </w:rPr>
        <w:t>。</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4.估价人员现场查勘、收集、整理的资料。</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5.本中心掌握的房地产市场信息资料。</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39" w:name="_Toc12830"/>
      <w:r>
        <w:rPr>
          <w:rFonts w:hint="eastAsia" w:asciiTheme="minorEastAsia" w:hAnsiTheme="minorEastAsia" w:eastAsiaTheme="minorEastAsia"/>
          <w:color w:val="auto"/>
          <w:sz w:val="28"/>
          <w:szCs w:val="28"/>
          <w:lang w:eastAsia="zh-CN"/>
        </w:rPr>
        <w:t>（九）</w:t>
      </w:r>
      <w:r>
        <w:rPr>
          <w:rFonts w:hint="eastAsia" w:asciiTheme="minorEastAsia" w:hAnsiTheme="minorEastAsia" w:eastAsiaTheme="minorEastAsia"/>
          <w:color w:val="auto"/>
          <w:sz w:val="28"/>
          <w:szCs w:val="28"/>
        </w:rPr>
        <w:t>估价方法</w:t>
      </w:r>
      <w:bookmarkEnd w:id="39"/>
    </w:p>
    <w:p>
      <w:pPr>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lang w:val="en-US" w:eastAsia="zh-CN"/>
        </w:rPr>
        <w:t xml:space="preserve"> 1.</w:t>
      </w:r>
      <w:r>
        <w:rPr>
          <w:rFonts w:hint="eastAsia" w:asciiTheme="minorEastAsia" w:hAnsiTheme="minorEastAsia" w:eastAsiaTheme="minorEastAsia"/>
          <w:color w:val="auto"/>
          <w:sz w:val="28"/>
          <w:szCs w:val="28"/>
        </w:rPr>
        <w:t>比较法：比较法是选取一定数量的可比实例，将它们与估价对象进行比较，根据其间的差异对可比实例成交价格进行处理后得到估计对象价值或价格方法。</w:t>
      </w:r>
    </w:p>
    <w:p>
      <w:pPr>
        <w:spacing w:line="360" w:lineRule="auto"/>
        <w:ind w:firstLine="492" w:firstLineChars="176"/>
        <w:rPr>
          <w:rFonts w:hint="eastAsia" w:asciiTheme="minorEastAsia" w:hAnsiTheme="minorEastAsia" w:eastAsia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收益法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是预测估价对象的未来收益，利用报酬率或资本化率、收益乘数将未来收益转换为价值得出估价对象房地产价格的一种估价方法。</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40" w:name="_Toc28376"/>
      <w:r>
        <w:rPr>
          <w:rFonts w:hint="eastAsia" w:asciiTheme="minorEastAsia" w:hAnsiTheme="minorEastAsia" w:eastAsiaTheme="minorEastAsia"/>
          <w:color w:val="auto"/>
          <w:sz w:val="28"/>
          <w:szCs w:val="28"/>
        </w:rPr>
        <w:t>（十）估价结果</w:t>
      </w:r>
      <w:bookmarkEnd w:id="40"/>
    </w:p>
    <w:p>
      <w:pPr>
        <w:ind w:firstLine="560" w:firstLineChars="200"/>
        <w:rPr>
          <w:rFonts w:hint="eastAsia" w:asciiTheme="minorEastAsia" w:hAnsiTheme="minorEastAsia" w:eastAsiaTheme="minorEastAsia"/>
          <w:color w:val="auto"/>
          <w:sz w:val="28"/>
          <w:szCs w:val="28"/>
          <w:lang w:val="en-US" w:eastAsia="zh-CN"/>
        </w:rPr>
      </w:pPr>
      <w:r>
        <w:rPr>
          <w:rFonts w:hint="eastAsia" w:asciiTheme="minorEastAsia" w:hAnsiTheme="minorEastAsia" w:eastAsiaTheme="minorEastAsia"/>
          <w:color w:val="auto"/>
          <w:sz w:val="28"/>
          <w:szCs w:val="28"/>
        </w:rPr>
        <w:t>估价人员依据房地产评估的相关法律规定，行政法规和房地产评估的技术规范，根据估价的目的，估价时点，现场查勘的估价对象的房地产状况，环境因素及市场交易状况进行了全面分析，</w:t>
      </w:r>
      <w:r>
        <w:rPr>
          <w:rFonts w:hint="eastAsia" w:asciiTheme="minorEastAsia" w:hAnsiTheme="minorEastAsia" w:eastAsiaTheme="minorEastAsia"/>
          <w:color w:val="auto"/>
          <w:sz w:val="28"/>
          <w:szCs w:val="28"/>
          <w:lang w:val="en-US" w:eastAsia="zh-CN"/>
        </w:rPr>
        <w:t>估价结果如下：</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1.</w:t>
      </w:r>
      <w:r>
        <w:rPr>
          <w:rFonts w:hint="eastAsia" w:asciiTheme="minorEastAsia" w:hAnsiTheme="minorEastAsia" w:eastAsiaTheme="minorEastAsia"/>
          <w:color w:val="auto"/>
          <w:sz w:val="28"/>
          <w:szCs w:val="28"/>
        </w:rPr>
        <w:t>采用比较法</w:t>
      </w:r>
      <w:r>
        <w:rPr>
          <w:rFonts w:hint="eastAsia" w:asciiTheme="minorEastAsia" w:hAnsiTheme="minorEastAsia" w:eastAsiaTheme="minorEastAsia"/>
          <w:color w:val="auto"/>
          <w:sz w:val="28"/>
          <w:szCs w:val="28"/>
        </w:rPr>
        <w:t>客观、公正、合理、科学地对李子骏坐落昆明滇池国家旅游度假区内昆明滇池高尔夫社区G115幢住宅</w:t>
      </w:r>
      <w:r>
        <w:rPr>
          <w:rFonts w:hint="eastAsia" w:asciiTheme="minorEastAsia" w:hAnsiTheme="minorEastAsia" w:eastAsiaTheme="minorEastAsia"/>
          <w:color w:val="auto"/>
          <w:sz w:val="28"/>
          <w:szCs w:val="28"/>
          <w:lang w:eastAsia="zh-CN"/>
        </w:rPr>
        <w:t>，建筑面积</w:t>
      </w:r>
      <w:r>
        <w:rPr>
          <w:rFonts w:hint="eastAsia" w:asciiTheme="minorEastAsia" w:hAnsiTheme="minorEastAsia" w:eastAsiaTheme="minorEastAsia"/>
          <w:color w:val="auto"/>
          <w:sz w:val="28"/>
          <w:szCs w:val="28"/>
          <w:lang w:val="en-US" w:eastAsia="zh-CN"/>
        </w:rPr>
        <w:t>306.53</w:t>
      </w:r>
      <w:r>
        <w:rPr>
          <w:rFonts w:hint="eastAsia" w:ascii="宋体" w:hAnsi="宋体" w:eastAsia="宋体" w:cs="宋体"/>
          <w:color w:val="auto"/>
          <w:sz w:val="28"/>
          <w:szCs w:val="28"/>
          <w:lang w:val="en-US" w:eastAsia="zh-CN"/>
        </w:rPr>
        <w:t>㎡</w:t>
      </w:r>
      <w:r>
        <w:rPr>
          <w:rFonts w:hint="eastAsia" w:asciiTheme="minorEastAsia" w:hAnsiTheme="minorEastAsia" w:eastAsiaTheme="minorEastAsia"/>
          <w:color w:val="auto"/>
          <w:sz w:val="28"/>
          <w:szCs w:val="28"/>
        </w:rPr>
        <w:t>的房地产在价值时点的市场价值为￥</w:t>
      </w:r>
      <w:r>
        <w:rPr>
          <w:rFonts w:hint="eastAsia" w:asciiTheme="minorEastAsia" w:hAnsiTheme="minorEastAsia" w:eastAsiaTheme="minorEastAsia"/>
          <w:color w:val="auto"/>
          <w:sz w:val="28"/>
          <w:szCs w:val="28"/>
          <w:lang w:val="en-US" w:eastAsia="zh-CN"/>
        </w:rPr>
        <w:t>810.59万元</w:t>
      </w:r>
      <w:r>
        <w:rPr>
          <w:rFonts w:hint="eastAsia" w:asciiTheme="minorEastAsia" w:hAnsiTheme="minorEastAsia" w:eastAsiaTheme="minorEastAsia"/>
          <w:color w:val="auto"/>
          <w:sz w:val="28"/>
          <w:szCs w:val="28"/>
        </w:rPr>
        <w:t>，大写金额人民币：</w:t>
      </w:r>
      <w:r>
        <w:rPr>
          <w:rFonts w:hint="eastAsia" w:asciiTheme="minorEastAsia" w:hAnsiTheme="minorEastAsia" w:eastAsiaTheme="minorEastAsia"/>
          <w:color w:val="auto"/>
          <w:sz w:val="28"/>
          <w:szCs w:val="28"/>
          <w:lang w:eastAsia="zh-CN"/>
        </w:rPr>
        <w:t>捌佰壹拾万伍仟玖佰元整</w:t>
      </w:r>
      <w:r>
        <w:rPr>
          <w:rFonts w:hint="eastAsia" w:asciiTheme="minorEastAsia" w:hAnsiTheme="minorEastAsia" w:eastAsiaTheme="minorEastAsia"/>
          <w:color w:val="auto"/>
          <w:sz w:val="28"/>
          <w:szCs w:val="28"/>
        </w:rPr>
        <w:t>，单价</w:t>
      </w:r>
      <w:r>
        <w:rPr>
          <w:rFonts w:hint="eastAsia" w:asciiTheme="minorEastAsia" w:hAnsiTheme="minorEastAsia" w:eastAsiaTheme="minorEastAsia"/>
          <w:color w:val="auto"/>
          <w:sz w:val="28"/>
          <w:szCs w:val="28"/>
          <w:lang w:eastAsia="zh-CN"/>
        </w:rPr>
        <w:t>：26444</w:t>
      </w:r>
      <w:r>
        <w:rPr>
          <w:rFonts w:hint="eastAsia" w:asciiTheme="minorEastAsia" w:hAnsiTheme="minorEastAsia" w:eastAsiaTheme="minorEastAsia"/>
          <w:color w:val="auto"/>
          <w:sz w:val="28"/>
          <w:szCs w:val="28"/>
        </w:rPr>
        <w:t>元/</w:t>
      </w:r>
      <w:r>
        <w:rPr>
          <w:rFonts w:hint="eastAsia" w:cs="宋体"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rPr>
        <w:t>。</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2.</w:t>
      </w:r>
      <w:r>
        <w:rPr>
          <w:rFonts w:hint="eastAsia" w:asciiTheme="minorEastAsia" w:hAnsiTheme="minorEastAsia" w:eastAsiaTheme="minorEastAsia"/>
          <w:color w:val="auto"/>
          <w:sz w:val="28"/>
          <w:szCs w:val="28"/>
        </w:rPr>
        <w:t>采用</w:t>
      </w:r>
      <w:r>
        <w:rPr>
          <w:rFonts w:hint="eastAsia" w:asciiTheme="minorEastAsia" w:hAnsiTheme="minorEastAsia" w:eastAsiaTheme="minorEastAsia"/>
          <w:color w:val="auto"/>
          <w:sz w:val="28"/>
          <w:szCs w:val="28"/>
          <w:lang w:eastAsia="zh-CN"/>
        </w:rPr>
        <w:t>收益法</w:t>
      </w:r>
      <w:r>
        <w:rPr>
          <w:rFonts w:hint="eastAsia" w:asciiTheme="minorEastAsia" w:hAnsiTheme="minorEastAsia" w:eastAsiaTheme="minorEastAsia"/>
          <w:color w:val="auto"/>
          <w:sz w:val="28"/>
          <w:szCs w:val="28"/>
        </w:rPr>
        <w:t>客观、公正、合理、科学地对李子骏、贺继仙共有的坐落石屏县异龙镇三元街41号商住楼</w:t>
      </w:r>
      <w:r>
        <w:rPr>
          <w:rFonts w:hint="eastAsia" w:asciiTheme="minorEastAsia" w:hAnsiTheme="minorEastAsia" w:eastAsiaTheme="minorEastAsia"/>
          <w:color w:val="auto"/>
          <w:sz w:val="28"/>
          <w:szCs w:val="28"/>
          <w:lang w:eastAsia="zh-CN"/>
        </w:rPr>
        <w:t>，建筑面积</w:t>
      </w:r>
      <w:r>
        <w:rPr>
          <w:rFonts w:hint="eastAsia" w:asciiTheme="minorEastAsia" w:hAnsiTheme="minorEastAsia" w:eastAsiaTheme="minorEastAsia"/>
          <w:color w:val="auto"/>
          <w:sz w:val="28"/>
          <w:szCs w:val="28"/>
          <w:lang w:val="en-US" w:eastAsia="zh-CN"/>
        </w:rPr>
        <w:t>1358.55</w:t>
      </w:r>
      <w:r>
        <w:rPr>
          <w:rFonts w:hint="eastAsia" w:asciiTheme="minorEastAsia" w:hAnsiTheme="minorEastAsia" w:eastAsiaTheme="minorEastAsia"/>
          <w:color w:val="auto"/>
          <w:sz w:val="28"/>
          <w:szCs w:val="28"/>
        </w:rPr>
        <w:t>在价值时点的市场价值为￥</w:t>
      </w:r>
      <w:r>
        <w:rPr>
          <w:rFonts w:hint="eastAsia" w:asciiTheme="minorEastAsia" w:hAnsiTheme="minorEastAsia" w:eastAsiaTheme="minorEastAsia"/>
          <w:color w:val="auto"/>
          <w:sz w:val="28"/>
          <w:szCs w:val="28"/>
          <w:lang w:val="en-US" w:eastAsia="zh-CN"/>
        </w:rPr>
        <w:t>512.99</w:t>
      </w:r>
      <w:r>
        <w:rPr>
          <w:rFonts w:hint="eastAsia" w:asciiTheme="minorEastAsia" w:hAnsiTheme="minorEastAsia" w:eastAsiaTheme="minorEastAsia"/>
          <w:color w:val="auto"/>
          <w:sz w:val="28"/>
          <w:szCs w:val="28"/>
        </w:rPr>
        <w:t>万元，大写金额人民币：</w:t>
      </w:r>
      <w:r>
        <w:rPr>
          <w:rFonts w:hint="eastAsia" w:asciiTheme="minorEastAsia" w:hAnsiTheme="minorEastAsia" w:eastAsiaTheme="minorEastAsia"/>
          <w:color w:val="auto"/>
          <w:sz w:val="28"/>
          <w:szCs w:val="28"/>
          <w:lang w:val="en-US" w:eastAsia="zh-CN"/>
        </w:rPr>
        <w:t>伍佰壹拾贰万玖仟玖佰元整</w:t>
      </w:r>
      <w:r>
        <w:rPr>
          <w:rFonts w:hint="eastAsia" w:asciiTheme="minorEastAsia" w:hAnsiTheme="minorEastAsia" w:eastAsiaTheme="minorEastAsia"/>
          <w:color w:val="auto"/>
          <w:sz w:val="28"/>
          <w:szCs w:val="28"/>
        </w:rPr>
        <w:t>，单价</w:t>
      </w:r>
      <w:r>
        <w:rPr>
          <w:rFonts w:hint="eastAsia" w:asciiTheme="minorEastAsia" w:hAnsiTheme="minorEastAsia" w:eastAsiaTheme="minorEastAsia"/>
          <w:color w:val="auto"/>
          <w:sz w:val="28"/>
          <w:szCs w:val="28"/>
          <w:lang w:eastAsia="zh-CN"/>
        </w:rPr>
        <w:t>：</w:t>
      </w:r>
      <w:r>
        <w:rPr>
          <w:rFonts w:hint="eastAsia" w:asciiTheme="minorEastAsia" w:hAnsiTheme="minorEastAsia" w:eastAsiaTheme="minorEastAsia"/>
          <w:color w:val="auto"/>
          <w:sz w:val="28"/>
          <w:szCs w:val="28"/>
          <w:lang w:val="en-US" w:eastAsia="zh-CN"/>
        </w:rPr>
        <w:t>3776</w:t>
      </w:r>
      <w:r>
        <w:rPr>
          <w:rFonts w:hint="eastAsia" w:asciiTheme="minorEastAsia" w:hAnsiTheme="minorEastAsia" w:eastAsiaTheme="minorEastAsia"/>
          <w:color w:val="auto"/>
          <w:sz w:val="28"/>
          <w:szCs w:val="28"/>
        </w:rPr>
        <w:t>元/</w:t>
      </w:r>
      <w:r>
        <w:rPr>
          <w:rFonts w:hint="eastAsia" w:cs="宋体"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rPr>
        <w:t>。</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房地产价值评估结果表</w:t>
      </w:r>
    </w:p>
    <w:p>
      <w:pPr>
        <w:ind w:firstLine="560" w:firstLineChars="200"/>
        <w:rPr>
          <w:rFonts w:hint="eastAsia" w:asciiTheme="minorEastAsia" w:hAnsiTheme="minorEastAsia" w:eastAsiaTheme="minorEastAsia"/>
          <w:color w:val="auto"/>
          <w:szCs w:val="21"/>
        </w:rPr>
      </w:pPr>
      <w:r>
        <w:rPr>
          <w:rFonts w:hint="eastAsia" w:asciiTheme="minorEastAsia" w:hAnsiTheme="minorEastAsia" w:eastAsiaTheme="minorEastAsia"/>
          <w:color w:val="auto"/>
          <w:sz w:val="28"/>
          <w:szCs w:val="28"/>
        </w:rPr>
        <w:t xml:space="preserve">                                            </w:t>
      </w:r>
      <w:r>
        <w:rPr>
          <w:rFonts w:hint="eastAsia" w:asciiTheme="minorEastAsia" w:hAnsiTheme="minorEastAsia" w:eastAsiaTheme="minorEastAsia"/>
          <w:color w:val="auto"/>
          <w:szCs w:val="21"/>
        </w:rPr>
        <w:t>币种：人民币</w:t>
      </w:r>
    </w:p>
    <w:tbl>
      <w:tblPr>
        <w:tblStyle w:val="23"/>
        <w:tblW w:w="92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217"/>
        <w:gridCol w:w="3300"/>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9" w:hRule="atLeast"/>
          <w:jc w:val="center"/>
        </w:trPr>
        <w:tc>
          <w:tcPr>
            <w:tcW w:w="2667" w:type="dxa"/>
            <w:gridSpan w:val="2"/>
            <w:tcBorders>
              <w:tl2br w:val="single" w:color="auto" w:sz="4" w:space="0"/>
            </w:tcBorders>
          </w:tcPr>
          <w:p>
            <w:pPr>
              <w:ind w:left="1958" w:leftChars="266" w:hanging="1400" w:hangingChars="5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估价对象                        </w:t>
            </w:r>
          </w:p>
          <w:p>
            <w:pPr>
              <w:ind w:firstLine="560" w:firstLineChars="200"/>
              <w:rPr>
                <w:rFonts w:hint="eastAsia"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相关结果  </w:t>
            </w:r>
          </w:p>
        </w:tc>
        <w:tc>
          <w:tcPr>
            <w:tcW w:w="330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昆明滇池国家旅游度假区内昆明滇池高尔夫社区G115幢住宅</w:t>
            </w:r>
          </w:p>
        </w:tc>
        <w:tc>
          <w:tcPr>
            <w:tcW w:w="330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石屏县异龙镇三元街41号商住楼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450" w:type="dxa"/>
            <w:vMerge w:val="restart"/>
            <w:vAlign w:val="center"/>
          </w:tcPr>
          <w:p>
            <w:pPr>
              <w:jc w:val="both"/>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评估</w:t>
            </w:r>
            <w:r>
              <w:rPr>
                <w:rFonts w:hint="eastAsia" w:asciiTheme="minorEastAsia" w:hAnsiTheme="minorEastAsia" w:eastAsiaTheme="minorEastAsia"/>
                <w:color w:val="auto"/>
                <w:sz w:val="28"/>
                <w:szCs w:val="28"/>
              </w:rPr>
              <w:t>结果</w:t>
            </w:r>
          </w:p>
        </w:tc>
        <w:tc>
          <w:tcPr>
            <w:tcW w:w="1217"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单价</w:t>
            </w:r>
          </w:p>
        </w:tc>
        <w:tc>
          <w:tcPr>
            <w:tcW w:w="3300"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26444</w:t>
            </w:r>
            <w:r>
              <w:rPr>
                <w:rFonts w:hint="eastAsia" w:asciiTheme="minorEastAsia" w:hAnsiTheme="minorEastAsia" w:eastAsiaTheme="minorEastAsia"/>
                <w:color w:val="auto"/>
                <w:sz w:val="28"/>
                <w:szCs w:val="28"/>
              </w:rPr>
              <w:t>元/㎡</w:t>
            </w:r>
          </w:p>
        </w:tc>
        <w:tc>
          <w:tcPr>
            <w:tcW w:w="3300" w:type="dxa"/>
            <w:vAlign w:val="center"/>
          </w:tcPr>
          <w:p>
            <w:pPr>
              <w:jc w:val="center"/>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3776</w:t>
            </w:r>
            <w:r>
              <w:rPr>
                <w:rFonts w:hint="eastAsia" w:asciiTheme="minorEastAsia" w:hAnsiTheme="minorEastAsia" w:eastAsiaTheme="minorEastAsia"/>
                <w:color w:val="auto"/>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450" w:type="dxa"/>
            <w:vMerge w:val="continue"/>
            <w:vAlign w:val="center"/>
          </w:tcPr>
          <w:p>
            <w:pPr>
              <w:ind w:firstLine="560" w:firstLineChars="200"/>
              <w:jc w:val="center"/>
              <w:rPr>
                <w:rFonts w:asciiTheme="minorEastAsia" w:hAnsiTheme="minorEastAsia" w:eastAsiaTheme="minorEastAsia"/>
                <w:color w:val="auto"/>
                <w:sz w:val="28"/>
                <w:szCs w:val="28"/>
              </w:rPr>
            </w:pPr>
          </w:p>
        </w:tc>
        <w:tc>
          <w:tcPr>
            <w:tcW w:w="1217" w:type="dxa"/>
            <w:vAlign w:val="center"/>
          </w:tcPr>
          <w:p>
            <w:pPr>
              <w:jc w:val="center"/>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eastAsia="zh-CN"/>
              </w:rPr>
              <w:t>总价</w:t>
            </w:r>
          </w:p>
        </w:tc>
        <w:tc>
          <w:tcPr>
            <w:tcW w:w="3300"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810.59万元</w:t>
            </w:r>
            <w:r>
              <w:rPr>
                <w:rFonts w:hint="eastAsia" w:asciiTheme="minorEastAsia" w:hAnsiTheme="minorEastAsia" w:eastAsiaTheme="minorEastAsia"/>
                <w:color w:val="auto"/>
                <w:sz w:val="28"/>
                <w:szCs w:val="28"/>
                <w:lang w:val="en-US" w:eastAsia="zh-CN"/>
              </w:rPr>
              <w:tab/>
            </w:r>
          </w:p>
        </w:tc>
        <w:tc>
          <w:tcPr>
            <w:tcW w:w="3300" w:type="dxa"/>
            <w:vAlign w:val="center"/>
          </w:tcPr>
          <w:p>
            <w:pPr>
              <w:jc w:val="center"/>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512.99</w:t>
            </w:r>
            <w:r>
              <w:rPr>
                <w:rFonts w:hint="eastAsia" w:asciiTheme="minorEastAsia" w:hAnsiTheme="minorEastAsia" w:eastAsiaTheme="minorEastAsia"/>
                <w:color w:val="auto"/>
                <w:sz w:val="28"/>
                <w:szCs w:val="28"/>
              </w:rPr>
              <w:t>万元</w:t>
            </w:r>
          </w:p>
        </w:tc>
      </w:tr>
    </w:tbl>
    <w:p>
      <w:pPr>
        <w:ind w:firstLine="420" w:firstLineChars="200"/>
        <w:rPr>
          <w:rFonts w:hint="eastAsia" w:asciiTheme="minorEastAsia" w:hAnsiTheme="minorEastAsia" w:eastAsiaTheme="minorEastAsia"/>
          <w:color w:val="auto"/>
          <w:szCs w:val="21"/>
        </w:rPr>
      </w:pPr>
    </w:p>
    <w:p>
      <w:pPr>
        <w:ind w:firstLine="560" w:firstLineChars="200"/>
        <w:outlineLvl w:val="1"/>
        <w:rPr>
          <w:rFonts w:hint="eastAsia" w:asciiTheme="minorEastAsia" w:hAnsiTheme="minorEastAsia" w:eastAsiaTheme="minorEastAsia"/>
          <w:b/>
          <w:bCs/>
          <w:color w:val="auto"/>
          <w:sz w:val="28"/>
          <w:szCs w:val="28"/>
        </w:rPr>
      </w:pPr>
      <w:bookmarkStart w:id="41" w:name="_Toc32766"/>
    </w:p>
    <w:p>
      <w:pPr>
        <w:ind w:firstLine="560" w:firstLineChars="200"/>
        <w:outlineLvl w:val="1"/>
        <w:rPr>
          <w:rFonts w:asciiTheme="minorEastAsia" w:hAnsiTheme="minorEastAsia" w:eastAsiaTheme="minorEastAsia"/>
          <w:b/>
          <w:bCs/>
          <w:color w:val="auto"/>
          <w:sz w:val="28"/>
          <w:szCs w:val="28"/>
        </w:rPr>
      </w:pPr>
      <w:r>
        <w:rPr>
          <w:rFonts w:hint="eastAsia" w:asciiTheme="minorEastAsia" w:hAnsiTheme="minorEastAsia" w:eastAsiaTheme="minorEastAsia"/>
          <w:b/>
          <w:bCs/>
          <w:color w:val="auto"/>
          <w:sz w:val="28"/>
          <w:szCs w:val="28"/>
        </w:rPr>
        <w:t>（十一）估价人员</w:t>
      </w:r>
      <w:bookmarkEnd w:id="41"/>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注册房地产估价师</w:t>
      </w:r>
    </w:p>
    <w:tbl>
      <w:tblPr>
        <w:tblStyle w:val="23"/>
        <w:tblW w:w="94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843"/>
        <w:gridCol w:w="2268"/>
        <w:gridCol w:w="184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5" w:hRule="atLeast"/>
          <w:jc w:val="center"/>
        </w:trPr>
        <w:tc>
          <w:tcPr>
            <w:tcW w:w="1234"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姓 名</w:t>
            </w:r>
          </w:p>
        </w:tc>
        <w:tc>
          <w:tcPr>
            <w:tcW w:w="1843" w:type="dxa"/>
            <w:vAlign w:val="center"/>
          </w:tcPr>
          <w:p>
            <w:pPr>
              <w:spacing w:line="360" w:lineRule="auto"/>
              <w:jc w:val="center"/>
              <w:rPr>
                <w:rFonts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rPr>
              <w:t>杨孟华</w:t>
            </w:r>
          </w:p>
        </w:tc>
        <w:tc>
          <w:tcPr>
            <w:tcW w:w="2268" w:type="dxa"/>
            <w:vMerge w:val="restart"/>
            <w:vAlign w:val="center"/>
          </w:tcPr>
          <w:p>
            <w:pPr>
              <w:jc w:val="center"/>
              <w:rPr>
                <w:rFonts w:asciiTheme="minorEastAsia" w:hAnsiTheme="minorEastAsia" w:eastAsiaTheme="minorEastAsia"/>
                <w:color w:val="auto"/>
                <w:sz w:val="28"/>
                <w:szCs w:val="28"/>
              </w:rPr>
            </w:pPr>
          </w:p>
        </w:tc>
        <w:tc>
          <w:tcPr>
            <w:tcW w:w="184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杨丽萍</w:t>
            </w:r>
          </w:p>
        </w:tc>
        <w:tc>
          <w:tcPr>
            <w:tcW w:w="2268" w:type="dxa"/>
            <w:vMerge w:val="restart"/>
            <w:vAlign w:val="center"/>
          </w:tcPr>
          <w:p>
            <w:pPr>
              <w:jc w:val="center"/>
              <w:rPr>
                <w:rFonts w:asciiTheme="minorEastAsia" w:hAnsiTheme="minorEastAsia" w:eastAsiaTheme="minorEastAsia"/>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 w:hRule="atLeast"/>
          <w:jc w:val="center"/>
        </w:trPr>
        <w:tc>
          <w:tcPr>
            <w:tcW w:w="1234"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注册号</w:t>
            </w:r>
          </w:p>
        </w:tc>
        <w:tc>
          <w:tcPr>
            <w:tcW w:w="1843" w:type="dxa"/>
            <w:vAlign w:val="center"/>
          </w:tcPr>
          <w:p>
            <w:pPr>
              <w:spacing w:line="360" w:lineRule="auto"/>
              <w:jc w:val="center"/>
              <w:rPr>
                <w:rFonts w:asciiTheme="minorEastAsia" w:hAnsiTheme="minorEastAsia" w:eastAsiaTheme="minorEastAsia"/>
                <w:color w:val="auto"/>
                <w:sz w:val="28"/>
                <w:szCs w:val="28"/>
              </w:rPr>
            </w:pPr>
            <w:r>
              <w:rPr>
                <w:rFonts w:hint="eastAsia" w:cs="宋体" w:asciiTheme="minorEastAsia" w:hAnsiTheme="minorEastAsia" w:eastAsiaTheme="minorEastAsia"/>
                <w:color w:val="auto"/>
                <w:sz w:val="28"/>
                <w:szCs w:val="28"/>
              </w:rPr>
              <w:t>5320170036</w:t>
            </w:r>
          </w:p>
        </w:tc>
        <w:tc>
          <w:tcPr>
            <w:tcW w:w="2268" w:type="dxa"/>
            <w:vMerge w:val="continue"/>
            <w:vAlign w:val="center"/>
          </w:tcPr>
          <w:p>
            <w:pPr>
              <w:jc w:val="center"/>
              <w:rPr>
                <w:rFonts w:asciiTheme="minorEastAsia" w:hAnsiTheme="minorEastAsia" w:eastAsiaTheme="minorEastAsia"/>
                <w:color w:val="auto"/>
                <w:sz w:val="28"/>
                <w:szCs w:val="28"/>
              </w:rPr>
            </w:pPr>
          </w:p>
        </w:tc>
        <w:tc>
          <w:tcPr>
            <w:tcW w:w="184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5320000049</w:t>
            </w:r>
          </w:p>
        </w:tc>
        <w:tc>
          <w:tcPr>
            <w:tcW w:w="2268" w:type="dxa"/>
            <w:vMerge w:val="continue"/>
            <w:vAlign w:val="center"/>
          </w:tcPr>
          <w:p>
            <w:pPr>
              <w:jc w:val="center"/>
              <w:rPr>
                <w:rFonts w:asciiTheme="minorEastAsia" w:hAnsiTheme="minorEastAsia" w:eastAsiaTheme="minorEastAsia"/>
                <w:color w:val="auto"/>
                <w:sz w:val="28"/>
                <w:szCs w:val="28"/>
              </w:rPr>
            </w:pPr>
          </w:p>
        </w:tc>
      </w:tr>
    </w:tbl>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42" w:name="_Toc11388"/>
      <w:r>
        <w:rPr>
          <w:rFonts w:hint="eastAsia" w:asciiTheme="minorEastAsia" w:hAnsiTheme="minorEastAsia" w:eastAsiaTheme="minorEastAsia"/>
          <w:color w:val="auto"/>
          <w:sz w:val="28"/>
          <w:szCs w:val="28"/>
        </w:rPr>
        <w:t>（十二）实地查勘日</w:t>
      </w:r>
      <w:bookmarkEnd w:id="42"/>
    </w:p>
    <w:p>
      <w:pPr>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r>
        <w:rPr>
          <w:rFonts w:hint="eastAsia" w:asciiTheme="minorEastAsia" w:hAnsiTheme="minorEastAsia" w:eastAsiaTheme="minorEastAsia"/>
          <w:color w:val="auto"/>
          <w:sz w:val="28"/>
          <w:szCs w:val="28"/>
          <w:lang w:val="en-US" w:eastAsia="zh-CN"/>
        </w:rPr>
        <w:t xml:space="preserve"> 1.</w:t>
      </w:r>
      <w:r>
        <w:rPr>
          <w:rFonts w:hint="eastAsia" w:asciiTheme="minorEastAsia" w:hAnsiTheme="minorEastAsia" w:eastAsiaTheme="minorEastAsia"/>
          <w:color w:val="auto"/>
          <w:sz w:val="28"/>
          <w:szCs w:val="28"/>
        </w:rPr>
        <w:t>昆明滇池国家旅游度假区内昆明滇池高尔夫社区G115幢住宅 实地勘查日期：2019年6月25日。</w:t>
      </w:r>
    </w:p>
    <w:p>
      <w:pPr>
        <w:ind w:firstLine="560" w:firstLineChars="200"/>
        <w:rPr>
          <w:rFonts w:hint="eastAsia" w:asciiTheme="minorEastAsia" w:hAnsiTheme="minorEastAsia" w:eastAsiaTheme="minorEastAsia"/>
          <w:color w:val="auto"/>
          <w:sz w:val="28"/>
          <w:szCs w:val="28"/>
          <w:lang w:val="en-US" w:eastAsia="zh-CN"/>
        </w:rPr>
      </w:pPr>
      <w:r>
        <w:rPr>
          <w:rFonts w:hint="eastAsia" w:asciiTheme="minorEastAsia" w:hAnsiTheme="minorEastAsia" w:eastAsiaTheme="minorEastAsia"/>
          <w:color w:val="auto"/>
          <w:sz w:val="28"/>
          <w:szCs w:val="28"/>
          <w:lang w:val="en-US" w:eastAsia="zh-CN"/>
        </w:rPr>
        <w:t>2.石屏县异龙镇三元街41号商住楼实地勘查日期：2019年6月26日</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43" w:name="_Toc9567"/>
      <w:r>
        <w:rPr>
          <w:rFonts w:hint="eastAsia" w:asciiTheme="minorEastAsia" w:hAnsiTheme="minorEastAsia" w:eastAsiaTheme="minorEastAsia"/>
          <w:color w:val="auto"/>
          <w:sz w:val="28"/>
          <w:szCs w:val="28"/>
        </w:rPr>
        <w:t>（十三）估价作业期</w:t>
      </w:r>
      <w:bookmarkEnd w:id="43"/>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2019年</w:t>
      </w:r>
      <w:r>
        <w:rPr>
          <w:rFonts w:hint="eastAsia" w:asciiTheme="minorEastAsia" w:hAnsiTheme="minorEastAsia" w:eastAsiaTheme="minorEastAsia"/>
          <w:color w:val="auto"/>
          <w:sz w:val="28"/>
          <w:szCs w:val="28"/>
          <w:lang w:val="en-US" w:eastAsia="zh-CN"/>
        </w:rPr>
        <w:t>6</w:t>
      </w:r>
      <w:r>
        <w:rPr>
          <w:rFonts w:hint="eastAsia" w:asciiTheme="minorEastAsia" w:hAnsiTheme="minorEastAsia" w:eastAsiaTheme="minorEastAsia"/>
          <w:color w:val="auto"/>
          <w:sz w:val="28"/>
          <w:szCs w:val="28"/>
        </w:rPr>
        <w:t>月</w:t>
      </w:r>
      <w:r>
        <w:rPr>
          <w:rFonts w:hint="eastAsia" w:asciiTheme="minorEastAsia" w:hAnsiTheme="minorEastAsia" w:eastAsiaTheme="minorEastAsia"/>
          <w:color w:val="auto"/>
          <w:sz w:val="28"/>
          <w:szCs w:val="28"/>
          <w:lang w:val="en-US" w:eastAsia="zh-CN"/>
        </w:rPr>
        <w:t>17</w:t>
      </w:r>
      <w:r>
        <w:rPr>
          <w:rFonts w:hint="eastAsia" w:asciiTheme="minorEastAsia" w:hAnsiTheme="minorEastAsia" w:eastAsiaTheme="minorEastAsia"/>
          <w:color w:val="auto"/>
          <w:sz w:val="28"/>
          <w:szCs w:val="28"/>
        </w:rPr>
        <w:t>日至</w:t>
      </w:r>
      <w:r>
        <w:rPr>
          <w:rFonts w:hint="eastAsia" w:asciiTheme="minorEastAsia" w:hAnsiTheme="minorEastAsia" w:eastAsiaTheme="minorEastAsia"/>
          <w:color w:val="auto"/>
          <w:sz w:val="28"/>
          <w:szCs w:val="28"/>
          <w:lang w:val="en-US" w:eastAsia="zh-CN"/>
        </w:rPr>
        <w:t>07</w:t>
      </w:r>
      <w:r>
        <w:rPr>
          <w:rFonts w:hint="eastAsia" w:asciiTheme="minorEastAsia" w:hAnsiTheme="minorEastAsia" w:eastAsiaTheme="minorEastAsia"/>
          <w:color w:val="auto"/>
          <w:sz w:val="28"/>
          <w:szCs w:val="28"/>
        </w:rPr>
        <w:t>月</w:t>
      </w:r>
      <w:r>
        <w:rPr>
          <w:rFonts w:hint="eastAsia" w:asciiTheme="minorEastAsia" w:hAnsiTheme="minorEastAsia" w:eastAsiaTheme="minorEastAsia"/>
          <w:color w:val="auto"/>
          <w:sz w:val="28"/>
          <w:szCs w:val="28"/>
          <w:lang w:val="en-US" w:eastAsia="zh-CN"/>
        </w:rPr>
        <w:t>08</w:t>
      </w:r>
      <w:r>
        <w:rPr>
          <w:rFonts w:hint="eastAsia" w:asciiTheme="minorEastAsia" w:hAnsiTheme="minorEastAsia" w:eastAsiaTheme="minorEastAsia"/>
          <w:color w:val="auto"/>
          <w:sz w:val="28"/>
          <w:szCs w:val="28"/>
        </w:rPr>
        <w:t>日。</w:t>
      </w:r>
    </w:p>
    <w:p>
      <w:pPr>
        <w:rPr>
          <w:rFonts w:asciiTheme="minorEastAsia" w:hAnsiTheme="minorEastAsia" w:eastAsiaTheme="minorEastAsia"/>
          <w:color w:val="auto"/>
          <w:sz w:val="28"/>
          <w:szCs w:val="28"/>
        </w:rPr>
      </w:pPr>
      <w:bookmarkStart w:id="44" w:name="_Toc31182"/>
      <w:r>
        <w:rPr>
          <w:rFonts w:hint="eastAsia" w:asciiTheme="minorEastAsia" w:hAnsiTheme="minorEastAsia" w:eastAsiaTheme="minorEastAsia"/>
          <w:color w:val="auto"/>
          <w:sz w:val="28"/>
          <w:szCs w:val="28"/>
        </w:rPr>
        <w:t xml:space="preserve">    </w:t>
      </w:r>
      <w:bookmarkEnd w:id="44"/>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p>
      <w:pPr>
        <w:pStyle w:val="2"/>
        <w:jc w:val="center"/>
        <w:rPr>
          <w:rFonts w:asciiTheme="minorEastAsia" w:hAnsiTheme="minorEastAsia" w:eastAsiaTheme="minorEastAsia"/>
          <w:color w:val="auto"/>
          <w:sz w:val="32"/>
          <w:szCs w:val="32"/>
        </w:rPr>
      </w:pPr>
      <w:bookmarkStart w:id="45" w:name="_Toc9494"/>
      <w:r>
        <w:rPr>
          <w:rFonts w:hint="eastAsia" w:asciiTheme="minorEastAsia" w:hAnsiTheme="minorEastAsia" w:eastAsiaTheme="minorEastAsia"/>
          <w:color w:val="auto"/>
          <w:sz w:val="32"/>
          <w:szCs w:val="32"/>
        </w:rPr>
        <w:t>四</w:t>
      </w:r>
      <w:r>
        <w:rPr>
          <w:rFonts w:hint="eastAsia" w:asciiTheme="minorEastAsia" w:hAnsiTheme="minorEastAsia" w:eastAsiaTheme="minorEastAsia"/>
          <w:color w:val="auto"/>
          <w:sz w:val="32"/>
          <w:szCs w:val="32"/>
          <w:lang w:eastAsia="zh-CN"/>
        </w:rPr>
        <w:t>、</w:t>
      </w:r>
      <w:r>
        <w:rPr>
          <w:rFonts w:hint="eastAsia" w:asciiTheme="minorEastAsia" w:hAnsiTheme="minorEastAsia" w:eastAsiaTheme="minorEastAsia"/>
          <w:color w:val="auto"/>
          <w:sz w:val="32"/>
          <w:szCs w:val="32"/>
        </w:rPr>
        <w:t>技术报告</w:t>
      </w:r>
      <w:bookmarkEnd w:id="45"/>
    </w:p>
    <w:p>
      <w:pPr>
        <w:pStyle w:val="3"/>
        <w:ind w:firstLine="562"/>
        <w:rPr>
          <w:rFonts w:asciiTheme="minorEastAsia" w:hAnsiTheme="minorEastAsia" w:eastAsiaTheme="minorEastAsia"/>
          <w:color w:val="auto"/>
          <w:sz w:val="28"/>
          <w:szCs w:val="28"/>
        </w:rPr>
      </w:pPr>
      <w:bookmarkStart w:id="46" w:name="_Toc30335"/>
      <w:r>
        <w:rPr>
          <w:rFonts w:hint="eastAsia" w:asciiTheme="minorEastAsia" w:hAnsiTheme="minorEastAsia" w:eastAsiaTheme="minorEastAsia"/>
          <w:color w:val="auto"/>
          <w:sz w:val="28"/>
          <w:szCs w:val="28"/>
        </w:rPr>
        <w:t>（一）房地产状况描述与分析</w:t>
      </w:r>
      <w:bookmarkEnd w:id="46"/>
      <w:r>
        <w:rPr>
          <w:rFonts w:hint="eastAsia" w:asciiTheme="minorEastAsia" w:hAnsiTheme="minorEastAsia" w:eastAsiaTheme="minorEastAsia"/>
          <w:color w:val="auto"/>
          <w:sz w:val="28"/>
          <w:szCs w:val="28"/>
        </w:rPr>
        <w:t xml:space="preserve"> </w:t>
      </w:r>
    </w:p>
    <w:p>
      <w:pPr>
        <w:ind w:left="57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1.房地产基本情况</w:t>
      </w:r>
    </w:p>
    <w:p>
      <w:pPr>
        <w:ind w:firstLine="560" w:firstLineChars="200"/>
        <w:rPr>
          <w:rFonts w:hint="default" w:asciiTheme="minorEastAsia" w:hAnsiTheme="minorEastAsia" w:eastAsiaTheme="minorEastAsia"/>
          <w:b/>
          <w:bCs/>
          <w:color w:val="auto"/>
          <w:sz w:val="28"/>
          <w:szCs w:val="28"/>
          <w:lang w:val="en-US" w:eastAsia="zh-CN"/>
        </w:rPr>
      </w:pPr>
      <w:r>
        <w:rPr>
          <w:rFonts w:hint="eastAsia" w:asciiTheme="minorEastAsia" w:hAnsiTheme="minorEastAsia" w:eastAsiaTheme="minorEastAsia"/>
          <w:b/>
          <w:bCs/>
          <w:color w:val="auto"/>
          <w:sz w:val="28"/>
          <w:szCs w:val="28"/>
          <w:lang w:val="en-US" w:eastAsia="zh-CN"/>
        </w:rPr>
        <w:t>（1）昆明滇池国家旅游度假区内昆明滇池高尔夫社区G115幢住宅（别墅）</w:t>
      </w:r>
      <w:r>
        <w:rPr>
          <w:rFonts w:hint="eastAsia" w:asciiTheme="minorEastAsia" w:hAnsiTheme="minorEastAsia" w:eastAsiaTheme="minorEastAsia"/>
          <w:b/>
          <w:bCs/>
          <w:color w:val="auto"/>
          <w:sz w:val="28"/>
          <w:szCs w:val="28"/>
        </w:rPr>
        <w:t>房地产基本情况</w:t>
      </w:r>
    </w:p>
    <w:tbl>
      <w:tblPr>
        <w:tblStyle w:val="23"/>
        <w:tblW w:w="88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234"/>
        <w:gridCol w:w="133"/>
        <w:gridCol w:w="1400"/>
        <w:gridCol w:w="533"/>
        <w:gridCol w:w="2317"/>
        <w:gridCol w:w="131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8867" w:type="dxa"/>
            <w:gridSpan w:val="8"/>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房屋基本情况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821" w:type="dxa"/>
            <w:gridSpan w:val="2"/>
            <w:noWrap w:val="0"/>
            <w:vAlign w:val="center"/>
          </w:tcPr>
          <w:p>
            <w:pPr>
              <w:jc w:val="center"/>
              <w:rPr>
                <w:rFonts w:hint="eastAsia" w:ascii="宋体" w:hAnsi="宋体" w:eastAsia="宋体"/>
                <w:color w:val="auto"/>
                <w:sz w:val="28"/>
                <w:szCs w:val="28"/>
              </w:rPr>
            </w:pPr>
            <w:r>
              <w:rPr>
                <w:rFonts w:hint="eastAsia" w:ascii="宋体" w:hAnsi="宋体"/>
                <w:color w:val="auto"/>
                <w:sz w:val="28"/>
                <w:szCs w:val="28"/>
                <w:lang w:eastAsia="zh-CN"/>
              </w:rPr>
              <w:t>坐落</w:t>
            </w:r>
          </w:p>
        </w:tc>
        <w:tc>
          <w:tcPr>
            <w:tcW w:w="7046" w:type="dxa"/>
            <w:gridSpan w:val="6"/>
            <w:noWrap w:val="0"/>
            <w:vAlign w:val="center"/>
          </w:tcPr>
          <w:p>
            <w:pPr>
              <w:jc w:val="center"/>
              <w:rPr>
                <w:rFonts w:hint="eastAsia" w:ascii="宋体" w:hAnsi="宋体" w:eastAsia="宋体"/>
                <w:color w:val="auto"/>
                <w:sz w:val="28"/>
                <w:szCs w:val="28"/>
              </w:rPr>
            </w:pPr>
            <w:r>
              <w:rPr>
                <w:rFonts w:hint="eastAsia" w:asciiTheme="minorEastAsia" w:hAnsiTheme="minorEastAsia" w:eastAsiaTheme="minorEastAsia"/>
                <w:color w:val="auto"/>
                <w:sz w:val="28"/>
                <w:szCs w:val="28"/>
                <w:lang w:val="en-US" w:eastAsia="zh-CN"/>
              </w:rPr>
              <w:t>昆明滇池国家旅游度假区内昆明滇池高尔夫社区G115幢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1954" w:type="dxa"/>
            <w:gridSpan w:val="3"/>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房屋所有权人</w:t>
            </w:r>
          </w:p>
        </w:tc>
        <w:tc>
          <w:tcPr>
            <w:tcW w:w="1400" w:type="dxa"/>
            <w:noWrap w:val="0"/>
            <w:vAlign w:val="center"/>
          </w:tcPr>
          <w:p>
            <w:pPr>
              <w:jc w:val="center"/>
              <w:rPr>
                <w:rFonts w:hint="eastAsia" w:ascii="宋体" w:hAnsi="宋体" w:eastAsia="宋体"/>
                <w:color w:val="auto"/>
                <w:sz w:val="28"/>
                <w:szCs w:val="28"/>
                <w:lang w:eastAsia="zh-CN"/>
              </w:rPr>
            </w:pPr>
            <w:r>
              <w:rPr>
                <w:rFonts w:hint="eastAsia" w:ascii="宋体" w:hAnsi="宋体"/>
                <w:color w:val="auto"/>
                <w:sz w:val="28"/>
                <w:szCs w:val="28"/>
                <w:lang w:eastAsia="zh-CN"/>
              </w:rPr>
              <w:t>共有情况</w:t>
            </w:r>
          </w:p>
        </w:tc>
        <w:tc>
          <w:tcPr>
            <w:tcW w:w="4166" w:type="dxa"/>
            <w:gridSpan w:val="3"/>
            <w:noWrap w:val="0"/>
            <w:vAlign w:val="center"/>
          </w:tcPr>
          <w:p>
            <w:pPr>
              <w:jc w:val="center"/>
              <w:rPr>
                <w:rFonts w:hint="eastAsia" w:ascii="宋体" w:hAnsi="宋体" w:eastAsia="宋体"/>
                <w:color w:val="auto"/>
                <w:sz w:val="28"/>
                <w:szCs w:val="28"/>
              </w:rPr>
            </w:pPr>
            <w:r>
              <w:rPr>
                <w:rFonts w:hint="eastAsia" w:ascii="宋体" w:hAnsi="宋体"/>
                <w:color w:val="auto"/>
                <w:sz w:val="28"/>
                <w:szCs w:val="28"/>
                <w:lang w:eastAsia="zh-CN"/>
              </w:rPr>
              <w:t>产权证号</w:t>
            </w:r>
          </w:p>
        </w:tc>
        <w:tc>
          <w:tcPr>
            <w:tcW w:w="1347" w:type="dxa"/>
            <w:noWrap w:val="0"/>
            <w:vAlign w:val="center"/>
          </w:tcPr>
          <w:p>
            <w:pPr>
              <w:jc w:val="center"/>
              <w:rPr>
                <w:rFonts w:hint="eastAsia" w:ascii="宋体" w:hAnsi="宋体"/>
                <w:color w:val="auto"/>
                <w:sz w:val="28"/>
                <w:szCs w:val="28"/>
                <w:lang w:eastAsia="zh-CN"/>
              </w:rPr>
            </w:pPr>
            <w:r>
              <w:rPr>
                <w:rFonts w:hint="eastAsia" w:ascii="宋体" w:hAnsi="宋体"/>
                <w:color w:val="auto"/>
                <w:sz w:val="28"/>
                <w:szCs w:val="28"/>
                <w:lang w:eastAsia="zh-CN"/>
              </w:rPr>
              <w:t>规划</w:t>
            </w:r>
            <w:r>
              <w:rPr>
                <w:rFonts w:hint="eastAsia" w:ascii="宋体" w:hAnsi="宋体" w:eastAsia="宋体"/>
                <w:color w:val="auto"/>
                <w:sz w:val="28"/>
                <w:szCs w:val="2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1954" w:type="dxa"/>
            <w:gridSpan w:val="3"/>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李子骏</w:t>
            </w:r>
          </w:p>
        </w:tc>
        <w:tc>
          <w:tcPr>
            <w:tcW w:w="1400" w:type="dxa"/>
            <w:noWrap w:val="0"/>
            <w:vAlign w:val="center"/>
          </w:tcPr>
          <w:p>
            <w:pPr>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w:t>
            </w:r>
          </w:p>
        </w:tc>
        <w:tc>
          <w:tcPr>
            <w:tcW w:w="4166" w:type="dxa"/>
            <w:gridSpan w:val="3"/>
            <w:noWrap w:val="0"/>
            <w:vAlign w:val="center"/>
          </w:tcPr>
          <w:p>
            <w:pPr>
              <w:jc w:val="center"/>
              <w:rPr>
                <w:rFonts w:hint="eastAsia" w:ascii="宋体" w:hAnsi="宋体" w:eastAsia="宋体"/>
                <w:color w:val="auto"/>
                <w:sz w:val="28"/>
                <w:szCs w:val="28"/>
                <w:lang w:eastAsia="zh-CN"/>
              </w:rPr>
            </w:pPr>
            <w:r>
              <w:rPr>
                <w:rFonts w:hint="eastAsia" w:ascii="宋体" w:hAnsi="宋体"/>
                <w:color w:val="auto"/>
                <w:sz w:val="28"/>
                <w:szCs w:val="28"/>
                <w:lang w:eastAsia="zh-CN"/>
              </w:rPr>
              <w:t>昆明市房权证字第</w:t>
            </w:r>
            <w:r>
              <w:rPr>
                <w:rFonts w:hint="eastAsia" w:ascii="宋体" w:hAnsi="宋体" w:eastAsia="宋体"/>
                <w:color w:val="auto"/>
                <w:sz w:val="28"/>
                <w:szCs w:val="28"/>
              </w:rPr>
              <w:t>200838608</w:t>
            </w:r>
            <w:r>
              <w:rPr>
                <w:rFonts w:hint="eastAsia" w:ascii="宋体" w:hAnsi="宋体"/>
                <w:color w:val="auto"/>
                <w:sz w:val="28"/>
                <w:szCs w:val="28"/>
                <w:lang w:eastAsia="zh-CN"/>
              </w:rPr>
              <w:t>号</w:t>
            </w:r>
          </w:p>
        </w:tc>
        <w:tc>
          <w:tcPr>
            <w:tcW w:w="1347" w:type="dxa"/>
            <w:noWrap w:val="0"/>
            <w:vAlign w:val="center"/>
          </w:tcPr>
          <w:p>
            <w:pPr>
              <w:jc w:val="center"/>
              <w:rPr>
                <w:rFonts w:hint="eastAsia" w:ascii="宋体" w:hAnsi="宋体" w:eastAsia="宋体"/>
                <w:color w:val="auto"/>
                <w:sz w:val="28"/>
                <w:szCs w:val="28"/>
                <w:lang w:eastAsia="zh-CN"/>
              </w:rPr>
            </w:pPr>
            <w:r>
              <w:rPr>
                <w:rFonts w:hint="eastAsia" w:ascii="宋体" w:hAnsi="宋体"/>
                <w:color w:val="auto"/>
                <w:sz w:val="28"/>
                <w:szCs w:val="28"/>
                <w:lang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1587" w:type="dxa"/>
            <w:noWrap w:val="0"/>
            <w:vAlign w:val="center"/>
          </w:tcPr>
          <w:p>
            <w:pPr>
              <w:jc w:val="center"/>
              <w:rPr>
                <w:rFonts w:hint="eastAsia" w:ascii="宋体" w:hAnsi="宋体" w:eastAsia="宋体"/>
                <w:color w:val="auto"/>
                <w:sz w:val="28"/>
                <w:szCs w:val="28"/>
                <w:lang w:eastAsia="zh-CN"/>
              </w:rPr>
            </w:pPr>
            <w:r>
              <w:rPr>
                <w:rFonts w:hint="eastAsia" w:ascii="宋体" w:hAnsi="宋体" w:eastAsia="宋体"/>
                <w:color w:val="auto"/>
                <w:sz w:val="28"/>
                <w:szCs w:val="28"/>
              </w:rPr>
              <w:t>结构</w:t>
            </w:r>
          </w:p>
        </w:tc>
        <w:tc>
          <w:tcPr>
            <w:tcW w:w="2300" w:type="dxa"/>
            <w:gridSpan w:val="4"/>
            <w:noWrap w:val="0"/>
            <w:vAlign w:val="center"/>
          </w:tcPr>
          <w:p>
            <w:pPr>
              <w:jc w:val="center"/>
              <w:rPr>
                <w:rFonts w:hint="eastAsia" w:ascii="宋体" w:hAnsi="宋体" w:eastAsia="宋体"/>
                <w:color w:val="auto"/>
                <w:sz w:val="28"/>
                <w:szCs w:val="28"/>
                <w:lang w:eastAsia="zh-CN"/>
              </w:rPr>
            </w:pPr>
            <w:r>
              <w:rPr>
                <w:rFonts w:hint="eastAsia" w:ascii="宋体" w:hAnsi="宋体"/>
                <w:color w:val="auto"/>
                <w:sz w:val="28"/>
                <w:szCs w:val="28"/>
                <w:lang w:eastAsia="zh-CN"/>
              </w:rPr>
              <w:t>房屋总层数</w:t>
            </w:r>
          </w:p>
        </w:tc>
        <w:tc>
          <w:tcPr>
            <w:tcW w:w="2317" w:type="dxa"/>
            <w:noWrap w:val="0"/>
            <w:vAlign w:val="center"/>
          </w:tcPr>
          <w:p>
            <w:pPr>
              <w:jc w:val="center"/>
              <w:rPr>
                <w:rFonts w:hint="eastAsia" w:ascii="宋体" w:hAnsi="宋体" w:eastAsia="宋体"/>
                <w:color w:val="auto"/>
                <w:sz w:val="28"/>
                <w:szCs w:val="28"/>
              </w:rPr>
            </w:pPr>
            <w:r>
              <w:rPr>
                <w:rFonts w:hint="eastAsia" w:ascii="宋体" w:hAnsi="宋体"/>
                <w:color w:val="auto"/>
                <w:sz w:val="28"/>
                <w:szCs w:val="28"/>
                <w:lang w:eastAsia="zh-CN"/>
              </w:rPr>
              <w:t>所在层次</w:t>
            </w:r>
          </w:p>
        </w:tc>
        <w:tc>
          <w:tcPr>
            <w:tcW w:w="2663" w:type="dxa"/>
            <w:gridSpan w:val="2"/>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1587" w:type="dxa"/>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钢混</w:t>
            </w:r>
          </w:p>
        </w:tc>
        <w:tc>
          <w:tcPr>
            <w:tcW w:w="2300" w:type="dxa"/>
            <w:gridSpan w:val="4"/>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 xml:space="preserve">4 </w:t>
            </w:r>
          </w:p>
        </w:tc>
        <w:tc>
          <w:tcPr>
            <w:tcW w:w="2317" w:type="dxa"/>
            <w:noWrap w:val="0"/>
            <w:vAlign w:val="center"/>
          </w:tcPr>
          <w:p>
            <w:pPr>
              <w:jc w:val="center"/>
              <w:rPr>
                <w:rFonts w:hint="eastAsia" w:ascii="宋体" w:hAnsi="宋体" w:eastAsia="宋体"/>
                <w:color w:val="auto"/>
                <w:sz w:val="28"/>
                <w:szCs w:val="28"/>
              </w:rPr>
            </w:pPr>
            <w:r>
              <w:rPr>
                <w:rFonts w:hint="eastAsia" w:ascii="宋体" w:hAnsi="宋体"/>
                <w:color w:val="auto"/>
                <w:sz w:val="28"/>
                <w:szCs w:val="28"/>
                <w:lang w:val="en-US" w:eastAsia="zh-CN"/>
              </w:rPr>
              <w:t>-</w:t>
            </w:r>
            <w:r>
              <w:rPr>
                <w:rFonts w:hint="eastAsia" w:ascii="宋体" w:hAnsi="宋体" w:eastAsia="宋体"/>
                <w:color w:val="auto"/>
                <w:sz w:val="28"/>
                <w:szCs w:val="28"/>
              </w:rPr>
              <w:t>1</w:t>
            </w:r>
            <w:r>
              <w:rPr>
                <w:rFonts w:hint="eastAsia" w:ascii="宋体" w:hAnsi="宋体"/>
                <w:color w:val="auto"/>
                <w:sz w:val="28"/>
                <w:szCs w:val="28"/>
                <w:lang w:val="en-US" w:eastAsia="zh-CN"/>
              </w:rPr>
              <w:t>-</w:t>
            </w:r>
            <w:r>
              <w:rPr>
                <w:rFonts w:hint="eastAsia" w:ascii="宋体" w:hAnsi="宋体" w:eastAsia="宋体"/>
                <w:color w:val="auto"/>
                <w:sz w:val="28"/>
                <w:szCs w:val="28"/>
              </w:rPr>
              <w:t>3</w:t>
            </w:r>
          </w:p>
        </w:tc>
        <w:tc>
          <w:tcPr>
            <w:tcW w:w="2663" w:type="dxa"/>
            <w:gridSpan w:val="2"/>
            <w:noWrap w:val="0"/>
            <w:vAlign w:val="center"/>
          </w:tcPr>
          <w:p>
            <w:pPr>
              <w:jc w:val="center"/>
              <w:rPr>
                <w:rFonts w:hint="eastAsia" w:ascii="宋体" w:hAnsi="宋体" w:eastAsia="宋体"/>
                <w:color w:val="auto"/>
                <w:sz w:val="28"/>
                <w:szCs w:val="28"/>
                <w:lang w:eastAsia="zh-CN"/>
              </w:rPr>
            </w:pPr>
            <w:r>
              <w:rPr>
                <w:rFonts w:hint="eastAsia" w:ascii="宋体" w:hAnsi="宋体" w:eastAsia="宋体"/>
                <w:color w:val="auto"/>
                <w:sz w:val="28"/>
                <w:szCs w:val="28"/>
              </w:rPr>
              <w:t>306.53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8"/>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房屋结构状况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 w:hRule="atLeast"/>
          <w:jc w:val="center"/>
        </w:trPr>
        <w:tc>
          <w:tcPr>
            <w:tcW w:w="8867" w:type="dxa"/>
            <w:gridSpan w:val="8"/>
            <w:noWrap w:val="0"/>
            <w:vAlign w:val="center"/>
          </w:tcPr>
          <w:p>
            <w:pPr>
              <w:rPr>
                <w:rFonts w:hint="eastAsia" w:ascii="宋体" w:hAnsi="宋体" w:eastAsia="宋体"/>
                <w:color w:val="auto"/>
                <w:sz w:val="28"/>
                <w:szCs w:val="28"/>
              </w:rPr>
            </w:pPr>
            <w:r>
              <w:rPr>
                <w:rFonts w:hint="eastAsia" w:ascii="宋体" w:hAnsi="宋体" w:eastAsia="宋体"/>
                <w:color w:val="auto"/>
                <w:sz w:val="28"/>
                <w:szCs w:val="28"/>
              </w:rPr>
              <w:t xml:space="preserve">    该幢房屋无沉降状况，梁、柱、墙体无倾斜、下垂、断裂、裂缝状况具有足够的承重能力，房屋结构完好。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8"/>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房屋装修状况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0" w:hRule="atLeast"/>
          <w:jc w:val="center"/>
        </w:trPr>
        <w:tc>
          <w:tcPr>
            <w:tcW w:w="8867" w:type="dxa"/>
            <w:gridSpan w:val="8"/>
            <w:noWrap w:val="0"/>
            <w:vAlign w:val="center"/>
          </w:tcPr>
          <w:p>
            <w:pPr>
              <w:rPr>
                <w:rFonts w:hint="eastAsia" w:ascii="宋体" w:hAnsi="宋体" w:eastAsia="宋体"/>
                <w:color w:val="auto"/>
                <w:sz w:val="28"/>
                <w:szCs w:val="28"/>
              </w:rPr>
            </w:pPr>
            <w:r>
              <w:rPr>
                <w:rFonts w:hint="eastAsia" w:ascii="宋体" w:hAnsi="宋体" w:eastAsia="宋体"/>
                <w:color w:val="auto"/>
                <w:sz w:val="28"/>
                <w:szCs w:val="28"/>
              </w:rPr>
              <w:t xml:space="preserve">    外墙面</w:t>
            </w:r>
            <w:r>
              <w:rPr>
                <w:rFonts w:hint="eastAsia" w:ascii="宋体" w:hAnsi="宋体"/>
                <w:color w:val="auto"/>
                <w:sz w:val="28"/>
                <w:szCs w:val="28"/>
                <w:lang w:eastAsia="zh-CN"/>
              </w:rPr>
              <w:t>外墙砖贴面</w:t>
            </w:r>
            <w:r>
              <w:rPr>
                <w:rFonts w:hint="eastAsia" w:ascii="宋体" w:hAnsi="宋体" w:eastAsia="宋体"/>
                <w:color w:val="auto"/>
                <w:sz w:val="28"/>
                <w:szCs w:val="28"/>
              </w:rPr>
              <w:t>。楼地板：客厅、厨房、卫生间陶瓷砖贴面，卧室</w:t>
            </w:r>
            <w:r>
              <w:rPr>
                <w:rFonts w:hint="eastAsia" w:ascii="宋体" w:hAnsi="宋体"/>
                <w:color w:val="auto"/>
                <w:sz w:val="28"/>
                <w:szCs w:val="28"/>
                <w:lang w:eastAsia="zh-CN"/>
              </w:rPr>
              <w:t>、衣帽间木地板</w:t>
            </w:r>
            <w:r>
              <w:rPr>
                <w:rFonts w:hint="eastAsia" w:ascii="宋体" w:hAnsi="宋体" w:eastAsia="宋体"/>
                <w:color w:val="auto"/>
                <w:sz w:val="28"/>
                <w:szCs w:val="28"/>
              </w:rPr>
              <w:t>铺垫；内墙面：乳胶漆粉刷，</w:t>
            </w:r>
            <w:r>
              <w:rPr>
                <w:rFonts w:hint="eastAsia" w:ascii="宋体" w:hAnsi="宋体"/>
                <w:color w:val="auto"/>
                <w:sz w:val="28"/>
                <w:szCs w:val="28"/>
                <w:lang w:eastAsia="zh-CN"/>
              </w:rPr>
              <w:t>客厅、卧室墙纸贴面，</w:t>
            </w:r>
            <w:r>
              <w:rPr>
                <w:rFonts w:hint="eastAsia" w:ascii="宋体" w:hAnsi="宋体" w:eastAsia="宋体"/>
                <w:color w:val="auto"/>
                <w:sz w:val="28"/>
                <w:szCs w:val="28"/>
              </w:rPr>
              <w:t>厨房、卫生间瓷砖贴面。顶棚：客厅、饭厅</w:t>
            </w:r>
            <w:r>
              <w:rPr>
                <w:rFonts w:hint="eastAsia" w:ascii="宋体" w:hAnsi="宋体"/>
                <w:color w:val="auto"/>
                <w:sz w:val="28"/>
                <w:szCs w:val="28"/>
                <w:lang w:eastAsia="zh-CN"/>
              </w:rPr>
              <w:t>吊顶装饰</w:t>
            </w:r>
            <w:r>
              <w:rPr>
                <w:rFonts w:hint="eastAsia" w:ascii="宋体" w:hAnsi="宋体" w:eastAsia="宋体"/>
                <w:color w:val="auto"/>
                <w:sz w:val="28"/>
                <w:szCs w:val="28"/>
              </w:rPr>
              <w:t>，厨房、卫生间塑料扣板吊顶</w:t>
            </w:r>
            <w:r>
              <w:rPr>
                <w:rFonts w:hint="eastAsia" w:ascii="宋体" w:hAnsi="宋体"/>
                <w:color w:val="auto"/>
                <w:sz w:val="28"/>
                <w:szCs w:val="28"/>
                <w:lang w:eastAsia="zh-CN"/>
              </w:rPr>
              <w:t>，衣帽间吊顶装饰</w:t>
            </w:r>
            <w:r>
              <w:rPr>
                <w:rFonts w:hint="eastAsia" w:ascii="宋体" w:hAnsi="宋体" w:eastAsia="宋体"/>
                <w:color w:val="auto"/>
                <w:sz w:val="28"/>
                <w:szCs w:val="28"/>
              </w:rPr>
              <w:t>；入户门为</w:t>
            </w:r>
            <w:r>
              <w:rPr>
                <w:rFonts w:hint="eastAsia" w:ascii="宋体" w:hAnsi="宋体"/>
                <w:color w:val="auto"/>
                <w:sz w:val="28"/>
                <w:szCs w:val="28"/>
                <w:lang w:eastAsia="zh-CN"/>
              </w:rPr>
              <w:t>双开</w:t>
            </w:r>
            <w:r>
              <w:rPr>
                <w:rFonts w:hint="eastAsia" w:ascii="宋体" w:hAnsi="宋体" w:eastAsia="宋体"/>
                <w:color w:val="auto"/>
                <w:sz w:val="28"/>
                <w:szCs w:val="28"/>
              </w:rPr>
              <w:t>复合防盗门，</w:t>
            </w:r>
            <w:r>
              <w:rPr>
                <w:rFonts w:hint="eastAsia" w:ascii="宋体" w:hAnsi="宋体"/>
                <w:color w:val="auto"/>
                <w:sz w:val="28"/>
                <w:szCs w:val="28"/>
                <w:lang w:eastAsia="zh-CN"/>
              </w:rPr>
              <w:t>院门门为木质栅栏门，</w:t>
            </w:r>
            <w:r>
              <w:rPr>
                <w:rFonts w:hint="eastAsia" w:ascii="宋体" w:hAnsi="宋体" w:eastAsia="宋体"/>
                <w:color w:val="auto"/>
                <w:sz w:val="28"/>
                <w:szCs w:val="28"/>
              </w:rPr>
              <w:t>室内门为实木套门，</w:t>
            </w:r>
            <w:r>
              <w:rPr>
                <w:rFonts w:hint="eastAsia" w:ascii="宋体" w:hAnsi="宋体"/>
                <w:color w:val="auto"/>
                <w:sz w:val="28"/>
                <w:szCs w:val="28"/>
                <w:lang w:eastAsia="zh-CN"/>
              </w:rPr>
              <w:t>车库门为铝合金卷帘门，</w:t>
            </w:r>
            <w:r>
              <w:rPr>
                <w:rFonts w:hint="eastAsia" w:ascii="宋体" w:hAnsi="宋体" w:eastAsia="宋体"/>
                <w:color w:val="auto"/>
                <w:sz w:val="28"/>
                <w:szCs w:val="28"/>
              </w:rPr>
              <w:t>窗为铝合金玻璃窗。房屋装修为</w:t>
            </w:r>
            <w:r>
              <w:rPr>
                <w:rFonts w:hint="eastAsia" w:ascii="宋体" w:hAnsi="宋体"/>
                <w:color w:val="auto"/>
                <w:sz w:val="28"/>
                <w:szCs w:val="28"/>
                <w:lang w:val="en-US" w:eastAsia="zh-CN"/>
              </w:rPr>
              <w:t>普通装修</w:t>
            </w:r>
            <w:r>
              <w:rPr>
                <w:rFonts w:hint="eastAsia" w:ascii="宋体" w:hAnsi="宋体" w:eastAsia="宋体"/>
                <w:color w:val="auto"/>
                <w:sz w:val="28"/>
                <w:szCs w:val="28"/>
              </w:rPr>
              <w:t>，房屋为完好房。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8"/>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房地产权益状况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867" w:type="dxa"/>
            <w:gridSpan w:val="8"/>
            <w:noWrap w:val="0"/>
            <w:vAlign w:val="center"/>
          </w:tcPr>
          <w:p>
            <w:pPr>
              <w:rPr>
                <w:rFonts w:hint="eastAsia" w:ascii="宋体" w:hAnsi="宋体" w:eastAsia="宋体"/>
                <w:color w:val="auto"/>
                <w:sz w:val="28"/>
                <w:szCs w:val="28"/>
              </w:rPr>
            </w:pPr>
            <w:r>
              <w:rPr>
                <w:rFonts w:hint="eastAsia" w:ascii="宋体" w:hAnsi="宋体" w:eastAsia="宋体"/>
                <w:color w:val="auto"/>
                <w:sz w:val="28"/>
                <w:szCs w:val="28"/>
              </w:rPr>
              <w:t xml:space="preserve">    </w:t>
            </w:r>
            <w:r>
              <w:rPr>
                <w:rFonts w:hint="eastAsia" w:ascii="宋体" w:hAnsi="宋体"/>
                <w:color w:val="auto"/>
                <w:sz w:val="28"/>
                <w:szCs w:val="28"/>
              </w:rPr>
              <w:t>估价对象权益情况：估价对象为购买城镇国有土地上的房地产已办理房屋所有权证书、国有土地使用证书，土地为国有土地使用权出让的土地。说明：本次估价房地产的权益不考虑租赁权、地役权、相邻权等他项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8"/>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房地产状况分析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8"/>
            <w:noWrap w:val="0"/>
            <w:vAlign w:val="center"/>
          </w:tcPr>
          <w:p>
            <w:pPr>
              <w:rPr>
                <w:rFonts w:hint="eastAsia" w:ascii="宋体" w:hAnsi="宋体" w:eastAsia="宋体"/>
                <w:color w:val="auto"/>
                <w:sz w:val="28"/>
                <w:szCs w:val="28"/>
              </w:rPr>
            </w:pPr>
            <w:r>
              <w:rPr>
                <w:rFonts w:hint="eastAsia" w:ascii="宋体" w:hAnsi="宋体" w:eastAsia="宋体"/>
                <w:color w:val="auto"/>
                <w:sz w:val="28"/>
                <w:szCs w:val="28"/>
              </w:rPr>
              <w:t xml:space="preserve">    根据上述房地产的权益状况，房屋的状况，房屋装修状况，土地状况综合分析，估价对象房地产的价值为完全产权，房屋结构完好，</w:t>
            </w:r>
            <w:r>
              <w:rPr>
                <w:rFonts w:hint="eastAsia" w:ascii="宋体" w:hAnsi="宋体"/>
                <w:color w:val="auto"/>
                <w:sz w:val="28"/>
                <w:szCs w:val="28"/>
                <w:lang w:val="en-US" w:eastAsia="zh-CN"/>
              </w:rPr>
              <w:t>普通装修</w:t>
            </w:r>
            <w:r>
              <w:rPr>
                <w:rFonts w:hint="eastAsia" w:ascii="宋体" w:hAnsi="宋体" w:eastAsia="宋体"/>
                <w:color w:val="auto"/>
                <w:sz w:val="28"/>
                <w:szCs w:val="28"/>
              </w:rPr>
              <w:t>综合性的房地产价值。</w:t>
            </w:r>
          </w:p>
        </w:tc>
      </w:tr>
    </w:tbl>
    <w:p>
      <w:pPr>
        <w:ind w:left="570" w:firstLine="560" w:firstLineChars="200"/>
        <w:jc w:val="left"/>
        <w:rPr>
          <w:rFonts w:hint="default" w:asciiTheme="minorEastAsia" w:hAnsiTheme="minorEastAsia" w:eastAsiaTheme="minorEastAsia"/>
          <w:b/>
          <w:bCs/>
          <w:color w:val="auto"/>
          <w:sz w:val="28"/>
          <w:szCs w:val="28"/>
          <w:lang w:val="en-US" w:eastAsia="zh-CN"/>
        </w:rPr>
      </w:pPr>
      <w:r>
        <w:rPr>
          <w:rFonts w:hint="eastAsia" w:asciiTheme="minorEastAsia" w:hAnsiTheme="minorEastAsia" w:eastAsiaTheme="minorEastAsia"/>
          <w:b/>
          <w:bCs/>
          <w:color w:val="auto"/>
          <w:sz w:val="28"/>
          <w:szCs w:val="28"/>
          <w:lang w:val="en-US" w:eastAsia="zh-CN"/>
        </w:rPr>
        <w:t>（2）石屏县异龙镇三元街41号商住楼</w:t>
      </w:r>
      <w:r>
        <w:rPr>
          <w:rFonts w:hint="eastAsia" w:asciiTheme="minorEastAsia" w:hAnsiTheme="minorEastAsia" w:eastAsiaTheme="minorEastAsia"/>
          <w:b/>
          <w:bCs/>
          <w:color w:val="auto"/>
          <w:sz w:val="28"/>
          <w:szCs w:val="28"/>
        </w:rPr>
        <w:t>房地产基本情况</w:t>
      </w:r>
    </w:p>
    <w:tbl>
      <w:tblPr>
        <w:tblStyle w:val="23"/>
        <w:tblW w:w="88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500"/>
        <w:gridCol w:w="284"/>
        <w:gridCol w:w="464"/>
        <w:gridCol w:w="668"/>
        <w:gridCol w:w="517"/>
        <w:gridCol w:w="559"/>
        <w:gridCol w:w="1391"/>
        <w:gridCol w:w="303"/>
        <w:gridCol w:w="59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8867" w:type="dxa"/>
            <w:gridSpan w:val="11"/>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房屋基本情况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821" w:type="dxa"/>
            <w:gridSpan w:val="2"/>
            <w:noWrap w:val="0"/>
            <w:vAlign w:val="center"/>
          </w:tcPr>
          <w:p>
            <w:pPr>
              <w:jc w:val="center"/>
              <w:rPr>
                <w:rFonts w:hint="eastAsia" w:ascii="宋体" w:hAnsi="宋体" w:eastAsia="宋体"/>
                <w:color w:val="auto"/>
                <w:sz w:val="28"/>
                <w:szCs w:val="28"/>
              </w:rPr>
            </w:pPr>
            <w:r>
              <w:rPr>
                <w:rFonts w:hint="eastAsia" w:ascii="宋体" w:hAnsi="宋体"/>
                <w:color w:val="auto"/>
                <w:sz w:val="28"/>
                <w:szCs w:val="28"/>
                <w:lang w:eastAsia="zh-CN"/>
              </w:rPr>
              <w:t>坐落</w:t>
            </w:r>
          </w:p>
        </w:tc>
        <w:tc>
          <w:tcPr>
            <w:tcW w:w="7046" w:type="dxa"/>
            <w:gridSpan w:val="9"/>
            <w:noWrap w:val="0"/>
            <w:vAlign w:val="center"/>
          </w:tcPr>
          <w:p>
            <w:pPr>
              <w:jc w:val="center"/>
              <w:rPr>
                <w:rFonts w:hint="eastAsia" w:ascii="宋体" w:hAnsi="宋体" w:eastAsia="宋体"/>
                <w:color w:val="auto"/>
                <w:sz w:val="28"/>
                <w:szCs w:val="28"/>
              </w:rPr>
            </w:pPr>
            <w:r>
              <w:rPr>
                <w:rFonts w:hint="eastAsia" w:asciiTheme="minorEastAsia" w:hAnsiTheme="minorEastAsia" w:eastAsiaTheme="minorEastAsia"/>
                <w:color w:val="auto"/>
                <w:sz w:val="28"/>
                <w:szCs w:val="28"/>
                <w:lang w:val="en-US" w:eastAsia="zh-CN"/>
              </w:rPr>
              <w:t>石屏县异龙镇三元街41号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2105" w:type="dxa"/>
            <w:gridSpan w:val="3"/>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房屋所有权人</w:t>
            </w:r>
          </w:p>
        </w:tc>
        <w:tc>
          <w:tcPr>
            <w:tcW w:w="1649" w:type="dxa"/>
            <w:gridSpan w:val="3"/>
            <w:noWrap w:val="0"/>
            <w:vAlign w:val="center"/>
          </w:tcPr>
          <w:p>
            <w:pPr>
              <w:jc w:val="center"/>
              <w:rPr>
                <w:rFonts w:hint="eastAsia" w:ascii="宋体" w:hAnsi="宋体" w:eastAsia="宋体"/>
                <w:color w:val="auto"/>
                <w:sz w:val="28"/>
                <w:szCs w:val="28"/>
                <w:lang w:eastAsia="zh-CN"/>
              </w:rPr>
            </w:pPr>
            <w:r>
              <w:rPr>
                <w:rFonts w:hint="eastAsia" w:ascii="宋体" w:hAnsi="宋体"/>
                <w:color w:val="auto"/>
                <w:sz w:val="28"/>
                <w:szCs w:val="28"/>
                <w:lang w:eastAsia="zh-CN"/>
              </w:rPr>
              <w:t>共有情况</w:t>
            </w:r>
          </w:p>
        </w:tc>
        <w:tc>
          <w:tcPr>
            <w:tcW w:w="2848" w:type="dxa"/>
            <w:gridSpan w:val="4"/>
            <w:noWrap w:val="0"/>
            <w:vAlign w:val="center"/>
          </w:tcPr>
          <w:p>
            <w:pPr>
              <w:jc w:val="center"/>
              <w:rPr>
                <w:rFonts w:hint="eastAsia" w:ascii="宋体" w:hAnsi="宋体" w:eastAsia="宋体"/>
                <w:color w:val="auto"/>
                <w:sz w:val="28"/>
                <w:szCs w:val="28"/>
              </w:rPr>
            </w:pPr>
            <w:r>
              <w:rPr>
                <w:rFonts w:hint="eastAsia" w:ascii="宋体" w:hAnsi="宋体"/>
                <w:color w:val="auto"/>
                <w:sz w:val="28"/>
                <w:szCs w:val="28"/>
                <w:lang w:eastAsia="zh-CN"/>
              </w:rPr>
              <w:t>产权证号</w:t>
            </w:r>
          </w:p>
        </w:tc>
        <w:tc>
          <w:tcPr>
            <w:tcW w:w="2265" w:type="dxa"/>
            <w:noWrap w:val="0"/>
            <w:vAlign w:val="center"/>
          </w:tcPr>
          <w:p>
            <w:pPr>
              <w:jc w:val="center"/>
              <w:rPr>
                <w:rFonts w:hint="eastAsia" w:ascii="宋体" w:hAnsi="宋体"/>
                <w:color w:val="auto"/>
                <w:sz w:val="28"/>
                <w:szCs w:val="28"/>
                <w:lang w:eastAsia="zh-CN"/>
              </w:rPr>
            </w:pPr>
            <w:r>
              <w:rPr>
                <w:rFonts w:hint="eastAsia" w:ascii="宋体" w:hAnsi="宋体"/>
                <w:color w:val="auto"/>
                <w:sz w:val="28"/>
                <w:szCs w:val="28"/>
                <w:lang w:eastAsia="zh-CN"/>
              </w:rPr>
              <w:t>规划</w:t>
            </w:r>
            <w:r>
              <w:rPr>
                <w:rFonts w:hint="eastAsia" w:ascii="宋体" w:hAnsi="宋体" w:eastAsia="宋体"/>
                <w:color w:val="auto"/>
                <w:sz w:val="28"/>
                <w:szCs w:val="2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2105" w:type="dxa"/>
            <w:gridSpan w:val="3"/>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李子骏</w:t>
            </w:r>
          </w:p>
        </w:tc>
        <w:tc>
          <w:tcPr>
            <w:tcW w:w="1649" w:type="dxa"/>
            <w:gridSpan w:val="3"/>
            <w:noWrap w:val="0"/>
            <w:vAlign w:val="center"/>
          </w:tcPr>
          <w:p>
            <w:pPr>
              <w:jc w:val="center"/>
              <w:rPr>
                <w:rFonts w:hint="default" w:ascii="宋体" w:hAnsi="宋体" w:eastAsia="宋体"/>
                <w:color w:val="auto"/>
                <w:sz w:val="28"/>
                <w:szCs w:val="28"/>
                <w:lang w:val="en-US" w:eastAsia="zh-CN"/>
              </w:rPr>
            </w:pPr>
            <w:r>
              <w:rPr>
                <w:rFonts w:hint="eastAsia" w:ascii="宋体" w:hAnsi="宋体"/>
                <w:color w:val="auto"/>
                <w:sz w:val="28"/>
                <w:szCs w:val="28"/>
                <w:lang w:val="en-US" w:eastAsia="zh-CN"/>
              </w:rPr>
              <w:t>贺继仙</w:t>
            </w:r>
          </w:p>
        </w:tc>
        <w:tc>
          <w:tcPr>
            <w:tcW w:w="2848" w:type="dxa"/>
            <w:gridSpan w:val="4"/>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石屏县房权证异龙字第4506号</w:t>
            </w:r>
          </w:p>
        </w:tc>
        <w:tc>
          <w:tcPr>
            <w:tcW w:w="2265" w:type="dxa"/>
            <w:noWrap w:val="0"/>
            <w:vAlign w:val="center"/>
          </w:tcPr>
          <w:p>
            <w:pPr>
              <w:jc w:val="center"/>
              <w:rPr>
                <w:rFonts w:hint="eastAsia" w:ascii="宋体" w:hAnsi="宋体"/>
                <w:color w:val="auto"/>
                <w:sz w:val="28"/>
                <w:szCs w:val="28"/>
                <w:lang w:val="en-US" w:eastAsia="zh-CN"/>
              </w:rPr>
            </w:pPr>
            <w:r>
              <w:rPr>
                <w:rFonts w:hint="eastAsia" w:ascii="宋体" w:hAnsi="宋体"/>
                <w:color w:val="auto"/>
                <w:sz w:val="28"/>
                <w:szCs w:val="28"/>
                <w:lang w:val="en-US" w:eastAsia="zh-CN"/>
              </w:rPr>
              <w:t>非住宅</w:t>
            </w:r>
          </w:p>
          <w:p>
            <w:pPr>
              <w:jc w:val="center"/>
              <w:rPr>
                <w:rFonts w:hint="eastAsia" w:ascii="宋体" w:hAnsi="宋体" w:eastAsia="宋体"/>
                <w:color w:val="auto"/>
                <w:sz w:val="28"/>
                <w:szCs w:val="28"/>
                <w:lang w:eastAsia="zh-CN"/>
              </w:rPr>
            </w:pPr>
            <w:r>
              <w:rPr>
                <w:rFonts w:hint="eastAsia" w:ascii="宋体" w:hAnsi="宋体"/>
                <w:color w:val="auto"/>
                <w:sz w:val="28"/>
                <w:szCs w:val="28"/>
                <w:lang w:eastAsia="zh-CN"/>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1321" w:type="dxa"/>
            <w:noWrap w:val="0"/>
            <w:vAlign w:val="center"/>
          </w:tcPr>
          <w:p>
            <w:pPr>
              <w:jc w:val="center"/>
              <w:rPr>
                <w:rFonts w:hint="eastAsia" w:ascii="宋体" w:hAnsi="宋体" w:eastAsia="宋体"/>
                <w:color w:val="auto"/>
                <w:sz w:val="28"/>
                <w:szCs w:val="28"/>
                <w:lang w:eastAsia="zh-CN"/>
              </w:rPr>
            </w:pPr>
            <w:r>
              <w:rPr>
                <w:rFonts w:hint="eastAsia" w:ascii="宋体" w:hAnsi="宋体" w:eastAsia="宋体"/>
                <w:color w:val="auto"/>
                <w:sz w:val="28"/>
                <w:szCs w:val="28"/>
              </w:rPr>
              <w:t>结构</w:t>
            </w:r>
          </w:p>
        </w:tc>
        <w:tc>
          <w:tcPr>
            <w:tcW w:w="1916" w:type="dxa"/>
            <w:gridSpan w:val="4"/>
            <w:noWrap w:val="0"/>
            <w:vAlign w:val="center"/>
          </w:tcPr>
          <w:p>
            <w:pPr>
              <w:jc w:val="center"/>
              <w:rPr>
                <w:rFonts w:hint="eastAsia" w:ascii="宋体" w:hAnsi="宋体" w:eastAsia="宋体"/>
                <w:color w:val="auto"/>
                <w:sz w:val="28"/>
                <w:szCs w:val="28"/>
                <w:lang w:eastAsia="zh-CN"/>
              </w:rPr>
            </w:pPr>
            <w:r>
              <w:rPr>
                <w:rFonts w:hint="eastAsia" w:ascii="宋体" w:hAnsi="宋体"/>
                <w:color w:val="auto"/>
                <w:sz w:val="28"/>
                <w:szCs w:val="28"/>
                <w:lang w:eastAsia="zh-CN"/>
              </w:rPr>
              <w:t>房屋总层数</w:t>
            </w:r>
          </w:p>
        </w:tc>
        <w:tc>
          <w:tcPr>
            <w:tcW w:w="2467" w:type="dxa"/>
            <w:gridSpan w:val="3"/>
            <w:noWrap w:val="0"/>
            <w:vAlign w:val="center"/>
          </w:tcPr>
          <w:p>
            <w:pPr>
              <w:jc w:val="center"/>
              <w:rPr>
                <w:rFonts w:hint="eastAsia" w:ascii="宋体" w:hAnsi="宋体" w:eastAsia="宋体"/>
                <w:color w:val="auto"/>
                <w:sz w:val="28"/>
                <w:szCs w:val="28"/>
              </w:rPr>
            </w:pPr>
            <w:r>
              <w:rPr>
                <w:rFonts w:hint="eastAsia" w:ascii="宋体" w:hAnsi="宋体"/>
                <w:color w:val="auto"/>
                <w:sz w:val="28"/>
                <w:szCs w:val="28"/>
                <w:lang w:eastAsia="zh-CN"/>
              </w:rPr>
              <w:t>所在层次</w:t>
            </w:r>
          </w:p>
        </w:tc>
        <w:tc>
          <w:tcPr>
            <w:tcW w:w="3163" w:type="dxa"/>
            <w:gridSpan w:val="3"/>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1321" w:type="dxa"/>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钢混</w:t>
            </w:r>
          </w:p>
        </w:tc>
        <w:tc>
          <w:tcPr>
            <w:tcW w:w="1916" w:type="dxa"/>
            <w:gridSpan w:val="4"/>
            <w:noWrap w:val="0"/>
            <w:vAlign w:val="center"/>
          </w:tcPr>
          <w:p>
            <w:pPr>
              <w:jc w:val="center"/>
              <w:rPr>
                <w:rFonts w:hint="default" w:ascii="宋体" w:hAnsi="宋体"/>
                <w:color w:val="auto"/>
                <w:sz w:val="28"/>
                <w:szCs w:val="28"/>
                <w:lang w:val="en-US" w:eastAsia="zh-CN"/>
              </w:rPr>
            </w:pPr>
            <w:r>
              <w:rPr>
                <w:rFonts w:hint="eastAsia" w:ascii="宋体" w:hAnsi="宋体"/>
                <w:color w:val="auto"/>
                <w:sz w:val="28"/>
                <w:szCs w:val="28"/>
                <w:lang w:val="en-US" w:eastAsia="zh-CN"/>
              </w:rPr>
              <w:t>3</w:t>
            </w:r>
          </w:p>
        </w:tc>
        <w:tc>
          <w:tcPr>
            <w:tcW w:w="2467" w:type="dxa"/>
            <w:gridSpan w:val="3"/>
            <w:noWrap w:val="0"/>
            <w:vAlign w:val="center"/>
          </w:tcPr>
          <w:p>
            <w:pPr>
              <w:jc w:val="center"/>
              <w:rPr>
                <w:rFonts w:hint="default" w:ascii="宋体" w:hAnsi="宋体"/>
                <w:color w:val="auto"/>
                <w:sz w:val="28"/>
                <w:szCs w:val="28"/>
                <w:lang w:val="en-US" w:eastAsia="zh-CN"/>
              </w:rPr>
            </w:pPr>
            <w:r>
              <w:rPr>
                <w:rFonts w:hint="eastAsia" w:ascii="宋体" w:hAnsi="宋体"/>
                <w:color w:val="auto"/>
                <w:sz w:val="28"/>
                <w:szCs w:val="28"/>
                <w:lang w:val="en-US" w:eastAsia="zh-CN"/>
              </w:rPr>
              <w:t>1—3</w:t>
            </w:r>
          </w:p>
        </w:tc>
        <w:tc>
          <w:tcPr>
            <w:tcW w:w="3163" w:type="dxa"/>
            <w:gridSpan w:val="3"/>
            <w:noWrap w:val="0"/>
            <w:vAlign w:val="center"/>
          </w:tcPr>
          <w:p>
            <w:pPr>
              <w:jc w:val="center"/>
              <w:rPr>
                <w:rFonts w:hint="eastAsia" w:ascii="宋体" w:hAnsi="宋体" w:eastAsia="宋体"/>
                <w:color w:val="auto"/>
                <w:sz w:val="28"/>
                <w:szCs w:val="28"/>
              </w:rPr>
            </w:pPr>
            <w:r>
              <w:rPr>
                <w:rFonts w:hint="eastAsia" w:ascii="宋体" w:hAnsi="宋体"/>
                <w:color w:val="auto"/>
                <w:sz w:val="28"/>
                <w:szCs w:val="28"/>
                <w:lang w:val="en-US" w:eastAsia="zh-CN"/>
              </w:rPr>
              <w:t>1358.55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11"/>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房屋结构状况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 w:hRule="atLeast"/>
          <w:jc w:val="center"/>
        </w:trPr>
        <w:tc>
          <w:tcPr>
            <w:tcW w:w="8867" w:type="dxa"/>
            <w:gridSpan w:val="11"/>
            <w:noWrap w:val="0"/>
            <w:vAlign w:val="center"/>
          </w:tcPr>
          <w:p>
            <w:pPr>
              <w:rPr>
                <w:rFonts w:hint="eastAsia" w:ascii="宋体" w:hAnsi="宋体" w:eastAsia="宋体"/>
                <w:color w:val="auto"/>
                <w:sz w:val="28"/>
                <w:szCs w:val="28"/>
              </w:rPr>
            </w:pPr>
            <w:r>
              <w:rPr>
                <w:rFonts w:hint="eastAsia" w:ascii="宋体" w:hAnsi="宋体" w:eastAsia="宋体"/>
                <w:color w:val="auto"/>
                <w:sz w:val="28"/>
                <w:szCs w:val="28"/>
              </w:rPr>
              <w:t xml:space="preserve">    该幢房屋无沉降状况，梁、柱、墙体无倾斜、下垂、断裂、裂缝状况具有足够的承重能力，房屋结构完好。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11"/>
            <w:noWrap w:val="0"/>
            <w:vAlign w:val="center"/>
          </w:tcPr>
          <w:p>
            <w:pPr>
              <w:jc w:val="center"/>
              <w:rPr>
                <w:rFonts w:hint="eastAsia" w:ascii="宋体" w:hAnsi="宋体" w:eastAsia="宋体" w:cs="宋体"/>
                <w:color w:val="auto"/>
                <w:sz w:val="28"/>
                <w:szCs w:val="28"/>
              </w:rPr>
            </w:pPr>
            <w:r>
              <w:rPr>
                <w:rStyle w:val="31"/>
                <w:rFonts w:hint="eastAsia" w:ascii="宋体" w:hAnsi="宋体" w:eastAsia="宋体" w:cs="宋体"/>
                <w:color w:val="auto"/>
                <w:sz w:val="28"/>
                <w:szCs w:val="28"/>
              </w:rPr>
              <w:t>土地</w:t>
            </w:r>
            <w:r>
              <w:rPr>
                <w:rStyle w:val="31"/>
                <w:rFonts w:hint="eastAsia" w:ascii="宋体" w:hAnsi="宋体" w:cs="宋体"/>
                <w:color w:val="auto"/>
                <w:sz w:val="28"/>
                <w:szCs w:val="28"/>
                <w:lang w:eastAsia="zh-CN"/>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gridSpan w:val="6"/>
            <w:noWrap w:val="0"/>
            <w:vAlign w:val="center"/>
          </w:tcPr>
          <w:p>
            <w:pPr>
              <w:spacing w:line="600" w:lineRule="exact"/>
              <w:jc w:val="center"/>
              <w:rPr>
                <w:rFonts w:hint="default" w:ascii="宋体" w:hAnsi="宋体" w:eastAsia="宋体" w:cs="宋体"/>
                <w:color w:val="auto"/>
                <w:sz w:val="28"/>
                <w:szCs w:val="28"/>
                <w:lang w:val="en-US"/>
              </w:rPr>
            </w:pPr>
            <w:r>
              <w:rPr>
                <w:rStyle w:val="31"/>
                <w:rFonts w:hint="eastAsia" w:ascii="宋体" w:hAnsi="宋体" w:cs="宋体"/>
                <w:color w:val="auto"/>
                <w:sz w:val="28"/>
                <w:szCs w:val="28"/>
                <w:lang w:eastAsia="zh-CN"/>
              </w:rPr>
              <w:t>土地使用权证</w:t>
            </w:r>
            <w:r>
              <w:rPr>
                <w:rStyle w:val="31"/>
                <w:rFonts w:hint="eastAsia" w:ascii="宋体" w:hAnsi="宋体" w:cs="宋体"/>
                <w:color w:val="auto"/>
                <w:sz w:val="28"/>
                <w:szCs w:val="28"/>
                <w:lang w:val="en-US" w:eastAsia="zh-CN"/>
              </w:rPr>
              <w:t>号</w:t>
            </w:r>
          </w:p>
        </w:tc>
        <w:tc>
          <w:tcPr>
            <w:tcW w:w="1950" w:type="dxa"/>
            <w:gridSpan w:val="2"/>
            <w:noWrap w:val="0"/>
            <w:vAlign w:val="center"/>
          </w:tcPr>
          <w:p>
            <w:pPr>
              <w:spacing w:line="600" w:lineRule="exact"/>
              <w:jc w:val="center"/>
              <w:rPr>
                <w:rFonts w:hint="eastAsia" w:ascii="宋体" w:hAnsi="宋体" w:eastAsia="宋体" w:cs="宋体"/>
                <w:color w:val="auto"/>
                <w:sz w:val="28"/>
                <w:szCs w:val="28"/>
              </w:rPr>
            </w:pPr>
            <w:r>
              <w:rPr>
                <w:rStyle w:val="31"/>
                <w:rFonts w:hint="eastAsia" w:ascii="宋体" w:hAnsi="宋体" w:eastAsia="宋体" w:cs="宋体"/>
                <w:color w:val="auto"/>
                <w:sz w:val="28"/>
                <w:szCs w:val="28"/>
              </w:rPr>
              <w:t>土地使用权人</w:t>
            </w:r>
          </w:p>
        </w:tc>
        <w:tc>
          <w:tcPr>
            <w:tcW w:w="3163" w:type="dxa"/>
            <w:gridSpan w:val="3"/>
            <w:noWrap w:val="0"/>
            <w:vAlign w:val="center"/>
          </w:tcPr>
          <w:p>
            <w:pPr>
              <w:spacing w:line="600" w:lineRule="exact"/>
              <w:jc w:val="center"/>
              <w:rPr>
                <w:rFonts w:hint="eastAsia" w:ascii="宋体" w:hAnsi="宋体" w:eastAsia="宋体" w:cs="宋体"/>
                <w:color w:val="auto"/>
                <w:sz w:val="28"/>
                <w:szCs w:val="28"/>
              </w:rPr>
            </w:pPr>
            <w:r>
              <w:rPr>
                <w:rStyle w:val="31"/>
                <w:rFonts w:hint="eastAsia" w:ascii="宋体" w:hAnsi="宋体" w:eastAsia="宋体" w:cs="宋体"/>
                <w:color w:val="auto"/>
                <w:sz w:val="28"/>
                <w:szCs w:val="28"/>
              </w:rPr>
              <w:t>坐落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754" w:type="dxa"/>
            <w:gridSpan w:val="6"/>
            <w:noWrap w:val="0"/>
            <w:vAlign w:val="center"/>
          </w:tcPr>
          <w:p>
            <w:pPr>
              <w:spacing w:line="600" w:lineRule="exact"/>
              <w:jc w:val="center"/>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石国用（2006）第0000262号</w:t>
            </w:r>
          </w:p>
        </w:tc>
        <w:tc>
          <w:tcPr>
            <w:tcW w:w="1950" w:type="dxa"/>
            <w:gridSpan w:val="2"/>
            <w:noWrap w:val="0"/>
            <w:vAlign w:val="center"/>
          </w:tcPr>
          <w:p>
            <w:pPr>
              <w:spacing w:line="600" w:lineRule="exact"/>
              <w:jc w:val="center"/>
              <w:rPr>
                <w:rFonts w:hint="default" w:ascii="宋体" w:hAnsi="宋体" w:eastAsia="宋体" w:cs="宋体"/>
                <w:color w:val="auto"/>
                <w:sz w:val="28"/>
                <w:szCs w:val="28"/>
                <w:lang w:val="en-US" w:eastAsia="zh-CN"/>
              </w:rPr>
            </w:pPr>
            <w:r>
              <w:rPr>
                <w:rFonts w:hint="eastAsia" w:ascii="宋体" w:hAnsi="宋体" w:eastAsia="宋体"/>
                <w:color w:val="auto"/>
                <w:sz w:val="28"/>
                <w:szCs w:val="28"/>
              </w:rPr>
              <w:t>李子骏</w:t>
            </w:r>
          </w:p>
        </w:tc>
        <w:tc>
          <w:tcPr>
            <w:tcW w:w="3163" w:type="dxa"/>
            <w:gridSpan w:val="3"/>
            <w:noWrap w:val="0"/>
            <w:vAlign w:val="center"/>
          </w:tcPr>
          <w:p>
            <w:pPr>
              <w:spacing w:line="600" w:lineRule="exact"/>
              <w:jc w:val="center"/>
              <w:rPr>
                <w:rFonts w:hint="default" w:ascii="宋体" w:hAnsi="宋体" w:eastAsia="宋体" w:cs="宋体"/>
                <w:color w:val="auto"/>
                <w:sz w:val="28"/>
                <w:szCs w:val="28"/>
                <w:lang w:val="en-US" w:eastAsia="zh-CN"/>
              </w:rPr>
            </w:pPr>
            <w:r>
              <w:rPr>
                <w:rFonts w:hint="eastAsia" w:asciiTheme="minorEastAsia" w:hAnsiTheme="minorEastAsia" w:eastAsiaTheme="minorEastAsia"/>
                <w:color w:val="auto"/>
                <w:sz w:val="28"/>
                <w:szCs w:val="28"/>
                <w:lang w:val="en-US" w:eastAsia="zh-CN"/>
              </w:rPr>
              <w:t>石屏县异龙镇三元街41号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9" w:type="dxa"/>
            <w:gridSpan w:val="4"/>
            <w:noWrap w:val="0"/>
            <w:vAlign w:val="center"/>
          </w:tcPr>
          <w:p>
            <w:pPr>
              <w:spacing w:line="600" w:lineRule="exact"/>
              <w:jc w:val="center"/>
              <w:rPr>
                <w:rFonts w:hint="eastAsia" w:ascii="宋体" w:hAnsi="宋体" w:eastAsia="宋体" w:cs="宋体"/>
                <w:color w:val="auto"/>
                <w:sz w:val="28"/>
                <w:szCs w:val="28"/>
              </w:rPr>
            </w:pPr>
            <w:r>
              <w:rPr>
                <w:rStyle w:val="31"/>
                <w:rFonts w:hint="eastAsia" w:ascii="宋体" w:hAnsi="宋体" w:eastAsia="宋体" w:cs="宋体"/>
                <w:color w:val="auto"/>
                <w:sz w:val="28"/>
                <w:szCs w:val="28"/>
              </w:rPr>
              <w:t>地类（用途）</w:t>
            </w:r>
          </w:p>
        </w:tc>
        <w:tc>
          <w:tcPr>
            <w:tcW w:w="1744" w:type="dxa"/>
            <w:gridSpan w:val="3"/>
            <w:noWrap w:val="0"/>
            <w:vAlign w:val="center"/>
          </w:tcPr>
          <w:p>
            <w:pPr>
              <w:spacing w:line="600" w:lineRule="exact"/>
              <w:jc w:val="center"/>
              <w:rPr>
                <w:rFonts w:hint="eastAsia" w:ascii="宋体" w:hAnsi="宋体" w:eastAsia="宋体" w:cs="宋体"/>
                <w:color w:val="auto"/>
                <w:sz w:val="28"/>
                <w:szCs w:val="28"/>
              </w:rPr>
            </w:pPr>
            <w:r>
              <w:rPr>
                <w:rStyle w:val="31"/>
                <w:rFonts w:hint="eastAsia" w:ascii="宋体" w:hAnsi="宋体" w:eastAsia="宋体" w:cs="宋体"/>
                <w:color w:val="auto"/>
                <w:sz w:val="28"/>
                <w:szCs w:val="28"/>
              </w:rPr>
              <w:t>使用权类型</w:t>
            </w:r>
          </w:p>
        </w:tc>
        <w:tc>
          <w:tcPr>
            <w:tcW w:w="1694" w:type="dxa"/>
            <w:gridSpan w:val="2"/>
            <w:noWrap w:val="0"/>
            <w:vAlign w:val="center"/>
          </w:tcPr>
          <w:p>
            <w:pPr>
              <w:spacing w:line="600" w:lineRule="exact"/>
              <w:jc w:val="center"/>
              <w:rPr>
                <w:rFonts w:hint="eastAsia" w:ascii="宋体" w:hAnsi="宋体" w:eastAsia="宋体" w:cs="宋体"/>
                <w:color w:val="auto"/>
                <w:sz w:val="28"/>
                <w:szCs w:val="28"/>
              </w:rPr>
            </w:pPr>
            <w:r>
              <w:rPr>
                <w:rStyle w:val="31"/>
                <w:rFonts w:hint="eastAsia" w:ascii="宋体" w:hAnsi="宋体" w:eastAsia="宋体" w:cs="宋体"/>
                <w:color w:val="auto"/>
                <w:sz w:val="28"/>
                <w:szCs w:val="28"/>
              </w:rPr>
              <w:t>使用权面积</w:t>
            </w:r>
          </w:p>
        </w:tc>
        <w:tc>
          <w:tcPr>
            <w:tcW w:w="2860" w:type="dxa"/>
            <w:gridSpan w:val="2"/>
            <w:noWrap w:val="0"/>
            <w:vAlign w:val="center"/>
          </w:tcPr>
          <w:p>
            <w:pPr>
              <w:spacing w:line="600" w:lineRule="exact"/>
              <w:jc w:val="center"/>
              <w:rPr>
                <w:rFonts w:hint="eastAsia" w:ascii="宋体" w:hAnsi="宋体" w:eastAsia="宋体" w:cs="宋体"/>
                <w:color w:val="auto"/>
                <w:sz w:val="28"/>
                <w:szCs w:val="28"/>
              </w:rPr>
            </w:pPr>
            <w:r>
              <w:rPr>
                <w:rStyle w:val="31"/>
                <w:rFonts w:hint="eastAsia" w:ascii="宋体" w:hAnsi="宋体" w:eastAsia="宋体" w:cs="宋体"/>
                <w:color w:val="auto"/>
                <w:sz w:val="28"/>
                <w:szCs w:val="28"/>
              </w:rPr>
              <w:t>终止日期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69" w:type="dxa"/>
            <w:gridSpan w:val="4"/>
            <w:noWrap w:val="0"/>
            <w:vAlign w:val="center"/>
          </w:tcPr>
          <w:p>
            <w:pPr>
              <w:spacing w:line="600" w:lineRule="exact"/>
              <w:jc w:val="center"/>
              <w:rPr>
                <w:rFonts w:hint="default" w:ascii="宋体" w:hAnsi="宋体" w:eastAsia="宋体" w:cs="宋体"/>
                <w:color w:val="auto"/>
                <w:sz w:val="28"/>
                <w:szCs w:val="28"/>
                <w:lang w:val="en-US" w:eastAsia="zh-CN"/>
              </w:rPr>
            </w:pPr>
            <w:r>
              <w:rPr>
                <w:rStyle w:val="31"/>
                <w:rFonts w:hint="eastAsia" w:ascii="宋体" w:hAnsi="宋体" w:cs="宋体"/>
                <w:color w:val="auto"/>
                <w:sz w:val="28"/>
                <w:szCs w:val="28"/>
                <w:lang w:val="en-US" w:eastAsia="zh-CN"/>
              </w:rPr>
              <w:t>城镇混合住宅用地</w:t>
            </w:r>
          </w:p>
        </w:tc>
        <w:tc>
          <w:tcPr>
            <w:tcW w:w="1744" w:type="dxa"/>
            <w:gridSpan w:val="3"/>
            <w:noWrap w:val="0"/>
            <w:vAlign w:val="center"/>
          </w:tcPr>
          <w:p>
            <w:pPr>
              <w:spacing w:line="600" w:lineRule="exact"/>
              <w:jc w:val="center"/>
              <w:rPr>
                <w:rFonts w:hint="eastAsia" w:ascii="宋体" w:hAnsi="宋体" w:eastAsia="宋体" w:cs="宋体"/>
                <w:color w:val="auto"/>
                <w:sz w:val="28"/>
                <w:szCs w:val="28"/>
                <w:lang w:eastAsia="zh-CN"/>
              </w:rPr>
            </w:pPr>
            <w:r>
              <w:rPr>
                <w:rStyle w:val="31"/>
                <w:rFonts w:hint="eastAsia" w:ascii="宋体" w:hAnsi="宋体" w:cs="宋体"/>
                <w:color w:val="auto"/>
                <w:sz w:val="28"/>
                <w:szCs w:val="28"/>
                <w:lang w:val="en-US" w:eastAsia="zh-CN"/>
              </w:rPr>
              <w:t>划拨</w:t>
            </w:r>
          </w:p>
        </w:tc>
        <w:tc>
          <w:tcPr>
            <w:tcW w:w="1694" w:type="dxa"/>
            <w:gridSpan w:val="2"/>
            <w:noWrap w:val="0"/>
            <w:vAlign w:val="center"/>
          </w:tcPr>
          <w:p>
            <w:pPr>
              <w:spacing w:line="600" w:lineRule="exact"/>
              <w:jc w:val="center"/>
              <w:rPr>
                <w:rFonts w:hint="default" w:ascii="宋体" w:hAnsi="宋体" w:eastAsia="宋体" w:cs="宋体"/>
                <w:color w:val="auto"/>
                <w:sz w:val="28"/>
                <w:szCs w:val="28"/>
                <w:lang w:val="en-US" w:eastAsia="zh-CN"/>
              </w:rPr>
            </w:pPr>
            <w:r>
              <w:rPr>
                <w:rStyle w:val="31"/>
                <w:rFonts w:hint="eastAsia" w:ascii="宋体" w:hAnsi="宋体" w:cs="宋体"/>
                <w:color w:val="auto"/>
                <w:sz w:val="28"/>
                <w:szCs w:val="28"/>
                <w:lang w:val="en-US" w:eastAsia="zh-CN"/>
              </w:rPr>
              <w:t>505.00㎡</w:t>
            </w:r>
          </w:p>
        </w:tc>
        <w:tc>
          <w:tcPr>
            <w:tcW w:w="2860" w:type="dxa"/>
            <w:gridSpan w:val="2"/>
            <w:noWrap w:val="0"/>
            <w:vAlign w:val="center"/>
          </w:tcPr>
          <w:p>
            <w:pPr>
              <w:spacing w:line="600" w:lineRule="exact"/>
              <w:jc w:val="center"/>
              <w:rPr>
                <w:rFonts w:hint="default" w:ascii="宋体" w:hAnsi="宋体" w:eastAsia="宋体" w:cs="宋体"/>
                <w:color w:val="auto"/>
                <w:sz w:val="28"/>
                <w:szCs w:val="28"/>
                <w:lang w:val="en-US" w:eastAsia="zh-CN"/>
              </w:rPr>
            </w:pPr>
            <w:r>
              <w:rPr>
                <w:rStyle w:val="31"/>
                <w:rFonts w:hint="eastAsia" w:ascii="宋体" w:hAnsi="宋体" w:cs="宋体"/>
                <w:color w:val="auto"/>
                <w:sz w:val="28"/>
                <w:szCs w:val="2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11"/>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房屋</w:t>
            </w:r>
            <w:r>
              <w:rPr>
                <w:rFonts w:hint="eastAsia" w:ascii="宋体" w:hAnsi="宋体"/>
                <w:color w:val="auto"/>
                <w:sz w:val="28"/>
                <w:szCs w:val="28"/>
                <w:lang w:eastAsia="zh-CN"/>
              </w:rPr>
              <w:t>用途及</w:t>
            </w:r>
            <w:r>
              <w:rPr>
                <w:rFonts w:hint="eastAsia" w:ascii="宋体" w:hAnsi="宋体" w:eastAsia="宋体"/>
                <w:color w:val="auto"/>
                <w:sz w:val="28"/>
                <w:szCs w:val="28"/>
              </w:rPr>
              <w:t>装修状况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0" w:hRule="atLeast"/>
          <w:jc w:val="center"/>
        </w:trPr>
        <w:tc>
          <w:tcPr>
            <w:tcW w:w="8867" w:type="dxa"/>
            <w:gridSpan w:val="11"/>
            <w:noWrap w:val="0"/>
            <w:vAlign w:val="center"/>
          </w:tcPr>
          <w:p>
            <w:pPr>
              <w:rPr>
                <w:rFonts w:hint="default" w:ascii="宋体" w:hAnsi="宋体" w:eastAsia="宋体"/>
                <w:color w:val="auto"/>
                <w:sz w:val="28"/>
                <w:szCs w:val="28"/>
                <w:lang w:val="en-US" w:eastAsia="zh-CN"/>
              </w:rPr>
            </w:pPr>
            <w:r>
              <w:rPr>
                <w:rFonts w:hint="eastAsia" w:ascii="宋体" w:hAnsi="宋体" w:eastAsia="宋体"/>
                <w:color w:val="auto"/>
                <w:sz w:val="28"/>
                <w:szCs w:val="28"/>
              </w:rPr>
              <w:t xml:space="preserve">    </w:t>
            </w:r>
            <w:r>
              <w:rPr>
                <w:rFonts w:hint="eastAsia" w:ascii="宋体" w:hAnsi="宋体"/>
                <w:color w:val="auto"/>
                <w:sz w:val="28"/>
                <w:szCs w:val="28"/>
                <w:lang w:eastAsia="zh-CN"/>
              </w:rPr>
              <w:t>商住楼现为石屏平安医院，一层为医疗配镜平安视光、外科、放射科、检验科、</w:t>
            </w:r>
            <w:r>
              <w:rPr>
                <w:rFonts w:hint="eastAsia" w:ascii="宋体" w:hAnsi="宋体"/>
                <w:color w:val="auto"/>
                <w:sz w:val="28"/>
                <w:szCs w:val="28"/>
                <w:lang w:val="en-US" w:eastAsia="zh-CN"/>
              </w:rPr>
              <w:t>B超室；二层为眼鼻喉科、妇科（冶疗室、手术室、办公室），病房；三层医院支部委员会办公室，病房。</w:t>
            </w:r>
          </w:p>
          <w:p>
            <w:pPr>
              <w:ind w:firstLine="560" w:firstLineChars="200"/>
              <w:rPr>
                <w:rFonts w:hint="eastAsia" w:ascii="宋体" w:hAnsi="宋体" w:eastAsia="宋体"/>
                <w:color w:val="auto"/>
                <w:sz w:val="28"/>
                <w:szCs w:val="28"/>
              </w:rPr>
            </w:pPr>
            <w:r>
              <w:rPr>
                <w:rFonts w:hint="eastAsia" w:ascii="宋体" w:hAnsi="宋体" w:eastAsia="宋体"/>
                <w:color w:val="auto"/>
                <w:sz w:val="28"/>
                <w:szCs w:val="28"/>
              </w:rPr>
              <w:t>外墙面</w:t>
            </w:r>
            <w:r>
              <w:rPr>
                <w:rFonts w:hint="eastAsia" w:ascii="宋体" w:hAnsi="宋体"/>
                <w:color w:val="auto"/>
                <w:sz w:val="28"/>
                <w:szCs w:val="28"/>
                <w:lang w:eastAsia="zh-CN"/>
              </w:rPr>
              <w:t>外墙</w:t>
            </w:r>
            <w:r>
              <w:rPr>
                <w:rFonts w:hint="eastAsia" w:ascii="宋体" w:hAnsi="宋体"/>
                <w:color w:val="auto"/>
                <w:sz w:val="28"/>
                <w:szCs w:val="28"/>
                <w:lang w:val="en-US" w:eastAsia="zh-CN"/>
              </w:rPr>
              <w:t>防水涂料粉刷</w:t>
            </w:r>
            <w:r>
              <w:rPr>
                <w:rFonts w:hint="eastAsia" w:ascii="宋体" w:hAnsi="宋体" w:eastAsia="宋体"/>
                <w:color w:val="auto"/>
                <w:sz w:val="28"/>
                <w:szCs w:val="28"/>
              </w:rPr>
              <w:t>。楼地板：</w:t>
            </w:r>
            <w:r>
              <w:rPr>
                <w:rFonts w:hint="eastAsia" w:ascii="宋体" w:hAnsi="宋体"/>
                <w:color w:val="auto"/>
                <w:sz w:val="28"/>
                <w:szCs w:val="28"/>
                <w:lang w:val="en-US" w:eastAsia="zh-CN"/>
              </w:rPr>
              <w:t>一层至三层：</w:t>
            </w:r>
            <w:r>
              <w:rPr>
                <w:rFonts w:hint="eastAsia" w:ascii="宋体" w:hAnsi="宋体" w:eastAsia="宋体"/>
                <w:color w:val="auto"/>
                <w:sz w:val="28"/>
                <w:szCs w:val="28"/>
              </w:rPr>
              <w:t>陶瓷砖贴面，</w:t>
            </w:r>
            <w:r>
              <w:rPr>
                <w:rFonts w:hint="eastAsia" w:ascii="宋体" w:hAnsi="宋体"/>
                <w:color w:val="auto"/>
                <w:sz w:val="28"/>
                <w:szCs w:val="28"/>
                <w:lang w:val="en-US" w:eastAsia="zh-CN"/>
              </w:rPr>
              <w:t>大院为石板砖铺垫</w:t>
            </w:r>
            <w:r>
              <w:rPr>
                <w:rFonts w:hint="eastAsia" w:ascii="宋体" w:hAnsi="宋体" w:eastAsia="宋体"/>
                <w:color w:val="auto"/>
                <w:sz w:val="28"/>
                <w:szCs w:val="28"/>
              </w:rPr>
              <w:t>；内墙面：</w:t>
            </w:r>
            <w:r>
              <w:rPr>
                <w:rFonts w:hint="eastAsia" w:ascii="宋体" w:hAnsi="宋体"/>
                <w:color w:val="auto"/>
                <w:sz w:val="28"/>
                <w:szCs w:val="28"/>
                <w:lang w:val="en-US" w:eastAsia="zh-CN"/>
              </w:rPr>
              <w:t>一层至三层</w:t>
            </w:r>
            <w:r>
              <w:rPr>
                <w:rFonts w:hint="eastAsia" w:ascii="宋体" w:hAnsi="宋体" w:eastAsia="宋体"/>
                <w:color w:val="auto"/>
                <w:sz w:val="28"/>
                <w:szCs w:val="28"/>
              </w:rPr>
              <w:t>乳胶漆粉刷，</w:t>
            </w:r>
            <w:r>
              <w:rPr>
                <w:rFonts w:hint="eastAsia" w:ascii="宋体" w:hAnsi="宋体"/>
                <w:color w:val="auto"/>
                <w:sz w:val="28"/>
                <w:szCs w:val="28"/>
                <w:lang w:val="en-US" w:eastAsia="zh-CN"/>
              </w:rPr>
              <w:t>部分瓷砖贴面</w:t>
            </w:r>
            <w:r>
              <w:rPr>
                <w:rFonts w:hint="eastAsia" w:ascii="宋体" w:hAnsi="宋体" w:eastAsia="宋体"/>
                <w:color w:val="auto"/>
                <w:sz w:val="28"/>
                <w:szCs w:val="28"/>
              </w:rPr>
              <w:t>。顶棚：</w:t>
            </w:r>
            <w:r>
              <w:rPr>
                <w:rFonts w:hint="eastAsia" w:ascii="宋体" w:hAnsi="宋体"/>
                <w:color w:val="auto"/>
                <w:sz w:val="28"/>
                <w:szCs w:val="28"/>
                <w:lang w:val="en-US" w:eastAsia="zh-CN"/>
              </w:rPr>
              <w:t>一层至三层</w:t>
            </w:r>
            <w:r>
              <w:rPr>
                <w:rFonts w:hint="eastAsia" w:ascii="宋体" w:hAnsi="宋体" w:eastAsia="宋体"/>
                <w:color w:val="auto"/>
                <w:sz w:val="28"/>
                <w:szCs w:val="28"/>
              </w:rPr>
              <w:t>乳胶漆粉刷</w:t>
            </w:r>
            <w:r>
              <w:rPr>
                <w:rFonts w:hint="eastAsia" w:ascii="宋体" w:hAnsi="宋体"/>
                <w:color w:val="auto"/>
                <w:sz w:val="28"/>
                <w:szCs w:val="28"/>
                <w:lang w:eastAsia="zh-CN"/>
              </w:rPr>
              <w:t>，</w:t>
            </w:r>
            <w:r>
              <w:rPr>
                <w:rFonts w:hint="eastAsia" w:ascii="宋体" w:hAnsi="宋体"/>
                <w:color w:val="auto"/>
                <w:sz w:val="28"/>
                <w:szCs w:val="28"/>
                <w:lang w:val="en-US" w:eastAsia="zh-CN"/>
              </w:rPr>
              <w:t>卫生间顶棚铝塑板吊顶</w:t>
            </w:r>
            <w:r>
              <w:rPr>
                <w:rFonts w:hint="eastAsia" w:ascii="宋体" w:hAnsi="宋体" w:eastAsia="宋体"/>
                <w:color w:val="auto"/>
                <w:sz w:val="28"/>
                <w:szCs w:val="28"/>
              </w:rPr>
              <w:t>；</w:t>
            </w:r>
            <w:r>
              <w:rPr>
                <w:rFonts w:hint="eastAsia" w:ascii="宋体" w:hAnsi="宋体"/>
                <w:color w:val="auto"/>
                <w:sz w:val="28"/>
                <w:szCs w:val="28"/>
                <w:lang w:val="en-US" w:eastAsia="zh-CN"/>
              </w:rPr>
              <w:t>院子大门为铁艺双开门，一层临街商铺门为仿古折叠门，</w:t>
            </w:r>
            <w:r>
              <w:rPr>
                <w:rFonts w:hint="eastAsia" w:ascii="宋体" w:hAnsi="宋体" w:eastAsia="宋体"/>
                <w:color w:val="auto"/>
                <w:sz w:val="28"/>
                <w:szCs w:val="28"/>
              </w:rPr>
              <w:t>室内门为</w:t>
            </w:r>
            <w:r>
              <w:rPr>
                <w:rFonts w:hint="eastAsia" w:ascii="宋体" w:hAnsi="宋体"/>
                <w:color w:val="auto"/>
                <w:sz w:val="28"/>
                <w:szCs w:val="28"/>
                <w:lang w:val="en-US" w:eastAsia="zh-CN"/>
              </w:rPr>
              <w:t>复合防盗门</w:t>
            </w:r>
            <w:r>
              <w:rPr>
                <w:rFonts w:hint="eastAsia" w:ascii="宋体" w:hAnsi="宋体"/>
                <w:color w:val="auto"/>
                <w:sz w:val="28"/>
                <w:szCs w:val="28"/>
                <w:lang w:eastAsia="zh-CN"/>
              </w:rPr>
              <w:t>，</w:t>
            </w:r>
            <w:r>
              <w:rPr>
                <w:rFonts w:hint="eastAsia" w:ascii="宋体" w:hAnsi="宋体" w:eastAsia="宋体"/>
                <w:color w:val="auto"/>
                <w:sz w:val="28"/>
                <w:szCs w:val="28"/>
              </w:rPr>
              <w:t>窗为铝合金玻璃窗</w:t>
            </w:r>
            <w:r>
              <w:rPr>
                <w:rFonts w:hint="eastAsia" w:ascii="宋体" w:hAnsi="宋体"/>
                <w:color w:val="auto"/>
                <w:sz w:val="28"/>
                <w:szCs w:val="28"/>
                <w:lang w:eastAsia="zh-CN"/>
              </w:rPr>
              <w:t>，</w:t>
            </w:r>
            <w:r>
              <w:rPr>
                <w:rFonts w:hint="eastAsia" w:ascii="宋体" w:hAnsi="宋体"/>
                <w:color w:val="auto"/>
                <w:sz w:val="28"/>
                <w:szCs w:val="28"/>
                <w:lang w:val="en-US" w:eastAsia="zh-CN"/>
              </w:rPr>
              <w:t>筒板瓦屋面装饰</w:t>
            </w:r>
            <w:r>
              <w:rPr>
                <w:rFonts w:hint="eastAsia" w:ascii="宋体" w:hAnsi="宋体" w:eastAsia="宋体"/>
                <w:color w:val="auto"/>
                <w:sz w:val="28"/>
                <w:szCs w:val="28"/>
              </w:rPr>
              <w:t>。房屋装修为</w:t>
            </w:r>
            <w:r>
              <w:rPr>
                <w:rFonts w:hint="eastAsia" w:ascii="宋体" w:hAnsi="宋体"/>
                <w:color w:val="auto"/>
                <w:sz w:val="28"/>
                <w:szCs w:val="28"/>
                <w:lang w:val="en-US" w:eastAsia="zh-CN"/>
              </w:rPr>
              <w:t>普通</w:t>
            </w:r>
            <w:r>
              <w:rPr>
                <w:rFonts w:hint="eastAsia" w:ascii="宋体" w:hAnsi="宋体" w:eastAsia="宋体"/>
                <w:color w:val="auto"/>
                <w:sz w:val="28"/>
                <w:szCs w:val="28"/>
              </w:rPr>
              <w:t>装修，房屋为完好房。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11"/>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房地产权益状况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867" w:type="dxa"/>
            <w:gridSpan w:val="11"/>
            <w:noWrap w:val="0"/>
            <w:vAlign w:val="center"/>
          </w:tcPr>
          <w:p>
            <w:pPr>
              <w:rPr>
                <w:rFonts w:hint="eastAsia" w:ascii="宋体" w:hAnsi="宋体" w:eastAsia="宋体"/>
                <w:color w:val="auto"/>
                <w:sz w:val="28"/>
                <w:szCs w:val="28"/>
              </w:rPr>
            </w:pPr>
            <w:r>
              <w:rPr>
                <w:rFonts w:hint="eastAsia" w:ascii="宋体" w:hAnsi="宋体" w:eastAsia="宋体"/>
                <w:color w:val="auto"/>
                <w:sz w:val="28"/>
                <w:szCs w:val="28"/>
              </w:rPr>
              <w:t xml:space="preserve">    </w:t>
            </w:r>
            <w:r>
              <w:rPr>
                <w:rFonts w:hint="eastAsia" w:ascii="宋体" w:hAnsi="宋体"/>
                <w:color w:val="auto"/>
                <w:sz w:val="28"/>
                <w:szCs w:val="28"/>
              </w:rPr>
              <w:t>估价对象权益情况：估价对象为购买城镇国有土地上的房地产已办理房屋所有权证书、国有土地使用证书，土地为</w:t>
            </w:r>
            <w:r>
              <w:rPr>
                <w:rFonts w:hint="eastAsia" w:ascii="宋体" w:hAnsi="宋体"/>
                <w:color w:val="auto"/>
                <w:sz w:val="28"/>
                <w:szCs w:val="28"/>
                <w:lang w:val="en-US" w:eastAsia="zh-CN"/>
              </w:rPr>
              <w:t>划拨用</w:t>
            </w:r>
            <w:r>
              <w:rPr>
                <w:rFonts w:hint="eastAsia" w:ascii="宋体" w:hAnsi="宋体"/>
                <w:color w:val="auto"/>
                <w:sz w:val="28"/>
                <w:szCs w:val="28"/>
              </w:rPr>
              <w:t>地。说明：本次估价房地产的权益不考虑租赁权、地役权、相邻权等他项权益。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11"/>
            <w:noWrap w:val="0"/>
            <w:vAlign w:val="center"/>
          </w:tcPr>
          <w:p>
            <w:pPr>
              <w:jc w:val="center"/>
              <w:rPr>
                <w:rFonts w:hint="eastAsia" w:ascii="宋体" w:hAnsi="宋体" w:eastAsia="宋体"/>
                <w:color w:val="auto"/>
                <w:sz w:val="28"/>
                <w:szCs w:val="28"/>
              </w:rPr>
            </w:pPr>
            <w:r>
              <w:rPr>
                <w:rFonts w:hint="eastAsia" w:ascii="宋体" w:hAnsi="宋体" w:eastAsia="宋体"/>
                <w:color w:val="auto"/>
                <w:sz w:val="28"/>
                <w:szCs w:val="28"/>
              </w:rPr>
              <w:t>房地产状况分析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67" w:type="dxa"/>
            <w:gridSpan w:val="11"/>
            <w:noWrap w:val="0"/>
            <w:vAlign w:val="center"/>
          </w:tcPr>
          <w:p>
            <w:pPr>
              <w:rPr>
                <w:rFonts w:hint="eastAsia" w:ascii="宋体" w:hAnsi="宋体" w:eastAsia="宋体"/>
                <w:color w:val="auto"/>
                <w:sz w:val="28"/>
                <w:szCs w:val="28"/>
              </w:rPr>
            </w:pPr>
            <w:r>
              <w:rPr>
                <w:rFonts w:hint="eastAsia" w:ascii="宋体" w:hAnsi="宋体" w:eastAsia="宋体"/>
                <w:color w:val="auto"/>
                <w:sz w:val="28"/>
                <w:szCs w:val="28"/>
              </w:rPr>
              <w:t xml:space="preserve">    根据上述房地产的权益状况，房屋的状况，房屋装修状况，土地状况综合分析，估价对象房地产的价值为完全产权，房屋结构完好，</w:t>
            </w:r>
            <w:r>
              <w:rPr>
                <w:rFonts w:hint="eastAsia" w:ascii="宋体" w:hAnsi="宋体"/>
                <w:color w:val="auto"/>
                <w:sz w:val="28"/>
                <w:szCs w:val="28"/>
                <w:lang w:val="en-US" w:eastAsia="zh-CN"/>
              </w:rPr>
              <w:t>普通</w:t>
            </w:r>
            <w:r>
              <w:rPr>
                <w:rFonts w:hint="eastAsia" w:ascii="宋体" w:hAnsi="宋体" w:eastAsia="宋体"/>
                <w:color w:val="auto"/>
                <w:sz w:val="28"/>
                <w:szCs w:val="28"/>
              </w:rPr>
              <w:t>装修综合性的房地产价值。</w:t>
            </w:r>
          </w:p>
        </w:tc>
      </w:tr>
    </w:tbl>
    <w:p>
      <w:pPr>
        <w:numPr>
          <w:ilvl w:val="0"/>
          <w:numId w:val="0"/>
        </w:numPr>
        <w:ind w:firstLine="560" w:firstLineChars="200"/>
        <w:jc w:val="left"/>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2.</w:t>
      </w:r>
      <w:r>
        <w:rPr>
          <w:rFonts w:hint="eastAsia" w:asciiTheme="minorEastAsia" w:hAnsiTheme="minorEastAsia" w:eastAsiaTheme="minorEastAsia"/>
          <w:color w:val="auto"/>
          <w:sz w:val="28"/>
          <w:szCs w:val="28"/>
        </w:rPr>
        <w:t>房地产区位状况与分析</w:t>
      </w:r>
    </w:p>
    <w:p>
      <w:pPr>
        <w:numPr>
          <w:ilvl w:val="0"/>
          <w:numId w:val="0"/>
        </w:numPr>
        <w:ind w:firstLine="560" w:firstLineChars="200"/>
        <w:jc w:val="left"/>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（1）昆明滇池国家旅游度假区内昆明滇池高尔夫社区G115幢住宅</w:t>
      </w:r>
      <w:r>
        <w:rPr>
          <w:rFonts w:hint="eastAsia" w:asciiTheme="minorEastAsia" w:hAnsiTheme="minorEastAsia" w:eastAsiaTheme="minorEastAsia"/>
          <w:color w:val="auto"/>
          <w:sz w:val="28"/>
          <w:szCs w:val="28"/>
        </w:rPr>
        <w:t>区位状况与分析</w:t>
      </w:r>
    </w:p>
    <w:p>
      <w:pPr>
        <w:spacing w:line="540" w:lineRule="exact"/>
        <w:ind w:firstLine="560" w:firstLineChars="200"/>
        <w:rPr>
          <w:rFonts w:hint="eastAsia" w:ascii="宋体" w:hAnsi="宋体" w:eastAsia="宋体" w:cs="宋体"/>
          <w:color w:val="auto"/>
          <w:sz w:val="28"/>
          <w:szCs w:val="28"/>
          <w:lang w:bidi="ar"/>
        </w:rPr>
      </w:pPr>
      <w:r>
        <w:rPr>
          <w:rFonts w:hint="eastAsia" w:ascii="宋体" w:hAnsi="宋体" w:cs="宋体"/>
          <w:color w:val="auto"/>
          <w:sz w:val="28"/>
          <w:szCs w:val="28"/>
        </w:rPr>
        <w:t>估价对象</w:t>
      </w:r>
      <w:r>
        <w:rPr>
          <w:rFonts w:hint="eastAsia" w:asciiTheme="minorEastAsia" w:hAnsiTheme="minorEastAsia" w:eastAsiaTheme="minorEastAsia"/>
          <w:color w:val="auto"/>
          <w:sz w:val="28"/>
          <w:szCs w:val="28"/>
          <w:lang w:val="en-US" w:eastAsia="zh-CN"/>
        </w:rPr>
        <w:t>昆明滇池国家旅游度假区内昆明滇池高尔夫社区G115幢住宅（别墅）</w:t>
      </w:r>
      <w:r>
        <w:rPr>
          <w:rFonts w:hint="eastAsia" w:ascii="宋体" w:hAnsi="宋体" w:cs="宋体"/>
          <w:color w:val="auto"/>
          <w:sz w:val="28"/>
          <w:szCs w:val="28"/>
        </w:rPr>
        <w:t>的居住区域,周围临</w:t>
      </w:r>
      <w:r>
        <w:rPr>
          <w:rFonts w:hint="eastAsia" w:ascii="宋体" w:hAnsi="宋体" w:cs="宋体"/>
          <w:color w:val="auto"/>
          <w:sz w:val="28"/>
          <w:szCs w:val="28"/>
          <w:lang w:val="en-US" w:eastAsia="zh-CN"/>
        </w:rPr>
        <w:t>滇池路、兴体</w:t>
      </w:r>
      <w:r>
        <w:rPr>
          <w:rFonts w:hint="eastAsia" w:ascii="宋体" w:hAnsi="宋体" w:cs="宋体"/>
          <w:color w:val="auto"/>
          <w:sz w:val="28"/>
          <w:szCs w:val="28"/>
        </w:rPr>
        <w:t>路、</w:t>
      </w:r>
      <w:r>
        <w:rPr>
          <w:rFonts w:hint="eastAsia" w:ascii="宋体" w:hAnsi="宋体" w:cs="宋体"/>
          <w:color w:val="auto"/>
          <w:sz w:val="28"/>
          <w:szCs w:val="28"/>
          <w:lang w:val="en-US" w:eastAsia="zh-CN"/>
        </w:rPr>
        <w:t>红塔东路</w:t>
      </w:r>
      <w:r>
        <w:rPr>
          <w:rFonts w:hint="eastAsia" w:ascii="宋体" w:hAnsi="宋体" w:cs="宋体"/>
          <w:color w:val="auto"/>
          <w:sz w:val="28"/>
          <w:szCs w:val="28"/>
        </w:rPr>
        <w:t>，内外交通便利，居住区内绿化较好，建有假山、小桥流水、亭子等建筑小品，设有健身器材，休闲场所。小区内环境卫生物业管理较好，附近有</w:t>
      </w:r>
      <w:r>
        <w:rPr>
          <w:rFonts w:hint="eastAsia" w:ascii="宋体" w:hAnsi="宋体" w:cs="宋体"/>
          <w:color w:val="auto"/>
          <w:sz w:val="28"/>
          <w:szCs w:val="28"/>
          <w:lang w:val="en-US" w:eastAsia="zh-CN"/>
        </w:rPr>
        <w:t>昆明同仁</w:t>
      </w:r>
      <w:r>
        <w:rPr>
          <w:rFonts w:hint="eastAsia" w:ascii="宋体" w:hAnsi="宋体" w:cs="宋体"/>
          <w:color w:val="auto"/>
          <w:sz w:val="28"/>
          <w:szCs w:val="28"/>
        </w:rPr>
        <w:t>医院</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河北衡水中学云南分校</w:t>
      </w:r>
      <w:r>
        <w:rPr>
          <w:rFonts w:hint="eastAsia" w:ascii="宋体" w:hAnsi="宋体" w:cs="宋体"/>
          <w:color w:val="auto"/>
          <w:sz w:val="28"/>
          <w:szCs w:val="28"/>
        </w:rPr>
        <w:t>，</w:t>
      </w:r>
      <w:r>
        <w:rPr>
          <w:rFonts w:hint="eastAsia" w:ascii="宋体" w:hAnsi="宋体" w:cs="宋体"/>
          <w:color w:val="auto"/>
          <w:sz w:val="28"/>
          <w:szCs w:val="28"/>
          <w:lang w:val="en-US" w:eastAsia="zh-CN"/>
        </w:rPr>
        <w:t>云大滇池学院，</w:t>
      </w:r>
      <w:r>
        <w:rPr>
          <w:rFonts w:hint="eastAsia" w:ascii="宋体" w:hAnsi="宋体" w:cs="宋体"/>
          <w:color w:val="auto"/>
          <w:sz w:val="28"/>
          <w:szCs w:val="28"/>
        </w:rPr>
        <w:t>工商银行、</w:t>
      </w:r>
      <w:r>
        <w:rPr>
          <w:rFonts w:hint="eastAsia" w:ascii="宋体" w:hAnsi="宋体" w:cs="宋体"/>
          <w:color w:val="auto"/>
          <w:sz w:val="28"/>
          <w:szCs w:val="28"/>
          <w:lang w:val="en-US" w:eastAsia="zh-CN"/>
        </w:rPr>
        <w:t>民生</w:t>
      </w:r>
      <w:r>
        <w:rPr>
          <w:rFonts w:hint="eastAsia" w:ascii="宋体" w:hAnsi="宋体" w:cs="宋体"/>
          <w:color w:val="auto"/>
          <w:sz w:val="28"/>
          <w:szCs w:val="28"/>
        </w:rPr>
        <w:t>银行、建设银行、农村信用社，</w:t>
      </w:r>
      <w:r>
        <w:rPr>
          <w:rFonts w:hint="eastAsia" w:ascii="宋体" w:hAnsi="宋体" w:cs="宋体"/>
          <w:color w:val="auto"/>
          <w:sz w:val="28"/>
          <w:szCs w:val="28"/>
          <w:lang w:val="en-US" w:eastAsia="zh-CN"/>
        </w:rPr>
        <w:t>云南民族村、海埂公园</w:t>
      </w:r>
      <w:r>
        <w:rPr>
          <w:rFonts w:hint="eastAsia" w:ascii="宋体" w:hAnsi="宋体" w:cs="宋体"/>
          <w:color w:val="auto"/>
          <w:sz w:val="28"/>
          <w:szCs w:val="28"/>
        </w:rPr>
        <w:t>等公共服务设施较近。农贸市场</w:t>
      </w:r>
      <w:r>
        <w:rPr>
          <w:rFonts w:hint="eastAsia" w:ascii="宋体" w:hAnsi="宋体" w:cs="宋体"/>
          <w:color w:val="auto"/>
          <w:sz w:val="28"/>
          <w:szCs w:val="28"/>
          <w:lang w:val="en-US" w:eastAsia="zh-CN"/>
        </w:rPr>
        <w:t>较远</w:t>
      </w:r>
      <w:r>
        <w:rPr>
          <w:rFonts w:hint="eastAsia" w:ascii="宋体" w:hAnsi="宋体" w:cs="宋体"/>
          <w:color w:val="auto"/>
          <w:sz w:val="28"/>
          <w:szCs w:val="28"/>
        </w:rPr>
        <w:t>，</w:t>
      </w:r>
      <w:r>
        <w:rPr>
          <w:rFonts w:hint="eastAsia" w:ascii="宋体" w:hAnsi="宋体" w:cs="宋体"/>
          <w:color w:val="auto"/>
          <w:sz w:val="28"/>
          <w:szCs w:val="28"/>
          <w:lang w:val="en-US" w:eastAsia="zh-CN"/>
        </w:rPr>
        <w:t>世纪华联</w:t>
      </w:r>
      <w:r>
        <w:rPr>
          <w:rFonts w:hint="eastAsia" w:ascii="宋体" w:hAnsi="宋体" w:cs="宋体"/>
          <w:color w:val="auto"/>
          <w:sz w:val="28"/>
          <w:szCs w:val="28"/>
        </w:rPr>
        <w:t>超市，日用百货、家电五金，餐饮等商业零售铺面较近。就医、上学、购物</w:t>
      </w:r>
      <w:r>
        <w:rPr>
          <w:rFonts w:hint="eastAsia" w:ascii="宋体" w:hAnsi="宋体" w:cs="宋体"/>
          <w:color w:val="auto"/>
          <w:sz w:val="28"/>
          <w:szCs w:val="28"/>
          <w:lang w:val="en-US" w:eastAsia="zh-CN"/>
        </w:rPr>
        <w:t>较</w:t>
      </w:r>
      <w:r>
        <w:rPr>
          <w:rFonts w:hint="eastAsia" w:ascii="宋体" w:hAnsi="宋体" w:cs="宋体"/>
          <w:color w:val="auto"/>
          <w:sz w:val="28"/>
          <w:szCs w:val="28"/>
        </w:rPr>
        <w:t>便利。</w:t>
      </w:r>
      <w:r>
        <w:rPr>
          <w:rFonts w:hint="eastAsia" w:ascii="宋体" w:hAnsi="宋体" w:eastAsia="宋体" w:cs="宋体"/>
          <w:color w:val="auto"/>
          <w:sz w:val="28"/>
          <w:szCs w:val="28"/>
        </w:rPr>
        <w:t>根据区位、</w:t>
      </w:r>
      <w:r>
        <w:rPr>
          <w:rFonts w:hint="eastAsia" w:ascii="宋体" w:hAnsi="宋体" w:eastAsia="宋体" w:cs="宋体"/>
          <w:color w:val="auto"/>
          <w:sz w:val="28"/>
          <w:szCs w:val="28"/>
        </w:rPr>
        <w:t>环境状况综合分析估价对象的</w:t>
      </w:r>
      <w:r>
        <w:rPr>
          <w:rFonts w:hint="eastAsia" w:ascii="宋体" w:hAnsi="宋体" w:eastAsia="宋体" w:cs="宋体"/>
          <w:color w:val="auto"/>
          <w:sz w:val="28"/>
          <w:szCs w:val="28"/>
          <w:lang w:bidi="ar"/>
        </w:rPr>
        <w:t>价值区域属于</w:t>
      </w:r>
      <w:r>
        <w:rPr>
          <w:rFonts w:hint="eastAsia" w:ascii="宋体" w:hAnsi="宋体" w:cs="宋体"/>
          <w:color w:val="auto"/>
          <w:sz w:val="28"/>
          <w:szCs w:val="28"/>
          <w:lang w:val="en-US" w:eastAsia="zh-CN" w:bidi="ar"/>
        </w:rPr>
        <w:t>昆明市</w:t>
      </w:r>
      <w:r>
        <w:rPr>
          <w:rFonts w:hint="eastAsia" w:ascii="宋体" w:hAnsi="宋体" w:eastAsia="宋体" w:cs="宋体"/>
          <w:color w:val="auto"/>
          <w:sz w:val="28"/>
          <w:szCs w:val="28"/>
          <w:lang w:bidi="ar"/>
        </w:rPr>
        <w:t>较好</w:t>
      </w:r>
      <w:r>
        <w:rPr>
          <w:rFonts w:hint="eastAsia" w:ascii="宋体" w:hAnsi="宋体" w:eastAsia="宋体" w:cs="宋体"/>
          <w:color w:val="auto"/>
          <w:sz w:val="28"/>
          <w:szCs w:val="28"/>
          <w:lang w:eastAsia="zh-CN" w:bidi="ar"/>
        </w:rPr>
        <w:t>居</w:t>
      </w:r>
      <w:r>
        <w:rPr>
          <w:rFonts w:hint="eastAsia" w:ascii="宋体" w:hAnsi="宋体" w:eastAsia="宋体" w:cs="宋体"/>
          <w:color w:val="auto"/>
          <w:sz w:val="28"/>
          <w:szCs w:val="28"/>
          <w:lang w:bidi="ar"/>
        </w:rPr>
        <w:t>住价值区域。</w:t>
      </w:r>
    </w:p>
    <w:p>
      <w:pPr>
        <w:numPr>
          <w:ilvl w:val="0"/>
          <w:numId w:val="0"/>
        </w:numPr>
        <w:ind w:firstLine="560" w:firstLineChars="200"/>
        <w:jc w:val="left"/>
        <w:rPr>
          <w:rFonts w:hint="eastAsia" w:ascii="宋体" w:hAnsi="宋体" w:eastAsia="宋体" w:cs="宋体"/>
          <w:color w:val="auto"/>
          <w:sz w:val="28"/>
          <w:szCs w:val="28"/>
          <w:lang w:bidi="ar"/>
        </w:rPr>
      </w:pPr>
      <w:r>
        <w:rPr>
          <w:rFonts w:hint="eastAsia" w:asciiTheme="minorEastAsia" w:hAnsiTheme="minorEastAsia" w:eastAsiaTheme="minorEastAsia"/>
          <w:color w:val="auto"/>
          <w:sz w:val="28"/>
          <w:szCs w:val="28"/>
          <w:lang w:val="en-US" w:eastAsia="zh-CN"/>
        </w:rPr>
        <w:t>（2）石屏县异龙镇三元街41号商住楼</w:t>
      </w:r>
      <w:r>
        <w:rPr>
          <w:rFonts w:hint="eastAsia" w:asciiTheme="minorEastAsia" w:hAnsiTheme="minorEastAsia" w:eastAsiaTheme="minorEastAsia"/>
          <w:color w:val="auto"/>
          <w:sz w:val="28"/>
          <w:szCs w:val="28"/>
        </w:rPr>
        <w:t>区位状况与分析</w:t>
      </w:r>
    </w:p>
    <w:p>
      <w:pPr>
        <w:spacing w:line="540" w:lineRule="exact"/>
        <w:ind w:firstLine="560" w:firstLineChars="200"/>
        <w:rPr>
          <w:rFonts w:hint="eastAsia" w:ascii="宋体" w:hAnsi="宋体" w:eastAsia="宋体" w:cs="宋体"/>
          <w:color w:val="auto"/>
          <w:sz w:val="28"/>
          <w:szCs w:val="28"/>
          <w:lang w:bidi="ar"/>
        </w:rPr>
      </w:pPr>
      <w:r>
        <w:rPr>
          <w:rFonts w:hint="eastAsia" w:asciiTheme="minorEastAsia" w:hAnsiTheme="minorEastAsia" w:eastAsiaTheme="minorEastAsia"/>
          <w:color w:val="auto"/>
          <w:sz w:val="28"/>
          <w:szCs w:val="28"/>
          <w:lang w:val="en-US" w:eastAsia="zh-CN"/>
        </w:rPr>
        <w:t>石屏县异龙镇三元街41号商住楼</w:t>
      </w:r>
      <w:r>
        <w:rPr>
          <w:rFonts w:hint="eastAsia" w:ascii="宋体" w:hAnsi="宋体" w:cs="宋体"/>
          <w:color w:val="auto"/>
          <w:sz w:val="28"/>
          <w:szCs w:val="28"/>
        </w:rPr>
        <w:t>的区域交通便利，附近居住人口密度较密</w:t>
      </w:r>
      <w:r>
        <w:rPr>
          <w:rFonts w:hint="eastAsia" w:ascii="宋体" w:hAnsi="宋体" w:cs="宋体"/>
          <w:color w:val="auto"/>
          <w:sz w:val="28"/>
          <w:szCs w:val="28"/>
          <w:lang w:eastAsia="zh-CN"/>
        </w:rPr>
        <w:t>，</w:t>
      </w:r>
      <w:r>
        <w:rPr>
          <w:rFonts w:hint="eastAsia" w:ascii="宋体" w:hAnsi="宋体" w:cs="宋体"/>
          <w:color w:val="auto"/>
          <w:sz w:val="28"/>
          <w:szCs w:val="28"/>
        </w:rPr>
        <w:t>人流量、客流量较多</w:t>
      </w:r>
      <w:r>
        <w:rPr>
          <w:rFonts w:hint="eastAsia" w:ascii="宋体" w:hAnsi="宋体" w:cs="宋体"/>
          <w:color w:val="auto"/>
          <w:sz w:val="28"/>
          <w:szCs w:val="28"/>
          <w:lang w:eastAsia="zh-CN"/>
        </w:rPr>
        <w:t>，</w:t>
      </w:r>
      <w:r>
        <w:rPr>
          <w:rFonts w:hint="eastAsia" w:ascii="宋体" w:hAnsi="宋体" w:cs="宋体"/>
          <w:color w:val="auto"/>
          <w:sz w:val="28"/>
          <w:szCs w:val="28"/>
        </w:rPr>
        <w:t>学校、银行、公园等公共服务设施较近。农贸市场、超市、日用百货、家电五金，餐饮、药店等商业零售铺面较近。商业环境繁华</w:t>
      </w:r>
      <w:r>
        <w:rPr>
          <w:rFonts w:hint="eastAsia" w:ascii="宋体" w:hAnsi="宋体" w:cs="宋体"/>
          <w:color w:val="auto"/>
          <w:sz w:val="28"/>
          <w:szCs w:val="28"/>
          <w:lang w:val="en-US" w:eastAsia="zh-CN"/>
        </w:rPr>
        <w:t>程度较高</w:t>
      </w:r>
      <w:r>
        <w:rPr>
          <w:rFonts w:hint="eastAsia" w:ascii="宋体" w:hAnsi="宋体" w:cs="宋体"/>
          <w:color w:val="auto"/>
          <w:sz w:val="28"/>
          <w:szCs w:val="28"/>
        </w:rPr>
        <w:t>。估价对象附近的商业铺面营业状态</w:t>
      </w:r>
      <w:r>
        <w:rPr>
          <w:rFonts w:hint="eastAsia" w:ascii="宋体" w:hAnsi="宋体" w:cs="宋体"/>
          <w:color w:val="auto"/>
          <w:sz w:val="28"/>
          <w:szCs w:val="28"/>
          <w:lang w:val="en-US" w:eastAsia="zh-CN"/>
        </w:rPr>
        <w:t>较好，</w:t>
      </w:r>
      <w:r>
        <w:rPr>
          <w:rFonts w:hint="eastAsia" w:ascii="宋体" w:hAnsi="宋体" w:cs="宋体"/>
          <w:color w:val="auto"/>
          <w:sz w:val="28"/>
          <w:szCs w:val="28"/>
        </w:rPr>
        <w:t>商业环境</w:t>
      </w:r>
      <w:r>
        <w:rPr>
          <w:rFonts w:hint="eastAsia" w:ascii="宋体" w:hAnsi="宋体" w:cs="宋体"/>
          <w:color w:val="auto"/>
          <w:sz w:val="28"/>
          <w:szCs w:val="28"/>
          <w:lang w:val="en-US" w:eastAsia="zh-CN"/>
        </w:rPr>
        <w:t>较好</w:t>
      </w:r>
      <w:r>
        <w:rPr>
          <w:rFonts w:hint="eastAsia" w:ascii="宋体" w:hAnsi="宋体" w:cs="宋体"/>
          <w:color w:val="auto"/>
          <w:sz w:val="28"/>
          <w:szCs w:val="28"/>
        </w:rPr>
        <w:t>。</w:t>
      </w:r>
      <w:r>
        <w:rPr>
          <w:rFonts w:hint="eastAsia" w:ascii="宋体" w:hAnsi="宋体" w:eastAsia="宋体" w:cs="宋体"/>
          <w:color w:val="auto"/>
          <w:sz w:val="28"/>
          <w:szCs w:val="28"/>
        </w:rPr>
        <w:t>根据区位、环境状况综合分析</w:t>
      </w:r>
      <w:r>
        <w:rPr>
          <w:rFonts w:hint="eastAsia" w:ascii="宋体" w:hAnsi="宋体" w:eastAsia="宋体" w:cs="宋体"/>
          <w:color w:val="auto"/>
          <w:sz w:val="28"/>
          <w:szCs w:val="28"/>
        </w:rPr>
        <w:t>估价对象的</w:t>
      </w:r>
      <w:r>
        <w:rPr>
          <w:rFonts w:hint="eastAsia" w:ascii="宋体" w:hAnsi="宋体" w:eastAsia="宋体" w:cs="宋体"/>
          <w:color w:val="auto"/>
          <w:sz w:val="28"/>
          <w:szCs w:val="28"/>
          <w:lang w:bidi="ar"/>
        </w:rPr>
        <w:t>价值区域属于</w:t>
      </w:r>
      <w:r>
        <w:rPr>
          <w:rFonts w:hint="eastAsia" w:ascii="宋体" w:hAnsi="宋体" w:cs="宋体"/>
          <w:color w:val="auto"/>
          <w:sz w:val="28"/>
          <w:szCs w:val="28"/>
          <w:lang w:val="en-US" w:eastAsia="zh-CN" w:bidi="ar"/>
        </w:rPr>
        <w:t>石屏县</w:t>
      </w:r>
      <w:r>
        <w:rPr>
          <w:rFonts w:hint="eastAsia" w:ascii="宋体" w:hAnsi="宋体" w:eastAsia="宋体" w:cs="宋体"/>
          <w:color w:val="auto"/>
          <w:sz w:val="28"/>
          <w:szCs w:val="28"/>
          <w:lang w:bidi="ar"/>
        </w:rPr>
        <w:t>较好商住价值区域</w:t>
      </w:r>
      <w:r>
        <w:rPr>
          <w:rFonts w:hint="eastAsia" w:ascii="宋体" w:hAnsi="宋体" w:eastAsia="宋体" w:cs="宋体"/>
          <w:color w:val="auto"/>
          <w:sz w:val="28"/>
          <w:szCs w:val="28"/>
          <w:lang w:bidi="ar"/>
        </w:rPr>
        <w:t>。</w:t>
      </w:r>
    </w:p>
    <w:p>
      <w:pPr>
        <w:numPr>
          <w:numId w:val="0"/>
        </w:numPr>
        <w:spacing w:line="360" w:lineRule="auto"/>
        <w:ind w:left="570" w:leftChars="0"/>
        <w:rPr>
          <w:rFonts w:hint="eastAsia" w:asciiTheme="minorEastAsia" w:hAnsiTheme="minorEastAsia" w:eastAsiaTheme="minorEastAsia"/>
          <w:b w:val="0"/>
          <w:bCs w:val="0"/>
          <w:color w:val="auto"/>
          <w:sz w:val="28"/>
          <w:szCs w:val="28"/>
        </w:rPr>
      </w:pPr>
      <w:r>
        <w:rPr>
          <w:rFonts w:hint="eastAsia" w:asciiTheme="minorEastAsia" w:hAnsiTheme="minorEastAsia" w:eastAsiaTheme="minorEastAsia"/>
          <w:b w:val="0"/>
          <w:bCs w:val="0"/>
          <w:color w:val="auto"/>
          <w:sz w:val="28"/>
          <w:szCs w:val="28"/>
          <w:lang w:val="en-US" w:eastAsia="zh-CN"/>
        </w:rPr>
        <w:t>3.</w:t>
      </w:r>
      <w:r>
        <w:rPr>
          <w:rFonts w:hint="eastAsia" w:asciiTheme="minorEastAsia" w:hAnsiTheme="minorEastAsia" w:eastAsiaTheme="minorEastAsia"/>
          <w:b w:val="0"/>
          <w:bCs w:val="0"/>
          <w:color w:val="auto"/>
          <w:sz w:val="28"/>
          <w:szCs w:val="28"/>
        </w:rPr>
        <w:t>估价对象权益状况对其市场价值的影响分析</w:t>
      </w:r>
    </w:p>
    <w:p>
      <w:pPr>
        <w:numPr>
          <w:ilvl w:val="0"/>
          <w:numId w:val="0"/>
        </w:numPr>
        <w:spacing w:line="360" w:lineRule="auto"/>
        <w:ind w:left="10" w:leftChars="0" w:firstLine="560" w:firstLineChars="200"/>
        <w:jc w:val="both"/>
        <w:rPr>
          <w:rFonts w:hint="eastAsia" w:asciiTheme="minorEastAsia" w:hAnsiTheme="minorEastAsia" w:eastAsiaTheme="minorEastAsia"/>
          <w:b w:val="0"/>
          <w:bCs w:val="0"/>
          <w:color w:val="auto"/>
          <w:sz w:val="28"/>
          <w:szCs w:val="28"/>
        </w:rPr>
      </w:pPr>
      <w:r>
        <w:rPr>
          <w:rFonts w:hint="eastAsia" w:asciiTheme="minorEastAsia" w:hAnsiTheme="minorEastAsia" w:eastAsiaTheme="minorEastAsia"/>
          <w:b w:val="0"/>
          <w:bCs w:val="0"/>
          <w:color w:val="auto"/>
          <w:sz w:val="28"/>
          <w:szCs w:val="28"/>
          <w:lang w:val="en-US" w:eastAsia="zh-CN"/>
        </w:rPr>
        <w:t>3—1、</w:t>
      </w:r>
      <w:r>
        <w:rPr>
          <w:rFonts w:hint="eastAsia" w:asciiTheme="minorEastAsia" w:hAnsiTheme="minorEastAsia" w:eastAsiaTheme="minorEastAsia"/>
          <w:color w:val="auto"/>
          <w:sz w:val="28"/>
          <w:szCs w:val="28"/>
          <w:lang w:val="en-US" w:eastAsia="zh-CN"/>
        </w:rPr>
        <w:t>昆明滇池国家旅游度假区内昆明滇池高尔夫社区G115幢住宅</w:t>
      </w:r>
      <w:r>
        <w:rPr>
          <w:rFonts w:hint="eastAsia" w:asciiTheme="minorEastAsia" w:hAnsiTheme="minorEastAsia" w:eastAsiaTheme="minorEastAsia"/>
          <w:b w:val="0"/>
          <w:bCs w:val="0"/>
          <w:color w:val="auto"/>
          <w:sz w:val="28"/>
          <w:szCs w:val="28"/>
        </w:rPr>
        <w:t>权益状况对其市场价值的影响分析</w:t>
      </w:r>
    </w:p>
    <w:p>
      <w:pPr>
        <w:spacing w:line="360" w:lineRule="auto"/>
        <w:ind w:firstLine="495" w:firstLineChars="177"/>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（1）价值时点，估价对象产权明晰，对其市场价值形成有利影响；</w:t>
      </w:r>
    </w:p>
    <w:p>
      <w:pPr>
        <w:autoSpaceDE w:val="0"/>
        <w:autoSpaceDN w:val="0"/>
        <w:adjustRightInd w:val="0"/>
        <w:spacing w:line="360" w:lineRule="auto"/>
        <w:ind w:firstLine="492" w:firstLineChars="176"/>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val="en-US" w:eastAsia="zh-CN"/>
        </w:rPr>
        <w:t>2</w:t>
      </w:r>
      <w:r>
        <w:rPr>
          <w:rFonts w:hint="eastAsia" w:asciiTheme="minorEastAsia" w:hAnsiTheme="minorEastAsia" w:eastAsiaTheme="minorEastAsia"/>
          <w:color w:val="auto"/>
          <w:sz w:val="28"/>
          <w:szCs w:val="28"/>
        </w:rPr>
        <w:t>）遵循《房地产估价规范》5.4.2“司法拍卖估价目的下不考虑估价对象房地产(拍卖房地产)被查封以及拍卖房地产上原有的担保物权和其他优先受偿权的影响”的规定，价值时点，估价对象房地产查封、抵押权利限制对其市场价值无影响。</w:t>
      </w:r>
    </w:p>
    <w:p>
      <w:pPr>
        <w:autoSpaceDE w:val="0"/>
        <w:autoSpaceDN w:val="0"/>
        <w:adjustRightInd w:val="0"/>
        <w:spacing w:line="360" w:lineRule="auto"/>
        <w:ind w:firstLine="492" w:firstLineChars="176"/>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val="en-US" w:eastAsia="zh-CN"/>
        </w:rPr>
        <w:t>3</w:t>
      </w:r>
      <w:r>
        <w:rPr>
          <w:rFonts w:hint="eastAsia" w:asciiTheme="minorEastAsia" w:hAnsiTheme="minorEastAsia" w:eastAsiaTheme="minorEastAsia"/>
          <w:color w:val="auto"/>
          <w:sz w:val="28"/>
          <w:szCs w:val="28"/>
        </w:rPr>
        <w:t>）本次估价，以估价对象房地产交易过程中所涉及的买卖双方所需承担的一切税、费，及其可能存在的税款、水费、电费、物业服务费等欠费均由买受人承担为前提，故无需考虑估价对象房地产是否拖欠税款、水费、电费、物业服务费等其他债权债务对其市场价值的影响。</w:t>
      </w:r>
    </w:p>
    <w:p>
      <w:pPr>
        <w:numPr>
          <w:ilvl w:val="0"/>
          <w:numId w:val="0"/>
        </w:numPr>
        <w:spacing w:line="360" w:lineRule="auto"/>
        <w:ind w:left="10" w:leftChars="0" w:firstLine="560" w:firstLineChars="200"/>
        <w:jc w:val="both"/>
        <w:rPr>
          <w:rFonts w:hint="eastAsia" w:asciiTheme="minorEastAsia" w:hAnsiTheme="minorEastAsia" w:eastAsiaTheme="minorEastAsia"/>
          <w:b w:val="0"/>
          <w:bCs w:val="0"/>
          <w:color w:val="auto"/>
          <w:sz w:val="28"/>
          <w:szCs w:val="28"/>
        </w:rPr>
      </w:pPr>
      <w:r>
        <w:rPr>
          <w:rFonts w:hint="eastAsia" w:asciiTheme="minorEastAsia" w:hAnsiTheme="minorEastAsia" w:eastAsiaTheme="minorEastAsia"/>
          <w:b w:val="0"/>
          <w:bCs w:val="0"/>
          <w:color w:val="auto"/>
          <w:sz w:val="28"/>
          <w:szCs w:val="28"/>
          <w:lang w:val="en-US" w:eastAsia="zh-CN"/>
        </w:rPr>
        <w:t>3—2.</w:t>
      </w:r>
      <w:r>
        <w:rPr>
          <w:rFonts w:hint="eastAsia" w:asciiTheme="minorEastAsia" w:hAnsiTheme="minorEastAsia" w:eastAsiaTheme="minorEastAsia"/>
          <w:color w:val="auto"/>
          <w:sz w:val="28"/>
          <w:szCs w:val="28"/>
          <w:lang w:val="en-US" w:eastAsia="zh-CN"/>
        </w:rPr>
        <w:t>石屏县异龙镇三元街41号商住楼</w:t>
      </w:r>
      <w:r>
        <w:rPr>
          <w:rFonts w:hint="eastAsia" w:asciiTheme="minorEastAsia" w:hAnsiTheme="minorEastAsia" w:eastAsiaTheme="minorEastAsia"/>
          <w:b w:val="0"/>
          <w:bCs w:val="0"/>
          <w:color w:val="auto"/>
          <w:sz w:val="28"/>
          <w:szCs w:val="28"/>
        </w:rPr>
        <w:t>权益状况对其市场价值的影响分析</w:t>
      </w:r>
    </w:p>
    <w:p>
      <w:pPr>
        <w:spacing w:line="360" w:lineRule="auto"/>
        <w:ind w:firstLine="495" w:firstLineChars="177"/>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（1）价值时点，估价对象产权明晰，对其市场价值形成有利影响；</w:t>
      </w:r>
    </w:p>
    <w:p>
      <w:pPr>
        <w:spacing w:line="360" w:lineRule="auto"/>
        <w:ind w:firstLine="495" w:firstLineChars="177"/>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（2）实地查勘日，估价对象房屋处于</w:t>
      </w:r>
      <w:r>
        <w:rPr>
          <w:rFonts w:hint="eastAsia" w:asciiTheme="minorEastAsia" w:hAnsiTheme="minorEastAsia" w:eastAsiaTheme="minorEastAsia"/>
          <w:color w:val="auto"/>
          <w:sz w:val="28"/>
          <w:szCs w:val="28"/>
          <w:lang w:val="en-US" w:eastAsia="zh-CN"/>
        </w:rPr>
        <w:t>出租营业</w:t>
      </w:r>
      <w:r>
        <w:rPr>
          <w:rFonts w:hint="eastAsia" w:asciiTheme="minorEastAsia" w:hAnsiTheme="minorEastAsia" w:eastAsiaTheme="minorEastAsia"/>
          <w:color w:val="auto"/>
          <w:sz w:val="28"/>
          <w:szCs w:val="28"/>
        </w:rPr>
        <w:t>状态，注册房地产估价师无法查明、也无权确定该使用法律关系，本次估价未考虑该事项可能对估价结果的影响。</w:t>
      </w:r>
    </w:p>
    <w:p>
      <w:pPr>
        <w:autoSpaceDE w:val="0"/>
        <w:autoSpaceDN w:val="0"/>
        <w:adjustRightInd w:val="0"/>
        <w:spacing w:line="360" w:lineRule="auto"/>
        <w:ind w:firstLine="492" w:firstLineChars="176"/>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遵循《房地产估价规范》5.4.2“司法拍卖估价目的下不考虑估价对象房地产(拍卖房地产)被查封以及拍卖房地产上原有的担保物权和其他优先受偿权的影响”的规定，价值时点，估价对象房地产查封、抵押权利限制对其市场价值无影响。</w:t>
      </w:r>
    </w:p>
    <w:p>
      <w:pPr>
        <w:autoSpaceDE w:val="0"/>
        <w:autoSpaceDN w:val="0"/>
        <w:adjustRightInd w:val="0"/>
        <w:spacing w:line="360" w:lineRule="auto"/>
        <w:ind w:firstLine="492" w:firstLineChars="176"/>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4）本次估价，以估价对象房地产交易过程中所涉及的买卖双方所需承担的一切税、费，及其可能存在的税款、水费、电费、物业服务费等欠费均由买受人承担为前提，故无需考虑估价对象房地产是否拖欠税款、水费、电费、物业服务费等其他债权债务对其市场价值的影响。</w:t>
      </w:r>
    </w:p>
    <w:p>
      <w:pPr>
        <w:pStyle w:val="3"/>
        <w:numPr>
          <w:ilvl w:val="0"/>
          <w:numId w:val="1"/>
        </w:numPr>
        <w:ind w:left="140" w:leftChars="0" w:firstLine="0" w:firstLineChars="0"/>
        <w:rPr>
          <w:rFonts w:hint="eastAsia" w:asciiTheme="minorEastAsia" w:hAnsiTheme="minorEastAsia" w:eastAsiaTheme="minorEastAsia"/>
          <w:color w:val="auto"/>
          <w:sz w:val="28"/>
          <w:szCs w:val="28"/>
        </w:rPr>
      </w:pPr>
      <w:bookmarkStart w:id="47" w:name="_Toc8582"/>
      <w:r>
        <w:rPr>
          <w:rFonts w:hint="eastAsia" w:asciiTheme="minorEastAsia" w:hAnsiTheme="minorEastAsia" w:eastAsiaTheme="minorEastAsia"/>
          <w:color w:val="auto"/>
          <w:sz w:val="28"/>
          <w:szCs w:val="28"/>
        </w:rPr>
        <w:t>房地产市场背景分析</w:t>
      </w:r>
      <w:bookmarkEnd w:id="47"/>
    </w:p>
    <w:p>
      <w:pPr>
        <w:numPr>
          <w:ilvl w:val="0"/>
          <w:numId w:val="0"/>
        </w:numPr>
        <w:ind w:left="0" w:leftChars="0" w:firstLine="560" w:firstLineChars="200"/>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1.昆明市房地产市场背景分析</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昆明位于中国西南云贵高原中部，南濒滇池，三面环山，滇池平原。昆明是中国面向</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"http://baike.baidu.com/view/20086.htm"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东南亚</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、南亚乃至中东、</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"http://baike.baidu.com/view/122293.htm"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南欧</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、非洲的前沿和门户，具有东连黔桂通沿海，北经川渝进</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"http://baike.baidu.com/view/47532.htm"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中原</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，南下越老达泰柬，西接缅甸连印巴的独特区位优势。</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昆明市</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"http://baike.baidu.com/subview/89819/11102838.htm"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开放</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而</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"http://baike.baidu.com/subview/5519/5755307.htm"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时尚</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，浓缩了云南的区位优势，从两千多年前的“</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"http://baike.baidu.com/view/900625.htm"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南方丝绸之路</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”到开放的昆明一直是东亚大陆与</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"http://baike.baidu.com/view/88420.htm"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中南半岛</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"http://baike.baidu.com/view/68070.htm"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南亚次大陆</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各国进行经济贸易往来及政治联系的陆路枢纽。“中国昆明出口商品交易会”、“</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"http://baike.baidu.com/view/234592.htm"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中国国际旅游交易会</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"http://baike.baidu.com/view/428975.htm"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中国昆明国际旅游节</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”使昆明成为中国主要的</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"http://baike.baidu.com/view/246991.htm" \t "http://baike.baidu.com/_blank"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会展</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城市之一。2018中国大陆最佳商业城市排名第23名。</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昆明市人口以汉族为主，占全市常住人口的86.16%。各少数民族人口占全市常住人口的13.84%，万人以上的少数民族有8个，即彝族391337人，占总人口的7.7%、回族146922人，占总人口的2.9%、白族71443人，占总人口的1.4%、苗族45013人，占总人口的0.89%、傈僳族17289人，占总人口的0.34%、壮族13835人，占总人口的0.27%、傣族13101人，占总人口的0.27%、哈尼族10649人，占总人口的0.21%。全年出生人口58796人，人口自然增长率为6.23‰。</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1.社会经济发展状况</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2018年，昆明地区生产总值5206.90亿元，按可比价格计算，比上年增长8.4%。其中，第一产业增加值222.16亿元，增长6.3%；第二产业增加值2038.02亿元，增长10.0%；第三产业增加值2946.72亿元，增长7.3%。三次产业结构由上年4.3:38.4:57.3调整为4.3:39.1:56.6，三次产业对GDP增长的贡献率分别为3.3%、47.4%和49.3%。全市人均生产总值76387元，增长7.4%，按年均汇率折算为11543美元。</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2018年，昆明全年非公有制经济实现增加值227</w:t>
      </w:r>
      <w:r>
        <w:rPr>
          <w:rFonts w:hint="eastAsia" w:asciiTheme="minorEastAsia" w:hAnsiTheme="minorEastAsia" w:eastAsiaTheme="minorEastAsia" w:cstheme="minorEastAsia"/>
          <w:color w:val="auto"/>
          <w:sz w:val="28"/>
          <w:szCs w:val="28"/>
          <w:lang w:eastAsia="zh-CN"/>
        </w:rPr>
        <w:t>0.65</w:t>
      </w:r>
      <w:r>
        <w:rPr>
          <w:rFonts w:hint="eastAsia" w:asciiTheme="minorEastAsia" w:hAnsiTheme="minorEastAsia" w:eastAsiaTheme="minorEastAsia" w:cstheme="minorEastAsia"/>
          <w:color w:val="auto"/>
          <w:sz w:val="28"/>
          <w:szCs w:val="28"/>
        </w:rPr>
        <w:t>亿元，比上年增长9.9%，占GDP比重为46.7%。全年新登记各类型市场主体14.90万户。其中，新登记企业4.64万户，增长0.2%；新登记个体工商户10.20万户，增长72.3%。</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2018年，昆明居民消费价格比上年上涨1.7%。其中，食品烟酒类上涨0.8%，衣着类上涨2.6%，居住类下降0.2%，生活用品及服务类上涨1.1%，交通和通信类上涨3.5%，教育文化和娱乐类上涨4.2%，医疗保健类上涨3.7%，其他用品和服务类上涨0.8%。全年商品零售价格比上年上涨1.1%；工业生产者出厂价格上涨3.8%；工业生产者购进价格上涨2.6%。</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2018年，昆明一般公共预算收入595.63亿元，比上年增长6.2%。其中，税收收入477.07亿元，增长16.1%，占一般公共预算收入的比重80.1%，比上年同期提高6.8个百分点。一般公共预算支出756.80亿元，下降2.5%。其中，民生支出557.83亿元，占全市一般公共预算收入的比重73.7%。全年城镇新增就业16.47万人，城镇下岗失业人员再就业4.14万人，年末城镇登记失业率为3.09%。农村劳动力转移就业17.9万人次。</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2.房地产市场状况</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在房地产市场方面，根据相关机构调查资料，2017年，代表城市现代化面貌的优质写字楼逐渐崛起；消费需求进一步细分，小众潮牌陆续进场；住宅市场供不应求，活跃度持续上升：</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t>优质写字楼逐渐崛起，平均租金为98.66元/平方米/月</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昆明经济近几年快速发展，城市地位有所提升，优质写字楼逐渐崛起。2017年，昆明新增两栋优质写字楼，全市存量新增61956平方米至1213830平方米。</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2017年以来，昆明市开始明令禁止住改商行为，部分原来在住宅内办公的企业陆续搬入写字楼，使得写字楼租赁市场活跃度有所提升。至去年底，昆明优质写字楼空置率相比上半年下降4.82个百分点。分区域看，西山区空置率下降最为明显，相比上半年下降12.07个百分点。</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租金方面，截至2017年年底，昆明市优质写字楼的平均租金为98.66元/平方米/月，低于全国一线城市和热点二线城市平均租金水平。由于五华区和盘龙区较早着力发展楼宇经济，加之交通区位优势，使得租金处于全市高位。其中五华区租金以108.6元/平方米/月的水平略高于盘龙区。</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各行业租户中，金融业在整体市场中表现最为强劲。对此，业内人士认为，金融类企业在选址方面偏好于城市核心区域内、软硬件配套完善的优质写字楼，主要原因在于核心区域坐享交通便利、产业集聚优势，便于近距离接触目标客户，且在优质物业内办公有利于企业品牌形象建立。而昆明优质写字楼大多业权分散，租户协调管理困难，难以满足以银行为代表的、面积需求大且经济实力雄厚的金融企业需求，因而昆明写字楼市场近几年接连出现整栋、多层购买的大宗交易，且大多发生在核心区内的标杆写字楼，例如招商银行大面积收购东方首座、交通银行整栋购买七彩俊园2号楼、富滇银行整栋收购云投中心A2塔楼等。金融行业俨然成为昆明优质写字楼的最重要客户。</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对于未来昆明优质写字楼的发展走向，业内人士认为，写字楼是产业发展的物质载体，产业进步可以带动写字楼市场的成交。虽然昆明目前优质写字楼入驻率不高，但未来在昆明产业经济发展的带动下，将吸引更多优质企业入滇发展，为昆明优质写字楼市场注入新的活力。</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小众潮牌陆续进场，品牌方对昆明市场信心不断增强</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2017年，位于西市区的西城COHO和位于东市区的瑞鼎城入市，填补了西市区和东市区多年来的优质商业空白，全市基本形成六大商业中心格局。零售商业市场的快速发展、居民消费能力的提高，刺激新增优质商业项目层出不穷，至去年底，全市优质商业存量近180万平方米。</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截至2017年底，昆明市优质购物中心的首层平均最优租金为457元/平方米/月。其中，中市区作为昆明传统核心商圈，商业聚集程度高，人流量大，对优质品牌吸引力强，因而该区域平均租金为全市最高水平，达924.12元/平方米/月；西市区、东市区、呈贡新区优质商业发展起步晚，商业氛围、交通区位、人流量均无法与中市区匹敌，因而区域租金处于全市低位。</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品牌方面，随着人均收入水平的不断提高，昆明居民消费力也有所提升。除LouisVuitton、ErmenegildoZegna、Emporio Armani等奢侈品牌早已在昆明布局外，一系列小众潮流品牌也陆续在昆明亮相，以满足零售市场发展中消费者不断变化的需求。2017年，以Superdry、inxx、JOYRICH为代表的时尚潮牌陆续在昆明街头亮相，使得城市时尚感不断提升。此外，值得一提的是，潮牌Yatlas、Material Girl绕过成都直接在昆明布局，侧面表现出品牌方对昆明市场的信心。</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近几年，由于市中心人口密度大、交通拥堵等现象日趋明显，市中心人口正逐渐向外转移。与市中心相隔最近的北市区和南市区商圈积极吸纳人口向外转移过程中产生的消费需求，借机强势崛起，已逐渐发展成为仅次于中市区的城市区域级商圈。此外，呈贡新区作为昆明市新城区，积极承接主城区产业和人口转移，缓解主城压力，加之政策倾向明显，城市基建快速完善，吸引了包括万达、新城控股等品牌开发商进驻，未来随着优质项目落成，或将成为全市又一个商业核心区。</w:t>
      </w:r>
    </w:p>
    <w:p>
      <w:pPr>
        <w:pStyle w:val="10"/>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对于未来昆明优质零售市场的发展方向，业内人士认为，目前昆明零售商业以百货和盒子形购物中心为主，街区型商业较少。未来相继破笋而出的优质商业将在形态上创新求异，整体市场的零售形式将更加多元化。</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住宅市场供不应求，地铁带房趋势将愈发明显</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2017年以来，全国一线和热点二线城市住宅政策轮番收紧，政策限制力度空前严苛，且逐渐向三四线城市深入蔓延；昆明市政府为响应“房子是用来住的”政策号召，打压炒房等投机行为，出台相关政策，对于住宅热度较高的呈贡区域采取限售措施，在该区域新购买的新建商品住房，需取得不动产权属证书满两年方可上市交易。政策出台后，呈贡区内住宅成交量及售价均有所下滑。</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从全年数据来看，2017年昆明市主城区住宅供应量为7869971平方米，成交量为11438504平方米，供求比为0.69，市场表现活跃，供不应求。全市平均房价为9815元/平方米。</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分板块来看，滇池板块住宅产品以改善型、大户型、别墅为主，产品的特殊性和资源的局限性使得该片区平均房价稳居全市之首，为17383元/平方米；东南板块是全市供应量最大的板块，其供应量占全市25%；其次为官南板块，供应量为全市19%；北市板块和高新板块供应量紧跟其后，分别占全市的17%和14%。</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值得一提的是，2017年，昆明地铁3号线和6号线开通运营，全市初步构成贯穿全市的十字型地铁网络。地铁线路的相继开通运营，一定程度上将缓解昆明市交通拥堵状况，与此同时，地铁沿线物业也将被带动，居民对于地铁房源的需求开始出现，刺激房价上涨，未来随着更多地铁线路的建成，昆明地铁带房的趋势将愈发明显。</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随着昆明近几年经济的快速发展，居民收入和消费水平得到显著提高，刺激本土住房需求逐渐由刚性向改善型需求转变，100至140平方米是昆明人口主要购房区间，未来昆明住宅市场供应也依然将以改善型产品为主。</w:t>
      </w:r>
    </w:p>
    <w:p>
      <w:pPr>
        <w:pStyle w:val="10"/>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2017年11月28日，为贯彻落实国家和省、市关于促进房地产市场平稳健康发展的有关政策，坚持“房子是用来住的，不是用来炒的”定位，结合昆明市实际，昆明市人民政府办公厅颁发了《昆明市人民政府办公厅关于促进房地产市场平稳健康发展的通知》(昆政办〔2017〕136号)，内容如下：(1)在昆明市呈贡区新购买的新建商品住房，需取得不动产权属证书满2年方可上市交易；(2)调整贷款受理条件，将缴存职工足额缴存住房公积金6个月且开户满6个月以上可以申请贷款调整为缴存职工足额缴存住房公积金12个月且开户满12个月以上可以申请贷款。(3)严格执行中国人民银行、中国银行业监督管理委员会关于个人住房贷款的相关规定。(4)商品房经营者在取得预售许可证和销售现房时，对新建商品房销售价格应按照《云南省商品房销售明码标价实施细则》的要求，实行明码标价。严格执行商品房销售明码标价“一套一标”的规定，商品房经营者应当对每套商品房进行明码标价。销售商品房配套车位(库、房)的，应同时标明车位(库、房)的价格。自觉接受各级价格主管部门对执行明码标价和收费公示规定的监督检查。(5)按照住房城乡建设部、国土资源部《关于加强近期住房及用地供应管理和调控有关工作的通知》(住房〔2017〕80号)要求，落实供地计划，加强土地征收力度，加大普通商品住宅用地供应，加快闲置土地清理处置，积极盘活存量土地；各县(市)区人民政府加快辖区内的城市规划编制，并上报审批，促进项目开发建设，形成市场有效供给。(6)对特定区域范围内住宅用地和商住混合用地，采取“限房价、竞地价”方式出让。进一步加大限价商品房市场供应。(7)对城中村改造和经规委会审议通过的用地面积较大的房地产开发项目，房地产开发企业可申请一次规划、分期供地、分批办证、分片开发、分期核实。这一新政的实施，将在一定程度上打击炒房行为，促进昆明市房地产市场平稳健康发展。</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对于</w:t>
      </w:r>
      <w:bookmarkStart w:id="48" w:name="OLE_LINK1"/>
      <w:r>
        <w:rPr>
          <w:rFonts w:hint="eastAsia" w:asciiTheme="minorEastAsia" w:hAnsiTheme="minorEastAsia" w:eastAsiaTheme="minorEastAsia" w:cstheme="minorEastAsia"/>
          <w:color w:val="auto"/>
          <w:sz w:val="28"/>
          <w:szCs w:val="28"/>
        </w:rPr>
        <w:t>201</w:t>
      </w:r>
      <w:r>
        <w:rPr>
          <w:rFonts w:hint="eastAsia" w:asciiTheme="minorEastAsia" w:hAnsiTheme="minorEastAsia" w:eastAsiaTheme="minorEastAsia" w:cstheme="minorEastAsia"/>
          <w:color w:val="auto"/>
          <w:sz w:val="28"/>
          <w:szCs w:val="28"/>
          <w:lang w:val="en-US" w:eastAsia="zh-CN"/>
        </w:rPr>
        <w:t>9</w:t>
      </w:r>
      <w:r>
        <w:rPr>
          <w:rFonts w:hint="eastAsia" w:asciiTheme="minorEastAsia" w:hAnsiTheme="minorEastAsia" w:eastAsiaTheme="minorEastAsia" w:cstheme="minorEastAsia"/>
          <w:color w:val="auto"/>
          <w:sz w:val="28"/>
          <w:szCs w:val="28"/>
        </w:rPr>
        <w:t>年</w:t>
      </w:r>
      <w:bookmarkEnd w:id="48"/>
      <w:r>
        <w:rPr>
          <w:rFonts w:hint="eastAsia" w:asciiTheme="minorEastAsia" w:hAnsiTheme="minorEastAsia" w:eastAsiaTheme="minorEastAsia" w:cstheme="minorEastAsia"/>
          <w:color w:val="auto"/>
          <w:sz w:val="28"/>
          <w:szCs w:val="28"/>
        </w:rPr>
        <w:t>楼市，业内人士表示，在国家政策的调控下，楼市走向会越加趋于合理性。</w:t>
      </w:r>
    </w:p>
    <w:p>
      <w:pPr>
        <w:numPr>
          <w:ilvl w:val="0"/>
          <w:numId w:val="0"/>
        </w:numPr>
        <w:ind w:left="0" w:leftChars="0" w:firstLine="560" w:firstLineChars="200"/>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2.石屏县房地产市场背景分析</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t>石屏县地理位置。石屏县位于</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"https://baike.baidu.com/item/%E4%BA%91%E5%8D%97%E7%9C%81" \t "_blank"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云南省</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东南部，</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"https://baike.baidu.com/item/%E7%BA%A2%E6%B2%B3%E5%93%88%E5%B0%BC%E6%97%8F%E5%BD%9D%E6%97%8F%E8%87%AA%E6%B2%BB%E5%B7%9E" \t "_blank"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红河哈尼族彝族自治州</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的西部，地跨东经102°08′—102°43′，北纬23°19′—24°06′之间，东与</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"https://baike.baidu.com/item/%E5%BB%BA%E6%B0%B4%E5%8E%BF" \t "_blank"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建水县</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接壤，南与</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"https://baike.baidu.com/item/%E7%BA%A2%E6%B2%B3%E5%8E%BF" \t "_blank"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红河县</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隔江相望，西与</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"https://baike.baidu.com/item/%E5%85%83%E6%B1%9F%E5%8E%BF" \t "_blank"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元江县</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、新平县毗邻，北接</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"https://baike.baidu.com/item/%E9%80%9A%E6%B5%B7%E5%8E%BF" \t "_blank"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通海县</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"https://baike.baidu.com/item/%E5%B3%A8%E5%B1%B1" \t "_blank"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8"/>
          <w:szCs w:val="28"/>
        </w:rPr>
        <w:t>峨山</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两县。东西宽59公里，南北长88公里。</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房地产开发投资完成情况。2017年红河州房地产开发投资完成165.01亿元，同比下降17.4%。其中：住宅104.31亿元，同比下降20.5%，办公楼3.93亿元，同比下降3.0%，商业营业用房38.59亿元，同比下降9.2%。其它18.18亿元，同比下降18.0%。今年4月开始房地产开发投资下滑过快，投资增幅均处于负增长，有两方面原因：一是全州房地产待售面积较多，库存化压力较大，消化周期较长，影响开发商投资意愿。二是投资意愿下滑，房地产企业土地购置面积持续大幅下降。1</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10月房地产开发企业土地购置面积为21.54万平方米，同比下降了62.3%。新开工面积增速下降，目前的房地产投资增速处于低点。</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商品房销售和待售情况。2017年商品房销售额95.75亿元，同比下降10.9%，其中：住宅69.17万平方米，同比下降21.1%。商品房销售面积293.62万平方米，同比下降20.6%，其中：住宅234.81万平方米，同比下降29.0%。现房待售面积185.38万平方米，同比增长35.1%。</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rPr>
        <w:t>商品房开发土地购置情况。2017年房地产开发企业土地购置面积为21.54万平方米，同比下降62.3%。房屋施工面积1367.79万平方米，同比下降3.8%，其中：住宅907.18万平方米，同比下降11.5%。新开工面积403.18万平方米，同比下降22.8%，其中：住宅285.99万平方米，同比下降16.9%。库存压力大，销售面积销售额均下降。1</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10月商品待售面积在加大的态势下，同质化产品营销的压力必然存在，供大于求的现象使市场销售压力持续增重。在国家宏观调控下，市场观望情绪加重，伴随着投资炒房的抑制，自住消费群体开始浮出水面，在房价增长过快于工资增长水平的同时，住房供应结构的不合理和价格的偏高，供求矛盾进一步明朗化，消费需求并没有很好的释放。</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rPr>
        <w:t>房地产企业开发到位资金情况。2017年，房地产开发企业本年实际到位资金合计165.76亿元，同比下降18.8%，其中，国内贷款18.37亿元，同比下降26.3%；利用外资0.13亿元，同比增长30%；自筹资金60.55亿元，同比下降36.4%；其他资金来源65.84亿元，同比增长1.44%。其中，定金及预收款34.05亿元，下降7.3%；个人按揭贷款26.16亿元，增长23.4%。开发资金链条绷紧，房地产开发企业融资成本大幅增加。一系列严厉的楼市调控政策，已使楼市资金来源趋于紧张。银行信贷明显收紧，使房地产企业资本融资成本日益提高。由于民间融资手续简单，办理时间快，房地产开发商在资金来源普遍收紧情况下求助于民间融资较为普遍。民间融资时间短，但成本高，企业负担便会加重，使某些房地产项目只完成主体工程就停工或房子起到一半后就停工，项目无法按期完工或交付使用。</w:t>
      </w:r>
    </w:p>
    <w:p>
      <w:pPr>
        <w:spacing w:line="360" w:lineRule="auto"/>
        <w:ind w:firstLine="560" w:firstLineChars="200"/>
        <w:rPr>
          <w:rFonts w:hint="default" w:cs="宋体" w:asciiTheme="minorEastAsia" w:hAnsiTheme="minorEastAsia" w:eastAsiaTheme="minorEastAsia"/>
          <w:color w:val="auto"/>
          <w:sz w:val="28"/>
          <w:szCs w:val="28"/>
          <w:lang w:val="en-US" w:eastAsia="zh-CN"/>
        </w:rPr>
      </w:pPr>
      <w:r>
        <w:rPr>
          <w:rFonts w:hint="eastAsia" w:cs="宋体" w:asciiTheme="minorEastAsia" w:hAnsiTheme="minorEastAsia" w:eastAsiaTheme="minorEastAsia"/>
          <w:color w:val="auto"/>
          <w:sz w:val="28"/>
          <w:szCs w:val="28"/>
        </w:rPr>
        <w:t>2014</w:t>
      </w:r>
      <w:r>
        <w:rPr>
          <w:rFonts w:hint="eastAsia" w:cs="宋体" w:asciiTheme="minorEastAsia" w:hAnsiTheme="minorEastAsia" w:eastAsiaTheme="minorEastAsia"/>
          <w:color w:val="auto"/>
          <w:sz w:val="28"/>
          <w:szCs w:val="28"/>
          <w:lang w:eastAsia="zh-CN"/>
        </w:rPr>
        <w:t>—</w:t>
      </w:r>
      <w:r>
        <w:rPr>
          <w:rFonts w:hint="eastAsia" w:cs="宋体" w:asciiTheme="minorEastAsia" w:hAnsiTheme="minorEastAsia" w:eastAsiaTheme="minorEastAsia"/>
          <w:color w:val="auto"/>
          <w:sz w:val="28"/>
          <w:szCs w:val="28"/>
        </w:rPr>
        <w:t>2018年上半年以来石屏县在房地产商品房开发量较大，存量房地产也较多，在人们购买能力低的相对需求量和实际需求量较小的状况下，房地产市场供大于求，房地产市场价格呈下跌趋势，每年约下跌10%左右，2017年至现在趋于平稳。现在</w:t>
      </w:r>
      <w:r>
        <w:rPr>
          <w:rFonts w:hint="eastAsia" w:cs="宋体" w:asciiTheme="minorEastAsia" w:hAnsiTheme="minorEastAsia" w:eastAsiaTheme="minorEastAsia"/>
          <w:color w:val="auto"/>
          <w:sz w:val="28"/>
          <w:szCs w:val="28"/>
          <w:lang w:eastAsia="zh-CN"/>
        </w:rPr>
        <w:t>石屏县</w:t>
      </w:r>
      <w:r>
        <w:rPr>
          <w:rFonts w:hint="eastAsia" w:cs="宋体" w:asciiTheme="minorEastAsia" w:hAnsiTheme="minorEastAsia" w:eastAsiaTheme="minorEastAsia"/>
          <w:color w:val="auto"/>
          <w:sz w:val="28"/>
          <w:szCs w:val="28"/>
        </w:rPr>
        <w:t>住宅商品房一般在2800</w:t>
      </w:r>
      <w:r>
        <w:rPr>
          <w:rFonts w:hint="eastAsia" w:cs="宋体" w:asciiTheme="minorEastAsia" w:hAnsiTheme="minorEastAsia" w:eastAsiaTheme="minorEastAsia"/>
          <w:color w:val="auto"/>
          <w:sz w:val="28"/>
          <w:szCs w:val="28"/>
          <w:lang w:eastAsia="zh-CN"/>
        </w:rPr>
        <w:t>——</w:t>
      </w:r>
      <w:r>
        <w:rPr>
          <w:rFonts w:hint="eastAsia" w:cs="宋体" w:asciiTheme="minorEastAsia" w:hAnsiTheme="minorEastAsia" w:eastAsiaTheme="minorEastAsia"/>
          <w:color w:val="auto"/>
          <w:sz w:val="28"/>
          <w:szCs w:val="28"/>
        </w:rPr>
        <w:t>4000元/㎡之间，大部分在3200元/㎡左右，少部分位置较好的在4500</w:t>
      </w:r>
      <w:r>
        <w:rPr>
          <w:rFonts w:hint="eastAsia" w:cs="宋体" w:asciiTheme="minorEastAsia" w:hAnsiTheme="minorEastAsia" w:eastAsiaTheme="minorEastAsia"/>
          <w:color w:val="auto"/>
          <w:sz w:val="28"/>
          <w:szCs w:val="28"/>
          <w:lang w:eastAsia="zh-CN"/>
        </w:rPr>
        <w:t>——</w:t>
      </w:r>
      <w:r>
        <w:rPr>
          <w:rFonts w:hint="eastAsia" w:cs="宋体" w:asciiTheme="minorEastAsia" w:hAnsiTheme="minorEastAsia" w:eastAsiaTheme="minorEastAsia"/>
          <w:color w:val="auto"/>
          <w:sz w:val="28"/>
          <w:szCs w:val="28"/>
        </w:rPr>
        <w:t>5500元/㎡之间，二手房一般在2200</w:t>
      </w:r>
      <w:r>
        <w:rPr>
          <w:rFonts w:hint="eastAsia" w:cs="宋体" w:asciiTheme="minorEastAsia" w:hAnsiTheme="minorEastAsia" w:eastAsiaTheme="minorEastAsia"/>
          <w:color w:val="auto"/>
          <w:sz w:val="28"/>
          <w:szCs w:val="28"/>
          <w:lang w:eastAsia="zh-CN"/>
        </w:rPr>
        <w:t>——</w:t>
      </w:r>
      <w:r>
        <w:rPr>
          <w:rFonts w:hint="eastAsia" w:cs="宋体" w:asciiTheme="minorEastAsia" w:hAnsiTheme="minorEastAsia" w:eastAsiaTheme="minorEastAsia"/>
          <w:color w:val="auto"/>
          <w:sz w:val="28"/>
          <w:szCs w:val="28"/>
        </w:rPr>
        <w:t>3800元/㎡之间，少部分商品房、二手房位置较好的在4500元/㎡以上。商铺房不同区位、环境的分别在8000</w:t>
      </w:r>
      <w:r>
        <w:rPr>
          <w:rFonts w:hint="eastAsia" w:cs="宋体" w:asciiTheme="minorEastAsia" w:hAnsiTheme="minorEastAsia" w:eastAsiaTheme="minorEastAsia"/>
          <w:color w:val="auto"/>
          <w:sz w:val="28"/>
          <w:szCs w:val="28"/>
          <w:lang w:eastAsia="zh-CN"/>
        </w:rPr>
        <w:t>——</w:t>
      </w:r>
      <w:r>
        <w:rPr>
          <w:rFonts w:hint="eastAsia" w:cs="宋体" w:asciiTheme="minorEastAsia" w:hAnsiTheme="minorEastAsia" w:eastAsiaTheme="minorEastAsia"/>
          <w:color w:val="auto"/>
          <w:sz w:val="28"/>
          <w:szCs w:val="28"/>
        </w:rPr>
        <w:t>40000元/㎡左右。办公用房在4000</w:t>
      </w:r>
      <w:r>
        <w:rPr>
          <w:rFonts w:hint="eastAsia" w:cs="宋体" w:asciiTheme="minorEastAsia" w:hAnsiTheme="minorEastAsia" w:eastAsiaTheme="minorEastAsia"/>
          <w:color w:val="auto"/>
          <w:sz w:val="28"/>
          <w:szCs w:val="28"/>
          <w:lang w:eastAsia="zh-CN"/>
        </w:rPr>
        <w:t>——</w:t>
      </w:r>
      <w:r>
        <w:rPr>
          <w:rFonts w:hint="eastAsia" w:cs="宋体" w:asciiTheme="minorEastAsia" w:hAnsiTheme="minorEastAsia" w:eastAsiaTheme="minorEastAsia"/>
          <w:color w:val="auto"/>
          <w:sz w:val="28"/>
          <w:szCs w:val="28"/>
        </w:rPr>
        <w:t>6000元/㎡左右。2018年下半年至现在，房地产市场价格略有上涨，区位、环境好的居住区上涨幅度较大，涨幅在20%左右。</w:t>
      </w:r>
      <w:r>
        <w:rPr>
          <w:rFonts w:hint="eastAsia" w:cs="宋体" w:asciiTheme="minorEastAsia" w:hAnsiTheme="minorEastAsia" w:eastAsiaTheme="minorEastAsia"/>
          <w:color w:val="auto"/>
          <w:sz w:val="28"/>
          <w:szCs w:val="28"/>
          <w:lang w:eastAsia="zh-CN"/>
        </w:rPr>
        <w:t>但由于受电商的影响，商业用房上涨的幅度不大，位置较差的约下下降。</w:t>
      </w:r>
    </w:p>
    <w:p>
      <w:pPr>
        <w:pStyle w:val="3"/>
        <w:rPr>
          <w:rFonts w:asciiTheme="minorEastAsia" w:hAnsiTheme="minorEastAsia" w:eastAsiaTheme="minorEastAsia"/>
          <w:color w:val="auto"/>
          <w:sz w:val="28"/>
          <w:szCs w:val="28"/>
        </w:rPr>
      </w:pPr>
      <w:r>
        <w:rPr>
          <w:rFonts w:hint="eastAsia" w:asciiTheme="minorEastAsia" w:hAnsiTheme="minorEastAsia" w:eastAsiaTheme="minorEastAsia"/>
          <w:b w:val="0"/>
          <w:color w:val="auto"/>
          <w:sz w:val="28"/>
          <w:szCs w:val="28"/>
        </w:rPr>
        <w:t xml:space="preserve">    </w:t>
      </w:r>
      <w:bookmarkStart w:id="49" w:name="_Toc20445"/>
      <w:r>
        <w:rPr>
          <w:rFonts w:hint="eastAsia" w:asciiTheme="minorEastAsia" w:hAnsiTheme="minorEastAsia" w:eastAsiaTheme="minorEastAsia"/>
          <w:color w:val="auto"/>
          <w:sz w:val="28"/>
          <w:szCs w:val="28"/>
        </w:rPr>
        <w:t>（三）估价对象最高最佳的利用分析</w:t>
      </w:r>
      <w:bookmarkEnd w:id="49"/>
    </w:p>
    <w:p>
      <w:pPr>
        <w:spacing w:line="360" w:lineRule="auto"/>
        <w:jc w:val="left"/>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本次估价服务于估价对象司法强制拍卖。遵循合法原则，估价对象最高最佳利用为维持现状继续利用。</w:t>
      </w:r>
    </w:p>
    <w:p>
      <w:pPr>
        <w:pStyle w:val="3"/>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w:t>
      </w:r>
      <w:bookmarkStart w:id="50" w:name="_Toc20230"/>
      <w:r>
        <w:rPr>
          <w:rFonts w:hint="eastAsia" w:asciiTheme="minorEastAsia" w:hAnsiTheme="minorEastAsia" w:eastAsiaTheme="minorEastAsia"/>
          <w:color w:val="auto"/>
          <w:sz w:val="28"/>
          <w:szCs w:val="28"/>
        </w:rPr>
        <w:t>（四）</w:t>
      </w:r>
      <w:r>
        <w:rPr>
          <w:rFonts w:hint="eastAsia" w:asciiTheme="minorEastAsia" w:hAnsiTheme="minorEastAsia" w:eastAsiaTheme="minorEastAsia"/>
          <w:color w:val="auto"/>
          <w:sz w:val="28"/>
          <w:szCs w:val="28"/>
          <w:lang w:val="en-US" w:eastAsia="zh-CN"/>
        </w:rPr>
        <w:t>估价</w:t>
      </w:r>
      <w:r>
        <w:rPr>
          <w:rFonts w:hint="eastAsia" w:asciiTheme="minorEastAsia" w:hAnsiTheme="minorEastAsia" w:eastAsiaTheme="minorEastAsia"/>
          <w:color w:val="auto"/>
          <w:sz w:val="28"/>
          <w:szCs w:val="28"/>
        </w:rPr>
        <w:t>方法实用性分析</w:t>
      </w:r>
      <w:bookmarkEnd w:id="50"/>
    </w:p>
    <w:p>
      <w:pPr>
        <w:ind w:firstLine="560" w:firstLineChars="200"/>
        <w:rPr>
          <w:rFonts w:hint="default" w:eastAsia="宋体"/>
          <w:b/>
          <w:bCs/>
          <w:color w:val="auto"/>
          <w:lang w:val="en-US" w:eastAsia="zh-CN"/>
        </w:rPr>
      </w:pPr>
      <w:r>
        <w:rPr>
          <w:rFonts w:hint="eastAsia" w:asciiTheme="minorEastAsia" w:hAnsiTheme="minorEastAsia" w:eastAsiaTheme="minorEastAsia" w:cstheme="minorEastAsia"/>
          <w:b/>
          <w:bCs/>
          <w:color w:val="auto"/>
          <w:sz w:val="28"/>
          <w:szCs w:val="28"/>
          <w:lang w:val="en-US" w:eastAsia="zh-CN"/>
        </w:rPr>
        <w:t>1.昆明滇池国家旅游度假区内昆明滇池高尔夫社区G115幢住宅估价方法实用性分析</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t xml:space="preserve">比较法估价适宜性分析     </w:t>
      </w:r>
    </w:p>
    <w:p>
      <w:pPr>
        <w:spacing w:line="360" w:lineRule="auto"/>
        <w:ind w:firstLine="425" w:firstLineChars="152"/>
        <w:rPr>
          <w:rFonts w:hint="eastAsia" w:asciiTheme="minorEastAsia" w:hAnsiTheme="minorEastAsia" w:eastAsiaTheme="minorEastAsia" w:cstheme="minorEastAsia"/>
          <w:color w:val="auto"/>
          <w:sz w:val="28"/>
        </w:rPr>
      </w:pPr>
      <w:r>
        <w:rPr>
          <w:rFonts w:hint="eastAsia" w:asciiTheme="minorEastAsia" w:hAnsiTheme="minorEastAsia" w:eastAsiaTheme="minorEastAsia" w:cstheme="minorEastAsia"/>
          <w:color w:val="auto"/>
          <w:sz w:val="28"/>
          <w:szCs w:val="28"/>
        </w:rPr>
        <w:t>价值时点的近期，估价对象类似房地产交易数量较多，能满足《房地产估价规范》可比实例选取的要求，宜选用比较法进行评估鉴定。</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收益法估价适宜性分析</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估价对象为住宅用房，所在区域此类型房屋存在租赁案例，但其价格增长幅度远高于其租金增长幅度，而收益法是预测房地产在收益年限内的未来客观收益折算后的预期收益价值，与价值时点市场对估价对象房地产效用的认可存在较大差异，收益价格不利于</w:t>
      </w:r>
      <w:r>
        <w:rPr>
          <w:rFonts w:hint="eastAsia" w:asciiTheme="minorEastAsia" w:hAnsiTheme="minorEastAsia" w:eastAsiaTheme="minorEastAsia" w:cstheme="minorEastAsia"/>
          <w:color w:val="auto"/>
          <w:sz w:val="28"/>
          <w:szCs w:val="28"/>
          <w:lang w:val="en-US" w:eastAsia="zh-CN"/>
        </w:rPr>
        <w:t>估价</w:t>
      </w:r>
      <w:r>
        <w:rPr>
          <w:rFonts w:hint="eastAsia" w:asciiTheme="minorEastAsia" w:hAnsiTheme="minorEastAsia" w:eastAsiaTheme="minorEastAsia" w:cstheme="minorEastAsia"/>
          <w:color w:val="auto"/>
          <w:sz w:val="28"/>
          <w:szCs w:val="28"/>
        </w:rPr>
        <w:t>目的实现，故不宜采用收益法评估其市场价值。</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成本法估价适宜性分析</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估价对象系整体房地产项目的局部，无法假定为独立的开发建设项目进行重新开发建设，不适宜选用成本法进行评估鉴定。</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rPr>
        <w:t>假设开发法估价适宜性分析</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一方面，估价对象为整体房地产项目的局部，无法假定为独立的开发建设项目进行重新开发建设，另一方面，估价对象最高最佳利用且继续利用为维持现状继续利用，不具有再开发潜力，不适宜选用假设开发法进行评估鉴定。</w:t>
      </w:r>
    </w:p>
    <w:p>
      <w:pPr>
        <w:spacing w:line="360" w:lineRule="auto"/>
        <w:ind w:firstLine="702" w:firstLineChars="251"/>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综上分析，本次</w:t>
      </w:r>
      <w:r>
        <w:rPr>
          <w:rFonts w:hint="eastAsia" w:asciiTheme="minorEastAsia" w:hAnsiTheme="minorEastAsia" w:eastAsiaTheme="minorEastAsia" w:cstheme="minorEastAsia"/>
          <w:color w:val="auto"/>
          <w:sz w:val="28"/>
          <w:szCs w:val="28"/>
          <w:lang w:val="en-US" w:eastAsia="zh-CN"/>
        </w:rPr>
        <w:t>住宅</w:t>
      </w:r>
      <w:r>
        <w:rPr>
          <w:rFonts w:hint="eastAsia" w:asciiTheme="minorEastAsia" w:hAnsiTheme="minorEastAsia" w:eastAsiaTheme="minorEastAsia" w:cstheme="minorEastAsia"/>
          <w:color w:val="auto"/>
          <w:sz w:val="28"/>
          <w:szCs w:val="28"/>
        </w:rPr>
        <w:t>房地产评估，选用比较法评估估价对象市场价值。</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采用比较法估价的技术路线为：选取在同一供求范围内并在价值时点近期的交易案例作为比较对象，对其进行交易情况、交易日期、区位状况、实物状况、权益状况修正，求取房地产的比准价格。</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比较法估算房地产价值的计算公式为：</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估价对象价格＝可比实例成交价格×交易情况修正系数×市场状况调整系数×房地产状况调整系数。</w:t>
      </w:r>
    </w:p>
    <w:p>
      <w:pPr>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 xml:space="preserve">    2.石屏县异龙镇三元街41号商住楼估价方法实用性分析</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t xml:space="preserve">比较法估价适宜性分析     </w:t>
      </w:r>
    </w:p>
    <w:p>
      <w:pPr>
        <w:spacing w:line="360" w:lineRule="auto"/>
        <w:ind w:firstLine="425" w:firstLineChars="152"/>
        <w:rPr>
          <w:rFonts w:hint="eastAsia" w:asciiTheme="minorEastAsia" w:hAnsiTheme="minorEastAsia" w:eastAsiaTheme="minorEastAsia" w:cstheme="minorEastAsia"/>
          <w:color w:val="auto"/>
          <w:sz w:val="28"/>
        </w:rPr>
      </w:pPr>
      <w:r>
        <w:rPr>
          <w:rFonts w:hint="eastAsia" w:asciiTheme="minorEastAsia" w:hAnsiTheme="minorEastAsia" w:eastAsiaTheme="minorEastAsia" w:cstheme="minorEastAsia"/>
          <w:color w:val="auto"/>
          <w:sz w:val="28"/>
          <w:szCs w:val="28"/>
        </w:rPr>
        <w:t>价值时点的近期，</w:t>
      </w:r>
      <w:r>
        <w:rPr>
          <w:rFonts w:hint="eastAsia" w:asciiTheme="minorEastAsia" w:hAnsiTheme="minorEastAsia" w:eastAsiaTheme="minorEastAsia" w:cstheme="minorEastAsia"/>
          <w:color w:val="auto"/>
          <w:sz w:val="28"/>
          <w:szCs w:val="28"/>
          <w:lang w:eastAsia="zh-CN"/>
        </w:rPr>
        <w:t>估价对象</w:t>
      </w:r>
      <w:r>
        <w:rPr>
          <w:rFonts w:hint="eastAsia" w:asciiTheme="minorEastAsia" w:hAnsiTheme="minorEastAsia" w:eastAsiaTheme="minorEastAsia" w:cstheme="minorEastAsia"/>
          <w:color w:val="auto"/>
          <w:sz w:val="28"/>
          <w:szCs w:val="28"/>
        </w:rPr>
        <w:t>标的类似房地产交易不满足《房地产估价规范》可比实例选取的要求，故不适宜选用比较法进行评估鉴定。</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收益法估价适宜性分析</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估价对象</w:t>
      </w:r>
      <w:r>
        <w:rPr>
          <w:rFonts w:hint="eastAsia" w:asciiTheme="minorEastAsia" w:hAnsiTheme="minorEastAsia" w:eastAsiaTheme="minorEastAsia" w:cstheme="minorEastAsia"/>
          <w:color w:val="auto"/>
          <w:sz w:val="28"/>
          <w:szCs w:val="28"/>
        </w:rPr>
        <w:t>为</w:t>
      </w:r>
      <w:r>
        <w:rPr>
          <w:rFonts w:hint="eastAsia" w:asciiTheme="minorEastAsia" w:hAnsiTheme="minorEastAsia" w:eastAsiaTheme="minorEastAsia" w:cstheme="minorEastAsia"/>
          <w:color w:val="auto"/>
          <w:sz w:val="28"/>
          <w:szCs w:val="28"/>
          <w:lang w:eastAsia="zh-CN"/>
        </w:rPr>
        <w:t>商住用房</w:t>
      </w:r>
      <w:r>
        <w:rPr>
          <w:rFonts w:hint="eastAsia" w:asciiTheme="minorEastAsia" w:hAnsiTheme="minorEastAsia" w:eastAsiaTheme="minorEastAsia" w:cstheme="minorEastAsia"/>
          <w:color w:val="auto"/>
          <w:sz w:val="28"/>
          <w:szCs w:val="28"/>
        </w:rPr>
        <w:t>，作为收益性房地产，司法鉴定人可以较为客观量化</w:t>
      </w:r>
      <w:r>
        <w:rPr>
          <w:rFonts w:hint="eastAsia" w:asciiTheme="minorEastAsia" w:hAnsiTheme="minorEastAsia" w:eastAsiaTheme="minorEastAsia" w:cstheme="minorEastAsia"/>
          <w:color w:val="auto"/>
          <w:sz w:val="28"/>
          <w:szCs w:val="28"/>
          <w:lang w:eastAsia="zh-CN"/>
        </w:rPr>
        <w:t>估价对象</w:t>
      </w:r>
      <w:r>
        <w:rPr>
          <w:rFonts w:hint="eastAsia" w:asciiTheme="minorEastAsia" w:hAnsiTheme="minorEastAsia" w:eastAsiaTheme="minorEastAsia" w:cstheme="minorEastAsia"/>
          <w:color w:val="auto"/>
          <w:sz w:val="28"/>
          <w:szCs w:val="28"/>
        </w:rPr>
        <w:t>标的未来客观净收益变化及其面临的风险，适宜选用收益法进行评估鉴定。</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成本法估价适宜性分析</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估价对象系整体房地产项目的局部，无法假定为独立的开发建设项目进行重新开发建设，不适宜选用成本法进行评估鉴定。</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rPr>
        <w:t>假设开发法估价适宜性分析</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一方面，估价对象为整体房地产项目的局部，无法假定为独立的开发建设项目进行重新开发建设，另一方面，估价对象最高最佳利用且继续利用为维持现状继续利用，不具有再开发潜力，不适宜选用假设开发法进行评估鉴定。</w:t>
      </w:r>
    </w:p>
    <w:p>
      <w:pPr>
        <w:spacing w:line="360" w:lineRule="auto"/>
        <w:ind w:firstLine="425" w:firstLineChars="15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综上分析，本次</w:t>
      </w:r>
      <w:r>
        <w:rPr>
          <w:rFonts w:hint="eastAsia" w:asciiTheme="minorEastAsia" w:hAnsiTheme="minorEastAsia" w:eastAsiaTheme="minorEastAsia" w:cstheme="minorEastAsia"/>
          <w:color w:val="auto"/>
          <w:sz w:val="28"/>
          <w:szCs w:val="28"/>
          <w:lang w:val="en-US" w:eastAsia="zh-CN"/>
        </w:rPr>
        <w:t>商住楼</w:t>
      </w:r>
      <w:r>
        <w:rPr>
          <w:rFonts w:hint="eastAsia" w:asciiTheme="minorEastAsia" w:hAnsiTheme="minorEastAsia" w:eastAsiaTheme="minorEastAsia" w:cstheme="minorEastAsia"/>
          <w:color w:val="auto"/>
          <w:sz w:val="28"/>
          <w:szCs w:val="28"/>
        </w:rPr>
        <w:t>房地产评估，选用收益法评估估价对象市场价值。</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2.评估鉴定技术路线——收益法评估鉴定技术路线</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本次评估鉴定，采用下述公式(持有加转售模式)测算</w:t>
      </w:r>
      <w:r>
        <w:rPr>
          <w:rFonts w:hint="eastAsia" w:asciiTheme="minorEastAsia" w:hAnsiTheme="minorEastAsia" w:eastAsiaTheme="minorEastAsia" w:cstheme="minorEastAsia"/>
          <w:color w:val="auto"/>
          <w:sz w:val="28"/>
          <w:szCs w:val="28"/>
          <w:lang w:eastAsia="zh-CN" w:bidi="ar"/>
        </w:rPr>
        <w:t>估价对象</w:t>
      </w:r>
      <w:r>
        <w:rPr>
          <w:rFonts w:hint="eastAsia" w:asciiTheme="minorEastAsia" w:hAnsiTheme="minorEastAsia" w:eastAsiaTheme="minorEastAsia" w:cstheme="minorEastAsia"/>
          <w:color w:val="auto"/>
          <w:sz w:val="28"/>
          <w:szCs w:val="28"/>
          <w:lang w:bidi="ar"/>
        </w:rPr>
        <w:t>标的收益价值(市场价值)</w:t>
      </w:r>
    </w:p>
    <w:p>
      <w:pPr>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25" o:spt="75" type="#_x0000_t75" style="height:44.5pt;width:217pt;" o:ole="t" filled="f" o:preferrelative="t" stroked="f" coordsize="21600,21600">
            <v:path/>
            <v:fill on="f" focussize="0,0"/>
            <v:stroke on="f"/>
            <v:imagedata r:id="rId11" o:title=""/>
            <o:lock v:ext="edit" aspectratio="t"/>
            <w10:wrap type="none"/>
            <w10:anchorlock/>
          </v:shape>
          <o:OLEObject Type="Embed" ProgID="Equation.3" ShapeID="_x0000_i1025" DrawAspect="Content" ObjectID="_1468075725" r:id="rId10">
            <o:LockedField>false</o:LockedField>
          </o:OLEObject>
        </w:object>
      </w:r>
    </w:p>
    <w:p>
      <w:pPr>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26" o:spt="75" type="#_x0000_t75" style="height:77.5pt;width:160pt;" o:ole="t" filled="f" o:preferrelative="t" stroked="f" coordsize="21600,21600">
            <v:path/>
            <v:fill on="f" focussize="0,0"/>
            <v:stroke on="f"/>
            <v:imagedata r:id="rId13" o:title=""/>
            <o:lock v:ext="edit" aspectratio="t"/>
            <w10:wrap type="none"/>
            <w10:anchorlock/>
          </v:shape>
          <o:OLEObject Type="Embed" ProgID="Equation.3" ShapeID="_x0000_i1026" DrawAspect="Content" ObjectID="_1468075726" r:id="rId12">
            <o:LockedField>false</o:LockedField>
          </o:OLEObject>
        </w:object>
      </w:r>
    </w:p>
    <w:p>
      <w:pPr>
        <w:spacing w:line="360" w:lineRule="auto"/>
        <w:ind w:firstLine="495" w:firstLineChars="177"/>
        <w:jc w:val="left"/>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bidi="ar"/>
        </w:rPr>
        <w:t xml:space="preserve">  其中</w:t>
      </w:r>
      <w:r>
        <w:rPr>
          <w:rFonts w:hint="eastAsia" w:asciiTheme="minorEastAsia" w:hAnsiTheme="minorEastAsia" w:eastAsiaTheme="minorEastAsia" w:cstheme="minorEastAsia"/>
          <w:color w:val="auto"/>
          <w:sz w:val="28"/>
          <w:szCs w:val="28"/>
          <w:lang w:eastAsia="zh-CN" w:bidi="ar"/>
        </w:rPr>
        <w:t>：</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27" o:spt="75" type="#_x0000_t75" style="height:14.5pt;width:12pt;" o:ole="t" filled="f" o:preferrelative="t" stroked="f" coordsize="21600,21600">
            <v:path/>
            <v:fill on="f" focussize="0,0"/>
            <v:stroke on="f"/>
            <v:imagedata r:id="rId15" o:title=""/>
            <o:lock v:ext="edit" aspectratio="t"/>
            <w10:wrap type="none"/>
            <w10:anchorlock/>
          </v:shape>
          <o:OLEObject Type="Embed" ProgID="Equation.3" ShapeID="_x0000_i1027" DrawAspect="Content" ObjectID="_1468075727" r:id="rId14">
            <o:LockedField>false</o:LockedField>
          </o:OLEObject>
        </w:object>
      </w:r>
      <w:r>
        <w:rPr>
          <w:rFonts w:hint="eastAsia" w:asciiTheme="minorEastAsia" w:hAnsiTheme="minorEastAsia" w:eastAsiaTheme="minorEastAsia" w:cstheme="minorEastAsia"/>
          <w:color w:val="auto"/>
          <w:sz w:val="28"/>
          <w:szCs w:val="28"/>
          <w:lang w:bidi="ar"/>
        </w:rPr>
        <w:t>——估价对象市场价值(收益价值)；</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28" o:spt="75" type="#_x0000_t75" style="height:19pt;width:24pt;" o:ole="t" filled="f" o:preferrelative="t" stroked="f" coordsize="21600,21600">
            <v:path/>
            <v:fill on="f" focussize="0,0"/>
            <v:stroke on="f"/>
            <v:imagedata r:id="rId17" o:title=""/>
            <o:lock v:ext="edit" aspectratio="t"/>
            <w10:wrap type="none"/>
            <w10:anchorlock/>
          </v:shape>
          <o:OLEObject Type="Embed" ProgID="Equation.3" ShapeID="_x0000_i1028" DrawAspect="Content" ObjectID="_1468075728" r:id="rId16">
            <o:LockedField>false</o:LockedField>
          </o:OLEObject>
        </w:object>
      </w:r>
      <w:r>
        <w:rPr>
          <w:rFonts w:hint="eastAsia" w:asciiTheme="minorEastAsia" w:hAnsiTheme="minorEastAsia" w:eastAsiaTheme="minorEastAsia" w:cstheme="minorEastAsia"/>
          <w:color w:val="auto"/>
          <w:sz w:val="28"/>
          <w:szCs w:val="28"/>
          <w:lang w:bidi="ar"/>
        </w:rPr>
        <w:t>——租赁期末转售净收益；</w:t>
      </w:r>
    </w:p>
    <w:p>
      <w:pPr>
        <w:spacing w:line="360" w:lineRule="auto"/>
        <w:ind w:firstLine="1680" w:firstLineChars="600"/>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29" o:spt="75" type="#_x0000_t75" style="height:19pt;width:24pt;" o:ole="t" filled="f" o:preferrelative="t" stroked="f" coordsize="21600,21600">
            <v:path/>
            <v:fill on="f" focussize="0,0"/>
            <v:stroke on="f"/>
            <v:imagedata r:id="rId17" o:title=""/>
            <o:lock v:ext="edit" aspectratio="t"/>
            <w10:wrap type="none"/>
            <w10:anchorlock/>
          </v:shape>
          <o:OLEObject Type="Embed" ProgID="Equation.3" ShapeID="_x0000_i1029" DrawAspect="Content" ObjectID="_1468075729" r:id="rId18">
            <o:LockedField>false</o:LockedField>
          </o:OLEObject>
        </w:objec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object>
          <v:shape id="_x0000_i1030" o:spt="75" type="#_x0000_t75" style="height:13pt;width:10pt;" o:ole="t" filled="f" o:preferrelative="t" stroked="f" coordsize="21600,21600">
            <v:path/>
            <v:fill on="f" focussize="0,0"/>
            <v:stroke on="f"/>
            <v:imagedata r:id="rId20" o:title=""/>
            <o:lock v:ext="edit" aspectratio="t"/>
            <w10:wrap type="none"/>
            <w10:anchorlock/>
          </v:shape>
          <o:OLEObject Type="Embed" ProgID="Equation.3" ShapeID="_x0000_i1030" DrawAspect="Content" ObjectID="_1468075730" r:id="rId19">
            <o:LockedField>false</o:LockedField>
          </o:OLEObject>
        </w:object>
      </w: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object>
          <v:shape id="_x0000_i1031"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31" DrawAspect="Content" ObjectID="_1468075731" r:id="rId21">
            <o:LockedField>false</o:LockedField>
          </o:OLEObject>
        </w:objec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bidi="ar"/>
        </w:rPr>
        <w:object>
          <v:shape id="_x0000_i1032" o:spt="75" type="#_x0000_t75" style="height:16pt;width:7.5pt;" o:ole="t" filled="f" o:preferrelative="t" stroked="f" coordsize="21600,21600">
            <v:path/>
            <v:fill on="f" focussize="0,0"/>
            <v:stroke on="f"/>
            <v:imagedata r:id="rId24" o:title=""/>
            <o:lock v:ext="edit" aspectratio="t"/>
            <w10:wrap type="none"/>
            <w10:anchorlock/>
          </v:shape>
          <o:OLEObject Type="Embed" ProgID="Equation.3" ShapeID="_x0000_i1032" DrawAspect="Content" ObjectID="_1468075732" r:id="rId23">
            <o:LockedField>false</o:LockedField>
          </o:OLEObject>
        </w:object>
      </w:r>
    </w:p>
    <w:p>
      <w:pPr>
        <w:spacing w:line="360" w:lineRule="auto"/>
        <w:ind w:firstLine="1680" w:firstLineChars="6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object>
          <v:shape id="_x0000_i1033"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33" DrawAspect="Content" ObjectID="_1468075733" r:id="rId25">
            <o:LockedField>false</o:LockedField>
          </o:OLEObject>
        </w:objec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bidi="ar"/>
        </w:rPr>
        <w:object>
          <v:shape id="_x0000_i1034" o:spt="75" type="#_x0000_t75" style="height:16pt;width:7.5pt;" o:ole="t" filled="f" o:preferrelative="t" stroked="f" coordsize="21600,21600">
            <v:path/>
            <v:fill on="f" focussize="0,0"/>
            <v:stroke on="f"/>
            <v:imagedata r:id="rId24" o:title=""/>
            <o:lock v:ext="edit" aspectratio="t"/>
            <w10:wrap type="none"/>
            <w10:anchorlock/>
          </v:shape>
          <o:OLEObject Type="Embed" ProgID="Equation.3" ShapeID="_x0000_i1034" DrawAspect="Content" ObjectID="_1468075734" r:id="rId26">
            <o:LockedField>false</o:LockedField>
          </o:OLEObject>
        </w:object>
      </w:r>
      <w:r>
        <w:rPr>
          <w:rFonts w:hint="eastAsia" w:asciiTheme="minorEastAsia" w:hAnsiTheme="minorEastAsia" w:eastAsiaTheme="minorEastAsia" w:cstheme="minorEastAsia"/>
          <w:color w:val="auto"/>
          <w:sz w:val="28"/>
          <w:szCs w:val="28"/>
          <w:lang w:bidi="ar"/>
        </w:rPr>
        <w:t>——租赁期内房价变动系数；</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35" o:spt="75" type="#_x0000_t75" style="height:13pt;width:12pt;" o:ole="t" filled="f" o:preferrelative="t" stroked="f" coordsize="21600,21600">
            <v:path/>
            <v:fill on="f" focussize="0,0"/>
            <v:stroke on="f"/>
            <v:imagedata r:id="rId28" o:title=""/>
            <o:lock v:ext="edit" aspectratio="t"/>
            <w10:wrap type="none"/>
            <w10:anchorlock/>
          </v:shape>
          <o:OLEObject Type="Embed" ProgID="Equation.3" ShapeID="_x0000_i1035" DrawAspect="Content" ObjectID="_1468075735" r:id="rId27">
            <o:LockedField>false</o:LockedField>
          </o:OLEObject>
        </w:object>
      </w:r>
      <w:r>
        <w:rPr>
          <w:rFonts w:hint="eastAsia" w:asciiTheme="minorEastAsia" w:hAnsiTheme="minorEastAsia" w:eastAsiaTheme="minorEastAsia" w:cstheme="minorEastAsia"/>
          <w:color w:val="auto"/>
          <w:sz w:val="28"/>
          <w:szCs w:val="28"/>
          <w:lang w:bidi="ar"/>
        </w:rPr>
        <w:t>——估价对象未来第一年客观租赁净收益；</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36" o:spt="75" type="#_x0000_t75" style="height:13pt;width:11.5pt;" o:ole="t" filled="f" o:preferrelative="t" stroked="f" coordsize="21600,21600">
            <v:path/>
            <v:fill on="f" focussize="0,0"/>
            <v:stroke on="f"/>
            <v:imagedata r:id="rId30" o:title=""/>
            <o:lock v:ext="edit" aspectratio="t"/>
            <w10:wrap type="none"/>
            <w10:anchorlock/>
          </v:shape>
          <o:OLEObject Type="Embed" ProgID="Equation.3" ShapeID="_x0000_i1036" DrawAspect="Content" ObjectID="_1468075736" r:id="rId29">
            <o:LockedField>false</o:LockedField>
          </o:OLEObject>
        </w:object>
      </w:r>
      <w:r>
        <w:rPr>
          <w:rFonts w:hint="eastAsia" w:asciiTheme="minorEastAsia" w:hAnsiTheme="minorEastAsia" w:eastAsiaTheme="minorEastAsia" w:cstheme="minorEastAsia"/>
          <w:color w:val="auto"/>
          <w:sz w:val="28"/>
          <w:szCs w:val="28"/>
          <w:lang w:bidi="ar"/>
        </w:rPr>
        <w:t>——租赁净收益年增长率；</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37" o:spt="75" type="#_x0000_t75" style="height:11.5pt;width:10.5pt;" o:ole="t" filled="f" o:preferrelative="t" stroked="f" coordsize="21600,21600">
            <v:path/>
            <v:fill on="f" focussize="0,0"/>
            <v:stroke on="f"/>
            <v:imagedata r:id="rId32" o:title=""/>
            <o:lock v:ext="edit" aspectratio="t"/>
            <w10:wrap type="none"/>
            <w10:anchorlock/>
          </v:shape>
          <o:OLEObject Type="Embed" ProgID="Equation.3" ShapeID="_x0000_i1037" DrawAspect="Content" ObjectID="_1468075737" r:id="rId31">
            <o:LockedField>false</o:LockedField>
          </o:OLEObject>
        </w:object>
      </w:r>
      <w:r>
        <w:rPr>
          <w:rFonts w:hint="eastAsia" w:asciiTheme="minorEastAsia" w:hAnsiTheme="minorEastAsia" w:eastAsiaTheme="minorEastAsia" w:cstheme="minorEastAsia"/>
          <w:color w:val="auto"/>
          <w:sz w:val="28"/>
          <w:szCs w:val="28"/>
          <w:lang w:bidi="ar"/>
        </w:rPr>
        <w:t>——租赁期；</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38"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38" DrawAspect="Content" ObjectID="_1468075738" r:id="rId33">
            <o:LockedField>false</o:LockedField>
          </o:OLEObject>
        </w:object>
      </w:r>
      <w:r>
        <w:rPr>
          <w:rFonts w:hint="eastAsia" w:asciiTheme="minorEastAsia" w:hAnsiTheme="minorEastAsia" w:eastAsiaTheme="minorEastAsia" w:cstheme="minorEastAsia"/>
          <w:color w:val="auto"/>
          <w:sz w:val="28"/>
          <w:szCs w:val="28"/>
          <w:lang w:bidi="ar"/>
        </w:rPr>
        <w:t>——租赁期年房价变动率；</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39" o:spt="75" type="#_x0000_t75" style="height:13pt;width:11.5pt;" o:ole="t" filled="f" o:preferrelative="t" stroked="f" coordsize="21600,21600">
            <v:path/>
            <v:fill on="f" focussize="0,0"/>
            <v:stroke on="f"/>
            <v:imagedata r:id="rId35" o:title=""/>
            <o:lock v:ext="edit" aspectratio="t"/>
            <w10:wrap type="none"/>
            <w10:anchorlock/>
          </v:shape>
          <o:OLEObject Type="Embed" ProgID="Equation.3" ShapeID="_x0000_i1039" DrawAspect="Content" ObjectID="_1468075739" r:id="rId34">
            <o:LockedField>false</o:LockedField>
          </o:OLEObject>
        </w:object>
      </w:r>
      <w:r>
        <w:rPr>
          <w:rFonts w:hint="eastAsia" w:asciiTheme="minorEastAsia" w:hAnsiTheme="minorEastAsia" w:eastAsiaTheme="minorEastAsia" w:cstheme="minorEastAsia"/>
          <w:color w:val="auto"/>
          <w:sz w:val="28"/>
          <w:szCs w:val="28"/>
          <w:lang w:bidi="ar"/>
        </w:rPr>
        <w:t>——综合报酬率。</w:t>
      </w:r>
    </w:p>
    <w:p>
      <w:pPr>
        <w:pStyle w:val="3"/>
        <w:numPr>
          <w:numId w:val="0"/>
        </w:numPr>
        <w:ind w:left="562" w:leftChars="0"/>
        <w:rPr>
          <w:rFonts w:hint="eastAsia" w:asciiTheme="minorEastAsia" w:hAnsiTheme="minorEastAsia" w:eastAsiaTheme="minorEastAsia"/>
          <w:color w:val="auto"/>
          <w:sz w:val="28"/>
          <w:szCs w:val="28"/>
        </w:rPr>
      </w:pPr>
      <w:bookmarkStart w:id="51" w:name="_Toc10673"/>
      <w:r>
        <w:rPr>
          <w:rFonts w:hint="eastAsia" w:asciiTheme="minorEastAsia" w:hAnsiTheme="minorEastAsia" w:eastAsiaTheme="minorEastAsia"/>
          <w:color w:val="auto"/>
          <w:sz w:val="28"/>
          <w:szCs w:val="28"/>
          <w:lang w:eastAsia="zh-CN"/>
        </w:rPr>
        <w:t>（五）</w:t>
      </w:r>
      <w:r>
        <w:rPr>
          <w:rFonts w:hint="eastAsia" w:asciiTheme="minorEastAsia" w:hAnsiTheme="minorEastAsia" w:eastAsiaTheme="minorEastAsia"/>
          <w:color w:val="auto"/>
          <w:sz w:val="28"/>
          <w:szCs w:val="28"/>
        </w:rPr>
        <w:t>估价测算过程</w:t>
      </w:r>
      <w:bookmarkEnd w:id="51"/>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1.昆明滇池国家旅游度假区内昆明滇池高尔夫社区G115幢住宅（别墅）价值测算：</w:t>
      </w:r>
    </w:p>
    <w:p>
      <w:pPr>
        <w:spacing w:line="360" w:lineRule="auto"/>
        <w:ind w:firstLine="565" w:firstLineChars="2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估价鉴定思路：</w:t>
      </w:r>
    </w:p>
    <w:p>
      <w:pPr>
        <w:overflowPunct w:val="0"/>
        <w:spacing w:line="56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结合法院提供的资料，根据</w:t>
      </w:r>
      <w:r>
        <w:rPr>
          <w:rFonts w:hint="eastAsia" w:asciiTheme="minorEastAsia" w:hAnsiTheme="minorEastAsia" w:eastAsiaTheme="minorEastAsia" w:cstheme="minorEastAsia"/>
          <w:color w:val="auto"/>
          <w:sz w:val="28"/>
          <w:szCs w:val="28"/>
          <w:lang w:eastAsia="zh-CN"/>
        </w:rPr>
        <w:t>估价人员</w:t>
      </w:r>
      <w:r>
        <w:rPr>
          <w:rFonts w:hint="eastAsia" w:asciiTheme="minorEastAsia" w:hAnsiTheme="minorEastAsia" w:eastAsiaTheme="minorEastAsia" w:cstheme="minorEastAsia"/>
          <w:color w:val="auto"/>
          <w:sz w:val="28"/>
          <w:szCs w:val="28"/>
        </w:rPr>
        <w:t>的实地查勘及市场调查，在本次估价设定的估价对象最高最佳利用方式前提下，遵循比较法可比实例的选取原则，根据</w:t>
      </w:r>
      <w:r>
        <w:rPr>
          <w:rFonts w:hint="eastAsia" w:asciiTheme="minorEastAsia" w:hAnsiTheme="minorEastAsia" w:eastAsiaTheme="minorEastAsia" w:cstheme="minorEastAsia"/>
          <w:color w:val="auto"/>
          <w:sz w:val="28"/>
          <w:szCs w:val="28"/>
          <w:lang w:eastAsia="zh-CN"/>
        </w:rPr>
        <w:t>估价人员</w:t>
      </w:r>
      <w:r>
        <w:rPr>
          <w:rFonts w:hint="eastAsia" w:asciiTheme="minorEastAsia" w:hAnsiTheme="minorEastAsia" w:eastAsiaTheme="minorEastAsia" w:cstheme="minorEastAsia"/>
          <w:color w:val="auto"/>
          <w:sz w:val="28"/>
          <w:szCs w:val="28"/>
        </w:rPr>
        <w:t>掌握的房地产交易市场资料，在近期房地产市场中选择三个与估价对象处于同一供求范围内,并与估价对象有较强的相似性、替代性的房地产交易实例作为可比实例,对影响价格的各项因素及其影响程度进行分析，建立估价对象与可比实例的价格可比基础，并分别进行交易情况修正、交易日期修正、房地状况修正，求取估价对象的比准价格。</w:t>
      </w:r>
    </w:p>
    <w:p>
      <w:pPr>
        <w:overflowPunct w:val="0"/>
        <w:spacing w:line="56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rPr>
        <w:t>选择可比实例</w:t>
      </w:r>
    </w:p>
    <w:p>
      <w:pPr>
        <w:tabs>
          <w:tab w:val="left" w:pos="735"/>
        </w:tabs>
        <w:overflowPunct w:val="0"/>
        <w:spacing w:line="560" w:lineRule="exact"/>
        <w:ind w:firstLine="54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经筛选确定A、B、C三个可比实例与估价对象对比：</w:t>
      </w:r>
    </w:p>
    <w:tbl>
      <w:tblPr>
        <w:tblStyle w:val="23"/>
        <w:tblW w:w="81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637"/>
        <w:gridCol w:w="1701"/>
        <w:gridCol w:w="1305"/>
        <w:gridCol w:w="1305"/>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2503" w:type="dxa"/>
            <w:gridSpan w:val="2"/>
            <w:noWrap w:val="0"/>
            <w:vAlign w:val="center"/>
          </w:tcPr>
          <w:p>
            <w:pPr>
              <w:widowControl/>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p>
        </w:tc>
        <w:tc>
          <w:tcPr>
            <w:tcW w:w="1701"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估价对象</w:t>
            </w:r>
          </w:p>
        </w:tc>
        <w:tc>
          <w:tcPr>
            <w:tcW w:w="1305"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案例A</w:t>
            </w:r>
          </w:p>
        </w:tc>
        <w:tc>
          <w:tcPr>
            <w:tcW w:w="1305"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案例B</w:t>
            </w:r>
          </w:p>
        </w:tc>
        <w:tc>
          <w:tcPr>
            <w:tcW w:w="1306"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0" w:hRule="atLeast"/>
          <w:jc w:val="center"/>
        </w:trPr>
        <w:tc>
          <w:tcPr>
            <w:tcW w:w="2503" w:type="dxa"/>
            <w:gridSpan w:val="2"/>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坐落</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昆明滇池高尔夫社区G115幢</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昆明滇池高尔夫社区</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昆明滇池高尔夫社区</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昆明滇池高尔夫社区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2503" w:type="dxa"/>
            <w:gridSpan w:val="2"/>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交易日期</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近期</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近期</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2503" w:type="dxa"/>
            <w:gridSpan w:val="2"/>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交易情况</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正常</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正常</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正常</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503" w:type="dxa"/>
            <w:gridSpan w:val="2"/>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建筑面积（㎡）</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306.53</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396</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503" w:type="dxa"/>
            <w:gridSpan w:val="2"/>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建筑结构</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钢混</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钢混</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钢混</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2503" w:type="dxa"/>
            <w:gridSpan w:val="2"/>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交易价格（万元）</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950</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1380</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2503" w:type="dxa"/>
            <w:gridSpan w:val="2"/>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交易单位价格（元/㎡）</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19000</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34848</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26639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vMerge w:val="restart"/>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区位状况</w:t>
            </w: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交通便利程度</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便捷</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便捷</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便捷</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基础配套设施</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齐全</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齐全</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齐全</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公共服务配套设施</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齐全</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齐全</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齐全</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商业繁华程度</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一般</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一般</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一般</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离市中心距离</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较近</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较近</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较近</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较近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朝向</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南北朝向</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东西朝向</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南北朝向</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南北朝向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采光、景观</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采光好、景观较好</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采光好、景观很好</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采光好、景观较好</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采光好、景观很好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楼层</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1—3</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866" w:type="dxa"/>
            <w:vMerge w:val="restart"/>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实物状况</w:t>
            </w: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新旧程度</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8成新</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8成新</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8成新</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8成新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平面布局</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8室3厅3卫</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9室3厅5卫</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5室2厅3卫</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5室3厅5卫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bottom"/>
          </w:tcPr>
          <w:p>
            <w:pPr>
              <w:widowControl/>
              <w:jc w:val="center"/>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装修档次</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普通装修</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普通装修</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精装修</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豪华装修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物业管理</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好</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好</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好</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车库</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有</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有</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有</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花园</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有</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有</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有</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866"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637"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小区绿化</w:t>
            </w:r>
          </w:p>
        </w:tc>
        <w:tc>
          <w:tcPr>
            <w:tcW w:w="170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较好</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较好</w:t>
            </w:r>
          </w:p>
        </w:tc>
        <w:tc>
          <w:tcPr>
            <w:tcW w:w="1305"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较好</w:t>
            </w:r>
          </w:p>
        </w:tc>
        <w:tc>
          <w:tcPr>
            <w:tcW w:w="1306"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较好</w:t>
            </w:r>
          </w:p>
        </w:tc>
      </w:tr>
    </w:tbl>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w:t>
      </w:r>
      <w:r>
        <w:rPr>
          <w:rFonts w:hint="eastAsia" w:asciiTheme="minorEastAsia" w:hAnsiTheme="minorEastAsia" w:eastAsia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rPr>
        <w:t>确定修正系数</w:t>
      </w:r>
    </w:p>
    <w:p>
      <w:pPr>
        <w:spacing w:line="360" w:lineRule="auto"/>
        <w:ind w:firstLine="565" w:firstLineChars="2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 1 \* GB3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①</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交易情况修正</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由于房地产具有不可移动的特性，房地产市场一般是个不完全市场，因此其价格往往容易受当时的一些特殊行为的影响，必须将个别的特殊交易剔除。所选可比实例均为自由竞争市场交易行为，交易情况属于正常，故不需要进行交易情况修正。</w:t>
      </w:r>
    </w:p>
    <w:p>
      <w:pPr>
        <w:spacing w:line="360" w:lineRule="auto"/>
        <w:ind w:firstLine="565" w:firstLineChars="2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 2 \* GB3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②</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市场状况调整</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估价对象与可比实例的交易日期有时间差异时，随着时间的推移，房地产价格有较明显的变化趋势时，必须进行市场状况调整。可比实例均为近期交易实例，市场行情变化不大，故不需要进行交易日期调整。</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 3 \* GB3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③</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房地产状况调整——区域因素修正</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区域因素是房地产一定范围的外部环境对房地产价格有所影响的因素。主要包括</w:t>
      </w:r>
      <w:r>
        <w:rPr>
          <w:rFonts w:hint="eastAsia" w:asciiTheme="minorEastAsia" w:hAnsiTheme="minorEastAsia" w:eastAsiaTheme="minorEastAsia" w:cstheme="minorEastAsia"/>
          <w:color w:val="auto"/>
          <w:kern w:val="0"/>
          <w:sz w:val="28"/>
          <w:szCs w:val="28"/>
        </w:rPr>
        <w:t>交通便利程度、基础配套设施、商业繁华程度、人口密度、离商业中心距离、朝向景观、楼层</w:t>
      </w:r>
      <w:r>
        <w:rPr>
          <w:rFonts w:hint="eastAsia" w:asciiTheme="minorEastAsia" w:hAnsiTheme="minorEastAsia" w:eastAsiaTheme="minorEastAsia" w:cstheme="minorEastAsia"/>
          <w:color w:val="auto"/>
          <w:sz w:val="28"/>
          <w:szCs w:val="28"/>
        </w:rPr>
        <w:t>等。区域因素修正根据物业所处区位的不同而对物业价格进行调整。</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4 \* GB3</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④</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房地产状况调整——个别因素修正</w:t>
      </w:r>
    </w:p>
    <w:p>
      <w:pPr>
        <w:widowControl/>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个别因素是构成房地产本身的使用功能、质量好坏的因素。主要包括</w:t>
      </w:r>
      <w:r>
        <w:rPr>
          <w:rFonts w:hint="eastAsia" w:asciiTheme="minorEastAsia" w:hAnsiTheme="minorEastAsia" w:eastAsiaTheme="minorEastAsia" w:cstheme="minorEastAsia"/>
          <w:color w:val="auto"/>
          <w:kern w:val="0"/>
          <w:sz w:val="28"/>
          <w:szCs w:val="28"/>
        </w:rPr>
        <w:t>新旧程度、建筑形式、平面布局、装修档次、物业管理、绿化</w:t>
      </w:r>
      <w:r>
        <w:rPr>
          <w:rFonts w:hint="eastAsia" w:asciiTheme="minorEastAsia" w:hAnsiTheme="minorEastAsia" w:eastAsiaTheme="minorEastAsia" w:cstheme="minorEastAsia"/>
          <w:color w:val="auto"/>
          <w:sz w:val="28"/>
          <w:szCs w:val="28"/>
        </w:rPr>
        <w:t>等区别于其它房地产的因素。每宗房地产均具有独一无二的特性，在个别因素上均有别于其它房地产，故需要进行个别因素修正。</w:t>
      </w:r>
    </w:p>
    <w:p>
      <w:pPr>
        <w:widowControl/>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⑤房地产状况调整——权益状况修正</w:t>
      </w:r>
    </w:p>
    <w:p>
      <w:pPr>
        <w:widowControl/>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rPr>
        <w:t>权益因素主要包括共有情况、出租或占用情况、规划限制条件、其他权利状况等。</w:t>
      </w:r>
      <w:r>
        <w:rPr>
          <w:rFonts w:hint="eastAsia" w:asciiTheme="minorEastAsia" w:hAnsiTheme="minorEastAsia" w:eastAsiaTheme="minorEastAsia" w:cstheme="minorEastAsia"/>
          <w:color w:val="auto"/>
          <w:sz w:val="28"/>
          <w:szCs w:val="28"/>
        </w:rPr>
        <w:t>根据物业的不同而对物业价格进行调整。</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w:t>
      </w:r>
      <w:r>
        <w:rPr>
          <w:rFonts w:hint="eastAsia" w:asciiTheme="minorEastAsia" w:hAnsiTheme="minorEastAsia" w:eastAsiaTheme="minorEastAsia" w:cstheme="minorEastAsia"/>
          <w:color w:val="auto"/>
          <w:sz w:val="28"/>
          <w:szCs w:val="28"/>
          <w:lang w:val="en-US" w:eastAsia="zh-CN"/>
        </w:rPr>
        <w:t>.</w:t>
      </w:r>
      <w:r>
        <w:rPr>
          <w:rFonts w:hint="eastAsia" w:asciiTheme="minorEastAsia" w:hAnsiTheme="minorEastAsia" w:eastAsiaTheme="minorEastAsia" w:cstheme="minorEastAsia"/>
          <w:color w:val="auto"/>
          <w:sz w:val="28"/>
          <w:szCs w:val="28"/>
        </w:rPr>
        <w:t>确定可比实例价值</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根据收集到的可比实例，对估价对象进行对比计算。</w:t>
      </w:r>
    </w:p>
    <w:p>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rPr>
        <w:t>可比实例比较价值</w:t>
      </w:r>
      <w:r>
        <w:rPr>
          <w:rFonts w:hint="eastAsia" w:asciiTheme="minorEastAsia" w:hAnsiTheme="minorEastAsia" w:eastAsiaTheme="minorEastAsia" w:cstheme="minorEastAsia"/>
          <w:color w:val="auto"/>
          <w:sz w:val="28"/>
          <w:lang w:eastAsia="zh-CN"/>
        </w:rPr>
        <w:t>＝</w:t>
      </w:r>
      <w:r>
        <w:rPr>
          <w:rFonts w:hint="eastAsia" w:asciiTheme="minorEastAsia" w:hAnsiTheme="minorEastAsia" w:eastAsiaTheme="minorEastAsia" w:cstheme="minorEastAsia"/>
          <w:color w:val="auto"/>
          <w:sz w:val="28"/>
        </w:rPr>
        <w:t>可比实例价格×交易情况修正系数×市场状况调整系数×房地产状况调整系数</w:t>
      </w:r>
    </w:p>
    <w:p>
      <w:pPr>
        <w:tabs>
          <w:tab w:val="left" w:pos="5760"/>
        </w:tabs>
        <w:spacing w:line="48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列表计算如下：</w:t>
      </w:r>
    </w:p>
    <w:tbl>
      <w:tblPr>
        <w:tblStyle w:val="23"/>
        <w:tblW w:w="89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
        <w:gridCol w:w="794"/>
        <w:gridCol w:w="1908"/>
        <w:gridCol w:w="1481"/>
        <w:gridCol w:w="1481"/>
        <w:gridCol w:w="1481"/>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3058" w:type="dxa"/>
            <w:gridSpan w:val="3"/>
            <w:noWrap w:val="0"/>
            <w:vAlign w:val="center"/>
          </w:tcPr>
          <w:p>
            <w:pPr>
              <w:widowControl/>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w:t>
            </w:r>
          </w:p>
        </w:tc>
        <w:tc>
          <w:tcPr>
            <w:tcW w:w="1481"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估价对象</w:t>
            </w:r>
          </w:p>
        </w:tc>
        <w:tc>
          <w:tcPr>
            <w:tcW w:w="1481"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案例A</w:t>
            </w:r>
          </w:p>
        </w:tc>
        <w:tc>
          <w:tcPr>
            <w:tcW w:w="1481"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案例B</w:t>
            </w:r>
          </w:p>
        </w:tc>
        <w:tc>
          <w:tcPr>
            <w:tcW w:w="1482"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jc w:val="center"/>
        </w:trPr>
        <w:tc>
          <w:tcPr>
            <w:tcW w:w="3058" w:type="dxa"/>
            <w:gridSpan w:val="3"/>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坐落</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昆明滇池高尔夫社区G115幢</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昆明滇池高尔夫社区</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昆明滇池高尔夫社区</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昆明滇池高尔夫社区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3058" w:type="dxa"/>
            <w:gridSpan w:val="3"/>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交易日期</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近期</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近期</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3058" w:type="dxa"/>
            <w:gridSpan w:val="3"/>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交易状况</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正常</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正常</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正常</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3058" w:type="dxa"/>
            <w:gridSpan w:val="3"/>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建筑面积（m2）</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306.53</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500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396</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3058" w:type="dxa"/>
            <w:gridSpan w:val="3"/>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建筑结构</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钢混</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钢混</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钢混</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3058" w:type="dxa"/>
            <w:gridSpan w:val="3"/>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交易价格（万元）</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 xml:space="preserve">950.00 </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 xml:space="preserve">1380.00 </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 xml:space="preserve">1300.00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3058" w:type="dxa"/>
            <w:gridSpan w:val="3"/>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交易单位价格（元/m2）</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w:t>
            </w:r>
          </w:p>
        </w:tc>
        <w:tc>
          <w:tcPr>
            <w:tcW w:w="1481" w:type="dxa"/>
            <w:noWrap w:val="0"/>
            <w:vAlign w:val="bottom"/>
          </w:tcPr>
          <w:p>
            <w:pPr>
              <w:keepNext w:val="0"/>
              <w:keepLines w:val="0"/>
              <w:widowControl/>
              <w:suppressLineNumbers w:val="0"/>
              <w:jc w:val="center"/>
              <w:textAlignment w:val="bottom"/>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 xml:space="preserve">19000 </w:t>
            </w:r>
          </w:p>
        </w:tc>
        <w:tc>
          <w:tcPr>
            <w:tcW w:w="1481" w:type="dxa"/>
            <w:noWrap w:val="0"/>
            <w:vAlign w:val="bottom"/>
          </w:tcPr>
          <w:p>
            <w:pPr>
              <w:keepNext w:val="0"/>
              <w:keepLines w:val="0"/>
              <w:widowControl/>
              <w:suppressLineNumbers w:val="0"/>
              <w:jc w:val="center"/>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 xml:space="preserve">34848 </w:t>
            </w:r>
          </w:p>
        </w:tc>
        <w:tc>
          <w:tcPr>
            <w:tcW w:w="1482" w:type="dxa"/>
            <w:noWrap w:val="0"/>
            <w:vAlign w:val="bottom"/>
          </w:tcPr>
          <w:p>
            <w:pPr>
              <w:keepNext w:val="0"/>
              <w:keepLines w:val="0"/>
              <w:widowControl/>
              <w:suppressLineNumbers w:val="0"/>
              <w:jc w:val="center"/>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 xml:space="preserve">26639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3058" w:type="dxa"/>
            <w:gridSpan w:val="3"/>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kern w:val="0"/>
                <w:sz w:val="24"/>
                <w:szCs w:val="24"/>
                <w:lang w:bidi="ar"/>
              </w:rPr>
              <w:t>交易情况修正系数</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058" w:type="dxa"/>
            <w:gridSpan w:val="3"/>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kern w:val="0"/>
                <w:sz w:val="24"/>
                <w:szCs w:val="24"/>
                <w:lang w:bidi="ar"/>
              </w:rPr>
              <w:t>市场状况修正系数</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356" w:type="dxa"/>
            <w:vMerge w:val="restart"/>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房地产状况调整系数</w:t>
            </w:r>
          </w:p>
        </w:tc>
        <w:tc>
          <w:tcPr>
            <w:tcW w:w="794" w:type="dxa"/>
            <w:vMerge w:val="restart"/>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区位状况修正</w:t>
            </w:r>
          </w:p>
        </w:tc>
        <w:tc>
          <w:tcPr>
            <w:tcW w:w="1908"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交通便利程度</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基础配套设施</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公共服务配套设施</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商业繁华程度</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离市中心距离</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朝向</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i w:val="0"/>
                <w:color w:val="auto"/>
                <w:kern w:val="0"/>
                <w:sz w:val="24"/>
                <w:szCs w:val="24"/>
                <w:u w:val="none"/>
                <w:lang w:val="en-US" w:eastAsia="zh-CN" w:bidi="ar"/>
              </w:rPr>
              <w:t>98</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lang w:bidi="ar"/>
              </w:rPr>
              <w:t>采光、景观</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楼层</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56" w:type="dxa"/>
            <w:vMerge w:val="continue"/>
            <w:noWrap w:val="0"/>
            <w:vAlign w:val="center"/>
          </w:tcPr>
          <w:p>
            <w:pPr>
              <w:widowControl/>
              <w:jc w:val="center"/>
              <w:textAlignment w:val="center"/>
              <w:rPr>
                <w:rFonts w:hint="eastAsia" w:asciiTheme="minorEastAsia" w:hAnsiTheme="minorEastAsia" w:eastAsiaTheme="minorEastAsia" w:cstheme="minorEastAsia"/>
                <w:color w:val="auto"/>
                <w:kern w:val="0"/>
                <w:sz w:val="24"/>
                <w:szCs w:val="24"/>
                <w:lang w:bidi="ar"/>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区位状况修正系数</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 xml:space="preserve">1.0204 </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b/>
                <w:i w:val="0"/>
                <w:color w:val="auto"/>
                <w:kern w:val="0"/>
                <w:sz w:val="24"/>
                <w:szCs w:val="24"/>
                <w:u w:val="none"/>
                <w:lang w:val="en-US" w:eastAsia="zh-CN" w:bidi="ar"/>
              </w:rPr>
              <w:t xml:space="preserve">1.0000 </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 xml:space="preserve">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restart"/>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实物状况修正</w:t>
            </w:r>
          </w:p>
        </w:tc>
        <w:tc>
          <w:tcPr>
            <w:tcW w:w="190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新旧程度</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平面布局</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101</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99</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bottom"/>
          </w:tcPr>
          <w:p>
            <w:pPr>
              <w:keepNext w:val="0"/>
              <w:keepLines w:val="0"/>
              <w:widowControl/>
              <w:suppressLineNumbers w:val="0"/>
              <w:jc w:val="center"/>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装修档次</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i w:val="0"/>
                <w:color w:val="auto"/>
                <w:kern w:val="0"/>
                <w:sz w:val="24"/>
                <w:szCs w:val="24"/>
                <w:u w:val="none"/>
                <w:lang w:val="en-US" w:eastAsia="zh-CN" w:bidi="ar"/>
              </w:rPr>
              <w:t>102</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i w:val="0"/>
                <w:color w:val="auto"/>
                <w:kern w:val="0"/>
                <w:sz w:val="24"/>
                <w:szCs w:val="24"/>
                <w:u w:val="none"/>
                <w:lang w:val="en-US" w:eastAsia="zh-CN" w:bidi="ar"/>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物业管理</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车库</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花园</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jc w:val="center"/>
        </w:trPr>
        <w:tc>
          <w:tcPr>
            <w:tcW w:w="356" w:type="dxa"/>
            <w:vMerge w:val="continue"/>
            <w:noWrap w:val="0"/>
            <w:vAlign w:val="center"/>
          </w:tcPr>
          <w:p>
            <w:pPr>
              <w:widowControl/>
              <w:jc w:val="center"/>
              <w:rPr>
                <w:rFonts w:hint="eastAsia" w:asciiTheme="minorEastAsia" w:hAnsiTheme="minorEastAsia" w:eastAsiaTheme="minorEastAsia" w:cstheme="minorEastAsia"/>
                <w:color w:val="auto"/>
                <w:sz w:val="24"/>
                <w:szCs w:val="24"/>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小区绿化</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356" w:type="dxa"/>
            <w:vMerge w:val="continue"/>
            <w:noWrap w:val="0"/>
            <w:vAlign w:val="center"/>
          </w:tcPr>
          <w:p>
            <w:pPr>
              <w:widowControl/>
              <w:jc w:val="center"/>
              <w:textAlignment w:val="center"/>
              <w:rPr>
                <w:rFonts w:hint="eastAsia" w:asciiTheme="minorEastAsia" w:hAnsiTheme="minorEastAsia" w:eastAsiaTheme="minorEastAsia" w:cstheme="minorEastAsia"/>
                <w:color w:val="auto"/>
                <w:kern w:val="0"/>
                <w:sz w:val="24"/>
                <w:szCs w:val="24"/>
                <w:lang w:bidi="ar"/>
              </w:rPr>
            </w:pPr>
          </w:p>
        </w:tc>
        <w:tc>
          <w:tcPr>
            <w:tcW w:w="794" w:type="dxa"/>
            <w:vMerge w:val="continue"/>
            <w:noWrap w:val="0"/>
            <w:vAlign w:val="center"/>
          </w:tcPr>
          <w:p>
            <w:pPr>
              <w:widowControl/>
              <w:jc w:val="left"/>
              <w:rPr>
                <w:rFonts w:hint="eastAsia" w:asciiTheme="minorEastAsia" w:hAnsiTheme="minorEastAsia" w:eastAsiaTheme="minorEastAsia" w:cstheme="minorEastAsia"/>
                <w:color w:val="auto"/>
                <w:sz w:val="24"/>
                <w:szCs w:val="24"/>
              </w:rPr>
            </w:pPr>
          </w:p>
        </w:tc>
        <w:tc>
          <w:tcPr>
            <w:tcW w:w="1908" w:type="dxa"/>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实物状况修正系数</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 xml:space="preserve">0.9901 </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 xml:space="preserve">0.9903 </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 xml:space="preserve">0.9620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3058" w:type="dxa"/>
            <w:gridSpan w:val="3"/>
            <w:noWrap w:val="0"/>
            <w:vAlign w:val="center"/>
          </w:tcPr>
          <w:p>
            <w:pPr>
              <w:widowControl/>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总修正系数</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1</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 xml:space="preserve">1.0103 </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 xml:space="preserve">0.9903 </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i w:val="0"/>
                <w:color w:val="auto"/>
                <w:kern w:val="0"/>
                <w:sz w:val="24"/>
                <w:szCs w:val="24"/>
                <w:u w:val="none"/>
                <w:lang w:val="en-US" w:eastAsia="zh-CN" w:bidi="ar"/>
              </w:rPr>
              <w:t xml:space="preserve">0.9620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4539" w:type="dxa"/>
            <w:gridSpan w:val="4"/>
            <w:noWrap w:val="0"/>
            <w:vAlign w:val="center"/>
          </w:tcPr>
          <w:p>
            <w:pPr>
              <w:widowControl/>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比准价格（元/㎡）</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 xml:space="preserve">19,196 </w:t>
            </w:r>
          </w:p>
        </w:tc>
        <w:tc>
          <w:tcPr>
            <w:tcW w:w="1481"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val="0"/>
                <w:color w:val="auto"/>
                <w:kern w:val="0"/>
                <w:sz w:val="24"/>
                <w:szCs w:val="24"/>
                <w:u w:val="none"/>
                <w:lang w:val="en-US" w:eastAsia="zh-CN" w:bidi="ar"/>
              </w:rPr>
              <w:t xml:space="preserve">34,510 </w:t>
            </w:r>
          </w:p>
        </w:tc>
        <w:tc>
          <w:tcPr>
            <w:tcW w:w="1482" w:type="dxa"/>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color w:val="auto"/>
                <w:kern w:val="0"/>
                <w:sz w:val="24"/>
                <w:szCs w:val="24"/>
                <w:u w:val="none"/>
                <w:lang w:val="en-US" w:eastAsia="zh-CN" w:bidi="ar"/>
              </w:rPr>
              <w:t xml:space="preserve">25,627 </w:t>
            </w:r>
          </w:p>
        </w:tc>
      </w:tr>
    </w:tbl>
    <w:p>
      <w:pPr>
        <w:pStyle w:val="6"/>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通过对可比案例价格进行修正，三个可比案例的比较价值分别为</w:t>
      </w:r>
      <w:r>
        <w:rPr>
          <w:rFonts w:hint="eastAsia" w:asciiTheme="minorEastAsia" w:hAnsiTheme="minorEastAsia" w:eastAsiaTheme="minorEastAsia" w:cstheme="minorEastAsia"/>
          <w:color w:val="auto"/>
          <w:sz w:val="28"/>
          <w:szCs w:val="28"/>
          <w:lang w:val="en-US" w:eastAsia="zh-CN"/>
        </w:rPr>
        <w:t>19196</w:t>
      </w:r>
      <w:r>
        <w:rPr>
          <w:rFonts w:hint="eastAsia" w:asciiTheme="minorEastAsia" w:hAnsiTheme="minorEastAsia" w:eastAsiaTheme="minorEastAsia" w:cstheme="minorEastAsia"/>
          <w:color w:val="auto"/>
          <w:sz w:val="28"/>
          <w:szCs w:val="28"/>
        </w:rPr>
        <w:t>元/㎡、</w:t>
      </w:r>
      <w:r>
        <w:rPr>
          <w:rFonts w:hint="eastAsia" w:asciiTheme="minorEastAsia" w:hAnsiTheme="minorEastAsia" w:eastAsiaTheme="minorEastAsia" w:cstheme="minorEastAsia"/>
          <w:color w:val="auto"/>
          <w:sz w:val="28"/>
          <w:szCs w:val="28"/>
          <w:lang w:val="en-US" w:eastAsia="zh-CN"/>
        </w:rPr>
        <w:t>34510</w:t>
      </w:r>
      <w:r>
        <w:rPr>
          <w:rFonts w:hint="eastAsia" w:asciiTheme="minorEastAsia" w:hAnsiTheme="minorEastAsia" w:eastAsiaTheme="minorEastAsia" w:cstheme="minorEastAsia"/>
          <w:color w:val="auto"/>
          <w:sz w:val="28"/>
          <w:szCs w:val="28"/>
        </w:rPr>
        <w:t>元/㎡、</w:t>
      </w:r>
      <w:r>
        <w:rPr>
          <w:rFonts w:hint="eastAsia" w:asciiTheme="minorEastAsia" w:hAnsiTheme="minorEastAsia" w:eastAsiaTheme="minorEastAsia" w:cstheme="minorEastAsia"/>
          <w:color w:val="auto"/>
          <w:sz w:val="28"/>
          <w:szCs w:val="28"/>
          <w:lang w:val="en-US" w:eastAsia="zh-CN"/>
        </w:rPr>
        <w:t>25627</w:t>
      </w:r>
      <w:r>
        <w:rPr>
          <w:rFonts w:hint="eastAsia" w:asciiTheme="minorEastAsia" w:hAnsiTheme="minorEastAsia" w:eastAsiaTheme="minorEastAsia" w:cstheme="minorEastAsia"/>
          <w:color w:val="auto"/>
          <w:sz w:val="28"/>
          <w:szCs w:val="28"/>
        </w:rPr>
        <w:t>元/㎡，估价人员认为可比实例相似度较高，故采用简单算术平均法确定估价对象的比较价值，即：</w:t>
      </w:r>
    </w:p>
    <w:p>
      <w:pPr>
        <w:spacing w:line="360" w:lineRule="auto"/>
        <w:ind w:firstLine="280"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估价对象比较价值(单价)</w:t>
      </w:r>
    </w:p>
    <w:p>
      <w:pPr>
        <w:spacing w:line="360" w:lineRule="auto"/>
        <w:ind w:firstLine="565" w:firstLineChars="2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val="en-US" w:eastAsia="zh-CN"/>
        </w:rPr>
        <w:t>19196</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34510</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25627</w:t>
      </w:r>
      <w:r>
        <w:rPr>
          <w:rFonts w:hint="eastAsia" w:asciiTheme="minorEastAsia" w:hAnsiTheme="minorEastAsia" w:eastAsiaTheme="minorEastAsia" w:cstheme="minorEastAsia"/>
          <w:color w:val="auto"/>
          <w:sz w:val="28"/>
          <w:szCs w:val="28"/>
        </w:rPr>
        <w:t>)/3</w:t>
      </w:r>
    </w:p>
    <w:p>
      <w:pPr>
        <w:spacing w:line="360" w:lineRule="auto"/>
        <w:ind w:firstLine="565" w:firstLineChars="2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26444</w:t>
      </w:r>
      <w:r>
        <w:rPr>
          <w:rFonts w:hint="eastAsia" w:asciiTheme="minorEastAsia" w:hAnsiTheme="minorEastAsia" w:eastAsiaTheme="minorEastAsia" w:cstheme="minorEastAsia"/>
          <w:color w:val="auto"/>
          <w:sz w:val="28"/>
          <w:szCs w:val="28"/>
        </w:rPr>
        <w:t>元/㎡(取整至元)</w:t>
      </w:r>
    </w:p>
    <w:p>
      <w:pPr>
        <w:spacing w:line="360" w:lineRule="auto"/>
        <w:ind w:firstLine="280" w:firstLineChars="1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估价对象比较价值(总价)</w:t>
      </w:r>
    </w:p>
    <w:p>
      <w:pPr>
        <w:spacing w:line="360" w:lineRule="auto"/>
        <w:ind w:firstLine="565" w:firstLineChars="2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估价对象比较价值(单价)×估价对象建筑面积</w:t>
      </w:r>
    </w:p>
    <w:p>
      <w:pPr>
        <w:spacing w:line="360" w:lineRule="auto"/>
        <w:ind w:firstLine="565" w:firstLineChars="202"/>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＝26444</w:t>
      </w:r>
      <w:r>
        <w:rPr>
          <w:rFonts w:hint="eastAsia" w:asciiTheme="minorEastAsia" w:hAnsiTheme="minorEastAsia" w:eastAsiaTheme="minorEastAsia" w:cstheme="minorEastAsia"/>
          <w:color w:val="auto"/>
          <w:sz w:val="28"/>
          <w:szCs w:val="28"/>
        </w:rPr>
        <w:t>元/㎡×306.53㎡</w:t>
      </w:r>
    </w:p>
    <w:p>
      <w:pPr>
        <w:tabs>
          <w:tab w:val="left" w:pos="735"/>
        </w:tabs>
        <w:wordWrap w:val="0"/>
        <w:topLinePunct/>
        <w:adjustRightInd w:val="0"/>
        <w:snapToGrid w:val="0"/>
        <w:spacing w:line="360" w:lineRule="auto"/>
        <w:ind w:firstLine="560"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＝8105879（</w:t>
      </w:r>
      <w:r>
        <w:rPr>
          <w:rFonts w:hint="eastAsia" w:asciiTheme="minorEastAsia" w:hAnsiTheme="minorEastAsia" w:eastAsiaTheme="minorEastAsia" w:cstheme="minorEastAsia"/>
          <w:color w:val="auto"/>
          <w:sz w:val="28"/>
          <w:szCs w:val="28"/>
        </w:rPr>
        <w:t>元</w:t>
      </w:r>
      <w:r>
        <w:rPr>
          <w:rFonts w:hint="eastAsia" w:asciiTheme="minorEastAsia" w:hAnsiTheme="minorEastAsia" w:eastAsiaTheme="minorEastAsia" w:cstheme="minorEastAsia"/>
          <w:color w:val="auto"/>
          <w:sz w:val="28"/>
          <w:szCs w:val="28"/>
          <w:lang w:eastAsia="zh-CN"/>
        </w:rPr>
        <w:t>）</w:t>
      </w:r>
    </w:p>
    <w:p>
      <w:pPr>
        <w:tabs>
          <w:tab w:val="left" w:pos="735"/>
        </w:tabs>
        <w:wordWrap w:val="0"/>
        <w:topLinePunct/>
        <w:adjustRightInd w:val="0"/>
        <w:snapToGrid w:val="0"/>
        <w:spacing w:line="360" w:lineRule="auto"/>
        <w:ind w:firstLine="560" w:firstLineChars="200"/>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以上计算以万为单位，四舍五入保留到小数点后两位数，确定评估价值为</w:t>
      </w:r>
      <w:r>
        <w:rPr>
          <w:rFonts w:hint="eastAsia" w:asciiTheme="minorEastAsia" w:hAnsiTheme="minorEastAsia" w:eastAsiaTheme="minorEastAsia" w:cstheme="minorEastAsia"/>
          <w:color w:val="auto"/>
          <w:sz w:val="28"/>
          <w:szCs w:val="28"/>
          <w:lang w:val="en-US" w:eastAsia="zh-CN"/>
        </w:rPr>
        <w:t>810.59万元。</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lang w:val="en-US" w:eastAsia="zh-CN"/>
        </w:rPr>
        <w:t>2.石屏县异龙镇三元街41号商住楼价值测算：</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结合被执行人提供的资料，根据估价人员的实地查勘及市场调查，在本次估价设定的估价对象标的最高最佳利用方式前提下，确定估价对象标的收益流模式为先租后售，即租赁3年后于第3年末转售。相应收益价格测算公式如下。</w:t>
      </w:r>
    </w:p>
    <w:p>
      <w:pPr>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40" o:spt="75" type="#_x0000_t75" style="height:44.5pt;width:217pt;" o:ole="t" filled="f" o:preferrelative="t" stroked="f" coordsize="21600,21600">
            <v:path/>
            <v:fill on="f" focussize="0,0"/>
            <v:stroke on="f"/>
            <v:imagedata r:id="rId11" o:title=""/>
            <o:lock v:ext="edit" aspectratio="t"/>
            <w10:wrap type="none"/>
            <w10:anchorlock/>
          </v:shape>
          <o:OLEObject Type="Embed" ProgID="Equation.3" ShapeID="_x0000_i1040" DrawAspect="Content" ObjectID="_1468075740" r:id="rId36">
            <o:LockedField>false</o:LockedField>
          </o:OLEObject>
        </w:object>
      </w:r>
    </w:p>
    <w:p>
      <w:pPr>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41" o:spt="75" type="#_x0000_t75" style="height:77.5pt;width:160pt;" o:ole="t" filled="f" o:preferrelative="t" stroked="f" coordsize="21600,21600">
            <v:path/>
            <v:fill on="f" focussize="0,0"/>
            <v:stroke on="f"/>
            <v:imagedata r:id="rId13" o:title=""/>
            <o:lock v:ext="edit" aspectratio="t"/>
            <w10:wrap type="none"/>
            <w10:anchorlock/>
          </v:shape>
          <o:OLEObject Type="Embed" ProgID="Equation.3" ShapeID="_x0000_i1041" DrawAspect="Content" ObjectID="_1468075741" r:id="rId37">
            <o:LockedField>false</o:LockedField>
          </o:OLEObject>
        </w:object>
      </w:r>
    </w:p>
    <w:p>
      <w:pPr>
        <w:spacing w:line="360" w:lineRule="auto"/>
        <w:ind w:firstLine="495" w:firstLineChars="177"/>
        <w:jc w:val="left"/>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bidi="ar"/>
        </w:rPr>
        <w:t xml:space="preserve">  其中</w:t>
      </w:r>
      <w:r>
        <w:rPr>
          <w:rFonts w:hint="eastAsia" w:asciiTheme="minorEastAsia" w:hAnsiTheme="minorEastAsia" w:eastAsiaTheme="minorEastAsia" w:cstheme="minorEastAsia"/>
          <w:color w:val="auto"/>
          <w:sz w:val="28"/>
          <w:szCs w:val="28"/>
          <w:lang w:eastAsia="zh-CN" w:bidi="ar"/>
        </w:rPr>
        <w:t>：</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42" o:spt="75" type="#_x0000_t75" style="height:14.5pt;width:12pt;" o:ole="t" filled="f" o:preferrelative="t" stroked="f" coordsize="21600,21600">
            <v:path/>
            <v:fill on="f" focussize="0,0"/>
            <v:stroke on="f"/>
            <v:imagedata r:id="rId15" o:title=""/>
            <o:lock v:ext="edit" aspectratio="t"/>
            <w10:wrap type="none"/>
            <w10:anchorlock/>
          </v:shape>
          <o:OLEObject Type="Embed" ProgID="Equation.3" ShapeID="_x0000_i1042" DrawAspect="Content" ObjectID="_1468075742" r:id="rId38">
            <o:LockedField>false</o:LockedField>
          </o:OLEObject>
        </w:object>
      </w:r>
      <w:r>
        <w:rPr>
          <w:rFonts w:hint="eastAsia" w:asciiTheme="minorEastAsia" w:hAnsiTheme="minorEastAsia" w:eastAsiaTheme="minorEastAsia" w:cstheme="minorEastAsia"/>
          <w:color w:val="auto"/>
          <w:sz w:val="28"/>
          <w:szCs w:val="28"/>
          <w:lang w:bidi="ar"/>
        </w:rPr>
        <w:t>——估价对象市场价值(收益价值)；</w:t>
      </w:r>
    </w:p>
    <w:p>
      <w:pPr>
        <w:tabs>
          <w:tab w:val="left" w:pos="475"/>
        </w:tabs>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43" o:spt="75" type="#_x0000_t75" style="height:19pt;width:24pt;" o:ole="t" filled="f" o:preferrelative="t" stroked="f" coordsize="21600,21600">
            <v:path/>
            <v:fill on="f" focussize="0,0"/>
            <v:stroke on="f"/>
            <v:imagedata r:id="rId17" o:title=""/>
            <o:lock v:ext="edit" aspectratio="t"/>
            <w10:wrap type="none"/>
            <w10:anchorlock/>
          </v:shape>
          <o:OLEObject Type="Embed" ProgID="Equation.3" ShapeID="_x0000_i1043" DrawAspect="Content" ObjectID="_1468075743" r:id="rId39">
            <o:LockedField>false</o:LockedField>
          </o:OLEObject>
        </w:object>
      </w:r>
      <w:r>
        <w:rPr>
          <w:rFonts w:hint="eastAsia" w:asciiTheme="minorEastAsia" w:hAnsiTheme="minorEastAsia" w:eastAsiaTheme="minorEastAsia" w:cstheme="minorEastAsia"/>
          <w:color w:val="auto"/>
          <w:sz w:val="28"/>
          <w:szCs w:val="28"/>
          <w:lang w:bidi="ar"/>
        </w:rPr>
        <w:t>——租赁期末转售净收益；</w:t>
      </w:r>
    </w:p>
    <w:p>
      <w:pPr>
        <w:spacing w:line="360" w:lineRule="auto"/>
        <w:ind w:firstLine="1680" w:firstLineChars="600"/>
        <w:jc w:val="both"/>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44" o:spt="75" type="#_x0000_t75" style="height:19pt;width:24pt;" o:ole="t" filled="f" o:preferrelative="t" stroked="f" coordsize="21600,21600">
            <v:path/>
            <v:fill on="f" focussize="0,0"/>
            <v:stroke on="f"/>
            <v:imagedata r:id="rId17" o:title=""/>
            <o:lock v:ext="edit" aspectratio="t"/>
            <w10:wrap type="none"/>
            <w10:anchorlock/>
          </v:shape>
          <o:OLEObject Type="Embed" ProgID="Equation.3" ShapeID="_x0000_i1044" DrawAspect="Content" ObjectID="_1468075744" r:id="rId40">
            <o:LockedField>false</o:LockedField>
          </o:OLEObject>
        </w:objec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object>
          <v:shape id="_x0000_i1045" o:spt="75" type="#_x0000_t75" style="height:13pt;width:10pt;" o:ole="t" filled="f" o:preferrelative="t" stroked="f" coordsize="21600,21600">
            <v:path/>
            <v:fill on="f" focussize="0,0"/>
            <v:stroke on="f"/>
            <v:imagedata r:id="rId20" o:title=""/>
            <o:lock v:ext="edit" aspectratio="t"/>
            <w10:wrap type="none"/>
            <w10:anchorlock/>
          </v:shape>
          <o:OLEObject Type="Embed" ProgID="Equation.3" ShapeID="_x0000_i1045" DrawAspect="Content" ObjectID="_1468075745" r:id="rId41">
            <o:LockedField>false</o:LockedField>
          </o:OLEObject>
        </w:object>
      </w: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object>
          <v:shape id="_x0000_i1046"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46" DrawAspect="Content" ObjectID="_1468075746" r:id="rId42">
            <o:LockedField>false</o:LockedField>
          </o:OLEObject>
        </w:objec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bidi="ar"/>
        </w:rPr>
        <w:object>
          <v:shape id="_x0000_i1047" o:spt="75" type="#_x0000_t75" style="height:16pt;width:7.5pt;" o:ole="t" filled="f" o:preferrelative="t" stroked="f" coordsize="21600,21600">
            <v:path/>
            <v:fill on="f" focussize="0,0"/>
            <v:stroke on="f"/>
            <v:imagedata r:id="rId24" o:title=""/>
            <o:lock v:ext="edit" aspectratio="t"/>
            <w10:wrap type="none"/>
            <w10:anchorlock/>
          </v:shape>
          <o:OLEObject Type="Embed" ProgID="Equation.3" ShapeID="_x0000_i1047" DrawAspect="Content" ObjectID="_1468075747" r:id="rId43">
            <o:LockedField>false</o:LockedField>
          </o:OLEObject>
        </w:object>
      </w:r>
    </w:p>
    <w:p>
      <w:pPr>
        <w:spacing w:line="360" w:lineRule="auto"/>
        <w:ind w:firstLine="1652" w:firstLineChars="59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object>
          <v:shape id="_x0000_i1048"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48" DrawAspect="Content" ObjectID="_1468075748" r:id="rId44">
            <o:LockedField>false</o:LockedField>
          </o:OLEObject>
        </w:objec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bidi="ar"/>
        </w:rPr>
        <w:object>
          <v:shape id="_x0000_i1049" o:spt="75" type="#_x0000_t75" style="height:16pt;width:7.5pt;" o:ole="t" filled="f" o:preferrelative="t" stroked="f" coordsize="21600,21600">
            <v:path/>
            <v:fill on="f" focussize="0,0"/>
            <v:stroke on="f"/>
            <v:imagedata r:id="rId24" o:title=""/>
            <o:lock v:ext="edit" aspectratio="t"/>
            <w10:wrap type="none"/>
            <w10:anchorlock/>
          </v:shape>
          <o:OLEObject Type="Embed" ProgID="Equation.3" ShapeID="_x0000_i1049" DrawAspect="Content" ObjectID="_1468075749" r:id="rId45">
            <o:LockedField>false</o:LockedField>
          </o:OLEObject>
        </w:object>
      </w:r>
      <w:r>
        <w:rPr>
          <w:rFonts w:hint="eastAsia" w:asciiTheme="minorEastAsia" w:hAnsiTheme="minorEastAsia" w:eastAsiaTheme="minorEastAsia" w:cstheme="minorEastAsia"/>
          <w:color w:val="auto"/>
          <w:sz w:val="28"/>
          <w:szCs w:val="28"/>
          <w:lang w:bidi="ar"/>
        </w:rPr>
        <w:t>——租赁期内房价变动系数；</w:t>
      </w:r>
    </w:p>
    <w:p>
      <w:pPr>
        <w:spacing w:line="360" w:lineRule="auto"/>
        <w:ind w:firstLine="1652" w:firstLineChars="59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50" o:spt="75" type="#_x0000_t75" style="height:13pt;width:12pt;" o:ole="t" filled="f" o:preferrelative="t" stroked="f" coordsize="21600,21600">
            <v:path/>
            <v:fill on="f" focussize="0,0"/>
            <v:stroke on="f"/>
            <v:imagedata r:id="rId28" o:title=""/>
            <o:lock v:ext="edit" aspectratio="t"/>
            <w10:wrap type="none"/>
            <w10:anchorlock/>
          </v:shape>
          <o:OLEObject Type="Embed" ProgID="Equation.3" ShapeID="_x0000_i1050" DrawAspect="Content" ObjectID="_1468075750" r:id="rId46">
            <o:LockedField>false</o:LockedField>
          </o:OLEObject>
        </w:object>
      </w:r>
      <w:r>
        <w:rPr>
          <w:rFonts w:hint="eastAsia" w:asciiTheme="minorEastAsia" w:hAnsiTheme="minorEastAsia" w:eastAsiaTheme="minorEastAsia" w:cstheme="minorEastAsia"/>
          <w:color w:val="auto"/>
          <w:sz w:val="28"/>
          <w:szCs w:val="28"/>
          <w:lang w:bidi="ar"/>
        </w:rPr>
        <w:t>——估价对象未来第一年客观租赁净收益；</w:t>
      </w:r>
    </w:p>
    <w:p>
      <w:pPr>
        <w:spacing w:line="360" w:lineRule="auto"/>
        <w:ind w:firstLine="1680" w:firstLineChars="60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51" o:spt="75" type="#_x0000_t75" style="height:13pt;width:11.5pt;" o:ole="t" filled="f" o:preferrelative="t" stroked="f" coordsize="21600,21600">
            <v:path/>
            <v:fill on="f" focussize="0,0"/>
            <v:stroke on="f"/>
            <v:imagedata r:id="rId30" o:title=""/>
            <o:lock v:ext="edit" aspectratio="t"/>
            <w10:wrap type="none"/>
            <w10:anchorlock/>
          </v:shape>
          <o:OLEObject Type="Embed" ProgID="Equation.3" ShapeID="_x0000_i1051" DrawAspect="Content" ObjectID="_1468075751" r:id="rId47">
            <o:LockedField>false</o:LockedField>
          </o:OLEObject>
        </w:object>
      </w:r>
      <w:r>
        <w:rPr>
          <w:rFonts w:hint="eastAsia" w:asciiTheme="minorEastAsia" w:hAnsiTheme="minorEastAsia" w:eastAsiaTheme="minorEastAsia" w:cstheme="minorEastAsia"/>
          <w:color w:val="auto"/>
          <w:sz w:val="28"/>
          <w:szCs w:val="28"/>
          <w:lang w:bidi="ar"/>
        </w:rPr>
        <w:t>——租赁净收益年增长率；</w:t>
      </w:r>
    </w:p>
    <w:p>
      <w:pPr>
        <w:spacing w:line="360" w:lineRule="auto"/>
        <w:ind w:firstLine="1652" w:firstLineChars="59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52" o:spt="75" type="#_x0000_t75" style="height:11.5pt;width:10.5pt;" o:ole="t" filled="f" o:preferrelative="t" stroked="f" coordsize="21600,21600">
            <v:path/>
            <v:fill on="f" focussize="0,0"/>
            <v:stroke on="f"/>
            <v:imagedata r:id="rId32" o:title=""/>
            <o:lock v:ext="edit" aspectratio="t"/>
            <w10:wrap type="none"/>
            <w10:anchorlock/>
          </v:shape>
          <o:OLEObject Type="Embed" ProgID="Equation.3" ShapeID="_x0000_i1052" DrawAspect="Content" ObjectID="_1468075752" r:id="rId48">
            <o:LockedField>false</o:LockedField>
          </o:OLEObject>
        </w:object>
      </w:r>
      <w:r>
        <w:rPr>
          <w:rFonts w:hint="eastAsia" w:asciiTheme="minorEastAsia" w:hAnsiTheme="minorEastAsia" w:eastAsiaTheme="minorEastAsia" w:cstheme="minorEastAsia"/>
          <w:color w:val="auto"/>
          <w:sz w:val="28"/>
          <w:szCs w:val="28"/>
          <w:lang w:bidi="ar"/>
        </w:rPr>
        <w:t>——租赁期，</w:t>
      </w:r>
      <w:r>
        <w:rPr>
          <w:rFonts w:hint="eastAsia" w:asciiTheme="minorEastAsia" w:hAnsiTheme="minorEastAsia" w:eastAsiaTheme="minorEastAsia" w:cstheme="minorEastAsia"/>
          <w:color w:val="auto"/>
          <w:sz w:val="28"/>
          <w:szCs w:val="28"/>
          <w:lang w:bidi="ar"/>
        </w:rPr>
        <w:object>
          <v:shape id="_x0000_i1053" o:spt="75" type="#_x0000_t75" style="height:11.5pt;width:10.5pt;" o:ole="t" filled="f" o:preferrelative="t" stroked="f" coordsize="21600,21600">
            <v:path/>
            <v:fill on="f" focussize="0,0"/>
            <v:stroke on="f"/>
            <v:imagedata r:id="rId32" o:title=""/>
            <o:lock v:ext="edit" aspectratio="t"/>
            <w10:wrap type="none"/>
            <w10:anchorlock/>
          </v:shape>
          <o:OLEObject Type="Embed" ProgID="Equation.3" ShapeID="_x0000_i1053" DrawAspect="Content" ObjectID="_1468075753" r:id="rId49">
            <o:LockedField>false</o:LockedField>
          </o:OLEObject>
        </w:objec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3年；</w:t>
      </w:r>
    </w:p>
    <w:p>
      <w:pPr>
        <w:spacing w:line="360" w:lineRule="auto"/>
        <w:ind w:firstLine="1652" w:firstLineChars="59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object>
          <v:shape id="_x0000_i1054"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54" DrawAspect="Content" ObjectID="_1468075754" r:id="rId50">
            <o:LockedField>false</o:LockedField>
          </o:OLEObject>
        </w:object>
      </w:r>
      <w:r>
        <w:rPr>
          <w:rFonts w:hint="eastAsia" w:asciiTheme="minorEastAsia" w:hAnsiTheme="minorEastAsia" w:eastAsiaTheme="minorEastAsia" w:cstheme="minorEastAsia"/>
          <w:color w:val="auto"/>
          <w:sz w:val="28"/>
          <w:szCs w:val="28"/>
          <w:lang w:bidi="ar"/>
        </w:rPr>
        <w:t>——租赁期年房价变动率；</w:t>
      </w:r>
    </w:p>
    <w:p>
      <w:pPr>
        <w:adjustRightInd w:val="0"/>
        <w:snapToGrid w:val="0"/>
        <w:spacing w:line="360" w:lineRule="auto"/>
        <w:ind w:left="284" w:firstLine="1400" w:firstLineChars="500"/>
        <w:rPr>
          <w:rFonts w:hint="eastAsia" w:asciiTheme="minorEastAsia" w:hAnsiTheme="minorEastAsia" w:eastAsiaTheme="minorEastAsia" w:cstheme="minorEastAsia"/>
          <w:color w:val="auto"/>
          <w:sz w:val="28"/>
          <w:szCs w:val="28"/>
          <w:lang w:bidi="ar"/>
        </w:rPr>
      </w:pPr>
      <w:r>
        <w:rPr>
          <w:rFonts w:hint="eastAsia" w:asciiTheme="minorEastAsia" w:hAnsiTheme="minorEastAsia" w:eastAsiaTheme="minorEastAsia" w:cstheme="minorEastAsia"/>
          <w:color w:val="auto"/>
          <w:sz w:val="28"/>
          <w:szCs w:val="28"/>
          <w:lang w:bidi="ar"/>
        </w:rPr>
        <w:object>
          <v:shape id="_x0000_i1055" o:spt="75" type="#_x0000_t75" style="height:13pt;width:11.5pt;" o:ole="t" filled="f" o:preferrelative="t" stroked="f" coordsize="21600,21600">
            <v:path/>
            <v:fill on="f" focussize="0,0"/>
            <v:stroke on="f"/>
            <v:imagedata r:id="rId35" o:title=""/>
            <o:lock v:ext="edit" aspectratio="t"/>
            <w10:wrap type="none"/>
            <w10:anchorlock/>
          </v:shape>
          <o:OLEObject Type="Embed" ProgID="Equation.3" ShapeID="_x0000_i1055" DrawAspect="Content" ObjectID="_1468075755" r:id="rId51">
            <o:LockedField>false</o:LockedField>
          </o:OLEObject>
        </w:object>
      </w:r>
      <w:r>
        <w:rPr>
          <w:rFonts w:hint="eastAsia" w:asciiTheme="minorEastAsia" w:hAnsiTheme="minorEastAsia" w:eastAsiaTheme="minorEastAsia" w:cstheme="minorEastAsia"/>
          <w:color w:val="auto"/>
          <w:sz w:val="28"/>
          <w:szCs w:val="28"/>
          <w:lang w:bidi="ar"/>
        </w:rPr>
        <w:t>——综合报酬率。</w:t>
      </w:r>
    </w:p>
    <w:p>
      <w:pPr>
        <w:adjustRightInd w:val="0"/>
        <w:snapToGrid w:val="0"/>
        <w:spacing w:line="360" w:lineRule="auto"/>
        <w:ind w:firstLine="560" w:firstLineChars="200"/>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bCs/>
          <w:color w:val="auto"/>
          <w:sz w:val="28"/>
          <w:szCs w:val="28"/>
        </w:rPr>
        <w:t>Ⅰ</w:t>
      </w:r>
      <w:r>
        <w:rPr>
          <w:rFonts w:hint="eastAsia" w:asciiTheme="minorEastAsia" w:hAnsiTheme="minorEastAsia" w:eastAsiaTheme="minorEastAsia" w:cstheme="minorEastAsia"/>
          <w:b/>
          <w:bCs/>
          <w:color w:val="auto"/>
          <w:sz w:val="28"/>
          <w:szCs w:val="28"/>
          <w:lang w:val="en-US" w:eastAsia="zh-CN"/>
        </w:rPr>
        <w:t>.</w:t>
      </w:r>
      <w:r>
        <w:rPr>
          <w:rFonts w:hint="eastAsia" w:asciiTheme="minorEastAsia" w:hAnsiTheme="minorEastAsia" w:eastAsiaTheme="minorEastAsia" w:cstheme="minorEastAsia"/>
          <w:b/>
          <w:color w:val="auto"/>
          <w:sz w:val="28"/>
          <w:szCs w:val="28"/>
          <w:lang w:bidi="ar"/>
        </w:rPr>
        <w:t>估价对象未来第一年客观租赁净收益(</w:t>
      </w:r>
      <w:r>
        <w:rPr>
          <w:rFonts w:hint="eastAsia" w:asciiTheme="minorEastAsia" w:hAnsiTheme="minorEastAsia" w:eastAsiaTheme="minorEastAsia" w:cstheme="minorEastAsia"/>
          <w:b/>
          <w:color w:val="auto"/>
          <w:sz w:val="28"/>
          <w:szCs w:val="28"/>
          <w:lang w:bidi="ar"/>
        </w:rPr>
        <w:object>
          <v:shape id="_x0000_i1056" o:spt="75" type="#_x0000_t75" style="height:13pt;width:12pt;" o:ole="t" filled="f" o:preferrelative="t" stroked="f" coordsize="21600,21600">
            <v:path/>
            <v:fill on="f" focussize="0,0"/>
            <v:stroke on="f"/>
            <v:imagedata r:id="rId28" o:title=""/>
            <o:lock v:ext="edit" aspectratio="t"/>
            <w10:wrap type="none"/>
            <w10:anchorlock/>
          </v:shape>
          <o:OLEObject Type="Embed" ProgID="Equation.3" ShapeID="_x0000_i1056" DrawAspect="Content" ObjectID="_1468075756" r:id="rId52">
            <o:LockedField>false</o:LockedField>
          </o:OLEObject>
        </w:object>
      </w:r>
      <w:r>
        <w:rPr>
          <w:rFonts w:hint="eastAsia" w:asciiTheme="minorEastAsia" w:hAnsiTheme="minorEastAsia" w:eastAsiaTheme="minorEastAsia" w:cstheme="minorEastAsia"/>
          <w:b/>
          <w:color w:val="auto"/>
          <w:sz w:val="28"/>
          <w:szCs w:val="28"/>
          <w:lang w:bidi="ar"/>
        </w:rPr>
        <w:t>)的测算</w:t>
      </w:r>
    </w:p>
    <w:p>
      <w:pPr>
        <w:adjustRightInd w:val="0"/>
        <w:snapToGrid w:val="0"/>
        <w:spacing w:line="360" w:lineRule="auto"/>
        <w:ind w:firstLine="55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确定期初年收益</w:t>
      </w:r>
    </w:p>
    <w:p>
      <w:pPr>
        <w:adjustRightInd w:val="0"/>
        <w:snapToGrid w:val="0"/>
        <w:spacing w:line="360" w:lineRule="auto"/>
        <w:ind w:firstLine="55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t>租约限制</w:t>
      </w:r>
    </w:p>
    <w:p>
      <w:pPr>
        <w:adjustRightInd w:val="0"/>
        <w:snapToGrid w:val="0"/>
        <w:spacing w:line="360" w:lineRule="auto"/>
        <w:ind w:firstLine="55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本次评估不考虑可能的房屋租赁对估价对象标的价值的影响。</w:t>
      </w:r>
    </w:p>
    <w:p>
      <w:pPr>
        <w:adjustRightInd w:val="0"/>
        <w:snapToGrid w:val="0"/>
        <w:spacing w:line="360" w:lineRule="auto"/>
        <w:ind w:firstLine="55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出租建筑面积的确定</w:t>
      </w:r>
    </w:p>
    <w:p>
      <w:pPr>
        <w:adjustRightInd w:val="0"/>
        <w:snapToGrid w:val="0"/>
        <w:spacing w:line="360" w:lineRule="auto"/>
        <w:ind w:firstLine="555"/>
        <w:rPr>
          <w:rFonts w:hint="eastAsia" w:asciiTheme="minorEastAsia" w:hAnsiTheme="minorEastAsia" w:eastAsiaTheme="minorEastAsia" w:cstheme="minorEastAsia"/>
          <w:color w:val="auto"/>
          <w:sz w:val="28"/>
          <w:szCs w:val="28"/>
        </w:rPr>
      </w:pPr>
      <w:bookmarkStart w:id="52" w:name="_Toc19823"/>
      <w:bookmarkStart w:id="53" w:name="_Toc27949"/>
      <w:r>
        <w:rPr>
          <w:rStyle w:val="48"/>
          <w:rFonts w:hint="eastAsia" w:asciiTheme="minorEastAsia" w:hAnsiTheme="minorEastAsia" w:eastAsiaTheme="minorEastAsia" w:cstheme="minorEastAsia"/>
          <w:b w:val="0"/>
          <w:bCs w:val="0"/>
          <w:color w:val="auto"/>
          <w:sz w:val="28"/>
          <w:szCs w:val="28"/>
        </w:rPr>
        <w:t>建筑面积为</w:t>
      </w:r>
      <w:bookmarkEnd w:id="52"/>
      <w:bookmarkEnd w:id="53"/>
      <w:r>
        <w:rPr>
          <w:rFonts w:hint="eastAsia" w:asciiTheme="minorEastAsia" w:hAnsiTheme="minorEastAsia" w:eastAsiaTheme="minorEastAsia" w:cstheme="minorEastAsia"/>
          <w:color w:val="auto"/>
          <w:sz w:val="28"/>
          <w:szCs w:val="28"/>
          <w:lang w:val="en-US" w:eastAsia="zh-CN"/>
        </w:rPr>
        <w:t>1358.55</w:t>
      </w:r>
      <w:r>
        <w:rPr>
          <w:rFonts w:hint="eastAsia" w:asciiTheme="minorEastAsia" w:hAnsiTheme="minorEastAsia" w:eastAsiaTheme="minorEastAsia" w:cstheme="minorEastAsia"/>
          <w:color w:val="auto"/>
          <w:sz w:val="28"/>
          <w:szCs w:val="28"/>
        </w:rPr>
        <w:t>㎡，即估价对象标的</w:t>
      </w:r>
      <w:r>
        <w:rPr>
          <w:rStyle w:val="48"/>
          <w:rFonts w:hint="eastAsia" w:asciiTheme="minorEastAsia" w:hAnsiTheme="minorEastAsia" w:eastAsiaTheme="minorEastAsia" w:cstheme="minorEastAsia"/>
          <w:b w:val="0"/>
          <w:bCs w:val="0"/>
          <w:color w:val="auto"/>
          <w:sz w:val="28"/>
          <w:szCs w:val="28"/>
          <w:lang w:eastAsia="zh-CN"/>
        </w:rPr>
        <w:t>商住楼</w:t>
      </w:r>
      <w:r>
        <w:rPr>
          <w:rFonts w:hint="eastAsia" w:asciiTheme="minorEastAsia" w:hAnsiTheme="minorEastAsia" w:eastAsiaTheme="minorEastAsia" w:cstheme="minorEastAsia"/>
          <w:color w:val="auto"/>
          <w:sz w:val="28"/>
          <w:szCs w:val="28"/>
        </w:rPr>
        <w:t>出租建筑面积为</w:t>
      </w:r>
      <w:r>
        <w:rPr>
          <w:rFonts w:hint="eastAsia" w:asciiTheme="minorEastAsia" w:hAnsiTheme="minorEastAsia" w:eastAsiaTheme="minorEastAsia" w:cstheme="minorEastAsia"/>
          <w:color w:val="auto"/>
          <w:sz w:val="28"/>
          <w:szCs w:val="28"/>
          <w:lang w:val="en-US" w:eastAsia="zh-CN"/>
        </w:rPr>
        <w:t>1358.55</w:t>
      </w:r>
      <w:r>
        <w:rPr>
          <w:rFonts w:hint="eastAsia" w:asciiTheme="minorEastAsia" w:hAnsiTheme="minorEastAsia" w:eastAsiaTheme="minorEastAsia" w:cstheme="minorEastAsia"/>
          <w:color w:val="auto"/>
          <w:sz w:val="28"/>
          <w:szCs w:val="28"/>
        </w:rPr>
        <w:t>㎡。</w:t>
      </w:r>
    </w:p>
    <w:p>
      <w:pPr>
        <w:numPr>
          <w:ilvl w:val="0"/>
          <w:numId w:val="0"/>
        </w:num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市场月租金的确定</w:t>
      </w:r>
    </w:p>
    <w:p>
      <w:pPr>
        <w:adjustRightInd w:val="0"/>
        <w:snapToGrid w:val="0"/>
        <w:spacing w:before="48" w:beforeLines="20" w:line="360" w:lineRule="auto"/>
        <w:ind w:left="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①选择可比实例</w:t>
      </w:r>
    </w:p>
    <w:p>
      <w:pPr>
        <w:adjustRightInd w:val="0"/>
        <w:snapToGrid w:val="0"/>
        <w:spacing w:line="360" w:lineRule="auto"/>
        <w:ind w:firstLine="55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根据估价对象标的用途、建筑规模、档次及坐落，经筛选确定A、B、C三个可比实例：</w:t>
      </w:r>
    </w:p>
    <w:p>
      <w:pPr>
        <w:adjustRightInd w:val="0"/>
        <w:snapToGrid w:val="0"/>
        <w:spacing w:line="360" w:lineRule="auto"/>
        <w:ind w:firstLine="556"/>
        <w:jc w:val="center"/>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可比案例情况表</w:t>
      </w:r>
    </w:p>
    <w:tbl>
      <w:tblPr>
        <w:tblStyle w:val="23"/>
        <w:tblW w:w="9159" w:type="dxa"/>
        <w:jc w:val="center"/>
        <w:tblInd w:w="-261" w:type="dxa"/>
        <w:tblLayout w:type="fixed"/>
        <w:tblCellMar>
          <w:top w:w="15" w:type="dxa"/>
          <w:left w:w="15" w:type="dxa"/>
          <w:bottom w:w="15" w:type="dxa"/>
          <w:right w:w="15" w:type="dxa"/>
        </w:tblCellMar>
      </w:tblPr>
      <w:tblGrid>
        <w:gridCol w:w="1632"/>
        <w:gridCol w:w="2509"/>
        <w:gridCol w:w="2509"/>
        <w:gridCol w:w="2509"/>
      </w:tblGrid>
      <w:tr>
        <w:tblPrEx>
          <w:tblLayout w:type="fixed"/>
          <w:tblCellMar>
            <w:top w:w="15" w:type="dxa"/>
            <w:left w:w="15" w:type="dxa"/>
            <w:bottom w:w="15" w:type="dxa"/>
            <w:right w:w="15" w:type="dxa"/>
          </w:tblCellMar>
        </w:tblPrEx>
        <w:trPr>
          <w:trHeight w:val="533"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项目</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实例A</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实例B</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实例C</w:t>
            </w:r>
          </w:p>
        </w:tc>
      </w:tr>
      <w:tr>
        <w:tblPrEx>
          <w:tblLayout w:type="fixed"/>
          <w:tblCellMar>
            <w:top w:w="15" w:type="dxa"/>
            <w:left w:w="15" w:type="dxa"/>
            <w:bottom w:w="15" w:type="dxa"/>
            <w:right w:w="15" w:type="dxa"/>
          </w:tblCellMar>
        </w:tblPrEx>
        <w:trPr>
          <w:trHeight w:val="310"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物业位置</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bidi="ar"/>
              </w:rPr>
              <w:t>石屏县</w:t>
            </w:r>
            <w:r>
              <w:rPr>
                <w:rFonts w:hint="eastAsia" w:asciiTheme="minorEastAsia" w:hAnsiTheme="minorEastAsia" w:eastAsiaTheme="minorEastAsia" w:cstheme="minorEastAsia"/>
                <w:color w:val="auto"/>
                <w:kern w:val="0"/>
                <w:sz w:val="28"/>
                <w:szCs w:val="28"/>
                <w:lang w:eastAsia="zh-CN" w:bidi="ar"/>
              </w:rPr>
              <w:t>原安康医院</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石屏县西门农贸市场</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石屏县石锦庄生态小区</w:t>
            </w:r>
          </w:p>
        </w:tc>
      </w:tr>
      <w:tr>
        <w:tblPrEx>
          <w:tblLayout w:type="fixed"/>
          <w:tblCellMar>
            <w:top w:w="15" w:type="dxa"/>
            <w:left w:w="15" w:type="dxa"/>
            <w:bottom w:w="15" w:type="dxa"/>
            <w:right w:w="15" w:type="dxa"/>
          </w:tblCellMar>
        </w:tblPrEx>
        <w:trPr>
          <w:trHeight w:val="500"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物业用途</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商住</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商住</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商住</w:t>
            </w:r>
          </w:p>
        </w:tc>
      </w:tr>
      <w:tr>
        <w:tblPrEx>
          <w:tblLayout w:type="fixed"/>
          <w:tblCellMar>
            <w:top w:w="15" w:type="dxa"/>
            <w:left w:w="15" w:type="dxa"/>
            <w:bottom w:w="15" w:type="dxa"/>
            <w:right w:w="15" w:type="dxa"/>
          </w:tblCellMar>
        </w:tblPrEx>
        <w:trPr>
          <w:trHeight w:val="462"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出租情况</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正常</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正常</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正常</w:t>
            </w:r>
          </w:p>
        </w:tc>
      </w:tr>
      <w:tr>
        <w:tblPrEx>
          <w:tblLayout w:type="fixed"/>
          <w:tblCellMar>
            <w:top w:w="15" w:type="dxa"/>
            <w:left w:w="15" w:type="dxa"/>
            <w:bottom w:w="15" w:type="dxa"/>
            <w:right w:w="15" w:type="dxa"/>
          </w:tblCellMar>
        </w:tblPrEx>
        <w:trPr>
          <w:trHeight w:val="500"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出租时间</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2019.6</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2019.6</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2019.6</w:t>
            </w:r>
          </w:p>
        </w:tc>
      </w:tr>
      <w:tr>
        <w:tblPrEx>
          <w:tblLayout w:type="fixed"/>
          <w:tblCellMar>
            <w:top w:w="15" w:type="dxa"/>
            <w:left w:w="15" w:type="dxa"/>
            <w:bottom w:w="15" w:type="dxa"/>
            <w:right w:w="15" w:type="dxa"/>
          </w:tblCellMar>
        </w:tblPrEx>
        <w:trPr>
          <w:trHeight w:val="568"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建筑面积㎡</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1500</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400</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bidi="ar"/>
              </w:rPr>
              <w:t>251.6</w:t>
            </w:r>
          </w:p>
        </w:tc>
      </w:tr>
      <w:tr>
        <w:tblPrEx>
          <w:tblLayout w:type="fixed"/>
          <w:tblCellMar>
            <w:top w:w="15" w:type="dxa"/>
            <w:left w:w="15" w:type="dxa"/>
            <w:bottom w:w="15" w:type="dxa"/>
            <w:right w:w="15" w:type="dxa"/>
          </w:tblCellMar>
        </w:tblPrEx>
        <w:trPr>
          <w:trHeight w:val="522"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室内装修</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普通</w:t>
            </w:r>
            <w:r>
              <w:rPr>
                <w:rFonts w:hint="eastAsia" w:asciiTheme="minorEastAsia" w:hAnsiTheme="minorEastAsia" w:eastAsiaTheme="minorEastAsia" w:cstheme="minorEastAsia"/>
                <w:color w:val="auto"/>
                <w:kern w:val="0"/>
                <w:sz w:val="28"/>
                <w:szCs w:val="28"/>
                <w:lang w:bidi="ar"/>
              </w:rPr>
              <w:t>装修</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普通</w:t>
            </w:r>
            <w:r>
              <w:rPr>
                <w:rFonts w:hint="eastAsia" w:asciiTheme="minorEastAsia" w:hAnsiTheme="minorEastAsia" w:eastAsiaTheme="minorEastAsia" w:cstheme="minorEastAsia"/>
                <w:color w:val="auto"/>
                <w:kern w:val="0"/>
                <w:sz w:val="28"/>
                <w:szCs w:val="28"/>
                <w:lang w:bidi="ar"/>
              </w:rPr>
              <w:t>装修</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普通</w:t>
            </w:r>
            <w:r>
              <w:rPr>
                <w:rFonts w:hint="eastAsia" w:asciiTheme="minorEastAsia" w:hAnsiTheme="minorEastAsia" w:eastAsiaTheme="minorEastAsia" w:cstheme="minorEastAsia"/>
                <w:color w:val="auto"/>
                <w:kern w:val="0"/>
                <w:sz w:val="28"/>
                <w:szCs w:val="28"/>
                <w:lang w:bidi="ar"/>
              </w:rPr>
              <w:t>装修</w:t>
            </w:r>
          </w:p>
        </w:tc>
      </w:tr>
      <w:tr>
        <w:tblPrEx>
          <w:tblLayout w:type="fixed"/>
          <w:tblCellMar>
            <w:top w:w="15" w:type="dxa"/>
            <w:left w:w="15" w:type="dxa"/>
            <w:bottom w:w="15" w:type="dxa"/>
            <w:right w:w="15" w:type="dxa"/>
          </w:tblCellMar>
        </w:tblPrEx>
        <w:trPr>
          <w:trHeight w:val="499"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所在楼层</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bidi="ar"/>
              </w:rPr>
              <w:t>1</w:t>
            </w:r>
            <w:r>
              <w:rPr>
                <w:rFonts w:hint="eastAsia" w:asciiTheme="minorEastAsia" w:hAnsiTheme="minorEastAsia" w:eastAsiaTheme="minorEastAsia" w:cstheme="minorEastAsia"/>
                <w:color w:val="auto"/>
                <w:kern w:val="0"/>
                <w:sz w:val="28"/>
                <w:szCs w:val="28"/>
                <w:lang w:val="en-US" w:eastAsia="zh-CN" w:bidi="ar"/>
              </w:rPr>
              <w:t>—4</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1—2</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bidi="ar"/>
              </w:rPr>
              <w:t>1</w:t>
            </w:r>
          </w:p>
        </w:tc>
      </w:tr>
      <w:tr>
        <w:tblPrEx>
          <w:tblLayout w:type="fixed"/>
          <w:tblCellMar>
            <w:top w:w="15" w:type="dxa"/>
            <w:left w:w="15" w:type="dxa"/>
            <w:bottom w:w="15" w:type="dxa"/>
            <w:right w:w="15" w:type="dxa"/>
          </w:tblCellMar>
        </w:tblPrEx>
        <w:trPr>
          <w:trHeight w:val="542"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租金付缴</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年付</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年付</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年付</w:t>
            </w:r>
          </w:p>
        </w:tc>
      </w:tr>
      <w:tr>
        <w:tblPrEx>
          <w:tblLayout w:type="fixed"/>
          <w:tblCellMar>
            <w:top w:w="15" w:type="dxa"/>
            <w:left w:w="15" w:type="dxa"/>
            <w:bottom w:w="15" w:type="dxa"/>
            <w:right w:w="15" w:type="dxa"/>
          </w:tblCellMar>
        </w:tblPrEx>
        <w:trPr>
          <w:trHeight w:val="378" w:hRule="atLeast"/>
          <w:jc w:val="center"/>
        </w:trPr>
        <w:tc>
          <w:tcPr>
            <w:tcW w:w="1632"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租赁单价(元/㎡.月)</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13.33</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16.67</w:t>
            </w:r>
          </w:p>
        </w:tc>
        <w:tc>
          <w:tcPr>
            <w:tcW w:w="250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11.92</w:t>
            </w:r>
          </w:p>
        </w:tc>
      </w:tr>
    </w:tbl>
    <w:p>
      <w:pPr>
        <w:adjustRightInd w:val="0"/>
        <w:snapToGrid w:val="0"/>
        <w:spacing w:before="48" w:beforeLines="20" w:line="36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 2 \* GB3 \* MERGEFORMAT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②</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编制因素比较表</w:t>
      </w:r>
    </w:p>
    <w:p>
      <w:pPr>
        <w:adjustRightInd w:val="0"/>
        <w:snapToGrid w:val="0"/>
        <w:spacing w:line="360" w:lineRule="auto"/>
        <w:jc w:val="center"/>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比较因素条件说明表</w:t>
      </w:r>
    </w:p>
    <w:tbl>
      <w:tblPr>
        <w:tblStyle w:val="23"/>
        <w:tblW w:w="9229" w:type="dxa"/>
        <w:jc w:val="center"/>
        <w:tblInd w:w="-528" w:type="dxa"/>
        <w:tblLayout w:type="fixed"/>
        <w:tblCellMar>
          <w:top w:w="15" w:type="dxa"/>
          <w:left w:w="15" w:type="dxa"/>
          <w:bottom w:w="15" w:type="dxa"/>
          <w:right w:w="15" w:type="dxa"/>
        </w:tblCellMar>
      </w:tblPr>
      <w:tblGrid>
        <w:gridCol w:w="1636"/>
        <w:gridCol w:w="1898"/>
        <w:gridCol w:w="1898"/>
        <w:gridCol w:w="1898"/>
        <w:gridCol w:w="1899"/>
      </w:tblGrid>
      <w:tr>
        <w:tblPrEx>
          <w:tblLayout w:type="fixed"/>
          <w:tblCellMar>
            <w:top w:w="15" w:type="dxa"/>
            <w:left w:w="15" w:type="dxa"/>
            <w:bottom w:w="15" w:type="dxa"/>
            <w:right w:w="15" w:type="dxa"/>
          </w:tblCellMar>
        </w:tblPrEx>
        <w:trPr>
          <w:trHeight w:val="725"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hint="eastAsia" w:asciiTheme="minorEastAsia" w:hAnsiTheme="minorEastAsia" w:eastAsiaTheme="minorEastAsia" w:cstheme="minorEastAsia"/>
                <w:color w:val="auto"/>
                <w:sz w:val="28"/>
                <w:szCs w:val="28"/>
              </w:rPr>
            </w:pP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石屏县异龙镇三元街41号</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石屏县</w:t>
            </w:r>
            <w:r>
              <w:rPr>
                <w:rFonts w:hint="eastAsia" w:asciiTheme="minorEastAsia" w:hAnsiTheme="minorEastAsia" w:eastAsiaTheme="minorEastAsia" w:cstheme="minorEastAsia"/>
                <w:color w:val="auto"/>
                <w:kern w:val="0"/>
                <w:sz w:val="28"/>
                <w:szCs w:val="28"/>
                <w:lang w:eastAsia="zh-CN" w:bidi="ar"/>
              </w:rPr>
              <w:t>原安康医院</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石屏县西门农贸市场</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石屏县石锦庄生态小区</w:t>
            </w:r>
          </w:p>
        </w:tc>
      </w:tr>
      <w:tr>
        <w:tblPrEx>
          <w:tblLayout w:type="fixed"/>
          <w:tblCellMar>
            <w:top w:w="15" w:type="dxa"/>
            <w:left w:w="15" w:type="dxa"/>
            <w:bottom w:w="15" w:type="dxa"/>
            <w:right w:w="15" w:type="dxa"/>
          </w:tblCellMar>
        </w:tblPrEx>
        <w:trPr>
          <w:trHeight w:val="526"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出租情况</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正常</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正常</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正常</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正常</w:t>
            </w:r>
          </w:p>
        </w:tc>
      </w:tr>
      <w:tr>
        <w:tblPrEx>
          <w:tblLayout w:type="fixed"/>
          <w:tblCellMar>
            <w:top w:w="15" w:type="dxa"/>
            <w:left w:w="15" w:type="dxa"/>
            <w:bottom w:w="15" w:type="dxa"/>
            <w:right w:w="15" w:type="dxa"/>
          </w:tblCellMar>
        </w:tblPrEx>
        <w:trPr>
          <w:trHeight w:val="548"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出租日期</w:t>
            </w:r>
          </w:p>
        </w:tc>
        <w:tc>
          <w:tcPr>
            <w:tcW w:w="1898" w:type="dxa"/>
            <w:tcBorders>
              <w:top w:val="single" w:color="000000" w:sz="4" w:space="0"/>
              <w:left w:val="single" w:color="000000" w:sz="4" w:space="0"/>
              <w:bottom w:val="single" w:color="000000" w:sz="4" w:space="0"/>
              <w:right w:val="single" w:color="000000" w:sz="4" w:space="0"/>
            </w:tcBorders>
            <w:noWrap w:val="0"/>
            <w:vAlign w:val="bottom"/>
          </w:tcPr>
          <w:p>
            <w:pPr>
              <w:jc w:val="center"/>
              <w:rPr>
                <w:rFonts w:hint="default"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2019.6</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2019.6</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2019.6</w:t>
            </w:r>
          </w:p>
        </w:tc>
      </w:tr>
      <w:tr>
        <w:tblPrEx>
          <w:tblLayout w:type="fixed"/>
          <w:tblCellMar>
            <w:top w:w="15" w:type="dxa"/>
            <w:left w:w="15" w:type="dxa"/>
            <w:bottom w:w="15" w:type="dxa"/>
            <w:right w:w="15" w:type="dxa"/>
          </w:tblCellMar>
        </w:tblPrEx>
        <w:trPr>
          <w:trHeight w:val="572"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楼盘档次</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一般</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一般</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一般</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一般</w:t>
            </w:r>
          </w:p>
        </w:tc>
      </w:tr>
      <w:tr>
        <w:tblPrEx>
          <w:tblLayout w:type="fixed"/>
          <w:tblCellMar>
            <w:top w:w="15" w:type="dxa"/>
            <w:left w:w="15" w:type="dxa"/>
            <w:bottom w:w="15" w:type="dxa"/>
            <w:right w:w="15" w:type="dxa"/>
          </w:tblCellMar>
        </w:tblPrEx>
        <w:trPr>
          <w:trHeight w:val="548"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商业氛围</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较优</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较优</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较优</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一般</w:t>
            </w:r>
          </w:p>
        </w:tc>
      </w:tr>
      <w:tr>
        <w:tblPrEx>
          <w:tblLayout w:type="fixed"/>
          <w:tblCellMar>
            <w:top w:w="15" w:type="dxa"/>
            <w:left w:w="15" w:type="dxa"/>
            <w:bottom w:w="15" w:type="dxa"/>
            <w:right w:w="15" w:type="dxa"/>
          </w:tblCellMar>
        </w:tblPrEx>
        <w:trPr>
          <w:trHeight w:val="595"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交通便利度</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优</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优</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优</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优</w:t>
            </w:r>
          </w:p>
        </w:tc>
      </w:tr>
      <w:tr>
        <w:tblPrEx>
          <w:tblLayout w:type="fixed"/>
          <w:tblCellMar>
            <w:top w:w="15" w:type="dxa"/>
            <w:left w:w="15" w:type="dxa"/>
            <w:bottom w:w="15" w:type="dxa"/>
            <w:right w:w="15" w:type="dxa"/>
          </w:tblCellMar>
        </w:tblPrEx>
        <w:trPr>
          <w:trHeight w:val="530"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公共配套</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齐全</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齐全</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齐全</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齐全</w:t>
            </w:r>
          </w:p>
        </w:tc>
      </w:tr>
      <w:tr>
        <w:tblPrEx>
          <w:tblLayout w:type="fixed"/>
          <w:tblCellMar>
            <w:top w:w="15" w:type="dxa"/>
            <w:left w:w="15" w:type="dxa"/>
            <w:bottom w:w="15" w:type="dxa"/>
            <w:right w:w="15" w:type="dxa"/>
          </w:tblCellMar>
        </w:tblPrEx>
        <w:trPr>
          <w:trHeight w:val="530"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人流量</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较多</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中等</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多</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较少</w:t>
            </w:r>
          </w:p>
        </w:tc>
      </w:tr>
      <w:tr>
        <w:tblPrEx>
          <w:tblLayout w:type="fixed"/>
          <w:tblCellMar>
            <w:top w:w="15" w:type="dxa"/>
            <w:left w:w="15" w:type="dxa"/>
            <w:bottom w:w="15" w:type="dxa"/>
            <w:right w:w="15" w:type="dxa"/>
          </w:tblCellMar>
        </w:tblPrEx>
        <w:trPr>
          <w:trHeight w:val="567"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位置</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较好</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中等</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好</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一般</w:t>
            </w:r>
          </w:p>
        </w:tc>
      </w:tr>
      <w:tr>
        <w:tblPrEx>
          <w:tblLayout w:type="fixed"/>
          <w:tblCellMar>
            <w:top w:w="15" w:type="dxa"/>
            <w:left w:w="15" w:type="dxa"/>
            <w:bottom w:w="15" w:type="dxa"/>
            <w:right w:w="15" w:type="dxa"/>
          </w:tblCellMar>
        </w:tblPrEx>
        <w:trPr>
          <w:trHeight w:val="577"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建筑面积㎡</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1358.55</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1500</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400</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251.6</w:t>
            </w:r>
          </w:p>
        </w:tc>
      </w:tr>
      <w:tr>
        <w:tblPrEx>
          <w:tblLayout w:type="fixed"/>
          <w:tblCellMar>
            <w:top w:w="15" w:type="dxa"/>
            <w:left w:w="15" w:type="dxa"/>
            <w:bottom w:w="15" w:type="dxa"/>
            <w:right w:w="15" w:type="dxa"/>
          </w:tblCellMar>
        </w:tblPrEx>
        <w:trPr>
          <w:trHeight w:val="557"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进深</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深度适中</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深度适中</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深度适中</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深度适中</w:t>
            </w:r>
          </w:p>
        </w:tc>
      </w:tr>
      <w:tr>
        <w:tblPrEx>
          <w:tblLayout w:type="fixed"/>
          <w:tblCellMar>
            <w:top w:w="15" w:type="dxa"/>
            <w:left w:w="15" w:type="dxa"/>
            <w:bottom w:w="15" w:type="dxa"/>
            <w:right w:w="15" w:type="dxa"/>
          </w:tblCellMar>
        </w:tblPrEx>
        <w:trPr>
          <w:trHeight w:val="520"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所在楼层</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bidi="ar"/>
              </w:rPr>
              <w:t>1</w:t>
            </w:r>
            <w:r>
              <w:rPr>
                <w:rFonts w:hint="eastAsia" w:asciiTheme="minorEastAsia" w:hAnsiTheme="minorEastAsia" w:eastAsiaTheme="minorEastAsia" w:cstheme="minorEastAsia"/>
                <w:color w:val="auto"/>
                <w:kern w:val="0"/>
                <w:sz w:val="28"/>
                <w:szCs w:val="28"/>
                <w:lang w:val="en-US" w:eastAsia="zh-CN" w:bidi="ar"/>
              </w:rPr>
              <w:t>—3</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bidi="ar"/>
              </w:rPr>
              <w:t>1</w:t>
            </w:r>
            <w:r>
              <w:rPr>
                <w:rFonts w:hint="eastAsia" w:asciiTheme="minorEastAsia" w:hAnsiTheme="minorEastAsia" w:eastAsiaTheme="minorEastAsia" w:cstheme="minorEastAsia"/>
                <w:color w:val="auto"/>
                <w:kern w:val="0"/>
                <w:sz w:val="28"/>
                <w:szCs w:val="28"/>
                <w:lang w:val="en-US" w:eastAsia="zh-CN" w:bidi="ar"/>
              </w:rPr>
              <w:t>—4</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bidi="ar"/>
              </w:rPr>
              <w:t>1</w:t>
            </w:r>
            <w:r>
              <w:rPr>
                <w:rFonts w:hint="eastAsia" w:asciiTheme="minorEastAsia" w:hAnsiTheme="minorEastAsia" w:eastAsiaTheme="minorEastAsia" w:cstheme="minorEastAsia"/>
                <w:color w:val="auto"/>
                <w:kern w:val="0"/>
                <w:sz w:val="28"/>
                <w:szCs w:val="28"/>
                <w:lang w:val="en-US" w:eastAsia="zh-CN" w:bidi="ar"/>
              </w:rPr>
              <w:t>—2</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w:t>
            </w:r>
          </w:p>
        </w:tc>
      </w:tr>
      <w:tr>
        <w:tblPrEx>
          <w:tblLayout w:type="fixed"/>
          <w:tblCellMar>
            <w:top w:w="15" w:type="dxa"/>
            <w:left w:w="15" w:type="dxa"/>
            <w:bottom w:w="15" w:type="dxa"/>
            <w:right w:w="15" w:type="dxa"/>
          </w:tblCellMar>
        </w:tblPrEx>
        <w:trPr>
          <w:trHeight w:val="576"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bookmarkStart w:id="54" w:name="OLE_LINK20" w:colFirst="2" w:colLast="4"/>
            <w:r>
              <w:rPr>
                <w:rFonts w:hint="eastAsia" w:asciiTheme="minorEastAsia" w:hAnsiTheme="minorEastAsia" w:eastAsiaTheme="minorEastAsia" w:cstheme="minorEastAsia"/>
                <w:color w:val="auto"/>
                <w:kern w:val="0"/>
                <w:sz w:val="28"/>
                <w:szCs w:val="28"/>
                <w:lang w:bidi="ar"/>
              </w:rPr>
              <w:t>装修程度</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普通装修</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普通</w:t>
            </w:r>
            <w:r>
              <w:rPr>
                <w:rFonts w:hint="eastAsia" w:asciiTheme="minorEastAsia" w:hAnsiTheme="minorEastAsia" w:eastAsiaTheme="minorEastAsia" w:cstheme="minorEastAsia"/>
                <w:color w:val="auto"/>
                <w:kern w:val="0"/>
                <w:sz w:val="28"/>
                <w:szCs w:val="28"/>
                <w:lang w:bidi="ar"/>
              </w:rPr>
              <w:t>装修</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普通</w:t>
            </w:r>
            <w:r>
              <w:rPr>
                <w:rFonts w:hint="eastAsia" w:asciiTheme="minorEastAsia" w:hAnsiTheme="minorEastAsia" w:eastAsiaTheme="minorEastAsia" w:cstheme="minorEastAsia"/>
                <w:color w:val="auto"/>
                <w:kern w:val="0"/>
                <w:sz w:val="28"/>
                <w:szCs w:val="28"/>
                <w:lang w:bidi="ar"/>
              </w:rPr>
              <w:t>装修</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eastAsia="zh-CN" w:bidi="ar"/>
              </w:rPr>
            </w:pPr>
            <w:r>
              <w:rPr>
                <w:rFonts w:hint="eastAsia" w:asciiTheme="minorEastAsia" w:hAnsiTheme="minorEastAsia" w:eastAsiaTheme="minorEastAsia" w:cstheme="minorEastAsia"/>
                <w:color w:val="auto"/>
                <w:kern w:val="0"/>
                <w:sz w:val="28"/>
                <w:szCs w:val="28"/>
                <w:lang w:eastAsia="zh-CN" w:bidi="ar"/>
              </w:rPr>
              <w:t>普通</w:t>
            </w:r>
            <w:r>
              <w:rPr>
                <w:rFonts w:hint="eastAsia" w:asciiTheme="minorEastAsia" w:hAnsiTheme="minorEastAsia" w:eastAsiaTheme="minorEastAsia" w:cstheme="minorEastAsia"/>
                <w:color w:val="auto"/>
                <w:kern w:val="0"/>
                <w:sz w:val="28"/>
                <w:szCs w:val="28"/>
                <w:lang w:bidi="ar"/>
              </w:rPr>
              <w:t>装修</w:t>
            </w:r>
          </w:p>
        </w:tc>
      </w:tr>
      <w:bookmarkEnd w:id="54"/>
      <w:tr>
        <w:tblPrEx>
          <w:tblLayout w:type="fixed"/>
          <w:tblCellMar>
            <w:top w:w="15" w:type="dxa"/>
            <w:left w:w="15" w:type="dxa"/>
            <w:bottom w:w="15" w:type="dxa"/>
            <w:right w:w="15" w:type="dxa"/>
          </w:tblCellMar>
        </w:tblPrEx>
        <w:trPr>
          <w:trHeight w:val="672" w:hRule="atLeast"/>
          <w:jc w:val="center"/>
        </w:trPr>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新旧程度</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val="en-US" w:eastAsia="zh-CN" w:bidi="ar"/>
              </w:rPr>
              <w:t>8</w:t>
            </w:r>
            <w:r>
              <w:rPr>
                <w:rFonts w:hint="eastAsia" w:asciiTheme="minorEastAsia" w:hAnsiTheme="minorEastAsia" w:eastAsiaTheme="minorEastAsia" w:cstheme="minorEastAsia"/>
                <w:color w:val="auto"/>
                <w:kern w:val="0"/>
                <w:sz w:val="28"/>
                <w:szCs w:val="28"/>
                <w:lang w:bidi="ar"/>
              </w:rPr>
              <w:t>.0成</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val="en-US" w:eastAsia="zh-CN" w:bidi="ar"/>
              </w:rPr>
              <w:t>8</w:t>
            </w:r>
            <w:r>
              <w:rPr>
                <w:rFonts w:hint="eastAsia" w:asciiTheme="minorEastAsia" w:hAnsiTheme="minorEastAsia" w:eastAsiaTheme="minorEastAsia" w:cstheme="minorEastAsia"/>
                <w:color w:val="auto"/>
                <w:kern w:val="0"/>
                <w:sz w:val="28"/>
                <w:szCs w:val="28"/>
                <w:lang w:bidi="ar"/>
              </w:rPr>
              <w:t>.0成</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val="en-US" w:eastAsia="zh-CN" w:bidi="ar"/>
              </w:rPr>
              <w:t>8</w:t>
            </w:r>
            <w:r>
              <w:rPr>
                <w:rFonts w:hint="eastAsia" w:asciiTheme="minorEastAsia" w:hAnsiTheme="minorEastAsia" w:eastAsiaTheme="minorEastAsia" w:cstheme="minorEastAsia"/>
                <w:color w:val="auto"/>
                <w:kern w:val="0"/>
                <w:sz w:val="28"/>
                <w:szCs w:val="28"/>
                <w:lang w:bidi="ar"/>
              </w:rPr>
              <w:t>.0成</w:t>
            </w:r>
          </w:p>
        </w:tc>
        <w:tc>
          <w:tcPr>
            <w:tcW w:w="189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bidi="ar"/>
              </w:rPr>
              <w:t>8.0成</w:t>
            </w:r>
          </w:p>
        </w:tc>
      </w:tr>
    </w:tbl>
    <w:p>
      <w:pPr>
        <w:adjustRightInd w:val="0"/>
        <w:snapToGrid w:val="0"/>
        <w:spacing w:before="48" w:beforeLines="20" w:line="36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    </w:t>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 3 \* GB3 \* MERGEFORMAT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t>③</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rPr>
        <w:t>根据比较因素条件进行系数修正并得出均价</w:t>
      </w:r>
    </w:p>
    <w:p>
      <w:pPr>
        <w:adjustRightInd w:val="0"/>
        <w:snapToGrid w:val="0"/>
        <w:spacing w:line="360" w:lineRule="auto"/>
        <w:jc w:val="center"/>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比较因素条件指数表</w:t>
      </w:r>
    </w:p>
    <w:tbl>
      <w:tblPr>
        <w:tblStyle w:val="23"/>
        <w:tblW w:w="9443" w:type="dxa"/>
        <w:jc w:val="center"/>
        <w:tblInd w:w="-496" w:type="dxa"/>
        <w:tblLayout w:type="fixed"/>
        <w:tblCellMar>
          <w:top w:w="15" w:type="dxa"/>
          <w:left w:w="15" w:type="dxa"/>
          <w:bottom w:w="15" w:type="dxa"/>
          <w:right w:w="15" w:type="dxa"/>
        </w:tblCellMar>
      </w:tblPr>
      <w:tblGrid>
        <w:gridCol w:w="2056"/>
        <w:gridCol w:w="1846"/>
        <w:gridCol w:w="1846"/>
        <w:gridCol w:w="1846"/>
        <w:gridCol w:w="1849"/>
      </w:tblGrid>
      <w:tr>
        <w:tblPrEx>
          <w:tblLayout w:type="fixed"/>
          <w:tblCellMar>
            <w:top w:w="15" w:type="dxa"/>
            <w:left w:w="15" w:type="dxa"/>
            <w:bottom w:w="15" w:type="dxa"/>
            <w:right w:w="15" w:type="dxa"/>
          </w:tblCellMar>
        </w:tblPrEx>
        <w:trPr>
          <w:trHeight w:val="608"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项目</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估价对象标的</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比较案例A</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比较案例B</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比较案例C</w:t>
            </w:r>
          </w:p>
        </w:tc>
      </w:tr>
      <w:tr>
        <w:tblPrEx>
          <w:tblLayout w:type="fixed"/>
          <w:tblCellMar>
            <w:top w:w="15" w:type="dxa"/>
            <w:left w:w="15" w:type="dxa"/>
            <w:bottom w:w="15" w:type="dxa"/>
            <w:right w:w="15" w:type="dxa"/>
          </w:tblCellMar>
        </w:tblPrEx>
        <w:trPr>
          <w:trHeight w:val="317"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出租情况修正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r>
      <w:tr>
        <w:tblPrEx>
          <w:tblLayout w:type="fixed"/>
          <w:tblCellMar>
            <w:top w:w="15" w:type="dxa"/>
            <w:left w:w="15" w:type="dxa"/>
            <w:bottom w:w="15" w:type="dxa"/>
            <w:right w:w="15" w:type="dxa"/>
          </w:tblCellMar>
        </w:tblPrEx>
        <w:trPr>
          <w:trHeight w:val="305"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市场状况修正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r>
      <w:tr>
        <w:tblPrEx>
          <w:tblLayout w:type="fixed"/>
          <w:tblCellMar>
            <w:top w:w="15" w:type="dxa"/>
            <w:left w:w="15" w:type="dxa"/>
            <w:bottom w:w="15" w:type="dxa"/>
            <w:right w:w="15" w:type="dxa"/>
          </w:tblCellMar>
        </w:tblPrEx>
        <w:trPr>
          <w:trHeight w:val="280"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楼盘档次修正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r>
      <w:tr>
        <w:tblPrEx>
          <w:tblLayout w:type="fixed"/>
          <w:tblCellMar>
            <w:top w:w="15" w:type="dxa"/>
            <w:left w:w="15" w:type="dxa"/>
            <w:bottom w:w="15" w:type="dxa"/>
            <w:right w:w="15" w:type="dxa"/>
          </w:tblCellMar>
        </w:tblPrEx>
        <w:trPr>
          <w:trHeight w:val="305"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商业氛围修正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110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95</w:t>
            </w:r>
          </w:p>
        </w:tc>
      </w:tr>
      <w:tr>
        <w:tblPrEx>
          <w:tblLayout w:type="fixed"/>
          <w:tblCellMar>
            <w:top w:w="15" w:type="dxa"/>
            <w:left w:w="15" w:type="dxa"/>
            <w:bottom w:w="15" w:type="dxa"/>
            <w:right w:w="15" w:type="dxa"/>
          </w:tblCellMar>
        </w:tblPrEx>
        <w:trPr>
          <w:trHeight w:val="292"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交通便利度修正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r>
      <w:tr>
        <w:tblPrEx>
          <w:tblLayout w:type="fixed"/>
          <w:tblCellMar>
            <w:top w:w="15" w:type="dxa"/>
            <w:left w:w="15" w:type="dxa"/>
            <w:bottom w:w="15" w:type="dxa"/>
            <w:right w:w="15" w:type="dxa"/>
          </w:tblCellMar>
        </w:tblPrEx>
        <w:trPr>
          <w:trHeight w:val="300"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公共配套修正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r>
      <w:tr>
        <w:tblPrEx>
          <w:tblLayout w:type="fixed"/>
          <w:tblCellMar>
            <w:top w:w="15" w:type="dxa"/>
            <w:left w:w="15" w:type="dxa"/>
            <w:bottom w:w="15" w:type="dxa"/>
            <w:right w:w="15" w:type="dxa"/>
          </w:tblCellMar>
        </w:tblPrEx>
        <w:trPr>
          <w:trHeight w:val="300"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人流量修正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95</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110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90</w:t>
            </w:r>
          </w:p>
        </w:tc>
      </w:tr>
      <w:tr>
        <w:tblPrEx>
          <w:tblLayout w:type="fixed"/>
          <w:tblCellMar>
            <w:top w:w="15" w:type="dxa"/>
            <w:left w:w="15" w:type="dxa"/>
            <w:bottom w:w="15" w:type="dxa"/>
            <w:right w:w="15" w:type="dxa"/>
          </w:tblCellMar>
        </w:tblPrEx>
        <w:trPr>
          <w:trHeight w:val="300"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eastAsia="zh-CN" w:bidi="ar"/>
              </w:rPr>
              <w:t>非住宅</w:t>
            </w:r>
            <w:r>
              <w:rPr>
                <w:rFonts w:hint="eastAsia" w:asciiTheme="minorEastAsia" w:hAnsiTheme="minorEastAsia" w:eastAsiaTheme="minorEastAsia" w:cstheme="minorEastAsia"/>
                <w:color w:val="auto"/>
                <w:kern w:val="0"/>
                <w:sz w:val="28"/>
                <w:szCs w:val="28"/>
                <w:lang w:bidi="ar"/>
              </w:rPr>
              <w:t>位置修正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95</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110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90</w:t>
            </w:r>
          </w:p>
        </w:tc>
      </w:tr>
      <w:tr>
        <w:tblPrEx>
          <w:tblLayout w:type="fixed"/>
          <w:tblCellMar>
            <w:top w:w="15" w:type="dxa"/>
            <w:left w:w="15" w:type="dxa"/>
            <w:bottom w:w="15" w:type="dxa"/>
            <w:right w:w="15" w:type="dxa"/>
          </w:tblCellMar>
        </w:tblPrEx>
        <w:trPr>
          <w:trHeight w:val="317"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Style w:val="50"/>
                <w:rFonts w:hint="eastAsia" w:asciiTheme="minorEastAsia" w:hAnsiTheme="minorEastAsia" w:eastAsiaTheme="minorEastAsia" w:cstheme="minorEastAsia"/>
                <w:color w:val="auto"/>
                <w:sz w:val="28"/>
                <w:szCs w:val="28"/>
                <w:lang w:bidi="ar"/>
              </w:rPr>
              <w:t>面积修正</w:t>
            </w:r>
            <w:r>
              <w:rPr>
                <w:rStyle w:val="33"/>
                <w:rFonts w:hint="eastAsia" w:asciiTheme="minorEastAsia" w:hAnsiTheme="minorEastAsia" w:eastAsiaTheme="minorEastAsia" w:cstheme="minorEastAsia"/>
                <w:color w:val="auto"/>
                <w:sz w:val="28"/>
                <w:szCs w:val="28"/>
                <w:lang w:bidi="ar"/>
              </w:rPr>
              <w:t xml:space="preserve"> </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95</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90</w:t>
            </w:r>
          </w:p>
        </w:tc>
      </w:tr>
      <w:tr>
        <w:tblPrEx>
          <w:tblLayout w:type="fixed"/>
          <w:tblCellMar>
            <w:top w:w="15" w:type="dxa"/>
            <w:left w:w="15" w:type="dxa"/>
            <w:bottom w:w="15" w:type="dxa"/>
            <w:right w:w="15" w:type="dxa"/>
          </w:tblCellMar>
        </w:tblPrEx>
        <w:trPr>
          <w:trHeight w:val="293"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进深修正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r>
      <w:tr>
        <w:tblPrEx>
          <w:tblLayout w:type="fixed"/>
          <w:tblCellMar>
            <w:top w:w="15" w:type="dxa"/>
            <w:left w:w="15" w:type="dxa"/>
            <w:bottom w:w="15" w:type="dxa"/>
            <w:right w:w="15" w:type="dxa"/>
          </w:tblCellMar>
        </w:tblPrEx>
        <w:trPr>
          <w:trHeight w:val="293"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楼层修正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110</w:t>
            </w:r>
          </w:p>
        </w:tc>
      </w:tr>
      <w:tr>
        <w:tblPrEx>
          <w:tblLayout w:type="fixed"/>
          <w:tblCellMar>
            <w:top w:w="15" w:type="dxa"/>
            <w:left w:w="15" w:type="dxa"/>
            <w:bottom w:w="15" w:type="dxa"/>
            <w:right w:w="15" w:type="dxa"/>
          </w:tblCellMar>
        </w:tblPrEx>
        <w:trPr>
          <w:trHeight w:val="293"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装修程度修正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r>
      <w:tr>
        <w:tblPrEx>
          <w:tblLayout w:type="fixed"/>
          <w:tblCellMar>
            <w:top w:w="15" w:type="dxa"/>
            <w:left w:w="15" w:type="dxa"/>
            <w:bottom w:w="15" w:type="dxa"/>
            <w:right w:w="15" w:type="dxa"/>
          </w:tblCellMar>
        </w:tblPrEx>
        <w:trPr>
          <w:trHeight w:val="355"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新旧程度修正</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100</w:t>
            </w:r>
          </w:p>
        </w:tc>
      </w:tr>
      <w:tr>
        <w:tblPrEx>
          <w:tblLayout w:type="fixed"/>
          <w:tblCellMar>
            <w:top w:w="15" w:type="dxa"/>
            <w:left w:w="15" w:type="dxa"/>
            <w:bottom w:w="15" w:type="dxa"/>
            <w:right w:w="15" w:type="dxa"/>
          </w:tblCellMar>
        </w:tblPrEx>
        <w:trPr>
          <w:trHeight w:val="330"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修正系数</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auto"/>
                <w:kern w:val="0"/>
                <w:sz w:val="28"/>
                <w:szCs w:val="28"/>
                <w:lang w:bidi="ar"/>
              </w:rPr>
            </w:pP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1.09</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1.07</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1.13</w:t>
            </w:r>
          </w:p>
        </w:tc>
      </w:tr>
      <w:tr>
        <w:tblPrEx>
          <w:tblLayout w:type="fixed"/>
          <w:tblCellMar>
            <w:top w:w="15" w:type="dxa"/>
            <w:left w:w="15" w:type="dxa"/>
            <w:bottom w:w="15" w:type="dxa"/>
            <w:right w:w="15" w:type="dxa"/>
          </w:tblCellMar>
        </w:tblPrEx>
        <w:trPr>
          <w:trHeight w:val="300"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lang w:bidi="ar"/>
              </w:rPr>
              <w:t>比准价格</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color w:val="auto"/>
                <w:kern w:val="0"/>
                <w:sz w:val="28"/>
                <w:szCs w:val="28"/>
                <w:lang w:bidi="ar"/>
              </w:rPr>
            </w:pP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 xml:space="preserve">14.77 </w:t>
            </w:r>
          </w:p>
        </w:tc>
        <w:tc>
          <w:tcPr>
            <w:tcW w:w="184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 xml:space="preserve">13.18 </w:t>
            </w:r>
          </w:p>
        </w:tc>
        <w:tc>
          <w:tcPr>
            <w:tcW w:w="18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i w:val="0"/>
                <w:color w:val="auto"/>
                <w:kern w:val="0"/>
                <w:sz w:val="28"/>
                <w:szCs w:val="28"/>
                <w:u w:val="none"/>
                <w:lang w:val="en-US" w:eastAsia="zh-CN" w:bidi="ar"/>
              </w:rPr>
              <w:t xml:space="preserve">15.65 </w:t>
            </w:r>
          </w:p>
        </w:tc>
      </w:tr>
      <w:tr>
        <w:tblPrEx>
          <w:tblLayout w:type="fixed"/>
          <w:tblCellMar>
            <w:top w:w="15" w:type="dxa"/>
            <w:left w:w="15" w:type="dxa"/>
            <w:bottom w:w="15" w:type="dxa"/>
            <w:right w:w="15" w:type="dxa"/>
          </w:tblCellMar>
        </w:tblPrEx>
        <w:trPr>
          <w:trHeight w:val="353"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kern w:val="0"/>
                <w:sz w:val="28"/>
                <w:szCs w:val="28"/>
                <w:lang w:bidi="ar"/>
              </w:rPr>
              <w:t>均价(元/㎡.月)</w:t>
            </w:r>
          </w:p>
        </w:tc>
        <w:tc>
          <w:tcPr>
            <w:tcW w:w="738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auto"/>
                <w:kern w:val="0"/>
                <w:sz w:val="28"/>
                <w:szCs w:val="28"/>
                <w:lang w:val="en-US" w:eastAsia="zh-CN" w:bidi="ar"/>
              </w:rPr>
            </w:pPr>
            <w:r>
              <w:rPr>
                <w:rFonts w:hint="eastAsia" w:asciiTheme="minorEastAsia" w:hAnsiTheme="minorEastAsia" w:eastAsiaTheme="minorEastAsia" w:cstheme="minorEastAsia"/>
                <w:color w:val="auto"/>
                <w:kern w:val="0"/>
                <w:sz w:val="28"/>
                <w:szCs w:val="28"/>
                <w:lang w:val="en-US" w:eastAsia="zh-CN" w:bidi="ar"/>
              </w:rPr>
              <w:t>14.53</w:t>
            </w:r>
          </w:p>
        </w:tc>
      </w:tr>
      <w:tr>
        <w:tblPrEx>
          <w:tblLayout w:type="fixed"/>
          <w:tblCellMar>
            <w:top w:w="15" w:type="dxa"/>
            <w:left w:w="15" w:type="dxa"/>
            <w:bottom w:w="15" w:type="dxa"/>
            <w:right w:w="15" w:type="dxa"/>
          </w:tblCellMar>
        </w:tblPrEx>
        <w:trPr>
          <w:trHeight w:val="353" w:hRule="atLeast"/>
          <w:jc w:val="center"/>
        </w:trPr>
        <w:tc>
          <w:tcPr>
            <w:tcW w:w="2056"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hint="eastAsia" w:asciiTheme="minorEastAsia" w:hAnsiTheme="minorEastAsia" w:eastAsiaTheme="minorEastAsia" w:cstheme="minorEastAsia"/>
                <w:b/>
                <w:color w:val="auto"/>
                <w:kern w:val="0"/>
                <w:sz w:val="28"/>
                <w:szCs w:val="28"/>
                <w:lang w:bidi="ar"/>
              </w:rPr>
            </w:pPr>
            <w:r>
              <w:rPr>
                <w:rFonts w:hint="eastAsia" w:asciiTheme="minorEastAsia" w:hAnsiTheme="minorEastAsia" w:eastAsiaTheme="minorEastAsia" w:cstheme="minorEastAsia"/>
                <w:b/>
                <w:color w:val="auto"/>
                <w:kern w:val="0"/>
                <w:sz w:val="28"/>
                <w:szCs w:val="28"/>
                <w:lang w:bidi="ar"/>
              </w:rPr>
              <w:t>备注</w:t>
            </w:r>
          </w:p>
        </w:tc>
        <w:tc>
          <w:tcPr>
            <w:tcW w:w="7387"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Theme="minorEastAsia" w:hAnsiTheme="minorEastAsia" w:eastAsiaTheme="minorEastAsia" w:cstheme="minorEastAsia"/>
                <w:color w:val="auto"/>
                <w:kern w:val="0"/>
                <w:sz w:val="28"/>
                <w:szCs w:val="28"/>
                <w:lang w:bidi="ar"/>
              </w:rPr>
            </w:pPr>
            <w:r>
              <w:rPr>
                <w:rFonts w:hint="eastAsia" w:asciiTheme="minorEastAsia" w:hAnsiTheme="minorEastAsia" w:eastAsiaTheme="minorEastAsia" w:cstheme="minorEastAsia"/>
                <w:color w:val="auto"/>
                <w:kern w:val="0"/>
                <w:sz w:val="28"/>
                <w:szCs w:val="28"/>
                <w:lang w:bidi="ar"/>
              </w:rPr>
              <w:t>鉴于可比实例相似度较高，鉴定人员采用简单算术平均法确定估价对象标的市场月租金。</w:t>
            </w:r>
          </w:p>
        </w:tc>
      </w:tr>
    </w:tbl>
    <w:p>
      <w:pPr>
        <w:adjustRightInd w:val="0"/>
        <w:snapToGrid w:val="0"/>
        <w:spacing w:line="360" w:lineRule="auto"/>
        <w:ind w:right="420" w:rightChars="200"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运用比较法测算估价对象标的的市场月租金为</w:t>
      </w:r>
      <w:r>
        <w:rPr>
          <w:rFonts w:hint="eastAsia" w:asciiTheme="minorEastAsia" w:hAnsiTheme="minorEastAsia" w:eastAsiaTheme="minorEastAsia" w:cstheme="minorEastAsia"/>
          <w:color w:val="auto"/>
          <w:sz w:val="28"/>
          <w:szCs w:val="28"/>
          <w:lang w:val="en-US" w:eastAsia="zh-CN"/>
        </w:rPr>
        <w:t>14.53</w:t>
      </w:r>
      <w:r>
        <w:rPr>
          <w:rFonts w:hint="eastAsia" w:asciiTheme="minorEastAsia" w:hAnsiTheme="minorEastAsia" w:eastAsiaTheme="minorEastAsia" w:cstheme="minorEastAsia"/>
          <w:color w:val="auto"/>
          <w:sz w:val="28"/>
          <w:szCs w:val="28"/>
        </w:rPr>
        <w:t>元/㎡。</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4）</w:t>
      </w:r>
      <w:r>
        <w:rPr>
          <w:rFonts w:hint="eastAsia" w:asciiTheme="minorEastAsia" w:hAnsiTheme="minorEastAsia" w:eastAsiaTheme="minorEastAsia" w:cstheme="minorEastAsia"/>
          <w:color w:val="auto"/>
          <w:sz w:val="28"/>
          <w:szCs w:val="28"/>
          <w:lang w:bidi="ar"/>
        </w:rPr>
        <w:t>确定空置率</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根据估价对象标的所在的区位状况、装修、管理条件，确定估价对象标的空置率为1%。</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5）</w:t>
      </w:r>
      <w:r>
        <w:rPr>
          <w:rFonts w:hint="eastAsia" w:asciiTheme="minorEastAsia" w:hAnsiTheme="minorEastAsia" w:eastAsiaTheme="minorEastAsia" w:cstheme="minorEastAsia"/>
          <w:color w:val="auto"/>
          <w:sz w:val="28"/>
          <w:szCs w:val="28"/>
          <w:lang w:bidi="ar"/>
        </w:rPr>
        <w:t>确定收入损失率</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根据估价对象出租情况,综合确定估价对象标的收入损失率为</w:t>
      </w:r>
      <w:r>
        <w:rPr>
          <w:rFonts w:hint="eastAsia" w:asciiTheme="minorEastAsia" w:hAnsiTheme="minorEastAsia" w:eastAsiaTheme="minorEastAsia" w:cstheme="minorEastAsia"/>
          <w:color w:val="auto"/>
          <w:sz w:val="28"/>
          <w:szCs w:val="28"/>
          <w:lang w:val="en-US" w:eastAsia="zh-CN" w:bidi="ar"/>
        </w:rPr>
        <w:t>0.5</w:t>
      </w:r>
      <w:r>
        <w:rPr>
          <w:rFonts w:hint="eastAsia" w:asciiTheme="minorEastAsia" w:hAnsiTheme="minorEastAsia" w:eastAsiaTheme="minorEastAsia" w:cstheme="minorEastAsia"/>
          <w:color w:val="auto"/>
          <w:sz w:val="28"/>
          <w:szCs w:val="28"/>
          <w:lang w:bidi="ar"/>
        </w:rPr>
        <w:t>%。</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确定未来第一年有效年收益</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未来第一年有效收益</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市场月租金×(1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空置率</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收入损失率)×12</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14.53</w:t>
      </w: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0.5</w:t>
      </w:r>
      <w:r>
        <w:rPr>
          <w:rFonts w:hint="eastAsia" w:asciiTheme="minorEastAsia" w:hAnsiTheme="minorEastAsia" w:eastAsiaTheme="minorEastAsia" w:cstheme="minorEastAsia"/>
          <w:color w:val="auto"/>
          <w:sz w:val="28"/>
          <w:szCs w:val="28"/>
          <w:lang w:bidi="ar"/>
        </w:rPr>
        <w:t>%)×12</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bidi="ar"/>
        </w:rPr>
        <w:t>＝171.79（</w:t>
      </w:r>
      <w:r>
        <w:rPr>
          <w:rFonts w:hint="eastAsia" w:asciiTheme="minorEastAsia" w:hAnsiTheme="minorEastAsia" w:eastAsiaTheme="minorEastAsia" w:cstheme="minorEastAsia"/>
          <w:color w:val="auto"/>
          <w:sz w:val="28"/>
          <w:szCs w:val="28"/>
          <w:lang w:bidi="ar"/>
        </w:rPr>
        <w:t>元/㎡</w:t>
      </w:r>
      <w:r>
        <w:rPr>
          <w:rFonts w:hint="eastAsia" w:asciiTheme="minorEastAsia" w:hAnsiTheme="minorEastAsia" w:eastAsiaTheme="minorEastAsia" w:cstheme="minorEastAsia"/>
          <w:color w:val="auto"/>
          <w:sz w:val="28"/>
          <w:szCs w:val="28"/>
          <w:lang w:eastAsia="zh-CN" w:bidi="ar"/>
        </w:rPr>
        <w:t>）</w:t>
      </w:r>
    </w:p>
    <w:p>
      <w:pPr>
        <w:adjustRightInd w:val="0"/>
        <w:snapToGrid w:val="0"/>
        <w:spacing w:line="360" w:lineRule="auto"/>
        <w:ind w:firstLine="560" w:firstLineChars="200"/>
        <w:rPr>
          <w:rFonts w:hint="eastAsia" w:asciiTheme="minorEastAsia" w:hAnsiTheme="minorEastAsia" w:eastAsiaTheme="minorEastAsia" w:cstheme="minorEastAsia"/>
          <w:snapToGrid w:val="0"/>
          <w:color w:val="auto"/>
          <w:kern w:val="0"/>
          <w:sz w:val="28"/>
          <w:szCs w:val="28"/>
        </w:rPr>
      </w:pPr>
      <w:r>
        <w:rPr>
          <w:rFonts w:hint="eastAsia" w:asciiTheme="minorEastAsia" w:hAnsiTheme="minorEastAsia" w:eastAsiaTheme="minorEastAsia" w:cstheme="minorEastAsia"/>
          <w:color w:val="auto"/>
          <w:sz w:val="28"/>
          <w:szCs w:val="28"/>
          <w:lang w:bidi="ar"/>
        </w:rPr>
        <w:t>2</w:t>
      </w:r>
      <w:r>
        <w:rPr>
          <w:rFonts w:hint="eastAsia" w:asciiTheme="minorEastAsia" w:hAnsiTheme="minorEastAsia" w:eastAsiaTheme="minorEastAsia" w:cstheme="minorEastAsia"/>
          <w:color w:val="auto"/>
          <w:sz w:val="28"/>
          <w:szCs w:val="28"/>
          <w:lang w:val="en-US" w:eastAsia="zh-CN" w:bidi="ar"/>
        </w:rPr>
        <w:t>.</w:t>
      </w:r>
      <w:r>
        <w:rPr>
          <w:rFonts w:hint="eastAsia" w:asciiTheme="minorEastAsia" w:hAnsiTheme="minorEastAsia" w:eastAsiaTheme="minorEastAsia" w:cstheme="minorEastAsia"/>
          <w:color w:val="auto"/>
          <w:sz w:val="28"/>
          <w:szCs w:val="28"/>
          <w:lang w:bidi="ar"/>
        </w:rPr>
        <w:t>确定未来第一年总支出费用</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未来第一年总支出费用主要包括年管理费用，年维修、保险费，房产税，增值税及附加费、印花税：</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1）</w:t>
      </w:r>
      <w:r>
        <w:rPr>
          <w:rFonts w:hint="eastAsia" w:asciiTheme="minorEastAsia" w:hAnsiTheme="minorEastAsia" w:eastAsiaTheme="minorEastAsia" w:cstheme="minorEastAsia"/>
          <w:color w:val="auto"/>
          <w:sz w:val="28"/>
          <w:szCs w:val="28"/>
          <w:lang w:bidi="ar"/>
        </w:rPr>
        <w:t>年管理费用率</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根据估价对象管理模式或出租方式等因素,确定管理费用率为2%。</w:t>
      </w:r>
    </w:p>
    <w:p>
      <w:pPr>
        <w:numPr>
          <w:numId w:val="0"/>
        </w:num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lang w:bidi="ar"/>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w:t>
      </w:r>
      <w:r>
        <w:rPr>
          <w:rFonts w:hint="eastAsia" w:asciiTheme="minorEastAsia" w:hAnsiTheme="minorEastAsia" w:eastAsiaTheme="minorEastAsia" w:cstheme="minorEastAsia"/>
          <w:color w:val="auto"/>
          <w:sz w:val="28"/>
          <w:szCs w:val="28"/>
          <w:lang w:bidi="ar"/>
        </w:rPr>
        <w:t>年维修费用</w:t>
      </w:r>
    </w:p>
    <w:p>
      <w:pPr>
        <w:numPr>
          <w:numId w:val="0"/>
        </w:num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3）</w:t>
      </w:r>
      <w:r>
        <w:rPr>
          <w:rFonts w:hint="eastAsia" w:asciiTheme="minorEastAsia" w:hAnsiTheme="minorEastAsia" w:eastAsiaTheme="minorEastAsia" w:cstheme="minorEastAsia"/>
          <w:color w:val="auto"/>
          <w:sz w:val="28"/>
          <w:szCs w:val="28"/>
        </w:rPr>
        <w:t>根据建筑物的实际使用情况，年维修费用按房屋重置价格的1.5%。</w:t>
      </w:r>
      <w:r>
        <w:rPr>
          <w:rFonts w:hint="eastAsia" w:asciiTheme="minorEastAsia" w:hAnsiTheme="minorEastAsia" w:eastAsiaTheme="minorEastAsia" w:cstheme="minorEastAsia"/>
          <w:color w:val="auto"/>
          <w:sz w:val="28"/>
          <w:szCs w:val="28"/>
          <w:lang w:bidi="ar"/>
        </w:rPr>
        <w:t>估价对象标的为</w:t>
      </w:r>
      <w:r>
        <w:rPr>
          <w:rFonts w:hint="eastAsia" w:asciiTheme="minorEastAsia" w:hAnsiTheme="minorEastAsia" w:eastAsiaTheme="minorEastAsia" w:cstheme="minorEastAsia"/>
          <w:color w:val="auto"/>
          <w:sz w:val="28"/>
          <w:szCs w:val="28"/>
          <w:lang w:val="en-US" w:eastAsia="zh-CN" w:bidi="ar"/>
        </w:rPr>
        <w:t>钢混</w:t>
      </w:r>
      <w:r>
        <w:rPr>
          <w:rFonts w:hint="eastAsia" w:asciiTheme="minorEastAsia" w:hAnsiTheme="minorEastAsia" w:eastAsiaTheme="minorEastAsia" w:cstheme="minorEastAsia"/>
          <w:color w:val="auto"/>
          <w:sz w:val="28"/>
          <w:szCs w:val="28"/>
          <w:lang w:bidi="ar"/>
        </w:rPr>
        <w:t>结构，根据鉴定人员调查，估价对象标的所在区域类似建筑结构房屋的重置价格为1500元/平方米，故年维修为：1500元/平方米×1.5%</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22.5</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元/平方米</w:t>
      </w:r>
      <w:r>
        <w:rPr>
          <w:rFonts w:hint="eastAsia" w:asciiTheme="minorEastAsia" w:hAnsiTheme="minorEastAsia" w:eastAsiaTheme="minorEastAsia" w:cstheme="minorEastAsia"/>
          <w:color w:val="auto"/>
          <w:sz w:val="28"/>
          <w:szCs w:val="28"/>
          <w:lang w:eastAsia="zh-CN" w:bidi="ar"/>
        </w:rPr>
        <w:t>）</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4）</w:t>
      </w:r>
      <w:r>
        <w:rPr>
          <w:rFonts w:hint="eastAsia" w:asciiTheme="minorEastAsia" w:hAnsiTheme="minorEastAsia" w:eastAsiaTheme="minorEastAsia" w:cstheme="minorEastAsia"/>
          <w:color w:val="auto"/>
          <w:sz w:val="28"/>
          <w:szCs w:val="28"/>
          <w:lang w:bidi="ar"/>
        </w:rPr>
        <w:t>相关税费</w:t>
      </w:r>
    </w:p>
    <w:p>
      <w:pPr>
        <w:adjustRightInd w:val="0"/>
        <w:snapToGrid w:val="0"/>
        <w:spacing w:after="120" w:afterLines="50"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按国家相关规定，房屋租赁的税费如下：</w:t>
      </w:r>
    </w:p>
    <w:tbl>
      <w:tblPr>
        <w:tblStyle w:val="23"/>
        <w:tblW w:w="8669" w:type="dxa"/>
        <w:jc w:val="center"/>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2946"/>
        <w:gridCol w:w="2510"/>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序</w:t>
            </w:r>
            <w:r>
              <w:rPr>
                <w:rFonts w:hint="eastAsia" w:asciiTheme="minorEastAsia" w:hAnsiTheme="minorEastAsia" w:eastAsiaTheme="minorEastAsia" w:cstheme="minorEastAsia"/>
                <w:color w:val="auto"/>
                <w:sz w:val="28"/>
                <w:szCs w:val="28"/>
                <w:lang w:eastAsia="zh-CN"/>
              </w:rPr>
              <w:t>号</w:t>
            </w:r>
            <w:r>
              <w:rPr>
                <w:rFonts w:hint="eastAsia" w:asciiTheme="minorEastAsia" w:hAnsiTheme="minorEastAsia" w:eastAsiaTheme="minorEastAsia" w:cstheme="minorEastAsia"/>
                <w:color w:val="auto"/>
                <w:sz w:val="28"/>
                <w:szCs w:val="28"/>
              </w:rPr>
              <w:t>号</w:t>
            </w:r>
          </w:p>
        </w:tc>
        <w:tc>
          <w:tcPr>
            <w:tcW w:w="294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项目</w:t>
            </w:r>
          </w:p>
        </w:tc>
        <w:tc>
          <w:tcPr>
            <w:tcW w:w="251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取费标准</w:t>
            </w:r>
          </w:p>
        </w:tc>
        <w:tc>
          <w:tcPr>
            <w:tcW w:w="23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占年租金比例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exact"/>
          <w:jc w:val="center"/>
        </w:trPr>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w:t>
            </w:r>
          </w:p>
        </w:tc>
        <w:tc>
          <w:tcPr>
            <w:tcW w:w="294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房产税</w:t>
            </w:r>
          </w:p>
        </w:tc>
        <w:tc>
          <w:tcPr>
            <w:tcW w:w="25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年租金×12%</w:t>
            </w:r>
          </w:p>
        </w:tc>
        <w:tc>
          <w:tcPr>
            <w:tcW w:w="23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w:t>
            </w:r>
          </w:p>
        </w:tc>
        <w:tc>
          <w:tcPr>
            <w:tcW w:w="294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增值税</w:t>
            </w:r>
          </w:p>
        </w:tc>
        <w:tc>
          <w:tcPr>
            <w:tcW w:w="25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年租金÷(1</w:t>
            </w:r>
            <w:bookmarkStart w:id="55" w:name="OLE_LINK5"/>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rPr>
              <w:t>5%</w:t>
            </w:r>
            <w:bookmarkEnd w:id="55"/>
            <w:r>
              <w:rPr>
                <w:rFonts w:hint="eastAsia" w:asciiTheme="minorEastAsia" w:hAnsiTheme="minorEastAsia" w:eastAsiaTheme="minorEastAsia" w:cstheme="minorEastAsia"/>
                <w:color w:val="auto"/>
                <w:sz w:val="28"/>
                <w:szCs w:val="28"/>
              </w:rPr>
              <w:t>)×5%</w:t>
            </w:r>
          </w:p>
        </w:tc>
        <w:tc>
          <w:tcPr>
            <w:tcW w:w="23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exact"/>
          <w:jc w:val="center"/>
        </w:trPr>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w:t>
            </w:r>
          </w:p>
        </w:tc>
        <w:tc>
          <w:tcPr>
            <w:tcW w:w="294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教育费及地方教育费附加</w:t>
            </w:r>
          </w:p>
        </w:tc>
        <w:tc>
          <w:tcPr>
            <w:tcW w:w="25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增值税×5%</w:t>
            </w:r>
          </w:p>
        </w:tc>
        <w:tc>
          <w:tcPr>
            <w:tcW w:w="23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exact"/>
          <w:jc w:val="center"/>
        </w:trPr>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4</w:t>
            </w:r>
          </w:p>
        </w:tc>
        <w:tc>
          <w:tcPr>
            <w:tcW w:w="294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城市建设维护税</w:t>
            </w:r>
          </w:p>
        </w:tc>
        <w:tc>
          <w:tcPr>
            <w:tcW w:w="25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增值税×5%</w:t>
            </w:r>
          </w:p>
        </w:tc>
        <w:tc>
          <w:tcPr>
            <w:tcW w:w="23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exact"/>
          <w:jc w:val="center"/>
        </w:trPr>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5</w:t>
            </w:r>
          </w:p>
        </w:tc>
        <w:tc>
          <w:tcPr>
            <w:tcW w:w="294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印花税</w:t>
            </w:r>
          </w:p>
        </w:tc>
        <w:tc>
          <w:tcPr>
            <w:tcW w:w="25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年租金×0.1%</w:t>
            </w:r>
          </w:p>
        </w:tc>
        <w:tc>
          <w:tcPr>
            <w:tcW w:w="23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exact"/>
          <w:jc w:val="center"/>
        </w:trPr>
        <w:tc>
          <w:tcPr>
            <w:tcW w:w="827"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w:t>
            </w:r>
          </w:p>
        </w:tc>
        <w:tc>
          <w:tcPr>
            <w:tcW w:w="2946"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合计</w:t>
            </w:r>
          </w:p>
        </w:tc>
        <w:tc>
          <w:tcPr>
            <w:tcW w:w="251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w:t>
            </w:r>
          </w:p>
        </w:tc>
        <w:tc>
          <w:tcPr>
            <w:tcW w:w="23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17.34%</w:t>
            </w:r>
          </w:p>
        </w:tc>
      </w:tr>
    </w:tbl>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5）</w:t>
      </w:r>
      <w:r>
        <w:rPr>
          <w:rFonts w:hint="eastAsia" w:asciiTheme="minorEastAsia" w:hAnsiTheme="minorEastAsia" w:eastAsiaTheme="minorEastAsia" w:cstheme="minorEastAsia"/>
          <w:color w:val="auto"/>
          <w:sz w:val="28"/>
          <w:szCs w:val="28"/>
          <w:lang w:bidi="ar"/>
        </w:rPr>
        <w:t>未来第一年总支出费用</w:t>
      </w:r>
    </w:p>
    <w:p>
      <w:pPr>
        <w:adjustRightInd w:val="0"/>
        <w:snapToGrid w:val="0"/>
        <w:spacing w:line="360" w:lineRule="auto"/>
        <w:ind w:left="2940" w:leftChars="267" w:hanging="2380" w:hangingChars="85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未来第一年总支出费用</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期初有效年收益×(年管理费用率</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相关税费率)</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年维修</w:t>
      </w:r>
      <w:r>
        <w:rPr>
          <w:rFonts w:hint="eastAsia" w:asciiTheme="minorEastAsia" w:hAnsiTheme="minorEastAsia" w:eastAsiaTheme="minorEastAsia" w:cstheme="minorEastAsia"/>
          <w:color w:val="auto"/>
          <w:sz w:val="28"/>
          <w:szCs w:val="28"/>
        </w:rPr>
        <w:t>、保险费</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bidi="ar"/>
        </w:rPr>
        <w:t xml:space="preserve">                    </w:t>
      </w:r>
      <w:r>
        <w:rPr>
          <w:rFonts w:hint="eastAsia" w:asciiTheme="minorEastAsia" w:hAnsiTheme="minorEastAsia" w:eastAsiaTheme="minorEastAsia" w:cstheme="minorEastAsia"/>
          <w:color w:val="auto"/>
          <w:sz w:val="28"/>
          <w:szCs w:val="28"/>
          <w:lang w:eastAsia="zh-CN" w:bidi="ar"/>
        </w:rPr>
        <w:t>＝171.79</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val="en-US" w:eastAsia="zh-CN" w:bidi="ar"/>
        </w:rPr>
        <w:t>1</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17.34%)</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22.5</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bidi="ar"/>
        </w:rPr>
        <w:t xml:space="preserve">                    </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54.01（</w:t>
      </w:r>
      <w:r>
        <w:rPr>
          <w:rFonts w:hint="eastAsia" w:asciiTheme="minorEastAsia" w:hAnsiTheme="minorEastAsia" w:eastAsiaTheme="minorEastAsia" w:cstheme="minorEastAsia"/>
          <w:color w:val="auto"/>
          <w:sz w:val="28"/>
          <w:szCs w:val="28"/>
          <w:lang w:bidi="ar"/>
        </w:rPr>
        <w:t>元/㎡</w:t>
      </w:r>
      <w:r>
        <w:rPr>
          <w:rFonts w:hint="eastAsia" w:asciiTheme="minorEastAsia" w:hAnsiTheme="minorEastAsia" w:eastAsiaTheme="minorEastAsia" w:cstheme="minorEastAsia"/>
          <w:color w:val="auto"/>
          <w:sz w:val="28"/>
          <w:szCs w:val="28"/>
          <w:lang w:eastAsia="zh-CN" w:bidi="ar"/>
        </w:rPr>
        <w:t>）</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3</w:t>
      </w:r>
      <w:r>
        <w:rPr>
          <w:rFonts w:hint="eastAsia" w:asciiTheme="minorEastAsia" w:hAnsiTheme="minorEastAsia" w:eastAsiaTheme="minorEastAsia" w:cstheme="minorEastAsia"/>
          <w:color w:val="auto"/>
          <w:sz w:val="28"/>
          <w:szCs w:val="28"/>
          <w:lang w:val="en-US" w:eastAsia="zh-CN" w:bidi="ar"/>
        </w:rPr>
        <w:t>.</w:t>
      </w:r>
      <w:r>
        <w:rPr>
          <w:rFonts w:hint="eastAsia" w:asciiTheme="minorEastAsia" w:hAnsiTheme="minorEastAsia" w:eastAsiaTheme="minorEastAsia" w:cstheme="minorEastAsia"/>
          <w:color w:val="auto"/>
          <w:sz w:val="28"/>
          <w:szCs w:val="28"/>
          <w:lang w:bidi="ar"/>
        </w:rPr>
        <w:t>确定押金年利息收入</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根据市场调查了解，一般物业出租押金为月租金的三倍，按一年期存款利率1.5%计算，则：</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押金年利息收入</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月租金×3×1.5%</w:t>
      </w:r>
    </w:p>
    <w:p>
      <w:pPr>
        <w:adjustRightInd w:val="0"/>
        <w:snapToGrid w:val="0"/>
        <w:spacing w:line="360" w:lineRule="auto"/>
        <w:ind w:firstLine="2520" w:firstLineChars="9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14.53</w:t>
      </w:r>
      <w:r>
        <w:rPr>
          <w:rFonts w:hint="eastAsia" w:asciiTheme="minorEastAsia" w:hAnsiTheme="minorEastAsia" w:eastAsiaTheme="minorEastAsia" w:cstheme="minorEastAsia"/>
          <w:color w:val="auto"/>
          <w:sz w:val="28"/>
          <w:szCs w:val="28"/>
          <w:lang w:bidi="ar"/>
        </w:rPr>
        <w:t>×3×1.5%</w:t>
      </w:r>
    </w:p>
    <w:p>
      <w:pPr>
        <w:adjustRightInd w:val="0"/>
        <w:snapToGrid w:val="0"/>
        <w:spacing w:line="360" w:lineRule="auto"/>
        <w:ind w:firstLine="2520" w:firstLineChars="9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0.65（</w:t>
      </w:r>
      <w:r>
        <w:rPr>
          <w:rFonts w:hint="eastAsia" w:asciiTheme="minorEastAsia" w:hAnsiTheme="minorEastAsia" w:eastAsiaTheme="minorEastAsia" w:cstheme="minorEastAsia"/>
          <w:color w:val="auto"/>
          <w:sz w:val="28"/>
          <w:szCs w:val="28"/>
          <w:lang w:bidi="ar"/>
        </w:rPr>
        <w:t>元/㎡</w:t>
      </w:r>
      <w:r>
        <w:rPr>
          <w:rFonts w:hint="eastAsia" w:asciiTheme="minorEastAsia" w:hAnsiTheme="minorEastAsia" w:eastAsiaTheme="minorEastAsia" w:cstheme="minorEastAsia"/>
          <w:color w:val="auto"/>
          <w:sz w:val="28"/>
          <w:szCs w:val="28"/>
          <w:lang w:eastAsia="zh-CN" w:bidi="ar"/>
        </w:rPr>
        <w:t>）</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4</w:t>
      </w:r>
      <w:r>
        <w:rPr>
          <w:rFonts w:hint="eastAsia" w:asciiTheme="minorEastAsia" w:hAnsiTheme="minorEastAsia" w:eastAsiaTheme="minorEastAsia" w:cstheme="minorEastAsia"/>
          <w:color w:val="auto"/>
          <w:sz w:val="28"/>
          <w:szCs w:val="28"/>
          <w:lang w:val="en-US" w:eastAsia="zh-CN" w:bidi="ar"/>
        </w:rPr>
        <w:t>.</w:t>
      </w:r>
      <w:r>
        <w:rPr>
          <w:rFonts w:hint="eastAsia" w:asciiTheme="minorEastAsia" w:hAnsiTheme="minorEastAsia" w:eastAsiaTheme="minorEastAsia" w:cstheme="minorEastAsia"/>
          <w:color w:val="auto"/>
          <w:sz w:val="28"/>
          <w:szCs w:val="28"/>
          <w:lang w:bidi="ar"/>
        </w:rPr>
        <w:t>确定未来第一年净收益(A)</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未来第一年净收益(A)</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 xml:space="preserve"> 未来第一年有效年收益</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押金年利息收入</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未来第一年总支出费用</w:t>
      </w:r>
    </w:p>
    <w:p>
      <w:pPr>
        <w:adjustRightInd w:val="0"/>
        <w:snapToGrid w:val="0"/>
        <w:spacing w:line="360" w:lineRule="auto"/>
        <w:ind w:firstLine="3080" w:firstLineChars="110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bidi="ar"/>
        </w:rPr>
        <w:t>＝171.79＋</w:t>
      </w:r>
      <w:r>
        <w:rPr>
          <w:rFonts w:hint="eastAsia" w:asciiTheme="minorEastAsia" w:hAnsiTheme="minorEastAsia" w:eastAsiaTheme="minorEastAsia" w:cstheme="minorEastAsia"/>
          <w:color w:val="auto"/>
          <w:sz w:val="28"/>
          <w:szCs w:val="28"/>
          <w:lang w:val="en-US" w:eastAsia="zh-CN" w:bidi="ar"/>
        </w:rPr>
        <w:t>0.65</w:t>
      </w:r>
      <w:r>
        <w:rPr>
          <w:rFonts w:hint="eastAsia" w:ascii="宋体" w:hAnsi="宋体" w:eastAsia="宋体" w:cs="宋体"/>
          <w:color w:val="auto"/>
          <w:sz w:val="28"/>
          <w:szCs w:val="28"/>
          <w:lang w:val="en-US" w:eastAsia="zh-CN" w:bidi="ar"/>
        </w:rPr>
        <w:t>－</w:t>
      </w:r>
      <w:r>
        <w:rPr>
          <w:rFonts w:hint="eastAsia" w:asciiTheme="minorEastAsia" w:hAnsiTheme="minorEastAsia" w:eastAsiaTheme="minorEastAsia" w:cstheme="minorEastAsia"/>
          <w:color w:val="auto"/>
          <w:sz w:val="28"/>
          <w:szCs w:val="28"/>
          <w:lang w:val="en-US" w:eastAsia="zh-CN" w:bidi="ar"/>
        </w:rPr>
        <w:t>54.01</w:t>
      </w:r>
    </w:p>
    <w:p>
      <w:pPr>
        <w:adjustRightInd w:val="0"/>
        <w:snapToGrid w:val="0"/>
        <w:spacing w:line="360" w:lineRule="auto"/>
        <w:ind w:firstLine="3080" w:firstLineChars="1100"/>
        <w:rPr>
          <w:rFonts w:hint="eastAsia" w:asciiTheme="minorEastAsia" w:hAnsiTheme="minorEastAsia" w:eastAsiaTheme="minorEastAsia" w:cstheme="minorEastAsia"/>
          <w:color w:val="auto"/>
          <w:sz w:val="28"/>
          <w:szCs w:val="28"/>
          <w:lang w:eastAsia="zh-CN" w:bidi="ar"/>
        </w:rPr>
      </w:pPr>
      <w:r>
        <w:rPr>
          <w:rFonts w:hint="eastAsia" w:asciiTheme="minorEastAsia" w:hAnsiTheme="minorEastAsia" w:eastAsiaTheme="minorEastAsia" w:cstheme="minorEastAsia"/>
          <w:color w:val="auto"/>
          <w:sz w:val="28"/>
          <w:szCs w:val="28"/>
          <w:lang w:eastAsia="zh-CN" w:bidi="ar"/>
        </w:rPr>
        <w:t>＝1</w:t>
      </w:r>
      <w:r>
        <w:rPr>
          <w:rFonts w:hint="eastAsia" w:asciiTheme="minorEastAsia" w:hAnsiTheme="minorEastAsia" w:eastAsiaTheme="minorEastAsia" w:cstheme="minorEastAsia"/>
          <w:color w:val="auto"/>
          <w:sz w:val="28"/>
          <w:szCs w:val="28"/>
          <w:lang w:val="en-US" w:eastAsia="zh-CN" w:bidi="ar"/>
        </w:rPr>
        <w:t>18.44（</w:t>
      </w:r>
      <w:r>
        <w:rPr>
          <w:rFonts w:hint="eastAsia" w:asciiTheme="minorEastAsia" w:hAnsiTheme="minorEastAsia" w:eastAsiaTheme="minorEastAsia" w:cstheme="minorEastAsia"/>
          <w:color w:val="auto"/>
          <w:sz w:val="28"/>
          <w:szCs w:val="28"/>
          <w:lang w:bidi="ar"/>
        </w:rPr>
        <w:t>元/㎡</w:t>
      </w:r>
      <w:r>
        <w:rPr>
          <w:rFonts w:hint="eastAsia" w:asciiTheme="minorEastAsia" w:hAnsiTheme="minorEastAsia" w:eastAsiaTheme="minorEastAsia" w:cstheme="minorEastAsia"/>
          <w:color w:val="auto"/>
          <w:sz w:val="28"/>
          <w:szCs w:val="28"/>
          <w:lang w:eastAsia="zh-CN" w:bidi="ar"/>
        </w:rPr>
        <w:t>）</w:t>
      </w:r>
    </w:p>
    <w:p>
      <w:pPr>
        <w:adjustRightInd w:val="0"/>
        <w:snapToGrid w:val="0"/>
        <w:spacing w:line="360" w:lineRule="auto"/>
        <w:ind w:firstLine="560" w:firstLineChars="200"/>
        <w:rPr>
          <w:rFonts w:hint="eastAsia" w:asciiTheme="minorEastAsia" w:hAnsiTheme="minorEastAsia" w:eastAsiaTheme="minorEastAsia" w:cstheme="minorEastAsia"/>
          <w:b/>
          <w:color w:val="auto"/>
          <w:kern w:val="0"/>
          <w:sz w:val="28"/>
          <w:szCs w:val="28"/>
        </w:rPr>
      </w:pPr>
      <w:r>
        <w:rPr>
          <w:rFonts w:hint="eastAsia" w:ascii="宋体" w:hAnsi="宋体" w:eastAsia="宋体" w:cs="宋体"/>
          <w:b/>
          <w:bCs/>
          <w:color w:val="auto"/>
          <w:sz w:val="28"/>
          <w:szCs w:val="28"/>
        </w:rPr>
        <w:t>Ⅱ</w:t>
      </w:r>
      <w:r>
        <w:rPr>
          <w:rFonts w:hint="eastAsia" w:ascii="宋体" w:hAnsi="宋体" w:cs="宋体"/>
          <w:b/>
          <w:bCs/>
          <w:color w:val="auto"/>
          <w:sz w:val="28"/>
          <w:szCs w:val="28"/>
          <w:lang w:val="en-US" w:eastAsia="zh-CN"/>
        </w:rPr>
        <w:t>.</w:t>
      </w:r>
      <w:r>
        <w:rPr>
          <w:rFonts w:hint="eastAsia" w:asciiTheme="minorEastAsia" w:hAnsiTheme="minorEastAsia" w:eastAsiaTheme="minorEastAsia" w:cstheme="minorEastAsia"/>
          <w:b/>
          <w:color w:val="auto"/>
          <w:kern w:val="0"/>
          <w:sz w:val="28"/>
          <w:szCs w:val="28"/>
          <w:lang w:bidi="ar"/>
        </w:rPr>
        <w:t>综合报酬率(</w:t>
      </w:r>
      <w:r>
        <w:rPr>
          <w:rFonts w:hint="eastAsia" w:asciiTheme="minorEastAsia" w:hAnsiTheme="minorEastAsia" w:eastAsiaTheme="minorEastAsia" w:cstheme="minorEastAsia"/>
          <w:b/>
          <w:color w:val="auto"/>
          <w:kern w:val="0"/>
          <w:sz w:val="28"/>
          <w:szCs w:val="28"/>
          <w:lang w:bidi="ar"/>
        </w:rPr>
        <w:object>
          <v:shape id="_x0000_i1057" o:spt="75" type="#_x0000_t75" style="height:13pt;width:11.5pt;" o:ole="t" filled="f" o:preferrelative="t" stroked="f" coordsize="21600,21600">
            <v:path/>
            <v:fill on="f" focussize="0,0"/>
            <v:stroke on="f"/>
            <v:imagedata r:id="rId54" o:title=""/>
            <o:lock v:ext="edit" aspectratio="t"/>
            <w10:wrap type="none"/>
            <w10:anchorlock/>
          </v:shape>
          <o:OLEObject Type="Embed" ProgID="Equation.3" ShapeID="_x0000_i1057" DrawAspect="Content" ObjectID="_1468075757" r:id="rId53">
            <o:LockedField>false</o:LockedField>
          </o:OLEObject>
        </w:object>
      </w:r>
      <w:r>
        <w:rPr>
          <w:rFonts w:hint="eastAsia" w:asciiTheme="minorEastAsia" w:hAnsiTheme="minorEastAsia" w:eastAsiaTheme="minorEastAsia" w:cstheme="minorEastAsia"/>
          <w:b/>
          <w:color w:val="auto"/>
          <w:kern w:val="0"/>
          <w:sz w:val="28"/>
          <w:szCs w:val="28"/>
          <w:lang w:bidi="ar"/>
        </w:rPr>
        <w:t>)估算</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报酬率是投资回报与所投入的资本的比率，应等同于与获取估价对象标的产生的净收益具有同等风险投资的报酬率。本次评估采用累加法确定报酬率。</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累加报酬率</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无风险报酬率</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投资风险补偿</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管理负担补偿</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缺乏流动性补偿－投资带来的优惠。</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1）</w:t>
      </w:r>
      <w:r>
        <w:rPr>
          <w:rFonts w:hint="eastAsia" w:asciiTheme="minorEastAsia" w:hAnsiTheme="minorEastAsia" w:eastAsiaTheme="minorEastAsia" w:cstheme="minorEastAsia"/>
          <w:color w:val="auto"/>
          <w:sz w:val="28"/>
          <w:szCs w:val="28"/>
          <w:lang w:bidi="ar"/>
        </w:rPr>
        <w:t>无风险报酬率</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无风险报酬率又称安全利率，是资金的机会成本，本次评估无风险报酬率按中国人民银行公布的一年期存款利率1.5%确定。</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w:t>
      </w:r>
      <w:r>
        <w:rPr>
          <w:rFonts w:hint="eastAsia" w:asciiTheme="minorEastAsia" w:hAnsiTheme="minorEastAsia" w:eastAsiaTheme="minorEastAsia" w:cstheme="minorEastAsia"/>
          <w:color w:val="auto"/>
          <w:sz w:val="28"/>
          <w:szCs w:val="28"/>
          <w:lang w:bidi="ar"/>
        </w:rPr>
        <w:t>投资风险补偿</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是指投资者投资于房地产所要求的对其承受的额外风险的补偿，结合估价对象具体情况确定投资风险补偿百分比参数为</w:t>
      </w:r>
      <w:r>
        <w:rPr>
          <w:rFonts w:hint="eastAsia" w:asciiTheme="minorEastAsia" w:hAnsiTheme="minorEastAsia" w:eastAsiaTheme="minorEastAsia" w:cstheme="minorEastAsia"/>
          <w:color w:val="auto"/>
          <w:sz w:val="28"/>
          <w:szCs w:val="28"/>
          <w:lang w:val="en-US" w:eastAsia="zh-CN" w:bidi="ar"/>
        </w:rPr>
        <w:t>2</w:t>
      </w:r>
      <w:r>
        <w:rPr>
          <w:rFonts w:hint="eastAsia" w:asciiTheme="minorEastAsia" w:hAnsiTheme="minorEastAsia" w:eastAsiaTheme="minorEastAsia" w:cstheme="minorEastAsia"/>
          <w:color w:val="auto"/>
          <w:sz w:val="28"/>
          <w:szCs w:val="28"/>
          <w:lang w:bidi="ar"/>
        </w:rPr>
        <w:t>%。</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3）</w:t>
      </w:r>
      <w:r>
        <w:rPr>
          <w:rFonts w:hint="eastAsia" w:asciiTheme="minorEastAsia" w:hAnsiTheme="minorEastAsia" w:eastAsiaTheme="minorEastAsia" w:cstheme="minorEastAsia"/>
          <w:color w:val="auto"/>
          <w:sz w:val="28"/>
          <w:szCs w:val="28"/>
          <w:lang w:bidi="ar"/>
        </w:rPr>
        <w:t>管理负担补偿</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房地产要求的管理工作一般远超过存款、证券等，因此,投资者要求对其承受的额外管理负担有所补偿,结合估价对象标的具体情况确定管理负担补偿百分比参数为</w:t>
      </w:r>
      <w:r>
        <w:rPr>
          <w:rFonts w:hint="eastAsia" w:asciiTheme="minorEastAsia" w:hAnsiTheme="minorEastAsia" w:eastAsiaTheme="minorEastAsia" w:cstheme="minorEastAsia"/>
          <w:color w:val="auto"/>
          <w:sz w:val="28"/>
          <w:szCs w:val="28"/>
          <w:lang w:val="en-US" w:eastAsia="zh-CN" w:bidi="ar"/>
        </w:rPr>
        <w:t>1.5</w:t>
      </w:r>
      <w:r>
        <w:rPr>
          <w:rFonts w:hint="eastAsia" w:asciiTheme="minorEastAsia" w:hAnsiTheme="minorEastAsia" w:eastAsiaTheme="minorEastAsia" w:cstheme="minorEastAsia"/>
          <w:color w:val="auto"/>
          <w:sz w:val="28"/>
          <w:szCs w:val="28"/>
          <w:lang w:bidi="ar"/>
        </w:rPr>
        <w:t>%。</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4）</w:t>
      </w:r>
      <w:r>
        <w:rPr>
          <w:rFonts w:hint="eastAsia" w:asciiTheme="minorEastAsia" w:hAnsiTheme="minorEastAsia" w:eastAsiaTheme="minorEastAsia" w:cstheme="minorEastAsia"/>
          <w:color w:val="auto"/>
          <w:sz w:val="28"/>
          <w:szCs w:val="28"/>
          <w:lang w:bidi="ar"/>
        </w:rPr>
        <w:t>缺乏流动性补偿</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在其他条件相同的情况下，股票和债券要比房地产容易买卖，交易费用也较低，因此投资者要求对其投入资金缺乏流动性补偿，结合估价对象具体情况确定缺乏流动性补偿百分比参数为2.0%。</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5）</w:t>
      </w:r>
      <w:r>
        <w:rPr>
          <w:rFonts w:hint="eastAsia" w:asciiTheme="minorEastAsia" w:hAnsiTheme="minorEastAsia" w:eastAsiaTheme="minorEastAsia" w:cstheme="minorEastAsia"/>
          <w:color w:val="auto"/>
          <w:sz w:val="28"/>
          <w:szCs w:val="28"/>
          <w:lang w:bidi="ar"/>
        </w:rPr>
        <w:t>投资带来的优惠</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投资于房地产可能获得某些额外的好处，如易于获得融资，投资者因此会降低所要求的报酬率，结合估价对象标的的具体情况确定投资带来的优惠百分比参数为1%。</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报酬率(</w:t>
      </w:r>
      <w:r>
        <w:rPr>
          <w:rFonts w:hint="eastAsia" w:asciiTheme="minorEastAsia" w:hAnsiTheme="minorEastAsia" w:eastAsiaTheme="minorEastAsia" w:cstheme="minorEastAsia"/>
          <w:color w:val="auto"/>
          <w:sz w:val="28"/>
          <w:szCs w:val="28"/>
          <w:lang w:bidi="ar"/>
        </w:rPr>
        <w:object>
          <v:shape id="_x0000_i1058" o:spt="75" type="#_x0000_t75" style="height:13pt;width:11.5pt;" o:ole="t" filled="f" o:preferrelative="t" stroked="f" coordsize="21600,21600">
            <v:path/>
            <v:fill on="f" focussize="0,0"/>
            <v:stroke on="f"/>
            <v:imagedata r:id="rId54" o:title=""/>
            <o:lock v:ext="edit" aspectratio="t"/>
            <w10:wrap type="none"/>
            <w10:anchorlock/>
          </v:shape>
          <o:OLEObject Type="Embed" ProgID="Equation.3" ShapeID="_x0000_i1058" DrawAspect="Content" ObjectID="_1468075758" r:id="rId55">
            <o:LockedField>false</o:LockedField>
          </o:OLEObject>
        </w:objec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无风险报酬率</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投资风险补偿</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管理负担补偿</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缺乏流动性补偿－投资带来的优惠</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 xml:space="preserve">      </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1.5%</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2.0</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1.5</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w:t>
      </w:r>
      <w:r>
        <w:rPr>
          <w:rFonts w:hint="eastAsia" w:asciiTheme="minorEastAsia" w:hAnsiTheme="minorEastAsia" w:eastAsiaTheme="minorEastAsia" w:cstheme="minorEastAsia"/>
          <w:color w:val="auto"/>
          <w:sz w:val="28"/>
          <w:szCs w:val="28"/>
          <w:lang w:bidi="ar"/>
        </w:rPr>
        <w:t>.0%</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w:t>
      </w:r>
    </w:p>
    <w:p>
      <w:pPr>
        <w:adjustRightInd w:val="0"/>
        <w:snapToGrid w:val="0"/>
        <w:spacing w:line="360" w:lineRule="auto"/>
        <w:ind w:firstLine="560" w:firstLineChars="200"/>
        <w:rPr>
          <w:rFonts w:hint="eastAsia" w:asciiTheme="minorEastAsia" w:hAnsiTheme="minorEastAsia" w:eastAsiaTheme="minorEastAsia" w:cstheme="minorEastAsia"/>
          <w:b/>
          <w:color w:val="auto"/>
          <w:sz w:val="28"/>
          <w:szCs w:val="28"/>
        </w:rPr>
      </w:pPr>
      <w:r>
        <w:rPr>
          <w:rFonts w:hint="eastAsia" w:ascii="宋体" w:hAnsi="宋体" w:eastAsia="宋体" w:cs="宋体"/>
          <w:b/>
          <w:bCs/>
          <w:color w:val="auto"/>
          <w:sz w:val="28"/>
          <w:szCs w:val="28"/>
        </w:rPr>
        <w:t>Ⅲ</w:t>
      </w:r>
      <w:r>
        <w:rPr>
          <w:rFonts w:hint="eastAsia" w:ascii="宋体" w:hAnsi="宋体" w:cs="宋体"/>
          <w:b/>
          <w:bCs/>
          <w:color w:val="auto"/>
          <w:sz w:val="28"/>
          <w:szCs w:val="28"/>
          <w:lang w:val="en-US" w:eastAsia="zh-CN"/>
        </w:rPr>
        <w:t>.</w:t>
      </w:r>
      <w:r>
        <w:rPr>
          <w:rFonts w:hint="eastAsia" w:asciiTheme="minorEastAsia" w:hAnsiTheme="minorEastAsia" w:eastAsiaTheme="minorEastAsia" w:cstheme="minorEastAsia"/>
          <w:b/>
          <w:color w:val="auto"/>
          <w:kern w:val="0"/>
          <w:sz w:val="28"/>
          <w:szCs w:val="28"/>
          <w:lang w:bidi="ar"/>
        </w:rPr>
        <w:t>租赁净收益年增长率</w:t>
      </w:r>
      <w:r>
        <w:rPr>
          <w:rFonts w:hint="eastAsia" w:asciiTheme="minorEastAsia" w:hAnsiTheme="minorEastAsia" w:eastAsiaTheme="minorEastAsia" w:cstheme="minorEastAsia"/>
          <w:b/>
          <w:color w:val="auto"/>
          <w:sz w:val="28"/>
          <w:szCs w:val="28"/>
          <w:lang w:bidi="ar"/>
        </w:rPr>
        <w:t>(</w:t>
      </w:r>
      <w:r>
        <w:rPr>
          <w:rFonts w:hint="eastAsia" w:asciiTheme="minorEastAsia" w:hAnsiTheme="minorEastAsia" w:eastAsiaTheme="minorEastAsia" w:cstheme="minorEastAsia"/>
          <w:b/>
          <w:color w:val="auto"/>
          <w:sz w:val="28"/>
          <w:szCs w:val="28"/>
          <w:lang w:val="en-US" w:eastAsia="zh-CN" w:bidi="ar"/>
        </w:rPr>
        <w:t>g</w:t>
      </w:r>
      <w:r>
        <w:rPr>
          <w:rFonts w:hint="eastAsia" w:asciiTheme="minorEastAsia" w:hAnsiTheme="minorEastAsia" w:eastAsiaTheme="minorEastAsia" w:cstheme="minorEastAsia"/>
          <w:b/>
          <w:color w:val="auto"/>
          <w:sz w:val="28"/>
          <w:szCs w:val="28"/>
          <w:lang w:bidi="ar"/>
        </w:rPr>
        <w:t>)的估算</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遵循估价对象最高最佳利用方式设定前提，综合考虑毗邻物业租金变化情况、租赁合同履约情况，确定估价对象租金增长率为</w:t>
      </w:r>
      <w:r>
        <w:rPr>
          <w:rFonts w:hint="eastAsia" w:asciiTheme="minorEastAsia" w:hAnsiTheme="minorEastAsia" w:eastAsiaTheme="minorEastAsia" w:cstheme="minorEastAsia"/>
          <w:color w:val="auto"/>
          <w:sz w:val="28"/>
          <w:szCs w:val="28"/>
          <w:lang w:val="en-US" w:eastAsia="zh-CN" w:bidi="ar"/>
        </w:rPr>
        <w:t>2</w:t>
      </w:r>
      <w:r>
        <w:rPr>
          <w:rFonts w:hint="eastAsia" w:asciiTheme="minorEastAsia" w:hAnsiTheme="minorEastAsia" w:eastAsiaTheme="minorEastAsia" w:cstheme="minorEastAsia"/>
          <w:color w:val="auto"/>
          <w:sz w:val="28"/>
          <w:szCs w:val="28"/>
          <w:lang w:bidi="ar"/>
        </w:rPr>
        <w:t>%。遵循本次估价收益法评估的相关估价前提，确定租赁期估价对象租赁净收益年增长率</w:t>
      </w:r>
      <w:r>
        <w:rPr>
          <w:rFonts w:hint="eastAsia" w:asciiTheme="minorEastAsia" w:hAnsiTheme="minorEastAsia" w:eastAsiaTheme="minorEastAsia" w:cstheme="minorEastAsia"/>
          <w:color w:val="auto"/>
          <w:sz w:val="28"/>
          <w:szCs w:val="28"/>
          <w:lang w:bidi="ar"/>
        </w:rPr>
        <w:object>
          <v:shape id="_x0000_i1059" o:spt="75" type="#_x0000_t75" style="height:13pt;width:11.5pt;" o:ole="t" filled="f" o:preferrelative="t" stroked="f" coordsize="21600,21600">
            <v:path/>
            <v:fill on="f" focussize="0,0"/>
            <v:stroke on="f"/>
            <v:imagedata r:id="rId30" o:title=""/>
            <o:lock v:ext="edit" aspectratio="t"/>
            <w10:wrap type="none"/>
            <w10:anchorlock/>
          </v:shape>
          <o:OLEObject Type="Embed" ProgID="Equation.3" ShapeID="_x0000_i1059" DrawAspect="Content" ObjectID="_1468075759" r:id="rId56">
            <o:LockedField>false</o:LockedField>
          </o:OLEObject>
        </w:objec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w:t>
      </w:r>
      <w:r>
        <w:rPr>
          <w:rFonts w:hint="eastAsia" w:asciiTheme="minorEastAsia" w:hAnsiTheme="minorEastAsia" w:eastAsiaTheme="minorEastAsia" w:cstheme="minorEastAsia"/>
          <w:color w:val="auto"/>
          <w:sz w:val="28"/>
          <w:szCs w:val="28"/>
          <w:lang w:bidi="ar"/>
        </w:rPr>
        <w:t>%。</w:t>
      </w:r>
    </w:p>
    <w:p>
      <w:pPr>
        <w:numPr>
          <w:ilvl w:val="0"/>
          <w:numId w:val="0"/>
        </w:numPr>
        <w:adjustRightInd w:val="0"/>
        <w:snapToGrid w:val="0"/>
        <w:spacing w:line="360" w:lineRule="auto"/>
        <w:ind w:firstLine="560" w:firstLineChars="200"/>
        <w:jc w:val="left"/>
        <w:rPr>
          <w:rFonts w:hint="eastAsia" w:asciiTheme="minorEastAsia" w:hAnsiTheme="minorEastAsia" w:eastAsiaTheme="minorEastAsia" w:cstheme="minorEastAsia"/>
          <w:b/>
          <w:color w:val="auto"/>
          <w:sz w:val="28"/>
          <w:szCs w:val="28"/>
          <w:lang w:bidi="ar"/>
        </w:rPr>
      </w:pPr>
      <w:r>
        <w:rPr>
          <w:rFonts w:hint="eastAsia" w:ascii="宋体" w:hAnsi="宋体" w:eastAsia="宋体" w:cs="宋体"/>
          <w:b/>
          <w:color w:val="auto"/>
          <w:sz w:val="28"/>
          <w:szCs w:val="28"/>
          <w:lang w:bidi="ar"/>
        </w:rPr>
        <w:t>Ⅳ</w:t>
      </w:r>
      <w:r>
        <w:rPr>
          <w:rFonts w:hint="eastAsia" w:ascii="宋体" w:hAnsi="宋体" w:cs="宋体"/>
          <w:b/>
          <w:color w:val="auto"/>
          <w:sz w:val="28"/>
          <w:szCs w:val="28"/>
          <w:lang w:val="en-US" w:eastAsia="zh-CN" w:bidi="ar"/>
        </w:rPr>
        <w:t>.</w:t>
      </w:r>
      <w:r>
        <w:rPr>
          <w:rFonts w:hint="eastAsia" w:asciiTheme="minorEastAsia" w:hAnsiTheme="minorEastAsia" w:eastAsiaTheme="minorEastAsia" w:cstheme="minorEastAsia"/>
          <w:b/>
          <w:color w:val="auto"/>
          <w:sz w:val="28"/>
          <w:szCs w:val="28"/>
          <w:lang w:bidi="ar"/>
        </w:rPr>
        <w:t>租赁期房价变动率(</w:t>
      </w:r>
      <w:r>
        <w:rPr>
          <w:rFonts w:hint="eastAsia" w:asciiTheme="minorEastAsia" w:hAnsiTheme="minorEastAsia" w:eastAsiaTheme="minorEastAsia" w:cstheme="minorEastAsia"/>
          <w:b/>
          <w:color w:val="auto"/>
          <w:sz w:val="28"/>
          <w:szCs w:val="28"/>
          <w:lang w:bidi="ar"/>
        </w:rPr>
        <w:object>
          <v:shape id="_x0000_i1060"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60" DrawAspect="Content" ObjectID="_1468075760" r:id="rId57">
            <o:LockedField>false</o:LockedField>
          </o:OLEObject>
        </w:object>
      </w:r>
      <w:r>
        <w:rPr>
          <w:rFonts w:hint="eastAsia" w:asciiTheme="minorEastAsia" w:hAnsiTheme="minorEastAsia" w:eastAsiaTheme="minorEastAsia" w:cstheme="minorEastAsia"/>
          <w:b/>
          <w:color w:val="auto"/>
          <w:sz w:val="28"/>
          <w:szCs w:val="28"/>
          <w:lang w:bidi="ar"/>
        </w:rPr>
        <w:t>)的估算</w:t>
      </w:r>
    </w:p>
    <w:p>
      <w:pPr>
        <w:numPr>
          <w:ilvl w:val="0"/>
          <w:numId w:val="0"/>
        </w:numPr>
        <w:adjustRightInd w:val="0"/>
        <w:snapToGrid w:val="0"/>
        <w:spacing w:line="360" w:lineRule="auto"/>
        <w:ind w:firstLine="560" w:firstLineChars="200"/>
        <w:jc w:val="left"/>
        <w:rPr>
          <w:rFonts w:hint="eastAsia" w:asciiTheme="minorEastAsia" w:hAnsiTheme="minorEastAsia" w:eastAsiaTheme="minorEastAsia" w:cstheme="minorEastAsia"/>
          <w:b w:val="0"/>
          <w:bCs/>
          <w:color w:val="auto"/>
          <w:sz w:val="28"/>
          <w:szCs w:val="28"/>
          <w:lang w:val="en-US" w:eastAsia="zh-CN" w:bidi="ar"/>
        </w:rPr>
      </w:pPr>
      <w:r>
        <w:rPr>
          <w:rFonts w:hint="eastAsia" w:asciiTheme="minorEastAsia" w:hAnsiTheme="minorEastAsia" w:eastAsiaTheme="minorEastAsia" w:cstheme="minorEastAsia"/>
          <w:b w:val="0"/>
          <w:bCs/>
          <w:color w:val="auto"/>
          <w:sz w:val="28"/>
          <w:szCs w:val="28"/>
          <w:lang w:val="en-US" w:eastAsia="zh-CN" w:bidi="ar"/>
        </w:rPr>
        <w:t>1.房价</w:t>
      </w:r>
      <w:r>
        <w:rPr>
          <w:rFonts w:hint="eastAsia" w:asciiTheme="minorEastAsia" w:hAnsiTheme="minorEastAsia" w:eastAsiaTheme="minorEastAsia" w:cstheme="minorEastAsia"/>
          <w:b w:val="0"/>
          <w:bCs/>
          <w:color w:val="auto"/>
          <w:sz w:val="28"/>
          <w:szCs w:val="28"/>
          <w:lang w:bidi="ar"/>
        </w:rPr>
        <w:t>变动率(</w:t>
      </w:r>
      <w:r>
        <w:rPr>
          <w:rFonts w:hint="eastAsia" w:asciiTheme="minorEastAsia" w:hAnsiTheme="minorEastAsia" w:eastAsiaTheme="minorEastAsia" w:cstheme="minorEastAsia"/>
          <w:b w:val="0"/>
          <w:bCs/>
          <w:color w:val="auto"/>
          <w:sz w:val="28"/>
          <w:szCs w:val="28"/>
          <w:lang w:bidi="ar"/>
        </w:rPr>
        <w:object>
          <v:shape id="_x0000_i1061"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61" DrawAspect="Content" ObjectID="_1468075761" r:id="rId58">
            <o:LockedField>false</o:LockedField>
          </o:OLEObject>
        </w:object>
      </w:r>
      <w:r>
        <w:rPr>
          <w:rFonts w:hint="eastAsia" w:asciiTheme="minorEastAsia" w:hAnsiTheme="minorEastAsia" w:eastAsiaTheme="minorEastAsia" w:cstheme="minorEastAsia"/>
          <w:b w:val="0"/>
          <w:bCs/>
          <w:color w:val="auto"/>
          <w:sz w:val="28"/>
          <w:szCs w:val="28"/>
          <w:lang w:bidi="ar"/>
        </w:rPr>
        <w:t>)的估算</w:t>
      </w:r>
    </w:p>
    <w:p>
      <w:pPr>
        <w:spacing w:line="360" w:lineRule="auto"/>
        <w:ind w:firstLine="504" w:firstLineChars="180"/>
        <w:rPr>
          <w:rFonts w:hint="eastAsia" w:asciiTheme="minorEastAsia" w:hAnsiTheme="minorEastAsia" w:eastAsiaTheme="minorEastAsia" w:cstheme="minorEastAsia"/>
          <w:color w:val="auto"/>
          <w:sz w:val="28"/>
          <w:szCs w:val="28"/>
          <w:lang w:bidi="ar"/>
        </w:rPr>
      </w:pPr>
      <w:r>
        <w:rPr>
          <w:rFonts w:hint="eastAsia" w:asciiTheme="minorEastAsia" w:hAnsiTheme="minorEastAsia" w:eastAsiaTheme="minorEastAsia" w:cstheme="minorEastAsia"/>
          <w:color w:val="auto"/>
          <w:sz w:val="28"/>
          <w:szCs w:val="28"/>
          <w:lang w:bidi="ar"/>
        </w:rPr>
        <w:t>根据《地价评估参数测算方法与参考指标——以云南省不同等级城镇为测算对象》的测算结论，确定红河州</w:t>
      </w:r>
      <w:r>
        <w:rPr>
          <w:rFonts w:hint="eastAsia" w:asciiTheme="minorEastAsia" w:hAnsiTheme="minorEastAsia" w:eastAsiaTheme="minorEastAsia" w:cstheme="minorEastAsia"/>
          <w:color w:val="auto"/>
          <w:sz w:val="28"/>
          <w:szCs w:val="28"/>
          <w:lang w:eastAsia="zh-CN" w:bidi="ar"/>
        </w:rPr>
        <w:t>石屏</w:t>
      </w:r>
      <w:r>
        <w:rPr>
          <w:rFonts w:hint="eastAsia" w:asciiTheme="minorEastAsia" w:hAnsiTheme="minorEastAsia" w:eastAsiaTheme="minorEastAsia" w:cstheme="minorEastAsia"/>
          <w:color w:val="auto"/>
          <w:sz w:val="28"/>
          <w:szCs w:val="28"/>
          <w:lang w:bidi="ar"/>
        </w:rPr>
        <w:t>为十</w:t>
      </w:r>
      <w:r>
        <w:rPr>
          <w:rFonts w:hint="eastAsia" w:asciiTheme="minorEastAsia" w:hAnsiTheme="minorEastAsia" w:eastAsiaTheme="minorEastAsia" w:cstheme="minorEastAsia"/>
          <w:color w:val="auto"/>
          <w:sz w:val="28"/>
          <w:szCs w:val="28"/>
          <w:lang w:eastAsia="zh-CN" w:bidi="ar"/>
        </w:rPr>
        <w:t>四</w:t>
      </w:r>
      <w:r>
        <w:rPr>
          <w:rFonts w:hint="eastAsia" w:asciiTheme="minorEastAsia" w:hAnsiTheme="minorEastAsia" w:eastAsiaTheme="minorEastAsia" w:cstheme="minorEastAsia"/>
          <w:color w:val="auto"/>
          <w:sz w:val="28"/>
          <w:szCs w:val="28"/>
          <w:lang w:bidi="ar"/>
        </w:rPr>
        <w:t>等城镇</w:t>
      </w:r>
      <w:r>
        <w:rPr>
          <w:rFonts w:hint="eastAsia" w:asciiTheme="minorEastAsia" w:hAnsiTheme="minorEastAsia" w:eastAsiaTheme="minorEastAsia" w:cstheme="minorEastAsia"/>
          <w:color w:val="auto"/>
          <w:sz w:val="28"/>
          <w:szCs w:val="28"/>
          <w:lang w:eastAsia="zh-CN" w:bidi="ar"/>
        </w:rPr>
        <w:t>混合</w:t>
      </w:r>
      <w:r>
        <w:rPr>
          <w:rFonts w:hint="eastAsia" w:asciiTheme="minorEastAsia" w:hAnsiTheme="minorEastAsia" w:eastAsiaTheme="minorEastAsia" w:cstheme="minorEastAsia"/>
          <w:color w:val="auto"/>
          <w:sz w:val="28"/>
          <w:szCs w:val="28"/>
          <w:lang w:bidi="ar"/>
        </w:rPr>
        <w:t>用地</w:t>
      </w:r>
      <w:r>
        <w:rPr>
          <w:rFonts w:hint="eastAsia" w:asciiTheme="minorEastAsia" w:hAnsiTheme="minorEastAsia" w:eastAsiaTheme="minorEastAsia" w:cstheme="minorEastAsia"/>
          <w:color w:val="auto"/>
          <w:sz w:val="28"/>
          <w:szCs w:val="28"/>
          <w:lang w:val="en-US" w:eastAsia="zh-CN" w:bidi="ar"/>
        </w:rPr>
        <w:t>，</w:t>
      </w:r>
      <w:r>
        <w:rPr>
          <w:rFonts w:hint="eastAsia" w:asciiTheme="minorEastAsia" w:hAnsiTheme="minorEastAsia" w:eastAsiaTheme="minorEastAsia" w:cstheme="minorEastAsia"/>
          <w:color w:val="auto"/>
          <w:sz w:val="28"/>
          <w:szCs w:val="28"/>
          <w:lang w:bidi="ar"/>
        </w:rPr>
        <w:t>采用下述公式测算增长率。</w:t>
      </w:r>
    </w:p>
    <w:p>
      <w:pP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lang w:val="en-US" w:eastAsia="zh-CN"/>
        </w:rPr>
        <w:t xml:space="preserve">                </w:t>
      </w:r>
      <w:r>
        <w:rPr>
          <w:rFonts w:hint="eastAsia" w:asciiTheme="minorEastAsia" w:hAnsiTheme="minorEastAsia" w:eastAsiaTheme="minorEastAsia" w:cstheme="minorEastAsia"/>
          <w:color w:val="auto"/>
          <w:sz w:val="28"/>
          <w:szCs w:val="28"/>
          <w:lang w:val="en-US" w:eastAsia="zh-CN"/>
        </w:rPr>
        <w:t xml:space="preserve"> </w:t>
      </w:r>
      <w:r>
        <w:rPr>
          <w:rFonts w:hint="eastAsia" w:asciiTheme="minorEastAsia" w:hAnsiTheme="minorEastAsia" w:eastAsiaTheme="minorEastAsia" w:cstheme="minorEastAsia"/>
          <w:color w:val="auto"/>
          <w:position w:val="-38"/>
          <w:sz w:val="28"/>
          <w:szCs w:val="28"/>
          <w:lang w:eastAsia="zh-CN"/>
        </w:rPr>
        <w:object>
          <v:shape id="_x0000_i1062" o:spt="75" type="#_x0000_t75" style="height:44pt;width:238pt;" o:ole="t" filled="f" o:preferrelative="t" stroked="f" coordsize="21600,21600">
            <v:path/>
            <v:fill on="f" focussize="0,0"/>
            <v:stroke on="f"/>
            <v:imagedata r:id="rId60" o:title=""/>
            <o:lock v:ext="edit" aspectratio="t"/>
            <w10:wrap type="none"/>
            <w10:anchorlock/>
          </v:shape>
          <o:OLEObject Type="Embed" ProgID="Equation.KSEE3" ShapeID="_x0000_i1062" DrawAspect="Content" ObjectID="_1468075762" r:id="rId59">
            <o:LockedField>false</o:LockedField>
          </o:OLEObject>
        </w:object>
      </w:r>
    </w:p>
    <w:p>
      <w:pPr>
        <w:spacing w:line="360" w:lineRule="auto"/>
        <w:ind w:firstLine="420" w:firstLineChars="15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其中，</w:t>
      </w:r>
    </w:p>
    <w:p>
      <w:pPr>
        <w:spacing w:line="360" w:lineRule="auto"/>
        <w:ind w:left="2324" w:leftChars="807" w:hanging="630" w:hangingChars="3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position w:val="-6"/>
        </w:rPr>
        <w:drawing>
          <wp:inline distT="0" distB="0" distL="114300" distR="114300">
            <wp:extent cx="342900" cy="209550"/>
            <wp:effectExtent l="0" t="0" r="0" b="0"/>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pic:cNvPicPr>
                  </pic:nvPicPr>
                  <pic:blipFill>
                    <a:blip r:embed="rId61">
                      <a:clrChange>
                        <a:clrFrom>
                          <a:srgbClr val="FFFFFF"/>
                        </a:clrFrom>
                        <a:clrTo>
                          <a:srgbClr val="FFFFFF">
                            <a:alpha val="0"/>
                          </a:srgbClr>
                        </a:clrTo>
                      </a:clrChange>
                      <a:duotone>
                        <a:prstClr val="black"/>
                        <a:srgbClr val="C4C4C4">
                          <a:tint val="45000"/>
                          <a:satMod val="400000"/>
                        </a:srgbClr>
                      </a:duotone>
                    </a:blip>
                    <a:stretch>
                      <a:fillRect/>
                    </a:stretch>
                  </pic:blipFill>
                  <pic:spPr>
                    <a:xfrm>
                      <a:off x="0" y="0"/>
                      <a:ext cx="333375" cy="209550"/>
                    </a:xfrm>
                    <a:prstGeom prst="rect">
                      <a:avLst/>
                    </a:prstGeom>
                    <a:noFill/>
                    <a:ln w="9525">
                      <a:noFill/>
                    </a:ln>
                    <a:effectLst/>
                  </pic:spPr>
                </pic:pic>
              </a:graphicData>
            </a:graphic>
          </wp:inline>
        </w:drawing>
      </w:r>
      <w:r>
        <w:rPr>
          <w:rFonts w:hint="eastAsia" w:asciiTheme="minorEastAsia" w:hAnsiTheme="minorEastAsia" w:eastAsiaTheme="minorEastAsia" w:cstheme="minorEastAsia"/>
          <w:color w:val="auto"/>
          <w:sz w:val="28"/>
          <w:szCs w:val="28"/>
          <w:lang w:bidi="ar"/>
        </w:rPr>
        <w:t>——2019年0</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月</w:t>
      </w:r>
      <w:r>
        <w:rPr>
          <w:rFonts w:hint="eastAsia" w:asciiTheme="minorEastAsia" w:hAnsiTheme="minorEastAsia" w:eastAsiaTheme="minorEastAsia" w:cstheme="minorEastAsia"/>
          <w:color w:val="auto"/>
          <w:sz w:val="28"/>
          <w:szCs w:val="28"/>
          <w:lang w:val="en-US" w:eastAsia="zh-CN" w:bidi="ar"/>
        </w:rPr>
        <w:t>17</w:t>
      </w:r>
      <w:r>
        <w:rPr>
          <w:rFonts w:hint="eastAsia" w:asciiTheme="minorEastAsia" w:hAnsiTheme="minorEastAsia" w:eastAsiaTheme="minorEastAsia" w:cstheme="minorEastAsia"/>
          <w:color w:val="auto"/>
          <w:sz w:val="28"/>
          <w:szCs w:val="28"/>
          <w:lang w:bidi="ar"/>
        </w:rPr>
        <w:t>日代表值。指以2003年1月1日开始从1计数，至估价时点每年依次递增1。</w:t>
      </w:r>
    </w:p>
    <w:p>
      <w:pPr>
        <w:spacing w:line="360" w:lineRule="auto"/>
        <w:ind w:left="2339" w:leftChars="811" w:hanging="636" w:hangingChars="30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position w:val="-6"/>
        </w:rPr>
        <w:drawing>
          <wp:inline distT="0" distB="0" distL="114300" distR="114300">
            <wp:extent cx="342900" cy="209550"/>
            <wp:effectExtent l="0" t="0" r="0" b="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62">
                      <a:clrChange>
                        <a:clrFrom>
                          <a:srgbClr val="FFFFFF"/>
                        </a:clrFrom>
                        <a:clrTo>
                          <a:srgbClr val="FFFFFF">
                            <a:alpha val="0"/>
                          </a:srgbClr>
                        </a:clrTo>
                      </a:clrChange>
                      <a:duotone>
                        <a:prstClr val="black"/>
                        <a:srgbClr val="C4C4C4">
                          <a:tint val="45000"/>
                          <a:satMod val="400000"/>
                        </a:srgbClr>
                      </a:duotone>
                    </a:blip>
                    <a:stretch>
                      <a:fillRect/>
                    </a:stretch>
                  </pic:blipFill>
                  <pic:spPr>
                    <a:xfrm>
                      <a:off x="0" y="0"/>
                      <a:ext cx="333375" cy="209550"/>
                    </a:xfrm>
                    <a:prstGeom prst="rect">
                      <a:avLst/>
                    </a:prstGeom>
                    <a:noFill/>
                    <a:ln w="9525">
                      <a:noFill/>
                    </a:ln>
                    <a:effectLst/>
                  </pic:spPr>
                </pic:pic>
              </a:graphicData>
            </a:graphic>
          </wp:inline>
        </w:drawing>
      </w:r>
      <w:r>
        <w:rPr>
          <w:rFonts w:hint="eastAsia" w:asciiTheme="minorEastAsia" w:hAnsiTheme="minorEastAsia" w:eastAsiaTheme="minorEastAsia" w:cstheme="minorEastAsia"/>
          <w:color w:val="auto"/>
          <w:sz w:val="28"/>
          <w:szCs w:val="28"/>
          <w:lang w:bidi="ar"/>
        </w:rPr>
        <w:t>——2016年1月1日代表值。指以2003年1月1日开始从1计数，至可比实例成交日期每年依次递增1。</w:t>
      </w:r>
    </w:p>
    <w:p>
      <w:pPr>
        <w:spacing w:line="360" w:lineRule="auto"/>
        <w:ind w:firstLine="955" w:firstLineChars="455"/>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position w:val="-6"/>
        </w:rPr>
        <w:drawing>
          <wp:inline distT="0" distB="0" distL="114300" distR="114300">
            <wp:extent cx="190500" cy="209550"/>
            <wp:effectExtent l="0" t="0" r="0" b="0"/>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pic:cNvPicPr>
                  </pic:nvPicPr>
                  <pic:blipFill>
                    <a:blip r:embed="rId63">
                      <a:clrChange>
                        <a:clrFrom>
                          <a:srgbClr val="FFFFFF"/>
                        </a:clrFrom>
                        <a:clrTo>
                          <a:srgbClr val="FFFFFF">
                            <a:alpha val="0"/>
                          </a:srgbClr>
                        </a:clrTo>
                      </a:clrChange>
                      <a:duotone>
                        <a:prstClr val="black"/>
                        <a:srgbClr val="C4C4C4">
                          <a:tint val="45000"/>
                          <a:satMod val="400000"/>
                        </a:srgbClr>
                      </a:duotone>
                    </a:blip>
                    <a:stretch>
                      <a:fillRect/>
                    </a:stretch>
                  </pic:blipFill>
                  <pic:spPr>
                    <a:xfrm>
                      <a:off x="0" y="0"/>
                      <a:ext cx="180975" cy="209550"/>
                    </a:xfrm>
                    <a:prstGeom prst="rect">
                      <a:avLst/>
                    </a:prstGeom>
                    <a:noFill/>
                    <a:ln w="9525">
                      <a:noFill/>
                    </a:ln>
                    <a:effectLst/>
                  </pic:spPr>
                </pic:pic>
              </a:graphicData>
            </a:graphic>
          </wp:inline>
        </w:drawing>
      </w:r>
      <w:r>
        <w:rPr>
          <w:rFonts w:hint="eastAsia" w:asciiTheme="minorEastAsia" w:hAnsiTheme="minorEastAsia" w:eastAsiaTheme="minorEastAsia" w:cstheme="minorEastAsia"/>
          <w:color w:val="auto"/>
          <w:sz w:val="28"/>
          <w:szCs w:val="28"/>
          <w:lang w:bidi="ar"/>
        </w:rPr>
        <w:t>——2016年1月1日至2019年0</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月</w:t>
      </w:r>
      <w:r>
        <w:rPr>
          <w:rFonts w:hint="eastAsia" w:asciiTheme="minorEastAsia" w:hAnsiTheme="minorEastAsia" w:eastAsiaTheme="minorEastAsia" w:cstheme="minorEastAsia"/>
          <w:color w:val="auto"/>
          <w:sz w:val="28"/>
          <w:szCs w:val="28"/>
          <w:lang w:val="en-US" w:eastAsia="zh-CN" w:bidi="ar"/>
        </w:rPr>
        <w:t>17</w:t>
      </w:r>
      <w:r>
        <w:rPr>
          <w:rFonts w:hint="eastAsia" w:asciiTheme="minorEastAsia" w:hAnsiTheme="minorEastAsia" w:eastAsiaTheme="minorEastAsia" w:cstheme="minorEastAsia"/>
          <w:color w:val="auto"/>
          <w:sz w:val="28"/>
          <w:szCs w:val="28"/>
          <w:lang w:bidi="ar"/>
        </w:rPr>
        <w:t>日时间间隔（年）。</w:t>
      </w:r>
    </w:p>
    <w:p>
      <w:pPr>
        <w:spacing w:line="360" w:lineRule="auto"/>
        <w:ind w:firstLine="504" w:firstLineChars="1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2016年1月1日至2019年0</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月</w:t>
      </w:r>
      <w:r>
        <w:rPr>
          <w:rFonts w:hint="eastAsia" w:asciiTheme="minorEastAsia" w:hAnsiTheme="minorEastAsia" w:eastAsiaTheme="minorEastAsia" w:cstheme="minorEastAsia"/>
          <w:color w:val="auto"/>
          <w:sz w:val="28"/>
          <w:szCs w:val="28"/>
          <w:lang w:val="en-US" w:eastAsia="zh-CN" w:bidi="ar"/>
        </w:rPr>
        <w:t>17</w:t>
      </w:r>
      <w:r>
        <w:rPr>
          <w:rFonts w:hint="eastAsia" w:asciiTheme="minorEastAsia" w:hAnsiTheme="minorEastAsia" w:eastAsiaTheme="minorEastAsia" w:cstheme="minorEastAsia"/>
          <w:color w:val="auto"/>
          <w:sz w:val="28"/>
          <w:szCs w:val="28"/>
          <w:lang w:bidi="ar"/>
        </w:rPr>
        <w:t>日时间间隔</w:t>
      </w:r>
      <w:r>
        <w:rPr>
          <w:rFonts w:hint="eastAsia" w:asciiTheme="minorEastAsia" w:hAnsiTheme="minorEastAsia" w:eastAsiaTheme="minorEastAsia" w:cstheme="minorEastAsia"/>
          <w:color w:val="auto"/>
          <w:position w:val="-6"/>
        </w:rPr>
        <w:drawing>
          <wp:inline distT="0" distB="0" distL="114300" distR="114300">
            <wp:extent cx="190500" cy="209550"/>
            <wp:effectExtent l="0" t="0" r="0" b="0"/>
            <wp:docPr id="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pic:cNvPicPr>
                      <a:picLocks noChangeAspect="1"/>
                    </pic:cNvPicPr>
                  </pic:nvPicPr>
                  <pic:blipFill>
                    <a:blip r:embed="rId63">
                      <a:clrChange>
                        <a:clrFrom>
                          <a:srgbClr val="FFFFFF"/>
                        </a:clrFrom>
                        <a:clrTo>
                          <a:srgbClr val="FFFFFF">
                            <a:alpha val="0"/>
                          </a:srgbClr>
                        </a:clrTo>
                      </a:clrChange>
                      <a:duotone>
                        <a:prstClr val="black"/>
                        <a:srgbClr val="C4C4C4">
                          <a:tint val="45000"/>
                          <a:satMod val="400000"/>
                        </a:srgbClr>
                      </a:duotone>
                    </a:blip>
                    <a:stretch>
                      <a:fillRect/>
                    </a:stretch>
                  </pic:blipFill>
                  <pic:spPr>
                    <a:xfrm>
                      <a:off x="0" y="0"/>
                      <a:ext cx="180975" cy="209550"/>
                    </a:xfrm>
                    <a:prstGeom prst="rect">
                      <a:avLst/>
                    </a:prstGeom>
                    <a:noFill/>
                    <a:ln w="9525">
                      <a:noFill/>
                    </a:ln>
                    <a:effectLst/>
                  </pic:spPr>
                </pic:pic>
              </a:graphicData>
            </a:graphic>
          </wp:inline>
        </w:drawing>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3.</w:t>
      </w:r>
      <w:r>
        <w:rPr>
          <w:rFonts w:hint="eastAsia" w:asciiTheme="minorEastAsia" w:hAnsiTheme="minorEastAsia" w:eastAsiaTheme="minorEastAsia" w:cstheme="minorEastAsia"/>
          <w:color w:val="auto"/>
          <w:sz w:val="28"/>
          <w:szCs w:val="28"/>
          <w:lang w:val="en-US" w:eastAsia="zh-CN" w:bidi="ar"/>
        </w:rPr>
        <w:t>5</w:t>
      </w:r>
      <w:r>
        <w:rPr>
          <w:rFonts w:hint="eastAsia" w:asciiTheme="minorEastAsia" w:hAnsiTheme="minorEastAsia" w:eastAsiaTheme="minorEastAsia" w:cstheme="minorEastAsia"/>
          <w:color w:val="auto"/>
          <w:sz w:val="28"/>
          <w:szCs w:val="28"/>
          <w:lang w:bidi="ar"/>
        </w:rPr>
        <w:t>年。</w:t>
      </w:r>
    </w:p>
    <w:p>
      <w:pPr>
        <w:spacing w:line="360" w:lineRule="auto"/>
        <w:ind w:firstLine="504" w:firstLineChars="180"/>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lang w:bidi="ar"/>
        </w:rPr>
        <w:t>价值时点修正系数测算相关估价参数确定表</w:t>
      </w:r>
    </w:p>
    <w:tbl>
      <w:tblPr>
        <w:tblStyle w:val="23"/>
        <w:tblW w:w="8505" w:type="dxa"/>
        <w:tblInd w:w="108" w:type="dxa"/>
        <w:tblLayout w:type="fixed"/>
        <w:tblCellMar>
          <w:top w:w="0" w:type="dxa"/>
          <w:left w:w="108" w:type="dxa"/>
          <w:bottom w:w="0" w:type="dxa"/>
          <w:right w:w="108" w:type="dxa"/>
        </w:tblCellMar>
      </w:tblPr>
      <w:tblGrid>
        <w:gridCol w:w="4920"/>
        <w:gridCol w:w="3585"/>
      </w:tblGrid>
      <w:tr>
        <w:tblPrEx>
          <w:tblLayout w:type="fixed"/>
          <w:tblCellMar>
            <w:top w:w="0" w:type="dxa"/>
            <w:left w:w="108" w:type="dxa"/>
            <w:bottom w:w="0" w:type="dxa"/>
            <w:right w:w="108" w:type="dxa"/>
          </w:tblCellMar>
        </w:tblPrEx>
        <w:trPr>
          <w:trHeight w:val="228" w:hRule="atLeast"/>
        </w:trPr>
        <w:tc>
          <w:tcPr>
            <w:tcW w:w="4920" w:type="dxa"/>
            <w:tcBorders>
              <w:top w:val="single" w:color="auto" w:sz="4" w:space="0"/>
              <w:left w:val="single" w:color="auto" w:sz="4" w:space="0"/>
              <w:bottom w:val="single" w:color="auto" w:sz="4" w:space="0"/>
              <w:right w:val="single" w:color="auto" w:sz="4" w:space="0"/>
            </w:tcBorders>
            <w:noWrap w:val="0"/>
            <w:vAlign w:val="center"/>
          </w:tcPr>
          <w:p>
            <w:pPr>
              <w:jc w:val="center"/>
              <w:textAlignment w:val="top"/>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bidi="ar"/>
              </w:rPr>
              <w:t>项目</w:t>
            </w:r>
          </w:p>
        </w:tc>
        <w:tc>
          <w:tcPr>
            <w:tcW w:w="3585" w:type="dxa"/>
            <w:tcBorders>
              <w:top w:val="single" w:color="auto" w:sz="4" w:space="0"/>
              <w:left w:val="nil"/>
              <w:bottom w:val="single" w:color="auto" w:sz="4" w:space="0"/>
              <w:right w:val="single" w:color="auto" w:sz="4" w:space="0"/>
            </w:tcBorders>
            <w:noWrap w:val="0"/>
            <w:vAlign w:val="center"/>
          </w:tcPr>
          <w:p>
            <w:pPr>
              <w:jc w:val="center"/>
              <w:textAlignment w:val="center"/>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bidi="ar"/>
              </w:rPr>
              <w:t>估价参数</w:t>
            </w:r>
          </w:p>
        </w:tc>
      </w:tr>
      <w:tr>
        <w:tblPrEx>
          <w:tblLayout w:type="fixed"/>
          <w:tblCellMar>
            <w:top w:w="0" w:type="dxa"/>
            <w:left w:w="108" w:type="dxa"/>
            <w:bottom w:w="0" w:type="dxa"/>
            <w:right w:w="108" w:type="dxa"/>
          </w:tblCellMar>
        </w:tblPrEx>
        <w:trPr>
          <w:trHeight w:val="228" w:hRule="atLeast"/>
        </w:trPr>
        <w:tc>
          <w:tcPr>
            <w:tcW w:w="4920" w:type="dxa"/>
            <w:tcBorders>
              <w:top w:val="single" w:color="auto" w:sz="4" w:space="0"/>
              <w:left w:val="single" w:color="auto" w:sz="4" w:space="0"/>
              <w:bottom w:val="single" w:color="auto" w:sz="4" w:space="0"/>
              <w:right w:val="single" w:color="auto" w:sz="4" w:space="0"/>
            </w:tcBorders>
            <w:noWrap w:val="0"/>
            <w:vAlign w:val="center"/>
          </w:tcPr>
          <w:p>
            <w:pPr>
              <w:jc w:val="center"/>
              <w:textAlignment w:val="top"/>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bidi="ar"/>
              </w:rPr>
              <w:t>2019年0</w:t>
            </w:r>
            <w:r>
              <w:rPr>
                <w:rFonts w:hint="eastAsia" w:asciiTheme="minorEastAsia" w:hAnsiTheme="minorEastAsia" w:eastAsiaTheme="minorEastAsia" w:cstheme="minorEastAsia"/>
                <w:b/>
                <w:color w:val="auto"/>
                <w:sz w:val="28"/>
                <w:szCs w:val="28"/>
                <w:lang w:val="en-US" w:eastAsia="zh-CN" w:bidi="ar"/>
              </w:rPr>
              <w:t>6</w:t>
            </w:r>
            <w:r>
              <w:rPr>
                <w:rFonts w:hint="eastAsia" w:asciiTheme="minorEastAsia" w:hAnsiTheme="minorEastAsia" w:eastAsiaTheme="minorEastAsia" w:cstheme="minorEastAsia"/>
                <w:b/>
                <w:color w:val="auto"/>
                <w:sz w:val="28"/>
                <w:szCs w:val="28"/>
                <w:lang w:bidi="ar"/>
              </w:rPr>
              <w:t>月</w:t>
            </w:r>
            <w:r>
              <w:rPr>
                <w:rFonts w:hint="eastAsia" w:asciiTheme="minorEastAsia" w:hAnsiTheme="minorEastAsia" w:eastAsiaTheme="minorEastAsia" w:cstheme="minorEastAsia"/>
                <w:b/>
                <w:color w:val="auto"/>
                <w:sz w:val="28"/>
                <w:szCs w:val="28"/>
                <w:lang w:val="en-US" w:eastAsia="zh-CN" w:bidi="ar"/>
              </w:rPr>
              <w:t>17</w:t>
            </w:r>
            <w:r>
              <w:rPr>
                <w:rFonts w:hint="eastAsia" w:asciiTheme="minorEastAsia" w:hAnsiTheme="minorEastAsia" w:eastAsiaTheme="minorEastAsia" w:cstheme="minorEastAsia"/>
                <w:b/>
                <w:color w:val="auto"/>
                <w:sz w:val="28"/>
                <w:szCs w:val="28"/>
                <w:lang w:bidi="ar"/>
              </w:rPr>
              <w:t>日代表值(χ</w:t>
            </w:r>
            <w:r>
              <w:rPr>
                <w:rFonts w:hint="eastAsia" w:asciiTheme="minorEastAsia" w:hAnsiTheme="minorEastAsia" w:eastAsiaTheme="minorEastAsia" w:cstheme="minorEastAsia"/>
                <w:b/>
                <w:color w:val="auto"/>
                <w:sz w:val="28"/>
                <w:szCs w:val="28"/>
                <w:vertAlign w:val="subscript"/>
                <w:lang w:bidi="ar"/>
              </w:rPr>
              <w:t>1</w:t>
            </w:r>
            <w:r>
              <w:rPr>
                <w:rFonts w:hint="eastAsia" w:asciiTheme="minorEastAsia" w:hAnsiTheme="minorEastAsia" w:eastAsiaTheme="minorEastAsia" w:cstheme="minorEastAsia"/>
                <w:b/>
                <w:color w:val="auto"/>
                <w:sz w:val="28"/>
                <w:szCs w:val="28"/>
                <w:lang w:bidi="ar"/>
              </w:rPr>
              <w:t>)</w:t>
            </w:r>
          </w:p>
        </w:tc>
        <w:tc>
          <w:tcPr>
            <w:tcW w:w="3585" w:type="dxa"/>
            <w:tcBorders>
              <w:top w:val="single" w:color="auto" w:sz="4" w:space="0"/>
              <w:left w:val="nil"/>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bidi="ar"/>
              </w:rPr>
              <w:t>16.</w:t>
            </w:r>
            <w:r>
              <w:rPr>
                <w:rFonts w:hint="eastAsia" w:asciiTheme="minorEastAsia" w:hAnsiTheme="minorEastAsia" w:eastAsiaTheme="minorEastAsia" w:cstheme="minorEastAsia"/>
                <w:color w:val="auto"/>
                <w:sz w:val="28"/>
                <w:szCs w:val="28"/>
                <w:lang w:val="en-US" w:eastAsia="zh-CN" w:bidi="ar"/>
              </w:rPr>
              <w:t>5</w:t>
            </w:r>
          </w:p>
        </w:tc>
      </w:tr>
      <w:tr>
        <w:tblPrEx>
          <w:tblLayout w:type="fixed"/>
          <w:tblCellMar>
            <w:top w:w="0" w:type="dxa"/>
            <w:left w:w="108" w:type="dxa"/>
            <w:bottom w:w="0" w:type="dxa"/>
            <w:right w:w="108" w:type="dxa"/>
          </w:tblCellMar>
        </w:tblPrEx>
        <w:trPr>
          <w:trHeight w:val="228" w:hRule="atLeast"/>
        </w:trPr>
        <w:tc>
          <w:tcPr>
            <w:tcW w:w="4920" w:type="dxa"/>
            <w:tcBorders>
              <w:top w:val="single" w:color="auto" w:sz="4" w:space="0"/>
              <w:left w:val="single" w:color="auto" w:sz="4" w:space="0"/>
              <w:bottom w:val="single" w:color="auto" w:sz="4" w:space="0"/>
              <w:right w:val="single" w:color="auto" w:sz="4" w:space="0"/>
            </w:tcBorders>
            <w:noWrap w:val="0"/>
            <w:vAlign w:val="center"/>
          </w:tcPr>
          <w:p>
            <w:pPr>
              <w:jc w:val="center"/>
              <w:textAlignment w:val="top"/>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bidi="ar"/>
              </w:rPr>
              <w:t>201</w:t>
            </w:r>
            <w:r>
              <w:rPr>
                <w:rFonts w:hint="eastAsia" w:asciiTheme="minorEastAsia" w:hAnsiTheme="minorEastAsia" w:eastAsiaTheme="minorEastAsia" w:cstheme="minorEastAsia"/>
                <w:b/>
                <w:color w:val="auto"/>
                <w:sz w:val="28"/>
                <w:szCs w:val="28"/>
                <w:lang w:val="en-US" w:eastAsia="zh-CN" w:bidi="ar"/>
              </w:rPr>
              <w:t>6</w:t>
            </w:r>
            <w:r>
              <w:rPr>
                <w:rFonts w:hint="eastAsia" w:asciiTheme="minorEastAsia" w:hAnsiTheme="minorEastAsia" w:eastAsiaTheme="minorEastAsia" w:cstheme="minorEastAsia"/>
                <w:b/>
                <w:color w:val="auto"/>
                <w:sz w:val="28"/>
                <w:szCs w:val="28"/>
                <w:lang w:bidi="ar"/>
              </w:rPr>
              <w:t>年1月1日代表值(χ</w:t>
            </w:r>
            <w:r>
              <w:rPr>
                <w:rFonts w:hint="eastAsia" w:asciiTheme="minorEastAsia" w:hAnsiTheme="minorEastAsia" w:eastAsiaTheme="minorEastAsia" w:cstheme="minorEastAsia"/>
                <w:b/>
                <w:color w:val="auto"/>
                <w:sz w:val="28"/>
                <w:szCs w:val="28"/>
                <w:vertAlign w:val="subscript"/>
                <w:lang w:bidi="ar"/>
              </w:rPr>
              <w:t>2</w:t>
            </w:r>
            <w:r>
              <w:rPr>
                <w:rFonts w:hint="eastAsia" w:asciiTheme="minorEastAsia" w:hAnsiTheme="minorEastAsia" w:eastAsiaTheme="minorEastAsia" w:cstheme="minorEastAsia"/>
                <w:b/>
                <w:color w:val="auto"/>
                <w:sz w:val="28"/>
                <w:szCs w:val="28"/>
                <w:lang w:bidi="ar"/>
              </w:rPr>
              <w:t>)</w:t>
            </w:r>
          </w:p>
        </w:tc>
        <w:tc>
          <w:tcPr>
            <w:tcW w:w="3585" w:type="dxa"/>
            <w:tcBorders>
              <w:top w:val="single" w:color="auto" w:sz="4" w:space="0"/>
              <w:left w:val="nil"/>
              <w:bottom w:val="single" w:color="auto" w:sz="4" w:space="0"/>
              <w:right w:val="single" w:color="auto" w:sz="4" w:space="0"/>
            </w:tcBorders>
            <w:noWrap w:val="0"/>
            <w:vAlign w:val="center"/>
          </w:tcPr>
          <w:p>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13.00</w:t>
            </w:r>
          </w:p>
        </w:tc>
      </w:tr>
    </w:tbl>
    <w:p>
      <w:pPr>
        <w:spacing w:line="360" w:lineRule="auto"/>
        <w:ind w:firstLine="420" w:firstLineChars="15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本次鉴定，根据司法鉴定人对估价对象标的所在区域类似房地产市场状况的调查，结合《地价评估参数测算方法与参考指标——以云南省不同等级城镇为测算对象》，</w:t>
      </w:r>
      <w:r>
        <w:rPr>
          <w:rFonts w:hint="eastAsia" w:asciiTheme="minorEastAsia" w:hAnsiTheme="minorEastAsia" w:eastAsiaTheme="minorEastAsia" w:cstheme="minorEastAsia"/>
          <w:color w:val="auto"/>
          <w:sz w:val="28"/>
          <w:szCs w:val="28"/>
          <w:lang w:eastAsia="zh-CN" w:bidi="ar"/>
        </w:rPr>
        <w:t>石屏县城镇混合住宅用地</w:t>
      </w:r>
      <w:r>
        <w:rPr>
          <w:rFonts w:hint="eastAsia" w:asciiTheme="minorEastAsia" w:hAnsiTheme="minorEastAsia" w:eastAsiaTheme="minorEastAsia" w:cstheme="minorEastAsia"/>
          <w:color w:val="auto"/>
          <w:sz w:val="28"/>
          <w:szCs w:val="28"/>
          <w:lang w:bidi="ar"/>
        </w:rPr>
        <w:t>的平均环比增长率作为租赁期估价对象年房价变动率</w:t>
      </w:r>
      <w:r>
        <w:rPr>
          <w:rFonts w:hint="eastAsia" w:asciiTheme="minorEastAsia" w:hAnsiTheme="minorEastAsia" w:eastAsiaTheme="minorEastAsia" w:cstheme="minorEastAsia"/>
          <w:color w:val="auto"/>
          <w:sz w:val="28"/>
          <w:szCs w:val="28"/>
          <w:lang w:bidi="ar"/>
        </w:rPr>
        <w:object>
          <v:shape id="_x0000_i1063" o:spt="75" type="#_x0000_t75" style="height:19pt;width:25pt;" o:ole="t" filled="f" o:preferrelative="t" stroked="f" coordsize="21600,21600">
            <v:path/>
            <v:fill on="f" focussize="0,0"/>
            <v:stroke on="f"/>
            <v:imagedata r:id="rId22" o:title=""/>
            <o:lock v:ext="edit" aspectratio="t"/>
            <w10:wrap type="none"/>
            <w10:anchorlock/>
          </v:shape>
          <o:OLEObject Type="Embed" ProgID="Equation.3" ShapeID="_x0000_i1063" DrawAspect="Content" ObjectID="_1468075763" r:id="rId64">
            <o:LockedField>false</o:LockedField>
          </o:OLEObject>
        </w:object>
      </w:r>
      <w:r>
        <w:rPr>
          <w:rFonts w:hint="eastAsia" w:asciiTheme="minorEastAsia" w:hAnsiTheme="minorEastAsia" w:eastAsiaTheme="minorEastAsia" w:cstheme="minorEastAsia"/>
          <w:color w:val="auto"/>
          <w:sz w:val="28"/>
          <w:szCs w:val="28"/>
          <w:lang w:bidi="ar"/>
        </w:rPr>
        <w:t>2016年1月1日至2019年0</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月</w:t>
      </w:r>
      <w:r>
        <w:rPr>
          <w:rFonts w:hint="eastAsia" w:asciiTheme="minorEastAsia" w:hAnsiTheme="minorEastAsia" w:eastAsiaTheme="minorEastAsia" w:cstheme="minorEastAsia"/>
          <w:color w:val="auto"/>
          <w:sz w:val="28"/>
          <w:szCs w:val="28"/>
          <w:lang w:val="en-US" w:eastAsia="zh-CN" w:bidi="ar"/>
        </w:rPr>
        <w:t>17</w:t>
      </w:r>
      <w:r>
        <w:rPr>
          <w:rFonts w:hint="eastAsia" w:asciiTheme="minorEastAsia" w:hAnsiTheme="minorEastAsia" w:eastAsiaTheme="minorEastAsia" w:cstheme="minorEastAsia"/>
          <w:color w:val="auto"/>
          <w:sz w:val="28"/>
          <w:szCs w:val="28"/>
          <w:lang w:bidi="ar"/>
        </w:rPr>
        <w:t>日评估对象增长率如下：</w:t>
      </w:r>
    </w:p>
    <w:p>
      <w:pPr>
        <w:ind w:firstLine="2520" w:firstLineChars="9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position w:val="-38"/>
          <w:sz w:val="28"/>
          <w:szCs w:val="28"/>
          <w:lang w:eastAsia="zh-CN"/>
        </w:rPr>
        <w:object>
          <v:shape id="_x0000_i1064" o:spt="75" type="#_x0000_t75" style="height:44pt;width:240.95pt;" o:ole="t" filled="f" o:preferrelative="t" stroked="f" coordsize="21600,21600">
            <v:path/>
            <v:fill on="f" focussize="0,0"/>
            <v:stroke on="f"/>
            <v:imagedata r:id="rId66" o:title=""/>
            <o:lock v:ext="edit" aspectratio="t"/>
            <w10:wrap type="none"/>
            <w10:anchorlock/>
          </v:shape>
          <o:OLEObject Type="Embed" ProgID="Equation.KSEE3" ShapeID="_x0000_i1064" DrawAspect="Content" ObjectID="_1468075764" r:id="rId65">
            <o:LockedField>false</o:LockedField>
          </o:OLEObject>
        </w:object>
      </w:r>
    </w:p>
    <w:p>
      <w:pPr>
        <w:spacing w:line="360" w:lineRule="auto"/>
        <w:ind w:firstLine="3116" w:firstLineChars="1113"/>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2.89</w:t>
      </w:r>
      <w:r>
        <w:rPr>
          <w:rFonts w:hint="eastAsia" w:asciiTheme="minorEastAsia" w:hAnsiTheme="minorEastAsia" w:eastAsiaTheme="minorEastAsia" w:cstheme="minorEastAsia"/>
          <w:color w:val="auto"/>
          <w:sz w:val="28"/>
          <w:szCs w:val="28"/>
          <w:lang w:bidi="ar"/>
        </w:rPr>
        <w:t>%</w:t>
      </w:r>
    </w:p>
    <w:p>
      <w:pPr>
        <w:adjustRightInd w:val="0"/>
        <w:snapToGrid w:val="0"/>
        <w:spacing w:line="360" w:lineRule="auto"/>
        <w:ind w:firstLine="420" w:firstLineChars="150"/>
        <w:rPr>
          <w:rFonts w:hint="eastAsia" w:asciiTheme="minorEastAsia" w:hAnsiTheme="minorEastAsia" w:eastAsiaTheme="minorEastAsia" w:cstheme="minorEastAsia"/>
          <w:b/>
          <w:bCs w:val="0"/>
          <w:color w:val="auto"/>
          <w:sz w:val="28"/>
          <w:szCs w:val="28"/>
        </w:rPr>
      </w:pPr>
      <w:r>
        <w:rPr>
          <w:rFonts w:hint="eastAsia" w:ascii="宋体" w:hAnsi="宋体" w:eastAsia="宋体" w:cs="宋体"/>
          <w:b/>
          <w:bCs w:val="0"/>
          <w:color w:val="auto"/>
          <w:sz w:val="28"/>
          <w:szCs w:val="28"/>
          <w:lang w:bidi="ar"/>
        </w:rPr>
        <w:t>Ⅴ</w:t>
      </w:r>
      <w:r>
        <w:rPr>
          <w:rFonts w:hint="eastAsia" w:ascii="宋体" w:hAnsi="宋体" w:cs="宋体"/>
          <w:b/>
          <w:bCs w:val="0"/>
          <w:color w:val="auto"/>
          <w:sz w:val="28"/>
          <w:szCs w:val="28"/>
          <w:lang w:val="en-US" w:eastAsia="zh-CN" w:bidi="ar"/>
        </w:rPr>
        <w:t>.</w:t>
      </w:r>
      <w:r>
        <w:rPr>
          <w:rFonts w:hint="eastAsia" w:asciiTheme="minorEastAsia" w:hAnsiTheme="minorEastAsia" w:eastAsiaTheme="minorEastAsia" w:cstheme="minorEastAsia"/>
          <w:b/>
          <w:bCs w:val="0"/>
          <w:color w:val="auto"/>
          <w:sz w:val="28"/>
          <w:szCs w:val="28"/>
          <w:lang w:bidi="ar"/>
        </w:rPr>
        <w:t>估价对象</w:t>
      </w:r>
      <w:r>
        <w:rPr>
          <w:rFonts w:hint="eastAsia" w:asciiTheme="minorEastAsia" w:hAnsiTheme="minorEastAsia" w:eastAsiaTheme="minorEastAsia" w:cstheme="minorEastAsia"/>
          <w:b/>
          <w:bCs w:val="0"/>
          <w:color w:val="auto"/>
          <w:sz w:val="28"/>
          <w:szCs w:val="28"/>
          <w:lang w:eastAsia="zh-CN" w:bidi="ar"/>
        </w:rPr>
        <w:t>商住楼</w:t>
      </w:r>
      <w:r>
        <w:rPr>
          <w:rFonts w:hint="eastAsia" w:asciiTheme="minorEastAsia" w:hAnsiTheme="minorEastAsia" w:eastAsiaTheme="minorEastAsia" w:cstheme="minorEastAsia"/>
          <w:b/>
          <w:bCs w:val="0"/>
          <w:color w:val="auto"/>
          <w:sz w:val="28"/>
          <w:szCs w:val="28"/>
          <w:lang w:bidi="ar"/>
        </w:rPr>
        <w:t>市场价值(收益价值)(</w:t>
      </w:r>
      <w:r>
        <w:rPr>
          <w:rFonts w:hint="eastAsia" w:asciiTheme="minorEastAsia" w:hAnsiTheme="minorEastAsia" w:eastAsiaTheme="minorEastAsia" w:cstheme="minorEastAsia"/>
          <w:b/>
          <w:bCs w:val="0"/>
          <w:color w:val="auto"/>
          <w:sz w:val="28"/>
          <w:szCs w:val="28"/>
          <w:lang w:bidi="ar"/>
        </w:rPr>
        <w:object>
          <v:shape id="_x0000_i1065" o:spt="75" type="#_x0000_t75" style="height:13pt;width:10pt;" o:ole="t" filled="f" o:preferrelative="t" stroked="f" coordsize="21600,21600">
            <v:path/>
            <v:fill on="f" focussize="0,0"/>
            <v:stroke on="f"/>
            <v:imagedata r:id="rId68" o:title=""/>
            <o:lock v:ext="edit" aspectratio="t"/>
            <w10:wrap type="none"/>
            <w10:anchorlock/>
          </v:shape>
          <o:OLEObject Type="Embed" ProgID="Equation.3" ShapeID="_x0000_i1065" DrawAspect="Content" ObjectID="_1468075765" r:id="rId67">
            <o:LockedField>false</o:LockedField>
          </o:OLEObject>
        </w:object>
      </w:r>
      <w:r>
        <w:rPr>
          <w:rFonts w:hint="eastAsia" w:asciiTheme="minorEastAsia" w:hAnsiTheme="minorEastAsia" w:eastAsiaTheme="minorEastAsia" w:cstheme="minorEastAsia"/>
          <w:b/>
          <w:bCs w:val="0"/>
          <w:color w:val="auto"/>
          <w:sz w:val="28"/>
          <w:szCs w:val="28"/>
          <w:lang w:bidi="ar"/>
        </w:rPr>
        <w:t>)的确定</w:t>
      </w:r>
    </w:p>
    <w:p>
      <w:pPr>
        <w:adjustRightInd w:val="0"/>
        <w:snapToGrid w:val="0"/>
        <w:spacing w:line="360" w:lineRule="auto"/>
        <w:ind w:firstLine="420" w:firstLineChars="15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根据上述相关计算参数，确定估价对象标的收益流模式为先租后售，即租赁3年后于第3年末转售，采用下述公式测算估价对象</w:t>
      </w:r>
      <w:r>
        <w:rPr>
          <w:rFonts w:hint="eastAsia" w:asciiTheme="minorEastAsia" w:hAnsiTheme="minorEastAsia" w:eastAsiaTheme="minorEastAsia" w:cstheme="minorEastAsia"/>
          <w:bCs/>
          <w:color w:val="auto"/>
          <w:kern w:val="0"/>
          <w:sz w:val="28"/>
          <w:szCs w:val="28"/>
          <w:lang w:bidi="ar"/>
        </w:rPr>
        <w:t>商住楼</w:t>
      </w:r>
      <w:r>
        <w:rPr>
          <w:rFonts w:hint="eastAsia" w:asciiTheme="minorEastAsia" w:hAnsiTheme="minorEastAsia" w:eastAsiaTheme="minorEastAsia" w:cstheme="minorEastAsia"/>
          <w:color w:val="auto"/>
          <w:sz w:val="28"/>
          <w:szCs w:val="28"/>
          <w:lang w:bidi="ar"/>
        </w:rPr>
        <w:t>市场价值(收益价值)(</w:t>
      </w:r>
      <w:r>
        <w:rPr>
          <w:rFonts w:hint="eastAsia" w:asciiTheme="minorEastAsia" w:hAnsiTheme="minorEastAsia" w:eastAsiaTheme="minorEastAsia" w:cstheme="minorEastAsia"/>
          <w:color w:val="auto"/>
          <w:sz w:val="28"/>
          <w:szCs w:val="28"/>
          <w:lang w:bidi="ar"/>
        </w:rPr>
        <w:object>
          <v:shape id="_x0000_i1066" o:spt="75" type="#_x0000_t75" style="height:13pt;width:10pt;" o:ole="t" filled="f" o:preferrelative="t" stroked="f" coordsize="21600,21600">
            <v:path/>
            <v:fill on="f" focussize="0,0"/>
            <v:stroke on="f"/>
            <v:imagedata r:id="rId70" o:title=""/>
            <o:lock v:ext="edit" aspectratio="t"/>
            <w10:wrap type="none"/>
            <w10:anchorlock/>
          </v:shape>
          <o:OLEObject Type="Embed" ProgID="Equation.3" ShapeID="_x0000_i1066" DrawAspect="Content" ObjectID="_1468075766" r:id="rId69">
            <o:LockedField>false</o:LockedField>
          </o:OLEObject>
        </w:object>
      </w:r>
      <w:r>
        <w:rPr>
          <w:rFonts w:hint="eastAsia" w:asciiTheme="minorEastAsia" w:hAnsiTheme="minorEastAsia" w:eastAsiaTheme="minorEastAsia" w:cstheme="minorEastAsia"/>
          <w:color w:val="auto"/>
          <w:sz w:val="28"/>
          <w:szCs w:val="28"/>
          <w:lang w:bidi="ar"/>
        </w:rPr>
        <w:t>)如下所示。</w:t>
      </w:r>
    </w:p>
    <w:p>
      <w:pPr>
        <w:adjustRightInd w:val="0"/>
        <w:snapToGrid w:val="0"/>
        <w:spacing w:before="48" w:beforeLines="20" w:line="360" w:lineRule="auto"/>
        <w:jc w:val="center"/>
        <w:rPr>
          <w:rFonts w:hint="eastAsia" w:asciiTheme="minorEastAsia" w:hAnsiTheme="minorEastAsia" w:eastAsiaTheme="minorEastAsia" w:cstheme="minorEastAsia"/>
          <w:color w:val="auto"/>
          <w:sz w:val="28"/>
          <w:szCs w:val="28"/>
          <w:lang w:val="en-US" w:eastAsia="zh-CN" w:bidi="ar"/>
        </w:rPr>
      </w:pPr>
      <w:r>
        <w:rPr>
          <w:rFonts w:hint="eastAsia" w:asciiTheme="minorEastAsia" w:hAnsiTheme="minorEastAsia" w:eastAsiaTheme="minorEastAsia" w:cstheme="minorEastAsia"/>
          <w:color w:val="auto"/>
          <w:sz w:val="28"/>
          <w:szCs w:val="28"/>
          <w:lang w:bidi="ar"/>
        </w:rPr>
        <w:object>
          <v:shape id="_x0000_i1067" o:spt="75" type="#_x0000_t75" style="height:77.5pt;width:160pt;" o:ole="t" filled="f" o:preferrelative="t" stroked="f" coordsize="21600,21600">
            <v:path/>
            <v:fill on="f" focussize="0,0"/>
            <v:stroke on="f"/>
            <v:imagedata r:id="rId13" o:title=""/>
            <o:lock v:ext="edit" aspectratio="t"/>
            <w10:wrap type="none"/>
            <w10:anchorlock/>
          </v:shape>
          <o:OLEObject Type="Embed" ProgID="Equation.3" ShapeID="_x0000_i1067" DrawAspect="Content" ObjectID="_1468075767" r:id="rId71">
            <o:LockedField>false</o:LockedField>
          </o:OLEObject>
        </w:object>
      </w:r>
      <w:r>
        <w:rPr>
          <w:rFonts w:hint="eastAsia" w:asciiTheme="minorEastAsia" w:hAnsiTheme="minorEastAsia" w:eastAsiaTheme="minorEastAsia" w:cstheme="minorEastAsia"/>
          <w:color w:val="auto"/>
          <w:sz w:val="28"/>
          <w:szCs w:val="28"/>
          <w:lang w:val="en-US" w:eastAsia="zh-CN" w:bidi="ar"/>
        </w:rPr>
        <w:t xml:space="preserve"> </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lang w:bidi="ar"/>
        </w:rPr>
      </w:pPr>
      <w:r>
        <w:rPr>
          <w:rFonts w:hint="eastAsia" w:asciiTheme="minorEastAsia" w:hAnsiTheme="minorEastAsia" w:eastAsiaTheme="minorEastAsia" w:cstheme="minorEastAsia"/>
          <w:color w:val="auto"/>
          <w:sz w:val="28"/>
          <w:szCs w:val="28"/>
          <w:lang w:eastAsia="zh-CN" w:bidi="ar"/>
        </w:rPr>
        <w:t>商住楼</w:t>
      </w:r>
      <w:r>
        <w:rPr>
          <w:rFonts w:hint="eastAsia" w:asciiTheme="minorEastAsia" w:hAnsiTheme="minorEastAsia" w:eastAsiaTheme="minorEastAsia" w:cstheme="minorEastAsia"/>
          <w:color w:val="auto"/>
          <w:sz w:val="28"/>
          <w:szCs w:val="28"/>
          <w:lang w:bidi="ar"/>
        </w:rPr>
        <w:t>市场价值确定为：</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V＝</w:t>
      </w:r>
      <w:r>
        <w:rPr>
          <w:rFonts w:hint="eastAsia" w:asciiTheme="minorEastAsia" w:hAnsiTheme="minorEastAsia" w:eastAsiaTheme="minorEastAsia" w:cstheme="minorEastAsia"/>
          <w:color w:val="auto"/>
          <w:sz w:val="28"/>
          <w:szCs w:val="28"/>
          <w:lang w:eastAsia="zh-CN" w:bidi="ar"/>
        </w:rPr>
        <w:t>1</w:t>
      </w:r>
      <w:r>
        <w:rPr>
          <w:rFonts w:hint="eastAsia" w:asciiTheme="minorEastAsia" w:hAnsiTheme="minorEastAsia" w:eastAsiaTheme="minorEastAsia" w:cstheme="minorEastAsia"/>
          <w:color w:val="auto"/>
          <w:sz w:val="28"/>
          <w:szCs w:val="28"/>
          <w:lang w:val="en-US" w:eastAsia="zh-CN" w:bidi="ar"/>
        </w:rPr>
        <w:t>18.44</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w:t>
      </w:r>
      <w:r>
        <w:rPr>
          <w:rFonts w:hint="eastAsia" w:asciiTheme="minorEastAsia" w:hAnsiTheme="minorEastAsia" w:eastAsiaTheme="minorEastAsia" w:cstheme="minorEastAsia"/>
          <w:color w:val="auto"/>
          <w:sz w:val="28"/>
          <w:szCs w:val="28"/>
          <w:lang w:bidi="ar"/>
        </w:rPr>
        <w:t>.0%)×{1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w:t>
      </w:r>
      <w:r>
        <w:rPr>
          <w:rFonts w:hint="eastAsia" w:asciiTheme="minorEastAsia" w:hAnsiTheme="minorEastAsia" w:eastAsiaTheme="minorEastAsia" w:cstheme="minorEastAsia"/>
          <w:color w:val="auto"/>
          <w:sz w:val="28"/>
          <w:szCs w:val="28"/>
          <w:lang w:bidi="ar"/>
        </w:rPr>
        <w:t>.0%)÷(1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vertAlign w:val="superscript"/>
          <w:lang w:bidi="ar"/>
        </w:rPr>
        <w:t>3</w:t>
      </w:r>
      <w:r>
        <w:rPr>
          <w:rFonts w:hint="eastAsia" w:asciiTheme="minorEastAsia" w:hAnsiTheme="minorEastAsia" w:eastAsiaTheme="minorEastAsia" w:cstheme="minorEastAsia"/>
          <w:color w:val="auto"/>
          <w:sz w:val="28"/>
          <w:szCs w:val="28"/>
          <w:lang w:bidi="ar"/>
        </w:rPr>
        <w:t>}</w:t>
      </w:r>
    </w:p>
    <w:p>
      <w:pPr>
        <w:adjustRightInd w:val="0"/>
        <w:snapToGrid w:val="0"/>
        <w:spacing w:line="360" w:lineRule="auto"/>
        <w:ind w:firstLine="1680" w:firstLineChars="6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2.89</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vertAlign w:val="superscript"/>
          <w:lang w:bidi="ar"/>
        </w:rPr>
        <w:t>3</w:t>
      </w:r>
      <w:r>
        <w:rPr>
          <w:rFonts w:hint="eastAsia" w:asciiTheme="minorEastAsia" w:hAnsiTheme="minorEastAsia" w:eastAsiaTheme="minorEastAsia" w:cstheme="minorEastAsia"/>
          <w:color w:val="auto"/>
          <w:sz w:val="28"/>
          <w:szCs w:val="28"/>
          <w:lang w:bidi="ar"/>
        </w:rPr>
        <w:t>÷(1</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6</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vertAlign w:val="superscript"/>
          <w:lang w:bidi="ar"/>
        </w:rPr>
        <w:t>3</w:t>
      </w:r>
      <w:r>
        <w:rPr>
          <w:rFonts w:hint="eastAsia" w:asciiTheme="minorEastAsia" w:hAnsiTheme="minorEastAsia" w:eastAsiaTheme="minorEastAsia" w:cstheme="minorEastAsia"/>
          <w:color w:val="auto"/>
          <w:sz w:val="28"/>
          <w:szCs w:val="28"/>
          <w:lang w:bidi="ar"/>
        </w:rPr>
        <w:t>]</w:t>
      </w:r>
    </w:p>
    <w:p>
      <w:pPr>
        <w:adjustRightInd w:val="0"/>
        <w:snapToGrid w:val="0"/>
        <w:spacing w:line="360" w:lineRule="auto"/>
        <w:ind w:firstLine="560" w:firstLineChars="200"/>
        <w:rPr>
          <w:rFonts w:hint="eastAsia" w:asciiTheme="minorEastAsia" w:hAnsiTheme="minorEastAsia" w:eastAsiaTheme="minorEastAsia" w:cstheme="minorEastAsia"/>
          <w:color w:val="auto"/>
          <w:sz w:val="28"/>
          <w:szCs w:val="28"/>
          <w:vertAlign w:val="subscript"/>
        </w:rPr>
      </w:pPr>
      <w:r>
        <w:rPr>
          <w:rFonts w:hint="eastAsia" w:asciiTheme="minorEastAsia" w:hAnsiTheme="minorEastAsia" w:eastAsiaTheme="minorEastAsia" w:cstheme="minorEastAsia"/>
          <w:color w:val="auto"/>
          <w:sz w:val="28"/>
          <w:szCs w:val="28"/>
          <w:lang w:bidi="ar"/>
        </w:rPr>
        <w:t>V＝</w:t>
      </w:r>
      <w:r>
        <w:rPr>
          <w:rFonts w:hint="eastAsia" w:asciiTheme="minorEastAsia" w:hAnsiTheme="minorEastAsia" w:eastAsiaTheme="minorEastAsia" w:cstheme="minorEastAsia"/>
          <w:color w:val="auto"/>
          <w:sz w:val="28"/>
          <w:szCs w:val="28"/>
          <w:lang w:val="en-US" w:eastAsia="zh-CN" w:bidi="ar"/>
        </w:rPr>
        <w:t>3776</w:t>
      </w:r>
      <w:r>
        <w:rPr>
          <w:rFonts w:hint="eastAsia" w:asciiTheme="minorEastAsia" w:hAnsiTheme="minorEastAsia" w:eastAsiaTheme="minorEastAsia" w:cstheme="minorEastAsia"/>
          <w:color w:val="auto"/>
          <w:sz w:val="28"/>
          <w:szCs w:val="28"/>
          <w:lang w:bidi="ar"/>
        </w:rPr>
        <w:t>元/m</w:t>
      </w:r>
      <w:r>
        <w:rPr>
          <w:rFonts w:hint="eastAsia" w:asciiTheme="minorEastAsia" w:hAnsiTheme="minorEastAsia" w:eastAsiaTheme="minorEastAsia" w:cstheme="minorEastAsia"/>
          <w:color w:val="auto"/>
          <w:sz w:val="28"/>
          <w:szCs w:val="28"/>
          <w:vertAlign w:val="superscript"/>
          <w:lang w:bidi="ar"/>
        </w:rPr>
        <w:t>2</w:t>
      </w:r>
      <w:r>
        <w:rPr>
          <w:rFonts w:hint="eastAsia" w:asciiTheme="minorEastAsia" w:hAnsiTheme="minorEastAsia" w:eastAsiaTheme="minorEastAsia" w:cstheme="minorEastAsia"/>
          <w:color w:val="auto"/>
          <w:kern w:val="0"/>
          <w:sz w:val="28"/>
          <w:szCs w:val="28"/>
          <w:lang w:bidi="ar"/>
        </w:rPr>
        <w:t>（取整）</w:t>
      </w:r>
    </w:p>
    <w:p>
      <w:pPr>
        <w:adjustRightInd w:val="0"/>
        <w:snapToGrid w:val="0"/>
        <w:spacing w:line="360" w:lineRule="auto"/>
        <w:ind w:firstLine="1400" w:firstLineChars="500"/>
        <w:rPr>
          <w:rFonts w:hint="eastAsia" w:asciiTheme="minorEastAsia" w:hAnsiTheme="minorEastAsia" w:eastAsiaTheme="minorEastAsia" w:cstheme="minorEastAsia"/>
          <w:color w:val="auto"/>
          <w:sz w:val="28"/>
          <w:szCs w:val="28"/>
          <w:lang w:bidi="ar"/>
        </w:rPr>
      </w:pPr>
      <w:r>
        <w:rPr>
          <w:rFonts w:hint="eastAsia" w:asciiTheme="minorEastAsia" w:hAnsiTheme="minorEastAsia" w:eastAsiaTheme="minorEastAsia" w:cstheme="minorEastAsia"/>
          <w:color w:val="auto"/>
          <w:sz w:val="28"/>
          <w:szCs w:val="28"/>
          <w:lang w:eastAsia="zh-CN" w:bidi="ar"/>
        </w:rPr>
        <w:t>商住楼</w:t>
      </w:r>
      <w:r>
        <w:rPr>
          <w:rFonts w:hint="eastAsia" w:asciiTheme="minorEastAsia" w:hAnsiTheme="minorEastAsia" w:eastAsiaTheme="minorEastAsia" w:cstheme="minorEastAsia"/>
          <w:color w:val="auto"/>
          <w:sz w:val="28"/>
          <w:szCs w:val="28"/>
          <w:lang w:bidi="ar"/>
        </w:rPr>
        <w:t>总价＝V×建筑面积</w:t>
      </w:r>
    </w:p>
    <w:p>
      <w:pPr>
        <w:adjustRightInd w:val="0"/>
        <w:snapToGrid w:val="0"/>
        <w:spacing w:line="360" w:lineRule="auto"/>
        <w:ind w:firstLine="2800" w:firstLineChars="1000"/>
        <w:rPr>
          <w:rFonts w:hint="eastAsia" w:asciiTheme="minorEastAsia" w:hAnsiTheme="minorEastAsia" w:eastAsiaTheme="minorEastAsia" w:cstheme="minorEastAsia"/>
          <w:color w:val="auto"/>
          <w:sz w:val="28"/>
          <w:szCs w:val="28"/>
          <w:lang w:bidi="ar"/>
        </w:rPr>
      </w:pP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val="en-US" w:eastAsia="zh-CN" w:bidi="ar"/>
        </w:rPr>
        <w:t>3776</w:t>
      </w:r>
      <w:r>
        <w:rPr>
          <w:rFonts w:hint="eastAsia" w:asciiTheme="minorEastAsia" w:hAnsiTheme="minorEastAsia" w:eastAsiaTheme="minorEastAsia" w:cstheme="minorEastAsia"/>
          <w:color w:val="auto"/>
          <w:sz w:val="28"/>
          <w:szCs w:val="28"/>
          <w:lang w:bidi="ar"/>
        </w:rPr>
        <w:t>×</w:t>
      </w:r>
      <w:r>
        <w:rPr>
          <w:rFonts w:hint="eastAsia" w:asciiTheme="minorEastAsia" w:hAnsiTheme="minorEastAsia" w:eastAsiaTheme="minorEastAsia" w:cstheme="minorEastAsia"/>
          <w:color w:val="auto"/>
          <w:sz w:val="28"/>
          <w:szCs w:val="28"/>
          <w:lang w:val="en-US" w:eastAsia="zh-CN" w:bidi="ar"/>
        </w:rPr>
        <w:t>1358.55</w:t>
      </w:r>
      <w:r>
        <w:rPr>
          <w:rFonts w:hint="eastAsia" w:asciiTheme="minorEastAsia" w:hAnsiTheme="minorEastAsia" w:eastAsiaTheme="minorEastAsia" w:cstheme="minorEastAsia"/>
          <w:color w:val="auto"/>
          <w:sz w:val="28"/>
          <w:szCs w:val="28"/>
          <w:lang w:eastAsia="zh-CN" w:bidi="ar"/>
        </w:rPr>
        <w:t>＝</w:t>
      </w:r>
      <w:r>
        <w:rPr>
          <w:rFonts w:hint="eastAsia" w:asciiTheme="minorEastAsia" w:hAnsiTheme="minorEastAsia" w:eastAsiaTheme="minorEastAsia" w:cstheme="minorEastAsia"/>
          <w:color w:val="auto"/>
          <w:sz w:val="28"/>
          <w:szCs w:val="28"/>
          <w:lang w:val="en-US" w:eastAsia="zh-CN" w:bidi="ar"/>
        </w:rPr>
        <w:t>5129885</w:t>
      </w:r>
      <w:r>
        <w:rPr>
          <w:rFonts w:hint="eastAsia" w:asciiTheme="minorEastAsia" w:hAnsiTheme="minorEastAsia" w:eastAsiaTheme="minorEastAsia" w:cstheme="minorEastAsia"/>
          <w:color w:val="auto"/>
          <w:sz w:val="28"/>
          <w:szCs w:val="28"/>
          <w:lang w:bidi="ar"/>
        </w:rPr>
        <w:t>（元）</w:t>
      </w:r>
    </w:p>
    <w:p>
      <w:pPr>
        <w:adjustRightInd w:val="0"/>
        <w:snapToGrid w:val="0"/>
        <w:spacing w:line="360" w:lineRule="auto"/>
        <w:ind w:firstLine="560"/>
        <w:rPr>
          <w:rFonts w:hint="eastAsia" w:asciiTheme="minorEastAsia" w:hAnsiTheme="minorEastAsia" w:eastAsiaTheme="minorEastAsia" w:cstheme="minorEastAsia"/>
          <w:color w:val="auto"/>
          <w:sz w:val="28"/>
          <w:szCs w:val="28"/>
          <w:lang w:val="en-US" w:eastAsia="zh-CN" w:bidi="ar"/>
        </w:rPr>
      </w:pPr>
      <w:r>
        <w:rPr>
          <w:rFonts w:hint="eastAsia" w:asciiTheme="minorEastAsia" w:hAnsiTheme="minorEastAsia" w:eastAsiaTheme="minorEastAsia" w:cstheme="minorEastAsia"/>
          <w:color w:val="auto"/>
          <w:sz w:val="28"/>
          <w:szCs w:val="28"/>
          <w:lang w:val="en-US" w:eastAsia="zh-CN" w:bidi="ar"/>
        </w:rPr>
        <w:t>以上结果以万为单位，四舍五入保留到小数点后两数，商住楼的评估价值为512.99万元。</w:t>
      </w:r>
    </w:p>
    <w:p>
      <w:pPr>
        <w:adjustRightInd w:val="0"/>
        <w:snapToGrid w:val="0"/>
        <w:spacing w:line="360" w:lineRule="auto"/>
        <w:ind w:firstLine="560"/>
        <w:rPr>
          <w:rFonts w:asciiTheme="minorEastAsia" w:hAnsiTheme="minorEastAsia" w:eastAsiaTheme="minorEastAsia"/>
          <w:bCs w:val="0"/>
          <w:color w:val="auto"/>
        </w:rPr>
      </w:pPr>
      <w:r>
        <w:rPr>
          <w:rFonts w:hint="eastAsia" w:asciiTheme="minorEastAsia" w:hAnsiTheme="minorEastAsia" w:eastAsiaTheme="minorEastAsia"/>
          <w:bCs w:val="0"/>
          <w:color w:val="auto"/>
          <w:sz w:val="28"/>
          <w:szCs w:val="28"/>
        </w:rPr>
        <w:t>（六）估价结果</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估价人员依据房地产评估的相关法律规定，行政法规和房地产评估的技术规范，根据估价的目的，估价时点，现场查勘的估价对象的房地产状况，环境因素及市场交易状况进行了全面分析，估价结果如下：</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1.</w:t>
      </w:r>
      <w:r>
        <w:rPr>
          <w:rFonts w:hint="eastAsia" w:asciiTheme="minorEastAsia" w:hAnsiTheme="minorEastAsia" w:eastAsiaTheme="minorEastAsia"/>
          <w:color w:val="auto"/>
          <w:sz w:val="28"/>
          <w:szCs w:val="28"/>
        </w:rPr>
        <w:t>采用比较法客观、公正、合理、科学地对李子骏坐落昆明滇池国家旅游度假区内昆明滇池高尔夫社区G115幢住宅</w:t>
      </w:r>
      <w:r>
        <w:rPr>
          <w:rFonts w:hint="eastAsia" w:asciiTheme="minorEastAsia" w:hAnsiTheme="minorEastAsia" w:eastAsiaTheme="minorEastAsia"/>
          <w:color w:val="auto"/>
          <w:sz w:val="28"/>
          <w:szCs w:val="28"/>
          <w:lang w:val="en-US" w:eastAsia="zh-CN"/>
        </w:rPr>
        <w:t>,建筑面积306.53</w:t>
      </w:r>
      <w:r>
        <w:rPr>
          <w:rFonts w:hint="eastAsia" w:ascii="宋体" w:hAnsi="宋体" w:eastAsia="宋体" w:cs="宋体"/>
          <w:color w:val="auto"/>
          <w:sz w:val="28"/>
          <w:szCs w:val="28"/>
          <w:lang w:val="en-US" w:eastAsia="zh-CN"/>
        </w:rPr>
        <w:t>㎡</w:t>
      </w:r>
      <w:r>
        <w:rPr>
          <w:rFonts w:hint="eastAsia" w:asciiTheme="minorEastAsia" w:hAnsiTheme="minorEastAsia" w:eastAsiaTheme="minorEastAsia"/>
          <w:color w:val="auto"/>
          <w:sz w:val="28"/>
          <w:szCs w:val="28"/>
        </w:rPr>
        <w:t>的房地产在价值时点的市场价值为￥</w:t>
      </w:r>
      <w:r>
        <w:rPr>
          <w:rFonts w:hint="eastAsia" w:asciiTheme="minorEastAsia" w:hAnsiTheme="minorEastAsia" w:eastAsiaTheme="minorEastAsia"/>
          <w:color w:val="auto"/>
          <w:sz w:val="28"/>
          <w:szCs w:val="28"/>
          <w:lang w:eastAsia="zh-CN"/>
        </w:rPr>
        <w:t>810.59万元</w:t>
      </w:r>
      <w:r>
        <w:rPr>
          <w:rFonts w:hint="eastAsia" w:asciiTheme="minorEastAsia" w:hAnsiTheme="minorEastAsia" w:eastAsiaTheme="minorEastAsia"/>
          <w:color w:val="auto"/>
          <w:sz w:val="28"/>
          <w:szCs w:val="28"/>
        </w:rPr>
        <w:t>，大写金额人民币：</w:t>
      </w:r>
      <w:r>
        <w:rPr>
          <w:rFonts w:hint="eastAsia" w:asciiTheme="minorEastAsia" w:hAnsiTheme="minorEastAsia" w:eastAsiaTheme="minorEastAsia"/>
          <w:color w:val="auto"/>
          <w:sz w:val="28"/>
          <w:szCs w:val="28"/>
          <w:lang w:eastAsia="zh-CN"/>
        </w:rPr>
        <w:t>捌佰壹拾万伍仟玖佰元整</w:t>
      </w:r>
      <w:r>
        <w:rPr>
          <w:rFonts w:hint="eastAsia" w:asciiTheme="minorEastAsia" w:hAnsiTheme="minorEastAsia" w:eastAsiaTheme="minorEastAsia"/>
          <w:color w:val="auto"/>
          <w:sz w:val="28"/>
          <w:szCs w:val="28"/>
        </w:rPr>
        <w:t>，单价</w:t>
      </w:r>
      <w:r>
        <w:rPr>
          <w:rFonts w:hint="eastAsia" w:asciiTheme="minorEastAsia" w:hAnsiTheme="minorEastAsia" w:eastAsiaTheme="minorEastAsia"/>
          <w:color w:val="auto"/>
          <w:sz w:val="28"/>
          <w:szCs w:val="28"/>
          <w:lang w:eastAsia="zh-CN"/>
        </w:rPr>
        <w:t>26444</w:t>
      </w:r>
      <w:r>
        <w:rPr>
          <w:rFonts w:hint="eastAsia" w:asciiTheme="minorEastAsia" w:hAnsiTheme="minorEastAsia" w:eastAsiaTheme="minorEastAsia"/>
          <w:color w:val="auto"/>
          <w:sz w:val="28"/>
          <w:szCs w:val="28"/>
        </w:rPr>
        <w:t>元/㎡。</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2.</w:t>
      </w:r>
      <w:r>
        <w:rPr>
          <w:rFonts w:hint="eastAsia" w:asciiTheme="minorEastAsia" w:hAnsiTheme="minorEastAsia" w:eastAsiaTheme="minorEastAsia"/>
          <w:color w:val="auto"/>
          <w:sz w:val="28"/>
          <w:szCs w:val="28"/>
        </w:rPr>
        <w:t>采用收益法客观、公正、合理、科学地对李子骏、贺继仙共有的坐落石屏县异龙镇三元街41号商住楼</w:t>
      </w:r>
      <w:r>
        <w:rPr>
          <w:rFonts w:hint="eastAsia" w:asciiTheme="minorEastAsia" w:hAnsiTheme="minorEastAsia" w:eastAsiaTheme="minorEastAsia"/>
          <w:color w:val="auto"/>
          <w:sz w:val="28"/>
          <w:szCs w:val="28"/>
          <w:lang w:eastAsia="zh-CN"/>
        </w:rPr>
        <w:t>，建筑面积</w:t>
      </w:r>
      <w:r>
        <w:rPr>
          <w:rFonts w:hint="eastAsia" w:asciiTheme="minorEastAsia" w:hAnsiTheme="minorEastAsia" w:eastAsiaTheme="minorEastAsia"/>
          <w:color w:val="auto"/>
          <w:sz w:val="28"/>
          <w:szCs w:val="28"/>
          <w:lang w:val="en-US" w:eastAsia="zh-CN"/>
        </w:rPr>
        <w:t>1358.55</w:t>
      </w:r>
      <w:r>
        <w:rPr>
          <w:rFonts w:hint="eastAsia" w:ascii="宋体" w:hAnsi="宋体" w:eastAsia="宋体" w:cs="宋体"/>
          <w:color w:val="auto"/>
          <w:sz w:val="28"/>
          <w:szCs w:val="28"/>
          <w:lang w:val="en-US" w:eastAsia="zh-CN"/>
        </w:rPr>
        <w:t>㎡</w:t>
      </w:r>
      <w:r>
        <w:rPr>
          <w:rFonts w:hint="eastAsia" w:asciiTheme="minorEastAsia" w:hAnsiTheme="minorEastAsia" w:eastAsiaTheme="minorEastAsia"/>
          <w:color w:val="auto"/>
          <w:sz w:val="28"/>
          <w:szCs w:val="28"/>
        </w:rPr>
        <w:t>在价值时点的市场价值为￥</w:t>
      </w:r>
      <w:r>
        <w:rPr>
          <w:rFonts w:hint="eastAsia" w:asciiTheme="minorEastAsia" w:hAnsiTheme="minorEastAsia" w:eastAsiaTheme="minorEastAsia"/>
          <w:color w:val="auto"/>
          <w:sz w:val="28"/>
          <w:szCs w:val="28"/>
          <w:lang w:eastAsia="zh-CN"/>
        </w:rPr>
        <w:t>512.99</w:t>
      </w:r>
      <w:r>
        <w:rPr>
          <w:rFonts w:hint="eastAsia" w:asciiTheme="minorEastAsia" w:hAnsiTheme="minorEastAsia" w:eastAsiaTheme="minorEastAsia"/>
          <w:color w:val="auto"/>
          <w:sz w:val="28"/>
          <w:szCs w:val="28"/>
        </w:rPr>
        <w:t>万元，大写金额人民币：</w:t>
      </w:r>
      <w:r>
        <w:rPr>
          <w:rFonts w:hint="eastAsia" w:asciiTheme="minorEastAsia" w:hAnsiTheme="minorEastAsia" w:eastAsiaTheme="minorEastAsia"/>
          <w:color w:val="auto"/>
          <w:sz w:val="28"/>
          <w:szCs w:val="28"/>
          <w:lang w:eastAsia="zh-CN"/>
        </w:rPr>
        <w:t>伍佰壹拾贰万玖仟玖佰元整</w:t>
      </w:r>
      <w:r>
        <w:rPr>
          <w:rFonts w:hint="eastAsia" w:asciiTheme="minorEastAsia" w:hAnsiTheme="minorEastAsia" w:eastAsiaTheme="minorEastAsia"/>
          <w:color w:val="auto"/>
          <w:sz w:val="28"/>
          <w:szCs w:val="28"/>
        </w:rPr>
        <w:t>，单价</w:t>
      </w:r>
      <w:r>
        <w:rPr>
          <w:rFonts w:hint="eastAsia" w:asciiTheme="minorEastAsia" w:hAnsiTheme="minorEastAsia" w:eastAsiaTheme="minorEastAsia"/>
          <w:color w:val="auto"/>
          <w:sz w:val="28"/>
          <w:szCs w:val="28"/>
          <w:lang w:eastAsia="zh-CN"/>
        </w:rPr>
        <w:t>3776</w:t>
      </w:r>
      <w:r>
        <w:rPr>
          <w:rFonts w:hint="eastAsia" w:asciiTheme="minorEastAsia" w:hAnsiTheme="minorEastAsia" w:eastAsiaTheme="minorEastAsia"/>
          <w:color w:val="auto"/>
          <w:sz w:val="28"/>
          <w:szCs w:val="28"/>
        </w:rPr>
        <w:t>元/㎡。</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房地产价值评估结果表</w:t>
      </w:r>
    </w:p>
    <w:p>
      <w:pPr>
        <w:ind w:firstLine="560" w:firstLineChars="200"/>
        <w:rPr>
          <w:rFonts w:asciiTheme="minorEastAsia" w:hAnsiTheme="minorEastAsia" w:eastAsiaTheme="minorEastAsia"/>
          <w:color w:val="auto"/>
          <w:szCs w:val="21"/>
        </w:rPr>
      </w:pPr>
      <w:r>
        <w:rPr>
          <w:rFonts w:hint="eastAsia" w:asciiTheme="minorEastAsia" w:hAnsiTheme="minorEastAsia" w:eastAsiaTheme="minorEastAsia"/>
          <w:color w:val="auto"/>
          <w:sz w:val="28"/>
          <w:szCs w:val="28"/>
        </w:rPr>
        <w:t xml:space="preserve">                                            </w:t>
      </w:r>
      <w:r>
        <w:rPr>
          <w:rFonts w:hint="eastAsia" w:asciiTheme="minorEastAsia" w:hAnsiTheme="minorEastAsia" w:eastAsiaTheme="minorEastAsia"/>
          <w:color w:val="auto"/>
          <w:szCs w:val="21"/>
        </w:rPr>
        <w:t>币种：人民币</w:t>
      </w:r>
    </w:p>
    <w:tbl>
      <w:tblPr>
        <w:tblStyle w:val="23"/>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383"/>
        <w:gridCol w:w="3062"/>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9" w:hRule="atLeast"/>
          <w:jc w:val="center"/>
        </w:trPr>
        <w:tc>
          <w:tcPr>
            <w:tcW w:w="2861" w:type="dxa"/>
            <w:gridSpan w:val="2"/>
            <w:tcBorders>
              <w:tl2br w:val="single" w:color="auto" w:sz="4" w:space="0"/>
            </w:tcBorders>
          </w:tcPr>
          <w:p>
            <w:pPr>
              <w:ind w:left="1958" w:leftChars="266" w:hanging="1400" w:hangingChars="5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估价对象                        </w:t>
            </w:r>
          </w:p>
          <w:p>
            <w:pPr>
              <w:ind w:firstLine="560" w:firstLineChars="200"/>
              <w:rPr>
                <w:rFonts w:hint="eastAsia"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相关结果  </w:t>
            </w:r>
          </w:p>
        </w:tc>
        <w:tc>
          <w:tcPr>
            <w:tcW w:w="306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昆明滇池国家旅游度假区内昆明滇池高尔夫社区G115幢住宅</w:t>
            </w:r>
          </w:p>
        </w:tc>
        <w:tc>
          <w:tcPr>
            <w:tcW w:w="2605"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石屏县异龙镇三元街41号商住楼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478" w:type="dxa"/>
            <w:vMerge w:val="restart"/>
            <w:vAlign w:val="center"/>
          </w:tcPr>
          <w:p>
            <w:pPr>
              <w:jc w:val="both"/>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评估</w:t>
            </w:r>
            <w:r>
              <w:rPr>
                <w:rFonts w:hint="eastAsia" w:asciiTheme="minorEastAsia" w:hAnsiTheme="minorEastAsia" w:eastAsiaTheme="minorEastAsia"/>
                <w:color w:val="auto"/>
                <w:sz w:val="28"/>
                <w:szCs w:val="28"/>
              </w:rPr>
              <w:t>结果</w:t>
            </w:r>
          </w:p>
        </w:tc>
        <w:tc>
          <w:tcPr>
            <w:tcW w:w="1383"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单价</w:t>
            </w:r>
          </w:p>
        </w:tc>
        <w:tc>
          <w:tcPr>
            <w:tcW w:w="306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 xml:space="preserve">26444 </w:t>
            </w:r>
            <w:r>
              <w:rPr>
                <w:rFonts w:hint="eastAsia" w:asciiTheme="minorEastAsia" w:hAnsiTheme="minorEastAsia" w:eastAsiaTheme="minorEastAsia"/>
                <w:color w:val="auto"/>
                <w:sz w:val="28"/>
                <w:szCs w:val="28"/>
              </w:rPr>
              <w:t>元/㎡</w:t>
            </w:r>
          </w:p>
        </w:tc>
        <w:tc>
          <w:tcPr>
            <w:tcW w:w="2605" w:type="dxa"/>
            <w:vAlign w:val="center"/>
          </w:tcPr>
          <w:p>
            <w:pPr>
              <w:jc w:val="center"/>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eastAsia="zh-CN"/>
              </w:rPr>
              <w:t>3776</w:t>
            </w:r>
            <w:r>
              <w:rPr>
                <w:rFonts w:hint="eastAsia" w:asciiTheme="minorEastAsia" w:hAnsiTheme="minorEastAsia" w:eastAsiaTheme="minorEastAsia"/>
                <w:color w:val="auto"/>
                <w:sz w:val="28"/>
                <w:szCs w:val="2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478" w:type="dxa"/>
            <w:vMerge w:val="continue"/>
            <w:vAlign w:val="center"/>
          </w:tcPr>
          <w:p>
            <w:pPr>
              <w:ind w:firstLine="560" w:firstLineChars="200"/>
              <w:jc w:val="center"/>
              <w:rPr>
                <w:rFonts w:asciiTheme="minorEastAsia" w:hAnsiTheme="minorEastAsia" w:eastAsiaTheme="minorEastAsia"/>
                <w:color w:val="auto"/>
                <w:sz w:val="28"/>
                <w:szCs w:val="28"/>
              </w:rPr>
            </w:pPr>
          </w:p>
        </w:tc>
        <w:tc>
          <w:tcPr>
            <w:tcW w:w="1383" w:type="dxa"/>
            <w:vAlign w:val="center"/>
          </w:tcPr>
          <w:p>
            <w:pPr>
              <w:jc w:val="center"/>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eastAsia="zh-CN"/>
              </w:rPr>
              <w:t>总价</w:t>
            </w:r>
          </w:p>
        </w:tc>
        <w:tc>
          <w:tcPr>
            <w:tcW w:w="3062" w:type="dxa"/>
            <w:vAlign w:val="center"/>
          </w:tcPr>
          <w:p>
            <w:pPr>
              <w:jc w:val="cente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810.59万元</w:t>
            </w:r>
            <w:r>
              <w:rPr>
                <w:rFonts w:hint="eastAsia" w:asciiTheme="minorEastAsia" w:hAnsiTheme="minorEastAsia" w:eastAsiaTheme="minorEastAsia"/>
                <w:color w:val="auto"/>
                <w:sz w:val="28"/>
                <w:szCs w:val="28"/>
                <w:lang w:val="en-US" w:eastAsia="zh-CN"/>
              </w:rPr>
              <w:tab/>
            </w:r>
          </w:p>
        </w:tc>
        <w:tc>
          <w:tcPr>
            <w:tcW w:w="2605" w:type="dxa"/>
            <w:vAlign w:val="center"/>
          </w:tcPr>
          <w:p>
            <w:pPr>
              <w:jc w:val="center"/>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512.99</w:t>
            </w:r>
            <w:r>
              <w:rPr>
                <w:rFonts w:hint="eastAsia" w:asciiTheme="minorEastAsia" w:hAnsiTheme="minorEastAsia" w:eastAsiaTheme="minorEastAsia"/>
                <w:color w:val="auto"/>
                <w:sz w:val="28"/>
                <w:szCs w:val="28"/>
              </w:rPr>
              <w:t>万元</w:t>
            </w:r>
          </w:p>
        </w:tc>
      </w:tr>
    </w:tbl>
    <w:p>
      <w:pPr>
        <w:ind w:firstLine="4200" w:firstLineChars="15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红河实信房地产评估中心</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二0一九年</w:t>
      </w:r>
      <w:r>
        <w:rPr>
          <w:rFonts w:hint="eastAsia" w:asciiTheme="minorEastAsia" w:hAnsiTheme="minorEastAsia" w:eastAsiaTheme="minorEastAsia"/>
          <w:color w:val="auto"/>
          <w:sz w:val="28"/>
          <w:szCs w:val="28"/>
          <w:lang w:eastAsia="zh-CN"/>
        </w:rPr>
        <w:t>七</w:t>
      </w:r>
      <w:r>
        <w:rPr>
          <w:rFonts w:hint="eastAsia" w:asciiTheme="minorEastAsia" w:hAnsiTheme="minorEastAsia" w:eastAsiaTheme="minorEastAsia"/>
          <w:color w:val="auto"/>
          <w:sz w:val="28"/>
          <w:szCs w:val="28"/>
        </w:rPr>
        <w:t>月</w:t>
      </w:r>
      <w:r>
        <w:rPr>
          <w:rFonts w:hint="eastAsia" w:asciiTheme="minorEastAsia" w:hAnsiTheme="minorEastAsia" w:eastAsiaTheme="minorEastAsia"/>
          <w:color w:val="auto"/>
          <w:sz w:val="28"/>
          <w:szCs w:val="28"/>
          <w:lang w:eastAsia="zh-CN"/>
        </w:rPr>
        <w:t>八</w:t>
      </w:r>
      <w:r>
        <w:rPr>
          <w:rFonts w:hint="eastAsia" w:asciiTheme="minorEastAsia" w:hAnsiTheme="minorEastAsia" w:eastAsiaTheme="minorEastAsia"/>
          <w:color w:val="auto"/>
          <w:sz w:val="28"/>
          <w:szCs w:val="28"/>
        </w:rPr>
        <w:t>日</w:t>
      </w:r>
    </w:p>
    <w:p>
      <w:pPr>
        <w:pStyle w:val="2"/>
        <w:jc w:val="center"/>
        <w:rPr>
          <w:rFonts w:asciiTheme="minorEastAsia" w:hAnsiTheme="minorEastAsia" w:eastAsiaTheme="minorEastAsia"/>
          <w:color w:val="auto"/>
          <w:sz w:val="28"/>
          <w:szCs w:val="28"/>
        </w:rPr>
      </w:pPr>
      <w:bookmarkStart w:id="56" w:name="_Toc31613"/>
      <w:bookmarkStart w:id="57" w:name="_Toc81"/>
      <w:bookmarkStart w:id="58" w:name="_Toc21618"/>
      <w:r>
        <w:rPr>
          <w:rFonts w:hint="eastAsia" w:asciiTheme="minorEastAsia" w:hAnsiTheme="minorEastAsia" w:eastAsiaTheme="minorEastAsia"/>
          <w:color w:val="auto"/>
          <w:sz w:val="32"/>
          <w:szCs w:val="32"/>
        </w:rPr>
        <w:t>五</w:t>
      </w:r>
      <w:r>
        <w:rPr>
          <w:rFonts w:hint="eastAsia" w:asciiTheme="minorEastAsia" w:hAnsiTheme="minorEastAsia" w:eastAsiaTheme="minorEastAsia"/>
          <w:color w:val="auto"/>
          <w:sz w:val="32"/>
          <w:szCs w:val="32"/>
          <w:lang w:eastAsia="zh-CN"/>
        </w:rPr>
        <w:t>、</w:t>
      </w:r>
      <w:r>
        <w:rPr>
          <w:rFonts w:hint="eastAsia" w:asciiTheme="minorEastAsia" w:hAnsiTheme="minorEastAsia" w:eastAsiaTheme="minorEastAsia"/>
          <w:color w:val="auto"/>
          <w:sz w:val="32"/>
          <w:szCs w:val="32"/>
        </w:rPr>
        <w:t>附</w:t>
      </w:r>
      <w:r>
        <w:rPr>
          <w:rFonts w:asciiTheme="minorEastAsia" w:hAnsiTheme="minorEastAsia" w:eastAsiaTheme="minorEastAsia"/>
          <w:color w:val="auto"/>
          <w:sz w:val="32"/>
          <w:szCs w:val="32"/>
        </w:rPr>
        <w:t xml:space="preserve"> </w:t>
      </w:r>
      <w:r>
        <w:rPr>
          <w:rFonts w:hint="eastAsia" w:asciiTheme="minorEastAsia" w:hAnsiTheme="minorEastAsia" w:eastAsiaTheme="minorEastAsia"/>
          <w:color w:val="auto"/>
          <w:sz w:val="32"/>
          <w:szCs w:val="32"/>
        </w:rPr>
        <w:t>件</w:t>
      </w:r>
      <w:bookmarkEnd w:id="56"/>
      <w:bookmarkEnd w:id="57"/>
      <w:bookmarkEnd w:id="58"/>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rPr>
        <w:t>1．《</w:t>
      </w:r>
      <w:r>
        <w:rPr>
          <w:rFonts w:hint="eastAsia" w:asciiTheme="minorEastAsia" w:hAnsiTheme="minorEastAsia" w:eastAsiaTheme="minorEastAsia"/>
          <w:color w:val="auto"/>
          <w:sz w:val="28"/>
          <w:szCs w:val="28"/>
          <w:lang w:eastAsia="zh-CN"/>
        </w:rPr>
        <w:t>云南省石屏县人民法院</w:t>
      </w:r>
      <w:r>
        <w:rPr>
          <w:rFonts w:hint="eastAsia" w:asciiTheme="minorEastAsia" w:hAnsiTheme="minorEastAsia" w:eastAsiaTheme="minorEastAsia"/>
          <w:color w:val="auto"/>
          <w:sz w:val="28"/>
          <w:szCs w:val="28"/>
        </w:rPr>
        <w:t>司法</w:t>
      </w:r>
      <w:r>
        <w:rPr>
          <w:rFonts w:hint="eastAsia" w:asciiTheme="minorEastAsia" w:hAnsiTheme="minorEastAsia" w:eastAsiaTheme="minorEastAsia"/>
          <w:color w:val="auto"/>
          <w:sz w:val="28"/>
          <w:szCs w:val="28"/>
          <w:lang w:eastAsia="zh-CN"/>
        </w:rPr>
        <w:t>评估</w:t>
      </w:r>
      <w:r>
        <w:rPr>
          <w:rFonts w:hint="eastAsia" w:asciiTheme="minorEastAsia" w:hAnsiTheme="minorEastAsia" w:eastAsiaTheme="minorEastAsia"/>
          <w:color w:val="auto"/>
          <w:sz w:val="28"/>
          <w:szCs w:val="28"/>
        </w:rPr>
        <w:t>委托书》</w:t>
      </w:r>
      <w:r>
        <w:rPr>
          <w:rFonts w:hint="eastAsia" w:asciiTheme="minorEastAsia" w:hAnsiTheme="minorEastAsia" w:eastAsiaTheme="minorEastAsia"/>
          <w:color w:val="auto"/>
          <w:sz w:val="28"/>
          <w:szCs w:val="28"/>
          <w:lang w:eastAsia="zh-CN"/>
        </w:rPr>
        <w:t>案号：</w:t>
      </w:r>
      <w:r>
        <w:rPr>
          <w:rFonts w:hint="eastAsia" w:asciiTheme="minorEastAsia" w:hAnsiTheme="minorEastAsia" w:eastAsiaTheme="minorEastAsia"/>
          <w:color w:val="auto"/>
          <w:sz w:val="28"/>
          <w:szCs w:val="28"/>
        </w:rPr>
        <w:t>（2019）云2525执129号</w:t>
      </w:r>
      <w:r>
        <w:rPr>
          <w:rFonts w:hint="eastAsia" w:asciiTheme="minorEastAsia" w:hAnsiTheme="minorEastAsia" w:eastAsiaTheme="minorEastAsia"/>
          <w:color w:val="auto"/>
          <w:sz w:val="28"/>
          <w:szCs w:val="28"/>
          <w:lang w:eastAsia="zh-CN"/>
        </w:rPr>
        <w:t>。</w:t>
      </w:r>
    </w:p>
    <w:p>
      <w:pPr>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 xml:space="preserve">    2</w:t>
      </w:r>
      <w:r>
        <w:rPr>
          <w:rFonts w:hint="eastAsia" w:asciiTheme="minorEastAsia" w:hAnsiTheme="minorEastAsia" w:eastAsiaTheme="minorEastAsia"/>
          <w:color w:val="auto"/>
          <w:sz w:val="28"/>
          <w:szCs w:val="28"/>
          <w:lang w:val="en-US" w:eastAsia="zh-CN"/>
        </w:rPr>
        <w:t>.</w:t>
      </w:r>
      <w:r>
        <w:rPr>
          <w:rFonts w:hint="eastAsia" w:asciiTheme="minorEastAsia" w:hAnsiTheme="minorEastAsia" w:eastAsiaTheme="minorEastAsia"/>
          <w:color w:val="auto"/>
          <w:sz w:val="28"/>
          <w:szCs w:val="28"/>
        </w:rPr>
        <w:t>估价对象照片。</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3</w:t>
      </w:r>
      <w:r>
        <w:rPr>
          <w:rFonts w:hint="eastAsia" w:asciiTheme="minorEastAsia" w:hAnsiTheme="minorEastAsia" w:eastAsiaTheme="minorEastAsia"/>
          <w:color w:val="auto"/>
          <w:sz w:val="28"/>
          <w:szCs w:val="28"/>
          <w:lang w:val="en-US" w:eastAsia="zh-CN"/>
        </w:rPr>
        <w:t>.</w:t>
      </w:r>
      <w:r>
        <w:rPr>
          <w:rFonts w:hint="eastAsia" w:asciiTheme="minorEastAsia" w:hAnsiTheme="minorEastAsia" w:eastAsiaTheme="minorEastAsia"/>
          <w:color w:val="auto"/>
          <w:sz w:val="28"/>
          <w:szCs w:val="28"/>
        </w:rPr>
        <w:t>估价对象位置图。</w:t>
      </w:r>
    </w:p>
    <w:p>
      <w:pPr>
        <w:ind w:firstLine="560" w:firstLineChars="200"/>
        <w:rPr>
          <w:rFonts w:hint="eastAsia" w:asciiTheme="minorEastAsia" w:hAnsiTheme="minorEastAsia" w:eastAsiaTheme="minorEastAsia"/>
          <w:color w:val="auto"/>
          <w:sz w:val="28"/>
          <w:szCs w:val="28"/>
          <w:lang w:val="en-US" w:eastAsia="zh-CN"/>
        </w:rPr>
      </w:pPr>
      <w:r>
        <w:rPr>
          <w:rFonts w:hint="eastAsia" w:asciiTheme="minorEastAsia" w:hAnsiTheme="minorEastAsia" w:eastAsiaTheme="minorEastAsia"/>
          <w:color w:val="auto"/>
          <w:sz w:val="28"/>
          <w:szCs w:val="28"/>
          <w:lang w:val="en-US" w:eastAsia="zh-CN"/>
        </w:rPr>
        <w:t>4.</w:t>
      </w:r>
      <w:r>
        <w:rPr>
          <w:rFonts w:hint="eastAsia" w:asciiTheme="minorEastAsia" w:hAnsiTheme="minorEastAsia" w:eastAsiaTheme="minorEastAsia"/>
          <w:color w:val="auto"/>
          <w:sz w:val="28"/>
          <w:szCs w:val="28"/>
          <w:lang w:eastAsia="zh-CN"/>
        </w:rPr>
        <w:t>《云南省石屏县人民法院执行裁定书》编号：（2019）云2525执129号。</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5.</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房屋</w:t>
      </w:r>
      <w:r>
        <w:rPr>
          <w:rFonts w:hint="eastAsia" w:asciiTheme="minorEastAsia" w:hAnsiTheme="minorEastAsia" w:eastAsiaTheme="minorEastAsia"/>
          <w:color w:val="auto"/>
          <w:sz w:val="28"/>
          <w:szCs w:val="28"/>
        </w:rPr>
        <w:t>产权证书》</w:t>
      </w:r>
      <w:r>
        <w:rPr>
          <w:rFonts w:hint="eastAsia" w:asciiTheme="minorEastAsia" w:hAnsiTheme="minorEastAsia" w:eastAsiaTheme="minorEastAsia"/>
          <w:color w:val="auto"/>
          <w:sz w:val="28"/>
          <w:szCs w:val="28"/>
          <w:lang w:eastAsia="zh-CN"/>
        </w:rPr>
        <w:t>证号：昆明市房权证字第</w:t>
      </w:r>
      <w:r>
        <w:rPr>
          <w:rFonts w:hint="eastAsia" w:asciiTheme="minorEastAsia" w:hAnsiTheme="minorEastAsia" w:eastAsiaTheme="minorEastAsia"/>
          <w:color w:val="auto"/>
          <w:sz w:val="28"/>
          <w:szCs w:val="28"/>
        </w:rPr>
        <w:t>200838608</w:t>
      </w:r>
      <w:r>
        <w:rPr>
          <w:rFonts w:hint="eastAsia" w:asciiTheme="minorEastAsia" w:hAnsiTheme="minorEastAsia" w:eastAsiaTheme="minorEastAsia"/>
          <w:color w:val="auto"/>
          <w:sz w:val="28"/>
          <w:szCs w:val="28"/>
          <w:lang w:eastAsia="zh-CN"/>
        </w:rPr>
        <w:t>号、平面图</w:t>
      </w:r>
      <w:r>
        <w:rPr>
          <w:rFonts w:hint="eastAsia" w:asciiTheme="minorEastAsia" w:hAnsiTheme="minorEastAsia" w:eastAsiaTheme="minorEastAsia"/>
          <w:color w:val="auto"/>
          <w:sz w:val="28"/>
          <w:szCs w:val="28"/>
        </w:rPr>
        <w:t>复印件。</w:t>
      </w:r>
    </w:p>
    <w:p>
      <w:pPr>
        <w:ind w:firstLine="560" w:firstLineChars="200"/>
        <w:rPr>
          <w:rFonts w:hint="eastAsia"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6.</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房屋</w:t>
      </w:r>
      <w:r>
        <w:rPr>
          <w:rFonts w:hint="eastAsia" w:asciiTheme="minorEastAsia" w:hAnsiTheme="minorEastAsia" w:eastAsiaTheme="minorEastAsia"/>
          <w:color w:val="auto"/>
          <w:sz w:val="28"/>
          <w:szCs w:val="28"/>
        </w:rPr>
        <w:t>产权证书》</w:t>
      </w:r>
      <w:r>
        <w:rPr>
          <w:rFonts w:hint="eastAsia" w:asciiTheme="minorEastAsia" w:hAnsiTheme="minorEastAsia" w:eastAsiaTheme="minorEastAsia"/>
          <w:color w:val="auto"/>
          <w:sz w:val="28"/>
          <w:szCs w:val="28"/>
          <w:lang w:eastAsia="zh-CN"/>
        </w:rPr>
        <w:t>证号：石屏县房权证异龙字第4506号、共字第</w:t>
      </w:r>
      <w:r>
        <w:rPr>
          <w:rFonts w:hint="eastAsia" w:asciiTheme="minorEastAsia" w:hAnsiTheme="minorEastAsia" w:eastAsiaTheme="minorEastAsia"/>
          <w:color w:val="auto"/>
          <w:sz w:val="28"/>
          <w:szCs w:val="28"/>
          <w:lang w:eastAsia="zh-CN"/>
        </w:rPr>
        <w:t>4506</w:t>
      </w:r>
      <w:r>
        <w:rPr>
          <w:rFonts w:hint="eastAsia" w:asciiTheme="minorEastAsia" w:hAnsiTheme="minorEastAsia" w:eastAsiaTheme="minorEastAsia"/>
          <w:color w:val="auto"/>
          <w:sz w:val="28"/>
          <w:szCs w:val="28"/>
          <w:lang w:val="en-US" w:eastAsia="zh-CN"/>
        </w:rPr>
        <w:t>—1</w:t>
      </w:r>
      <w:r>
        <w:rPr>
          <w:rFonts w:hint="eastAsia" w:asciiTheme="minorEastAsia" w:hAnsiTheme="minorEastAsia" w:eastAsiaTheme="minorEastAsia"/>
          <w:color w:val="auto"/>
          <w:sz w:val="28"/>
          <w:szCs w:val="28"/>
          <w:lang w:eastAsia="zh-CN"/>
        </w:rPr>
        <w:t>号、</w:t>
      </w:r>
      <w:r>
        <w:rPr>
          <w:rFonts w:hint="eastAsia" w:asciiTheme="minorEastAsia" w:hAnsiTheme="minorEastAsia" w:eastAsiaTheme="minorEastAsia"/>
          <w:color w:val="auto"/>
          <w:sz w:val="28"/>
          <w:szCs w:val="28"/>
          <w:lang w:eastAsia="zh-CN"/>
        </w:rPr>
        <w:t>平面图</w:t>
      </w:r>
      <w:r>
        <w:rPr>
          <w:rFonts w:hint="eastAsia" w:asciiTheme="minorEastAsia" w:hAnsiTheme="minorEastAsia" w:eastAsiaTheme="minorEastAsia"/>
          <w:color w:val="auto"/>
          <w:sz w:val="28"/>
          <w:szCs w:val="28"/>
        </w:rPr>
        <w:t>复印件。</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val="en-US" w:eastAsia="zh-CN"/>
        </w:rPr>
        <w:t>7.</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房屋房屋他项权证</w:t>
      </w: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eastAsia="zh-CN"/>
        </w:rPr>
        <w:t>证号：</w:t>
      </w:r>
      <w:r>
        <w:rPr>
          <w:rFonts w:hint="eastAsia" w:asciiTheme="minorEastAsia" w:hAnsiTheme="minorEastAsia" w:eastAsiaTheme="minorEastAsia"/>
          <w:color w:val="auto"/>
          <w:sz w:val="28"/>
          <w:szCs w:val="28"/>
        </w:rPr>
        <w:t>昆房他证（昆明市）字第201422342号复印件</w:t>
      </w:r>
      <w:r>
        <w:rPr>
          <w:rFonts w:hint="eastAsia" w:asciiTheme="minorEastAsia" w:hAnsiTheme="minorEastAsia" w:eastAsiaTheme="minorEastAsia"/>
          <w:color w:val="auto"/>
          <w:sz w:val="28"/>
          <w:szCs w:val="28"/>
          <w:lang w:eastAsia="zh-CN"/>
        </w:rPr>
        <w:t>。</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val="en-US" w:eastAsia="zh-CN"/>
        </w:rPr>
        <w:t>8.</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房屋房屋他项权证</w:t>
      </w: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eastAsia="zh-CN"/>
        </w:rPr>
        <w:t>证号：</w:t>
      </w:r>
      <w:r>
        <w:rPr>
          <w:rFonts w:hint="eastAsia" w:asciiTheme="minorEastAsia" w:hAnsiTheme="minorEastAsia" w:eastAsiaTheme="minorEastAsia"/>
          <w:color w:val="auto"/>
          <w:sz w:val="28"/>
          <w:szCs w:val="28"/>
        </w:rPr>
        <w:t>石屏县房他证异龙字第20140505号复印件</w:t>
      </w:r>
      <w:r>
        <w:rPr>
          <w:rFonts w:hint="eastAsia" w:asciiTheme="minorEastAsia" w:hAnsiTheme="minorEastAsia" w:eastAsiaTheme="minorEastAsia"/>
          <w:color w:val="auto"/>
          <w:sz w:val="28"/>
          <w:szCs w:val="28"/>
          <w:lang w:eastAsia="zh-CN"/>
        </w:rPr>
        <w:t>。</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val="en-US" w:eastAsia="zh-CN"/>
        </w:rPr>
        <w:t>9.</w:t>
      </w:r>
      <w:r>
        <w:rPr>
          <w:rFonts w:hint="eastAsia" w:asciiTheme="minorEastAsia" w:hAnsiTheme="minorEastAsia" w:eastAsiaTheme="minorEastAsia"/>
          <w:color w:val="auto"/>
          <w:sz w:val="28"/>
          <w:szCs w:val="28"/>
        </w:rPr>
        <w:t>《中华人民共和国</w:t>
      </w:r>
      <w:r>
        <w:rPr>
          <w:rFonts w:hint="eastAsia" w:asciiTheme="minorEastAsia" w:hAnsiTheme="minorEastAsia" w:eastAsiaTheme="minorEastAsia"/>
          <w:color w:val="auto"/>
          <w:sz w:val="28"/>
          <w:szCs w:val="28"/>
          <w:lang w:eastAsia="zh-CN"/>
        </w:rPr>
        <w:t>土地使用证</w:t>
      </w:r>
      <w:r>
        <w:rPr>
          <w:rFonts w:hint="eastAsia" w:asciiTheme="minorEastAsia" w:hAnsiTheme="minorEastAsia" w:eastAsiaTheme="minorEastAsia"/>
          <w:color w:val="auto"/>
          <w:sz w:val="28"/>
          <w:szCs w:val="28"/>
        </w:rPr>
        <w:t>》</w:t>
      </w:r>
      <w:r>
        <w:rPr>
          <w:rFonts w:hint="eastAsia" w:asciiTheme="minorEastAsia" w:hAnsiTheme="minorEastAsia" w:eastAsiaTheme="minorEastAsia"/>
          <w:color w:val="auto"/>
          <w:sz w:val="28"/>
          <w:szCs w:val="28"/>
          <w:lang w:eastAsia="zh-CN"/>
        </w:rPr>
        <w:t>证号：</w:t>
      </w:r>
      <w:r>
        <w:rPr>
          <w:rFonts w:hint="eastAsia" w:asciiTheme="minorEastAsia" w:hAnsiTheme="minorEastAsia" w:eastAsiaTheme="minorEastAsia"/>
          <w:color w:val="auto"/>
          <w:sz w:val="28"/>
          <w:szCs w:val="28"/>
        </w:rPr>
        <w:t>石国用（2006）第0000262号</w:t>
      </w:r>
      <w:r>
        <w:rPr>
          <w:rFonts w:hint="eastAsia" w:asciiTheme="minorEastAsia" w:hAnsiTheme="minorEastAsia" w:eastAsiaTheme="minorEastAsia"/>
          <w:color w:val="auto"/>
          <w:sz w:val="28"/>
          <w:szCs w:val="28"/>
          <w:lang w:eastAsia="zh-CN"/>
        </w:rPr>
        <w:t>复印件。</w:t>
      </w:r>
    </w:p>
    <w:p>
      <w:pPr>
        <w:ind w:firstLine="560" w:firstLineChars="200"/>
        <w:rPr>
          <w:rFonts w:hint="default" w:asciiTheme="minorEastAsia" w:hAnsiTheme="minorEastAsia" w:eastAsiaTheme="minorEastAsia"/>
          <w:color w:val="auto"/>
          <w:sz w:val="28"/>
          <w:szCs w:val="28"/>
          <w:lang w:val="en-US" w:eastAsia="zh-CN"/>
        </w:rPr>
      </w:pPr>
      <w:r>
        <w:rPr>
          <w:rFonts w:hint="eastAsia" w:asciiTheme="minorEastAsia" w:hAnsiTheme="minorEastAsia" w:eastAsiaTheme="minorEastAsia"/>
          <w:color w:val="auto"/>
          <w:sz w:val="28"/>
          <w:szCs w:val="28"/>
          <w:lang w:val="en-US" w:eastAsia="zh-CN"/>
        </w:rPr>
        <w:t>10.</w:t>
      </w:r>
      <w:r>
        <w:rPr>
          <w:rFonts w:hint="eastAsia" w:asciiTheme="minorEastAsia" w:hAnsiTheme="minorEastAsia" w:eastAsiaTheme="minorEastAsia"/>
          <w:color w:val="auto"/>
          <w:sz w:val="28"/>
          <w:szCs w:val="28"/>
          <w:lang w:eastAsia="zh-CN"/>
        </w:rPr>
        <w:t>租房合同复印件</w:t>
      </w:r>
      <w:r>
        <w:rPr>
          <w:rFonts w:hint="eastAsia" w:asciiTheme="minorEastAsia" w:hAnsiTheme="minorEastAsia" w:eastAsiaTheme="minorEastAsia"/>
          <w:color w:val="auto"/>
          <w:sz w:val="28"/>
          <w:szCs w:val="28"/>
          <w:lang w:val="en-US" w:eastAsia="zh-CN"/>
        </w:rPr>
        <w:t>。</w:t>
      </w:r>
    </w:p>
    <w:p>
      <w:pPr>
        <w:ind w:firstLine="560" w:firstLineChars="200"/>
        <w:rPr>
          <w:rFonts w:hint="eastAsia" w:asciiTheme="minorEastAsia" w:hAnsiTheme="minorEastAsia" w:eastAsiaTheme="minorEastAsia"/>
          <w:color w:val="auto"/>
          <w:sz w:val="28"/>
          <w:szCs w:val="28"/>
          <w:lang w:eastAsia="zh-CN"/>
        </w:rPr>
      </w:pPr>
      <w:r>
        <w:rPr>
          <w:rFonts w:hint="eastAsia" w:asciiTheme="minorEastAsia" w:hAnsiTheme="minorEastAsia" w:eastAsiaTheme="minorEastAsia"/>
          <w:color w:val="auto"/>
          <w:sz w:val="28"/>
          <w:szCs w:val="28"/>
          <w:lang w:val="en-US" w:eastAsia="zh-CN"/>
        </w:rPr>
        <w:t>11.</w:t>
      </w:r>
      <w:r>
        <w:rPr>
          <w:rFonts w:hint="eastAsia" w:asciiTheme="minorEastAsia" w:hAnsiTheme="minorEastAsia" w:eastAsiaTheme="minorEastAsia"/>
          <w:color w:val="auto"/>
          <w:sz w:val="28"/>
          <w:szCs w:val="28"/>
          <w:lang w:eastAsia="zh-CN"/>
        </w:rPr>
        <w:t>石屏平安医院</w:t>
      </w:r>
      <w:r>
        <w:rPr>
          <w:rFonts w:hint="eastAsia" w:asciiTheme="minorEastAsia" w:hAnsiTheme="minorEastAsia" w:eastAsiaTheme="minorEastAsia"/>
          <w:color w:val="auto"/>
          <w:sz w:val="28"/>
          <w:szCs w:val="28"/>
          <w:lang w:val="en-US" w:eastAsia="zh-CN"/>
        </w:rPr>
        <w:t>承租人承诺书复印件</w:t>
      </w:r>
      <w:r>
        <w:rPr>
          <w:rFonts w:hint="eastAsia" w:asciiTheme="minorEastAsia" w:hAnsiTheme="minorEastAsia" w:eastAsiaTheme="minorEastAsia"/>
          <w:color w:val="auto"/>
          <w:sz w:val="28"/>
          <w:szCs w:val="28"/>
          <w:lang w:eastAsia="zh-CN"/>
        </w:rPr>
        <w:t>。</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12.</w:t>
      </w:r>
      <w:r>
        <w:rPr>
          <w:rFonts w:hint="eastAsia" w:asciiTheme="minorEastAsia" w:hAnsiTheme="minorEastAsia" w:eastAsiaTheme="minorEastAsia"/>
          <w:color w:val="auto"/>
          <w:sz w:val="28"/>
          <w:szCs w:val="28"/>
        </w:rPr>
        <w:t>红河实信房地产评估中心估价机构备案证书正本复印件。</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13.</w:t>
      </w:r>
      <w:r>
        <w:rPr>
          <w:rFonts w:hint="eastAsia" w:asciiTheme="minorEastAsia" w:hAnsiTheme="minorEastAsia" w:eastAsiaTheme="minorEastAsia"/>
          <w:color w:val="auto"/>
          <w:sz w:val="28"/>
          <w:szCs w:val="28"/>
        </w:rPr>
        <w:t>红河实信房地产评估中心法人营业执照正本复印件。</w:t>
      </w:r>
    </w:p>
    <w:p>
      <w:pPr>
        <w:ind w:firstLine="560" w:firstLineChars="2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lang w:val="en-US" w:eastAsia="zh-CN"/>
        </w:rPr>
        <w:t>14.</w:t>
      </w:r>
      <w:r>
        <w:rPr>
          <w:rFonts w:hint="eastAsia" w:asciiTheme="minorEastAsia" w:hAnsiTheme="minorEastAsia" w:eastAsiaTheme="minorEastAsia"/>
          <w:color w:val="auto"/>
          <w:sz w:val="28"/>
          <w:szCs w:val="28"/>
        </w:rPr>
        <w:t>中华人民共和国房地产估价师注册证书复印件。</w:t>
      </w:r>
    </w:p>
    <w:p>
      <w:pPr>
        <w:ind w:firstLine="560" w:firstLineChars="200"/>
        <w:rPr>
          <w:rFonts w:asciiTheme="minorEastAsia" w:hAnsiTheme="minorEastAsia" w:eastAsiaTheme="minorEastAsia"/>
          <w:color w:val="auto"/>
          <w:sz w:val="28"/>
          <w:szCs w:val="28"/>
        </w:rPr>
      </w:pPr>
    </w:p>
    <w:p>
      <w:pPr>
        <w:ind w:firstLine="560" w:firstLineChars="200"/>
        <w:rPr>
          <w:rFonts w:asciiTheme="minorEastAsia" w:hAnsiTheme="minorEastAsia" w:eastAsiaTheme="minorEastAsia"/>
          <w:color w:val="auto"/>
          <w:sz w:val="28"/>
          <w:szCs w:val="28"/>
        </w:rPr>
      </w:pPr>
    </w:p>
    <w:bookmarkEnd w:id="60"/>
    <w:p>
      <w:pPr>
        <w:ind w:firstLine="560" w:firstLineChars="200"/>
        <w:rPr>
          <w:rFonts w:asciiTheme="minorEastAsia" w:hAnsiTheme="minorEastAsia" w:eastAsiaTheme="minorEastAsia"/>
          <w:color w:val="auto"/>
          <w:sz w:val="28"/>
          <w:szCs w:val="28"/>
        </w:rPr>
      </w:pPr>
    </w:p>
    <w:p>
      <w:pPr>
        <w:jc w:val="both"/>
        <w:rPr>
          <w:rFonts w:asciiTheme="minorEastAsia" w:hAnsiTheme="minorEastAsia" w:eastAsiaTheme="minorEastAsia"/>
          <w:b/>
          <w:bCs/>
          <w:color w:val="auto"/>
          <w:sz w:val="28"/>
          <w:szCs w:val="28"/>
        </w:rPr>
        <w:sectPr>
          <w:footerReference r:id="rId5" w:type="default"/>
          <w:pgSz w:w="11906" w:h="16838"/>
          <w:pgMar w:top="1440" w:right="1797" w:bottom="1440" w:left="1797" w:header="851" w:footer="992" w:gutter="0"/>
          <w:pgNumType w:fmt="decimal"/>
          <w:cols w:space="0" w:num="1"/>
          <w:docGrid w:type="linesAndChars" w:linePitch="322" w:charSpace="0"/>
        </w:sectPr>
      </w:pPr>
    </w:p>
    <w:p>
      <w:pPr>
        <w:jc w:val="center"/>
        <w:rPr>
          <w:rFonts w:hint="eastAsia" w:asciiTheme="minorEastAsia" w:hAnsiTheme="minorEastAsia" w:eastAsiaTheme="minorEastAsia"/>
          <w:b/>
          <w:bCs/>
          <w:color w:val="auto"/>
          <w:sz w:val="28"/>
          <w:szCs w:val="28"/>
          <w:lang w:eastAsia="zh-CN"/>
        </w:rPr>
      </w:pPr>
      <w:bookmarkStart w:id="59" w:name="OLE_LINK12"/>
      <w:r>
        <w:rPr>
          <w:rFonts w:hint="eastAsia" w:asciiTheme="minorEastAsia" w:hAnsiTheme="minorEastAsia" w:eastAsiaTheme="minorEastAsia"/>
          <w:b/>
          <w:bCs/>
          <w:color w:val="auto"/>
          <w:sz w:val="28"/>
          <w:szCs w:val="28"/>
        </w:rPr>
        <w:t>昆明滇池国家旅游度假区内昆明滇池高尔夫社区G115幢住宅</w:t>
      </w:r>
      <w:r>
        <w:rPr>
          <w:rFonts w:hint="eastAsia" w:asciiTheme="minorEastAsia" w:hAnsiTheme="minorEastAsia" w:eastAsiaTheme="minorEastAsia"/>
          <w:b/>
          <w:bCs/>
          <w:color w:val="auto"/>
          <w:sz w:val="28"/>
          <w:szCs w:val="28"/>
          <w:lang w:eastAsia="zh-CN"/>
        </w:rPr>
        <w:t>（别墅）</w:t>
      </w:r>
    </w:p>
    <w:p>
      <w:pPr>
        <w:jc w:val="center"/>
        <w:rPr>
          <w:rFonts w:hint="eastAsia" w:asciiTheme="minorEastAsia" w:hAnsiTheme="minorEastAsia" w:eastAsiaTheme="minorEastAsia"/>
          <w:b/>
          <w:bCs/>
          <w:color w:val="auto"/>
          <w:sz w:val="28"/>
          <w:szCs w:val="28"/>
        </w:rPr>
      </w:pPr>
      <w:r>
        <w:rPr>
          <w:rFonts w:hint="eastAsia" w:asciiTheme="minorEastAsia" w:hAnsiTheme="minorEastAsia" w:eastAsiaTheme="minorEastAsia"/>
          <w:b/>
          <w:color w:val="auto"/>
          <w:sz w:val="28"/>
          <w:szCs w:val="28"/>
        </w:rPr>
        <w:t>部分</w:t>
      </w:r>
      <w:r>
        <w:rPr>
          <w:rFonts w:hint="eastAsia" w:asciiTheme="minorEastAsia" w:hAnsiTheme="minorEastAsia" w:eastAsiaTheme="minorEastAsia"/>
          <w:b/>
          <w:bCs/>
          <w:color w:val="auto"/>
          <w:sz w:val="28"/>
          <w:szCs w:val="28"/>
        </w:rPr>
        <w:t>照片</w:t>
      </w:r>
    </w:p>
    <w:p>
      <w:pPr>
        <w:jc w:val="center"/>
        <w:rPr>
          <w:rFonts w:hint="eastAsia" w:asciiTheme="minorEastAsia" w:hAnsiTheme="minorEastAsia" w:eastAsiaTheme="minorEastAsia"/>
          <w:b/>
          <w:bCs/>
          <w:color w:val="auto"/>
          <w:sz w:val="28"/>
          <w:szCs w:val="28"/>
        </w:rPr>
      </w:pPr>
      <w:r>
        <w:rPr>
          <w:rFonts w:hint="eastAsia" w:eastAsia="宋体"/>
          <w:b/>
          <w:color w:val="auto"/>
          <w:sz w:val="28"/>
          <w:szCs w:val="28"/>
          <w:lang w:eastAsia="zh-CN"/>
        </w:rPr>
        <w:drawing>
          <wp:inline distT="0" distB="0" distL="114300" distR="114300">
            <wp:extent cx="4319905" cy="2580005"/>
            <wp:effectExtent l="0" t="0" r="4445" b="10795"/>
            <wp:docPr id="25" name="图片 25" descr="DSC07476"/>
            <wp:cNvGraphicFramePr/>
            <a:graphic xmlns:a="http://schemas.openxmlformats.org/drawingml/2006/main">
              <a:graphicData uri="http://schemas.openxmlformats.org/drawingml/2006/picture">
                <pic:pic xmlns:pic="http://schemas.openxmlformats.org/drawingml/2006/picture">
                  <pic:nvPicPr>
                    <pic:cNvPr id="25" name="图片 25" descr="DSC07476"/>
                    <pic:cNvPicPr preferRelativeResize="0"/>
                  </pic:nvPicPr>
                  <pic:blipFill>
                    <a:blip r:embed="rId72"/>
                    <a:stretch>
                      <a:fillRect/>
                    </a:stretch>
                  </pic:blipFill>
                  <pic:spPr>
                    <a:xfrm>
                      <a:off x="0" y="0"/>
                      <a:ext cx="4319905" cy="2580005"/>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别墅外观</w:t>
      </w:r>
    </w:p>
    <w:p>
      <w:pPr>
        <w:jc w:val="center"/>
        <w:rPr>
          <w:rFonts w:hint="eastAsia" w:asciiTheme="minorEastAsia" w:hAnsiTheme="minorEastAsia" w:eastAsiaTheme="minorEastAsia"/>
          <w:b/>
          <w:bCs/>
          <w:color w:val="auto"/>
          <w:sz w:val="28"/>
          <w:szCs w:val="28"/>
        </w:rPr>
      </w:pPr>
      <w:r>
        <w:rPr>
          <w:rFonts w:hint="eastAsia"/>
          <w:b/>
          <w:color w:val="auto"/>
          <w:sz w:val="28"/>
          <w:szCs w:val="28"/>
          <w:lang w:val="en-US" w:eastAsia="zh-CN"/>
        </w:rPr>
        <w:t xml:space="preserve"> </w:t>
      </w:r>
      <w:r>
        <w:rPr>
          <w:rFonts w:hint="eastAsia" w:eastAsia="宋体"/>
          <w:b/>
          <w:color w:val="auto"/>
          <w:sz w:val="28"/>
          <w:szCs w:val="28"/>
          <w:lang w:eastAsia="zh-CN"/>
        </w:rPr>
        <w:drawing>
          <wp:inline distT="0" distB="0" distL="114300" distR="114300">
            <wp:extent cx="4319905" cy="2611755"/>
            <wp:effectExtent l="0" t="0" r="4445" b="17145"/>
            <wp:docPr id="26" name="图片 26" descr="DSC07479"/>
            <wp:cNvGraphicFramePr/>
            <a:graphic xmlns:a="http://schemas.openxmlformats.org/drawingml/2006/main">
              <a:graphicData uri="http://schemas.openxmlformats.org/drawingml/2006/picture">
                <pic:pic xmlns:pic="http://schemas.openxmlformats.org/drawingml/2006/picture">
                  <pic:nvPicPr>
                    <pic:cNvPr id="26" name="图片 26" descr="DSC07479"/>
                    <pic:cNvPicPr preferRelativeResize="0"/>
                  </pic:nvPicPr>
                  <pic:blipFill>
                    <a:blip r:embed="rId73"/>
                    <a:stretch>
                      <a:fillRect/>
                    </a:stretch>
                  </pic:blipFill>
                  <pic:spPr>
                    <a:xfrm>
                      <a:off x="0" y="0"/>
                      <a:ext cx="4319905" cy="2611755"/>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别墅门牌</w:t>
      </w:r>
    </w:p>
    <w:p>
      <w:pPr>
        <w:jc w:val="center"/>
        <w:rPr>
          <w:rFonts w:hint="eastAsia" w:asciiTheme="minorEastAsia" w:hAnsiTheme="minorEastAsia" w:eastAsiaTheme="minorEastAsia"/>
          <w:b/>
          <w:bCs/>
          <w:color w:val="auto"/>
          <w:sz w:val="28"/>
          <w:szCs w:val="28"/>
        </w:rPr>
      </w:pPr>
      <w:r>
        <w:rPr>
          <w:rFonts w:hint="eastAsia" w:eastAsia="宋体"/>
          <w:b/>
          <w:color w:val="auto"/>
          <w:sz w:val="28"/>
          <w:szCs w:val="28"/>
          <w:lang w:eastAsia="zh-CN"/>
        </w:rPr>
        <w:drawing>
          <wp:inline distT="0" distB="0" distL="114300" distR="114300">
            <wp:extent cx="4319905" cy="2522855"/>
            <wp:effectExtent l="0" t="0" r="4445" b="10795"/>
            <wp:docPr id="1" name="图片 1" descr="DSC07473"/>
            <wp:cNvGraphicFramePr/>
            <a:graphic xmlns:a="http://schemas.openxmlformats.org/drawingml/2006/main">
              <a:graphicData uri="http://schemas.openxmlformats.org/drawingml/2006/picture">
                <pic:pic xmlns:pic="http://schemas.openxmlformats.org/drawingml/2006/picture">
                  <pic:nvPicPr>
                    <pic:cNvPr id="1" name="图片 1" descr="DSC07473"/>
                    <pic:cNvPicPr preferRelativeResize="0"/>
                  </pic:nvPicPr>
                  <pic:blipFill>
                    <a:blip r:embed="rId74"/>
                    <a:stretch>
                      <a:fillRect/>
                    </a:stretch>
                  </pic:blipFill>
                  <pic:spPr>
                    <a:xfrm>
                      <a:off x="0" y="0"/>
                      <a:ext cx="4319905" cy="2522855"/>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别墅庭院状况</w:t>
      </w:r>
    </w:p>
    <w:p>
      <w:pPr>
        <w:jc w:val="center"/>
        <w:rPr>
          <w:rFonts w:hint="eastAsia" w:asciiTheme="minorEastAsia" w:hAnsiTheme="minorEastAsia" w:eastAsiaTheme="minorEastAsia"/>
          <w:b w:val="0"/>
          <w:bCs w:val="0"/>
          <w:color w:val="auto"/>
          <w:sz w:val="24"/>
          <w:szCs w:val="24"/>
          <w:lang w:eastAsia="zh-CN"/>
        </w:rPr>
      </w:pPr>
      <w:r>
        <w:rPr>
          <w:rFonts w:hint="eastAsia" w:eastAsia="宋体"/>
          <w:b/>
          <w:color w:val="auto"/>
          <w:sz w:val="28"/>
          <w:szCs w:val="28"/>
          <w:lang w:eastAsia="zh-CN"/>
        </w:rPr>
        <w:drawing>
          <wp:inline distT="0" distB="0" distL="114300" distR="114300">
            <wp:extent cx="4319905" cy="2700020"/>
            <wp:effectExtent l="0" t="0" r="4445" b="5080"/>
            <wp:docPr id="28" name="图片 28" descr="DSC07420"/>
            <wp:cNvGraphicFramePr/>
            <a:graphic xmlns:a="http://schemas.openxmlformats.org/drawingml/2006/main">
              <a:graphicData uri="http://schemas.openxmlformats.org/drawingml/2006/picture">
                <pic:pic xmlns:pic="http://schemas.openxmlformats.org/drawingml/2006/picture">
                  <pic:nvPicPr>
                    <pic:cNvPr id="28" name="图片 28" descr="DSC07420"/>
                    <pic:cNvPicPr preferRelativeResize="0"/>
                  </pic:nvPicPr>
                  <pic:blipFill>
                    <a:blip r:embed="rId75"/>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别墅客厅内部状况</w:t>
      </w:r>
    </w:p>
    <w:p>
      <w:pPr>
        <w:jc w:val="center"/>
        <w:rPr>
          <w:rFonts w:hint="eastAsia"/>
          <w:color w:val="auto"/>
          <w:sz w:val="18"/>
          <w:szCs w:val="18"/>
          <w:lang w:val="en-US" w:eastAsia="zh-CN"/>
        </w:rPr>
      </w:pPr>
      <w:r>
        <w:rPr>
          <w:rFonts w:hint="eastAsia"/>
          <w:color w:val="auto"/>
          <w:sz w:val="18"/>
          <w:szCs w:val="18"/>
          <w:lang w:val="en-US" w:eastAsia="zh-CN"/>
        </w:rPr>
        <w:drawing>
          <wp:inline distT="0" distB="0" distL="114300" distR="114300">
            <wp:extent cx="4319905" cy="2700020"/>
            <wp:effectExtent l="0" t="0" r="4445" b="5080"/>
            <wp:docPr id="29" name="图片 29" descr="DSC07422"/>
            <wp:cNvGraphicFramePr/>
            <a:graphic xmlns:a="http://schemas.openxmlformats.org/drawingml/2006/main">
              <a:graphicData uri="http://schemas.openxmlformats.org/drawingml/2006/picture">
                <pic:pic xmlns:pic="http://schemas.openxmlformats.org/drawingml/2006/picture">
                  <pic:nvPicPr>
                    <pic:cNvPr id="29" name="图片 29" descr="DSC07422"/>
                    <pic:cNvPicPr preferRelativeResize="0"/>
                  </pic:nvPicPr>
                  <pic:blipFill>
                    <a:blip r:embed="rId76"/>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别墅饭厅内部状况</w:t>
      </w:r>
    </w:p>
    <w:p>
      <w:pPr>
        <w:jc w:val="center"/>
        <w:rPr>
          <w:rFonts w:hint="eastAsia"/>
          <w:color w:val="auto"/>
          <w:sz w:val="18"/>
          <w:szCs w:val="18"/>
          <w:lang w:val="en-US" w:eastAsia="zh-CN"/>
        </w:rPr>
      </w:pPr>
    </w:p>
    <w:p>
      <w:pPr>
        <w:jc w:val="center"/>
        <w:rPr>
          <w:rFonts w:hint="eastAsia"/>
          <w:color w:val="auto"/>
          <w:sz w:val="18"/>
          <w:szCs w:val="18"/>
          <w:lang w:val="en-US" w:eastAsia="zh-CN"/>
        </w:rPr>
      </w:pPr>
      <w:r>
        <w:rPr>
          <w:rFonts w:hint="eastAsia"/>
          <w:color w:val="auto"/>
          <w:sz w:val="18"/>
          <w:szCs w:val="18"/>
          <w:lang w:val="en-US" w:eastAsia="zh-CN"/>
        </w:rPr>
        <w:drawing>
          <wp:inline distT="0" distB="0" distL="114300" distR="114300">
            <wp:extent cx="4319905" cy="2700020"/>
            <wp:effectExtent l="0" t="0" r="4445" b="5080"/>
            <wp:docPr id="2" name="图片 2" descr="DSC07429"/>
            <wp:cNvGraphicFramePr/>
            <a:graphic xmlns:a="http://schemas.openxmlformats.org/drawingml/2006/main">
              <a:graphicData uri="http://schemas.openxmlformats.org/drawingml/2006/picture">
                <pic:pic xmlns:pic="http://schemas.openxmlformats.org/drawingml/2006/picture">
                  <pic:nvPicPr>
                    <pic:cNvPr id="2" name="图片 2" descr="DSC07429"/>
                    <pic:cNvPicPr preferRelativeResize="0"/>
                  </pic:nvPicPr>
                  <pic:blipFill>
                    <a:blip r:embed="rId77"/>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别墅厨房内部状况</w:t>
      </w:r>
    </w:p>
    <w:p>
      <w:pPr>
        <w:jc w:val="center"/>
        <w:rPr>
          <w:rFonts w:hint="eastAsia"/>
          <w:color w:val="auto"/>
          <w:sz w:val="18"/>
          <w:szCs w:val="18"/>
          <w:lang w:val="en-US" w:eastAsia="zh-CN"/>
        </w:rPr>
      </w:pPr>
      <w:r>
        <w:rPr>
          <w:rFonts w:hint="eastAsia" w:eastAsia="宋体"/>
          <w:b/>
          <w:color w:val="auto"/>
          <w:sz w:val="28"/>
          <w:szCs w:val="28"/>
          <w:lang w:eastAsia="zh-CN"/>
        </w:rPr>
        <w:drawing>
          <wp:inline distT="0" distB="0" distL="114300" distR="114300">
            <wp:extent cx="4319905" cy="2700020"/>
            <wp:effectExtent l="0" t="0" r="4445" b="5080"/>
            <wp:docPr id="37" name="图片 37" descr="DSC07463"/>
            <wp:cNvGraphicFramePr/>
            <a:graphic xmlns:a="http://schemas.openxmlformats.org/drawingml/2006/main">
              <a:graphicData uri="http://schemas.openxmlformats.org/drawingml/2006/picture">
                <pic:pic xmlns:pic="http://schemas.openxmlformats.org/drawingml/2006/picture">
                  <pic:nvPicPr>
                    <pic:cNvPr id="37" name="图片 37" descr="DSC07463"/>
                    <pic:cNvPicPr preferRelativeResize="0"/>
                  </pic:nvPicPr>
                  <pic:blipFill>
                    <a:blip r:embed="rId78"/>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别墅卧室内部状况</w:t>
      </w:r>
    </w:p>
    <w:p>
      <w:pPr>
        <w:jc w:val="center"/>
        <w:rPr>
          <w:rFonts w:hint="eastAsia" w:asciiTheme="minorEastAsia" w:hAnsiTheme="minorEastAsia" w:eastAsiaTheme="minorEastAsia"/>
          <w:b w:val="0"/>
          <w:bCs w:val="0"/>
          <w:color w:val="auto"/>
          <w:sz w:val="24"/>
          <w:szCs w:val="24"/>
          <w:lang w:eastAsia="zh-CN"/>
        </w:rPr>
      </w:pPr>
      <w:r>
        <w:rPr>
          <w:rFonts w:hint="eastAsia" w:eastAsia="宋体"/>
          <w:b/>
          <w:color w:val="auto"/>
          <w:sz w:val="28"/>
          <w:szCs w:val="28"/>
          <w:lang w:eastAsia="zh-CN"/>
        </w:rPr>
        <w:drawing>
          <wp:inline distT="0" distB="0" distL="114300" distR="114300">
            <wp:extent cx="4319905" cy="2700020"/>
            <wp:effectExtent l="0" t="0" r="4445" b="5080"/>
            <wp:docPr id="38" name="图片 38" descr="DSC07433"/>
            <wp:cNvGraphicFramePr/>
            <a:graphic xmlns:a="http://schemas.openxmlformats.org/drawingml/2006/main">
              <a:graphicData uri="http://schemas.openxmlformats.org/drawingml/2006/picture">
                <pic:pic xmlns:pic="http://schemas.openxmlformats.org/drawingml/2006/picture">
                  <pic:nvPicPr>
                    <pic:cNvPr id="38" name="图片 38" descr="DSC07433"/>
                    <pic:cNvPicPr preferRelativeResize="0"/>
                  </pic:nvPicPr>
                  <pic:blipFill>
                    <a:blip r:embed="rId79"/>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别墅儿童房内部状况</w:t>
      </w:r>
    </w:p>
    <w:p>
      <w:pPr>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4319905" cy="2700020"/>
            <wp:effectExtent l="0" t="0" r="4445" b="5080"/>
            <wp:docPr id="39" name="图片 39" descr="DSC07448"/>
            <wp:cNvGraphicFramePr/>
            <a:graphic xmlns:a="http://schemas.openxmlformats.org/drawingml/2006/main">
              <a:graphicData uri="http://schemas.openxmlformats.org/drawingml/2006/picture">
                <pic:pic xmlns:pic="http://schemas.openxmlformats.org/drawingml/2006/picture">
                  <pic:nvPicPr>
                    <pic:cNvPr id="39" name="图片 39" descr="DSC07448"/>
                    <pic:cNvPicPr preferRelativeResize="0"/>
                  </pic:nvPicPr>
                  <pic:blipFill>
                    <a:blip r:embed="rId80"/>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别墅书房内部状况</w:t>
      </w:r>
    </w:p>
    <w:p>
      <w:pPr>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4319905" cy="2700020"/>
            <wp:effectExtent l="0" t="0" r="4445" b="5080"/>
            <wp:docPr id="40" name="图片 40" descr="DSC07464"/>
            <wp:cNvGraphicFramePr/>
            <a:graphic xmlns:a="http://schemas.openxmlformats.org/drawingml/2006/main">
              <a:graphicData uri="http://schemas.openxmlformats.org/drawingml/2006/picture">
                <pic:pic xmlns:pic="http://schemas.openxmlformats.org/drawingml/2006/picture">
                  <pic:nvPicPr>
                    <pic:cNvPr id="40" name="图片 40" descr="DSC07464"/>
                    <pic:cNvPicPr preferRelativeResize="0"/>
                  </pic:nvPicPr>
                  <pic:blipFill>
                    <a:blip r:embed="rId81"/>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别墅卫生间内部状况</w:t>
      </w:r>
    </w:p>
    <w:p>
      <w:pPr>
        <w:jc w:val="center"/>
        <w:rPr>
          <w:rFonts w:hint="eastAsia"/>
          <w:color w:val="auto"/>
          <w:sz w:val="18"/>
          <w:szCs w:val="18"/>
          <w:lang w:val="en-US" w:eastAsia="zh-CN"/>
        </w:rPr>
      </w:pPr>
      <w:r>
        <w:rPr>
          <w:rFonts w:hint="eastAsia"/>
          <w:color w:val="auto"/>
          <w:sz w:val="18"/>
          <w:szCs w:val="18"/>
          <w:lang w:val="en-US" w:eastAsia="zh-CN"/>
        </w:rPr>
        <w:drawing>
          <wp:inline distT="0" distB="0" distL="114300" distR="114300">
            <wp:extent cx="4319905" cy="2700020"/>
            <wp:effectExtent l="0" t="0" r="4445" b="5080"/>
            <wp:docPr id="41" name="图片 41" descr="DSC07471"/>
            <wp:cNvGraphicFramePr/>
            <a:graphic xmlns:a="http://schemas.openxmlformats.org/drawingml/2006/main">
              <a:graphicData uri="http://schemas.openxmlformats.org/drawingml/2006/picture">
                <pic:pic xmlns:pic="http://schemas.openxmlformats.org/drawingml/2006/picture">
                  <pic:nvPicPr>
                    <pic:cNvPr id="41" name="图片 41" descr="DSC07471"/>
                    <pic:cNvPicPr preferRelativeResize="0"/>
                  </pic:nvPicPr>
                  <pic:blipFill>
                    <a:blip r:embed="rId82"/>
                    <a:stretch>
                      <a:fillRect/>
                    </a:stretch>
                  </pic:blipFill>
                  <pic:spPr>
                    <a:xfrm>
                      <a:off x="0" y="0"/>
                      <a:ext cx="4319905" cy="2700020"/>
                    </a:xfrm>
                    <a:prstGeom prst="rect">
                      <a:avLst/>
                    </a:prstGeom>
                  </pic:spPr>
                </pic:pic>
              </a:graphicData>
            </a:graphic>
          </wp:inline>
        </w:drawing>
      </w:r>
    </w:p>
    <w:p>
      <w:pPr>
        <w:jc w:val="center"/>
        <w:rPr>
          <w:rFonts w:hint="eastAsia"/>
          <w:color w:val="auto"/>
          <w:sz w:val="18"/>
          <w:szCs w:val="18"/>
          <w:lang w:val="en-US"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别墅休闲间内部状况</w:t>
      </w:r>
    </w:p>
    <w:p>
      <w:pPr>
        <w:jc w:val="center"/>
        <w:rPr>
          <w:rFonts w:hint="eastAsia"/>
          <w:color w:val="auto"/>
          <w:sz w:val="18"/>
          <w:szCs w:val="18"/>
          <w:lang w:val="en-US" w:eastAsia="zh-CN"/>
        </w:rPr>
      </w:pPr>
      <w:r>
        <w:rPr>
          <w:rFonts w:hint="eastAsia"/>
          <w:color w:val="auto"/>
          <w:sz w:val="18"/>
          <w:szCs w:val="18"/>
          <w:lang w:val="en-US" w:eastAsia="zh-CN"/>
        </w:rPr>
        <w:drawing>
          <wp:inline distT="0" distB="0" distL="114300" distR="114300">
            <wp:extent cx="4319905" cy="2700020"/>
            <wp:effectExtent l="0" t="0" r="4445" b="5080"/>
            <wp:docPr id="42" name="图片 42" descr="DSC07474"/>
            <wp:cNvGraphicFramePr/>
            <a:graphic xmlns:a="http://schemas.openxmlformats.org/drawingml/2006/main">
              <a:graphicData uri="http://schemas.openxmlformats.org/drawingml/2006/picture">
                <pic:pic xmlns:pic="http://schemas.openxmlformats.org/drawingml/2006/picture">
                  <pic:nvPicPr>
                    <pic:cNvPr id="42" name="图片 42" descr="DSC07474"/>
                    <pic:cNvPicPr preferRelativeResize="0"/>
                  </pic:nvPicPr>
                  <pic:blipFill>
                    <a:blip r:embed="rId83"/>
                    <a:stretch>
                      <a:fillRect/>
                    </a:stretch>
                  </pic:blipFill>
                  <pic:spPr>
                    <a:xfrm>
                      <a:off x="0" y="0"/>
                      <a:ext cx="4319905" cy="2700020"/>
                    </a:xfrm>
                    <a:prstGeom prst="rect">
                      <a:avLst/>
                    </a:prstGeom>
                  </pic:spPr>
                </pic:pic>
              </a:graphicData>
            </a:graphic>
          </wp:inline>
        </w:drawing>
      </w:r>
    </w:p>
    <w:p>
      <w:pPr>
        <w:jc w:val="center"/>
        <w:rPr>
          <w:rFonts w:hint="eastAsia"/>
          <w:color w:val="auto"/>
          <w:sz w:val="18"/>
          <w:szCs w:val="18"/>
          <w:lang w:val="en-US" w:eastAsia="zh-CN"/>
        </w:rPr>
      </w:pPr>
      <w:r>
        <w:rPr>
          <w:rFonts w:hint="eastAsia" w:asciiTheme="minorEastAsia" w:hAnsiTheme="minorEastAsia" w:eastAsiaTheme="minorEastAsia"/>
          <w:b w:val="0"/>
          <w:bCs w:val="0"/>
          <w:color w:val="auto"/>
          <w:sz w:val="24"/>
          <w:szCs w:val="24"/>
        </w:rPr>
        <w:t>昆明滇池高尔夫社区G115幢</w:t>
      </w:r>
      <w:r>
        <w:rPr>
          <w:rFonts w:hint="eastAsia" w:asciiTheme="minorEastAsia" w:hAnsiTheme="minorEastAsia" w:eastAsiaTheme="minorEastAsia"/>
          <w:b w:val="0"/>
          <w:bCs w:val="0"/>
          <w:color w:val="auto"/>
          <w:sz w:val="24"/>
          <w:szCs w:val="24"/>
          <w:lang w:eastAsia="zh-CN"/>
        </w:rPr>
        <w:t>别墅车库内部状况</w:t>
      </w:r>
    </w:p>
    <w:p>
      <w:pPr>
        <w:jc w:val="center"/>
        <w:rPr>
          <w:rFonts w:asciiTheme="minorEastAsia" w:hAnsiTheme="minorEastAsia" w:eastAsiaTheme="minorEastAsia"/>
          <w:b/>
          <w:bCs/>
          <w:color w:val="auto"/>
          <w:sz w:val="28"/>
          <w:szCs w:val="28"/>
        </w:rPr>
      </w:pPr>
    </w:p>
    <w:bookmarkEnd w:id="59"/>
    <w:p>
      <w:pPr>
        <w:jc w:val="center"/>
        <w:rPr>
          <w:rFonts w:hint="eastAsia" w:asciiTheme="minorEastAsia" w:hAnsiTheme="minorEastAsia" w:eastAsiaTheme="minorEastAsia"/>
          <w:b/>
          <w:bCs/>
          <w:color w:val="auto"/>
          <w:sz w:val="28"/>
          <w:szCs w:val="28"/>
        </w:rPr>
      </w:pPr>
      <w:r>
        <w:rPr>
          <w:rFonts w:hint="eastAsia" w:asciiTheme="minorEastAsia" w:hAnsiTheme="minorEastAsia" w:eastAsiaTheme="minorEastAsia"/>
          <w:b/>
          <w:bCs/>
          <w:color w:val="auto"/>
          <w:sz w:val="28"/>
          <w:szCs w:val="28"/>
        </w:rPr>
        <w:t>石屏县异龙镇三元街41号商住楼</w:t>
      </w:r>
      <w:r>
        <w:rPr>
          <w:rFonts w:hint="eastAsia" w:asciiTheme="minorEastAsia" w:hAnsiTheme="minorEastAsia" w:eastAsiaTheme="minorEastAsia"/>
          <w:b/>
          <w:color w:val="auto"/>
          <w:sz w:val="28"/>
          <w:szCs w:val="28"/>
        </w:rPr>
        <w:t>部分</w:t>
      </w:r>
      <w:r>
        <w:rPr>
          <w:rFonts w:hint="eastAsia" w:asciiTheme="minorEastAsia" w:hAnsiTheme="minorEastAsia" w:eastAsiaTheme="minorEastAsia"/>
          <w:b/>
          <w:bCs/>
          <w:color w:val="auto"/>
          <w:sz w:val="28"/>
          <w:szCs w:val="28"/>
        </w:rPr>
        <w:t>照片</w:t>
      </w:r>
    </w:p>
    <w:p>
      <w:pPr>
        <w:jc w:val="center"/>
        <w:rPr>
          <w:rFonts w:hint="eastAsia" w:asciiTheme="minorEastAsia" w:hAnsiTheme="minorEastAsia" w:eastAsiaTheme="minorEastAsia"/>
          <w:b/>
          <w:bCs/>
          <w:color w:val="auto"/>
          <w:sz w:val="28"/>
          <w:szCs w:val="28"/>
          <w:lang w:eastAsia="zh-CN"/>
        </w:rPr>
      </w:pPr>
      <w:r>
        <w:rPr>
          <w:rFonts w:hint="eastAsia" w:asciiTheme="minorEastAsia" w:hAnsiTheme="minorEastAsia" w:eastAsiaTheme="minorEastAsia"/>
          <w:b/>
          <w:bCs/>
          <w:color w:val="auto"/>
          <w:sz w:val="28"/>
          <w:szCs w:val="28"/>
          <w:lang w:eastAsia="zh-CN"/>
        </w:rPr>
        <w:drawing>
          <wp:inline distT="0" distB="0" distL="114300" distR="114300">
            <wp:extent cx="4319905" cy="2700020"/>
            <wp:effectExtent l="0" t="0" r="4445" b="5080"/>
            <wp:docPr id="11" name="图片 11" descr="img_0764"/>
            <wp:cNvGraphicFramePr/>
            <a:graphic xmlns:a="http://schemas.openxmlformats.org/drawingml/2006/main">
              <a:graphicData uri="http://schemas.openxmlformats.org/drawingml/2006/picture">
                <pic:pic xmlns:pic="http://schemas.openxmlformats.org/drawingml/2006/picture">
                  <pic:nvPicPr>
                    <pic:cNvPr id="11" name="图片 11" descr="img_0764"/>
                    <pic:cNvPicPr preferRelativeResize="0"/>
                  </pic:nvPicPr>
                  <pic:blipFill>
                    <a:blip r:embed="rId84"/>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bCs/>
          <w:color w:val="auto"/>
          <w:sz w:val="28"/>
          <w:szCs w:val="28"/>
          <w:lang w:eastAsia="zh-CN"/>
        </w:rPr>
      </w:pPr>
      <w:r>
        <w:rPr>
          <w:rFonts w:hint="eastAsia" w:asciiTheme="minorEastAsia" w:hAnsiTheme="minorEastAsia" w:eastAsiaTheme="minorEastAsia"/>
          <w:b w:val="0"/>
          <w:bCs w:val="0"/>
          <w:color w:val="auto"/>
          <w:sz w:val="24"/>
          <w:szCs w:val="24"/>
        </w:rPr>
        <w:t>异龙镇三元街41号</w:t>
      </w:r>
      <w:r>
        <w:rPr>
          <w:rFonts w:hint="eastAsia" w:asciiTheme="minorEastAsia" w:hAnsiTheme="minorEastAsia" w:eastAsiaTheme="minorEastAsia"/>
          <w:b w:val="0"/>
          <w:bCs w:val="0"/>
          <w:color w:val="auto"/>
          <w:sz w:val="24"/>
          <w:szCs w:val="24"/>
          <w:lang w:eastAsia="zh-CN"/>
        </w:rPr>
        <w:t>周围环境状况</w:t>
      </w:r>
    </w:p>
    <w:p>
      <w:pPr>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4319905" cy="2700020"/>
            <wp:effectExtent l="0" t="0" r="4445" b="5080"/>
            <wp:docPr id="49" name="图片 49" descr="DSC07569"/>
            <wp:cNvGraphicFramePr/>
            <a:graphic xmlns:a="http://schemas.openxmlformats.org/drawingml/2006/main">
              <a:graphicData uri="http://schemas.openxmlformats.org/drawingml/2006/picture">
                <pic:pic xmlns:pic="http://schemas.openxmlformats.org/drawingml/2006/picture">
                  <pic:nvPicPr>
                    <pic:cNvPr id="49" name="图片 49" descr="DSC07569"/>
                    <pic:cNvPicPr preferRelativeResize="0"/>
                  </pic:nvPicPr>
                  <pic:blipFill>
                    <a:blip r:embed="rId85"/>
                    <a:stretch>
                      <a:fillRect/>
                    </a:stretch>
                  </pic:blipFill>
                  <pic:spPr>
                    <a:xfrm>
                      <a:off x="0" y="0"/>
                      <a:ext cx="4319905" cy="270002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外部状况</w:t>
      </w:r>
    </w:p>
    <w:p>
      <w:pPr>
        <w:jc w:val="center"/>
        <w:rPr>
          <w:rFonts w:hint="eastAsia" w:asciiTheme="minorEastAsia" w:hAnsiTheme="minorEastAsia" w:eastAsiaTheme="minorEastAsia"/>
          <w:b w:val="0"/>
          <w:bCs w:val="0"/>
          <w:color w:val="auto"/>
          <w:sz w:val="24"/>
          <w:szCs w:val="24"/>
          <w:lang w:eastAsia="zh-CN"/>
        </w:rPr>
      </w:pPr>
      <w:r>
        <w:rPr>
          <w:rFonts w:hint="eastAsia"/>
          <w:color w:val="auto"/>
          <w:sz w:val="18"/>
          <w:szCs w:val="18"/>
          <w:lang w:val="en-US" w:eastAsia="zh-CN"/>
        </w:rPr>
        <w:drawing>
          <wp:inline distT="0" distB="0" distL="114300" distR="114300">
            <wp:extent cx="4319905" cy="2566670"/>
            <wp:effectExtent l="0" t="0" r="4445" b="5080"/>
            <wp:docPr id="66" name="图片 66" descr="IMG_0767"/>
            <wp:cNvGraphicFramePr/>
            <a:graphic xmlns:a="http://schemas.openxmlformats.org/drawingml/2006/main">
              <a:graphicData uri="http://schemas.openxmlformats.org/drawingml/2006/picture">
                <pic:pic xmlns:pic="http://schemas.openxmlformats.org/drawingml/2006/picture">
                  <pic:nvPicPr>
                    <pic:cNvPr id="66" name="图片 66" descr="IMG_0767"/>
                    <pic:cNvPicPr preferRelativeResize="0"/>
                  </pic:nvPicPr>
                  <pic:blipFill>
                    <a:blip r:embed="rId86"/>
                    <a:stretch>
                      <a:fillRect/>
                    </a:stretch>
                  </pic:blipFill>
                  <pic:spPr>
                    <a:xfrm>
                      <a:off x="0" y="0"/>
                      <a:ext cx="4319905" cy="2566670"/>
                    </a:xfrm>
                    <a:prstGeom prst="rect">
                      <a:avLst/>
                    </a:prstGeom>
                  </pic:spPr>
                </pic:pic>
              </a:graphicData>
            </a:graphic>
          </wp:inline>
        </w:drawing>
      </w:r>
    </w:p>
    <w:p>
      <w:pPr>
        <w:jc w:val="center"/>
        <w:rPr>
          <w:rFonts w:hint="eastAsia" w:asciiTheme="minorEastAsia" w:hAnsiTheme="minorEastAsia" w:eastAsiaTheme="minorEastAsia"/>
          <w:b w:val="0"/>
          <w:bCs w:val="0"/>
          <w:color w:val="auto"/>
          <w:sz w:val="24"/>
          <w:szCs w:val="24"/>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外立面状况</w:t>
      </w:r>
    </w:p>
    <w:p>
      <w:pPr>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4319905" cy="2700020"/>
            <wp:effectExtent l="0" t="0" r="4445" b="5080"/>
            <wp:docPr id="51" name="图片 51" descr="DSC07571"/>
            <wp:cNvGraphicFramePr/>
            <a:graphic xmlns:a="http://schemas.openxmlformats.org/drawingml/2006/main">
              <a:graphicData uri="http://schemas.openxmlformats.org/drawingml/2006/picture">
                <pic:pic xmlns:pic="http://schemas.openxmlformats.org/drawingml/2006/picture">
                  <pic:nvPicPr>
                    <pic:cNvPr id="51" name="图片 51" descr="DSC07571"/>
                    <pic:cNvPicPr preferRelativeResize="0"/>
                  </pic:nvPicPr>
                  <pic:blipFill>
                    <a:blip r:embed="rId87"/>
                    <a:stretch>
                      <a:fillRect/>
                    </a:stretch>
                  </pic:blipFill>
                  <pic:spPr>
                    <a:xfrm>
                      <a:off x="0" y="0"/>
                      <a:ext cx="4319905" cy="2700020"/>
                    </a:xfrm>
                    <a:prstGeom prst="rect">
                      <a:avLst/>
                    </a:prstGeom>
                  </pic:spPr>
                </pic:pic>
              </a:graphicData>
            </a:graphic>
          </wp:inline>
        </w:drawing>
      </w:r>
    </w:p>
    <w:p>
      <w:pPr>
        <w:jc w:val="center"/>
        <w:rPr>
          <w:rFonts w:hint="eastAsia" w:eastAsia="宋体"/>
          <w:b/>
          <w:color w:val="auto"/>
          <w:sz w:val="28"/>
          <w:szCs w:val="28"/>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一层内部状况</w:t>
      </w:r>
    </w:p>
    <w:p>
      <w:pPr>
        <w:jc w:val="center"/>
        <w:rPr>
          <w:rFonts w:hint="eastAsia" w:eastAsia="宋体"/>
          <w:b/>
          <w:color w:val="auto"/>
          <w:sz w:val="28"/>
          <w:szCs w:val="28"/>
          <w:lang w:eastAsia="zh-CN"/>
        </w:rPr>
      </w:pPr>
    </w:p>
    <w:p>
      <w:pPr>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4319905" cy="2700020"/>
            <wp:effectExtent l="0" t="0" r="4445" b="5080"/>
            <wp:docPr id="52" name="图片 52" descr="DSC07627"/>
            <wp:cNvGraphicFramePr/>
            <a:graphic xmlns:a="http://schemas.openxmlformats.org/drawingml/2006/main">
              <a:graphicData uri="http://schemas.openxmlformats.org/drawingml/2006/picture">
                <pic:pic xmlns:pic="http://schemas.openxmlformats.org/drawingml/2006/picture">
                  <pic:nvPicPr>
                    <pic:cNvPr id="52" name="图片 52" descr="DSC07627"/>
                    <pic:cNvPicPr preferRelativeResize="0"/>
                  </pic:nvPicPr>
                  <pic:blipFill>
                    <a:blip r:embed="rId88"/>
                    <a:stretch>
                      <a:fillRect/>
                    </a:stretch>
                  </pic:blipFill>
                  <pic:spPr>
                    <a:xfrm>
                      <a:off x="0" y="0"/>
                      <a:ext cx="4319905" cy="2700020"/>
                    </a:xfrm>
                    <a:prstGeom prst="rect">
                      <a:avLst/>
                    </a:prstGeom>
                  </pic:spPr>
                </pic:pic>
              </a:graphicData>
            </a:graphic>
          </wp:inline>
        </w:drawing>
      </w:r>
    </w:p>
    <w:p>
      <w:pPr>
        <w:jc w:val="center"/>
        <w:rPr>
          <w:rFonts w:hint="eastAsia" w:eastAsia="宋体"/>
          <w:b/>
          <w:color w:val="auto"/>
          <w:sz w:val="28"/>
          <w:szCs w:val="28"/>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内部状况</w:t>
      </w:r>
    </w:p>
    <w:p>
      <w:pPr>
        <w:jc w:val="center"/>
        <w:rPr>
          <w:rFonts w:hint="eastAsia"/>
          <w:color w:val="auto"/>
          <w:sz w:val="18"/>
          <w:szCs w:val="18"/>
          <w:lang w:val="en-US" w:eastAsia="zh-CN"/>
        </w:rPr>
      </w:pPr>
      <w:r>
        <w:rPr>
          <w:rFonts w:hint="eastAsia"/>
          <w:color w:val="auto"/>
          <w:sz w:val="18"/>
          <w:szCs w:val="18"/>
          <w:lang w:val="en-US" w:eastAsia="zh-CN"/>
        </w:rPr>
        <w:drawing>
          <wp:inline distT="0" distB="0" distL="114300" distR="114300">
            <wp:extent cx="4319905" cy="2700020"/>
            <wp:effectExtent l="0" t="0" r="4445" b="5080"/>
            <wp:docPr id="53" name="图片 53" descr="DSC07582"/>
            <wp:cNvGraphicFramePr/>
            <a:graphic xmlns:a="http://schemas.openxmlformats.org/drawingml/2006/main">
              <a:graphicData uri="http://schemas.openxmlformats.org/drawingml/2006/picture">
                <pic:pic xmlns:pic="http://schemas.openxmlformats.org/drawingml/2006/picture">
                  <pic:nvPicPr>
                    <pic:cNvPr id="53" name="图片 53" descr="DSC07582"/>
                    <pic:cNvPicPr preferRelativeResize="0"/>
                  </pic:nvPicPr>
                  <pic:blipFill>
                    <a:blip r:embed="rId89"/>
                    <a:stretch>
                      <a:fillRect/>
                    </a:stretch>
                  </pic:blipFill>
                  <pic:spPr>
                    <a:xfrm>
                      <a:off x="0" y="0"/>
                      <a:ext cx="4319905" cy="2700020"/>
                    </a:xfrm>
                    <a:prstGeom prst="rect">
                      <a:avLst/>
                    </a:prstGeom>
                  </pic:spPr>
                </pic:pic>
              </a:graphicData>
            </a:graphic>
          </wp:inline>
        </w:drawing>
      </w:r>
    </w:p>
    <w:p>
      <w:pPr>
        <w:jc w:val="center"/>
        <w:rPr>
          <w:rFonts w:hint="eastAsia" w:eastAsia="宋体"/>
          <w:b/>
          <w:color w:val="auto"/>
          <w:sz w:val="28"/>
          <w:szCs w:val="28"/>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内部状况</w:t>
      </w:r>
    </w:p>
    <w:p>
      <w:pPr>
        <w:jc w:val="center"/>
        <w:rPr>
          <w:rFonts w:hint="eastAsia"/>
          <w:color w:val="auto"/>
          <w:sz w:val="18"/>
          <w:szCs w:val="18"/>
          <w:lang w:val="en-US" w:eastAsia="zh-CN"/>
        </w:rPr>
      </w:pPr>
      <w:r>
        <w:rPr>
          <w:rFonts w:hint="eastAsia"/>
          <w:color w:val="auto"/>
          <w:sz w:val="18"/>
          <w:szCs w:val="18"/>
          <w:lang w:val="en-US" w:eastAsia="zh-CN"/>
        </w:rPr>
        <w:drawing>
          <wp:inline distT="0" distB="0" distL="114300" distR="114300">
            <wp:extent cx="4319905" cy="2700020"/>
            <wp:effectExtent l="0" t="0" r="4445" b="5080"/>
            <wp:docPr id="54" name="图片 54" descr="DSC07580"/>
            <wp:cNvGraphicFramePr/>
            <a:graphic xmlns:a="http://schemas.openxmlformats.org/drawingml/2006/main">
              <a:graphicData uri="http://schemas.openxmlformats.org/drawingml/2006/picture">
                <pic:pic xmlns:pic="http://schemas.openxmlformats.org/drawingml/2006/picture">
                  <pic:nvPicPr>
                    <pic:cNvPr id="54" name="图片 54" descr="DSC07580"/>
                    <pic:cNvPicPr preferRelativeResize="0"/>
                  </pic:nvPicPr>
                  <pic:blipFill>
                    <a:blip r:embed="rId90"/>
                    <a:stretch>
                      <a:fillRect/>
                    </a:stretch>
                  </pic:blipFill>
                  <pic:spPr>
                    <a:xfrm>
                      <a:off x="0" y="0"/>
                      <a:ext cx="4319905" cy="2700020"/>
                    </a:xfrm>
                    <a:prstGeom prst="rect">
                      <a:avLst/>
                    </a:prstGeom>
                  </pic:spPr>
                </pic:pic>
              </a:graphicData>
            </a:graphic>
          </wp:inline>
        </w:drawing>
      </w:r>
    </w:p>
    <w:p>
      <w:pPr>
        <w:jc w:val="center"/>
        <w:rPr>
          <w:rFonts w:hint="eastAsia" w:eastAsia="宋体"/>
          <w:b/>
          <w:color w:val="auto"/>
          <w:sz w:val="28"/>
          <w:szCs w:val="28"/>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内部状况</w:t>
      </w:r>
    </w:p>
    <w:p>
      <w:pPr>
        <w:ind w:right="420"/>
        <w:jc w:val="center"/>
        <w:rPr>
          <w:rFonts w:cs="宋体" w:asciiTheme="minorEastAsia" w:hAnsiTheme="minorEastAsia" w:eastAsiaTheme="minorEastAsia"/>
          <w:color w:val="auto"/>
          <w:sz w:val="24"/>
        </w:rPr>
      </w:pPr>
    </w:p>
    <w:p>
      <w:pPr>
        <w:ind w:right="420"/>
        <w:jc w:val="center"/>
        <w:rPr>
          <w:rFonts w:cs="宋体" w:asciiTheme="minorEastAsia" w:hAnsiTheme="minorEastAsia" w:eastAsiaTheme="minorEastAsia"/>
          <w:color w:val="auto"/>
          <w:sz w:val="24"/>
        </w:rPr>
      </w:pPr>
      <w:r>
        <w:rPr>
          <w:rFonts w:hint="eastAsia" w:eastAsia="宋体"/>
          <w:b/>
          <w:color w:val="auto"/>
          <w:sz w:val="28"/>
          <w:szCs w:val="28"/>
          <w:lang w:eastAsia="zh-CN"/>
        </w:rPr>
        <w:drawing>
          <wp:inline distT="0" distB="0" distL="114300" distR="114300">
            <wp:extent cx="4319905" cy="2700020"/>
            <wp:effectExtent l="0" t="0" r="4445" b="5080"/>
            <wp:docPr id="61" name="图片 61" descr="DSC07577"/>
            <wp:cNvGraphicFramePr/>
            <a:graphic xmlns:a="http://schemas.openxmlformats.org/drawingml/2006/main">
              <a:graphicData uri="http://schemas.openxmlformats.org/drawingml/2006/picture">
                <pic:pic xmlns:pic="http://schemas.openxmlformats.org/drawingml/2006/picture">
                  <pic:nvPicPr>
                    <pic:cNvPr id="61" name="图片 61" descr="DSC07577"/>
                    <pic:cNvPicPr preferRelativeResize="0"/>
                  </pic:nvPicPr>
                  <pic:blipFill>
                    <a:blip r:embed="rId91"/>
                    <a:stretch>
                      <a:fillRect/>
                    </a:stretch>
                  </pic:blipFill>
                  <pic:spPr>
                    <a:xfrm>
                      <a:off x="0" y="0"/>
                      <a:ext cx="4319905" cy="2700020"/>
                    </a:xfrm>
                    <a:prstGeom prst="rect">
                      <a:avLst/>
                    </a:prstGeom>
                  </pic:spPr>
                </pic:pic>
              </a:graphicData>
            </a:graphic>
          </wp:inline>
        </w:drawing>
      </w:r>
    </w:p>
    <w:p>
      <w:pPr>
        <w:jc w:val="center"/>
        <w:rPr>
          <w:rFonts w:hint="eastAsia" w:eastAsia="宋体"/>
          <w:b/>
          <w:color w:val="auto"/>
          <w:sz w:val="28"/>
          <w:szCs w:val="28"/>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一层内部状况</w:t>
      </w:r>
    </w:p>
    <w:p>
      <w:pPr>
        <w:ind w:right="420"/>
        <w:jc w:val="center"/>
        <w:rPr>
          <w:rFonts w:cs="宋体" w:asciiTheme="minorEastAsia" w:hAnsiTheme="minorEastAsia" w:eastAsiaTheme="minorEastAsia"/>
          <w:color w:val="auto"/>
          <w:sz w:val="24"/>
        </w:rPr>
      </w:pPr>
      <w:r>
        <w:rPr>
          <w:rFonts w:hint="eastAsia" w:eastAsia="宋体"/>
          <w:b/>
          <w:color w:val="auto"/>
          <w:sz w:val="28"/>
          <w:szCs w:val="28"/>
          <w:lang w:eastAsia="zh-CN"/>
        </w:rPr>
        <w:drawing>
          <wp:inline distT="0" distB="0" distL="114300" distR="114300">
            <wp:extent cx="4319905" cy="2700020"/>
            <wp:effectExtent l="0" t="0" r="4445" b="5080"/>
            <wp:docPr id="62" name="图片 62" descr="DSC07596"/>
            <wp:cNvGraphicFramePr/>
            <a:graphic xmlns:a="http://schemas.openxmlformats.org/drawingml/2006/main">
              <a:graphicData uri="http://schemas.openxmlformats.org/drawingml/2006/picture">
                <pic:pic xmlns:pic="http://schemas.openxmlformats.org/drawingml/2006/picture">
                  <pic:nvPicPr>
                    <pic:cNvPr id="62" name="图片 62" descr="DSC07596"/>
                    <pic:cNvPicPr preferRelativeResize="0"/>
                  </pic:nvPicPr>
                  <pic:blipFill>
                    <a:blip r:embed="rId92"/>
                    <a:stretch>
                      <a:fillRect/>
                    </a:stretch>
                  </pic:blipFill>
                  <pic:spPr>
                    <a:xfrm>
                      <a:off x="0" y="0"/>
                      <a:ext cx="4319905" cy="2700020"/>
                    </a:xfrm>
                    <a:prstGeom prst="rect">
                      <a:avLst/>
                    </a:prstGeom>
                  </pic:spPr>
                </pic:pic>
              </a:graphicData>
            </a:graphic>
          </wp:inline>
        </w:drawing>
      </w:r>
    </w:p>
    <w:p>
      <w:pPr>
        <w:jc w:val="center"/>
        <w:rPr>
          <w:rFonts w:hint="eastAsia" w:eastAsia="宋体"/>
          <w:b/>
          <w:color w:val="auto"/>
          <w:sz w:val="28"/>
          <w:szCs w:val="28"/>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一层内部状况</w:t>
      </w:r>
    </w:p>
    <w:p>
      <w:pPr>
        <w:ind w:right="420"/>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4319905" cy="2700020"/>
            <wp:effectExtent l="0" t="0" r="4445" b="5080"/>
            <wp:docPr id="63" name="图片 63" descr="DSC07595"/>
            <wp:cNvGraphicFramePr/>
            <a:graphic xmlns:a="http://schemas.openxmlformats.org/drawingml/2006/main">
              <a:graphicData uri="http://schemas.openxmlformats.org/drawingml/2006/picture">
                <pic:pic xmlns:pic="http://schemas.openxmlformats.org/drawingml/2006/picture">
                  <pic:nvPicPr>
                    <pic:cNvPr id="63" name="图片 63" descr="DSC07595"/>
                    <pic:cNvPicPr preferRelativeResize="0"/>
                  </pic:nvPicPr>
                  <pic:blipFill>
                    <a:blip r:embed="rId93"/>
                    <a:stretch>
                      <a:fillRect/>
                    </a:stretch>
                  </pic:blipFill>
                  <pic:spPr>
                    <a:xfrm>
                      <a:off x="0" y="0"/>
                      <a:ext cx="4319905" cy="2700020"/>
                    </a:xfrm>
                    <a:prstGeom prst="rect">
                      <a:avLst/>
                    </a:prstGeom>
                  </pic:spPr>
                </pic:pic>
              </a:graphicData>
            </a:graphic>
          </wp:inline>
        </w:drawing>
      </w:r>
    </w:p>
    <w:p>
      <w:pPr>
        <w:jc w:val="center"/>
        <w:rPr>
          <w:rFonts w:hint="eastAsia" w:eastAsia="宋体"/>
          <w:b/>
          <w:color w:val="auto"/>
          <w:sz w:val="28"/>
          <w:szCs w:val="28"/>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一层内部状况</w:t>
      </w:r>
    </w:p>
    <w:p>
      <w:pPr>
        <w:ind w:right="420"/>
        <w:jc w:val="center"/>
        <w:rPr>
          <w:rFonts w:hint="eastAsia" w:eastAsia="宋体"/>
          <w:b/>
          <w:color w:val="auto"/>
          <w:sz w:val="28"/>
          <w:szCs w:val="28"/>
          <w:lang w:eastAsia="zh-CN"/>
        </w:rPr>
      </w:pPr>
    </w:p>
    <w:p>
      <w:pPr>
        <w:ind w:right="420"/>
        <w:jc w:val="center"/>
        <w:rPr>
          <w:rFonts w:hint="eastAsia" w:eastAsia="宋体"/>
          <w:b/>
          <w:color w:val="auto"/>
          <w:sz w:val="28"/>
          <w:szCs w:val="28"/>
          <w:lang w:eastAsia="zh-CN"/>
        </w:rPr>
      </w:pPr>
      <w:r>
        <w:rPr>
          <w:rFonts w:hint="eastAsia" w:eastAsia="宋体"/>
          <w:b/>
          <w:color w:val="auto"/>
          <w:sz w:val="28"/>
          <w:szCs w:val="28"/>
          <w:lang w:eastAsia="zh-CN"/>
        </w:rPr>
        <w:drawing>
          <wp:inline distT="0" distB="0" distL="114300" distR="114300">
            <wp:extent cx="4319905" cy="2700020"/>
            <wp:effectExtent l="0" t="0" r="4445" b="5080"/>
            <wp:docPr id="64" name="图片 64" descr="DSC07609"/>
            <wp:cNvGraphicFramePr/>
            <a:graphic xmlns:a="http://schemas.openxmlformats.org/drawingml/2006/main">
              <a:graphicData uri="http://schemas.openxmlformats.org/drawingml/2006/picture">
                <pic:pic xmlns:pic="http://schemas.openxmlformats.org/drawingml/2006/picture">
                  <pic:nvPicPr>
                    <pic:cNvPr id="64" name="图片 64" descr="DSC07609"/>
                    <pic:cNvPicPr preferRelativeResize="0"/>
                  </pic:nvPicPr>
                  <pic:blipFill>
                    <a:blip r:embed="rId94"/>
                    <a:stretch>
                      <a:fillRect/>
                    </a:stretch>
                  </pic:blipFill>
                  <pic:spPr>
                    <a:xfrm>
                      <a:off x="0" y="0"/>
                      <a:ext cx="4319905" cy="2700020"/>
                    </a:xfrm>
                    <a:prstGeom prst="rect">
                      <a:avLst/>
                    </a:prstGeom>
                  </pic:spPr>
                </pic:pic>
              </a:graphicData>
            </a:graphic>
          </wp:inline>
        </w:drawing>
      </w:r>
    </w:p>
    <w:p>
      <w:pPr>
        <w:jc w:val="center"/>
        <w:rPr>
          <w:rFonts w:hint="eastAsia" w:eastAsia="宋体"/>
          <w:b/>
          <w:color w:val="auto"/>
          <w:sz w:val="28"/>
          <w:szCs w:val="28"/>
          <w:lang w:eastAsia="zh-CN"/>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一层内部状况</w:t>
      </w:r>
    </w:p>
    <w:p>
      <w:pPr>
        <w:ind w:right="420"/>
        <w:jc w:val="center"/>
        <w:rPr>
          <w:rFonts w:hint="eastAsia" w:eastAsia="宋体"/>
          <w:b/>
          <w:color w:val="auto"/>
          <w:sz w:val="28"/>
          <w:szCs w:val="28"/>
          <w:lang w:eastAsia="zh-CN"/>
        </w:rPr>
      </w:pPr>
      <w:r>
        <w:rPr>
          <w:rFonts w:hint="eastAsia"/>
          <w:color w:val="auto"/>
          <w:sz w:val="18"/>
          <w:szCs w:val="18"/>
          <w:lang w:val="en-US" w:eastAsia="zh-CN"/>
        </w:rPr>
        <w:drawing>
          <wp:inline distT="0" distB="0" distL="114300" distR="114300">
            <wp:extent cx="4319905" cy="2700020"/>
            <wp:effectExtent l="0" t="0" r="4445" b="5080"/>
            <wp:docPr id="65" name="图片 65" descr="DSC07612"/>
            <wp:cNvGraphicFramePr/>
            <a:graphic xmlns:a="http://schemas.openxmlformats.org/drawingml/2006/main">
              <a:graphicData uri="http://schemas.openxmlformats.org/drawingml/2006/picture">
                <pic:pic xmlns:pic="http://schemas.openxmlformats.org/drawingml/2006/picture">
                  <pic:nvPicPr>
                    <pic:cNvPr id="65" name="图片 65" descr="DSC07612"/>
                    <pic:cNvPicPr preferRelativeResize="0"/>
                  </pic:nvPicPr>
                  <pic:blipFill>
                    <a:blip r:embed="rId95"/>
                    <a:stretch>
                      <a:fillRect/>
                    </a:stretch>
                  </pic:blipFill>
                  <pic:spPr>
                    <a:xfrm>
                      <a:off x="0" y="0"/>
                      <a:ext cx="4319905" cy="2700020"/>
                    </a:xfrm>
                    <a:prstGeom prst="rect">
                      <a:avLst/>
                    </a:prstGeom>
                  </pic:spPr>
                </pic:pic>
              </a:graphicData>
            </a:graphic>
          </wp:inline>
        </w:drawing>
      </w:r>
    </w:p>
    <w:p>
      <w:pPr>
        <w:jc w:val="center"/>
        <w:rPr>
          <w:rFonts w:cs="宋体" w:asciiTheme="minorEastAsia" w:hAnsiTheme="minorEastAsia" w:eastAsiaTheme="minorEastAsia"/>
          <w:color w:val="auto"/>
          <w:sz w:val="24"/>
        </w:rPr>
      </w:pPr>
      <w:r>
        <w:rPr>
          <w:rFonts w:hint="eastAsia" w:asciiTheme="minorEastAsia" w:hAnsiTheme="minorEastAsia" w:eastAsiaTheme="minorEastAsia"/>
          <w:b w:val="0"/>
          <w:bCs w:val="0"/>
          <w:color w:val="auto"/>
          <w:sz w:val="24"/>
          <w:szCs w:val="24"/>
        </w:rPr>
        <w:t>异龙镇三元街41号商住楼</w:t>
      </w:r>
      <w:r>
        <w:rPr>
          <w:rFonts w:hint="eastAsia" w:asciiTheme="minorEastAsia" w:hAnsiTheme="minorEastAsia" w:eastAsiaTheme="minorEastAsia"/>
          <w:b w:val="0"/>
          <w:bCs w:val="0"/>
          <w:color w:val="auto"/>
          <w:sz w:val="24"/>
          <w:szCs w:val="24"/>
          <w:lang w:eastAsia="zh-CN"/>
        </w:rPr>
        <w:t>天井状况</w:t>
      </w:r>
    </w:p>
    <w:p>
      <w:pPr>
        <w:ind w:right="420"/>
        <w:jc w:val="center"/>
        <w:rPr>
          <w:rFonts w:cs="宋体" w:asciiTheme="minorEastAsia" w:hAnsiTheme="minorEastAsia" w:eastAsiaTheme="minorEastAsia"/>
          <w:color w:val="auto"/>
          <w:sz w:val="24"/>
        </w:rPr>
        <w:sectPr>
          <w:footerReference r:id="rId6" w:type="default"/>
          <w:pgSz w:w="11906" w:h="16838"/>
          <w:pgMar w:top="567" w:right="1417" w:bottom="567" w:left="1417" w:header="851" w:footer="992" w:gutter="0"/>
          <w:pgNumType w:fmt="decimal"/>
          <w:cols w:space="0" w:num="1"/>
          <w:docGrid w:type="linesAndChars" w:linePitch="322" w:charSpace="0"/>
        </w:sectPr>
      </w:pPr>
    </w:p>
    <w:p>
      <w:pPr>
        <w:jc w:val="center"/>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昆明滇池国家旅游度假区内昆明滇池高尔夫社区G115幢住宅</w:t>
      </w:r>
      <w:r>
        <w:rPr>
          <w:rFonts w:hint="eastAsia" w:asciiTheme="minorEastAsia" w:hAnsiTheme="minorEastAsia" w:eastAsiaTheme="minorEastAsia"/>
          <w:b/>
          <w:color w:val="auto"/>
          <w:sz w:val="28"/>
          <w:szCs w:val="28"/>
          <w:lang w:eastAsia="zh-CN"/>
        </w:rPr>
        <w:t>（别墅）</w:t>
      </w:r>
      <w:r>
        <w:rPr>
          <w:rFonts w:hint="eastAsia" w:asciiTheme="minorEastAsia" w:hAnsiTheme="minorEastAsia" w:eastAsiaTheme="minorEastAsia"/>
          <w:b/>
          <w:color w:val="auto"/>
          <w:sz w:val="28"/>
          <w:szCs w:val="28"/>
        </w:rPr>
        <w:t>位置图</w:t>
      </w:r>
    </w:p>
    <w:p>
      <w:pPr>
        <w:jc w:val="center"/>
        <w:rPr>
          <w:rFonts w:hint="eastAsia" w:asciiTheme="minorEastAsia" w:hAnsiTheme="minorEastAsia" w:eastAsiaTheme="minorEastAsia"/>
          <w:color w:val="auto"/>
          <w:lang w:eastAsia="zh-CN"/>
        </w:rPr>
      </w:pPr>
      <w:r>
        <w:rPr>
          <w:rFonts w:hint="eastAsia" w:asciiTheme="minorEastAsia" w:hAnsiTheme="minorEastAsia" w:eastAsiaTheme="minorEastAsia"/>
          <w:color w:val="auto"/>
          <w:lang w:eastAsia="zh-CN"/>
        </w:rPr>
        <w:drawing>
          <wp:inline distT="0" distB="0" distL="114300" distR="114300">
            <wp:extent cx="8562975" cy="4848225"/>
            <wp:effectExtent l="0" t="0" r="9525" b="9525"/>
            <wp:docPr id="67" name="图片 67" descr="位置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位置图1"/>
                    <pic:cNvPicPr>
                      <a:picLocks noChangeAspect="1"/>
                    </pic:cNvPicPr>
                  </pic:nvPicPr>
                  <pic:blipFill>
                    <a:blip r:embed="rId96"/>
                    <a:stretch>
                      <a:fillRect/>
                    </a:stretch>
                  </pic:blipFill>
                  <pic:spPr>
                    <a:xfrm>
                      <a:off x="0" y="0"/>
                      <a:ext cx="8562975" cy="4848225"/>
                    </a:xfrm>
                    <a:prstGeom prst="rect">
                      <a:avLst/>
                    </a:prstGeom>
                  </pic:spPr>
                </pic:pic>
              </a:graphicData>
            </a:graphic>
          </wp:inline>
        </w:drawing>
      </w:r>
    </w:p>
    <w:p>
      <w:pPr>
        <w:jc w:val="center"/>
        <w:rPr>
          <w:rFonts w:hint="eastAsia" w:asciiTheme="minorEastAsia" w:hAnsiTheme="minorEastAsia" w:eastAsiaTheme="minorEastAsia"/>
          <w:color w:val="auto"/>
          <w:lang w:eastAsia="zh-CN"/>
        </w:rPr>
      </w:pPr>
    </w:p>
    <w:p>
      <w:pPr>
        <w:jc w:val="center"/>
        <w:rPr>
          <w:rFonts w:hint="eastAsia" w:asciiTheme="minorEastAsia" w:hAnsiTheme="minorEastAsia" w:eastAsiaTheme="minorEastAsia"/>
          <w:color w:val="auto"/>
          <w:lang w:eastAsia="zh-CN"/>
        </w:rPr>
      </w:pPr>
    </w:p>
    <w:p>
      <w:pPr>
        <w:jc w:val="center"/>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石屏县异龙镇三元街41号商住楼位置图</w:t>
      </w:r>
    </w:p>
    <w:p>
      <w:pPr>
        <w:jc w:val="center"/>
        <w:rPr>
          <w:rFonts w:hint="eastAsia" w:asciiTheme="minorEastAsia" w:hAnsiTheme="minorEastAsia" w:eastAsiaTheme="minorEastAsia"/>
          <w:color w:val="auto"/>
          <w:lang w:eastAsia="zh-CN"/>
        </w:rPr>
      </w:pPr>
      <w:r>
        <w:rPr>
          <w:rFonts w:hint="eastAsia" w:asciiTheme="minorEastAsia" w:hAnsiTheme="minorEastAsia" w:eastAsiaTheme="minorEastAsia"/>
          <w:color w:val="auto"/>
          <w:lang w:eastAsia="zh-CN"/>
        </w:rPr>
        <w:drawing>
          <wp:inline distT="0" distB="0" distL="114300" distR="114300">
            <wp:extent cx="9210675" cy="5263515"/>
            <wp:effectExtent l="0" t="0" r="9525" b="13335"/>
            <wp:docPr id="68" name="图片 68" descr="位置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位置图2"/>
                    <pic:cNvPicPr>
                      <a:picLocks noChangeAspect="1"/>
                    </pic:cNvPicPr>
                  </pic:nvPicPr>
                  <pic:blipFill>
                    <a:blip r:embed="rId97"/>
                    <a:stretch>
                      <a:fillRect/>
                    </a:stretch>
                  </pic:blipFill>
                  <pic:spPr>
                    <a:xfrm>
                      <a:off x="0" y="0"/>
                      <a:ext cx="9210675" cy="5263515"/>
                    </a:xfrm>
                    <a:prstGeom prst="rect">
                      <a:avLst/>
                    </a:prstGeom>
                  </pic:spPr>
                </pic:pic>
              </a:graphicData>
            </a:graphic>
          </wp:inline>
        </w:drawing>
      </w:r>
    </w:p>
    <w:sectPr>
      <w:headerReference r:id="rId7" w:type="default"/>
      <w:footerReference r:id="rId8" w:type="default"/>
      <w:pgSz w:w="16838" w:h="11906" w:orient="landscape"/>
      <w:pgMar w:top="850" w:right="1134" w:bottom="850" w:left="1134" w:header="851" w:footer="992" w:gutter="0"/>
      <w:pgNumType w:fmt="decimal"/>
      <w:cols w:space="0" w:num="1"/>
      <w:docGrid w:type="linesAndChar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仿宋_GB2312">
    <w:altName w:val="仿宋"/>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p>
                <w:pPr>
                  <w:pStyle w:val="15"/>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4115" o:spid="_x0000_s411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pict>
        <v:shape id="_x0000_s4109" o:spid="_x0000_s410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5"/>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4116" o:spid="_x0000_s411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w:r>
    <w:r>
      <w:pict>
        <v:shape id="_x0000_s4102" o:spid="_x0000_s410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5"/>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4117" o:spid="_x0000_s411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26</w:t>
                </w:r>
                <w:r>
                  <w:rPr>
                    <w:rFonts w:hint="eastAsia"/>
                    <w:lang w:eastAsia="zh-CN"/>
                  </w:rPr>
                  <w:fldChar w:fldCharType="end"/>
                </w:r>
              </w:p>
            </w:txbxContent>
          </v:textbox>
        </v:shape>
      </w:pict>
    </w:r>
    <w:r>
      <w:pict>
        <v:shape id="_x0000_s4103" o:spid="_x0000_s410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5"/>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Style w:val="26"/>
      </w:rPr>
    </w:pPr>
    <w:r>
      <w:rPr>
        <w:sz w:val="18"/>
      </w:rPr>
      <w:pict>
        <v:shape id="_x0000_s4118" o:spid="_x0000_s4118"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w:r>
  </w:p>
  <w:p>
    <w:pPr>
      <w:pStyle w:val="15"/>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A8771"/>
    <w:multiLevelType w:val="singleLevel"/>
    <w:tmpl w:val="324A8771"/>
    <w:lvl w:ilvl="0" w:tentative="0">
      <w:start w:val="2"/>
      <w:numFmt w:val="chineseCounting"/>
      <w:suff w:val="nothing"/>
      <w:lvlText w:val="（%1）"/>
      <w:lvlJc w:val="left"/>
      <w:pPr>
        <w:ind w:left="1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210"/>
  <w:drawingGridVerticalSpacing w:val="165"/>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B5992"/>
    <w:rsid w:val="000022D7"/>
    <w:rsid w:val="00014B59"/>
    <w:rsid w:val="000402DA"/>
    <w:rsid w:val="0004131E"/>
    <w:rsid w:val="00054479"/>
    <w:rsid w:val="0007000D"/>
    <w:rsid w:val="00080AF1"/>
    <w:rsid w:val="00095F58"/>
    <w:rsid w:val="000D7EF5"/>
    <w:rsid w:val="000E0C2F"/>
    <w:rsid w:val="000E0C68"/>
    <w:rsid w:val="000E28D6"/>
    <w:rsid w:val="000E35F6"/>
    <w:rsid w:val="00160F77"/>
    <w:rsid w:val="001A281C"/>
    <w:rsid w:val="001A7CAF"/>
    <w:rsid w:val="001B5992"/>
    <w:rsid w:val="0020726D"/>
    <w:rsid w:val="00213C7F"/>
    <w:rsid w:val="002152EE"/>
    <w:rsid w:val="00217886"/>
    <w:rsid w:val="002411B8"/>
    <w:rsid w:val="002739A4"/>
    <w:rsid w:val="002A68E6"/>
    <w:rsid w:val="002A796B"/>
    <w:rsid w:val="002D57B8"/>
    <w:rsid w:val="002D5F43"/>
    <w:rsid w:val="00336DE5"/>
    <w:rsid w:val="00342AF8"/>
    <w:rsid w:val="003906EF"/>
    <w:rsid w:val="003A167D"/>
    <w:rsid w:val="003A2A16"/>
    <w:rsid w:val="003D31D7"/>
    <w:rsid w:val="0040468E"/>
    <w:rsid w:val="0040527F"/>
    <w:rsid w:val="00425B8E"/>
    <w:rsid w:val="00443C6C"/>
    <w:rsid w:val="00474419"/>
    <w:rsid w:val="00482111"/>
    <w:rsid w:val="00491D7C"/>
    <w:rsid w:val="004927D9"/>
    <w:rsid w:val="005275E5"/>
    <w:rsid w:val="0053186B"/>
    <w:rsid w:val="005433DD"/>
    <w:rsid w:val="00564A0C"/>
    <w:rsid w:val="00570DE9"/>
    <w:rsid w:val="00573E19"/>
    <w:rsid w:val="005A166B"/>
    <w:rsid w:val="005A360D"/>
    <w:rsid w:val="005C6F03"/>
    <w:rsid w:val="00606056"/>
    <w:rsid w:val="0061532E"/>
    <w:rsid w:val="00615AAE"/>
    <w:rsid w:val="00655642"/>
    <w:rsid w:val="006612FD"/>
    <w:rsid w:val="006D0327"/>
    <w:rsid w:val="006D45EB"/>
    <w:rsid w:val="006F3DE9"/>
    <w:rsid w:val="0072602E"/>
    <w:rsid w:val="007355F4"/>
    <w:rsid w:val="00745BFF"/>
    <w:rsid w:val="007701FE"/>
    <w:rsid w:val="007739FB"/>
    <w:rsid w:val="00774022"/>
    <w:rsid w:val="007A2DE9"/>
    <w:rsid w:val="00822E64"/>
    <w:rsid w:val="00867484"/>
    <w:rsid w:val="00886EDE"/>
    <w:rsid w:val="00892C6A"/>
    <w:rsid w:val="008F2343"/>
    <w:rsid w:val="00901B3A"/>
    <w:rsid w:val="00972E40"/>
    <w:rsid w:val="009B64E6"/>
    <w:rsid w:val="009C4A84"/>
    <w:rsid w:val="009C69E8"/>
    <w:rsid w:val="009E024F"/>
    <w:rsid w:val="009F2D2B"/>
    <w:rsid w:val="00A027F8"/>
    <w:rsid w:val="00A37168"/>
    <w:rsid w:val="00A51B0E"/>
    <w:rsid w:val="00A52704"/>
    <w:rsid w:val="00A66629"/>
    <w:rsid w:val="00A81F98"/>
    <w:rsid w:val="00A96A08"/>
    <w:rsid w:val="00AA41F8"/>
    <w:rsid w:val="00AA6F36"/>
    <w:rsid w:val="00AF19C3"/>
    <w:rsid w:val="00B009CB"/>
    <w:rsid w:val="00B062CD"/>
    <w:rsid w:val="00B25393"/>
    <w:rsid w:val="00B54ECC"/>
    <w:rsid w:val="00B64B2F"/>
    <w:rsid w:val="00B97729"/>
    <w:rsid w:val="00BB1275"/>
    <w:rsid w:val="00BB6E86"/>
    <w:rsid w:val="00C010EE"/>
    <w:rsid w:val="00C30836"/>
    <w:rsid w:val="00C53D37"/>
    <w:rsid w:val="00C632C9"/>
    <w:rsid w:val="00C74DF2"/>
    <w:rsid w:val="00C7676A"/>
    <w:rsid w:val="00C87528"/>
    <w:rsid w:val="00C91656"/>
    <w:rsid w:val="00CE15E8"/>
    <w:rsid w:val="00D4041F"/>
    <w:rsid w:val="00DB41B1"/>
    <w:rsid w:val="00DE1B68"/>
    <w:rsid w:val="00E010E1"/>
    <w:rsid w:val="00E01716"/>
    <w:rsid w:val="00E16A88"/>
    <w:rsid w:val="00E22E6A"/>
    <w:rsid w:val="00E42B27"/>
    <w:rsid w:val="00EC4CD8"/>
    <w:rsid w:val="00F23318"/>
    <w:rsid w:val="00F24529"/>
    <w:rsid w:val="00F977BF"/>
    <w:rsid w:val="00FB2380"/>
    <w:rsid w:val="00FE3B02"/>
    <w:rsid w:val="00FE77CD"/>
    <w:rsid w:val="0143606D"/>
    <w:rsid w:val="023E72E9"/>
    <w:rsid w:val="06810B69"/>
    <w:rsid w:val="098F27C8"/>
    <w:rsid w:val="0A5F1375"/>
    <w:rsid w:val="0AAD1348"/>
    <w:rsid w:val="0D0D6150"/>
    <w:rsid w:val="0DC437AE"/>
    <w:rsid w:val="10E96D54"/>
    <w:rsid w:val="118522FD"/>
    <w:rsid w:val="121C2516"/>
    <w:rsid w:val="12695DE9"/>
    <w:rsid w:val="129B3969"/>
    <w:rsid w:val="14983F9C"/>
    <w:rsid w:val="14BC48E9"/>
    <w:rsid w:val="1BFC011A"/>
    <w:rsid w:val="1CE83B16"/>
    <w:rsid w:val="1E97736E"/>
    <w:rsid w:val="23A729BF"/>
    <w:rsid w:val="243D2D36"/>
    <w:rsid w:val="244B63F9"/>
    <w:rsid w:val="24994A96"/>
    <w:rsid w:val="2C28247B"/>
    <w:rsid w:val="2F5B5F44"/>
    <w:rsid w:val="301137CF"/>
    <w:rsid w:val="30661048"/>
    <w:rsid w:val="310E3153"/>
    <w:rsid w:val="32B864F4"/>
    <w:rsid w:val="344803EF"/>
    <w:rsid w:val="359A1466"/>
    <w:rsid w:val="36F5747E"/>
    <w:rsid w:val="383A137E"/>
    <w:rsid w:val="3A184911"/>
    <w:rsid w:val="3AE81531"/>
    <w:rsid w:val="3B5753FA"/>
    <w:rsid w:val="3BD004C5"/>
    <w:rsid w:val="3DB21D1B"/>
    <w:rsid w:val="3E9807FA"/>
    <w:rsid w:val="4023719B"/>
    <w:rsid w:val="409459AC"/>
    <w:rsid w:val="41EE2D21"/>
    <w:rsid w:val="466E42CA"/>
    <w:rsid w:val="484C6998"/>
    <w:rsid w:val="49007333"/>
    <w:rsid w:val="496C530C"/>
    <w:rsid w:val="49897A60"/>
    <w:rsid w:val="4ACA1C5B"/>
    <w:rsid w:val="4B957943"/>
    <w:rsid w:val="4C697EE1"/>
    <w:rsid w:val="4F7402F4"/>
    <w:rsid w:val="501A7CA6"/>
    <w:rsid w:val="50826F21"/>
    <w:rsid w:val="53D9415F"/>
    <w:rsid w:val="55B70BE1"/>
    <w:rsid w:val="5ADC77B9"/>
    <w:rsid w:val="5C742E4A"/>
    <w:rsid w:val="5FCF0A74"/>
    <w:rsid w:val="6177386A"/>
    <w:rsid w:val="67162FB8"/>
    <w:rsid w:val="6AD96159"/>
    <w:rsid w:val="6B7F6110"/>
    <w:rsid w:val="6ED15CD5"/>
    <w:rsid w:val="71FA6FAD"/>
    <w:rsid w:val="73664B7D"/>
    <w:rsid w:val="767C18D3"/>
    <w:rsid w:val="770C426C"/>
    <w:rsid w:val="77634937"/>
    <w:rsid w:val="7E626F42"/>
    <w:rsid w:val="7EB760C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0"/>
    <w:pPr>
      <w:keepNext/>
      <w:keepLines/>
      <w:spacing w:before="260" w:after="260" w:line="416" w:lineRule="auto"/>
      <w:outlineLvl w:val="1"/>
    </w:pPr>
    <w:rPr>
      <w:rFonts w:ascii="Cambria" w:hAnsi="Cambria"/>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4">
    <w:name w:val="toc 7"/>
    <w:basedOn w:val="1"/>
    <w:next w:val="1"/>
    <w:qFormat/>
    <w:uiPriority w:val="0"/>
    <w:pPr>
      <w:ind w:left="2520" w:leftChars="1200"/>
    </w:pPr>
  </w:style>
  <w:style w:type="paragraph" w:styleId="5">
    <w:name w:val="Normal Indent"/>
    <w:basedOn w:val="1"/>
    <w:qFormat/>
    <w:uiPriority w:val="0"/>
    <w:pPr>
      <w:autoSpaceDE w:val="0"/>
      <w:autoSpaceDN w:val="0"/>
      <w:adjustRightInd w:val="0"/>
      <w:ind w:firstLine="420"/>
      <w:jc w:val="left"/>
      <w:textAlignment w:val="baseline"/>
    </w:pPr>
    <w:rPr>
      <w:rFonts w:ascii="宋体"/>
      <w:kern w:val="0"/>
      <w:szCs w:val="20"/>
    </w:rPr>
  </w:style>
  <w:style w:type="paragraph" w:styleId="6">
    <w:name w:val="annotation text"/>
    <w:basedOn w:val="1"/>
    <w:link w:val="39"/>
    <w:unhideWhenUsed/>
    <w:qFormat/>
    <w:uiPriority w:val="0"/>
    <w:pPr>
      <w:widowControl/>
      <w:jc w:val="left"/>
    </w:pPr>
    <w:rPr>
      <w:rFonts w:ascii="Calibri" w:hAnsi="Calibri"/>
      <w:kern w:val="0"/>
      <w:sz w:val="24"/>
      <w:lang w:eastAsia="en-US" w:bidi="en-US"/>
    </w:rPr>
  </w:style>
  <w:style w:type="paragraph" w:styleId="7">
    <w:name w:val="Body Text Indent"/>
    <w:basedOn w:val="1"/>
    <w:link w:val="35"/>
    <w:qFormat/>
    <w:uiPriority w:val="0"/>
    <w:pPr>
      <w:spacing w:after="120"/>
      <w:ind w:left="420" w:leftChars="200"/>
    </w:pPr>
  </w:style>
  <w:style w:type="paragraph" w:styleId="8">
    <w:name w:val="toc 5"/>
    <w:basedOn w:val="1"/>
    <w:next w:val="1"/>
    <w:qFormat/>
    <w:uiPriority w:val="0"/>
    <w:pPr>
      <w:ind w:left="1680" w:leftChars="800"/>
    </w:p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Courier New"/>
    </w:rPr>
  </w:style>
  <w:style w:type="paragraph" w:styleId="11">
    <w:name w:val="toc 8"/>
    <w:basedOn w:val="1"/>
    <w:next w:val="1"/>
    <w:qFormat/>
    <w:uiPriority w:val="0"/>
    <w:pPr>
      <w:ind w:left="2940" w:leftChars="1400"/>
    </w:pPr>
  </w:style>
  <w:style w:type="paragraph" w:styleId="12">
    <w:name w:val="Date"/>
    <w:basedOn w:val="1"/>
    <w:next w:val="1"/>
    <w:link w:val="38"/>
    <w:qFormat/>
    <w:uiPriority w:val="0"/>
    <w:rPr>
      <w:rFonts w:ascii="仿宋_GB2312" w:eastAsia="仿宋_GB2312"/>
      <w:sz w:val="28"/>
      <w:szCs w:val="20"/>
    </w:rPr>
  </w:style>
  <w:style w:type="paragraph" w:styleId="13">
    <w:name w:val="Body Text Indent 2"/>
    <w:basedOn w:val="1"/>
    <w:link w:val="36"/>
    <w:qFormat/>
    <w:uiPriority w:val="0"/>
    <w:pPr>
      <w:spacing w:after="120" w:line="480" w:lineRule="auto"/>
      <w:ind w:left="420" w:leftChars="200"/>
    </w:pPr>
  </w:style>
  <w:style w:type="paragraph" w:styleId="14">
    <w:name w:val="Balloon Text"/>
    <w:basedOn w:val="1"/>
    <w:link w:val="42"/>
    <w:qFormat/>
    <w:uiPriority w:val="0"/>
    <w:rPr>
      <w:sz w:val="18"/>
      <w:szCs w:val="18"/>
    </w:rPr>
  </w:style>
  <w:style w:type="paragraph" w:styleId="15">
    <w:name w:val="footer"/>
    <w:basedOn w:val="1"/>
    <w:link w:val="32"/>
    <w:qFormat/>
    <w:uiPriority w:val="0"/>
    <w:pPr>
      <w:tabs>
        <w:tab w:val="center" w:pos="4153"/>
        <w:tab w:val="right" w:pos="8306"/>
      </w:tabs>
      <w:snapToGrid w:val="0"/>
      <w:jc w:val="left"/>
    </w:pPr>
    <w:rPr>
      <w:rFonts w:asciiTheme="minorHAnsi" w:hAnsiTheme="minorHAnsi" w:cstheme="minorBidi"/>
      <w:sz w:val="18"/>
      <w:szCs w:val="18"/>
    </w:rPr>
  </w:style>
  <w:style w:type="paragraph" w:styleId="16">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39"/>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24">
    <w:name w:val="Table Grid"/>
    <w:basedOn w:val="2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6">
    <w:name w:val="page number"/>
    <w:basedOn w:val="25"/>
    <w:qFormat/>
    <w:uiPriority w:val="0"/>
    <w:rPr>
      <w:rFonts w:cs="Times New Roman"/>
    </w:rPr>
  </w:style>
  <w:style w:type="character" w:styleId="27">
    <w:name w:val="Hyperlink"/>
    <w:qFormat/>
    <w:uiPriority w:val="99"/>
    <w:rPr>
      <w:color w:val="0000FF"/>
      <w:u w:val="single"/>
    </w:rPr>
  </w:style>
  <w:style w:type="character" w:customStyle="1" w:styleId="28">
    <w:name w:val="标题 1 Char"/>
    <w:basedOn w:val="25"/>
    <w:link w:val="2"/>
    <w:qFormat/>
    <w:uiPriority w:val="0"/>
    <w:rPr>
      <w:rFonts w:ascii="Times New Roman" w:hAnsi="Times New Roman" w:eastAsia="宋体" w:cs="Times New Roman"/>
      <w:b/>
      <w:bCs/>
      <w:kern w:val="44"/>
      <w:sz w:val="44"/>
      <w:szCs w:val="44"/>
    </w:rPr>
  </w:style>
  <w:style w:type="character" w:customStyle="1" w:styleId="29">
    <w:name w:val="标题 2 Char"/>
    <w:basedOn w:val="25"/>
    <w:link w:val="3"/>
    <w:qFormat/>
    <w:uiPriority w:val="0"/>
    <w:rPr>
      <w:rFonts w:ascii="Cambria" w:hAnsi="Cambria" w:eastAsia="宋体" w:cs="Times New Roman"/>
      <w:b/>
      <w:bCs/>
      <w:sz w:val="32"/>
      <w:szCs w:val="32"/>
    </w:rPr>
  </w:style>
  <w:style w:type="character" w:customStyle="1" w:styleId="30">
    <w:name w:val="apple-converted-space"/>
    <w:basedOn w:val="25"/>
    <w:qFormat/>
    <w:uiPriority w:val="0"/>
  </w:style>
  <w:style w:type="character" w:customStyle="1" w:styleId="31">
    <w:name w:val="style2"/>
    <w:qFormat/>
    <w:uiPriority w:val="0"/>
    <w:rPr>
      <w:rFonts w:ascii="Times New Roman" w:hAnsi="Times New Roman" w:cs="Times New Roman"/>
    </w:rPr>
  </w:style>
  <w:style w:type="character" w:customStyle="1" w:styleId="32">
    <w:name w:val="页脚 Char"/>
    <w:link w:val="15"/>
    <w:qFormat/>
    <w:locked/>
    <w:uiPriority w:val="0"/>
    <w:rPr>
      <w:rFonts w:eastAsia="宋体"/>
      <w:sz w:val="18"/>
      <w:szCs w:val="18"/>
    </w:rPr>
  </w:style>
  <w:style w:type="character" w:customStyle="1" w:styleId="33">
    <w:name w:val="font01"/>
    <w:qFormat/>
    <w:uiPriority w:val="0"/>
    <w:rPr>
      <w:rFonts w:ascii="宋体" w:hAnsi="宋体" w:eastAsia="宋体" w:cs="宋体"/>
      <w:color w:val="000000"/>
      <w:sz w:val="24"/>
      <w:szCs w:val="24"/>
      <w:u w:val="none"/>
    </w:rPr>
  </w:style>
  <w:style w:type="character" w:customStyle="1" w:styleId="34">
    <w:name w:val="页脚 Char1"/>
    <w:basedOn w:val="25"/>
    <w:semiHidden/>
    <w:qFormat/>
    <w:uiPriority w:val="99"/>
    <w:rPr>
      <w:rFonts w:ascii="Times New Roman" w:hAnsi="Times New Roman" w:eastAsia="宋体" w:cs="Times New Roman"/>
      <w:sz w:val="18"/>
      <w:szCs w:val="18"/>
    </w:rPr>
  </w:style>
  <w:style w:type="character" w:customStyle="1" w:styleId="35">
    <w:name w:val="正文文本缩进 Char"/>
    <w:basedOn w:val="25"/>
    <w:link w:val="7"/>
    <w:qFormat/>
    <w:uiPriority w:val="0"/>
    <w:rPr>
      <w:rFonts w:ascii="Times New Roman" w:hAnsi="Times New Roman" w:eastAsia="宋体" w:cs="Times New Roman"/>
      <w:szCs w:val="24"/>
    </w:rPr>
  </w:style>
  <w:style w:type="character" w:customStyle="1" w:styleId="36">
    <w:name w:val="正文文本缩进 2 Char"/>
    <w:basedOn w:val="25"/>
    <w:link w:val="13"/>
    <w:qFormat/>
    <w:uiPriority w:val="0"/>
    <w:rPr>
      <w:rFonts w:ascii="Times New Roman" w:hAnsi="Times New Roman" w:eastAsia="宋体" w:cs="Times New Roman"/>
      <w:szCs w:val="24"/>
    </w:rPr>
  </w:style>
  <w:style w:type="character" w:customStyle="1" w:styleId="37">
    <w:name w:val="页眉 Char"/>
    <w:basedOn w:val="25"/>
    <w:link w:val="16"/>
    <w:qFormat/>
    <w:uiPriority w:val="0"/>
    <w:rPr>
      <w:rFonts w:ascii="Times New Roman" w:hAnsi="Times New Roman" w:eastAsia="宋体" w:cs="Times New Roman"/>
      <w:sz w:val="18"/>
      <w:szCs w:val="18"/>
    </w:rPr>
  </w:style>
  <w:style w:type="character" w:customStyle="1" w:styleId="38">
    <w:name w:val="日期 Char"/>
    <w:basedOn w:val="25"/>
    <w:link w:val="12"/>
    <w:qFormat/>
    <w:uiPriority w:val="0"/>
    <w:rPr>
      <w:rFonts w:ascii="仿宋_GB2312" w:hAnsi="Times New Roman" w:eastAsia="仿宋_GB2312" w:cs="Times New Roman"/>
      <w:sz w:val="28"/>
      <w:szCs w:val="20"/>
    </w:rPr>
  </w:style>
  <w:style w:type="character" w:customStyle="1" w:styleId="39">
    <w:name w:val="批注文字 Char"/>
    <w:basedOn w:val="25"/>
    <w:link w:val="6"/>
    <w:qFormat/>
    <w:uiPriority w:val="0"/>
    <w:rPr>
      <w:rFonts w:ascii="Calibri" w:hAnsi="Calibri" w:eastAsia="宋体" w:cs="Times New Roman"/>
      <w:kern w:val="0"/>
      <w:sz w:val="24"/>
      <w:szCs w:val="24"/>
      <w:lang w:eastAsia="en-US" w:bidi="en-US"/>
    </w:rPr>
  </w:style>
  <w:style w:type="paragraph" w:customStyle="1" w:styleId="40">
    <w:name w:val="Char Char Char Char Char Char Char1"/>
    <w:basedOn w:val="1"/>
    <w:qFormat/>
    <w:uiPriority w:val="0"/>
  </w:style>
  <w:style w:type="paragraph" w:customStyle="1" w:styleId="41">
    <w:name w:val="Char Char Char Char Char Char Char11"/>
    <w:basedOn w:val="1"/>
    <w:qFormat/>
    <w:uiPriority w:val="0"/>
  </w:style>
  <w:style w:type="character" w:customStyle="1" w:styleId="42">
    <w:name w:val="批注框文本 Char"/>
    <w:basedOn w:val="25"/>
    <w:link w:val="14"/>
    <w:qFormat/>
    <w:uiPriority w:val="0"/>
    <w:rPr>
      <w:rFonts w:ascii="Times New Roman" w:hAnsi="Times New Roman" w:eastAsia="宋体" w:cs="Times New Roman"/>
      <w:sz w:val="18"/>
      <w:szCs w:val="18"/>
    </w:rPr>
  </w:style>
  <w:style w:type="character" w:customStyle="1" w:styleId="43">
    <w:name w:val="16"/>
    <w:basedOn w:val="25"/>
    <w:qFormat/>
    <w:uiPriority w:val="0"/>
    <w:rPr>
      <w:rFonts w:hint="default" w:ascii="Times New Roman" w:hAnsi="Times New Roman" w:cs="Times New Roman"/>
    </w:rPr>
  </w:style>
  <w:style w:type="character" w:customStyle="1" w:styleId="44">
    <w:name w:val="font41"/>
    <w:basedOn w:val="25"/>
    <w:qFormat/>
    <w:uiPriority w:val="0"/>
    <w:rPr>
      <w:rFonts w:hint="eastAsia" w:ascii="宋体" w:hAnsi="宋体" w:eastAsia="宋体" w:cs="宋体"/>
      <w:color w:val="000000"/>
      <w:sz w:val="24"/>
      <w:szCs w:val="24"/>
      <w:u w:val="none"/>
    </w:rPr>
  </w:style>
  <w:style w:type="character" w:customStyle="1" w:styleId="45">
    <w:name w:val="15"/>
    <w:basedOn w:val="25"/>
    <w:qFormat/>
    <w:uiPriority w:val="0"/>
    <w:rPr>
      <w:rFonts w:hint="eastAsia" w:ascii="宋体" w:hAnsi="宋体" w:eastAsia="宋体"/>
      <w:color w:val="000000"/>
      <w:sz w:val="24"/>
      <w:szCs w:val="24"/>
    </w:rPr>
  </w:style>
  <w:style w:type="paragraph" w:customStyle="1" w:styleId="46">
    <w:name w:val="!正文"/>
    <w:basedOn w:val="1"/>
    <w:qFormat/>
    <w:uiPriority w:val="0"/>
    <w:pPr>
      <w:snapToGrid w:val="0"/>
      <w:spacing w:line="360" w:lineRule="auto"/>
      <w:ind w:firstLine="200" w:firstLineChars="200"/>
      <w:jc w:val="left"/>
    </w:pPr>
    <w:rPr>
      <w:rFonts w:ascii="仿宋_GB2312" w:hAnsi="宋体" w:eastAsia="仿宋_GB2312" w:cs="宋体"/>
      <w:color w:val="000000"/>
      <w:sz w:val="28"/>
      <w:szCs w:val="28"/>
    </w:rPr>
  </w:style>
  <w:style w:type="paragraph" w:customStyle="1" w:styleId="47">
    <w:name w:val="zw"/>
    <w:basedOn w:val="1"/>
    <w:qFormat/>
    <w:uiPriority w:val="0"/>
    <w:pPr>
      <w:suppressAutoHyphens/>
      <w:spacing w:line="360" w:lineRule="auto"/>
      <w:ind w:firstLine="482"/>
      <w:textAlignment w:val="bottom"/>
    </w:pPr>
    <w:rPr>
      <w:rFonts w:ascii="Arial Narrow" w:hAnsi="Arial Narrow" w:eastAsia="幼圆" w:cs="宋体"/>
      <w:sz w:val="24"/>
    </w:rPr>
  </w:style>
  <w:style w:type="character" w:customStyle="1" w:styleId="48">
    <w:name w:val="样式6 Char"/>
    <w:link w:val="49"/>
    <w:qFormat/>
    <w:uiPriority w:val="0"/>
  </w:style>
  <w:style w:type="paragraph" w:customStyle="1" w:styleId="49">
    <w:name w:val="样式6"/>
    <w:basedOn w:val="3"/>
    <w:link w:val="48"/>
    <w:qFormat/>
    <w:uiPriority w:val="0"/>
  </w:style>
  <w:style w:type="character" w:customStyle="1" w:styleId="50">
    <w:name w:val="font11"/>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image" Target="media/image45.png"/><Relationship Id="rId96" Type="http://schemas.openxmlformats.org/officeDocument/2006/relationships/image" Target="media/image44.png"/><Relationship Id="rId95" Type="http://schemas.openxmlformats.org/officeDocument/2006/relationships/image" Target="media/image43.jpeg"/><Relationship Id="rId94" Type="http://schemas.openxmlformats.org/officeDocument/2006/relationships/image" Target="media/image42.jpeg"/><Relationship Id="rId93" Type="http://schemas.openxmlformats.org/officeDocument/2006/relationships/image" Target="media/image41.jpeg"/><Relationship Id="rId92" Type="http://schemas.openxmlformats.org/officeDocument/2006/relationships/image" Target="media/image40.jpeg"/><Relationship Id="rId91" Type="http://schemas.openxmlformats.org/officeDocument/2006/relationships/image" Target="media/image39.jpeg"/><Relationship Id="rId90" Type="http://schemas.openxmlformats.org/officeDocument/2006/relationships/image" Target="media/image38.jpeg"/><Relationship Id="rId9" Type="http://schemas.openxmlformats.org/officeDocument/2006/relationships/theme" Target="theme/theme1.xml"/><Relationship Id="rId89" Type="http://schemas.openxmlformats.org/officeDocument/2006/relationships/image" Target="media/image37.jpeg"/><Relationship Id="rId88" Type="http://schemas.openxmlformats.org/officeDocument/2006/relationships/image" Target="media/image36.jpeg"/><Relationship Id="rId87" Type="http://schemas.openxmlformats.org/officeDocument/2006/relationships/image" Target="media/image35.jpeg"/><Relationship Id="rId86" Type="http://schemas.openxmlformats.org/officeDocument/2006/relationships/image" Target="media/image34.jpeg"/><Relationship Id="rId85" Type="http://schemas.openxmlformats.org/officeDocument/2006/relationships/image" Target="media/image33.jpeg"/><Relationship Id="rId84" Type="http://schemas.openxmlformats.org/officeDocument/2006/relationships/image" Target="media/image32.jpeg"/><Relationship Id="rId83" Type="http://schemas.openxmlformats.org/officeDocument/2006/relationships/image" Target="media/image31.jpeg"/><Relationship Id="rId82" Type="http://schemas.openxmlformats.org/officeDocument/2006/relationships/image" Target="media/image30.jpeg"/><Relationship Id="rId81" Type="http://schemas.openxmlformats.org/officeDocument/2006/relationships/image" Target="media/image29.jpeg"/><Relationship Id="rId80" Type="http://schemas.openxmlformats.org/officeDocument/2006/relationships/image" Target="media/image28.jpeg"/><Relationship Id="rId8" Type="http://schemas.openxmlformats.org/officeDocument/2006/relationships/footer" Target="footer5.xml"/><Relationship Id="rId79" Type="http://schemas.openxmlformats.org/officeDocument/2006/relationships/image" Target="media/image27.jpeg"/><Relationship Id="rId78" Type="http://schemas.openxmlformats.org/officeDocument/2006/relationships/image" Target="media/image26.jpeg"/><Relationship Id="rId77" Type="http://schemas.openxmlformats.org/officeDocument/2006/relationships/image" Target="media/image25.jpeg"/><Relationship Id="rId76" Type="http://schemas.openxmlformats.org/officeDocument/2006/relationships/image" Target="media/image24.jpeg"/><Relationship Id="rId75" Type="http://schemas.openxmlformats.org/officeDocument/2006/relationships/image" Target="media/image23.jpeg"/><Relationship Id="rId74" Type="http://schemas.openxmlformats.org/officeDocument/2006/relationships/image" Target="media/image22.jpeg"/><Relationship Id="rId73" Type="http://schemas.openxmlformats.org/officeDocument/2006/relationships/image" Target="media/image21.jpeg"/><Relationship Id="rId72" Type="http://schemas.openxmlformats.org/officeDocument/2006/relationships/image" Target="media/image20.jpeg"/><Relationship Id="rId71" Type="http://schemas.openxmlformats.org/officeDocument/2006/relationships/oleObject" Target="embeddings/oleObject43.bin"/><Relationship Id="rId70" Type="http://schemas.openxmlformats.org/officeDocument/2006/relationships/image" Target="media/image19.wmf"/><Relationship Id="rId7" Type="http://schemas.openxmlformats.org/officeDocument/2006/relationships/header" Target="header1.xml"/><Relationship Id="rId69" Type="http://schemas.openxmlformats.org/officeDocument/2006/relationships/oleObject" Target="embeddings/oleObject42.bin"/><Relationship Id="rId68" Type="http://schemas.openxmlformats.org/officeDocument/2006/relationships/image" Target="media/image18.wmf"/><Relationship Id="rId67" Type="http://schemas.openxmlformats.org/officeDocument/2006/relationships/oleObject" Target="embeddings/oleObject41.bin"/><Relationship Id="rId66" Type="http://schemas.openxmlformats.org/officeDocument/2006/relationships/image" Target="media/image17.wmf"/><Relationship Id="rId65" Type="http://schemas.openxmlformats.org/officeDocument/2006/relationships/oleObject" Target="embeddings/oleObject40.bin"/><Relationship Id="rId64" Type="http://schemas.openxmlformats.org/officeDocument/2006/relationships/oleObject" Target="embeddings/oleObject39.bin"/><Relationship Id="rId63" Type="http://schemas.openxmlformats.org/officeDocument/2006/relationships/image" Target="media/image16.png"/><Relationship Id="rId62" Type="http://schemas.openxmlformats.org/officeDocument/2006/relationships/image" Target="media/image15.png"/><Relationship Id="rId61" Type="http://schemas.openxmlformats.org/officeDocument/2006/relationships/image" Target="media/image14.png"/><Relationship Id="rId60" Type="http://schemas.openxmlformats.org/officeDocument/2006/relationships/image" Target="media/image13.wmf"/><Relationship Id="rId6" Type="http://schemas.openxmlformats.org/officeDocument/2006/relationships/footer" Target="footer4.xml"/><Relationship Id="rId59" Type="http://schemas.openxmlformats.org/officeDocument/2006/relationships/oleObject" Target="embeddings/oleObject38.bin"/><Relationship Id="rId58" Type="http://schemas.openxmlformats.org/officeDocument/2006/relationships/oleObject" Target="embeddings/oleObject37.bin"/><Relationship Id="rId57" Type="http://schemas.openxmlformats.org/officeDocument/2006/relationships/oleObject" Target="embeddings/oleObject36.bin"/><Relationship Id="rId56" Type="http://schemas.openxmlformats.org/officeDocument/2006/relationships/oleObject" Target="embeddings/oleObject35.bin"/><Relationship Id="rId55" Type="http://schemas.openxmlformats.org/officeDocument/2006/relationships/oleObject" Target="embeddings/oleObject34.bin"/><Relationship Id="rId54" Type="http://schemas.openxmlformats.org/officeDocument/2006/relationships/image" Target="media/image12.wmf"/><Relationship Id="rId53" Type="http://schemas.openxmlformats.org/officeDocument/2006/relationships/oleObject" Target="embeddings/oleObject33.bin"/><Relationship Id="rId52" Type="http://schemas.openxmlformats.org/officeDocument/2006/relationships/oleObject" Target="embeddings/oleObject32.bin"/><Relationship Id="rId51" Type="http://schemas.openxmlformats.org/officeDocument/2006/relationships/oleObject" Target="embeddings/oleObject31.bin"/><Relationship Id="rId50" Type="http://schemas.openxmlformats.org/officeDocument/2006/relationships/oleObject" Target="embeddings/oleObject30.bin"/><Relationship Id="rId5" Type="http://schemas.openxmlformats.org/officeDocument/2006/relationships/footer" Target="footer3.xml"/><Relationship Id="rId49" Type="http://schemas.openxmlformats.org/officeDocument/2006/relationships/oleObject" Target="embeddings/oleObject29.bin"/><Relationship Id="rId48" Type="http://schemas.openxmlformats.org/officeDocument/2006/relationships/oleObject" Target="embeddings/oleObject28.bin"/><Relationship Id="rId47" Type="http://schemas.openxmlformats.org/officeDocument/2006/relationships/oleObject" Target="embeddings/oleObject27.bin"/><Relationship Id="rId46" Type="http://schemas.openxmlformats.org/officeDocument/2006/relationships/oleObject" Target="embeddings/oleObject26.bin"/><Relationship Id="rId45" Type="http://schemas.openxmlformats.org/officeDocument/2006/relationships/oleObject" Target="embeddings/oleObject25.bin"/><Relationship Id="rId44" Type="http://schemas.openxmlformats.org/officeDocument/2006/relationships/oleObject" Target="embeddings/oleObject24.bin"/><Relationship Id="rId43" Type="http://schemas.openxmlformats.org/officeDocument/2006/relationships/oleObject" Target="embeddings/oleObject23.bin"/><Relationship Id="rId42" Type="http://schemas.openxmlformats.org/officeDocument/2006/relationships/oleObject" Target="embeddings/oleObject22.bin"/><Relationship Id="rId41" Type="http://schemas.openxmlformats.org/officeDocument/2006/relationships/oleObject" Target="embeddings/oleObject21.bin"/><Relationship Id="rId40" Type="http://schemas.openxmlformats.org/officeDocument/2006/relationships/oleObject" Target="embeddings/oleObject20.bin"/><Relationship Id="rId4" Type="http://schemas.openxmlformats.org/officeDocument/2006/relationships/footer" Target="footer2.xml"/><Relationship Id="rId39" Type="http://schemas.openxmlformats.org/officeDocument/2006/relationships/oleObject" Target="embeddings/oleObject19.bin"/><Relationship Id="rId38" Type="http://schemas.openxmlformats.org/officeDocument/2006/relationships/oleObject" Target="embeddings/oleObject18.bin"/><Relationship Id="rId37" Type="http://schemas.openxmlformats.org/officeDocument/2006/relationships/oleObject" Target="embeddings/oleObject17.bin"/><Relationship Id="rId36" Type="http://schemas.openxmlformats.org/officeDocument/2006/relationships/oleObject" Target="embeddings/oleObject16.bin"/><Relationship Id="rId35" Type="http://schemas.openxmlformats.org/officeDocument/2006/relationships/image" Target="media/image11.wmf"/><Relationship Id="rId34" Type="http://schemas.openxmlformats.org/officeDocument/2006/relationships/oleObject" Target="embeddings/oleObject15.bin"/><Relationship Id="rId33" Type="http://schemas.openxmlformats.org/officeDocument/2006/relationships/oleObject" Target="embeddings/oleObject14.bin"/><Relationship Id="rId32" Type="http://schemas.openxmlformats.org/officeDocument/2006/relationships/image" Target="media/image10.wmf"/><Relationship Id="rId31" Type="http://schemas.openxmlformats.org/officeDocument/2006/relationships/oleObject" Target="embeddings/oleObject13.bin"/><Relationship Id="rId30" Type="http://schemas.openxmlformats.org/officeDocument/2006/relationships/image" Target="media/image9.w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8.wmf"/><Relationship Id="rId27" Type="http://schemas.openxmlformats.org/officeDocument/2006/relationships/oleObject" Target="embeddings/oleObject11.bin"/><Relationship Id="rId26" Type="http://schemas.openxmlformats.org/officeDocument/2006/relationships/oleObject" Target="embeddings/oleObject10.bin"/><Relationship Id="rId25" Type="http://schemas.openxmlformats.org/officeDocument/2006/relationships/oleObject" Target="embeddings/oleObject9.bin"/><Relationship Id="rId24" Type="http://schemas.openxmlformats.org/officeDocument/2006/relationships/image" Target="media/image7.wmf"/><Relationship Id="rId23" Type="http://schemas.openxmlformats.org/officeDocument/2006/relationships/oleObject" Target="embeddings/oleObject8.bin"/><Relationship Id="rId22" Type="http://schemas.openxmlformats.org/officeDocument/2006/relationships/image" Target="media/image6.wmf"/><Relationship Id="rId21" Type="http://schemas.openxmlformats.org/officeDocument/2006/relationships/oleObject" Target="embeddings/oleObject7.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oleObject" Target="embeddings/oleObject5.bin"/><Relationship Id="rId17" Type="http://schemas.openxmlformats.org/officeDocument/2006/relationships/image" Target="media/image4.wmf"/><Relationship Id="rId16" Type="http://schemas.openxmlformats.org/officeDocument/2006/relationships/oleObject" Target="embeddings/oleObject4.bin"/><Relationship Id="rId15" Type="http://schemas.openxmlformats.org/officeDocument/2006/relationships/image" Target="media/image3.wmf"/><Relationship Id="rId14" Type="http://schemas.openxmlformats.org/officeDocument/2006/relationships/oleObject" Target="embeddings/oleObject3.bin"/><Relationship Id="rId13" Type="http://schemas.openxmlformats.org/officeDocument/2006/relationships/image" Target="media/image2.wmf"/><Relationship Id="rId12" Type="http://schemas.openxmlformats.org/officeDocument/2006/relationships/oleObject" Target="embeddings/oleObject2.bin"/><Relationship Id="rId11" Type="http://schemas.openxmlformats.org/officeDocument/2006/relationships/image" Target="media/image1.wmf"/><Relationship Id="rId100" Type="http://schemas.openxmlformats.org/officeDocument/2006/relationships/fontTable" Target="fontTable.xml"/><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customShpInfo spid="_x0000_s4115" textRotate="1"/>
    <customShpInfo spid="_x0000_s4109"/>
    <customShpInfo spid="_x0000_s4116" textRotate="1"/>
    <customShpInfo spid="_x0000_s4102"/>
    <customShpInfo spid="_x0000_s4117" textRotate="1"/>
    <customShpInfo spid="_x0000_s4103"/>
    <customShpInfo spid="_x0000_s411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2310</Words>
  <Characters>13170</Characters>
  <Lines>109</Lines>
  <Paragraphs>30</Paragraphs>
  <TotalTime>56</TotalTime>
  <ScaleCrop>false</ScaleCrop>
  <LinksUpToDate>false</LinksUpToDate>
  <CharactersWithSpaces>15450</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2017-01-05T07:47:00Z</dcterms:created>
  <dc:creator>xbany</dc:creator>
  <cp:lastModifiedBy>杨丽</cp:lastModifiedBy>
  <cp:lastPrinted>2019-07-06T10:05:54Z</cp:lastPrinted>
  <dcterms:modified xsi:type="dcterms:W3CDTF">2019-07-06T10:24:19Z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