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firstLine="2640" w:firstLineChars="600"/>
        <w:rPr>
          <w:rFonts w:ascii="黑体" w:eastAsia="黑体"/>
          <w:sz w:val="44"/>
          <w:lang w:val="zh-CN"/>
        </w:rPr>
      </w:pPr>
      <w:r>
        <w:rPr>
          <w:rFonts w:hint="eastAsia" w:ascii="黑体" w:eastAsia="黑体"/>
          <w:sz w:val="44"/>
          <w:lang w:val="zh-CN"/>
        </w:rPr>
        <w:t>评估报告书摘要</w:t>
      </w:r>
    </w:p>
    <w:p>
      <w:pPr>
        <w:spacing w:line="900" w:lineRule="exact"/>
        <w:jc w:val="center"/>
        <w:rPr>
          <w:rFonts w:ascii="仿宋_GB2312" w:hAnsi="仿宋_GB2312" w:eastAsia="仿宋_GB2312" w:cs="仿宋_GB2312"/>
          <w:sz w:val="32"/>
        </w:rPr>
      </w:pPr>
      <w:r>
        <w:rPr>
          <w:rFonts w:hint="eastAsia" w:ascii="仿宋_GB2312" w:hAnsi="仿宋_GB2312" w:eastAsia="仿宋_GB2312" w:cs="仿宋_GB2312"/>
          <w:sz w:val="32"/>
          <w:lang w:val="zh-CN"/>
        </w:rPr>
        <w:t>山西同宸评字[2019]第</w:t>
      </w:r>
      <w:r>
        <w:rPr>
          <w:rFonts w:hint="eastAsia" w:ascii="仿宋_GB2312" w:hAnsi="仿宋_GB2312" w:eastAsia="仿宋_GB2312" w:cs="仿宋_GB2312"/>
          <w:sz w:val="32"/>
          <w:lang w:val="en-US" w:eastAsia="zh-CN"/>
        </w:rPr>
        <w:t>009</w:t>
      </w:r>
      <w:r>
        <w:rPr>
          <w:rFonts w:hint="eastAsia" w:ascii="仿宋_GB2312" w:hAnsi="仿宋_GB2312" w:eastAsia="仿宋_GB2312" w:cs="仿宋_GB2312"/>
          <w:sz w:val="32"/>
          <w:lang w:val="zh-CN"/>
        </w:rPr>
        <w:t>号</w:t>
      </w:r>
    </w:p>
    <w:p>
      <w:pPr>
        <w:numPr>
          <w:ilvl w:val="0"/>
          <w:numId w:val="1"/>
        </w:numPr>
        <w:spacing w:line="900" w:lineRule="exact"/>
        <w:jc w:val="left"/>
        <w:rPr>
          <w:rFonts w:ascii="仿宋_GB2312" w:hAnsi="仿宋_GB2312" w:eastAsia="仿宋_GB2312" w:cs="仿宋_GB2312"/>
          <w:sz w:val="32"/>
        </w:rPr>
      </w:pPr>
      <w:r>
        <w:rPr>
          <w:rFonts w:hint="eastAsia" w:ascii="仿宋_GB2312" w:hAnsi="仿宋_GB2312" w:eastAsia="仿宋_GB2312" w:cs="仿宋_GB2312"/>
          <w:b/>
          <w:bCs/>
          <w:sz w:val="32"/>
          <w:lang w:val="zh-CN"/>
        </w:rPr>
        <w:t>委托方：</w:t>
      </w:r>
      <w:r>
        <w:rPr>
          <w:rFonts w:hint="eastAsia" w:ascii="仿宋_GB2312" w:hAnsi="仿宋_GB2312" w:eastAsia="仿宋_GB2312" w:cs="仿宋_GB2312"/>
          <w:sz w:val="32"/>
        </w:rPr>
        <w:t>运城市中级人民法院司法技术处。</w:t>
      </w:r>
    </w:p>
    <w:p>
      <w:pPr>
        <w:numPr>
          <w:ilvl w:val="0"/>
          <w:numId w:val="1"/>
        </w:numPr>
        <w:spacing w:line="900" w:lineRule="exact"/>
        <w:jc w:val="left"/>
        <w:rPr>
          <w:rFonts w:ascii="仿宋_GB2312" w:hAnsi="仿宋_GB2312" w:eastAsia="仿宋_GB2312" w:cs="仿宋_GB2312"/>
          <w:sz w:val="32"/>
        </w:rPr>
      </w:pPr>
      <w:r>
        <w:rPr>
          <w:rFonts w:hint="eastAsia" w:ascii="仿宋_GB2312" w:hAnsi="仿宋_GB2312" w:eastAsia="仿宋_GB2312" w:cs="仿宋_GB2312"/>
          <w:b/>
          <w:bCs/>
          <w:sz w:val="32"/>
          <w:lang w:val="zh-CN"/>
        </w:rPr>
        <w:t>评估目的</w:t>
      </w:r>
      <w:r>
        <w:rPr>
          <w:rFonts w:hint="eastAsia" w:ascii="仿宋_GB2312" w:hAnsi="仿宋_GB2312" w:eastAsia="仿宋_GB2312" w:cs="仿宋_GB2312"/>
          <w:sz w:val="32"/>
          <w:lang w:val="zh-CN"/>
        </w:rPr>
        <w:t>：</w:t>
      </w:r>
      <w:r>
        <w:rPr>
          <w:rFonts w:hint="eastAsia" w:ascii="仿宋_GB2312" w:hAnsi="仿宋_GB2312" w:eastAsia="仿宋_GB2312" w:cs="仿宋_GB2312"/>
          <w:sz w:val="32"/>
        </w:rPr>
        <w:t>为委托方确定拍卖标的的保留价提供参考依据而评估房地产市场价值。</w:t>
      </w:r>
    </w:p>
    <w:p>
      <w:pPr>
        <w:rPr>
          <w:rFonts w:ascii="仿宋_GB2312" w:hAnsi="仿宋_GB2312" w:eastAsia="仿宋_GB2312" w:cs="仿宋_GB2312"/>
          <w:sz w:val="32"/>
          <w:lang w:val="zh-CN"/>
        </w:rPr>
      </w:pPr>
      <w:r>
        <w:rPr>
          <w:rFonts w:hint="eastAsia" w:ascii="仿宋_GB2312" w:hAnsi="仿宋_GB2312" w:eastAsia="仿宋_GB2312" w:cs="仿宋_GB2312"/>
          <w:sz w:val="32"/>
          <w:lang w:val="zh-CN"/>
        </w:rPr>
        <w:t>三、</w:t>
      </w:r>
      <w:r>
        <w:rPr>
          <w:rFonts w:hint="eastAsia" w:ascii="仿宋_GB2312" w:hAnsi="仿宋_GB2312" w:eastAsia="仿宋_GB2312" w:cs="仿宋_GB2312"/>
          <w:b/>
          <w:bCs/>
          <w:sz w:val="32"/>
          <w:lang w:val="zh-CN"/>
        </w:rPr>
        <w:t>评估范围与对象</w:t>
      </w:r>
      <w:r>
        <w:rPr>
          <w:rFonts w:hint="eastAsia" w:ascii="仿宋_GB2312" w:hAnsi="仿宋_GB2312" w:eastAsia="仿宋_GB2312" w:cs="仿宋_GB2312"/>
          <w:sz w:val="32"/>
          <w:lang w:val="zh-CN"/>
        </w:rPr>
        <w:t>：车伟鹏所有的位于河津市文苑东区G号楼2单元8层东门的房屋及其占用的土地。</w:t>
      </w:r>
    </w:p>
    <w:p>
      <w:pPr>
        <w:spacing w:line="900" w:lineRule="exact"/>
        <w:rPr>
          <w:rFonts w:ascii="仿宋_GB2312" w:hAnsi="仿宋_GB2312" w:eastAsia="仿宋_GB2312" w:cs="仿宋_GB2312"/>
          <w:sz w:val="32"/>
          <w:lang w:val="zh-CN"/>
        </w:rPr>
      </w:pPr>
      <w:r>
        <w:rPr>
          <w:rFonts w:hint="eastAsia" w:ascii="仿宋_GB2312" w:hAnsi="仿宋_GB2312" w:eastAsia="仿宋_GB2312" w:cs="仿宋_GB2312"/>
          <w:sz w:val="32"/>
        </w:rPr>
        <w:t>四、</w:t>
      </w:r>
      <w:r>
        <w:rPr>
          <w:rFonts w:hint="eastAsia" w:ascii="仿宋_GB2312" w:hAnsi="仿宋_GB2312" w:eastAsia="仿宋_GB2312" w:cs="仿宋_GB2312"/>
          <w:b/>
          <w:bCs/>
          <w:sz w:val="32"/>
        </w:rPr>
        <w:t>评估基准日</w:t>
      </w:r>
      <w:r>
        <w:rPr>
          <w:rFonts w:hint="eastAsia" w:ascii="仿宋_GB2312" w:hAnsi="仿宋_GB2312" w:eastAsia="仿宋_GB2312" w:cs="仿宋_GB2312"/>
          <w:sz w:val="32"/>
        </w:rPr>
        <w:t>：2019年3月28日</w:t>
      </w:r>
    </w:p>
    <w:p>
      <w:pPr>
        <w:spacing w:line="900" w:lineRule="exact"/>
        <w:jc w:val="left"/>
        <w:rPr>
          <w:rFonts w:ascii="仿宋_GB2312" w:hAnsi="仿宋_GB2312" w:eastAsia="仿宋_GB2312" w:cs="仿宋_GB2312"/>
          <w:sz w:val="32"/>
          <w:lang w:val="zh-CN"/>
        </w:rPr>
      </w:pPr>
      <w:r>
        <w:rPr>
          <w:rFonts w:hint="eastAsia" w:ascii="仿宋_GB2312" w:hAnsi="仿宋_GB2312" w:eastAsia="仿宋_GB2312" w:cs="仿宋_GB2312"/>
          <w:sz w:val="32"/>
        </w:rPr>
        <w:t>五、</w:t>
      </w:r>
      <w:r>
        <w:rPr>
          <w:rFonts w:hint="eastAsia" w:ascii="仿宋_GB2312" w:hAnsi="仿宋_GB2312" w:eastAsia="仿宋_GB2312" w:cs="仿宋_GB2312"/>
          <w:b/>
          <w:bCs/>
          <w:sz w:val="32"/>
        </w:rPr>
        <w:t>评估原则</w:t>
      </w:r>
      <w:r>
        <w:rPr>
          <w:rFonts w:hint="eastAsia" w:ascii="仿宋_GB2312" w:hAnsi="仿宋_GB2312" w:eastAsia="仿宋_GB2312" w:cs="仿宋_GB2312"/>
          <w:sz w:val="32"/>
        </w:rPr>
        <w:t>：遵循独立、客观、公正的原则，按照规定的标准、程序和方法进行客观公正的评估。</w:t>
      </w:r>
    </w:p>
    <w:p>
      <w:pPr>
        <w:spacing w:line="900" w:lineRule="exact"/>
        <w:jc w:val="left"/>
        <w:rPr>
          <w:rFonts w:ascii="仿宋_GB2312" w:hAnsi="仿宋_GB2312" w:eastAsia="仿宋_GB2312" w:cs="仿宋_GB2312"/>
          <w:sz w:val="32"/>
          <w:lang w:val="zh-CN"/>
        </w:rPr>
      </w:pPr>
      <w:r>
        <w:rPr>
          <w:rFonts w:hint="eastAsia" w:ascii="仿宋_GB2312" w:hAnsi="仿宋_GB2312" w:eastAsia="仿宋_GB2312" w:cs="仿宋_GB2312"/>
          <w:sz w:val="32"/>
        </w:rPr>
        <w:t>六、</w:t>
      </w:r>
      <w:r>
        <w:rPr>
          <w:rFonts w:hint="eastAsia" w:ascii="仿宋_GB2312" w:hAnsi="仿宋_GB2312" w:eastAsia="仿宋_GB2312" w:cs="仿宋_GB2312"/>
          <w:b/>
          <w:bCs/>
          <w:sz w:val="32"/>
        </w:rPr>
        <w:t>评估方法</w:t>
      </w:r>
      <w:r>
        <w:rPr>
          <w:rFonts w:hint="eastAsia" w:ascii="仿宋_GB2312" w:hAnsi="仿宋_GB2312" w:eastAsia="仿宋_GB2312" w:cs="仿宋_GB2312"/>
          <w:sz w:val="32"/>
        </w:rPr>
        <w:t>：比较法</w:t>
      </w:r>
    </w:p>
    <w:p>
      <w:pPr>
        <w:spacing w:line="900" w:lineRule="exact"/>
        <w:jc w:val="left"/>
        <w:rPr>
          <w:rFonts w:ascii="仿宋_GB2312" w:hAnsi="仿宋_GB2312" w:eastAsia="仿宋_GB2312" w:cs="仿宋_GB2312"/>
          <w:sz w:val="32"/>
          <w:lang w:val="zh-CN"/>
        </w:rPr>
      </w:pPr>
      <w:r>
        <w:rPr>
          <w:rFonts w:hint="eastAsia" w:ascii="仿宋_GB2312" w:hAnsi="仿宋_GB2312" w:eastAsia="仿宋_GB2312" w:cs="仿宋_GB2312"/>
          <w:sz w:val="32"/>
        </w:rPr>
        <w:t>七、</w:t>
      </w:r>
      <w:r>
        <w:rPr>
          <w:rFonts w:hint="eastAsia" w:ascii="仿宋_GB2312" w:hAnsi="仿宋_GB2312" w:eastAsia="仿宋_GB2312" w:cs="仿宋_GB2312"/>
          <w:b/>
          <w:bCs/>
          <w:sz w:val="32"/>
        </w:rPr>
        <w:t>委托日期</w:t>
      </w:r>
      <w:r>
        <w:rPr>
          <w:rFonts w:hint="eastAsia" w:ascii="仿宋_GB2312" w:hAnsi="仿宋_GB2312" w:eastAsia="仿宋_GB2312" w:cs="仿宋_GB2312"/>
          <w:sz w:val="32"/>
        </w:rPr>
        <w:t>：2019年3月11日</w:t>
      </w:r>
    </w:p>
    <w:p>
      <w:pPr>
        <w:spacing w:line="480" w:lineRule="auto"/>
        <w:jc w:val="left"/>
        <w:rPr>
          <w:rFonts w:ascii="仿宋_GB2312" w:hAnsi="仿宋_GB2312" w:eastAsia="仿宋_GB2312" w:cs="仿宋_GB2312"/>
          <w:sz w:val="32"/>
        </w:rPr>
      </w:pPr>
      <w:r>
        <w:rPr>
          <w:rFonts w:hint="eastAsia" w:ascii="仿宋_GB2312" w:hAnsi="仿宋_GB2312" w:eastAsia="仿宋_GB2312" w:cs="仿宋_GB2312"/>
          <w:sz w:val="32"/>
        </w:rPr>
        <w:t xml:space="preserve">                </w:t>
      </w:r>
    </w:p>
    <w:p>
      <w:pPr>
        <w:spacing w:line="480" w:lineRule="auto"/>
        <w:ind w:firstLine="3520" w:firstLineChars="1100"/>
        <w:jc w:val="left"/>
        <w:rPr>
          <w:rFonts w:ascii="仿宋_GB2312" w:hAnsi="仿宋_GB2312" w:eastAsia="仿宋_GB2312" w:cs="仿宋_GB2312"/>
          <w:sz w:val="32"/>
        </w:rPr>
      </w:pPr>
      <w:r>
        <w:rPr>
          <w:rFonts w:hint="eastAsia" w:ascii="仿宋_GB2312" w:hAnsi="仿宋_GB2312" w:eastAsia="仿宋_GB2312" w:cs="仿宋_GB2312"/>
          <w:sz w:val="32"/>
        </w:rPr>
        <w:t>评估机构法定代表人：</w:t>
      </w:r>
    </w:p>
    <w:p>
      <w:pPr>
        <w:spacing w:line="480" w:lineRule="auto"/>
        <w:ind w:left="4960" w:hanging="4960" w:hangingChars="1550"/>
        <w:rPr>
          <w:rFonts w:ascii="仿宋_GB2312" w:hAnsi="仿宋_GB2312" w:eastAsia="仿宋_GB2312" w:cs="仿宋_GB2312"/>
          <w:sz w:val="32"/>
        </w:rPr>
      </w:pPr>
      <w:r>
        <w:rPr>
          <w:rFonts w:hint="eastAsia" w:ascii="仿宋_GB2312" w:hAnsi="仿宋_GB2312" w:eastAsia="仿宋_GB2312" w:cs="仿宋_GB2312"/>
          <w:sz w:val="32"/>
        </w:rPr>
        <w:t xml:space="preserve">                          </w:t>
      </w:r>
    </w:p>
    <w:p>
      <w:pPr>
        <w:spacing w:line="480" w:lineRule="auto"/>
        <w:ind w:left="4950" w:leftChars="1900" w:hanging="960" w:hangingChars="300"/>
        <w:rPr>
          <w:rFonts w:ascii="仿宋_GB2312" w:hAnsi="仿宋_GB2312" w:eastAsia="仿宋_GB2312" w:cs="仿宋_GB2312"/>
          <w:sz w:val="32"/>
        </w:rPr>
      </w:pPr>
      <w:r>
        <w:rPr>
          <w:rFonts w:hint="eastAsia" w:ascii="仿宋_GB2312" w:hAnsi="仿宋_GB2312" w:eastAsia="仿宋_GB2312" w:cs="仿宋_GB2312"/>
          <w:sz w:val="32"/>
        </w:rPr>
        <w:t xml:space="preserve">山西同宸价格评估有限公司                 </w:t>
      </w:r>
    </w:p>
    <w:p>
      <w:pPr>
        <w:spacing w:line="480" w:lineRule="auto"/>
        <w:ind w:firstLine="4480" w:firstLineChars="1400"/>
        <w:rPr>
          <w:rFonts w:ascii="仿宋_GB2312" w:hAnsi="仿宋_GB2312" w:eastAsia="仿宋_GB2312" w:cs="仿宋_GB2312"/>
          <w:sz w:val="32"/>
        </w:rPr>
      </w:pPr>
      <w:r>
        <w:rPr>
          <w:rFonts w:hint="eastAsia" w:ascii="仿宋_GB2312" w:hAnsi="仿宋_GB2312" w:eastAsia="仿宋_GB2312" w:cs="仿宋_GB2312"/>
          <w:sz w:val="32"/>
        </w:rPr>
        <w:t>二0一九年</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rPr>
        <w:t>月</w:t>
      </w:r>
      <w:r>
        <w:rPr>
          <w:rFonts w:hint="eastAsia" w:ascii="仿宋_GB2312" w:hAnsi="仿宋_GB2312" w:eastAsia="仿宋_GB2312" w:cs="仿宋_GB2312"/>
          <w:sz w:val="32"/>
          <w:lang w:eastAsia="zh-CN"/>
        </w:rPr>
        <w:t>十五</w:t>
      </w:r>
      <w:r>
        <w:rPr>
          <w:rFonts w:hint="eastAsia" w:ascii="仿宋_GB2312" w:hAnsi="仿宋_GB2312" w:eastAsia="仿宋_GB2312" w:cs="仿宋_GB2312"/>
          <w:sz w:val="32"/>
        </w:rPr>
        <w:t>日</w:t>
      </w:r>
    </w:p>
    <w:p>
      <w:pPr>
        <w:spacing w:line="1120" w:lineRule="exact"/>
        <w:ind w:left="613" w:leftChars="257" w:hanging="73" w:hangingChars="35"/>
        <w:sectPr>
          <w:footerReference r:id="rId6" w:type="first"/>
          <w:headerReference r:id="rId3" w:type="default"/>
          <w:footerReference r:id="rId4" w:type="default"/>
          <w:footerReference r:id="rId5" w:type="even"/>
          <w:pgSz w:w="11906" w:h="16838"/>
          <w:pgMar w:top="1417" w:right="1701" w:bottom="1247" w:left="1701" w:header="737" w:footer="737" w:gutter="0"/>
          <w:pgNumType w:fmt="decimal" w:start="1"/>
          <w:cols w:space="0" w:num="1"/>
          <w:titlePg/>
          <w:rtlGutter w:val="0"/>
          <w:docGrid w:type="lines" w:linePitch="312" w:charSpace="0"/>
        </w:sectPr>
      </w:pPr>
    </w:p>
    <w:p/>
    <w:p>
      <w:pPr>
        <w:ind w:firstLine="2399" w:firstLineChars="543"/>
        <w:outlineLvl w:val="0"/>
        <w:rPr>
          <w:rFonts w:ascii="仿宋_GB2312" w:eastAsia="仿宋_GB2312"/>
          <w:b/>
          <w:position w:val="28"/>
          <w:sz w:val="44"/>
          <w:szCs w:val="44"/>
        </w:rPr>
      </w:pPr>
      <w:r>
        <w:rPr>
          <w:rFonts w:hint="eastAsia" w:ascii="仿宋_GB2312" w:eastAsia="仿宋_GB2312"/>
          <w:b/>
          <w:position w:val="28"/>
          <w:sz w:val="44"/>
          <w:szCs w:val="44"/>
        </w:rPr>
        <w:t>致估价委托人函</w:t>
      </w:r>
    </w:p>
    <w:p>
      <w:pPr>
        <w:jc w:val="center"/>
        <w:outlineLvl w:val="0"/>
        <w:rPr>
          <w:rFonts w:eastAsia="黑体"/>
          <w:b/>
          <w:position w:val="28"/>
          <w:sz w:val="28"/>
          <w:szCs w:val="28"/>
        </w:rPr>
      </w:pPr>
    </w:p>
    <w:p>
      <w:pPr>
        <w:spacing w:line="560" w:lineRule="exact"/>
        <w:rPr>
          <w:rFonts w:ascii="仿宋_GB2312" w:eastAsia="仿宋_GB2312"/>
          <w:sz w:val="28"/>
          <w:szCs w:val="28"/>
        </w:rPr>
      </w:pPr>
      <w:r>
        <w:rPr>
          <w:rFonts w:hint="eastAsia" w:ascii="仿宋_GB2312" w:eastAsia="仿宋_GB2312"/>
          <w:b/>
          <w:bCs/>
          <w:sz w:val="28"/>
          <w:szCs w:val="28"/>
        </w:rPr>
        <w:t>运城市中级人民法院司法技术处</w:t>
      </w:r>
      <w:r>
        <w:rPr>
          <w:rFonts w:hint="eastAsia" w:ascii="仿宋_GB2312" w:eastAsia="仿宋_GB2312"/>
          <w:sz w:val="28"/>
          <w:szCs w:val="28"/>
        </w:rPr>
        <w:t>：</w:t>
      </w:r>
    </w:p>
    <w:p>
      <w:pPr>
        <w:spacing w:line="560" w:lineRule="exact"/>
        <w:ind w:firstLine="573"/>
        <w:rPr>
          <w:rFonts w:ascii="仿宋_GB2312" w:hAnsi="宋体" w:eastAsia="仿宋_GB2312"/>
          <w:color w:val="000000"/>
          <w:sz w:val="28"/>
          <w:szCs w:val="28"/>
        </w:rPr>
      </w:pPr>
      <w:r>
        <w:rPr>
          <w:rFonts w:hint="eastAsia" w:ascii="仿宋_GB2312" w:hAnsi="宋体" w:eastAsia="仿宋_GB2312"/>
          <w:sz w:val="28"/>
          <w:szCs w:val="28"/>
        </w:rPr>
        <w:t>受贵单位委托，本公司秉着独立、客观、公正的原则，对</w:t>
      </w:r>
      <w:r>
        <w:rPr>
          <w:rFonts w:hint="eastAsia" w:ascii="仿宋_GB2312" w:hAnsi="宋体" w:eastAsia="仿宋_GB2312" w:cs="宋体"/>
          <w:bCs/>
          <w:sz w:val="28"/>
        </w:rPr>
        <w:t>房</w:t>
      </w:r>
      <w:r>
        <w:rPr>
          <w:rFonts w:hint="eastAsia" w:ascii="仿宋_GB2312" w:hAnsi="宋体" w:eastAsia="仿宋_GB2312"/>
          <w:sz w:val="28"/>
          <w:szCs w:val="28"/>
        </w:rPr>
        <w:t>车伟鹏所有的位于河津市文苑东区G号楼2单元8层东门的住宅房地产进行市场价值评估。估价目的：为委托方确定拍卖标的的保留价提供</w:t>
      </w:r>
      <w:r>
        <w:rPr>
          <w:rFonts w:hint="eastAsia" w:ascii="仿宋_GB2312" w:hAnsi="宋体" w:eastAsia="仿宋_GB2312"/>
          <w:color w:val="000000"/>
          <w:sz w:val="28"/>
          <w:szCs w:val="28"/>
        </w:rPr>
        <w:t>参考依据而评估房地产市场价值。</w:t>
      </w:r>
    </w:p>
    <w:p>
      <w:pPr>
        <w:pStyle w:val="8"/>
        <w:tabs>
          <w:tab w:val="left" w:pos="-180"/>
        </w:tabs>
        <w:spacing w:line="560" w:lineRule="exact"/>
        <w:ind w:firstLine="504" w:firstLineChars="180"/>
        <w:rPr>
          <w:rFonts w:ascii="仿宋_GB2312" w:eastAsia="仿宋_GB2312"/>
          <w:sz w:val="28"/>
          <w:szCs w:val="28"/>
        </w:rPr>
      </w:pPr>
      <w:r>
        <w:rPr>
          <w:rFonts w:hint="eastAsia" w:ascii="仿宋_GB2312" w:hAnsi="宋体" w:eastAsia="仿宋_GB2312"/>
          <w:sz w:val="28"/>
          <w:szCs w:val="28"/>
        </w:rPr>
        <w:t>本公司按照估价程序，根据估价目的，遵循估价原则，选用比较法并结合估价经验经过测算，</w:t>
      </w:r>
      <w:r>
        <w:rPr>
          <w:rFonts w:hint="eastAsia" w:ascii="仿宋_GB2312" w:eastAsia="仿宋_GB2312"/>
          <w:sz w:val="28"/>
          <w:szCs w:val="28"/>
        </w:rPr>
        <w:t>确定估价对象于价值时点2019年3月28日的市场价值为：</w:t>
      </w:r>
    </w:p>
    <w:p>
      <w:pPr>
        <w:pStyle w:val="8"/>
        <w:tabs>
          <w:tab w:val="left" w:pos="-180"/>
        </w:tabs>
        <w:spacing w:line="560" w:lineRule="exact"/>
        <w:ind w:firstLine="504" w:firstLineChars="180"/>
        <w:rPr>
          <w:rFonts w:ascii="仿宋_GB2312" w:eastAsia="仿宋_GB2312"/>
          <w:sz w:val="28"/>
          <w:szCs w:val="28"/>
        </w:rPr>
      </w:pPr>
      <w:r>
        <w:rPr>
          <w:rFonts w:hint="eastAsia" w:ascii="仿宋_GB2312" w:eastAsia="仿宋_GB2312"/>
          <w:sz w:val="28"/>
          <w:szCs w:val="28"/>
        </w:rPr>
        <w:t>建筑面积：142.1平方米</w:t>
      </w:r>
    </w:p>
    <w:p>
      <w:pPr>
        <w:pStyle w:val="8"/>
        <w:tabs>
          <w:tab w:val="left" w:pos="-180"/>
        </w:tabs>
        <w:spacing w:line="560" w:lineRule="exact"/>
        <w:ind w:firstLine="504" w:firstLineChars="180"/>
        <w:rPr>
          <w:rFonts w:ascii="仿宋_GB2312" w:eastAsia="仿宋_GB2312"/>
          <w:sz w:val="28"/>
          <w:szCs w:val="28"/>
        </w:rPr>
      </w:pPr>
      <w:r>
        <w:rPr>
          <w:rFonts w:hint="eastAsia" w:ascii="仿宋_GB2312" w:eastAsia="仿宋_GB2312"/>
          <w:sz w:val="28"/>
          <w:szCs w:val="28"/>
        </w:rPr>
        <w:t>评估单价：4192元/平方米</w:t>
      </w:r>
    </w:p>
    <w:p>
      <w:pPr>
        <w:pStyle w:val="8"/>
        <w:tabs>
          <w:tab w:val="left" w:pos="-180"/>
        </w:tabs>
        <w:spacing w:line="560" w:lineRule="exact"/>
        <w:ind w:firstLine="504" w:firstLineChars="180"/>
        <w:rPr>
          <w:rFonts w:ascii="仿宋_GB2312" w:eastAsia="仿宋_GB2312"/>
          <w:sz w:val="28"/>
          <w:szCs w:val="28"/>
        </w:rPr>
      </w:pPr>
      <w:r>
        <w:rPr>
          <w:rFonts w:hint="eastAsia" w:ascii="仿宋_GB2312" w:eastAsia="仿宋_GB2312"/>
          <w:sz w:val="28"/>
          <w:szCs w:val="28"/>
        </w:rPr>
        <w:t>评估总价：59.57万元</w:t>
      </w:r>
    </w:p>
    <w:p>
      <w:pPr>
        <w:pStyle w:val="8"/>
        <w:tabs>
          <w:tab w:val="left" w:pos="-180"/>
        </w:tabs>
        <w:spacing w:line="560" w:lineRule="exact"/>
        <w:ind w:firstLine="504" w:firstLineChars="180"/>
        <w:rPr>
          <w:rFonts w:ascii="仿宋_GB2312" w:eastAsia="仿宋_GB2312"/>
          <w:sz w:val="28"/>
          <w:szCs w:val="28"/>
        </w:rPr>
      </w:pPr>
      <w:r>
        <w:rPr>
          <w:rFonts w:hint="eastAsia" w:ascii="仿宋_GB2312" w:eastAsia="仿宋_GB2312"/>
          <w:sz w:val="28"/>
          <w:szCs w:val="28"/>
        </w:rPr>
        <w:t>大写：伍拾玖万伍仟柒佰元整</w:t>
      </w:r>
    </w:p>
    <w:p>
      <w:pPr>
        <w:pStyle w:val="8"/>
        <w:tabs>
          <w:tab w:val="left" w:pos="-180"/>
        </w:tabs>
        <w:spacing w:line="560" w:lineRule="exact"/>
        <w:ind w:firstLine="504" w:firstLineChars="180"/>
        <w:rPr>
          <w:rFonts w:ascii="仿宋_GB2312" w:eastAsia="仿宋_GB2312"/>
          <w:sz w:val="28"/>
          <w:szCs w:val="28"/>
        </w:rPr>
      </w:pPr>
      <w:r>
        <w:rPr>
          <w:rFonts w:hint="eastAsia" w:ascii="仿宋_GB2312" w:eastAsia="仿宋_GB2312"/>
          <w:sz w:val="28"/>
          <w:szCs w:val="28"/>
        </w:rPr>
        <w:t>（币种：人民币）</w:t>
      </w:r>
    </w:p>
    <w:p>
      <w:pPr>
        <w:pStyle w:val="8"/>
        <w:tabs>
          <w:tab w:val="left" w:pos="-180"/>
        </w:tabs>
        <w:spacing w:line="560" w:lineRule="exact"/>
        <w:ind w:firstLine="504" w:firstLineChars="180"/>
        <w:rPr>
          <w:rFonts w:ascii="仿宋_GB2312" w:hAnsi="宋体" w:eastAsia="仿宋_GB2312"/>
          <w:sz w:val="28"/>
          <w:szCs w:val="28"/>
        </w:rPr>
      </w:pPr>
    </w:p>
    <w:p>
      <w:pPr>
        <w:spacing w:line="480" w:lineRule="auto"/>
        <w:ind w:left="4814" w:leftChars="1824" w:hanging="984" w:hangingChars="350"/>
        <w:rPr>
          <w:rFonts w:ascii="仿宋_GB2312" w:eastAsia="仿宋_GB2312"/>
          <w:b/>
          <w:bCs/>
          <w:sz w:val="28"/>
          <w:szCs w:val="28"/>
        </w:rPr>
      </w:pPr>
      <w:r>
        <w:rPr>
          <w:rFonts w:hint="eastAsia" w:ascii="仿宋_GB2312" w:eastAsia="仿宋_GB2312"/>
          <w:b/>
          <w:bCs/>
          <w:sz w:val="28"/>
          <w:szCs w:val="28"/>
        </w:rPr>
        <w:t xml:space="preserve">    </w:t>
      </w:r>
    </w:p>
    <w:p>
      <w:pPr>
        <w:spacing w:line="480" w:lineRule="auto"/>
        <w:ind w:left="4812" w:leftChars="1890" w:hanging="843" w:hangingChars="300"/>
        <w:rPr>
          <w:rFonts w:ascii="仿宋_GB2312" w:hAnsi="仿宋_GB2312" w:eastAsia="仿宋_GB2312" w:cs="仿宋_GB2312"/>
          <w:sz w:val="32"/>
        </w:rPr>
      </w:pPr>
      <w:r>
        <w:rPr>
          <w:rFonts w:hint="eastAsia" w:ascii="仿宋_GB2312" w:eastAsia="仿宋_GB2312"/>
          <w:b/>
          <w:bCs/>
          <w:sz w:val="28"/>
          <w:szCs w:val="28"/>
        </w:rPr>
        <w:t xml:space="preserve">   </w:t>
      </w:r>
      <w:r>
        <w:rPr>
          <w:rFonts w:hint="eastAsia" w:ascii="仿宋_GB2312" w:hAnsi="仿宋_GB2312" w:eastAsia="仿宋_GB2312" w:cs="仿宋_GB2312"/>
          <w:sz w:val="32"/>
        </w:rPr>
        <w:t xml:space="preserve">山西同宸价格评估有限公司                 </w:t>
      </w:r>
    </w:p>
    <w:p>
      <w:pPr>
        <w:spacing w:line="480" w:lineRule="auto"/>
        <w:ind w:left="1277" w:leftChars="608" w:firstLine="3680" w:firstLineChars="1150"/>
        <w:rPr>
          <w:rFonts w:ascii="仿宋_GB2312" w:eastAsia="仿宋_GB2312"/>
          <w:b/>
          <w:position w:val="28"/>
          <w:sz w:val="44"/>
          <w:szCs w:val="44"/>
        </w:rPr>
      </w:pPr>
      <w:r>
        <w:rPr>
          <w:rFonts w:hint="eastAsia" w:ascii="仿宋_GB2312" w:hAnsi="仿宋_GB2312" w:eastAsia="仿宋_GB2312" w:cs="仿宋_GB2312"/>
          <w:sz w:val="32"/>
        </w:rPr>
        <w:t>二0一九年</w:t>
      </w: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月</w:t>
      </w:r>
      <w:r>
        <w:rPr>
          <w:rFonts w:hint="eastAsia" w:ascii="仿宋_GB2312" w:hAnsi="仿宋_GB2312" w:eastAsia="仿宋_GB2312" w:cs="仿宋_GB2312"/>
          <w:sz w:val="32"/>
          <w:lang w:eastAsia="zh-CN"/>
        </w:rPr>
        <w:t>十五</w:t>
      </w:r>
      <w:r>
        <w:rPr>
          <w:rFonts w:hint="eastAsia" w:ascii="仿宋_GB2312" w:hAnsi="仿宋_GB2312" w:eastAsia="仿宋_GB2312" w:cs="仿宋_GB2312"/>
          <w:sz w:val="32"/>
        </w:rPr>
        <w:t xml:space="preserve">日     </w:t>
      </w:r>
      <w:r>
        <w:rPr>
          <w:rFonts w:ascii="仿宋_GB2312" w:eastAsia="仿宋_GB2312"/>
          <w:b/>
          <w:position w:val="28"/>
          <w:sz w:val="44"/>
          <w:szCs w:val="44"/>
        </w:rPr>
        <w:br w:type="page"/>
      </w:r>
    </w:p>
    <w:p>
      <w:pPr>
        <w:bidi w:val="0"/>
        <w:jc w:val="left"/>
        <w:rPr>
          <w:rFonts w:ascii="Times New Roman" w:hAnsi="Times New Roman" w:eastAsia="宋体" w:cs="Times New Roman"/>
          <w:kern w:val="2"/>
          <w:sz w:val="21"/>
          <w:szCs w:val="24"/>
          <w:lang w:val="en-US" w:eastAsia="zh-CN" w:bidi="ar-SA"/>
        </w:rPr>
      </w:pPr>
    </w:p>
    <w:p>
      <w:pPr>
        <w:spacing w:line="360" w:lineRule="auto"/>
        <w:jc w:val="center"/>
        <w:rPr>
          <w:rFonts w:ascii="仿宋_GB2312" w:eastAsia="仿宋_GB2312"/>
          <w:b/>
          <w:position w:val="28"/>
          <w:sz w:val="28"/>
          <w:szCs w:val="28"/>
        </w:rPr>
      </w:pPr>
      <w:r>
        <w:rPr>
          <w:rFonts w:hint="eastAsia" w:ascii="仿宋_GB2312" w:eastAsia="仿宋_GB2312"/>
          <w:b/>
          <w:position w:val="28"/>
          <w:sz w:val="44"/>
          <w:szCs w:val="44"/>
        </w:rPr>
        <w:t>估价假设和限制条件</w:t>
      </w:r>
    </w:p>
    <w:p>
      <w:pPr>
        <w:spacing w:line="360" w:lineRule="auto"/>
        <w:rPr>
          <w:rFonts w:ascii="仿宋_GB2312" w:eastAsia="仿宋_GB2312"/>
          <w:b/>
          <w:position w:val="28"/>
          <w:sz w:val="28"/>
          <w:szCs w:val="28"/>
        </w:rPr>
      </w:pPr>
      <w:r>
        <w:rPr>
          <w:rFonts w:hint="eastAsia" w:ascii="仿宋_GB2312" w:eastAsia="仿宋_GB2312"/>
          <w:b/>
          <w:bCs/>
          <w:spacing w:val="-4"/>
          <w:sz w:val="28"/>
        </w:rPr>
        <w:t>一、一般假设：</w:t>
      </w:r>
    </w:p>
    <w:p>
      <w:pPr>
        <w:tabs>
          <w:tab w:val="left" w:pos="5614"/>
        </w:tabs>
        <w:spacing w:line="560" w:lineRule="exact"/>
        <w:ind w:firstLine="570"/>
        <w:rPr>
          <w:rFonts w:ascii="仿宋_GB2312" w:eastAsia="仿宋_GB2312"/>
          <w:bCs/>
          <w:spacing w:val="-4"/>
          <w:sz w:val="28"/>
        </w:rPr>
      </w:pPr>
      <w:r>
        <w:rPr>
          <w:rFonts w:hint="eastAsia" w:ascii="仿宋_GB2312" w:eastAsia="仿宋_GB2312"/>
          <w:bCs/>
          <w:spacing w:val="-4"/>
          <w:sz w:val="28"/>
        </w:rPr>
        <w:t>（一）注册价格鉴证师对估价委托人提供的估价对象权属、面积、用途等资料进行了审慎检查，但未予以核实，假定它们是合法、真实、准确和完整的。</w:t>
      </w:r>
    </w:p>
    <w:p>
      <w:pPr>
        <w:tabs>
          <w:tab w:val="left" w:pos="5614"/>
        </w:tabs>
        <w:spacing w:line="560" w:lineRule="exact"/>
        <w:ind w:firstLine="570"/>
        <w:rPr>
          <w:rFonts w:ascii="仿宋_GB2312" w:eastAsia="仿宋_GB2312"/>
          <w:bCs/>
          <w:spacing w:val="-4"/>
          <w:sz w:val="28"/>
        </w:rPr>
      </w:pPr>
      <w:r>
        <w:rPr>
          <w:rFonts w:hint="eastAsia" w:ascii="仿宋_GB2312" w:eastAsia="仿宋_GB2312"/>
          <w:bCs/>
          <w:spacing w:val="-4"/>
          <w:sz w:val="28"/>
        </w:rPr>
        <w:t>（二）注册价格鉴证师关注了建筑物的安全，无理由怀疑其存在安全隐患，但未对其进行安全鉴定，假定建筑结构等是安全的。</w:t>
      </w:r>
    </w:p>
    <w:p>
      <w:pPr>
        <w:tabs>
          <w:tab w:val="left" w:pos="5614"/>
        </w:tabs>
        <w:spacing w:line="560" w:lineRule="exact"/>
        <w:rPr>
          <w:rFonts w:ascii="仿宋_GB2312" w:hAnsi="宋体" w:eastAsia="仿宋_GB2312"/>
          <w:b/>
          <w:sz w:val="28"/>
          <w:szCs w:val="28"/>
        </w:rPr>
      </w:pPr>
      <w:r>
        <w:rPr>
          <w:rFonts w:hint="eastAsia" w:ascii="仿宋_GB2312" w:hAnsi="宋体" w:eastAsia="仿宋_GB2312"/>
          <w:b/>
          <w:sz w:val="28"/>
          <w:szCs w:val="28"/>
        </w:rPr>
        <w:t>二、背离事实假设</w:t>
      </w:r>
    </w:p>
    <w:p>
      <w:pPr>
        <w:tabs>
          <w:tab w:val="left" w:pos="5614"/>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本次估价目的是</w:t>
      </w:r>
      <w:r>
        <w:rPr>
          <w:rFonts w:hint="eastAsia" w:ascii="仿宋_GB2312" w:hAnsi="宋体" w:eastAsia="仿宋_GB2312"/>
          <w:color w:val="000000"/>
          <w:sz w:val="28"/>
          <w:szCs w:val="28"/>
        </w:rPr>
        <w:t>为委托方确定拍卖标的的保留价提供参考依据而评估房地产市场价值</w:t>
      </w:r>
      <w:r>
        <w:rPr>
          <w:rFonts w:hint="eastAsia" w:ascii="仿宋_GB2312" w:hAnsi="宋体" w:eastAsia="仿宋_GB2312"/>
          <w:sz w:val="28"/>
          <w:szCs w:val="28"/>
        </w:rPr>
        <w:t>。根据《房地产估价规范》，房地产司法拍卖估价，评估价值的影响因素不应包括拍卖房地产被查封及拍卖房地产上原有的担保物权和其他优先受偿权,故本次评估假定估价对象未被查封。</w:t>
      </w:r>
    </w:p>
    <w:p>
      <w:pPr>
        <w:tabs>
          <w:tab w:val="left" w:pos="5614"/>
        </w:tabs>
        <w:spacing w:line="560" w:lineRule="exact"/>
        <w:rPr>
          <w:rFonts w:ascii="仿宋_GB2312" w:hAnsi="宋体" w:eastAsia="仿宋_GB2312"/>
          <w:b/>
          <w:sz w:val="28"/>
          <w:szCs w:val="28"/>
        </w:rPr>
      </w:pPr>
      <w:r>
        <w:rPr>
          <w:rFonts w:hint="eastAsia" w:ascii="仿宋_GB2312" w:hAnsi="宋体" w:eastAsia="仿宋_GB2312"/>
          <w:b/>
          <w:sz w:val="28"/>
          <w:szCs w:val="28"/>
        </w:rPr>
        <w:t>三、依据不足假设</w:t>
      </w:r>
    </w:p>
    <w:p>
      <w:pPr>
        <w:tabs>
          <w:tab w:val="left" w:pos="5614"/>
        </w:tabs>
        <w:spacing w:line="560" w:lineRule="exact"/>
        <w:ind w:firstLine="570"/>
        <w:rPr>
          <w:rFonts w:ascii="仿宋_GB2312" w:eastAsia="仿宋_GB2312"/>
          <w:bCs/>
          <w:spacing w:val="-4"/>
          <w:sz w:val="28"/>
        </w:rPr>
      </w:pPr>
      <w:r>
        <w:rPr>
          <w:rFonts w:hint="eastAsia" w:ascii="仿宋_GB2312" w:eastAsia="仿宋_GB2312"/>
          <w:bCs/>
          <w:spacing w:val="-4"/>
          <w:sz w:val="28"/>
        </w:rPr>
        <w:t>（一）委托人未提供估价对象房屋建成年代相关证明，估价人员实地查勘并搜集相关估价资料，本次评估假设估价对象房屋2005年建成。</w:t>
      </w:r>
    </w:p>
    <w:p>
      <w:pPr>
        <w:tabs>
          <w:tab w:val="left" w:pos="5614"/>
        </w:tabs>
        <w:spacing w:line="560" w:lineRule="exact"/>
        <w:ind w:firstLine="570"/>
        <w:rPr>
          <w:rFonts w:ascii="仿宋_GB2312" w:hAnsi="宋体" w:eastAsia="仿宋_GB2312"/>
          <w:sz w:val="28"/>
          <w:szCs w:val="28"/>
        </w:rPr>
      </w:pPr>
      <w:r>
        <w:rPr>
          <w:rFonts w:hint="eastAsia" w:ascii="仿宋_GB2312" w:eastAsia="仿宋_GB2312"/>
          <w:bCs/>
          <w:spacing w:val="-4"/>
          <w:sz w:val="28"/>
        </w:rPr>
        <w:t>（二）</w:t>
      </w:r>
      <w:r>
        <w:rPr>
          <w:rFonts w:hint="eastAsia" w:ascii="仿宋_GB2312" w:hAnsi="宋体" w:eastAsia="仿宋_GB2312"/>
          <w:sz w:val="28"/>
          <w:szCs w:val="28"/>
        </w:rPr>
        <w:t>由于房屋所有权人不配合，估价人员未能对房屋内部进行实地查勘，根据委托人提供的《房屋所有权登记证明》，结合估价人员询问相邻业主，本次评估假设房屋空间布局为三室二厅一厨二卫，正常层高，室内简装，水卫、电照等设施设备齐全，房屋维护情况较好。</w:t>
      </w:r>
    </w:p>
    <w:p>
      <w:pPr>
        <w:tabs>
          <w:tab w:val="left" w:pos="5614"/>
        </w:tabs>
        <w:spacing w:line="560" w:lineRule="exact"/>
        <w:rPr>
          <w:rFonts w:ascii="仿宋_GB2312" w:eastAsia="仿宋_GB2312"/>
          <w:b/>
          <w:sz w:val="28"/>
        </w:rPr>
      </w:pPr>
      <w:r>
        <w:rPr>
          <w:rFonts w:hint="eastAsia" w:ascii="仿宋_GB2312" w:eastAsia="仿宋_GB2312"/>
          <w:b/>
          <w:sz w:val="28"/>
        </w:rPr>
        <w:t>四、估价报告使用限制：</w:t>
      </w:r>
    </w:p>
    <w:p>
      <w:pPr>
        <w:tabs>
          <w:tab w:val="left" w:pos="5614"/>
        </w:tabs>
        <w:spacing w:line="560" w:lineRule="exact"/>
        <w:ind w:firstLine="570"/>
        <w:rPr>
          <w:rFonts w:ascii="仿宋_GB2312" w:eastAsia="仿宋_GB2312"/>
          <w:sz w:val="28"/>
        </w:rPr>
      </w:pPr>
      <w:r>
        <w:rPr>
          <w:rFonts w:hint="eastAsia" w:ascii="仿宋_GB2312" w:eastAsia="仿宋_GB2312"/>
          <w:sz w:val="28"/>
        </w:rPr>
        <w:t>（一）本估价报告使用者为委托人及除委托人外</w:t>
      </w:r>
      <w:r>
        <w:rPr>
          <w:rFonts w:hint="eastAsia" w:ascii="仿宋_GB2312" w:hAnsi="宋体" w:eastAsia="仿宋_GB2312"/>
          <w:sz w:val="28"/>
          <w:szCs w:val="28"/>
        </w:rPr>
        <w:t>按照国家法律、法规明确规定的其他评估报告使用者。</w:t>
      </w:r>
    </w:p>
    <w:p>
      <w:pPr>
        <w:tabs>
          <w:tab w:val="left" w:pos="5614"/>
        </w:tabs>
        <w:spacing w:line="560" w:lineRule="exact"/>
        <w:ind w:firstLine="570"/>
        <w:rPr>
          <w:rFonts w:ascii="仿宋_GB2312" w:hAnsi="Courier New" w:eastAsia="仿宋_GB2312"/>
          <w:color w:val="000000"/>
          <w:kern w:val="28"/>
          <w:sz w:val="28"/>
        </w:rPr>
      </w:pPr>
      <w:r>
        <w:rPr>
          <w:rFonts w:hint="eastAsia" w:ascii="仿宋_GB2312" w:eastAsia="仿宋_GB2312"/>
          <w:sz w:val="28"/>
        </w:rPr>
        <w:t>（二）本估价报告仅为委托人确定拍卖标的的保留价提供价值参考，不得作为其它用途使用，</w:t>
      </w:r>
      <w:r>
        <w:rPr>
          <w:rFonts w:hint="eastAsia" w:ascii="仿宋_GB2312" w:hAnsi="Courier New" w:eastAsia="仿宋_GB2312"/>
          <w:color w:val="000000"/>
          <w:kern w:val="28"/>
          <w:sz w:val="28"/>
        </w:rPr>
        <w:t>当用于其它目的，本报告评估结果无效，造成的一切后果由使用方全权承担。</w:t>
      </w:r>
    </w:p>
    <w:p>
      <w:pPr>
        <w:tabs>
          <w:tab w:val="left" w:pos="5614"/>
        </w:tabs>
        <w:spacing w:line="560" w:lineRule="exact"/>
        <w:ind w:firstLine="570"/>
        <w:rPr>
          <w:rFonts w:ascii="仿宋_GB2312" w:eastAsia="仿宋_GB2312"/>
          <w:sz w:val="28"/>
        </w:rPr>
      </w:pPr>
      <w:r>
        <w:rPr>
          <w:rFonts w:hint="eastAsia" w:ascii="仿宋_GB2312" w:eastAsia="仿宋_GB2312"/>
          <w:sz w:val="28"/>
        </w:rPr>
        <w:t>（三）本报告使用期限为一年，自估价报告出具之日起计算。超过一年，需重新进行估价。</w:t>
      </w:r>
    </w:p>
    <w:p>
      <w:pPr>
        <w:tabs>
          <w:tab w:val="left" w:pos="5614"/>
        </w:tabs>
        <w:spacing w:line="560" w:lineRule="exact"/>
        <w:ind w:firstLine="570"/>
        <w:rPr>
          <w:rFonts w:ascii="仿宋_GB2312" w:eastAsia="仿宋_GB2312"/>
          <w:sz w:val="28"/>
        </w:rPr>
      </w:pPr>
      <w:r>
        <w:rPr>
          <w:rFonts w:hint="eastAsia" w:ascii="仿宋_GB2312" w:eastAsia="仿宋_GB2312"/>
          <w:sz w:val="28"/>
        </w:rPr>
        <w:t>（四）本报告和估价结果的使用权归委托人所有，本公司对估价结果有最终解释权。</w:t>
      </w:r>
    </w:p>
    <w:p>
      <w:pPr>
        <w:tabs>
          <w:tab w:val="left" w:pos="5614"/>
        </w:tabs>
        <w:adjustRightInd w:val="0"/>
        <w:spacing w:line="560" w:lineRule="exact"/>
        <w:ind w:firstLine="560" w:firstLineChars="200"/>
        <w:textAlignment w:val="baseline"/>
        <w:rPr>
          <w:rFonts w:ascii="仿宋_GB2312" w:hAnsi="Courier New" w:eastAsia="仿宋_GB2312"/>
          <w:color w:val="000000"/>
          <w:kern w:val="28"/>
          <w:sz w:val="28"/>
        </w:rPr>
      </w:pPr>
      <w:r>
        <w:rPr>
          <w:rFonts w:hint="eastAsia" w:ascii="仿宋_GB2312" w:eastAsia="仿宋_GB2312"/>
          <w:sz w:val="28"/>
        </w:rPr>
        <w:t>（五）</w:t>
      </w:r>
      <w:r>
        <w:rPr>
          <w:rFonts w:hint="eastAsia" w:ascii="仿宋_GB2312" w:hAnsi="Courier New" w:eastAsia="仿宋_GB2312"/>
          <w:color w:val="000000"/>
          <w:kern w:val="28"/>
          <w:sz w:val="28"/>
        </w:rPr>
        <w:t>本报告除正式报告外其他复印、影印件均无法律效力。任何单位和个人未经估价机构书面同意，报告书全部和任一部分均不能用于与本次目的无关的任何公开性文件、通告和报告中，不得以任何形式发表，本报告不对任何第三人承担责任。</w:t>
      </w:r>
    </w:p>
    <w:p>
      <w:pPr>
        <w:tabs>
          <w:tab w:val="left" w:pos="5614"/>
        </w:tabs>
        <w:spacing w:line="600" w:lineRule="exact"/>
        <w:jc w:val="center"/>
        <w:rPr>
          <w:rFonts w:ascii="仿宋_GB2312" w:eastAsia="仿宋_GB2312"/>
          <w:b/>
          <w:bCs/>
          <w:sz w:val="32"/>
        </w:rPr>
      </w:pPr>
    </w:p>
    <w:p>
      <w:pPr>
        <w:tabs>
          <w:tab w:val="left" w:pos="5614"/>
        </w:tabs>
        <w:spacing w:line="580" w:lineRule="exact"/>
        <w:jc w:val="center"/>
        <w:rPr>
          <w:rFonts w:ascii="仿宋_GB2312" w:eastAsia="仿宋_GB2312"/>
          <w:b/>
          <w:bCs/>
          <w:sz w:val="32"/>
        </w:rPr>
      </w:pPr>
    </w:p>
    <w:p>
      <w:pPr>
        <w:jc w:val="center"/>
        <w:outlineLvl w:val="0"/>
        <w:rPr>
          <w:rFonts w:eastAsia="黑体"/>
          <w:b/>
          <w:position w:val="28"/>
          <w:sz w:val="44"/>
          <w:szCs w:val="44"/>
        </w:rPr>
      </w:pPr>
    </w:p>
    <w:p>
      <w:pPr>
        <w:jc w:val="center"/>
        <w:outlineLvl w:val="0"/>
        <w:rPr>
          <w:rFonts w:eastAsia="黑体"/>
          <w:b/>
          <w:position w:val="28"/>
          <w:sz w:val="44"/>
          <w:szCs w:val="44"/>
        </w:rPr>
      </w:pPr>
    </w:p>
    <w:p>
      <w:pPr>
        <w:jc w:val="center"/>
        <w:outlineLvl w:val="0"/>
        <w:rPr>
          <w:rFonts w:eastAsia="黑体"/>
          <w:b/>
          <w:position w:val="28"/>
          <w:sz w:val="44"/>
          <w:szCs w:val="44"/>
        </w:rPr>
      </w:pPr>
    </w:p>
    <w:p>
      <w:pPr>
        <w:jc w:val="center"/>
        <w:outlineLvl w:val="0"/>
        <w:rPr>
          <w:rFonts w:eastAsia="黑体"/>
          <w:b/>
          <w:position w:val="28"/>
          <w:sz w:val="44"/>
          <w:szCs w:val="44"/>
        </w:rPr>
      </w:pPr>
    </w:p>
    <w:p>
      <w:pPr>
        <w:jc w:val="center"/>
        <w:outlineLvl w:val="0"/>
        <w:rPr>
          <w:rFonts w:eastAsia="黑体"/>
          <w:b/>
          <w:position w:val="28"/>
          <w:sz w:val="44"/>
          <w:szCs w:val="44"/>
        </w:rPr>
      </w:pPr>
    </w:p>
    <w:p>
      <w:pPr>
        <w:jc w:val="center"/>
        <w:outlineLvl w:val="0"/>
        <w:rPr>
          <w:rFonts w:ascii="仿宋_GB2312" w:eastAsia="仿宋_GB2312"/>
          <w:b/>
          <w:position w:val="28"/>
          <w:sz w:val="44"/>
          <w:szCs w:val="44"/>
        </w:rPr>
      </w:pPr>
      <w:r>
        <w:rPr>
          <w:rFonts w:eastAsia="黑体"/>
          <w:b/>
          <w:position w:val="28"/>
          <w:sz w:val="44"/>
          <w:szCs w:val="44"/>
        </w:rPr>
        <w:br w:type="page"/>
      </w:r>
      <w:r>
        <w:rPr>
          <w:rFonts w:hint="eastAsia" w:ascii="仿宋_GB2312" w:eastAsia="仿宋_GB2312"/>
          <w:b/>
          <w:position w:val="28"/>
          <w:sz w:val="44"/>
          <w:szCs w:val="44"/>
        </w:rPr>
        <w:t>评估报告书</w:t>
      </w:r>
    </w:p>
    <w:p>
      <w:pPr>
        <w:spacing w:line="360" w:lineRule="auto"/>
        <w:jc w:val="center"/>
        <w:rPr>
          <w:rFonts w:ascii="宋体" w:hAnsi="宋体"/>
          <w:sz w:val="32"/>
        </w:rPr>
      </w:pPr>
      <w:r>
        <w:rPr>
          <w:rFonts w:hint="eastAsia" w:ascii="宋体" w:hAnsi="宋体"/>
          <w:sz w:val="32"/>
          <w:lang w:val="zh-CN"/>
        </w:rPr>
        <w:t>山西同宸评字[2019]第</w:t>
      </w:r>
      <w:r>
        <w:rPr>
          <w:rFonts w:hint="eastAsia" w:ascii="宋体" w:hAnsi="宋体"/>
          <w:sz w:val="32"/>
          <w:lang w:val="en-US" w:eastAsia="zh-CN"/>
        </w:rPr>
        <w:t>009</w:t>
      </w:r>
      <w:r>
        <w:rPr>
          <w:rFonts w:hint="eastAsia" w:ascii="宋体" w:hAnsi="宋体"/>
          <w:sz w:val="32"/>
          <w:lang w:val="zh-CN"/>
        </w:rPr>
        <w:t>号</w:t>
      </w:r>
    </w:p>
    <w:p>
      <w:pPr>
        <w:ind w:firstLine="840" w:firstLineChars="300"/>
        <w:jc w:val="center"/>
        <w:rPr>
          <w:rFonts w:ascii="仿宋_GB2312" w:hAnsi="仿宋_GB2312" w:eastAsia="仿宋_GB2312" w:cs="仿宋_GB2312"/>
          <w:sz w:val="32"/>
          <w:lang w:val="zh-CN"/>
        </w:rPr>
      </w:pPr>
      <w:r>
        <w:rPr>
          <w:rFonts w:hint="eastAsia" w:ascii="宋体" w:hAnsi="宋体"/>
          <w:sz w:val="28"/>
          <w:szCs w:val="22"/>
          <w:lang w:val="zh-CN"/>
        </w:rPr>
        <w:t>对车伟鹏所有的位于河津市文苑东区G号楼2单元8层东门的住宅房地产价格评估报告书</w:t>
      </w:r>
    </w:p>
    <w:p>
      <w:pPr>
        <w:spacing w:line="560" w:lineRule="exact"/>
        <w:rPr>
          <w:rFonts w:ascii="仿宋_GB2312" w:eastAsia="仿宋_GB2312"/>
          <w:sz w:val="28"/>
          <w:szCs w:val="28"/>
        </w:rPr>
      </w:pPr>
      <w:r>
        <w:rPr>
          <w:rFonts w:hint="eastAsia" w:ascii="仿宋_GB2312" w:eastAsia="仿宋_GB2312"/>
          <w:b/>
          <w:sz w:val="28"/>
          <w:szCs w:val="28"/>
        </w:rPr>
        <w:t>一、估价委托人：</w:t>
      </w:r>
      <w:r>
        <w:rPr>
          <w:rFonts w:hint="eastAsia" w:ascii="仿宋_GB2312" w:eastAsia="仿宋_GB2312"/>
          <w:sz w:val="28"/>
          <w:szCs w:val="28"/>
        </w:rPr>
        <w:t>运城市中级人民法院司法技术处</w:t>
      </w:r>
    </w:p>
    <w:p>
      <w:pPr>
        <w:spacing w:line="560" w:lineRule="exact"/>
        <w:rPr>
          <w:rFonts w:ascii="仿宋_GB2312" w:eastAsia="仿宋_GB2312"/>
          <w:b/>
          <w:sz w:val="28"/>
          <w:szCs w:val="28"/>
        </w:rPr>
      </w:pPr>
      <w:r>
        <w:rPr>
          <w:rFonts w:hint="eastAsia" w:ascii="仿宋_GB2312" w:eastAsia="仿宋_GB2312"/>
          <w:b/>
          <w:sz w:val="28"/>
          <w:szCs w:val="28"/>
        </w:rPr>
        <w:t xml:space="preserve">二、估价目的：                                                                                         </w:t>
      </w:r>
    </w:p>
    <w:p>
      <w:pPr>
        <w:spacing w:line="560" w:lineRule="exact"/>
        <w:ind w:firstLine="570"/>
        <w:rPr>
          <w:rFonts w:ascii="仿宋_GB2312" w:hAnsi="宋体" w:eastAsia="仿宋_GB2312"/>
          <w:sz w:val="28"/>
          <w:szCs w:val="28"/>
        </w:rPr>
      </w:pPr>
      <w:r>
        <w:rPr>
          <w:rFonts w:hint="eastAsia" w:ascii="仿宋_GB2312" w:hAnsi="宋体" w:eastAsia="仿宋_GB2312"/>
          <w:color w:val="000000"/>
          <w:sz w:val="28"/>
          <w:szCs w:val="28"/>
        </w:rPr>
        <w:t>为委托方确定拍卖标的的保留价提供参考依据而评估房地产市场价值</w:t>
      </w:r>
      <w:r>
        <w:rPr>
          <w:rFonts w:hint="eastAsia" w:ascii="仿宋_GB2312" w:hAnsi="宋体" w:eastAsia="仿宋_GB2312"/>
          <w:sz w:val="28"/>
          <w:szCs w:val="28"/>
        </w:rPr>
        <w:t>。</w:t>
      </w:r>
    </w:p>
    <w:p>
      <w:pPr>
        <w:spacing w:line="560" w:lineRule="exact"/>
        <w:rPr>
          <w:rFonts w:ascii="仿宋_GB2312" w:hAnsi="宋体" w:eastAsia="仿宋_GB2312"/>
          <w:sz w:val="28"/>
          <w:szCs w:val="28"/>
        </w:rPr>
      </w:pPr>
      <w:r>
        <w:rPr>
          <w:rFonts w:hint="eastAsia" w:ascii="仿宋_GB2312" w:eastAsia="仿宋_GB2312"/>
          <w:b/>
          <w:sz w:val="28"/>
          <w:szCs w:val="28"/>
        </w:rPr>
        <w:t>三</w:t>
      </w:r>
      <w:r>
        <w:rPr>
          <w:rFonts w:hint="eastAsia" w:ascii="仿宋_GB2312" w:eastAsia="仿宋_GB2312"/>
          <w:sz w:val="28"/>
          <w:szCs w:val="28"/>
        </w:rPr>
        <w:t>、</w:t>
      </w:r>
      <w:r>
        <w:rPr>
          <w:rFonts w:hint="eastAsia" w:ascii="仿宋_GB2312" w:eastAsia="仿宋_GB2312"/>
          <w:b/>
          <w:sz w:val="28"/>
          <w:szCs w:val="28"/>
        </w:rPr>
        <w:t>估价对象：</w:t>
      </w:r>
    </w:p>
    <w:p>
      <w:pPr>
        <w:spacing w:line="560" w:lineRule="exact"/>
        <w:ind w:firstLine="560" w:firstLineChars="200"/>
        <w:rPr>
          <w:rFonts w:ascii="仿宋_GB2312" w:eastAsia="仿宋_GB2312"/>
          <w:sz w:val="28"/>
          <w:szCs w:val="28"/>
        </w:rPr>
      </w:pPr>
      <w:r>
        <w:rPr>
          <w:rFonts w:hint="eastAsia" w:ascii="仿宋_GB2312" w:hAnsi="宋体" w:eastAsia="仿宋_GB2312"/>
          <w:sz w:val="28"/>
          <w:szCs w:val="28"/>
        </w:rPr>
        <w:t>我机构估价人员于</w:t>
      </w:r>
      <w:r>
        <w:rPr>
          <w:rFonts w:hint="eastAsia" w:ascii="仿宋_GB2312" w:eastAsia="仿宋_GB2312"/>
          <w:sz w:val="28"/>
          <w:szCs w:val="28"/>
        </w:rPr>
        <w:t>2019年3月28日在案件承办法官陪同下对车伟鹏所有的位于河津市文苑东区G号楼2单元8层东门</w:t>
      </w:r>
      <w:r>
        <w:rPr>
          <w:rFonts w:hint="eastAsia" w:ascii="仿宋_GB2312" w:eastAsia="仿宋_GB2312"/>
          <w:bCs/>
          <w:sz w:val="28"/>
          <w:szCs w:val="28"/>
        </w:rPr>
        <w:t>的</w:t>
      </w:r>
      <w:r>
        <w:rPr>
          <w:rFonts w:hint="eastAsia" w:ascii="仿宋_GB2312" w:eastAsia="仿宋_GB2312"/>
          <w:sz w:val="28"/>
          <w:szCs w:val="28"/>
        </w:rPr>
        <w:t>住宅房地产进行实地查勘,</w:t>
      </w:r>
      <w:r>
        <w:rPr>
          <w:rFonts w:hint="eastAsia" w:ascii="仿宋_GB2312" w:hAnsi="宋体" w:eastAsia="仿宋_GB2312"/>
          <w:sz w:val="28"/>
          <w:szCs w:val="28"/>
        </w:rPr>
        <w:t>由于房屋所有权人不配合，估价人员未能对房屋内部进行实地查勘。</w:t>
      </w:r>
    </w:p>
    <w:p>
      <w:pPr>
        <w:spacing w:line="520" w:lineRule="exact"/>
        <w:ind w:firstLine="560" w:firstLineChars="200"/>
        <w:rPr>
          <w:rFonts w:ascii="仿宋_GB2312" w:hAnsi="楷体" w:eastAsia="仿宋_GB2312"/>
          <w:sz w:val="28"/>
          <w:szCs w:val="28"/>
        </w:rPr>
      </w:pPr>
      <w:r>
        <w:rPr>
          <w:rFonts w:hint="eastAsia" w:ascii="仿宋_GB2312" w:hAnsi="楷体" w:eastAsia="仿宋_GB2312"/>
          <w:sz w:val="28"/>
          <w:szCs w:val="28"/>
        </w:rPr>
        <w:t>（一）土地基本状况</w:t>
      </w:r>
    </w:p>
    <w:p>
      <w:pPr>
        <w:spacing w:line="520" w:lineRule="exact"/>
        <w:ind w:firstLine="560" w:firstLineChars="200"/>
        <w:rPr>
          <w:rFonts w:ascii="仿宋_GB2312" w:hAnsi="楷体" w:eastAsia="仿宋_GB2312"/>
          <w:sz w:val="28"/>
          <w:szCs w:val="28"/>
        </w:rPr>
      </w:pPr>
      <w:r>
        <w:rPr>
          <w:rFonts w:hint="eastAsia" w:ascii="仿宋_GB2312" w:hAnsi="楷体" w:eastAsia="仿宋_GB2312"/>
          <w:sz w:val="28"/>
          <w:szCs w:val="28"/>
        </w:rPr>
        <w:t>估价对象土地所有权属于中华人民共和国。土地使用权为分摊的国有出让建设用地使用权，土地使用权人为车伟鹏，地类用途为住宅，使用权类型为出让，使用面积为16.77平方米，终止日期至2073年7月20日。宗地形状较规则，开发程度为宗地外“七通”（通上水、通下水、通电、通路、通信、通燃气、通暖），宗地内“七通一平”（通上水、通下水、通电、通路、通信、通燃气、通暖及场地平整）。</w:t>
      </w:r>
    </w:p>
    <w:p>
      <w:pPr>
        <w:spacing w:line="520" w:lineRule="exact"/>
        <w:ind w:firstLine="560" w:firstLineChars="200"/>
        <w:rPr>
          <w:rFonts w:ascii="仿宋_GB2312" w:hAnsi="楷体" w:eastAsia="仿宋_GB2312"/>
          <w:sz w:val="28"/>
          <w:szCs w:val="28"/>
        </w:rPr>
      </w:pPr>
      <w:r>
        <w:rPr>
          <w:rFonts w:hint="eastAsia" w:ascii="仿宋_GB2312" w:hAnsi="楷体" w:eastAsia="仿宋_GB2312"/>
          <w:sz w:val="28"/>
          <w:szCs w:val="28"/>
        </w:rPr>
        <w:t>（二）建筑物基本状况</w:t>
      </w:r>
    </w:p>
    <w:p>
      <w:pPr>
        <w:spacing w:line="520" w:lineRule="exact"/>
        <w:ind w:firstLine="560" w:firstLineChars="200"/>
        <w:rPr>
          <w:rFonts w:ascii="仿宋_GB2312" w:hAnsi="宋体" w:eastAsia="仿宋_GB2312"/>
          <w:sz w:val="28"/>
          <w:szCs w:val="28"/>
        </w:rPr>
      </w:pPr>
      <w:r>
        <w:rPr>
          <w:rFonts w:hint="eastAsia" w:ascii="仿宋_GB2312" w:hAnsi="楷体" w:eastAsia="仿宋_GB2312"/>
          <w:sz w:val="28"/>
          <w:szCs w:val="28"/>
        </w:rPr>
        <w:t>估价对象房屋所有权为建筑物区分所有权，所有权人为车伟鹏，单独所有。估价对象建筑面积为142.1平方米，房屋设计用途、登记用途、实际用途均为住宅。建筑物总层数为12层，建筑结构为框架，2005年建成，估价对象位于第8层，室内空间布局为三室二厅一厨二卫，</w:t>
      </w:r>
      <w:r>
        <w:rPr>
          <w:rFonts w:hint="eastAsia" w:ascii="仿宋_GB2312" w:hAnsi="宋体" w:eastAsia="仿宋_GB2312"/>
          <w:sz w:val="28"/>
          <w:szCs w:val="28"/>
        </w:rPr>
        <w:t>正常层高，室内简装，水卫、电照等设施设备齐全，房屋维护情况较好。</w:t>
      </w:r>
    </w:p>
    <w:p>
      <w:pPr>
        <w:spacing w:line="520" w:lineRule="exact"/>
        <w:ind w:firstLine="560" w:firstLineChars="200"/>
        <w:rPr>
          <w:rFonts w:ascii="仿宋_GB2312" w:hAnsi="宋体" w:eastAsia="仿宋_GB2312" w:cs="宋体"/>
          <w:bCs/>
          <w:sz w:val="28"/>
        </w:rPr>
      </w:pPr>
      <w:r>
        <w:rPr>
          <w:rFonts w:hint="eastAsia" w:ascii="仿宋_GB2312" w:hAnsi="楷体" w:eastAsia="仿宋_GB2312"/>
          <w:kern w:val="0"/>
          <w:sz w:val="28"/>
          <w:szCs w:val="28"/>
        </w:rPr>
        <w:t>估价人员通过实地查勘，判定估价对象房屋成新率约为八成。</w:t>
      </w:r>
    </w:p>
    <w:p>
      <w:pPr>
        <w:spacing w:line="560" w:lineRule="exact"/>
        <w:rPr>
          <w:rFonts w:ascii="仿宋_GB2312" w:eastAsia="仿宋_GB2312"/>
          <w:sz w:val="28"/>
          <w:szCs w:val="28"/>
        </w:rPr>
      </w:pPr>
      <w:r>
        <w:rPr>
          <w:rFonts w:hint="eastAsia" w:ascii="仿宋_GB2312" w:eastAsia="仿宋_GB2312"/>
          <w:b/>
          <w:sz w:val="28"/>
          <w:szCs w:val="28"/>
        </w:rPr>
        <w:t>四、价值时点：</w:t>
      </w:r>
      <w:r>
        <w:rPr>
          <w:rFonts w:hint="eastAsia" w:ascii="仿宋_GB2312" w:eastAsia="仿宋_GB2312"/>
          <w:sz w:val="28"/>
          <w:szCs w:val="28"/>
        </w:rPr>
        <w:t>2019年3月28日。</w:t>
      </w:r>
    </w:p>
    <w:p>
      <w:pPr>
        <w:spacing w:line="560" w:lineRule="exact"/>
        <w:rPr>
          <w:rFonts w:ascii="仿宋_GB2312" w:eastAsia="仿宋_GB2312"/>
          <w:b/>
          <w:sz w:val="28"/>
          <w:szCs w:val="28"/>
        </w:rPr>
      </w:pPr>
      <w:r>
        <w:rPr>
          <w:rFonts w:hint="eastAsia" w:ascii="仿宋_GB2312" w:eastAsia="仿宋_GB2312"/>
          <w:b/>
          <w:sz w:val="28"/>
          <w:szCs w:val="28"/>
        </w:rPr>
        <w:t>五、价值类型：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根据《房地产估价规范》，本次评估价值类型为房地产市场价值。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房地产市场价值指估价对象经适当营销后，由熟悉情况、谨慎行事且不受强迫的交易双方，以公平交易方式在价值时点自愿进行交易的金额。</w:t>
      </w:r>
    </w:p>
    <w:p>
      <w:pPr>
        <w:spacing w:line="560" w:lineRule="exact"/>
        <w:rPr>
          <w:rFonts w:ascii="仿宋_GB2312" w:eastAsia="仿宋_GB2312"/>
          <w:b/>
          <w:sz w:val="28"/>
          <w:szCs w:val="28"/>
        </w:rPr>
      </w:pPr>
      <w:r>
        <w:rPr>
          <w:rFonts w:hint="eastAsia" w:ascii="仿宋_GB2312" w:eastAsia="仿宋_GB2312"/>
          <w:b/>
          <w:sz w:val="28"/>
          <w:szCs w:val="28"/>
        </w:rPr>
        <w:t>六、估价原则：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本估价报告结合估价目的对估价对象进行估价。具体依据如下估价原则：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（一）独立、客观、公正原则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独立、客观、公正原则是房地产估价的最高行为准则。独立原则要求估价机构本身应当是一个不依赖他人、不受他人束缚的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（二）合法原则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（三）最高最佳利用原则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（四）替代原则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包括租赁价格）上趋同，这就是市场替代原则的具体体现。为此在房地产估价中，可以依据这一原则，选择具有较大可比性的市场交易实例，从各方面进行相似性的比较与修正,从而确定估价对象的客观、合理价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（五）价值时点原则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pacing w:line="560" w:lineRule="exact"/>
        <w:rPr>
          <w:rFonts w:ascii="仿宋_GB2312" w:eastAsia="仿宋_GB2312"/>
          <w:b/>
          <w:sz w:val="28"/>
          <w:szCs w:val="28"/>
        </w:rPr>
      </w:pPr>
      <w:r>
        <w:rPr>
          <w:rFonts w:hint="eastAsia" w:ascii="仿宋_GB2312" w:eastAsia="仿宋_GB2312"/>
          <w:b/>
          <w:sz w:val="28"/>
          <w:szCs w:val="28"/>
        </w:rPr>
        <w:t>七、估价依据：</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（一）国家法律法规及部门规章、规范性文件</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1、《不动产登记暂行条例》（中华人民共和国国务院令第656号，自2015年3月1日起施行）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2、《中华人民共和国物权法》（中华人民共和国主席令第62号、2007年10月1日起施行）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3、《中华人民共和国城市房地产管理法》（1994年7月5日中华人民共和国主席令第29号、1995年1月1日起施行）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4、《中华人民共和国土地管理法》（2004年8月28日中华人民共和国主席令第28号（第二次修正）、1999年1月1日起施行）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5、《中华人民共和国城乡规划法》（中华人民共和国主席令 第七十四号、自2011年1月1日起施行）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6、《最高人民法院关于人民法院委托评估、拍卖和变卖工作的若干规定》法释〔2009〕16号</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7、《中华人民共和国城市开发经营管理条例》（国务院令第248号、1998年7月20日起施行）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8、《中华人民共和国城镇国有土地使用权出让和转让暂行条例》（国务院[90]55号令、1990年5月19日起施行）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9、《城市房地产转让管理规定》（建设部令第96号、2006年3月1日起施行）</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10、山西省人民政府颁布的有关政策、规定、实施办法、通知等</w:t>
      </w:r>
    </w:p>
    <w:p>
      <w:pPr>
        <w:spacing w:line="56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（二）估价的相关技术标准</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1、中华人民共和国国家标准《房地产估价规范》（GB/T 50291-2015）</w:t>
      </w:r>
    </w:p>
    <w:p>
      <w:pPr>
        <w:adjustRightInd w:val="0"/>
        <w:spacing w:line="500" w:lineRule="exact"/>
        <w:ind w:firstLine="560" w:firstLineChars="200"/>
        <w:textAlignment w:val="baseline"/>
        <w:rPr>
          <w:rFonts w:ascii="仿宋_GB2312" w:hAnsi="Courier New" w:eastAsia="仿宋_GB2312"/>
          <w:color w:val="000000"/>
          <w:kern w:val="28"/>
          <w:sz w:val="28"/>
        </w:rPr>
      </w:pPr>
      <w:r>
        <w:rPr>
          <w:rFonts w:hint="eastAsia" w:ascii="仿宋_GB2312" w:hAnsi="Courier New" w:eastAsia="仿宋_GB2312"/>
          <w:sz w:val="28"/>
          <w:szCs w:val="20"/>
        </w:rPr>
        <w:t>2、</w:t>
      </w:r>
      <w:r>
        <w:rPr>
          <w:rFonts w:hint="eastAsia" w:ascii="仿宋_GB2312" w:hAnsi="Courier New" w:eastAsia="仿宋_GB2312"/>
          <w:color w:val="000000"/>
          <w:kern w:val="28"/>
          <w:sz w:val="28"/>
        </w:rPr>
        <w:t>《房地产估价基本术语标准》</w:t>
      </w:r>
    </w:p>
    <w:p>
      <w:pPr>
        <w:spacing w:line="500" w:lineRule="exact"/>
        <w:ind w:firstLine="420" w:firstLineChars="150"/>
        <w:rPr>
          <w:rFonts w:ascii="仿宋_GB2312" w:hAnsi="Courier New" w:eastAsia="仿宋_GB2312"/>
          <w:sz w:val="28"/>
          <w:szCs w:val="20"/>
        </w:rPr>
      </w:pPr>
      <w:r>
        <w:rPr>
          <w:rFonts w:hint="eastAsia" w:ascii="仿宋_GB2312" w:hAnsi="Courier New" w:eastAsia="仿宋_GB2312"/>
          <w:sz w:val="28"/>
          <w:szCs w:val="20"/>
        </w:rPr>
        <w:t>（三）委托估价方提供的相关资料</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1、评估委托书</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2、《房屋所有权登记证明》复印件</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3、《国有土地使用权证》复印件</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4、委托估价方提供的其他资料</w:t>
      </w:r>
    </w:p>
    <w:p>
      <w:pPr>
        <w:spacing w:line="500" w:lineRule="exact"/>
        <w:ind w:firstLine="560" w:firstLineChars="200"/>
        <w:rPr>
          <w:rFonts w:ascii="仿宋_GB2312" w:hAnsi="Courier New" w:eastAsia="仿宋_GB2312"/>
          <w:sz w:val="28"/>
          <w:szCs w:val="20"/>
        </w:rPr>
      </w:pPr>
      <w:r>
        <w:rPr>
          <w:rFonts w:hint="eastAsia" w:ascii="仿宋_GB2312" w:hAnsi="Courier New" w:eastAsia="仿宋_GB2312"/>
          <w:sz w:val="28"/>
          <w:szCs w:val="20"/>
        </w:rPr>
        <w:t>5、估价人员实地查勘收集的相关资料。</w:t>
      </w:r>
    </w:p>
    <w:p>
      <w:pPr>
        <w:pStyle w:val="8"/>
        <w:spacing w:line="500" w:lineRule="exact"/>
        <w:rPr>
          <w:rFonts w:ascii="仿宋_GB2312" w:eastAsia="仿宋_GB2312"/>
          <w:b/>
          <w:sz w:val="28"/>
          <w:szCs w:val="28"/>
        </w:rPr>
      </w:pPr>
      <w:r>
        <w:rPr>
          <w:rFonts w:hint="eastAsia" w:ascii="仿宋_GB2312" w:eastAsia="仿宋_GB2312"/>
          <w:b/>
          <w:sz w:val="28"/>
          <w:szCs w:val="28"/>
        </w:rPr>
        <w:t>八、估价方法：</w:t>
      </w:r>
    </w:p>
    <w:p>
      <w:pPr>
        <w:pStyle w:val="8"/>
        <w:spacing w:line="500" w:lineRule="exact"/>
        <w:ind w:firstLine="560" w:firstLineChars="200"/>
        <w:rPr>
          <w:rFonts w:ascii="仿宋_GB2312" w:hAnsi="宋体" w:eastAsia="仿宋_GB2312"/>
          <w:sz w:val="28"/>
          <w:szCs w:val="28"/>
        </w:rPr>
      </w:pPr>
      <w:r>
        <w:rPr>
          <w:rFonts w:hint="eastAsia" w:ascii="仿宋_GB2312" w:hAnsi="仿宋" w:eastAsia="仿宋_GB2312"/>
          <w:color w:val="000000"/>
          <w:kern w:val="28"/>
          <w:sz w:val="28"/>
        </w:rPr>
        <w:t>房地产评估的方法主要有收益法、成本法、比较法、假设开发法等，本次评估依据估价目的和估价对象的特点，</w:t>
      </w:r>
      <w:r>
        <w:rPr>
          <w:rFonts w:hint="eastAsia" w:ascii="仿宋_GB2312" w:hAnsi="仿宋" w:eastAsia="仿宋_GB2312"/>
          <w:sz w:val="28"/>
        </w:rPr>
        <w:t>结合估价对象的实际，选取比较法作为估价方法。</w:t>
      </w:r>
    </w:p>
    <w:p>
      <w:pPr>
        <w:spacing w:line="500" w:lineRule="exact"/>
        <w:ind w:firstLine="560" w:firstLineChars="200"/>
        <w:rPr>
          <w:rFonts w:ascii="仿宋_GB2312" w:eastAsia="仿宋_GB2312"/>
          <w:sz w:val="28"/>
        </w:rPr>
      </w:pPr>
      <w:r>
        <w:rPr>
          <w:rFonts w:hint="eastAsia" w:ascii="仿宋_GB2312" w:eastAsia="仿宋_GB2312"/>
          <w:sz w:val="28"/>
        </w:rPr>
        <w:t>比较法是选取一定数量、符合一定条件、发生过交易的类似房地产，然后将它们与估价对象进行比较，对它们的成交价格进行适当的处理来求取估价对象价值的方法。</w:t>
      </w:r>
    </w:p>
    <w:p>
      <w:pPr>
        <w:spacing w:line="500" w:lineRule="exact"/>
        <w:rPr>
          <w:rFonts w:ascii="仿宋_GB2312" w:eastAsia="仿宋_GB2312"/>
          <w:b/>
          <w:sz w:val="28"/>
          <w:szCs w:val="28"/>
        </w:rPr>
      </w:pPr>
      <w:r>
        <w:rPr>
          <w:rFonts w:hint="eastAsia" w:ascii="仿宋_GB2312" w:eastAsia="仿宋_GB2312"/>
          <w:b/>
          <w:sz w:val="28"/>
          <w:szCs w:val="28"/>
        </w:rPr>
        <w:t>九、估价结果：</w:t>
      </w:r>
    </w:p>
    <w:p>
      <w:pPr>
        <w:pStyle w:val="8"/>
        <w:tabs>
          <w:tab w:val="left" w:pos="-180"/>
        </w:tabs>
        <w:spacing w:line="500" w:lineRule="exact"/>
        <w:ind w:firstLine="504" w:firstLineChars="180"/>
        <w:rPr>
          <w:rFonts w:ascii="仿宋_GB2312" w:hAnsi="宋体" w:eastAsia="仿宋_GB2312"/>
          <w:sz w:val="28"/>
          <w:szCs w:val="28"/>
        </w:rPr>
      </w:pPr>
      <w:r>
        <w:rPr>
          <w:rFonts w:hint="eastAsia" w:ascii="仿宋_GB2312" w:hAnsi="宋体" w:eastAsia="仿宋_GB2312"/>
          <w:sz w:val="28"/>
          <w:szCs w:val="28"/>
        </w:rPr>
        <w:t>本公司按照估价程序，根据估价目的，遵循估价原则，选用比较法，结合估价经验经过测算，</w:t>
      </w:r>
      <w:r>
        <w:rPr>
          <w:rFonts w:hint="eastAsia" w:ascii="仿宋_GB2312" w:eastAsia="仿宋_GB2312"/>
          <w:sz w:val="28"/>
          <w:szCs w:val="28"/>
        </w:rPr>
        <w:t>确定估价对象市场价值于</w:t>
      </w:r>
      <w:r>
        <w:rPr>
          <w:rFonts w:hint="eastAsia" w:ascii="仿宋_GB2312" w:hAnsi="宋体" w:eastAsia="仿宋_GB2312"/>
          <w:sz w:val="28"/>
          <w:szCs w:val="28"/>
        </w:rPr>
        <w:t>价值时点2019年3月28日的总价为人民币</w:t>
      </w:r>
      <w:r>
        <w:rPr>
          <w:rFonts w:hint="eastAsia" w:ascii="仿宋_GB2312" w:eastAsia="仿宋_GB2312"/>
          <w:sz w:val="28"/>
          <w:szCs w:val="28"/>
        </w:rPr>
        <w:t>59.57万</w:t>
      </w:r>
      <w:r>
        <w:rPr>
          <w:rFonts w:hint="eastAsia" w:ascii="仿宋_GB2312" w:hAnsi="宋体" w:eastAsia="仿宋_GB2312"/>
          <w:sz w:val="28"/>
          <w:szCs w:val="28"/>
        </w:rPr>
        <w:t>元，（大写：人民币伍拾玖万伍仟柒佰元整）。</w:t>
      </w:r>
    </w:p>
    <w:p>
      <w:pPr>
        <w:spacing w:line="540" w:lineRule="exact"/>
        <w:rPr>
          <w:rFonts w:ascii="仿宋_GB2312" w:eastAsia="仿宋_GB2312"/>
          <w:b/>
          <w:sz w:val="28"/>
          <w:szCs w:val="28"/>
        </w:rPr>
      </w:pPr>
      <w:r>
        <w:rPr>
          <w:rFonts w:hint="eastAsia" w:ascii="仿宋_GB2312" w:eastAsia="仿宋_GB2312"/>
          <w:b/>
          <w:sz w:val="28"/>
          <w:szCs w:val="28"/>
        </w:rPr>
        <w:t>十、价格评估机构：山西同宸价格评估有限公司</w:t>
      </w:r>
    </w:p>
    <w:p>
      <w:pPr>
        <w:spacing w:line="660" w:lineRule="exact"/>
        <w:rPr>
          <w:rFonts w:ascii="仿宋_GB2312" w:eastAsia="仿宋_GB2312"/>
          <w:b/>
          <w:sz w:val="28"/>
          <w:szCs w:val="28"/>
        </w:rPr>
      </w:pPr>
      <w:r>
        <w:rPr>
          <w:rFonts w:hint="eastAsia" w:ascii="仿宋_GB2312" w:eastAsia="仿宋_GB2312"/>
          <w:b/>
          <w:sz w:val="28"/>
          <w:szCs w:val="28"/>
        </w:rPr>
        <w:t xml:space="preserve">     机构资质证书证号：晋1400032</w:t>
      </w:r>
    </w:p>
    <w:p>
      <w:pPr>
        <w:spacing w:line="540" w:lineRule="exact"/>
        <w:rPr>
          <w:rFonts w:ascii="仿宋_GB2312" w:eastAsia="仿宋_GB2312"/>
          <w:b/>
          <w:sz w:val="28"/>
          <w:szCs w:val="28"/>
        </w:rPr>
      </w:pPr>
      <w:r>
        <w:rPr>
          <w:rFonts w:hint="eastAsia" w:ascii="仿宋_GB2312" w:eastAsia="仿宋_GB2312"/>
          <w:b/>
          <w:sz w:val="28"/>
          <w:szCs w:val="28"/>
        </w:rPr>
        <w:t xml:space="preserve">     法定代表人（章）：</w:t>
      </w:r>
    </w:p>
    <w:p>
      <w:pPr>
        <w:spacing w:line="540" w:lineRule="exact"/>
        <w:rPr>
          <w:rFonts w:ascii="仿宋_GB2312" w:eastAsia="仿宋_GB2312"/>
          <w:b/>
          <w:sz w:val="28"/>
          <w:szCs w:val="28"/>
        </w:rPr>
      </w:pPr>
    </w:p>
    <w:p>
      <w:pPr>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numPr>
          <w:ilvl w:val="0"/>
          <w:numId w:val="2"/>
        </w:numPr>
        <w:spacing w:line="540" w:lineRule="exact"/>
        <w:rPr>
          <w:rFonts w:ascii="仿宋_GB2312" w:eastAsia="仿宋_GB2312"/>
          <w:b/>
          <w:sz w:val="28"/>
          <w:szCs w:val="28"/>
        </w:rPr>
      </w:pPr>
      <w:r>
        <w:rPr>
          <w:rFonts w:hint="eastAsia" w:ascii="仿宋_GB2312" w:eastAsia="仿宋_GB2312"/>
          <w:b/>
          <w:sz w:val="28"/>
          <w:szCs w:val="28"/>
        </w:rPr>
        <w:t>价格评估人员（章）：</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40" w:lineRule="exact"/>
        <w:rPr>
          <w:rFonts w:ascii="仿宋_GB2312" w:eastAsia="仿宋_GB2312"/>
          <w:sz w:val="28"/>
          <w:szCs w:val="28"/>
        </w:rPr>
      </w:pPr>
      <w:r>
        <w:rPr>
          <w:rFonts w:hint="eastAsia" w:ascii="仿宋_GB2312" w:eastAsia="仿宋_GB2312"/>
          <w:b/>
          <w:sz w:val="28"/>
          <w:szCs w:val="28"/>
        </w:rPr>
        <w:t>十二、实地查勘期：</w:t>
      </w:r>
      <w:r>
        <w:rPr>
          <w:rFonts w:hint="eastAsia" w:ascii="仿宋_GB2312" w:eastAsia="仿宋_GB2312"/>
          <w:sz w:val="28"/>
          <w:szCs w:val="28"/>
        </w:rPr>
        <w:t>2019年3月28日。</w:t>
      </w:r>
    </w:p>
    <w:p>
      <w:pPr>
        <w:spacing w:line="540" w:lineRule="exact"/>
        <w:rPr>
          <w:rFonts w:ascii="仿宋_GB2312" w:eastAsia="仿宋_GB2312"/>
          <w:b/>
          <w:sz w:val="28"/>
          <w:szCs w:val="28"/>
        </w:rPr>
      </w:pPr>
      <w:r>
        <w:rPr>
          <w:rFonts w:hint="eastAsia" w:ascii="仿宋_GB2312" w:eastAsia="仿宋_GB2312"/>
          <w:b/>
          <w:sz w:val="28"/>
          <w:szCs w:val="28"/>
        </w:rPr>
        <w:t>十三、估价作业期：</w:t>
      </w:r>
      <w:r>
        <w:rPr>
          <w:rFonts w:hint="eastAsia" w:ascii="仿宋_GB2312" w:eastAsia="仿宋_GB2312"/>
          <w:sz w:val="28"/>
          <w:szCs w:val="28"/>
        </w:rPr>
        <w:t>2019年3月28日至2019年4月</w:t>
      </w:r>
      <w:r>
        <w:rPr>
          <w:rFonts w:hint="eastAsia" w:ascii="仿宋_GB2312" w:eastAsia="仿宋_GB2312"/>
          <w:sz w:val="28"/>
          <w:szCs w:val="28"/>
          <w:lang w:val="en-US" w:eastAsia="zh-CN"/>
        </w:rPr>
        <w:t>15</w:t>
      </w:r>
      <w:r>
        <w:rPr>
          <w:rFonts w:hint="eastAsia" w:ascii="仿宋_GB2312" w:eastAsia="仿宋_GB2312"/>
          <w:sz w:val="28"/>
          <w:szCs w:val="28"/>
        </w:rPr>
        <w:t>日。</w:t>
      </w:r>
    </w:p>
    <w:p>
      <w:pPr>
        <w:spacing w:line="540" w:lineRule="exact"/>
        <w:rPr>
          <w:rFonts w:ascii="仿宋_GB2312" w:eastAsia="仿宋_GB2312"/>
          <w:b/>
          <w:sz w:val="28"/>
          <w:szCs w:val="28"/>
        </w:rPr>
      </w:pPr>
      <w:r>
        <w:rPr>
          <w:rFonts w:hint="eastAsia" w:ascii="仿宋_GB2312" w:eastAsia="仿宋_GB2312"/>
          <w:b/>
          <w:sz w:val="28"/>
          <w:szCs w:val="28"/>
        </w:rPr>
        <w:t>十四、附件：</w:t>
      </w:r>
    </w:p>
    <w:p>
      <w:pPr>
        <w:numPr>
          <w:ilvl w:val="0"/>
          <w:numId w:val="3"/>
        </w:numPr>
        <w:spacing w:line="560" w:lineRule="exact"/>
        <w:ind w:left="1576" w:hanging="856"/>
        <w:rPr>
          <w:rFonts w:ascii="仿宋_GB2312" w:eastAsia="仿宋_GB2312"/>
          <w:sz w:val="28"/>
          <w:szCs w:val="28"/>
        </w:rPr>
      </w:pPr>
      <w:r>
        <w:rPr>
          <w:rFonts w:hint="eastAsia" w:ascii="仿宋_GB2312" w:eastAsia="仿宋_GB2312"/>
          <w:sz w:val="28"/>
          <w:szCs w:val="28"/>
        </w:rPr>
        <w:t>评估委托书复印件</w:t>
      </w:r>
    </w:p>
    <w:p>
      <w:pPr>
        <w:numPr>
          <w:ilvl w:val="0"/>
          <w:numId w:val="3"/>
        </w:numPr>
        <w:spacing w:line="560" w:lineRule="exact"/>
        <w:ind w:left="1576" w:hanging="856"/>
        <w:rPr>
          <w:rFonts w:ascii="仿宋_GB2312" w:hAnsi="Courier New" w:eastAsia="仿宋_GB2312"/>
          <w:sz w:val="28"/>
          <w:szCs w:val="20"/>
        </w:rPr>
      </w:pPr>
      <w:r>
        <w:rPr>
          <w:rFonts w:hint="eastAsia" w:ascii="仿宋_GB2312" w:hAnsi="Courier New" w:eastAsia="仿宋_GB2312"/>
          <w:sz w:val="28"/>
          <w:szCs w:val="20"/>
        </w:rPr>
        <w:t>《</w:t>
      </w:r>
      <w:r>
        <w:rPr>
          <w:rFonts w:hint="eastAsia" w:ascii="仿宋_GB2312" w:eastAsia="仿宋_GB2312"/>
          <w:sz w:val="28"/>
          <w:szCs w:val="28"/>
        </w:rPr>
        <w:t>房屋所有权登记证明</w:t>
      </w:r>
      <w:r>
        <w:rPr>
          <w:rFonts w:hint="eastAsia" w:ascii="仿宋_GB2312" w:hAnsi="Courier New" w:eastAsia="仿宋_GB2312"/>
          <w:sz w:val="28"/>
          <w:szCs w:val="20"/>
        </w:rPr>
        <w:t>》复印件</w:t>
      </w:r>
    </w:p>
    <w:p>
      <w:pPr>
        <w:numPr>
          <w:ilvl w:val="0"/>
          <w:numId w:val="3"/>
        </w:numPr>
        <w:spacing w:line="560" w:lineRule="exact"/>
        <w:ind w:left="1576" w:hanging="856"/>
        <w:rPr>
          <w:rFonts w:ascii="仿宋_GB2312" w:hAnsi="Courier New" w:eastAsia="仿宋_GB2312"/>
          <w:sz w:val="28"/>
          <w:szCs w:val="20"/>
        </w:rPr>
      </w:pPr>
      <w:r>
        <w:rPr>
          <w:rFonts w:hint="eastAsia" w:ascii="仿宋_GB2312" w:hAnsi="Courier New" w:eastAsia="仿宋_GB2312"/>
          <w:sz w:val="28"/>
          <w:szCs w:val="20"/>
        </w:rPr>
        <w:t>《国有土地使用权证》复印件</w:t>
      </w:r>
    </w:p>
    <w:p>
      <w:pPr>
        <w:numPr>
          <w:ilvl w:val="0"/>
          <w:numId w:val="3"/>
        </w:numPr>
        <w:spacing w:line="560" w:lineRule="exact"/>
        <w:ind w:left="1576" w:hanging="856"/>
        <w:rPr>
          <w:rFonts w:ascii="仿宋_GB2312" w:eastAsia="仿宋_GB2312"/>
          <w:sz w:val="28"/>
          <w:szCs w:val="28"/>
        </w:rPr>
      </w:pPr>
      <w:r>
        <w:rPr>
          <w:rFonts w:hint="eastAsia" w:ascii="仿宋_GB2312" w:eastAsia="仿宋_GB2312"/>
          <w:sz w:val="28"/>
          <w:szCs w:val="28"/>
        </w:rPr>
        <w:t>估价对象照片</w:t>
      </w:r>
    </w:p>
    <w:p>
      <w:pPr>
        <w:numPr>
          <w:ilvl w:val="0"/>
          <w:numId w:val="3"/>
        </w:numPr>
        <w:spacing w:line="560" w:lineRule="exact"/>
        <w:ind w:left="1576" w:hanging="856"/>
        <w:rPr>
          <w:rFonts w:ascii="仿宋_GB2312" w:eastAsia="仿宋_GB2312"/>
          <w:sz w:val="28"/>
          <w:szCs w:val="28"/>
        </w:rPr>
      </w:pPr>
      <w:r>
        <w:rPr>
          <w:rFonts w:hint="eastAsia" w:ascii="仿宋_GB2312" w:eastAsia="仿宋_GB2312"/>
          <w:sz w:val="28"/>
          <w:szCs w:val="28"/>
        </w:rPr>
        <w:t>评估机构资质证书复印件</w:t>
      </w:r>
      <w:bookmarkStart w:id="0" w:name="_GoBack"/>
      <w:bookmarkEnd w:id="0"/>
    </w:p>
    <w:p>
      <w:pPr>
        <w:numPr>
          <w:ilvl w:val="0"/>
          <w:numId w:val="3"/>
        </w:numPr>
        <w:spacing w:line="560" w:lineRule="exact"/>
        <w:ind w:left="1576" w:hanging="856"/>
        <w:rPr>
          <w:rFonts w:ascii="仿宋_GB2312" w:eastAsia="仿宋_GB2312"/>
          <w:sz w:val="28"/>
          <w:szCs w:val="28"/>
        </w:rPr>
      </w:pPr>
      <w:r>
        <w:rPr>
          <w:rFonts w:hint="eastAsia" w:ascii="仿宋_GB2312" w:eastAsia="仿宋_GB2312"/>
          <w:sz w:val="28"/>
          <w:szCs w:val="28"/>
        </w:rPr>
        <w:t>评估机构营业执照复印件</w:t>
      </w:r>
    </w:p>
    <w:p>
      <w:pPr>
        <w:numPr>
          <w:ilvl w:val="0"/>
          <w:numId w:val="3"/>
        </w:numPr>
        <w:spacing w:line="560" w:lineRule="exact"/>
        <w:ind w:left="1576" w:hanging="856"/>
        <w:rPr>
          <w:rFonts w:ascii="仿宋_GB2312" w:eastAsia="仿宋_GB2312"/>
          <w:sz w:val="28"/>
          <w:szCs w:val="28"/>
        </w:rPr>
      </w:pPr>
      <w:r>
        <w:rPr>
          <w:rFonts w:hint="eastAsia" w:ascii="仿宋_GB2312" w:eastAsia="仿宋_GB2312"/>
          <w:sz w:val="28"/>
          <w:szCs w:val="28"/>
        </w:rPr>
        <w:t>价格评估人员资格证书复印件</w:t>
      </w:r>
    </w:p>
    <w:p>
      <w:pPr>
        <w:spacing w:line="480" w:lineRule="exact"/>
        <w:ind w:firstLine="560" w:firstLineChars="200"/>
        <w:rPr>
          <w:rFonts w:eastAsia="仿宋_GB2312"/>
          <w:sz w:val="28"/>
          <w:szCs w:val="28"/>
        </w:rPr>
      </w:pPr>
    </w:p>
    <w:p>
      <w:pPr>
        <w:outlineLvl w:val="0"/>
        <w:rPr>
          <w:rFonts w:ascii="仿宋_GB2312" w:hAnsi="宋体" w:eastAsia="仿宋_GB2312"/>
          <w:sz w:val="28"/>
          <w:szCs w:val="28"/>
        </w:rPr>
      </w:pPr>
    </w:p>
    <w:p>
      <w:pPr>
        <w:rPr>
          <w:rFonts w:ascii="仿宋_GB2312" w:eastAsia="仿宋_GB2312"/>
          <w:b/>
          <w:position w:val="28"/>
          <w:sz w:val="44"/>
          <w:szCs w:val="44"/>
        </w:rPr>
      </w:pPr>
    </w:p>
    <w:p/>
    <w:sectPr>
      <w:headerReference r:id="rId7" w:type="default"/>
      <w:footerReference r:id="rId8" w:type="default"/>
      <w:pgSz w:w="11906" w:h="16838"/>
      <w:pgMar w:top="1417" w:right="1701" w:bottom="1247" w:left="1701" w:header="737" w:footer="737" w:gutter="0"/>
      <w:pgNumType w:fmt="decimal" w:start="2"/>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320" w:lineRule="exact"/>
      <w:rPr>
        <w:rStyle w:val="21"/>
        <w:rFonts w:ascii="华文宋体" w:hAnsi="华文宋体" w:eastAsia="华文宋体"/>
      </w:rPr>
    </w:pPr>
    <w:r>
      <w:rPr>
        <w:sz w:val="18"/>
      </w:rP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ascii="宋体" w:hAnsi="宋体"/>
        <w:bCs/>
      </w:rPr>
      <w:pict>
        <v:line id="_x0000_s4099" o:spid="_x0000_s4099" o:spt="20" style="position:absolute;left:0pt;margin-left:0pt;margin-top:1.65pt;height:0pt;width:425.2pt;z-index:251657216;mso-width-relative:page;mso-height-relative:page;" coordsize="21600,21600">
          <v:path arrowok="t"/>
          <v:fill focussize="0,0"/>
          <v:stroke/>
          <v:imagedata o:title=""/>
          <o:lock v:ext="edit"/>
        </v:line>
      </w:pict>
    </w:r>
    <w:r>
      <w:rPr>
        <w:rFonts w:hint="eastAsia" w:ascii="宋体" w:hAnsi="宋体"/>
        <w:bCs/>
      </w:rPr>
      <w:t xml:space="preserve">办公地址：太原市新建路187号华宇国际A座13层D、E户 </w:t>
    </w:r>
    <w:r>
      <w:rPr>
        <w:rStyle w:val="21"/>
        <w:rFonts w:hint="eastAsia" w:ascii="华文宋体" w:hAnsi="华文宋体" w:eastAsia="华文宋体"/>
      </w:rPr>
      <w:t xml:space="preserve">                           </w:t>
    </w:r>
    <w:r>
      <w:rPr>
        <w:rFonts w:hint="eastAsia" w:ascii="宋体" w:hAnsi="宋体"/>
        <w:bCs/>
      </w:rPr>
      <w:t xml:space="preserve"> 第页</w:t>
    </w:r>
  </w:p>
  <w:p>
    <w:pPr>
      <w:pStyle w:val="12"/>
      <w:spacing w:line="320" w:lineRule="exact"/>
      <w:rPr>
        <w:rFonts w:ascii="华文行楷" w:eastAsia="华文行楷"/>
        <w:sz w:val="21"/>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320" w:lineRule="exact"/>
      <w:rPr>
        <w:rFonts w:ascii="华文宋体" w:hAnsi="华文宋体" w:eastAsia="华文宋体"/>
      </w:rPr>
    </w:pPr>
    <w:r>
      <w:rPr>
        <w:sz w:val="18"/>
      </w:rPr>
      <w:pict>
        <v:shape id="_x0000_s4103" o:spid="_x0000_s410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exact"/>
      <w:ind w:firstLine="1581" w:firstLineChars="657"/>
      <w:jc w:val="both"/>
      <w:rPr>
        <w:rFonts w:ascii="黑体" w:eastAsia="黑体"/>
        <w:b/>
        <w:bCs/>
        <w:spacing w:val="30"/>
        <w:u w:val="thick" w:color="FF0000"/>
      </w:rPr>
    </w:pPr>
    <w:r>
      <w:rPr>
        <w:rFonts w:ascii="黑体" w:eastAsia="黑体"/>
        <w:b/>
        <w:bCs/>
        <w:spacing w:val="30"/>
        <w:u w:val="thick" w:color="FF000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-71755</wp:posOffset>
          </wp:positionV>
          <wp:extent cx="571500" cy="325755"/>
          <wp:effectExtent l="19050" t="0" r="0" b="0"/>
          <wp:wrapTight wrapText="bothSides">
            <wp:wrapPolygon>
              <wp:start x="-720" y="0"/>
              <wp:lineTo x="-720" y="20211"/>
              <wp:lineTo x="21600" y="20211"/>
              <wp:lineTo x="21600" y="0"/>
              <wp:lineTo x="-720" y="0"/>
            </wp:wrapPolygon>
          </wp:wrapTight>
          <wp:docPr id="7" name="图片 7" descr="徽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徽标-11"/>
                  <pic:cNvPicPr>
                    <a:picLocks noChangeAspect="1" noChangeArrowheads="1"/>
                  </pic:cNvPicPr>
                </pic:nvPicPr>
                <pic:blipFill>
                  <a:blip r:embed="rId1"/>
                  <a:srcRect/>
                  <a:stretch>
                    <a:fillRect/>
                  </a:stretch>
                </pic:blipFill>
                <pic:spPr>
                  <a:xfrm>
                    <a:off x="0" y="0"/>
                    <a:ext cx="571500" cy="325755"/>
                  </a:xfrm>
                  <a:prstGeom prst="rect">
                    <a:avLst/>
                  </a:prstGeom>
                  <a:noFill/>
                  <a:ln w="9525">
                    <a:noFill/>
                    <a:miter lim="800000"/>
                    <a:headEnd/>
                    <a:tailEnd/>
                  </a:ln>
                </pic:spPr>
              </pic:pic>
            </a:graphicData>
          </a:graphic>
        </wp:anchor>
      </w:drawing>
    </w:r>
    <w:r>
      <w:rPr>
        <w:rFonts w:hint="eastAsia" w:ascii="黑体" w:eastAsia="黑体"/>
        <w:b/>
        <w:bCs/>
        <w:spacing w:val="30"/>
        <w:u w:val="thick" w:color="FF0000"/>
      </w:rPr>
      <w:t>山西世信房地产评估有限公司</w:t>
    </w:r>
  </w:p>
  <w:p>
    <w:pPr>
      <w:pStyle w:val="13"/>
      <w:spacing w:line="240" w:lineRule="exact"/>
      <w:ind w:firstLine="141" w:firstLineChars="100"/>
      <w:jc w:val="both"/>
      <w:rPr>
        <w:rFonts w:ascii="楷体_GB2312" w:eastAsia="楷体_GB2312"/>
        <w:b/>
        <w:bCs/>
        <w:sz w:val="10"/>
      </w:rPr>
    </w:pPr>
    <w:r>
      <w:rPr>
        <w:rFonts w:hint="eastAsia" w:ascii="新宋体" w:hAnsi="新宋体" w:eastAsia="新宋体"/>
        <w:b/>
        <w:bCs/>
        <w:spacing w:val="-20"/>
      </w:rPr>
      <w:t xml:space="preserve">                    </w:t>
    </w:r>
    <w:r>
      <w:rPr>
        <w:rFonts w:hint="eastAsia" w:ascii="仿宋_GB2312" w:hAnsi="新宋体" w:eastAsia="仿宋_GB2312"/>
        <w:b/>
        <w:bCs/>
        <w:spacing w:val="-18"/>
      </w:rPr>
      <w:t>SHANXI SHIXIN  REAL  ESTATE APPRAISAL CO .,LTD .</w:t>
    </w:r>
    <w:r>
      <w:rPr>
        <w:rFonts w:hint="eastAsia" w:ascii="仿宋_GB2312" w:eastAsia="仿宋_GB2312"/>
        <w:b/>
        <w:bCs/>
      </w:rPr>
      <w:t xml:space="preserve"> </w:t>
    </w:r>
    <w:r>
      <w:rPr>
        <w:rFonts w:hint="eastAsia" w:ascii="楷体_GB2312" w:eastAsia="楷体_GB2312"/>
        <w:b/>
        <w:bCs/>
      </w:rPr>
      <w:t xml:space="preserve">       </w:t>
    </w:r>
    <w:r>
      <w:rPr>
        <w:rFonts w:hint="eastAsia" w:ascii="宋体" w:hAnsi="宋体"/>
        <w:b/>
        <w:bCs/>
        <w:i/>
        <w:iCs/>
      </w:rPr>
      <w:t>电话：0351-5601270   传真：0351-5601262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line="240" w:lineRule="exact"/>
      <w:ind w:firstLine="100" w:firstLineChars="100"/>
      <w:jc w:val="both"/>
      <w:rPr>
        <w:rFonts w:ascii="楷体_GB2312" w:eastAsia="楷体_GB2312"/>
        <w:b/>
        <w:bCs/>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abstractNum w:abstractNumId="1">
    <w:nsid w:val="5681FAD0"/>
    <w:multiLevelType w:val="singleLevel"/>
    <w:tmpl w:val="5681FAD0"/>
    <w:lvl w:ilvl="0" w:tentative="0">
      <w:start w:val="11"/>
      <w:numFmt w:val="chineseCounting"/>
      <w:suff w:val="nothing"/>
      <w:lvlText w:val="%1、"/>
      <w:lvlJc w:val="left"/>
    </w:lvl>
  </w:abstractNum>
  <w:abstractNum w:abstractNumId="2">
    <w:nsid w:val="57061A6D"/>
    <w:multiLevelType w:val="multilevel"/>
    <w:tmpl w:val="57061A6D"/>
    <w:lvl w:ilvl="0" w:tentative="0">
      <w:start w:val="1"/>
      <w:numFmt w:val="japaneseCounting"/>
      <w:lvlText w:val="（%1）"/>
      <w:lvlJc w:val="left"/>
      <w:pPr>
        <w:tabs>
          <w:tab w:val="left" w:pos="1935"/>
        </w:tabs>
        <w:ind w:left="1935" w:hanging="855"/>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210"/>
  <w:drawingGridVerticalSpacing w:val="156"/>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634E"/>
    <w:rsid w:val="000000A2"/>
    <w:rsid w:val="000003DB"/>
    <w:rsid w:val="00000671"/>
    <w:rsid w:val="0000276C"/>
    <w:rsid w:val="00002DCC"/>
    <w:rsid w:val="0000353C"/>
    <w:rsid w:val="00003D02"/>
    <w:rsid w:val="00003DAC"/>
    <w:rsid w:val="00004080"/>
    <w:rsid w:val="00006214"/>
    <w:rsid w:val="00007956"/>
    <w:rsid w:val="00007AA3"/>
    <w:rsid w:val="00011FA7"/>
    <w:rsid w:val="0001331E"/>
    <w:rsid w:val="00013B6C"/>
    <w:rsid w:val="00014599"/>
    <w:rsid w:val="000150CC"/>
    <w:rsid w:val="000161E6"/>
    <w:rsid w:val="000165DB"/>
    <w:rsid w:val="00016B60"/>
    <w:rsid w:val="00017518"/>
    <w:rsid w:val="00017735"/>
    <w:rsid w:val="00020386"/>
    <w:rsid w:val="00020537"/>
    <w:rsid w:val="000205E2"/>
    <w:rsid w:val="000210BB"/>
    <w:rsid w:val="000210EA"/>
    <w:rsid w:val="00021763"/>
    <w:rsid w:val="000220BB"/>
    <w:rsid w:val="000246B6"/>
    <w:rsid w:val="00024740"/>
    <w:rsid w:val="00025BF3"/>
    <w:rsid w:val="00025CA3"/>
    <w:rsid w:val="0002679B"/>
    <w:rsid w:val="000272DD"/>
    <w:rsid w:val="0002792B"/>
    <w:rsid w:val="000304A0"/>
    <w:rsid w:val="00032BE0"/>
    <w:rsid w:val="000335FD"/>
    <w:rsid w:val="00034CFF"/>
    <w:rsid w:val="00035B10"/>
    <w:rsid w:val="0003653E"/>
    <w:rsid w:val="000370D1"/>
    <w:rsid w:val="00037310"/>
    <w:rsid w:val="00037ABA"/>
    <w:rsid w:val="00037C2B"/>
    <w:rsid w:val="00040786"/>
    <w:rsid w:val="000417F1"/>
    <w:rsid w:val="000418B3"/>
    <w:rsid w:val="000419AE"/>
    <w:rsid w:val="00044904"/>
    <w:rsid w:val="000454D5"/>
    <w:rsid w:val="00046C96"/>
    <w:rsid w:val="00047893"/>
    <w:rsid w:val="00050B99"/>
    <w:rsid w:val="00052E80"/>
    <w:rsid w:val="00053B4C"/>
    <w:rsid w:val="00054942"/>
    <w:rsid w:val="00054B86"/>
    <w:rsid w:val="00055864"/>
    <w:rsid w:val="00055B9E"/>
    <w:rsid w:val="00056077"/>
    <w:rsid w:val="000573B9"/>
    <w:rsid w:val="000574E0"/>
    <w:rsid w:val="00057AC2"/>
    <w:rsid w:val="0006025E"/>
    <w:rsid w:val="000608D5"/>
    <w:rsid w:val="00061320"/>
    <w:rsid w:val="00061666"/>
    <w:rsid w:val="0006189F"/>
    <w:rsid w:val="00061927"/>
    <w:rsid w:val="00061E3B"/>
    <w:rsid w:val="0006246B"/>
    <w:rsid w:val="00062B7B"/>
    <w:rsid w:val="00062E9D"/>
    <w:rsid w:val="00063312"/>
    <w:rsid w:val="00063B49"/>
    <w:rsid w:val="00064386"/>
    <w:rsid w:val="000651C6"/>
    <w:rsid w:val="0006603D"/>
    <w:rsid w:val="00067837"/>
    <w:rsid w:val="0007101C"/>
    <w:rsid w:val="00071D2A"/>
    <w:rsid w:val="000732B7"/>
    <w:rsid w:val="0007446C"/>
    <w:rsid w:val="0007503C"/>
    <w:rsid w:val="000751B4"/>
    <w:rsid w:val="000758D9"/>
    <w:rsid w:val="0007614F"/>
    <w:rsid w:val="00076456"/>
    <w:rsid w:val="000764D5"/>
    <w:rsid w:val="00077128"/>
    <w:rsid w:val="00077698"/>
    <w:rsid w:val="000800D4"/>
    <w:rsid w:val="000808C2"/>
    <w:rsid w:val="000818F5"/>
    <w:rsid w:val="00081918"/>
    <w:rsid w:val="00081CE7"/>
    <w:rsid w:val="00081E0E"/>
    <w:rsid w:val="0008531C"/>
    <w:rsid w:val="00085859"/>
    <w:rsid w:val="000861E1"/>
    <w:rsid w:val="00086319"/>
    <w:rsid w:val="0008728C"/>
    <w:rsid w:val="00090667"/>
    <w:rsid w:val="00090955"/>
    <w:rsid w:val="00090F45"/>
    <w:rsid w:val="00091C2A"/>
    <w:rsid w:val="00092029"/>
    <w:rsid w:val="00092035"/>
    <w:rsid w:val="000924AC"/>
    <w:rsid w:val="000933E7"/>
    <w:rsid w:val="00093422"/>
    <w:rsid w:val="000935E2"/>
    <w:rsid w:val="0009470B"/>
    <w:rsid w:val="000955BF"/>
    <w:rsid w:val="00095EE7"/>
    <w:rsid w:val="00097925"/>
    <w:rsid w:val="000A0421"/>
    <w:rsid w:val="000A24C9"/>
    <w:rsid w:val="000A275C"/>
    <w:rsid w:val="000A2921"/>
    <w:rsid w:val="000A2BBE"/>
    <w:rsid w:val="000A2BDA"/>
    <w:rsid w:val="000A2BEF"/>
    <w:rsid w:val="000A2C21"/>
    <w:rsid w:val="000A3484"/>
    <w:rsid w:val="000A3555"/>
    <w:rsid w:val="000A3FE2"/>
    <w:rsid w:val="000A4596"/>
    <w:rsid w:val="000A5DFB"/>
    <w:rsid w:val="000A6861"/>
    <w:rsid w:val="000A7150"/>
    <w:rsid w:val="000A7666"/>
    <w:rsid w:val="000A770A"/>
    <w:rsid w:val="000A7C62"/>
    <w:rsid w:val="000B0E65"/>
    <w:rsid w:val="000B1260"/>
    <w:rsid w:val="000B3B5D"/>
    <w:rsid w:val="000B3EF5"/>
    <w:rsid w:val="000B462A"/>
    <w:rsid w:val="000B47FA"/>
    <w:rsid w:val="000B4AF5"/>
    <w:rsid w:val="000B4CDF"/>
    <w:rsid w:val="000B5972"/>
    <w:rsid w:val="000B5DF4"/>
    <w:rsid w:val="000B6147"/>
    <w:rsid w:val="000B6B07"/>
    <w:rsid w:val="000B6CCA"/>
    <w:rsid w:val="000B7708"/>
    <w:rsid w:val="000B7BED"/>
    <w:rsid w:val="000C139C"/>
    <w:rsid w:val="000C1844"/>
    <w:rsid w:val="000C2F91"/>
    <w:rsid w:val="000C32A4"/>
    <w:rsid w:val="000C4562"/>
    <w:rsid w:val="000C46E5"/>
    <w:rsid w:val="000C472C"/>
    <w:rsid w:val="000C4C2F"/>
    <w:rsid w:val="000C5339"/>
    <w:rsid w:val="000C59E9"/>
    <w:rsid w:val="000C5B38"/>
    <w:rsid w:val="000C678D"/>
    <w:rsid w:val="000D0567"/>
    <w:rsid w:val="000D0B85"/>
    <w:rsid w:val="000D1290"/>
    <w:rsid w:val="000D166A"/>
    <w:rsid w:val="000D1A7D"/>
    <w:rsid w:val="000D2075"/>
    <w:rsid w:val="000D297C"/>
    <w:rsid w:val="000D2AF0"/>
    <w:rsid w:val="000D2EA4"/>
    <w:rsid w:val="000D2FC7"/>
    <w:rsid w:val="000D32CE"/>
    <w:rsid w:val="000D3E48"/>
    <w:rsid w:val="000D40BC"/>
    <w:rsid w:val="000D5B9A"/>
    <w:rsid w:val="000D73BC"/>
    <w:rsid w:val="000D79EF"/>
    <w:rsid w:val="000D7C6A"/>
    <w:rsid w:val="000D7E42"/>
    <w:rsid w:val="000D7EC3"/>
    <w:rsid w:val="000E154A"/>
    <w:rsid w:val="000E3285"/>
    <w:rsid w:val="000E414F"/>
    <w:rsid w:val="000E4B0F"/>
    <w:rsid w:val="000E522F"/>
    <w:rsid w:val="000E6A87"/>
    <w:rsid w:val="000E7ECF"/>
    <w:rsid w:val="000F009A"/>
    <w:rsid w:val="000F09F2"/>
    <w:rsid w:val="000F0FFE"/>
    <w:rsid w:val="000F11D2"/>
    <w:rsid w:val="000F163D"/>
    <w:rsid w:val="000F34CE"/>
    <w:rsid w:val="000F3569"/>
    <w:rsid w:val="000F373B"/>
    <w:rsid w:val="000F3FD4"/>
    <w:rsid w:val="000F4FEC"/>
    <w:rsid w:val="000F50A4"/>
    <w:rsid w:val="000F5234"/>
    <w:rsid w:val="000F560F"/>
    <w:rsid w:val="000F5977"/>
    <w:rsid w:val="000F5EF7"/>
    <w:rsid w:val="000F633F"/>
    <w:rsid w:val="000F6741"/>
    <w:rsid w:val="000F69E8"/>
    <w:rsid w:val="000F6DC5"/>
    <w:rsid w:val="000F6E86"/>
    <w:rsid w:val="000F7009"/>
    <w:rsid w:val="000F784D"/>
    <w:rsid w:val="000F7DD2"/>
    <w:rsid w:val="001000E5"/>
    <w:rsid w:val="00100456"/>
    <w:rsid w:val="001009BD"/>
    <w:rsid w:val="00101325"/>
    <w:rsid w:val="001018B5"/>
    <w:rsid w:val="00102658"/>
    <w:rsid w:val="00102758"/>
    <w:rsid w:val="00102CA0"/>
    <w:rsid w:val="0010380F"/>
    <w:rsid w:val="00103A34"/>
    <w:rsid w:val="00103B05"/>
    <w:rsid w:val="00104EE3"/>
    <w:rsid w:val="001050F6"/>
    <w:rsid w:val="001051BF"/>
    <w:rsid w:val="00106496"/>
    <w:rsid w:val="0010651F"/>
    <w:rsid w:val="00106DD6"/>
    <w:rsid w:val="001077B9"/>
    <w:rsid w:val="00110657"/>
    <w:rsid w:val="00110AB0"/>
    <w:rsid w:val="00110F62"/>
    <w:rsid w:val="0011183E"/>
    <w:rsid w:val="00111A44"/>
    <w:rsid w:val="00111BCE"/>
    <w:rsid w:val="00112506"/>
    <w:rsid w:val="00113109"/>
    <w:rsid w:val="0011361C"/>
    <w:rsid w:val="00113A89"/>
    <w:rsid w:val="00114B9F"/>
    <w:rsid w:val="001153A1"/>
    <w:rsid w:val="00115E99"/>
    <w:rsid w:val="0011687D"/>
    <w:rsid w:val="00116C1E"/>
    <w:rsid w:val="001203DD"/>
    <w:rsid w:val="00120A1D"/>
    <w:rsid w:val="00121206"/>
    <w:rsid w:val="001238A9"/>
    <w:rsid w:val="00123AF4"/>
    <w:rsid w:val="00124866"/>
    <w:rsid w:val="0012495E"/>
    <w:rsid w:val="00124B46"/>
    <w:rsid w:val="00124F54"/>
    <w:rsid w:val="00125030"/>
    <w:rsid w:val="001264E8"/>
    <w:rsid w:val="001273AC"/>
    <w:rsid w:val="00130146"/>
    <w:rsid w:val="00130982"/>
    <w:rsid w:val="00131343"/>
    <w:rsid w:val="00131399"/>
    <w:rsid w:val="00131899"/>
    <w:rsid w:val="00132A77"/>
    <w:rsid w:val="00135296"/>
    <w:rsid w:val="00136A12"/>
    <w:rsid w:val="00136D17"/>
    <w:rsid w:val="0013707C"/>
    <w:rsid w:val="0013738F"/>
    <w:rsid w:val="00137D3A"/>
    <w:rsid w:val="0014048B"/>
    <w:rsid w:val="00141EF6"/>
    <w:rsid w:val="00142105"/>
    <w:rsid w:val="0014216E"/>
    <w:rsid w:val="0014275B"/>
    <w:rsid w:val="00142E93"/>
    <w:rsid w:val="00142EAB"/>
    <w:rsid w:val="00144055"/>
    <w:rsid w:val="001441F6"/>
    <w:rsid w:val="00144DB8"/>
    <w:rsid w:val="0014581F"/>
    <w:rsid w:val="00145B3A"/>
    <w:rsid w:val="00146593"/>
    <w:rsid w:val="00146846"/>
    <w:rsid w:val="001479D9"/>
    <w:rsid w:val="00147EEA"/>
    <w:rsid w:val="00147FD2"/>
    <w:rsid w:val="00150A1C"/>
    <w:rsid w:val="00152C6A"/>
    <w:rsid w:val="00152FAD"/>
    <w:rsid w:val="00153D9D"/>
    <w:rsid w:val="00153FF9"/>
    <w:rsid w:val="001543B7"/>
    <w:rsid w:val="00154553"/>
    <w:rsid w:val="00154DFD"/>
    <w:rsid w:val="00154F53"/>
    <w:rsid w:val="00155123"/>
    <w:rsid w:val="001551CB"/>
    <w:rsid w:val="00155A61"/>
    <w:rsid w:val="00155FB3"/>
    <w:rsid w:val="001569F6"/>
    <w:rsid w:val="0015722F"/>
    <w:rsid w:val="0015739F"/>
    <w:rsid w:val="0015779C"/>
    <w:rsid w:val="001601CD"/>
    <w:rsid w:val="00160BDB"/>
    <w:rsid w:val="00160F70"/>
    <w:rsid w:val="00161410"/>
    <w:rsid w:val="00161F47"/>
    <w:rsid w:val="001624EF"/>
    <w:rsid w:val="0016422B"/>
    <w:rsid w:val="001645F7"/>
    <w:rsid w:val="001646BF"/>
    <w:rsid w:val="00164A63"/>
    <w:rsid w:val="00164CAE"/>
    <w:rsid w:val="0016552F"/>
    <w:rsid w:val="00165EA8"/>
    <w:rsid w:val="001675CC"/>
    <w:rsid w:val="00167F47"/>
    <w:rsid w:val="001704BF"/>
    <w:rsid w:val="001705F2"/>
    <w:rsid w:val="001706FF"/>
    <w:rsid w:val="001711AD"/>
    <w:rsid w:val="001737B4"/>
    <w:rsid w:val="001744B0"/>
    <w:rsid w:val="001748D1"/>
    <w:rsid w:val="0017504E"/>
    <w:rsid w:val="00175248"/>
    <w:rsid w:val="00176284"/>
    <w:rsid w:val="001775DB"/>
    <w:rsid w:val="00177733"/>
    <w:rsid w:val="0018155F"/>
    <w:rsid w:val="00181E92"/>
    <w:rsid w:val="001826FB"/>
    <w:rsid w:val="00184252"/>
    <w:rsid w:val="00184801"/>
    <w:rsid w:val="00184D22"/>
    <w:rsid w:val="001856B4"/>
    <w:rsid w:val="00185C0D"/>
    <w:rsid w:val="00185D7E"/>
    <w:rsid w:val="00185F28"/>
    <w:rsid w:val="00186219"/>
    <w:rsid w:val="00186F55"/>
    <w:rsid w:val="001872BA"/>
    <w:rsid w:val="001873EC"/>
    <w:rsid w:val="00187941"/>
    <w:rsid w:val="00187CE6"/>
    <w:rsid w:val="00191481"/>
    <w:rsid w:val="00191555"/>
    <w:rsid w:val="00191739"/>
    <w:rsid w:val="00191E53"/>
    <w:rsid w:val="00191F32"/>
    <w:rsid w:val="001922C5"/>
    <w:rsid w:val="00192F7C"/>
    <w:rsid w:val="00193055"/>
    <w:rsid w:val="00194421"/>
    <w:rsid w:val="00194545"/>
    <w:rsid w:val="00194879"/>
    <w:rsid w:val="001952DC"/>
    <w:rsid w:val="00196475"/>
    <w:rsid w:val="00196716"/>
    <w:rsid w:val="00196BB4"/>
    <w:rsid w:val="00196E13"/>
    <w:rsid w:val="00197A67"/>
    <w:rsid w:val="001A1035"/>
    <w:rsid w:val="001A1524"/>
    <w:rsid w:val="001A1724"/>
    <w:rsid w:val="001A194D"/>
    <w:rsid w:val="001A1A65"/>
    <w:rsid w:val="001A2583"/>
    <w:rsid w:val="001A2776"/>
    <w:rsid w:val="001A2B68"/>
    <w:rsid w:val="001A32FB"/>
    <w:rsid w:val="001A4745"/>
    <w:rsid w:val="001A50ED"/>
    <w:rsid w:val="001A5A79"/>
    <w:rsid w:val="001A6C00"/>
    <w:rsid w:val="001A6FA4"/>
    <w:rsid w:val="001A7790"/>
    <w:rsid w:val="001A7CA1"/>
    <w:rsid w:val="001B091B"/>
    <w:rsid w:val="001B098C"/>
    <w:rsid w:val="001B0DE7"/>
    <w:rsid w:val="001B104C"/>
    <w:rsid w:val="001B1211"/>
    <w:rsid w:val="001B1504"/>
    <w:rsid w:val="001B15EC"/>
    <w:rsid w:val="001B2BA7"/>
    <w:rsid w:val="001B2EB5"/>
    <w:rsid w:val="001B58B7"/>
    <w:rsid w:val="001B5FB0"/>
    <w:rsid w:val="001B64CF"/>
    <w:rsid w:val="001B65C5"/>
    <w:rsid w:val="001B6D39"/>
    <w:rsid w:val="001B6FB3"/>
    <w:rsid w:val="001B77D6"/>
    <w:rsid w:val="001B7E58"/>
    <w:rsid w:val="001C0075"/>
    <w:rsid w:val="001C090B"/>
    <w:rsid w:val="001C1AC6"/>
    <w:rsid w:val="001C1B46"/>
    <w:rsid w:val="001C23AB"/>
    <w:rsid w:val="001C2CDA"/>
    <w:rsid w:val="001C3BEC"/>
    <w:rsid w:val="001C43AB"/>
    <w:rsid w:val="001C461C"/>
    <w:rsid w:val="001C48FA"/>
    <w:rsid w:val="001C4C11"/>
    <w:rsid w:val="001C59DE"/>
    <w:rsid w:val="001C69CD"/>
    <w:rsid w:val="001D0AD3"/>
    <w:rsid w:val="001D37A1"/>
    <w:rsid w:val="001D44D8"/>
    <w:rsid w:val="001D4B8A"/>
    <w:rsid w:val="001D4F7C"/>
    <w:rsid w:val="001D60DC"/>
    <w:rsid w:val="001D65BE"/>
    <w:rsid w:val="001D6635"/>
    <w:rsid w:val="001D6655"/>
    <w:rsid w:val="001D6A7C"/>
    <w:rsid w:val="001D6C13"/>
    <w:rsid w:val="001E02AA"/>
    <w:rsid w:val="001E06A2"/>
    <w:rsid w:val="001E0E94"/>
    <w:rsid w:val="001E1C36"/>
    <w:rsid w:val="001E206E"/>
    <w:rsid w:val="001E383B"/>
    <w:rsid w:val="001E43FF"/>
    <w:rsid w:val="001E476C"/>
    <w:rsid w:val="001E48AB"/>
    <w:rsid w:val="001E551A"/>
    <w:rsid w:val="001E6ED1"/>
    <w:rsid w:val="001E7859"/>
    <w:rsid w:val="001F0285"/>
    <w:rsid w:val="001F1A49"/>
    <w:rsid w:val="001F2657"/>
    <w:rsid w:val="001F2ABE"/>
    <w:rsid w:val="001F32B6"/>
    <w:rsid w:val="001F3CB5"/>
    <w:rsid w:val="001F4D9B"/>
    <w:rsid w:val="001F5782"/>
    <w:rsid w:val="001F5802"/>
    <w:rsid w:val="001F5E85"/>
    <w:rsid w:val="001F64A9"/>
    <w:rsid w:val="001F6950"/>
    <w:rsid w:val="001F73AC"/>
    <w:rsid w:val="0020096B"/>
    <w:rsid w:val="0020382B"/>
    <w:rsid w:val="002038A2"/>
    <w:rsid w:val="002060DB"/>
    <w:rsid w:val="0020749C"/>
    <w:rsid w:val="00207868"/>
    <w:rsid w:val="00211755"/>
    <w:rsid w:val="002118BF"/>
    <w:rsid w:val="00212176"/>
    <w:rsid w:val="00212989"/>
    <w:rsid w:val="00212CF0"/>
    <w:rsid w:val="00212FDF"/>
    <w:rsid w:val="002130F8"/>
    <w:rsid w:val="0021364F"/>
    <w:rsid w:val="00213A98"/>
    <w:rsid w:val="00213BEF"/>
    <w:rsid w:val="00214A99"/>
    <w:rsid w:val="00214D3F"/>
    <w:rsid w:val="00216508"/>
    <w:rsid w:val="0021732A"/>
    <w:rsid w:val="00217AA8"/>
    <w:rsid w:val="0022091E"/>
    <w:rsid w:val="00221159"/>
    <w:rsid w:val="002242B6"/>
    <w:rsid w:val="00225382"/>
    <w:rsid w:val="002256BB"/>
    <w:rsid w:val="00225C04"/>
    <w:rsid w:val="00226329"/>
    <w:rsid w:val="002270E3"/>
    <w:rsid w:val="002272C4"/>
    <w:rsid w:val="0022781C"/>
    <w:rsid w:val="00227A54"/>
    <w:rsid w:val="00227AFA"/>
    <w:rsid w:val="0023071B"/>
    <w:rsid w:val="00230E03"/>
    <w:rsid w:val="00233007"/>
    <w:rsid w:val="00233996"/>
    <w:rsid w:val="0023406B"/>
    <w:rsid w:val="00234423"/>
    <w:rsid w:val="00234612"/>
    <w:rsid w:val="00234A0F"/>
    <w:rsid w:val="00234C95"/>
    <w:rsid w:val="002356DA"/>
    <w:rsid w:val="0023645C"/>
    <w:rsid w:val="002368D2"/>
    <w:rsid w:val="00236DB9"/>
    <w:rsid w:val="002400D7"/>
    <w:rsid w:val="002404ED"/>
    <w:rsid w:val="00240509"/>
    <w:rsid w:val="00242902"/>
    <w:rsid w:val="00243881"/>
    <w:rsid w:val="0024388F"/>
    <w:rsid w:val="002444F5"/>
    <w:rsid w:val="00244656"/>
    <w:rsid w:val="0024507E"/>
    <w:rsid w:val="002456E3"/>
    <w:rsid w:val="002458DF"/>
    <w:rsid w:val="00245E9F"/>
    <w:rsid w:val="00247339"/>
    <w:rsid w:val="00250649"/>
    <w:rsid w:val="00250F91"/>
    <w:rsid w:val="0025139B"/>
    <w:rsid w:val="00252B9D"/>
    <w:rsid w:val="00253331"/>
    <w:rsid w:val="0025347D"/>
    <w:rsid w:val="0025418A"/>
    <w:rsid w:val="00255FCD"/>
    <w:rsid w:val="0025643E"/>
    <w:rsid w:val="00260F28"/>
    <w:rsid w:val="00262297"/>
    <w:rsid w:val="0026272D"/>
    <w:rsid w:val="00262BF7"/>
    <w:rsid w:val="00263CC6"/>
    <w:rsid w:val="002644E8"/>
    <w:rsid w:val="00265058"/>
    <w:rsid w:val="002651AE"/>
    <w:rsid w:val="002657BD"/>
    <w:rsid w:val="00265BE3"/>
    <w:rsid w:val="00265FB1"/>
    <w:rsid w:val="00266543"/>
    <w:rsid w:val="00266574"/>
    <w:rsid w:val="00267BE9"/>
    <w:rsid w:val="00272ABD"/>
    <w:rsid w:val="00272CFC"/>
    <w:rsid w:val="00272EFE"/>
    <w:rsid w:val="002730E9"/>
    <w:rsid w:val="00273944"/>
    <w:rsid w:val="00273F35"/>
    <w:rsid w:val="0027427F"/>
    <w:rsid w:val="00274573"/>
    <w:rsid w:val="00274CFF"/>
    <w:rsid w:val="00274F74"/>
    <w:rsid w:val="002764A1"/>
    <w:rsid w:val="0027679B"/>
    <w:rsid w:val="002768D0"/>
    <w:rsid w:val="002770F4"/>
    <w:rsid w:val="0028098B"/>
    <w:rsid w:val="002827BB"/>
    <w:rsid w:val="00283AAE"/>
    <w:rsid w:val="00283BB2"/>
    <w:rsid w:val="00283F6E"/>
    <w:rsid w:val="0028547C"/>
    <w:rsid w:val="00285577"/>
    <w:rsid w:val="0028629C"/>
    <w:rsid w:val="00286BC0"/>
    <w:rsid w:val="00286CCB"/>
    <w:rsid w:val="00287333"/>
    <w:rsid w:val="002902CA"/>
    <w:rsid w:val="00290686"/>
    <w:rsid w:val="00291A22"/>
    <w:rsid w:val="0029229D"/>
    <w:rsid w:val="00292350"/>
    <w:rsid w:val="00292513"/>
    <w:rsid w:val="002931BE"/>
    <w:rsid w:val="00293233"/>
    <w:rsid w:val="002935FD"/>
    <w:rsid w:val="0029419D"/>
    <w:rsid w:val="002947A2"/>
    <w:rsid w:val="00294E28"/>
    <w:rsid w:val="00294E3A"/>
    <w:rsid w:val="002955D7"/>
    <w:rsid w:val="0029586E"/>
    <w:rsid w:val="00295E52"/>
    <w:rsid w:val="002961D7"/>
    <w:rsid w:val="00296897"/>
    <w:rsid w:val="00297082"/>
    <w:rsid w:val="002972DB"/>
    <w:rsid w:val="002A10F7"/>
    <w:rsid w:val="002A1131"/>
    <w:rsid w:val="002A1807"/>
    <w:rsid w:val="002A2E83"/>
    <w:rsid w:val="002A414C"/>
    <w:rsid w:val="002A4313"/>
    <w:rsid w:val="002A5337"/>
    <w:rsid w:val="002A5414"/>
    <w:rsid w:val="002A5664"/>
    <w:rsid w:val="002A5954"/>
    <w:rsid w:val="002A5E20"/>
    <w:rsid w:val="002B03D2"/>
    <w:rsid w:val="002B0A1C"/>
    <w:rsid w:val="002B0E2D"/>
    <w:rsid w:val="002B12AA"/>
    <w:rsid w:val="002B12AD"/>
    <w:rsid w:val="002B199C"/>
    <w:rsid w:val="002B1E43"/>
    <w:rsid w:val="002B21DB"/>
    <w:rsid w:val="002B24BE"/>
    <w:rsid w:val="002B2FBF"/>
    <w:rsid w:val="002B2FE0"/>
    <w:rsid w:val="002B3175"/>
    <w:rsid w:val="002B3DB9"/>
    <w:rsid w:val="002B4CD0"/>
    <w:rsid w:val="002B502B"/>
    <w:rsid w:val="002B5269"/>
    <w:rsid w:val="002B595F"/>
    <w:rsid w:val="002B5D04"/>
    <w:rsid w:val="002B5D6A"/>
    <w:rsid w:val="002B62FB"/>
    <w:rsid w:val="002B6901"/>
    <w:rsid w:val="002B6B96"/>
    <w:rsid w:val="002C0B8F"/>
    <w:rsid w:val="002C234E"/>
    <w:rsid w:val="002C264C"/>
    <w:rsid w:val="002C29B7"/>
    <w:rsid w:val="002C3A17"/>
    <w:rsid w:val="002C3B61"/>
    <w:rsid w:val="002C3F10"/>
    <w:rsid w:val="002C4658"/>
    <w:rsid w:val="002C5A20"/>
    <w:rsid w:val="002C64C2"/>
    <w:rsid w:val="002C7EB0"/>
    <w:rsid w:val="002D0389"/>
    <w:rsid w:val="002D04A7"/>
    <w:rsid w:val="002D0CF5"/>
    <w:rsid w:val="002D1453"/>
    <w:rsid w:val="002D1939"/>
    <w:rsid w:val="002D1F14"/>
    <w:rsid w:val="002D22A3"/>
    <w:rsid w:val="002D3041"/>
    <w:rsid w:val="002D39B1"/>
    <w:rsid w:val="002D3AAF"/>
    <w:rsid w:val="002D4207"/>
    <w:rsid w:val="002D4E24"/>
    <w:rsid w:val="002D58A5"/>
    <w:rsid w:val="002D5B8D"/>
    <w:rsid w:val="002D603F"/>
    <w:rsid w:val="002D69B6"/>
    <w:rsid w:val="002D7752"/>
    <w:rsid w:val="002E02AF"/>
    <w:rsid w:val="002E0A77"/>
    <w:rsid w:val="002E0C56"/>
    <w:rsid w:val="002E0EEC"/>
    <w:rsid w:val="002E232B"/>
    <w:rsid w:val="002E25D2"/>
    <w:rsid w:val="002E36A5"/>
    <w:rsid w:val="002E4AE5"/>
    <w:rsid w:val="002E59B3"/>
    <w:rsid w:val="002E6321"/>
    <w:rsid w:val="002E6452"/>
    <w:rsid w:val="002E650C"/>
    <w:rsid w:val="002E673C"/>
    <w:rsid w:val="002E69B1"/>
    <w:rsid w:val="002E6BD4"/>
    <w:rsid w:val="002E6F64"/>
    <w:rsid w:val="002E7535"/>
    <w:rsid w:val="002F022A"/>
    <w:rsid w:val="002F054C"/>
    <w:rsid w:val="002F2342"/>
    <w:rsid w:val="002F346C"/>
    <w:rsid w:val="002F3639"/>
    <w:rsid w:val="002F3CD6"/>
    <w:rsid w:val="002F4934"/>
    <w:rsid w:val="002F4C95"/>
    <w:rsid w:val="002F5706"/>
    <w:rsid w:val="002F5C7C"/>
    <w:rsid w:val="002F6F67"/>
    <w:rsid w:val="002F7066"/>
    <w:rsid w:val="002F7420"/>
    <w:rsid w:val="002F7FCE"/>
    <w:rsid w:val="00300564"/>
    <w:rsid w:val="0030091C"/>
    <w:rsid w:val="00300D86"/>
    <w:rsid w:val="0030161F"/>
    <w:rsid w:val="00301740"/>
    <w:rsid w:val="00302679"/>
    <w:rsid w:val="00302797"/>
    <w:rsid w:val="00303471"/>
    <w:rsid w:val="00303DF0"/>
    <w:rsid w:val="00303EB6"/>
    <w:rsid w:val="003044EE"/>
    <w:rsid w:val="0030595B"/>
    <w:rsid w:val="0030598B"/>
    <w:rsid w:val="00306BEB"/>
    <w:rsid w:val="003072AF"/>
    <w:rsid w:val="00307641"/>
    <w:rsid w:val="00310B7F"/>
    <w:rsid w:val="00312535"/>
    <w:rsid w:val="003127BD"/>
    <w:rsid w:val="00313BAA"/>
    <w:rsid w:val="0031420D"/>
    <w:rsid w:val="00314661"/>
    <w:rsid w:val="00314FC2"/>
    <w:rsid w:val="0031595D"/>
    <w:rsid w:val="0031661B"/>
    <w:rsid w:val="003174E3"/>
    <w:rsid w:val="00317FDA"/>
    <w:rsid w:val="0032107B"/>
    <w:rsid w:val="00321156"/>
    <w:rsid w:val="00321791"/>
    <w:rsid w:val="00321875"/>
    <w:rsid w:val="00321D97"/>
    <w:rsid w:val="00321E73"/>
    <w:rsid w:val="003221DF"/>
    <w:rsid w:val="003222F1"/>
    <w:rsid w:val="00323094"/>
    <w:rsid w:val="0032446C"/>
    <w:rsid w:val="00326301"/>
    <w:rsid w:val="00326812"/>
    <w:rsid w:val="003275E1"/>
    <w:rsid w:val="00327CEA"/>
    <w:rsid w:val="00331633"/>
    <w:rsid w:val="003323C5"/>
    <w:rsid w:val="00332436"/>
    <w:rsid w:val="00332801"/>
    <w:rsid w:val="003334A9"/>
    <w:rsid w:val="00333D6D"/>
    <w:rsid w:val="0033445E"/>
    <w:rsid w:val="0033476C"/>
    <w:rsid w:val="00335EFD"/>
    <w:rsid w:val="00336875"/>
    <w:rsid w:val="00336EBC"/>
    <w:rsid w:val="003370A8"/>
    <w:rsid w:val="003377CE"/>
    <w:rsid w:val="0033785D"/>
    <w:rsid w:val="00337EF3"/>
    <w:rsid w:val="003404B4"/>
    <w:rsid w:val="00340728"/>
    <w:rsid w:val="00341696"/>
    <w:rsid w:val="00341CBD"/>
    <w:rsid w:val="003421FF"/>
    <w:rsid w:val="003428E6"/>
    <w:rsid w:val="00342B80"/>
    <w:rsid w:val="00342CCC"/>
    <w:rsid w:val="00342E20"/>
    <w:rsid w:val="00342EDF"/>
    <w:rsid w:val="00343072"/>
    <w:rsid w:val="00343BC6"/>
    <w:rsid w:val="00343D44"/>
    <w:rsid w:val="00344A2D"/>
    <w:rsid w:val="00344C88"/>
    <w:rsid w:val="00344F3D"/>
    <w:rsid w:val="00344FBA"/>
    <w:rsid w:val="0034514A"/>
    <w:rsid w:val="0034531A"/>
    <w:rsid w:val="003458D7"/>
    <w:rsid w:val="003462DD"/>
    <w:rsid w:val="00346959"/>
    <w:rsid w:val="00347366"/>
    <w:rsid w:val="00347861"/>
    <w:rsid w:val="00347E47"/>
    <w:rsid w:val="00350205"/>
    <w:rsid w:val="003503A4"/>
    <w:rsid w:val="003519D4"/>
    <w:rsid w:val="00351BD9"/>
    <w:rsid w:val="00351CFA"/>
    <w:rsid w:val="0035536A"/>
    <w:rsid w:val="00355655"/>
    <w:rsid w:val="00355A52"/>
    <w:rsid w:val="0035646F"/>
    <w:rsid w:val="00357338"/>
    <w:rsid w:val="00357460"/>
    <w:rsid w:val="00357EE7"/>
    <w:rsid w:val="003603CD"/>
    <w:rsid w:val="00360516"/>
    <w:rsid w:val="003616B4"/>
    <w:rsid w:val="00361886"/>
    <w:rsid w:val="00362437"/>
    <w:rsid w:val="00362629"/>
    <w:rsid w:val="00364498"/>
    <w:rsid w:val="00365D77"/>
    <w:rsid w:val="003667B4"/>
    <w:rsid w:val="003669ED"/>
    <w:rsid w:val="0036748C"/>
    <w:rsid w:val="0036759C"/>
    <w:rsid w:val="00367C21"/>
    <w:rsid w:val="00367D58"/>
    <w:rsid w:val="00370E11"/>
    <w:rsid w:val="00371E80"/>
    <w:rsid w:val="00372138"/>
    <w:rsid w:val="0037325D"/>
    <w:rsid w:val="0037350C"/>
    <w:rsid w:val="003748B6"/>
    <w:rsid w:val="0037552D"/>
    <w:rsid w:val="0037625D"/>
    <w:rsid w:val="00376F91"/>
    <w:rsid w:val="00377310"/>
    <w:rsid w:val="00380099"/>
    <w:rsid w:val="003805A4"/>
    <w:rsid w:val="00381CF1"/>
    <w:rsid w:val="003833C9"/>
    <w:rsid w:val="00383968"/>
    <w:rsid w:val="00384F7A"/>
    <w:rsid w:val="0038563F"/>
    <w:rsid w:val="0038603F"/>
    <w:rsid w:val="0038634E"/>
    <w:rsid w:val="0038657B"/>
    <w:rsid w:val="003865F7"/>
    <w:rsid w:val="00386A45"/>
    <w:rsid w:val="00386AFB"/>
    <w:rsid w:val="00386B59"/>
    <w:rsid w:val="00386F78"/>
    <w:rsid w:val="00387E7A"/>
    <w:rsid w:val="00390CE3"/>
    <w:rsid w:val="00391993"/>
    <w:rsid w:val="00391A3E"/>
    <w:rsid w:val="00392664"/>
    <w:rsid w:val="0039283A"/>
    <w:rsid w:val="003930B8"/>
    <w:rsid w:val="003930DF"/>
    <w:rsid w:val="003946C8"/>
    <w:rsid w:val="00394816"/>
    <w:rsid w:val="00394B23"/>
    <w:rsid w:val="00394C09"/>
    <w:rsid w:val="00396D72"/>
    <w:rsid w:val="00396FEF"/>
    <w:rsid w:val="003A12F0"/>
    <w:rsid w:val="003A26B3"/>
    <w:rsid w:val="003A387F"/>
    <w:rsid w:val="003A39CB"/>
    <w:rsid w:val="003A5CD3"/>
    <w:rsid w:val="003A6334"/>
    <w:rsid w:val="003B0134"/>
    <w:rsid w:val="003B122C"/>
    <w:rsid w:val="003B1D96"/>
    <w:rsid w:val="003B1EDA"/>
    <w:rsid w:val="003B6188"/>
    <w:rsid w:val="003B62C2"/>
    <w:rsid w:val="003B7387"/>
    <w:rsid w:val="003C08E5"/>
    <w:rsid w:val="003C300A"/>
    <w:rsid w:val="003C3129"/>
    <w:rsid w:val="003C48FB"/>
    <w:rsid w:val="003C4B76"/>
    <w:rsid w:val="003C5000"/>
    <w:rsid w:val="003C542B"/>
    <w:rsid w:val="003C6111"/>
    <w:rsid w:val="003C6782"/>
    <w:rsid w:val="003D30FF"/>
    <w:rsid w:val="003D3546"/>
    <w:rsid w:val="003D49E3"/>
    <w:rsid w:val="003D4AB0"/>
    <w:rsid w:val="003D5511"/>
    <w:rsid w:val="003D59B7"/>
    <w:rsid w:val="003D5B3D"/>
    <w:rsid w:val="003D63DB"/>
    <w:rsid w:val="003D6725"/>
    <w:rsid w:val="003E0EF2"/>
    <w:rsid w:val="003E16E0"/>
    <w:rsid w:val="003E1D78"/>
    <w:rsid w:val="003E32AF"/>
    <w:rsid w:val="003E3A97"/>
    <w:rsid w:val="003E3E3D"/>
    <w:rsid w:val="003E41F5"/>
    <w:rsid w:val="003E43D6"/>
    <w:rsid w:val="003E49B5"/>
    <w:rsid w:val="003E50F7"/>
    <w:rsid w:val="003E5359"/>
    <w:rsid w:val="003E7034"/>
    <w:rsid w:val="003E71AD"/>
    <w:rsid w:val="003E741A"/>
    <w:rsid w:val="003E77F0"/>
    <w:rsid w:val="003E79A9"/>
    <w:rsid w:val="003F0A52"/>
    <w:rsid w:val="003F0F73"/>
    <w:rsid w:val="003F13ED"/>
    <w:rsid w:val="003F2F4D"/>
    <w:rsid w:val="003F31E2"/>
    <w:rsid w:val="003F32D7"/>
    <w:rsid w:val="003F3775"/>
    <w:rsid w:val="003F38A8"/>
    <w:rsid w:val="003F3A45"/>
    <w:rsid w:val="003F442E"/>
    <w:rsid w:val="003F4539"/>
    <w:rsid w:val="003F4CE5"/>
    <w:rsid w:val="003F4D25"/>
    <w:rsid w:val="003F6F9D"/>
    <w:rsid w:val="003F7264"/>
    <w:rsid w:val="003F7A0C"/>
    <w:rsid w:val="003F7BBF"/>
    <w:rsid w:val="004000C2"/>
    <w:rsid w:val="0040057E"/>
    <w:rsid w:val="00400B1F"/>
    <w:rsid w:val="00401170"/>
    <w:rsid w:val="00401A9B"/>
    <w:rsid w:val="00403B04"/>
    <w:rsid w:val="00403D6E"/>
    <w:rsid w:val="00404758"/>
    <w:rsid w:val="0040487E"/>
    <w:rsid w:val="00405F6A"/>
    <w:rsid w:val="004062EA"/>
    <w:rsid w:val="004076B3"/>
    <w:rsid w:val="00407715"/>
    <w:rsid w:val="004101E6"/>
    <w:rsid w:val="004102BE"/>
    <w:rsid w:val="00410959"/>
    <w:rsid w:val="0041130F"/>
    <w:rsid w:val="00411BBD"/>
    <w:rsid w:val="004125C3"/>
    <w:rsid w:val="004142DA"/>
    <w:rsid w:val="004144DF"/>
    <w:rsid w:val="004145DA"/>
    <w:rsid w:val="00414BB9"/>
    <w:rsid w:val="00414BD6"/>
    <w:rsid w:val="004158B0"/>
    <w:rsid w:val="00415934"/>
    <w:rsid w:val="00415A23"/>
    <w:rsid w:val="00417276"/>
    <w:rsid w:val="004178CA"/>
    <w:rsid w:val="004179DE"/>
    <w:rsid w:val="00417A83"/>
    <w:rsid w:val="00417F56"/>
    <w:rsid w:val="00420D76"/>
    <w:rsid w:val="004210D6"/>
    <w:rsid w:val="004217B0"/>
    <w:rsid w:val="004217C9"/>
    <w:rsid w:val="00421ACB"/>
    <w:rsid w:val="004232B3"/>
    <w:rsid w:val="00423650"/>
    <w:rsid w:val="00424E00"/>
    <w:rsid w:val="00425CB7"/>
    <w:rsid w:val="004266AC"/>
    <w:rsid w:val="004303AF"/>
    <w:rsid w:val="00430EBF"/>
    <w:rsid w:val="00430EC7"/>
    <w:rsid w:val="004315DE"/>
    <w:rsid w:val="00431D99"/>
    <w:rsid w:val="004330B2"/>
    <w:rsid w:val="0043411D"/>
    <w:rsid w:val="00434BF6"/>
    <w:rsid w:val="00434FC0"/>
    <w:rsid w:val="00436F8E"/>
    <w:rsid w:val="00436FB6"/>
    <w:rsid w:val="004374FD"/>
    <w:rsid w:val="00437F35"/>
    <w:rsid w:val="004408BE"/>
    <w:rsid w:val="00440A7D"/>
    <w:rsid w:val="0044192C"/>
    <w:rsid w:val="00442C0B"/>
    <w:rsid w:val="004431A3"/>
    <w:rsid w:val="00443D35"/>
    <w:rsid w:val="00445C91"/>
    <w:rsid w:val="004476DC"/>
    <w:rsid w:val="004508CD"/>
    <w:rsid w:val="00453D4B"/>
    <w:rsid w:val="00454347"/>
    <w:rsid w:val="004549BD"/>
    <w:rsid w:val="00455DA3"/>
    <w:rsid w:val="00457B8B"/>
    <w:rsid w:val="00460596"/>
    <w:rsid w:val="00460699"/>
    <w:rsid w:val="00460B1D"/>
    <w:rsid w:val="00460FF7"/>
    <w:rsid w:val="004619A9"/>
    <w:rsid w:val="004620F2"/>
    <w:rsid w:val="00462D15"/>
    <w:rsid w:val="00463370"/>
    <w:rsid w:val="00463A74"/>
    <w:rsid w:val="00463E3C"/>
    <w:rsid w:val="004642F8"/>
    <w:rsid w:val="00464966"/>
    <w:rsid w:val="00464B28"/>
    <w:rsid w:val="00464C2E"/>
    <w:rsid w:val="004655A6"/>
    <w:rsid w:val="0046609F"/>
    <w:rsid w:val="004662C2"/>
    <w:rsid w:val="0046633B"/>
    <w:rsid w:val="00466EDC"/>
    <w:rsid w:val="0047110C"/>
    <w:rsid w:val="004716B9"/>
    <w:rsid w:val="00471968"/>
    <w:rsid w:val="004719E7"/>
    <w:rsid w:val="00471DED"/>
    <w:rsid w:val="00472E05"/>
    <w:rsid w:val="00473098"/>
    <w:rsid w:val="00475EB5"/>
    <w:rsid w:val="004766FC"/>
    <w:rsid w:val="00476853"/>
    <w:rsid w:val="00476AA3"/>
    <w:rsid w:val="00476EC7"/>
    <w:rsid w:val="004779E4"/>
    <w:rsid w:val="0048063E"/>
    <w:rsid w:val="004808CD"/>
    <w:rsid w:val="004808E8"/>
    <w:rsid w:val="00480E3D"/>
    <w:rsid w:val="00481037"/>
    <w:rsid w:val="00481FF5"/>
    <w:rsid w:val="004840AA"/>
    <w:rsid w:val="004845DD"/>
    <w:rsid w:val="00484AE0"/>
    <w:rsid w:val="00484BA8"/>
    <w:rsid w:val="00486126"/>
    <w:rsid w:val="0048634C"/>
    <w:rsid w:val="00486404"/>
    <w:rsid w:val="00486613"/>
    <w:rsid w:val="00487101"/>
    <w:rsid w:val="0048750B"/>
    <w:rsid w:val="004922D0"/>
    <w:rsid w:val="004929C2"/>
    <w:rsid w:val="00493602"/>
    <w:rsid w:val="00493D20"/>
    <w:rsid w:val="00494003"/>
    <w:rsid w:val="004944BE"/>
    <w:rsid w:val="00496A6D"/>
    <w:rsid w:val="004976F3"/>
    <w:rsid w:val="004978B1"/>
    <w:rsid w:val="00497F64"/>
    <w:rsid w:val="004A074A"/>
    <w:rsid w:val="004A0812"/>
    <w:rsid w:val="004A0F6F"/>
    <w:rsid w:val="004A161F"/>
    <w:rsid w:val="004A1AD8"/>
    <w:rsid w:val="004A1B9D"/>
    <w:rsid w:val="004A1BB4"/>
    <w:rsid w:val="004A1C0F"/>
    <w:rsid w:val="004A2645"/>
    <w:rsid w:val="004A3471"/>
    <w:rsid w:val="004A4A78"/>
    <w:rsid w:val="004A537A"/>
    <w:rsid w:val="004A5BCE"/>
    <w:rsid w:val="004A6162"/>
    <w:rsid w:val="004A648A"/>
    <w:rsid w:val="004A74E3"/>
    <w:rsid w:val="004B01BB"/>
    <w:rsid w:val="004B01F7"/>
    <w:rsid w:val="004B2A7E"/>
    <w:rsid w:val="004B322F"/>
    <w:rsid w:val="004B4AD7"/>
    <w:rsid w:val="004B4CB0"/>
    <w:rsid w:val="004B5400"/>
    <w:rsid w:val="004B5B84"/>
    <w:rsid w:val="004B753B"/>
    <w:rsid w:val="004C0C28"/>
    <w:rsid w:val="004C0E6F"/>
    <w:rsid w:val="004C20F8"/>
    <w:rsid w:val="004C249B"/>
    <w:rsid w:val="004C289A"/>
    <w:rsid w:val="004C46B6"/>
    <w:rsid w:val="004C5B6F"/>
    <w:rsid w:val="004C6E87"/>
    <w:rsid w:val="004C6E91"/>
    <w:rsid w:val="004C7236"/>
    <w:rsid w:val="004C75F9"/>
    <w:rsid w:val="004C7D06"/>
    <w:rsid w:val="004D0593"/>
    <w:rsid w:val="004D073A"/>
    <w:rsid w:val="004D0A37"/>
    <w:rsid w:val="004D1B4E"/>
    <w:rsid w:val="004D1EB7"/>
    <w:rsid w:val="004D3145"/>
    <w:rsid w:val="004D3678"/>
    <w:rsid w:val="004D3DAA"/>
    <w:rsid w:val="004D4824"/>
    <w:rsid w:val="004D52B2"/>
    <w:rsid w:val="004D6B4D"/>
    <w:rsid w:val="004D70BA"/>
    <w:rsid w:val="004D772D"/>
    <w:rsid w:val="004D7755"/>
    <w:rsid w:val="004D7F88"/>
    <w:rsid w:val="004E0AFE"/>
    <w:rsid w:val="004E1ACF"/>
    <w:rsid w:val="004E1E24"/>
    <w:rsid w:val="004E245E"/>
    <w:rsid w:val="004E249F"/>
    <w:rsid w:val="004E2C3C"/>
    <w:rsid w:val="004E2C7A"/>
    <w:rsid w:val="004E3F07"/>
    <w:rsid w:val="004E46C5"/>
    <w:rsid w:val="004E473D"/>
    <w:rsid w:val="004E5EE2"/>
    <w:rsid w:val="004E6836"/>
    <w:rsid w:val="004E6C61"/>
    <w:rsid w:val="004E6D2D"/>
    <w:rsid w:val="004E6DA9"/>
    <w:rsid w:val="004E6EB1"/>
    <w:rsid w:val="004F07DC"/>
    <w:rsid w:val="004F19B8"/>
    <w:rsid w:val="004F33A8"/>
    <w:rsid w:val="004F3C9F"/>
    <w:rsid w:val="004F3E80"/>
    <w:rsid w:val="004F411E"/>
    <w:rsid w:val="004F44F3"/>
    <w:rsid w:val="004F57DE"/>
    <w:rsid w:val="004F5991"/>
    <w:rsid w:val="004F62E5"/>
    <w:rsid w:val="004F6586"/>
    <w:rsid w:val="004F68E7"/>
    <w:rsid w:val="004F7115"/>
    <w:rsid w:val="004F73EE"/>
    <w:rsid w:val="004F7D50"/>
    <w:rsid w:val="004F7FA9"/>
    <w:rsid w:val="00500583"/>
    <w:rsid w:val="005005FE"/>
    <w:rsid w:val="00500F83"/>
    <w:rsid w:val="00500FA9"/>
    <w:rsid w:val="0050182C"/>
    <w:rsid w:val="00501BBE"/>
    <w:rsid w:val="005034AA"/>
    <w:rsid w:val="0050371C"/>
    <w:rsid w:val="00503844"/>
    <w:rsid w:val="00504418"/>
    <w:rsid w:val="005057BA"/>
    <w:rsid w:val="00506627"/>
    <w:rsid w:val="00506EC1"/>
    <w:rsid w:val="005076D9"/>
    <w:rsid w:val="00507A0B"/>
    <w:rsid w:val="00507BA7"/>
    <w:rsid w:val="00507E09"/>
    <w:rsid w:val="00507EE3"/>
    <w:rsid w:val="00510129"/>
    <w:rsid w:val="005104B1"/>
    <w:rsid w:val="00510594"/>
    <w:rsid w:val="00511170"/>
    <w:rsid w:val="00511636"/>
    <w:rsid w:val="00511A04"/>
    <w:rsid w:val="00513D95"/>
    <w:rsid w:val="005144F5"/>
    <w:rsid w:val="005148B1"/>
    <w:rsid w:val="00514BCD"/>
    <w:rsid w:val="00514D59"/>
    <w:rsid w:val="00515741"/>
    <w:rsid w:val="00515E25"/>
    <w:rsid w:val="00516097"/>
    <w:rsid w:val="00516EB0"/>
    <w:rsid w:val="0051733D"/>
    <w:rsid w:val="00517ADA"/>
    <w:rsid w:val="005204F8"/>
    <w:rsid w:val="0052051B"/>
    <w:rsid w:val="005207E0"/>
    <w:rsid w:val="00520F43"/>
    <w:rsid w:val="005216FF"/>
    <w:rsid w:val="00522224"/>
    <w:rsid w:val="00522A13"/>
    <w:rsid w:val="00522FE5"/>
    <w:rsid w:val="00523395"/>
    <w:rsid w:val="00524117"/>
    <w:rsid w:val="005242F1"/>
    <w:rsid w:val="005242FC"/>
    <w:rsid w:val="005245F0"/>
    <w:rsid w:val="005247EB"/>
    <w:rsid w:val="00524913"/>
    <w:rsid w:val="00525A3C"/>
    <w:rsid w:val="00525B68"/>
    <w:rsid w:val="00525FE2"/>
    <w:rsid w:val="0052767C"/>
    <w:rsid w:val="0052795E"/>
    <w:rsid w:val="00527AE6"/>
    <w:rsid w:val="00530848"/>
    <w:rsid w:val="005315FF"/>
    <w:rsid w:val="005321EB"/>
    <w:rsid w:val="0053228C"/>
    <w:rsid w:val="00533CC2"/>
    <w:rsid w:val="00534205"/>
    <w:rsid w:val="0053609B"/>
    <w:rsid w:val="00536458"/>
    <w:rsid w:val="0053665C"/>
    <w:rsid w:val="0053699A"/>
    <w:rsid w:val="00536D61"/>
    <w:rsid w:val="00540606"/>
    <w:rsid w:val="00540F85"/>
    <w:rsid w:val="00541000"/>
    <w:rsid w:val="005419AD"/>
    <w:rsid w:val="005425CE"/>
    <w:rsid w:val="005434B8"/>
    <w:rsid w:val="005435E8"/>
    <w:rsid w:val="00544E61"/>
    <w:rsid w:val="00545354"/>
    <w:rsid w:val="005457EE"/>
    <w:rsid w:val="0054719B"/>
    <w:rsid w:val="00547965"/>
    <w:rsid w:val="00551C66"/>
    <w:rsid w:val="00551EC6"/>
    <w:rsid w:val="005521CE"/>
    <w:rsid w:val="0055321A"/>
    <w:rsid w:val="00554CB4"/>
    <w:rsid w:val="0055513D"/>
    <w:rsid w:val="00555F70"/>
    <w:rsid w:val="00556CB0"/>
    <w:rsid w:val="005579DF"/>
    <w:rsid w:val="00560417"/>
    <w:rsid w:val="00561EC8"/>
    <w:rsid w:val="00562553"/>
    <w:rsid w:val="00562C8C"/>
    <w:rsid w:val="005639FB"/>
    <w:rsid w:val="00563F7A"/>
    <w:rsid w:val="00565051"/>
    <w:rsid w:val="005651F0"/>
    <w:rsid w:val="005652C4"/>
    <w:rsid w:val="00565A37"/>
    <w:rsid w:val="00565D8A"/>
    <w:rsid w:val="00567674"/>
    <w:rsid w:val="00567E05"/>
    <w:rsid w:val="005702A5"/>
    <w:rsid w:val="00570768"/>
    <w:rsid w:val="005710E2"/>
    <w:rsid w:val="00572065"/>
    <w:rsid w:val="005727A3"/>
    <w:rsid w:val="00573493"/>
    <w:rsid w:val="00573B45"/>
    <w:rsid w:val="0057446B"/>
    <w:rsid w:val="005747D0"/>
    <w:rsid w:val="00575457"/>
    <w:rsid w:val="0057691E"/>
    <w:rsid w:val="0057779D"/>
    <w:rsid w:val="005779D5"/>
    <w:rsid w:val="00577E24"/>
    <w:rsid w:val="00580EE7"/>
    <w:rsid w:val="005811FC"/>
    <w:rsid w:val="005821F8"/>
    <w:rsid w:val="00582910"/>
    <w:rsid w:val="00582DD6"/>
    <w:rsid w:val="0058307E"/>
    <w:rsid w:val="005838F1"/>
    <w:rsid w:val="00583B96"/>
    <w:rsid w:val="005845D7"/>
    <w:rsid w:val="00584CE1"/>
    <w:rsid w:val="00585378"/>
    <w:rsid w:val="005854D2"/>
    <w:rsid w:val="00585A25"/>
    <w:rsid w:val="005864B7"/>
    <w:rsid w:val="0058735B"/>
    <w:rsid w:val="00590687"/>
    <w:rsid w:val="00590ABA"/>
    <w:rsid w:val="0059149A"/>
    <w:rsid w:val="0059150D"/>
    <w:rsid w:val="00592224"/>
    <w:rsid w:val="0059235D"/>
    <w:rsid w:val="00592D76"/>
    <w:rsid w:val="00592EA2"/>
    <w:rsid w:val="005955B8"/>
    <w:rsid w:val="00595FC4"/>
    <w:rsid w:val="005960C0"/>
    <w:rsid w:val="00596248"/>
    <w:rsid w:val="005965F3"/>
    <w:rsid w:val="00596C70"/>
    <w:rsid w:val="005973C8"/>
    <w:rsid w:val="005A0B6C"/>
    <w:rsid w:val="005A1097"/>
    <w:rsid w:val="005A13D0"/>
    <w:rsid w:val="005A2C10"/>
    <w:rsid w:val="005A370A"/>
    <w:rsid w:val="005A4138"/>
    <w:rsid w:val="005A4639"/>
    <w:rsid w:val="005A51E0"/>
    <w:rsid w:val="005A6234"/>
    <w:rsid w:val="005A713C"/>
    <w:rsid w:val="005A75A7"/>
    <w:rsid w:val="005B1F3D"/>
    <w:rsid w:val="005B1F9F"/>
    <w:rsid w:val="005B2A22"/>
    <w:rsid w:val="005B483D"/>
    <w:rsid w:val="005B48D8"/>
    <w:rsid w:val="005B67C1"/>
    <w:rsid w:val="005B6830"/>
    <w:rsid w:val="005B7613"/>
    <w:rsid w:val="005B7B31"/>
    <w:rsid w:val="005B7D03"/>
    <w:rsid w:val="005B7DC5"/>
    <w:rsid w:val="005C0901"/>
    <w:rsid w:val="005C1C41"/>
    <w:rsid w:val="005C1D09"/>
    <w:rsid w:val="005C1D74"/>
    <w:rsid w:val="005C44A4"/>
    <w:rsid w:val="005C46A1"/>
    <w:rsid w:val="005C484B"/>
    <w:rsid w:val="005C54D2"/>
    <w:rsid w:val="005C57B9"/>
    <w:rsid w:val="005C5F19"/>
    <w:rsid w:val="005C67CD"/>
    <w:rsid w:val="005C73B3"/>
    <w:rsid w:val="005D0D1D"/>
    <w:rsid w:val="005D246E"/>
    <w:rsid w:val="005D27C3"/>
    <w:rsid w:val="005D2BCC"/>
    <w:rsid w:val="005D2BD8"/>
    <w:rsid w:val="005D2CEB"/>
    <w:rsid w:val="005D4275"/>
    <w:rsid w:val="005D48FD"/>
    <w:rsid w:val="005D5B46"/>
    <w:rsid w:val="005D6127"/>
    <w:rsid w:val="005D7C0C"/>
    <w:rsid w:val="005D7D97"/>
    <w:rsid w:val="005D7DDC"/>
    <w:rsid w:val="005E0163"/>
    <w:rsid w:val="005E0651"/>
    <w:rsid w:val="005E0847"/>
    <w:rsid w:val="005E2089"/>
    <w:rsid w:val="005E3289"/>
    <w:rsid w:val="005E3DE4"/>
    <w:rsid w:val="005E4095"/>
    <w:rsid w:val="005E4324"/>
    <w:rsid w:val="005E462B"/>
    <w:rsid w:val="005E5A7C"/>
    <w:rsid w:val="005E60E1"/>
    <w:rsid w:val="005E6411"/>
    <w:rsid w:val="005E68DF"/>
    <w:rsid w:val="005E6926"/>
    <w:rsid w:val="005E6CC3"/>
    <w:rsid w:val="005E6DD7"/>
    <w:rsid w:val="005E70B5"/>
    <w:rsid w:val="005E72E4"/>
    <w:rsid w:val="005F046A"/>
    <w:rsid w:val="005F04A3"/>
    <w:rsid w:val="005F0F0E"/>
    <w:rsid w:val="005F141F"/>
    <w:rsid w:val="005F14C4"/>
    <w:rsid w:val="005F1F96"/>
    <w:rsid w:val="005F284C"/>
    <w:rsid w:val="005F2A27"/>
    <w:rsid w:val="005F3489"/>
    <w:rsid w:val="005F3A4B"/>
    <w:rsid w:val="005F3C1F"/>
    <w:rsid w:val="005F3F41"/>
    <w:rsid w:val="005F4068"/>
    <w:rsid w:val="005F512F"/>
    <w:rsid w:val="005F581C"/>
    <w:rsid w:val="005F58FA"/>
    <w:rsid w:val="005F7425"/>
    <w:rsid w:val="005F7C3F"/>
    <w:rsid w:val="005F7EBA"/>
    <w:rsid w:val="00600262"/>
    <w:rsid w:val="00600B74"/>
    <w:rsid w:val="00601C5C"/>
    <w:rsid w:val="006022DC"/>
    <w:rsid w:val="00602DFF"/>
    <w:rsid w:val="00603AE2"/>
    <w:rsid w:val="00603B41"/>
    <w:rsid w:val="00603FA0"/>
    <w:rsid w:val="0060502F"/>
    <w:rsid w:val="006062A8"/>
    <w:rsid w:val="00606FDC"/>
    <w:rsid w:val="0060796C"/>
    <w:rsid w:val="00607B5E"/>
    <w:rsid w:val="006105C3"/>
    <w:rsid w:val="006107AE"/>
    <w:rsid w:val="00611427"/>
    <w:rsid w:val="00611BCB"/>
    <w:rsid w:val="006133C3"/>
    <w:rsid w:val="006134EE"/>
    <w:rsid w:val="006135D5"/>
    <w:rsid w:val="0061457C"/>
    <w:rsid w:val="00614752"/>
    <w:rsid w:val="00614868"/>
    <w:rsid w:val="00615D39"/>
    <w:rsid w:val="0061644F"/>
    <w:rsid w:val="00616C6A"/>
    <w:rsid w:val="00617457"/>
    <w:rsid w:val="006178ED"/>
    <w:rsid w:val="00620305"/>
    <w:rsid w:val="0062132E"/>
    <w:rsid w:val="00621B7A"/>
    <w:rsid w:val="006226AB"/>
    <w:rsid w:val="00622C0E"/>
    <w:rsid w:val="00623189"/>
    <w:rsid w:val="006233B7"/>
    <w:rsid w:val="0062449A"/>
    <w:rsid w:val="006244EE"/>
    <w:rsid w:val="00625868"/>
    <w:rsid w:val="0062673C"/>
    <w:rsid w:val="006271FA"/>
    <w:rsid w:val="00627484"/>
    <w:rsid w:val="006309E9"/>
    <w:rsid w:val="00632D7F"/>
    <w:rsid w:val="00632FB1"/>
    <w:rsid w:val="00633439"/>
    <w:rsid w:val="00633EEB"/>
    <w:rsid w:val="00633F19"/>
    <w:rsid w:val="00634413"/>
    <w:rsid w:val="00634F1D"/>
    <w:rsid w:val="006356BB"/>
    <w:rsid w:val="00636A70"/>
    <w:rsid w:val="006375AE"/>
    <w:rsid w:val="0063789E"/>
    <w:rsid w:val="00637ABB"/>
    <w:rsid w:val="00637E30"/>
    <w:rsid w:val="006410FB"/>
    <w:rsid w:val="006416DA"/>
    <w:rsid w:val="0064259E"/>
    <w:rsid w:val="00642C9F"/>
    <w:rsid w:val="00643AAF"/>
    <w:rsid w:val="00643C3F"/>
    <w:rsid w:val="00643D08"/>
    <w:rsid w:val="00643E39"/>
    <w:rsid w:val="00644860"/>
    <w:rsid w:val="006450E4"/>
    <w:rsid w:val="006452B3"/>
    <w:rsid w:val="006454AC"/>
    <w:rsid w:val="00645528"/>
    <w:rsid w:val="00646509"/>
    <w:rsid w:val="0064715B"/>
    <w:rsid w:val="00647537"/>
    <w:rsid w:val="0064754E"/>
    <w:rsid w:val="00647EE6"/>
    <w:rsid w:val="00650D73"/>
    <w:rsid w:val="00651D96"/>
    <w:rsid w:val="00651E7A"/>
    <w:rsid w:val="00652051"/>
    <w:rsid w:val="0065252D"/>
    <w:rsid w:val="00652C23"/>
    <w:rsid w:val="00653937"/>
    <w:rsid w:val="0065397B"/>
    <w:rsid w:val="00653BA0"/>
    <w:rsid w:val="0065460B"/>
    <w:rsid w:val="006554BD"/>
    <w:rsid w:val="00657505"/>
    <w:rsid w:val="00660C7A"/>
    <w:rsid w:val="006615C8"/>
    <w:rsid w:val="00661CFF"/>
    <w:rsid w:val="006623A0"/>
    <w:rsid w:val="00662486"/>
    <w:rsid w:val="00663546"/>
    <w:rsid w:val="006636C4"/>
    <w:rsid w:val="0066399B"/>
    <w:rsid w:val="00663D13"/>
    <w:rsid w:val="00664433"/>
    <w:rsid w:val="00664B69"/>
    <w:rsid w:val="00665072"/>
    <w:rsid w:val="00665501"/>
    <w:rsid w:val="00665693"/>
    <w:rsid w:val="00665D80"/>
    <w:rsid w:val="00666AAF"/>
    <w:rsid w:val="00666E97"/>
    <w:rsid w:val="006671F7"/>
    <w:rsid w:val="00667B40"/>
    <w:rsid w:val="00667D6A"/>
    <w:rsid w:val="00671392"/>
    <w:rsid w:val="00671DB3"/>
    <w:rsid w:val="006724A2"/>
    <w:rsid w:val="00672C71"/>
    <w:rsid w:val="00674826"/>
    <w:rsid w:val="00676213"/>
    <w:rsid w:val="00677C16"/>
    <w:rsid w:val="00677D59"/>
    <w:rsid w:val="00681956"/>
    <w:rsid w:val="006819B0"/>
    <w:rsid w:val="00681FAE"/>
    <w:rsid w:val="006826A3"/>
    <w:rsid w:val="00682F56"/>
    <w:rsid w:val="0068343E"/>
    <w:rsid w:val="00683855"/>
    <w:rsid w:val="00684EC0"/>
    <w:rsid w:val="00685034"/>
    <w:rsid w:val="006873B8"/>
    <w:rsid w:val="006878BC"/>
    <w:rsid w:val="006879E8"/>
    <w:rsid w:val="00690270"/>
    <w:rsid w:val="00690C79"/>
    <w:rsid w:val="00691A03"/>
    <w:rsid w:val="00692031"/>
    <w:rsid w:val="00693183"/>
    <w:rsid w:val="00694451"/>
    <w:rsid w:val="00694A08"/>
    <w:rsid w:val="00694A10"/>
    <w:rsid w:val="00694DCD"/>
    <w:rsid w:val="00695B02"/>
    <w:rsid w:val="00695F56"/>
    <w:rsid w:val="006968A6"/>
    <w:rsid w:val="00696F63"/>
    <w:rsid w:val="006976F8"/>
    <w:rsid w:val="00697875"/>
    <w:rsid w:val="00697AAA"/>
    <w:rsid w:val="006A0269"/>
    <w:rsid w:val="006A137B"/>
    <w:rsid w:val="006A15FA"/>
    <w:rsid w:val="006A1789"/>
    <w:rsid w:val="006A1844"/>
    <w:rsid w:val="006A1EAE"/>
    <w:rsid w:val="006A1FFA"/>
    <w:rsid w:val="006A2F2B"/>
    <w:rsid w:val="006A390C"/>
    <w:rsid w:val="006A3A53"/>
    <w:rsid w:val="006A4E35"/>
    <w:rsid w:val="006A529C"/>
    <w:rsid w:val="006A564E"/>
    <w:rsid w:val="006A6864"/>
    <w:rsid w:val="006A7944"/>
    <w:rsid w:val="006B1B48"/>
    <w:rsid w:val="006B1C3F"/>
    <w:rsid w:val="006B285F"/>
    <w:rsid w:val="006B3A51"/>
    <w:rsid w:val="006B3E0D"/>
    <w:rsid w:val="006B43BC"/>
    <w:rsid w:val="006B4816"/>
    <w:rsid w:val="006B4BE8"/>
    <w:rsid w:val="006B5433"/>
    <w:rsid w:val="006B5949"/>
    <w:rsid w:val="006B5ADF"/>
    <w:rsid w:val="006B622C"/>
    <w:rsid w:val="006B7F30"/>
    <w:rsid w:val="006C0374"/>
    <w:rsid w:val="006C09BC"/>
    <w:rsid w:val="006C0AB9"/>
    <w:rsid w:val="006C0D8C"/>
    <w:rsid w:val="006C1CCD"/>
    <w:rsid w:val="006C2C54"/>
    <w:rsid w:val="006C2DCD"/>
    <w:rsid w:val="006C2F07"/>
    <w:rsid w:val="006C406E"/>
    <w:rsid w:val="006C4072"/>
    <w:rsid w:val="006C40AB"/>
    <w:rsid w:val="006C4576"/>
    <w:rsid w:val="006C4A5E"/>
    <w:rsid w:val="006C4AB8"/>
    <w:rsid w:val="006C5A79"/>
    <w:rsid w:val="006C5EE1"/>
    <w:rsid w:val="006C6334"/>
    <w:rsid w:val="006C65B8"/>
    <w:rsid w:val="006C65D5"/>
    <w:rsid w:val="006C679A"/>
    <w:rsid w:val="006C6D4D"/>
    <w:rsid w:val="006C7062"/>
    <w:rsid w:val="006C712C"/>
    <w:rsid w:val="006C7B8D"/>
    <w:rsid w:val="006D0180"/>
    <w:rsid w:val="006D0846"/>
    <w:rsid w:val="006D17C7"/>
    <w:rsid w:val="006D1EB3"/>
    <w:rsid w:val="006D257F"/>
    <w:rsid w:val="006D32C6"/>
    <w:rsid w:val="006D3D54"/>
    <w:rsid w:val="006D4352"/>
    <w:rsid w:val="006D4816"/>
    <w:rsid w:val="006D54C1"/>
    <w:rsid w:val="006D5557"/>
    <w:rsid w:val="006D5FFF"/>
    <w:rsid w:val="006D65C8"/>
    <w:rsid w:val="006D6762"/>
    <w:rsid w:val="006D7AED"/>
    <w:rsid w:val="006E0336"/>
    <w:rsid w:val="006E05D0"/>
    <w:rsid w:val="006E08AA"/>
    <w:rsid w:val="006E0ACE"/>
    <w:rsid w:val="006E1A8A"/>
    <w:rsid w:val="006E21FA"/>
    <w:rsid w:val="006E37FF"/>
    <w:rsid w:val="006E57F2"/>
    <w:rsid w:val="006E5CB0"/>
    <w:rsid w:val="006E613C"/>
    <w:rsid w:val="006E66C4"/>
    <w:rsid w:val="006E6BE6"/>
    <w:rsid w:val="006F045E"/>
    <w:rsid w:val="006F11C8"/>
    <w:rsid w:val="006F2A5E"/>
    <w:rsid w:val="006F343C"/>
    <w:rsid w:val="006F5C24"/>
    <w:rsid w:val="006F676A"/>
    <w:rsid w:val="006F708D"/>
    <w:rsid w:val="006F79FD"/>
    <w:rsid w:val="00700CAE"/>
    <w:rsid w:val="00701560"/>
    <w:rsid w:val="00701704"/>
    <w:rsid w:val="00701759"/>
    <w:rsid w:val="00701AF3"/>
    <w:rsid w:val="00701DA4"/>
    <w:rsid w:val="007033BB"/>
    <w:rsid w:val="007035C7"/>
    <w:rsid w:val="00703E4C"/>
    <w:rsid w:val="0070484E"/>
    <w:rsid w:val="007051D2"/>
    <w:rsid w:val="0070615B"/>
    <w:rsid w:val="0070671C"/>
    <w:rsid w:val="007069A9"/>
    <w:rsid w:val="00707302"/>
    <w:rsid w:val="00710233"/>
    <w:rsid w:val="00710A0A"/>
    <w:rsid w:val="00710A0B"/>
    <w:rsid w:val="00710D79"/>
    <w:rsid w:val="00710E5C"/>
    <w:rsid w:val="00711453"/>
    <w:rsid w:val="0071292E"/>
    <w:rsid w:val="00713410"/>
    <w:rsid w:val="00713811"/>
    <w:rsid w:val="00714601"/>
    <w:rsid w:val="0071488E"/>
    <w:rsid w:val="00715710"/>
    <w:rsid w:val="00715CF1"/>
    <w:rsid w:val="007165AE"/>
    <w:rsid w:val="0072004B"/>
    <w:rsid w:val="007204BE"/>
    <w:rsid w:val="007222A0"/>
    <w:rsid w:val="0072231B"/>
    <w:rsid w:val="00723286"/>
    <w:rsid w:val="007239B1"/>
    <w:rsid w:val="00724A28"/>
    <w:rsid w:val="00725535"/>
    <w:rsid w:val="007257FD"/>
    <w:rsid w:val="007269C7"/>
    <w:rsid w:val="007300F0"/>
    <w:rsid w:val="007307BA"/>
    <w:rsid w:val="00730ACF"/>
    <w:rsid w:val="00730C1B"/>
    <w:rsid w:val="007320B1"/>
    <w:rsid w:val="00732161"/>
    <w:rsid w:val="0073287F"/>
    <w:rsid w:val="00732E77"/>
    <w:rsid w:val="00733145"/>
    <w:rsid w:val="007331E2"/>
    <w:rsid w:val="0073349E"/>
    <w:rsid w:val="00734387"/>
    <w:rsid w:val="00734441"/>
    <w:rsid w:val="0073504B"/>
    <w:rsid w:val="007350F3"/>
    <w:rsid w:val="0073540F"/>
    <w:rsid w:val="00735695"/>
    <w:rsid w:val="00736850"/>
    <w:rsid w:val="007374FE"/>
    <w:rsid w:val="00737E09"/>
    <w:rsid w:val="00737F7C"/>
    <w:rsid w:val="007401FF"/>
    <w:rsid w:val="007403E3"/>
    <w:rsid w:val="00740C44"/>
    <w:rsid w:val="00740D1F"/>
    <w:rsid w:val="00740E0A"/>
    <w:rsid w:val="00741771"/>
    <w:rsid w:val="00741C7F"/>
    <w:rsid w:val="00742C46"/>
    <w:rsid w:val="007434ED"/>
    <w:rsid w:val="0074353B"/>
    <w:rsid w:val="00743B09"/>
    <w:rsid w:val="007445A2"/>
    <w:rsid w:val="0074523F"/>
    <w:rsid w:val="007467B6"/>
    <w:rsid w:val="007467CB"/>
    <w:rsid w:val="00746A0A"/>
    <w:rsid w:val="007475CA"/>
    <w:rsid w:val="007500EA"/>
    <w:rsid w:val="00750235"/>
    <w:rsid w:val="00750D5B"/>
    <w:rsid w:val="007519CA"/>
    <w:rsid w:val="007531C1"/>
    <w:rsid w:val="0075389B"/>
    <w:rsid w:val="0075402F"/>
    <w:rsid w:val="00754316"/>
    <w:rsid w:val="00754826"/>
    <w:rsid w:val="00754E43"/>
    <w:rsid w:val="00754E5C"/>
    <w:rsid w:val="00754FA4"/>
    <w:rsid w:val="007552FD"/>
    <w:rsid w:val="00755609"/>
    <w:rsid w:val="00756770"/>
    <w:rsid w:val="007578BB"/>
    <w:rsid w:val="00760713"/>
    <w:rsid w:val="00760A6E"/>
    <w:rsid w:val="00760C96"/>
    <w:rsid w:val="00760CAB"/>
    <w:rsid w:val="0076100D"/>
    <w:rsid w:val="007613F1"/>
    <w:rsid w:val="007617B0"/>
    <w:rsid w:val="007617C9"/>
    <w:rsid w:val="0076266F"/>
    <w:rsid w:val="00763FAC"/>
    <w:rsid w:val="00764401"/>
    <w:rsid w:val="00764AAD"/>
    <w:rsid w:val="00765265"/>
    <w:rsid w:val="0076568D"/>
    <w:rsid w:val="00765FED"/>
    <w:rsid w:val="00766084"/>
    <w:rsid w:val="007669BD"/>
    <w:rsid w:val="00767300"/>
    <w:rsid w:val="00767C42"/>
    <w:rsid w:val="00770B3D"/>
    <w:rsid w:val="00771103"/>
    <w:rsid w:val="00771CDF"/>
    <w:rsid w:val="00772763"/>
    <w:rsid w:val="007727D1"/>
    <w:rsid w:val="00774059"/>
    <w:rsid w:val="0077425C"/>
    <w:rsid w:val="00774E1E"/>
    <w:rsid w:val="00775055"/>
    <w:rsid w:val="007750B9"/>
    <w:rsid w:val="00775496"/>
    <w:rsid w:val="0077582A"/>
    <w:rsid w:val="007761CE"/>
    <w:rsid w:val="007778FA"/>
    <w:rsid w:val="00777E09"/>
    <w:rsid w:val="00777F4C"/>
    <w:rsid w:val="00777F6C"/>
    <w:rsid w:val="0078033A"/>
    <w:rsid w:val="0078071A"/>
    <w:rsid w:val="00780E4C"/>
    <w:rsid w:val="00781568"/>
    <w:rsid w:val="00781C0F"/>
    <w:rsid w:val="00781D5B"/>
    <w:rsid w:val="007829A4"/>
    <w:rsid w:val="00784047"/>
    <w:rsid w:val="007840FC"/>
    <w:rsid w:val="0078450F"/>
    <w:rsid w:val="00785171"/>
    <w:rsid w:val="00785753"/>
    <w:rsid w:val="00786AEB"/>
    <w:rsid w:val="00787199"/>
    <w:rsid w:val="007877BA"/>
    <w:rsid w:val="00787BC4"/>
    <w:rsid w:val="00787F0D"/>
    <w:rsid w:val="007906FC"/>
    <w:rsid w:val="00791DAD"/>
    <w:rsid w:val="0079279F"/>
    <w:rsid w:val="00792C9B"/>
    <w:rsid w:val="00792E1F"/>
    <w:rsid w:val="00793C14"/>
    <w:rsid w:val="007940F7"/>
    <w:rsid w:val="00794180"/>
    <w:rsid w:val="00794455"/>
    <w:rsid w:val="00795586"/>
    <w:rsid w:val="00795DDA"/>
    <w:rsid w:val="00796765"/>
    <w:rsid w:val="00797C7F"/>
    <w:rsid w:val="00797D84"/>
    <w:rsid w:val="007A040F"/>
    <w:rsid w:val="007A07B4"/>
    <w:rsid w:val="007A0CD6"/>
    <w:rsid w:val="007A0FFE"/>
    <w:rsid w:val="007A2891"/>
    <w:rsid w:val="007A310F"/>
    <w:rsid w:val="007A333E"/>
    <w:rsid w:val="007A4213"/>
    <w:rsid w:val="007A518C"/>
    <w:rsid w:val="007A5DA2"/>
    <w:rsid w:val="007A66FC"/>
    <w:rsid w:val="007A7080"/>
    <w:rsid w:val="007A7623"/>
    <w:rsid w:val="007B05E5"/>
    <w:rsid w:val="007B0DFA"/>
    <w:rsid w:val="007B1978"/>
    <w:rsid w:val="007B1A09"/>
    <w:rsid w:val="007B1D88"/>
    <w:rsid w:val="007B250A"/>
    <w:rsid w:val="007B39E5"/>
    <w:rsid w:val="007B3A8B"/>
    <w:rsid w:val="007B49E1"/>
    <w:rsid w:val="007B6613"/>
    <w:rsid w:val="007B6FFA"/>
    <w:rsid w:val="007B7C36"/>
    <w:rsid w:val="007C1331"/>
    <w:rsid w:val="007C1591"/>
    <w:rsid w:val="007C193D"/>
    <w:rsid w:val="007C1C75"/>
    <w:rsid w:val="007C1FC8"/>
    <w:rsid w:val="007C2168"/>
    <w:rsid w:val="007C24C8"/>
    <w:rsid w:val="007C310C"/>
    <w:rsid w:val="007C361C"/>
    <w:rsid w:val="007C752A"/>
    <w:rsid w:val="007C7F32"/>
    <w:rsid w:val="007D0035"/>
    <w:rsid w:val="007D0365"/>
    <w:rsid w:val="007D13F0"/>
    <w:rsid w:val="007D2CD2"/>
    <w:rsid w:val="007D300F"/>
    <w:rsid w:val="007D3696"/>
    <w:rsid w:val="007D370E"/>
    <w:rsid w:val="007D39E2"/>
    <w:rsid w:val="007D4681"/>
    <w:rsid w:val="007D5E7A"/>
    <w:rsid w:val="007D6032"/>
    <w:rsid w:val="007D6773"/>
    <w:rsid w:val="007E01E4"/>
    <w:rsid w:val="007E0794"/>
    <w:rsid w:val="007E1239"/>
    <w:rsid w:val="007E12F9"/>
    <w:rsid w:val="007E143F"/>
    <w:rsid w:val="007E1526"/>
    <w:rsid w:val="007E15CA"/>
    <w:rsid w:val="007E24FE"/>
    <w:rsid w:val="007E2D56"/>
    <w:rsid w:val="007E3326"/>
    <w:rsid w:val="007E35A8"/>
    <w:rsid w:val="007E3AA2"/>
    <w:rsid w:val="007E49F9"/>
    <w:rsid w:val="007E4EB7"/>
    <w:rsid w:val="007E5F56"/>
    <w:rsid w:val="007E62DD"/>
    <w:rsid w:val="007E75A4"/>
    <w:rsid w:val="007E7735"/>
    <w:rsid w:val="007F023E"/>
    <w:rsid w:val="007F03CE"/>
    <w:rsid w:val="007F0F2B"/>
    <w:rsid w:val="007F12B2"/>
    <w:rsid w:val="007F1335"/>
    <w:rsid w:val="007F1945"/>
    <w:rsid w:val="007F22F0"/>
    <w:rsid w:val="007F2526"/>
    <w:rsid w:val="007F2CE9"/>
    <w:rsid w:val="007F2EC1"/>
    <w:rsid w:val="007F322A"/>
    <w:rsid w:val="007F3416"/>
    <w:rsid w:val="007F3C24"/>
    <w:rsid w:val="007F3C58"/>
    <w:rsid w:val="007F3E25"/>
    <w:rsid w:val="007F4C3F"/>
    <w:rsid w:val="007F514F"/>
    <w:rsid w:val="007F66AD"/>
    <w:rsid w:val="007F75C8"/>
    <w:rsid w:val="007F785F"/>
    <w:rsid w:val="0080029C"/>
    <w:rsid w:val="0080036E"/>
    <w:rsid w:val="00800749"/>
    <w:rsid w:val="00801260"/>
    <w:rsid w:val="00801DE4"/>
    <w:rsid w:val="008034B1"/>
    <w:rsid w:val="00804056"/>
    <w:rsid w:val="00804FCB"/>
    <w:rsid w:val="008062C8"/>
    <w:rsid w:val="00806B98"/>
    <w:rsid w:val="00806D99"/>
    <w:rsid w:val="008070F6"/>
    <w:rsid w:val="008071C5"/>
    <w:rsid w:val="00807E51"/>
    <w:rsid w:val="00810B68"/>
    <w:rsid w:val="00810CCC"/>
    <w:rsid w:val="0081100E"/>
    <w:rsid w:val="008111FC"/>
    <w:rsid w:val="008118CC"/>
    <w:rsid w:val="00811C69"/>
    <w:rsid w:val="00812672"/>
    <w:rsid w:val="00812AD2"/>
    <w:rsid w:val="00812C3F"/>
    <w:rsid w:val="00816077"/>
    <w:rsid w:val="008165F8"/>
    <w:rsid w:val="00816658"/>
    <w:rsid w:val="00816835"/>
    <w:rsid w:val="00816AAA"/>
    <w:rsid w:val="008176DC"/>
    <w:rsid w:val="00820132"/>
    <w:rsid w:val="008204E3"/>
    <w:rsid w:val="008214D0"/>
    <w:rsid w:val="008222CB"/>
    <w:rsid w:val="00823215"/>
    <w:rsid w:val="008233F8"/>
    <w:rsid w:val="00823B44"/>
    <w:rsid w:val="00824907"/>
    <w:rsid w:val="008260C7"/>
    <w:rsid w:val="00827BCA"/>
    <w:rsid w:val="00827CEB"/>
    <w:rsid w:val="00830E97"/>
    <w:rsid w:val="00831C33"/>
    <w:rsid w:val="00831F41"/>
    <w:rsid w:val="00832896"/>
    <w:rsid w:val="00832DD4"/>
    <w:rsid w:val="008330F4"/>
    <w:rsid w:val="00833133"/>
    <w:rsid w:val="008336E3"/>
    <w:rsid w:val="0083379C"/>
    <w:rsid w:val="00835BF0"/>
    <w:rsid w:val="00835D56"/>
    <w:rsid w:val="00835DA9"/>
    <w:rsid w:val="008371A3"/>
    <w:rsid w:val="008375CE"/>
    <w:rsid w:val="00840398"/>
    <w:rsid w:val="008405CC"/>
    <w:rsid w:val="00840EE5"/>
    <w:rsid w:val="00840F77"/>
    <w:rsid w:val="0084161F"/>
    <w:rsid w:val="008418B1"/>
    <w:rsid w:val="0084283C"/>
    <w:rsid w:val="0084315C"/>
    <w:rsid w:val="00843B8F"/>
    <w:rsid w:val="008447DF"/>
    <w:rsid w:val="008448CC"/>
    <w:rsid w:val="00844CD2"/>
    <w:rsid w:val="00845E41"/>
    <w:rsid w:val="008464D4"/>
    <w:rsid w:val="00847DBD"/>
    <w:rsid w:val="008501BD"/>
    <w:rsid w:val="008506BF"/>
    <w:rsid w:val="00851C01"/>
    <w:rsid w:val="0085214C"/>
    <w:rsid w:val="00854323"/>
    <w:rsid w:val="008544F6"/>
    <w:rsid w:val="008550B6"/>
    <w:rsid w:val="008565A7"/>
    <w:rsid w:val="00856868"/>
    <w:rsid w:val="008568FD"/>
    <w:rsid w:val="00857BBF"/>
    <w:rsid w:val="00857DB8"/>
    <w:rsid w:val="00857E65"/>
    <w:rsid w:val="008613A9"/>
    <w:rsid w:val="00861CF2"/>
    <w:rsid w:val="008625E3"/>
    <w:rsid w:val="00862BB7"/>
    <w:rsid w:val="008632CB"/>
    <w:rsid w:val="00863604"/>
    <w:rsid w:val="00864174"/>
    <w:rsid w:val="008644E6"/>
    <w:rsid w:val="00864D4C"/>
    <w:rsid w:val="00864FE8"/>
    <w:rsid w:val="008650DA"/>
    <w:rsid w:val="00865216"/>
    <w:rsid w:val="008655C0"/>
    <w:rsid w:val="00865D53"/>
    <w:rsid w:val="00865ECC"/>
    <w:rsid w:val="00866375"/>
    <w:rsid w:val="008675CF"/>
    <w:rsid w:val="008700DA"/>
    <w:rsid w:val="00870585"/>
    <w:rsid w:val="008715C8"/>
    <w:rsid w:val="00872428"/>
    <w:rsid w:val="008728A0"/>
    <w:rsid w:val="00872AC9"/>
    <w:rsid w:val="00873788"/>
    <w:rsid w:val="0087431A"/>
    <w:rsid w:val="0087476C"/>
    <w:rsid w:val="008753AB"/>
    <w:rsid w:val="00875A2F"/>
    <w:rsid w:val="008761AB"/>
    <w:rsid w:val="008763BC"/>
    <w:rsid w:val="00876970"/>
    <w:rsid w:val="00876F31"/>
    <w:rsid w:val="00877EE5"/>
    <w:rsid w:val="0088043E"/>
    <w:rsid w:val="00880E29"/>
    <w:rsid w:val="00880EB1"/>
    <w:rsid w:val="0088168D"/>
    <w:rsid w:val="00881F9A"/>
    <w:rsid w:val="008820A0"/>
    <w:rsid w:val="00883F90"/>
    <w:rsid w:val="00884233"/>
    <w:rsid w:val="00884EA7"/>
    <w:rsid w:val="00884F5C"/>
    <w:rsid w:val="00886782"/>
    <w:rsid w:val="00887D5B"/>
    <w:rsid w:val="0089036D"/>
    <w:rsid w:val="00890703"/>
    <w:rsid w:val="008908CE"/>
    <w:rsid w:val="008915A1"/>
    <w:rsid w:val="00891A8B"/>
    <w:rsid w:val="00891E6D"/>
    <w:rsid w:val="008925F8"/>
    <w:rsid w:val="00892AEC"/>
    <w:rsid w:val="00892F39"/>
    <w:rsid w:val="00893533"/>
    <w:rsid w:val="00893B2D"/>
    <w:rsid w:val="00893CE6"/>
    <w:rsid w:val="00894D48"/>
    <w:rsid w:val="00895045"/>
    <w:rsid w:val="00895483"/>
    <w:rsid w:val="008954DE"/>
    <w:rsid w:val="0089611D"/>
    <w:rsid w:val="0089689D"/>
    <w:rsid w:val="008969C5"/>
    <w:rsid w:val="00897946"/>
    <w:rsid w:val="00897A50"/>
    <w:rsid w:val="008A043B"/>
    <w:rsid w:val="008A1218"/>
    <w:rsid w:val="008A16EE"/>
    <w:rsid w:val="008A230D"/>
    <w:rsid w:val="008A25DA"/>
    <w:rsid w:val="008A295F"/>
    <w:rsid w:val="008A2B2A"/>
    <w:rsid w:val="008A3EA9"/>
    <w:rsid w:val="008A4188"/>
    <w:rsid w:val="008A4316"/>
    <w:rsid w:val="008A56D5"/>
    <w:rsid w:val="008A6577"/>
    <w:rsid w:val="008A66CF"/>
    <w:rsid w:val="008A7593"/>
    <w:rsid w:val="008A7620"/>
    <w:rsid w:val="008A76D6"/>
    <w:rsid w:val="008A7885"/>
    <w:rsid w:val="008A7FDC"/>
    <w:rsid w:val="008B00C1"/>
    <w:rsid w:val="008B0265"/>
    <w:rsid w:val="008B0867"/>
    <w:rsid w:val="008B16E3"/>
    <w:rsid w:val="008B17B8"/>
    <w:rsid w:val="008B1884"/>
    <w:rsid w:val="008B1FA2"/>
    <w:rsid w:val="008B2558"/>
    <w:rsid w:val="008B2591"/>
    <w:rsid w:val="008B2A28"/>
    <w:rsid w:val="008B2AB8"/>
    <w:rsid w:val="008B3E90"/>
    <w:rsid w:val="008B4361"/>
    <w:rsid w:val="008B5DDE"/>
    <w:rsid w:val="008B5EBF"/>
    <w:rsid w:val="008B7778"/>
    <w:rsid w:val="008B7C65"/>
    <w:rsid w:val="008C01FA"/>
    <w:rsid w:val="008C1E6F"/>
    <w:rsid w:val="008C21F3"/>
    <w:rsid w:val="008C232C"/>
    <w:rsid w:val="008C35D7"/>
    <w:rsid w:val="008C42C4"/>
    <w:rsid w:val="008C4B89"/>
    <w:rsid w:val="008C4BAF"/>
    <w:rsid w:val="008C73BB"/>
    <w:rsid w:val="008C763E"/>
    <w:rsid w:val="008D00FA"/>
    <w:rsid w:val="008D04B7"/>
    <w:rsid w:val="008D0E83"/>
    <w:rsid w:val="008D0E92"/>
    <w:rsid w:val="008D1BBE"/>
    <w:rsid w:val="008D1EBF"/>
    <w:rsid w:val="008D21EA"/>
    <w:rsid w:val="008D325D"/>
    <w:rsid w:val="008D3B7E"/>
    <w:rsid w:val="008D4483"/>
    <w:rsid w:val="008D481C"/>
    <w:rsid w:val="008D4D9C"/>
    <w:rsid w:val="008D51BB"/>
    <w:rsid w:val="008D5A7D"/>
    <w:rsid w:val="008D5CFE"/>
    <w:rsid w:val="008D61E4"/>
    <w:rsid w:val="008D6412"/>
    <w:rsid w:val="008D6434"/>
    <w:rsid w:val="008D6664"/>
    <w:rsid w:val="008D67FC"/>
    <w:rsid w:val="008D6AD0"/>
    <w:rsid w:val="008D71B1"/>
    <w:rsid w:val="008D741F"/>
    <w:rsid w:val="008D79F1"/>
    <w:rsid w:val="008D7B57"/>
    <w:rsid w:val="008D7B7F"/>
    <w:rsid w:val="008E0038"/>
    <w:rsid w:val="008E10AD"/>
    <w:rsid w:val="008E1C8D"/>
    <w:rsid w:val="008E26DF"/>
    <w:rsid w:val="008E3758"/>
    <w:rsid w:val="008E3B85"/>
    <w:rsid w:val="008E3E0F"/>
    <w:rsid w:val="008E50B2"/>
    <w:rsid w:val="008E538D"/>
    <w:rsid w:val="008E5DF4"/>
    <w:rsid w:val="008E6204"/>
    <w:rsid w:val="008E6822"/>
    <w:rsid w:val="008E7A8D"/>
    <w:rsid w:val="008F03E4"/>
    <w:rsid w:val="008F067D"/>
    <w:rsid w:val="008F0E04"/>
    <w:rsid w:val="008F0F75"/>
    <w:rsid w:val="008F11E8"/>
    <w:rsid w:val="008F161B"/>
    <w:rsid w:val="008F19E9"/>
    <w:rsid w:val="008F2702"/>
    <w:rsid w:val="008F2CAE"/>
    <w:rsid w:val="008F34A4"/>
    <w:rsid w:val="008F36F3"/>
    <w:rsid w:val="008F3D50"/>
    <w:rsid w:val="008F4915"/>
    <w:rsid w:val="008F4D87"/>
    <w:rsid w:val="008F4E86"/>
    <w:rsid w:val="008F5AC8"/>
    <w:rsid w:val="008F634A"/>
    <w:rsid w:val="008F6E69"/>
    <w:rsid w:val="008F7078"/>
    <w:rsid w:val="008F79D0"/>
    <w:rsid w:val="00900419"/>
    <w:rsid w:val="00901C30"/>
    <w:rsid w:val="00901F03"/>
    <w:rsid w:val="00901FBD"/>
    <w:rsid w:val="00902208"/>
    <w:rsid w:val="009023B5"/>
    <w:rsid w:val="00902C68"/>
    <w:rsid w:val="00903B31"/>
    <w:rsid w:val="0090420E"/>
    <w:rsid w:val="00904928"/>
    <w:rsid w:val="009061C0"/>
    <w:rsid w:val="0090656F"/>
    <w:rsid w:val="00906C96"/>
    <w:rsid w:val="0090767A"/>
    <w:rsid w:val="009106EC"/>
    <w:rsid w:val="00911856"/>
    <w:rsid w:val="009125D5"/>
    <w:rsid w:val="00913333"/>
    <w:rsid w:val="00914663"/>
    <w:rsid w:val="00915478"/>
    <w:rsid w:val="0091709C"/>
    <w:rsid w:val="0091756C"/>
    <w:rsid w:val="00920389"/>
    <w:rsid w:val="00920916"/>
    <w:rsid w:val="00920C47"/>
    <w:rsid w:val="0092110D"/>
    <w:rsid w:val="00923986"/>
    <w:rsid w:val="00924A40"/>
    <w:rsid w:val="00924BAD"/>
    <w:rsid w:val="00927220"/>
    <w:rsid w:val="0093098A"/>
    <w:rsid w:val="009314F4"/>
    <w:rsid w:val="00932171"/>
    <w:rsid w:val="00932B08"/>
    <w:rsid w:val="0093359C"/>
    <w:rsid w:val="009342FE"/>
    <w:rsid w:val="0093443A"/>
    <w:rsid w:val="0093490E"/>
    <w:rsid w:val="00934F6E"/>
    <w:rsid w:val="0093540B"/>
    <w:rsid w:val="00935E38"/>
    <w:rsid w:val="0093634C"/>
    <w:rsid w:val="00936519"/>
    <w:rsid w:val="00936767"/>
    <w:rsid w:val="00936C8B"/>
    <w:rsid w:val="009375F6"/>
    <w:rsid w:val="00941C0D"/>
    <w:rsid w:val="0094227E"/>
    <w:rsid w:val="00942900"/>
    <w:rsid w:val="009431B6"/>
    <w:rsid w:val="00943824"/>
    <w:rsid w:val="0094520F"/>
    <w:rsid w:val="00946716"/>
    <w:rsid w:val="0094713E"/>
    <w:rsid w:val="0094734C"/>
    <w:rsid w:val="00947E0E"/>
    <w:rsid w:val="0095082D"/>
    <w:rsid w:val="00950BB6"/>
    <w:rsid w:val="0095133E"/>
    <w:rsid w:val="00951625"/>
    <w:rsid w:val="00951EB0"/>
    <w:rsid w:val="009521C8"/>
    <w:rsid w:val="009536C5"/>
    <w:rsid w:val="00953A2F"/>
    <w:rsid w:val="00953D0B"/>
    <w:rsid w:val="00953D7F"/>
    <w:rsid w:val="009554F6"/>
    <w:rsid w:val="00956E49"/>
    <w:rsid w:val="00957B38"/>
    <w:rsid w:val="00957EE0"/>
    <w:rsid w:val="00960718"/>
    <w:rsid w:val="00960E85"/>
    <w:rsid w:val="00961434"/>
    <w:rsid w:val="009614B7"/>
    <w:rsid w:val="00961EA5"/>
    <w:rsid w:val="00961EF7"/>
    <w:rsid w:val="00962D2A"/>
    <w:rsid w:val="009632BA"/>
    <w:rsid w:val="00963FE7"/>
    <w:rsid w:val="0096456E"/>
    <w:rsid w:val="00964BE8"/>
    <w:rsid w:val="00964C84"/>
    <w:rsid w:val="009650AB"/>
    <w:rsid w:val="00965183"/>
    <w:rsid w:val="00965D6C"/>
    <w:rsid w:val="00965EB4"/>
    <w:rsid w:val="00966AEC"/>
    <w:rsid w:val="00970BED"/>
    <w:rsid w:val="00971295"/>
    <w:rsid w:val="0097300B"/>
    <w:rsid w:val="009739F2"/>
    <w:rsid w:val="00973A7E"/>
    <w:rsid w:val="00974D59"/>
    <w:rsid w:val="00975711"/>
    <w:rsid w:val="0097603D"/>
    <w:rsid w:val="009776DB"/>
    <w:rsid w:val="00977AEE"/>
    <w:rsid w:val="00980559"/>
    <w:rsid w:val="00980AF6"/>
    <w:rsid w:val="00981482"/>
    <w:rsid w:val="009818E1"/>
    <w:rsid w:val="00981D91"/>
    <w:rsid w:val="009821B4"/>
    <w:rsid w:val="00982EE1"/>
    <w:rsid w:val="00983F66"/>
    <w:rsid w:val="00984223"/>
    <w:rsid w:val="00984A83"/>
    <w:rsid w:val="00984BE6"/>
    <w:rsid w:val="0098508B"/>
    <w:rsid w:val="00987A77"/>
    <w:rsid w:val="00991393"/>
    <w:rsid w:val="0099239F"/>
    <w:rsid w:val="009936CE"/>
    <w:rsid w:val="009951A2"/>
    <w:rsid w:val="00995551"/>
    <w:rsid w:val="00995624"/>
    <w:rsid w:val="00995698"/>
    <w:rsid w:val="00995946"/>
    <w:rsid w:val="00995E1C"/>
    <w:rsid w:val="009A0860"/>
    <w:rsid w:val="009A0872"/>
    <w:rsid w:val="009A0F89"/>
    <w:rsid w:val="009A1C7C"/>
    <w:rsid w:val="009A4234"/>
    <w:rsid w:val="009A46C6"/>
    <w:rsid w:val="009A4C65"/>
    <w:rsid w:val="009A599D"/>
    <w:rsid w:val="009A5F2A"/>
    <w:rsid w:val="009A5F58"/>
    <w:rsid w:val="009B0AE8"/>
    <w:rsid w:val="009B16DF"/>
    <w:rsid w:val="009B1FFD"/>
    <w:rsid w:val="009B20C4"/>
    <w:rsid w:val="009B2CDB"/>
    <w:rsid w:val="009B3045"/>
    <w:rsid w:val="009B3047"/>
    <w:rsid w:val="009B3B30"/>
    <w:rsid w:val="009B5565"/>
    <w:rsid w:val="009B5E75"/>
    <w:rsid w:val="009B6122"/>
    <w:rsid w:val="009B613A"/>
    <w:rsid w:val="009B6794"/>
    <w:rsid w:val="009B6AF4"/>
    <w:rsid w:val="009B701E"/>
    <w:rsid w:val="009C0C44"/>
    <w:rsid w:val="009C0EB8"/>
    <w:rsid w:val="009C181D"/>
    <w:rsid w:val="009C2332"/>
    <w:rsid w:val="009C2825"/>
    <w:rsid w:val="009C2E1D"/>
    <w:rsid w:val="009C3149"/>
    <w:rsid w:val="009C3708"/>
    <w:rsid w:val="009C3CB3"/>
    <w:rsid w:val="009C4481"/>
    <w:rsid w:val="009C49BB"/>
    <w:rsid w:val="009C637E"/>
    <w:rsid w:val="009C6584"/>
    <w:rsid w:val="009C69AD"/>
    <w:rsid w:val="009C6FE4"/>
    <w:rsid w:val="009C71F5"/>
    <w:rsid w:val="009C7D92"/>
    <w:rsid w:val="009D0EC7"/>
    <w:rsid w:val="009D17E8"/>
    <w:rsid w:val="009D1932"/>
    <w:rsid w:val="009D1D61"/>
    <w:rsid w:val="009D2241"/>
    <w:rsid w:val="009D23E6"/>
    <w:rsid w:val="009D2638"/>
    <w:rsid w:val="009D2A46"/>
    <w:rsid w:val="009D2D57"/>
    <w:rsid w:val="009D2D93"/>
    <w:rsid w:val="009D42AD"/>
    <w:rsid w:val="009D6B85"/>
    <w:rsid w:val="009D7678"/>
    <w:rsid w:val="009D76F5"/>
    <w:rsid w:val="009E0EBD"/>
    <w:rsid w:val="009E0FB0"/>
    <w:rsid w:val="009E0FD7"/>
    <w:rsid w:val="009E1359"/>
    <w:rsid w:val="009E16A2"/>
    <w:rsid w:val="009E194A"/>
    <w:rsid w:val="009E1CAB"/>
    <w:rsid w:val="009E1CE9"/>
    <w:rsid w:val="009E2006"/>
    <w:rsid w:val="009E2A92"/>
    <w:rsid w:val="009E2B98"/>
    <w:rsid w:val="009E3040"/>
    <w:rsid w:val="009E3FAF"/>
    <w:rsid w:val="009E445D"/>
    <w:rsid w:val="009E5D6E"/>
    <w:rsid w:val="009E6222"/>
    <w:rsid w:val="009F15B4"/>
    <w:rsid w:val="009F1848"/>
    <w:rsid w:val="009F1F43"/>
    <w:rsid w:val="009F2EEC"/>
    <w:rsid w:val="009F3340"/>
    <w:rsid w:val="009F44F5"/>
    <w:rsid w:val="009F4B92"/>
    <w:rsid w:val="009F4DC7"/>
    <w:rsid w:val="009F53F9"/>
    <w:rsid w:val="009F542C"/>
    <w:rsid w:val="009F7C16"/>
    <w:rsid w:val="009F7FF6"/>
    <w:rsid w:val="00A002B2"/>
    <w:rsid w:val="00A01BC8"/>
    <w:rsid w:val="00A0305E"/>
    <w:rsid w:val="00A0410B"/>
    <w:rsid w:val="00A04788"/>
    <w:rsid w:val="00A053E6"/>
    <w:rsid w:val="00A058A5"/>
    <w:rsid w:val="00A067EC"/>
    <w:rsid w:val="00A06FDC"/>
    <w:rsid w:val="00A07149"/>
    <w:rsid w:val="00A07A00"/>
    <w:rsid w:val="00A10637"/>
    <w:rsid w:val="00A10B41"/>
    <w:rsid w:val="00A10D1B"/>
    <w:rsid w:val="00A11E11"/>
    <w:rsid w:val="00A122DD"/>
    <w:rsid w:val="00A1235C"/>
    <w:rsid w:val="00A125AA"/>
    <w:rsid w:val="00A12DC5"/>
    <w:rsid w:val="00A1339E"/>
    <w:rsid w:val="00A13A26"/>
    <w:rsid w:val="00A140C6"/>
    <w:rsid w:val="00A1456C"/>
    <w:rsid w:val="00A14AB1"/>
    <w:rsid w:val="00A15650"/>
    <w:rsid w:val="00A1569E"/>
    <w:rsid w:val="00A15950"/>
    <w:rsid w:val="00A16D97"/>
    <w:rsid w:val="00A17976"/>
    <w:rsid w:val="00A20238"/>
    <w:rsid w:val="00A20A09"/>
    <w:rsid w:val="00A20B5C"/>
    <w:rsid w:val="00A212EE"/>
    <w:rsid w:val="00A2145F"/>
    <w:rsid w:val="00A21988"/>
    <w:rsid w:val="00A21B58"/>
    <w:rsid w:val="00A22296"/>
    <w:rsid w:val="00A22370"/>
    <w:rsid w:val="00A22824"/>
    <w:rsid w:val="00A230C3"/>
    <w:rsid w:val="00A2400C"/>
    <w:rsid w:val="00A24A1D"/>
    <w:rsid w:val="00A24B0E"/>
    <w:rsid w:val="00A24CAE"/>
    <w:rsid w:val="00A25090"/>
    <w:rsid w:val="00A258BA"/>
    <w:rsid w:val="00A26247"/>
    <w:rsid w:val="00A26395"/>
    <w:rsid w:val="00A26C68"/>
    <w:rsid w:val="00A271FC"/>
    <w:rsid w:val="00A27ACA"/>
    <w:rsid w:val="00A27F8B"/>
    <w:rsid w:val="00A27FFC"/>
    <w:rsid w:val="00A304DB"/>
    <w:rsid w:val="00A3174E"/>
    <w:rsid w:val="00A319B4"/>
    <w:rsid w:val="00A32329"/>
    <w:rsid w:val="00A33A0E"/>
    <w:rsid w:val="00A3649A"/>
    <w:rsid w:val="00A36CD6"/>
    <w:rsid w:val="00A37131"/>
    <w:rsid w:val="00A37864"/>
    <w:rsid w:val="00A37BE3"/>
    <w:rsid w:val="00A4008E"/>
    <w:rsid w:val="00A401E4"/>
    <w:rsid w:val="00A402C7"/>
    <w:rsid w:val="00A40652"/>
    <w:rsid w:val="00A40ED8"/>
    <w:rsid w:val="00A41183"/>
    <w:rsid w:val="00A416E0"/>
    <w:rsid w:val="00A4181F"/>
    <w:rsid w:val="00A44C9F"/>
    <w:rsid w:val="00A44E7A"/>
    <w:rsid w:val="00A44F1A"/>
    <w:rsid w:val="00A44FE2"/>
    <w:rsid w:val="00A46211"/>
    <w:rsid w:val="00A4642C"/>
    <w:rsid w:val="00A4758F"/>
    <w:rsid w:val="00A47B73"/>
    <w:rsid w:val="00A47C31"/>
    <w:rsid w:val="00A50A8D"/>
    <w:rsid w:val="00A51052"/>
    <w:rsid w:val="00A5139F"/>
    <w:rsid w:val="00A51EC0"/>
    <w:rsid w:val="00A51F9B"/>
    <w:rsid w:val="00A527CD"/>
    <w:rsid w:val="00A53AA8"/>
    <w:rsid w:val="00A53C12"/>
    <w:rsid w:val="00A555DC"/>
    <w:rsid w:val="00A56733"/>
    <w:rsid w:val="00A568EB"/>
    <w:rsid w:val="00A56C94"/>
    <w:rsid w:val="00A57305"/>
    <w:rsid w:val="00A61468"/>
    <w:rsid w:val="00A63863"/>
    <w:rsid w:val="00A638B0"/>
    <w:rsid w:val="00A652BD"/>
    <w:rsid w:val="00A657B0"/>
    <w:rsid w:val="00A658E3"/>
    <w:rsid w:val="00A65C86"/>
    <w:rsid w:val="00A6619F"/>
    <w:rsid w:val="00A66A24"/>
    <w:rsid w:val="00A67792"/>
    <w:rsid w:val="00A7034D"/>
    <w:rsid w:val="00A7037A"/>
    <w:rsid w:val="00A70780"/>
    <w:rsid w:val="00A70B18"/>
    <w:rsid w:val="00A72059"/>
    <w:rsid w:val="00A723D1"/>
    <w:rsid w:val="00A72E69"/>
    <w:rsid w:val="00A7330F"/>
    <w:rsid w:val="00A7343D"/>
    <w:rsid w:val="00A745C7"/>
    <w:rsid w:val="00A7508B"/>
    <w:rsid w:val="00A751ED"/>
    <w:rsid w:val="00A76AB2"/>
    <w:rsid w:val="00A76E2E"/>
    <w:rsid w:val="00A76F36"/>
    <w:rsid w:val="00A771FF"/>
    <w:rsid w:val="00A7753E"/>
    <w:rsid w:val="00A77BA5"/>
    <w:rsid w:val="00A802A3"/>
    <w:rsid w:val="00A80881"/>
    <w:rsid w:val="00A81965"/>
    <w:rsid w:val="00A82892"/>
    <w:rsid w:val="00A82CBB"/>
    <w:rsid w:val="00A83292"/>
    <w:rsid w:val="00A8398E"/>
    <w:rsid w:val="00A83C63"/>
    <w:rsid w:val="00A83EC6"/>
    <w:rsid w:val="00A8406E"/>
    <w:rsid w:val="00A84AF4"/>
    <w:rsid w:val="00A84D44"/>
    <w:rsid w:val="00A84E5D"/>
    <w:rsid w:val="00A85316"/>
    <w:rsid w:val="00A856CD"/>
    <w:rsid w:val="00A869E5"/>
    <w:rsid w:val="00A86CE9"/>
    <w:rsid w:val="00A87990"/>
    <w:rsid w:val="00A9122C"/>
    <w:rsid w:val="00A91592"/>
    <w:rsid w:val="00A92097"/>
    <w:rsid w:val="00A92B2D"/>
    <w:rsid w:val="00A932A6"/>
    <w:rsid w:val="00A93682"/>
    <w:rsid w:val="00A93EF8"/>
    <w:rsid w:val="00A9428A"/>
    <w:rsid w:val="00A96BC3"/>
    <w:rsid w:val="00A97FF4"/>
    <w:rsid w:val="00AA0797"/>
    <w:rsid w:val="00AA1563"/>
    <w:rsid w:val="00AA1A1D"/>
    <w:rsid w:val="00AA288E"/>
    <w:rsid w:val="00AA2C84"/>
    <w:rsid w:val="00AA4133"/>
    <w:rsid w:val="00AA44DC"/>
    <w:rsid w:val="00AA52E6"/>
    <w:rsid w:val="00AA53C4"/>
    <w:rsid w:val="00AA5BD7"/>
    <w:rsid w:val="00AA7645"/>
    <w:rsid w:val="00AA7A8B"/>
    <w:rsid w:val="00AA7C8C"/>
    <w:rsid w:val="00AB1093"/>
    <w:rsid w:val="00AB143F"/>
    <w:rsid w:val="00AB1B3F"/>
    <w:rsid w:val="00AB2208"/>
    <w:rsid w:val="00AB3925"/>
    <w:rsid w:val="00AB3B7B"/>
    <w:rsid w:val="00AB5F5B"/>
    <w:rsid w:val="00AB61B8"/>
    <w:rsid w:val="00AB6577"/>
    <w:rsid w:val="00AB6C5B"/>
    <w:rsid w:val="00AB706D"/>
    <w:rsid w:val="00AB74E3"/>
    <w:rsid w:val="00AB7602"/>
    <w:rsid w:val="00AB7FA1"/>
    <w:rsid w:val="00AC04DE"/>
    <w:rsid w:val="00AC23E7"/>
    <w:rsid w:val="00AC2441"/>
    <w:rsid w:val="00AC2589"/>
    <w:rsid w:val="00AC2A7F"/>
    <w:rsid w:val="00AC37B5"/>
    <w:rsid w:val="00AC3A23"/>
    <w:rsid w:val="00AC4305"/>
    <w:rsid w:val="00AC624B"/>
    <w:rsid w:val="00AC661C"/>
    <w:rsid w:val="00AD007D"/>
    <w:rsid w:val="00AD018F"/>
    <w:rsid w:val="00AD13F5"/>
    <w:rsid w:val="00AD2354"/>
    <w:rsid w:val="00AD306E"/>
    <w:rsid w:val="00AD34A5"/>
    <w:rsid w:val="00AD4F6A"/>
    <w:rsid w:val="00AD527F"/>
    <w:rsid w:val="00AD5C9D"/>
    <w:rsid w:val="00AD727C"/>
    <w:rsid w:val="00AD7845"/>
    <w:rsid w:val="00AD7F57"/>
    <w:rsid w:val="00AE08C6"/>
    <w:rsid w:val="00AE1EDD"/>
    <w:rsid w:val="00AE21D6"/>
    <w:rsid w:val="00AE2634"/>
    <w:rsid w:val="00AE33EA"/>
    <w:rsid w:val="00AE44E0"/>
    <w:rsid w:val="00AE44E7"/>
    <w:rsid w:val="00AE5964"/>
    <w:rsid w:val="00AE63BB"/>
    <w:rsid w:val="00AE699A"/>
    <w:rsid w:val="00AE72C5"/>
    <w:rsid w:val="00AE7D3C"/>
    <w:rsid w:val="00AE7DD4"/>
    <w:rsid w:val="00AF00D6"/>
    <w:rsid w:val="00AF0C52"/>
    <w:rsid w:val="00AF0D6D"/>
    <w:rsid w:val="00AF1863"/>
    <w:rsid w:val="00AF2692"/>
    <w:rsid w:val="00AF29B0"/>
    <w:rsid w:val="00AF2CE7"/>
    <w:rsid w:val="00AF3A66"/>
    <w:rsid w:val="00AF5A4B"/>
    <w:rsid w:val="00AF5E76"/>
    <w:rsid w:val="00AF5FD0"/>
    <w:rsid w:val="00AF602E"/>
    <w:rsid w:val="00AF75A5"/>
    <w:rsid w:val="00AF7819"/>
    <w:rsid w:val="00AF79A8"/>
    <w:rsid w:val="00B01314"/>
    <w:rsid w:val="00B0139F"/>
    <w:rsid w:val="00B0251B"/>
    <w:rsid w:val="00B03419"/>
    <w:rsid w:val="00B0385C"/>
    <w:rsid w:val="00B03ED8"/>
    <w:rsid w:val="00B04045"/>
    <w:rsid w:val="00B041DC"/>
    <w:rsid w:val="00B0427C"/>
    <w:rsid w:val="00B042DE"/>
    <w:rsid w:val="00B045E7"/>
    <w:rsid w:val="00B045F3"/>
    <w:rsid w:val="00B04A1E"/>
    <w:rsid w:val="00B04E20"/>
    <w:rsid w:val="00B04FFE"/>
    <w:rsid w:val="00B05192"/>
    <w:rsid w:val="00B062DC"/>
    <w:rsid w:val="00B075F1"/>
    <w:rsid w:val="00B07713"/>
    <w:rsid w:val="00B07ACC"/>
    <w:rsid w:val="00B10836"/>
    <w:rsid w:val="00B10C42"/>
    <w:rsid w:val="00B120FE"/>
    <w:rsid w:val="00B129CE"/>
    <w:rsid w:val="00B13022"/>
    <w:rsid w:val="00B133F4"/>
    <w:rsid w:val="00B1349F"/>
    <w:rsid w:val="00B135CA"/>
    <w:rsid w:val="00B15FD6"/>
    <w:rsid w:val="00B1652C"/>
    <w:rsid w:val="00B1694F"/>
    <w:rsid w:val="00B208C0"/>
    <w:rsid w:val="00B20A9A"/>
    <w:rsid w:val="00B22EDE"/>
    <w:rsid w:val="00B236CD"/>
    <w:rsid w:val="00B24E40"/>
    <w:rsid w:val="00B2666E"/>
    <w:rsid w:val="00B268E4"/>
    <w:rsid w:val="00B27110"/>
    <w:rsid w:val="00B27796"/>
    <w:rsid w:val="00B27B64"/>
    <w:rsid w:val="00B30227"/>
    <w:rsid w:val="00B31264"/>
    <w:rsid w:val="00B31D4D"/>
    <w:rsid w:val="00B32BC9"/>
    <w:rsid w:val="00B32FA9"/>
    <w:rsid w:val="00B33C9C"/>
    <w:rsid w:val="00B34C1B"/>
    <w:rsid w:val="00B3505D"/>
    <w:rsid w:val="00B36075"/>
    <w:rsid w:val="00B36F3C"/>
    <w:rsid w:val="00B37AC8"/>
    <w:rsid w:val="00B41B24"/>
    <w:rsid w:val="00B41DB4"/>
    <w:rsid w:val="00B44118"/>
    <w:rsid w:val="00B4461E"/>
    <w:rsid w:val="00B44CFE"/>
    <w:rsid w:val="00B4548C"/>
    <w:rsid w:val="00B46F70"/>
    <w:rsid w:val="00B47BDA"/>
    <w:rsid w:val="00B503F4"/>
    <w:rsid w:val="00B50801"/>
    <w:rsid w:val="00B50EFD"/>
    <w:rsid w:val="00B51233"/>
    <w:rsid w:val="00B5216B"/>
    <w:rsid w:val="00B528D5"/>
    <w:rsid w:val="00B5291B"/>
    <w:rsid w:val="00B529D9"/>
    <w:rsid w:val="00B52AFE"/>
    <w:rsid w:val="00B53C82"/>
    <w:rsid w:val="00B5415A"/>
    <w:rsid w:val="00B54283"/>
    <w:rsid w:val="00B548FC"/>
    <w:rsid w:val="00B557C6"/>
    <w:rsid w:val="00B55B92"/>
    <w:rsid w:val="00B56756"/>
    <w:rsid w:val="00B5697A"/>
    <w:rsid w:val="00B56F2A"/>
    <w:rsid w:val="00B57E58"/>
    <w:rsid w:val="00B608DF"/>
    <w:rsid w:val="00B614B5"/>
    <w:rsid w:val="00B61733"/>
    <w:rsid w:val="00B620CC"/>
    <w:rsid w:val="00B624DD"/>
    <w:rsid w:val="00B62BC4"/>
    <w:rsid w:val="00B631E4"/>
    <w:rsid w:val="00B6645F"/>
    <w:rsid w:val="00B67275"/>
    <w:rsid w:val="00B71235"/>
    <w:rsid w:val="00B72161"/>
    <w:rsid w:val="00B721C0"/>
    <w:rsid w:val="00B723BC"/>
    <w:rsid w:val="00B72495"/>
    <w:rsid w:val="00B7357A"/>
    <w:rsid w:val="00B74191"/>
    <w:rsid w:val="00B742B3"/>
    <w:rsid w:val="00B74880"/>
    <w:rsid w:val="00B74E68"/>
    <w:rsid w:val="00B75A9C"/>
    <w:rsid w:val="00B75C53"/>
    <w:rsid w:val="00B75CCB"/>
    <w:rsid w:val="00B75E58"/>
    <w:rsid w:val="00B75E59"/>
    <w:rsid w:val="00B76B1B"/>
    <w:rsid w:val="00B7746E"/>
    <w:rsid w:val="00B80488"/>
    <w:rsid w:val="00B8106D"/>
    <w:rsid w:val="00B81C13"/>
    <w:rsid w:val="00B81F2E"/>
    <w:rsid w:val="00B83E87"/>
    <w:rsid w:val="00B8407D"/>
    <w:rsid w:val="00B840EE"/>
    <w:rsid w:val="00B84496"/>
    <w:rsid w:val="00B84527"/>
    <w:rsid w:val="00B845CC"/>
    <w:rsid w:val="00B85E04"/>
    <w:rsid w:val="00B86483"/>
    <w:rsid w:val="00B8695B"/>
    <w:rsid w:val="00B87799"/>
    <w:rsid w:val="00B905F5"/>
    <w:rsid w:val="00B90DDA"/>
    <w:rsid w:val="00B91260"/>
    <w:rsid w:val="00B9165C"/>
    <w:rsid w:val="00B92101"/>
    <w:rsid w:val="00B9287C"/>
    <w:rsid w:val="00B9347A"/>
    <w:rsid w:val="00B93B97"/>
    <w:rsid w:val="00B941F5"/>
    <w:rsid w:val="00B94464"/>
    <w:rsid w:val="00B94BAC"/>
    <w:rsid w:val="00B94E65"/>
    <w:rsid w:val="00B94F4E"/>
    <w:rsid w:val="00B9540C"/>
    <w:rsid w:val="00B958C4"/>
    <w:rsid w:val="00B96B23"/>
    <w:rsid w:val="00B971AA"/>
    <w:rsid w:val="00B979A8"/>
    <w:rsid w:val="00B97C81"/>
    <w:rsid w:val="00BA048D"/>
    <w:rsid w:val="00BA0689"/>
    <w:rsid w:val="00BA07EF"/>
    <w:rsid w:val="00BA1424"/>
    <w:rsid w:val="00BA168C"/>
    <w:rsid w:val="00BA1F4D"/>
    <w:rsid w:val="00BA256C"/>
    <w:rsid w:val="00BA2915"/>
    <w:rsid w:val="00BA2CDA"/>
    <w:rsid w:val="00BA35EC"/>
    <w:rsid w:val="00BA439B"/>
    <w:rsid w:val="00BA4B75"/>
    <w:rsid w:val="00BA5497"/>
    <w:rsid w:val="00BA54F9"/>
    <w:rsid w:val="00BA5592"/>
    <w:rsid w:val="00BA58B1"/>
    <w:rsid w:val="00BA6017"/>
    <w:rsid w:val="00BA69EA"/>
    <w:rsid w:val="00BB04D1"/>
    <w:rsid w:val="00BB093B"/>
    <w:rsid w:val="00BB113B"/>
    <w:rsid w:val="00BB22E0"/>
    <w:rsid w:val="00BB24BA"/>
    <w:rsid w:val="00BB2A0B"/>
    <w:rsid w:val="00BB34E1"/>
    <w:rsid w:val="00BB4915"/>
    <w:rsid w:val="00BB5057"/>
    <w:rsid w:val="00BB5758"/>
    <w:rsid w:val="00BB5F54"/>
    <w:rsid w:val="00BB6E15"/>
    <w:rsid w:val="00BB71CE"/>
    <w:rsid w:val="00BB77B7"/>
    <w:rsid w:val="00BB7867"/>
    <w:rsid w:val="00BB7FEC"/>
    <w:rsid w:val="00BC065F"/>
    <w:rsid w:val="00BC1E71"/>
    <w:rsid w:val="00BC2814"/>
    <w:rsid w:val="00BC2AB9"/>
    <w:rsid w:val="00BC5608"/>
    <w:rsid w:val="00BC5F49"/>
    <w:rsid w:val="00BC5FBA"/>
    <w:rsid w:val="00BC696E"/>
    <w:rsid w:val="00BC77A2"/>
    <w:rsid w:val="00BC7D71"/>
    <w:rsid w:val="00BC7DC2"/>
    <w:rsid w:val="00BD1D99"/>
    <w:rsid w:val="00BD2ACC"/>
    <w:rsid w:val="00BD34C2"/>
    <w:rsid w:val="00BD463A"/>
    <w:rsid w:val="00BD50A5"/>
    <w:rsid w:val="00BD534E"/>
    <w:rsid w:val="00BD53CF"/>
    <w:rsid w:val="00BD5E45"/>
    <w:rsid w:val="00BD6568"/>
    <w:rsid w:val="00BD6848"/>
    <w:rsid w:val="00BE0365"/>
    <w:rsid w:val="00BE124A"/>
    <w:rsid w:val="00BE1B8B"/>
    <w:rsid w:val="00BE38BD"/>
    <w:rsid w:val="00BE4D6D"/>
    <w:rsid w:val="00BE61DE"/>
    <w:rsid w:val="00BE6737"/>
    <w:rsid w:val="00BF1C75"/>
    <w:rsid w:val="00BF223F"/>
    <w:rsid w:val="00BF2AAD"/>
    <w:rsid w:val="00BF303F"/>
    <w:rsid w:val="00BF358A"/>
    <w:rsid w:val="00BF38AF"/>
    <w:rsid w:val="00BF408C"/>
    <w:rsid w:val="00BF49ED"/>
    <w:rsid w:val="00BF67EF"/>
    <w:rsid w:val="00BF72C0"/>
    <w:rsid w:val="00BF7F8B"/>
    <w:rsid w:val="00C01555"/>
    <w:rsid w:val="00C01723"/>
    <w:rsid w:val="00C01A9E"/>
    <w:rsid w:val="00C02847"/>
    <w:rsid w:val="00C02CC1"/>
    <w:rsid w:val="00C0345A"/>
    <w:rsid w:val="00C036FA"/>
    <w:rsid w:val="00C03E30"/>
    <w:rsid w:val="00C03FA0"/>
    <w:rsid w:val="00C0440C"/>
    <w:rsid w:val="00C060EB"/>
    <w:rsid w:val="00C06B48"/>
    <w:rsid w:val="00C104A3"/>
    <w:rsid w:val="00C10F60"/>
    <w:rsid w:val="00C11726"/>
    <w:rsid w:val="00C1191E"/>
    <w:rsid w:val="00C138E6"/>
    <w:rsid w:val="00C143BB"/>
    <w:rsid w:val="00C145C1"/>
    <w:rsid w:val="00C15D06"/>
    <w:rsid w:val="00C164CD"/>
    <w:rsid w:val="00C17502"/>
    <w:rsid w:val="00C20DD8"/>
    <w:rsid w:val="00C21B7A"/>
    <w:rsid w:val="00C21D71"/>
    <w:rsid w:val="00C22073"/>
    <w:rsid w:val="00C220EB"/>
    <w:rsid w:val="00C22601"/>
    <w:rsid w:val="00C23887"/>
    <w:rsid w:val="00C24C86"/>
    <w:rsid w:val="00C24EB3"/>
    <w:rsid w:val="00C253F3"/>
    <w:rsid w:val="00C2675A"/>
    <w:rsid w:val="00C268E9"/>
    <w:rsid w:val="00C26F00"/>
    <w:rsid w:val="00C30DBC"/>
    <w:rsid w:val="00C315C9"/>
    <w:rsid w:val="00C32A59"/>
    <w:rsid w:val="00C32B26"/>
    <w:rsid w:val="00C340CE"/>
    <w:rsid w:val="00C34466"/>
    <w:rsid w:val="00C34BDA"/>
    <w:rsid w:val="00C34D54"/>
    <w:rsid w:val="00C35262"/>
    <w:rsid w:val="00C354F5"/>
    <w:rsid w:val="00C359CC"/>
    <w:rsid w:val="00C35FC9"/>
    <w:rsid w:val="00C3636B"/>
    <w:rsid w:val="00C364EE"/>
    <w:rsid w:val="00C36F2C"/>
    <w:rsid w:val="00C37596"/>
    <w:rsid w:val="00C3789F"/>
    <w:rsid w:val="00C4155D"/>
    <w:rsid w:val="00C41EC9"/>
    <w:rsid w:val="00C423A5"/>
    <w:rsid w:val="00C42963"/>
    <w:rsid w:val="00C42A9D"/>
    <w:rsid w:val="00C42CB5"/>
    <w:rsid w:val="00C42CF6"/>
    <w:rsid w:val="00C432FD"/>
    <w:rsid w:val="00C43A47"/>
    <w:rsid w:val="00C44394"/>
    <w:rsid w:val="00C4462D"/>
    <w:rsid w:val="00C44AC8"/>
    <w:rsid w:val="00C4555C"/>
    <w:rsid w:val="00C46F47"/>
    <w:rsid w:val="00C471DC"/>
    <w:rsid w:val="00C506BA"/>
    <w:rsid w:val="00C507A7"/>
    <w:rsid w:val="00C50FBC"/>
    <w:rsid w:val="00C52262"/>
    <w:rsid w:val="00C5277B"/>
    <w:rsid w:val="00C5446D"/>
    <w:rsid w:val="00C5492F"/>
    <w:rsid w:val="00C54DC4"/>
    <w:rsid w:val="00C5512D"/>
    <w:rsid w:val="00C56DC6"/>
    <w:rsid w:val="00C57269"/>
    <w:rsid w:val="00C57F2F"/>
    <w:rsid w:val="00C6050D"/>
    <w:rsid w:val="00C615F7"/>
    <w:rsid w:val="00C619A5"/>
    <w:rsid w:val="00C61B21"/>
    <w:rsid w:val="00C6475C"/>
    <w:rsid w:val="00C649BC"/>
    <w:rsid w:val="00C657EF"/>
    <w:rsid w:val="00C6614F"/>
    <w:rsid w:val="00C667BB"/>
    <w:rsid w:val="00C70064"/>
    <w:rsid w:val="00C701E5"/>
    <w:rsid w:val="00C70829"/>
    <w:rsid w:val="00C708F6"/>
    <w:rsid w:val="00C70AC3"/>
    <w:rsid w:val="00C710BD"/>
    <w:rsid w:val="00C717DB"/>
    <w:rsid w:val="00C73125"/>
    <w:rsid w:val="00C74A37"/>
    <w:rsid w:val="00C74FF7"/>
    <w:rsid w:val="00C7697F"/>
    <w:rsid w:val="00C80A00"/>
    <w:rsid w:val="00C80BDE"/>
    <w:rsid w:val="00C80D1E"/>
    <w:rsid w:val="00C8157F"/>
    <w:rsid w:val="00C83277"/>
    <w:rsid w:val="00C83858"/>
    <w:rsid w:val="00C84FD7"/>
    <w:rsid w:val="00C85222"/>
    <w:rsid w:val="00C85743"/>
    <w:rsid w:val="00C86BAA"/>
    <w:rsid w:val="00C86CD7"/>
    <w:rsid w:val="00C87170"/>
    <w:rsid w:val="00C907CA"/>
    <w:rsid w:val="00C90921"/>
    <w:rsid w:val="00C91F20"/>
    <w:rsid w:val="00C91F69"/>
    <w:rsid w:val="00C92112"/>
    <w:rsid w:val="00C92A48"/>
    <w:rsid w:val="00C92DB0"/>
    <w:rsid w:val="00C94CEB"/>
    <w:rsid w:val="00C962D9"/>
    <w:rsid w:val="00C963C7"/>
    <w:rsid w:val="00C964A9"/>
    <w:rsid w:val="00C9706B"/>
    <w:rsid w:val="00CA01B2"/>
    <w:rsid w:val="00CA03B0"/>
    <w:rsid w:val="00CA076A"/>
    <w:rsid w:val="00CA0843"/>
    <w:rsid w:val="00CA0D74"/>
    <w:rsid w:val="00CA148A"/>
    <w:rsid w:val="00CA1695"/>
    <w:rsid w:val="00CA20E0"/>
    <w:rsid w:val="00CA20EF"/>
    <w:rsid w:val="00CA396E"/>
    <w:rsid w:val="00CA3C32"/>
    <w:rsid w:val="00CA4103"/>
    <w:rsid w:val="00CA42E0"/>
    <w:rsid w:val="00CA456E"/>
    <w:rsid w:val="00CA45B1"/>
    <w:rsid w:val="00CA4697"/>
    <w:rsid w:val="00CA4D53"/>
    <w:rsid w:val="00CA58F2"/>
    <w:rsid w:val="00CA5F16"/>
    <w:rsid w:val="00CB075C"/>
    <w:rsid w:val="00CB2469"/>
    <w:rsid w:val="00CB2B4F"/>
    <w:rsid w:val="00CB2CAA"/>
    <w:rsid w:val="00CB33D8"/>
    <w:rsid w:val="00CB60C6"/>
    <w:rsid w:val="00CB696D"/>
    <w:rsid w:val="00CB6C69"/>
    <w:rsid w:val="00CB7289"/>
    <w:rsid w:val="00CB779B"/>
    <w:rsid w:val="00CB79B6"/>
    <w:rsid w:val="00CB7B71"/>
    <w:rsid w:val="00CC0C2D"/>
    <w:rsid w:val="00CC145B"/>
    <w:rsid w:val="00CC1CF7"/>
    <w:rsid w:val="00CC2BDD"/>
    <w:rsid w:val="00CC2D09"/>
    <w:rsid w:val="00CC3C6F"/>
    <w:rsid w:val="00CC3DAD"/>
    <w:rsid w:val="00CC403A"/>
    <w:rsid w:val="00CC45F5"/>
    <w:rsid w:val="00CC4EEA"/>
    <w:rsid w:val="00CC5637"/>
    <w:rsid w:val="00CC66D4"/>
    <w:rsid w:val="00CC7591"/>
    <w:rsid w:val="00CC7B3C"/>
    <w:rsid w:val="00CD05CE"/>
    <w:rsid w:val="00CD0784"/>
    <w:rsid w:val="00CD1496"/>
    <w:rsid w:val="00CD21C3"/>
    <w:rsid w:val="00CD2733"/>
    <w:rsid w:val="00CD2A2B"/>
    <w:rsid w:val="00CD378A"/>
    <w:rsid w:val="00CD3BB9"/>
    <w:rsid w:val="00CD516D"/>
    <w:rsid w:val="00CD5C58"/>
    <w:rsid w:val="00CD6E91"/>
    <w:rsid w:val="00CD737C"/>
    <w:rsid w:val="00CD76C7"/>
    <w:rsid w:val="00CD7B48"/>
    <w:rsid w:val="00CD7F59"/>
    <w:rsid w:val="00CD7F65"/>
    <w:rsid w:val="00CE1358"/>
    <w:rsid w:val="00CE205C"/>
    <w:rsid w:val="00CE2092"/>
    <w:rsid w:val="00CE20D8"/>
    <w:rsid w:val="00CE2555"/>
    <w:rsid w:val="00CE42E3"/>
    <w:rsid w:val="00CE4D97"/>
    <w:rsid w:val="00CE5315"/>
    <w:rsid w:val="00CE570A"/>
    <w:rsid w:val="00CE58D4"/>
    <w:rsid w:val="00CE6145"/>
    <w:rsid w:val="00CE704E"/>
    <w:rsid w:val="00CE74A1"/>
    <w:rsid w:val="00CE7C75"/>
    <w:rsid w:val="00CF0154"/>
    <w:rsid w:val="00CF0811"/>
    <w:rsid w:val="00CF1CFA"/>
    <w:rsid w:val="00CF2275"/>
    <w:rsid w:val="00CF2361"/>
    <w:rsid w:val="00CF4273"/>
    <w:rsid w:val="00CF43DB"/>
    <w:rsid w:val="00CF4B68"/>
    <w:rsid w:val="00CF61B0"/>
    <w:rsid w:val="00CF671E"/>
    <w:rsid w:val="00CF6C9C"/>
    <w:rsid w:val="00CF787C"/>
    <w:rsid w:val="00CF7EB4"/>
    <w:rsid w:val="00D00427"/>
    <w:rsid w:val="00D03CF8"/>
    <w:rsid w:val="00D0436C"/>
    <w:rsid w:val="00D0562D"/>
    <w:rsid w:val="00D05922"/>
    <w:rsid w:val="00D05983"/>
    <w:rsid w:val="00D062A8"/>
    <w:rsid w:val="00D06580"/>
    <w:rsid w:val="00D07E29"/>
    <w:rsid w:val="00D07F25"/>
    <w:rsid w:val="00D10095"/>
    <w:rsid w:val="00D1060C"/>
    <w:rsid w:val="00D10686"/>
    <w:rsid w:val="00D11310"/>
    <w:rsid w:val="00D11454"/>
    <w:rsid w:val="00D118B0"/>
    <w:rsid w:val="00D1215E"/>
    <w:rsid w:val="00D12AA7"/>
    <w:rsid w:val="00D1386A"/>
    <w:rsid w:val="00D14CC0"/>
    <w:rsid w:val="00D15164"/>
    <w:rsid w:val="00D15521"/>
    <w:rsid w:val="00D1572A"/>
    <w:rsid w:val="00D15CD6"/>
    <w:rsid w:val="00D15E41"/>
    <w:rsid w:val="00D15E9B"/>
    <w:rsid w:val="00D163D0"/>
    <w:rsid w:val="00D16DD8"/>
    <w:rsid w:val="00D17987"/>
    <w:rsid w:val="00D20349"/>
    <w:rsid w:val="00D208E1"/>
    <w:rsid w:val="00D2126A"/>
    <w:rsid w:val="00D214BE"/>
    <w:rsid w:val="00D21A27"/>
    <w:rsid w:val="00D220D3"/>
    <w:rsid w:val="00D227C4"/>
    <w:rsid w:val="00D22995"/>
    <w:rsid w:val="00D22AA9"/>
    <w:rsid w:val="00D22AE9"/>
    <w:rsid w:val="00D22B5A"/>
    <w:rsid w:val="00D23017"/>
    <w:rsid w:val="00D2330D"/>
    <w:rsid w:val="00D2593D"/>
    <w:rsid w:val="00D25D0C"/>
    <w:rsid w:val="00D26BEA"/>
    <w:rsid w:val="00D27E5F"/>
    <w:rsid w:val="00D3097B"/>
    <w:rsid w:val="00D30A25"/>
    <w:rsid w:val="00D30C10"/>
    <w:rsid w:val="00D317B8"/>
    <w:rsid w:val="00D31E83"/>
    <w:rsid w:val="00D33373"/>
    <w:rsid w:val="00D33747"/>
    <w:rsid w:val="00D35864"/>
    <w:rsid w:val="00D3702D"/>
    <w:rsid w:val="00D373AE"/>
    <w:rsid w:val="00D37A41"/>
    <w:rsid w:val="00D37DAE"/>
    <w:rsid w:val="00D40793"/>
    <w:rsid w:val="00D40BB9"/>
    <w:rsid w:val="00D41649"/>
    <w:rsid w:val="00D42A95"/>
    <w:rsid w:val="00D43065"/>
    <w:rsid w:val="00D435C6"/>
    <w:rsid w:val="00D43FE0"/>
    <w:rsid w:val="00D44AEB"/>
    <w:rsid w:val="00D44D9F"/>
    <w:rsid w:val="00D4610C"/>
    <w:rsid w:val="00D468A5"/>
    <w:rsid w:val="00D46C12"/>
    <w:rsid w:val="00D4730B"/>
    <w:rsid w:val="00D50269"/>
    <w:rsid w:val="00D525FC"/>
    <w:rsid w:val="00D5291A"/>
    <w:rsid w:val="00D52DDD"/>
    <w:rsid w:val="00D52EA9"/>
    <w:rsid w:val="00D53975"/>
    <w:rsid w:val="00D539DF"/>
    <w:rsid w:val="00D53ACA"/>
    <w:rsid w:val="00D53DB5"/>
    <w:rsid w:val="00D54735"/>
    <w:rsid w:val="00D54772"/>
    <w:rsid w:val="00D55804"/>
    <w:rsid w:val="00D56637"/>
    <w:rsid w:val="00D5682A"/>
    <w:rsid w:val="00D56E03"/>
    <w:rsid w:val="00D5761C"/>
    <w:rsid w:val="00D57DB9"/>
    <w:rsid w:val="00D619B2"/>
    <w:rsid w:val="00D6219C"/>
    <w:rsid w:val="00D62EA8"/>
    <w:rsid w:val="00D63778"/>
    <w:rsid w:val="00D63DA1"/>
    <w:rsid w:val="00D64886"/>
    <w:rsid w:val="00D649E2"/>
    <w:rsid w:val="00D66098"/>
    <w:rsid w:val="00D66CB6"/>
    <w:rsid w:val="00D70606"/>
    <w:rsid w:val="00D70C6A"/>
    <w:rsid w:val="00D70DF8"/>
    <w:rsid w:val="00D71DED"/>
    <w:rsid w:val="00D724DC"/>
    <w:rsid w:val="00D73655"/>
    <w:rsid w:val="00D7398C"/>
    <w:rsid w:val="00D771E1"/>
    <w:rsid w:val="00D772F9"/>
    <w:rsid w:val="00D8015C"/>
    <w:rsid w:val="00D801EB"/>
    <w:rsid w:val="00D80666"/>
    <w:rsid w:val="00D80EE4"/>
    <w:rsid w:val="00D815A2"/>
    <w:rsid w:val="00D81DC5"/>
    <w:rsid w:val="00D82266"/>
    <w:rsid w:val="00D83625"/>
    <w:rsid w:val="00D839FB"/>
    <w:rsid w:val="00D8556F"/>
    <w:rsid w:val="00D8585C"/>
    <w:rsid w:val="00D864E5"/>
    <w:rsid w:val="00D8652A"/>
    <w:rsid w:val="00D87E30"/>
    <w:rsid w:val="00D90B56"/>
    <w:rsid w:val="00D91BCF"/>
    <w:rsid w:val="00D922CE"/>
    <w:rsid w:val="00D9239A"/>
    <w:rsid w:val="00D93700"/>
    <w:rsid w:val="00D93CC9"/>
    <w:rsid w:val="00D948DB"/>
    <w:rsid w:val="00D95D63"/>
    <w:rsid w:val="00D965C2"/>
    <w:rsid w:val="00D9683F"/>
    <w:rsid w:val="00D97EAD"/>
    <w:rsid w:val="00DA0F7E"/>
    <w:rsid w:val="00DA1666"/>
    <w:rsid w:val="00DA26ED"/>
    <w:rsid w:val="00DA32D4"/>
    <w:rsid w:val="00DA3AF5"/>
    <w:rsid w:val="00DA3FE0"/>
    <w:rsid w:val="00DA4D51"/>
    <w:rsid w:val="00DA525C"/>
    <w:rsid w:val="00DA574E"/>
    <w:rsid w:val="00DA5B45"/>
    <w:rsid w:val="00DA5B57"/>
    <w:rsid w:val="00DA5CFB"/>
    <w:rsid w:val="00DA5F67"/>
    <w:rsid w:val="00DA68DF"/>
    <w:rsid w:val="00DA6C8C"/>
    <w:rsid w:val="00DA767C"/>
    <w:rsid w:val="00DA7B40"/>
    <w:rsid w:val="00DB12B0"/>
    <w:rsid w:val="00DB181A"/>
    <w:rsid w:val="00DB1B30"/>
    <w:rsid w:val="00DB336D"/>
    <w:rsid w:val="00DB3528"/>
    <w:rsid w:val="00DB3742"/>
    <w:rsid w:val="00DB3818"/>
    <w:rsid w:val="00DB3AC3"/>
    <w:rsid w:val="00DB48B2"/>
    <w:rsid w:val="00DB48EC"/>
    <w:rsid w:val="00DC008A"/>
    <w:rsid w:val="00DC0401"/>
    <w:rsid w:val="00DC153D"/>
    <w:rsid w:val="00DC1696"/>
    <w:rsid w:val="00DC26EC"/>
    <w:rsid w:val="00DC295E"/>
    <w:rsid w:val="00DC383A"/>
    <w:rsid w:val="00DC39B9"/>
    <w:rsid w:val="00DC3B92"/>
    <w:rsid w:val="00DC4715"/>
    <w:rsid w:val="00DC4DF7"/>
    <w:rsid w:val="00DC5193"/>
    <w:rsid w:val="00DC5565"/>
    <w:rsid w:val="00DC5C8A"/>
    <w:rsid w:val="00DC6582"/>
    <w:rsid w:val="00DC6D76"/>
    <w:rsid w:val="00DC7CDE"/>
    <w:rsid w:val="00DC7EC5"/>
    <w:rsid w:val="00DD14E0"/>
    <w:rsid w:val="00DD27BE"/>
    <w:rsid w:val="00DD2D96"/>
    <w:rsid w:val="00DD2E7F"/>
    <w:rsid w:val="00DD3198"/>
    <w:rsid w:val="00DD321A"/>
    <w:rsid w:val="00DD367D"/>
    <w:rsid w:val="00DD496C"/>
    <w:rsid w:val="00DD4A05"/>
    <w:rsid w:val="00DD4FED"/>
    <w:rsid w:val="00DD61DF"/>
    <w:rsid w:val="00DE013C"/>
    <w:rsid w:val="00DE0E90"/>
    <w:rsid w:val="00DE103C"/>
    <w:rsid w:val="00DE1319"/>
    <w:rsid w:val="00DE1B5B"/>
    <w:rsid w:val="00DE1BCD"/>
    <w:rsid w:val="00DE31AE"/>
    <w:rsid w:val="00DE32B0"/>
    <w:rsid w:val="00DE3680"/>
    <w:rsid w:val="00DE3694"/>
    <w:rsid w:val="00DE3964"/>
    <w:rsid w:val="00DE44C3"/>
    <w:rsid w:val="00DE4584"/>
    <w:rsid w:val="00DE69A2"/>
    <w:rsid w:val="00DE6B48"/>
    <w:rsid w:val="00DE752A"/>
    <w:rsid w:val="00DF0015"/>
    <w:rsid w:val="00DF051C"/>
    <w:rsid w:val="00DF23F7"/>
    <w:rsid w:val="00DF265C"/>
    <w:rsid w:val="00DF2E00"/>
    <w:rsid w:val="00DF4336"/>
    <w:rsid w:val="00DF43D0"/>
    <w:rsid w:val="00DF551A"/>
    <w:rsid w:val="00DF5906"/>
    <w:rsid w:val="00DF6F65"/>
    <w:rsid w:val="00DF7561"/>
    <w:rsid w:val="00DF7755"/>
    <w:rsid w:val="00DF7AE4"/>
    <w:rsid w:val="00E02320"/>
    <w:rsid w:val="00E0339C"/>
    <w:rsid w:val="00E041B8"/>
    <w:rsid w:val="00E05E97"/>
    <w:rsid w:val="00E071EA"/>
    <w:rsid w:val="00E105AA"/>
    <w:rsid w:val="00E10F95"/>
    <w:rsid w:val="00E111ED"/>
    <w:rsid w:val="00E12C28"/>
    <w:rsid w:val="00E133D1"/>
    <w:rsid w:val="00E134EF"/>
    <w:rsid w:val="00E145A5"/>
    <w:rsid w:val="00E15FB0"/>
    <w:rsid w:val="00E171C8"/>
    <w:rsid w:val="00E1747F"/>
    <w:rsid w:val="00E206E6"/>
    <w:rsid w:val="00E20895"/>
    <w:rsid w:val="00E21682"/>
    <w:rsid w:val="00E22753"/>
    <w:rsid w:val="00E227ED"/>
    <w:rsid w:val="00E227F6"/>
    <w:rsid w:val="00E236B7"/>
    <w:rsid w:val="00E242D4"/>
    <w:rsid w:val="00E24A18"/>
    <w:rsid w:val="00E24DEA"/>
    <w:rsid w:val="00E25527"/>
    <w:rsid w:val="00E2603D"/>
    <w:rsid w:val="00E27D24"/>
    <w:rsid w:val="00E30466"/>
    <w:rsid w:val="00E3065B"/>
    <w:rsid w:val="00E31255"/>
    <w:rsid w:val="00E3147E"/>
    <w:rsid w:val="00E31BA6"/>
    <w:rsid w:val="00E32112"/>
    <w:rsid w:val="00E3287E"/>
    <w:rsid w:val="00E3299D"/>
    <w:rsid w:val="00E32D1D"/>
    <w:rsid w:val="00E32E2C"/>
    <w:rsid w:val="00E332A1"/>
    <w:rsid w:val="00E33768"/>
    <w:rsid w:val="00E33E3B"/>
    <w:rsid w:val="00E34690"/>
    <w:rsid w:val="00E3507D"/>
    <w:rsid w:val="00E3528D"/>
    <w:rsid w:val="00E368F2"/>
    <w:rsid w:val="00E37506"/>
    <w:rsid w:val="00E37882"/>
    <w:rsid w:val="00E3796D"/>
    <w:rsid w:val="00E37C54"/>
    <w:rsid w:val="00E4058E"/>
    <w:rsid w:val="00E409F0"/>
    <w:rsid w:val="00E4117B"/>
    <w:rsid w:val="00E41413"/>
    <w:rsid w:val="00E41C24"/>
    <w:rsid w:val="00E4220B"/>
    <w:rsid w:val="00E434E5"/>
    <w:rsid w:val="00E437CC"/>
    <w:rsid w:val="00E43DAF"/>
    <w:rsid w:val="00E44AB0"/>
    <w:rsid w:val="00E4516C"/>
    <w:rsid w:val="00E45247"/>
    <w:rsid w:val="00E46927"/>
    <w:rsid w:val="00E47271"/>
    <w:rsid w:val="00E52275"/>
    <w:rsid w:val="00E528E5"/>
    <w:rsid w:val="00E52DD5"/>
    <w:rsid w:val="00E54A82"/>
    <w:rsid w:val="00E54BD8"/>
    <w:rsid w:val="00E5521E"/>
    <w:rsid w:val="00E567C5"/>
    <w:rsid w:val="00E56F2E"/>
    <w:rsid w:val="00E576DF"/>
    <w:rsid w:val="00E602EA"/>
    <w:rsid w:val="00E60436"/>
    <w:rsid w:val="00E60720"/>
    <w:rsid w:val="00E638CB"/>
    <w:rsid w:val="00E63B0F"/>
    <w:rsid w:val="00E64A4D"/>
    <w:rsid w:val="00E6510D"/>
    <w:rsid w:val="00E6584E"/>
    <w:rsid w:val="00E65DDA"/>
    <w:rsid w:val="00E673D3"/>
    <w:rsid w:val="00E7038C"/>
    <w:rsid w:val="00E721CC"/>
    <w:rsid w:val="00E724C9"/>
    <w:rsid w:val="00E72D98"/>
    <w:rsid w:val="00E730EB"/>
    <w:rsid w:val="00E74791"/>
    <w:rsid w:val="00E74D4E"/>
    <w:rsid w:val="00E75309"/>
    <w:rsid w:val="00E7533E"/>
    <w:rsid w:val="00E7603A"/>
    <w:rsid w:val="00E76533"/>
    <w:rsid w:val="00E7696C"/>
    <w:rsid w:val="00E76E53"/>
    <w:rsid w:val="00E76F34"/>
    <w:rsid w:val="00E7745C"/>
    <w:rsid w:val="00E774F5"/>
    <w:rsid w:val="00E779DB"/>
    <w:rsid w:val="00E80200"/>
    <w:rsid w:val="00E8109B"/>
    <w:rsid w:val="00E81636"/>
    <w:rsid w:val="00E819FE"/>
    <w:rsid w:val="00E81ED2"/>
    <w:rsid w:val="00E822C7"/>
    <w:rsid w:val="00E82797"/>
    <w:rsid w:val="00E83FC0"/>
    <w:rsid w:val="00E84387"/>
    <w:rsid w:val="00E85A7B"/>
    <w:rsid w:val="00E86D2B"/>
    <w:rsid w:val="00E872B6"/>
    <w:rsid w:val="00E9193E"/>
    <w:rsid w:val="00E92C36"/>
    <w:rsid w:val="00E93919"/>
    <w:rsid w:val="00E9496E"/>
    <w:rsid w:val="00E94EEE"/>
    <w:rsid w:val="00E96446"/>
    <w:rsid w:val="00E96692"/>
    <w:rsid w:val="00E979D3"/>
    <w:rsid w:val="00EA0C52"/>
    <w:rsid w:val="00EA13D4"/>
    <w:rsid w:val="00EA1448"/>
    <w:rsid w:val="00EA1C73"/>
    <w:rsid w:val="00EA245E"/>
    <w:rsid w:val="00EA280F"/>
    <w:rsid w:val="00EA311A"/>
    <w:rsid w:val="00EA3B81"/>
    <w:rsid w:val="00EA646D"/>
    <w:rsid w:val="00EA655D"/>
    <w:rsid w:val="00EB0700"/>
    <w:rsid w:val="00EB0B19"/>
    <w:rsid w:val="00EB0C1B"/>
    <w:rsid w:val="00EB137E"/>
    <w:rsid w:val="00EB1ED9"/>
    <w:rsid w:val="00EB2399"/>
    <w:rsid w:val="00EB28F6"/>
    <w:rsid w:val="00EB35C4"/>
    <w:rsid w:val="00EB5313"/>
    <w:rsid w:val="00EB574A"/>
    <w:rsid w:val="00EB5980"/>
    <w:rsid w:val="00EB5EB8"/>
    <w:rsid w:val="00EB6ABD"/>
    <w:rsid w:val="00EB71BC"/>
    <w:rsid w:val="00EC2446"/>
    <w:rsid w:val="00EC41A6"/>
    <w:rsid w:val="00EC608B"/>
    <w:rsid w:val="00EC6D75"/>
    <w:rsid w:val="00EC70E2"/>
    <w:rsid w:val="00EC72BE"/>
    <w:rsid w:val="00EC7436"/>
    <w:rsid w:val="00ED01BE"/>
    <w:rsid w:val="00ED0BDA"/>
    <w:rsid w:val="00ED1335"/>
    <w:rsid w:val="00ED20AF"/>
    <w:rsid w:val="00ED34ED"/>
    <w:rsid w:val="00ED4225"/>
    <w:rsid w:val="00ED4826"/>
    <w:rsid w:val="00ED4B78"/>
    <w:rsid w:val="00ED5841"/>
    <w:rsid w:val="00ED5DD3"/>
    <w:rsid w:val="00ED5E08"/>
    <w:rsid w:val="00ED5FBE"/>
    <w:rsid w:val="00ED62F4"/>
    <w:rsid w:val="00ED655C"/>
    <w:rsid w:val="00ED665B"/>
    <w:rsid w:val="00ED7A64"/>
    <w:rsid w:val="00ED7BDB"/>
    <w:rsid w:val="00EE02E4"/>
    <w:rsid w:val="00EE061F"/>
    <w:rsid w:val="00EE2FF0"/>
    <w:rsid w:val="00EE37E9"/>
    <w:rsid w:val="00EE5228"/>
    <w:rsid w:val="00EE5536"/>
    <w:rsid w:val="00EE55D1"/>
    <w:rsid w:val="00EE6021"/>
    <w:rsid w:val="00EE6240"/>
    <w:rsid w:val="00EE6C72"/>
    <w:rsid w:val="00EE71E6"/>
    <w:rsid w:val="00EF001E"/>
    <w:rsid w:val="00EF025C"/>
    <w:rsid w:val="00EF0729"/>
    <w:rsid w:val="00EF0908"/>
    <w:rsid w:val="00EF0F13"/>
    <w:rsid w:val="00EF21E0"/>
    <w:rsid w:val="00EF3406"/>
    <w:rsid w:val="00EF3633"/>
    <w:rsid w:val="00EF3C07"/>
    <w:rsid w:val="00EF4C90"/>
    <w:rsid w:val="00EF4DDF"/>
    <w:rsid w:val="00EF5B72"/>
    <w:rsid w:val="00EF6207"/>
    <w:rsid w:val="00EF637F"/>
    <w:rsid w:val="00EF69EA"/>
    <w:rsid w:val="00EF6B81"/>
    <w:rsid w:val="00EF7CE5"/>
    <w:rsid w:val="00EF7E30"/>
    <w:rsid w:val="00F00604"/>
    <w:rsid w:val="00F0079F"/>
    <w:rsid w:val="00F01948"/>
    <w:rsid w:val="00F01EC8"/>
    <w:rsid w:val="00F02417"/>
    <w:rsid w:val="00F03808"/>
    <w:rsid w:val="00F04318"/>
    <w:rsid w:val="00F0470A"/>
    <w:rsid w:val="00F04BED"/>
    <w:rsid w:val="00F0513A"/>
    <w:rsid w:val="00F06932"/>
    <w:rsid w:val="00F0780F"/>
    <w:rsid w:val="00F07F5E"/>
    <w:rsid w:val="00F101A2"/>
    <w:rsid w:val="00F10751"/>
    <w:rsid w:val="00F1425B"/>
    <w:rsid w:val="00F144E1"/>
    <w:rsid w:val="00F14661"/>
    <w:rsid w:val="00F14B55"/>
    <w:rsid w:val="00F1590B"/>
    <w:rsid w:val="00F20A0B"/>
    <w:rsid w:val="00F20B52"/>
    <w:rsid w:val="00F21972"/>
    <w:rsid w:val="00F219ED"/>
    <w:rsid w:val="00F21AA3"/>
    <w:rsid w:val="00F224F8"/>
    <w:rsid w:val="00F22644"/>
    <w:rsid w:val="00F23282"/>
    <w:rsid w:val="00F23668"/>
    <w:rsid w:val="00F23FF9"/>
    <w:rsid w:val="00F240FA"/>
    <w:rsid w:val="00F24C4F"/>
    <w:rsid w:val="00F254A5"/>
    <w:rsid w:val="00F255F2"/>
    <w:rsid w:val="00F2575F"/>
    <w:rsid w:val="00F25E95"/>
    <w:rsid w:val="00F27AA1"/>
    <w:rsid w:val="00F27AF7"/>
    <w:rsid w:val="00F30434"/>
    <w:rsid w:val="00F31383"/>
    <w:rsid w:val="00F318C7"/>
    <w:rsid w:val="00F31C26"/>
    <w:rsid w:val="00F31F2B"/>
    <w:rsid w:val="00F325A9"/>
    <w:rsid w:val="00F32B14"/>
    <w:rsid w:val="00F330E6"/>
    <w:rsid w:val="00F34C29"/>
    <w:rsid w:val="00F356D0"/>
    <w:rsid w:val="00F36E1D"/>
    <w:rsid w:val="00F36E4F"/>
    <w:rsid w:val="00F37FFD"/>
    <w:rsid w:val="00F40DF3"/>
    <w:rsid w:val="00F413F5"/>
    <w:rsid w:val="00F4186E"/>
    <w:rsid w:val="00F4262F"/>
    <w:rsid w:val="00F42D8A"/>
    <w:rsid w:val="00F43F44"/>
    <w:rsid w:val="00F444FC"/>
    <w:rsid w:val="00F44687"/>
    <w:rsid w:val="00F44EE7"/>
    <w:rsid w:val="00F4548A"/>
    <w:rsid w:val="00F45E2B"/>
    <w:rsid w:val="00F45F63"/>
    <w:rsid w:val="00F464B8"/>
    <w:rsid w:val="00F466B9"/>
    <w:rsid w:val="00F46C41"/>
    <w:rsid w:val="00F471F4"/>
    <w:rsid w:val="00F47989"/>
    <w:rsid w:val="00F503C9"/>
    <w:rsid w:val="00F5044C"/>
    <w:rsid w:val="00F50C18"/>
    <w:rsid w:val="00F50CB1"/>
    <w:rsid w:val="00F5187E"/>
    <w:rsid w:val="00F518F6"/>
    <w:rsid w:val="00F51B45"/>
    <w:rsid w:val="00F51BAF"/>
    <w:rsid w:val="00F51DB6"/>
    <w:rsid w:val="00F526CF"/>
    <w:rsid w:val="00F53181"/>
    <w:rsid w:val="00F53803"/>
    <w:rsid w:val="00F54F07"/>
    <w:rsid w:val="00F56717"/>
    <w:rsid w:val="00F57246"/>
    <w:rsid w:val="00F574A2"/>
    <w:rsid w:val="00F574CE"/>
    <w:rsid w:val="00F57672"/>
    <w:rsid w:val="00F603A2"/>
    <w:rsid w:val="00F6161D"/>
    <w:rsid w:val="00F61C2B"/>
    <w:rsid w:val="00F6231F"/>
    <w:rsid w:val="00F62677"/>
    <w:rsid w:val="00F628DA"/>
    <w:rsid w:val="00F630CA"/>
    <w:rsid w:val="00F6374C"/>
    <w:rsid w:val="00F63C43"/>
    <w:rsid w:val="00F63F33"/>
    <w:rsid w:val="00F63FA2"/>
    <w:rsid w:val="00F64AC3"/>
    <w:rsid w:val="00F64C5A"/>
    <w:rsid w:val="00F65CBD"/>
    <w:rsid w:val="00F665A7"/>
    <w:rsid w:val="00F666A1"/>
    <w:rsid w:val="00F66FA0"/>
    <w:rsid w:val="00F7017D"/>
    <w:rsid w:val="00F71094"/>
    <w:rsid w:val="00F7196A"/>
    <w:rsid w:val="00F71A12"/>
    <w:rsid w:val="00F71B59"/>
    <w:rsid w:val="00F723FE"/>
    <w:rsid w:val="00F728E3"/>
    <w:rsid w:val="00F7315E"/>
    <w:rsid w:val="00F73A78"/>
    <w:rsid w:val="00F74246"/>
    <w:rsid w:val="00F755E1"/>
    <w:rsid w:val="00F758B2"/>
    <w:rsid w:val="00F76148"/>
    <w:rsid w:val="00F76D04"/>
    <w:rsid w:val="00F76E27"/>
    <w:rsid w:val="00F771CB"/>
    <w:rsid w:val="00F77C5C"/>
    <w:rsid w:val="00F77F3D"/>
    <w:rsid w:val="00F81CC1"/>
    <w:rsid w:val="00F81FB1"/>
    <w:rsid w:val="00F8247D"/>
    <w:rsid w:val="00F825CD"/>
    <w:rsid w:val="00F82AB9"/>
    <w:rsid w:val="00F8313F"/>
    <w:rsid w:val="00F83783"/>
    <w:rsid w:val="00F8461C"/>
    <w:rsid w:val="00F86617"/>
    <w:rsid w:val="00F87B86"/>
    <w:rsid w:val="00F9101E"/>
    <w:rsid w:val="00F918AB"/>
    <w:rsid w:val="00F92624"/>
    <w:rsid w:val="00F9360B"/>
    <w:rsid w:val="00F946D7"/>
    <w:rsid w:val="00F9528A"/>
    <w:rsid w:val="00F957AB"/>
    <w:rsid w:val="00F95B28"/>
    <w:rsid w:val="00F971A2"/>
    <w:rsid w:val="00F9766D"/>
    <w:rsid w:val="00F9790E"/>
    <w:rsid w:val="00F97D5A"/>
    <w:rsid w:val="00FA003A"/>
    <w:rsid w:val="00FA0F01"/>
    <w:rsid w:val="00FA1432"/>
    <w:rsid w:val="00FA189C"/>
    <w:rsid w:val="00FA1D5F"/>
    <w:rsid w:val="00FA26CB"/>
    <w:rsid w:val="00FA2918"/>
    <w:rsid w:val="00FA32A0"/>
    <w:rsid w:val="00FA3453"/>
    <w:rsid w:val="00FA3621"/>
    <w:rsid w:val="00FA512B"/>
    <w:rsid w:val="00FA57C1"/>
    <w:rsid w:val="00FA6B5E"/>
    <w:rsid w:val="00FA72B4"/>
    <w:rsid w:val="00FA7FE6"/>
    <w:rsid w:val="00FB09E2"/>
    <w:rsid w:val="00FB103F"/>
    <w:rsid w:val="00FB10B5"/>
    <w:rsid w:val="00FB18AD"/>
    <w:rsid w:val="00FB1911"/>
    <w:rsid w:val="00FB1B37"/>
    <w:rsid w:val="00FB25BE"/>
    <w:rsid w:val="00FB2BA5"/>
    <w:rsid w:val="00FB2C7F"/>
    <w:rsid w:val="00FB2CCF"/>
    <w:rsid w:val="00FB2D78"/>
    <w:rsid w:val="00FB2E2B"/>
    <w:rsid w:val="00FB3514"/>
    <w:rsid w:val="00FB3FDD"/>
    <w:rsid w:val="00FB5D40"/>
    <w:rsid w:val="00FB62B4"/>
    <w:rsid w:val="00FC0A79"/>
    <w:rsid w:val="00FC2243"/>
    <w:rsid w:val="00FC2586"/>
    <w:rsid w:val="00FC28E4"/>
    <w:rsid w:val="00FC2F2A"/>
    <w:rsid w:val="00FC306B"/>
    <w:rsid w:val="00FC33FF"/>
    <w:rsid w:val="00FC3C4D"/>
    <w:rsid w:val="00FC4140"/>
    <w:rsid w:val="00FC4320"/>
    <w:rsid w:val="00FC4AF4"/>
    <w:rsid w:val="00FC5219"/>
    <w:rsid w:val="00FC53F4"/>
    <w:rsid w:val="00FC68A6"/>
    <w:rsid w:val="00FC6B8D"/>
    <w:rsid w:val="00FC7AD4"/>
    <w:rsid w:val="00FC7B31"/>
    <w:rsid w:val="00FD140C"/>
    <w:rsid w:val="00FD145B"/>
    <w:rsid w:val="00FD1C0A"/>
    <w:rsid w:val="00FD20B0"/>
    <w:rsid w:val="00FD2A13"/>
    <w:rsid w:val="00FD31D8"/>
    <w:rsid w:val="00FD372A"/>
    <w:rsid w:val="00FD5B6C"/>
    <w:rsid w:val="00FD615D"/>
    <w:rsid w:val="00FD63CB"/>
    <w:rsid w:val="00FD7D5A"/>
    <w:rsid w:val="00FE0259"/>
    <w:rsid w:val="00FE0387"/>
    <w:rsid w:val="00FE0A4B"/>
    <w:rsid w:val="00FE0CDC"/>
    <w:rsid w:val="00FE1226"/>
    <w:rsid w:val="00FE1A1E"/>
    <w:rsid w:val="00FE1F18"/>
    <w:rsid w:val="00FE2079"/>
    <w:rsid w:val="00FE24B2"/>
    <w:rsid w:val="00FE2A79"/>
    <w:rsid w:val="00FE44A9"/>
    <w:rsid w:val="00FE61F3"/>
    <w:rsid w:val="00FE7597"/>
    <w:rsid w:val="00FE7BCD"/>
    <w:rsid w:val="00FE7FBB"/>
    <w:rsid w:val="00FF0388"/>
    <w:rsid w:val="00FF0795"/>
    <w:rsid w:val="00FF0C36"/>
    <w:rsid w:val="00FF1FC4"/>
    <w:rsid w:val="00FF3645"/>
    <w:rsid w:val="00FF3DD5"/>
    <w:rsid w:val="00FF4EDA"/>
    <w:rsid w:val="00FF527F"/>
    <w:rsid w:val="00FF6024"/>
    <w:rsid w:val="00FF6CD1"/>
    <w:rsid w:val="00FF70EE"/>
    <w:rsid w:val="00FF7A3E"/>
    <w:rsid w:val="00FF7B7D"/>
    <w:rsid w:val="016234E1"/>
    <w:rsid w:val="0AF2748F"/>
    <w:rsid w:val="1F301010"/>
    <w:rsid w:val="250F2DD9"/>
    <w:rsid w:val="47047EE8"/>
    <w:rsid w:val="4F502C48"/>
    <w:rsid w:val="4FF80D29"/>
    <w:rsid w:val="5D1C1CF6"/>
    <w:rsid w:val="690A3E41"/>
    <w:rsid w:val="7EE8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3"/>
    <w:qFormat/>
    <w:uiPriority w:val="0"/>
    <w:rPr>
      <w:rFonts w:ascii="宋体"/>
      <w:sz w:val="18"/>
      <w:szCs w:val="18"/>
    </w:rPr>
  </w:style>
  <w:style w:type="paragraph" w:styleId="4">
    <w:name w:val="annotation text"/>
    <w:basedOn w:val="1"/>
    <w:semiHidden/>
    <w:qFormat/>
    <w:uiPriority w:val="0"/>
    <w:pPr>
      <w:jc w:val="left"/>
    </w:pPr>
  </w:style>
  <w:style w:type="paragraph" w:styleId="5">
    <w:name w:val="Body Text 3"/>
    <w:basedOn w:val="1"/>
    <w:qFormat/>
    <w:uiPriority w:val="0"/>
    <w:rPr>
      <w:sz w:val="18"/>
      <w:szCs w:val="20"/>
    </w:rPr>
  </w:style>
  <w:style w:type="paragraph" w:styleId="6">
    <w:name w:val="Body Text"/>
    <w:basedOn w:val="1"/>
    <w:qFormat/>
    <w:uiPriority w:val="0"/>
    <w:pPr>
      <w:spacing w:line="340" w:lineRule="atLeast"/>
    </w:pPr>
    <w:rPr>
      <w:sz w:val="30"/>
      <w:szCs w:val="20"/>
    </w:rPr>
  </w:style>
  <w:style w:type="paragraph" w:styleId="7">
    <w:name w:val="Body Text Indent"/>
    <w:basedOn w:val="1"/>
    <w:qFormat/>
    <w:uiPriority w:val="0"/>
    <w:pPr>
      <w:spacing w:line="340" w:lineRule="atLeast"/>
      <w:ind w:firstLine="600"/>
    </w:pPr>
    <w:rPr>
      <w:sz w:val="30"/>
      <w:szCs w:val="20"/>
    </w:rPr>
  </w:style>
  <w:style w:type="paragraph" w:styleId="8">
    <w:name w:val="Plain Text"/>
    <w:basedOn w:val="1"/>
    <w:link w:val="25"/>
    <w:qFormat/>
    <w:uiPriority w:val="0"/>
    <w:rPr>
      <w:rFonts w:ascii="宋体" w:hAnsi="Courier New"/>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line="360" w:lineRule="auto"/>
      <w:ind w:firstLine="560" w:firstLineChars="200"/>
    </w:pPr>
    <w:rPr>
      <w:rFonts w:ascii="宋体"/>
      <w:sz w:val="28"/>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line="480" w:lineRule="exact"/>
      <w:ind w:firstLine="504" w:firstLineChars="180"/>
    </w:pPr>
    <w:rPr>
      <w:rFonts w:ascii="仿宋_GB2312" w:hAnsi="宋体" w:eastAsia="仿宋_GB2312"/>
      <w:sz w:val="28"/>
      <w:szCs w:val="20"/>
    </w:rPr>
  </w:style>
  <w:style w:type="paragraph" w:styleId="15">
    <w:name w:val="Body Text 2"/>
    <w:basedOn w:val="1"/>
    <w:qFormat/>
    <w:uiPriority w:val="0"/>
    <w:pPr>
      <w:spacing w:after="120" w:line="480" w:lineRule="auto"/>
    </w:pPr>
  </w:style>
  <w:style w:type="paragraph" w:styleId="16">
    <w:name w:val="Normal (Web)"/>
    <w:basedOn w:val="1"/>
    <w:qFormat/>
    <w:uiPriority w:val="0"/>
    <w:pPr>
      <w:widowControl/>
      <w:jc w:val="left"/>
    </w:pPr>
    <w:rPr>
      <w:rFonts w:ascii="宋体" w:hAnsi="宋体" w:cs="宋体"/>
      <w:kern w:val="0"/>
      <w:sz w:val="24"/>
    </w:rPr>
  </w:style>
  <w:style w:type="paragraph" w:styleId="17">
    <w:name w:val="annotation subject"/>
    <w:basedOn w:val="4"/>
    <w:next w:val="4"/>
    <w:semiHidden/>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qFormat/>
    <w:uiPriority w:val="0"/>
    <w:rPr>
      <w:color w:val="800080"/>
      <w:u w:val="single"/>
    </w:rPr>
  </w:style>
  <w:style w:type="character" w:styleId="23">
    <w:name w:val="Hyperlink"/>
    <w:basedOn w:val="20"/>
    <w:qFormat/>
    <w:uiPriority w:val="0"/>
    <w:rPr>
      <w:color w:val="0000CC"/>
      <w:u w:val="none"/>
    </w:rPr>
  </w:style>
  <w:style w:type="character" w:styleId="24">
    <w:name w:val="annotation reference"/>
    <w:basedOn w:val="20"/>
    <w:semiHidden/>
    <w:qFormat/>
    <w:uiPriority w:val="0"/>
    <w:rPr>
      <w:sz w:val="21"/>
      <w:szCs w:val="21"/>
    </w:rPr>
  </w:style>
  <w:style w:type="character" w:customStyle="1" w:styleId="25">
    <w:name w:val="纯文本 Char"/>
    <w:basedOn w:val="20"/>
    <w:link w:val="8"/>
    <w:qFormat/>
    <w:uiPriority w:val="0"/>
    <w:rPr>
      <w:rFonts w:ascii="宋体" w:hAnsi="Courier New" w:eastAsia="宋体"/>
      <w:kern w:val="2"/>
      <w:sz w:val="21"/>
      <w:lang w:val="en-US" w:eastAsia="zh-CN" w:bidi="ar-SA"/>
    </w:rPr>
  </w:style>
  <w:style w:type="paragraph" w:customStyle="1" w:styleId="2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7">
    <w:name w:val="Char"/>
    <w:basedOn w:val="1"/>
    <w:qFormat/>
    <w:uiPriority w:val="0"/>
    <w:rPr>
      <w:rFonts w:ascii="Tahoma" w:hAnsi="Tahoma"/>
      <w:sz w:val="24"/>
      <w:szCs w:val="20"/>
    </w:rPr>
  </w:style>
  <w:style w:type="paragraph" w:customStyle="1" w:styleId="28">
    <w:name w:val="样式1"/>
    <w:basedOn w:val="9"/>
    <w:qFormat/>
    <w:uiPriority w:val="0"/>
    <w:pPr>
      <w:spacing w:line="360" w:lineRule="auto"/>
      <w:ind w:left="0" w:leftChars="0" w:firstLine="600"/>
    </w:pPr>
    <w:rPr>
      <w:rFonts w:eastAsia="仿宋_GB2312"/>
      <w:sz w:val="30"/>
      <w:szCs w:val="20"/>
    </w:rPr>
  </w:style>
  <w:style w:type="paragraph" w:customStyle="1" w:styleId="29">
    <w:name w:val="Char4"/>
    <w:basedOn w:val="1"/>
    <w:qFormat/>
    <w:uiPriority w:val="0"/>
    <w:rPr>
      <w:rFonts w:ascii="Tahoma" w:hAnsi="Tahoma"/>
      <w:sz w:val="24"/>
      <w:szCs w:val="20"/>
    </w:rPr>
  </w:style>
  <w:style w:type="paragraph" w:customStyle="1" w:styleId="30">
    <w:name w:val="reader-word-layer reader-word-s4-3"/>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5-1"/>
    <w:basedOn w:val="1"/>
    <w:qFormat/>
    <w:uiPriority w:val="0"/>
    <w:pPr>
      <w:widowControl/>
      <w:spacing w:before="100" w:beforeAutospacing="1" w:after="100" w:afterAutospacing="1"/>
      <w:jc w:val="left"/>
    </w:pPr>
    <w:rPr>
      <w:rFonts w:ascii="宋体" w:hAnsi="宋体" w:cs="宋体"/>
      <w:kern w:val="0"/>
      <w:sz w:val="24"/>
    </w:rPr>
  </w:style>
  <w:style w:type="paragraph" w:styleId="32">
    <w:name w:val="List Paragraph"/>
    <w:basedOn w:val="1"/>
    <w:qFormat/>
    <w:uiPriority w:val="34"/>
    <w:pPr>
      <w:ind w:firstLine="420" w:firstLineChars="200"/>
    </w:pPr>
  </w:style>
  <w:style w:type="character" w:customStyle="1" w:styleId="33">
    <w:name w:val="文档结构图 Char"/>
    <w:basedOn w:val="20"/>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1" textRotate="1"/>
    <customShpInfo spid="_x0000_s4099"/>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1</Pages>
  <Words>673</Words>
  <Characters>3841</Characters>
  <Lines>32</Lines>
  <Paragraphs>9</Paragraphs>
  <TotalTime>14</TotalTime>
  <ScaleCrop>false</ScaleCrop>
  <LinksUpToDate>false</LinksUpToDate>
  <CharactersWithSpaces>4505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2019-04-10T02:03:00Z</dcterms:created>
  <dc:creator>Lenovo User</dc:creator>
  <cp:lastModifiedBy>Administrator</cp:lastModifiedBy>
  <cp:lastPrinted>2016-06-01T02:22:00Z</cp:lastPrinted>
  <dcterms:modified xsi:type="dcterms:W3CDTF">2019-05-15T02:58:41Z</dcterms:modified>
  <dc:title>太原港源焦化有限公司抵押贷款</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