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80" w:lineRule="exact"/>
        <w:jc w:val="center"/>
        <w:outlineLvl w:val="0"/>
        <w:rPr>
          <w:rFonts w:ascii="黑体" w:eastAsia="黑体"/>
          <w:bCs/>
          <w:sz w:val="44"/>
          <w:szCs w:val="44"/>
        </w:rPr>
      </w:pPr>
      <w:bookmarkStart w:id="0" w:name="二"/>
      <w:r>
        <w:rPr>
          <w:rFonts w:hint="eastAsia" w:ascii="黑体" w:eastAsia="黑体"/>
          <w:bCs/>
          <w:sz w:val="44"/>
          <w:szCs w:val="44"/>
        </w:rPr>
        <w:t>价格评估报告书</w:t>
      </w:r>
      <w:bookmarkEnd w:id="0"/>
      <w:r>
        <w:rPr>
          <w:rFonts w:hint="eastAsia" w:ascii="黑体" w:eastAsia="黑体"/>
          <w:bCs/>
          <w:sz w:val="44"/>
          <w:szCs w:val="44"/>
        </w:rPr>
        <w:t>摘要</w:t>
      </w:r>
    </w:p>
    <w:p>
      <w:pPr>
        <w:spacing w:line="9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山西同宸评字[2019]第</w:t>
      </w:r>
      <w:r>
        <w:rPr>
          <w:rFonts w:hint="eastAsia" w:ascii="仿宋_GB2312" w:hAnsi="仿宋_GB2312" w:eastAsia="仿宋_GB2312" w:cs="仿宋_GB2312"/>
          <w:sz w:val="32"/>
          <w:szCs w:val="32"/>
          <w:lang w:val="en-US" w:eastAsia="zh-CN"/>
        </w:rPr>
        <w:t>012</w:t>
      </w:r>
      <w:r>
        <w:rPr>
          <w:rFonts w:hint="eastAsia" w:ascii="仿宋_GB2312" w:hAnsi="仿宋_GB2312" w:eastAsia="仿宋_GB2312" w:cs="仿宋_GB2312"/>
          <w:sz w:val="32"/>
          <w:szCs w:val="32"/>
          <w:lang w:val="zh-CN"/>
        </w:rPr>
        <w:t>号</w:t>
      </w:r>
    </w:p>
    <w:p>
      <w:pPr>
        <w:spacing w:line="520" w:lineRule="atLeast"/>
        <w:ind w:firstLine="643" w:firstLineChars="200"/>
        <w:rPr>
          <w:rFonts w:ascii="仿宋_GB2312" w:hAnsi="仿宋_GB2312" w:eastAsia="仿宋_GB2312" w:cs="仿宋_GB2312"/>
          <w:sz w:val="32"/>
          <w:lang w:val="zh-CN"/>
        </w:rPr>
      </w:pPr>
      <w:r>
        <w:rPr>
          <w:rFonts w:hint="eastAsia" w:ascii="仿宋_GB2312" w:hAnsi="仿宋_GB2312" w:eastAsia="仿宋_GB2312" w:cs="仿宋_GB2312"/>
          <w:b/>
          <w:sz w:val="32"/>
          <w:lang w:val="zh-CN"/>
        </w:rPr>
        <w:t>一、估价委托人：</w:t>
      </w:r>
      <w:r>
        <w:rPr>
          <w:rFonts w:hint="eastAsia" w:ascii="仿宋_GB2312" w:hAnsi="仿宋_GB2312" w:eastAsia="仿宋_GB2312" w:cs="仿宋_GB2312"/>
          <w:sz w:val="32"/>
          <w:lang w:val="zh-CN"/>
        </w:rPr>
        <w:t>山西省运城市中级人民法院司法技术处。</w:t>
      </w:r>
    </w:p>
    <w:p>
      <w:pPr>
        <w:spacing w:line="520" w:lineRule="atLeast"/>
        <w:ind w:firstLine="643" w:firstLineChars="200"/>
        <w:rPr>
          <w:rFonts w:hint="eastAsia" w:ascii="仿宋_GB2312" w:hAnsi="宋体" w:eastAsia="仿宋_GB2312"/>
          <w:bCs/>
          <w:sz w:val="32"/>
          <w:szCs w:val="32"/>
          <w:lang w:val="zh-CN"/>
        </w:rPr>
      </w:pPr>
      <w:r>
        <w:rPr>
          <w:rFonts w:hint="eastAsia" w:ascii="仿宋_GB2312" w:hAnsi="仿宋_GB2312" w:eastAsia="仿宋_GB2312" w:cs="仿宋_GB2312"/>
          <w:b/>
          <w:sz w:val="32"/>
          <w:lang w:val="zh-CN"/>
        </w:rPr>
        <w:t>二、价格评估目的：</w:t>
      </w:r>
      <w:r>
        <w:rPr>
          <w:rFonts w:hint="eastAsia" w:ascii="仿宋_GB2312" w:hAnsi="仿宋_GB2312" w:eastAsia="仿宋_GB2312" w:cs="仿宋_GB2312"/>
          <w:sz w:val="32"/>
        </w:rPr>
        <w:t>为人民法院确定财产处置参考价提供参考依据</w:t>
      </w:r>
      <w:r>
        <w:rPr>
          <w:rFonts w:hint="eastAsia" w:ascii="仿宋_GB2312" w:hAnsi="仿宋_GB2312" w:eastAsia="仿宋_GB2312" w:cs="仿宋_GB2312"/>
          <w:sz w:val="32"/>
          <w:lang w:val="zh-CN"/>
        </w:rPr>
        <w:t>。</w:t>
      </w:r>
    </w:p>
    <w:p>
      <w:pPr>
        <w:spacing w:line="520" w:lineRule="atLeast"/>
        <w:ind w:firstLine="643" w:firstLineChars="200"/>
        <w:rPr>
          <w:rFonts w:ascii="仿宋_GB2312" w:hAnsi="仿宋_GB2312" w:eastAsia="仿宋_GB2312" w:cs="仿宋_GB2312"/>
          <w:sz w:val="32"/>
          <w:lang w:val="zh-CN"/>
        </w:rPr>
      </w:pPr>
      <w:r>
        <w:rPr>
          <w:rFonts w:hint="eastAsia" w:ascii="仿宋_GB2312" w:hAnsi="仿宋_GB2312" w:eastAsia="仿宋_GB2312" w:cs="仿宋_GB2312"/>
          <w:b/>
          <w:sz w:val="32"/>
          <w:lang w:val="zh-CN"/>
        </w:rPr>
        <w:t>三、价格评估标的：</w:t>
      </w:r>
      <w:bookmarkStart w:id="1" w:name="_GoBack"/>
      <w:r>
        <w:rPr>
          <w:rFonts w:hint="eastAsia" w:ascii="仿宋_GB2312" w:hAnsi="仿宋_GB2312" w:eastAsia="仿宋_GB2312" w:cs="仿宋_GB2312"/>
          <w:bCs/>
          <w:sz w:val="32"/>
        </w:rPr>
        <w:t>位于运城市棉北街以南学苑路以西槐东路以东恒大绿洲5幢1单元1602室的房地产</w:t>
      </w:r>
      <w:r>
        <w:rPr>
          <w:rFonts w:hint="eastAsia" w:ascii="仿宋_GB2312" w:hAnsi="仿宋_GB2312" w:eastAsia="仿宋_GB2312" w:cs="仿宋_GB2312"/>
          <w:sz w:val="32"/>
          <w:lang w:val="zh-CN"/>
        </w:rPr>
        <w:t>。</w:t>
      </w:r>
    </w:p>
    <w:bookmarkEnd w:id="1"/>
    <w:p>
      <w:pPr>
        <w:spacing w:line="520" w:lineRule="atLeast"/>
        <w:ind w:firstLine="643" w:firstLineChars="200"/>
        <w:rPr>
          <w:rFonts w:ascii="仿宋_GB2312" w:hAnsi="仿宋_GB2312" w:eastAsia="仿宋_GB2312" w:cs="仿宋_GB2312"/>
          <w:sz w:val="32"/>
          <w:lang w:val="zh-CN"/>
        </w:rPr>
      </w:pPr>
      <w:r>
        <w:rPr>
          <w:rFonts w:hint="eastAsia" w:ascii="仿宋_GB2312" w:hAnsi="仿宋_GB2312" w:eastAsia="仿宋_GB2312" w:cs="仿宋_GB2312"/>
          <w:b/>
          <w:sz w:val="32"/>
          <w:lang w:val="zh-CN"/>
        </w:rPr>
        <w:t>四、价格评估基准日：</w:t>
      </w:r>
      <w:r>
        <w:rPr>
          <w:rFonts w:hint="eastAsia" w:ascii="仿宋_GB2312" w:hAnsi="宋体" w:eastAsia="仿宋_GB2312"/>
          <w:bCs/>
          <w:sz w:val="32"/>
          <w:szCs w:val="32"/>
          <w:lang w:val="zh-CN"/>
        </w:rPr>
        <w:t>2019</w:t>
      </w:r>
      <w:r>
        <w:rPr>
          <w:rFonts w:hint="eastAsia" w:ascii="仿宋_GB2312" w:hAnsi="仿宋_GB2312" w:eastAsia="仿宋_GB2312" w:cs="仿宋_GB2312"/>
          <w:sz w:val="32"/>
          <w:lang w:val="zh-CN"/>
        </w:rPr>
        <w:t>年4月24日。</w:t>
      </w:r>
    </w:p>
    <w:p>
      <w:pPr>
        <w:spacing w:line="520" w:lineRule="atLeast"/>
        <w:ind w:firstLine="643" w:firstLineChars="200"/>
        <w:rPr>
          <w:rFonts w:ascii="仿宋_GB2312" w:hAnsi="仿宋_GB2312" w:eastAsia="仿宋_GB2312" w:cs="仿宋_GB2312"/>
          <w:sz w:val="32"/>
        </w:rPr>
      </w:pPr>
      <w:r>
        <w:rPr>
          <w:rFonts w:hint="eastAsia" w:ascii="仿宋_GB2312" w:hAnsi="仿宋_GB2312" w:eastAsia="仿宋_GB2312" w:cs="仿宋_GB2312"/>
          <w:b/>
          <w:sz w:val="32"/>
          <w:lang w:val="zh-CN"/>
        </w:rPr>
        <w:t>五、价格类型</w:t>
      </w:r>
      <w:r>
        <w:rPr>
          <w:rFonts w:hint="eastAsia" w:ascii="仿宋_GB2312" w:hAnsi="仿宋_GB2312" w:eastAsia="仿宋_GB2312" w:cs="仿宋_GB2312"/>
          <w:sz w:val="32"/>
        </w:rPr>
        <w:t>：评估标的在评估基准日，采用公开市场价值标准确定的市场价值。</w:t>
      </w:r>
    </w:p>
    <w:p>
      <w:pPr>
        <w:spacing w:line="520" w:lineRule="atLeast"/>
        <w:ind w:firstLine="643" w:firstLineChars="200"/>
        <w:rPr>
          <w:rFonts w:ascii="仿宋_GB2312" w:hAnsi="仿宋_GB2312" w:eastAsia="仿宋_GB2312" w:cs="仿宋_GB2312"/>
          <w:sz w:val="32"/>
        </w:rPr>
      </w:pPr>
      <w:r>
        <w:rPr>
          <w:rFonts w:hint="eastAsia" w:ascii="仿宋_GB2312" w:hAnsi="仿宋_GB2312" w:eastAsia="仿宋_GB2312" w:cs="仿宋_GB2312"/>
          <w:b/>
          <w:sz w:val="32"/>
          <w:lang w:val="zh-CN"/>
        </w:rPr>
        <w:t>六、评估方法：</w:t>
      </w:r>
      <w:r>
        <w:rPr>
          <w:rFonts w:hint="eastAsia" w:ascii="仿宋_GB2312" w:hAnsi="仿宋_GB2312" w:eastAsia="仿宋_GB2312" w:cs="仿宋_GB2312"/>
          <w:sz w:val="32"/>
        </w:rPr>
        <w:t>比较法。</w:t>
      </w:r>
    </w:p>
    <w:p>
      <w:pPr>
        <w:spacing w:line="520" w:lineRule="atLeast"/>
        <w:ind w:firstLine="643" w:firstLineChars="200"/>
        <w:rPr>
          <w:rFonts w:ascii="仿宋_GB2312" w:hAnsi="仿宋_GB2312" w:eastAsia="仿宋_GB2312" w:cs="仿宋_GB2312"/>
          <w:sz w:val="32"/>
        </w:rPr>
      </w:pPr>
      <w:r>
        <w:rPr>
          <w:rFonts w:hint="eastAsia" w:ascii="仿宋_GB2312" w:hAnsi="仿宋_GB2312" w:eastAsia="仿宋_GB2312" w:cs="仿宋_GB2312"/>
          <w:b/>
          <w:sz w:val="32"/>
          <w:lang w:val="zh-CN"/>
        </w:rPr>
        <w:t>七、评估结论：</w:t>
      </w:r>
      <w:r>
        <w:rPr>
          <w:rFonts w:hint="eastAsia" w:ascii="仿宋_GB2312" w:hAnsi="仿宋_GB2312" w:eastAsia="仿宋_GB2312" w:cs="仿宋_GB2312"/>
          <w:sz w:val="32"/>
        </w:rPr>
        <w:t>本公司根据评估目的，按照评估程序，遵循评估原则，选用比较法，结合估价经验经过测算，确定评估标的于评估基准日2019年4月24日的市场价值为：</w:t>
      </w:r>
    </w:p>
    <w:p>
      <w:pPr>
        <w:spacing w:line="520" w:lineRule="atLeas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单价：6478.01元/</w:t>
      </w:r>
      <w:r>
        <w:rPr>
          <w:rFonts w:hint="eastAsia" w:ascii="宋体" w:hAnsi="宋体" w:cs="宋体"/>
          <w:sz w:val="32"/>
        </w:rPr>
        <w:t>㎡</w:t>
      </w:r>
    </w:p>
    <w:p>
      <w:pPr>
        <w:spacing w:line="520" w:lineRule="atLeas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总价：132.95万元</w:t>
      </w:r>
    </w:p>
    <w:p>
      <w:pPr>
        <w:spacing w:line="520" w:lineRule="atLeas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大写：人民币壹佰叁拾贰万玖仟伍佰元整</w:t>
      </w:r>
    </w:p>
    <w:p>
      <w:pPr>
        <w:spacing w:line="480" w:lineRule="auto"/>
        <w:jc w:val="left"/>
        <w:rPr>
          <w:rFonts w:ascii="仿宋_GB2312" w:hAnsi="仿宋_GB2312" w:eastAsia="仿宋_GB2312" w:cs="仿宋_GB2312"/>
          <w:sz w:val="32"/>
          <w:szCs w:val="32"/>
        </w:rPr>
      </w:pPr>
    </w:p>
    <w:p>
      <w:pPr>
        <w:spacing w:line="700" w:lineRule="atLeast"/>
        <w:ind w:firstLine="3520" w:firstLineChars="1100"/>
        <w:jc w:val="left"/>
        <w:rPr>
          <w:rFonts w:ascii="仿宋_GB2312" w:hAnsi="仿宋_GB2312" w:eastAsia="仿宋_GB2312" w:cs="仿宋_GB2312"/>
          <w:sz w:val="32"/>
        </w:rPr>
      </w:pPr>
      <w:r>
        <w:rPr>
          <w:rFonts w:hint="eastAsia" w:ascii="仿宋_GB2312" w:hAnsi="仿宋_GB2312" w:eastAsia="仿宋_GB2312" w:cs="仿宋_GB2312"/>
          <w:sz w:val="32"/>
        </w:rPr>
        <w:t xml:space="preserve">   评估机构法定代表人：  </w:t>
      </w:r>
    </w:p>
    <w:p>
      <w:pPr>
        <w:spacing w:line="700" w:lineRule="atLeast"/>
        <w:ind w:firstLine="4000" w:firstLineChars="1250"/>
        <w:rPr>
          <w:rFonts w:hint="eastAsia" w:ascii="仿宋_GB2312" w:hAnsi="仿宋_GB2312" w:eastAsia="仿宋_GB2312" w:cs="仿宋_GB2312"/>
          <w:sz w:val="32"/>
        </w:rPr>
      </w:pPr>
      <w:r>
        <w:rPr>
          <w:rFonts w:hint="eastAsia" w:ascii="仿宋_GB2312" w:hAnsi="仿宋_GB2312" w:eastAsia="仿宋_GB2312" w:cs="仿宋_GB2312"/>
          <w:sz w:val="32"/>
          <w:lang w:eastAsia="zh-CN"/>
        </w:rPr>
        <w:t>山西同宸</w:t>
      </w:r>
      <w:r>
        <w:rPr>
          <w:rFonts w:hint="eastAsia" w:ascii="仿宋_GB2312" w:hAnsi="仿宋_GB2312" w:eastAsia="仿宋_GB2312" w:cs="仿宋_GB2312"/>
          <w:sz w:val="32"/>
        </w:rPr>
        <w:t xml:space="preserve">价格评估有限公司                 </w:t>
      </w:r>
    </w:p>
    <w:p>
      <w:pPr>
        <w:widowControl/>
        <w:spacing w:line="700" w:lineRule="atLeast"/>
        <w:jc w:val="left"/>
        <w:rPr>
          <w:rFonts w:ascii="仿宋_GB2312" w:eastAsia="仿宋_GB2312"/>
          <w:b/>
          <w:position w:val="28"/>
          <w:sz w:val="44"/>
          <w:szCs w:val="44"/>
        </w:rPr>
      </w:pPr>
      <w:r>
        <w:rPr>
          <w:rFonts w:hint="eastAsia" w:ascii="仿宋_GB2312" w:hAnsi="仿宋_GB2312" w:eastAsia="仿宋_GB2312" w:cs="仿宋_GB2312"/>
          <w:sz w:val="32"/>
        </w:rPr>
        <w:t xml:space="preserve">                          二○一九年五月</w:t>
      </w:r>
      <w:r>
        <w:rPr>
          <w:rFonts w:hint="eastAsia" w:ascii="仿宋_GB2312" w:hAnsi="仿宋_GB2312" w:eastAsia="仿宋_GB2312" w:cs="仿宋_GB2312"/>
          <w:sz w:val="32"/>
          <w:lang w:eastAsia="zh-CN"/>
        </w:rPr>
        <w:t>三十一</w:t>
      </w:r>
      <w:r>
        <w:rPr>
          <w:rFonts w:hint="eastAsia" w:ascii="仿宋_GB2312" w:hAnsi="仿宋_GB2312" w:eastAsia="仿宋_GB2312" w:cs="仿宋_GB2312"/>
          <w:sz w:val="32"/>
        </w:rPr>
        <w:t>日</w:t>
      </w:r>
      <w:r>
        <w:rPr>
          <w:rFonts w:ascii="仿宋_GB2312" w:eastAsia="仿宋_GB2312"/>
          <w:b/>
          <w:position w:val="28"/>
          <w:sz w:val="44"/>
          <w:szCs w:val="44"/>
        </w:rPr>
        <w:br w:type="page"/>
      </w:r>
    </w:p>
    <w:p>
      <w:pPr>
        <w:jc w:val="center"/>
        <w:rPr>
          <w:b/>
          <w:bCs/>
          <w:spacing w:val="60"/>
          <w:sz w:val="72"/>
        </w:rPr>
      </w:pPr>
      <w:r>
        <w:rPr>
          <w:rFonts w:hint="eastAsia" w:ascii="仿宋_GB2312" w:eastAsia="仿宋_GB2312"/>
          <w:b/>
          <w:position w:val="28"/>
          <w:sz w:val="44"/>
          <w:szCs w:val="44"/>
        </w:rPr>
        <w:t>价格评估报告书</w:t>
      </w:r>
    </w:p>
    <w:p>
      <w:pPr>
        <w:spacing w:line="360" w:lineRule="auto"/>
        <w:jc w:val="center"/>
        <w:rPr>
          <w:rFonts w:ascii="仿宋_GB2312" w:hAnsi="宋体" w:eastAsia="仿宋_GB2312"/>
          <w:sz w:val="32"/>
          <w:szCs w:val="32"/>
        </w:rPr>
      </w:pPr>
      <w:r>
        <w:rPr>
          <w:rFonts w:hint="eastAsia" w:ascii="仿宋_GB2312" w:hAnsi="宋体" w:eastAsia="仿宋_GB2312"/>
          <w:sz w:val="32"/>
          <w:szCs w:val="32"/>
          <w:lang w:val="zh-CN"/>
        </w:rPr>
        <w:t>山西同宸评字[2019]第</w:t>
      </w:r>
      <w:r>
        <w:rPr>
          <w:rFonts w:hint="eastAsia" w:ascii="仿宋_GB2312" w:hAnsi="仿宋_GB2312" w:eastAsia="仿宋_GB2312" w:cs="仿宋_GB2312"/>
          <w:sz w:val="32"/>
          <w:lang w:val="en-US" w:eastAsia="zh-CN"/>
        </w:rPr>
        <w:t>012</w:t>
      </w:r>
      <w:r>
        <w:rPr>
          <w:rFonts w:hint="eastAsia" w:ascii="仿宋_GB2312" w:hAnsi="宋体" w:eastAsia="仿宋_GB2312"/>
          <w:sz w:val="32"/>
          <w:szCs w:val="32"/>
          <w:lang w:val="zh-CN"/>
        </w:rPr>
        <w:t>号</w:t>
      </w:r>
    </w:p>
    <w:p>
      <w:pPr>
        <w:numPr>
          <w:ilvl w:val="0"/>
          <w:numId w:val="1"/>
        </w:numPr>
        <w:spacing w:line="500" w:lineRule="atLeast"/>
        <w:ind w:left="0" w:firstLine="0"/>
        <w:rPr>
          <w:rFonts w:ascii="仿宋_GB2312" w:hAnsi="宋体" w:eastAsia="仿宋_GB2312"/>
          <w:bCs/>
          <w:sz w:val="32"/>
          <w:szCs w:val="32"/>
        </w:rPr>
      </w:pPr>
      <w:r>
        <w:rPr>
          <w:rFonts w:hint="eastAsia" w:ascii="仿宋_GB2312" w:hAnsi="宋体" w:eastAsia="仿宋_GB2312"/>
          <w:b/>
          <w:bCs/>
          <w:sz w:val="32"/>
          <w:szCs w:val="32"/>
        </w:rPr>
        <w:t>估价委托人：</w:t>
      </w:r>
      <w:r>
        <w:rPr>
          <w:rFonts w:hint="eastAsia" w:ascii="仿宋_GB2312" w:hAnsi="宋体" w:eastAsia="仿宋_GB2312"/>
          <w:bCs/>
          <w:sz w:val="32"/>
          <w:szCs w:val="32"/>
        </w:rPr>
        <w:t>运城市中级人民</w:t>
      </w:r>
      <w:r>
        <w:rPr>
          <w:rFonts w:hint="eastAsia" w:ascii="仿宋_GB2312" w:hAnsi="宋体" w:eastAsia="仿宋_GB2312"/>
          <w:sz w:val="32"/>
          <w:szCs w:val="32"/>
          <w:lang w:val="zh-CN"/>
        </w:rPr>
        <w:t>法院司</w:t>
      </w:r>
      <w:r>
        <w:rPr>
          <w:rFonts w:hint="eastAsia" w:ascii="仿宋_GB2312" w:hAnsi="宋体" w:eastAsia="仿宋_GB2312"/>
          <w:bCs/>
          <w:sz w:val="32"/>
          <w:szCs w:val="32"/>
        </w:rPr>
        <w:t>法技术处</w:t>
      </w:r>
    </w:p>
    <w:p>
      <w:pPr>
        <w:numPr>
          <w:ilvl w:val="0"/>
          <w:numId w:val="1"/>
        </w:numPr>
        <w:spacing w:line="500" w:lineRule="atLeast"/>
        <w:ind w:left="0" w:firstLine="0"/>
        <w:rPr>
          <w:rFonts w:ascii="仿宋_GB2312" w:hAnsi="宋体" w:eastAsia="仿宋_GB2312"/>
          <w:b/>
          <w:bCs/>
          <w:sz w:val="32"/>
          <w:szCs w:val="32"/>
        </w:rPr>
      </w:pPr>
      <w:r>
        <w:rPr>
          <w:rFonts w:hint="eastAsia" w:ascii="仿宋_GB2312" w:hAnsi="宋体" w:eastAsia="仿宋_GB2312"/>
          <w:b/>
          <w:bCs/>
          <w:sz w:val="32"/>
          <w:szCs w:val="32"/>
        </w:rPr>
        <w:t>价格评估目的</w:t>
      </w:r>
    </w:p>
    <w:p>
      <w:pPr>
        <w:spacing w:line="500" w:lineRule="exact"/>
        <w:ind w:firstLine="640" w:firstLineChars="200"/>
        <w:rPr>
          <w:rFonts w:ascii="仿宋_GB2312" w:hAnsi="宋体" w:eastAsia="仿宋_GB2312"/>
          <w:sz w:val="32"/>
          <w:szCs w:val="32"/>
        </w:rPr>
      </w:pPr>
      <w:r>
        <w:rPr>
          <w:rFonts w:hint="eastAsia" w:ascii="仿宋_GB2312" w:hAnsi="宋体" w:eastAsia="仿宋_GB2312"/>
          <w:sz w:val="32"/>
          <w:szCs w:val="32"/>
        </w:rPr>
        <w:t>为人民法院确定财产处置参考价</w:t>
      </w:r>
      <w:r>
        <w:rPr>
          <w:rFonts w:hint="eastAsia" w:ascii="仿宋_GB2312" w:hAnsi="仿宋_GB2312" w:eastAsia="仿宋_GB2312" w:cs="仿宋_GB2312"/>
          <w:sz w:val="32"/>
        </w:rPr>
        <w:t>提供</w:t>
      </w:r>
      <w:r>
        <w:rPr>
          <w:rFonts w:hint="eastAsia" w:ascii="仿宋_GB2312" w:hAnsi="宋体" w:eastAsia="仿宋_GB2312"/>
          <w:sz w:val="32"/>
          <w:szCs w:val="32"/>
        </w:rPr>
        <w:t>参考依据。</w:t>
      </w:r>
    </w:p>
    <w:p>
      <w:pPr>
        <w:numPr>
          <w:ilvl w:val="0"/>
          <w:numId w:val="1"/>
        </w:numPr>
        <w:spacing w:line="500" w:lineRule="atLeast"/>
        <w:ind w:left="0" w:firstLine="0"/>
        <w:rPr>
          <w:rFonts w:ascii="仿宋_GB2312" w:hAnsi="宋体" w:eastAsia="仿宋_GB2312"/>
          <w:b/>
          <w:bCs/>
          <w:sz w:val="32"/>
          <w:szCs w:val="32"/>
        </w:rPr>
      </w:pPr>
      <w:r>
        <w:rPr>
          <w:rFonts w:hint="eastAsia" w:ascii="仿宋_GB2312" w:hAnsi="宋体" w:eastAsia="仿宋_GB2312"/>
          <w:b/>
          <w:bCs/>
          <w:sz w:val="32"/>
          <w:szCs w:val="32"/>
        </w:rPr>
        <w:t>价格评估标的</w:t>
      </w:r>
    </w:p>
    <w:p>
      <w:pPr>
        <w:spacing w:line="520" w:lineRule="exact"/>
        <w:ind w:firstLine="640" w:firstLineChars="200"/>
        <w:rPr>
          <w:rFonts w:ascii="仿宋_GB2312" w:hAnsi="楷体" w:eastAsia="仿宋_GB2312"/>
          <w:bCs/>
          <w:sz w:val="32"/>
          <w:szCs w:val="32"/>
        </w:rPr>
      </w:pPr>
      <w:r>
        <w:rPr>
          <w:rFonts w:hint="eastAsia" w:ascii="仿宋_GB2312" w:hAnsi="楷体" w:eastAsia="仿宋_GB2312"/>
          <w:sz w:val="32"/>
          <w:szCs w:val="32"/>
        </w:rPr>
        <w:t>评估标的为位于</w:t>
      </w:r>
      <w:r>
        <w:rPr>
          <w:rFonts w:hint="eastAsia" w:ascii="仿宋_GB2312" w:hAnsi="楷体" w:eastAsia="仿宋_GB2312"/>
          <w:bCs/>
          <w:sz w:val="32"/>
          <w:szCs w:val="32"/>
        </w:rPr>
        <w:t>运城市棉北街以南学苑路以西槐东路以东恒大绿洲5幢1单元1602室的房地产，</w:t>
      </w:r>
      <w:r>
        <w:rPr>
          <w:rFonts w:hint="eastAsia" w:ascii="仿宋_GB2312" w:hAnsi="楷体" w:eastAsia="仿宋_GB2312"/>
          <w:sz w:val="32"/>
          <w:szCs w:val="32"/>
        </w:rPr>
        <w:t>财产范围为建筑物</w:t>
      </w:r>
      <w:r>
        <w:rPr>
          <w:rFonts w:hint="eastAsia" w:ascii="仿宋_GB2312" w:hAnsi="楷体" w:eastAsia="仿宋_GB2312"/>
          <w:bCs/>
          <w:sz w:val="32"/>
          <w:szCs w:val="32"/>
        </w:rPr>
        <w:t>及其占用范围内的土地，不包括室内家具、电器等动产。</w:t>
      </w:r>
    </w:p>
    <w:p>
      <w:pPr>
        <w:numPr>
          <w:ilvl w:val="0"/>
          <w:numId w:val="2"/>
        </w:numPr>
        <w:spacing w:line="520" w:lineRule="exact"/>
        <w:ind w:left="0" w:firstLine="640" w:firstLineChars="200"/>
        <w:rPr>
          <w:rFonts w:ascii="仿宋_GB2312" w:hAnsi="楷体" w:eastAsia="仿宋_GB2312"/>
          <w:sz w:val="32"/>
          <w:szCs w:val="32"/>
        </w:rPr>
      </w:pPr>
      <w:r>
        <w:rPr>
          <w:rFonts w:hint="eastAsia" w:ascii="仿宋_GB2312" w:hAnsi="楷体" w:eastAsia="仿宋_GB2312"/>
          <w:sz w:val="32"/>
          <w:szCs w:val="32"/>
        </w:rPr>
        <w:t>实物状况</w:t>
      </w:r>
    </w:p>
    <w:p>
      <w:pPr>
        <w:spacing w:line="520" w:lineRule="exact"/>
        <w:ind w:firstLine="640" w:firstLineChars="200"/>
        <w:rPr>
          <w:rFonts w:ascii="仿宋_GB2312" w:hAnsi="楷体" w:eastAsia="仿宋_GB2312"/>
          <w:bCs/>
          <w:sz w:val="32"/>
          <w:szCs w:val="32"/>
        </w:rPr>
      </w:pPr>
      <w:r>
        <w:rPr>
          <w:rFonts w:hint="eastAsia" w:ascii="仿宋_GB2312" w:hAnsi="楷体" w:eastAsia="仿宋_GB2312"/>
          <w:bCs/>
          <w:sz w:val="32"/>
          <w:szCs w:val="32"/>
        </w:rPr>
        <w:t>评估标的所在宗地开发程度为 “七通一平”（</w:t>
      </w:r>
      <w:r>
        <w:rPr>
          <w:rFonts w:hint="eastAsia" w:ascii="仿宋_GB2312" w:hAnsi="楷体" w:eastAsia="仿宋_GB2312"/>
          <w:sz w:val="32"/>
          <w:szCs w:val="32"/>
        </w:rPr>
        <w:t>通道路、通上水、通下水、通电、通信、通燃气、通热力，场地平整</w:t>
      </w:r>
      <w:r>
        <w:rPr>
          <w:rFonts w:hint="eastAsia" w:ascii="仿宋_GB2312" w:hAnsi="楷体" w:eastAsia="仿宋_GB2312"/>
          <w:bCs/>
          <w:sz w:val="32"/>
          <w:szCs w:val="32"/>
        </w:rPr>
        <w:t>），评估标的建筑面积为205.23</w:t>
      </w:r>
      <w:r>
        <w:rPr>
          <w:rFonts w:hint="eastAsia" w:ascii="仿宋_GB2312" w:hAnsi="宋体" w:cs="宋体"/>
          <w:bCs/>
          <w:sz w:val="32"/>
          <w:szCs w:val="32"/>
        </w:rPr>
        <w:t>㎡</w:t>
      </w:r>
      <w:r>
        <w:rPr>
          <w:rFonts w:hint="eastAsia" w:ascii="仿宋_GB2312" w:hAnsi="楷体" w:eastAsia="仿宋_GB2312"/>
          <w:bCs/>
          <w:sz w:val="32"/>
          <w:szCs w:val="32"/>
        </w:rPr>
        <w:t>，其所在建筑物总层数为地上32层，钢混结构，2011年建成，配备给水、排水、电气、燃气、采暖、消防、2部电梯等设施，二梯二户，室内户型为四室二厅一厨二卫，未安装空调，装饰装修情况如下：</w:t>
      </w:r>
    </w:p>
    <w:p>
      <w:pPr>
        <w:spacing w:line="520" w:lineRule="exact"/>
        <w:ind w:firstLine="640" w:firstLineChars="200"/>
        <w:rPr>
          <w:rFonts w:ascii="仿宋_GB2312" w:hAnsi="楷体" w:eastAsia="仿宋_GB2312"/>
          <w:bCs/>
          <w:sz w:val="32"/>
          <w:szCs w:val="32"/>
        </w:rPr>
      </w:pPr>
      <w:r>
        <w:rPr>
          <w:rFonts w:hint="eastAsia" w:ascii="仿宋_GB2312" w:hAnsi="楷体" w:eastAsia="仿宋_GB2312"/>
          <w:bCs/>
          <w:sz w:val="32"/>
          <w:szCs w:val="32"/>
        </w:rPr>
        <w:t>客厅、餐厅：地面铺地板砖，墙面刷乳胶漆，顶棚石膏角线刷乳胶漆；</w:t>
      </w:r>
    </w:p>
    <w:p>
      <w:pPr>
        <w:spacing w:line="520" w:lineRule="exact"/>
        <w:ind w:firstLine="640" w:firstLineChars="200"/>
        <w:rPr>
          <w:rFonts w:ascii="仿宋_GB2312" w:hAnsi="楷体" w:eastAsia="仿宋_GB2312"/>
          <w:bCs/>
          <w:sz w:val="32"/>
          <w:szCs w:val="32"/>
        </w:rPr>
      </w:pPr>
      <w:r>
        <w:rPr>
          <w:rFonts w:hint="eastAsia" w:ascii="仿宋_GB2312" w:hAnsi="楷体" w:eastAsia="仿宋_GB2312"/>
          <w:bCs/>
          <w:sz w:val="32"/>
          <w:szCs w:val="32"/>
        </w:rPr>
        <w:t>卧室：地面铺木地板，墙面刷乳胶漆，顶棚石膏角线刷乳胶漆；</w:t>
      </w:r>
    </w:p>
    <w:p>
      <w:pPr>
        <w:spacing w:line="520" w:lineRule="exact"/>
        <w:ind w:firstLine="640" w:firstLineChars="200"/>
        <w:rPr>
          <w:rFonts w:ascii="仿宋_GB2312" w:hAnsi="楷体" w:eastAsia="仿宋_GB2312"/>
          <w:bCs/>
          <w:sz w:val="32"/>
          <w:szCs w:val="32"/>
        </w:rPr>
      </w:pPr>
      <w:r>
        <w:rPr>
          <w:rFonts w:hint="eastAsia" w:ascii="仿宋_GB2312" w:hAnsi="楷体" w:eastAsia="仿宋_GB2312"/>
          <w:bCs/>
          <w:sz w:val="32"/>
          <w:szCs w:val="32"/>
        </w:rPr>
        <w:t>厨房：地面铺地板砖，墙面贴瓷砖，顶棚石膏吊顶，厨柜设施；</w:t>
      </w:r>
    </w:p>
    <w:p>
      <w:pPr>
        <w:spacing w:line="520" w:lineRule="exact"/>
        <w:ind w:firstLine="640" w:firstLineChars="200"/>
        <w:rPr>
          <w:rFonts w:ascii="仿宋_GB2312" w:hAnsi="楷体" w:eastAsia="仿宋_GB2312"/>
          <w:bCs/>
          <w:sz w:val="32"/>
          <w:szCs w:val="32"/>
        </w:rPr>
      </w:pPr>
      <w:r>
        <w:rPr>
          <w:rFonts w:hint="eastAsia" w:ascii="仿宋_GB2312" w:hAnsi="楷体" w:eastAsia="仿宋_GB2312"/>
          <w:bCs/>
          <w:sz w:val="32"/>
          <w:szCs w:val="32"/>
        </w:rPr>
        <w:t>卫生间：地面铺地板砖，墙面贴瓷砖，顶棚石膏吊顶，玻璃隔断，卫生洁具缺水龙头、淋浴设施。</w:t>
      </w:r>
    </w:p>
    <w:p>
      <w:pPr>
        <w:numPr>
          <w:ilvl w:val="0"/>
          <w:numId w:val="2"/>
        </w:numPr>
        <w:spacing w:line="520" w:lineRule="exact"/>
        <w:ind w:left="0" w:firstLine="640" w:firstLineChars="200"/>
        <w:rPr>
          <w:rFonts w:ascii="仿宋_GB2312" w:hAnsi="楷体" w:eastAsia="仿宋_GB2312"/>
          <w:sz w:val="32"/>
          <w:szCs w:val="32"/>
        </w:rPr>
      </w:pPr>
      <w:r>
        <w:rPr>
          <w:rFonts w:hint="eastAsia" w:ascii="仿宋_GB2312" w:hAnsi="楷体" w:eastAsia="仿宋_GB2312"/>
          <w:sz w:val="32"/>
          <w:szCs w:val="32"/>
        </w:rPr>
        <w:t>权益状况</w:t>
      </w:r>
    </w:p>
    <w:p>
      <w:pPr>
        <w:spacing w:line="520" w:lineRule="exact"/>
        <w:ind w:firstLine="640" w:firstLineChars="200"/>
        <w:rPr>
          <w:rFonts w:ascii="仿宋_GB2312" w:hAnsi="楷体" w:eastAsia="仿宋_GB2312"/>
          <w:sz w:val="32"/>
          <w:szCs w:val="32"/>
        </w:rPr>
      </w:pPr>
      <w:r>
        <w:rPr>
          <w:rFonts w:hint="eastAsia" w:ascii="仿宋_GB2312" w:hAnsi="楷体" w:eastAsia="仿宋_GB2312"/>
          <w:bCs/>
          <w:sz w:val="32"/>
          <w:szCs w:val="32"/>
        </w:rPr>
        <w:t>评估标的已办理房屋所有权初始登记，初始证号：15237083号，销售合同备案号：YC13002995，买受人为路俊芳，房屋空置，被查封。</w:t>
      </w:r>
    </w:p>
    <w:p>
      <w:pPr>
        <w:numPr>
          <w:ilvl w:val="0"/>
          <w:numId w:val="1"/>
        </w:numPr>
        <w:spacing w:line="500" w:lineRule="atLeast"/>
        <w:ind w:left="0" w:firstLine="0"/>
        <w:rPr>
          <w:rFonts w:ascii="仿宋_GB2312" w:hAnsi="宋体" w:eastAsia="仿宋_GB2312"/>
          <w:b/>
          <w:bCs/>
          <w:sz w:val="32"/>
          <w:szCs w:val="32"/>
        </w:rPr>
      </w:pPr>
      <w:r>
        <w:rPr>
          <w:rFonts w:hint="eastAsia" w:ascii="仿宋_GB2312" w:hAnsi="宋体" w:eastAsia="仿宋_GB2312"/>
          <w:b/>
          <w:bCs/>
          <w:sz w:val="32"/>
          <w:szCs w:val="32"/>
        </w:rPr>
        <w:t>价格评估基准日</w:t>
      </w:r>
    </w:p>
    <w:p>
      <w:pPr>
        <w:spacing w:line="500" w:lineRule="exact"/>
        <w:ind w:firstLine="640" w:firstLineChars="200"/>
        <w:rPr>
          <w:rFonts w:ascii="仿宋_GB2312" w:hAnsi="宋体" w:eastAsia="仿宋_GB2312"/>
          <w:b/>
          <w:bCs/>
          <w:sz w:val="32"/>
          <w:szCs w:val="32"/>
        </w:rPr>
      </w:pPr>
      <w:r>
        <w:rPr>
          <w:rFonts w:hint="eastAsia" w:ascii="仿宋_GB2312" w:hAnsi="宋体" w:eastAsia="仿宋_GB2312"/>
          <w:sz w:val="32"/>
          <w:szCs w:val="32"/>
        </w:rPr>
        <w:t>本次价格评估基准日为：2019年4</w:t>
      </w:r>
      <w:r>
        <w:rPr>
          <w:rFonts w:hint="eastAsia" w:ascii="仿宋_GB2312" w:hAnsi="宋体" w:eastAsia="仿宋_GB2312"/>
          <w:color w:val="000000"/>
          <w:sz w:val="32"/>
          <w:szCs w:val="32"/>
        </w:rPr>
        <w:t>月24日。</w:t>
      </w:r>
    </w:p>
    <w:p>
      <w:pPr>
        <w:numPr>
          <w:ilvl w:val="0"/>
          <w:numId w:val="1"/>
        </w:numPr>
        <w:spacing w:line="500" w:lineRule="atLeast"/>
        <w:ind w:left="0" w:firstLine="0"/>
        <w:rPr>
          <w:rFonts w:ascii="仿宋_GB2312" w:hAnsi="宋体" w:eastAsia="仿宋_GB2312"/>
          <w:b/>
          <w:bCs/>
          <w:sz w:val="32"/>
          <w:szCs w:val="32"/>
        </w:rPr>
      </w:pPr>
      <w:r>
        <w:rPr>
          <w:rFonts w:hint="eastAsia" w:ascii="仿宋_GB2312" w:hAnsi="宋体" w:eastAsia="仿宋_GB2312"/>
          <w:b/>
          <w:bCs/>
          <w:sz w:val="32"/>
          <w:szCs w:val="32"/>
        </w:rPr>
        <w:t>价格类型</w:t>
      </w:r>
    </w:p>
    <w:p>
      <w:pPr>
        <w:spacing w:line="500" w:lineRule="exact"/>
        <w:ind w:firstLine="640" w:firstLineChars="200"/>
        <w:rPr>
          <w:rFonts w:ascii="仿宋_GB2312" w:hAnsi="宋体" w:eastAsia="仿宋_GB2312"/>
          <w:b/>
          <w:bCs/>
          <w:sz w:val="32"/>
          <w:szCs w:val="32"/>
        </w:rPr>
      </w:pPr>
      <w:r>
        <w:rPr>
          <w:rFonts w:hint="eastAsia" w:ascii="仿宋_GB2312" w:hAnsi="宋体" w:eastAsia="仿宋_GB2312"/>
          <w:sz w:val="32"/>
          <w:szCs w:val="32"/>
        </w:rPr>
        <w:t>价格评估结论所指的价格是：评估标的在评估基准日，采用公开市场价值标准确定的市场价值。</w:t>
      </w:r>
    </w:p>
    <w:p>
      <w:pPr>
        <w:numPr>
          <w:ilvl w:val="0"/>
          <w:numId w:val="1"/>
        </w:numPr>
        <w:spacing w:line="500" w:lineRule="atLeast"/>
        <w:ind w:left="0" w:firstLine="0"/>
        <w:rPr>
          <w:rFonts w:ascii="仿宋_GB2312" w:hAnsi="宋体" w:eastAsia="仿宋_GB2312"/>
          <w:b/>
          <w:bCs/>
          <w:sz w:val="32"/>
          <w:szCs w:val="32"/>
        </w:rPr>
      </w:pPr>
      <w:r>
        <w:rPr>
          <w:rFonts w:hint="eastAsia" w:ascii="仿宋_GB2312" w:hAnsi="宋体" w:eastAsia="仿宋_GB2312"/>
          <w:b/>
          <w:bCs/>
          <w:sz w:val="32"/>
          <w:szCs w:val="32"/>
        </w:rPr>
        <w:t>价格评估依据</w:t>
      </w:r>
    </w:p>
    <w:p>
      <w:pPr>
        <w:spacing w:line="500" w:lineRule="exact"/>
        <w:ind w:firstLine="640" w:firstLineChars="200"/>
        <w:outlineLvl w:val="0"/>
        <w:rPr>
          <w:rFonts w:ascii="仿宋_GB2312" w:hAnsi="宋体" w:eastAsia="仿宋_GB2312"/>
          <w:bCs/>
          <w:sz w:val="32"/>
          <w:szCs w:val="32"/>
        </w:rPr>
      </w:pPr>
      <w:r>
        <w:rPr>
          <w:rFonts w:hint="eastAsia" w:ascii="仿宋_GB2312" w:hAnsi="宋体" w:eastAsia="仿宋_GB2312"/>
          <w:sz w:val="32"/>
          <w:szCs w:val="32"/>
        </w:rPr>
        <w:t>（一）法律、法规、规章和文件。</w:t>
      </w:r>
    </w:p>
    <w:p>
      <w:pPr>
        <w:pStyle w:val="15"/>
        <w:numPr>
          <w:ilvl w:val="0"/>
          <w:numId w:val="3"/>
        </w:numPr>
        <w:spacing w:line="560" w:lineRule="exact"/>
        <w:ind w:firstLineChars="0"/>
        <w:rPr>
          <w:rFonts w:ascii="仿宋_GB2312" w:hAnsi="Courier New" w:eastAsia="仿宋_GB2312"/>
          <w:sz w:val="32"/>
          <w:szCs w:val="32"/>
        </w:rPr>
      </w:pPr>
      <w:r>
        <w:rPr>
          <w:rFonts w:hint="eastAsia" w:ascii="仿宋_GB2312" w:hAnsi="Courier New" w:eastAsia="仿宋_GB2312"/>
          <w:sz w:val="32"/>
          <w:szCs w:val="32"/>
        </w:rPr>
        <w:t>《中华人民共和国价格法》（中华人民共和国主席令</w:t>
      </w:r>
      <w:r>
        <w:rPr>
          <w:rFonts w:hint="eastAsia" w:ascii="仿宋_GB2312" w:hAnsi="Courier New" w:eastAsia="仿宋_GB2312"/>
          <w:bCs/>
          <w:sz w:val="32"/>
          <w:szCs w:val="32"/>
        </w:rPr>
        <w:t>第92号、1998年5月1日起施行）</w:t>
      </w:r>
    </w:p>
    <w:p>
      <w:pPr>
        <w:pStyle w:val="15"/>
        <w:numPr>
          <w:ilvl w:val="0"/>
          <w:numId w:val="3"/>
        </w:numPr>
        <w:spacing w:line="560" w:lineRule="exact"/>
        <w:ind w:firstLineChars="0"/>
        <w:rPr>
          <w:rFonts w:ascii="仿宋_GB2312" w:hAnsi="Courier New" w:eastAsia="仿宋_GB2312"/>
          <w:sz w:val="32"/>
          <w:szCs w:val="32"/>
        </w:rPr>
      </w:pPr>
      <w:r>
        <w:rPr>
          <w:rFonts w:hint="eastAsia" w:ascii="仿宋_GB2312" w:hAnsi="Courier New" w:eastAsia="仿宋_GB2312"/>
          <w:sz w:val="32"/>
          <w:szCs w:val="32"/>
        </w:rPr>
        <w:t>《中华人民共和国物权法》（中华人民共和国主席令第62号、2007年10月1日起施行）</w:t>
      </w:r>
    </w:p>
    <w:p>
      <w:pPr>
        <w:pStyle w:val="15"/>
        <w:numPr>
          <w:ilvl w:val="0"/>
          <w:numId w:val="3"/>
        </w:numPr>
        <w:spacing w:line="560" w:lineRule="exact"/>
        <w:ind w:firstLineChars="0"/>
        <w:rPr>
          <w:rFonts w:ascii="仿宋_GB2312" w:hAnsi="Courier New" w:eastAsia="仿宋_GB2312"/>
          <w:sz w:val="32"/>
          <w:szCs w:val="32"/>
        </w:rPr>
      </w:pPr>
      <w:r>
        <w:rPr>
          <w:rFonts w:hint="eastAsia" w:ascii="仿宋_GB2312" w:hAnsi="Courier New" w:eastAsia="仿宋_GB2312"/>
          <w:sz w:val="32"/>
          <w:szCs w:val="32"/>
        </w:rPr>
        <w:t>《中华人民共和国城市房地产管理法》（1994年7月5日中华人民共和国主席令第29号、1995年1月1日起施行）</w:t>
      </w:r>
    </w:p>
    <w:p>
      <w:pPr>
        <w:pStyle w:val="15"/>
        <w:numPr>
          <w:ilvl w:val="0"/>
          <w:numId w:val="3"/>
        </w:numPr>
        <w:spacing w:line="560" w:lineRule="exact"/>
        <w:ind w:firstLineChars="0"/>
        <w:rPr>
          <w:rFonts w:ascii="仿宋_GB2312" w:hAnsi="Courier New" w:eastAsia="仿宋_GB2312"/>
          <w:sz w:val="32"/>
          <w:szCs w:val="32"/>
        </w:rPr>
      </w:pPr>
      <w:r>
        <w:rPr>
          <w:rFonts w:hint="eastAsia" w:ascii="仿宋_GB2312" w:hAnsi="Courier New" w:eastAsia="仿宋_GB2312"/>
          <w:sz w:val="32"/>
          <w:szCs w:val="32"/>
        </w:rPr>
        <w:t>《中华人民共和国土地管理法》（2004年8月28日中华人民共和国主席令第28号（第二次修正）、1999年1月1日起施行）</w:t>
      </w:r>
    </w:p>
    <w:p>
      <w:pPr>
        <w:pStyle w:val="15"/>
        <w:numPr>
          <w:ilvl w:val="0"/>
          <w:numId w:val="3"/>
        </w:numPr>
        <w:spacing w:line="560" w:lineRule="exact"/>
        <w:ind w:firstLineChars="0"/>
        <w:rPr>
          <w:rFonts w:ascii="仿宋_GB2312" w:hAnsi="Courier New" w:eastAsia="仿宋_GB2312"/>
          <w:sz w:val="32"/>
          <w:szCs w:val="32"/>
        </w:rPr>
      </w:pPr>
      <w:r>
        <w:rPr>
          <w:rFonts w:hint="eastAsia" w:ascii="仿宋_GB2312" w:hAnsi="Courier New" w:eastAsia="仿宋_GB2312"/>
          <w:sz w:val="32"/>
          <w:szCs w:val="32"/>
        </w:rPr>
        <w:t>《中华人民共和国城乡规划法》（中华人民共和国主席令 第七十四号、自2011年1月1日起施行）</w:t>
      </w:r>
    </w:p>
    <w:p>
      <w:pPr>
        <w:pStyle w:val="15"/>
        <w:numPr>
          <w:ilvl w:val="0"/>
          <w:numId w:val="3"/>
        </w:numPr>
        <w:spacing w:line="560" w:lineRule="exact"/>
        <w:ind w:firstLineChars="0"/>
        <w:rPr>
          <w:rFonts w:ascii="仿宋_GB2312" w:hAnsi="Courier New" w:eastAsia="仿宋_GB2312"/>
          <w:sz w:val="32"/>
          <w:szCs w:val="32"/>
        </w:rPr>
      </w:pPr>
      <w:r>
        <w:rPr>
          <w:rFonts w:hint="eastAsia" w:ascii="仿宋_GB2312" w:hAnsi="Courier New" w:eastAsia="仿宋_GB2312"/>
          <w:sz w:val="32"/>
          <w:szCs w:val="32"/>
        </w:rPr>
        <w:t>《最高人民法院关于人民法院委托评估、拍卖和变卖工作的若干规定》（法释〔2009〕16号）</w:t>
      </w:r>
    </w:p>
    <w:p>
      <w:pPr>
        <w:pStyle w:val="15"/>
        <w:numPr>
          <w:ilvl w:val="0"/>
          <w:numId w:val="3"/>
        </w:numPr>
        <w:spacing w:line="560" w:lineRule="exact"/>
        <w:ind w:firstLineChars="0"/>
        <w:rPr>
          <w:rFonts w:ascii="仿宋_GB2312" w:hAnsi="Courier New" w:eastAsia="仿宋_GB2312"/>
          <w:sz w:val="32"/>
          <w:szCs w:val="32"/>
        </w:rPr>
      </w:pPr>
      <w:r>
        <w:rPr>
          <w:rFonts w:hint="eastAsia" w:ascii="仿宋_GB2312" w:hAnsi="Courier New" w:eastAsia="仿宋_GB2312"/>
          <w:sz w:val="32"/>
          <w:szCs w:val="32"/>
        </w:rPr>
        <w:t>《不动产登记暂行条例》（中华人民共和国国务院令第656号，自2015年3月1日起施行）</w:t>
      </w:r>
    </w:p>
    <w:p>
      <w:pPr>
        <w:pStyle w:val="15"/>
        <w:numPr>
          <w:ilvl w:val="0"/>
          <w:numId w:val="3"/>
        </w:numPr>
        <w:spacing w:line="560" w:lineRule="exact"/>
        <w:ind w:firstLineChars="0"/>
        <w:rPr>
          <w:rFonts w:ascii="仿宋_GB2312" w:hAnsi="Courier New" w:eastAsia="仿宋_GB2312"/>
          <w:sz w:val="32"/>
          <w:szCs w:val="32"/>
        </w:rPr>
      </w:pPr>
      <w:r>
        <w:rPr>
          <w:rFonts w:hint="eastAsia" w:ascii="仿宋_GB2312" w:hAnsi="Courier New" w:eastAsia="仿宋_GB2312"/>
          <w:sz w:val="32"/>
          <w:szCs w:val="32"/>
        </w:rPr>
        <w:t>《中华人民共和国城市开发经营管理条例》（国务院令第248号、1998年7月20日起施行）</w:t>
      </w:r>
    </w:p>
    <w:p>
      <w:pPr>
        <w:pStyle w:val="15"/>
        <w:numPr>
          <w:ilvl w:val="0"/>
          <w:numId w:val="3"/>
        </w:numPr>
        <w:spacing w:line="560" w:lineRule="exact"/>
        <w:ind w:firstLineChars="0"/>
        <w:rPr>
          <w:rFonts w:ascii="仿宋_GB2312" w:hAnsi="Courier New" w:eastAsia="仿宋_GB2312"/>
          <w:sz w:val="32"/>
          <w:szCs w:val="32"/>
        </w:rPr>
      </w:pPr>
      <w:r>
        <w:rPr>
          <w:rFonts w:hint="eastAsia" w:ascii="仿宋_GB2312" w:hAnsi="Courier New" w:eastAsia="仿宋_GB2312"/>
          <w:sz w:val="32"/>
          <w:szCs w:val="32"/>
        </w:rPr>
        <w:t>《中华人民共和国城镇国有土地使用权出让和转让暂行条例》（国务院[90]55号令、1990年5月19日起施行）</w:t>
      </w:r>
    </w:p>
    <w:p>
      <w:pPr>
        <w:pStyle w:val="15"/>
        <w:numPr>
          <w:ilvl w:val="0"/>
          <w:numId w:val="3"/>
        </w:numPr>
        <w:spacing w:line="560" w:lineRule="exact"/>
        <w:ind w:firstLineChars="0"/>
        <w:rPr>
          <w:rFonts w:ascii="仿宋_GB2312" w:hAnsi="Courier New" w:eastAsia="仿宋_GB2312"/>
          <w:sz w:val="32"/>
          <w:szCs w:val="32"/>
        </w:rPr>
      </w:pPr>
      <w:r>
        <w:rPr>
          <w:rFonts w:hint="eastAsia" w:ascii="仿宋_GB2312" w:hAnsi="Courier New" w:eastAsia="仿宋_GB2312"/>
          <w:sz w:val="32"/>
          <w:szCs w:val="32"/>
        </w:rPr>
        <w:t>《城市房地产转让管理规定》（建设部令第96号、2006年3月1日起施行）</w:t>
      </w:r>
    </w:p>
    <w:p>
      <w:pPr>
        <w:pStyle w:val="15"/>
        <w:numPr>
          <w:ilvl w:val="0"/>
          <w:numId w:val="3"/>
        </w:numPr>
        <w:spacing w:line="560" w:lineRule="exact"/>
        <w:ind w:firstLineChars="0"/>
        <w:rPr>
          <w:rFonts w:ascii="仿宋_GB2312" w:hAnsi="Courier New" w:eastAsia="仿宋_GB2312"/>
          <w:sz w:val="32"/>
          <w:szCs w:val="32"/>
        </w:rPr>
      </w:pPr>
      <w:r>
        <w:rPr>
          <w:rFonts w:hint="eastAsia" w:ascii="仿宋_GB2312" w:hAnsi="Courier New" w:eastAsia="仿宋_GB2312"/>
          <w:sz w:val="32"/>
          <w:szCs w:val="32"/>
        </w:rPr>
        <w:t>山西省人民政府颁布的有关政策、规定、实施办法、通知等</w:t>
      </w:r>
    </w:p>
    <w:p>
      <w:pPr>
        <w:spacing w:line="500" w:lineRule="exact"/>
        <w:ind w:firstLine="640" w:firstLineChars="200"/>
        <w:outlineLvl w:val="0"/>
        <w:rPr>
          <w:rFonts w:ascii="仿宋_GB2312" w:hAnsi="宋体" w:eastAsia="仿宋_GB2312"/>
          <w:bCs/>
          <w:sz w:val="32"/>
          <w:szCs w:val="32"/>
        </w:rPr>
      </w:pPr>
      <w:r>
        <w:rPr>
          <w:rFonts w:hint="eastAsia" w:ascii="仿宋_GB2312" w:hAnsi="宋体" w:eastAsia="仿宋_GB2312"/>
          <w:sz w:val="32"/>
          <w:szCs w:val="32"/>
        </w:rPr>
        <w:t>（二）委托方提供的有关资料。</w:t>
      </w:r>
    </w:p>
    <w:p>
      <w:pPr>
        <w:pStyle w:val="15"/>
        <w:numPr>
          <w:ilvl w:val="0"/>
          <w:numId w:val="4"/>
        </w:numPr>
        <w:spacing w:line="500" w:lineRule="atLeast"/>
        <w:ind w:firstLineChars="0"/>
        <w:jc w:val="left"/>
        <w:rPr>
          <w:rFonts w:ascii="仿宋_GB2312" w:eastAsia="仿宋_GB2312" w:hAnsiTheme="minorEastAsia"/>
          <w:sz w:val="32"/>
          <w:szCs w:val="32"/>
        </w:rPr>
      </w:pPr>
      <w:r>
        <w:rPr>
          <w:rFonts w:hint="eastAsia" w:ascii="仿宋_GB2312" w:eastAsia="仿宋_GB2312" w:hAnsiTheme="minorEastAsia"/>
          <w:sz w:val="32"/>
          <w:szCs w:val="32"/>
        </w:rPr>
        <w:t>《山西省运城市中级人民法院评估委托书》【（2019）运法技评字第42号】</w:t>
      </w:r>
    </w:p>
    <w:p>
      <w:pPr>
        <w:pStyle w:val="15"/>
        <w:numPr>
          <w:ilvl w:val="0"/>
          <w:numId w:val="4"/>
        </w:numPr>
        <w:spacing w:line="500" w:lineRule="atLeast"/>
        <w:ind w:firstLineChars="0"/>
        <w:jc w:val="left"/>
        <w:rPr>
          <w:rFonts w:ascii="仿宋_GB2312" w:eastAsia="仿宋_GB2312" w:hAnsiTheme="minorEastAsia"/>
          <w:sz w:val="32"/>
          <w:szCs w:val="32"/>
        </w:rPr>
      </w:pPr>
      <w:r>
        <w:rPr>
          <w:rFonts w:hint="eastAsia" w:ascii="仿宋_GB2312" w:eastAsia="仿宋_GB2312" w:hAnsiTheme="minorEastAsia"/>
          <w:sz w:val="32"/>
          <w:szCs w:val="32"/>
        </w:rPr>
        <w:t>《山西省运城市盐湖区人民法院民事裁定书》【（2016）晋0802民初2711号】</w:t>
      </w:r>
    </w:p>
    <w:p>
      <w:pPr>
        <w:pStyle w:val="15"/>
        <w:numPr>
          <w:ilvl w:val="0"/>
          <w:numId w:val="4"/>
        </w:numPr>
        <w:spacing w:line="500" w:lineRule="atLeast"/>
        <w:ind w:firstLineChars="0"/>
        <w:jc w:val="left"/>
        <w:rPr>
          <w:rFonts w:ascii="仿宋_GB2312" w:eastAsia="仿宋_GB2312" w:hAnsiTheme="minorEastAsia"/>
          <w:sz w:val="32"/>
          <w:szCs w:val="32"/>
        </w:rPr>
      </w:pPr>
      <w:r>
        <w:rPr>
          <w:rFonts w:hint="eastAsia" w:ascii="仿宋_GB2312" w:eastAsia="仿宋_GB2312" w:hAnsiTheme="minorEastAsia"/>
          <w:sz w:val="32"/>
          <w:szCs w:val="32"/>
        </w:rPr>
        <w:t>《山西省运城市盐湖区人民法院执行裁定书》【（2018）晋0802执2879号】</w:t>
      </w:r>
    </w:p>
    <w:p>
      <w:pPr>
        <w:pStyle w:val="15"/>
        <w:numPr>
          <w:ilvl w:val="0"/>
          <w:numId w:val="4"/>
        </w:numPr>
        <w:spacing w:line="500" w:lineRule="exact"/>
        <w:ind w:firstLineChars="0"/>
        <w:rPr>
          <w:rFonts w:ascii="仿宋_GB2312" w:eastAsia="仿宋_GB2312" w:hAnsiTheme="minorEastAsia"/>
          <w:sz w:val="32"/>
          <w:szCs w:val="32"/>
        </w:rPr>
      </w:pPr>
      <w:r>
        <w:rPr>
          <w:rFonts w:hint="eastAsia" w:ascii="仿宋_GB2312" w:eastAsia="仿宋_GB2312" w:hAnsiTheme="minorEastAsia"/>
          <w:sz w:val="32"/>
          <w:szCs w:val="32"/>
        </w:rPr>
        <w:t>《山西省运城市盐湖区人民法院协助执行通知书》【（2018）晋0802执2879号】复印件</w:t>
      </w:r>
    </w:p>
    <w:p>
      <w:pPr>
        <w:pStyle w:val="15"/>
        <w:numPr>
          <w:ilvl w:val="0"/>
          <w:numId w:val="4"/>
        </w:numPr>
        <w:spacing w:line="500" w:lineRule="exact"/>
        <w:ind w:firstLineChars="0"/>
        <w:rPr>
          <w:rFonts w:ascii="仿宋_GB2312" w:eastAsia="仿宋_GB2312" w:hAnsiTheme="minorEastAsia"/>
          <w:sz w:val="32"/>
          <w:szCs w:val="32"/>
        </w:rPr>
      </w:pPr>
      <w:r>
        <w:rPr>
          <w:rFonts w:hint="eastAsia" w:ascii="仿宋_GB2312" w:eastAsia="仿宋_GB2312" w:hAnsiTheme="minorEastAsia"/>
          <w:sz w:val="32"/>
          <w:szCs w:val="32"/>
        </w:rPr>
        <w:t>《测绘成果报告》复印件</w:t>
      </w:r>
    </w:p>
    <w:p>
      <w:pPr>
        <w:pStyle w:val="15"/>
        <w:numPr>
          <w:ilvl w:val="0"/>
          <w:numId w:val="4"/>
        </w:numPr>
        <w:spacing w:line="500" w:lineRule="exact"/>
        <w:ind w:firstLineChars="0"/>
        <w:rPr>
          <w:rFonts w:ascii="仿宋_GB2312" w:eastAsia="仿宋_GB2312" w:hAnsiTheme="minorEastAsia"/>
          <w:sz w:val="32"/>
          <w:szCs w:val="32"/>
        </w:rPr>
      </w:pPr>
      <w:r>
        <w:rPr>
          <w:rFonts w:hint="eastAsia" w:ascii="仿宋_GB2312" w:eastAsia="仿宋_GB2312" w:hAnsiTheme="minorEastAsia"/>
          <w:sz w:val="32"/>
          <w:szCs w:val="32"/>
        </w:rPr>
        <w:t>《房屋所有权初始登记申请书》复印件</w:t>
      </w:r>
    </w:p>
    <w:p>
      <w:pPr>
        <w:spacing w:line="500" w:lineRule="exact"/>
        <w:ind w:firstLine="640" w:firstLineChars="200"/>
        <w:outlineLvl w:val="0"/>
        <w:rPr>
          <w:rFonts w:ascii="仿宋_GB2312" w:hAnsi="宋体" w:eastAsia="仿宋_GB2312"/>
          <w:bCs/>
          <w:sz w:val="32"/>
          <w:szCs w:val="32"/>
        </w:rPr>
      </w:pPr>
      <w:r>
        <w:rPr>
          <w:rFonts w:hint="eastAsia" w:ascii="仿宋_GB2312" w:hAnsi="宋体" w:eastAsia="仿宋_GB2312"/>
          <w:sz w:val="32"/>
          <w:szCs w:val="32"/>
        </w:rPr>
        <w:t>（三）评估方收集的有关资料。</w:t>
      </w:r>
    </w:p>
    <w:p>
      <w:pPr>
        <w:pStyle w:val="15"/>
        <w:numPr>
          <w:ilvl w:val="0"/>
          <w:numId w:val="5"/>
        </w:numPr>
        <w:spacing w:line="500" w:lineRule="atLeast"/>
        <w:ind w:firstLineChars="0"/>
        <w:jc w:val="left"/>
        <w:rPr>
          <w:rFonts w:ascii="仿宋_GB2312" w:eastAsia="仿宋_GB2312" w:hAnsiTheme="minorEastAsia"/>
          <w:sz w:val="32"/>
          <w:szCs w:val="32"/>
        </w:rPr>
      </w:pPr>
      <w:r>
        <w:rPr>
          <w:rFonts w:hint="eastAsia" w:ascii="仿宋_GB2312" w:eastAsia="仿宋_GB2312" w:hAnsiTheme="minorEastAsia"/>
          <w:sz w:val="32"/>
          <w:szCs w:val="32"/>
        </w:rPr>
        <w:t>实地查勘记录及照片；</w:t>
      </w:r>
    </w:p>
    <w:p>
      <w:pPr>
        <w:pStyle w:val="15"/>
        <w:numPr>
          <w:ilvl w:val="0"/>
          <w:numId w:val="5"/>
        </w:numPr>
        <w:spacing w:line="500" w:lineRule="atLeast"/>
        <w:ind w:firstLineChars="0"/>
        <w:jc w:val="left"/>
        <w:rPr>
          <w:rFonts w:ascii="仿宋_GB2312" w:eastAsia="仿宋_GB2312" w:hAnsiTheme="minorEastAsia"/>
          <w:sz w:val="32"/>
          <w:szCs w:val="32"/>
        </w:rPr>
      </w:pPr>
      <w:r>
        <w:rPr>
          <w:rFonts w:hint="eastAsia" w:ascii="仿宋_GB2312" w:eastAsia="仿宋_GB2312" w:hAnsiTheme="minorEastAsia"/>
          <w:sz w:val="32"/>
          <w:szCs w:val="32"/>
        </w:rPr>
        <w:t>市场调查资料；</w:t>
      </w:r>
    </w:p>
    <w:p>
      <w:pPr>
        <w:pStyle w:val="15"/>
        <w:numPr>
          <w:ilvl w:val="0"/>
          <w:numId w:val="5"/>
        </w:numPr>
        <w:spacing w:line="500" w:lineRule="atLeast"/>
        <w:ind w:firstLineChars="0"/>
        <w:jc w:val="left"/>
        <w:rPr>
          <w:rFonts w:ascii="仿宋_GB2312" w:eastAsia="仿宋_GB2312" w:hAnsiTheme="minorEastAsia"/>
          <w:sz w:val="32"/>
          <w:szCs w:val="32"/>
        </w:rPr>
      </w:pPr>
      <w:r>
        <w:rPr>
          <w:rFonts w:hint="eastAsia" w:ascii="仿宋_GB2312" w:eastAsia="仿宋_GB2312" w:hAnsiTheme="minorEastAsia"/>
          <w:sz w:val="32"/>
          <w:szCs w:val="32"/>
        </w:rPr>
        <w:t>其他资料。</w:t>
      </w:r>
    </w:p>
    <w:p>
      <w:pPr>
        <w:numPr>
          <w:ilvl w:val="0"/>
          <w:numId w:val="1"/>
        </w:numPr>
        <w:spacing w:line="500" w:lineRule="atLeast"/>
        <w:ind w:left="0" w:firstLine="0"/>
        <w:rPr>
          <w:rFonts w:ascii="仿宋_GB2312" w:hAnsi="宋体" w:eastAsia="仿宋_GB2312"/>
          <w:b/>
          <w:bCs/>
          <w:sz w:val="32"/>
          <w:szCs w:val="32"/>
        </w:rPr>
      </w:pPr>
      <w:r>
        <w:rPr>
          <w:rFonts w:hint="eastAsia" w:ascii="仿宋_GB2312" w:hAnsi="宋体" w:eastAsia="仿宋_GB2312"/>
          <w:b/>
          <w:bCs/>
          <w:sz w:val="32"/>
          <w:szCs w:val="32"/>
        </w:rPr>
        <w:t>价格评估方法</w:t>
      </w:r>
    </w:p>
    <w:p>
      <w:pPr>
        <w:spacing w:line="500" w:lineRule="atLeast"/>
        <w:ind w:firstLine="640" w:firstLineChars="200"/>
        <w:jc w:val="left"/>
        <w:rPr>
          <w:rFonts w:ascii="仿宋_GB2312" w:hAnsi="宋体" w:eastAsia="仿宋_GB2312"/>
          <w:b/>
          <w:bCs/>
          <w:sz w:val="32"/>
          <w:szCs w:val="32"/>
        </w:rPr>
      </w:pPr>
      <w:r>
        <w:rPr>
          <w:rFonts w:hint="eastAsia" w:ascii="仿宋_GB2312" w:hAnsi="宋体" w:eastAsia="仿宋_GB2312"/>
          <w:sz w:val="32"/>
          <w:szCs w:val="32"/>
        </w:rPr>
        <w:t>根据本次价格评估的特点，并结合评估目的确定本次评估采用比较法。</w:t>
      </w:r>
    </w:p>
    <w:p>
      <w:pPr>
        <w:numPr>
          <w:ilvl w:val="0"/>
          <w:numId w:val="1"/>
        </w:numPr>
        <w:spacing w:line="500" w:lineRule="atLeast"/>
        <w:ind w:left="0" w:firstLine="0"/>
        <w:rPr>
          <w:rFonts w:ascii="仿宋_GB2312" w:hAnsi="宋体" w:eastAsia="仿宋_GB2312"/>
          <w:b/>
          <w:bCs/>
          <w:sz w:val="32"/>
          <w:szCs w:val="32"/>
        </w:rPr>
      </w:pPr>
      <w:r>
        <w:rPr>
          <w:rFonts w:hint="eastAsia" w:ascii="仿宋_GB2312" w:hAnsi="宋体" w:eastAsia="仿宋_GB2312"/>
          <w:b/>
          <w:bCs/>
          <w:sz w:val="32"/>
          <w:szCs w:val="32"/>
        </w:rPr>
        <w:t>价格评估过程</w:t>
      </w:r>
    </w:p>
    <w:p>
      <w:pPr>
        <w:spacing w:line="500" w:lineRule="atLeast"/>
        <w:ind w:firstLine="640" w:firstLineChars="200"/>
        <w:jc w:val="left"/>
        <w:rPr>
          <w:rFonts w:ascii="仿宋_GB2312" w:eastAsia="仿宋_GB2312" w:hAnsiTheme="minorEastAsia"/>
          <w:sz w:val="32"/>
          <w:szCs w:val="32"/>
        </w:rPr>
      </w:pPr>
      <w:r>
        <w:rPr>
          <w:rFonts w:hint="eastAsia" w:ascii="仿宋_GB2312" w:hAnsi="宋体" w:eastAsia="仿宋_GB2312"/>
          <w:sz w:val="32"/>
          <w:szCs w:val="32"/>
        </w:rPr>
        <w:t>我们根据价格评估的有关准则和规定</w:t>
      </w:r>
      <w:r>
        <w:rPr>
          <w:rFonts w:hint="eastAsia" w:ascii="仿宋_GB2312" w:eastAsia="仿宋_GB2312" w:hAnsiTheme="minorEastAsia"/>
          <w:sz w:val="32"/>
          <w:szCs w:val="32"/>
        </w:rPr>
        <w:t>，对价格评估范围内的房地产进行了实地查勘，具体步骤如下：</w:t>
      </w:r>
    </w:p>
    <w:p>
      <w:pPr>
        <w:numPr>
          <w:ilvl w:val="0"/>
          <w:numId w:val="6"/>
        </w:numPr>
        <w:spacing w:line="50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委托方出具【（2019）运法技评字第42号】价格评估委托书委托本公司对处置房地产进行价格评估。</w:t>
      </w:r>
    </w:p>
    <w:p>
      <w:pPr>
        <w:numPr>
          <w:ilvl w:val="0"/>
          <w:numId w:val="6"/>
        </w:numPr>
        <w:spacing w:line="50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本公司受理评估委托，确定评估基本事项，编制价格评估作业方案，搜集评估所需资料。</w:t>
      </w:r>
    </w:p>
    <w:p>
      <w:pPr>
        <w:numPr>
          <w:ilvl w:val="0"/>
          <w:numId w:val="6"/>
        </w:numPr>
        <w:spacing w:line="50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我公司评估专业人员于2019年4月24日在有关人员陪同下，对处置房地产进行实地查勘，详细了解处置房地产的实物状况、权益状况、区位状况。</w:t>
      </w:r>
    </w:p>
    <w:p>
      <w:pPr>
        <w:numPr>
          <w:ilvl w:val="0"/>
          <w:numId w:val="6"/>
        </w:numPr>
        <w:spacing w:line="50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根据评估标的实际状况和特点，选用比较法进行评估测算，确定评估价值。</w:t>
      </w:r>
    </w:p>
    <w:p>
      <w:pPr>
        <w:numPr>
          <w:ilvl w:val="0"/>
          <w:numId w:val="6"/>
        </w:numPr>
        <w:spacing w:line="50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撰写价格评估报告书，经三级审核后向委托方提交价格评估报告书。</w:t>
      </w:r>
    </w:p>
    <w:p>
      <w:pPr>
        <w:numPr>
          <w:ilvl w:val="0"/>
          <w:numId w:val="1"/>
        </w:numPr>
        <w:spacing w:line="500" w:lineRule="atLeast"/>
        <w:ind w:left="0" w:firstLine="0"/>
        <w:rPr>
          <w:rFonts w:ascii="仿宋_GB2312" w:hAnsi="宋体" w:eastAsia="仿宋_GB2312"/>
          <w:b/>
          <w:bCs/>
          <w:sz w:val="32"/>
          <w:szCs w:val="32"/>
        </w:rPr>
      </w:pPr>
      <w:r>
        <w:rPr>
          <w:rFonts w:hint="eastAsia" w:ascii="仿宋_GB2312" w:hAnsi="宋体" w:eastAsia="仿宋_GB2312"/>
          <w:b/>
          <w:bCs/>
          <w:sz w:val="32"/>
          <w:szCs w:val="32"/>
        </w:rPr>
        <w:t>价格评估结论</w:t>
      </w:r>
    </w:p>
    <w:p>
      <w:pPr>
        <w:spacing w:line="500" w:lineRule="atLeast"/>
        <w:ind w:firstLine="640" w:firstLineChars="200"/>
        <w:jc w:val="left"/>
        <w:rPr>
          <w:rFonts w:ascii="仿宋_GB2312" w:hAnsi="宋体" w:eastAsia="仿宋_GB2312"/>
          <w:sz w:val="32"/>
          <w:szCs w:val="32"/>
        </w:rPr>
      </w:pPr>
      <w:r>
        <w:rPr>
          <w:rFonts w:hint="eastAsia" w:ascii="仿宋_GB2312" w:hAnsi="宋体" w:eastAsia="仿宋_GB2312"/>
          <w:sz w:val="32"/>
          <w:szCs w:val="32"/>
        </w:rPr>
        <w:t>本公司根据评估目的，按照评估程序，遵循评估原则，选用比较法，结合估价经验经过测算，确定评估标的于评估基准日2019年4月24日的市场价值为：</w:t>
      </w:r>
    </w:p>
    <w:p>
      <w:pPr>
        <w:spacing w:line="520" w:lineRule="atLeas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单价：6478.01元/</w:t>
      </w:r>
      <w:r>
        <w:rPr>
          <w:rFonts w:hint="eastAsia" w:ascii="宋体" w:hAnsi="宋体" w:cs="宋体"/>
          <w:sz w:val="32"/>
        </w:rPr>
        <w:t>㎡</w:t>
      </w:r>
    </w:p>
    <w:p>
      <w:pPr>
        <w:spacing w:line="520" w:lineRule="atLeas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总价：132.95万元</w:t>
      </w:r>
    </w:p>
    <w:p>
      <w:pPr>
        <w:spacing w:line="520" w:lineRule="atLeas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大写：人民币壹佰叁拾贰万玖仟伍佰元整</w:t>
      </w:r>
    </w:p>
    <w:p>
      <w:pPr>
        <w:numPr>
          <w:ilvl w:val="0"/>
          <w:numId w:val="1"/>
        </w:numPr>
        <w:spacing w:line="500" w:lineRule="atLeast"/>
        <w:ind w:left="0" w:firstLine="0"/>
        <w:rPr>
          <w:rFonts w:ascii="仿宋_GB2312" w:hAnsi="宋体" w:eastAsia="仿宋_GB2312"/>
          <w:b/>
          <w:bCs/>
          <w:sz w:val="32"/>
          <w:szCs w:val="32"/>
        </w:rPr>
      </w:pPr>
      <w:r>
        <w:rPr>
          <w:rFonts w:hint="eastAsia" w:ascii="仿宋_GB2312" w:hAnsi="宋体" w:eastAsia="仿宋_GB2312"/>
          <w:b/>
          <w:bCs/>
          <w:sz w:val="32"/>
          <w:szCs w:val="32"/>
        </w:rPr>
        <w:t>价格评估限定条件</w:t>
      </w:r>
    </w:p>
    <w:p>
      <w:pPr>
        <w:numPr>
          <w:ilvl w:val="0"/>
          <w:numId w:val="7"/>
        </w:numPr>
        <w:spacing w:line="500" w:lineRule="exact"/>
        <w:ind w:left="0" w:firstLine="640" w:firstLineChars="200"/>
        <w:rPr>
          <w:rFonts w:ascii="仿宋_GB2312" w:hAnsi="宋体" w:eastAsia="仿宋_GB2312"/>
          <w:sz w:val="32"/>
          <w:szCs w:val="32"/>
        </w:rPr>
      </w:pPr>
      <w:r>
        <w:rPr>
          <w:rFonts w:hint="eastAsia" w:ascii="仿宋_GB2312" w:eastAsia="仿宋_GB2312" w:hAnsiTheme="minorEastAsia"/>
          <w:bCs/>
          <w:sz w:val="32"/>
          <w:szCs w:val="32"/>
        </w:rPr>
        <w:t>委托方提供资料客观真实</w:t>
      </w:r>
      <w:r>
        <w:rPr>
          <w:rFonts w:hint="eastAsia" w:ascii="仿宋_GB2312" w:hAnsi="宋体" w:eastAsia="仿宋_GB2312"/>
          <w:sz w:val="32"/>
          <w:szCs w:val="32"/>
        </w:rPr>
        <w:t>。</w:t>
      </w:r>
    </w:p>
    <w:p>
      <w:pPr>
        <w:numPr>
          <w:ilvl w:val="0"/>
          <w:numId w:val="7"/>
        </w:numPr>
        <w:spacing w:line="50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委托方未提供评估标的水电费、物业费等结余或拖欠情况，本次评估假设评估标的无水电费、物业费等结余或拖欠。</w:t>
      </w:r>
    </w:p>
    <w:p>
      <w:pPr>
        <w:numPr>
          <w:ilvl w:val="0"/>
          <w:numId w:val="7"/>
        </w:numPr>
        <w:spacing w:line="500" w:lineRule="exact"/>
        <w:ind w:left="0" w:firstLine="640" w:firstLineChars="200"/>
        <w:rPr>
          <w:rFonts w:ascii="仿宋_GB2312" w:eastAsia="仿宋_GB2312" w:hAnsiTheme="minorEastAsia"/>
          <w:bCs/>
          <w:sz w:val="32"/>
          <w:szCs w:val="32"/>
        </w:rPr>
      </w:pPr>
      <w:r>
        <w:rPr>
          <w:rFonts w:hint="eastAsia" w:ascii="仿宋_GB2312" w:hAnsi="宋体" w:eastAsia="仿宋_GB2312"/>
          <w:sz w:val="32"/>
          <w:szCs w:val="32"/>
        </w:rPr>
        <w:t>房地产司法拍卖估价</w:t>
      </w:r>
      <w:r>
        <w:rPr>
          <w:rFonts w:hint="eastAsia" w:ascii="仿宋_GB2312" w:eastAsia="仿宋_GB2312" w:hAnsiTheme="minorEastAsia"/>
          <w:bCs/>
          <w:sz w:val="32"/>
          <w:szCs w:val="32"/>
        </w:rPr>
        <w:t>，评估价值的影响因素不应包括拍卖房地产被查封及拍卖房地产上原有的担保物权和其他优先受偿权,本次评估假设评估标的未被查封。</w:t>
      </w:r>
    </w:p>
    <w:p>
      <w:pPr>
        <w:numPr>
          <w:ilvl w:val="0"/>
          <w:numId w:val="1"/>
        </w:numPr>
        <w:spacing w:line="500" w:lineRule="atLeast"/>
        <w:ind w:left="0" w:firstLine="0"/>
        <w:rPr>
          <w:rFonts w:ascii="仿宋_GB2312" w:hAnsi="宋体" w:eastAsia="仿宋_GB2312"/>
          <w:b/>
          <w:bCs/>
          <w:sz w:val="32"/>
          <w:szCs w:val="32"/>
        </w:rPr>
      </w:pPr>
      <w:r>
        <w:rPr>
          <w:rFonts w:hint="eastAsia" w:ascii="仿宋_GB2312" w:hAnsi="宋体" w:eastAsia="仿宋_GB2312"/>
          <w:b/>
          <w:bCs/>
          <w:sz w:val="32"/>
          <w:szCs w:val="32"/>
        </w:rPr>
        <w:t>声明</w:t>
      </w:r>
    </w:p>
    <w:p>
      <w:pPr>
        <w:numPr>
          <w:ilvl w:val="0"/>
          <w:numId w:val="8"/>
        </w:numPr>
        <w:spacing w:line="500" w:lineRule="exact"/>
        <w:ind w:left="0" w:firstLine="640" w:firstLineChars="200"/>
        <w:rPr>
          <w:rFonts w:ascii="仿宋_GB2312" w:hAnsi="宋体" w:eastAsia="仿宋_GB2312"/>
          <w:b/>
          <w:bCs/>
          <w:sz w:val="32"/>
          <w:szCs w:val="32"/>
        </w:rPr>
      </w:pPr>
      <w:r>
        <w:rPr>
          <w:rFonts w:hint="eastAsia" w:ascii="仿宋_GB2312" w:hAnsi="宋体" w:eastAsia="仿宋_GB2312"/>
          <w:sz w:val="32"/>
          <w:szCs w:val="32"/>
        </w:rPr>
        <w:t>价格评估结论受结论书中已声明的限定条件限制。</w:t>
      </w:r>
    </w:p>
    <w:p>
      <w:pPr>
        <w:numPr>
          <w:ilvl w:val="0"/>
          <w:numId w:val="8"/>
        </w:numPr>
        <w:spacing w:line="500" w:lineRule="exact"/>
        <w:ind w:left="0" w:firstLine="640" w:firstLineChars="200"/>
        <w:rPr>
          <w:rFonts w:ascii="仿宋_GB2312" w:hAnsi="宋体" w:eastAsia="仿宋_GB2312"/>
          <w:b/>
          <w:bCs/>
          <w:sz w:val="32"/>
          <w:szCs w:val="32"/>
        </w:rPr>
      </w:pPr>
      <w:r>
        <w:rPr>
          <w:rFonts w:hint="eastAsia" w:ascii="仿宋_GB2312" w:hAnsi="宋体" w:eastAsia="仿宋_GB2312"/>
          <w:sz w:val="32"/>
          <w:szCs w:val="32"/>
        </w:rPr>
        <w:t>委托人提供资料的真实性由委托人负责。</w:t>
      </w:r>
    </w:p>
    <w:p>
      <w:pPr>
        <w:numPr>
          <w:ilvl w:val="0"/>
          <w:numId w:val="8"/>
        </w:numPr>
        <w:spacing w:line="500" w:lineRule="exact"/>
        <w:ind w:left="0" w:firstLine="640" w:firstLineChars="200"/>
        <w:rPr>
          <w:rFonts w:ascii="仿宋_GB2312" w:hAnsi="宋体" w:eastAsia="仿宋_GB2312"/>
          <w:b/>
          <w:bCs/>
          <w:sz w:val="32"/>
          <w:szCs w:val="32"/>
        </w:rPr>
      </w:pPr>
      <w:r>
        <w:rPr>
          <w:rFonts w:hint="eastAsia" w:ascii="仿宋_GB2312" w:hAnsi="宋体" w:eastAsia="仿宋_GB2312"/>
          <w:sz w:val="32"/>
          <w:szCs w:val="32"/>
        </w:rPr>
        <w:t>价格评估结论仅对本次委托有效，不作他用。未经我公司同意，不得向委托人和有关当事人之外的任何单位和个人提供。结论书的全部或部分内容，不得发表于任何公开媒体上。</w:t>
      </w:r>
    </w:p>
    <w:p>
      <w:pPr>
        <w:numPr>
          <w:ilvl w:val="0"/>
          <w:numId w:val="8"/>
        </w:numPr>
        <w:spacing w:line="500" w:lineRule="exact"/>
        <w:ind w:left="0" w:firstLine="640" w:firstLineChars="200"/>
        <w:rPr>
          <w:rFonts w:ascii="仿宋_GB2312" w:hAnsi="宋体" w:eastAsia="仿宋_GB2312"/>
          <w:b/>
          <w:bCs/>
          <w:sz w:val="32"/>
          <w:szCs w:val="32"/>
        </w:rPr>
      </w:pPr>
      <w:r>
        <w:rPr>
          <w:rFonts w:hint="eastAsia" w:ascii="仿宋_GB2312" w:hAnsi="宋体" w:eastAsia="仿宋_GB2312"/>
          <w:sz w:val="32"/>
          <w:szCs w:val="32"/>
        </w:rPr>
        <w:t>评估机构和评估人员与价格评估标的没有利害关系，也与有关当事人没有利害关系。</w:t>
      </w:r>
    </w:p>
    <w:p>
      <w:pPr>
        <w:numPr>
          <w:ilvl w:val="0"/>
          <w:numId w:val="8"/>
        </w:numPr>
        <w:spacing w:line="500" w:lineRule="exact"/>
        <w:ind w:left="0" w:firstLine="640" w:firstLineChars="200"/>
        <w:rPr>
          <w:rFonts w:hint="eastAsia" w:ascii="仿宋_GB2312" w:hAnsi="宋体" w:eastAsia="仿宋_GB2312"/>
          <w:bCs/>
          <w:sz w:val="32"/>
          <w:szCs w:val="32"/>
        </w:rPr>
      </w:pPr>
      <w:r>
        <w:rPr>
          <w:rFonts w:hint="eastAsia" w:ascii="仿宋_GB2312" w:hAnsi="宋体" w:eastAsia="仿宋_GB2312"/>
          <w:bCs/>
          <w:sz w:val="32"/>
          <w:szCs w:val="32"/>
        </w:rPr>
        <w:t>本结论书的有效期为2019年5月</w:t>
      </w:r>
      <w:r>
        <w:rPr>
          <w:rFonts w:hint="eastAsia" w:ascii="仿宋_GB2312" w:hAnsi="宋体" w:eastAsia="仿宋_GB2312"/>
          <w:bCs/>
          <w:sz w:val="32"/>
          <w:szCs w:val="32"/>
          <w:lang w:val="en-US" w:eastAsia="zh-CN"/>
        </w:rPr>
        <w:t>31</w:t>
      </w:r>
      <w:r>
        <w:rPr>
          <w:rFonts w:hint="eastAsia" w:ascii="仿宋_GB2312" w:hAnsi="宋体" w:eastAsia="仿宋_GB2312"/>
          <w:bCs/>
          <w:sz w:val="32"/>
          <w:szCs w:val="32"/>
        </w:rPr>
        <w:t>日起至2020年5月</w:t>
      </w:r>
      <w:r>
        <w:rPr>
          <w:rFonts w:hint="eastAsia" w:ascii="仿宋_GB2312" w:hAnsi="宋体" w:eastAsia="仿宋_GB2312"/>
          <w:bCs/>
          <w:sz w:val="32"/>
          <w:szCs w:val="32"/>
          <w:lang w:val="en-US" w:eastAsia="zh-CN"/>
        </w:rPr>
        <w:t>30</w:t>
      </w:r>
      <w:r>
        <w:rPr>
          <w:rFonts w:hint="eastAsia" w:ascii="仿宋_GB2312" w:hAnsi="宋体" w:eastAsia="仿宋_GB2312"/>
          <w:bCs/>
          <w:sz w:val="32"/>
          <w:szCs w:val="32"/>
        </w:rPr>
        <w:t>日止。</w:t>
      </w:r>
    </w:p>
    <w:p>
      <w:pPr>
        <w:numPr>
          <w:ilvl w:val="0"/>
          <w:numId w:val="1"/>
        </w:numPr>
        <w:spacing w:line="500" w:lineRule="atLeast"/>
        <w:rPr>
          <w:rFonts w:ascii="仿宋_GB2312" w:hAnsi="宋体" w:eastAsia="仿宋_GB2312"/>
          <w:b/>
          <w:bCs/>
          <w:sz w:val="32"/>
          <w:szCs w:val="32"/>
        </w:rPr>
      </w:pPr>
      <w:r>
        <w:rPr>
          <w:rFonts w:hint="eastAsia" w:ascii="仿宋_GB2312" w:hAnsi="宋体" w:eastAsia="仿宋_GB2312"/>
          <w:b/>
          <w:bCs/>
          <w:sz w:val="32"/>
          <w:szCs w:val="32"/>
        </w:rPr>
        <w:t>价格评估作业日期</w:t>
      </w:r>
    </w:p>
    <w:p>
      <w:pPr>
        <w:spacing w:line="500" w:lineRule="atLeast"/>
        <w:ind w:firstLine="640" w:firstLineChars="200"/>
        <w:jc w:val="left"/>
        <w:rPr>
          <w:rFonts w:ascii="仿宋_GB2312" w:hAnsi="宋体" w:eastAsia="仿宋_GB2312"/>
          <w:b/>
          <w:bCs/>
          <w:sz w:val="32"/>
          <w:szCs w:val="32"/>
        </w:rPr>
      </w:pPr>
      <w:r>
        <w:rPr>
          <w:rFonts w:hint="eastAsia" w:ascii="仿宋_GB2312" w:hAnsi="宋体" w:eastAsia="仿宋_GB2312"/>
          <w:sz w:val="32"/>
          <w:szCs w:val="32"/>
        </w:rPr>
        <w:t>2019年4月</w:t>
      </w:r>
      <w:r>
        <w:rPr>
          <w:rFonts w:hint="eastAsia" w:ascii="仿宋_GB2312" w:hAnsi="宋体" w:eastAsia="仿宋_GB2312"/>
          <w:bCs/>
          <w:sz w:val="32"/>
          <w:szCs w:val="32"/>
        </w:rPr>
        <w:t>1</w:t>
      </w:r>
      <w:r>
        <w:rPr>
          <w:rFonts w:hint="eastAsia" w:ascii="仿宋_GB2312" w:hAnsi="宋体" w:eastAsia="仿宋_GB2312"/>
          <w:bCs/>
          <w:sz w:val="32"/>
          <w:szCs w:val="32"/>
        </w:rPr>
        <w:t>7日</w:t>
      </w:r>
      <w:r>
        <w:rPr>
          <w:rFonts w:hint="eastAsia" w:ascii="仿宋_GB2312" w:hAnsi="宋体" w:eastAsia="仿宋_GB2312"/>
          <w:sz w:val="32"/>
          <w:szCs w:val="32"/>
        </w:rPr>
        <w:t>至</w:t>
      </w:r>
      <w:r>
        <w:rPr>
          <w:rFonts w:hint="eastAsia" w:ascii="仿宋_GB2312" w:hAnsi="宋体" w:eastAsia="仿宋_GB2312"/>
          <w:bCs/>
          <w:sz w:val="32"/>
          <w:szCs w:val="32"/>
        </w:rPr>
        <w:t>2019年5月</w:t>
      </w:r>
      <w:r>
        <w:rPr>
          <w:rFonts w:hint="eastAsia" w:ascii="仿宋_GB2312" w:hAnsi="宋体" w:eastAsia="仿宋_GB2312"/>
          <w:bCs/>
          <w:sz w:val="32"/>
          <w:szCs w:val="32"/>
          <w:lang w:val="en-US" w:eastAsia="zh-CN"/>
        </w:rPr>
        <w:t>31</w:t>
      </w:r>
      <w:r>
        <w:rPr>
          <w:rFonts w:hint="eastAsia" w:ascii="仿宋_GB2312" w:hAnsi="宋体" w:eastAsia="仿宋_GB2312"/>
          <w:bCs/>
          <w:sz w:val="32"/>
          <w:szCs w:val="32"/>
        </w:rPr>
        <w:t>日。</w:t>
      </w:r>
    </w:p>
    <w:p>
      <w:pPr>
        <w:numPr>
          <w:ilvl w:val="0"/>
          <w:numId w:val="1"/>
        </w:numPr>
        <w:spacing w:line="500" w:lineRule="atLeast"/>
        <w:rPr>
          <w:rFonts w:ascii="仿宋_GB2312" w:hAnsi="宋体" w:eastAsia="仿宋_GB2312"/>
          <w:b/>
          <w:bCs/>
          <w:sz w:val="32"/>
          <w:szCs w:val="32"/>
        </w:rPr>
      </w:pPr>
      <w:r>
        <w:rPr>
          <w:rFonts w:hint="eastAsia" w:ascii="仿宋_GB2312" w:hAnsi="宋体" w:eastAsia="仿宋_GB2312"/>
          <w:b/>
          <w:sz w:val="32"/>
          <w:szCs w:val="32"/>
        </w:rPr>
        <w:t>价格评估机构</w:t>
      </w:r>
    </w:p>
    <w:p>
      <w:pPr>
        <w:spacing w:line="500" w:lineRule="atLeast"/>
        <w:ind w:firstLine="640" w:firstLineChars="200"/>
        <w:jc w:val="left"/>
        <w:rPr>
          <w:rFonts w:ascii="仿宋_GB2312" w:hAnsi="宋体" w:eastAsia="仿宋_GB2312"/>
          <w:b/>
          <w:bCs/>
          <w:sz w:val="32"/>
          <w:szCs w:val="32"/>
        </w:rPr>
      </w:pPr>
      <w:r>
        <w:rPr>
          <w:rFonts w:hint="eastAsia" w:ascii="仿宋_GB2312" w:hAnsi="宋体" w:eastAsia="仿宋_GB2312"/>
          <w:sz w:val="32"/>
          <w:szCs w:val="32"/>
        </w:rPr>
        <w:t>机构名称：</w:t>
      </w:r>
      <w:r>
        <w:rPr>
          <w:rFonts w:hint="eastAsia" w:ascii="仿宋_GB2312" w:hAnsi="宋体" w:eastAsia="仿宋_GB2312"/>
          <w:sz w:val="32"/>
          <w:szCs w:val="32"/>
          <w:lang w:eastAsia="zh-CN"/>
        </w:rPr>
        <w:t>山西同宸</w:t>
      </w:r>
      <w:r>
        <w:rPr>
          <w:rFonts w:hint="eastAsia" w:ascii="仿宋_GB2312" w:hAnsi="宋体" w:eastAsia="仿宋_GB2312"/>
          <w:sz w:val="32"/>
          <w:szCs w:val="32"/>
        </w:rPr>
        <w:t>价格评估有限公司</w:t>
      </w:r>
    </w:p>
    <w:p>
      <w:pPr>
        <w:spacing w:line="500" w:lineRule="atLeast"/>
        <w:ind w:firstLine="640" w:firstLineChars="200"/>
        <w:jc w:val="left"/>
        <w:rPr>
          <w:rFonts w:ascii="仿宋_GB2312" w:hAnsi="宋体" w:eastAsia="仿宋_GB2312"/>
          <w:b/>
          <w:bCs/>
          <w:sz w:val="32"/>
          <w:szCs w:val="32"/>
        </w:rPr>
      </w:pPr>
      <w:r>
        <w:rPr>
          <w:rFonts w:hint="eastAsia" w:ascii="仿宋_GB2312" w:hAnsi="宋体" w:eastAsia="仿宋_GB2312"/>
          <w:sz w:val="32"/>
          <w:szCs w:val="32"/>
        </w:rPr>
        <w:t>机构资质证书证号：晋1400032</w:t>
      </w:r>
    </w:p>
    <w:p>
      <w:pPr>
        <w:spacing w:afterLines="100" w:line="500" w:lineRule="atLeast"/>
        <w:ind w:firstLine="640" w:firstLineChars="200"/>
        <w:jc w:val="left"/>
        <w:rPr>
          <w:rFonts w:ascii="仿宋_GB2312" w:hAnsi="宋体" w:eastAsia="仿宋_GB2312"/>
          <w:b/>
          <w:bCs/>
          <w:sz w:val="32"/>
          <w:szCs w:val="32"/>
        </w:rPr>
      </w:pPr>
      <w:r>
        <w:rPr>
          <w:rFonts w:hint="eastAsia" w:ascii="仿宋_GB2312" w:hAnsi="宋体" w:eastAsia="仿宋_GB2312"/>
          <w:sz w:val="32"/>
          <w:szCs w:val="32"/>
        </w:rPr>
        <w:t>法人代表签章：</w:t>
      </w:r>
    </w:p>
    <w:p>
      <w:pPr>
        <w:numPr>
          <w:ilvl w:val="0"/>
          <w:numId w:val="1"/>
        </w:numPr>
        <w:spacing w:line="500" w:lineRule="atLeast"/>
        <w:ind w:left="0" w:firstLine="0"/>
        <w:rPr>
          <w:rFonts w:ascii="仿宋_GB2312" w:eastAsia="仿宋_GB2312"/>
          <w:b/>
          <w:sz w:val="32"/>
          <w:szCs w:val="32"/>
        </w:rPr>
      </w:pPr>
      <w:r>
        <w:rPr>
          <w:rFonts w:hint="eastAsia" w:ascii="仿宋_GB2312" w:hAnsi="宋体" w:eastAsia="仿宋_GB2312"/>
          <w:b/>
          <w:bCs/>
          <w:sz w:val="32"/>
          <w:szCs w:val="32"/>
        </w:rPr>
        <w:t>价格评估人员</w:t>
      </w:r>
      <w:r>
        <w:rPr>
          <w:rFonts w:hint="eastAsia" w:ascii="仿宋_GB2312" w:eastAsia="仿宋_GB2312"/>
          <w:b/>
          <w:sz w:val="32"/>
          <w:szCs w:val="32"/>
        </w:rPr>
        <w:t>（章）：</w:t>
      </w:r>
    </w:p>
    <w:p>
      <w:pPr>
        <w:rPr>
          <w:rFonts w:ascii="仿宋_GB2312" w:eastAsia="仿宋_GB2312"/>
          <w:b/>
          <w:sz w:val="32"/>
          <w:szCs w:val="32"/>
        </w:rPr>
      </w:pPr>
    </w:p>
    <w:p>
      <w:pPr>
        <w:rPr>
          <w:rFonts w:ascii="仿宋_GB2312" w:eastAsia="仿宋_GB2312"/>
          <w:b/>
          <w:sz w:val="32"/>
          <w:szCs w:val="32"/>
        </w:rPr>
      </w:pPr>
    </w:p>
    <w:p>
      <w:pPr>
        <w:rPr>
          <w:rFonts w:ascii="仿宋_GB2312" w:hAnsi="宋体" w:eastAsia="仿宋_GB2312"/>
          <w:b/>
          <w:bCs/>
          <w:sz w:val="32"/>
          <w:szCs w:val="32"/>
        </w:rPr>
      </w:pPr>
    </w:p>
    <w:p>
      <w:pPr>
        <w:numPr>
          <w:ilvl w:val="0"/>
          <w:numId w:val="1"/>
        </w:numPr>
        <w:spacing w:line="500" w:lineRule="atLeast"/>
        <w:ind w:left="0" w:firstLine="0"/>
        <w:rPr>
          <w:rFonts w:ascii="仿宋_GB2312" w:hAnsi="宋体" w:eastAsia="仿宋_GB2312"/>
          <w:b/>
          <w:bCs/>
          <w:sz w:val="32"/>
          <w:szCs w:val="32"/>
        </w:rPr>
      </w:pPr>
      <w:r>
        <w:rPr>
          <w:rFonts w:hint="eastAsia" w:ascii="仿宋_GB2312" w:hAnsi="宋体" w:eastAsia="仿宋_GB2312"/>
          <w:b/>
          <w:bCs/>
          <w:sz w:val="32"/>
          <w:szCs w:val="32"/>
        </w:rPr>
        <w:t>附件</w:t>
      </w:r>
    </w:p>
    <w:p>
      <w:pPr>
        <w:pStyle w:val="15"/>
        <w:numPr>
          <w:ilvl w:val="0"/>
          <w:numId w:val="9"/>
        </w:numPr>
        <w:spacing w:line="500" w:lineRule="exact"/>
        <w:ind w:left="0" w:firstLine="640"/>
        <w:rPr>
          <w:rFonts w:ascii="仿宋_GB2312" w:hAnsi="宋体" w:eastAsia="仿宋_GB2312"/>
          <w:sz w:val="32"/>
          <w:szCs w:val="32"/>
        </w:rPr>
      </w:pPr>
      <w:r>
        <w:rPr>
          <w:rFonts w:hint="eastAsia" w:ascii="仿宋_GB2312" w:hAnsi="宋体" w:eastAsia="仿宋_GB2312"/>
          <w:sz w:val="32"/>
          <w:szCs w:val="32"/>
        </w:rPr>
        <w:t>《评估委托书》复印件</w:t>
      </w:r>
    </w:p>
    <w:p>
      <w:pPr>
        <w:pStyle w:val="15"/>
        <w:numPr>
          <w:ilvl w:val="0"/>
          <w:numId w:val="9"/>
        </w:numPr>
        <w:spacing w:line="500" w:lineRule="exact"/>
        <w:ind w:left="0" w:firstLine="640"/>
        <w:rPr>
          <w:rFonts w:ascii="仿宋_GB2312" w:eastAsia="仿宋_GB2312" w:hAnsiTheme="minorEastAsia"/>
          <w:sz w:val="32"/>
          <w:szCs w:val="32"/>
        </w:rPr>
      </w:pPr>
      <w:r>
        <w:rPr>
          <w:rFonts w:hint="eastAsia" w:ascii="仿宋_GB2312" w:eastAsia="仿宋_GB2312" w:hAnsiTheme="minorEastAsia"/>
          <w:sz w:val="32"/>
          <w:szCs w:val="32"/>
        </w:rPr>
        <w:t>《</w:t>
      </w:r>
      <w:r>
        <w:rPr>
          <w:rFonts w:hint="eastAsia" w:ascii="仿宋_GB2312" w:hAnsi="宋体" w:eastAsia="仿宋_GB2312"/>
          <w:sz w:val="32"/>
          <w:szCs w:val="32"/>
        </w:rPr>
        <w:t>山西省运城市盐湖区人民法院协助执行通知书</w:t>
      </w:r>
      <w:r>
        <w:rPr>
          <w:rFonts w:hint="eastAsia" w:ascii="仿宋_GB2312" w:eastAsia="仿宋_GB2312" w:hAnsiTheme="minorEastAsia"/>
          <w:sz w:val="32"/>
          <w:szCs w:val="32"/>
        </w:rPr>
        <w:t>》【（2018）晋0802执2879号】复印件</w:t>
      </w:r>
    </w:p>
    <w:p>
      <w:pPr>
        <w:pStyle w:val="15"/>
        <w:numPr>
          <w:ilvl w:val="0"/>
          <w:numId w:val="9"/>
        </w:numPr>
        <w:spacing w:line="500" w:lineRule="exact"/>
        <w:ind w:left="0" w:firstLine="640"/>
        <w:rPr>
          <w:rFonts w:ascii="仿宋_GB2312" w:eastAsia="仿宋_GB2312" w:hAnsiTheme="minorEastAsia"/>
          <w:sz w:val="32"/>
          <w:szCs w:val="32"/>
        </w:rPr>
      </w:pPr>
      <w:r>
        <w:rPr>
          <w:rFonts w:hint="eastAsia" w:ascii="仿宋_GB2312" w:eastAsia="仿宋_GB2312" w:hAnsiTheme="minorEastAsia"/>
          <w:sz w:val="32"/>
          <w:szCs w:val="32"/>
        </w:rPr>
        <w:t>《</w:t>
      </w:r>
      <w:r>
        <w:rPr>
          <w:rFonts w:hint="eastAsia" w:ascii="仿宋_GB2312" w:hAnsi="宋体" w:eastAsia="仿宋_GB2312"/>
          <w:sz w:val="32"/>
          <w:szCs w:val="32"/>
        </w:rPr>
        <w:t>测绘成果报告</w:t>
      </w:r>
      <w:r>
        <w:rPr>
          <w:rFonts w:hint="eastAsia" w:ascii="仿宋_GB2312" w:eastAsia="仿宋_GB2312" w:hAnsiTheme="minorEastAsia"/>
          <w:sz w:val="32"/>
          <w:szCs w:val="32"/>
        </w:rPr>
        <w:t>》复印件</w:t>
      </w:r>
    </w:p>
    <w:p>
      <w:pPr>
        <w:pStyle w:val="15"/>
        <w:numPr>
          <w:ilvl w:val="0"/>
          <w:numId w:val="9"/>
        </w:numPr>
        <w:spacing w:line="500" w:lineRule="exact"/>
        <w:ind w:left="0" w:firstLine="640"/>
        <w:rPr>
          <w:rFonts w:ascii="仿宋_GB2312" w:eastAsia="仿宋_GB2312" w:hAnsiTheme="minorEastAsia"/>
          <w:sz w:val="32"/>
          <w:szCs w:val="32"/>
        </w:rPr>
      </w:pPr>
      <w:r>
        <w:rPr>
          <w:rFonts w:hint="eastAsia" w:ascii="仿宋_GB2312" w:eastAsia="仿宋_GB2312" w:hAnsiTheme="minorEastAsia"/>
          <w:sz w:val="32"/>
          <w:szCs w:val="32"/>
        </w:rPr>
        <w:t>《</w:t>
      </w:r>
      <w:r>
        <w:rPr>
          <w:rFonts w:hint="eastAsia" w:ascii="仿宋_GB2312" w:hAnsi="宋体" w:eastAsia="仿宋_GB2312"/>
          <w:sz w:val="32"/>
          <w:szCs w:val="32"/>
        </w:rPr>
        <w:t>房屋所有权初始登记申请书</w:t>
      </w:r>
      <w:r>
        <w:rPr>
          <w:rFonts w:hint="eastAsia" w:ascii="仿宋_GB2312" w:eastAsia="仿宋_GB2312" w:hAnsiTheme="minorEastAsia"/>
          <w:sz w:val="32"/>
          <w:szCs w:val="32"/>
        </w:rPr>
        <w:t>》复印件</w:t>
      </w:r>
    </w:p>
    <w:p>
      <w:pPr>
        <w:pStyle w:val="15"/>
        <w:numPr>
          <w:ilvl w:val="0"/>
          <w:numId w:val="9"/>
        </w:numPr>
        <w:spacing w:line="500" w:lineRule="exact"/>
        <w:ind w:left="0" w:firstLine="640"/>
        <w:rPr>
          <w:rFonts w:ascii="仿宋_GB2312" w:eastAsia="仿宋_GB2312" w:hAnsiTheme="minorEastAsia"/>
          <w:sz w:val="32"/>
          <w:szCs w:val="32"/>
        </w:rPr>
      </w:pPr>
      <w:r>
        <w:rPr>
          <w:rFonts w:hint="eastAsia" w:ascii="仿宋_GB2312" w:hAnsi="宋体" w:eastAsia="仿宋_GB2312"/>
          <w:sz w:val="32"/>
          <w:szCs w:val="32"/>
        </w:rPr>
        <w:t>评估标的位置图</w:t>
      </w:r>
    </w:p>
    <w:p>
      <w:pPr>
        <w:pStyle w:val="15"/>
        <w:numPr>
          <w:ilvl w:val="0"/>
          <w:numId w:val="9"/>
        </w:numPr>
        <w:spacing w:line="500" w:lineRule="exact"/>
        <w:ind w:left="0" w:firstLine="640"/>
        <w:rPr>
          <w:rFonts w:ascii="仿宋_GB2312" w:eastAsia="仿宋_GB2312" w:hAnsiTheme="minorEastAsia"/>
          <w:sz w:val="32"/>
          <w:szCs w:val="32"/>
        </w:rPr>
      </w:pPr>
      <w:r>
        <w:rPr>
          <w:rFonts w:hint="eastAsia" w:ascii="仿宋_GB2312" w:hAnsi="宋体" w:eastAsia="仿宋_GB2312"/>
          <w:sz w:val="32"/>
          <w:szCs w:val="32"/>
        </w:rPr>
        <w:t>评估标的照片</w:t>
      </w:r>
    </w:p>
    <w:p>
      <w:pPr>
        <w:pStyle w:val="15"/>
        <w:numPr>
          <w:ilvl w:val="0"/>
          <w:numId w:val="9"/>
        </w:numPr>
        <w:spacing w:line="500" w:lineRule="exact"/>
        <w:ind w:left="0" w:firstLine="640"/>
        <w:rPr>
          <w:rFonts w:ascii="仿宋_GB2312" w:hAnsi="宋体" w:eastAsia="仿宋_GB2312"/>
          <w:sz w:val="32"/>
          <w:szCs w:val="32"/>
        </w:rPr>
      </w:pPr>
      <w:r>
        <w:rPr>
          <w:rFonts w:hint="eastAsia" w:ascii="仿宋_GB2312" w:hAnsi="宋体" w:eastAsia="仿宋_GB2312"/>
          <w:sz w:val="32"/>
          <w:szCs w:val="32"/>
        </w:rPr>
        <w:t>价格鉴定机构营业执照复印件</w:t>
      </w:r>
    </w:p>
    <w:p>
      <w:pPr>
        <w:pStyle w:val="15"/>
        <w:numPr>
          <w:ilvl w:val="0"/>
          <w:numId w:val="9"/>
        </w:numPr>
        <w:spacing w:line="500" w:lineRule="exact"/>
        <w:ind w:left="0" w:firstLine="640"/>
        <w:rPr>
          <w:rFonts w:ascii="仿宋_GB2312" w:hAnsi="宋体" w:eastAsia="仿宋_GB2312"/>
          <w:sz w:val="32"/>
          <w:szCs w:val="32"/>
        </w:rPr>
      </w:pPr>
      <w:r>
        <w:rPr>
          <w:rFonts w:hint="eastAsia" w:ascii="仿宋_GB2312" w:hAnsi="宋体" w:eastAsia="仿宋_GB2312"/>
          <w:sz w:val="32"/>
          <w:szCs w:val="32"/>
        </w:rPr>
        <w:t>价格鉴定机构资质证书复印件</w:t>
      </w:r>
    </w:p>
    <w:p>
      <w:pPr>
        <w:pStyle w:val="15"/>
        <w:numPr>
          <w:ilvl w:val="0"/>
          <w:numId w:val="9"/>
        </w:numPr>
        <w:spacing w:line="500" w:lineRule="exact"/>
        <w:ind w:left="0" w:firstLine="640"/>
        <w:rPr>
          <w:rFonts w:ascii="仿宋_GB2312" w:hAnsi="宋体" w:eastAsia="仿宋_GB2312"/>
          <w:sz w:val="32"/>
          <w:szCs w:val="32"/>
        </w:rPr>
      </w:pPr>
      <w:r>
        <w:rPr>
          <w:rFonts w:hint="eastAsia" w:ascii="仿宋_GB2312" w:hAnsi="宋体" w:eastAsia="仿宋_GB2312"/>
          <w:sz w:val="32"/>
          <w:szCs w:val="32"/>
        </w:rPr>
        <w:t>价格鉴定人员资格证书复印件</w:t>
      </w:r>
    </w:p>
    <w:p>
      <w:pPr>
        <w:widowControl/>
        <w:jc w:val="left"/>
        <w:rPr>
          <w:rFonts w:hint="eastAsia" w:ascii="仿宋_GB2312" w:hAnsi="宋体" w:eastAsia="仿宋_GB2312"/>
          <w:bCs/>
          <w:sz w:val="32"/>
          <w:szCs w:val="32"/>
        </w:rPr>
      </w:pPr>
      <w:r>
        <w:br w:type="page"/>
      </w:r>
    </w:p>
    <w:p>
      <w:pPr>
        <w:spacing w:afterLines="100" w:line="500" w:lineRule="atLeast"/>
        <w:jc w:val="center"/>
        <w:rPr>
          <w:sz w:val="32"/>
          <w:szCs w:val="32"/>
        </w:rPr>
      </w:pPr>
      <w:r>
        <w:rPr>
          <w:rFonts w:hint="eastAsia" w:ascii="仿宋_GB2312" w:hAnsi="宋体" w:eastAsia="仿宋_GB2312"/>
          <w:sz w:val="32"/>
          <w:szCs w:val="32"/>
        </w:rPr>
        <w:t>评估标的位置图</w:t>
      </w:r>
    </w:p>
    <w:p>
      <w:pPr>
        <w:widowControl/>
        <w:rPr>
          <w:rFonts w:ascii="仿宋_GB2312" w:hAnsi="宋体" w:eastAsia="仿宋_GB2312"/>
          <w:sz w:val="28"/>
          <w:szCs w:val="28"/>
        </w:rPr>
      </w:pPr>
      <w:r>
        <w:rPr>
          <w:rFonts w:ascii="仿宋_GB2312" w:hAnsi="宋体" w:eastAsia="仿宋_GB2312"/>
          <w:sz w:val="28"/>
          <w:szCs w:val="28"/>
        </w:rPr>
        <w:drawing>
          <wp:inline distT="0" distB="0" distL="0" distR="0">
            <wp:extent cx="5645785" cy="40290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srcRect/>
                    <a:stretch>
                      <a:fillRect/>
                    </a:stretch>
                  </pic:blipFill>
                  <pic:spPr>
                    <a:xfrm>
                      <a:off x="0" y="0"/>
                      <a:ext cx="5648823" cy="4030886"/>
                    </a:xfrm>
                    <a:prstGeom prst="rect">
                      <a:avLst/>
                    </a:prstGeom>
                    <a:noFill/>
                    <a:ln w="9525">
                      <a:noFill/>
                      <a:miter lim="800000"/>
                      <a:headEnd/>
                      <a:tailEnd/>
                    </a:ln>
                  </pic:spPr>
                </pic:pic>
              </a:graphicData>
            </a:graphic>
          </wp:inline>
        </w:drawing>
      </w:r>
    </w:p>
    <w:sectPr>
      <w:footerReference r:id="rId6" w:type="first"/>
      <w:headerReference r:id="rId3" w:type="default"/>
      <w:footerReference r:id="rId4" w:type="default"/>
      <w:footerReference r:id="rId5" w:type="even"/>
      <w:pgSz w:w="11340" w:h="15876"/>
      <w:pgMar w:top="1474" w:right="1418" w:bottom="1361" w:left="1418" w:header="851" w:footer="992" w:gutter="0"/>
      <w:pgNumType w:fmt="numberInDash" w:start="1"/>
      <w:cols w:space="720" w:num="1"/>
      <w:docGrid w:type="lines" w:linePitch="4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- 0 -</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1"/>
      </w:rPr>
    </w:pPr>
    <w:r>
      <w:fldChar w:fldCharType="begin"/>
    </w:r>
    <w:r>
      <w:rPr>
        <w:rStyle w:val="11"/>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tab w:relativeTo="margin" w:alignment="center" w:leader="none"/>
    </w:r>
    <w:r>
      <w:rPr>
        <w:rFonts w:hint="eastAsia"/>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tentative="0">
      <w:start w:val="1"/>
      <w:numFmt w:val="japaneseCounting"/>
      <w:lvlText w:val="%1、"/>
      <w:lvlJc w:val="left"/>
      <w:pPr>
        <w:tabs>
          <w:tab w:val="left" w:pos="720"/>
        </w:tabs>
        <w:ind w:left="720" w:hanging="72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0703D27"/>
    <w:multiLevelType w:val="multilevel"/>
    <w:tmpl w:val="10703D27"/>
    <w:lvl w:ilvl="0" w:tentative="0">
      <w:start w:val="1"/>
      <w:numFmt w:val="decimal"/>
      <w:lvlText w:val="%1、"/>
      <w:lvlJc w:val="left"/>
      <w:pPr>
        <w:ind w:left="980" w:hanging="420"/>
      </w:pPr>
      <w:rPr>
        <w:rFonts w:hint="default"/>
        <w:b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15B4406C"/>
    <w:multiLevelType w:val="multilevel"/>
    <w:tmpl w:val="15B4406C"/>
    <w:lvl w:ilvl="0" w:tentative="0">
      <w:start w:val="1"/>
      <w:numFmt w:val="japaneseCounting"/>
      <w:lvlText w:val="(%1)"/>
      <w:lvlJc w:val="left"/>
      <w:pPr>
        <w:tabs>
          <w:tab w:val="left" w:pos="901"/>
        </w:tabs>
        <w:ind w:left="901" w:hanging="750"/>
      </w:pPr>
      <w:rPr>
        <w:rFonts w:hint="default"/>
        <w:b w:val="0"/>
      </w:rPr>
    </w:lvl>
    <w:lvl w:ilvl="1" w:tentative="0">
      <w:start w:val="1"/>
      <w:numFmt w:val="japaneseCounting"/>
      <w:lvlText w:val="%2、"/>
      <w:lvlJc w:val="left"/>
      <w:pPr>
        <w:tabs>
          <w:tab w:val="left" w:pos="1291"/>
        </w:tabs>
        <w:ind w:left="1291" w:hanging="720"/>
      </w:pPr>
      <w:rPr>
        <w:rFonts w:hint="default"/>
      </w:rPr>
    </w:lvl>
    <w:lvl w:ilvl="2" w:tentative="0">
      <w:start w:val="1"/>
      <w:numFmt w:val="decimal"/>
      <w:lvlText w:val="%3、"/>
      <w:lvlJc w:val="left"/>
      <w:pPr>
        <w:tabs>
          <w:tab w:val="left" w:pos="1711"/>
        </w:tabs>
        <w:ind w:left="1711" w:hanging="720"/>
      </w:pPr>
      <w:rPr>
        <w:rFonts w:hint="default"/>
      </w:rPr>
    </w:lvl>
    <w:lvl w:ilvl="3" w:tentative="0">
      <w:start w:val="1"/>
      <w:numFmt w:val="decimal"/>
      <w:lvlText w:val="%4."/>
      <w:lvlJc w:val="left"/>
      <w:pPr>
        <w:tabs>
          <w:tab w:val="left" w:pos="1831"/>
        </w:tabs>
        <w:ind w:left="1831" w:hanging="420"/>
      </w:pPr>
    </w:lvl>
    <w:lvl w:ilvl="4" w:tentative="0">
      <w:start w:val="1"/>
      <w:numFmt w:val="lowerLetter"/>
      <w:lvlText w:val="%5)"/>
      <w:lvlJc w:val="left"/>
      <w:pPr>
        <w:tabs>
          <w:tab w:val="left" w:pos="2251"/>
        </w:tabs>
        <w:ind w:left="2251" w:hanging="420"/>
      </w:pPr>
    </w:lvl>
    <w:lvl w:ilvl="5" w:tentative="0">
      <w:start w:val="1"/>
      <w:numFmt w:val="lowerRoman"/>
      <w:lvlText w:val="%6."/>
      <w:lvlJc w:val="right"/>
      <w:pPr>
        <w:tabs>
          <w:tab w:val="left" w:pos="2671"/>
        </w:tabs>
        <w:ind w:left="2671" w:hanging="420"/>
      </w:pPr>
    </w:lvl>
    <w:lvl w:ilvl="6" w:tentative="0">
      <w:start w:val="1"/>
      <w:numFmt w:val="decimal"/>
      <w:lvlText w:val="%7."/>
      <w:lvlJc w:val="left"/>
      <w:pPr>
        <w:tabs>
          <w:tab w:val="left" w:pos="3091"/>
        </w:tabs>
        <w:ind w:left="3091" w:hanging="420"/>
      </w:pPr>
    </w:lvl>
    <w:lvl w:ilvl="7" w:tentative="0">
      <w:start w:val="1"/>
      <w:numFmt w:val="lowerLetter"/>
      <w:lvlText w:val="%8)"/>
      <w:lvlJc w:val="left"/>
      <w:pPr>
        <w:tabs>
          <w:tab w:val="left" w:pos="3511"/>
        </w:tabs>
        <w:ind w:left="3511" w:hanging="420"/>
      </w:pPr>
    </w:lvl>
    <w:lvl w:ilvl="8" w:tentative="0">
      <w:start w:val="1"/>
      <w:numFmt w:val="lowerRoman"/>
      <w:lvlText w:val="%9."/>
      <w:lvlJc w:val="right"/>
      <w:pPr>
        <w:tabs>
          <w:tab w:val="left" w:pos="3931"/>
        </w:tabs>
        <w:ind w:left="3931" w:hanging="420"/>
      </w:pPr>
    </w:lvl>
  </w:abstractNum>
  <w:abstractNum w:abstractNumId="3">
    <w:nsid w:val="1FF939E4"/>
    <w:multiLevelType w:val="multilevel"/>
    <w:tmpl w:val="1FF939E4"/>
    <w:lvl w:ilvl="0" w:tentative="0">
      <w:start w:val="1"/>
      <w:numFmt w:val="decimal"/>
      <w:lvlText w:val="%1、"/>
      <w:lvlJc w:val="left"/>
      <w:pPr>
        <w:ind w:left="980" w:hanging="420"/>
      </w:pPr>
      <w:rPr>
        <w:rFonts w:hint="default"/>
        <w:b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229F692B"/>
    <w:multiLevelType w:val="multilevel"/>
    <w:tmpl w:val="229F692B"/>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chineseCountingThousand"/>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807511E"/>
    <w:multiLevelType w:val="multilevel"/>
    <w:tmpl w:val="2807511E"/>
    <w:lvl w:ilvl="0" w:tentative="0">
      <w:start w:val="1"/>
      <w:numFmt w:val="japaneseCounting"/>
      <w:lvlText w:val="(%1)"/>
      <w:lvlJc w:val="left"/>
      <w:pPr>
        <w:tabs>
          <w:tab w:val="left" w:pos="750"/>
        </w:tabs>
        <w:ind w:left="750" w:hanging="750"/>
      </w:pPr>
      <w:rPr>
        <w:rFonts w:hint="default"/>
        <w:b w:val="0"/>
      </w:rPr>
    </w:lvl>
    <w:lvl w:ilvl="1" w:tentative="0">
      <w:start w:val="1"/>
      <w:numFmt w:val="japaneseCounting"/>
      <w:lvlText w:val="%2、"/>
      <w:lvlJc w:val="left"/>
      <w:pPr>
        <w:tabs>
          <w:tab w:val="left" w:pos="1140"/>
        </w:tabs>
        <w:ind w:left="1140" w:hanging="720"/>
      </w:pPr>
      <w:rPr>
        <w:rFonts w:hint="default"/>
      </w:rPr>
    </w:lvl>
    <w:lvl w:ilvl="2" w:tentative="0">
      <w:start w:val="1"/>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46A0EA0"/>
    <w:multiLevelType w:val="multilevel"/>
    <w:tmpl w:val="646A0EA0"/>
    <w:lvl w:ilvl="0" w:tentative="0">
      <w:start w:val="1"/>
      <w:numFmt w:val="decimal"/>
      <w:lvlText w:val="%1、"/>
      <w:lvlJc w:val="left"/>
      <w:pPr>
        <w:ind w:left="1287" w:hanging="7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7">
    <w:nsid w:val="6AD4201A"/>
    <w:multiLevelType w:val="multilevel"/>
    <w:tmpl w:val="6AD4201A"/>
    <w:lvl w:ilvl="0" w:tentative="0">
      <w:start w:val="1"/>
      <w:numFmt w:val="japaneseCounting"/>
      <w:lvlText w:val="(%1)"/>
      <w:lvlJc w:val="left"/>
      <w:pPr>
        <w:tabs>
          <w:tab w:val="left" w:pos="901"/>
        </w:tabs>
        <w:ind w:left="901" w:hanging="750"/>
      </w:pPr>
      <w:rPr>
        <w:rFonts w:hint="default"/>
        <w:b w:val="0"/>
      </w:rPr>
    </w:lvl>
    <w:lvl w:ilvl="1" w:tentative="0">
      <w:start w:val="1"/>
      <w:numFmt w:val="japaneseCounting"/>
      <w:lvlText w:val="%2、"/>
      <w:lvlJc w:val="left"/>
      <w:pPr>
        <w:tabs>
          <w:tab w:val="left" w:pos="1291"/>
        </w:tabs>
        <w:ind w:left="1291" w:hanging="720"/>
      </w:pPr>
      <w:rPr>
        <w:rFonts w:hint="default"/>
      </w:rPr>
    </w:lvl>
    <w:lvl w:ilvl="2" w:tentative="0">
      <w:start w:val="1"/>
      <w:numFmt w:val="decimal"/>
      <w:lvlText w:val="%3、"/>
      <w:lvlJc w:val="left"/>
      <w:pPr>
        <w:tabs>
          <w:tab w:val="left" w:pos="1711"/>
        </w:tabs>
        <w:ind w:left="1711" w:hanging="720"/>
      </w:pPr>
      <w:rPr>
        <w:rFonts w:hint="default"/>
      </w:rPr>
    </w:lvl>
    <w:lvl w:ilvl="3" w:tentative="0">
      <w:start w:val="1"/>
      <w:numFmt w:val="decimal"/>
      <w:lvlText w:val="%4."/>
      <w:lvlJc w:val="left"/>
      <w:pPr>
        <w:tabs>
          <w:tab w:val="left" w:pos="1831"/>
        </w:tabs>
        <w:ind w:left="1831" w:hanging="420"/>
      </w:pPr>
    </w:lvl>
    <w:lvl w:ilvl="4" w:tentative="0">
      <w:start w:val="1"/>
      <w:numFmt w:val="lowerLetter"/>
      <w:lvlText w:val="%5)"/>
      <w:lvlJc w:val="left"/>
      <w:pPr>
        <w:tabs>
          <w:tab w:val="left" w:pos="2251"/>
        </w:tabs>
        <w:ind w:left="2251" w:hanging="420"/>
      </w:pPr>
    </w:lvl>
    <w:lvl w:ilvl="5" w:tentative="0">
      <w:start w:val="1"/>
      <w:numFmt w:val="lowerRoman"/>
      <w:lvlText w:val="%6."/>
      <w:lvlJc w:val="right"/>
      <w:pPr>
        <w:tabs>
          <w:tab w:val="left" w:pos="2671"/>
        </w:tabs>
        <w:ind w:left="2671" w:hanging="420"/>
      </w:pPr>
    </w:lvl>
    <w:lvl w:ilvl="6" w:tentative="0">
      <w:start w:val="1"/>
      <w:numFmt w:val="decimal"/>
      <w:lvlText w:val="%7."/>
      <w:lvlJc w:val="left"/>
      <w:pPr>
        <w:tabs>
          <w:tab w:val="left" w:pos="3091"/>
        </w:tabs>
        <w:ind w:left="3091" w:hanging="420"/>
      </w:pPr>
    </w:lvl>
    <w:lvl w:ilvl="7" w:tentative="0">
      <w:start w:val="1"/>
      <w:numFmt w:val="lowerLetter"/>
      <w:lvlText w:val="%8)"/>
      <w:lvlJc w:val="left"/>
      <w:pPr>
        <w:tabs>
          <w:tab w:val="left" w:pos="3511"/>
        </w:tabs>
        <w:ind w:left="3511" w:hanging="420"/>
      </w:pPr>
    </w:lvl>
    <w:lvl w:ilvl="8" w:tentative="0">
      <w:start w:val="1"/>
      <w:numFmt w:val="lowerRoman"/>
      <w:lvlText w:val="%9."/>
      <w:lvlJc w:val="right"/>
      <w:pPr>
        <w:tabs>
          <w:tab w:val="left" w:pos="3931"/>
        </w:tabs>
        <w:ind w:left="3931" w:hanging="420"/>
      </w:pPr>
    </w:lvl>
  </w:abstractNum>
  <w:abstractNum w:abstractNumId="8">
    <w:nsid w:val="6D2E531A"/>
    <w:multiLevelType w:val="multilevel"/>
    <w:tmpl w:val="6D2E531A"/>
    <w:lvl w:ilvl="0" w:tentative="0">
      <w:start w:val="1"/>
      <w:numFmt w:val="decimal"/>
      <w:lvlText w:val="%1、"/>
      <w:lvlJc w:val="left"/>
      <w:pPr>
        <w:ind w:left="980" w:hanging="420"/>
      </w:pPr>
      <w:rPr>
        <w:rFonts w:hint="default"/>
        <w:b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6"/>
  </w:num>
  <w:num w:numId="3">
    <w:abstractNumId w:val="1"/>
  </w:num>
  <w:num w:numId="4">
    <w:abstractNumId w:val="3"/>
  </w:num>
  <w:num w:numId="5">
    <w:abstractNumId w:val="8"/>
  </w:num>
  <w:num w:numId="6">
    <w:abstractNumId w:val="7"/>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45"/>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0C96"/>
    <w:rsid w:val="000228C5"/>
    <w:rsid w:val="00024143"/>
    <w:rsid w:val="00024D86"/>
    <w:rsid w:val="00025F14"/>
    <w:rsid w:val="00026CF8"/>
    <w:rsid w:val="00030A74"/>
    <w:rsid w:val="00030EC8"/>
    <w:rsid w:val="000311CF"/>
    <w:rsid w:val="0004299B"/>
    <w:rsid w:val="00045015"/>
    <w:rsid w:val="000517EC"/>
    <w:rsid w:val="00051C8F"/>
    <w:rsid w:val="00055B19"/>
    <w:rsid w:val="0005646C"/>
    <w:rsid w:val="00061B68"/>
    <w:rsid w:val="00062AC4"/>
    <w:rsid w:val="00062CF8"/>
    <w:rsid w:val="00062E86"/>
    <w:rsid w:val="000726BE"/>
    <w:rsid w:val="00074F22"/>
    <w:rsid w:val="000773A5"/>
    <w:rsid w:val="00091EEB"/>
    <w:rsid w:val="000947DE"/>
    <w:rsid w:val="00094986"/>
    <w:rsid w:val="000A29BE"/>
    <w:rsid w:val="000A2FF5"/>
    <w:rsid w:val="000A7EEB"/>
    <w:rsid w:val="000C3471"/>
    <w:rsid w:val="000C6876"/>
    <w:rsid w:val="000D23ED"/>
    <w:rsid w:val="000D421C"/>
    <w:rsid w:val="000D6A18"/>
    <w:rsid w:val="000E18E1"/>
    <w:rsid w:val="000E2304"/>
    <w:rsid w:val="000E2519"/>
    <w:rsid w:val="000E3543"/>
    <w:rsid w:val="000F0854"/>
    <w:rsid w:val="000F3F01"/>
    <w:rsid w:val="000F5F79"/>
    <w:rsid w:val="00100EDE"/>
    <w:rsid w:val="00101558"/>
    <w:rsid w:val="001043D6"/>
    <w:rsid w:val="00106FD0"/>
    <w:rsid w:val="00107645"/>
    <w:rsid w:val="00112FAB"/>
    <w:rsid w:val="001243A0"/>
    <w:rsid w:val="0013239D"/>
    <w:rsid w:val="00132C63"/>
    <w:rsid w:val="001335A1"/>
    <w:rsid w:val="001355AF"/>
    <w:rsid w:val="00142AE6"/>
    <w:rsid w:val="00145162"/>
    <w:rsid w:val="00147948"/>
    <w:rsid w:val="00152D80"/>
    <w:rsid w:val="0015471B"/>
    <w:rsid w:val="00155640"/>
    <w:rsid w:val="00156F55"/>
    <w:rsid w:val="0015716E"/>
    <w:rsid w:val="00161B3D"/>
    <w:rsid w:val="00164244"/>
    <w:rsid w:val="00170AE8"/>
    <w:rsid w:val="00172A27"/>
    <w:rsid w:val="0017324B"/>
    <w:rsid w:val="00177CE9"/>
    <w:rsid w:val="00186448"/>
    <w:rsid w:val="001925BE"/>
    <w:rsid w:val="00192C16"/>
    <w:rsid w:val="00194980"/>
    <w:rsid w:val="00195E07"/>
    <w:rsid w:val="001A2390"/>
    <w:rsid w:val="001A62A1"/>
    <w:rsid w:val="001B52C8"/>
    <w:rsid w:val="001C1803"/>
    <w:rsid w:val="001C2932"/>
    <w:rsid w:val="001C4813"/>
    <w:rsid w:val="001D0A58"/>
    <w:rsid w:val="001D2C18"/>
    <w:rsid w:val="001D597C"/>
    <w:rsid w:val="001E0877"/>
    <w:rsid w:val="001E1496"/>
    <w:rsid w:val="001F1D4A"/>
    <w:rsid w:val="001F466D"/>
    <w:rsid w:val="00210124"/>
    <w:rsid w:val="00212F14"/>
    <w:rsid w:val="00223625"/>
    <w:rsid w:val="00223A7D"/>
    <w:rsid w:val="00226F09"/>
    <w:rsid w:val="00237732"/>
    <w:rsid w:val="00237B81"/>
    <w:rsid w:val="00240966"/>
    <w:rsid w:val="00251092"/>
    <w:rsid w:val="00265FDB"/>
    <w:rsid w:val="002706A5"/>
    <w:rsid w:val="0027099E"/>
    <w:rsid w:val="00285F9A"/>
    <w:rsid w:val="0028741A"/>
    <w:rsid w:val="002A20CA"/>
    <w:rsid w:val="002A5AE6"/>
    <w:rsid w:val="002A69B7"/>
    <w:rsid w:val="002A75F7"/>
    <w:rsid w:val="002B5946"/>
    <w:rsid w:val="002B5B47"/>
    <w:rsid w:val="002B7B13"/>
    <w:rsid w:val="002C234C"/>
    <w:rsid w:val="002C2FE7"/>
    <w:rsid w:val="002D243C"/>
    <w:rsid w:val="002E10F2"/>
    <w:rsid w:val="002E12D3"/>
    <w:rsid w:val="002E1879"/>
    <w:rsid w:val="002E7AC4"/>
    <w:rsid w:val="002F0AA1"/>
    <w:rsid w:val="002F558B"/>
    <w:rsid w:val="003035CA"/>
    <w:rsid w:val="00304231"/>
    <w:rsid w:val="0030545F"/>
    <w:rsid w:val="00307717"/>
    <w:rsid w:val="0031034F"/>
    <w:rsid w:val="003132E6"/>
    <w:rsid w:val="00320149"/>
    <w:rsid w:val="00320AE6"/>
    <w:rsid w:val="00330BF5"/>
    <w:rsid w:val="00342650"/>
    <w:rsid w:val="00345630"/>
    <w:rsid w:val="0034624A"/>
    <w:rsid w:val="003466E7"/>
    <w:rsid w:val="003529E3"/>
    <w:rsid w:val="00354936"/>
    <w:rsid w:val="00355553"/>
    <w:rsid w:val="00362C57"/>
    <w:rsid w:val="0037292D"/>
    <w:rsid w:val="00372B42"/>
    <w:rsid w:val="00374132"/>
    <w:rsid w:val="003756E3"/>
    <w:rsid w:val="003829AF"/>
    <w:rsid w:val="003858F6"/>
    <w:rsid w:val="00390F94"/>
    <w:rsid w:val="003917DF"/>
    <w:rsid w:val="0039314A"/>
    <w:rsid w:val="003A75B3"/>
    <w:rsid w:val="003E2FC3"/>
    <w:rsid w:val="003E3919"/>
    <w:rsid w:val="003E499B"/>
    <w:rsid w:val="003E7634"/>
    <w:rsid w:val="003F171C"/>
    <w:rsid w:val="00400D9B"/>
    <w:rsid w:val="0040686A"/>
    <w:rsid w:val="00410180"/>
    <w:rsid w:val="00415A7E"/>
    <w:rsid w:val="00420F4E"/>
    <w:rsid w:val="004213C1"/>
    <w:rsid w:val="00425144"/>
    <w:rsid w:val="004312EF"/>
    <w:rsid w:val="00445D6D"/>
    <w:rsid w:val="0045160E"/>
    <w:rsid w:val="00460AC5"/>
    <w:rsid w:val="0046238A"/>
    <w:rsid w:val="00463FAD"/>
    <w:rsid w:val="00466265"/>
    <w:rsid w:val="00467A72"/>
    <w:rsid w:val="00467F62"/>
    <w:rsid w:val="00472315"/>
    <w:rsid w:val="00475DAC"/>
    <w:rsid w:val="0048340F"/>
    <w:rsid w:val="0049141D"/>
    <w:rsid w:val="0049576C"/>
    <w:rsid w:val="00495BDB"/>
    <w:rsid w:val="00496033"/>
    <w:rsid w:val="004B0510"/>
    <w:rsid w:val="004B0918"/>
    <w:rsid w:val="004B3D65"/>
    <w:rsid w:val="004B468A"/>
    <w:rsid w:val="004B6B82"/>
    <w:rsid w:val="004C128F"/>
    <w:rsid w:val="004D07DB"/>
    <w:rsid w:val="004D1349"/>
    <w:rsid w:val="004D6691"/>
    <w:rsid w:val="004D6FFB"/>
    <w:rsid w:val="004D762C"/>
    <w:rsid w:val="004E03EC"/>
    <w:rsid w:val="004E4AF4"/>
    <w:rsid w:val="0050074A"/>
    <w:rsid w:val="005019F3"/>
    <w:rsid w:val="00502544"/>
    <w:rsid w:val="00504B11"/>
    <w:rsid w:val="00514ACD"/>
    <w:rsid w:val="00514F33"/>
    <w:rsid w:val="005167FE"/>
    <w:rsid w:val="0052308C"/>
    <w:rsid w:val="00532998"/>
    <w:rsid w:val="005367F9"/>
    <w:rsid w:val="00537056"/>
    <w:rsid w:val="00537204"/>
    <w:rsid w:val="00540854"/>
    <w:rsid w:val="0054363C"/>
    <w:rsid w:val="00544939"/>
    <w:rsid w:val="00546A2A"/>
    <w:rsid w:val="00552652"/>
    <w:rsid w:val="0055498D"/>
    <w:rsid w:val="00554E90"/>
    <w:rsid w:val="00556C88"/>
    <w:rsid w:val="0056112D"/>
    <w:rsid w:val="00563E8E"/>
    <w:rsid w:val="00567925"/>
    <w:rsid w:val="00574A73"/>
    <w:rsid w:val="005760FC"/>
    <w:rsid w:val="0057763C"/>
    <w:rsid w:val="00580DF7"/>
    <w:rsid w:val="0058396F"/>
    <w:rsid w:val="00583BC1"/>
    <w:rsid w:val="005840BC"/>
    <w:rsid w:val="00584EC9"/>
    <w:rsid w:val="00585633"/>
    <w:rsid w:val="0058761E"/>
    <w:rsid w:val="005932EE"/>
    <w:rsid w:val="005978B4"/>
    <w:rsid w:val="00597AD8"/>
    <w:rsid w:val="005A25E3"/>
    <w:rsid w:val="005A2780"/>
    <w:rsid w:val="005A3354"/>
    <w:rsid w:val="005A7E0D"/>
    <w:rsid w:val="005B08FC"/>
    <w:rsid w:val="005B352F"/>
    <w:rsid w:val="005C043A"/>
    <w:rsid w:val="005C693B"/>
    <w:rsid w:val="005C6E66"/>
    <w:rsid w:val="005D0BDC"/>
    <w:rsid w:val="005D3359"/>
    <w:rsid w:val="005D3570"/>
    <w:rsid w:val="005D445F"/>
    <w:rsid w:val="005E70FF"/>
    <w:rsid w:val="005F1100"/>
    <w:rsid w:val="005F44BB"/>
    <w:rsid w:val="005F7950"/>
    <w:rsid w:val="006000D5"/>
    <w:rsid w:val="00601BE4"/>
    <w:rsid w:val="00604025"/>
    <w:rsid w:val="00604D12"/>
    <w:rsid w:val="006102F5"/>
    <w:rsid w:val="00614E35"/>
    <w:rsid w:val="00616A76"/>
    <w:rsid w:val="00617FC8"/>
    <w:rsid w:val="00620904"/>
    <w:rsid w:val="00621A24"/>
    <w:rsid w:val="00623B5A"/>
    <w:rsid w:val="00642ED7"/>
    <w:rsid w:val="0065047D"/>
    <w:rsid w:val="0065074C"/>
    <w:rsid w:val="006547BF"/>
    <w:rsid w:val="00662444"/>
    <w:rsid w:val="006628FE"/>
    <w:rsid w:val="00663943"/>
    <w:rsid w:val="00663B98"/>
    <w:rsid w:val="00664ADE"/>
    <w:rsid w:val="006672AF"/>
    <w:rsid w:val="00670549"/>
    <w:rsid w:val="006713DD"/>
    <w:rsid w:val="00676C1A"/>
    <w:rsid w:val="0068093A"/>
    <w:rsid w:val="00681079"/>
    <w:rsid w:val="006812EC"/>
    <w:rsid w:val="00683E6B"/>
    <w:rsid w:val="006842A9"/>
    <w:rsid w:val="00692BE2"/>
    <w:rsid w:val="006A2262"/>
    <w:rsid w:val="006A56BC"/>
    <w:rsid w:val="006A6024"/>
    <w:rsid w:val="006A60BE"/>
    <w:rsid w:val="006B1B71"/>
    <w:rsid w:val="006B7AA9"/>
    <w:rsid w:val="006C05CC"/>
    <w:rsid w:val="006C0971"/>
    <w:rsid w:val="006C17D8"/>
    <w:rsid w:val="006C559D"/>
    <w:rsid w:val="006C6471"/>
    <w:rsid w:val="006E59C1"/>
    <w:rsid w:val="006F372C"/>
    <w:rsid w:val="006F4374"/>
    <w:rsid w:val="006F46C2"/>
    <w:rsid w:val="00701D28"/>
    <w:rsid w:val="00701F6D"/>
    <w:rsid w:val="007065D0"/>
    <w:rsid w:val="007224F0"/>
    <w:rsid w:val="0072764B"/>
    <w:rsid w:val="0073020C"/>
    <w:rsid w:val="007346E2"/>
    <w:rsid w:val="0074334D"/>
    <w:rsid w:val="00746B54"/>
    <w:rsid w:val="00756C0A"/>
    <w:rsid w:val="00760F10"/>
    <w:rsid w:val="00762E9F"/>
    <w:rsid w:val="007660BA"/>
    <w:rsid w:val="00767332"/>
    <w:rsid w:val="00773951"/>
    <w:rsid w:val="00781104"/>
    <w:rsid w:val="00783360"/>
    <w:rsid w:val="00787AA9"/>
    <w:rsid w:val="00787D72"/>
    <w:rsid w:val="00795265"/>
    <w:rsid w:val="007A2D00"/>
    <w:rsid w:val="007A57C8"/>
    <w:rsid w:val="007A5A77"/>
    <w:rsid w:val="007A6A8A"/>
    <w:rsid w:val="007A766E"/>
    <w:rsid w:val="007A76B1"/>
    <w:rsid w:val="007B36C4"/>
    <w:rsid w:val="007B6667"/>
    <w:rsid w:val="007B6718"/>
    <w:rsid w:val="007C0701"/>
    <w:rsid w:val="007C7A75"/>
    <w:rsid w:val="007D266F"/>
    <w:rsid w:val="007E382D"/>
    <w:rsid w:val="007E3BAF"/>
    <w:rsid w:val="007E7A32"/>
    <w:rsid w:val="007F1E61"/>
    <w:rsid w:val="007F6E6D"/>
    <w:rsid w:val="008024F1"/>
    <w:rsid w:val="008053DD"/>
    <w:rsid w:val="00807B6F"/>
    <w:rsid w:val="00811EDC"/>
    <w:rsid w:val="008124BF"/>
    <w:rsid w:val="008246CA"/>
    <w:rsid w:val="008267C5"/>
    <w:rsid w:val="00832040"/>
    <w:rsid w:val="00834A2D"/>
    <w:rsid w:val="00836896"/>
    <w:rsid w:val="008374AB"/>
    <w:rsid w:val="008509C4"/>
    <w:rsid w:val="00850A12"/>
    <w:rsid w:val="00854A39"/>
    <w:rsid w:val="00856DF3"/>
    <w:rsid w:val="00861746"/>
    <w:rsid w:val="00864508"/>
    <w:rsid w:val="008660EB"/>
    <w:rsid w:val="00872A64"/>
    <w:rsid w:val="00874017"/>
    <w:rsid w:val="00874D2C"/>
    <w:rsid w:val="00874EFF"/>
    <w:rsid w:val="008804C1"/>
    <w:rsid w:val="008865C2"/>
    <w:rsid w:val="00886D97"/>
    <w:rsid w:val="008912E0"/>
    <w:rsid w:val="008A4731"/>
    <w:rsid w:val="008A72B4"/>
    <w:rsid w:val="008B056F"/>
    <w:rsid w:val="008B6790"/>
    <w:rsid w:val="008B7EBE"/>
    <w:rsid w:val="008C78AE"/>
    <w:rsid w:val="008D0C25"/>
    <w:rsid w:val="008D270E"/>
    <w:rsid w:val="008D75A4"/>
    <w:rsid w:val="008E0F27"/>
    <w:rsid w:val="008E4268"/>
    <w:rsid w:val="008F163E"/>
    <w:rsid w:val="008F4B1C"/>
    <w:rsid w:val="008F567D"/>
    <w:rsid w:val="008F6883"/>
    <w:rsid w:val="008F7EA8"/>
    <w:rsid w:val="00900D96"/>
    <w:rsid w:val="009074B7"/>
    <w:rsid w:val="00913086"/>
    <w:rsid w:val="00913899"/>
    <w:rsid w:val="009176F6"/>
    <w:rsid w:val="00930DB0"/>
    <w:rsid w:val="0093315D"/>
    <w:rsid w:val="009375F0"/>
    <w:rsid w:val="009409E5"/>
    <w:rsid w:val="009417EE"/>
    <w:rsid w:val="00942CB8"/>
    <w:rsid w:val="009442AB"/>
    <w:rsid w:val="00944D63"/>
    <w:rsid w:val="00957FC4"/>
    <w:rsid w:val="00960B2E"/>
    <w:rsid w:val="00970042"/>
    <w:rsid w:val="00971914"/>
    <w:rsid w:val="00980C3A"/>
    <w:rsid w:val="00986CCA"/>
    <w:rsid w:val="0099402D"/>
    <w:rsid w:val="009A1B9B"/>
    <w:rsid w:val="009A20E9"/>
    <w:rsid w:val="009A7C6B"/>
    <w:rsid w:val="009B3ED3"/>
    <w:rsid w:val="009B6B4C"/>
    <w:rsid w:val="009B6E0F"/>
    <w:rsid w:val="009B7375"/>
    <w:rsid w:val="009C7884"/>
    <w:rsid w:val="009D0C1C"/>
    <w:rsid w:val="009D5690"/>
    <w:rsid w:val="009F226A"/>
    <w:rsid w:val="009F420A"/>
    <w:rsid w:val="009F64E2"/>
    <w:rsid w:val="00A028FF"/>
    <w:rsid w:val="00A04A2F"/>
    <w:rsid w:val="00A07165"/>
    <w:rsid w:val="00A12415"/>
    <w:rsid w:val="00A1607E"/>
    <w:rsid w:val="00A16605"/>
    <w:rsid w:val="00A17607"/>
    <w:rsid w:val="00A21D80"/>
    <w:rsid w:val="00A362E4"/>
    <w:rsid w:val="00A37D54"/>
    <w:rsid w:val="00A4028D"/>
    <w:rsid w:val="00A429FF"/>
    <w:rsid w:val="00A43F86"/>
    <w:rsid w:val="00A442EC"/>
    <w:rsid w:val="00A44BA6"/>
    <w:rsid w:val="00A45DC6"/>
    <w:rsid w:val="00A5067E"/>
    <w:rsid w:val="00A50F90"/>
    <w:rsid w:val="00A63A40"/>
    <w:rsid w:val="00A70B01"/>
    <w:rsid w:val="00A741A4"/>
    <w:rsid w:val="00A75551"/>
    <w:rsid w:val="00A83888"/>
    <w:rsid w:val="00A87DA6"/>
    <w:rsid w:val="00AA3449"/>
    <w:rsid w:val="00AA7D47"/>
    <w:rsid w:val="00AB10F9"/>
    <w:rsid w:val="00AB231A"/>
    <w:rsid w:val="00AB3C32"/>
    <w:rsid w:val="00AB6650"/>
    <w:rsid w:val="00AC645D"/>
    <w:rsid w:val="00AD2635"/>
    <w:rsid w:val="00AD5B38"/>
    <w:rsid w:val="00AE605B"/>
    <w:rsid w:val="00AF1123"/>
    <w:rsid w:val="00AF1F76"/>
    <w:rsid w:val="00AF289F"/>
    <w:rsid w:val="00AF3091"/>
    <w:rsid w:val="00AF3BA7"/>
    <w:rsid w:val="00AF4122"/>
    <w:rsid w:val="00B064D6"/>
    <w:rsid w:val="00B13977"/>
    <w:rsid w:val="00B23CB7"/>
    <w:rsid w:val="00B26D08"/>
    <w:rsid w:val="00B3003A"/>
    <w:rsid w:val="00B33C1D"/>
    <w:rsid w:val="00B347C0"/>
    <w:rsid w:val="00B34E62"/>
    <w:rsid w:val="00B35C11"/>
    <w:rsid w:val="00B366E2"/>
    <w:rsid w:val="00B41C84"/>
    <w:rsid w:val="00B5499A"/>
    <w:rsid w:val="00B57FD5"/>
    <w:rsid w:val="00B6090A"/>
    <w:rsid w:val="00B615CB"/>
    <w:rsid w:val="00B64010"/>
    <w:rsid w:val="00B658A1"/>
    <w:rsid w:val="00B66026"/>
    <w:rsid w:val="00B674B3"/>
    <w:rsid w:val="00B701E9"/>
    <w:rsid w:val="00B76617"/>
    <w:rsid w:val="00B8502D"/>
    <w:rsid w:val="00B9265A"/>
    <w:rsid w:val="00B92D94"/>
    <w:rsid w:val="00BA5794"/>
    <w:rsid w:val="00BA722B"/>
    <w:rsid w:val="00BB0E3B"/>
    <w:rsid w:val="00BB1800"/>
    <w:rsid w:val="00BB35FA"/>
    <w:rsid w:val="00BC20A2"/>
    <w:rsid w:val="00BC3255"/>
    <w:rsid w:val="00BC4B7A"/>
    <w:rsid w:val="00BC7616"/>
    <w:rsid w:val="00BD12D8"/>
    <w:rsid w:val="00BD34C0"/>
    <w:rsid w:val="00BE2110"/>
    <w:rsid w:val="00BE2EF4"/>
    <w:rsid w:val="00BE4F90"/>
    <w:rsid w:val="00BE545A"/>
    <w:rsid w:val="00BF2C0D"/>
    <w:rsid w:val="00C05932"/>
    <w:rsid w:val="00C07CA2"/>
    <w:rsid w:val="00C133F7"/>
    <w:rsid w:val="00C16C8D"/>
    <w:rsid w:val="00C22198"/>
    <w:rsid w:val="00C30A6F"/>
    <w:rsid w:val="00C35174"/>
    <w:rsid w:val="00C41CFB"/>
    <w:rsid w:val="00C439BE"/>
    <w:rsid w:val="00C443D7"/>
    <w:rsid w:val="00C642F8"/>
    <w:rsid w:val="00C657BA"/>
    <w:rsid w:val="00C865A0"/>
    <w:rsid w:val="00C875EB"/>
    <w:rsid w:val="00C87669"/>
    <w:rsid w:val="00C90744"/>
    <w:rsid w:val="00C97930"/>
    <w:rsid w:val="00CA0B44"/>
    <w:rsid w:val="00CA0E31"/>
    <w:rsid w:val="00CA44BD"/>
    <w:rsid w:val="00CA77C8"/>
    <w:rsid w:val="00CB2EC6"/>
    <w:rsid w:val="00CB6ACD"/>
    <w:rsid w:val="00CD12DD"/>
    <w:rsid w:val="00CD23F0"/>
    <w:rsid w:val="00CD4CFA"/>
    <w:rsid w:val="00CD56E7"/>
    <w:rsid w:val="00CD68B1"/>
    <w:rsid w:val="00CD7643"/>
    <w:rsid w:val="00CE0114"/>
    <w:rsid w:val="00CE3A23"/>
    <w:rsid w:val="00CE3AEA"/>
    <w:rsid w:val="00CE7D40"/>
    <w:rsid w:val="00CF2167"/>
    <w:rsid w:val="00D03B20"/>
    <w:rsid w:val="00D14A9F"/>
    <w:rsid w:val="00D15AB1"/>
    <w:rsid w:val="00D27A89"/>
    <w:rsid w:val="00D30DE9"/>
    <w:rsid w:val="00D33719"/>
    <w:rsid w:val="00D51150"/>
    <w:rsid w:val="00D522C0"/>
    <w:rsid w:val="00D674AA"/>
    <w:rsid w:val="00D705B5"/>
    <w:rsid w:val="00D717A5"/>
    <w:rsid w:val="00D723A0"/>
    <w:rsid w:val="00D919AF"/>
    <w:rsid w:val="00D9620F"/>
    <w:rsid w:val="00DB1344"/>
    <w:rsid w:val="00DB3C46"/>
    <w:rsid w:val="00DC1F8A"/>
    <w:rsid w:val="00DC4B46"/>
    <w:rsid w:val="00DC6A50"/>
    <w:rsid w:val="00DD300D"/>
    <w:rsid w:val="00DD3C1D"/>
    <w:rsid w:val="00DD7C05"/>
    <w:rsid w:val="00DE10D6"/>
    <w:rsid w:val="00DE49D9"/>
    <w:rsid w:val="00DE4A3C"/>
    <w:rsid w:val="00DF02C1"/>
    <w:rsid w:val="00E03101"/>
    <w:rsid w:val="00E05E47"/>
    <w:rsid w:val="00E10E20"/>
    <w:rsid w:val="00E26FD8"/>
    <w:rsid w:val="00E37D37"/>
    <w:rsid w:val="00E42CDB"/>
    <w:rsid w:val="00E45898"/>
    <w:rsid w:val="00E45C73"/>
    <w:rsid w:val="00E51C41"/>
    <w:rsid w:val="00E528B1"/>
    <w:rsid w:val="00E533E7"/>
    <w:rsid w:val="00E55686"/>
    <w:rsid w:val="00E62225"/>
    <w:rsid w:val="00E648B3"/>
    <w:rsid w:val="00E67ED9"/>
    <w:rsid w:val="00E7165F"/>
    <w:rsid w:val="00E72F2F"/>
    <w:rsid w:val="00E77A86"/>
    <w:rsid w:val="00E81654"/>
    <w:rsid w:val="00E81D77"/>
    <w:rsid w:val="00E831D3"/>
    <w:rsid w:val="00E83C50"/>
    <w:rsid w:val="00E853DF"/>
    <w:rsid w:val="00E86971"/>
    <w:rsid w:val="00E9370D"/>
    <w:rsid w:val="00EA1CA9"/>
    <w:rsid w:val="00EA33B4"/>
    <w:rsid w:val="00EA5B45"/>
    <w:rsid w:val="00EA7FDA"/>
    <w:rsid w:val="00EB3A5E"/>
    <w:rsid w:val="00EB5826"/>
    <w:rsid w:val="00EC0A58"/>
    <w:rsid w:val="00EC23D3"/>
    <w:rsid w:val="00EC2543"/>
    <w:rsid w:val="00EC6004"/>
    <w:rsid w:val="00EC67DD"/>
    <w:rsid w:val="00EC6DCB"/>
    <w:rsid w:val="00ED0167"/>
    <w:rsid w:val="00ED046C"/>
    <w:rsid w:val="00ED232A"/>
    <w:rsid w:val="00ED5F3E"/>
    <w:rsid w:val="00EE4481"/>
    <w:rsid w:val="00EE7856"/>
    <w:rsid w:val="00EF679A"/>
    <w:rsid w:val="00EF6EB5"/>
    <w:rsid w:val="00F016EA"/>
    <w:rsid w:val="00F01803"/>
    <w:rsid w:val="00F047C3"/>
    <w:rsid w:val="00F05611"/>
    <w:rsid w:val="00F15A87"/>
    <w:rsid w:val="00F206DC"/>
    <w:rsid w:val="00F24144"/>
    <w:rsid w:val="00F242FF"/>
    <w:rsid w:val="00F323F4"/>
    <w:rsid w:val="00F36A9E"/>
    <w:rsid w:val="00F37579"/>
    <w:rsid w:val="00F425FF"/>
    <w:rsid w:val="00F431B3"/>
    <w:rsid w:val="00F4416A"/>
    <w:rsid w:val="00F509BC"/>
    <w:rsid w:val="00F50DCB"/>
    <w:rsid w:val="00F53168"/>
    <w:rsid w:val="00F53805"/>
    <w:rsid w:val="00F54674"/>
    <w:rsid w:val="00F54972"/>
    <w:rsid w:val="00F6550C"/>
    <w:rsid w:val="00F749F8"/>
    <w:rsid w:val="00F76C82"/>
    <w:rsid w:val="00F85AD4"/>
    <w:rsid w:val="00F86472"/>
    <w:rsid w:val="00F90D57"/>
    <w:rsid w:val="00F9601A"/>
    <w:rsid w:val="00F965DD"/>
    <w:rsid w:val="00F97BE8"/>
    <w:rsid w:val="00FA0D4C"/>
    <w:rsid w:val="00FA1AEC"/>
    <w:rsid w:val="00FA2A0F"/>
    <w:rsid w:val="00FA72A6"/>
    <w:rsid w:val="00FB25CF"/>
    <w:rsid w:val="00FB4601"/>
    <w:rsid w:val="00FD3F82"/>
    <w:rsid w:val="00FE2BA7"/>
    <w:rsid w:val="00FF1067"/>
    <w:rsid w:val="3F0A0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6"/>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9"/>
    <w:uiPriority w:val="0"/>
    <w:rPr>
      <w:rFonts w:ascii="宋体"/>
      <w:sz w:val="18"/>
      <w:szCs w:val="18"/>
    </w:rPr>
  </w:style>
  <w:style w:type="paragraph" w:styleId="3">
    <w:name w:val="annotation text"/>
    <w:basedOn w:val="1"/>
    <w:link w:val="16"/>
    <w:qFormat/>
    <w:uiPriority w:val="0"/>
    <w:pPr>
      <w:jc w:val="left"/>
    </w:pPr>
  </w:style>
  <w:style w:type="paragraph" w:styleId="4">
    <w:name w:val="Plain Text"/>
    <w:basedOn w:val="1"/>
    <w:link w:val="14"/>
    <w:uiPriority w:val="0"/>
    <w:rPr>
      <w:rFonts w:ascii="宋体" w:hAnsi="Courier New"/>
      <w:sz w:val="21"/>
      <w:szCs w:val="20"/>
    </w:rPr>
  </w:style>
  <w:style w:type="paragraph" w:styleId="5">
    <w:name w:val="Balloon Text"/>
    <w:basedOn w:val="1"/>
    <w:link w:val="18"/>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7"/>
    <w:uiPriority w:val="0"/>
    <w:rPr>
      <w:b/>
      <w:bCs/>
    </w:rPr>
  </w:style>
  <w:style w:type="character" w:styleId="11">
    <w:name w:val="page number"/>
    <w:basedOn w:val="10"/>
    <w:qFormat/>
    <w:uiPriority w:val="0"/>
  </w:style>
  <w:style w:type="character" w:styleId="12">
    <w:name w:val="annotation reference"/>
    <w:basedOn w:val="10"/>
    <w:qFormat/>
    <w:uiPriority w:val="0"/>
    <w:rPr>
      <w:sz w:val="21"/>
      <w:szCs w:val="21"/>
    </w:rPr>
  </w:style>
  <w:style w:type="character" w:customStyle="1" w:styleId="13">
    <w:name w:val="纯文本 Char1"/>
    <w:basedOn w:val="10"/>
    <w:link w:val="4"/>
    <w:qFormat/>
    <w:uiPriority w:val="0"/>
    <w:rPr>
      <w:rFonts w:ascii="宋体" w:hAnsi="Courier New"/>
      <w:kern w:val="2"/>
      <w:sz w:val="21"/>
    </w:rPr>
  </w:style>
  <w:style w:type="character" w:customStyle="1" w:styleId="14">
    <w:name w:val="纯文本 Char"/>
    <w:basedOn w:val="10"/>
    <w:link w:val="4"/>
    <w:qFormat/>
    <w:uiPriority w:val="0"/>
    <w:rPr>
      <w:rFonts w:ascii="宋体" w:hAnsi="Courier New" w:cs="Courier New"/>
      <w:kern w:val="2"/>
      <w:sz w:val="21"/>
      <w:szCs w:val="21"/>
    </w:rPr>
  </w:style>
  <w:style w:type="paragraph" w:styleId="15">
    <w:name w:val="List Paragraph"/>
    <w:basedOn w:val="1"/>
    <w:qFormat/>
    <w:uiPriority w:val="34"/>
    <w:pPr>
      <w:ind w:firstLine="420" w:firstLineChars="200"/>
    </w:pPr>
  </w:style>
  <w:style w:type="character" w:customStyle="1" w:styleId="16">
    <w:name w:val="批注文字 Char"/>
    <w:basedOn w:val="10"/>
    <w:link w:val="3"/>
    <w:qFormat/>
    <w:uiPriority w:val="0"/>
    <w:rPr>
      <w:kern w:val="2"/>
      <w:sz w:val="36"/>
      <w:szCs w:val="24"/>
    </w:rPr>
  </w:style>
  <w:style w:type="character" w:customStyle="1" w:styleId="17">
    <w:name w:val="批注主题 Char"/>
    <w:basedOn w:val="16"/>
    <w:link w:val="8"/>
    <w:uiPriority w:val="0"/>
    <w:rPr>
      <w:b/>
      <w:bCs/>
    </w:rPr>
  </w:style>
  <w:style w:type="character" w:customStyle="1" w:styleId="18">
    <w:name w:val="批注框文本 Char"/>
    <w:basedOn w:val="10"/>
    <w:link w:val="5"/>
    <w:uiPriority w:val="0"/>
    <w:rPr>
      <w:kern w:val="2"/>
      <w:sz w:val="18"/>
      <w:szCs w:val="18"/>
    </w:rPr>
  </w:style>
  <w:style w:type="character" w:customStyle="1" w:styleId="19">
    <w:name w:val="文档结构图 Char"/>
    <w:basedOn w:val="10"/>
    <w:link w:val="2"/>
    <w:uiPriority w:val="0"/>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74DEC7-138F-40F4-B208-720CB255E61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422</Words>
  <Characters>2412</Characters>
  <Lines>20</Lines>
  <Paragraphs>5</Paragraphs>
  <TotalTime>17</TotalTime>
  <ScaleCrop>false</ScaleCrop>
  <LinksUpToDate>false</LinksUpToDate>
  <CharactersWithSpaces>2829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2019-05-16T08:23:00Z</dcterms:created>
  <dc:creator>微软用户</dc:creator>
  <cp:lastModifiedBy>Administrator</cp:lastModifiedBy>
  <cp:lastPrinted>2019-05-31T01:45:11Z</cp:lastPrinted>
  <dcterms:modified xsi:type="dcterms:W3CDTF">2019-05-31T02:00:24Z</dcterms:modified>
  <dc:title>  </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