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B56D1" w:rsidRDefault="004B56D1">
      <w:pPr>
        <w:overflowPunct w:val="0"/>
        <w:topLinePunct/>
        <w:snapToGrid w:val="0"/>
        <w:spacing w:line="360" w:lineRule="auto"/>
        <w:rPr>
          <w:rFonts w:eastAsia="仿宋"/>
          <w:spacing w:val="60"/>
          <w:sz w:val="48"/>
        </w:rPr>
      </w:pPr>
    </w:p>
    <w:p w:rsidR="004B56D1" w:rsidRDefault="004B56D1">
      <w:pPr>
        <w:overflowPunct w:val="0"/>
        <w:topLinePunct/>
        <w:snapToGrid w:val="0"/>
        <w:spacing w:line="360" w:lineRule="auto"/>
        <w:rPr>
          <w:rFonts w:eastAsia="仿宋"/>
          <w:spacing w:val="60"/>
          <w:sz w:val="48"/>
        </w:rPr>
      </w:pPr>
    </w:p>
    <w:p w:rsidR="004B56D1" w:rsidRDefault="00B066D8">
      <w:pPr>
        <w:overflowPunct w:val="0"/>
        <w:topLinePunct/>
        <w:snapToGrid w:val="0"/>
        <w:spacing w:line="360" w:lineRule="auto"/>
        <w:jc w:val="center"/>
        <w:rPr>
          <w:rFonts w:eastAsia="仿宋"/>
          <w:b/>
          <w:snapToGrid w:val="0"/>
          <w:spacing w:val="40"/>
          <w:kern w:val="0"/>
          <w:sz w:val="48"/>
          <w:szCs w:val="48"/>
        </w:rPr>
      </w:pPr>
      <w:r>
        <w:rPr>
          <w:rFonts w:eastAsia="仿宋"/>
          <w:b/>
          <w:snapToGrid w:val="0"/>
          <w:spacing w:val="110"/>
          <w:kern w:val="0"/>
          <w:sz w:val="48"/>
          <w:szCs w:val="48"/>
        </w:rPr>
        <w:t>房地产估价报告</w:t>
      </w:r>
    </w:p>
    <w:p w:rsidR="004B56D1" w:rsidRDefault="004B56D1">
      <w:pPr>
        <w:overflowPunct w:val="0"/>
        <w:topLinePunct/>
        <w:snapToGrid w:val="0"/>
        <w:spacing w:line="360" w:lineRule="auto"/>
        <w:jc w:val="center"/>
        <w:rPr>
          <w:rFonts w:eastAsia="仿宋"/>
          <w:b/>
          <w:spacing w:val="60"/>
          <w:sz w:val="48"/>
          <w:szCs w:val="48"/>
        </w:rPr>
      </w:pPr>
    </w:p>
    <w:p w:rsidR="004B56D1" w:rsidRDefault="004B56D1">
      <w:pPr>
        <w:overflowPunct w:val="0"/>
        <w:topLinePunct/>
        <w:snapToGrid w:val="0"/>
        <w:spacing w:line="360" w:lineRule="auto"/>
        <w:jc w:val="center"/>
        <w:rPr>
          <w:rFonts w:eastAsia="仿宋"/>
          <w:b/>
          <w:spacing w:val="60"/>
          <w:sz w:val="48"/>
          <w:szCs w:val="48"/>
        </w:rPr>
      </w:pPr>
    </w:p>
    <w:tbl>
      <w:tblPr>
        <w:tblW w:w="7588" w:type="dxa"/>
        <w:jc w:val="center"/>
        <w:tblLayout w:type="fixed"/>
        <w:tblLook w:val="04A0" w:firstRow="1" w:lastRow="0" w:firstColumn="1" w:lastColumn="0" w:noHBand="0" w:noVBand="1"/>
      </w:tblPr>
      <w:tblGrid>
        <w:gridCol w:w="2641"/>
        <w:gridCol w:w="4947"/>
      </w:tblGrid>
      <w:tr w:rsidR="004B56D1">
        <w:trPr>
          <w:trHeight w:val="825"/>
          <w:jc w:val="center"/>
        </w:trPr>
        <w:tc>
          <w:tcPr>
            <w:tcW w:w="2641" w:type="dxa"/>
            <w:tcBorders>
              <w:top w:val="nil"/>
              <w:left w:val="nil"/>
              <w:bottom w:val="nil"/>
              <w:right w:val="nil"/>
            </w:tcBorders>
          </w:tcPr>
          <w:p w:rsidR="004B56D1" w:rsidRDefault="00B066D8">
            <w:pPr>
              <w:widowControl/>
              <w:overflowPunct w:val="0"/>
              <w:topLinePunct/>
              <w:jc w:val="distribute"/>
              <w:rPr>
                <w:rFonts w:eastAsia="仿宋"/>
                <w:b/>
                <w:bCs/>
                <w:kern w:val="0"/>
                <w:sz w:val="28"/>
                <w:szCs w:val="28"/>
              </w:rPr>
            </w:pPr>
            <w:r>
              <w:rPr>
                <w:rFonts w:eastAsia="仿宋"/>
                <w:b/>
                <w:bCs/>
                <w:kern w:val="0"/>
                <w:sz w:val="28"/>
                <w:szCs w:val="28"/>
              </w:rPr>
              <w:t>估价报告编号</w:t>
            </w:r>
            <w:r>
              <w:rPr>
                <w:rFonts w:eastAsia="仿宋"/>
                <w:kern w:val="0"/>
                <w:sz w:val="28"/>
                <w:szCs w:val="28"/>
              </w:rPr>
              <w:t>：</w:t>
            </w:r>
          </w:p>
        </w:tc>
        <w:tc>
          <w:tcPr>
            <w:tcW w:w="4947" w:type="dxa"/>
            <w:tcBorders>
              <w:top w:val="nil"/>
              <w:left w:val="nil"/>
              <w:bottom w:val="nil"/>
              <w:right w:val="nil"/>
            </w:tcBorders>
          </w:tcPr>
          <w:p w:rsidR="004B56D1" w:rsidRDefault="00926A4E">
            <w:pPr>
              <w:widowControl/>
              <w:overflowPunct w:val="0"/>
              <w:topLinePunct/>
              <w:jc w:val="left"/>
              <w:rPr>
                <w:rFonts w:eastAsia="仿宋"/>
                <w:kern w:val="0"/>
                <w:sz w:val="28"/>
                <w:szCs w:val="28"/>
              </w:rPr>
            </w:pPr>
            <w:proofErr w:type="gramStart"/>
            <w:r w:rsidRPr="00926A4E">
              <w:rPr>
                <w:rFonts w:eastAsia="仿宋" w:hint="eastAsia"/>
                <w:sz w:val="28"/>
                <w:szCs w:val="28"/>
              </w:rPr>
              <w:t>明志房估</w:t>
            </w:r>
            <w:proofErr w:type="gramEnd"/>
            <w:r w:rsidRPr="00926A4E">
              <w:rPr>
                <w:rFonts w:eastAsia="仿宋" w:hint="eastAsia"/>
                <w:sz w:val="28"/>
                <w:szCs w:val="28"/>
              </w:rPr>
              <w:t>（</w:t>
            </w:r>
            <w:r w:rsidRPr="00926A4E">
              <w:rPr>
                <w:rFonts w:eastAsia="仿宋" w:hint="eastAsia"/>
                <w:sz w:val="28"/>
                <w:szCs w:val="28"/>
              </w:rPr>
              <w:t>2019</w:t>
            </w:r>
            <w:r w:rsidRPr="00926A4E">
              <w:rPr>
                <w:rFonts w:eastAsia="仿宋" w:hint="eastAsia"/>
                <w:sz w:val="28"/>
                <w:szCs w:val="28"/>
              </w:rPr>
              <w:t>）第</w:t>
            </w:r>
            <w:r w:rsidRPr="00926A4E">
              <w:rPr>
                <w:rFonts w:eastAsia="仿宋" w:hint="eastAsia"/>
                <w:sz w:val="28"/>
                <w:szCs w:val="28"/>
              </w:rPr>
              <w:t>0505</w:t>
            </w:r>
            <w:r w:rsidRPr="00926A4E">
              <w:rPr>
                <w:rFonts w:eastAsia="仿宋" w:hint="eastAsia"/>
                <w:sz w:val="28"/>
                <w:szCs w:val="28"/>
              </w:rPr>
              <w:t>号</w:t>
            </w:r>
          </w:p>
        </w:tc>
      </w:tr>
      <w:tr w:rsidR="004B56D1">
        <w:trPr>
          <w:trHeight w:val="825"/>
          <w:jc w:val="center"/>
        </w:trPr>
        <w:tc>
          <w:tcPr>
            <w:tcW w:w="2641" w:type="dxa"/>
            <w:tcBorders>
              <w:top w:val="nil"/>
              <w:left w:val="nil"/>
              <w:bottom w:val="nil"/>
              <w:right w:val="nil"/>
            </w:tcBorders>
          </w:tcPr>
          <w:p w:rsidR="004B56D1" w:rsidRDefault="00B066D8">
            <w:pPr>
              <w:widowControl/>
              <w:overflowPunct w:val="0"/>
              <w:topLinePunct/>
              <w:jc w:val="distribute"/>
              <w:rPr>
                <w:rFonts w:eastAsia="仿宋"/>
                <w:b/>
                <w:bCs/>
                <w:kern w:val="0"/>
                <w:sz w:val="28"/>
                <w:szCs w:val="28"/>
              </w:rPr>
            </w:pPr>
            <w:r>
              <w:rPr>
                <w:rFonts w:eastAsia="仿宋"/>
                <w:b/>
                <w:bCs/>
                <w:kern w:val="0"/>
                <w:sz w:val="28"/>
                <w:szCs w:val="28"/>
              </w:rPr>
              <w:t>估价项目名称</w:t>
            </w:r>
            <w:r>
              <w:rPr>
                <w:rFonts w:eastAsia="仿宋"/>
                <w:kern w:val="0"/>
                <w:sz w:val="28"/>
                <w:szCs w:val="28"/>
              </w:rPr>
              <w:t>：</w:t>
            </w:r>
          </w:p>
        </w:tc>
        <w:tc>
          <w:tcPr>
            <w:tcW w:w="4947" w:type="dxa"/>
            <w:tcBorders>
              <w:top w:val="nil"/>
              <w:left w:val="nil"/>
              <w:bottom w:val="nil"/>
              <w:right w:val="nil"/>
            </w:tcBorders>
          </w:tcPr>
          <w:p w:rsidR="004B56D1" w:rsidRDefault="00875360">
            <w:pPr>
              <w:widowControl/>
              <w:overflowPunct w:val="0"/>
              <w:topLinePunct/>
              <w:rPr>
                <w:rFonts w:eastAsia="仿宋"/>
                <w:kern w:val="0"/>
                <w:sz w:val="28"/>
                <w:szCs w:val="28"/>
              </w:rPr>
            </w:pPr>
            <w:r>
              <w:rPr>
                <w:rFonts w:eastAsia="仿宋" w:hint="eastAsia"/>
                <w:sz w:val="28"/>
                <w:szCs w:val="28"/>
              </w:rPr>
              <w:t>贵州省遵义市红花岗区新浦镇中建</w:t>
            </w:r>
            <w:r>
              <w:rPr>
                <w:rFonts w:ascii="微软雅黑" w:eastAsia="微软雅黑" w:hAnsi="微软雅黑" w:cs="微软雅黑" w:hint="eastAsia"/>
                <w:sz w:val="28"/>
                <w:szCs w:val="28"/>
              </w:rPr>
              <w:t>•</w:t>
            </w:r>
            <w:r>
              <w:rPr>
                <w:rFonts w:ascii="仿宋" w:eastAsia="仿宋" w:hAnsi="仿宋" w:cs="仿宋" w:hint="eastAsia"/>
                <w:sz w:val="28"/>
                <w:szCs w:val="28"/>
              </w:rPr>
              <w:t>幸福城</w:t>
            </w:r>
            <w:r>
              <w:rPr>
                <w:rFonts w:eastAsia="仿宋" w:hint="eastAsia"/>
                <w:sz w:val="28"/>
                <w:szCs w:val="28"/>
              </w:rPr>
              <w:t>C44</w:t>
            </w:r>
            <w:r>
              <w:rPr>
                <w:rFonts w:eastAsia="仿宋" w:hint="eastAsia"/>
                <w:sz w:val="28"/>
                <w:szCs w:val="28"/>
              </w:rPr>
              <w:t>栋</w:t>
            </w:r>
            <w:r>
              <w:rPr>
                <w:rFonts w:eastAsia="仿宋" w:hint="eastAsia"/>
                <w:sz w:val="28"/>
                <w:szCs w:val="28"/>
              </w:rPr>
              <w:t>2</w:t>
            </w:r>
            <w:r>
              <w:rPr>
                <w:rFonts w:eastAsia="仿宋" w:hint="eastAsia"/>
                <w:sz w:val="28"/>
                <w:szCs w:val="28"/>
              </w:rPr>
              <w:t>单元</w:t>
            </w:r>
            <w:r>
              <w:rPr>
                <w:rFonts w:eastAsia="仿宋" w:hint="eastAsia"/>
                <w:sz w:val="28"/>
                <w:szCs w:val="28"/>
              </w:rPr>
              <w:t>2-3-2</w:t>
            </w:r>
            <w:proofErr w:type="gramStart"/>
            <w:r>
              <w:rPr>
                <w:rFonts w:eastAsia="仿宋" w:hint="eastAsia"/>
                <w:sz w:val="28"/>
                <w:szCs w:val="28"/>
              </w:rPr>
              <w:t>号</w:t>
            </w:r>
            <w:r w:rsidR="00B066D8">
              <w:rPr>
                <w:rFonts w:eastAsia="仿宋" w:hint="eastAsia"/>
                <w:sz w:val="28"/>
                <w:szCs w:val="28"/>
              </w:rPr>
              <w:t>住宅</w:t>
            </w:r>
            <w:proofErr w:type="gramEnd"/>
            <w:r w:rsidR="00B066D8">
              <w:rPr>
                <w:rFonts w:eastAsia="仿宋" w:hint="eastAsia"/>
                <w:sz w:val="28"/>
                <w:szCs w:val="28"/>
              </w:rPr>
              <w:t>用房市场价值评估</w:t>
            </w:r>
          </w:p>
        </w:tc>
      </w:tr>
      <w:tr w:rsidR="004B56D1">
        <w:trPr>
          <w:trHeight w:val="343"/>
          <w:jc w:val="center"/>
        </w:trPr>
        <w:tc>
          <w:tcPr>
            <w:tcW w:w="2641" w:type="dxa"/>
            <w:tcBorders>
              <w:top w:val="nil"/>
              <w:left w:val="nil"/>
              <w:bottom w:val="nil"/>
              <w:right w:val="nil"/>
            </w:tcBorders>
          </w:tcPr>
          <w:p w:rsidR="004B56D1" w:rsidRDefault="004B56D1">
            <w:pPr>
              <w:widowControl/>
              <w:overflowPunct w:val="0"/>
              <w:topLinePunct/>
              <w:jc w:val="distribute"/>
              <w:rPr>
                <w:rFonts w:eastAsia="仿宋"/>
                <w:b/>
                <w:bCs/>
                <w:kern w:val="0"/>
                <w:sz w:val="28"/>
                <w:szCs w:val="28"/>
              </w:rPr>
            </w:pPr>
          </w:p>
        </w:tc>
        <w:tc>
          <w:tcPr>
            <w:tcW w:w="4947" w:type="dxa"/>
            <w:tcBorders>
              <w:top w:val="nil"/>
              <w:left w:val="nil"/>
              <w:bottom w:val="nil"/>
              <w:right w:val="nil"/>
            </w:tcBorders>
          </w:tcPr>
          <w:p w:rsidR="004B56D1" w:rsidRDefault="004B56D1">
            <w:pPr>
              <w:widowControl/>
              <w:overflowPunct w:val="0"/>
              <w:topLinePunct/>
              <w:jc w:val="left"/>
              <w:rPr>
                <w:rFonts w:eastAsia="仿宋"/>
                <w:kern w:val="0"/>
                <w:sz w:val="28"/>
                <w:szCs w:val="28"/>
              </w:rPr>
            </w:pPr>
          </w:p>
        </w:tc>
      </w:tr>
      <w:tr w:rsidR="004B56D1">
        <w:trPr>
          <w:trHeight w:val="699"/>
          <w:jc w:val="center"/>
        </w:trPr>
        <w:tc>
          <w:tcPr>
            <w:tcW w:w="2641" w:type="dxa"/>
            <w:tcBorders>
              <w:top w:val="nil"/>
              <w:left w:val="nil"/>
              <w:bottom w:val="nil"/>
              <w:right w:val="nil"/>
            </w:tcBorders>
          </w:tcPr>
          <w:p w:rsidR="004B56D1" w:rsidRDefault="00B066D8">
            <w:pPr>
              <w:widowControl/>
              <w:overflowPunct w:val="0"/>
              <w:topLinePunct/>
              <w:jc w:val="distribute"/>
              <w:rPr>
                <w:rFonts w:eastAsia="仿宋"/>
                <w:b/>
                <w:bCs/>
                <w:kern w:val="0"/>
                <w:sz w:val="28"/>
                <w:szCs w:val="28"/>
              </w:rPr>
            </w:pPr>
            <w:r>
              <w:rPr>
                <w:rFonts w:eastAsia="仿宋"/>
                <w:b/>
                <w:bCs/>
                <w:kern w:val="0"/>
                <w:sz w:val="28"/>
                <w:szCs w:val="28"/>
              </w:rPr>
              <w:t>估价委托人</w:t>
            </w:r>
            <w:r>
              <w:rPr>
                <w:rFonts w:eastAsia="仿宋"/>
                <w:kern w:val="0"/>
                <w:sz w:val="28"/>
                <w:szCs w:val="28"/>
              </w:rPr>
              <w:t>：</w:t>
            </w:r>
          </w:p>
        </w:tc>
        <w:tc>
          <w:tcPr>
            <w:tcW w:w="4947" w:type="dxa"/>
            <w:tcBorders>
              <w:top w:val="nil"/>
              <w:left w:val="nil"/>
              <w:bottom w:val="nil"/>
              <w:right w:val="nil"/>
            </w:tcBorders>
          </w:tcPr>
          <w:p w:rsidR="004B56D1" w:rsidRDefault="00875360">
            <w:pPr>
              <w:widowControl/>
              <w:overflowPunct w:val="0"/>
              <w:topLinePunct/>
              <w:jc w:val="left"/>
              <w:rPr>
                <w:rFonts w:eastAsia="仿宋"/>
                <w:kern w:val="0"/>
                <w:sz w:val="28"/>
                <w:szCs w:val="28"/>
              </w:rPr>
            </w:pPr>
            <w:r>
              <w:rPr>
                <w:rFonts w:eastAsia="仿宋"/>
                <w:kern w:val="0"/>
                <w:sz w:val="28"/>
                <w:szCs w:val="28"/>
              </w:rPr>
              <w:t>遵义市红花岗区人民法院</w:t>
            </w:r>
          </w:p>
        </w:tc>
      </w:tr>
      <w:tr w:rsidR="004B56D1">
        <w:trPr>
          <w:trHeight w:val="358"/>
          <w:jc w:val="center"/>
        </w:trPr>
        <w:tc>
          <w:tcPr>
            <w:tcW w:w="2641" w:type="dxa"/>
            <w:tcBorders>
              <w:top w:val="nil"/>
              <w:left w:val="nil"/>
              <w:bottom w:val="nil"/>
              <w:right w:val="nil"/>
            </w:tcBorders>
          </w:tcPr>
          <w:p w:rsidR="004B56D1" w:rsidRDefault="004B56D1">
            <w:pPr>
              <w:widowControl/>
              <w:overflowPunct w:val="0"/>
              <w:topLinePunct/>
              <w:jc w:val="distribute"/>
              <w:rPr>
                <w:rFonts w:eastAsia="仿宋"/>
                <w:kern w:val="0"/>
                <w:sz w:val="28"/>
                <w:szCs w:val="28"/>
              </w:rPr>
            </w:pPr>
          </w:p>
        </w:tc>
        <w:tc>
          <w:tcPr>
            <w:tcW w:w="4947" w:type="dxa"/>
            <w:tcBorders>
              <w:top w:val="nil"/>
              <w:left w:val="nil"/>
              <w:bottom w:val="nil"/>
              <w:right w:val="nil"/>
            </w:tcBorders>
          </w:tcPr>
          <w:p w:rsidR="004B56D1" w:rsidRDefault="004B56D1">
            <w:pPr>
              <w:widowControl/>
              <w:overflowPunct w:val="0"/>
              <w:topLinePunct/>
              <w:jc w:val="left"/>
              <w:rPr>
                <w:rFonts w:eastAsia="仿宋"/>
                <w:kern w:val="0"/>
                <w:sz w:val="28"/>
                <w:szCs w:val="28"/>
              </w:rPr>
            </w:pPr>
          </w:p>
        </w:tc>
      </w:tr>
      <w:tr w:rsidR="004B56D1">
        <w:trPr>
          <w:trHeight w:val="631"/>
          <w:jc w:val="center"/>
        </w:trPr>
        <w:tc>
          <w:tcPr>
            <w:tcW w:w="2641" w:type="dxa"/>
            <w:tcBorders>
              <w:top w:val="nil"/>
              <w:left w:val="nil"/>
              <w:bottom w:val="nil"/>
              <w:right w:val="nil"/>
            </w:tcBorders>
          </w:tcPr>
          <w:p w:rsidR="004B56D1" w:rsidRDefault="00B066D8">
            <w:pPr>
              <w:widowControl/>
              <w:overflowPunct w:val="0"/>
              <w:topLinePunct/>
              <w:jc w:val="distribute"/>
              <w:rPr>
                <w:rFonts w:eastAsia="仿宋"/>
                <w:b/>
                <w:bCs/>
                <w:kern w:val="0"/>
                <w:sz w:val="28"/>
                <w:szCs w:val="28"/>
              </w:rPr>
            </w:pPr>
            <w:r>
              <w:rPr>
                <w:rFonts w:eastAsia="仿宋"/>
                <w:b/>
                <w:bCs/>
                <w:kern w:val="0"/>
                <w:sz w:val="28"/>
                <w:szCs w:val="28"/>
              </w:rPr>
              <w:t>房地产估价机构</w:t>
            </w:r>
            <w:r>
              <w:rPr>
                <w:rFonts w:eastAsia="仿宋"/>
                <w:kern w:val="0"/>
                <w:sz w:val="28"/>
                <w:szCs w:val="28"/>
              </w:rPr>
              <w:t>：</w:t>
            </w:r>
          </w:p>
        </w:tc>
        <w:tc>
          <w:tcPr>
            <w:tcW w:w="4947" w:type="dxa"/>
            <w:tcBorders>
              <w:top w:val="nil"/>
              <w:left w:val="nil"/>
              <w:bottom w:val="nil"/>
              <w:right w:val="nil"/>
            </w:tcBorders>
          </w:tcPr>
          <w:p w:rsidR="004B56D1" w:rsidRDefault="00B066D8">
            <w:pPr>
              <w:widowControl/>
              <w:overflowPunct w:val="0"/>
              <w:topLinePunct/>
              <w:jc w:val="left"/>
              <w:rPr>
                <w:rFonts w:eastAsia="仿宋"/>
                <w:kern w:val="0"/>
                <w:sz w:val="28"/>
                <w:szCs w:val="28"/>
              </w:rPr>
            </w:pPr>
            <w:r>
              <w:rPr>
                <w:rFonts w:eastAsia="仿宋"/>
                <w:kern w:val="0"/>
                <w:sz w:val="28"/>
                <w:szCs w:val="28"/>
              </w:rPr>
              <w:t>贵州明志房地产估价经纪有限公司</w:t>
            </w:r>
          </w:p>
        </w:tc>
      </w:tr>
      <w:tr w:rsidR="004B56D1">
        <w:trPr>
          <w:trHeight w:val="403"/>
          <w:jc w:val="center"/>
        </w:trPr>
        <w:tc>
          <w:tcPr>
            <w:tcW w:w="2641" w:type="dxa"/>
            <w:tcBorders>
              <w:top w:val="nil"/>
              <w:left w:val="nil"/>
              <w:bottom w:val="nil"/>
              <w:right w:val="nil"/>
            </w:tcBorders>
          </w:tcPr>
          <w:p w:rsidR="004B56D1" w:rsidRDefault="004B56D1">
            <w:pPr>
              <w:widowControl/>
              <w:overflowPunct w:val="0"/>
              <w:topLinePunct/>
              <w:jc w:val="distribute"/>
              <w:rPr>
                <w:rFonts w:eastAsia="仿宋"/>
                <w:kern w:val="0"/>
                <w:sz w:val="28"/>
                <w:szCs w:val="28"/>
              </w:rPr>
            </w:pPr>
          </w:p>
        </w:tc>
        <w:tc>
          <w:tcPr>
            <w:tcW w:w="4947" w:type="dxa"/>
            <w:tcBorders>
              <w:top w:val="nil"/>
              <w:left w:val="nil"/>
              <w:bottom w:val="nil"/>
              <w:right w:val="nil"/>
            </w:tcBorders>
          </w:tcPr>
          <w:p w:rsidR="004B56D1" w:rsidRDefault="004B56D1">
            <w:pPr>
              <w:widowControl/>
              <w:overflowPunct w:val="0"/>
              <w:topLinePunct/>
              <w:jc w:val="left"/>
              <w:rPr>
                <w:rFonts w:eastAsia="仿宋"/>
                <w:kern w:val="0"/>
                <w:sz w:val="28"/>
                <w:szCs w:val="28"/>
              </w:rPr>
            </w:pPr>
          </w:p>
        </w:tc>
      </w:tr>
      <w:tr w:rsidR="004B56D1">
        <w:trPr>
          <w:trHeight w:val="825"/>
          <w:jc w:val="center"/>
        </w:trPr>
        <w:tc>
          <w:tcPr>
            <w:tcW w:w="2641" w:type="dxa"/>
            <w:tcBorders>
              <w:top w:val="nil"/>
              <w:left w:val="nil"/>
              <w:bottom w:val="nil"/>
              <w:right w:val="nil"/>
            </w:tcBorders>
          </w:tcPr>
          <w:p w:rsidR="004B56D1" w:rsidRDefault="00B066D8">
            <w:pPr>
              <w:widowControl/>
              <w:overflowPunct w:val="0"/>
              <w:topLinePunct/>
              <w:jc w:val="distribute"/>
              <w:rPr>
                <w:rFonts w:eastAsia="仿宋"/>
                <w:b/>
                <w:bCs/>
                <w:kern w:val="0"/>
                <w:sz w:val="28"/>
                <w:szCs w:val="28"/>
              </w:rPr>
            </w:pPr>
            <w:r>
              <w:rPr>
                <w:rFonts w:eastAsia="仿宋"/>
                <w:b/>
                <w:bCs/>
                <w:kern w:val="0"/>
                <w:sz w:val="28"/>
                <w:szCs w:val="28"/>
              </w:rPr>
              <w:t>注册房地产估价师</w:t>
            </w:r>
            <w:r>
              <w:rPr>
                <w:rFonts w:eastAsia="仿宋"/>
                <w:kern w:val="0"/>
                <w:sz w:val="28"/>
                <w:szCs w:val="28"/>
              </w:rPr>
              <w:t>：</w:t>
            </w:r>
          </w:p>
        </w:tc>
        <w:tc>
          <w:tcPr>
            <w:tcW w:w="4947" w:type="dxa"/>
            <w:tcBorders>
              <w:top w:val="nil"/>
              <w:left w:val="nil"/>
              <w:bottom w:val="nil"/>
              <w:right w:val="nil"/>
            </w:tcBorders>
          </w:tcPr>
          <w:p w:rsidR="004B56D1" w:rsidRDefault="00B066D8">
            <w:pPr>
              <w:widowControl/>
              <w:overflowPunct w:val="0"/>
              <w:topLinePunct/>
              <w:jc w:val="left"/>
              <w:rPr>
                <w:rFonts w:eastAsia="仿宋"/>
                <w:kern w:val="0"/>
                <w:sz w:val="28"/>
                <w:szCs w:val="28"/>
              </w:rPr>
            </w:pPr>
            <w:r>
              <w:rPr>
                <w:rFonts w:eastAsia="仿宋"/>
                <w:kern w:val="0"/>
                <w:sz w:val="28"/>
                <w:szCs w:val="28"/>
              </w:rPr>
              <w:t>张</w:t>
            </w:r>
            <w:r>
              <w:rPr>
                <w:rFonts w:eastAsia="仿宋"/>
                <w:kern w:val="0"/>
                <w:sz w:val="28"/>
                <w:szCs w:val="28"/>
              </w:rPr>
              <w:t xml:space="preserve">  </w:t>
            </w:r>
            <w:r>
              <w:rPr>
                <w:rFonts w:eastAsia="仿宋"/>
                <w:kern w:val="0"/>
                <w:sz w:val="28"/>
                <w:szCs w:val="28"/>
              </w:rPr>
              <w:t>勇（注册号：</w:t>
            </w:r>
            <w:r>
              <w:rPr>
                <w:rFonts w:eastAsia="仿宋"/>
                <w:kern w:val="0"/>
                <w:sz w:val="28"/>
                <w:szCs w:val="28"/>
              </w:rPr>
              <w:t>5219980017</w:t>
            </w:r>
            <w:r>
              <w:rPr>
                <w:rFonts w:eastAsia="仿宋"/>
                <w:kern w:val="0"/>
                <w:sz w:val="28"/>
                <w:szCs w:val="28"/>
              </w:rPr>
              <w:t>）</w:t>
            </w:r>
          </w:p>
          <w:p w:rsidR="004B56D1" w:rsidRDefault="00B066D8">
            <w:pPr>
              <w:widowControl/>
              <w:overflowPunct w:val="0"/>
              <w:topLinePunct/>
              <w:jc w:val="left"/>
              <w:rPr>
                <w:rFonts w:eastAsia="仿宋"/>
                <w:kern w:val="0"/>
                <w:sz w:val="28"/>
                <w:szCs w:val="28"/>
              </w:rPr>
            </w:pPr>
            <w:r>
              <w:rPr>
                <w:rFonts w:eastAsia="仿宋" w:hint="eastAsia"/>
                <w:kern w:val="0"/>
                <w:sz w:val="28"/>
                <w:szCs w:val="28"/>
              </w:rPr>
              <w:t>阳</w:t>
            </w:r>
            <w:r>
              <w:rPr>
                <w:rFonts w:eastAsia="仿宋" w:hint="eastAsia"/>
                <w:kern w:val="0"/>
                <w:sz w:val="28"/>
                <w:szCs w:val="28"/>
              </w:rPr>
              <w:t xml:space="preserve"> </w:t>
            </w:r>
            <w:r>
              <w:rPr>
                <w:rFonts w:eastAsia="仿宋"/>
                <w:kern w:val="0"/>
                <w:sz w:val="28"/>
                <w:szCs w:val="28"/>
              </w:rPr>
              <w:t xml:space="preserve"> </w:t>
            </w:r>
            <w:r>
              <w:rPr>
                <w:rFonts w:eastAsia="仿宋"/>
                <w:kern w:val="0"/>
                <w:sz w:val="28"/>
                <w:szCs w:val="28"/>
              </w:rPr>
              <w:t>科（注册号：</w:t>
            </w:r>
            <w:r>
              <w:rPr>
                <w:rFonts w:eastAsia="仿宋" w:hint="eastAsia"/>
                <w:kern w:val="0"/>
                <w:sz w:val="28"/>
                <w:szCs w:val="28"/>
              </w:rPr>
              <w:t>3220180320</w:t>
            </w:r>
            <w:r>
              <w:rPr>
                <w:rFonts w:eastAsia="仿宋"/>
                <w:kern w:val="0"/>
                <w:sz w:val="28"/>
                <w:szCs w:val="28"/>
              </w:rPr>
              <w:t>）</w:t>
            </w:r>
          </w:p>
          <w:p w:rsidR="004B56D1" w:rsidRDefault="004B56D1">
            <w:pPr>
              <w:widowControl/>
              <w:overflowPunct w:val="0"/>
              <w:topLinePunct/>
              <w:jc w:val="left"/>
              <w:rPr>
                <w:rFonts w:eastAsia="仿宋"/>
              </w:rPr>
            </w:pPr>
          </w:p>
        </w:tc>
      </w:tr>
      <w:tr w:rsidR="004B56D1">
        <w:trPr>
          <w:trHeight w:val="263"/>
          <w:jc w:val="center"/>
        </w:trPr>
        <w:tc>
          <w:tcPr>
            <w:tcW w:w="2641" w:type="dxa"/>
            <w:tcBorders>
              <w:top w:val="nil"/>
              <w:left w:val="nil"/>
              <w:bottom w:val="nil"/>
              <w:right w:val="nil"/>
            </w:tcBorders>
          </w:tcPr>
          <w:p w:rsidR="004B56D1" w:rsidRDefault="004B56D1">
            <w:pPr>
              <w:widowControl/>
              <w:overflowPunct w:val="0"/>
              <w:topLinePunct/>
              <w:jc w:val="distribute"/>
              <w:rPr>
                <w:rFonts w:eastAsia="仿宋"/>
                <w:kern w:val="0"/>
                <w:sz w:val="28"/>
                <w:szCs w:val="28"/>
              </w:rPr>
            </w:pPr>
          </w:p>
        </w:tc>
        <w:tc>
          <w:tcPr>
            <w:tcW w:w="4947" w:type="dxa"/>
            <w:tcBorders>
              <w:top w:val="nil"/>
              <w:left w:val="nil"/>
              <w:bottom w:val="nil"/>
              <w:right w:val="nil"/>
            </w:tcBorders>
          </w:tcPr>
          <w:p w:rsidR="004B56D1" w:rsidRDefault="004B56D1">
            <w:pPr>
              <w:widowControl/>
              <w:overflowPunct w:val="0"/>
              <w:topLinePunct/>
              <w:jc w:val="left"/>
              <w:rPr>
                <w:rFonts w:eastAsia="仿宋"/>
                <w:kern w:val="0"/>
                <w:sz w:val="28"/>
                <w:szCs w:val="28"/>
              </w:rPr>
            </w:pPr>
          </w:p>
        </w:tc>
      </w:tr>
      <w:tr w:rsidR="004B56D1">
        <w:trPr>
          <w:trHeight w:val="825"/>
          <w:jc w:val="center"/>
        </w:trPr>
        <w:tc>
          <w:tcPr>
            <w:tcW w:w="2641" w:type="dxa"/>
            <w:tcBorders>
              <w:top w:val="nil"/>
              <w:left w:val="nil"/>
              <w:bottom w:val="nil"/>
              <w:right w:val="nil"/>
            </w:tcBorders>
          </w:tcPr>
          <w:p w:rsidR="004B56D1" w:rsidRDefault="00B066D8">
            <w:pPr>
              <w:widowControl/>
              <w:overflowPunct w:val="0"/>
              <w:topLinePunct/>
              <w:jc w:val="distribute"/>
              <w:rPr>
                <w:rFonts w:eastAsia="仿宋"/>
                <w:b/>
                <w:bCs/>
                <w:kern w:val="0"/>
                <w:sz w:val="28"/>
                <w:szCs w:val="28"/>
              </w:rPr>
            </w:pPr>
            <w:r>
              <w:rPr>
                <w:rFonts w:eastAsia="仿宋"/>
                <w:b/>
                <w:bCs/>
                <w:kern w:val="0"/>
                <w:sz w:val="28"/>
                <w:szCs w:val="28"/>
              </w:rPr>
              <w:t>估价报告出具日期</w:t>
            </w:r>
            <w:r>
              <w:rPr>
                <w:rFonts w:eastAsia="仿宋"/>
                <w:kern w:val="0"/>
                <w:sz w:val="28"/>
                <w:szCs w:val="28"/>
              </w:rPr>
              <w:t>：</w:t>
            </w:r>
          </w:p>
        </w:tc>
        <w:tc>
          <w:tcPr>
            <w:tcW w:w="4947" w:type="dxa"/>
            <w:tcBorders>
              <w:top w:val="nil"/>
              <w:left w:val="nil"/>
              <w:bottom w:val="nil"/>
              <w:right w:val="nil"/>
            </w:tcBorders>
          </w:tcPr>
          <w:p w:rsidR="004B56D1" w:rsidRDefault="00875360">
            <w:pPr>
              <w:widowControl/>
              <w:overflowPunct w:val="0"/>
              <w:topLinePunct/>
              <w:jc w:val="left"/>
              <w:rPr>
                <w:rFonts w:eastAsia="仿宋"/>
                <w:kern w:val="0"/>
                <w:sz w:val="28"/>
                <w:szCs w:val="28"/>
              </w:rPr>
            </w:pPr>
            <w:r>
              <w:rPr>
                <w:rFonts w:eastAsia="仿宋"/>
                <w:kern w:val="0"/>
                <w:sz w:val="28"/>
                <w:szCs w:val="28"/>
              </w:rPr>
              <w:t>2019</w:t>
            </w:r>
            <w:r>
              <w:rPr>
                <w:rFonts w:eastAsia="仿宋"/>
                <w:kern w:val="0"/>
                <w:sz w:val="28"/>
                <w:szCs w:val="28"/>
              </w:rPr>
              <w:t>年</w:t>
            </w:r>
            <w:r>
              <w:rPr>
                <w:rFonts w:eastAsia="仿宋"/>
                <w:kern w:val="0"/>
                <w:sz w:val="28"/>
                <w:szCs w:val="28"/>
              </w:rPr>
              <w:t>5</w:t>
            </w:r>
            <w:r>
              <w:rPr>
                <w:rFonts w:eastAsia="仿宋"/>
                <w:kern w:val="0"/>
                <w:sz w:val="28"/>
                <w:szCs w:val="28"/>
              </w:rPr>
              <w:t>月</w:t>
            </w:r>
            <w:r>
              <w:rPr>
                <w:rFonts w:eastAsia="仿宋"/>
                <w:kern w:val="0"/>
                <w:sz w:val="28"/>
                <w:szCs w:val="28"/>
              </w:rPr>
              <w:t>17</w:t>
            </w:r>
            <w:r>
              <w:rPr>
                <w:rFonts w:eastAsia="仿宋"/>
                <w:kern w:val="0"/>
                <w:sz w:val="28"/>
                <w:szCs w:val="28"/>
              </w:rPr>
              <w:t>日</w:t>
            </w:r>
          </w:p>
        </w:tc>
      </w:tr>
      <w:tr w:rsidR="004B56D1">
        <w:trPr>
          <w:trHeight w:val="321"/>
          <w:jc w:val="center"/>
        </w:trPr>
        <w:tc>
          <w:tcPr>
            <w:tcW w:w="2641" w:type="dxa"/>
            <w:tcBorders>
              <w:top w:val="nil"/>
              <w:left w:val="nil"/>
              <w:bottom w:val="nil"/>
              <w:right w:val="nil"/>
            </w:tcBorders>
          </w:tcPr>
          <w:p w:rsidR="004B56D1" w:rsidRDefault="004B56D1">
            <w:pPr>
              <w:widowControl/>
              <w:overflowPunct w:val="0"/>
              <w:topLinePunct/>
              <w:jc w:val="distribute"/>
              <w:rPr>
                <w:rFonts w:eastAsia="仿宋"/>
                <w:kern w:val="0"/>
                <w:sz w:val="28"/>
                <w:szCs w:val="28"/>
              </w:rPr>
            </w:pPr>
          </w:p>
        </w:tc>
        <w:tc>
          <w:tcPr>
            <w:tcW w:w="4947" w:type="dxa"/>
            <w:tcBorders>
              <w:top w:val="nil"/>
              <w:left w:val="nil"/>
              <w:bottom w:val="nil"/>
              <w:right w:val="nil"/>
            </w:tcBorders>
          </w:tcPr>
          <w:p w:rsidR="004B56D1" w:rsidRDefault="004B56D1">
            <w:pPr>
              <w:widowControl/>
              <w:overflowPunct w:val="0"/>
              <w:topLinePunct/>
              <w:jc w:val="left"/>
              <w:rPr>
                <w:rFonts w:eastAsia="仿宋"/>
                <w:kern w:val="0"/>
                <w:sz w:val="28"/>
                <w:szCs w:val="28"/>
              </w:rPr>
            </w:pPr>
          </w:p>
        </w:tc>
      </w:tr>
    </w:tbl>
    <w:p w:rsidR="004B56D1" w:rsidRDefault="004B56D1">
      <w:pPr>
        <w:overflowPunct w:val="0"/>
        <w:topLinePunct/>
        <w:snapToGrid w:val="0"/>
        <w:spacing w:line="360" w:lineRule="auto"/>
        <w:jc w:val="left"/>
        <w:rPr>
          <w:rFonts w:eastAsia="仿宋"/>
          <w:sz w:val="32"/>
        </w:rPr>
      </w:pPr>
    </w:p>
    <w:p w:rsidR="004B56D1" w:rsidRDefault="00B066D8">
      <w:pPr>
        <w:overflowPunct w:val="0"/>
        <w:topLinePunct/>
        <w:snapToGrid w:val="0"/>
        <w:spacing w:line="360" w:lineRule="auto"/>
        <w:rPr>
          <w:rFonts w:eastAsia="仿宋"/>
          <w:b/>
          <w:sz w:val="24"/>
        </w:rPr>
      </w:pPr>
      <w:r>
        <w:rPr>
          <w:rFonts w:eastAsia="仿宋"/>
          <w:sz w:val="24"/>
        </w:rPr>
        <w:br w:type="page"/>
      </w:r>
    </w:p>
    <w:p w:rsidR="004B56D1" w:rsidRDefault="00B066D8">
      <w:pPr>
        <w:spacing w:beforeLines="150" w:before="468" w:afterLines="150" w:after="468"/>
        <w:jc w:val="center"/>
        <w:rPr>
          <w:rFonts w:eastAsia="仿宋"/>
          <w:b/>
          <w:snapToGrid w:val="0"/>
          <w:kern w:val="0"/>
          <w:sz w:val="44"/>
          <w:szCs w:val="44"/>
        </w:rPr>
      </w:pPr>
      <w:r>
        <w:rPr>
          <w:rFonts w:eastAsia="仿宋"/>
          <w:b/>
          <w:snapToGrid w:val="0"/>
          <w:kern w:val="0"/>
          <w:sz w:val="44"/>
          <w:szCs w:val="44"/>
        </w:rPr>
        <w:lastRenderedPageBreak/>
        <w:t>致</w:t>
      </w:r>
      <w:r>
        <w:rPr>
          <w:rFonts w:eastAsia="仿宋"/>
          <w:b/>
          <w:snapToGrid w:val="0"/>
          <w:kern w:val="0"/>
          <w:sz w:val="44"/>
          <w:szCs w:val="44"/>
        </w:rPr>
        <w:t xml:space="preserve"> </w:t>
      </w:r>
      <w:r>
        <w:rPr>
          <w:rFonts w:eastAsia="仿宋"/>
          <w:b/>
          <w:snapToGrid w:val="0"/>
          <w:kern w:val="0"/>
          <w:sz w:val="44"/>
          <w:szCs w:val="44"/>
        </w:rPr>
        <w:t>委</w:t>
      </w:r>
      <w:r>
        <w:rPr>
          <w:rFonts w:eastAsia="仿宋"/>
          <w:b/>
          <w:snapToGrid w:val="0"/>
          <w:kern w:val="0"/>
          <w:sz w:val="44"/>
          <w:szCs w:val="44"/>
        </w:rPr>
        <w:t xml:space="preserve"> </w:t>
      </w:r>
      <w:r>
        <w:rPr>
          <w:rFonts w:eastAsia="仿宋"/>
          <w:b/>
          <w:snapToGrid w:val="0"/>
          <w:kern w:val="0"/>
          <w:sz w:val="44"/>
          <w:szCs w:val="44"/>
        </w:rPr>
        <w:t>托</w:t>
      </w:r>
      <w:r>
        <w:rPr>
          <w:rFonts w:eastAsia="仿宋"/>
          <w:b/>
          <w:snapToGrid w:val="0"/>
          <w:kern w:val="0"/>
          <w:sz w:val="44"/>
          <w:szCs w:val="44"/>
        </w:rPr>
        <w:t xml:space="preserve"> </w:t>
      </w:r>
      <w:r>
        <w:rPr>
          <w:rFonts w:eastAsia="仿宋"/>
          <w:b/>
          <w:snapToGrid w:val="0"/>
          <w:kern w:val="0"/>
          <w:sz w:val="44"/>
          <w:szCs w:val="44"/>
        </w:rPr>
        <w:t>方</w:t>
      </w:r>
      <w:r>
        <w:rPr>
          <w:rFonts w:eastAsia="仿宋"/>
          <w:b/>
          <w:snapToGrid w:val="0"/>
          <w:kern w:val="0"/>
          <w:sz w:val="44"/>
          <w:szCs w:val="44"/>
        </w:rPr>
        <w:t xml:space="preserve"> </w:t>
      </w:r>
      <w:r>
        <w:rPr>
          <w:rFonts w:eastAsia="仿宋"/>
          <w:b/>
          <w:snapToGrid w:val="0"/>
          <w:kern w:val="0"/>
          <w:sz w:val="44"/>
          <w:szCs w:val="44"/>
        </w:rPr>
        <w:t>函</w:t>
      </w:r>
    </w:p>
    <w:p w:rsidR="004B56D1" w:rsidRDefault="00875360">
      <w:pPr>
        <w:pStyle w:val="a6"/>
        <w:overflowPunct w:val="0"/>
        <w:topLinePunct/>
        <w:adjustRightInd w:val="0"/>
        <w:snapToGrid w:val="0"/>
        <w:spacing w:beforeLines="50" w:before="156" w:afterLines="50" w:after="156"/>
        <w:ind w:rightChars="0" w:right="0" w:firstLineChars="0" w:firstLine="0"/>
        <w:rPr>
          <w:rFonts w:ascii="Times New Roman" w:eastAsia="仿宋" w:hAnsi="Times New Roman"/>
          <w:b/>
          <w:snapToGrid w:val="0"/>
          <w:kern w:val="0"/>
          <w:sz w:val="28"/>
          <w:szCs w:val="28"/>
        </w:rPr>
      </w:pPr>
      <w:r>
        <w:rPr>
          <w:rFonts w:ascii="Times New Roman" w:eastAsia="仿宋" w:hAnsi="Times New Roman" w:hint="eastAsia"/>
          <w:kern w:val="0"/>
          <w:sz w:val="28"/>
          <w:szCs w:val="28"/>
        </w:rPr>
        <w:t>遵义市红花岗区人民法院</w:t>
      </w:r>
      <w:r w:rsidR="00B066D8">
        <w:rPr>
          <w:rFonts w:ascii="Times New Roman" w:eastAsia="仿宋" w:hAnsi="Times New Roman"/>
          <w:b/>
          <w:snapToGrid w:val="0"/>
          <w:kern w:val="0"/>
          <w:sz w:val="28"/>
          <w:szCs w:val="28"/>
        </w:rPr>
        <w:t>：</w:t>
      </w:r>
    </w:p>
    <w:p w:rsidR="004B56D1" w:rsidRDefault="00B066D8">
      <w:pPr>
        <w:pStyle w:val="a6"/>
        <w:overflowPunct w:val="0"/>
        <w:topLinePunct/>
        <w:adjustRightInd w:val="0"/>
        <w:snapToGrid w:val="0"/>
        <w:spacing w:beforeLines="50" w:before="156" w:afterLines="50" w:after="156"/>
        <w:ind w:rightChars="-15" w:right="-31" w:firstLineChars="200" w:firstLine="560"/>
        <w:jc w:val="both"/>
        <w:rPr>
          <w:rFonts w:ascii="Times New Roman" w:eastAsia="仿宋" w:hAnsi="Times New Roman"/>
          <w:bCs/>
          <w:snapToGrid w:val="0"/>
          <w:kern w:val="0"/>
          <w:sz w:val="28"/>
        </w:rPr>
      </w:pPr>
      <w:r>
        <w:rPr>
          <w:rFonts w:ascii="Times New Roman" w:eastAsia="仿宋" w:hAnsi="Times New Roman"/>
          <w:bCs/>
          <w:snapToGrid w:val="0"/>
          <w:kern w:val="0"/>
          <w:sz w:val="28"/>
        </w:rPr>
        <w:t>因</w:t>
      </w:r>
      <w:r>
        <w:rPr>
          <w:rFonts w:ascii="Times New Roman" w:eastAsia="仿宋" w:hAnsi="Times New Roman"/>
          <w:bCs/>
          <w:sz w:val="28"/>
        </w:rPr>
        <w:t>受理案件</w:t>
      </w:r>
      <w:r>
        <w:rPr>
          <w:rFonts w:ascii="Times New Roman" w:eastAsia="仿宋" w:hAnsi="Times New Roman"/>
          <w:bCs/>
          <w:snapToGrid w:val="0"/>
          <w:kern w:val="0"/>
          <w:sz w:val="28"/>
        </w:rPr>
        <w:t>的需要，贵院委托我公司对</w:t>
      </w:r>
      <w:r>
        <w:rPr>
          <w:rFonts w:ascii="Times New Roman" w:eastAsia="仿宋" w:hAnsi="Times New Roman" w:hint="eastAsia"/>
          <w:bCs/>
          <w:snapToGrid w:val="0"/>
          <w:kern w:val="0"/>
          <w:sz w:val="28"/>
        </w:rPr>
        <w:t>位于</w:t>
      </w:r>
      <w:r w:rsidR="00875360">
        <w:rPr>
          <w:rFonts w:ascii="Times New Roman" w:eastAsia="仿宋" w:hAnsi="Times New Roman" w:hint="eastAsia"/>
          <w:bCs/>
          <w:snapToGrid w:val="0"/>
          <w:kern w:val="0"/>
          <w:sz w:val="28"/>
        </w:rPr>
        <w:t>贵州省遵义市红花岗区新浦镇中建</w:t>
      </w:r>
      <w:r w:rsidR="00875360">
        <w:rPr>
          <w:rFonts w:ascii="微软雅黑" w:eastAsia="微软雅黑" w:hAnsi="微软雅黑" w:cs="微软雅黑" w:hint="eastAsia"/>
          <w:bCs/>
          <w:snapToGrid w:val="0"/>
          <w:kern w:val="0"/>
          <w:sz w:val="28"/>
        </w:rPr>
        <w:t>•</w:t>
      </w:r>
      <w:r w:rsidR="00875360">
        <w:rPr>
          <w:rFonts w:ascii="仿宋" w:eastAsia="仿宋" w:hAnsi="仿宋" w:cs="仿宋" w:hint="eastAsia"/>
          <w:bCs/>
          <w:snapToGrid w:val="0"/>
          <w:kern w:val="0"/>
          <w:sz w:val="28"/>
        </w:rPr>
        <w:t>幸福城</w:t>
      </w:r>
      <w:r w:rsidR="00875360">
        <w:rPr>
          <w:rFonts w:ascii="Times New Roman" w:eastAsia="仿宋" w:hAnsi="Times New Roman" w:hint="eastAsia"/>
          <w:bCs/>
          <w:snapToGrid w:val="0"/>
          <w:kern w:val="0"/>
          <w:sz w:val="28"/>
        </w:rPr>
        <w:t>C44</w:t>
      </w:r>
      <w:r w:rsidR="00875360">
        <w:rPr>
          <w:rFonts w:ascii="Times New Roman" w:eastAsia="仿宋" w:hAnsi="Times New Roman" w:hint="eastAsia"/>
          <w:bCs/>
          <w:snapToGrid w:val="0"/>
          <w:kern w:val="0"/>
          <w:sz w:val="28"/>
        </w:rPr>
        <w:t>栋</w:t>
      </w:r>
      <w:r w:rsidR="00875360">
        <w:rPr>
          <w:rFonts w:ascii="Times New Roman" w:eastAsia="仿宋" w:hAnsi="Times New Roman" w:hint="eastAsia"/>
          <w:bCs/>
          <w:snapToGrid w:val="0"/>
          <w:kern w:val="0"/>
          <w:sz w:val="28"/>
        </w:rPr>
        <w:t>2</w:t>
      </w:r>
      <w:r w:rsidR="00875360">
        <w:rPr>
          <w:rFonts w:ascii="Times New Roman" w:eastAsia="仿宋" w:hAnsi="Times New Roman" w:hint="eastAsia"/>
          <w:bCs/>
          <w:snapToGrid w:val="0"/>
          <w:kern w:val="0"/>
          <w:sz w:val="28"/>
        </w:rPr>
        <w:t>单元</w:t>
      </w:r>
      <w:r w:rsidR="00875360">
        <w:rPr>
          <w:rFonts w:ascii="Times New Roman" w:eastAsia="仿宋" w:hAnsi="Times New Roman" w:hint="eastAsia"/>
          <w:bCs/>
          <w:snapToGrid w:val="0"/>
          <w:kern w:val="0"/>
          <w:sz w:val="28"/>
        </w:rPr>
        <w:t>2-3-2</w:t>
      </w:r>
      <w:proofErr w:type="gramStart"/>
      <w:r w:rsidR="00875360">
        <w:rPr>
          <w:rFonts w:ascii="Times New Roman" w:eastAsia="仿宋" w:hAnsi="Times New Roman" w:hint="eastAsia"/>
          <w:bCs/>
          <w:snapToGrid w:val="0"/>
          <w:kern w:val="0"/>
          <w:sz w:val="28"/>
        </w:rPr>
        <w:t>号</w:t>
      </w:r>
      <w:r>
        <w:rPr>
          <w:rFonts w:ascii="Times New Roman" w:eastAsia="仿宋" w:hAnsi="Times New Roman" w:hint="eastAsia"/>
          <w:bCs/>
          <w:snapToGrid w:val="0"/>
          <w:kern w:val="0"/>
          <w:sz w:val="28"/>
        </w:rPr>
        <w:t>住宅</w:t>
      </w:r>
      <w:proofErr w:type="gramEnd"/>
      <w:r>
        <w:rPr>
          <w:rFonts w:ascii="Times New Roman" w:eastAsia="仿宋" w:hAnsi="Times New Roman" w:hint="eastAsia"/>
          <w:bCs/>
          <w:snapToGrid w:val="0"/>
          <w:kern w:val="0"/>
          <w:sz w:val="28"/>
        </w:rPr>
        <w:t>用房</w:t>
      </w:r>
      <w:r>
        <w:rPr>
          <w:rFonts w:ascii="仿宋" w:eastAsia="仿宋" w:hAnsi="仿宋" w:cs="仿宋_GB2312" w:hint="eastAsia"/>
          <w:sz w:val="28"/>
          <w:szCs w:val="28"/>
        </w:rPr>
        <w:t>（建筑</w:t>
      </w:r>
      <w:r>
        <w:rPr>
          <w:rFonts w:ascii="仿宋" w:eastAsia="仿宋" w:hAnsi="仿宋" w:cs="仿宋_GB2312"/>
          <w:sz w:val="28"/>
          <w:szCs w:val="28"/>
        </w:rPr>
        <w:t>面积：</w:t>
      </w:r>
      <w:r w:rsidR="00875360">
        <w:rPr>
          <w:rFonts w:ascii="仿宋" w:eastAsia="仿宋" w:hAnsi="仿宋" w:cs="仿宋_GB2312" w:hint="eastAsia"/>
          <w:sz w:val="28"/>
          <w:szCs w:val="28"/>
        </w:rPr>
        <w:t>133.98</w:t>
      </w:r>
      <w:r>
        <w:rPr>
          <w:rFonts w:ascii="仿宋" w:eastAsia="仿宋" w:hAnsi="仿宋" w:cs="仿宋_GB2312" w:hint="eastAsia"/>
          <w:sz w:val="28"/>
          <w:szCs w:val="28"/>
        </w:rPr>
        <w:t>平方米）</w:t>
      </w:r>
      <w:r>
        <w:rPr>
          <w:rFonts w:ascii="Times New Roman" w:eastAsia="仿宋" w:hAnsi="Times New Roman"/>
          <w:sz w:val="28"/>
          <w:szCs w:val="28"/>
        </w:rPr>
        <w:t>市场价值</w:t>
      </w:r>
      <w:r>
        <w:rPr>
          <w:rFonts w:ascii="Times New Roman" w:eastAsia="仿宋" w:hAnsi="Times New Roman"/>
          <w:bCs/>
          <w:snapToGrid w:val="0"/>
          <w:kern w:val="0"/>
          <w:sz w:val="28"/>
        </w:rPr>
        <w:t>进行评估，经估价人员现场勘查、市场调查及采用适当的估价方法（比较法）评定、估算等程序，得到估价结果如下：</w:t>
      </w:r>
    </w:p>
    <w:p w:rsidR="004B56D1" w:rsidRDefault="00875360">
      <w:pPr>
        <w:adjustRightInd w:val="0"/>
        <w:snapToGrid w:val="0"/>
        <w:spacing w:beforeLines="50" w:before="156" w:afterLines="50" w:after="156" w:line="360" w:lineRule="auto"/>
        <w:ind w:firstLineChars="200" w:firstLine="562"/>
        <w:rPr>
          <w:rFonts w:eastAsia="仿宋"/>
          <w:bCs/>
          <w:sz w:val="28"/>
          <w:szCs w:val="28"/>
        </w:rPr>
      </w:pPr>
      <w:r>
        <w:rPr>
          <w:rFonts w:eastAsia="仿宋" w:hint="eastAsia"/>
          <w:b/>
          <w:sz w:val="28"/>
          <w:szCs w:val="28"/>
        </w:rPr>
        <w:t>贵州省遵义市红花岗区新浦镇中建·幸福城</w:t>
      </w:r>
      <w:r>
        <w:rPr>
          <w:rFonts w:eastAsia="仿宋" w:hint="eastAsia"/>
          <w:b/>
          <w:sz w:val="28"/>
          <w:szCs w:val="28"/>
        </w:rPr>
        <w:t>C44</w:t>
      </w:r>
      <w:r>
        <w:rPr>
          <w:rFonts w:eastAsia="仿宋" w:hint="eastAsia"/>
          <w:b/>
          <w:sz w:val="28"/>
          <w:szCs w:val="28"/>
        </w:rPr>
        <w:t>栋</w:t>
      </w:r>
      <w:r>
        <w:rPr>
          <w:rFonts w:eastAsia="仿宋" w:hint="eastAsia"/>
          <w:b/>
          <w:sz w:val="28"/>
          <w:szCs w:val="28"/>
        </w:rPr>
        <w:t>2</w:t>
      </w:r>
      <w:r>
        <w:rPr>
          <w:rFonts w:eastAsia="仿宋" w:hint="eastAsia"/>
          <w:b/>
          <w:sz w:val="28"/>
          <w:szCs w:val="28"/>
        </w:rPr>
        <w:t>单元</w:t>
      </w:r>
      <w:r>
        <w:rPr>
          <w:rFonts w:eastAsia="仿宋" w:hint="eastAsia"/>
          <w:b/>
          <w:sz w:val="28"/>
          <w:szCs w:val="28"/>
        </w:rPr>
        <w:t>2-3-2</w:t>
      </w:r>
      <w:proofErr w:type="gramStart"/>
      <w:r>
        <w:rPr>
          <w:rFonts w:eastAsia="仿宋" w:hint="eastAsia"/>
          <w:b/>
          <w:sz w:val="28"/>
          <w:szCs w:val="28"/>
        </w:rPr>
        <w:t>号</w:t>
      </w:r>
      <w:r>
        <w:rPr>
          <w:rFonts w:ascii="仿宋" w:eastAsia="仿宋" w:hAnsi="仿宋" w:cs="仿宋_GB2312" w:hint="eastAsia"/>
          <w:b/>
          <w:sz w:val="28"/>
          <w:szCs w:val="28"/>
        </w:rPr>
        <w:t>住宅</w:t>
      </w:r>
      <w:proofErr w:type="gramEnd"/>
      <w:r>
        <w:rPr>
          <w:rFonts w:ascii="仿宋" w:eastAsia="仿宋" w:hAnsi="仿宋" w:cs="仿宋_GB2312" w:hint="eastAsia"/>
          <w:b/>
          <w:sz w:val="28"/>
          <w:szCs w:val="28"/>
        </w:rPr>
        <w:t>用房</w:t>
      </w:r>
      <w:r>
        <w:rPr>
          <w:rFonts w:ascii="仿宋" w:eastAsia="仿宋" w:hAnsi="仿宋" w:cs="仿宋_GB2312" w:hint="eastAsia"/>
          <w:color w:val="000000" w:themeColor="text1"/>
          <w:sz w:val="28"/>
          <w:szCs w:val="28"/>
        </w:rPr>
        <w:t>（建筑面积：133.98平方米）</w:t>
      </w:r>
      <w:r>
        <w:rPr>
          <w:rFonts w:eastAsia="仿宋"/>
          <w:bCs/>
          <w:sz w:val="28"/>
          <w:szCs w:val="28"/>
        </w:rPr>
        <w:t>在本报告假设及限制条件下于</w:t>
      </w:r>
      <w:r>
        <w:rPr>
          <w:rFonts w:eastAsia="仿宋"/>
          <w:b/>
          <w:bCs/>
          <w:sz w:val="28"/>
          <w:szCs w:val="28"/>
        </w:rPr>
        <w:t>2019</w:t>
      </w:r>
      <w:r>
        <w:rPr>
          <w:rFonts w:eastAsia="仿宋"/>
          <w:b/>
          <w:bCs/>
          <w:sz w:val="28"/>
          <w:szCs w:val="28"/>
        </w:rPr>
        <w:t>年</w:t>
      </w:r>
      <w:r>
        <w:rPr>
          <w:rFonts w:eastAsia="仿宋"/>
          <w:b/>
          <w:bCs/>
          <w:sz w:val="28"/>
          <w:szCs w:val="28"/>
        </w:rPr>
        <w:t>5</w:t>
      </w:r>
      <w:r>
        <w:rPr>
          <w:rFonts w:eastAsia="仿宋"/>
          <w:b/>
          <w:bCs/>
          <w:sz w:val="28"/>
          <w:szCs w:val="28"/>
        </w:rPr>
        <w:t>月</w:t>
      </w:r>
      <w:r>
        <w:rPr>
          <w:rFonts w:eastAsia="仿宋"/>
          <w:b/>
          <w:bCs/>
          <w:sz w:val="28"/>
          <w:szCs w:val="28"/>
        </w:rPr>
        <w:t>15</w:t>
      </w:r>
      <w:r>
        <w:rPr>
          <w:rFonts w:eastAsia="仿宋"/>
          <w:b/>
          <w:bCs/>
          <w:sz w:val="28"/>
          <w:szCs w:val="28"/>
        </w:rPr>
        <w:t>日</w:t>
      </w:r>
      <w:r>
        <w:rPr>
          <w:rFonts w:eastAsia="仿宋"/>
          <w:bCs/>
          <w:sz w:val="28"/>
          <w:szCs w:val="28"/>
        </w:rPr>
        <w:t>的市场价值为</w:t>
      </w:r>
      <w:r>
        <w:rPr>
          <w:rFonts w:eastAsia="仿宋"/>
          <w:b/>
          <w:sz w:val="28"/>
        </w:rPr>
        <w:t>人民币</w:t>
      </w:r>
      <w:proofErr w:type="gramStart"/>
      <w:r>
        <w:rPr>
          <w:rFonts w:eastAsia="仿宋" w:hint="eastAsia"/>
          <w:b/>
          <w:sz w:val="28"/>
        </w:rPr>
        <w:t>玖拾陆万壹仟贰佰玖拾肆</w:t>
      </w:r>
      <w:proofErr w:type="gramEnd"/>
      <w:r>
        <w:rPr>
          <w:rFonts w:eastAsia="仿宋"/>
          <w:b/>
          <w:sz w:val="28"/>
        </w:rPr>
        <w:t>元整（</w:t>
      </w:r>
      <w:r>
        <w:rPr>
          <w:rFonts w:eastAsia="仿宋"/>
          <w:b/>
          <w:sz w:val="28"/>
        </w:rPr>
        <w:t xml:space="preserve">RMB </w:t>
      </w:r>
      <w:r w:rsidRPr="004C13EC">
        <w:rPr>
          <w:rFonts w:eastAsia="仿宋"/>
          <w:b/>
          <w:sz w:val="28"/>
        </w:rPr>
        <w:t>961,294</w:t>
      </w:r>
      <w:r>
        <w:rPr>
          <w:rFonts w:eastAsia="仿宋"/>
          <w:b/>
          <w:sz w:val="28"/>
        </w:rPr>
        <w:t>元）</w:t>
      </w:r>
      <w:r>
        <w:rPr>
          <w:rFonts w:eastAsia="仿宋"/>
          <w:bCs/>
          <w:sz w:val="28"/>
          <w:szCs w:val="28"/>
        </w:rPr>
        <w:t>，按建筑面积折合成单价为</w:t>
      </w:r>
      <w:r w:rsidR="002D3E5B">
        <w:rPr>
          <w:rFonts w:eastAsia="仿宋"/>
          <w:bCs/>
          <w:sz w:val="28"/>
          <w:szCs w:val="28"/>
        </w:rPr>
        <w:t>7174.91</w:t>
      </w:r>
      <w:r>
        <w:rPr>
          <w:rFonts w:eastAsia="仿宋"/>
          <w:bCs/>
          <w:sz w:val="28"/>
          <w:szCs w:val="28"/>
        </w:rPr>
        <w:t>元</w:t>
      </w:r>
      <w:r>
        <w:rPr>
          <w:rFonts w:eastAsia="仿宋"/>
          <w:bCs/>
          <w:sz w:val="28"/>
          <w:szCs w:val="28"/>
        </w:rPr>
        <w:t>/ m</w:t>
      </w:r>
      <w:r>
        <w:rPr>
          <w:rFonts w:eastAsia="仿宋"/>
          <w:bCs/>
          <w:sz w:val="28"/>
          <w:szCs w:val="28"/>
          <w:vertAlign w:val="superscript"/>
        </w:rPr>
        <w:t>2</w:t>
      </w:r>
      <w:r w:rsidR="00B066D8">
        <w:rPr>
          <w:rFonts w:eastAsia="仿宋"/>
          <w:bCs/>
          <w:sz w:val="28"/>
          <w:szCs w:val="28"/>
        </w:rPr>
        <w:t>。</w:t>
      </w:r>
    </w:p>
    <w:p w:rsidR="004B56D1" w:rsidRDefault="00B066D8">
      <w:pPr>
        <w:pStyle w:val="a6"/>
        <w:shd w:val="clear" w:color="auto" w:fill="F3F3F3"/>
        <w:overflowPunct w:val="0"/>
        <w:topLinePunct/>
        <w:adjustRightInd w:val="0"/>
        <w:snapToGrid w:val="0"/>
        <w:ind w:rightChars="0" w:right="0" w:firstLineChars="200" w:firstLine="562"/>
        <w:rPr>
          <w:rFonts w:ascii="Times New Roman" w:eastAsia="仿宋" w:hAnsi="Times New Roman"/>
          <w:b/>
          <w:bCs/>
          <w:snapToGrid w:val="0"/>
          <w:kern w:val="0"/>
          <w:sz w:val="28"/>
        </w:rPr>
      </w:pPr>
      <w:r>
        <w:rPr>
          <w:rFonts w:ascii="Times New Roman" w:eastAsia="仿宋" w:hAnsi="Times New Roman"/>
          <w:b/>
          <w:bCs/>
          <w:snapToGrid w:val="0"/>
          <w:kern w:val="0"/>
          <w:sz w:val="28"/>
        </w:rPr>
        <w:t>特别提示：</w:t>
      </w:r>
    </w:p>
    <w:p w:rsidR="004B56D1" w:rsidRDefault="00B066D8">
      <w:pPr>
        <w:pStyle w:val="a6"/>
        <w:shd w:val="clear" w:color="auto" w:fill="F3F3F3"/>
        <w:overflowPunct w:val="0"/>
        <w:topLinePunct/>
        <w:adjustRightInd w:val="0"/>
        <w:snapToGrid w:val="0"/>
        <w:ind w:rightChars="0" w:right="0" w:firstLineChars="200" w:firstLine="560"/>
        <w:rPr>
          <w:rFonts w:ascii="Times New Roman" w:eastAsia="仿宋" w:hAnsi="Times New Roman"/>
          <w:bCs/>
          <w:snapToGrid w:val="0"/>
          <w:kern w:val="0"/>
          <w:sz w:val="28"/>
        </w:rPr>
      </w:pPr>
      <w:r>
        <w:rPr>
          <w:rFonts w:ascii="Times New Roman" w:eastAsia="仿宋" w:hAnsi="Times New Roman"/>
          <w:bCs/>
          <w:snapToGrid w:val="0"/>
          <w:kern w:val="0"/>
          <w:sz w:val="28"/>
        </w:rPr>
        <w:t>1</w:t>
      </w:r>
      <w:r>
        <w:rPr>
          <w:rFonts w:ascii="Times New Roman" w:eastAsia="仿宋" w:hAnsi="Times New Roman"/>
          <w:bCs/>
          <w:snapToGrid w:val="0"/>
          <w:kern w:val="0"/>
          <w:sz w:val="28"/>
        </w:rPr>
        <w:t>、上述评估结果中包含应分摊的土地使用权价值。</w:t>
      </w:r>
    </w:p>
    <w:p w:rsidR="004B56D1" w:rsidRDefault="00B066D8">
      <w:pPr>
        <w:pStyle w:val="a6"/>
        <w:shd w:val="clear" w:color="auto" w:fill="F3F3F3"/>
        <w:overflowPunct w:val="0"/>
        <w:topLinePunct/>
        <w:adjustRightInd w:val="0"/>
        <w:snapToGrid w:val="0"/>
        <w:ind w:rightChars="0" w:right="0" w:firstLineChars="200" w:firstLine="560"/>
        <w:rPr>
          <w:rFonts w:ascii="Times New Roman" w:eastAsia="仿宋" w:hAnsi="Times New Roman"/>
          <w:bCs/>
          <w:snapToGrid w:val="0"/>
          <w:kern w:val="0"/>
          <w:sz w:val="28"/>
        </w:rPr>
      </w:pPr>
      <w:r>
        <w:rPr>
          <w:rFonts w:ascii="Times New Roman" w:eastAsia="仿宋" w:hAnsi="Times New Roman"/>
          <w:bCs/>
          <w:snapToGrid w:val="0"/>
          <w:kern w:val="0"/>
          <w:sz w:val="28"/>
        </w:rPr>
        <w:t>2</w:t>
      </w:r>
      <w:r>
        <w:rPr>
          <w:rFonts w:ascii="Times New Roman" w:eastAsia="仿宋" w:hAnsi="Times New Roman"/>
          <w:bCs/>
          <w:snapToGrid w:val="0"/>
          <w:kern w:val="0"/>
          <w:sz w:val="28"/>
        </w:rPr>
        <w:t>、本报告报告使用人在使用本估价结论时，应认真阅读本报告书全文；本报告各附件与报告书具有同等效力，不可分割对待。</w:t>
      </w:r>
    </w:p>
    <w:p w:rsidR="004B56D1" w:rsidRDefault="00B066D8">
      <w:pPr>
        <w:pStyle w:val="a6"/>
        <w:shd w:val="clear" w:color="auto" w:fill="F3F3F3"/>
        <w:overflowPunct w:val="0"/>
        <w:topLinePunct/>
        <w:adjustRightInd w:val="0"/>
        <w:snapToGrid w:val="0"/>
        <w:ind w:rightChars="0" w:right="0" w:firstLineChars="200" w:firstLine="560"/>
        <w:rPr>
          <w:rFonts w:ascii="Times New Roman" w:eastAsia="仿宋" w:hAnsi="Times New Roman"/>
          <w:bCs/>
          <w:snapToGrid w:val="0"/>
          <w:kern w:val="0"/>
          <w:sz w:val="28"/>
        </w:rPr>
      </w:pPr>
      <w:r>
        <w:rPr>
          <w:rFonts w:ascii="Times New Roman" w:eastAsia="仿宋" w:hAnsi="Times New Roman"/>
          <w:bCs/>
          <w:snapToGrid w:val="0"/>
          <w:kern w:val="0"/>
          <w:sz w:val="28"/>
        </w:rPr>
        <w:t>3</w:t>
      </w:r>
      <w:r>
        <w:rPr>
          <w:rFonts w:ascii="Times New Roman" w:eastAsia="仿宋" w:hAnsi="Times New Roman"/>
          <w:bCs/>
          <w:snapToGrid w:val="0"/>
          <w:kern w:val="0"/>
          <w:sz w:val="28"/>
        </w:rPr>
        <w:t>、根据《中华人民共和国资产评估法》，委托人应当对其提供的权属证明、财务会计信息和其他资料的真实性、完整性和合法性负责。</w:t>
      </w:r>
    </w:p>
    <w:p w:rsidR="00B066D8" w:rsidRDefault="00B066D8">
      <w:pPr>
        <w:pStyle w:val="a6"/>
        <w:shd w:val="clear" w:color="auto" w:fill="F3F3F3"/>
        <w:overflowPunct w:val="0"/>
        <w:topLinePunct/>
        <w:adjustRightInd w:val="0"/>
        <w:snapToGrid w:val="0"/>
        <w:ind w:rightChars="0" w:right="0" w:firstLineChars="200" w:firstLine="560"/>
        <w:rPr>
          <w:rFonts w:ascii="Times New Roman" w:eastAsia="仿宋" w:hAnsi="Times New Roman"/>
          <w:bCs/>
          <w:snapToGrid w:val="0"/>
          <w:kern w:val="0"/>
          <w:sz w:val="28"/>
        </w:rPr>
      </w:pPr>
      <w:r>
        <w:rPr>
          <w:rFonts w:ascii="Times New Roman" w:eastAsia="仿宋" w:hAnsi="Times New Roman" w:hint="eastAsia"/>
          <w:bCs/>
          <w:snapToGrid w:val="0"/>
          <w:kern w:val="0"/>
          <w:sz w:val="28"/>
        </w:rPr>
        <w:t>4</w:t>
      </w:r>
      <w:r>
        <w:rPr>
          <w:rFonts w:ascii="Times New Roman" w:eastAsia="仿宋" w:hAnsi="Times New Roman" w:hint="eastAsia"/>
          <w:bCs/>
          <w:snapToGrid w:val="0"/>
          <w:kern w:val="0"/>
          <w:sz w:val="28"/>
        </w:rPr>
        <w:t>、</w:t>
      </w:r>
      <w:r>
        <w:rPr>
          <w:rFonts w:eastAsia="仿宋" w:hint="eastAsia"/>
          <w:bCs/>
          <w:sz w:val="28"/>
        </w:rPr>
        <w:t>根据</w:t>
      </w:r>
      <w:r>
        <w:rPr>
          <w:rFonts w:eastAsia="仿宋"/>
          <w:bCs/>
          <w:sz w:val="28"/>
        </w:rPr>
        <w:t>委托方提供的</w:t>
      </w:r>
      <w:r>
        <w:rPr>
          <w:rFonts w:eastAsia="仿宋"/>
          <w:color w:val="000000" w:themeColor="text1"/>
          <w:sz w:val="28"/>
          <w:szCs w:val="28"/>
        </w:rPr>
        <w:t>《</w:t>
      </w:r>
      <w:r w:rsidR="00965C64">
        <w:rPr>
          <w:rFonts w:eastAsia="仿宋"/>
          <w:color w:val="000000" w:themeColor="text1"/>
          <w:sz w:val="28"/>
          <w:szCs w:val="28"/>
        </w:rPr>
        <w:t>房屋记载表</w:t>
      </w:r>
      <w:r>
        <w:rPr>
          <w:rFonts w:eastAsia="仿宋"/>
          <w:color w:val="000000" w:themeColor="text1"/>
          <w:sz w:val="28"/>
          <w:szCs w:val="28"/>
        </w:rPr>
        <w:t>》</w:t>
      </w:r>
      <w:r>
        <w:rPr>
          <w:rFonts w:eastAsia="仿宋" w:hint="eastAsia"/>
          <w:color w:val="000000" w:themeColor="text1"/>
          <w:sz w:val="28"/>
          <w:szCs w:val="28"/>
        </w:rPr>
        <w:t>，</w:t>
      </w:r>
      <w:r>
        <w:rPr>
          <w:rFonts w:eastAsia="仿宋"/>
          <w:color w:val="000000" w:themeColor="text1"/>
          <w:sz w:val="28"/>
          <w:szCs w:val="28"/>
        </w:rPr>
        <w:t>截止价值时点</w:t>
      </w:r>
      <w:r>
        <w:rPr>
          <w:rFonts w:eastAsia="仿宋" w:hint="eastAsia"/>
          <w:color w:val="000000" w:themeColor="text1"/>
          <w:sz w:val="28"/>
          <w:szCs w:val="28"/>
        </w:rPr>
        <w:t>，</w:t>
      </w:r>
      <w:r>
        <w:rPr>
          <w:rFonts w:eastAsia="仿宋"/>
          <w:color w:val="000000" w:themeColor="text1"/>
          <w:sz w:val="28"/>
          <w:szCs w:val="28"/>
        </w:rPr>
        <w:t>估价对象存在他项权利状况</w:t>
      </w:r>
      <w:r>
        <w:rPr>
          <w:rFonts w:eastAsia="仿宋" w:hint="eastAsia"/>
          <w:color w:val="000000" w:themeColor="text1"/>
          <w:sz w:val="28"/>
          <w:szCs w:val="28"/>
        </w:rPr>
        <w:t>。</w:t>
      </w:r>
      <w:r>
        <w:rPr>
          <w:rFonts w:eastAsia="仿宋"/>
          <w:color w:val="000000" w:themeColor="text1"/>
          <w:sz w:val="28"/>
          <w:szCs w:val="28"/>
        </w:rPr>
        <w:t>考虑</w:t>
      </w:r>
      <w:r>
        <w:rPr>
          <w:rFonts w:eastAsia="仿宋" w:hint="eastAsia"/>
          <w:bCs/>
          <w:sz w:val="28"/>
        </w:rPr>
        <w:t>本次</w:t>
      </w:r>
      <w:proofErr w:type="gramStart"/>
      <w:r>
        <w:rPr>
          <w:rFonts w:eastAsia="仿宋"/>
          <w:bCs/>
          <w:sz w:val="28"/>
        </w:rPr>
        <w:t>估价仅</w:t>
      </w:r>
      <w:proofErr w:type="gramEnd"/>
      <w:r>
        <w:rPr>
          <w:rFonts w:eastAsia="仿宋"/>
          <w:bCs/>
          <w:sz w:val="28"/>
        </w:rPr>
        <w:t>是为委托方受理案件提供估价对象在估价时点的公开市场价值参考依据。因此本次评估</w:t>
      </w:r>
      <w:r>
        <w:rPr>
          <w:rFonts w:eastAsia="仿宋" w:hint="eastAsia"/>
          <w:bCs/>
          <w:sz w:val="28"/>
        </w:rPr>
        <w:t>未</w:t>
      </w:r>
      <w:r>
        <w:rPr>
          <w:rFonts w:eastAsia="仿宋"/>
          <w:bCs/>
          <w:sz w:val="28"/>
        </w:rPr>
        <w:t>考虑估价对象存在的法定优先受偿款情况，</w:t>
      </w:r>
      <w:r>
        <w:rPr>
          <w:rFonts w:eastAsia="仿宋" w:hint="eastAsia"/>
          <w:bCs/>
          <w:sz w:val="28"/>
        </w:rPr>
        <w:t>但</w:t>
      </w:r>
      <w:r>
        <w:rPr>
          <w:rFonts w:eastAsia="仿宋"/>
          <w:bCs/>
          <w:sz w:val="28"/>
        </w:rPr>
        <w:t>在处置该房地产时，会涉及到法定优先受偿款，会影响到房产受让方收益价值，在此提请估价报告使用方注意。</w:t>
      </w:r>
    </w:p>
    <w:p w:rsidR="004B56D1" w:rsidRDefault="004B56D1">
      <w:pPr>
        <w:overflowPunct w:val="0"/>
        <w:topLinePunct/>
        <w:adjustRightInd w:val="0"/>
        <w:snapToGrid w:val="0"/>
        <w:spacing w:beforeLines="100" w:before="312" w:afterLines="100" w:after="312" w:line="360" w:lineRule="auto"/>
        <w:ind w:firstLineChars="1650" w:firstLine="4620"/>
        <w:jc w:val="left"/>
        <w:rPr>
          <w:rFonts w:eastAsia="仿宋"/>
          <w:snapToGrid w:val="0"/>
          <w:kern w:val="0"/>
          <w:sz w:val="28"/>
        </w:rPr>
      </w:pPr>
    </w:p>
    <w:p w:rsidR="00875360" w:rsidRDefault="00875360">
      <w:pPr>
        <w:overflowPunct w:val="0"/>
        <w:topLinePunct/>
        <w:adjustRightInd w:val="0"/>
        <w:snapToGrid w:val="0"/>
        <w:spacing w:beforeLines="100" w:before="312" w:afterLines="100" w:after="312" w:line="360" w:lineRule="auto"/>
        <w:ind w:firstLineChars="1650" w:firstLine="4620"/>
        <w:jc w:val="left"/>
        <w:rPr>
          <w:rFonts w:eastAsia="仿宋"/>
          <w:snapToGrid w:val="0"/>
          <w:kern w:val="0"/>
          <w:sz w:val="28"/>
        </w:rPr>
      </w:pPr>
      <w:r w:rsidRPr="00875360">
        <w:rPr>
          <w:rFonts w:eastAsia="仿宋"/>
          <w:noProof/>
          <w:snapToGrid w:val="0"/>
          <w:kern w:val="0"/>
          <w:sz w:val="28"/>
        </w:rPr>
        <w:lastRenderedPageBreak/>
        <w:drawing>
          <wp:anchor distT="0" distB="0" distL="114300" distR="114300" simplePos="0" relativeHeight="251662336" behindDoc="0" locked="0" layoutInCell="1" allowOverlap="1" wp14:anchorId="02BFF4E3" wp14:editId="19226CCD">
            <wp:simplePos x="0" y="0"/>
            <wp:positionH relativeFrom="column">
              <wp:posOffset>-4445</wp:posOffset>
            </wp:positionH>
            <wp:positionV relativeFrom="paragraph">
              <wp:posOffset>-5080</wp:posOffset>
            </wp:positionV>
            <wp:extent cx="1685925" cy="1685925"/>
            <wp:effectExtent l="0" t="0" r="0" b="0"/>
            <wp:wrapNone/>
            <wp:docPr id="1" name="图片 1" descr="C:\Users\明志永行\AppData\Local\Temp\1558086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明志永行\AppData\Local\Temp\155808679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6132" cy="16861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5360" w:rsidRDefault="00B066D8">
      <w:pPr>
        <w:overflowPunct w:val="0"/>
        <w:topLinePunct/>
        <w:adjustRightInd w:val="0"/>
        <w:snapToGrid w:val="0"/>
        <w:spacing w:beforeLines="100" w:before="312" w:afterLines="100" w:after="312" w:line="360" w:lineRule="auto"/>
        <w:ind w:firstLineChars="1650" w:firstLine="4620"/>
        <w:jc w:val="left"/>
        <w:rPr>
          <w:rFonts w:eastAsia="仿宋"/>
          <w:snapToGrid w:val="0"/>
          <w:kern w:val="0"/>
          <w:sz w:val="28"/>
        </w:rPr>
      </w:pPr>
      <w:r>
        <w:rPr>
          <w:rFonts w:eastAsia="仿宋" w:hint="eastAsia"/>
          <w:snapToGrid w:val="0"/>
          <w:kern w:val="0"/>
          <w:sz w:val="28"/>
        </w:rPr>
        <w:t>法定</w:t>
      </w:r>
      <w:r>
        <w:rPr>
          <w:rFonts w:eastAsia="仿宋"/>
          <w:snapToGrid w:val="0"/>
          <w:kern w:val="0"/>
          <w:sz w:val="28"/>
        </w:rPr>
        <w:t>代表人：</w:t>
      </w:r>
      <w:r>
        <w:rPr>
          <w:rFonts w:eastAsia="仿宋"/>
          <w:snapToGrid w:val="0"/>
          <w:kern w:val="0"/>
          <w:sz w:val="28"/>
        </w:rPr>
        <w:t xml:space="preserve">  </w:t>
      </w:r>
    </w:p>
    <w:p w:rsidR="004B56D1" w:rsidRDefault="00B066D8">
      <w:pPr>
        <w:overflowPunct w:val="0"/>
        <w:topLinePunct/>
        <w:adjustRightInd w:val="0"/>
        <w:snapToGrid w:val="0"/>
        <w:spacing w:beforeLines="100" w:before="312" w:afterLines="100" w:after="312" w:line="360" w:lineRule="auto"/>
        <w:ind w:firstLineChars="1650" w:firstLine="4620"/>
        <w:jc w:val="left"/>
        <w:rPr>
          <w:rFonts w:eastAsia="仿宋"/>
          <w:snapToGrid w:val="0"/>
          <w:kern w:val="0"/>
          <w:sz w:val="28"/>
        </w:rPr>
      </w:pPr>
      <w:r>
        <w:rPr>
          <w:rFonts w:eastAsia="仿宋"/>
          <w:snapToGrid w:val="0"/>
          <w:kern w:val="0"/>
          <w:sz w:val="28"/>
        </w:rPr>
        <w:t xml:space="preserve">              </w:t>
      </w:r>
    </w:p>
    <w:p w:rsidR="004B56D1" w:rsidRDefault="00B066D8">
      <w:pPr>
        <w:overflowPunct w:val="0"/>
        <w:topLinePunct/>
        <w:adjustRightInd w:val="0"/>
        <w:snapToGrid w:val="0"/>
        <w:spacing w:before="100" w:afterLines="100" w:after="312" w:line="300" w:lineRule="exact"/>
        <w:ind w:firstLineChars="200" w:firstLine="562"/>
        <w:jc w:val="right"/>
        <w:rPr>
          <w:rFonts w:eastAsia="仿宋"/>
          <w:b/>
          <w:snapToGrid w:val="0"/>
          <w:kern w:val="0"/>
          <w:sz w:val="28"/>
        </w:rPr>
      </w:pPr>
      <w:r>
        <w:rPr>
          <w:rFonts w:eastAsia="仿宋"/>
          <w:b/>
          <w:snapToGrid w:val="0"/>
          <w:kern w:val="0"/>
          <w:sz w:val="28"/>
        </w:rPr>
        <w:t>贵州明志房地产估价经纪有限公司</w:t>
      </w:r>
    </w:p>
    <w:p w:rsidR="004B56D1" w:rsidRDefault="00875360">
      <w:pPr>
        <w:overflowPunct w:val="0"/>
        <w:topLinePunct/>
        <w:adjustRightInd w:val="0"/>
        <w:snapToGrid w:val="0"/>
        <w:spacing w:line="300" w:lineRule="exact"/>
        <w:ind w:firstLineChars="200" w:firstLine="560"/>
        <w:jc w:val="right"/>
        <w:rPr>
          <w:rFonts w:eastAsia="仿宋"/>
          <w:snapToGrid w:val="0"/>
          <w:kern w:val="0"/>
          <w:sz w:val="28"/>
        </w:rPr>
      </w:pPr>
      <w:r>
        <w:rPr>
          <w:rFonts w:eastAsia="仿宋"/>
          <w:snapToGrid w:val="0"/>
          <w:kern w:val="0"/>
          <w:sz w:val="28"/>
        </w:rPr>
        <w:t>2019</w:t>
      </w:r>
      <w:r>
        <w:rPr>
          <w:rFonts w:eastAsia="仿宋"/>
          <w:snapToGrid w:val="0"/>
          <w:kern w:val="0"/>
          <w:sz w:val="28"/>
        </w:rPr>
        <w:t>年</w:t>
      </w:r>
      <w:r>
        <w:rPr>
          <w:rFonts w:eastAsia="仿宋"/>
          <w:snapToGrid w:val="0"/>
          <w:kern w:val="0"/>
          <w:sz w:val="28"/>
        </w:rPr>
        <w:t>5</w:t>
      </w:r>
      <w:r>
        <w:rPr>
          <w:rFonts w:eastAsia="仿宋"/>
          <w:snapToGrid w:val="0"/>
          <w:kern w:val="0"/>
          <w:sz w:val="28"/>
        </w:rPr>
        <w:t>月</w:t>
      </w:r>
      <w:r>
        <w:rPr>
          <w:rFonts w:eastAsia="仿宋"/>
          <w:snapToGrid w:val="0"/>
          <w:kern w:val="0"/>
          <w:sz w:val="28"/>
        </w:rPr>
        <w:t>17</w:t>
      </w:r>
      <w:r>
        <w:rPr>
          <w:rFonts w:eastAsia="仿宋"/>
          <w:snapToGrid w:val="0"/>
          <w:kern w:val="0"/>
          <w:sz w:val="28"/>
        </w:rPr>
        <w:t>日</w:t>
      </w:r>
    </w:p>
    <w:p w:rsidR="004B56D1" w:rsidRDefault="00B066D8">
      <w:pPr>
        <w:pageBreakBefore/>
        <w:overflowPunct w:val="0"/>
        <w:topLinePunct/>
        <w:adjustRightInd w:val="0"/>
        <w:snapToGrid w:val="0"/>
        <w:spacing w:line="360" w:lineRule="auto"/>
        <w:jc w:val="center"/>
        <w:rPr>
          <w:rFonts w:eastAsia="仿宋"/>
          <w:b/>
          <w:sz w:val="44"/>
          <w:szCs w:val="44"/>
        </w:rPr>
      </w:pPr>
      <w:r>
        <w:rPr>
          <w:rFonts w:eastAsia="仿宋"/>
          <w:b/>
          <w:sz w:val="44"/>
          <w:szCs w:val="44"/>
        </w:rPr>
        <w:lastRenderedPageBreak/>
        <w:t>房</w:t>
      </w:r>
      <w:r>
        <w:rPr>
          <w:rFonts w:eastAsia="仿宋"/>
          <w:b/>
          <w:sz w:val="44"/>
          <w:szCs w:val="44"/>
        </w:rPr>
        <w:t xml:space="preserve"> </w:t>
      </w:r>
      <w:r>
        <w:rPr>
          <w:rFonts w:eastAsia="仿宋"/>
          <w:b/>
          <w:sz w:val="44"/>
          <w:szCs w:val="44"/>
        </w:rPr>
        <w:t>地</w:t>
      </w:r>
      <w:r>
        <w:rPr>
          <w:rFonts w:eastAsia="仿宋"/>
          <w:b/>
          <w:sz w:val="44"/>
          <w:szCs w:val="44"/>
        </w:rPr>
        <w:t xml:space="preserve"> </w:t>
      </w:r>
      <w:r>
        <w:rPr>
          <w:rFonts w:eastAsia="仿宋"/>
          <w:b/>
          <w:sz w:val="44"/>
          <w:szCs w:val="44"/>
        </w:rPr>
        <w:t>产</w:t>
      </w:r>
      <w:r>
        <w:rPr>
          <w:rFonts w:eastAsia="仿宋"/>
          <w:b/>
          <w:sz w:val="44"/>
          <w:szCs w:val="44"/>
        </w:rPr>
        <w:t xml:space="preserve"> </w:t>
      </w:r>
      <w:r>
        <w:rPr>
          <w:rFonts w:eastAsia="仿宋"/>
          <w:b/>
          <w:sz w:val="44"/>
          <w:szCs w:val="44"/>
        </w:rPr>
        <w:t>估</w:t>
      </w:r>
      <w:r>
        <w:rPr>
          <w:rFonts w:eastAsia="仿宋"/>
          <w:b/>
          <w:sz w:val="44"/>
          <w:szCs w:val="44"/>
        </w:rPr>
        <w:t xml:space="preserve"> </w:t>
      </w:r>
      <w:r>
        <w:rPr>
          <w:rFonts w:eastAsia="仿宋"/>
          <w:b/>
          <w:sz w:val="44"/>
          <w:szCs w:val="44"/>
        </w:rPr>
        <w:t>价</w:t>
      </w:r>
      <w:r>
        <w:rPr>
          <w:rFonts w:eastAsia="仿宋"/>
          <w:b/>
          <w:sz w:val="44"/>
          <w:szCs w:val="44"/>
        </w:rPr>
        <w:t xml:space="preserve"> </w:t>
      </w:r>
      <w:r>
        <w:rPr>
          <w:rFonts w:eastAsia="仿宋"/>
          <w:b/>
          <w:sz w:val="44"/>
          <w:szCs w:val="44"/>
        </w:rPr>
        <w:t>报</w:t>
      </w:r>
      <w:r>
        <w:rPr>
          <w:rFonts w:eastAsia="仿宋"/>
          <w:b/>
          <w:sz w:val="44"/>
          <w:szCs w:val="44"/>
        </w:rPr>
        <w:t xml:space="preserve"> </w:t>
      </w:r>
      <w:r>
        <w:rPr>
          <w:rFonts w:eastAsia="仿宋"/>
          <w:b/>
          <w:sz w:val="44"/>
          <w:szCs w:val="44"/>
        </w:rPr>
        <w:t>告</w:t>
      </w:r>
    </w:p>
    <w:p w:rsidR="004B56D1" w:rsidRDefault="00C4153E">
      <w:pPr>
        <w:overflowPunct w:val="0"/>
        <w:topLinePunct/>
        <w:adjustRightInd w:val="0"/>
        <w:snapToGrid w:val="0"/>
        <w:spacing w:line="360" w:lineRule="auto"/>
        <w:jc w:val="center"/>
        <w:rPr>
          <w:rFonts w:eastAsia="仿宋"/>
          <w:b/>
          <w:sz w:val="44"/>
          <w:szCs w:val="44"/>
        </w:rPr>
      </w:pPr>
      <w:r>
        <w:rPr>
          <w:rFonts w:eastAsia="仿宋"/>
          <w:b/>
          <w:sz w:val="32"/>
        </w:rPr>
        <w:pict>
          <v:line id="Line 11" o:spid="_x0000_s1026" style="position:absolute;left:0;text-align:left;flip:y;z-index:251658240;mso-width-relative:page;mso-height-relative:page" from="-3.6pt,39.3pt" to="437.4pt,39.3pt" o:gfxdata="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7u2zvVAAAACAEAAA8AAAAAAAAAAQAgAAAAIgAAAGRycy9k&#10;b3ducmV2LnhtbFBLAQIUABQAAAAIAIdO4kAmlN1PzAEAAKcDAAAOAAAAAAAAAAEAIAAAACQBAABk&#10;cnMvZTJvRG9jLnhtbFBLBQYAAAAABgAGAFkBAABiBQAAAAA=&#10;" strokeweight="2pt">
            <v:stroke r:id="rId10" o:title="rId17" filltype="pattern"/>
          </v:line>
        </w:pict>
      </w:r>
      <w:r w:rsidR="00B066D8">
        <w:rPr>
          <w:rFonts w:eastAsia="仿宋"/>
          <w:b/>
          <w:sz w:val="44"/>
          <w:szCs w:val="44"/>
        </w:rPr>
        <w:t>目</w:t>
      </w:r>
      <w:r w:rsidR="00B066D8">
        <w:rPr>
          <w:rFonts w:eastAsia="仿宋"/>
          <w:b/>
          <w:sz w:val="44"/>
          <w:szCs w:val="44"/>
        </w:rPr>
        <w:t xml:space="preserve">    </w:t>
      </w:r>
      <w:r w:rsidR="00B066D8">
        <w:rPr>
          <w:rFonts w:eastAsia="仿宋"/>
          <w:b/>
          <w:sz w:val="44"/>
          <w:szCs w:val="44"/>
        </w:rPr>
        <w:t>录</w:t>
      </w:r>
    </w:p>
    <w:p w:rsidR="004B56D1" w:rsidRDefault="004B56D1">
      <w:pPr>
        <w:overflowPunct w:val="0"/>
        <w:topLinePunct/>
        <w:adjustRightInd w:val="0"/>
        <w:snapToGrid w:val="0"/>
        <w:spacing w:line="360" w:lineRule="auto"/>
        <w:jc w:val="center"/>
        <w:rPr>
          <w:rFonts w:eastAsia="仿宋"/>
          <w:b/>
          <w:sz w:val="11"/>
          <w:szCs w:val="11"/>
        </w:rPr>
      </w:pPr>
    </w:p>
    <w:p w:rsidR="004B56D1" w:rsidRDefault="00B066D8">
      <w:pPr>
        <w:pStyle w:val="21"/>
        <w:tabs>
          <w:tab w:val="right" w:leader="dot" w:pos="8787"/>
        </w:tabs>
        <w:spacing w:line="360" w:lineRule="auto"/>
        <w:rPr>
          <w:rFonts w:ascii="仿宋" w:eastAsia="仿宋" w:hAnsi="仿宋" w:cs="仿宋"/>
          <w:noProof/>
          <w:sz w:val="24"/>
        </w:rPr>
      </w:pPr>
      <w:r>
        <w:rPr>
          <w:rFonts w:eastAsia="仿宋"/>
          <w:bCs/>
          <w:sz w:val="24"/>
        </w:rPr>
        <w:fldChar w:fldCharType="begin"/>
      </w:r>
      <w:r>
        <w:rPr>
          <w:rFonts w:eastAsia="仿宋"/>
          <w:bCs/>
          <w:sz w:val="24"/>
        </w:rPr>
        <w:instrText xml:space="preserve"> TOC \o \u </w:instrText>
      </w:r>
      <w:r>
        <w:rPr>
          <w:rFonts w:eastAsia="仿宋"/>
          <w:bCs/>
          <w:sz w:val="24"/>
        </w:rPr>
        <w:fldChar w:fldCharType="separate"/>
      </w:r>
      <w:r>
        <w:rPr>
          <w:rFonts w:ascii="仿宋" w:eastAsia="仿宋" w:hAnsi="仿宋" w:cs="仿宋" w:hint="eastAsia"/>
          <w:noProof/>
          <w:snapToGrid w:val="0"/>
          <w:spacing w:val="40"/>
          <w:kern w:val="0"/>
          <w:sz w:val="24"/>
        </w:rPr>
        <w:t>估价师声明</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_Toc27841 </w:instrText>
      </w:r>
      <w:r>
        <w:rPr>
          <w:rFonts w:ascii="仿宋" w:eastAsia="仿宋" w:hAnsi="仿宋" w:cs="仿宋" w:hint="eastAsia"/>
          <w:noProof/>
          <w:sz w:val="24"/>
        </w:rPr>
        <w:fldChar w:fldCharType="separate"/>
      </w:r>
      <w:r w:rsidR="00C4153E">
        <w:rPr>
          <w:rFonts w:ascii="仿宋" w:eastAsia="仿宋" w:hAnsi="仿宋" w:cs="仿宋"/>
          <w:noProof/>
          <w:sz w:val="24"/>
        </w:rPr>
        <w:t>1</w:t>
      </w:r>
      <w:r>
        <w:rPr>
          <w:rFonts w:ascii="仿宋" w:eastAsia="仿宋" w:hAnsi="仿宋" w:cs="仿宋" w:hint="eastAsia"/>
          <w:noProof/>
          <w:sz w:val="24"/>
        </w:rPr>
        <w:fldChar w:fldCharType="end"/>
      </w:r>
    </w:p>
    <w:p w:rsidR="004B56D1" w:rsidRDefault="00B066D8">
      <w:pPr>
        <w:pStyle w:val="21"/>
        <w:tabs>
          <w:tab w:val="right" w:leader="dot" w:pos="8787"/>
        </w:tabs>
        <w:spacing w:line="360" w:lineRule="auto"/>
        <w:rPr>
          <w:rFonts w:ascii="仿宋" w:eastAsia="仿宋" w:hAnsi="仿宋" w:cs="仿宋"/>
          <w:noProof/>
          <w:sz w:val="24"/>
        </w:rPr>
      </w:pPr>
      <w:r>
        <w:rPr>
          <w:rFonts w:ascii="仿宋" w:eastAsia="仿宋" w:hAnsi="仿宋" w:cs="仿宋" w:hint="eastAsia"/>
          <w:noProof/>
          <w:snapToGrid w:val="0"/>
          <w:spacing w:val="40"/>
          <w:kern w:val="0"/>
          <w:sz w:val="24"/>
        </w:rPr>
        <w:t>估价的假设和限制条件</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_Toc28770 </w:instrText>
      </w:r>
      <w:r>
        <w:rPr>
          <w:rFonts w:ascii="仿宋" w:eastAsia="仿宋" w:hAnsi="仿宋" w:cs="仿宋" w:hint="eastAsia"/>
          <w:noProof/>
          <w:sz w:val="24"/>
        </w:rPr>
        <w:fldChar w:fldCharType="separate"/>
      </w:r>
      <w:r w:rsidR="00C4153E">
        <w:rPr>
          <w:rFonts w:ascii="仿宋" w:eastAsia="仿宋" w:hAnsi="仿宋" w:cs="仿宋"/>
          <w:noProof/>
          <w:sz w:val="24"/>
        </w:rPr>
        <w:t>2</w:t>
      </w:r>
      <w:r>
        <w:rPr>
          <w:rFonts w:ascii="仿宋" w:eastAsia="仿宋" w:hAnsi="仿宋" w:cs="仿宋" w:hint="eastAsia"/>
          <w:noProof/>
          <w:sz w:val="24"/>
        </w:rPr>
        <w:fldChar w:fldCharType="end"/>
      </w:r>
    </w:p>
    <w:p w:rsidR="004B56D1" w:rsidRDefault="00B066D8">
      <w:pPr>
        <w:pStyle w:val="21"/>
        <w:tabs>
          <w:tab w:val="right" w:leader="dot" w:pos="8787"/>
        </w:tabs>
        <w:spacing w:line="360" w:lineRule="auto"/>
        <w:rPr>
          <w:rFonts w:ascii="仿宋" w:eastAsia="仿宋" w:hAnsi="仿宋" w:cs="仿宋"/>
          <w:noProof/>
          <w:sz w:val="24"/>
        </w:rPr>
      </w:pPr>
      <w:r>
        <w:rPr>
          <w:rFonts w:ascii="仿宋" w:eastAsia="仿宋" w:hAnsi="仿宋" w:cs="仿宋" w:hint="eastAsia"/>
          <w:noProof/>
          <w:snapToGrid w:val="0"/>
          <w:spacing w:val="40"/>
          <w:kern w:val="0"/>
          <w:sz w:val="24"/>
        </w:rPr>
        <w:t>估价结果报告</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_Toc8725 </w:instrText>
      </w:r>
      <w:r>
        <w:rPr>
          <w:rFonts w:ascii="仿宋" w:eastAsia="仿宋" w:hAnsi="仿宋" w:cs="仿宋" w:hint="eastAsia"/>
          <w:noProof/>
          <w:sz w:val="24"/>
        </w:rPr>
        <w:fldChar w:fldCharType="separate"/>
      </w:r>
      <w:r w:rsidR="00C4153E">
        <w:rPr>
          <w:rFonts w:ascii="仿宋" w:eastAsia="仿宋" w:hAnsi="仿宋" w:cs="仿宋"/>
          <w:noProof/>
          <w:sz w:val="24"/>
        </w:rPr>
        <w:t>4</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一、估价委托人</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_Toc24806 </w:instrText>
      </w:r>
      <w:r>
        <w:rPr>
          <w:rFonts w:ascii="仿宋" w:eastAsia="仿宋" w:hAnsi="仿宋" w:cs="仿宋" w:hint="eastAsia"/>
          <w:noProof/>
          <w:sz w:val="24"/>
        </w:rPr>
        <w:fldChar w:fldCharType="separate"/>
      </w:r>
      <w:r w:rsidR="00C4153E">
        <w:rPr>
          <w:rFonts w:ascii="仿宋" w:eastAsia="仿宋" w:hAnsi="仿宋" w:cs="仿宋"/>
          <w:noProof/>
          <w:sz w:val="24"/>
        </w:rPr>
        <w:t>4</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二、房地产估价机构</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_Toc19360 </w:instrText>
      </w:r>
      <w:r>
        <w:rPr>
          <w:rFonts w:ascii="仿宋" w:eastAsia="仿宋" w:hAnsi="仿宋" w:cs="仿宋" w:hint="eastAsia"/>
          <w:noProof/>
          <w:sz w:val="24"/>
        </w:rPr>
        <w:fldChar w:fldCharType="separate"/>
      </w:r>
      <w:r w:rsidR="00C4153E">
        <w:rPr>
          <w:rFonts w:ascii="仿宋" w:eastAsia="仿宋" w:hAnsi="仿宋" w:cs="仿宋"/>
          <w:noProof/>
          <w:sz w:val="24"/>
        </w:rPr>
        <w:t>4</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三、估价目的</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_Toc27935 </w:instrText>
      </w:r>
      <w:r>
        <w:rPr>
          <w:rFonts w:ascii="仿宋" w:eastAsia="仿宋" w:hAnsi="仿宋" w:cs="仿宋" w:hint="eastAsia"/>
          <w:noProof/>
          <w:sz w:val="24"/>
        </w:rPr>
        <w:fldChar w:fldCharType="separate"/>
      </w:r>
      <w:r w:rsidR="00C4153E">
        <w:rPr>
          <w:rFonts w:ascii="仿宋" w:eastAsia="仿宋" w:hAnsi="仿宋" w:cs="仿宋"/>
          <w:noProof/>
          <w:sz w:val="24"/>
        </w:rPr>
        <w:t>4</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四、估价对象</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_Toc7693 </w:instrText>
      </w:r>
      <w:r>
        <w:rPr>
          <w:rFonts w:ascii="仿宋" w:eastAsia="仿宋" w:hAnsi="仿宋" w:cs="仿宋" w:hint="eastAsia"/>
          <w:noProof/>
          <w:sz w:val="24"/>
        </w:rPr>
        <w:fldChar w:fldCharType="separate"/>
      </w:r>
      <w:r w:rsidR="00C4153E">
        <w:rPr>
          <w:rFonts w:ascii="仿宋" w:eastAsia="仿宋" w:hAnsi="仿宋" w:cs="仿宋"/>
          <w:noProof/>
          <w:sz w:val="24"/>
        </w:rPr>
        <w:t>4</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五、价值时点</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_Toc4428 </w:instrText>
      </w:r>
      <w:r>
        <w:rPr>
          <w:rFonts w:ascii="仿宋" w:eastAsia="仿宋" w:hAnsi="仿宋" w:cs="仿宋" w:hint="eastAsia"/>
          <w:noProof/>
          <w:sz w:val="24"/>
        </w:rPr>
        <w:fldChar w:fldCharType="separate"/>
      </w:r>
      <w:r w:rsidR="00C4153E">
        <w:rPr>
          <w:rFonts w:ascii="仿宋" w:eastAsia="仿宋" w:hAnsi="仿宋" w:cs="仿宋"/>
          <w:noProof/>
          <w:sz w:val="24"/>
        </w:rPr>
        <w:t>4</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六、价值类型</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_Toc19198 </w:instrText>
      </w:r>
      <w:r>
        <w:rPr>
          <w:rFonts w:ascii="仿宋" w:eastAsia="仿宋" w:hAnsi="仿宋" w:cs="仿宋" w:hint="eastAsia"/>
          <w:noProof/>
          <w:sz w:val="24"/>
        </w:rPr>
        <w:fldChar w:fldCharType="separate"/>
      </w:r>
      <w:r w:rsidR="00C4153E">
        <w:rPr>
          <w:rFonts w:ascii="仿宋" w:eastAsia="仿宋" w:hAnsi="仿宋" w:cs="仿宋"/>
          <w:noProof/>
          <w:sz w:val="24"/>
        </w:rPr>
        <w:t>8</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七、估价原则</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_Toc29413 </w:instrText>
      </w:r>
      <w:r>
        <w:rPr>
          <w:rFonts w:ascii="仿宋" w:eastAsia="仿宋" w:hAnsi="仿宋" w:cs="仿宋" w:hint="eastAsia"/>
          <w:noProof/>
          <w:sz w:val="24"/>
        </w:rPr>
        <w:fldChar w:fldCharType="separate"/>
      </w:r>
      <w:r w:rsidR="00C4153E">
        <w:rPr>
          <w:rFonts w:ascii="仿宋" w:eastAsia="仿宋" w:hAnsi="仿宋" w:cs="仿宋"/>
          <w:noProof/>
          <w:sz w:val="24"/>
        </w:rPr>
        <w:t>8</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八、估价依据</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_Toc8303 </w:instrText>
      </w:r>
      <w:r>
        <w:rPr>
          <w:rFonts w:ascii="仿宋" w:eastAsia="仿宋" w:hAnsi="仿宋" w:cs="仿宋" w:hint="eastAsia"/>
          <w:noProof/>
          <w:sz w:val="24"/>
        </w:rPr>
        <w:fldChar w:fldCharType="separate"/>
      </w:r>
      <w:r w:rsidR="00C4153E">
        <w:rPr>
          <w:rFonts w:ascii="仿宋" w:eastAsia="仿宋" w:hAnsi="仿宋" w:cs="仿宋"/>
          <w:noProof/>
          <w:sz w:val="24"/>
        </w:rPr>
        <w:t>9</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九、估价方法</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_Toc31622 </w:instrText>
      </w:r>
      <w:r>
        <w:rPr>
          <w:rFonts w:ascii="仿宋" w:eastAsia="仿宋" w:hAnsi="仿宋" w:cs="仿宋" w:hint="eastAsia"/>
          <w:noProof/>
          <w:sz w:val="24"/>
        </w:rPr>
        <w:fldChar w:fldCharType="separate"/>
      </w:r>
      <w:r w:rsidR="00C4153E">
        <w:rPr>
          <w:rFonts w:ascii="仿宋" w:eastAsia="仿宋" w:hAnsi="仿宋" w:cs="仿宋"/>
          <w:noProof/>
          <w:sz w:val="24"/>
        </w:rPr>
        <w:t>9</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十、估价结果</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_Toc1232 </w:instrText>
      </w:r>
      <w:r>
        <w:rPr>
          <w:rFonts w:ascii="仿宋" w:eastAsia="仿宋" w:hAnsi="仿宋" w:cs="仿宋" w:hint="eastAsia"/>
          <w:noProof/>
          <w:sz w:val="24"/>
        </w:rPr>
        <w:fldChar w:fldCharType="separate"/>
      </w:r>
      <w:r w:rsidR="00C4153E">
        <w:rPr>
          <w:rFonts w:ascii="仿宋" w:eastAsia="仿宋" w:hAnsi="仿宋" w:cs="仿宋"/>
          <w:noProof/>
          <w:sz w:val="24"/>
        </w:rPr>
        <w:t>11</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十一、参加估价的注册房地产估价师</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_Toc2101 </w:instrText>
      </w:r>
      <w:r>
        <w:rPr>
          <w:rFonts w:ascii="仿宋" w:eastAsia="仿宋" w:hAnsi="仿宋" w:cs="仿宋" w:hint="eastAsia"/>
          <w:noProof/>
          <w:sz w:val="24"/>
        </w:rPr>
        <w:fldChar w:fldCharType="separate"/>
      </w:r>
      <w:r w:rsidR="00C4153E">
        <w:rPr>
          <w:rFonts w:ascii="仿宋" w:eastAsia="仿宋" w:hAnsi="仿宋" w:cs="仿宋"/>
          <w:noProof/>
          <w:sz w:val="24"/>
        </w:rPr>
        <w:t>11</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rFonts w:ascii="仿宋" w:eastAsia="仿宋" w:hAnsi="仿宋" w:cs="仿宋"/>
          <w:noProof/>
          <w:sz w:val="24"/>
        </w:rPr>
      </w:pPr>
      <w:r>
        <w:rPr>
          <w:rFonts w:ascii="仿宋" w:eastAsia="仿宋" w:hAnsi="仿宋" w:cs="仿宋" w:hint="eastAsia"/>
          <w:noProof/>
          <w:sz w:val="24"/>
        </w:rPr>
        <w:t>十二、实地查勘期</w:t>
      </w:r>
      <w:r>
        <w:rPr>
          <w:rFonts w:ascii="仿宋" w:eastAsia="仿宋" w:hAnsi="仿宋" w:cs="仿宋" w:hint="eastAsia"/>
          <w:noProof/>
          <w:sz w:val="24"/>
        </w:rPr>
        <w:tab/>
      </w:r>
      <w:r>
        <w:rPr>
          <w:rFonts w:ascii="仿宋" w:eastAsia="仿宋" w:hAnsi="仿宋" w:cs="仿宋" w:hint="eastAsia"/>
          <w:noProof/>
          <w:sz w:val="24"/>
        </w:rPr>
        <w:fldChar w:fldCharType="begin"/>
      </w:r>
      <w:r>
        <w:rPr>
          <w:rFonts w:ascii="仿宋" w:eastAsia="仿宋" w:hAnsi="仿宋" w:cs="仿宋" w:hint="eastAsia"/>
          <w:noProof/>
          <w:sz w:val="24"/>
        </w:rPr>
        <w:instrText xml:space="preserve"> PAGEREF _Toc4972 </w:instrText>
      </w:r>
      <w:r>
        <w:rPr>
          <w:rFonts w:ascii="仿宋" w:eastAsia="仿宋" w:hAnsi="仿宋" w:cs="仿宋" w:hint="eastAsia"/>
          <w:noProof/>
          <w:sz w:val="24"/>
        </w:rPr>
        <w:fldChar w:fldCharType="separate"/>
      </w:r>
      <w:r w:rsidR="00C4153E">
        <w:rPr>
          <w:rFonts w:ascii="仿宋" w:eastAsia="仿宋" w:hAnsi="仿宋" w:cs="仿宋"/>
          <w:noProof/>
          <w:sz w:val="24"/>
        </w:rPr>
        <w:t>12</w:t>
      </w:r>
      <w:r>
        <w:rPr>
          <w:rFonts w:ascii="仿宋" w:eastAsia="仿宋" w:hAnsi="仿宋" w:cs="仿宋" w:hint="eastAsia"/>
          <w:noProof/>
          <w:sz w:val="24"/>
        </w:rPr>
        <w:fldChar w:fldCharType="end"/>
      </w:r>
    </w:p>
    <w:p w:rsidR="004B56D1" w:rsidRDefault="00B066D8">
      <w:pPr>
        <w:pStyle w:val="30"/>
        <w:tabs>
          <w:tab w:val="right" w:leader="dot" w:pos="8787"/>
        </w:tabs>
        <w:spacing w:line="360" w:lineRule="auto"/>
        <w:rPr>
          <w:noProof/>
        </w:rPr>
      </w:pPr>
      <w:r>
        <w:rPr>
          <w:rFonts w:eastAsia="仿宋"/>
          <w:noProof/>
        </w:rPr>
        <w:t>十三、估价作业日期</w:t>
      </w:r>
      <w:r>
        <w:rPr>
          <w:noProof/>
        </w:rPr>
        <w:tab/>
      </w:r>
      <w:r w:rsidR="0013411E">
        <w:rPr>
          <w:noProof/>
        </w:rPr>
        <w:fldChar w:fldCharType="begin"/>
      </w:r>
      <w:r w:rsidR="0013411E">
        <w:rPr>
          <w:noProof/>
        </w:rPr>
        <w:instrText xml:space="preserve"> PAGEREF _Toc6145 </w:instrText>
      </w:r>
      <w:r w:rsidR="0013411E">
        <w:rPr>
          <w:noProof/>
        </w:rPr>
        <w:fldChar w:fldCharType="separate"/>
      </w:r>
      <w:r w:rsidR="00C4153E">
        <w:rPr>
          <w:noProof/>
        </w:rPr>
        <w:t>12</w:t>
      </w:r>
      <w:r w:rsidR="0013411E">
        <w:rPr>
          <w:noProof/>
        </w:rPr>
        <w:fldChar w:fldCharType="end"/>
      </w:r>
    </w:p>
    <w:p w:rsidR="004B56D1" w:rsidRDefault="00B066D8">
      <w:pPr>
        <w:tabs>
          <w:tab w:val="left" w:leader="dot" w:pos="8190"/>
        </w:tabs>
        <w:overflowPunct w:val="0"/>
        <w:topLinePunct/>
        <w:adjustRightInd w:val="0"/>
        <w:snapToGrid w:val="0"/>
        <w:spacing w:line="360" w:lineRule="auto"/>
        <w:jc w:val="left"/>
        <w:rPr>
          <w:rFonts w:eastAsia="仿宋"/>
          <w:bCs/>
          <w:sz w:val="24"/>
        </w:rPr>
      </w:pPr>
      <w:r>
        <w:rPr>
          <w:rFonts w:eastAsia="仿宋"/>
          <w:bCs/>
        </w:rPr>
        <w:fldChar w:fldCharType="end"/>
      </w:r>
      <w:r>
        <w:rPr>
          <w:rFonts w:eastAsia="仿宋"/>
          <w:bCs/>
          <w:sz w:val="24"/>
        </w:rPr>
        <w:t>附件</w:t>
      </w:r>
    </w:p>
    <w:p w:rsidR="004B56D1" w:rsidRDefault="00B066D8">
      <w:pPr>
        <w:tabs>
          <w:tab w:val="left" w:leader="dot" w:pos="8190"/>
        </w:tabs>
        <w:overflowPunct w:val="0"/>
        <w:topLinePunct/>
        <w:adjustRightInd w:val="0"/>
        <w:snapToGrid w:val="0"/>
        <w:spacing w:line="400" w:lineRule="exact"/>
        <w:ind w:firstLineChars="200" w:firstLine="480"/>
        <w:jc w:val="left"/>
        <w:rPr>
          <w:rFonts w:eastAsia="仿宋"/>
          <w:bCs/>
          <w:color w:val="000000" w:themeColor="text1"/>
          <w:sz w:val="24"/>
        </w:rPr>
      </w:pPr>
      <w:bookmarkStart w:id="0" w:name="OLE_LINK3"/>
      <w:r>
        <w:rPr>
          <w:rFonts w:eastAsia="仿宋"/>
          <w:bCs/>
          <w:color w:val="000000" w:themeColor="text1"/>
          <w:sz w:val="24"/>
        </w:rPr>
        <w:t>1</w:t>
      </w:r>
      <w:r>
        <w:rPr>
          <w:rFonts w:eastAsia="仿宋"/>
          <w:bCs/>
          <w:color w:val="000000" w:themeColor="text1"/>
          <w:sz w:val="24"/>
        </w:rPr>
        <w:t>、估价对象照片及位置图；</w:t>
      </w:r>
    </w:p>
    <w:p w:rsidR="004B56D1" w:rsidRDefault="00B066D8">
      <w:pPr>
        <w:tabs>
          <w:tab w:val="left" w:leader="dot" w:pos="8190"/>
        </w:tabs>
        <w:overflowPunct w:val="0"/>
        <w:topLinePunct/>
        <w:adjustRightInd w:val="0"/>
        <w:snapToGrid w:val="0"/>
        <w:spacing w:line="400" w:lineRule="exact"/>
        <w:ind w:firstLineChars="200" w:firstLine="480"/>
        <w:jc w:val="left"/>
        <w:rPr>
          <w:rFonts w:eastAsia="仿宋"/>
          <w:bCs/>
          <w:color w:val="000000" w:themeColor="text1"/>
          <w:sz w:val="24"/>
        </w:rPr>
      </w:pPr>
      <w:r>
        <w:rPr>
          <w:rFonts w:eastAsia="仿宋"/>
          <w:bCs/>
          <w:color w:val="000000" w:themeColor="text1"/>
          <w:sz w:val="24"/>
        </w:rPr>
        <w:t>2</w:t>
      </w:r>
      <w:r>
        <w:rPr>
          <w:rFonts w:eastAsia="仿宋"/>
          <w:bCs/>
          <w:color w:val="000000" w:themeColor="text1"/>
          <w:sz w:val="24"/>
        </w:rPr>
        <w:t>、《</w:t>
      </w:r>
      <w:r w:rsidR="00965C64">
        <w:rPr>
          <w:rFonts w:eastAsia="仿宋"/>
          <w:bCs/>
          <w:color w:val="000000" w:themeColor="text1"/>
          <w:sz w:val="24"/>
        </w:rPr>
        <w:t>遵义市红花岗区人民法院委托书</w:t>
      </w:r>
      <w:r>
        <w:rPr>
          <w:rFonts w:eastAsia="仿宋"/>
          <w:bCs/>
          <w:color w:val="000000" w:themeColor="text1"/>
          <w:sz w:val="24"/>
        </w:rPr>
        <w:t>》（复印件）；</w:t>
      </w:r>
    </w:p>
    <w:p w:rsidR="004B56D1" w:rsidRDefault="00B066D8">
      <w:pPr>
        <w:tabs>
          <w:tab w:val="left" w:leader="dot" w:pos="8190"/>
        </w:tabs>
        <w:overflowPunct w:val="0"/>
        <w:topLinePunct/>
        <w:adjustRightInd w:val="0"/>
        <w:snapToGrid w:val="0"/>
        <w:spacing w:line="400" w:lineRule="exact"/>
        <w:ind w:firstLineChars="200" w:firstLine="480"/>
        <w:jc w:val="left"/>
        <w:rPr>
          <w:rFonts w:eastAsia="仿宋"/>
          <w:bCs/>
          <w:color w:val="000000" w:themeColor="text1"/>
          <w:sz w:val="24"/>
        </w:rPr>
      </w:pPr>
      <w:r>
        <w:rPr>
          <w:rFonts w:eastAsia="仿宋"/>
          <w:bCs/>
          <w:color w:val="000000" w:themeColor="text1"/>
          <w:sz w:val="24"/>
        </w:rPr>
        <w:t>3</w:t>
      </w:r>
      <w:r>
        <w:rPr>
          <w:rFonts w:eastAsia="仿宋" w:hint="eastAsia"/>
          <w:bCs/>
          <w:color w:val="000000" w:themeColor="text1"/>
          <w:sz w:val="24"/>
        </w:rPr>
        <w:t>、《</w:t>
      </w:r>
      <w:r w:rsidR="00965C64">
        <w:rPr>
          <w:rFonts w:eastAsia="仿宋" w:hint="eastAsia"/>
          <w:bCs/>
          <w:color w:val="000000" w:themeColor="text1"/>
          <w:sz w:val="24"/>
        </w:rPr>
        <w:t>房屋记载表</w:t>
      </w:r>
      <w:r>
        <w:rPr>
          <w:rFonts w:eastAsia="仿宋" w:hint="eastAsia"/>
          <w:bCs/>
          <w:color w:val="000000" w:themeColor="text1"/>
          <w:sz w:val="24"/>
        </w:rPr>
        <w:t>》（复印件）</w:t>
      </w:r>
      <w:r>
        <w:rPr>
          <w:rFonts w:eastAsia="仿宋"/>
          <w:bCs/>
          <w:color w:val="000000" w:themeColor="text1"/>
          <w:sz w:val="24"/>
        </w:rPr>
        <w:t>；</w:t>
      </w:r>
    </w:p>
    <w:p w:rsidR="004B56D1" w:rsidRDefault="00B066D8">
      <w:pPr>
        <w:tabs>
          <w:tab w:val="left" w:leader="dot" w:pos="8190"/>
        </w:tabs>
        <w:overflowPunct w:val="0"/>
        <w:topLinePunct/>
        <w:adjustRightInd w:val="0"/>
        <w:snapToGrid w:val="0"/>
        <w:spacing w:line="400" w:lineRule="exact"/>
        <w:ind w:firstLineChars="200" w:firstLine="480"/>
        <w:jc w:val="left"/>
        <w:rPr>
          <w:rFonts w:eastAsia="仿宋"/>
          <w:bCs/>
          <w:color w:val="000000" w:themeColor="text1"/>
          <w:sz w:val="24"/>
        </w:rPr>
      </w:pPr>
      <w:r>
        <w:rPr>
          <w:rFonts w:eastAsia="仿宋"/>
          <w:bCs/>
          <w:color w:val="000000" w:themeColor="text1"/>
          <w:sz w:val="24"/>
        </w:rPr>
        <w:t>4</w:t>
      </w:r>
      <w:r>
        <w:rPr>
          <w:rFonts w:eastAsia="仿宋"/>
          <w:bCs/>
          <w:color w:val="000000" w:themeColor="text1"/>
          <w:sz w:val="24"/>
        </w:rPr>
        <w:t>、估价机构房地产估价资质证书（复印件）；</w:t>
      </w:r>
    </w:p>
    <w:p w:rsidR="004B56D1" w:rsidRDefault="00B066D8">
      <w:pPr>
        <w:tabs>
          <w:tab w:val="left" w:leader="dot" w:pos="8190"/>
        </w:tabs>
        <w:overflowPunct w:val="0"/>
        <w:topLinePunct/>
        <w:adjustRightInd w:val="0"/>
        <w:snapToGrid w:val="0"/>
        <w:spacing w:line="400" w:lineRule="exact"/>
        <w:ind w:firstLineChars="200" w:firstLine="480"/>
        <w:jc w:val="left"/>
        <w:rPr>
          <w:rFonts w:eastAsia="仿宋"/>
          <w:bCs/>
          <w:color w:val="000000" w:themeColor="text1"/>
          <w:sz w:val="24"/>
        </w:rPr>
      </w:pPr>
      <w:r>
        <w:rPr>
          <w:rFonts w:eastAsia="仿宋"/>
          <w:bCs/>
          <w:color w:val="000000" w:themeColor="text1"/>
          <w:sz w:val="24"/>
        </w:rPr>
        <w:t>5</w:t>
      </w:r>
      <w:r>
        <w:rPr>
          <w:rFonts w:eastAsia="仿宋"/>
          <w:bCs/>
          <w:color w:val="000000" w:themeColor="text1"/>
          <w:sz w:val="24"/>
        </w:rPr>
        <w:t>、估价机构营业执照（复印件）；</w:t>
      </w:r>
    </w:p>
    <w:p w:rsidR="004B56D1" w:rsidRDefault="00B066D8">
      <w:pPr>
        <w:tabs>
          <w:tab w:val="left" w:leader="dot" w:pos="8190"/>
        </w:tabs>
        <w:overflowPunct w:val="0"/>
        <w:topLinePunct/>
        <w:adjustRightInd w:val="0"/>
        <w:snapToGrid w:val="0"/>
        <w:spacing w:line="400" w:lineRule="exact"/>
        <w:ind w:firstLineChars="200" w:firstLine="480"/>
        <w:jc w:val="left"/>
        <w:rPr>
          <w:rFonts w:eastAsia="仿宋"/>
          <w:bCs/>
          <w:color w:val="000000" w:themeColor="text1"/>
          <w:sz w:val="24"/>
        </w:rPr>
      </w:pPr>
      <w:r>
        <w:rPr>
          <w:rFonts w:eastAsia="仿宋"/>
          <w:bCs/>
          <w:color w:val="000000" w:themeColor="text1"/>
          <w:sz w:val="24"/>
        </w:rPr>
        <w:t>6</w:t>
      </w:r>
      <w:r>
        <w:rPr>
          <w:rFonts w:eastAsia="仿宋"/>
          <w:bCs/>
          <w:color w:val="000000" w:themeColor="text1"/>
          <w:sz w:val="24"/>
        </w:rPr>
        <w:t>、估价人员注册证书（复印件）。</w:t>
      </w:r>
      <w:bookmarkEnd w:id="0"/>
    </w:p>
    <w:p w:rsidR="004B56D1" w:rsidRDefault="004B56D1">
      <w:pPr>
        <w:tabs>
          <w:tab w:val="left" w:leader="dot" w:pos="8190"/>
        </w:tabs>
        <w:overflowPunct w:val="0"/>
        <w:topLinePunct/>
        <w:adjustRightInd w:val="0"/>
        <w:snapToGrid w:val="0"/>
        <w:spacing w:line="400" w:lineRule="exact"/>
        <w:ind w:firstLineChars="200" w:firstLine="480"/>
        <w:jc w:val="left"/>
        <w:rPr>
          <w:rFonts w:eastAsia="仿宋"/>
          <w:bCs/>
          <w:color w:val="000000" w:themeColor="text1"/>
          <w:sz w:val="24"/>
        </w:rPr>
      </w:pPr>
    </w:p>
    <w:p w:rsidR="004B56D1" w:rsidRDefault="004B56D1">
      <w:pPr>
        <w:tabs>
          <w:tab w:val="left" w:leader="dot" w:pos="8190"/>
        </w:tabs>
        <w:overflowPunct w:val="0"/>
        <w:topLinePunct/>
        <w:adjustRightInd w:val="0"/>
        <w:snapToGrid w:val="0"/>
        <w:spacing w:line="400" w:lineRule="exact"/>
        <w:ind w:firstLineChars="200" w:firstLine="480"/>
        <w:jc w:val="left"/>
        <w:rPr>
          <w:rFonts w:eastAsia="仿宋"/>
          <w:bCs/>
          <w:color w:val="000000" w:themeColor="text1"/>
          <w:sz w:val="24"/>
        </w:rPr>
        <w:sectPr w:rsidR="004B56D1">
          <w:headerReference w:type="default" r:id="rId11"/>
          <w:footerReference w:type="even" r:id="rId12"/>
          <w:footerReference w:type="default" r:id="rId13"/>
          <w:headerReference w:type="first" r:id="rId14"/>
          <w:footerReference w:type="first" r:id="rId15"/>
          <w:pgSz w:w="11907" w:h="16840"/>
          <w:pgMar w:top="1418" w:right="1418" w:bottom="1418" w:left="1418" w:header="624" w:footer="737" w:gutter="284"/>
          <w:pgNumType w:start="1"/>
          <w:cols w:space="720"/>
          <w:titlePg/>
          <w:docGrid w:type="lines" w:linePitch="312"/>
        </w:sectPr>
      </w:pPr>
    </w:p>
    <w:p w:rsidR="004B56D1" w:rsidRDefault="004B56D1">
      <w:pPr>
        <w:pStyle w:val="2"/>
        <w:overflowPunct w:val="0"/>
        <w:topLinePunct/>
        <w:snapToGrid w:val="0"/>
        <w:spacing w:beforeLines="50" w:before="156" w:afterLines="100" w:after="312" w:line="360" w:lineRule="auto"/>
        <w:jc w:val="center"/>
        <w:rPr>
          <w:rFonts w:ascii="Times New Roman" w:eastAsia="仿宋" w:hAnsi="Times New Roman"/>
          <w:snapToGrid w:val="0"/>
          <w:spacing w:val="40"/>
          <w:kern w:val="0"/>
          <w:sz w:val="44"/>
          <w:szCs w:val="44"/>
        </w:rPr>
      </w:pPr>
    </w:p>
    <w:p w:rsidR="004B56D1" w:rsidRDefault="004B56D1">
      <w:pPr>
        <w:pStyle w:val="2"/>
        <w:overflowPunct w:val="0"/>
        <w:topLinePunct/>
        <w:snapToGrid w:val="0"/>
        <w:spacing w:beforeLines="50" w:before="156" w:afterLines="100" w:after="312" w:line="360" w:lineRule="auto"/>
        <w:jc w:val="center"/>
        <w:rPr>
          <w:rFonts w:ascii="Times New Roman" w:eastAsia="仿宋" w:hAnsi="Times New Roman"/>
          <w:snapToGrid w:val="0"/>
          <w:spacing w:val="40"/>
          <w:kern w:val="0"/>
          <w:sz w:val="44"/>
          <w:szCs w:val="44"/>
        </w:rPr>
        <w:sectPr w:rsidR="004B56D1">
          <w:headerReference w:type="even" r:id="rId16"/>
          <w:headerReference w:type="default" r:id="rId17"/>
          <w:footerReference w:type="default" r:id="rId18"/>
          <w:headerReference w:type="first" r:id="rId19"/>
          <w:footerReference w:type="first" r:id="rId20"/>
          <w:type w:val="continuous"/>
          <w:pgSz w:w="11907" w:h="16840"/>
          <w:pgMar w:top="1418" w:right="1418" w:bottom="1418" w:left="1418" w:header="624" w:footer="737" w:gutter="284"/>
          <w:pgNumType w:start="1"/>
          <w:cols w:space="720"/>
          <w:titlePg/>
          <w:docGrid w:type="lines" w:linePitch="312"/>
        </w:sectPr>
      </w:pPr>
    </w:p>
    <w:p w:rsidR="004B56D1" w:rsidRDefault="00B066D8">
      <w:pPr>
        <w:pStyle w:val="2"/>
        <w:overflowPunct w:val="0"/>
        <w:topLinePunct/>
        <w:snapToGrid w:val="0"/>
        <w:spacing w:beforeLines="50" w:before="156" w:afterLines="100" w:after="312" w:line="360" w:lineRule="auto"/>
        <w:jc w:val="center"/>
        <w:rPr>
          <w:rFonts w:ascii="Times New Roman" w:eastAsia="仿宋" w:hAnsi="Times New Roman"/>
          <w:snapToGrid w:val="0"/>
          <w:spacing w:val="40"/>
          <w:kern w:val="0"/>
          <w:sz w:val="44"/>
          <w:szCs w:val="44"/>
        </w:rPr>
      </w:pPr>
      <w:bookmarkStart w:id="1" w:name="_Toc27841"/>
      <w:r>
        <w:rPr>
          <w:rFonts w:ascii="Times New Roman" w:eastAsia="仿宋" w:hAnsi="Times New Roman"/>
          <w:snapToGrid w:val="0"/>
          <w:spacing w:val="40"/>
          <w:kern w:val="0"/>
          <w:sz w:val="44"/>
          <w:szCs w:val="44"/>
        </w:rPr>
        <w:lastRenderedPageBreak/>
        <w:t>估价师声明</w:t>
      </w:r>
      <w:bookmarkEnd w:id="1"/>
    </w:p>
    <w:p w:rsidR="004B56D1" w:rsidRDefault="00B066D8">
      <w:pPr>
        <w:pStyle w:val="a6"/>
        <w:overflowPunct w:val="0"/>
        <w:topLinePunct/>
        <w:snapToGrid w:val="0"/>
        <w:ind w:rightChars="0" w:right="0" w:firstLineChars="200" w:firstLine="562"/>
        <w:rPr>
          <w:rFonts w:ascii="Times New Roman" w:eastAsia="仿宋" w:hAnsi="Times New Roman"/>
          <w:b/>
          <w:sz w:val="28"/>
        </w:rPr>
      </w:pPr>
      <w:r>
        <w:rPr>
          <w:rFonts w:ascii="Times New Roman" w:eastAsia="仿宋" w:hAnsi="Times New Roman"/>
          <w:b/>
          <w:sz w:val="28"/>
        </w:rPr>
        <w:t>郑重声明：</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1</w:t>
      </w:r>
      <w:r>
        <w:rPr>
          <w:rFonts w:ascii="Times New Roman" w:eastAsia="仿宋" w:hAnsi="Times New Roman"/>
          <w:bCs/>
          <w:sz w:val="28"/>
        </w:rPr>
        <w:t>、我们在估价报告中对事实的说明是真实和准确的，没有虚假记载、误导性陈述和重大遗漏；</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2</w:t>
      </w:r>
      <w:r>
        <w:rPr>
          <w:rFonts w:ascii="Times New Roman" w:eastAsia="仿宋" w:hAnsi="Times New Roman"/>
          <w:bCs/>
          <w:sz w:val="28"/>
        </w:rPr>
        <w:t>、本估价报告中的分析、意见和结论是我们独立、客观公正的专业分析、意见和结论，但受到本估价报告中已说明的估价假设和限制条件的限制；</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3</w:t>
      </w:r>
      <w:r>
        <w:rPr>
          <w:rFonts w:ascii="Times New Roman" w:eastAsia="仿宋" w:hAnsi="Times New Roman"/>
          <w:bCs/>
          <w:sz w:val="28"/>
        </w:rPr>
        <w:t>、我们与估价报告中的估价对象没有现实和潜在的利益，与估价委托人及估价利害关系人没有利害关系，也对估价对象、估价委托人及估价利害关系人没有偏见；</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4</w:t>
      </w:r>
      <w:r>
        <w:rPr>
          <w:rFonts w:ascii="Times New Roman" w:eastAsia="仿宋" w:hAnsi="Times New Roman"/>
          <w:bCs/>
          <w:sz w:val="28"/>
        </w:rPr>
        <w:t>、我们是按照有关房地产估价标准的规定进行估价工作、撰写本估价报告的；</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5</w:t>
      </w:r>
      <w:r>
        <w:rPr>
          <w:rFonts w:ascii="Times New Roman" w:eastAsia="仿宋" w:hAnsi="Times New Roman"/>
          <w:bCs/>
          <w:sz w:val="28"/>
        </w:rPr>
        <w:t>、我们已对本估价报告中的估价对象进行了实地查勘，同时对估价对象的法律权属状况给予了必要的关注，对估价对象的法律权属资料进行了查验，但无法对估价对象的法律权属真实性做任何形式的保证；</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6</w:t>
      </w:r>
      <w:r>
        <w:rPr>
          <w:rFonts w:ascii="Times New Roman" w:eastAsia="仿宋" w:hAnsi="Times New Roman"/>
          <w:bCs/>
          <w:sz w:val="28"/>
        </w:rPr>
        <w:t>、我们对估价对象的价值进行估算并发表的专业意见是经济行为实现的参考依据，我们出具的估价报告仅限用于估价报告载明的估价目的，仅在载明的估价报告应用有效期内使用，因使用不当造成的后果与我们无关；</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7</w:t>
      </w:r>
      <w:r>
        <w:rPr>
          <w:rFonts w:ascii="Times New Roman" w:eastAsia="仿宋" w:hAnsi="Times New Roman"/>
          <w:bCs/>
          <w:sz w:val="28"/>
        </w:rPr>
        <w:t>、没有人对本估价报告提供重要专业帮助。</w:t>
      </w:r>
    </w:p>
    <w:p w:rsidR="004B56D1" w:rsidRDefault="00B066D8">
      <w:pPr>
        <w:overflowPunct w:val="0"/>
        <w:topLinePunct/>
        <w:adjustRightInd w:val="0"/>
        <w:snapToGrid w:val="0"/>
        <w:spacing w:line="300" w:lineRule="auto"/>
        <w:ind w:firstLineChars="200" w:firstLine="560"/>
        <w:jc w:val="left"/>
        <w:rPr>
          <w:rFonts w:eastAsia="仿宋"/>
          <w:bCs/>
          <w:sz w:val="28"/>
        </w:rPr>
      </w:pPr>
      <w:r>
        <w:rPr>
          <w:rFonts w:eastAsia="仿宋" w:hAnsi="仿宋"/>
          <w:bCs/>
          <w:sz w:val="28"/>
        </w:rPr>
        <w:t>注册房地产估价师：</w:t>
      </w:r>
      <w:r>
        <w:rPr>
          <w:rFonts w:eastAsia="仿宋"/>
          <w:bCs/>
          <w:sz w:val="28"/>
        </w:rPr>
        <w:t xml:space="preserve">             </w:t>
      </w:r>
      <w:r>
        <w:rPr>
          <w:rFonts w:eastAsia="仿宋" w:hAnsi="仿宋"/>
          <w:bCs/>
          <w:sz w:val="28"/>
        </w:rPr>
        <w:t>注册证号：</w:t>
      </w:r>
      <w:r>
        <w:rPr>
          <w:rFonts w:eastAsia="仿宋"/>
          <w:sz w:val="28"/>
        </w:rPr>
        <w:t>5219980017</w:t>
      </w:r>
    </w:p>
    <w:p w:rsidR="004B56D1" w:rsidRDefault="004B56D1">
      <w:pPr>
        <w:overflowPunct w:val="0"/>
        <w:topLinePunct/>
        <w:adjustRightInd w:val="0"/>
        <w:snapToGrid w:val="0"/>
        <w:spacing w:line="300" w:lineRule="auto"/>
        <w:ind w:firstLineChars="200" w:firstLine="560"/>
        <w:jc w:val="left"/>
        <w:rPr>
          <w:rFonts w:eastAsia="仿宋"/>
          <w:bCs/>
          <w:sz w:val="28"/>
        </w:rPr>
      </w:pPr>
    </w:p>
    <w:p w:rsidR="004B56D1" w:rsidRDefault="00B066D8">
      <w:pPr>
        <w:overflowPunct w:val="0"/>
        <w:topLinePunct/>
        <w:adjustRightInd w:val="0"/>
        <w:snapToGrid w:val="0"/>
        <w:spacing w:line="300" w:lineRule="auto"/>
        <w:ind w:firstLineChars="200" w:firstLine="560"/>
        <w:jc w:val="left"/>
        <w:rPr>
          <w:rFonts w:eastAsia="仿宋"/>
          <w:sz w:val="28"/>
        </w:rPr>
      </w:pPr>
      <w:r>
        <w:rPr>
          <w:rFonts w:eastAsia="仿宋" w:hAnsi="仿宋"/>
          <w:bCs/>
          <w:sz w:val="28"/>
        </w:rPr>
        <w:t>注册房地产估价师：</w:t>
      </w:r>
      <w:r>
        <w:rPr>
          <w:rFonts w:eastAsia="仿宋"/>
          <w:bCs/>
          <w:sz w:val="28"/>
        </w:rPr>
        <w:t xml:space="preserve">             </w:t>
      </w:r>
      <w:r>
        <w:rPr>
          <w:rFonts w:eastAsia="仿宋" w:hAnsi="仿宋"/>
          <w:bCs/>
          <w:sz w:val="28"/>
        </w:rPr>
        <w:t>注册证号：</w:t>
      </w:r>
      <w:r>
        <w:rPr>
          <w:rFonts w:eastAsia="仿宋" w:hint="eastAsia"/>
          <w:color w:val="000000"/>
          <w:kern w:val="0"/>
          <w:sz w:val="28"/>
          <w:szCs w:val="28"/>
        </w:rPr>
        <w:t>3220180320</w:t>
      </w:r>
    </w:p>
    <w:p w:rsidR="004B56D1" w:rsidRDefault="004B56D1">
      <w:pPr>
        <w:pStyle w:val="a6"/>
        <w:overflowPunct w:val="0"/>
        <w:topLinePunct/>
        <w:adjustRightInd w:val="0"/>
        <w:snapToGrid w:val="0"/>
        <w:spacing w:line="300" w:lineRule="auto"/>
        <w:ind w:rightChars="0" w:right="0" w:firstLineChars="200" w:firstLine="560"/>
        <w:rPr>
          <w:rFonts w:ascii="Times New Roman" w:eastAsia="仿宋" w:hAnsi="Times New Roman"/>
          <w:bCs/>
          <w:sz w:val="28"/>
        </w:rPr>
      </w:pPr>
    </w:p>
    <w:p w:rsidR="004B56D1" w:rsidRDefault="00875360">
      <w:pPr>
        <w:overflowPunct w:val="0"/>
        <w:topLinePunct/>
        <w:adjustRightInd w:val="0"/>
        <w:snapToGrid w:val="0"/>
        <w:spacing w:line="300" w:lineRule="auto"/>
        <w:ind w:firstLineChars="200" w:firstLine="560"/>
        <w:jc w:val="right"/>
        <w:rPr>
          <w:rFonts w:eastAsia="仿宋"/>
          <w:bCs/>
          <w:snapToGrid w:val="0"/>
          <w:kern w:val="0"/>
          <w:sz w:val="28"/>
        </w:rPr>
      </w:pPr>
      <w:r>
        <w:rPr>
          <w:rFonts w:eastAsia="仿宋"/>
          <w:bCs/>
          <w:snapToGrid w:val="0"/>
          <w:kern w:val="0"/>
          <w:sz w:val="28"/>
        </w:rPr>
        <w:t>2019</w:t>
      </w:r>
      <w:r>
        <w:rPr>
          <w:rFonts w:eastAsia="仿宋"/>
          <w:bCs/>
          <w:snapToGrid w:val="0"/>
          <w:kern w:val="0"/>
          <w:sz w:val="28"/>
        </w:rPr>
        <w:t>年</w:t>
      </w:r>
      <w:r>
        <w:rPr>
          <w:rFonts w:eastAsia="仿宋"/>
          <w:bCs/>
          <w:snapToGrid w:val="0"/>
          <w:kern w:val="0"/>
          <w:sz w:val="28"/>
        </w:rPr>
        <w:t>5</w:t>
      </w:r>
      <w:r>
        <w:rPr>
          <w:rFonts w:eastAsia="仿宋"/>
          <w:bCs/>
          <w:snapToGrid w:val="0"/>
          <w:kern w:val="0"/>
          <w:sz w:val="28"/>
        </w:rPr>
        <w:t>月</w:t>
      </w:r>
      <w:r>
        <w:rPr>
          <w:rFonts w:eastAsia="仿宋"/>
          <w:bCs/>
          <w:snapToGrid w:val="0"/>
          <w:kern w:val="0"/>
          <w:sz w:val="28"/>
        </w:rPr>
        <w:t>17</w:t>
      </w:r>
      <w:r>
        <w:rPr>
          <w:rFonts w:eastAsia="仿宋"/>
          <w:bCs/>
          <w:snapToGrid w:val="0"/>
          <w:kern w:val="0"/>
          <w:sz w:val="28"/>
        </w:rPr>
        <w:t>日</w:t>
      </w:r>
    </w:p>
    <w:p w:rsidR="004B56D1" w:rsidRDefault="00B066D8">
      <w:pPr>
        <w:pStyle w:val="2"/>
        <w:overflowPunct w:val="0"/>
        <w:topLinePunct/>
        <w:snapToGrid w:val="0"/>
        <w:spacing w:beforeLines="100" w:before="312" w:afterLines="100" w:after="312" w:line="360" w:lineRule="auto"/>
        <w:jc w:val="center"/>
        <w:rPr>
          <w:rFonts w:ascii="Times New Roman" w:eastAsia="仿宋" w:hAnsi="Times New Roman"/>
          <w:snapToGrid w:val="0"/>
          <w:spacing w:val="40"/>
          <w:kern w:val="0"/>
          <w:sz w:val="44"/>
          <w:szCs w:val="44"/>
        </w:rPr>
      </w:pPr>
      <w:bookmarkStart w:id="2" w:name="_Toc28770"/>
      <w:r>
        <w:rPr>
          <w:rFonts w:ascii="Times New Roman" w:eastAsia="仿宋" w:hAnsi="Times New Roman"/>
          <w:snapToGrid w:val="0"/>
          <w:spacing w:val="40"/>
          <w:kern w:val="0"/>
          <w:sz w:val="44"/>
          <w:szCs w:val="44"/>
        </w:rPr>
        <w:lastRenderedPageBreak/>
        <w:t>估价的假设和限制条件</w:t>
      </w:r>
      <w:bookmarkEnd w:id="2"/>
    </w:p>
    <w:p w:rsidR="004B56D1" w:rsidRDefault="00B066D8">
      <w:pPr>
        <w:pStyle w:val="a6"/>
        <w:overflowPunct w:val="0"/>
        <w:topLinePunct/>
        <w:adjustRightInd w:val="0"/>
        <w:snapToGrid w:val="0"/>
        <w:spacing w:beforeLines="100" w:before="312" w:afterLines="100" w:after="312"/>
        <w:ind w:rightChars="0" w:right="0" w:firstLineChars="200" w:firstLine="562"/>
        <w:rPr>
          <w:rFonts w:ascii="Times New Roman" w:eastAsia="仿宋" w:hAnsi="Times New Roman"/>
          <w:b/>
          <w:bCs/>
          <w:sz w:val="28"/>
        </w:rPr>
      </w:pPr>
      <w:r>
        <w:rPr>
          <w:rFonts w:ascii="Times New Roman" w:eastAsia="仿宋" w:hAnsi="Times New Roman"/>
          <w:b/>
          <w:bCs/>
          <w:sz w:val="28"/>
        </w:rPr>
        <w:t>一、一般假设</w:t>
      </w:r>
    </w:p>
    <w:p w:rsidR="004B56D1" w:rsidRDefault="00B066D8">
      <w:pPr>
        <w:tabs>
          <w:tab w:val="left" w:leader="dot" w:pos="8190"/>
        </w:tabs>
        <w:overflowPunct w:val="0"/>
        <w:topLinePunct/>
        <w:adjustRightInd w:val="0"/>
        <w:snapToGrid w:val="0"/>
        <w:spacing w:line="360" w:lineRule="auto"/>
        <w:ind w:firstLineChars="200" w:firstLine="560"/>
        <w:rPr>
          <w:rFonts w:eastAsia="仿宋"/>
          <w:bCs/>
          <w:sz w:val="28"/>
        </w:rPr>
      </w:pPr>
      <w:r>
        <w:rPr>
          <w:rFonts w:eastAsia="仿宋"/>
          <w:bCs/>
          <w:sz w:val="28"/>
        </w:rPr>
        <w:t>1</w:t>
      </w:r>
      <w:r>
        <w:rPr>
          <w:rFonts w:eastAsia="仿宋"/>
          <w:bCs/>
          <w:sz w:val="28"/>
        </w:rPr>
        <w:t>、估价对象的权属、建筑面积、用途等，是</w:t>
      </w:r>
      <w:r>
        <w:rPr>
          <w:rFonts w:eastAsia="仿宋"/>
          <w:bCs/>
          <w:color w:val="000000" w:themeColor="text1"/>
          <w:sz w:val="28"/>
        </w:rPr>
        <w:t>根据委托方提供的《</w:t>
      </w:r>
      <w:r w:rsidR="00965C64">
        <w:rPr>
          <w:rFonts w:eastAsia="仿宋"/>
          <w:bCs/>
          <w:color w:val="000000" w:themeColor="text1"/>
          <w:sz w:val="28"/>
        </w:rPr>
        <w:t>遵义市红花岗区人民法院委托书</w:t>
      </w:r>
      <w:r>
        <w:rPr>
          <w:rFonts w:eastAsia="仿宋"/>
          <w:bCs/>
          <w:color w:val="000000" w:themeColor="text1"/>
          <w:sz w:val="28"/>
        </w:rPr>
        <w:t>》</w:t>
      </w:r>
      <w:r>
        <w:rPr>
          <w:rFonts w:eastAsia="仿宋" w:hint="eastAsia"/>
          <w:bCs/>
          <w:color w:val="000000" w:themeColor="text1"/>
          <w:sz w:val="28"/>
        </w:rPr>
        <w:t>、《</w:t>
      </w:r>
      <w:r w:rsidR="00965C64">
        <w:rPr>
          <w:rFonts w:eastAsia="仿宋" w:hint="eastAsia"/>
          <w:bCs/>
          <w:color w:val="000000" w:themeColor="text1"/>
          <w:sz w:val="28"/>
        </w:rPr>
        <w:t>房屋记载表</w:t>
      </w:r>
      <w:r>
        <w:rPr>
          <w:rFonts w:eastAsia="仿宋" w:hint="eastAsia"/>
          <w:bCs/>
          <w:color w:val="000000" w:themeColor="text1"/>
          <w:sz w:val="28"/>
        </w:rPr>
        <w:t>》等</w:t>
      </w:r>
      <w:r>
        <w:rPr>
          <w:rFonts w:eastAsia="仿宋"/>
          <w:bCs/>
          <w:sz w:val="28"/>
        </w:rPr>
        <w:t>资料上取得的，估价人员对这些资料进行了必要的核查和验证，在无理由怀疑这些资料合法性、真实性、准确性和完整性的情况下，我们在报告中假定这些资料是合法、真实、准确和完整的。</w:t>
      </w:r>
    </w:p>
    <w:p w:rsidR="004B56D1" w:rsidRDefault="00B066D8">
      <w:pPr>
        <w:tabs>
          <w:tab w:val="left" w:leader="dot" w:pos="8190"/>
        </w:tabs>
        <w:overflowPunct w:val="0"/>
        <w:topLinePunct/>
        <w:adjustRightInd w:val="0"/>
        <w:snapToGrid w:val="0"/>
        <w:spacing w:line="360" w:lineRule="auto"/>
        <w:ind w:firstLineChars="200" w:firstLine="560"/>
        <w:rPr>
          <w:rFonts w:eastAsia="仿宋"/>
          <w:bCs/>
          <w:sz w:val="28"/>
        </w:rPr>
      </w:pPr>
      <w:r>
        <w:rPr>
          <w:rFonts w:eastAsia="仿宋"/>
          <w:bCs/>
          <w:sz w:val="28"/>
        </w:rPr>
        <w:t>2</w:t>
      </w:r>
      <w:r>
        <w:rPr>
          <w:rFonts w:eastAsia="仿宋"/>
          <w:bCs/>
          <w:sz w:val="28"/>
        </w:rPr>
        <w:t>、估价人员对估价对象进行了实地查勘，但现场查勘仅限于估价对象的外观和使用状况、内部布局、装修及设施设备情况，并未对估价对象做建筑物基础、房屋结构上的测量和实验，因此无法确认其内部有无缺损、是否存在结构性损坏等。我们在报告中对被遮盖、未暴露及难以接触到的房屋结构部分及其内部设施、设备假定其无重大质量问题，符合国家有关技术、质量、验收规范，且符合国家有关安全使用标准。</w:t>
      </w:r>
    </w:p>
    <w:p w:rsidR="004B56D1" w:rsidRDefault="00B066D8">
      <w:pPr>
        <w:pStyle w:val="a6"/>
        <w:overflowPunct w:val="0"/>
        <w:topLinePunct/>
        <w:adjustRightInd w:val="0"/>
        <w:snapToGrid w:val="0"/>
        <w:spacing w:beforeLines="100" w:before="312" w:afterLines="100" w:after="312"/>
        <w:ind w:rightChars="0" w:right="0" w:firstLineChars="200" w:firstLine="562"/>
        <w:rPr>
          <w:rFonts w:ascii="Times New Roman" w:eastAsia="仿宋" w:hAnsi="Times New Roman"/>
          <w:b/>
          <w:bCs/>
          <w:sz w:val="28"/>
        </w:rPr>
      </w:pPr>
      <w:r>
        <w:rPr>
          <w:rFonts w:ascii="Times New Roman" w:eastAsia="仿宋" w:hAnsi="Times New Roman"/>
          <w:b/>
          <w:bCs/>
          <w:sz w:val="28"/>
        </w:rPr>
        <w:t>二、未定事项假设</w:t>
      </w:r>
    </w:p>
    <w:p w:rsidR="004B56D1" w:rsidRDefault="00B066D8">
      <w:pPr>
        <w:pStyle w:val="a6"/>
        <w:overflowPunct w:val="0"/>
        <w:topLinePunct/>
        <w:adjustRightInd w:val="0"/>
        <w:snapToGrid w:val="0"/>
        <w:spacing w:beforeLines="50" w:before="156" w:afterLines="50" w:after="156"/>
        <w:ind w:rightChars="0" w:right="0" w:firstLineChars="200" w:firstLine="560"/>
        <w:contextualSpacing/>
        <w:rPr>
          <w:rFonts w:ascii="Times New Roman" w:eastAsia="仿宋" w:hAnsi="Times New Roman"/>
          <w:color w:val="FF0000"/>
          <w:sz w:val="28"/>
        </w:rPr>
      </w:pPr>
      <w:r>
        <w:rPr>
          <w:rFonts w:eastAsia="仿宋"/>
          <w:sz w:val="28"/>
        </w:rPr>
        <w:t>由于无法获取估价对象的《国有土地使用证》</w:t>
      </w:r>
      <w:r>
        <w:rPr>
          <w:rFonts w:eastAsia="仿宋" w:hint="eastAsia"/>
          <w:sz w:val="28"/>
        </w:rPr>
        <w:t>，本次评估项目的土地使用权</w:t>
      </w:r>
      <w:r>
        <w:rPr>
          <w:rFonts w:eastAsia="仿宋"/>
          <w:bCs/>
          <w:sz w:val="28"/>
        </w:rPr>
        <w:t>根据委托方所提供的</w:t>
      </w:r>
      <w:r>
        <w:rPr>
          <w:rFonts w:eastAsia="仿宋"/>
          <w:color w:val="000000"/>
          <w:sz w:val="28"/>
          <w:szCs w:val="28"/>
        </w:rPr>
        <w:t>《</w:t>
      </w:r>
      <w:r w:rsidR="00965C64">
        <w:rPr>
          <w:rFonts w:eastAsia="仿宋" w:hint="eastAsia"/>
          <w:color w:val="000000"/>
          <w:sz w:val="28"/>
          <w:szCs w:val="28"/>
        </w:rPr>
        <w:t>房屋记载表</w:t>
      </w:r>
      <w:r>
        <w:rPr>
          <w:rFonts w:eastAsia="仿宋"/>
          <w:color w:val="000000"/>
          <w:sz w:val="28"/>
          <w:szCs w:val="28"/>
        </w:rPr>
        <w:t>》登记信息</w:t>
      </w:r>
      <w:r>
        <w:rPr>
          <w:rFonts w:eastAsia="仿宋"/>
          <w:bCs/>
          <w:sz w:val="28"/>
        </w:rPr>
        <w:t>及评估人员的现场勘查所获取信息</w:t>
      </w:r>
      <w:r>
        <w:rPr>
          <w:rFonts w:eastAsia="仿宋"/>
          <w:sz w:val="28"/>
        </w:rPr>
        <w:t>，</w:t>
      </w:r>
      <w:r>
        <w:rPr>
          <w:rFonts w:eastAsia="仿宋" w:hint="eastAsia"/>
          <w:sz w:val="28"/>
        </w:rPr>
        <w:t>估价</w:t>
      </w:r>
      <w:r>
        <w:rPr>
          <w:rFonts w:eastAsia="仿宋"/>
          <w:sz w:val="28"/>
        </w:rPr>
        <w:t>对象</w:t>
      </w:r>
      <w:r>
        <w:rPr>
          <w:rFonts w:eastAsia="仿宋" w:hint="eastAsia"/>
          <w:sz w:val="28"/>
        </w:rPr>
        <w:t>实际</w:t>
      </w:r>
      <w:r>
        <w:rPr>
          <w:rFonts w:eastAsia="仿宋"/>
          <w:sz w:val="28"/>
        </w:rPr>
        <w:t>用途及</w:t>
      </w:r>
      <w:r>
        <w:rPr>
          <w:rFonts w:eastAsia="仿宋" w:hint="eastAsia"/>
          <w:sz w:val="28"/>
        </w:rPr>
        <w:t>登记设计</w:t>
      </w:r>
      <w:r>
        <w:rPr>
          <w:rFonts w:eastAsia="仿宋"/>
          <w:sz w:val="28"/>
        </w:rPr>
        <w:t>用途为住宅</w:t>
      </w:r>
      <w:r>
        <w:rPr>
          <w:rFonts w:eastAsia="仿宋" w:hint="eastAsia"/>
          <w:sz w:val="28"/>
        </w:rPr>
        <w:t>用房。故</w:t>
      </w:r>
      <w:r>
        <w:rPr>
          <w:rFonts w:eastAsia="仿宋"/>
          <w:sz w:val="28"/>
        </w:rPr>
        <w:t>本次设定估价对象所占用土地为出让</w:t>
      </w:r>
      <w:r>
        <w:rPr>
          <w:rFonts w:eastAsia="仿宋" w:hint="eastAsia"/>
          <w:sz w:val="28"/>
        </w:rPr>
        <w:t>住宅用地</w:t>
      </w:r>
      <w:r>
        <w:rPr>
          <w:rFonts w:eastAsia="仿宋" w:hint="eastAsia"/>
          <w:bCs/>
          <w:sz w:val="28"/>
        </w:rPr>
        <w:t>。</w:t>
      </w:r>
      <w:r w:rsidR="00965C64">
        <w:rPr>
          <w:rFonts w:eastAsia="仿宋" w:hint="eastAsia"/>
          <w:bCs/>
          <w:sz w:val="28"/>
        </w:rPr>
        <w:t>若与相关产权登记部门登记信息不一致，则本报告需作相应调整或重新评估。</w:t>
      </w:r>
    </w:p>
    <w:p w:rsidR="004B56D1" w:rsidRDefault="00B066D8">
      <w:pPr>
        <w:pStyle w:val="a6"/>
        <w:overflowPunct w:val="0"/>
        <w:topLinePunct/>
        <w:adjustRightInd w:val="0"/>
        <w:snapToGrid w:val="0"/>
        <w:spacing w:beforeLines="100" w:before="312" w:afterLines="100" w:after="312"/>
        <w:ind w:rightChars="0" w:right="0" w:firstLineChars="200" w:firstLine="562"/>
        <w:rPr>
          <w:rFonts w:ascii="Times New Roman" w:eastAsia="仿宋" w:hAnsi="Times New Roman"/>
          <w:b/>
          <w:bCs/>
          <w:sz w:val="28"/>
        </w:rPr>
      </w:pPr>
      <w:r>
        <w:rPr>
          <w:rFonts w:ascii="Times New Roman" w:eastAsia="仿宋" w:hAnsi="Times New Roman"/>
          <w:b/>
          <w:bCs/>
          <w:sz w:val="28"/>
        </w:rPr>
        <w:t>三、背离事实假设</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无。</w:t>
      </w:r>
    </w:p>
    <w:p w:rsidR="004B56D1" w:rsidRDefault="00B066D8">
      <w:pPr>
        <w:pStyle w:val="a6"/>
        <w:overflowPunct w:val="0"/>
        <w:topLinePunct/>
        <w:adjustRightInd w:val="0"/>
        <w:snapToGrid w:val="0"/>
        <w:spacing w:beforeLines="100" w:before="312" w:afterLines="100" w:after="312"/>
        <w:ind w:rightChars="0" w:right="0" w:firstLineChars="200" w:firstLine="562"/>
        <w:rPr>
          <w:rFonts w:ascii="Times New Roman" w:eastAsia="仿宋" w:hAnsi="Times New Roman"/>
          <w:b/>
          <w:bCs/>
          <w:sz w:val="28"/>
        </w:rPr>
      </w:pPr>
      <w:r>
        <w:rPr>
          <w:rFonts w:ascii="Times New Roman" w:eastAsia="仿宋" w:hAnsi="Times New Roman"/>
          <w:b/>
          <w:bCs/>
          <w:sz w:val="28"/>
        </w:rPr>
        <w:lastRenderedPageBreak/>
        <w:t>四、不相一致假设</w:t>
      </w:r>
    </w:p>
    <w:p w:rsidR="004B56D1" w:rsidRDefault="00B066D8">
      <w:pPr>
        <w:overflowPunct w:val="0"/>
        <w:topLinePunct/>
        <w:adjustRightInd w:val="0"/>
        <w:snapToGrid w:val="0"/>
        <w:spacing w:beforeLines="100" w:before="312" w:afterLines="100" w:after="312" w:line="360" w:lineRule="auto"/>
        <w:ind w:firstLineChars="200" w:firstLine="560"/>
        <w:contextualSpacing/>
        <w:rPr>
          <w:rFonts w:eastAsia="仿宋"/>
          <w:kern w:val="0"/>
          <w:sz w:val="28"/>
          <w:szCs w:val="28"/>
        </w:rPr>
      </w:pPr>
      <w:r>
        <w:rPr>
          <w:rFonts w:eastAsia="仿宋" w:hint="eastAsia"/>
          <w:sz w:val="28"/>
        </w:rPr>
        <w:t>无。</w:t>
      </w:r>
    </w:p>
    <w:p w:rsidR="004B56D1" w:rsidRDefault="00B066D8">
      <w:pPr>
        <w:pStyle w:val="a6"/>
        <w:overflowPunct w:val="0"/>
        <w:topLinePunct/>
        <w:adjustRightInd w:val="0"/>
        <w:snapToGrid w:val="0"/>
        <w:spacing w:beforeLines="100" w:before="312" w:afterLines="100" w:after="312"/>
        <w:ind w:rightChars="0" w:right="0" w:firstLineChars="200" w:firstLine="562"/>
        <w:rPr>
          <w:rFonts w:ascii="Times New Roman" w:eastAsia="仿宋" w:hAnsi="Times New Roman"/>
          <w:b/>
          <w:bCs/>
          <w:sz w:val="28"/>
        </w:rPr>
      </w:pPr>
      <w:r>
        <w:rPr>
          <w:rFonts w:ascii="Times New Roman" w:eastAsia="仿宋" w:hAnsi="Times New Roman"/>
          <w:b/>
          <w:bCs/>
          <w:sz w:val="28"/>
        </w:rPr>
        <w:t>五、依据不足假设</w:t>
      </w:r>
    </w:p>
    <w:p w:rsidR="004B56D1" w:rsidRDefault="00965C64">
      <w:pPr>
        <w:pStyle w:val="a6"/>
        <w:overflowPunct w:val="0"/>
        <w:topLinePunct/>
        <w:adjustRightInd w:val="0"/>
        <w:snapToGrid w:val="0"/>
        <w:spacing w:beforeLines="100" w:before="312" w:afterLines="100" w:after="312"/>
        <w:ind w:rightChars="0" w:right="0" w:firstLineChars="200" w:firstLine="560"/>
        <w:rPr>
          <w:rFonts w:ascii="Times New Roman" w:eastAsia="仿宋" w:hAnsi="Times New Roman"/>
          <w:sz w:val="28"/>
        </w:rPr>
      </w:pPr>
      <w:r>
        <w:rPr>
          <w:rFonts w:eastAsia="仿宋" w:hint="eastAsia"/>
          <w:sz w:val="28"/>
        </w:rPr>
        <w:t>无。</w:t>
      </w:r>
    </w:p>
    <w:p w:rsidR="004B56D1" w:rsidRDefault="00B066D8">
      <w:pPr>
        <w:pStyle w:val="a6"/>
        <w:overflowPunct w:val="0"/>
        <w:topLinePunct/>
        <w:adjustRightInd w:val="0"/>
        <w:snapToGrid w:val="0"/>
        <w:spacing w:beforeLines="100" w:before="312" w:afterLines="100" w:after="312"/>
        <w:ind w:rightChars="0" w:right="0" w:firstLineChars="200" w:firstLine="562"/>
        <w:rPr>
          <w:rFonts w:ascii="Times New Roman" w:eastAsia="仿宋" w:hAnsi="Times New Roman"/>
          <w:b/>
          <w:bCs/>
          <w:sz w:val="28"/>
        </w:rPr>
      </w:pPr>
      <w:r>
        <w:rPr>
          <w:rFonts w:ascii="Times New Roman" w:eastAsia="仿宋" w:hAnsi="Times New Roman"/>
          <w:b/>
          <w:bCs/>
          <w:sz w:val="28"/>
        </w:rPr>
        <w:t>六、估价报告的使用限制</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1</w:t>
      </w:r>
      <w:r>
        <w:rPr>
          <w:rFonts w:ascii="Times New Roman" w:eastAsia="仿宋" w:hAnsi="Times New Roman"/>
          <w:bCs/>
          <w:sz w:val="28"/>
        </w:rPr>
        <w:t>、本报告结果及附件仅</w:t>
      </w:r>
      <w:proofErr w:type="gramStart"/>
      <w:r>
        <w:rPr>
          <w:rFonts w:ascii="Times New Roman" w:eastAsia="仿宋" w:hAnsi="Times New Roman"/>
          <w:bCs/>
          <w:sz w:val="28"/>
        </w:rPr>
        <w:t>供委托</w:t>
      </w:r>
      <w:proofErr w:type="gramEnd"/>
      <w:r>
        <w:rPr>
          <w:rFonts w:ascii="Times New Roman" w:eastAsia="仿宋" w:hAnsi="Times New Roman"/>
          <w:bCs/>
          <w:sz w:val="28"/>
        </w:rPr>
        <w:t>方用于估价目的所载明的用途，不对其它用途负责，不能作为估价对象权属界定的依据；非为法律、法规规定的需要，报告及附件的全部或部分内容不得向委托方、评估审查部门以外的单位和个人提供，未经估价机构许可，不得见诸于公开媒体。</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color w:val="000000" w:themeColor="text1"/>
          <w:sz w:val="28"/>
        </w:rPr>
      </w:pPr>
      <w:r>
        <w:rPr>
          <w:rFonts w:ascii="Times New Roman" w:eastAsia="仿宋" w:hAnsi="Times New Roman"/>
          <w:bCs/>
          <w:sz w:val="28"/>
        </w:rPr>
        <w:t>2</w:t>
      </w:r>
      <w:r>
        <w:rPr>
          <w:rFonts w:ascii="Times New Roman" w:eastAsia="仿宋" w:hAnsi="Times New Roman"/>
          <w:bCs/>
          <w:sz w:val="28"/>
        </w:rPr>
        <w:t>、估价对象状况和房地产市场状况因时间变化对房地产价值可能产生影响。若估价对象状况和房地产市场价格变化较大，应对房地产价值进行调整或者重</w:t>
      </w:r>
      <w:r>
        <w:rPr>
          <w:rFonts w:ascii="Times New Roman" w:eastAsia="仿宋" w:hAnsi="Times New Roman"/>
          <w:bCs/>
          <w:color w:val="000000" w:themeColor="text1"/>
          <w:sz w:val="28"/>
        </w:rPr>
        <w:t>新评估。</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color w:val="000000" w:themeColor="text1"/>
          <w:sz w:val="28"/>
        </w:rPr>
        <w:t>3</w:t>
      </w:r>
      <w:r>
        <w:rPr>
          <w:rFonts w:ascii="Times New Roman" w:eastAsia="仿宋" w:hAnsi="Times New Roman"/>
          <w:bCs/>
          <w:color w:val="000000" w:themeColor="text1"/>
          <w:sz w:val="28"/>
        </w:rPr>
        <w:t>、估价报告的有效期为</w:t>
      </w:r>
      <w:r>
        <w:rPr>
          <w:rFonts w:ascii="Times New Roman" w:eastAsia="仿宋" w:hAnsi="Times New Roman"/>
          <w:bCs/>
          <w:color w:val="000000" w:themeColor="text1"/>
          <w:sz w:val="28"/>
        </w:rPr>
        <w:t>12</w:t>
      </w:r>
      <w:r>
        <w:rPr>
          <w:rFonts w:ascii="Times New Roman" w:eastAsia="仿宋" w:hAnsi="Times New Roman"/>
          <w:bCs/>
          <w:color w:val="000000" w:themeColor="text1"/>
          <w:sz w:val="28"/>
        </w:rPr>
        <w:t>个月，即从</w:t>
      </w:r>
      <w:r w:rsidR="00875360">
        <w:rPr>
          <w:rFonts w:ascii="Times New Roman" w:eastAsia="仿宋" w:hAnsi="Times New Roman"/>
          <w:bCs/>
          <w:color w:val="000000" w:themeColor="text1"/>
          <w:sz w:val="28"/>
        </w:rPr>
        <w:t>2019</w:t>
      </w:r>
      <w:r w:rsidR="00875360">
        <w:rPr>
          <w:rFonts w:ascii="Times New Roman" w:eastAsia="仿宋" w:hAnsi="Times New Roman"/>
          <w:bCs/>
          <w:color w:val="000000" w:themeColor="text1"/>
          <w:sz w:val="28"/>
        </w:rPr>
        <w:t>年</w:t>
      </w:r>
      <w:r w:rsidR="00875360">
        <w:rPr>
          <w:rFonts w:ascii="Times New Roman" w:eastAsia="仿宋" w:hAnsi="Times New Roman"/>
          <w:bCs/>
          <w:color w:val="000000" w:themeColor="text1"/>
          <w:sz w:val="28"/>
        </w:rPr>
        <w:t>5</w:t>
      </w:r>
      <w:r w:rsidR="00875360">
        <w:rPr>
          <w:rFonts w:ascii="Times New Roman" w:eastAsia="仿宋" w:hAnsi="Times New Roman"/>
          <w:bCs/>
          <w:color w:val="000000" w:themeColor="text1"/>
          <w:sz w:val="28"/>
        </w:rPr>
        <w:t>月</w:t>
      </w:r>
      <w:r w:rsidR="00875360">
        <w:rPr>
          <w:rFonts w:ascii="Times New Roman" w:eastAsia="仿宋" w:hAnsi="Times New Roman"/>
          <w:bCs/>
          <w:color w:val="000000" w:themeColor="text1"/>
          <w:sz w:val="28"/>
        </w:rPr>
        <w:t>17</w:t>
      </w:r>
      <w:r w:rsidR="00875360">
        <w:rPr>
          <w:rFonts w:ascii="Times New Roman" w:eastAsia="仿宋" w:hAnsi="Times New Roman"/>
          <w:bCs/>
          <w:color w:val="000000" w:themeColor="text1"/>
          <w:sz w:val="28"/>
        </w:rPr>
        <w:t>日</w:t>
      </w:r>
      <w:r>
        <w:rPr>
          <w:rFonts w:ascii="Times New Roman" w:eastAsia="仿宋" w:hAnsi="Times New Roman"/>
          <w:bCs/>
          <w:color w:val="000000" w:themeColor="text1"/>
          <w:sz w:val="28"/>
        </w:rPr>
        <w:t>至</w:t>
      </w:r>
      <w:r>
        <w:rPr>
          <w:rFonts w:ascii="Times New Roman" w:eastAsia="仿宋" w:hAnsi="Times New Roman"/>
          <w:bCs/>
          <w:color w:val="000000" w:themeColor="text1"/>
          <w:sz w:val="28"/>
        </w:rPr>
        <w:t>2020</w:t>
      </w:r>
      <w:r>
        <w:rPr>
          <w:rFonts w:ascii="Times New Roman" w:eastAsia="仿宋" w:hAnsi="Times New Roman"/>
          <w:bCs/>
          <w:color w:val="000000" w:themeColor="text1"/>
          <w:sz w:val="28"/>
        </w:rPr>
        <w:t>年</w:t>
      </w:r>
      <w:r>
        <w:rPr>
          <w:rFonts w:ascii="Times New Roman" w:eastAsia="仿宋" w:hAnsi="Times New Roman"/>
          <w:bCs/>
          <w:color w:val="000000" w:themeColor="text1"/>
          <w:sz w:val="28"/>
        </w:rPr>
        <w:t>5</w:t>
      </w:r>
      <w:r>
        <w:rPr>
          <w:rFonts w:ascii="Times New Roman" w:eastAsia="仿宋" w:hAnsi="Times New Roman"/>
          <w:bCs/>
          <w:color w:val="000000" w:themeColor="text1"/>
          <w:sz w:val="28"/>
        </w:rPr>
        <w:t>月</w:t>
      </w:r>
      <w:r w:rsidR="008A3608">
        <w:rPr>
          <w:rFonts w:ascii="Times New Roman" w:eastAsia="仿宋" w:hAnsi="Times New Roman"/>
          <w:bCs/>
          <w:color w:val="000000" w:themeColor="text1"/>
          <w:sz w:val="28"/>
        </w:rPr>
        <w:t>16</w:t>
      </w:r>
      <w:r>
        <w:rPr>
          <w:rFonts w:ascii="Times New Roman" w:eastAsia="仿宋" w:hAnsi="Times New Roman"/>
          <w:bCs/>
          <w:color w:val="000000" w:themeColor="text1"/>
          <w:sz w:val="28"/>
        </w:rPr>
        <w:t>日止。如</w:t>
      </w:r>
      <w:r>
        <w:rPr>
          <w:rFonts w:ascii="Times New Roman" w:eastAsia="仿宋" w:hAnsi="Times New Roman"/>
          <w:bCs/>
          <w:sz w:val="28"/>
        </w:rPr>
        <w:t>果超过上述有效期使用本报告及估价结果，我们对所造成的后果及影响不负任何责任。</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4</w:t>
      </w:r>
      <w:r>
        <w:rPr>
          <w:rFonts w:ascii="Times New Roman" w:eastAsia="仿宋" w:hAnsi="Times New Roman"/>
          <w:bCs/>
          <w:sz w:val="28"/>
        </w:rPr>
        <w:t>、委托方提供的资料直接影响我们的估价分析和结论，</w:t>
      </w:r>
      <w:r>
        <w:rPr>
          <w:rFonts w:ascii="Times New Roman" w:eastAsia="仿宋" w:hAnsi="Times New Roman"/>
          <w:bCs/>
          <w:snapToGrid w:val="0"/>
          <w:kern w:val="0"/>
          <w:sz w:val="28"/>
        </w:rPr>
        <w:t>根据《中华人民共和国资产评估法》，</w:t>
      </w:r>
      <w:r>
        <w:rPr>
          <w:rFonts w:ascii="Times New Roman" w:eastAsia="仿宋" w:hAnsi="Times New Roman"/>
          <w:b/>
          <w:bCs/>
          <w:snapToGrid w:val="0"/>
          <w:kern w:val="0"/>
          <w:sz w:val="28"/>
        </w:rPr>
        <w:t>委托人应当对其提供的权属证明、财务会计信息和其他资料的真实性、完整性和合法性负责</w:t>
      </w:r>
      <w:r>
        <w:rPr>
          <w:rFonts w:ascii="Times New Roman" w:eastAsia="仿宋" w:hAnsi="Times New Roman"/>
          <w:bCs/>
          <w:sz w:val="28"/>
        </w:rPr>
        <w:t>；因资料失实造成评估结果有误的，评估机构和评估人员不承担相应责任。</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5</w:t>
      </w:r>
      <w:r>
        <w:rPr>
          <w:rFonts w:ascii="Times New Roman" w:eastAsia="仿宋" w:hAnsi="Times New Roman"/>
          <w:bCs/>
          <w:sz w:val="28"/>
        </w:rPr>
        <w:t>、我们已对本估价报告中的估价对象进行了实地查勘，同时对估价对象的法律权属状况给予了必要的关注，对估价对象的法律权属资料进行了查验，但无法对估价对象的法律权属真实性做任何形式的保证。</w:t>
      </w:r>
    </w:p>
    <w:p w:rsidR="004B56D1" w:rsidRDefault="00B066D8">
      <w:pPr>
        <w:pStyle w:val="2"/>
        <w:overflowPunct w:val="0"/>
        <w:topLinePunct/>
        <w:snapToGrid w:val="0"/>
        <w:spacing w:beforeLines="100" w:before="312" w:afterLines="100" w:after="312" w:line="360" w:lineRule="auto"/>
        <w:jc w:val="center"/>
        <w:rPr>
          <w:rFonts w:ascii="Times New Roman" w:eastAsia="仿宋" w:hAnsi="Times New Roman"/>
          <w:snapToGrid w:val="0"/>
          <w:spacing w:val="40"/>
          <w:kern w:val="0"/>
          <w:sz w:val="44"/>
          <w:szCs w:val="44"/>
        </w:rPr>
      </w:pPr>
      <w:r>
        <w:rPr>
          <w:rFonts w:ascii="Times New Roman" w:eastAsia="仿宋" w:hAnsi="Times New Roman"/>
          <w:bCs w:val="0"/>
          <w:sz w:val="28"/>
        </w:rPr>
        <w:br w:type="page"/>
      </w:r>
      <w:bookmarkStart w:id="3" w:name="_Toc8725"/>
      <w:r>
        <w:rPr>
          <w:rFonts w:ascii="Times New Roman" w:eastAsia="仿宋" w:hAnsi="Times New Roman"/>
          <w:snapToGrid w:val="0"/>
          <w:spacing w:val="40"/>
          <w:kern w:val="0"/>
          <w:sz w:val="44"/>
          <w:szCs w:val="44"/>
        </w:rPr>
        <w:lastRenderedPageBreak/>
        <w:t>估价结果报告</w:t>
      </w:r>
      <w:bookmarkEnd w:id="3"/>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4" w:name="_Toc24806"/>
      <w:r>
        <w:rPr>
          <w:rFonts w:eastAsia="仿宋"/>
          <w:sz w:val="28"/>
        </w:rPr>
        <w:t>一、估价委托人</w:t>
      </w:r>
      <w:bookmarkEnd w:id="4"/>
    </w:p>
    <w:p w:rsidR="004B56D1" w:rsidRDefault="00B066D8">
      <w:pPr>
        <w:spacing w:line="360" w:lineRule="auto"/>
        <w:ind w:firstLine="560"/>
        <w:rPr>
          <w:rFonts w:eastAsia="仿宋"/>
          <w:sz w:val="28"/>
        </w:rPr>
      </w:pPr>
      <w:r>
        <w:rPr>
          <w:rFonts w:eastAsia="仿宋"/>
          <w:sz w:val="28"/>
        </w:rPr>
        <w:t>单位名称：</w:t>
      </w:r>
      <w:r w:rsidR="00875360">
        <w:rPr>
          <w:rFonts w:eastAsia="仿宋"/>
          <w:sz w:val="28"/>
        </w:rPr>
        <w:t>遵义市红花岗区人民法院</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5" w:name="_Toc19360"/>
      <w:r>
        <w:rPr>
          <w:rFonts w:eastAsia="仿宋"/>
          <w:sz w:val="28"/>
        </w:rPr>
        <w:t>二、房地产估价机构</w:t>
      </w:r>
      <w:bookmarkEnd w:id="5"/>
    </w:p>
    <w:p w:rsidR="004B56D1" w:rsidRDefault="00B066D8">
      <w:pPr>
        <w:pStyle w:val="a6"/>
        <w:overflowPunct w:val="0"/>
        <w:topLinePunct/>
        <w:adjustRightInd w:val="0"/>
        <w:snapToGrid w:val="0"/>
        <w:ind w:rightChars="0" w:right="0" w:firstLineChars="200" w:firstLine="520"/>
        <w:rPr>
          <w:rFonts w:ascii="Times New Roman" w:eastAsia="仿宋" w:hAnsi="Times New Roman"/>
          <w:bCs/>
          <w:sz w:val="28"/>
        </w:rPr>
      </w:pPr>
      <w:r>
        <w:rPr>
          <w:rFonts w:ascii="Times New Roman" w:eastAsia="仿宋" w:hAnsi="Times New Roman"/>
          <w:bCs/>
          <w:spacing w:val="-10"/>
          <w:sz w:val="28"/>
        </w:rPr>
        <w:t>名称</w:t>
      </w:r>
      <w:r>
        <w:rPr>
          <w:rFonts w:ascii="Times New Roman" w:eastAsia="仿宋" w:hAnsi="Times New Roman"/>
          <w:bCs/>
          <w:sz w:val="28"/>
        </w:rPr>
        <w:t>：贵州明志房地产估价经纪有限公司</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统一社会信用代码：</w:t>
      </w:r>
      <w:r>
        <w:rPr>
          <w:rFonts w:ascii="Times New Roman" w:eastAsia="仿宋" w:hAnsi="Times New Roman"/>
          <w:bCs/>
          <w:sz w:val="28"/>
        </w:rPr>
        <w:t>91520102795251566Q</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法定代表人：张勇</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房地产估价资质等级：贰级</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资质证书编号：黔</w:t>
      </w:r>
      <w:proofErr w:type="gramStart"/>
      <w:r>
        <w:rPr>
          <w:rFonts w:ascii="Times New Roman" w:eastAsia="仿宋" w:hAnsi="Times New Roman"/>
          <w:bCs/>
          <w:sz w:val="28"/>
        </w:rPr>
        <w:t>建房估字</w:t>
      </w:r>
      <w:proofErr w:type="gramEnd"/>
      <w:r>
        <w:rPr>
          <w:rFonts w:ascii="Times New Roman" w:eastAsia="仿宋" w:hAnsi="Times New Roman"/>
          <w:bCs/>
          <w:sz w:val="28"/>
        </w:rPr>
        <w:t>A2007006</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经营范围：房地产估价、土地估价；房地产市场调查、中介、咨询及项目评估；房地产代理；房地产手续代办。</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地址：贵阳市</w:t>
      </w:r>
      <w:r>
        <w:rPr>
          <w:rFonts w:ascii="Times New Roman" w:eastAsia="仿宋" w:hAnsi="Times New Roman" w:hint="eastAsia"/>
          <w:bCs/>
          <w:sz w:val="28"/>
        </w:rPr>
        <w:t>云岩区大营坡</w:t>
      </w:r>
      <w:r>
        <w:rPr>
          <w:rFonts w:ascii="Times New Roman" w:eastAsia="仿宋" w:hAnsi="Times New Roman" w:hint="eastAsia"/>
          <w:bCs/>
          <w:sz w:val="28"/>
        </w:rPr>
        <w:t>187</w:t>
      </w:r>
      <w:r>
        <w:rPr>
          <w:rFonts w:ascii="Times New Roman" w:eastAsia="仿宋" w:hAnsi="Times New Roman" w:hint="eastAsia"/>
          <w:bCs/>
          <w:sz w:val="28"/>
        </w:rPr>
        <w:t>号</w:t>
      </w:r>
      <w:r>
        <w:rPr>
          <w:rFonts w:ascii="Times New Roman" w:eastAsia="仿宋" w:hAnsi="Times New Roman"/>
          <w:bCs/>
          <w:sz w:val="28"/>
        </w:rPr>
        <w:t>中大国际广场</w:t>
      </w:r>
      <w:r>
        <w:rPr>
          <w:rFonts w:ascii="Times New Roman" w:eastAsia="仿宋" w:hAnsi="Times New Roman" w:hint="eastAsia"/>
          <w:bCs/>
          <w:sz w:val="28"/>
        </w:rPr>
        <w:t>A1</w:t>
      </w:r>
      <w:r>
        <w:rPr>
          <w:rFonts w:ascii="Times New Roman" w:eastAsia="仿宋" w:hAnsi="Times New Roman" w:hint="eastAsia"/>
          <w:bCs/>
          <w:sz w:val="28"/>
        </w:rPr>
        <w:t>栋</w:t>
      </w:r>
      <w:r>
        <w:rPr>
          <w:rFonts w:ascii="Times New Roman" w:eastAsia="仿宋" w:hAnsi="Times New Roman" w:hint="eastAsia"/>
          <w:bCs/>
          <w:sz w:val="28"/>
        </w:rPr>
        <w:t>29</w:t>
      </w:r>
      <w:r>
        <w:rPr>
          <w:rFonts w:ascii="Times New Roman" w:eastAsia="仿宋" w:hAnsi="Times New Roman" w:hint="eastAsia"/>
          <w:bCs/>
          <w:sz w:val="28"/>
        </w:rPr>
        <w:t>楼</w:t>
      </w:r>
      <w:r>
        <w:rPr>
          <w:rFonts w:ascii="Times New Roman" w:eastAsia="仿宋" w:hAnsi="Times New Roman" w:hint="eastAsia"/>
          <w:bCs/>
          <w:sz w:val="28"/>
        </w:rPr>
        <w:t>16</w:t>
      </w:r>
      <w:r>
        <w:rPr>
          <w:rFonts w:ascii="Times New Roman" w:eastAsia="仿宋" w:hAnsi="Times New Roman" w:hint="eastAsia"/>
          <w:bCs/>
          <w:sz w:val="28"/>
        </w:rPr>
        <w:t>号</w:t>
      </w:r>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联系电话：</w:t>
      </w:r>
      <w:r>
        <w:rPr>
          <w:rFonts w:ascii="Times New Roman" w:eastAsia="仿宋" w:hAnsi="Times New Roman"/>
          <w:bCs/>
          <w:sz w:val="28"/>
        </w:rPr>
        <w:t>0851-86857789</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6" w:name="_Toc27935"/>
      <w:r>
        <w:rPr>
          <w:rFonts w:eastAsia="仿宋"/>
          <w:sz w:val="28"/>
        </w:rPr>
        <w:t>三、估价目的</w:t>
      </w:r>
      <w:bookmarkEnd w:id="6"/>
    </w:p>
    <w:p w:rsidR="004B56D1" w:rsidRDefault="00B066D8">
      <w:pPr>
        <w:overflowPunct w:val="0"/>
        <w:topLinePunct/>
        <w:adjustRightInd w:val="0"/>
        <w:snapToGrid w:val="0"/>
        <w:spacing w:line="360" w:lineRule="auto"/>
        <w:ind w:firstLineChars="200" w:firstLine="560"/>
        <w:jc w:val="left"/>
        <w:rPr>
          <w:rFonts w:eastAsia="仿宋"/>
          <w:bCs/>
          <w:sz w:val="28"/>
        </w:rPr>
      </w:pPr>
      <w:r>
        <w:rPr>
          <w:rFonts w:eastAsia="仿宋"/>
          <w:bCs/>
          <w:sz w:val="28"/>
        </w:rPr>
        <w:t>为委托方受理案件提供估价对象在</w:t>
      </w:r>
      <w:r>
        <w:rPr>
          <w:rFonts w:eastAsia="仿宋" w:hint="eastAsia"/>
          <w:bCs/>
          <w:sz w:val="28"/>
        </w:rPr>
        <w:t>价值</w:t>
      </w:r>
      <w:r>
        <w:rPr>
          <w:rFonts w:eastAsia="仿宋"/>
          <w:bCs/>
          <w:sz w:val="28"/>
        </w:rPr>
        <w:t>时点的公开市场价值参考依据。</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7" w:name="_Toc7693"/>
      <w:r>
        <w:rPr>
          <w:rFonts w:eastAsia="仿宋"/>
          <w:sz w:val="28"/>
        </w:rPr>
        <w:t>四、估价对象</w:t>
      </w:r>
      <w:bookmarkEnd w:id="7"/>
    </w:p>
    <w:p w:rsidR="004B56D1" w:rsidRDefault="00B066D8">
      <w:pPr>
        <w:pStyle w:val="3"/>
        <w:rPr>
          <w:rFonts w:eastAsia="仿宋"/>
          <w:bCs w:val="0"/>
          <w:sz w:val="28"/>
        </w:rPr>
      </w:pPr>
      <w:bookmarkStart w:id="8" w:name="_Toc23472"/>
      <w:r>
        <w:rPr>
          <w:rFonts w:eastAsia="仿宋" w:hint="eastAsia"/>
          <w:bCs w:val="0"/>
          <w:sz w:val="28"/>
        </w:rPr>
        <w:t>（一）</w:t>
      </w:r>
      <w:r>
        <w:rPr>
          <w:rFonts w:eastAsia="仿宋"/>
          <w:bCs w:val="0"/>
          <w:sz w:val="28"/>
        </w:rPr>
        <w:t>估价对象范围及用途</w:t>
      </w:r>
      <w:bookmarkEnd w:id="8"/>
    </w:p>
    <w:p w:rsidR="00965C64" w:rsidRDefault="00965C64" w:rsidP="00965C64">
      <w:pPr>
        <w:overflowPunct w:val="0"/>
        <w:topLinePunct/>
        <w:adjustRightInd w:val="0"/>
        <w:snapToGrid w:val="0"/>
        <w:spacing w:line="360" w:lineRule="auto"/>
        <w:ind w:firstLineChars="200" w:firstLine="560"/>
        <w:rPr>
          <w:rFonts w:eastAsia="仿宋"/>
          <w:sz w:val="28"/>
          <w:szCs w:val="28"/>
        </w:rPr>
      </w:pPr>
      <w:bookmarkStart w:id="9" w:name="_Toc461005133"/>
      <w:bookmarkStart w:id="10" w:name="_Toc4428"/>
      <w:r>
        <w:rPr>
          <w:rFonts w:eastAsia="仿宋"/>
          <w:sz w:val="28"/>
          <w:szCs w:val="28"/>
        </w:rPr>
        <w:t>估价对象为位于贵州省遵义市红花岗区新浦镇中建</w:t>
      </w:r>
      <w:r>
        <w:rPr>
          <w:rFonts w:eastAsia="仿宋"/>
          <w:sz w:val="28"/>
          <w:szCs w:val="28"/>
        </w:rPr>
        <w:t>·</w:t>
      </w:r>
      <w:r>
        <w:rPr>
          <w:rFonts w:eastAsia="仿宋"/>
          <w:sz w:val="28"/>
          <w:szCs w:val="28"/>
        </w:rPr>
        <w:t>幸福城</w:t>
      </w:r>
      <w:r>
        <w:rPr>
          <w:rFonts w:eastAsia="仿宋"/>
          <w:sz w:val="28"/>
          <w:szCs w:val="28"/>
        </w:rPr>
        <w:t>C44</w:t>
      </w:r>
      <w:r>
        <w:rPr>
          <w:rFonts w:eastAsia="仿宋"/>
          <w:sz w:val="28"/>
          <w:szCs w:val="28"/>
        </w:rPr>
        <w:t>栋</w:t>
      </w:r>
      <w:r>
        <w:rPr>
          <w:rFonts w:eastAsia="仿宋"/>
          <w:sz w:val="28"/>
          <w:szCs w:val="28"/>
        </w:rPr>
        <w:t>2</w:t>
      </w:r>
      <w:r>
        <w:rPr>
          <w:rFonts w:eastAsia="仿宋"/>
          <w:sz w:val="28"/>
          <w:szCs w:val="28"/>
        </w:rPr>
        <w:lastRenderedPageBreak/>
        <w:t>单元</w:t>
      </w:r>
      <w:r>
        <w:rPr>
          <w:rFonts w:eastAsia="仿宋"/>
          <w:sz w:val="28"/>
          <w:szCs w:val="28"/>
        </w:rPr>
        <w:t>2-3-2</w:t>
      </w:r>
      <w:proofErr w:type="gramStart"/>
      <w:r>
        <w:rPr>
          <w:rFonts w:eastAsia="仿宋"/>
          <w:sz w:val="28"/>
          <w:szCs w:val="28"/>
        </w:rPr>
        <w:t>号住宅</w:t>
      </w:r>
      <w:proofErr w:type="gramEnd"/>
      <w:r>
        <w:rPr>
          <w:rFonts w:eastAsia="仿宋"/>
          <w:sz w:val="28"/>
          <w:szCs w:val="28"/>
        </w:rPr>
        <w:t>房地产</w:t>
      </w:r>
      <w:r>
        <w:rPr>
          <w:rFonts w:ascii="仿宋" w:eastAsia="仿宋" w:hAnsi="仿宋" w:cs="仿宋_GB2312" w:hint="eastAsia"/>
          <w:color w:val="000000" w:themeColor="text1"/>
          <w:sz w:val="28"/>
          <w:szCs w:val="28"/>
        </w:rPr>
        <w:t>（建筑面积：133.98平方米，</w:t>
      </w:r>
      <w:r>
        <w:rPr>
          <w:rFonts w:eastAsia="仿宋"/>
          <w:color w:val="000000" w:themeColor="text1"/>
          <w:sz w:val="28"/>
          <w:szCs w:val="28"/>
        </w:rPr>
        <w:t>含所分摊的土地使用权）</w:t>
      </w:r>
      <w:r>
        <w:rPr>
          <w:rFonts w:eastAsia="仿宋"/>
          <w:sz w:val="28"/>
          <w:szCs w:val="28"/>
        </w:rPr>
        <w:t>。</w:t>
      </w:r>
    </w:p>
    <w:p w:rsidR="00965C64" w:rsidRDefault="00965C64" w:rsidP="00965C64">
      <w:pPr>
        <w:pStyle w:val="3"/>
        <w:rPr>
          <w:rFonts w:eastAsia="仿宋"/>
          <w:bCs w:val="0"/>
          <w:sz w:val="28"/>
        </w:rPr>
      </w:pPr>
      <w:r>
        <w:rPr>
          <w:rFonts w:eastAsia="仿宋" w:hint="eastAsia"/>
          <w:bCs w:val="0"/>
          <w:sz w:val="28"/>
        </w:rPr>
        <w:t>（二）</w:t>
      </w:r>
      <w:r>
        <w:rPr>
          <w:rFonts w:eastAsia="仿宋"/>
          <w:bCs w:val="0"/>
          <w:sz w:val="28"/>
        </w:rPr>
        <w:t>估价对象</w:t>
      </w:r>
      <w:r>
        <w:rPr>
          <w:rFonts w:eastAsia="仿宋" w:hint="eastAsia"/>
          <w:bCs w:val="0"/>
          <w:sz w:val="28"/>
        </w:rPr>
        <w:t>权益</w:t>
      </w:r>
      <w:r>
        <w:rPr>
          <w:rFonts w:eastAsia="仿宋"/>
          <w:bCs w:val="0"/>
          <w:sz w:val="28"/>
        </w:rPr>
        <w:t>状况</w:t>
      </w:r>
    </w:p>
    <w:p w:rsidR="00965C64" w:rsidRDefault="00965C64" w:rsidP="00965C64">
      <w:pPr>
        <w:overflowPunct w:val="0"/>
        <w:topLinePunct/>
        <w:adjustRightInd w:val="0"/>
        <w:snapToGrid w:val="0"/>
        <w:spacing w:line="360" w:lineRule="auto"/>
        <w:ind w:firstLineChars="200" w:firstLine="560"/>
        <w:outlineLvl w:val="2"/>
        <w:rPr>
          <w:rFonts w:eastAsia="仿宋"/>
          <w:sz w:val="28"/>
          <w:szCs w:val="28"/>
        </w:rPr>
      </w:pPr>
      <w:r>
        <w:rPr>
          <w:rFonts w:eastAsia="仿宋"/>
          <w:sz w:val="28"/>
          <w:szCs w:val="28"/>
        </w:rPr>
        <w:t>1</w:t>
      </w:r>
      <w:r>
        <w:rPr>
          <w:rFonts w:eastAsia="仿宋" w:hint="eastAsia"/>
          <w:sz w:val="28"/>
          <w:szCs w:val="28"/>
        </w:rPr>
        <w:t>、建筑物</w:t>
      </w:r>
      <w:r>
        <w:rPr>
          <w:rFonts w:eastAsia="仿宋"/>
          <w:sz w:val="28"/>
          <w:szCs w:val="28"/>
        </w:rPr>
        <w:t>权益状况</w:t>
      </w:r>
    </w:p>
    <w:p w:rsidR="00965C64" w:rsidRDefault="00965C64" w:rsidP="00965C64">
      <w:pPr>
        <w:overflowPunct w:val="0"/>
        <w:topLinePunct/>
        <w:adjustRightInd w:val="0"/>
        <w:snapToGrid w:val="0"/>
        <w:spacing w:line="360" w:lineRule="auto"/>
        <w:ind w:firstLineChars="200" w:firstLine="560"/>
        <w:rPr>
          <w:rFonts w:eastAsia="仿宋"/>
          <w:color w:val="000000" w:themeColor="text1"/>
          <w:sz w:val="28"/>
          <w:szCs w:val="28"/>
        </w:rPr>
      </w:pPr>
      <w:r>
        <w:rPr>
          <w:rFonts w:eastAsia="仿宋"/>
          <w:color w:val="000000" w:themeColor="text1"/>
          <w:sz w:val="28"/>
          <w:szCs w:val="28"/>
        </w:rPr>
        <w:t>根据委托方提供的遵义市不动产登记事务中心《房屋记载表》</w:t>
      </w:r>
      <w:r>
        <w:rPr>
          <w:rFonts w:eastAsia="仿宋"/>
          <w:bCs/>
          <w:color w:val="000000" w:themeColor="text1"/>
          <w:sz w:val="28"/>
        </w:rPr>
        <w:t>，其情况记载</w:t>
      </w:r>
      <w:r>
        <w:rPr>
          <w:rFonts w:eastAsia="仿宋" w:hint="eastAsia"/>
          <w:bCs/>
          <w:color w:val="000000" w:themeColor="text1"/>
          <w:sz w:val="28"/>
        </w:rPr>
        <w:t>信息</w:t>
      </w:r>
      <w:r>
        <w:rPr>
          <w:rFonts w:eastAsia="仿宋"/>
          <w:color w:val="000000" w:themeColor="text1"/>
          <w:sz w:val="28"/>
          <w:szCs w:val="28"/>
        </w:rPr>
        <w:t>如下：</w:t>
      </w:r>
    </w:p>
    <w:tbl>
      <w:tblPr>
        <w:tblW w:w="0" w:type="auto"/>
        <w:tblInd w:w="5" w:type="dxa"/>
        <w:tblLook w:val="04A0" w:firstRow="1" w:lastRow="0" w:firstColumn="1" w:lastColumn="0" w:noHBand="0" w:noVBand="1"/>
      </w:tblPr>
      <w:tblGrid>
        <w:gridCol w:w="887"/>
        <w:gridCol w:w="2151"/>
        <w:gridCol w:w="1324"/>
        <w:gridCol w:w="1624"/>
        <w:gridCol w:w="733"/>
        <w:gridCol w:w="733"/>
        <w:gridCol w:w="684"/>
        <w:gridCol w:w="862"/>
      </w:tblGrid>
      <w:tr w:rsidR="00965C64" w:rsidRPr="00931320" w:rsidTr="00E90611">
        <w:trPr>
          <w:trHeight w:val="270"/>
        </w:trPr>
        <w:tc>
          <w:tcPr>
            <w:tcW w:w="0" w:type="auto"/>
            <w:gridSpan w:val="8"/>
            <w:tcBorders>
              <w:top w:val="nil"/>
              <w:left w:val="nil"/>
              <w:bottom w:val="single" w:sz="4" w:space="0" w:color="auto"/>
              <w:right w:val="nil"/>
            </w:tcBorders>
            <w:shd w:val="clear" w:color="auto" w:fill="auto"/>
            <w:vAlign w:val="center"/>
            <w:hideMark/>
          </w:tcPr>
          <w:p w:rsidR="00965C64" w:rsidRPr="00931320" w:rsidRDefault="00965C64" w:rsidP="00E90611">
            <w:pPr>
              <w:widowControl/>
              <w:jc w:val="right"/>
              <w:rPr>
                <w:rFonts w:ascii="仿宋" w:eastAsia="仿宋" w:hAnsi="仿宋" w:cs="宋体"/>
                <w:color w:val="000000"/>
                <w:kern w:val="0"/>
                <w:szCs w:val="21"/>
              </w:rPr>
            </w:pPr>
            <w:r w:rsidRPr="00931320">
              <w:rPr>
                <w:rFonts w:ascii="仿宋" w:eastAsia="仿宋" w:hAnsi="仿宋" w:cs="宋体" w:hint="eastAsia"/>
                <w:color w:val="000000"/>
                <w:kern w:val="0"/>
                <w:szCs w:val="21"/>
              </w:rPr>
              <w:t>房屋编码：52030213300000000400800201</w:t>
            </w:r>
          </w:p>
        </w:tc>
      </w:tr>
      <w:tr w:rsidR="00965C64" w:rsidRPr="00931320" w:rsidTr="00E9061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房屋坐落</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贵州省遵义市红花岗区新浦镇中建·幸福城一期C44栋2单元2-3-2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房屋标识</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普通商品房</w:t>
            </w:r>
          </w:p>
        </w:tc>
      </w:tr>
      <w:tr w:rsidR="00965C64" w:rsidRPr="00931320" w:rsidTr="00E9061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项目名称</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中建·幸福城</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房屋性质</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市场化商品房</w:t>
            </w:r>
          </w:p>
        </w:tc>
      </w:tr>
      <w:tr w:rsidR="00965C64" w:rsidRPr="00931320" w:rsidTr="00E90611">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幢号</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C44</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单元</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2单元</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所在层</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第3层</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房号</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2-3-2</w:t>
            </w:r>
          </w:p>
        </w:tc>
      </w:tr>
      <w:tr w:rsidR="00965C64" w:rsidRPr="00931320" w:rsidTr="00E90611">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规划用途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建筑结构</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建筑面积（㎡）</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套内面积（㎡）</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分摊面积（㎡）</w:t>
            </w:r>
          </w:p>
        </w:tc>
      </w:tr>
      <w:tr w:rsidR="00965C64" w:rsidRPr="00931320" w:rsidTr="00E90611">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成套住宅</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混合</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133.98</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119.35</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s="宋体"/>
                <w:color w:val="000000"/>
                <w:kern w:val="0"/>
                <w:szCs w:val="21"/>
              </w:rPr>
            </w:pPr>
            <w:r w:rsidRPr="00931320">
              <w:rPr>
                <w:rFonts w:ascii="仿宋" w:eastAsia="仿宋" w:hAnsi="仿宋" w:cs="宋体" w:hint="eastAsia"/>
                <w:color w:val="000000"/>
                <w:kern w:val="0"/>
                <w:szCs w:val="21"/>
              </w:rPr>
              <w:t>14.63</w:t>
            </w:r>
          </w:p>
        </w:tc>
      </w:tr>
    </w:tbl>
    <w:p w:rsidR="00965C64" w:rsidRDefault="00965C64" w:rsidP="00965C64">
      <w:pPr>
        <w:overflowPunct w:val="0"/>
        <w:topLinePunct/>
        <w:adjustRightInd w:val="0"/>
        <w:snapToGrid w:val="0"/>
        <w:spacing w:line="360" w:lineRule="auto"/>
        <w:ind w:firstLineChars="200" w:firstLine="560"/>
        <w:rPr>
          <w:rFonts w:eastAsia="仿宋"/>
          <w:color w:val="000000" w:themeColor="text1"/>
          <w:sz w:val="28"/>
          <w:szCs w:val="28"/>
        </w:rPr>
      </w:pPr>
    </w:p>
    <w:tbl>
      <w:tblPr>
        <w:tblW w:w="5000" w:type="pct"/>
        <w:tblLook w:val="04A0" w:firstRow="1" w:lastRow="0" w:firstColumn="1" w:lastColumn="0" w:noHBand="0" w:noVBand="1"/>
      </w:tblPr>
      <w:tblGrid>
        <w:gridCol w:w="1398"/>
        <w:gridCol w:w="1395"/>
        <w:gridCol w:w="3083"/>
        <w:gridCol w:w="1395"/>
        <w:gridCol w:w="1732"/>
      </w:tblGrid>
      <w:tr w:rsidR="00965C64" w:rsidRPr="00931320" w:rsidTr="00E90611">
        <w:trPr>
          <w:trHeight w:val="270"/>
        </w:trPr>
        <w:tc>
          <w:tcPr>
            <w:tcW w:w="5000" w:type="pct"/>
            <w:gridSpan w:val="5"/>
            <w:tcBorders>
              <w:top w:val="nil"/>
              <w:left w:val="nil"/>
              <w:bottom w:val="nil"/>
              <w:right w:val="nil"/>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权利主体信息</w:t>
            </w:r>
          </w:p>
        </w:tc>
      </w:tr>
      <w:tr w:rsidR="00965C64" w:rsidRPr="00931320" w:rsidTr="00E90611">
        <w:trPr>
          <w:trHeight w:val="270"/>
        </w:trPr>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权力类别</w:t>
            </w:r>
          </w:p>
        </w:tc>
        <w:tc>
          <w:tcPr>
            <w:tcW w:w="2487" w:type="pct"/>
            <w:gridSpan w:val="2"/>
            <w:tcBorders>
              <w:top w:val="single" w:sz="4" w:space="0" w:color="auto"/>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预告登记</w:t>
            </w:r>
          </w:p>
        </w:tc>
        <w:tc>
          <w:tcPr>
            <w:tcW w:w="775" w:type="pct"/>
            <w:tcBorders>
              <w:top w:val="single" w:sz="4" w:space="0" w:color="auto"/>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共有情况</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单独所有</w:t>
            </w:r>
          </w:p>
        </w:tc>
      </w:tr>
      <w:tr w:rsidR="00965C64" w:rsidRPr="00931320" w:rsidTr="00E90611">
        <w:trPr>
          <w:trHeight w:val="27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证书编号</w:t>
            </w:r>
          </w:p>
        </w:tc>
        <w:tc>
          <w:tcPr>
            <w:tcW w:w="2487" w:type="pct"/>
            <w:gridSpan w:val="2"/>
            <w:tcBorders>
              <w:top w:val="single" w:sz="4" w:space="0" w:color="auto"/>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2014518595</w:t>
            </w:r>
          </w:p>
        </w:tc>
        <w:tc>
          <w:tcPr>
            <w:tcW w:w="775"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登记时间</w:t>
            </w:r>
          </w:p>
        </w:tc>
        <w:tc>
          <w:tcPr>
            <w:tcW w:w="963"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2014-11-27</w:t>
            </w:r>
          </w:p>
        </w:tc>
      </w:tr>
      <w:tr w:rsidR="00965C64" w:rsidRPr="00931320" w:rsidTr="00E90611">
        <w:trPr>
          <w:trHeight w:val="27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姓名</w:t>
            </w:r>
          </w:p>
        </w:tc>
        <w:tc>
          <w:tcPr>
            <w:tcW w:w="775"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证件类型</w:t>
            </w:r>
          </w:p>
        </w:tc>
        <w:tc>
          <w:tcPr>
            <w:tcW w:w="1712"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证件号码</w:t>
            </w:r>
          </w:p>
        </w:tc>
        <w:tc>
          <w:tcPr>
            <w:tcW w:w="775"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共有关系</w:t>
            </w:r>
          </w:p>
        </w:tc>
        <w:tc>
          <w:tcPr>
            <w:tcW w:w="963"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所占份额</w:t>
            </w:r>
          </w:p>
        </w:tc>
      </w:tr>
      <w:tr w:rsidR="00965C64" w:rsidRPr="00931320" w:rsidTr="00E90611">
        <w:trPr>
          <w:trHeight w:val="270"/>
        </w:trPr>
        <w:tc>
          <w:tcPr>
            <w:tcW w:w="776" w:type="pct"/>
            <w:tcBorders>
              <w:top w:val="nil"/>
              <w:left w:val="single" w:sz="4" w:space="0" w:color="auto"/>
              <w:bottom w:val="single" w:sz="4" w:space="0" w:color="auto"/>
              <w:right w:val="single" w:sz="4" w:space="0" w:color="auto"/>
            </w:tcBorders>
            <w:shd w:val="clear" w:color="auto" w:fill="auto"/>
            <w:noWrap/>
            <w:vAlign w:val="center"/>
            <w:hideMark/>
          </w:tcPr>
          <w:p w:rsidR="00965C64" w:rsidRPr="00931320" w:rsidRDefault="00965C64" w:rsidP="00E90611">
            <w:pPr>
              <w:widowControl/>
              <w:jc w:val="left"/>
              <w:rPr>
                <w:rFonts w:eastAsia="仿宋"/>
                <w:color w:val="000000"/>
                <w:kern w:val="0"/>
                <w:szCs w:val="21"/>
              </w:rPr>
            </w:pPr>
            <w:r w:rsidRPr="00931320">
              <w:rPr>
                <w:rFonts w:eastAsia="仿宋"/>
                <w:color w:val="000000"/>
                <w:kern w:val="0"/>
                <w:szCs w:val="21"/>
              </w:rPr>
              <w:t>唐桐娟</w:t>
            </w:r>
          </w:p>
        </w:tc>
        <w:tc>
          <w:tcPr>
            <w:tcW w:w="775"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left"/>
              <w:rPr>
                <w:rFonts w:eastAsia="仿宋"/>
                <w:color w:val="000000"/>
                <w:kern w:val="0"/>
                <w:szCs w:val="21"/>
              </w:rPr>
            </w:pPr>
            <w:r w:rsidRPr="00931320">
              <w:rPr>
                <w:rFonts w:eastAsia="仿宋"/>
                <w:color w:val="000000"/>
                <w:kern w:val="0"/>
                <w:szCs w:val="21"/>
              </w:rPr>
              <w:t>身份证</w:t>
            </w:r>
          </w:p>
        </w:tc>
        <w:tc>
          <w:tcPr>
            <w:tcW w:w="1712"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left"/>
              <w:rPr>
                <w:rFonts w:eastAsia="仿宋"/>
                <w:color w:val="000000"/>
                <w:kern w:val="0"/>
                <w:szCs w:val="21"/>
              </w:rPr>
            </w:pPr>
            <w:r w:rsidRPr="00931320">
              <w:rPr>
                <w:rFonts w:eastAsia="仿宋"/>
                <w:color w:val="000000"/>
                <w:kern w:val="0"/>
                <w:szCs w:val="21"/>
              </w:rPr>
              <w:t>522122199203066826</w:t>
            </w:r>
          </w:p>
        </w:tc>
        <w:tc>
          <w:tcPr>
            <w:tcW w:w="775"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left"/>
              <w:rPr>
                <w:rFonts w:eastAsia="仿宋"/>
                <w:color w:val="000000"/>
                <w:kern w:val="0"/>
                <w:szCs w:val="21"/>
              </w:rPr>
            </w:pPr>
            <w:r w:rsidRPr="00931320">
              <w:rPr>
                <w:rFonts w:eastAsia="仿宋"/>
                <w:color w:val="000000"/>
                <w:kern w:val="0"/>
                <w:szCs w:val="21"/>
              </w:rPr>
              <w:t>主权利人</w:t>
            </w:r>
          </w:p>
        </w:tc>
        <w:tc>
          <w:tcPr>
            <w:tcW w:w="963" w:type="pct"/>
            <w:tcBorders>
              <w:top w:val="nil"/>
              <w:left w:val="nil"/>
              <w:bottom w:val="single" w:sz="4" w:space="0" w:color="auto"/>
              <w:right w:val="single" w:sz="4" w:space="0" w:color="auto"/>
            </w:tcBorders>
            <w:shd w:val="clear" w:color="auto" w:fill="auto"/>
            <w:noWrap/>
            <w:vAlign w:val="center"/>
            <w:hideMark/>
          </w:tcPr>
          <w:p w:rsidR="00965C64" w:rsidRPr="00931320" w:rsidRDefault="00965C64" w:rsidP="00E90611">
            <w:pPr>
              <w:widowControl/>
              <w:jc w:val="left"/>
              <w:rPr>
                <w:rFonts w:eastAsia="仿宋"/>
                <w:color w:val="000000"/>
                <w:kern w:val="0"/>
                <w:szCs w:val="21"/>
              </w:rPr>
            </w:pPr>
            <w:r w:rsidRPr="00931320">
              <w:rPr>
                <w:rFonts w:eastAsia="仿宋"/>
                <w:color w:val="000000"/>
                <w:kern w:val="0"/>
                <w:szCs w:val="21"/>
              </w:rPr>
              <w:t xml:space="preserve">　</w:t>
            </w:r>
          </w:p>
        </w:tc>
      </w:tr>
    </w:tbl>
    <w:p w:rsidR="00965C64" w:rsidRDefault="00965C64" w:rsidP="00965C64">
      <w:pPr>
        <w:jc w:val="center"/>
        <w:rPr>
          <w:rFonts w:ascii="仿宋" w:eastAsia="仿宋" w:hAnsi="仿宋"/>
        </w:rPr>
      </w:pPr>
    </w:p>
    <w:tbl>
      <w:tblPr>
        <w:tblW w:w="0" w:type="auto"/>
        <w:tblInd w:w="10" w:type="dxa"/>
        <w:tblLook w:val="04A0" w:firstRow="1" w:lastRow="0" w:firstColumn="1" w:lastColumn="0" w:noHBand="0" w:noVBand="1"/>
      </w:tblPr>
      <w:tblGrid>
        <w:gridCol w:w="958"/>
        <w:gridCol w:w="2418"/>
        <w:gridCol w:w="958"/>
        <w:gridCol w:w="1266"/>
        <w:gridCol w:w="1840"/>
        <w:gridCol w:w="1553"/>
      </w:tblGrid>
      <w:tr w:rsidR="00965C64" w:rsidRPr="00931320" w:rsidTr="00E90611">
        <w:trPr>
          <w:trHeight w:val="345"/>
        </w:trPr>
        <w:tc>
          <w:tcPr>
            <w:tcW w:w="0" w:type="auto"/>
            <w:gridSpan w:val="6"/>
            <w:tcBorders>
              <w:top w:val="nil"/>
              <w:left w:val="nil"/>
              <w:bottom w:val="nil"/>
              <w:right w:val="nil"/>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抵押预告信息</w:t>
            </w:r>
          </w:p>
        </w:tc>
      </w:tr>
      <w:tr w:rsidR="00965C64" w:rsidRPr="00931320" w:rsidTr="00E90611">
        <w:trPr>
          <w:trHeight w:val="49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抵押期限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2015-01-16至2035-01-16</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抵押权人</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中国建设银行股份有限公司遵义市分行</w:t>
            </w:r>
          </w:p>
        </w:tc>
      </w:tr>
      <w:tr w:rsidR="00965C64" w:rsidRPr="00931320" w:rsidTr="00E9061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抵押人</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唐桐娟</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债务人</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唐桐娟</w:t>
            </w:r>
          </w:p>
        </w:tc>
      </w:tr>
      <w:tr w:rsidR="00965C64" w:rsidRPr="00931320" w:rsidTr="00E90611">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证书编号</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2015501203</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登记时间</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2015-01-17</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债权数额</w:t>
            </w:r>
          </w:p>
        </w:tc>
        <w:tc>
          <w:tcPr>
            <w:tcW w:w="0" w:type="auto"/>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ascii="仿宋" w:eastAsia="仿宋" w:hAnsi="仿宋"/>
                <w:color w:val="000000"/>
                <w:kern w:val="0"/>
                <w:szCs w:val="21"/>
              </w:rPr>
            </w:pPr>
            <w:r w:rsidRPr="00931320">
              <w:rPr>
                <w:rFonts w:ascii="仿宋" w:eastAsia="仿宋" w:hAnsi="仿宋"/>
                <w:color w:val="000000"/>
                <w:kern w:val="0"/>
                <w:szCs w:val="21"/>
              </w:rPr>
              <w:t>360000</w:t>
            </w:r>
          </w:p>
        </w:tc>
      </w:tr>
    </w:tbl>
    <w:p w:rsidR="00965C64" w:rsidRDefault="00965C64" w:rsidP="00965C64">
      <w:pPr>
        <w:jc w:val="center"/>
        <w:rPr>
          <w:rFonts w:ascii="仿宋" w:eastAsia="仿宋" w:hAnsi="仿宋"/>
        </w:rPr>
      </w:pPr>
    </w:p>
    <w:p w:rsidR="00965C64" w:rsidRDefault="00965C64" w:rsidP="00965C64">
      <w:pPr>
        <w:jc w:val="center"/>
        <w:rPr>
          <w:rFonts w:ascii="仿宋" w:eastAsia="仿宋" w:hAnsi="仿宋"/>
        </w:rPr>
      </w:pPr>
    </w:p>
    <w:tbl>
      <w:tblPr>
        <w:tblW w:w="5000" w:type="pct"/>
        <w:tblLook w:val="04A0" w:firstRow="1" w:lastRow="0" w:firstColumn="1" w:lastColumn="0" w:noHBand="0" w:noVBand="1"/>
      </w:tblPr>
      <w:tblGrid>
        <w:gridCol w:w="1078"/>
        <w:gridCol w:w="2975"/>
        <w:gridCol w:w="1419"/>
        <w:gridCol w:w="3531"/>
      </w:tblGrid>
      <w:tr w:rsidR="00965C64" w:rsidRPr="00931320" w:rsidTr="00E90611">
        <w:trPr>
          <w:trHeight w:val="405"/>
        </w:trPr>
        <w:tc>
          <w:tcPr>
            <w:tcW w:w="5000" w:type="pct"/>
            <w:gridSpan w:val="4"/>
            <w:tcBorders>
              <w:top w:val="nil"/>
              <w:left w:val="nil"/>
              <w:bottom w:val="nil"/>
              <w:right w:val="nil"/>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查封信息</w:t>
            </w:r>
          </w:p>
        </w:tc>
      </w:tr>
      <w:tr w:rsidR="00965C64" w:rsidRPr="00931320" w:rsidTr="00E90611">
        <w:trPr>
          <w:trHeight w:val="540"/>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查封类别</w:t>
            </w:r>
          </w:p>
        </w:tc>
        <w:tc>
          <w:tcPr>
            <w:tcW w:w="1652" w:type="pct"/>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预查封（合同</w:t>
            </w:r>
            <w:r w:rsidRPr="00931320">
              <w:rPr>
                <w:rFonts w:eastAsia="仿宋"/>
                <w:color w:val="000000"/>
                <w:kern w:val="0"/>
                <w:szCs w:val="21"/>
              </w:rPr>
              <w:t>/</w:t>
            </w:r>
            <w:r w:rsidRPr="00931320">
              <w:rPr>
                <w:rFonts w:eastAsia="仿宋"/>
                <w:color w:val="000000"/>
                <w:kern w:val="0"/>
                <w:szCs w:val="21"/>
              </w:rPr>
              <w:t>预告）</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查封期限</w:t>
            </w:r>
          </w:p>
        </w:tc>
        <w:tc>
          <w:tcPr>
            <w:tcW w:w="1961" w:type="pct"/>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2018-08-24</w:t>
            </w:r>
            <w:r w:rsidRPr="00931320">
              <w:rPr>
                <w:rFonts w:eastAsia="仿宋"/>
                <w:color w:val="000000"/>
                <w:kern w:val="0"/>
                <w:szCs w:val="21"/>
              </w:rPr>
              <w:t>至</w:t>
            </w:r>
            <w:r w:rsidRPr="00931320">
              <w:rPr>
                <w:rFonts w:eastAsia="仿宋"/>
                <w:color w:val="000000"/>
                <w:kern w:val="0"/>
                <w:szCs w:val="21"/>
              </w:rPr>
              <w:t>2021-08-23</w:t>
            </w:r>
          </w:p>
        </w:tc>
      </w:tr>
      <w:tr w:rsidR="00965C64" w:rsidRPr="00931320" w:rsidTr="00E90611">
        <w:trPr>
          <w:trHeight w:val="54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查封文号</w:t>
            </w:r>
          </w:p>
        </w:tc>
        <w:tc>
          <w:tcPr>
            <w:tcW w:w="4401" w:type="pct"/>
            <w:gridSpan w:val="3"/>
            <w:tcBorders>
              <w:top w:val="single" w:sz="4" w:space="0" w:color="auto"/>
              <w:left w:val="nil"/>
              <w:bottom w:val="single" w:sz="4" w:space="0" w:color="auto"/>
              <w:right w:val="single" w:sz="4" w:space="0" w:color="000000"/>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w:t>
            </w:r>
            <w:r w:rsidRPr="00931320">
              <w:rPr>
                <w:rFonts w:eastAsia="仿宋"/>
                <w:color w:val="000000"/>
                <w:kern w:val="0"/>
                <w:szCs w:val="21"/>
              </w:rPr>
              <w:t>2018</w:t>
            </w:r>
            <w:r w:rsidRPr="00931320">
              <w:rPr>
                <w:rFonts w:eastAsia="仿宋"/>
                <w:color w:val="000000"/>
                <w:kern w:val="0"/>
                <w:szCs w:val="21"/>
              </w:rPr>
              <w:t>）黔</w:t>
            </w:r>
            <w:r w:rsidRPr="00931320">
              <w:rPr>
                <w:rFonts w:eastAsia="仿宋"/>
                <w:color w:val="000000"/>
                <w:kern w:val="0"/>
                <w:szCs w:val="21"/>
              </w:rPr>
              <w:t>0302</w:t>
            </w:r>
            <w:r w:rsidRPr="00931320">
              <w:rPr>
                <w:rFonts w:eastAsia="仿宋"/>
                <w:color w:val="000000"/>
                <w:kern w:val="0"/>
                <w:szCs w:val="21"/>
              </w:rPr>
              <w:t>执</w:t>
            </w:r>
            <w:r w:rsidRPr="00931320">
              <w:rPr>
                <w:rFonts w:eastAsia="仿宋"/>
                <w:color w:val="000000"/>
                <w:kern w:val="0"/>
                <w:szCs w:val="21"/>
              </w:rPr>
              <w:t>1125</w:t>
            </w:r>
            <w:r w:rsidRPr="00931320">
              <w:rPr>
                <w:rFonts w:eastAsia="仿宋"/>
                <w:color w:val="000000"/>
                <w:kern w:val="0"/>
                <w:szCs w:val="21"/>
              </w:rPr>
              <w:t>号</w:t>
            </w:r>
          </w:p>
        </w:tc>
      </w:tr>
      <w:tr w:rsidR="00965C64" w:rsidRPr="00931320" w:rsidTr="00E90611">
        <w:trPr>
          <w:trHeight w:val="54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查封原因</w:t>
            </w:r>
          </w:p>
        </w:tc>
        <w:tc>
          <w:tcPr>
            <w:tcW w:w="4401" w:type="pct"/>
            <w:gridSpan w:val="3"/>
            <w:tcBorders>
              <w:top w:val="single" w:sz="4" w:space="0" w:color="auto"/>
              <w:left w:val="nil"/>
              <w:bottom w:val="single" w:sz="4" w:space="0" w:color="auto"/>
              <w:right w:val="single" w:sz="4" w:space="0" w:color="000000"/>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红花岗富民村镇银行诉伍发强、皮怀义、张杰、唐桐娟、高灵芝金融借贷纠纷一案</w:t>
            </w:r>
          </w:p>
        </w:tc>
      </w:tr>
      <w:tr w:rsidR="00965C64" w:rsidRPr="00931320" w:rsidTr="00E90611">
        <w:trPr>
          <w:trHeight w:val="270"/>
        </w:trPr>
        <w:tc>
          <w:tcPr>
            <w:tcW w:w="599" w:type="pct"/>
            <w:tcBorders>
              <w:top w:val="nil"/>
              <w:left w:val="single" w:sz="4" w:space="0" w:color="auto"/>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申请人</w:t>
            </w:r>
          </w:p>
        </w:tc>
        <w:tc>
          <w:tcPr>
            <w:tcW w:w="1652" w:type="pct"/>
            <w:tcBorders>
              <w:top w:val="nil"/>
              <w:left w:val="nil"/>
              <w:bottom w:val="single" w:sz="4" w:space="0" w:color="auto"/>
              <w:right w:val="single" w:sz="4" w:space="0" w:color="auto"/>
            </w:tcBorders>
            <w:shd w:val="clear" w:color="auto" w:fill="auto"/>
            <w:vAlign w:val="center"/>
            <w:hideMark/>
          </w:tcPr>
          <w:p w:rsidR="00965C64" w:rsidRPr="00931320" w:rsidRDefault="002D3E5B" w:rsidP="00E90611">
            <w:pPr>
              <w:widowControl/>
              <w:jc w:val="center"/>
              <w:rPr>
                <w:rFonts w:eastAsia="仿宋"/>
                <w:color w:val="000000"/>
                <w:kern w:val="0"/>
                <w:szCs w:val="21"/>
              </w:rPr>
            </w:pPr>
            <w:r>
              <w:rPr>
                <w:rFonts w:eastAsia="仿宋"/>
                <w:color w:val="000000"/>
                <w:kern w:val="0"/>
                <w:szCs w:val="21"/>
              </w:rPr>
              <w:t>红花</w:t>
            </w:r>
            <w:proofErr w:type="gramStart"/>
            <w:r>
              <w:rPr>
                <w:rFonts w:eastAsia="仿宋"/>
                <w:color w:val="000000"/>
                <w:kern w:val="0"/>
                <w:szCs w:val="21"/>
              </w:rPr>
              <w:t>岗法院</w:t>
            </w:r>
            <w:proofErr w:type="gramEnd"/>
          </w:p>
        </w:tc>
        <w:tc>
          <w:tcPr>
            <w:tcW w:w="788" w:type="pct"/>
            <w:tcBorders>
              <w:top w:val="nil"/>
              <w:left w:val="nil"/>
              <w:bottom w:val="single" w:sz="4" w:space="0" w:color="auto"/>
              <w:right w:val="single" w:sz="4" w:space="0" w:color="auto"/>
            </w:tcBorders>
            <w:shd w:val="clear" w:color="auto" w:fill="auto"/>
            <w:vAlign w:val="center"/>
            <w:hideMark/>
          </w:tcPr>
          <w:p w:rsidR="00965C64" w:rsidRPr="00931320" w:rsidRDefault="00965C64" w:rsidP="00E90611">
            <w:pPr>
              <w:widowControl/>
              <w:jc w:val="center"/>
              <w:rPr>
                <w:rFonts w:eastAsia="仿宋"/>
                <w:color w:val="000000"/>
                <w:kern w:val="0"/>
                <w:szCs w:val="21"/>
              </w:rPr>
            </w:pPr>
            <w:r w:rsidRPr="00931320">
              <w:rPr>
                <w:rFonts w:eastAsia="仿宋"/>
                <w:color w:val="000000"/>
                <w:kern w:val="0"/>
                <w:szCs w:val="21"/>
              </w:rPr>
              <w:t>查封日期</w:t>
            </w:r>
          </w:p>
        </w:tc>
        <w:tc>
          <w:tcPr>
            <w:tcW w:w="1961" w:type="pct"/>
            <w:tcBorders>
              <w:top w:val="single" w:sz="4" w:space="0" w:color="auto"/>
              <w:left w:val="nil"/>
              <w:bottom w:val="single" w:sz="4" w:space="0" w:color="auto"/>
              <w:right w:val="single" w:sz="4" w:space="0" w:color="auto"/>
            </w:tcBorders>
            <w:shd w:val="clear" w:color="auto" w:fill="auto"/>
            <w:vAlign w:val="center"/>
            <w:hideMark/>
          </w:tcPr>
          <w:p w:rsidR="00965C64" w:rsidRPr="00931320" w:rsidRDefault="002D3E5B" w:rsidP="00E90611">
            <w:pPr>
              <w:widowControl/>
              <w:jc w:val="center"/>
              <w:rPr>
                <w:rFonts w:eastAsia="仿宋"/>
                <w:color w:val="000000"/>
                <w:kern w:val="0"/>
                <w:szCs w:val="21"/>
              </w:rPr>
            </w:pPr>
            <w:r>
              <w:rPr>
                <w:rFonts w:eastAsia="仿宋"/>
                <w:color w:val="000000"/>
                <w:kern w:val="0"/>
                <w:szCs w:val="21"/>
              </w:rPr>
              <w:t>2018-08-24</w:t>
            </w:r>
          </w:p>
        </w:tc>
      </w:tr>
    </w:tbl>
    <w:p w:rsidR="00965C64" w:rsidRDefault="00965C64" w:rsidP="00965C64">
      <w:pPr>
        <w:rPr>
          <w:rFonts w:ascii="仿宋" w:eastAsia="仿宋" w:hAnsi="仿宋"/>
        </w:rPr>
      </w:pPr>
    </w:p>
    <w:p w:rsidR="00965C64" w:rsidRDefault="00965C64" w:rsidP="00965C64">
      <w:pPr>
        <w:numPr>
          <w:ilvl w:val="0"/>
          <w:numId w:val="1"/>
        </w:numPr>
        <w:overflowPunct w:val="0"/>
        <w:topLinePunct/>
        <w:adjustRightInd w:val="0"/>
        <w:snapToGrid w:val="0"/>
        <w:spacing w:beforeLines="50" w:before="156" w:afterLines="50" w:after="156" w:line="360" w:lineRule="auto"/>
        <w:ind w:firstLineChars="200" w:firstLine="560"/>
        <w:jc w:val="left"/>
        <w:outlineLvl w:val="2"/>
        <w:rPr>
          <w:rFonts w:eastAsia="仿宋"/>
          <w:bCs/>
          <w:sz w:val="28"/>
        </w:rPr>
      </w:pPr>
      <w:r>
        <w:rPr>
          <w:rFonts w:eastAsia="仿宋" w:hint="eastAsia"/>
          <w:bCs/>
          <w:sz w:val="28"/>
        </w:rPr>
        <w:t>土地使用权权益状况</w:t>
      </w:r>
    </w:p>
    <w:p w:rsidR="00965C64" w:rsidRDefault="00965C64" w:rsidP="00965C64">
      <w:pPr>
        <w:overflowPunct w:val="0"/>
        <w:topLinePunct/>
        <w:adjustRightInd w:val="0"/>
        <w:snapToGrid w:val="0"/>
        <w:spacing w:beforeLines="50" w:before="156" w:afterLines="50" w:after="156" w:line="360" w:lineRule="auto"/>
        <w:ind w:firstLineChars="200" w:firstLine="560"/>
        <w:rPr>
          <w:rFonts w:eastAsia="仿宋"/>
          <w:bCs/>
          <w:color w:val="000000" w:themeColor="text1"/>
          <w:sz w:val="28"/>
        </w:rPr>
      </w:pPr>
      <w:r>
        <w:rPr>
          <w:rFonts w:eastAsia="仿宋"/>
          <w:sz w:val="28"/>
        </w:rPr>
        <w:t>由于无法获取估价对象的《国有土地使用证》</w:t>
      </w:r>
      <w:r>
        <w:rPr>
          <w:rFonts w:eastAsia="仿宋" w:hint="eastAsia"/>
          <w:sz w:val="28"/>
        </w:rPr>
        <w:t>，本次评估项目的土地使用权</w:t>
      </w:r>
      <w:r>
        <w:rPr>
          <w:rFonts w:eastAsia="仿宋"/>
          <w:bCs/>
          <w:sz w:val="28"/>
        </w:rPr>
        <w:t>根据委托方所提供的</w:t>
      </w:r>
      <w:r>
        <w:rPr>
          <w:rFonts w:eastAsia="仿宋"/>
          <w:color w:val="000000"/>
          <w:sz w:val="28"/>
          <w:szCs w:val="28"/>
        </w:rPr>
        <w:t>《</w:t>
      </w:r>
      <w:r>
        <w:rPr>
          <w:rFonts w:eastAsia="仿宋" w:hint="eastAsia"/>
          <w:color w:val="000000"/>
          <w:sz w:val="28"/>
          <w:szCs w:val="28"/>
        </w:rPr>
        <w:t>房屋记载表</w:t>
      </w:r>
      <w:r>
        <w:rPr>
          <w:rFonts w:eastAsia="仿宋"/>
          <w:color w:val="000000"/>
          <w:sz w:val="28"/>
          <w:szCs w:val="28"/>
        </w:rPr>
        <w:t>》登记信息</w:t>
      </w:r>
      <w:r>
        <w:rPr>
          <w:rFonts w:eastAsia="仿宋"/>
          <w:bCs/>
          <w:sz w:val="28"/>
        </w:rPr>
        <w:t>及评估人员的现场勘查所获取信息</w:t>
      </w:r>
      <w:r>
        <w:rPr>
          <w:rFonts w:eastAsia="仿宋"/>
          <w:sz w:val="28"/>
        </w:rPr>
        <w:t>，</w:t>
      </w:r>
      <w:r>
        <w:rPr>
          <w:rFonts w:eastAsia="仿宋" w:hint="eastAsia"/>
          <w:sz w:val="28"/>
        </w:rPr>
        <w:t>估价</w:t>
      </w:r>
      <w:r>
        <w:rPr>
          <w:rFonts w:eastAsia="仿宋"/>
          <w:sz w:val="28"/>
        </w:rPr>
        <w:t>对象</w:t>
      </w:r>
      <w:r>
        <w:rPr>
          <w:rFonts w:eastAsia="仿宋" w:hint="eastAsia"/>
          <w:sz w:val="28"/>
        </w:rPr>
        <w:t>实际</w:t>
      </w:r>
      <w:r>
        <w:rPr>
          <w:rFonts w:eastAsia="仿宋"/>
          <w:sz w:val="28"/>
        </w:rPr>
        <w:t>用途及</w:t>
      </w:r>
      <w:r>
        <w:rPr>
          <w:rFonts w:eastAsia="仿宋" w:hint="eastAsia"/>
          <w:sz w:val="28"/>
        </w:rPr>
        <w:t>登记设计</w:t>
      </w:r>
      <w:r>
        <w:rPr>
          <w:rFonts w:eastAsia="仿宋"/>
          <w:sz w:val="28"/>
        </w:rPr>
        <w:t>用途为住宅</w:t>
      </w:r>
      <w:r>
        <w:rPr>
          <w:rFonts w:eastAsia="仿宋" w:hint="eastAsia"/>
          <w:sz w:val="28"/>
        </w:rPr>
        <w:t>用房。故</w:t>
      </w:r>
      <w:r>
        <w:rPr>
          <w:rFonts w:eastAsia="仿宋"/>
          <w:sz w:val="28"/>
        </w:rPr>
        <w:t>本次设定估价对象所占用土地为出让</w:t>
      </w:r>
      <w:r>
        <w:rPr>
          <w:rFonts w:eastAsia="仿宋" w:hint="eastAsia"/>
          <w:sz w:val="28"/>
        </w:rPr>
        <w:t>住宅用地</w:t>
      </w:r>
      <w:r>
        <w:rPr>
          <w:rFonts w:eastAsia="仿宋" w:hint="eastAsia"/>
          <w:bCs/>
          <w:sz w:val="28"/>
        </w:rPr>
        <w:t>。</w:t>
      </w:r>
    </w:p>
    <w:p w:rsidR="00965C64" w:rsidRDefault="00965C64" w:rsidP="00965C64">
      <w:pPr>
        <w:numPr>
          <w:ilvl w:val="0"/>
          <w:numId w:val="1"/>
        </w:numPr>
        <w:overflowPunct w:val="0"/>
        <w:topLinePunct/>
        <w:adjustRightInd w:val="0"/>
        <w:snapToGrid w:val="0"/>
        <w:spacing w:beforeLines="100" w:before="312" w:line="360" w:lineRule="auto"/>
        <w:ind w:firstLineChars="200" w:firstLine="560"/>
        <w:jc w:val="left"/>
        <w:outlineLvl w:val="2"/>
        <w:rPr>
          <w:rFonts w:eastAsia="仿宋"/>
          <w:color w:val="000000" w:themeColor="text1"/>
          <w:sz w:val="28"/>
          <w:szCs w:val="28"/>
        </w:rPr>
      </w:pPr>
      <w:r>
        <w:rPr>
          <w:rFonts w:eastAsia="仿宋"/>
          <w:color w:val="000000" w:themeColor="text1"/>
          <w:sz w:val="28"/>
          <w:szCs w:val="28"/>
        </w:rPr>
        <w:t>他项权利设立状况</w:t>
      </w:r>
    </w:p>
    <w:p w:rsidR="00965C64" w:rsidRDefault="00965C64" w:rsidP="00965C64">
      <w:pPr>
        <w:overflowPunct w:val="0"/>
        <w:topLinePunct/>
        <w:adjustRightInd w:val="0"/>
        <w:snapToGrid w:val="0"/>
        <w:spacing w:beforeLines="50" w:before="156" w:afterLines="50" w:after="156" w:line="360" w:lineRule="auto"/>
        <w:ind w:firstLineChars="200" w:firstLine="560"/>
        <w:jc w:val="left"/>
        <w:rPr>
          <w:rFonts w:eastAsia="仿宋"/>
          <w:bCs/>
          <w:sz w:val="28"/>
        </w:rPr>
      </w:pPr>
      <w:r>
        <w:rPr>
          <w:rFonts w:eastAsia="仿宋" w:hint="eastAsia"/>
          <w:bCs/>
          <w:sz w:val="28"/>
        </w:rPr>
        <w:t>根据</w:t>
      </w:r>
      <w:r>
        <w:rPr>
          <w:rFonts w:eastAsia="仿宋"/>
          <w:bCs/>
          <w:sz w:val="28"/>
        </w:rPr>
        <w:t>委托方提供的</w:t>
      </w:r>
      <w:r>
        <w:rPr>
          <w:rFonts w:eastAsia="仿宋"/>
          <w:color w:val="000000" w:themeColor="text1"/>
          <w:sz w:val="28"/>
          <w:szCs w:val="28"/>
        </w:rPr>
        <w:t>《房屋记载表》</w:t>
      </w:r>
      <w:r>
        <w:rPr>
          <w:rFonts w:eastAsia="仿宋" w:hint="eastAsia"/>
          <w:color w:val="000000" w:themeColor="text1"/>
          <w:sz w:val="28"/>
          <w:szCs w:val="28"/>
        </w:rPr>
        <w:t>，</w:t>
      </w:r>
      <w:r>
        <w:rPr>
          <w:rFonts w:eastAsia="仿宋"/>
          <w:color w:val="000000" w:themeColor="text1"/>
          <w:sz w:val="28"/>
          <w:szCs w:val="28"/>
        </w:rPr>
        <w:t>截止价值时点</w:t>
      </w:r>
      <w:r>
        <w:rPr>
          <w:rFonts w:eastAsia="仿宋" w:hint="eastAsia"/>
          <w:color w:val="000000" w:themeColor="text1"/>
          <w:sz w:val="28"/>
          <w:szCs w:val="28"/>
        </w:rPr>
        <w:t>，</w:t>
      </w:r>
      <w:r>
        <w:rPr>
          <w:rFonts w:eastAsia="仿宋"/>
          <w:color w:val="000000" w:themeColor="text1"/>
          <w:sz w:val="28"/>
          <w:szCs w:val="28"/>
        </w:rPr>
        <w:t>估价对象存在他项权利状况</w:t>
      </w:r>
      <w:r>
        <w:rPr>
          <w:rFonts w:eastAsia="仿宋" w:hint="eastAsia"/>
          <w:color w:val="000000" w:themeColor="text1"/>
          <w:sz w:val="28"/>
          <w:szCs w:val="28"/>
        </w:rPr>
        <w:t>。</w:t>
      </w:r>
      <w:r>
        <w:rPr>
          <w:rFonts w:eastAsia="仿宋"/>
          <w:color w:val="000000" w:themeColor="text1"/>
          <w:sz w:val="28"/>
          <w:szCs w:val="28"/>
        </w:rPr>
        <w:t>考虑</w:t>
      </w:r>
      <w:r>
        <w:rPr>
          <w:rFonts w:eastAsia="仿宋" w:hint="eastAsia"/>
          <w:bCs/>
          <w:sz w:val="28"/>
        </w:rPr>
        <w:t>本次</w:t>
      </w:r>
      <w:proofErr w:type="gramStart"/>
      <w:r>
        <w:rPr>
          <w:rFonts w:eastAsia="仿宋"/>
          <w:bCs/>
          <w:sz w:val="28"/>
        </w:rPr>
        <w:t>估价仅</w:t>
      </w:r>
      <w:proofErr w:type="gramEnd"/>
      <w:r>
        <w:rPr>
          <w:rFonts w:eastAsia="仿宋"/>
          <w:bCs/>
          <w:sz w:val="28"/>
        </w:rPr>
        <w:t>是为委托方受理案件提供估价对象在估价时点的公开市场价值参考依据。因此本次评估</w:t>
      </w:r>
      <w:r>
        <w:rPr>
          <w:rFonts w:eastAsia="仿宋" w:hint="eastAsia"/>
          <w:bCs/>
          <w:sz w:val="28"/>
        </w:rPr>
        <w:t>未</w:t>
      </w:r>
      <w:r>
        <w:rPr>
          <w:rFonts w:eastAsia="仿宋"/>
          <w:bCs/>
          <w:sz w:val="28"/>
        </w:rPr>
        <w:t>考虑估价对象存在的法定优先受偿款情况，</w:t>
      </w:r>
      <w:r>
        <w:rPr>
          <w:rFonts w:eastAsia="仿宋" w:hint="eastAsia"/>
          <w:bCs/>
          <w:sz w:val="28"/>
        </w:rPr>
        <w:t>但</w:t>
      </w:r>
      <w:r>
        <w:rPr>
          <w:rFonts w:eastAsia="仿宋"/>
          <w:bCs/>
          <w:sz w:val="28"/>
        </w:rPr>
        <w:t>在处置该房地产时，会涉及到法定优先受偿款，会影响到房产受让方收益价值，在此提请估价报告使用方注意。</w:t>
      </w:r>
    </w:p>
    <w:p w:rsidR="00965C64" w:rsidRDefault="00965C64" w:rsidP="00965C64">
      <w:pPr>
        <w:pStyle w:val="3"/>
        <w:rPr>
          <w:rFonts w:eastAsia="仿宋"/>
          <w:bCs w:val="0"/>
          <w:sz w:val="28"/>
        </w:rPr>
      </w:pPr>
      <w:r>
        <w:rPr>
          <w:rFonts w:eastAsia="仿宋" w:hint="eastAsia"/>
          <w:bCs w:val="0"/>
          <w:sz w:val="28"/>
        </w:rPr>
        <w:t>（三）</w:t>
      </w:r>
      <w:r>
        <w:rPr>
          <w:rFonts w:eastAsia="仿宋"/>
          <w:bCs w:val="0"/>
          <w:sz w:val="28"/>
        </w:rPr>
        <w:t>估价对象实物状况</w:t>
      </w:r>
    </w:p>
    <w:p w:rsidR="00965C64" w:rsidRDefault="00965C64" w:rsidP="00965C64"/>
    <w:tbl>
      <w:tblPr>
        <w:tblW w:w="85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831"/>
        <w:gridCol w:w="1376"/>
        <w:gridCol w:w="6352"/>
      </w:tblGrid>
      <w:tr w:rsidR="00965C64" w:rsidTr="00E90611">
        <w:trPr>
          <w:trHeight w:val="576"/>
        </w:trPr>
        <w:tc>
          <w:tcPr>
            <w:tcW w:w="2207" w:type="dxa"/>
            <w:gridSpan w:val="2"/>
            <w:vMerge w:val="restart"/>
            <w:tcBorders>
              <w:tl2br w:val="single" w:sz="8" w:space="0" w:color="000000"/>
            </w:tcBorders>
            <w:shd w:val="clear" w:color="auto" w:fill="auto"/>
            <w:vAlign w:val="center"/>
          </w:tcPr>
          <w:p w:rsidR="00965C64" w:rsidRDefault="00965C64" w:rsidP="00E90611">
            <w:pPr>
              <w:widowControl/>
              <w:ind w:leftChars="100" w:left="210" w:firstLineChars="400" w:firstLine="960"/>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基本状况      名称</w:t>
            </w:r>
          </w:p>
        </w:tc>
        <w:tc>
          <w:tcPr>
            <w:tcW w:w="6352" w:type="dxa"/>
            <w:vMerge w:val="restart"/>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贵州省遵义市红花岗区新浦镇中建·幸福城C44栋2单元2-3-2号</w:t>
            </w:r>
          </w:p>
        </w:tc>
      </w:tr>
      <w:tr w:rsidR="00965C64" w:rsidTr="00E90611">
        <w:trPr>
          <w:trHeight w:val="576"/>
        </w:trPr>
        <w:tc>
          <w:tcPr>
            <w:tcW w:w="2207" w:type="dxa"/>
            <w:gridSpan w:val="2"/>
            <w:vMerge/>
            <w:tcBorders>
              <w:tl2br w:val="single" w:sz="8" w:space="0" w:color="000000"/>
            </w:tcBorders>
            <w:shd w:val="clear" w:color="auto" w:fill="auto"/>
            <w:vAlign w:val="center"/>
          </w:tcPr>
          <w:p w:rsidR="00965C64" w:rsidRDefault="00965C64" w:rsidP="00E90611">
            <w:pPr>
              <w:jc w:val="left"/>
              <w:rPr>
                <w:rFonts w:ascii="仿宋" w:eastAsia="仿宋" w:hAnsi="仿宋" w:cs="仿宋"/>
                <w:color w:val="000000"/>
                <w:sz w:val="24"/>
              </w:rPr>
            </w:pPr>
          </w:p>
        </w:tc>
        <w:tc>
          <w:tcPr>
            <w:tcW w:w="6352" w:type="dxa"/>
            <w:vMerge/>
            <w:shd w:val="clear" w:color="auto" w:fill="auto"/>
            <w:vAlign w:val="center"/>
          </w:tcPr>
          <w:p w:rsidR="00965C64" w:rsidRDefault="00965C64" w:rsidP="00E90611">
            <w:pPr>
              <w:jc w:val="center"/>
              <w:rPr>
                <w:rFonts w:ascii="仿宋" w:eastAsia="仿宋" w:hAnsi="仿宋" w:cs="仿宋"/>
                <w:color w:val="000000"/>
                <w:sz w:val="24"/>
              </w:rPr>
            </w:pPr>
          </w:p>
        </w:tc>
      </w:tr>
      <w:tr w:rsidR="00965C64" w:rsidTr="00E90611">
        <w:trPr>
          <w:trHeight w:val="708"/>
        </w:trPr>
        <w:tc>
          <w:tcPr>
            <w:tcW w:w="831" w:type="dxa"/>
            <w:vMerge w:val="restart"/>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土地实物状况</w:t>
            </w: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sz w:val="24"/>
              </w:rPr>
            </w:pPr>
            <w:r>
              <w:rPr>
                <w:rFonts w:ascii="仿宋" w:eastAsia="仿宋" w:hAnsi="仿宋" w:cs="仿宋" w:hint="eastAsia"/>
                <w:kern w:val="0"/>
                <w:sz w:val="24"/>
                <w:lang w:bidi="ar"/>
              </w:rPr>
              <w:t>四至</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sz w:val="24"/>
              </w:rPr>
            </w:pPr>
            <w:r>
              <w:rPr>
                <w:rFonts w:ascii="仿宋" w:eastAsia="仿宋" w:hAnsi="仿宋" w:cs="仿宋" w:hint="eastAsia"/>
                <w:sz w:val="24"/>
              </w:rPr>
              <w:t>东至</w:t>
            </w:r>
            <w:r w:rsidRPr="00D919E1">
              <w:rPr>
                <w:rFonts w:ascii="仿宋" w:eastAsia="仿宋" w:hAnsi="仿宋" w:cs="仿宋" w:hint="eastAsia"/>
                <w:sz w:val="24"/>
              </w:rPr>
              <w:t>合兴大道</w:t>
            </w:r>
            <w:r>
              <w:rPr>
                <w:rFonts w:ascii="仿宋" w:eastAsia="仿宋" w:hAnsi="仿宋" w:cs="仿宋" w:hint="eastAsia"/>
                <w:sz w:val="24"/>
              </w:rPr>
              <w:t>，西临</w:t>
            </w:r>
            <w:proofErr w:type="gramStart"/>
            <w:r w:rsidRPr="00D919E1">
              <w:rPr>
                <w:rFonts w:ascii="仿宋" w:eastAsia="仿宋" w:hAnsi="仿宋" w:cs="仿宋" w:hint="eastAsia"/>
                <w:sz w:val="24"/>
              </w:rPr>
              <w:t>新浦二小</w:t>
            </w:r>
            <w:proofErr w:type="gramEnd"/>
            <w:r>
              <w:rPr>
                <w:rFonts w:ascii="仿宋" w:eastAsia="仿宋" w:hAnsi="仿宋" w:cs="仿宋" w:hint="eastAsia"/>
                <w:sz w:val="24"/>
              </w:rPr>
              <w:t>，南至</w:t>
            </w:r>
            <w:r w:rsidRPr="00D919E1">
              <w:rPr>
                <w:rFonts w:ascii="仿宋" w:eastAsia="仿宋" w:hAnsi="仿宋" w:cs="仿宋" w:hint="eastAsia"/>
                <w:sz w:val="24"/>
              </w:rPr>
              <w:t>新龙大道</w:t>
            </w:r>
            <w:r>
              <w:rPr>
                <w:rFonts w:ascii="仿宋" w:eastAsia="仿宋" w:hAnsi="仿宋" w:cs="仿宋" w:hint="eastAsia"/>
                <w:sz w:val="24"/>
              </w:rPr>
              <w:t>，北至</w:t>
            </w:r>
            <w:r w:rsidRPr="00D919E1">
              <w:rPr>
                <w:rFonts w:ascii="仿宋" w:eastAsia="仿宋" w:hAnsi="仿宋" w:cs="仿宋" w:hint="eastAsia"/>
                <w:sz w:val="24"/>
              </w:rPr>
              <w:t>贵州银行</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面积（㎡）</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133.98</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用途</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住宅</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形状</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较规整</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地形地势</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较不平坦</w:t>
            </w:r>
          </w:p>
        </w:tc>
      </w:tr>
      <w:tr w:rsidR="00965C64" w:rsidTr="00E90611">
        <w:trPr>
          <w:trHeight w:val="943"/>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开发程度</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宗地红线内外五通(通上水、通下水、通路、通电、通讯)，宗地内场地较平整</w:t>
            </w:r>
          </w:p>
        </w:tc>
      </w:tr>
      <w:tr w:rsidR="00965C64" w:rsidTr="00E90611">
        <w:trPr>
          <w:trHeight w:val="1458"/>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土地实物状况分析</w:t>
            </w:r>
          </w:p>
        </w:tc>
        <w:tc>
          <w:tcPr>
            <w:tcW w:w="6352" w:type="dxa"/>
            <w:shd w:val="clear" w:color="auto" w:fill="auto"/>
            <w:vAlign w:val="center"/>
          </w:tcPr>
          <w:p w:rsidR="00965C64" w:rsidRDefault="00965C64" w:rsidP="00E90611">
            <w:pPr>
              <w:widowControl/>
              <w:jc w:val="left"/>
              <w:textAlignment w:val="center"/>
              <w:rPr>
                <w:rFonts w:ascii="仿宋" w:eastAsia="仿宋" w:hAnsi="仿宋" w:cs="仿宋"/>
                <w:color w:val="000000"/>
                <w:sz w:val="24"/>
              </w:rPr>
            </w:pPr>
            <w:r>
              <w:rPr>
                <w:rFonts w:ascii="仿宋" w:eastAsia="仿宋" w:hAnsi="仿宋" w:cs="仿宋" w:hint="eastAsia"/>
                <w:color w:val="000000"/>
                <w:kern w:val="0"/>
                <w:sz w:val="24"/>
                <w:lang w:bidi="ar"/>
              </w:rPr>
              <w:t xml:space="preserve">    估价对象土地形状规则，地形地势较不平坦，所处位置周围大多为住宅小区，交通便捷度一般，周边配套设施较齐全，估价土地所处位置较好。</w:t>
            </w:r>
          </w:p>
        </w:tc>
      </w:tr>
      <w:tr w:rsidR="00965C64" w:rsidTr="00E90611">
        <w:trPr>
          <w:trHeight w:val="425"/>
        </w:trPr>
        <w:tc>
          <w:tcPr>
            <w:tcW w:w="831" w:type="dxa"/>
            <w:vMerge w:val="restart"/>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建筑物实物状况</w:t>
            </w: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规模</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一般</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用途</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住宅</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所在楼层</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color w:val="000000"/>
                <w:sz w:val="24"/>
              </w:rPr>
              <w:t>3</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建筑结构</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sz w:val="24"/>
              </w:rPr>
              <w:t>钢混</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设备设施</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基础设施较齐全</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装饰装修</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外墙为灰褐色涂料；估价对象室内尚未装修，为毛坯状态。</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层高</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约</w:t>
            </w:r>
            <w:r>
              <w:rPr>
                <w:rFonts w:ascii="仿宋" w:eastAsia="仿宋" w:hAnsi="仿宋" w:cs="仿宋"/>
                <w:color w:val="000000"/>
                <w:kern w:val="0"/>
                <w:sz w:val="24"/>
                <w:lang w:bidi="ar"/>
              </w:rPr>
              <w:t>3</w:t>
            </w:r>
            <w:r>
              <w:rPr>
                <w:rFonts w:ascii="仿宋" w:eastAsia="仿宋" w:hAnsi="仿宋" w:cs="仿宋" w:hint="eastAsia"/>
                <w:color w:val="000000"/>
                <w:kern w:val="0"/>
                <w:sz w:val="24"/>
                <w:lang w:bidi="ar"/>
              </w:rPr>
              <w:t>米</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空间布局</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较合理</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建成时间</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约</w:t>
            </w:r>
            <w:r>
              <w:rPr>
                <w:rFonts w:ascii="仿宋" w:eastAsia="仿宋" w:hAnsi="仿宋" w:cs="仿宋"/>
                <w:color w:val="000000"/>
                <w:kern w:val="0"/>
                <w:sz w:val="24"/>
                <w:lang w:bidi="ar"/>
              </w:rPr>
              <w:t>2015</w:t>
            </w:r>
            <w:r>
              <w:rPr>
                <w:rFonts w:ascii="仿宋" w:eastAsia="仿宋" w:hAnsi="仿宋" w:cs="仿宋" w:hint="eastAsia"/>
                <w:color w:val="000000"/>
                <w:kern w:val="0"/>
                <w:sz w:val="24"/>
                <w:lang w:bidi="ar"/>
              </w:rPr>
              <w:t>年</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使用及维护状况</w:t>
            </w:r>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一般</w:t>
            </w:r>
          </w:p>
        </w:tc>
      </w:tr>
      <w:tr w:rsidR="00965C64" w:rsidTr="00E90611">
        <w:trPr>
          <w:trHeight w:val="425"/>
        </w:trPr>
        <w:tc>
          <w:tcPr>
            <w:tcW w:w="831" w:type="dxa"/>
            <w:vMerge/>
            <w:shd w:val="clear" w:color="auto" w:fill="auto"/>
            <w:vAlign w:val="center"/>
          </w:tcPr>
          <w:p w:rsidR="00965C64" w:rsidRDefault="00965C64" w:rsidP="00E90611">
            <w:pPr>
              <w:jc w:val="center"/>
              <w:rPr>
                <w:rFonts w:ascii="仿宋" w:eastAsia="仿宋" w:hAnsi="仿宋" w:cs="仿宋"/>
                <w:color w:val="000000"/>
                <w:sz w:val="24"/>
              </w:rPr>
            </w:pPr>
          </w:p>
        </w:tc>
        <w:tc>
          <w:tcPr>
            <w:tcW w:w="1376"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proofErr w:type="gramStart"/>
            <w:r>
              <w:rPr>
                <w:rFonts w:ascii="仿宋" w:eastAsia="仿宋" w:hAnsi="仿宋" w:cs="仿宋" w:hint="eastAsia"/>
                <w:color w:val="000000"/>
                <w:kern w:val="0"/>
                <w:sz w:val="24"/>
                <w:lang w:bidi="ar"/>
              </w:rPr>
              <w:t>完损状况</w:t>
            </w:r>
            <w:proofErr w:type="gramEnd"/>
          </w:p>
        </w:tc>
        <w:tc>
          <w:tcPr>
            <w:tcW w:w="6352" w:type="dxa"/>
            <w:shd w:val="clear" w:color="auto" w:fill="auto"/>
            <w:vAlign w:val="center"/>
          </w:tcPr>
          <w:p w:rsidR="00965C64" w:rsidRDefault="00965C64" w:rsidP="00E90611">
            <w:pPr>
              <w:widowControl/>
              <w:jc w:val="center"/>
              <w:textAlignment w:val="center"/>
              <w:rPr>
                <w:rFonts w:ascii="仿宋" w:eastAsia="仿宋" w:hAnsi="仿宋" w:cs="仿宋"/>
                <w:color w:val="000000"/>
                <w:sz w:val="24"/>
              </w:rPr>
            </w:pPr>
            <w:r>
              <w:rPr>
                <w:rFonts w:ascii="仿宋" w:eastAsia="仿宋" w:hAnsi="仿宋" w:cs="仿宋" w:hint="eastAsia"/>
                <w:color w:val="000000"/>
                <w:kern w:val="0"/>
                <w:sz w:val="24"/>
                <w:lang w:bidi="ar"/>
              </w:rPr>
              <w:t>一般</w:t>
            </w:r>
          </w:p>
        </w:tc>
      </w:tr>
    </w:tbl>
    <w:p w:rsidR="00965C64" w:rsidRDefault="00965C64" w:rsidP="00965C64">
      <w:pPr>
        <w:pStyle w:val="3"/>
        <w:rPr>
          <w:rFonts w:eastAsia="仿宋"/>
          <w:bCs w:val="0"/>
          <w:sz w:val="28"/>
        </w:rPr>
      </w:pPr>
      <w:r>
        <w:rPr>
          <w:rFonts w:eastAsia="仿宋" w:hint="eastAsia"/>
          <w:bCs w:val="0"/>
          <w:sz w:val="28"/>
        </w:rPr>
        <w:t>（四）估价对象</w:t>
      </w:r>
      <w:r>
        <w:rPr>
          <w:rFonts w:eastAsia="仿宋"/>
          <w:bCs w:val="0"/>
          <w:sz w:val="28"/>
        </w:rPr>
        <w:t>区位</w:t>
      </w:r>
      <w:r>
        <w:rPr>
          <w:rFonts w:eastAsia="仿宋" w:hint="eastAsia"/>
          <w:bCs w:val="0"/>
          <w:sz w:val="28"/>
        </w:rPr>
        <w:t>状况</w:t>
      </w:r>
    </w:p>
    <w:tbl>
      <w:tblPr>
        <w:tblW w:w="8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1344"/>
        <w:gridCol w:w="2420"/>
        <w:gridCol w:w="4965"/>
      </w:tblGrid>
      <w:tr w:rsidR="00965C64" w:rsidTr="00E90611">
        <w:trPr>
          <w:trHeight w:val="452"/>
        </w:trPr>
        <w:tc>
          <w:tcPr>
            <w:tcW w:w="1344" w:type="dxa"/>
            <w:vMerge w:val="restart"/>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位置状况</w:t>
            </w: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坐落、方位</w:t>
            </w:r>
          </w:p>
        </w:tc>
        <w:tc>
          <w:tcPr>
            <w:tcW w:w="4965" w:type="dxa"/>
            <w:shd w:val="clear" w:color="auto" w:fill="auto"/>
            <w:vAlign w:val="center"/>
          </w:tcPr>
          <w:p w:rsidR="00965C64" w:rsidRDefault="00965C64" w:rsidP="00E90611">
            <w:pPr>
              <w:widowControl/>
              <w:textAlignment w:val="center"/>
              <w:rPr>
                <w:rFonts w:eastAsia="仿宋"/>
                <w:bCs/>
                <w:color w:val="000000"/>
                <w:sz w:val="24"/>
              </w:rPr>
            </w:pPr>
            <w:r>
              <w:rPr>
                <w:rFonts w:ascii="仿宋" w:eastAsia="仿宋" w:hAnsi="仿宋" w:cs="仿宋" w:hint="eastAsia"/>
                <w:color w:val="000000"/>
                <w:kern w:val="0"/>
                <w:sz w:val="24"/>
                <w:lang w:bidi="ar"/>
              </w:rPr>
              <w:t>贵州省遵义市红花岗区新浦镇中建·幸福城C44栋2单元2-3-2号</w:t>
            </w:r>
          </w:p>
        </w:tc>
      </w:tr>
      <w:tr w:rsidR="00965C64" w:rsidTr="00E90611">
        <w:trPr>
          <w:trHeight w:val="842"/>
        </w:trPr>
        <w:tc>
          <w:tcPr>
            <w:tcW w:w="1344" w:type="dxa"/>
            <w:vMerge/>
            <w:shd w:val="clear" w:color="auto" w:fill="FFFFFF"/>
            <w:vAlign w:val="center"/>
          </w:tcPr>
          <w:p w:rsidR="00965C64" w:rsidRDefault="00965C64" w:rsidP="00E90611">
            <w:pPr>
              <w:jc w:val="center"/>
              <w:rPr>
                <w:rFonts w:eastAsia="仿宋"/>
                <w:bCs/>
                <w:color w:val="000000"/>
                <w:sz w:val="24"/>
              </w:rPr>
            </w:pP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楼层</w:t>
            </w:r>
          </w:p>
        </w:tc>
        <w:tc>
          <w:tcPr>
            <w:tcW w:w="4965" w:type="dxa"/>
            <w:shd w:val="clear" w:color="auto" w:fill="auto"/>
            <w:vAlign w:val="center"/>
          </w:tcPr>
          <w:p w:rsidR="00965C64" w:rsidRDefault="00965C64" w:rsidP="00E90611">
            <w:pPr>
              <w:widowControl/>
              <w:textAlignment w:val="center"/>
              <w:rPr>
                <w:rFonts w:eastAsia="仿宋"/>
                <w:bCs/>
                <w:color w:val="000000"/>
                <w:sz w:val="24"/>
              </w:rPr>
            </w:pPr>
            <w:r>
              <w:rPr>
                <w:rFonts w:eastAsia="仿宋" w:hint="eastAsia"/>
                <w:bCs/>
                <w:color w:val="000000"/>
                <w:kern w:val="0"/>
                <w:sz w:val="24"/>
                <w:lang w:bidi="ar"/>
              </w:rPr>
              <w:t>该</w:t>
            </w:r>
            <w:r>
              <w:rPr>
                <w:rFonts w:eastAsia="仿宋"/>
                <w:bCs/>
                <w:color w:val="000000"/>
                <w:kern w:val="0"/>
                <w:sz w:val="24"/>
                <w:lang w:bidi="ar"/>
              </w:rPr>
              <w:t>单元楼总层数为</w:t>
            </w:r>
            <w:r>
              <w:rPr>
                <w:rFonts w:eastAsia="仿宋"/>
                <w:bCs/>
                <w:color w:val="000000"/>
                <w:kern w:val="0"/>
                <w:sz w:val="24"/>
                <w:lang w:bidi="ar"/>
              </w:rPr>
              <w:t>7</w:t>
            </w:r>
            <w:r>
              <w:rPr>
                <w:rFonts w:eastAsia="仿宋" w:hint="eastAsia"/>
                <w:bCs/>
                <w:color w:val="000000"/>
                <w:kern w:val="0"/>
                <w:sz w:val="24"/>
                <w:lang w:bidi="ar"/>
              </w:rPr>
              <w:t>层，估价对象位于第</w:t>
            </w:r>
            <w:r>
              <w:rPr>
                <w:rFonts w:eastAsia="仿宋"/>
                <w:bCs/>
                <w:color w:val="000000"/>
                <w:kern w:val="0"/>
                <w:sz w:val="24"/>
                <w:lang w:bidi="ar"/>
              </w:rPr>
              <w:t>3</w:t>
            </w:r>
            <w:r>
              <w:rPr>
                <w:rFonts w:eastAsia="仿宋" w:hint="eastAsia"/>
                <w:bCs/>
                <w:color w:val="000000"/>
                <w:kern w:val="0"/>
                <w:sz w:val="24"/>
                <w:lang w:bidi="ar"/>
              </w:rPr>
              <w:t>层</w:t>
            </w:r>
          </w:p>
        </w:tc>
      </w:tr>
      <w:tr w:rsidR="00965C64" w:rsidTr="00E90611">
        <w:trPr>
          <w:trHeight w:val="842"/>
        </w:trPr>
        <w:tc>
          <w:tcPr>
            <w:tcW w:w="1344" w:type="dxa"/>
            <w:vMerge/>
            <w:shd w:val="clear" w:color="auto" w:fill="FFFFFF"/>
            <w:vAlign w:val="center"/>
          </w:tcPr>
          <w:p w:rsidR="00965C64" w:rsidRDefault="00965C64" w:rsidP="00E90611">
            <w:pPr>
              <w:jc w:val="center"/>
              <w:rPr>
                <w:rFonts w:eastAsia="仿宋"/>
                <w:bCs/>
                <w:color w:val="000000"/>
                <w:sz w:val="24"/>
              </w:rPr>
            </w:pPr>
          </w:p>
        </w:tc>
        <w:tc>
          <w:tcPr>
            <w:tcW w:w="2420" w:type="dxa"/>
            <w:shd w:val="clear" w:color="auto" w:fill="FFFFFF"/>
            <w:vAlign w:val="center"/>
          </w:tcPr>
          <w:p w:rsidR="00965C64" w:rsidRDefault="00965C64" w:rsidP="00E90611">
            <w:pPr>
              <w:widowControl/>
              <w:jc w:val="center"/>
              <w:textAlignment w:val="center"/>
              <w:rPr>
                <w:rFonts w:eastAsia="仿宋"/>
                <w:bCs/>
                <w:color w:val="000000" w:themeColor="text1"/>
                <w:sz w:val="24"/>
              </w:rPr>
            </w:pPr>
            <w:r>
              <w:rPr>
                <w:rFonts w:eastAsia="仿宋"/>
                <w:bCs/>
                <w:color w:val="000000" w:themeColor="text1"/>
                <w:kern w:val="0"/>
                <w:sz w:val="24"/>
                <w:lang w:bidi="ar"/>
              </w:rPr>
              <w:t>距离</w:t>
            </w:r>
          </w:p>
        </w:tc>
        <w:tc>
          <w:tcPr>
            <w:tcW w:w="4965" w:type="dxa"/>
            <w:shd w:val="clear" w:color="auto" w:fill="FFFFFF"/>
            <w:vAlign w:val="center"/>
          </w:tcPr>
          <w:p w:rsidR="00965C64" w:rsidRDefault="00965C64" w:rsidP="00E90611">
            <w:pPr>
              <w:widowControl/>
              <w:jc w:val="left"/>
              <w:textAlignment w:val="center"/>
              <w:rPr>
                <w:rFonts w:eastAsia="仿宋"/>
                <w:bCs/>
                <w:color w:val="000000" w:themeColor="text1"/>
                <w:sz w:val="24"/>
              </w:rPr>
            </w:pPr>
            <w:r>
              <w:rPr>
                <w:rFonts w:eastAsia="仿宋"/>
                <w:bCs/>
                <w:kern w:val="0"/>
                <w:sz w:val="24"/>
                <w:lang w:bidi="ar"/>
              </w:rPr>
              <w:t>区域内多为</w:t>
            </w:r>
            <w:r>
              <w:rPr>
                <w:rFonts w:eastAsia="仿宋" w:hint="eastAsia"/>
                <w:bCs/>
                <w:kern w:val="0"/>
                <w:sz w:val="24"/>
                <w:lang w:bidi="ar"/>
              </w:rPr>
              <w:t>住宅</w:t>
            </w:r>
            <w:r>
              <w:rPr>
                <w:rFonts w:eastAsia="仿宋"/>
                <w:bCs/>
                <w:kern w:val="0"/>
                <w:sz w:val="24"/>
                <w:lang w:bidi="ar"/>
              </w:rPr>
              <w:t>小区</w:t>
            </w:r>
            <w:r>
              <w:rPr>
                <w:rFonts w:eastAsia="仿宋" w:hint="eastAsia"/>
                <w:bCs/>
                <w:kern w:val="0"/>
                <w:sz w:val="24"/>
                <w:lang w:bidi="ar"/>
              </w:rPr>
              <w:t>，</w:t>
            </w:r>
            <w:r>
              <w:rPr>
                <w:rFonts w:eastAsia="仿宋"/>
                <w:bCs/>
                <w:kern w:val="0"/>
                <w:sz w:val="24"/>
                <w:lang w:bidi="ar"/>
              </w:rPr>
              <w:t>医院</w:t>
            </w:r>
            <w:r>
              <w:rPr>
                <w:rFonts w:eastAsia="仿宋" w:hint="eastAsia"/>
                <w:bCs/>
                <w:kern w:val="0"/>
                <w:sz w:val="24"/>
                <w:lang w:bidi="ar"/>
              </w:rPr>
              <w:t>、金融</w:t>
            </w:r>
            <w:r>
              <w:rPr>
                <w:rFonts w:eastAsia="仿宋"/>
                <w:bCs/>
                <w:kern w:val="0"/>
                <w:sz w:val="24"/>
                <w:lang w:bidi="ar"/>
              </w:rPr>
              <w:t>服务半径为</w:t>
            </w:r>
            <w:r>
              <w:rPr>
                <w:rFonts w:eastAsia="仿宋"/>
                <w:bCs/>
                <w:kern w:val="0"/>
                <w:sz w:val="24"/>
                <w:lang w:bidi="ar"/>
              </w:rPr>
              <w:t>2</w:t>
            </w:r>
            <w:r>
              <w:rPr>
                <w:rFonts w:eastAsia="仿宋" w:hint="eastAsia"/>
                <w:bCs/>
                <w:kern w:val="0"/>
                <w:sz w:val="24"/>
                <w:lang w:bidi="ar"/>
              </w:rPr>
              <w:t>KM</w:t>
            </w:r>
            <w:r>
              <w:rPr>
                <w:rFonts w:eastAsia="仿宋" w:hint="eastAsia"/>
                <w:bCs/>
                <w:kern w:val="0"/>
                <w:sz w:val="24"/>
                <w:lang w:bidi="ar"/>
              </w:rPr>
              <w:t>以内。</w:t>
            </w:r>
          </w:p>
        </w:tc>
      </w:tr>
      <w:tr w:rsidR="00965C64" w:rsidTr="00E90611">
        <w:trPr>
          <w:trHeight w:val="452"/>
        </w:trPr>
        <w:tc>
          <w:tcPr>
            <w:tcW w:w="1344" w:type="dxa"/>
            <w:vMerge/>
            <w:shd w:val="clear" w:color="auto" w:fill="FFFFFF"/>
            <w:vAlign w:val="center"/>
          </w:tcPr>
          <w:p w:rsidR="00965C64" w:rsidRDefault="00965C64" w:rsidP="00E90611">
            <w:pPr>
              <w:jc w:val="center"/>
              <w:rPr>
                <w:rFonts w:eastAsia="仿宋"/>
                <w:bCs/>
                <w:color w:val="000000"/>
                <w:sz w:val="24"/>
              </w:rPr>
            </w:pP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朝向</w:t>
            </w:r>
          </w:p>
        </w:tc>
        <w:tc>
          <w:tcPr>
            <w:tcW w:w="4965" w:type="dxa"/>
            <w:shd w:val="clear" w:color="auto" w:fill="FFFFFF"/>
            <w:vAlign w:val="center"/>
          </w:tcPr>
          <w:p w:rsidR="00965C64" w:rsidRDefault="00965C64" w:rsidP="00E90611">
            <w:pPr>
              <w:widowControl/>
              <w:jc w:val="left"/>
              <w:textAlignment w:val="center"/>
              <w:rPr>
                <w:rFonts w:eastAsia="仿宋"/>
                <w:bCs/>
                <w:color w:val="000000"/>
                <w:sz w:val="24"/>
              </w:rPr>
            </w:pPr>
            <w:r>
              <w:rPr>
                <w:rFonts w:eastAsia="仿宋"/>
                <w:bCs/>
                <w:color w:val="000000"/>
                <w:kern w:val="0"/>
                <w:sz w:val="24"/>
                <w:lang w:bidi="ar"/>
              </w:rPr>
              <w:t>偏南北</w:t>
            </w:r>
          </w:p>
        </w:tc>
      </w:tr>
      <w:tr w:rsidR="00965C64" w:rsidTr="00E90611">
        <w:trPr>
          <w:trHeight w:val="842"/>
        </w:trPr>
        <w:tc>
          <w:tcPr>
            <w:tcW w:w="1344" w:type="dxa"/>
            <w:vMerge w:val="restart"/>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交通状况</w:t>
            </w: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道路状况</w:t>
            </w:r>
          </w:p>
        </w:tc>
        <w:tc>
          <w:tcPr>
            <w:tcW w:w="4965" w:type="dxa"/>
            <w:shd w:val="clear" w:color="auto" w:fill="auto"/>
            <w:vAlign w:val="center"/>
          </w:tcPr>
          <w:p w:rsidR="00965C64" w:rsidRDefault="00965C64" w:rsidP="00E90611">
            <w:pPr>
              <w:widowControl/>
              <w:textAlignment w:val="center"/>
              <w:rPr>
                <w:rFonts w:eastAsia="仿宋"/>
                <w:bCs/>
                <w:color w:val="000000"/>
                <w:sz w:val="24"/>
              </w:rPr>
            </w:pPr>
            <w:r>
              <w:rPr>
                <w:rFonts w:eastAsia="仿宋"/>
                <w:bCs/>
                <w:color w:val="000000"/>
                <w:kern w:val="0"/>
                <w:sz w:val="24"/>
                <w:lang w:bidi="ar"/>
              </w:rPr>
              <w:t>外联道路</w:t>
            </w:r>
            <w:r>
              <w:rPr>
                <w:rFonts w:eastAsia="仿宋" w:hint="eastAsia"/>
                <w:bCs/>
                <w:color w:val="000000"/>
                <w:kern w:val="0"/>
                <w:sz w:val="24"/>
                <w:lang w:bidi="ar"/>
              </w:rPr>
              <w:t>合兴大道、新龙大道</w:t>
            </w:r>
            <w:r>
              <w:rPr>
                <w:rFonts w:eastAsia="仿宋"/>
                <w:bCs/>
                <w:color w:val="000000"/>
                <w:kern w:val="0"/>
                <w:sz w:val="24"/>
                <w:lang w:bidi="ar"/>
              </w:rPr>
              <w:t>等，道路状况较优</w:t>
            </w:r>
          </w:p>
        </w:tc>
      </w:tr>
      <w:tr w:rsidR="00965C64" w:rsidTr="00E90611">
        <w:trPr>
          <w:trHeight w:val="842"/>
        </w:trPr>
        <w:tc>
          <w:tcPr>
            <w:tcW w:w="1344" w:type="dxa"/>
            <w:vMerge/>
            <w:shd w:val="clear" w:color="auto" w:fill="FFFFFF"/>
            <w:vAlign w:val="center"/>
          </w:tcPr>
          <w:p w:rsidR="00965C64" w:rsidRDefault="00965C64" w:rsidP="00E90611">
            <w:pPr>
              <w:jc w:val="center"/>
              <w:rPr>
                <w:rFonts w:eastAsia="仿宋"/>
                <w:bCs/>
                <w:color w:val="000000"/>
                <w:sz w:val="24"/>
              </w:rPr>
            </w:pP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出入可利用交通工具</w:t>
            </w:r>
          </w:p>
        </w:tc>
        <w:tc>
          <w:tcPr>
            <w:tcW w:w="4965" w:type="dxa"/>
            <w:shd w:val="clear" w:color="auto" w:fill="FFFFFF"/>
            <w:vAlign w:val="center"/>
          </w:tcPr>
          <w:p w:rsidR="00965C64" w:rsidRDefault="00965C64" w:rsidP="00E90611">
            <w:pPr>
              <w:widowControl/>
              <w:jc w:val="left"/>
              <w:textAlignment w:val="center"/>
              <w:rPr>
                <w:rFonts w:eastAsia="仿宋"/>
                <w:bCs/>
                <w:color w:val="000000"/>
                <w:sz w:val="24"/>
              </w:rPr>
            </w:pPr>
            <w:r w:rsidRPr="00D919E1">
              <w:rPr>
                <w:rFonts w:eastAsia="仿宋" w:hint="eastAsia"/>
                <w:bCs/>
                <w:color w:val="000000"/>
                <w:kern w:val="0"/>
                <w:sz w:val="24"/>
                <w:lang w:bidi="ar"/>
              </w:rPr>
              <w:t>302c</w:t>
            </w:r>
            <w:r w:rsidRPr="00D919E1">
              <w:rPr>
                <w:rFonts w:eastAsia="仿宋" w:hint="eastAsia"/>
                <w:bCs/>
                <w:color w:val="000000"/>
                <w:kern w:val="0"/>
                <w:sz w:val="24"/>
                <w:lang w:bidi="ar"/>
              </w:rPr>
              <w:t>路</w:t>
            </w:r>
            <w:r>
              <w:rPr>
                <w:rFonts w:eastAsia="仿宋"/>
                <w:bCs/>
                <w:color w:val="000000"/>
                <w:kern w:val="0"/>
                <w:sz w:val="24"/>
                <w:lang w:bidi="ar"/>
              </w:rPr>
              <w:t>公交线及出租车途经周边区域</w:t>
            </w:r>
          </w:p>
        </w:tc>
      </w:tr>
      <w:tr w:rsidR="00965C64" w:rsidTr="00E90611">
        <w:trPr>
          <w:trHeight w:val="452"/>
        </w:trPr>
        <w:tc>
          <w:tcPr>
            <w:tcW w:w="1344" w:type="dxa"/>
            <w:vMerge/>
            <w:shd w:val="clear" w:color="auto" w:fill="FFFFFF"/>
            <w:vAlign w:val="center"/>
          </w:tcPr>
          <w:p w:rsidR="00965C64" w:rsidRDefault="00965C64" w:rsidP="00E90611">
            <w:pPr>
              <w:jc w:val="center"/>
              <w:rPr>
                <w:rFonts w:eastAsia="仿宋"/>
                <w:bCs/>
                <w:color w:val="000000"/>
                <w:sz w:val="24"/>
              </w:rPr>
            </w:pP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交通管制</w:t>
            </w:r>
          </w:p>
        </w:tc>
        <w:tc>
          <w:tcPr>
            <w:tcW w:w="4965" w:type="dxa"/>
            <w:shd w:val="clear" w:color="auto" w:fill="FFFFFF"/>
            <w:vAlign w:val="center"/>
          </w:tcPr>
          <w:p w:rsidR="00965C64" w:rsidRDefault="00965C64" w:rsidP="00E90611">
            <w:pPr>
              <w:widowControl/>
              <w:jc w:val="left"/>
              <w:textAlignment w:val="center"/>
              <w:rPr>
                <w:rFonts w:eastAsia="仿宋"/>
                <w:bCs/>
                <w:color w:val="000000"/>
                <w:sz w:val="24"/>
              </w:rPr>
            </w:pPr>
            <w:r>
              <w:rPr>
                <w:rFonts w:eastAsia="仿宋"/>
                <w:bCs/>
                <w:color w:val="000000"/>
                <w:kern w:val="0"/>
                <w:sz w:val="24"/>
                <w:lang w:bidi="ar"/>
              </w:rPr>
              <w:t>无交通管制</w:t>
            </w:r>
          </w:p>
        </w:tc>
      </w:tr>
      <w:tr w:rsidR="00965C64" w:rsidTr="00E90611">
        <w:trPr>
          <w:trHeight w:val="452"/>
        </w:trPr>
        <w:tc>
          <w:tcPr>
            <w:tcW w:w="1344" w:type="dxa"/>
            <w:vMerge/>
            <w:shd w:val="clear" w:color="auto" w:fill="FFFFFF"/>
            <w:vAlign w:val="center"/>
          </w:tcPr>
          <w:p w:rsidR="00965C64" w:rsidRDefault="00965C64" w:rsidP="00E90611">
            <w:pPr>
              <w:jc w:val="center"/>
              <w:rPr>
                <w:rFonts w:eastAsia="仿宋"/>
                <w:bCs/>
                <w:color w:val="000000"/>
                <w:sz w:val="24"/>
              </w:rPr>
            </w:pP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停车便利度</w:t>
            </w:r>
          </w:p>
        </w:tc>
        <w:tc>
          <w:tcPr>
            <w:tcW w:w="4965" w:type="dxa"/>
            <w:shd w:val="clear" w:color="auto" w:fill="FFFFFF"/>
            <w:vAlign w:val="center"/>
          </w:tcPr>
          <w:p w:rsidR="00965C64" w:rsidRDefault="00965C64" w:rsidP="00E90611">
            <w:pPr>
              <w:widowControl/>
              <w:jc w:val="left"/>
              <w:textAlignment w:val="center"/>
              <w:rPr>
                <w:rFonts w:eastAsia="仿宋"/>
                <w:bCs/>
                <w:color w:val="000000"/>
                <w:sz w:val="24"/>
              </w:rPr>
            </w:pPr>
            <w:r>
              <w:rPr>
                <w:rFonts w:eastAsia="仿宋"/>
                <w:bCs/>
                <w:color w:val="000000"/>
                <w:kern w:val="0"/>
                <w:sz w:val="24"/>
                <w:lang w:bidi="ar"/>
              </w:rPr>
              <w:t>停车较便利</w:t>
            </w:r>
          </w:p>
        </w:tc>
      </w:tr>
      <w:tr w:rsidR="00965C64" w:rsidTr="00E90611">
        <w:trPr>
          <w:trHeight w:val="452"/>
        </w:trPr>
        <w:tc>
          <w:tcPr>
            <w:tcW w:w="1344" w:type="dxa"/>
            <w:vMerge w:val="restart"/>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lastRenderedPageBreak/>
              <w:t>环境状况</w:t>
            </w: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自然环境</w:t>
            </w:r>
          </w:p>
        </w:tc>
        <w:tc>
          <w:tcPr>
            <w:tcW w:w="4965" w:type="dxa"/>
            <w:shd w:val="clear" w:color="auto" w:fill="FFFFFF"/>
            <w:vAlign w:val="center"/>
          </w:tcPr>
          <w:p w:rsidR="00965C64" w:rsidRDefault="00965C64" w:rsidP="00E90611">
            <w:pPr>
              <w:widowControl/>
              <w:jc w:val="left"/>
              <w:textAlignment w:val="center"/>
              <w:rPr>
                <w:rFonts w:eastAsia="仿宋"/>
                <w:bCs/>
                <w:color w:val="000000"/>
                <w:sz w:val="24"/>
              </w:rPr>
            </w:pPr>
            <w:r>
              <w:rPr>
                <w:rFonts w:eastAsia="仿宋"/>
                <w:bCs/>
                <w:color w:val="000000"/>
                <w:kern w:val="0"/>
                <w:sz w:val="24"/>
                <w:lang w:bidi="ar"/>
              </w:rPr>
              <w:t>周边自然环境</w:t>
            </w:r>
            <w:r>
              <w:rPr>
                <w:rFonts w:eastAsia="仿宋" w:hint="eastAsia"/>
                <w:bCs/>
                <w:color w:val="000000"/>
                <w:kern w:val="0"/>
                <w:sz w:val="24"/>
                <w:lang w:bidi="ar"/>
              </w:rPr>
              <w:t>较好</w:t>
            </w:r>
          </w:p>
        </w:tc>
      </w:tr>
      <w:tr w:rsidR="00965C64" w:rsidTr="00E90611">
        <w:trPr>
          <w:trHeight w:val="842"/>
        </w:trPr>
        <w:tc>
          <w:tcPr>
            <w:tcW w:w="1344" w:type="dxa"/>
            <w:vMerge/>
            <w:shd w:val="clear" w:color="auto" w:fill="FFFFFF"/>
            <w:vAlign w:val="center"/>
          </w:tcPr>
          <w:p w:rsidR="00965C64" w:rsidRDefault="00965C64" w:rsidP="00E90611">
            <w:pPr>
              <w:jc w:val="center"/>
              <w:rPr>
                <w:rFonts w:eastAsia="仿宋"/>
                <w:bCs/>
                <w:color w:val="000000"/>
                <w:sz w:val="24"/>
              </w:rPr>
            </w:pP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人文环境</w:t>
            </w:r>
          </w:p>
        </w:tc>
        <w:tc>
          <w:tcPr>
            <w:tcW w:w="4965" w:type="dxa"/>
            <w:shd w:val="clear" w:color="auto" w:fill="FFFFFF"/>
            <w:vAlign w:val="center"/>
          </w:tcPr>
          <w:p w:rsidR="00965C64" w:rsidRDefault="00965C64" w:rsidP="00E90611">
            <w:pPr>
              <w:widowControl/>
              <w:jc w:val="left"/>
              <w:textAlignment w:val="center"/>
              <w:rPr>
                <w:rFonts w:eastAsia="仿宋"/>
                <w:bCs/>
                <w:color w:val="000000"/>
                <w:sz w:val="24"/>
              </w:rPr>
            </w:pPr>
            <w:r>
              <w:rPr>
                <w:rFonts w:eastAsia="仿宋"/>
                <w:bCs/>
                <w:color w:val="000000"/>
                <w:kern w:val="0"/>
                <w:sz w:val="24"/>
                <w:lang w:bidi="ar"/>
              </w:rPr>
              <w:t>周边流动人口一般，人口素质差异性一般，治安管理压力一般，人文环境一般</w:t>
            </w:r>
          </w:p>
        </w:tc>
      </w:tr>
      <w:tr w:rsidR="00965C64" w:rsidTr="00E90611">
        <w:trPr>
          <w:trHeight w:val="452"/>
        </w:trPr>
        <w:tc>
          <w:tcPr>
            <w:tcW w:w="1344" w:type="dxa"/>
            <w:vMerge/>
            <w:shd w:val="clear" w:color="auto" w:fill="FFFFFF"/>
            <w:vAlign w:val="center"/>
          </w:tcPr>
          <w:p w:rsidR="00965C64" w:rsidRDefault="00965C64" w:rsidP="00E90611">
            <w:pPr>
              <w:jc w:val="center"/>
              <w:rPr>
                <w:rFonts w:eastAsia="仿宋"/>
                <w:bCs/>
                <w:color w:val="000000"/>
                <w:sz w:val="24"/>
              </w:rPr>
            </w:pP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景观</w:t>
            </w:r>
          </w:p>
        </w:tc>
        <w:tc>
          <w:tcPr>
            <w:tcW w:w="4965" w:type="dxa"/>
            <w:shd w:val="clear" w:color="auto" w:fill="auto"/>
            <w:vAlign w:val="center"/>
          </w:tcPr>
          <w:p w:rsidR="00965C64" w:rsidRDefault="00965C64" w:rsidP="00E90611">
            <w:pPr>
              <w:widowControl/>
              <w:textAlignment w:val="center"/>
              <w:rPr>
                <w:rFonts w:eastAsia="仿宋"/>
                <w:bCs/>
                <w:color w:val="000000"/>
                <w:sz w:val="24"/>
              </w:rPr>
            </w:pPr>
            <w:r>
              <w:rPr>
                <w:rFonts w:eastAsia="仿宋" w:hint="eastAsia"/>
                <w:bCs/>
                <w:color w:val="000000"/>
                <w:kern w:val="0"/>
                <w:sz w:val="24"/>
                <w:lang w:bidi="ar"/>
              </w:rPr>
              <w:t>附近无特殊</w:t>
            </w:r>
            <w:r>
              <w:rPr>
                <w:rFonts w:eastAsia="仿宋"/>
                <w:bCs/>
                <w:color w:val="000000"/>
                <w:kern w:val="0"/>
                <w:sz w:val="24"/>
                <w:lang w:bidi="ar"/>
              </w:rPr>
              <w:t>景观</w:t>
            </w:r>
          </w:p>
        </w:tc>
      </w:tr>
      <w:tr w:rsidR="00965C64" w:rsidTr="00E90611">
        <w:trPr>
          <w:trHeight w:val="842"/>
        </w:trPr>
        <w:tc>
          <w:tcPr>
            <w:tcW w:w="1344"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外部配套</w:t>
            </w: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基础设施</w:t>
            </w:r>
          </w:p>
        </w:tc>
        <w:tc>
          <w:tcPr>
            <w:tcW w:w="4965" w:type="dxa"/>
            <w:shd w:val="clear" w:color="auto" w:fill="FFFFFF"/>
            <w:vAlign w:val="center"/>
          </w:tcPr>
          <w:p w:rsidR="00965C64" w:rsidRDefault="00965C64" w:rsidP="00E90611">
            <w:pPr>
              <w:widowControl/>
              <w:jc w:val="left"/>
              <w:textAlignment w:val="center"/>
              <w:rPr>
                <w:rFonts w:eastAsia="仿宋"/>
                <w:bCs/>
                <w:color w:val="000000"/>
                <w:sz w:val="24"/>
              </w:rPr>
            </w:pPr>
            <w:r>
              <w:rPr>
                <w:rFonts w:eastAsia="仿宋"/>
                <w:bCs/>
                <w:color w:val="000000"/>
                <w:kern w:val="0"/>
                <w:sz w:val="24"/>
                <w:lang w:bidi="ar"/>
              </w:rPr>
              <w:t>周边基础设施已达到</w:t>
            </w:r>
            <w:r>
              <w:rPr>
                <w:rFonts w:eastAsia="仿宋"/>
                <w:bCs/>
                <w:color w:val="000000"/>
                <w:kern w:val="0"/>
                <w:sz w:val="24"/>
                <w:lang w:bidi="ar"/>
              </w:rPr>
              <w:t>“</w:t>
            </w:r>
            <w:r>
              <w:rPr>
                <w:rFonts w:eastAsia="仿宋"/>
                <w:bCs/>
                <w:color w:val="000000"/>
                <w:kern w:val="0"/>
                <w:sz w:val="24"/>
                <w:lang w:bidi="ar"/>
              </w:rPr>
              <w:t>五通</w:t>
            </w:r>
            <w:r>
              <w:rPr>
                <w:rFonts w:eastAsia="仿宋"/>
                <w:bCs/>
                <w:color w:val="000000"/>
                <w:kern w:val="0"/>
                <w:sz w:val="24"/>
                <w:lang w:bidi="ar"/>
              </w:rPr>
              <w:t>”</w:t>
            </w:r>
            <w:r>
              <w:rPr>
                <w:rFonts w:eastAsia="仿宋"/>
                <w:bCs/>
                <w:color w:val="000000"/>
                <w:kern w:val="0"/>
                <w:sz w:val="24"/>
                <w:lang w:bidi="ar"/>
              </w:rPr>
              <w:t>，即通上水、通下水、通路、通电、通讯</w:t>
            </w:r>
          </w:p>
        </w:tc>
      </w:tr>
      <w:tr w:rsidR="00965C64" w:rsidTr="00E90611">
        <w:trPr>
          <w:trHeight w:val="1257"/>
        </w:trPr>
        <w:tc>
          <w:tcPr>
            <w:tcW w:w="1344"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设施状况</w:t>
            </w:r>
          </w:p>
        </w:tc>
        <w:tc>
          <w:tcPr>
            <w:tcW w:w="2420" w:type="dxa"/>
            <w:shd w:val="clear" w:color="auto" w:fill="FFFFFF"/>
            <w:vAlign w:val="center"/>
          </w:tcPr>
          <w:p w:rsidR="00965C64" w:rsidRDefault="00965C64" w:rsidP="00E90611">
            <w:pPr>
              <w:widowControl/>
              <w:jc w:val="center"/>
              <w:textAlignment w:val="center"/>
              <w:rPr>
                <w:rFonts w:eastAsia="仿宋"/>
                <w:bCs/>
                <w:color w:val="000000"/>
                <w:sz w:val="24"/>
              </w:rPr>
            </w:pPr>
            <w:r>
              <w:rPr>
                <w:rFonts w:eastAsia="仿宋"/>
                <w:bCs/>
                <w:color w:val="000000"/>
                <w:kern w:val="0"/>
                <w:sz w:val="24"/>
                <w:lang w:bidi="ar"/>
              </w:rPr>
              <w:t>公共服务设施</w:t>
            </w:r>
          </w:p>
        </w:tc>
        <w:tc>
          <w:tcPr>
            <w:tcW w:w="4965" w:type="dxa"/>
            <w:shd w:val="clear" w:color="auto" w:fill="auto"/>
            <w:vAlign w:val="center"/>
          </w:tcPr>
          <w:p w:rsidR="00965C64" w:rsidRDefault="00965C64" w:rsidP="00E90611">
            <w:pPr>
              <w:widowControl/>
              <w:textAlignment w:val="center"/>
              <w:rPr>
                <w:rFonts w:eastAsia="仿宋"/>
                <w:bCs/>
                <w:color w:val="000000"/>
                <w:sz w:val="24"/>
              </w:rPr>
            </w:pPr>
            <w:r>
              <w:rPr>
                <w:rFonts w:eastAsia="仿宋"/>
                <w:bCs/>
                <w:color w:val="000000"/>
                <w:kern w:val="0"/>
                <w:sz w:val="24"/>
                <w:lang w:bidi="ar"/>
              </w:rPr>
              <w:t>区域范围内有教育机构</w:t>
            </w:r>
            <w:r w:rsidRPr="00D919E1">
              <w:rPr>
                <w:rFonts w:eastAsia="仿宋" w:hint="eastAsia"/>
                <w:bCs/>
                <w:color w:val="000000"/>
                <w:kern w:val="0"/>
                <w:sz w:val="24"/>
                <w:lang w:bidi="ar"/>
              </w:rPr>
              <w:t>新浦新区第四小学</w:t>
            </w:r>
            <w:r>
              <w:rPr>
                <w:rFonts w:eastAsia="仿宋"/>
                <w:bCs/>
                <w:color w:val="000000"/>
                <w:kern w:val="0"/>
                <w:sz w:val="24"/>
                <w:lang w:bidi="ar"/>
              </w:rPr>
              <w:t>、医疗机构</w:t>
            </w:r>
            <w:r w:rsidRPr="00D919E1">
              <w:rPr>
                <w:rFonts w:eastAsia="仿宋" w:hint="eastAsia"/>
                <w:bCs/>
                <w:color w:val="000000"/>
                <w:kern w:val="0"/>
                <w:sz w:val="24"/>
                <w:lang w:bidi="ar"/>
              </w:rPr>
              <w:t>遵义新蒲康华医院</w:t>
            </w:r>
            <w:r>
              <w:rPr>
                <w:rFonts w:eastAsia="仿宋" w:hint="eastAsia"/>
                <w:bCs/>
                <w:color w:val="000000"/>
                <w:kern w:val="0"/>
                <w:sz w:val="24"/>
                <w:lang w:bidi="ar"/>
              </w:rPr>
              <w:t>、金融机构</w:t>
            </w:r>
            <w:r w:rsidRPr="00D919E1">
              <w:rPr>
                <w:rFonts w:eastAsia="仿宋" w:hint="eastAsia"/>
                <w:bCs/>
                <w:color w:val="000000"/>
                <w:kern w:val="0"/>
                <w:sz w:val="24"/>
                <w:lang w:bidi="ar"/>
              </w:rPr>
              <w:t>贵阳银行、贵州银行</w:t>
            </w:r>
            <w:r>
              <w:rPr>
                <w:rFonts w:eastAsia="仿宋" w:hint="eastAsia"/>
                <w:bCs/>
                <w:color w:val="000000"/>
                <w:kern w:val="0"/>
                <w:sz w:val="24"/>
                <w:lang w:bidi="ar"/>
              </w:rPr>
              <w:t>等；</w:t>
            </w:r>
            <w:r>
              <w:rPr>
                <w:rFonts w:eastAsia="仿宋"/>
                <w:bCs/>
                <w:color w:val="000000"/>
                <w:kern w:val="0"/>
                <w:sz w:val="24"/>
                <w:lang w:bidi="ar"/>
              </w:rPr>
              <w:t>教育机构、金融机构等较为齐全，附近公共服务设施较为齐全</w:t>
            </w:r>
          </w:p>
        </w:tc>
      </w:tr>
    </w:tbl>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r>
        <w:rPr>
          <w:rFonts w:eastAsia="仿宋"/>
          <w:sz w:val="28"/>
        </w:rPr>
        <w:t>五、价值时点</w:t>
      </w:r>
      <w:bookmarkEnd w:id="9"/>
      <w:bookmarkEnd w:id="10"/>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rPr>
      </w:pPr>
      <w:r>
        <w:rPr>
          <w:rFonts w:ascii="Times New Roman" w:eastAsia="仿宋" w:hAnsi="Times New Roman"/>
          <w:bCs/>
          <w:sz w:val="28"/>
        </w:rPr>
        <w:t>根据估价目的，本次价值时点确定为委托估价方委托的时间</w:t>
      </w:r>
      <w:r w:rsidR="00965C64">
        <w:rPr>
          <w:rFonts w:ascii="Times New Roman" w:eastAsia="仿宋" w:hAnsi="Times New Roman"/>
          <w:bCs/>
          <w:sz w:val="28"/>
        </w:rPr>
        <w:t>2019</w:t>
      </w:r>
      <w:r w:rsidR="00965C64">
        <w:rPr>
          <w:rFonts w:ascii="Times New Roman" w:eastAsia="仿宋" w:hAnsi="Times New Roman"/>
          <w:bCs/>
          <w:sz w:val="28"/>
        </w:rPr>
        <w:t>年</w:t>
      </w:r>
      <w:r w:rsidR="00965C64">
        <w:rPr>
          <w:rFonts w:ascii="Times New Roman" w:eastAsia="仿宋" w:hAnsi="Times New Roman"/>
          <w:bCs/>
          <w:sz w:val="28"/>
        </w:rPr>
        <w:t>5</w:t>
      </w:r>
      <w:r w:rsidR="00965C64">
        <w:rPr>
          <w:rFonts w:ascii="Times New Roman" w:eastAsia="仿宋" w:hAnsi="Times New Roman"/>
          <w:bCs/>
          <w:sz w:val="28"/>
        </w:rPr>
        <w:t>月</w:t>
      </w:r>
      <w:r w:rsidR="00965C64">
        <w:rPr>
          <w:rFonts w:ascii="Times New Roman" w:eastAsia="仿宋" w:hAnsi="Times New Roman"/>
          <w:bCs/>
          <w:sz w:val="28"/>
        </w:rPr>
        <w:t>15</w:t>
      </w:r>
      <w:r w:rsidR="00965C64">
        <w:rPr>
          <w:rFonts w:ascii="Times New Roman" w:eastAsia="仿宋" w:hAnsi="Times New Roman"/>
          <w:bCs/>
          <w:sz w:val="28"/>
        </w:rPr>
        <w:t>日</w:t>
      </w:r>
      <w:r>
        <w:rPr>
          <w:rFonts w:ascii="Times New Roman" w:eastAsia="仿宋" w:hAnsi="Times New Roman"/>
          <w:bCs/>
          <w:sz w:val="28"/>
        </w:rPr>
        <w:t>。</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11" w:name="_Toc19198"/>
      <w:bookmarkStart w:id="12" w:name="_Toc461005134"/>
      <w:r>
        <w:rPr>
          <w:rFonts w:eastAsia="仿宋"/>
          <w:sz w:val="28"/>
        </w:rPr>
        <w:t>六、价值类型</w:t>
      </w:r>
      <w:bookmarkEnd w:id="11"/>
      <w:bookmarkEnd w:id="12"/>
    </w:p>
    <w:p w:rsidR="004B56D1" w:rsidRDefault="00B066D8">
      <w:pPr>
        <w:overflowPunct w:val="0"/>
        <w:topLinePunct/>
        <w:adjustRightInd w:val="0"/>
        <w:snapToGrid w:val="0"/>
        <w:spacing w:line="600" w:lineRule="exact"/>
        <w:ind w:firstLineChars="200" w:firstLine="560"/>
        <w:jc w:val="left"/>
        <w:rPr>
          <w:rFonts w:eastAsia="仿宋"/>
          <w:bCs/>
          <w:sz w:val="28"/>
        </w:rPr>
      </w:pPr>
      <w:r>
        <w:rPr>
          <w:rFonts w:eastAsia="仿宋"/>
          <w:bCs/>
          <w:sz w:val="28"/>
        </w:rPr>
        <w:t>本报告估价结果是反映估价对象在价值时点的公开</w:t>
      </w:r>
      <w:bookmarkStart w:id="13" w:name="OLE_LINK6"/>
      <w:r>
        <w:rPr>
          <w:rFonts w:eastAsia="仿宋"/>
          <w:bCs/>
          <w:sz w:val="28"/>
        </w:rPr>
        <w:t>市场价值</w:t>
      </w:r>
      <w:bookmarkEnd w:id="13"/>
      <w:r>
        <w:rPr>
          <w:rFonts w:eastAsia="仿宋"/>
          <w:bCs/>
          <w:sz w:val="28"/>
        </w:rPr>
        <w:t>（包含所分摊的土地使用权价格）。</w:t>
      </w:r>
    </w:p>
    <w:p w:rsidR="004B56D1" w:rsidRDefault="00B066D8">
      <w:pPr>
        <w:overflowPunct w:val="0"/>
        <w:topLinePunct/>
        <w:adjustRightInd w:val="0"/>
        <w:snapToGrid w:val="0"/>
        <w:spacing w:line="600" w:lineRule="exact"/>
        <w:ind w:firstLineChars="200" w:firstLine="560"/>
        <w:jc w:val="left"/>
        <w:rPr>
          <w:rFonts w:eastAsia="仿宋"/>
          <w:bCs/>
          <w:sz w:val="28"/>
        </w:rPr>
      </w:pPr>
      <w:r>
        <w:rPr>
          <w:rFonts w:eastAsia="仿宋"/>
          <w:bCs/>
          <w:sz w:val="28"/>
        </w:rPr>
        <w:t>公开市场价值是在公开市场上最可能形成的价格。公开市场指在该市场上交易双方进行交易的目的在于最大限度地追求经济效益，并掌握必要的市场信息，有较充裕的时间进行交易，对交易对象具有必要的专业知识，交易条件公开并不具有排他性。</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14" w:name="_Toc461005135"/>
      <w:bookmarkStart w:id="15" w:name="_Toc29413"/>
      <w:r>
        <w:rPr>
          <w:rFonts w:eastAsia="仿宋"/>
          <w:sz w:val="28"/>
        </w:rPr>
        <w:t>七、估价原则</w:t>
      </w:r>
      <w:bookmarkEnd w:id="14"/>
      <w:bookmarkEnd w:id="15"/>
    </w:p>
    <w:p w:rsidR="004B56D1" w:rsidRDefault="00B066D8">
      <w:pPr>
        <w:overflowPunct w:val="0"/>
        <w:topLinePunct/>
        <w:adjustRightInd w:val="0"/>
        <w:snapToGrid w:val="0"/>
        <w:spacing w:line="360" w:lineRule="auto"/>
        <w:ind w:firstLineChars="200" w:firstLine="560"/>
        <w:jc w:val="left"/>
        <w:rPr>
          <w:rFonts w:eastAsia="仿宋"/>
          <w:bCs/>
          <w:sz w:val="28"/>
        </w:rPr>
      </w:pPr>
      <w:r>
        <w:rPr>
          <w:rFonts w:eastAsia="仿宋"/>
          <w:bCs/>
          <w:sz w:val="28"/>
        </w:rPr>
        <w:t>1</w:t>
      </w:r>
      <w:r>
        <w:rPr>
          <w:rFonts w:eastAsia="仿宋"/>
          <w:bCs/>
          <w:sz w:val="28"/>
        </w:rPr>
        <w:t>、独立、客观、公正原则：对各方估价利害关系人均是公平合理的价值或价格；</w:t>
      </w:r>
    </w:p>
    <w:p w:rsidR="004B56D1" w:rsidRDefault="00B066D8">
      <w:pPr>
        <w:overflowPunct w:val="0"/>
        <w:topLinePunct/>
        <w:adjustRightInd w:val="0"/>
        <w:snapToGrid w:val="0"/>
        <w:spacing w:line="360" w:lineRule="auto"/>
        <w:ind w:firstLineChars="200" w:firstLine="560"/>
        <w:jc w:val="left"/>
        <w:rPr>
          <w:rFonts w:eastAsia="仿宋"/>
          <w:bCs/>
          <w:sz w:val="28"/>
        </w:rPr>
      </w:pPr>
      <w:r>
        <w:rPr>
          <w:rFonts w:eastAsia="仿宋"/>
          <w:bCs/>
          <w:sz w:val="28"/>
        </w:rPr>
        <w:t>2</w:t>
      </w:r>
      <w:r>
        <w:rPr>
          <w:rFonts w:eastAsia="仿宋"/>
          <w:bCs/>
          <w:sz w:val="28"/>
        </w:rPr>
        <w:t>、合法原则：在依法判定的估价对象状况下的价值或价格；</w:t>
      </w:r>
    </w:p>
    <w:p w:rsidR="004B56D1" w:rsidRDefault="00B066D8">
      <w:pPr>
        <w:overflowPunct w:val="0"/>
        <w:topLinePunct/>
        <w:adjustRightInd w:val="0"/>
        <w:snapToGrid w:val="0"/>
        <w:spacing w:line="360" w:lineRule="auto"/>
        <w:ind w:firstLineChars="200" w:firstLine="560"/>
        <w:jc w:val="left"/>
        <w:rPr>
          <w:rFonts w:eastAsia="仿宋"/>
          <w:bCs/>
          <w:sz w:val="28"/>
        </w:rPr>
      </w:pPr>
      <w:r>
        <w:rPr>
          <w:rFonts w:eastAsia="仿宋"/>
          <w:bCs/>
          <w:sz w:val="28"/>
        </w:rPr>
        <w:lastRenderedPageBreak/>
        <w:t>3</w:t>
      </w:r>
      <w:r>
        <w:rPr>
          <w:rFonts w:eastAsia="仿宋"/>
          <w:bCs/>
          <w:sz w:val="28"/>
        </w:rPr>
        <w:t>、最高</w:t>
      </w:r>
      <w:proofErr w:type="gramStart"/>
      <w:r>
        <w:rPr>
          <w:rFonts w:eastAsia="仿宋"/>
          <w:bCs/>
          <w:sz w:val="28"/>
        </w:rPr>
        <w:t>最佳利用</w:t>
      </w:r>
      <w:proofErr w:type="gramEnd"/>
      <w:r>
        <w:rPr>
          <w:rFonts w:eastAsia="仿宋"/>
          <w:bCs/>
          <w:sz w:val="28"/>
        </w:rPr>
        <w:t>原则：在估价对象最高</w:t>
      </w:r>
      <w:proofErr w:type="gramStart"/>
      <w:r>
        <w:rPr>
          <w:rFonts w:eastAsia="仿宋"/>
          <w:bCs/>
          <w:sz w:val="28"/>
        </w:rPr>
        <w:t>最佳利用</w:t>
      </w:r>
      <w:proofErr w:type="gramEnd"/>
      <w:r>
        <w:rPr>
          <w:rFonts w:eastAsia="仿宋"/>
          <w:bCs/>
          <w:sz w:val="28"/>
        </w:rPr>
        <w:t>状况下的价值或价格；</w:t>
      </w:r>
    </w:p>
    <w:p w:rsidR="004B56D1" w:rsidRDefault="00B066D8">
      <w:pPr>
        <w:overflowPunct w:val="0"/>
        <w:topLinePunct/>
        <w:adjustRightInd w:val="0"/>
        <w:snapToGrid w:val="0"/>
        <w:spacing w:line="360" w:lineRule="auto"/>
        <w:ind w:firstLineChars="200" w:firstLine="560"/>
        <w:jc w:val="left"/>
        <w:rPr>
          <w:rFonts w:eastAsia="仿宋"/>
          <w:bCs/>
          <w:sz w:val="28"/>
        </w:rPr>
      </w:pPr>
      <w:r>
        <w:rPr>
          <w:rFonts w:eastAsia="仿宋"/>
          <w:bCs/>
          <w:sz w:val="28"/>
        </w:rPr>
        <w:t>4</w:t>
      </w:r>
      <w:r>
        <w:rPr>
          <w:rFonts w:eastAsia="仿宋"/>
          <w:bCs/>
          <w:sz w:val="28"/>
        </w:rPr>
        <w:t>、替代原则：评估价值与估价对象的类似房地产在同等条件下的价值或价格偏差应在合理范围内；</w:t>
      </w:r>
    </w:p>
    <w:p w:rsidR="004B56D1" w:rsidRDefault="00B066D8">
      <w:pPr>
        <w:overflowPunct w:val="0"/>
        <w:topLinePunct/>
        <w:adjustRightInd w:val="0"/>
        <w:snapToGrid w:val="0"/>
        <w:spacing w:line="360" w:lineRule="auto"/>
        <w:ind w:firstLineChars="200" w:firstLine="560"/>
        <w:jc w:val="left"/>
        <w:rPr>
          <w:rFonts w:eastAsia="仿宋"/>
          <w:bCs/>
          <w:sz w:val="28"/>
        </w:rPr>
      </w:pPr>
      <w:r>
        <w:rPr>
          <w:rFonts w:eastAsia="仿宋"/>
          <w:bCs/>
          <w:sz w:val="28"/>
        </w:rPr>
        <w:t>5</w:t>
      </w:r>
      <w:r>
        <w:rPr>
          <w:rFonts w:eastAsia="仿宋"/>
          <w:bCs/>
          <w:sz w:val="28"/>
        </w:rPr>
        <w:t>、价值时点原则：在根据估价目的确定的某一特定时间的价值或价格。</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16" w:name="_Toc461005136"/>
      <w:bookmarkStart w:id="17" w:name="_Toc8303"/>
      <w:r>
        <w:rPr>
          <w:rFonts w:eastAsia="仿宋"/>
          <w:sz w:val="28"/>
        </w:rPr>
        <w:t>八、估价依据</w:t>
      </w:r>
      <w:bookmarkEnd w:id="16"/>
      <w:bookmarkEnd w:id="17"/>
    </w:p>
    <w:p w:rsidR="004B56D1" w:rsidRDefault="00B066D8">
      <w:pPr>
        <w:overflowPunct w:val="0"/>
        <w:topLinePunct/>
        <w:adjustRightInd w:val="0"/>
        <w:snapToGrid w:val="0"/>
        <w:spacing w:line="600" w:lineRule="exact"/>
        <w:ind w:firstLineChars="200" w:firstLine="560"/>
        <w:jc w:val="left"/>
        <w:rPr>
          <w:rFonts w:eastAsia="仿宋"/>
          <w:bCs/>
          <w:sz w:val="28"/>
        </w:rPr>
      </w:pPr>
      <w:r>
        <w:rPr>
          <w:rFonts w:eastAsia="仿宋"/>
          <w:bCs/>
          <w:sz w:val="28"/>
        </w:rPr>
        <w:t>1</w:t>
      </w:r>
      <w:r>
        <w:rPr>
          <w:rFonts w:eastAsia="仿宋"/>
          <w:bCs/>
          <w:sz w:val="28"/>
        </w:rPr>
        <w:t>、《中华人民共和国物权法》；</w:t>
      </w:r>
    </w:p>
    <w:p w:rsidR="004B56D1" w:rsidRDefault="00B066D8">
      <w:pPr>
        <w:overflowPunct w:val="0"/>
        <w:topLinePunct/>
        <w:adjustRightInd w:val="0"/>
        <w:snapToGrid w:val="0"/>
        <w:spacing w:line="600" w:lineRule="exact"/>
        <w:ind w:firstLineChars="200" w:firstLine="560"/>
        <w:jc w:val="left"/>
        <w:rPr>
          <w:rFonts w:eastAsia="仿宋"/>
          <w:bCs/>
          <w:sz w:val="28"/>
        </w:rPr>
      </w:pPr>
      <w:r>
        <w:rPr>
          <w:rFonts w:eastAsia="仿宋"/>
          <w:bCs/>
          <w:sz w:val="28"/>
        </w:rPr>
        <w:t>2</w:t>
      </w:r>
      <w:r>
        <w:rPr>
          <w:rFonts w:eastAsia="仿宋"/>
          <w:bCs/>
          <w:sz w:val="28"/>
        </w:rPr>
        <w:t>、《中华人民共和国城市房地产管理法》；</w:t>
      </w:r>
    </w:p>
    <w:p w:rsidR="004B56D1" w:rsidRDefault="00B066D8">
      <w:pPr>
        <w:overflowPunct w:val="0"/>
        <w:topLinePunct/>
        <w:adjustRightInd w:val="0"/>
        <w:snapToGrid w:val="0"/>
        <w:spacing w:line="600" w:lineRule="exact"/>
        <w:ind w:firstLineChars="200" w:firstLine="560"/>
        <w:jc w:val="left"/>
        <w:rPr>
          <w:rFonts w:eastAsia="仿宋"/>
          <w:bCs/>
          <w:sz w:val="28"/>
        </w:rPr>
      </w:pPr>
      <w:r>
        <w:rPr>
          <w:rFonts w:eastAsia="仿宋"/>
          <w:bCs/>
          <w:sz w:val="28"/>
        </w:rPr>
        <w:t>3</w:t>
      </w:r>
      <w:r>
        <w:rPr>
          <w:rFonts w:eastAsia="仿宋"/>
          <w:bCs/>
          <w:sz w:val="28"/>
        </w:rPr>
        <w:t>、《中华人民共和国资产评估法》；</w:t>
      </w:r>
    </w:p>
    <w:p w:rsidR="004B56D1" w:rsidRDefault="00B066D8">
      <w:pPr>
        <w:overflowPunct w:val="0"/>
        <w:topLinePunct/>
        <w:adjustRightInd w:val="0"/>
        <w:snapToGrid w:val="0"/>
        <w:spacing w:line="600" w:lineRule="exact"/>
        <w:ind w:firstLineChars="200" w:firstLine="560"/>
        <w:jc w:val="left"/>
        <w:rPr>
          <w:rFonts w:eastAsia="仿宋"/>
          <w:bCs/>
          <w:sz w:val="28"/>
        </w:rPr>
      </w:pPr>
      <w:r>
        <w:rPr>
          <w:rFonts w:eastAsia="仿宋"/>
          <w:bCs/>
          <w:sz w:val="28"/>
        </w:rPr>
        <w:t>4</w:t>
      </w:r>
      <w:r>
        <w:rPr>
          <w:rFonts w:eastAsia="仿宋"/>
          <w:bCs/>
          <w:sz w:val="28"/>
        </w:rPr>
        <w:t>、《房地产估价规范》（</w:t>
      </w:r>
      <w:r>
        <w:rPr>
          <w:rFonts w:eastAsia="仿宋"/>
          <w:bCs/>
          <w:sz w:val="28"/>
        </w:rPr>
        <w:t>GB/T50291-2015</w:t>
      </w:r>
      <w:r>
        <w:rPr>
          <w:rFonts w:eastAsia="仿宋"/>
          <w:bCs/>
          <w:sz w:val="28"/>
        </w:rPr>
        <w:t>）；</w:t>
      </w:r>
    </w:p>
    <w:p w:rsidR="004B56D1" w:rsidRDefault="00B066D8">
      <w:pPr>
        <w:overflowPunct w:val="0"/>
        <w:topLinePunct/>
        <w:adjustRightInd w:val="0"/>
        <w:snapToGrid w:val="0"/>
        <w:spacing w:line="600" w:lineRule="exact"/>
        <w:ind w:firstLineChars="200" w:firstLine="560"/>
        <w:jc w:val="left"/>
        <w:rPr>
          <w:rFonts w:eastAsia="仿宋"/>
          <w:bCs/>
          <w:sz w:val="28"/>
        </w:rPr>
      </w:pPr>
      <w:r>
        <w:rPr>
          <w:rFonts w:eastAsia="仿宋"/>
          <w:bCs/>
          <w:sz w:val="28"/>
        </w:rPr>
        <w:t>5</w:t>
      </w:r>
      <w:r>
        <w:rPr>
          <w:rFonts w:eastAsia="仿宋"/>
          <w:bCs/>
          <w:sz w:val="28"/>
        </w:rPr>
        <w:t>、《房地产估价基本术语标准》（</w:t>
      </w:r>
      <w:r>
        <w:rPr>
          <w:rFonts w:eastAsia="仿宋"/>
          <w:bCs/>
          <w:sz w:val="28"/>
        </w:rPr>
        <w:t>GB/T50899</w:t>
      </w:r>
      <w:r>
        <w:rPr>
          <w:rFonts w:eastAsia="仿宋"/>
          <w:bCs/>
          <w:sz w:val="28"/>
        </w:rPr>
        <w:t>－</w:t>
      </w:r>
      <w:r>
        <w:rPr>
          <w:rFonts w:eastAsia="仿宋"/>
          <w:bCs/>
          <w:sz w:val="28"/>
        </w:rPr>
        <w:t>2013</w:t>
      </w:r>
      <w:r>
        <w:rPr>
          <w:rFonts w:eastAsia="仿宋"/>
          <w:bCs/>
          <w:sz w:val="28"/>
        </w:rPr>
        <w:t>）；</w:t>
      </w:r>
    </w:p>
    <w:p w:rsidR="00294467" w:rsidRDefault="00294467">
      <w:pPr>
        <w:overflowPunct w:val="0"/>
        <w:topLinePunct/>
        <w:adjustRightInd w:val="0"/>
        <w:snapToGrid w:val="0"/>
        <w:spacing w:line="600" w:lineRule="exact"/>
        <w:ind w:firstLineChars="200" w:firstLine="560"/>
        <w:jc w:val="left"/>
        <w:rPr>
          <w:rFonts w:eastAsia="仿宋"/>
          <w:bCs/>
          <w:sz w:val="28"/>
        </w:rPr>
      </w:pPr>
      <w:r>
        <w:rPr>
          <w:rFonts w:eastAsia="仿宋"/>
          <w:bCs/>
          <w:sz w:val="28"/>
        </w:rPr>
        <w:t>6</w:t>
      </w:r>
      <w:r>
        <w:rPr>
          <w:rFonts w:eastAsia="仿宋" w:hint="eastAsia"/>
          <w:bCs/>
          <w:sz w:val="28"/>
        </w:rPr>
        <w:t>、《</w:t>
      </w:r>
      <w:r w:rsidRPr="00294467">
        <w:rPr>
          <w:rFonts w:eastAsia="仿宋" w:hint="eastAsia"/>
          <w:bCs/>
          <w:sz w:val="28"/>
        </w:rPr>
        <w:t>最高人民法院关于人民法院确定财产处置参考价若干问题的规定</w:t>
      </w:r>
      <w:r>
        <w:rPr>
          <w:rFonts w:eastAsia="仿宋" w:hint="eastAsia"/>
          <w:bCs/>
          <w:sz w:val="28"/>
        </w:rPr>
        <w:t>》；</w:t>
      </w:r>
    </w:p>
    <w:p w:rsidR="00294467" w:rsidRDefault="00294467">
      <w:pPr>
        <w:overflowPunct w:val="0"/>
        <w:topLinePunct/>
        <w:adjustRightInd w:val="0"/>
        <w:snapToGrid w:val="0"/>
        <w:spacing w:line="600" w:lineRule="exact"/>
        <w:ind w:firstLineChars="200" w:firstLine="560"/>
        <w:jc w:val="left"/>
        <w:rPr>
          <w:rFonts w:eastAsia="仿宋"/>
          <w:bCs/>
          <w:sz w:val="28"/>
        </w:rPr>
      </w:pPr>
      <w:r>
        <w:rPr>
          <w:rFonts w:eastAsia="仿宋"/>
          <w:bCs/>
          <w:sz w:val="28"/>
        </w:rPr>
        <w:t>7</w:t>
      </w:r>
      <w:r>
        <w:rPr>
          <w:rFonts w:eastAsia="仿宋" w:hint="eastAsia"/>
          <w:bCs/>
          <w:sz w:val="28"/>
        </w:rPr>
        <w:t>、《</w:t>
      </w:r>
      <w:r w:rsidRPr="00294467">
        <w:rPr>
          <w:rFonts w:eastAsia="仿宋" w:hint="eastAsia"/>
          <w:bCs/>
          <w:sz w:val="28"/>
        </w:rPr>
        <w:t>人民法院委托评估工作规范</w:t>
      </w:r>
      <w:r>
        <w:rPr>
          <w:rFonts w:eastAsia="仿宋" w:hint="eastAsia"/>
          <w:bCs/>
          <w:sz w:val="28"/>
        </w:rPr>
        <w:t>》；</w:t>
      </w:r>
    </w:p>
    <w:p w:rsidR="004B56D1" w:rsidRDefault="00294467">
      <w:pPr>
        <w:overflowPunct w:val="0"/>
        <w:topLinePunct/>
        <w:adjustRightInd w:val="0"/>
        <w:snapToGrid w:val="0"/>
        <w:spacing w:line="600" w:lineRule="exact"/>
        <w:ind w:firstLineChars="200" w:firstLine="560"/>
        <w:rPr>
          <w:rFonts w:eastAsia="仿宋"/>
          <w:bCs/>
          <w:color w:val="000000" w:themeColor="text1"/>
          <w:sz w:val="28"/>
        </w:rPr>
      </w:pPr>
      <w:r>
        <w:rPr>
          <w:rFonts w:eastAsia="仿宋"/>
          <w:bCs/>
          <w:color w:val="000000" w:themeColor="text1"/>
          <w:sz w:val="28"/>
        </w:rPr>
        <w:t>8</w:t>
      </w:r>
      <w:r w:rsidR="00B066D8">
        <w:rPr>
          <w:rFonts w:eastAsia="仿宋"/>
          <w:bCs/>
          <w:color w:val="000000" w:themeColor="text1"/>
          <w:sz w:val="28"/>
        </w:rPr>
        <w:t>、《</w:t>
      </w:r>
      <w:r w:rsidR="00965C64">
        <w:rPr>
          <w:rFonts w:eastAsia="仿宋"/>
          <w:bCs/>
          <w:color w:val="000000" w:themeColor="text1"/>
          <w:sz w:val="28"/>
        </w:rPr>
        <w:t>遵义市红花岗区人民法院委托书</w:t>
      </w:r>
      <w:r w:rsidR="00B066D8">
        <w:rPr>
          <w:rFonts w:eastAsia="仿宋"/>
          <w:bCs/>
          <w:color w:val="000000" w:themeColor="text1"/>
          <w:sz w:val="28"/>
        </w:rPr>
        <w:t>》；</w:t>
      </w:r>
    </w:p>
    <w:p w:rsidR="004B56D1" w:rsidRDefault="00294467">
      <w:pPr>
        <w:overflowPunct w:val="0"/>
        <w:topLinePunct/>
        <w:adjustRightInd w:val="0"/>
        <w:snapToGrid w:val="0"/>
        <w:spacing w:line="600" w:lineRule="exact"/>
        <w:ind w:firstLineChars="200" w:firstLine="560"/>
        <w:jc w:val="left"/>
        <w:rPr>
          <w:rFonts w:eastAsia="仿宋"/>
          <w:bCs/>
          <w:color w:val="000000" w:themeColor="text1"/>
          <w:sz w:val="28"/>
        </w:rPr>
      </w:pPr>
      <w:r>
        <w:rPr>
          <w:rFonts w:eastAsia="仿宋"/>
          <w:bCs/>
          <w:color w:val="000000" w:themeColor="text1"/>
          <w:sz w:val="28"/>
        </w:rPr>
        <w:t>9</w:t>
      </w:r>
      <w:r w:rsidR="00B066D8">
        <w:rPr>
          <w:rFonts w:eastAsia="仿宋" w:hint="eastAsia"/>
          <w:bCs/>
          <w:color w:val="000000" w:themeColor="text1"/>
          <w:sz w:val="28"/>
        </w:rPr>
        <w:t>、《</w:t>
      </w:r>
      <w:r w:rsidR="00965C64">
        <w:rPr>
          <w:rFonts w:eastAsia="仿宋" w:hint="eastAsia"/>
          <w:bCs/>
          <w:color w:val="000000" w:themeColor="text1"/>
          <w:sz w:val="28"/>
        </w:rPr>
        <w:t>房屋记载表</w:t>
      </w:r>
      <w:r w:rsidR="00B066D8">
        <w:rPr>
          <w:rFonts w:eastAsia="仿宋" w:hint="eastAsia"/>
          <w:bCs/>
          <w:color w:val="000000" w:themeColor="text1"/>
          <w:sz w:val="28"/>
        </w:rPr>
        <w:t>》</w:t>
      </w:r>
      <w:r w:rsidR="00B066D8">
        <w:rPr>
          <w:rFonts w:eastAsia="仿宋"/>
          <w:bCs/>
          <w:color w:val="000000" w:themeColor="text1"/>
          <w:sz w:val="28"/>
        </w:rPr>
        <w:t>；</w:t>
      </w:r>
    </w:p>
    <w:p w:rsidR="004B56D1" w:rsidRDefault="00294467">
      <w:pPr>
        <w:overflowPunct w:val="0"/>
        <w:topLinePunct/>
        <w:adjustRightInd w:val="0"/>
        <w:snapToGrid w:val="0"/>
        <w:spacing w:line="600" w:lineRule="exact"/>
        <w:ind w:firstLineChars="200" w:firstLine="560"/>
        <w:jc w:val="left"/>
        <w:rPr>
          <w:rFonts w:eastAsia="仿宋"/>
          <w:bCs/>
          <w:sz w:val="28"/>
        </w:rPr>
      </w:pPr>
      <w:r>
        <w:rPr>
          <w:rFonts w:eastAsia="仿宋"/>
          <w:bCs/>
          <w:sz w:val="28"/>
        </w:rPr>
        <w:t>10</w:t>
      </w:r>
      <w:r w:rsidR="00B066D8">
        <w:rPr>
          <w:rFonts w:eastAsia="仿宋"/>
          <w:bCs/>
          <w:sz w:val="28"/>
        </w:rPr>
        <w:t>、国家有关房地产评估的法律、法规和政策；</w:t>
      </w:r>
    </w:p>
    <w:p w:rsidR="004B56D1" w:rsidRDefault="00294467">
      <w:pPr>
        <w:overflowPunct w:val="0"/>
        <w:topLinePunct/>
        <w:adjustRightInd w:val="0"/>
        <w:snapToGrid w:val="0"/>
        <w:spacing w:line="600" w:lineRule="exact"/>
        <w:ind w:firstLineChars="200" w:firstLine="560"/>
        <w:jc w:val="left"/>
        <w:rPr>
          <w:rFonts w:eastAsia="仿宋"/>
          <w:bCs/>
          <w:sz w:val="28"/>
        </w:rPr>
      </w:pPr>
      <w:r>
        <w:rPr>
          <w:rFonts w:eastAsia="仿宋"/>
          <w:bCs/>
          <w:sz w:val="28"/>
        </w:rPr>
        <w:t>11</w:t>
      </w:r>
      <w:r w:rsidR="00B066D8">
        <w:rPr>
          <w:rFonts w:eastAsia="仿宋"/>
          <w:bCs/>
          <w:sz w:val="28"/>
        </w:rPr>
        <w:t>、估价人员现场勘察调查获得的资料。</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18" w:name="_Toc461005137"/>
      <w:bookmarkStart w:id="19" w:name="_Toc31622"/>
      <w:r>
        <w:rPr>
          <w:rFonts w:eastAsia="仿宋"/>
          <w:sz w:val="28"/>
        </w:rPr>
        <w:t>九、估价方法</w:t>
      </w:r>
      <w:bookmarkEnd w:id="18"/>
      <w:bookmarkEnd w:id="19"/>
    </w:p>
    <w:p w:rsidR="00965C64" w:rsidRDefault="00965C64" w:rsidP="00965C64">
      <w:pPr>
        <w:adjustRightInd w:val="0"/>
        <w:snapToGrid w:val="0"/>
        <w:spacing w:line="360" w:lineRule="auto"/>
        <w:ind w:firstLineChars="200" w:firstLine="560"/>
        <w:rPr>
          <w:rFonts w:eastAsia="仿宋"/>
          <w:bCs/>
          <w:sz w:val="28"/>
        </w:rPr>
      </w:pPr>
      <w:bookmarkStart w:id="20" w:name="OLE_LINK9"/>
      <w:bookmarkStart w:id="21" w:name="OLE_LINK8"/>
      <w:bookmarkStart w:id="22" w:name="_Toc461005138"/>
      <w:r>
        <w:rPr>
          <w:rFonts w:ascii="仿宋" w:eastAsia="仿宋" w:hAnsi="仿宋" w:hint="eastAsia"/>
          <w:sz w:val="28"/>
          <w:szCs w:val="28"/>
        </w:rPr>
        <w:t>本</w:t>
      </w:r>
      <w:r>
        <w:rPr>
          <w:rFonts w:eastAsia="仿宋" w:hint="eastAsia"/>
          <w:bCs/>
          <w:sz w:val="28"/>
        </w:rPr>
        <w:t>次估价目的是为委托方受理案件提供估价对象在估价时点的公开市场价值的依据而评估房地产市场价值。</w:t>
      </w:r>
    </w:p>
    <w:p w:rsidR="00965C64" w:rsidRDefault="00965C64" w:rsidP="00965C64">
      <w:pPr>
        <w:adjustRightInd w:val="0"/>
        <w:snapToGrid w:val="0"/>
        <w:spacing w:line="360" w:lineRule="auto"/>
        <w:ind w:firstLineChars="200" w:firstLine="560"/>
        <w:rPr>
          <w:rFonts w:eastAsia="仿宋"/>
          <w:bCs/>
          <w:sz w:val="28"/>
        </w:rPr>
      </w:pPr>
      <w:r>
        <w:rPr>
          <w:rFonts w:eastAsia="仿宋" w:hint="eastAsia"/>
          <w:bCs/>
          <w:sz w:val="28"/>
        </w:rPr>
        <w:lastRenderedPageBreak/>
        <w:t>房地产常用的估价方法有比较法、收益法、成本法及假设开发法四种。比较法适用于房地产市场成熟，同类房地产交易案例较多的估价；收益法适用于有收益或潜在收益的房地产估价；成本法适用于房地产市场不成熟或市场依据不充分而不适宜采用比较法、收益法及假设开发法的房地产估价；假设开发法适用于具有投资开发或再开发潜力的房地产的估价。</w:t>
      </w:r>
    </w:p>
    <w:bookmarkEnd w:id="20"/>
    <w:p w:rsidR="00965C64" w:rsidRDefault="00965C64" w:rsidP="00965C64">
      <w:pPr>
        <w:adjustRightInd w:val="0"/>
        <w:snapToGrid w:val="0"/>
        <w:spacing w:line="360" w:lineRule="auto"/>
        <w:ind w:firstLineChars="200" w:firstLine="560"/>
        <w:rPr>
          <w:rFonts w:eastAsia="仿宋"/>
          <w:bCs/>
          <w:sz w:val="28"/>
        </w:rPr>
      </w:pPr>
      <w:r>
        <w:rPr>
          <w:rFonts w:eastAsia="仿宋" w:hint="eastAsia"/>
          <w:bCs/>
          <w:sz w:val="28"/>
        </w:rPr>
        <w:t>1</w:t>
      </w:r>
      <w:r>
        <w:rPr>
          <w:rFonts w:eastAsia="仿宋" w:hint="eastAsia"/>
          <w:bCs/>
          <w:sz w:val="28"/>
        </w:rPr>
        <w:t>、适用的估价方法</w:t>
      </w:r>
    </w:p>
    <w:p w:rsidR="00965C64" w:rsidRDefault="00965C64" w:rsidP="00965C64">
      <w:pPr>
        <w:adjustRightInd w:val="0"/>
        <w:snapToGrid w:val="0"/>
        <w:spacing w:line="360" w:lineRule="auto"/>
        <w:ind w:firstLineChars="200" w:firstLine="560"/>
        <w:rPr>
          <w:rFonts w:eastAsia="仿宋"/>
          <w:bCs/>
          <w:sz w:val="28"/>
        </w:rPr>
      </w:pPr>
      <w:r>
        <w:rPr>
          <w:rFonts w:eastAsia="仿宋" w:hint="eastAsia"/>
          <w:bCs/>
          <w:sz w:val="28"/>
        </w:rPr>
        <w:t>估价对象为位于贵州省遵义市红花岗区新浦镇中建·幸福城</w:t>
      </w:r>
      <w:r>
        <w:rPr>
          <w:rFonts w:eastAsia="仿宋" w:hint="eastAsia"/>
          <w:bCs/>
          <w:sz w:val="28"/>
        </w:rPr>
        <w:t>C44</w:t>
      </w:r>
      <w:r>
        <w:rPr>
          <w:rFonts w:eastAsia="仿宋" w:hint="eastAsia"/>
          <w:bCs/>
          <w:sz w:val="28"/>
        </w:rPr>
        <w:t>栋</w:t>
      </w:r>
      <w:r>
        <w:rPr>
          <w:rFonts w:eastAsia="仿宋" w:hint="eastAsia"/>
          <w:bCs/>
          <w:sz w:val="28"/>
        </w:rPr>
        <w:t>2</w:t>
      </w:r>
      <w:r>
        <w:rPr>
          <w:rFonts w:eastAsia="仿宋" w:hint="eastAsia"/>
          <w:bCs/>
          <w:sz w:val="28"/>
        </w:rPr>
        <w:t>单元</w:t>
      </w:r>
      <w:r>
        <w:rPr>
          <w:rFonts w:eastAsia="仿宋" w:hint="eastAsia"/>
          <w:bCs/>
          <w:sz w:val="28"/>
        </w:rPr>
        <w:t>2-3-2</w:t>
      </w:r>
      <w:r w:rsidR="008517F6">
        <w:rPr>
          <w:rFonts w:eastAsia="仿宋" w:hint="eastAsia"/>
          <w:bCs/>
          <w:sz w:val="28"/>
        </w:rPr>
        <w:t>号</w:t>
      </w:r>
      <w:r>
        <w:rPr>
          <w:rFonts w:eastAsia="仿宋" w:hint="eastAsia"/>
          <w:bCs/>
          <w:sz w:val="28"/>
        </w:rPr>
        <w:t>，所处区域房地产市场成熟，同类房地产市场销售案例较多，宜采用比较法进行估价。</w:t>
      </w:r>
    </w:p>
    <w:p w:rsidR="00965C64" w:rsidRDefault="00965C64" w:rsidP="00965C64">
      <w:pPr>
        <w:adjustRightInd w:val="0"/>
        <w:snapToGrid w:val="0"/>
        <w:spacing w:line="360" w:lineRule="auto"/>
        <w:ind w:firstLineChars="200" w:firstLine="560"/>
        <w:rPr>
          <w:rFonts w:eastAsia="仿宋"/>
          <w:bCs/>
          <w:sz w:val="28"/>
        </w:rPr>
      </w:pPr>
      <w:r>
        <w:rPr>
          <w:rFonts w:eastAsia="仿宋" w:hint="eastAsia"/>
          <w:bCs/>
          <w:sz w:val="28"/>
        </w:rPr>
        <w:t>2</w:t>
      </w:r>
      <w:r>
        <w:rPr>
          <w:rFonts w:eastAsia="仿宋" w:hint="eastAsia"/>
          <w:bCs/>
          <w:sz w:val="28"/>
        </w:rPr>
        <w:t>、不适用的估价方法</w:t>
      </w:r>
    </w:p>
    <w:p w:rsidR="00965C64" w:rsidRDefault="00965C64" w:rsidP="00965C64">
      <w:pPr>
        <w:adjustRightInd w:val="0"/>
        <w:snapToGrid w:val="0"/>
        <w:spacing w:line="360" w:lineRule="auto"/>
        <w:ind w:firstLineChars="200" w:firstLine="560"/>
        <w:rPr>
          <w:rFonts w:eastAsia="仿宋"/>
          <w:bCs/>
          <w:sz w:val="28"/>
        </w:rPr>
      </w:pPr>
      <w:r>
        <w:rPr>
          <w:rFonts w:eastAsia="仿宋" w:hint="eastAsia"/>
          <w:bCs/>
          <w:sz w:val="28"/>
        </w:rPr>
        <w:t>估价对象所处小区为新建小区，不能在周边区域收集类似房地产的租金，故本次评估不采用收益法；成本法是以房地产重新开发建设成本为导向求得房地产的价值或价格，不适用于周边的房地产市场成熟，市场依据充分的房地产估价，故本次估价不适用；假设开发法适用于尚未开发具有投资开发或再开发潜力的房地产的估价，而委托评估的房地产已建成并投入使用多年，故假设开发法也不适用于本次评估。</w:t>
      </w:r>
    </w:p>
    <w:p w:rsidR="00965C64" w:rsidRDefault="00965C64" w:rsidP="00965C64">
      <w:pPr>
        <w:adjustRightInd w:val="0"/>
        <w:snapToGrid w:val="0"/>
        <w:spacing w:line="360" w:lineRule="auto"/>
        <w:ind w:firstLineChars="200" w:firstLine="560"/>
        <w:rPr>
          <w:rFonts w:eastAsia="仿宋"/>
          <w:bCs/>
          <w:sz w:val="28"/>
        </w:rPr>
      </w:pPr>
      <w:r>
        <w:rPr>
          <w:rFonts w:eastAsia="仿宋"/>
          <w:bCs/>
          <w:sz w:val="28"/>
        </w:rPr>
        <w:t>综上，本次采用比较法进行估价。</w:t>
      </w:r>
    </w:p>
    <w:p w:rsidR="00965C64" w:rsidRDefault="00965C64" w:rsidP="00965C64">
      <w:pPr>
        <w:pStyle w:val="20"/>
        <w:tabs>
          <w:tab w:val="center" w:pos="360"/>
          <w:tab w:val="center" w:pos="8820"/>
        </w:tabs>
        <w:overflowPunct w:val="0"/>
        <w:topLinePunct/>
        <w:adjustRightInd w:val="0"/>
        <w:snapToGrid w:val="0"/>
        <w:ind w:firstLineChars="200" w:firstLine="560"/>
        <w:rPr>
          <w:rFonts w:ascii="Times New Roman" w:eastAsia="仿宋" w:hAnsi="Times New Roman"/>
          <w:sz w:val="28"/>
          <w:szCs w:val="28"/>
        </w:rPr>
      </w:pPr>
      <w:r>
        <w:rPr>
          <w:rFonts w:ascii="Times New Roman" w:eastAsia="仿宋" w:hAnsi="Times New Roman"/>
          <w:sz w:val="28"/>
          <w:szCs w:val="28"/>
        </w:rPr>
        <w:t>3</w:t>
      </w:r>
      <w:r>
        <w:rPr>
          <w:rFonts w:ascii="Times New Roman" w:eastAsia="仿宋" w:hAnsi="Times New Roman"/>
          <w:sz w:val="28"/>
          <w:szCs w:val="28"/>
        </w:rPr>
        <w:t>、比较法是选取一定数量的可比实例，将它们与估价对象进行比较，根据其间的差异对可比实例成交价格进行处理后得到估价对象价值或价格的方法。</w:t>
      </w:r>
    </w:p>
    <w:p w:rsidR="00965C64" w:rsidRDefault="00965C64" w:rsidP="00965C64">
      <w:pPr>
        <w:pStyle w:val="20"/>
        <w:tabs>
          <w:tab w:val="center" w:pos="360"/>
          <w:tab w:val="center" w:pos="8820"/>
        </w:tabs>
        <w:adjustRightInd w:val="0"/>
        <w:snapToGrid w:val="0"/>
        <w:ind w:firstLineChars="200" w:firstLine="560"/>
        <w:rPr>
          <w:rFonts w:ascii="Times New Roman" w:eastAsia="仿宋" w:hAnsi="Times New Roman"/>
          <w:sz w:val="28"/>
          <w:szCs w:val="28"/>
        </w:rPr>
      </w:pPr>
      <w:r>
        <w:rPr>
          <w:rFonts w:ascii="Times New Roman" w:eastAsia="仿宋" w:hAnsi="Times New Roman"/>
          <w:sz w:val="28"/>
          <w:szCs w:val="28"/>
        </w:rPr>
        <w:t>比较法的计算公式：</w:t>
      </w:r>
    </w:p>
    <w:p w:rsidR="004B56D1" w:rsidRDefault="00965C64" w:rsidP="00965C64">
      <w:pPr>
        <w:adjustRightInd w:val="0"/>
        <w:snapToGrid w:val="0"/>
        <w:spacing w:line="480" w:lineRule="auto"/>
        <w:ind w:firstLineChars="200" w:firstLine="560"/>
        <w:rPr>
          <w:rFonts w:eastAsia="仿宋"/>
          <w:bCs/>
          <w:sz w:val="28"/>
        </w:rPr>
      </w:pPr>
      <w:r>
        <w:rPr>
          <w:rFonts w:eastAsia="仿宋"/>
          <w:sz w:val="28"/>
          <w:szCs w:val="28"/>
        </w:rPr>
        <w:t>估价对象价值</w:t>
      </w:r>
      <w:r>
        <w:rPr>
          <w:rFonts w:eastAsia="仿宋"/>
          <w:sz w:val="28"/>
          <w:szCs w:val="28"/>
        </w:rPr>
        <w:t xml:space="preserve"> = </w:t>
      </w:r>
      <w:r>
        <w:rPr>
          <w:rFonts w:eastAsia="仿宋"/>
          <w:sz w:val="28"/>
          <w:szCs w:val="28"/>
        </w:rPr>
        <w:t>可比实例价格</w:t>
      </w:r>
      <w:r>
        <w:rPr>
          <w:rFonts w:eastAsia="仿宋"/>
          <w:sz w:val="28"/>
          <w:szCs w:val="28"/>
        </w:rPr>
        <w:t>×</w:t>
      </w:r>
      <w:r>
        <w:rPr>
          <w:rFonts w:eastAsia="仿宋"/>
          <w:sz w:val="28"/>
          <w:szCs w:val="28"/>
        </w:rPr>
        <w:t>交易情况修正系数</w:t>
      </w:r>
      <w:r>
        <w:rPr>
          <w:rFonts w:eastAsia="仿宋"/>
          <w:sz w:val="28"/>
          <w:szCs w:val="28"/>
        </w:rPr>
        <w:t>×</w:t>
      </w:r>
      <w:r>
        <w:rPr>
          <w:rFonts w:eastAsia="仿宋"/>
          <w:sz w:val="28"/>
          <w:szCs w:val="28"/>
        </w:rPr>
        <w:t>市场状况修正系数</w:t>
      </w:r>
      <w:r>
        <w:rPr>
          <w:rFonts w:eastAsia="仿宋"/>
          <w:sz w:val="28"/>
          <w:szCs w:val="28"/>
        </w:rPr>
        <w:t>×</w:t>
      </w:r>
      <w:r>
        <w:rPr>
          <w:rFonts w:eastAsia="仿宋"/>
          <w:sz w:val="28"/>
          <w:szCs w:val="28"/>
        </w:rPr>
        <w:t>房地产状况修正系数</w:t>
      </w:r>
      <w:r w:rsidR="00B066D8">
        <w:rPr>
          <w:rFonts w:eastAsia="仿宋"/>
          <w:bCs/>
          <w:sz w:val="28"/>
        </w:rPr>
        <w:t>。</w:t>
      </w:r>
    </w:p>
    <w:p w:rsidR="004B56D1" w:rsidRDefault="00B066D8">
      <w:pPr>
        <w:pStyle w:val="3"/>
        <w:numPr>
          <w:ilvl w:val="0"/>
          <w:numId w:val="2"/>
        </w:numPr>
        <w:overflowPunct w:val="0"/>
        <w:topLinePunct/>
        <w:adjustRightInd w:val="0"/>
        <w:snapToGrid w:val="0"/>
        <w:spacing w:beforeLines="100" w:before="312" w:after="0" w:line="360" w:lineRule="auto"/>
        <w:ind w:firstLineChars="200" w:firstLine="562"/>
        <w:jc w:val="left"/>
        <w:rPr>
          <w:rFonts w:eastAsia="仿宋"/>
          <w:sz w:val="28"/>
        </w:rPr>
      </w:pPr>
      <w:bookmarkStart w:id="23" w:name="_Toc1232"/>
      <w:bookmarkEnd w:id="21"/>
      <w:r>
        <w:rPr>
          <w:rFonts w:eastAsia="仿宋"/>
          <w:sz w:val="28"/>
        </w:rPr>
        <w:lastRenderedPageBreak/>
        <w:t>估价结果</w:t>
      </w:r>
      <w:bookmarkStart w:id="24" w:name="_GoBack"/>
      <w:bookmarkEnd w:id="22"/>
      <w:bookmarkEnd w:id="23"/>
      <w:bookmarkEnd w:id="24"/>
    </w:p>
    <w:p w:rsidR="00C4153E" w:rsidRPr="00C4153E" w:rsidRDefault="00C4153E" w:rsidP="00C4153E">
      <w:pPr>
        <w:rPr>
          <w:rFonts w:hint="eastAsia"/>
        </w:rPr>
      </w:pPr>
    </w:p>
    <w:tbl>
      <w:tblPr>
        <w:tblW w:w="7663" w:type="dxa"/>
        <w:jc w:val="center"/>
        <w:tblLook w:val="04A0" w:firstRow="1" w:lastRow="0" w:firstColumn="1" w:lastColumn="0" w:noHBand="0" w:noVBand="1"/>
      </w:tblPr>
      <w:tblGrid>
        <w:gridCol w:w="1838"/>
        <w:gridCol w:w="1840"/>
        <w:gridCol w:w="2145"/>
        <w:gridCol w:w="1840"/>
      </w:tblGrid>
      <w:tr w:rsidR="00C87A15" w:rsidRPr="004C13EC" w:rsidTr="00C87A15">
        <w:trPr>
          <w:trHeight w:val="269"/>
          <w:jc w:val="center"/>
        </w:trPr>
        <w:tc>
          <w:tcPr>
            <w:tcW w:w="7663" w:type="dxa"/>
            <w:gridSpan w:val="4"/>
            <w:tcBorders>
              <w:top w:val="nil"/>
              <w:left w:val="nil"/>
              <w:bottom w:val="single" w:sz="4" w:space="0" w:color="auto"/>
              <w:right w:val="nil"/>
            </w:tcBorders>
            <w:shd w:val="clear" w:color="auto" w:fill="auto"/>
            <w:vAlign w:val="center"/>
            <w:hideMark/>
          </w:tcPr>
          <w:p w:rsidR="00C87A15" w:rsidRPr="004C13EC" w:rsidRDefault="00C87A15" w:rsidP="00E90611">
            <w:pPr>
              <w:widowControl/>
              <w:jc w:val="right"/>
              <w:rPr>
                <w:rFonts w:ascii="仿宋" w:eastAsia="仿宋" w:hAnsi="仿宋" w:cs="宋体"/>
                <w:color w:val="000000"/>
                <w:kern w:val="0"/>
                <w:sz w:val="24"/>
              </w:rPr>
            </w:pPr>
            <w:bookmarkStart w:id="25" w:name="_Toc461005139"/>
            <w:r w:rsidRPr="004C13EC">
              <w:rPr>
                <w:rFonts w:ascii="仿宋" w:eastAsia="仿宋" w:hAnsi="仿宋" w:cs="宋体" w:hint="eastAsia"/>
                <w:color w:val="000000"/>
                <w:kern w:val="0"/>
                <w:sz w:val="24"/>
              </w:rPr>
              <w:t>币种：人民币</w:t>
            </w:r>
          </w:p>
        </w:tc>
      </w:tr>
      <w:tr w:rsidR="00C87A15" w:rsidRPr="004C13EC" w:rsidTr="00181527">
        <w:trPr>
          <w:trHeight w:val="540"/>
          <w:jc w:val="center"/>
        </w:trPr>
        <w:tc>
          <w:tcPr>
            <w:tcW w:w="3678"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shd w:val="clear" w:color="auto" w:fill="auto"/>
            <w:vAlign w:val="center"/>
            <w:hideMark/>
          </w:tcPr>
          <w:p w:rsidR="00C87A15" w:rsidRDefault="00C87A15" w:rsidP="00E90611">
            <w:pPr>
              <w:widowControl/>
              <w:jc w:val="left"/>
              <w:rPr>
                <w:rFonts w:ascii="仿宋" w:eastAsia="仿宋" w:hAnsi="仿宋" w:cs="宋体"/>
                <w:color w:val="000000"/>
                <w:kern w:val="0"/>
                <w:sz w:val="24"/>
              </w:rPr>
            </w:pPr>
            <w:r w:rsidRPr="004C13EC">
              <w:rPr>
                <w:rFonts w:ascii="仿宋" w:eastAsia="仿宋" w:hAnsi="仿宋" w:cs="宋体" w:hint="eastAsia"/>
                <w:color w:val="000000"/>
                <w:kern w:val="0"/>
                <w:sz w:val="24"/>
              </w:rPr>
              <w:t xml:space="preserve">         </w:t>
            </w:r>
            <w:r>
              <w:rPr>
                <w:rFonts w:ascii="仿宋" w:eastAsia="仿宋" w:hAnsi="仿宋" w:cs="宋体"/>
                <w:color w:val="000000"/>
                <w:kern w:val="0"/>
                <w:sz w:val="24"/>
              </w:rPr>
              <w:t xml:space="preserve">    </w:t>
            </w:r>
            <w:r w:rsidRPr="004C13EC">
              <w:rPr>
                <w:rFonts w:ascii="仿宋" w:eastAsia="仿宋" w:hAnsi="仿宋" w:cs="宋体" w:hint="eastAsia"/>
                <w:color w:val="000000"/>
                <w:kern w:val="0"/>
                <w:sz w:val="24"/>
              </w:rPr>
              <w:t xml:space="preserve">估价方法      </w:t>
            </w:r>
          </w:p>
          <w:p w:rsidR="00C87A15" w:rsidRPr="004C13EC" w:rsidRDefault="00C87A15" w:rsidP="00E90611">
            <w:pPr>
              <w:widowControl/>
              <w:jc w:val="left"/>
              <w:rPr>
                <w:rFonts w:ascii="仿宋" w:eastAsia="仿宋" w:hAnsi="仿宋" w:cs="宋体"/>
                <w:color w:val="000000"/>
                <w:kern w:val="0"/>
                <w:sz w:val="24"/>
              </w:rPr>
            </w:pPr>
            <w:r w:rsidRPr="004C13EC">
              <w:rPr>
                <w:rFonts w:ascii="仿宋" w:eastAsia="仿宋" w:hAnsi="仿宋" w:cs="宋体" w:hint="eastAsia"/>
                <w:color w:val="000000"/>
                <w:kern w:val="0"/>
                <w:sz w:val="24"/>
              </w:rPr>
              <w:t xml:space="preserve">  相关结果 </w:t>
            </w:r>
          </w:p>
        </w:tc>
        <w:tc>
          <w:tcPr>
            <w:tcW w:w="2145" w:type="dxa"/>
            <w:vMerge w:val="restart"/>
            <w:tcBorders>
              <w:top w:val="nil"/>
              <w:left w:val="single" w:sz="4" w:space="0" w:color="auto"/>
              <w:bottom w:val="single" w:sz="4" w:space="0" w:color="auto"/>
              <w:right w:val="single" w:sz="4" w:space="0" w:color="auto"/>
            </w:tcBorders>
            <w:shd w:val="clear" w:color="auto" w:fill="auto"/>
            <w:vAlign w:val="center"/>
            <w:hideMark/>
          </w:tcPr>
          <w:p w:rsidR="00C87A15" w:rsidRPr="004C13EC" w:rsidRDefault="00C87A15" w:rsidP="00E90611">
            <w:pPr>
              <w:widowControl/>
              <w:jc w:val="center"/>
              <w:rPr>
                <w:rFonts w:ascii="仿宋" w:eastAsia="仿宋" w:hAnsi="仿宋" w:cs="宋体"/>
                <w:color w:val="000000"/>
                <w:kern w:val="0"/>
                <w:sz w:val="24"/>
              </w:rPr>
            </w:pPr>
            <w:r w:rsidRPr="004C13EC">
              <w:rPr>
                <w:rFonts w:ascii="仿宋" w:eastAsia="仿宋" w:hAnsi="仿宋" w:cs="宋体" w:hint="eastAsia"/>
                <w:color w:val="000000"/>
                <w:kern w:val="0"/>
                <w:sz w:val="24"/>
              </w:rPr>
              <w:t>比较法</w:t>
            </w:r>
          </w:p>
        </w:tc>
        <w:tc>
          <w:tcPr>
            <w:tcW w:w="18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87A15" w:rsidRPr="004C13EC" w:rsidRDefault="00C87A15" w:rsidP="00E90611">
            <w:pPr>
              <w:widowControl/>
              <w:jc w:val="center"/>
              <w:rPr>
                <w:rFonts w:ascii="宋体" w:hAnsi="宋体" w:cs="宋体"/>
                <w:color w:val="000000"/>
                <w:kern w:val="0"/>
                <w:sz w:val="22"/>
                <w:szCs w:val="22"/>
              </w:rPr>
            </w:pPr>
            <w:r w:rsidRPr="004C13EC">
              <w:rPr>
                <w:rFonts w:ascii="宋体" w:hAnsi="宋体" w:cs="宋体" w:hint="eastAsia"/>
                <w:color w:val="000000"/>
                <w:kern w:val="0"/>
                <w:sz w:val="22"/>
                <w:szCs w:val="22"/>
              </w:rPr>
              <w:t xml:space="preserve">　</w:t>
            </w:r>
          </w:p>
        </w:tc>
      </w:tr>
      <w:tr w:rsidR="00C87A15" w:rsidRPr="004C13EC" w:rsidTr="00181527">
        <w:trPr>
          <w:trHeight w:val="417"/>
          <w:jc w:val="center"/>
        </w:trPr>
        <w:tc>
          <w:tcPr>
            <w:tcW w:w="3678" w:type="dxa"/>
            <w:gridSpan w:val="2"/>
            <w:vMerge/>
            <w:tcBorders>
              <w:top w:val="single" w:sz="4" w:space="0" w:color="auto"/>
              <w:left w:val="single" w:sz="4" w:space="0" w:color="auto"/>
              <w:bottom w:val="single" w:sz="4" w:space="0" w:color="000000"/>
              <w:right w:val="single" w:sz="4" w:space="0" w:color="000000"/>
            </w:tcBorders>
            <w:vAlign w:val="center"/>
            <w:hideMark/>
          </w:tcPr>
          <w:p w:rsidR="00C87A15" w:rsidRPr="004C13EC" w:rsidRDefault="00C87A15" w:rsidP="00E90611">
            <w:pPr>
              <w:widowControl/>
              <w:jc w:val="left"/>
              <w:rPr>
                <w:rFonts w:ascii="仿宋" w:eastAsia="仿宋" w:hAnsi="仿宋" w:cs="宋体"/>
                <w:color w:val="000000"/>
                <w:kern w:val="0"/>
                <w:sz w:val="24"/>
              </w:rPr>
            </w:pPr>
          </w:p>
        </w:tc>
        <w:tc>
          <w:tcPr>
            <w:tcW w:w="2145" w:type="dxa"/>
            <w:vMerge/>
            <w:tcBorders>
              <w:top w:val="nil"/>
              <w:left w:val="single" w:sz="4" w:space="0" w:color="auto"/>
              <w:bottom w:val="single" w:sz="4" w:space="0" w:color="auto"/>
              <w:right w:val="single" w:sz="4" w:space="0" w:color="auto"/>
            </w:tcBorders>
            <w:vAlign w:val="center"/>
            <w:hideMark/>
          </w:tcPr>
          <w:p w:rsidR="00C87A15" w:rsidRPr="004C13EC" w:rsidRDefault="00C87A15" w:rsidP="00E90611">
            <w:pPr>
              <w:widowControl/>
              <w:jc w:val="left"/>
              <w:rPr>
                <w:rFonts w:ascii="仿宋" w:eastAsia="仿宋" w:hAnsi="仿宋" w:cs="宋体"/>
                <w:color w:val="000000"/>
                <w:kern w:val="0"/>
                <w:sz w:val="24"/>
              </w:rPr>
            </w:pPr>
          </w:p>
        </w:tc>
        <w:tc>
          <w:tcPr>
            <w:tcW w:w="1840" w:type="dxa"/>
            <w:vMerge/>
            <w:tcBorders>
              <w:top w:val="nil"/>
              <w:left w:val="single" w:sz="4" w:space="0" w:color="auto"/>
              <w:bottom w:val="single" w:sz="4" w:space="0" w:color="auto"/>
              <w:right w:val="single" w:sz="4" w:space="0" w:color="auto"/>
            </w:tcBorders>
            <w:vAlign w:val="center"/>
            <w:hideMark/>
          </w:tcPr>
          <w:p w:rsidR="00C87A15" w:rsidRPr="004C13EC" w:rsidRDefault="00C87A15" w:rsidP="00E90611">
            <w:pPr>
              <w:widowControl/>
              <w:jc w:val="left"/>
              <w:rPr>
                <w:rFonts w:ascii="宋体" w:hAnsi="宋体" w:cs="宋体"/>
                <w:color w:val="000000"/>
                <w:kern w:val="0"/>
                <w:sz w:val="22"/>
                <w:szCs w:val="22"/>
              </w:rPr>
            </w:pPr>
          </w:p>
        </w:tc>
      </w:tr>
      <w:tr w:rsidR="00C87A15" w:rsidRPr="004C13EC" w:rsidTr="00181527">
        <w:trPr>
          <w:trHeight w:val="540"/>
          <w:jc w:val="center"/>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rsidR="00C87A15" w:rsidRPr="004C13EC" w:rsidRDefault="00C87A15" w:rsidP="00E90611">
            <w:pPr>
              <w:widowControl/>
              <w:jc w:val="left"/>
              <w:rPr>
                <w:rFonts w:ascii="仿宋" w:eastAsia="仿宋" w:hAnsi="仿宋" w:cs="宋体"/>
                <w:color w:val="000000"/>
                <w:kern w:val="0"/>
                <w:sz w:val="24"/>
              </w:rPr>
            </w:pPr>
            <w:r w:rsidRPr="004C13EC">
              <w:rPr>
                <w:rFonts w:ascii="仿宋" w:eastAsia="仿宋" w:hAnsi="仿宋" w:cs="宋体" w:hint="eastAsia"/>
                <w:color w:val="000000"/>
                <w:kern w:val="0"/>
                <w:sz w:val="24"/>
              </w:rPr>
              <w:t>测算结果</w:t>
            </w:r>
          </w:p>
        </w:tc>
        <w:tc>
          <w:tcPr>
            <w:tcW w:w="1840" w:type="dxa"/>
            <w:tcBorders>
              <w:top w:val="nil"/>
              <w:left w:val="nil"/>
              <w:bottom w:val="single" w:sz="4" w:space="0" w:color="auto"/>
              <w:right w:val="single" w:sz="4" w:space="0" w:color="auto"/>
            </w:tcBorders>
            <w:shd w:val="clear" w:color="auto" w:fill="auto"/>
            <w:vAlign w:val="center"/>
            <w:hideMark/>
          </w:tcPr>
          <w:p w:rsidR="00C87A15" w:rsidRPr="004C13EC" w:rsidRDefault="00C87A15" w:rsidP="00E90611">
            <w:pPr>
              <w:widowControl/>
              <w:jc w:val="left"/>
              <w:rPr>
                <w:rFonts w:ascii="仿宋" w:eastAsia="仿宋" w:hAnsi="仿宋" w:cs="宋体"/>
                <w:color w:val="000000"/>
                <w:kern w:val="0"/>
                <w:sz w:val="24"/>
              </w:rPr>
            </w:pPr>
            <w:r w:rsidRPr="004C13EC">
              <w:rPr>
                <w:rFonts w:ascii="仿宋" w:eastAsia="仿宋" w:hAnsi="仿宋" w:cs="宋体" w:hint="eastAsia"/>
                <w:color w:val="000000"/>
                <w:kern w:val="0"/>
                <w:sz w:val="24"/>
              </w:rPr>
              <w:t>总价（元）</w:t>
            </w:r>
          </w:p>
        </w:tc>
        <w:tc>
          <w:tcPr>
            <w:tcW w:w="2145" w:type="dxa"/>
            <w:tcBorders>
              <w:top w:val="nil"/>
              <w:left w:val="nil"/>
              <w:bottom w:val="single" w:sz="4" w:space="0" w:color="auto"/>
              <w:right w:val="single" w:sz="4" w:space="0" w:color="auto"/>
            </w:tcBorders>
            <w:shd w:val="clear" w:color="auto" w:fill="auto"/>
            <w:vAlign w:val="center"/>
            <w:hideMark/>
          </w:tcPr>
          <w:p w:rsidR="00C87A15" w:rsidRPr="004C13EC" w:rsidRDefault="00C87A15" w:rsidP="00E90611">
            <w:pPr>
              <w:widowControl/>
              <w:jc w:val="center"/>
              <w:rPr>
                <w:rFonts w:ascii="仿宋" w:eastAsia="仿宋" w:hAnsi="仿宋" w:cs="宋体"/>
                <w:color w:val="000000"/>
                <w:kern w:val="0"/>
                <w:sz w:val="24"/>
              </w:rPr>
            </w:pPr>
            <w:r w:rsidRPr="004C13EC">
              <w:rPr>
                <w:rFonts w:ascii="仿宋" w:eastAsia="仿宋" w:hAnsi="仿宋" w:cs="宋体" w:hint="eastAsia"/>
                <w:color w:val="000000"/>
                <w:kern w:val="0"/>
                <w:sz w:val="24"/>
              </w:rPr>
              <w:t>961,294</w:t>
            </w:r>
          </w:p>
        </w:tc>
        <w:tc>
          <w:tcPr>
            <w:tcW w:w="1840" w:type="dxa"/>
            <w:tcBorders>
              <w:top w:val="nil"/>
              <w:left w:val="nil"/>
              <w:bottom w:val="single" w:sz="4" w:space="0" w:color="auto"/>
              <w:right w:val="single" w:sz="4" w:space="0" w:color="auto"/>
            </w:tcBorders>
            <w:shd w:val="clear" w:color="auto" w:fill="auto"/>
            <w:noWrap/>
            <w:vAlign w:val="bottom"/>
            <w:hideMark/>
          </w:tcPr>
          <w:p w:rsidR="00C87A15" w:rsidRPr="004C13EC" w:rsidRDefault="00C87A15" w:rsidP="00E90611">
            <w:pPr>
              <w:widowControl/>
              <w:jc w:val="left"/>
              <w:rPr>
                <w:rFonts w:ascii="宋体" w:hAnsi="宋体" w:cs="宋体"/>
                <w:color w:val="000000"/>
                <w:kern w:val="0"/>
                <w:sz w:val="22"/>
                <w:szCs w:val="22"/>
              </w:rPr>
            </w:pPr>
            <w:r w:rsidRPr="004C13EC">
              <w:rPr>
                <w:rFonts w:ascii="宋体" w:hAnsi="宋体" w:cs="宋体" w:hint="eastAsia"/>
                <w:color w:val="000000"/>
                <w:kern w:val="0"/>
                <w:sz w:val="22"/>
                <w:szCs w:val="22"/>
              </w:rPr>
              <w:t xml:space="preserve">　</w:t>
            </w:r>
          </w:p>
        </w:tc>
      </w:tr>
      <w:tr w:rsidR="00C87A15" w:rsidRPr="004C13EC" w:rsidTr="00181527">
        <w:trPr>
          <w:trHeight w:val="583"/>
          <w:jc w:val="center"/>
        </w:trPr>
        <w:tc>
          <w:tcPr>
            <w:tcW w:w="1838" w:type="dxa"/>
            <w:vMerge/>
            <w:tcBorders>
              <w:top w:val="nil"/>
              <w:left w:val="single" w:sz="4" w:space="0" w:color="auto"/>
              <w:bottom w:val="single" w:sz="4" w:space="0" w:color="auto"/>
              <w:right w:val="single" w:sz="4" w:space="0" w:color="auto"/>
            </w:tcBorders>
            <w:vAlign w:val="center"/>
            <w:hideMark/>
          </w:tcPr>
          <w:p w:rsidR="00C87A15" w:rsidRPr="004C13EC" w:rsidRDefault="00C87A15" w:rsidP="00E90611">
            <w:pPr>
              <w:widowControl/>
              <w:jc w:val="left"/>
              <w:rPr>
                <w:rFonts w:ascii="仿宋" w:eastAsia="仿宋" w:hAnsi="仿宋" w:cs="宋体"/>
                <w:color w:val="000000"/>
                <w:kern w:val="0"/>
                <w:sz w:val="24"/>
              </w:rPr>
            </w:pPr>
          </w:p>
        </w:tc>
        <w:tc>
          <w:tcPr>
            <w:tcW w:w="1840" w:type="dxa"/>
            <w:tcBorders>
              <w:top w:val="nil"/>
              <w:left w:val="nil"/>
              <w:bottom w:val="single" w:sz="4" w:space="0" w:color="auto"/>
              <w:right w:val="single" w:sz="4" w:space="0" w:color="auto"/>
            </w:tcBorders>
            <w:shd w:val="clear" w:color="auto" w:fill="auto"/>
            <w:vAlign w:val="center"/>
            <w:hideMark/>
          </w:tcPr>
          <w:p w:rsidR="00C87A15" w:rsidRPr="004C13EC" w:rsidRDefault="00C87A15" w:rsidP="00E90611">
            <w:pPr>
              <w:widowControl/>
              <w:jc w:val="left"/>
              <w:rPr>
                <w:rFonts w:ascii="仿宋" w:eastAsia="仿宋" w:hAnsi="仿宋" w:cs="宋体"/>
                <w:color w:val="000000"/>
                <w:kern w:val="0"/>
                <w:sz w:val="24"/>
              </w:rPr>
            </w:pPr>
            <w:r w:rsidRPr="004C13EC">
              <w:rPr>
                <w:rFonts w:ascii="仿宋" w:eastAsia="仿宋" w:hAnsi="仿宋" w:cs="宋体" w:hint="eastAsia"/>
                <w:color w:val="000000"/>
                <w:kern w:val="0"/>
                <w:sz w:val="24"/>
              </w:rPr>
              <w:t>单价（元/m</w:t>
            </w:r>
            <w:r w:rsidRPr="004C13EC">
              <w:rPr>
                <w:rFonts w:ascii="仿宋" w:eastAsia="仿宋" w:hAnsi="仿宋" w:cs="宋体" w:hint="eastAsia"/>
                <w:color w:val="000000"/>
                <w:kern w:val="0"/>
                <w:sz w:val="24"/>
                <w:vertAlign w:val="superscript"/>
              </w:rPr>
              <w:t>2</w:t>
            </w:r>
            <w:r w:rsidRPr="004C13EC">
              <w:rPr>
                <w:rFonts w:ascii="仿宋" w:eastAsia="仿宋" w:hAnsi="仿宋" w:cs="宋体" w:hint="eastAsia"/>
                <w:color w:val="000000"/>
                <w:kern w:val="0"/>
                <w:sz w:val="24"/>
              </w:rPr>
              <w:t>）</w:t>
            </w:r>
          </w:p>
        </w:tc>
        <w:tc>
          <w:tcPr>
            <w:tcW w:w="2145" w:type="dxa"/>
            <w:tcBorders>
              <w:top w:val="nil"/>
              <w:left w:val="nil"/>
              <w:bottom w:val="single" w:sz="4" w:space="0" w:color="auto"/>
              <w:right w:val="single" w:sz="4" w:space="0" w:color="auto"/>
            </w:tcBorders>
            <w:shd w:val="clear" w:color="auto" w:fill="auto"/>
            <w:vAlign w:val="center"/>
            <w:hideMark/>
          </w:tcPr>
          <w:p w:rsidR="00C87A15" w:rsidRPr="004C13EC" w:rsidRDefault="00C87A15" w:rsidP="00E90611">
            <w:pPr>
              <w:widowControl/>
              <w:jc w:val="center"/>
              <w:rPr>
                <w:rFonts w:ascii="仿宋" w:eastAsia="仿宋" w:hAnsi="仿宋" w:cs="宋体"/>
                <w:color w:val="000000"/>
                <w:kern w:val="0"/>
                <w:sz w:val="24"/>
              </w:rPr>
            </w:pPr>
            <w:r w:rsidRPr="004C13EC">
              <w:rPr>
                <w:rFonts w:ascii="仿宋" w:eastAsia="仿宋" w:hAnsi="仿宋" w:cs="宋体" w:hint="eastAsia"/>
                <w:color w:val="000000"/>
                <w:kern w:val="0"/>
                <w:sz w:val="24"/>
              </w:rPr>
              <w:t>7174.91</w:t>
            </w:r>
          </w:p>
        </w:tc>
        <w:tc>
          <w:tcPr>
            <w:tcW w:w="1840" w:type="dxa"/>
            <w:tcBorders>
              <w:top w:val="nil"/>
              <w:left w:val="nil"/>
              <w:bottom w:val="single" w:sz="4" w:space="0" w:color="auto"/>
              <w:right w:val="single" w:sz="4" w:space="0" w:color="auto"/>
            </w:tcBorders>
            <w:shd w:val="clear" w:color="auto" w:fill="auto"/>
            <w:noWrap/>
            <w:vAlign w:val="bottom"/>
            <w:hideMark/>
          </w:tcPr>
          <w:p w:rsidR="00C87A15" w:rsidRPr="004C13EC" w:rsidRDefault="00C87A15" w:rsidP="00E90611">
            <w:pPr>
              <w:widowControl/>
              <w:jc w:val="left"/>
              <w:rPr>
                <w:rFonts w:ascii="宋体" w:hAnsi="宋体" w:cs="宋体"/>
                <w:color w:val="000000"/>
                <w:kern w:val="0"/>
                <w:sz w:val="22"/>
                <w:szCs w:val="22"/>
              </w:rPr>
            </w:pPr>
            <w:r w:rsidRPr="004C13EC">
              <w:rPr>
                <w:rFonts w:ascii="宋体" w:hAnsi="宋体" w:cs="宋体" w:hint="eastAsia"/>
                <w:color w:val="000000"/>
                <w:kern w:val="0"/>
                <w:sz w:val="22"/>
                <w:szCs w:val="22"/>
              </w:rPr>
              <w:t xml:space="preserve">　</w:t>
            </w:r>
          </w:p>
        </w:tc>
      </w:tr>
      <w:tr w:rsidR="00C87A15" w:rsidRPr="004C13EC" w:rsidTr="00181527">
        <w:trPr>
          <w:trHeight w:val="540"/>
          <w:jc w:val="center"/>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rsidR="00C87A15" w:rsidRPr="004C13EC" w:rsidRDefault="00C87A15" w:rsidP="00E90611">
            <w:pPr>
              <w:widowControl/>
              <w:jc w:val="left"/>
              <w:rPr>
                <w:rFonts w:ascii="仿宋" w:eastAsia="仿宋" w:hAnsi="仿宋" w:cs="宋体"/>
                <w:color w:val="000000"/>
                <w:kern w:val="0"/>
                <w:sz w:val="24"/>
              </w:rPr>
            </w:pPr>
            <w:r w:rsidRPr="004C13EC">
              <w:rPr>
                <w:rFonts w:ascii="仿宋" w:eastAsia="仿宋" w:hAnsi="仿宋" w:cs="宋体" w:hint="eastAsia"/>
                <w:color w:val="000000"/>
                <w:kern w:val="0"/>
                <w:sz w:val="24"/>
              </w:rPr>
              <w:t>评估价值</w:t>
            </w:r>
          </w:p>
        </w:tc>
        <w:tc>
          <w:tcPr>
            <w:tcW w:w="1840" w:type="dxa"/>
            <w:tcBorders>
              <w:top w:val="nil"/>
              <w:left w:val="nil"/>
              <w:bottom w:val="single" w:sz="4" w:space="0" w:color="auto"/>
              <w:right w:val="single" w:sz="4" w:space="0" w:color="auto"/>
            </w:tcBorders>
            <w:shd w:val="clear" w:color="auto" w:fill="auto"/>
            <w:vAlign w:val="center"/>
            <w:hideMark/>
          </w:tcPr>
          <w:p w:rsidR="00C87A15" w:rsidRPr="004C13EC" w:rsidRDefault="00C87A15" w:rsidP="00E90611">
            <w:pPr>
              <w:widowControl/>
              <w:jc w:val="left"/>
              <w:rPr>
                <w:rFonts w:ascii="仿宋" w:eastAsia="仿宋" w:hAnsi="仿宋" w:cs="宋体"/>
                <w:color w:val="000000"/>
                <w:kern w:val="0"/>
                <w:sz w:val="24"/>
              </w:rPr>
            </w:pPr>
            <w:r w:rsidRPr="004C13EC">
              <w:rPr>
                <w:rFonts w:ascii="仿宋" w:eastAsia="仿宋" w:hAnsi="仿宋" w:cs="宋体" w:hint="eastAsia"/>
                <w:color w:val="000000"/>
                <w:kern w:val="0"/>
                <w:sz w:val="24"/>
              </w:rPr>
              <w:t>总价（元）</w:t>
            </w:r>
          </w:p>
        </w:tc>
        <w:tc>
          <w:tcPr>
            <w:tcW w:w="2145" w:type="dxa"/>
            <w:tcBorders>
              <w:top w:val="nil"/>
              <w:left w:val="nil"/>
              <w:bottom w:val="single" w:sz="4" w:space="0" w:color="auto"/>
              <w:right w:val="single" w:sz="4" w:space="0" w:color="auto"/>
            </w:tcBorders>
            <w:shd w:val="clear" w:color="auto" w:fill="auto"/>
            <w:vAlign w:val="center"/>
            <w:hideMark/>
          </w:tcPr>
          <w:p w:rsidR="00C87A15" w:rsidRPr="004C13EC" w:rsidRDefault="00C87A15" w:rsidP="00E90611">
            <w:pPr>
              <w:widowControl/>
              <w:jc w:val="center"/>
              <w:rPr>
                <w:rFonts w:ascii="仿宋" w:eastAsia="仿宋" w:hAnsi="仿宋" w:cs="宋体"/>
                <w:color w:val="000000"/>
                <w:kern w:val="0"/>
                <w:sz w:val="24"/>
              </w:rPr>
            </w:pPr>
            <w:r w:rsidRPr="004C13EC">
              <w:rPr>
                <w:rFonts w:ascii="仿宋" w:eastAsia="仿宋" w:hAnsi="仿宋" w:cs="宋体" w:hint="eastAsia"/>
                <w:color w:val="000000"/>
                <w:kern w:val="0"/>
                <w:sz w:val="24"/>
              </w:rPr>
              <w:t>961,294</w:t>
            </w:r>
          </w:p>
        </w:tc>
        <w:tc>
          <w:tcPr>
            <w:tcW w:w="1840" w:type="dxa"/>
            <w:tcBorders>
              <w:top w:val="nil"/>
              <w:left w:val="nil"/>
              <w:bottom w:val="single" w:sz="4" w:space="0" w:color="auto"/>
              <w:right w:val="single" w:sz="4" w:space="0" w:color="auto"/>
            </w:tcBorders>
            <w:shd w:val="clear" w:color="auto" w:fill="auto"/>
            <w:noWrap/>
            <w:vAlign w:val="bottom"/>
            <w:hideMark/>
          </w:tcPr>
          <w:p w:rsidR="00C87A15" w:rsidRPr="004C13EC" w:rsidRDefault="00C87A15" w:rsidP="00E90611">
            <w:pPr>
              <w:widowControl/>
              <w:jc w:val="left"/>
              <w:rPr>
                <w:rFonts w:ascii="宋体" w:hAnsi="宋体" w:cs="宋体"/>
                <w:color w:val="000000"/>
                <w:kern w:val="0"/>
                <w:sz w:val="22"/>
                <w:szCs w:val="22"/>
              </w:rPr>
            </w:pPr>
            <w:r w:rsidRPr="004C13EC">
              <w:rPr>
                <w:rFonts w:ascii="宋体" w:hAnsi="宋体" w:cs="宋体" w:hint="eastAsia"/>
                <w:color w:val="000000"/>
                <w:kern w:val="0"/>
                <w:sz w:val="22"/>
                <w:szCs w:val="22"/>
              </w:rPr>
              <w:t xml:space="preserve">　</w:t>
            </w:r>
          </w:p>
        </w:tc>
      </w:tr>
      <w:tr w:rsidR="00C87A15" w:rsidRPr="004C13EC" w:rsidTr="00181527">
        <w:trPr>
          <w:trHeight w:val="583"/>
          <w:jc w:val="center"/>
        </w:trPr>
        <w:tc>
          <w:tcPr>
            <w:tcW w:w="1838" w:type="dxa"/>
            <w:vMerge/>
            <w:tcBorders>
              <w:top w:val="nil"/>
              <w:left w:val="single" w:sz="4" w:space="0" w:color="auto"/>
              <w:bottom w:val="single" w:sz="4" w:space="0" w:color="auto"/>
              <w:right w:val="single" w:sz="4" w:space="0" w:color="auto"/>
            </w:tcBorders>
            <w:vAlign w:val="center"/>
            <w:hideMark/>
          </w:tcPr>
          <w:p w:rsidR="00C87A15" w:rsidRPr="004C13EC" w:rsidRDefault="00C87A15" w:rsidP="00E90611">
            <w:pPr>
              <w:widowControl/>
              <w:jc w:val="left"/>
              <w:rPr>
                <w:rFonts w:ascii="仿宋" w:eastAsia="仿宋" w:hAnsi="仿宋" w:cs="宋体"/>
                <w:color w:val="000000"/>
                <w:kern w:val="0"/>
                <w:sz w:val="24"/>
              </w:rPr>
            </w:pPr>
          </w:p>
        </w:tc>
        <w:tc>
          <w:tcPr>
            <w:tcW w:w="1840" w:type="dxa"/>
            <w:tcBorders>
              <w:top w:val="nil"/>
              <w:left w:val="nil"/>
              <w:bottom w:val="single" w:sz="4" w:space="0" w:color="auto"/>
              <w:right w:val="single" w:sz="4" w:space="0" w:color="auto"/>
            </w:tcBorders>
            <w:shd w:val="clear" w:color="auto" w:fill="auto"/>
            <w:vAlign w:val="center"/>
            <w:hideMark/>
          </w:tcPr>
          <w:p w:rsidR="00C87A15" w:rsidRPr="004C13EC" w:rsidRDefault="00C87A15" w:rsidP="002D3E5B">
            <w:pPr>
              <w:widowControl/>
              <w:jc w:val="left"/>
              <w:rPr>
                <w:rFonts w:ascii="仿宋" w:eastAsia="仿宋" w:hAnsi="仿宋" w:cs="宋体"/>
                <w:color w:val="000000"/>
                <w:kern w:val="0"/>
                <w:sz w:val="24"/>
              </w:rPr>
            </w:pPr>
            <w:r w:rsidRPr="004C13EC">
              <w:rPr>
                <w:rFonts w:ascii="仿宋" w:eastAsia="仿宋" w:hAnsi="仿宋" w:cs="宋体" w:hint="eastAsia"/>
                <w:color w:val="000000"/>
                <w:kern w:val="0"/>
                <w:sz w:val="24"/>
              </w:rPr>
              <w:t>单价（元/m</w:t>
            </w:r>
            <w:r w:rsidRPr="004C13EC">
              <w:rPr>
                <w:rFonts w:ascii="仿宋" w:eastAsia="仿宋" w:hAnsi="仿宋" w:cs="宋体" w:hint="eastAsia"/>
                <w:color w:val="000000"/>
                <w:kern w:val="0"/>
                <w:sz w:val="24"/>
                <w:vertAlign w:val="superscript"/>
              </w:rPr>
              <w:t>2</w:t>
            </w:r>
            <w:r w:rsidRPr="004C13EC">
              <w:rPr>
                <w:rFonts w:ascii="仿宋" w:eastAsia="仿宋" w:hAnsi="仿宋" w:cs="宋体" w:hint="eastAsia"/>
                <w:color w:val="000000"/>
                <w:kern w:val="0"/>
                <w:sz w:val="24"/>
              </w:rPr>
              <w:t>）</w:t>
            </w:r>
          </w:p>
        </w:tc>
        <w:tc>
          <w:tcPr>
            <w:tcW w:w="2145" w:type="dxa"/>
            <w:tcBorders>
              <w:top w:val="nil"/>
              <w:left w:val="nil"/>
              <w:bottom w:val="single" w:sz="4" w:space="0" w:color="auto"/>
              <w:right w:val="single" w:sz="4" w:space="0" w:color="auto"/>
            </w:tcBorders>
            <w:shd w:val="clear" w:color="auto" w:fill="auto"/>
            <w:vAlign w:val="center"/>
            <w:hideMark/>
          </w:tcPr>
          <w:p w:rsidR="00C87A15" w:rsidRPr="004C13EC" w:rsidRDefault="002D3E5B" w:rsidP="00E90611">
            <w:pPr>
              <w:widowControl/>
              <w:jc w:val="center"/>
              <w:rPr>
                <w:rFonts w:ascii="仿宋" w:eastAsia="仿宋" w:hAnsi="仿宋" w:cs="宋体"/>
                <w:color w:val="000000"/>
                <w:kern w:val="0"/>
                <w:sz w:val="24"/>
              </w:rPr>
            </w:pPr>
            <w:r>
              <w:rPr>
                <w:rFonts w:ascii="仿宋" w:eastAsia="仿宋" w:hAnsi="仿宋" w:cs="宋体" w:hint="eastAsia"/>
                <w:color w:val="000000"/>
                <w:kern w:val="0"/>
                <w:sz w:val="24"/>
              </w:rPr>
              <w:t>7174.91</w:t>
            </w:r>
          </w:p>
        </w:tc>
        <w:tc>
          <w:tcPr>
            <w:tcW w:w="1840" w:type="dxa"/>
            <w:tcBorders>
              <w:top w:val="nil"/>
              <w:left w:val="nil"/>
              <w:bottom w:val="single" w:sz="4" w:space="0" w:color="auto"/>
              <w:right w:val="single" w:sz="4" w:space="0" w:color="auto"/>
            </w:tcBorders>
            <w:shd w:val="clear" w:color="auto" w:fill="auto"/>
            <w:noWrap/>
            <w:vAlign w:val="bottom"/>
            <w:hideMark/>
          </w:tcPr>
          <w:p w:rsidR="00C87A15" w:rsidRPr="004C13EC" w:rsidRDefault="00C87A15" w:rsidP="00E90611">
            <w:pPr>
              <w:widowControl/>
              <w:jc w:val="left"/>
              <w:rPr>
                <w:rFonts w:ascii="宋体" w:hAnsi="宋体" w:cs="宋体"/>
                <w:color w:val="000000"/>
                <w:kern w:val="0"/>
                <w:sz w:val="22"/>
                <w:szCs w:val="22"/>
              </w:rPr>
            </w:pPr>
            <w:r w:rsidRPr="004C13EC">
              <w:rPr>
                <w:rFonts w:ascii="宋体" w:hAnsi="宋体" w:cs="宋体" w:hint="eastAsia"/>
                <w:color w:val="000000"/>
                <w:kern w:val="0"/>
                <w:sz w:val="22"/>
                <w:szCs w:val="22"/>
              </w:rPr>
              <w:t xml:space="preserve">　</w:t>
            </w:r>
          </w:p>
        </w:tc>
      </w:tr>
    </w:tbl>
    <w:p w:rsidR="004B56D1" w:rsidRDefault="00C87A15" w:rsidP="00C87A15">
      <w:pPr>
        <w:adjustRightInd w:val="0"/>
        <w:snapToGrid w:val="0"/>
        <w:spacing w:beforeLines="100" w:before="312" w:afterLines="50" w:after="156" w:line="360" w:lineRule="auto"/>
        <w:ind w:firstLineChars="200" w:firstLine="560"/>
        <w:rPr>
          <w:rFonts w:eastAsia="仿宋"/>
          <w:bCs/>
          <w:sz w:val="28"/>
          <w:szCs w:val="28"/>
        </w:rPr>
      </w:pPr>
      <w:r>
        <w:rPr>
          <w:rFonts w:eastAsia="仿宋"/>
          <w:bCs/>
          <w:sz w:val="28"/>
          <w:szCs w:val="28"/>
        </w:rPr>
        <w:t>通过对估价对象的位置、环境、用途、现状、市场供求等价值影响因素进行综合考虑后，结合市场调查及评估人员经验，采用适当的估价方法（比较法）评定、估算</w:t>
      </w:r>
      <w:r>
        <w:rPr>
          <w:rFonts w:eastAsia="仿宋"/>
          <w:sz w:val="28"/>
          <w:szCs w:val="28"/>
        </w:rPr>
        <w:t>位于</w:t>
      </w:r>
      <w:r>
        <w:rPr>
          <w:rFonts w:eastAsia="仿宋" w:hint="eastAsia"/>
          <w:b/>
          <w:sz w:val="28"/>
          <w:szCs w:val="28"/>
        </w:rPr>
        <w:t>贵州省遵义市红花岗区新浦镇中建·幸福城</w:t>
      </w:r>
      <w:r>
        <w:rPr>
          <w:rFonts w:eastAsia="仿宋" w:hint="eastAsia"/>
          <w:b/>
          <w:sz w:val="28"/>
          <w:szCs w:val="28"/>
        </w:rPr>
        <w:t>C44</w:t>
      </w:r>
      <w:r>
        <w:rPr>
          <w:rFonts w:eastAsia="仿宋" w:hint="eastAsia"/>
          <w:b/>
          <w:sz w:val="28"/>
          <w:szCs w:val="28"/>
        </w:rPr>
        <w:t>栋</w:t>
      </w:r>
      <w:r>
        <w:rPr>
          <w:rFonts w:eastAsia="仿宋" w:hint="eastAsia"/>
          <w:b/>
          <w:sz w:val="28"/>
          <w:szCs w:val="28"/>
        </w:rPr>
        <w:t>2</w:t>
      </w:r>
      <w:r>
        <w:rPr>
          <w:rFonts w:eastAsia="仿宋" w:hint="eastAsia"/>
          <w:b/>
          <w:sz w:val="28"/>
          <w:szCs w:val="28"/>
        </w:rPr>
        <w:t>单元</w:t>
      </w:r>
      <w:r>
        <w:rPr>
          <w:rFonts w:eastAsia="仿宋" w:hint="eastAsia"/>
          <w:b/>
          <w:sz w:val="28"/>
          <w:szCs w:val="28"/>
        </w:rPr>
        <w:t>2-3-2</w:t>
      </w:r>
      <w:proofErr w:type="gramStart"/>
      <w:r>
        <w:rPr>
          <w:rFonts w:eastAsia="仿宋" w:hint="eastAsia"/>
          <w:b/>
          <w:sz w:val="28"/>
          <w:szCs w:val="28"/>
        </w:rPr>
        <w:t>号</w:t>
      </w:r>
      <w:r>
        <w:rPr>
          <w:rFonts w:ascii="仿宋" w:eastAsia="仿宋" w:hAnsi="仿宋" w:cs="仿宋_GB2312" w:hint="eastAsia"/>
          <w:b/>
          <w:sz w:val="28"/>
          <w:szCs w:val="28"/>
        </w:rPr>
        <w:t>住宅</w:t>
      </w:r>
      <w:proofErr w:type="gramEnd"/>
      <w:r>
        <w:rPr>
          <w:rFonts w:ascii="仿宋" w:eastAsia="仿宋" w:hAnsi="仿宋" w:cs="仿宋_GB2312" w:hint="eastAsia"/>
          <w:b/>
          <w:sz w:val="28"/>
          <w:szCs w:val="28"/>
        </w:rPr>
        <w:t>用房</w:t>
      </w:r>
      <w:r>
        <w:rPr>
          <w:rFonts w:ascii="仿宋" w:eastAsia="仿宋" w:hAnsi="仿宋" w:cs="仿宋_GB2312" w:hint="eastAsia"/>
          <w:color w:val="000000" w:themeColor="text1"/>
          <w:sz w:val="28"/>
          <w:szCs w:val="28"/>
        </w:rPr>
        <w:t>（建筑面积：133.98平方米）</w:t>
      </w:r>
      <w:r>
        <w:rPr>
          <w:rFonts w:eastAsia="仿宋"/>
          <w:bCs/>
          <w:sz w:val="28"/>
          <w:szCs w:val="28"/>
        </w:rPr>
        <w:t>在本报告假设及限制条件下于</w:t>
      </w:r>
      <w:r>
        <w:rPr>
          <w:rFonts w:eastAsia="仿宋"/>
          <w:b/>
          <w:bCs/>
          <w:sz w:val="28"/>
          <w:szCs w:val="28"/>
        </w:rPr>
        <w:t>2019</w:t>
      </w:r>
      <w:r>
        <w:rPr>
          <w:rFonts w:eastAsia="仿宋"/>
          <w:b/>
          <w:bCs/>
          <w:sz w:val="28"/>
          <w:szCs w:val="28"/>
        </w:rPr>
        <w:t>年</w:t>
      </w:r>
      <w:r>
        <w:rPr>
          <w:rFonts w:eastAsia="仿宋"/>
          <w:b/>
          <w:bCs/>
          <w:sz w:val="28"/>
          <w:szCs w:val="28"/>
        </w:rPr>
        <w:t>5</w:t>
      </w:r>
      <w:r>
        <w:rPr>
          <w:rFonts w:eastAsia="仿宋"/>
          <w:b/>
          <w:bCs/>
          <w:sz w:val="28"/>
          <w:szCs w:val="28"/>
        </w:rPr>
        <w:t>月</w:t>
      </w:r>
      <w:r>
        <w:rPr>
          <w:rFonts w:eastAsia="仿宋"/>
          <w:b/>
          <w:bCs/>
          <w:sz w:val="28"/>
          <w:szCs w:val="28"/>
        </w:rPr>
        <w:t>15</w:t>
      </w:r>
      <w:r>
        <w:rPr>
          <w:rFonts w:eastAsia="仿宋"/>
          <w:b/>
          <w:bCs/>
          <w:sz w:val="28"/>
          <w:szCs w:val="28"/>
        </w:rPr>
        <w:t>日</w:t>
      </w:r>
      <w:r>
        <w:rPr>
          <w:rFonts w:eastAsia="仿宋"/>
          <w:bCs/>
          <w:sz w:val="28"/>
          <w:szCs w:val="28"/>
        </w:rPr>
        <w:t>的市场价值为</w:t>
      </w:r>
      <w:r>
        <w:rPr>
          <w:rFonts w:eastAsia="仿宋"/>
          <w:b/>
          <w:sz w:val="28"/>
        </w:rPr>
        <w:t>人民币</w:t>
      </w:r>
      <w:proofErr w:type="gramStart"/>
      <w:r>
        <w:rPr>
          <w:rFonts w:eastAsia="仿宋" w:hint="eastAsia"/>
          <w:b/>
          <w:sz w:val="28"/>
        </w:rPr>
        <w:t>玖拾陆万壹仟贰佰玖拾肆</w:t>
      </w:r>
      <w:proofErr w:type="gramEnd"/>
      <w:r>
        <w:rPr>
          <w:rFonts w:eastAsia="仿宋"/>
          <w:b/>
          <w:sz w:val="28"/>
        </w:rPr>
        <w:t>元整（</w:t>
      </w:r>
      <w:r>
        <w:rPr>
          <w:rFonts w:eastAsia="仿宋"/>
          <w:b/>
          <w:sz w:val="28"/>
        </w:rPr>
        <w:t xml:space="preserve">RMB </w:t>
      </w:r>
      <w:r w:rsidRPr="004C13EC">
        <w:rPr>
          <w:rFonts w:eastAsia="仿宋"/>
          <w:b/>
          <w:sz w:val="28"/>
        </w:rPr>
        <w:t>961,294</w:t>
      </w:r>
      <w:r>
        <w:rPr>
          <w:rFonts w:eastAsia="仿宋"/>
          <w:b/>
          <w:sz w:val="28"/>
        </w:rPr>
        <w:t>元）</w:t>
      </w:r>
      <w:r>
        <w:rPr>
          <w:rFonts w:eastAsia="仿宋"/>
          <w:bCs/>
          <w:sz w:val="28"/>
          <w:szCs w:val="28"/>
        </w:rPr>
        <w:t>，按建筑面积折合成单价为</w:t>
      </w:r>
      <w:r w:rsidR="002D3E5B">
        <w:rPr>
          <w:rFonts w:eastAsia="仿宋"/>
          <w:bCs/>
          <w:sz w:val="28"/>
          <w:szCs w:val="28"/>
        </w:rPr>
        <w:t>7174.91</w:t>
      </w:r>
      <w:r>
        <w:rPr>
          <w:rFonts w:eastAsia="仿宋"/>
          <w:bCs/>
          <w:sz w:val="28"/>
          <w:szCs w:val="28"/>
        </w:rPr>
        <w:t>元</w:t>
      </w:r>
      <w:r>
        <w:rPr>
          <w:rFonts w:eastAsia="仿宋"/>
          <w:bCs/>
          <w:sz w:val="28"/>
          <w:szCs w:val="28"/>
        </w:rPr>
        <w:t>/ m</w:t>
      </w:r>
      <w:r>
        <w:rPr>
          <w:rFonts w:eastAsia="仿宋"/>
          <w:bCs/>
          <w:sz w:val="28"/>
          <w:szCs w:val="28"/>
          <w:vertAlign w:val="superscript"/>
        </w:rPr>
        <w:t>2</w:t>
      </w:r>
      <w:r>
        <w:rPr>
          <w:rFonts w:eastAsia="仿宋"/>
          <w:bCs/>
          <w:sz w:val="28"/>
          <w:szCs w:val="28"/>
        </w:rPr>
        <w:t>。（估价结果中包含应分摊的土地使用权价值）</w:t>
      </w:r>
      <w:r w:rsidR="00B066D8">
        <w:rPr>
          <w:rFonts w:eastAsia="仿宋"/>
          <w:bCs/>
          <w:sz w:val="28"/>
          <w:szCs w:val="28"/>
        </w:rPr>
        <w:t>。</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26" w:name="_Toc2101"/>
      <w:r>
        <w:rPr>
          <w:rFonts w:eastAsia="仿宋"/>
          <w:sz w:val="28"/>
        </w:rPr>
        <w:t>十一、参加估价的注册房地产估价师</w:t>
      </w:r>
      <w:bookmarkEnd w:id="25"/>
      <w:bookmarkEnd w:id="26"/>
    </w:p>
    <w:tbl>
      <w:tblPr>
        <w:tblW w:w="8760" w:type="dxa"/>
        <w:jc w:val="center"/>
        <w:tblLayout w:type="fixed"/>
        <w:tblLook w:val="04A0" w:firstRow="1" w:lastRow="0" w:firstColumn="1" w:lastColumn="0" w:noHBand="0" w:noVBand="1"/>
      </w:tblPr>
      <w:tblGrid>
        <w:gridCol w:w="1976"/>
        <w:gridCol w:w="2190"/>
        <w:gridCol w:w="2007"/>
        <w:gridCol w:w="2587"/>
      </w:tblGrid>
      <w:tr w:rsidR="004B56D1">
        <w:trPr>
          <w:trHeight w:val="762"/>
          <w:jc w:val="center"/>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4B56D1" w:rsidRDefault="00B066D8">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姓</w:t>
            </w:r>
            <w:r>
              <w:rPr>
                <w:rFonts w:eastAsia="仿宋"/>
                <w:color w:val="000000"/>
                <w:kern w:val="0"/>
                <w:sz w:val="28"/>
                <w:szCs w:val="28"/>
              </w:rPr>
              <w:t xml:space="preserve">   </w:t>
            </w:r>
            <w:r>
              <w:rPr>
                <w:rFonts w:ascii="仿宋" w:eastAsia="仿宋" w:hAnsi="仿宋" w:cs="宋体" w:hint="eastAsia"/>
                <w:color w:val="000000"/>
                <w:kern w:val="0"/>
                <w:sz w:val="28"/>
                <w:szCs w:val="28"/>
              </w:rPr>
              <w:t>名</w:t>
            </w:r>
          </w:p>
        </w:tc>
        <w:tc>
          <w:tcPr>
            <w:tcW w:w="2190" w:type="dxa"/>
            <w:tcBorders>
              <w:top w:val="single" w:sz="4" w:space="0" w:color="auto"/>
              <w:left w:val="nil"/>
              <w:bottom w:val="single" w:sz="4" w:space="0" w:color="auto"/>
              <w:right w:val="single" w:sz="4" w:space="0" w:color="auto"/>
            </w:tcBorders>
            <w:shd w:val="clear" w:color="auto" w:fill="auto"/>
            <w:vAlign w:val="center"/>
          </w:tcPr>
          <w:p w:rsidR="004B56D1" w:rsidRDefault="00B066D8">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注册号</w:t>
            </w:r>
          </w:p>
        </w:tc>
        <w:tc>
          <w:tcPr>
            <w:tcW w:w="2007" w:type="dxa"/>
            <w:tcBorders>
              <w:top w:val="single" w:sz="4" w:space="0" w:color="auto"/>
              <w:left w:val="nil"/>
              <w:bottom w:val="single" w:sz="4" w:space="0" w:color="auto"/>
              <w:right w:val="single" w:sz="4" w:space="0" w:color="auto"/>
            </w:tcBorders>
            <w:shd w:val="clear" w:color="auto" w:fill="auto"/>
            <w:vAlign w:val="center"/>
          </w:tcPr>
          <w:p w:rsidR="004B56D1" w:rsidRDefault="00B066D8">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签名</w:t>
            </w:r>
          </w:p>
        </w:tc>
        <w:tc>
          <w:tcPr>
            <w:tcW w:w="2587" w:type="dxa"/>
            <w:tcBorders>
              <w:top w:val="single" w:sz="4" w:space="0" w:color="auto"/>
              <w:left w:val="nil"/>
              <w:bottom w:val="single" w:sz="4" w:space="0" w:color="auto"/>
              <w:right w:val="single" w:sz="4" w:space="0" w:color="auto"/>
            </w:tcBorders>
            <w:shd w:val="clear" w:color="auto" w:fill="auto"/>
            <w:vAlign w:val="center"/>
          </w:tcPr>
          <w:p w:rsidR="004B56D1" w:rsidRDefault="00B066D8">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签名日期</w:t>
            </w:r>
          </w:p>
        </w:tc>
      </w:tr>
      <w:tr w:rsidR="004B56D1" w:rsidTr="00181527">
        <w:trPr>
          <w:trHeight w:val="994"/>
          <w:jc w:val="center"/>
        </w:trPr>
        <w:tc>
          <w:tcPr>
            <w:tcW w:w="1976" w:type="dxa"/>
            <w:tcBorders>
              <w:top w:val="nil"/>
              <w:left w:val="single" w:sz="4" w:space="0" w:color="auto"/>
              <w:bottom w:val="single" w:sz="4" w:space="0" w:color="auto"/>
              <w:right w:val="single" w:sz="4" w:space="0" w:color="auto"/>
            </w:tcBorders>
            <w:shd w:val="clear" w:color="auto" w:fill="auto"/>
            <w:vAlign w:val="center"/>
          </w:tcPr>
          <w:p w:rsidR="004B56D1" w:rsidRDefault="00B066D8">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张</w:t>
            </w:r>
            <w:r>
              <w:rPr>
                <w:rFonts w:eastAsia="仿宋"/>
                <w:color w:val="000000"/>
                <w:kern w:val="0"/>
                <w:sz w:val="28"/>
                <w:szCs w:val="28"/>
              </w:rPr>
              <w:t xml:space="preserve">  </w:t>
            </w:r>
            <w:r>
              <w:rPr>
                <w:rFonts w:ascii="仿宋" w:eastAsia="仿宋" w:hAnsi="仿宋" w:cs="宋体" w:hint="eastAsia"/>
                <w:color w:val="000000"/>
                <w:kern w:val="0"/>
                <w:sz w:val="28"/>
                <w:szCs w:val="28"/>
              </w:rPr>
              <w:t>勇</w:t>
            </w:r>
          </w:p>
        </w:tc>
        <w:tc>
          <w:tcPr>
            <w:tcW w:w="2190" w:type="dxa"/>
            <w:tcBorders>
              <w:top w:val="nil"/>
              <w:left w:val="nil"/>
              <w:bottom w:val="single" w:sz="4" w:space="0" w:color="auto"/>
              <w:right w:val="single" w:sz="4" w:space="0" w:color="auto"/>
            </w:tcBorders>
            <w:shd w:val="clear" w:color="auto" w:fill="auto"/>
            <w:vAlign w:val="center"/>
          </w:tcPr>
          <w:p w:rsidR="004B56D1" w:rsidRDefault="00B066D8">
            <w:pPr>
              <w:widowControl/>
              <w:jc w:val="center"/>
              <w:rPr>
                <w:color w:val="000000"/>
                <w:kern w:val="0"/>
                <w:sz w:val="28"/>
                <w:szCs w:val="28"/>
              </w:rPr>
            </w:pPr>
            <w:r>
              <w:rPr>
                <w:color w:val="000000"/>
                <w:kern w:val="0"/>
                <w:sz w:val="28"/>
                <w:szCs w:val="28"/>
              </w:rPr>
              <w:t>5219980017</w:t>
            </w:r>
          </w:p>
        </w:tc>
        <w:tc>
          <w:tcPr>
            <w:tcW w:w="2007" w:type="dxa"/>
            <w:tcBorders>
              <w:top w:val="nil"/>
              <w:left w:val="nil"/>
              <w:bottom w:val="single" w:sz="4" w:space="0" w:color="auto"/>
              <w:right w:val="single" w:sz="4" w:space="0" w:color="auto"/>
            </w:tcBorders>
            <w:shd w:val="clear" w:color="auto" w:fill="auto"/>
            <w:vAlign w:val="center"/>
          </w:tcPr>
          <w:p w:rsidR="004B56D1" w:rsidRDefault="00B066D8">
            <w:pPr>
              <w:widowControl/>
              <w:jc w:val="center"/>
              <w:rPr>
                <w:kern w:val="0"/>
                <w:sz w:val="28"/>
                <w:szCs w:val="28"/>
              </w:rPr>
            </w:pPr>
            <w:r>
              <w:rPr>
                <w:kern w:val="0"/>
                <w:sz w:val="28"/>
                <w:szCs w:val="28"/>
              </w:rPr>
              <w:t xml:space="preserve">　</w:t>
            </w:r>
          </w:p>
        </w:tc>
        <w:tc>
          <w:tcPr>
            <w:tcW w:w="2587" w:type="dxa"/>
            <w:tcBorders>
              <w:top w:val="nil"/>
              <w:left w:val="nil"/>
              <w:bottom w:val="single" w:sz="4" w:space="0" w:color="auto"/>
              <w:right w:val="single" w:sz="4" w:space="0" w:color="auto"/>
            </w:tcBorders>
            <w:shd w:val="clear" w:color="auto" w:fill="auto"/>
            <w:vAlign w:val="center"/>
          </w:tcPr>
          <w:p w:rsidR="004B56D1" w:rsidRDefault="00875360">
            <w:pPr>
              <w:widowControl/>
              <w:jc w:val="center"/>
              <w:rPr>
                <w:kern w:val="0"/>
                <w:sz w:val="28"/>
                <w:szCs w:val="28"/>
              </w:rPr>
            </w:pPr>
            <w:r>
              <w:rPr>
                <w:kern w:val="0"/>
                <w:sz w:val="28"/>
                <w:szCs w:val="28"/>
              </w:rPr>
              <w:t>2019</w:t>
            </w:r>
            <w:r>
              <w:rPr>
                <w:kern w:val="0"/>
                <w:sz w:val="28"/>
                <w:szCs w:val="28"/>
              </w:rPr>
              <w:t>年</w:t>
            </w:r>
            <w:r>
              <w:rPr>
                <w:kern w:val="0"/>
                <w:sz w:val="28"/>
                <w:szCs w:val="28"/>
              </w:rPr>
              <w:t>5</w:t>
            </w:r>
            <w:r>
              <w:rPr>
                <w:kern w:val="0"/>
                <w:sz w:val="28"/>
                <w:szCs w:val="28"/>
              </w:rPr>
              <w:t>月</w:t>
            </w:r>
            <w:r>
              <w:rPr>
                <w:kern w:val="0"/>
                <w:sz w:val="28"/>
                <w:szCs w:val="28"/>
              </w:rPr>
              <w:t>17</w:t>
            </w:r>
            <w:r>
              <w:rPr>
                <w:kern w:val="0"/>
                <w:sz w:val="28"/>
                <w:szCs w:val="28"/>
              </w:rPr>
              <w:t>日</w:t>
            </w:r>
          </w:p>
        </w:tc>
      </w:tr>
      <w:tr w:rsidR="004B56D1" w:rsidTr="00181527">
        <w:trPr>
          <w:trHeight w:val="964"/>
          <w:jc w:val="center"/>
        </w:trPr>
        <w:tc>
          <w:tcPr>
            <w:tcW w:w="1976" w:type="dxa"/>
            <w:tcBorders>
              <w:top w:val="nil"/>
              <w:left w:val="single" w:sz="4" w:space="0" w:color="auto"/>
              <w:bottom w:val="single" w:sz="4" w:space="0" w:color="auto"/>
              <w:right w:val="single" w:sz="4" w:space="0" w:color="auto"/>
            </w:tcBorders>
            <w:shd w:val="clear" w:color="auto" w:fill="auto"/>
            <w:vAlign w:val="center"/>
          </w:tcPr>
          <w:p w:rsidR="004B56D1" w:rsidRDefault="00B066D8">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阳 </w:t>
            </w:r>
            <w:r>
              <w:rPr>
                <w:rFonts w:ascii="仿宋" w:eastAsia="仿宋" w:hAnsi="仿宋" w:cs="宋体"/>
                <w:color w:val="000000"/>
                <w:kern w:val="0"/>
                <w:sz w:val="28"/>
                <w:szCs w:val="28"/>
              </w:rPr>
              <w:t xml:space="preserve"> </w:t>
            </w:r>
            <w:r>
              <w:rPr>
                <w:rFonts w:ascii="仿宋" w:eastAsia="仿宋" w:hAnsi="仿宋" w:cs="宋体" w:hint="eastAsia"/>
                <w:color w:val="000000"/>
                <w:kern w:val="0"/>
                <w:sz w:val="28"/>
                <w:szCs w:val="28"/>
              </w:rPr>
              <w:t>科</w:t>
            </w:r>
          </w:p>
        </w:tc>
        <w:tc>
          <w:tcPr>
            <w:tcW w:w="2190" w:type="dxa"/>
            <w:tcBorders>
              <w:top w:val="nil"/>
              <w:left w:val="nil"/>
              <w:bottom w:val="single" w:sz="4" w:space="0" w:color="auto"/>
              <w:right w:val="single" w:sz="4" w:space="0" w:color="auto"/>
            </w:tcBorders>
            <w:shd w:val="clear" w:color="auto" w:fill="auto"/>
            <w:vAlign w:val="center"/>
          </w:tcPr>
          <w:p w:rsidR="004B56D1" w:rsidRDefault="00B066D8">
            <w:pPr>
              <w:widowControl/>
              <w:jc w:val="center"/>
              <w:rPr>
                <w:color w:val="000000"/>
                <w:kern w:val="0"/>
                <w:sz w:val="28"/>
                <w:szCs w:val="28"/>
              </w:rPr>
            </w:pPr>
            <w:r>
              <w:rPr>
                <w:rFonts w:hint="eastAsia"/>
                <w:color w:val="000000"/>
                <w:kern w:val="0"/>
                <w:sz w:val="28"/>
                <w:szCs w:val="28"/>
              </w:rPr>
              <w:t>3220180320</w:t>
            </w:r>
          </w:p>
        </w:tc>
        <w:tc>
          <w:tcPr>
            <w:tcW w:w="2007" w:type="dxa"/>
            <w:tcBorders>
              <w:top w:val="nil"/>
              <w:left w:val="nil"/>
              <w:bottom w:val="single" w:sz="4" w:space="0" w:color="auto"/>
              <w:right w:val="single" w:sz="4" w:space="0" w:color="auto"/>
            </w:tcBorders>
            <w:shd w:val="clear" w:color="auto" w:fill="auto"/>
            <w:vAlign w:val="center"/>
          </w:tcPr>
          <w:p w:rsidR="004B56D1" w:rsidRDefault="00B066D8">
            <w:pPr>
              <w:widowControl/>
              <w:jc w:val="center"/>
              <w:rPr>
                <w:kern w:val="0"/>
                <w:sz w:val="28"/>
                <w:szCs w:val="28"/>
              </w:rPr>
            </w:pPr>
            <w:r>
              <w:rPr>
                <w:kern w:val="0"/>
                <w:sz w:val="28"/>
                <w:szCs w:val="28"/>
              </w:rPr>
              <w:t xml:space="preserve">　</w:t>
            </w:r>
          </w:p>
        </w:tc>
        <w:tc>
          <w:tcPr>
            <w:tcW w:w="2587" w:type="dxa"/>
            <w:tcBorders>
              <w:top w:val="nil"/>
              <w:left w:val="nil"/>
              <w:bottom w:val="single" w:sz="4" w:space="0" w:color="auto"/>
              <w:right w:val="single" w:sz="4" w:space="0" w:color="auto"/>
            </w:tcBorders>
            <w:shd w:val="clear" w:color="auto" w:fill="auto"/>
            <w:vAlign w:val="center"/>
          </w:tcPr>
          <w:p w:rsidR="004B56D1" w:rsidRDefault="00875360">
            <w:pPr>
              <w:widowControl/>
              <w:jc w:val="center"/>
              <w:rPr>
                <w:kern w:val="0"/>
                <w:sz w:val="28"/>
                <w:szCs w:val="28"/>
              </w:rPr>
            </w:pPr>
            <w:r>
              <w:rPr>
                <w:kern w:val="0"/>
                <w:sz w:val="28"/>
                <w:szCs w:val="28"/>
              </w:rPr>
              <w:t>2019</w:t>
            </w:r>
            <w:r>
              <w:rPr>
                <w:kern w:val="0"/>
                <w:sz w:val="28"/>
                <w:szCs w:val="28"/>
              </w:rPr>
              <w:t>年</w:t>
            </w:r>
            <w:r>
              <w:rPr>
                <w:kern w:val="0"/>
                <w:sz w:val="28"/>
                <w:szCs w:val="28"/>
              </w:rPr>
              <w:t>5</w:t>
            </w:r>
            <w:r>
              <w:rPr>
                <w:kern w:val="0"/>
                <w:sz w:val="28"/>
                <w:szCs w:val="28"/>
              </w:rPr>
              <w:t>月</w:t>
            </w:r>
            <w:r>
              <w:rPr>
                <w:kern w:val="0"/>
                <w:sz w:val="28"/>
                <w:szCs w:val="28"/>
              </w:rPr>
              <w:t>17</w:t>
            </w:r>
            <w:r>
              <w:rPr>
                <w:kern w:val="0"/>
                <w:sz w:val="28"/>
                <w:szCs w:val="28"/>
              </w:rPr>
              <w:t>日</w:t>
            </w:r>
          </w:p>
        </w:tc>
      </w:tr>
    </w:tbl>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rPr>
      </w:pPr>
      <w:bookmarkStart w:id="27" w:name="_Toc4972"/>
      <w:bookmarkStart w:id="28" w:name="_Toc461005140"/>
      <w:r>
        <w:rPr>
          <w:rFonts w:eastAsia="仿宋"/>
          <w:sz w:val="28"/>
        </w:rPr>
        <w:lastRenderedPageBreak/>
        <w:t>十二、实地查勘期</w:t>
      </w:r>
      <w:bookmarkEnd w:id="27"/>
      <w:bookmarkEnd w:id="28"/>
    </w:p>
    <w:p w:rsidR="004B56D1" w:rsidRDefault="00B066D8">
      <w:pPr>
        <w:overflowPunct w:val="0"/>
        <w:topLinePunct/>
        <w:adjustRightInd w:val="0"/>
        <w:snapToGrid w:val="0"/>
        <w:spacing w:line="360" w:lineRule="auto"/>
        <w:ind w:firstLineChars="200" w:firstLine="560"/>
        <w:jc w:val="left"/>
        <w:rPr>
          <w:rFonts w:eastAsia="仿宋"/>
          <w:sz w:val="28"/>
        </w:rPr>
      </w:pPr>
      <w:r>
        <w:rPr>
          <w:rFonts w:eastAsia="仿宋"/>
          <w:sz w:val="28"/>
        </w:rPr>
        <w:t>本次实地勘查日期是</w:t>
      </w:r>
      <w:r>
        <w:rPr>
          <w:rFonts w:eastAsia="仿宋"/>
          <w:sz w:val="28"/>
        </w:rPr>
        <w:t>2019</w:t>
      </w:r>
      <w:r>
        <w:rPr>
          <w:rFonts w:eastAsia="仿宋"/>
          <w:sz w:val="28"/>
        </w:rPr>
        <w:t>年</w:t>
      </w:r>
      <w:r>
        <w:rPr>
          <w:rFonts w:eastAsia="仿宋"/>
          <w:sz w:val="28"/>
        </w:rPr>
        <w:t>4</w:t>
      </w:r>
      <w:r>
        <w:rPr>
          <w:rFonts w:eastAsia="仿宋"/>
          <w:sz w:val="28"/>
        </w:rPr>
        <w:t>月</w:t>
      </w:r>
      <w:r>
        <w:rPr>
          <w:rFonts w:eastAsia="仿宋"/>
          <w:sz w:val="28"/>
        </w:rPr>
        <w:t>26</w:t>
      </w:r>
      <w:r>
        <w:rPr>
          <w:rFonts w:eastAsia="仿宋"/>
          <w:sz w:val="28"/>
        </w:rPr>
        <w:t>日。</w:t>
      </w:r>
    </w:p>
    <w:p w:rsidR="004B56D1" w:rsidRDefault="00B066D8">
      <w:pPr>
        <w:pStyle w:val="3"/>
        <w:overflowPunct w:val="0"/>
        <w:topLinePunct/>
        <w:adjustRightInd w:val="0"/>
        <w:snapToGrid w:val="0"/>
        <w:spacing w:beforeLines="100" w:before="312" w:afterLines="100" w:after="312" w:line="360" w:lineRule="auto"/>
        <w:ind w:firstLineChars="200" w:firstLine="562"/>
        <w:jc w:val="left"/>
        <w:rPr>
          <w:rFonts w:eastAsia="仿宋"/>
          <w:sz w:val="28"/>
        </w:rPr>
      </w:pPr>
      <w:bookmarkStart w:id="29" w:name="_Toc6145"/>
      <w:bookmarkStart w:id="30" w:name="_Toc461005141"/>
      <w:r>
        <w:rPr>
          <w:rFonts w:eastAsia="仿宋"/>
          <w:sz w:val="28"/>
        </w:rPr>
        <w:t>十三、估价作业日期</w:t>
      </w:r>
      <w:bookmarkEnd w:id="29"/>
      <w:bookmarkEnd w:id="30"/>
    </w:p>
    <w:p w:rsidR="004B56D1" w:rsidRDefault="00B066D8">
      <w:pPr>
        <w:pStyle w:val="a6"/>
        <w:overflowPunct w:val="0"/>
        <w:topLinePunct/>
        <w:adjustRightInd w:val="0"/>
        <w:snapToGrid w:val="0"/>
        <w:ind w:rightChars="0" w:right="0" w:firstLineChars="200" w:firstLine="560"/>
        <w:rPr>
          <w:rFonts w:ascii="Times New Roman" w:eastAsia="仿宋" w:hAnsi="Times New Roman"/>
          <w:bCs/>
          <w:sz w:val="28"/>
          <w:szCs w:val="28"/>
        </w:rPr>
      </w:pPr>
      <w:r>
        <w:rPr>
          <w:rFonts w:ascii="Times New Roman" w:eastAsia="仿宋" w:hAnsi="Times New Roman"/>
          <w:bCs/>
          <w:sz w:val="28"/>
          <w:szCs w:val="28"/>
        </w:rPr>
        <w:t>本次估价的作业日期是</w:t>
      </w:r>
      <w:r w:rsidR="00965C64">
        <w:rPr>
          <w:rFonts w:eastAsia="仿宋"/>
          <w:sz w:val="28"/>
        </w:rPr>
        <w:t>2019</w:t>
      </w:r>
      <w:r w:rsidR="00965C64">
        <w:rPr>
          <w:rFonts w:eastAsia="仿宋"/>
          <w:sz w:val="28"/>
        </w:rPr>
        <w:t>年</w:t>
      </w:r>
      <w:r w:rsidR="00C87A15">
        <w:rPr>
          <w:rFonts w:eastAsia="仿宋"/>
          <w:sz w:val="28"/>
        </w:rPr>
        <w:t>4</w:t>
      </w:r>
      <w:r w:rsidR="00965C64">
        <w:rPr>
          <w:rFonts w:eastAsia="仿宋"/>
          <w:sz w:val="28"/>
        </w:rPr>
        <w:t>月</w:t>
      </w:r>
      <w:r w:rsidR="00C87A15">
        <w:rPr>
          <w:rFonts w:eastAsia="仿宋"/>
          <w:sz w:val="28"/>
        </w:rPr>
        <w:t>26</w:t>
      </w:r>
      <w:r w:rsidR="00965C64">
        <w:rPr>
          <w:rFonts w:eastAsia="仿宋"/>
          <w:sz w:val="28"/>
        </w:rPr>
        <w:t>日</w:t>
      </w:r>
      <w:r>
        <w:rPr>
          <w:rFonts w:ascii="Times New Roman" w:eastAsia="仿宋" w:hAnsi="Times New Roman"/>
          <w:sz w:val="28"/>
          <w:szCs w:val="28"/>
        </w:rPr>
        <w:t>至</w:t>
      </w:r>
      <w:r w:rsidR="00875360">
        <w:rPr>
          <w:rFonts w:ascii="Times New Roman" w:eastAsia="仿宋" w:hAnsi="Times New Roman"/>
          <w:sz w:val="28"/>
          <w:szCs w:val="28"/>
        </w:rPr>
        <w:t>2019</w:t>
      </w:r>
      <w:r w:rsidR="00875360">
        <w:rPr>
          <w:rFonts w:ascii="Times New Roman" w:eastAsia="仿宋" w:hAnsi="Times New Roman"/>
          <w:sz w:val="28"/>
          <w:szCs w:val="28"/>
        </w:rPr>
        <w:t>年</w:t>
      </w:r>
      <w:r w:rsidR="00875360">
        <w:rPr>
          <w:rFonts w:ascii="Times New Roman" w:eastAsia="仿宋" w:hAnsi="Times New Roman"/>
          <w:sz w:val="28"/>
          <w:szCs w:val="28"/>
        </w:rPr>
        <w:t>5</w:t>
      </w:r>
      <w:r w:rsidR="00875360">
        <w:rPr>
          <w:rFonts w:ascii="Times New Roman" w:eastAsia="仿宋" w:hAnsi="Times New Roman"/>
          <w:sz w:val="28"/>
          <w:szCs w:val="28"/>
        </w:rPr>
        <w:t>月</w:t>
      </w:r>
      <w:r w:rsidR="00875360">
        <w:rPr>
          <w:rFonts w:ascii="Times New Roman" w:eastAsia="仿宋" w:hAnsi="Times New Roman"/>
          <w:sz w:val="28"/>
          <w:szCs w:val="28"/>
        </w:rPr>
        <w:t>17</w:t>
      </w:r>
      <w:r w:rsidR="00875360">
        <w:rPr>
          <w:rFonts w:ascii="Times New Roman" w:eastAsia="仿宋" w:hAnsi="Times New Roman"/>
          <w:sz w:val="28"/>
          <w:szCs w:val="28"/>
        </w:rPr>
        <w:t>日</w:t>
      </w:r>
      <w:r>
        <w:rPr>
          <w:rFonts w:ascii="Times New Roman" w:eastAsia="仿宋" w:hAnsi="Times New Roman"/>
          <w:bCs/>
          <w:sz w:val="28"/>
          <w:szCs w:val="28"/>
        </w:rPr>
        <w:t>。</w:t>
      </w:r>
    </w:p>
    <w:p w:rsidR="004B56D1" w:rsidRPr="00C87A15" w:rsidRDefault="004B56D1">
      <w:pPr>
        <w:overflowPunct w:val="0"/>
        <w:topLinePunct/>
        <w:adjustRightInd w:val="0"/>
        <w:snapToGrid w:val="0"/>
        <w:spacing w:line="360" w:lineRule="auto"/>
        <w:ind w:firstLineChars="200" w:firstLine="562"/>
        <w:jc w:val="right"/>
        <w:rPr>
          <w:rFonts w:eastAsia="仿宋"/>
          <w:b/>
          <w:snapToGrid w:val="0"/>
          <w:kern w:val="0"/>
          <w:sz w:val="28"/>
        </w:rPr>
      </w:pPr>
    </w:p>
    <w:p w:rsidR="004B56D1" w:rsidRDefault="00B066D8">
      <w:pPr>
        <w:overflowPunct w:val="0"/>
        <w:topLinePunct/>
        <w:adjustRightInd w:val="0"/>
        <w:snapToGrid w:val="0"/>
        <w:spacing w:line="360" w:lineRule="auto"/>
        <w:ind w:firstLineChars="200" w:firstLine="562"/>
        <w:jc w:val="right"/>
        <w:rPr>
          <w:rFonts w:eastAsia="仿宋"/>
          <w:b/>
          <w:snapToGrid w:val="0"/>
          <w:kern w:val="0"/>
          <w:sz w:val="28"/>
        </w:rPr>
      </w:pPr>
      <w:r>
        <w:rPr>
          <w:rFonts w:eastAsia="仿宋"/>
          <w:b/>
          <w:snapToGrid w:val="0"/>
          <w:kern w:val="0"/>
          <w:sz w:val="28"/>
        </w:rPr>
        <w:t>贵州明志房地产估价经纪有限公司</w:t>
      </w:r>
    </w:p>
    <w:p w:rsidR="004262D7" w:rsidRDefault="00875360">
      <w:pPr>
        <w:overflowPunct w:val="0"/>
        <w:topLinePunct/>
        <w:adjustRightInd w:val="0"/>
        <w:snapToGrid w:val="0"/>
        <w:spacing w:line="360" w:lineRule="auto"/>
        <w:ind w:firstLine="200"/>
        <w:jc w:val="right"/>
        <w:rPr>
          <w:rFonts w:eastAsia="仿宋"/>
          <w:snapToGrid w:val="0"/>
          <w:kern w:val="0"/>
          <w:sz w:val="28"/>
        </w:rPr>
      </w:pPr>
      <w:r>
        <w:rPr>
          <w:rFonts w:eastAsia="仿宋"/>
          <w:snapToGrid w:val="0"/>
          <w:kern w:val="0"/>
          <w:sz w:val="28"/>
        </w:rPr>
        <w:t>2019</w:t>
      </w:r>
      <w:r>
        <w:rPr>
          <w:rFonts w:eastAsia="仿宋"/>
          <w:snapToGrid w:val="0"/>
          <w:kern w:val="0"/>
          <w:sz w:val="28"/>
        </w:rPr>
        <w:t>年</w:t>
      </w:r>
      <w:r>
        <w:rPr>
          <w:rFonts w:eastAsia="仿宋"/>
          <w:snapToGrid w:val="0"/>
          <w:kern w:val="0"/>
          <w:sz w:val="28"/>
        </w:rPr>
        <w:t>5</w:t>
      </w:r>
      <w:r>
        <w:rPr>
          <w:rFonts w:eastAsia="仿宋"/>
          <w:snapToGrid w:val="0"/>
          <w:kern w:val="0"/>
          <w:sz w:val="28"/>
        </w:rPr>
        <w:t>月</w:t>
      </w:r>
      <w:r>
        <w:rPr>
          <w:rFonts w:eastAsia="仿宋"/>
          <w:snapToGrid w:val="0"/>
          <w:kern w:val="0"/>
          <w:sz w:val="28"/>
        </w:rPr>
        <w:t>17</w:t>
      </w:r>
      <w:r>
        <w:rPr>
          <w:rFonts w:eastAsia="仿宋"/>
          <w:snapToGrid w:val="0"/>
          <w:kern w:val="0"/>
          <w:sz w:val="28"/>
        </w:rPr>
        <w:t>日</w:t>
      </w: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rPr>
          <w:rFonts w:eastAsia="仿宋"/>
          <w:sz w:val="28"/>
        </w:rPr>
      </w:pPr>
    </w:p>
    <w:p w:rsidR="004262D7" w:rsidRPr="004262D7" w:rsidRDefault="004262D7" w:rsidP="004262D7">
      <w:pPr>
        <w:tabs>
          <w:tab w:val="left" w:pos="2760"/>
        </w:tabs>
        <w:rPr>
          <w:rFonts w:eastAsia="仿宋"/>
          <w:sz w:val="28"/>
        </w:rPr>
      </w:pPr>
      <w:r>
        <w:rPr>
          <w:rFonts w:eastAsia="仿宋"/>
          <w:sz w:val="28"/>
        </w:rPr>
        <w:tab/>
      </w:r>
    </w:p>
    <w:p w:rsidR="004262D7" w:rsidRPr="004262D7" w:rsidRDefault="004262D7" w:rsidP="004262D7">
      <w:pPr>
        <w:rPr>
          <w:rFonts w:eastAsia="仿宋"/>
          <w:sz w:val="28"/>
        </w:rPr>
      </w:pPr>
    </w:p>
    <w:p w:rsidR="004262D7" w:rsidRPr="004262D7" w:rsidRDefault="004262D7" w:rsidP="004262D7">
      <w:pPr>
        <w:rPr>
          <w:rFonts w:eastAsia="仿宋"/>
          <w:sz w:val="28"/>
        </w:rPr>
      </w:pPr>
    </w:p>
    <w:p w:rsidR="004B56D1" w:rsidRPr="004262D7" w:rsidRDefault="004B56D1" w:rsidP="004262D7">
      <w:pPr>
        <w:rPr>
          <w:rFonts w:eastAsia="仿宋"/>
          <w:sz w:val="28"/>
        </w:rPr>
      </w:pPr>
    </w:p>
    <w:sectPr w:rsidR="004B56D1" w:rsidRPr="004262D7">
      <w:footerReference w:type="default" r:id="rId21"/>
      <w:footerReference w:type="first" r:id="rId22"/>
      <w:pgSz w:w="11907" w:h="16840"/>
      <w:pgMar w:top="1418" w:right="1418" w:bottom="1418" w:left="1418" w:header="624" w:footer="624" w:gutter="284"/>
      <w:pgNumType w:start="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11E" w:rsidRDefault="0013411E">
      <w:r>
        <w:separator/>
      </w:r>
    </w:p>
  </w:endnote>
  <w:endnote w:type="continuationSeparator" w:id="0">
    <w:p w:rsidR="0013411E" w:rsidRDefault="00134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7EE4A5E-F66D-4DA9-A40C-C9FAD19E2C30}"/>
    <w:embedBold r:id="rId2" w:fontKey="{1D803D9E-D781-47D5-9315-E534A9D28E92}"/>
    <w:embedItalic r:id="rId3" w:fontKey="{84C0C911-4885-411D-AFF1-1AC97D11448A}"/>
  </w:font>
  <w:font w:name="宋体">
    <w:altName w:val="SimSun"/>
    <w:panose1 w:val="02010600030101010101"/>
    <w:charset w:val="86"/>
    <w:family w:val="auto"/>
    <w:pitch w:val="variable"/>
    <w:sig w:usb0="00000003" w:usb1="288F0000" w:usb2="00000016" w:usb3="00000000" w:csb0="00040001" w:csb1="00000000"/>
    <w:embedRegular r:id="rId4" w:subsetted="1" w:fontKey="{3B949DE1-4282-4940-85CB-D858C7F37AB1}"/>
  </w:font>
  <w:font w:name="Arial">
    <w:panose1 w:val="020B0604020202020204"/>
    <w:charset w:val="00"/>
    <w:family w:val="swiss"/>
    <w:pitch w:val="variable"/>
    <w:sig w:usb0="E0002EFF" w:usb1="C000785B" w:usb2="00000009" w:usb3="00000000" w:csb0="000001FF" w:csb1="00000000"/>
    <w:embedBold r:id="rId5" w:fontKey="{5064A3C9-377D-4E87-97E9-6866BAE6EF5F}"/>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6" w:fontKey="{E20A7B9B-53DC-4022-8572-8617F795947F}"/>
  </w:font>
  <w:font w:name="幼圆">
    <w:altName w:val="宋体"/>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dobe 仿宋 Std R">
    <w:altName w:val="Arial Unicode MS"/>
    <w:panose1 w:val="00000000000000000000"/>
    <w:charset w:val="86"/>
    <w:family w:val="roman"/>
    <w:notTrueType/>
    <w:pitch w:val="variable"/>
    <w:sig w:usb0="00000000" w:usb1="0A0F1810" w:usb2="00000016" w:usb3="00000000" w:csb0="00060007" w:csb1="00000000"/>
  </w:font>
  <w:font w:name="仿宋">
    <w:panose1 w:val="02010609060101010101"/>
    <w:charset w:val="86"/>
    <w:family w:val="modern"/>
    <w:pitch w:val="fixed"/>
    <w:sig w:usb0="800002BF" w:usb1="38CF7CFA" w:usb2="00000016" w:usb3="00000000" w:csb0="00040001" w:csb1="00000000"/>
    <w:embedRegular r:id="rId7" w:subsetted="1" w:fontKey="{00383EE7-6EAA-4F4F-A862-A7F22512FE62}"/>
    <w:embedBold r:id="rId8" w:subsetted="1" w:fontKey="{75BACA4D-5F17-426D-8F11-970869DA682F}"/>
  </w:font>
  <w:font w:name="微软雅黑">
    <w:panose1 w:val="020B0503020204020204"/>
    <w:charset w:val="86"/>
    <w:family w:val="swiss"/>
    <w:pitch w:val="variable"/>
    <w:sig w:usb0="80000287" w:usb1="2ACF3C50" w:usb2="00000016" w:usb3="00000000" w:csb0="0004001F" w:csb1="00000000"/>
    <w:embedRegular r:id="rId9" w:subsetted="1" w:fontKey="{56081BD0-8B74-4246-828C-FA46781AB39E}"/>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embedRegular r:id="rId10" w:subsetted="1" w:fontKey="{EC03F84E-C10B-4D8B-AC48-FBB7CE9B1CD6}"/>
  </w:font>
  <w:font w:name="Cambria">
    <w:panose1 w:val="02040503050406030204"/>
    <w:charset w:val="00"/>
    <w:family w:val="roman"/>
    <w:pitch w:val="variable"/>
    <w:sig w:usb0="E00006FF" w:usb1="420024FF" w:usb2="02000000" w:usb3="00000000" w:csb0="0000019F" w:csb1="00000000"/>
    <w:embedRegular r:id="rId11" w:fontKey="{DAEE3CF7-3A68-4F44-B43A-8CF0D825B602}"/>
  </w:font>
  <w:font w:name="Calibri">
    <w:panose1 w:val="020F0502020204030204"/>
    <w:charset w:val="00"/>
    <w:family w:val="swiss"/>
    <w:pitch w:val="variable"/>
    <w:sig w:usb0="E0002EFF" w:usb1="C000247B" w:usb2="00000009" w:usb3="00000000" w:csb0="000001FF" w:csb1="00000000"/>
    <w:embedRegular r:id="rId12" w:fontKey="{42598535-3085-41D0-9BB5-BFED4D84EE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B066D8">
    <w:pPr>
      <w:pStyle w:val="ab"/>
      <w:framePr w:wrap="around" w:vAnchor="text" w:hAnchor="margin" w:xAlign="center" w:y="1"/>
      <w:rPr>
        <w:rStyle w:val="af0"/>
      </w:rPr>
    </w:pPr>
    <w:r>
      <w:fldChar w:fldCharType="begin"/>
    </w:r>
    <w:r>
      <w:rPr>
        <w:rStyle w:val="af0"/>
      </w:rPr>
      <w:instrText xml:space="preserve">PAGE  </w:instrText>
    </w:r>
    <w:r>
      <w:fldChar w:fldCharType="separate"/>
    </w:r>
    <w:r>
      <w:rPr>
        <w:rStyle w:val="af0"/>
        <w:lang w:val="zh-CN"/>
      </w:rPr>
      <w:t>10</w:t>
    </w:r>
    <w:r>
      <w:fldChar w:fldCharType="end"/>
    </w:r>
  </w:p>
  <w:p w:rsidR="004B56D1" w:rsidRDefault="004B56D1">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C4153E">
    <w:pPr>
      <w:pStyle w:val="ab"/>
    </w:pPr>
    <w:r>
      <w:pict>
        <v:line id="Line 23" o:spid="_x0000_s2052" style="position:absolute;z-index:251660288;mso-width-relative:page;mso-height-relative:page" from="0,0" to="441pt,0" o:gfxdata="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Ln&#10;rqLQAAAAAgEAAA8AAAAAAAAAAQAgAAAAIgAAAGRycy9kb3ducmV2LnhtbFBLAQIUABQAAAAIAIdO&#10;4kCREgZ1uQEAAIADAAAOAAAAAAAAAAEAIAAAAB8BAABkcnMvZTJvRG9jLnhtbFBLBQYAAAAABgAG&#10;AFkBAABKBQAAAAA=&#10;"/>
      </w:pict>
    </w:r>
    <w:r w:rsidR="00B066D8">
      <w:rPr>
        <w:rFonts w:hint="eastAsia"/>
      </w:rPr>
      <w:t>地址：</w:t>
    </w:r>
    <w:r w:rsidR="00B066D8">
      <w:t>贵阳市</w:t>
    </w:r>
    <w:r w:rsidR="00B066D8">
      <w:rPr>
        <w:rFonts w:hint="eastAsia"/>
      </w:rPr>
      <w:t>云岩区大营坡</w:t>
    </w:r>
    <w:r w:rsidR="00B066D8">
      <w:rPr>
        <w:rFonts w:hint="eastAsia"/>
      </w:rPr>
      <w:t>187</w:t>
    </w:r>
    <w:r w:rsidR="00B066D8">
      <w:rPr>
        <w:rFonts w:hint="eastAsia"/>
      </w:rPr>
      <w:t>号</w:t>
    </w:r>
    <w:r w:rsidR="00B066D8">
      <w:t>中大国际广场</w:t>
    </w:r>
    <w:r w:rsidR="00B066D8">
      <w:rPr>
        <w:rFonts w:hint="eastAsia"/>
      </w:rPr>
      <w:t>A1</w:t>
    </w:r>
    <w:r w:rsidR="00B066D8">
      <w:rPr>
        <w:rFonts w:hint="eastAsia"/>
      </w:rPr>
      <w:t>栋</w:t>
    </w:r>
    <w:r w:rsidR="00B066D8">
      <w:rPr>
        <w:rFonts w:hint="eastAsia"/>
      </w:rPr>
      <w:t>29</w:t>
    </w:r>
    <w:r w:rsidR="00B066D8">
      <w:rPr>
        <w:rFonts w:hint="eastAsia"/>
      </w:rPr>
      <w:t>楼</w:t>
    </w:r>
    <w:r w:rsidR="00B066D8">
      <w:rPr>
        <w:rFonts w:hint="eastAsia"/>
      </w:rPr>
      <w:t>16</w:t>
    </w:r>
    <w:r w:rsidR="00B066D8">
      <w:rPr>
        <w:rFonts w:hint="eastAsia"/>
      </w:rPr>
      <w:t>号</w:t>
    </w:r>
    <w:r w:rsidR="00B066D8">
      <w:rPr>
        <w:rFonts w:hint="eastAsia"/>
      </w:rPr>
      <w:t xml:space="preserve">       </w:t>
    </w:r>
    <w:r w:rsidR="00B066D8">
      <w:rPr>
        <w:rFonts w:hint="eastAsia"/>
      </w:rPr>
      <w:t>电话：（</w:t>
    </w:r>
    <w:r w:rsidR="00B066D8">
      <w:rPr>
        <w:rFonts w:hint="eastAsia"/>
      </w:rPr>
      <w:t>0851</w:t>
    </w:r>
    <w:r w:rsidR="00B066D8">
      <w:rPr>
        <w:rFonts w:hint="eastAsia"/>
      </w:rPr>
      <w:t>）</w:t>
    </w:r>
    <w:r w:rsidR="00B066D8">
      <w:rPr>
        <w:rFonts w:hint="eastAsia"/>
      </w:rPr>
      <w:t>86857789</w:t>
    </w:r>
  </w:p>
  <w:p w:rsidR="004B56D1" w:rsidRDefault="00B066D8">
    <w:pPr>
      <w:pStyle w:val="ab"/>
    </w:pPr>
    <w:r>
      <w:rPr>
        <w:rFonts w:hint="eastAsia"/>
      </w:rPr>
      <w:t>报告数字编码</w:t>
    </w:r>
    <w:r>
      <w:rPr>
        <w:rFonts w:hint="eastAsia"/>
      </w:rPr>
      <w:t xml:space="preserve"> </w:t>
    </w:r>
    <w:r w:rsidR="004262D7" w:rsidRPr="004262D7">
      <w:t>3ce9add0963c0a9c36c464195f4751f5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C4153E">
    <w:pPr>
      <w:pStyle w:val="ab"/>
    </w:pPr>
    <w:r>
      <w:pict>
        <v:line id="_x0000_s2051" style="position:absolute;z-index:251661312;mso-width-relative:page;mso-height-relative:page" from="0,0" to="441pt,0" o:gfxdata="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Ln&#10;rqLQAAAAAgEAAA8AAAAAAAAAAQAgAAAAIgAAAGRycy9kb3ducmV2LnhtbFBLAQIUABQAAAAIAIdO&#10;4kCaoQ6duQEAAIADAAAOAAAAAAAAAAEAIAAAAB8BAABkcnMvZTJvRG9jLnhtbFBLBQYAAAAABgAG&#10;AFkBAABKBQAAAAA=&#10;"/>
      </w:pict>
    </w:r>
    <w:r w:rsidR="00B066D8">
      <w:rPr>
        <w:rFonts w:hint="eastAsia"/>
      </w:rPr>
      <w:t>地址：</w:t>
    </w:r>
    <w:r w:rsidR="00B066D8">
      <w:t>贵阳市</w:t>
    </w:r>
    <w:r w:rsidR="00B066D8">
      <w:rPr>
        <w:rFonts w:hint="eastAsia"/>
      </w:rPr>
      <w:t>云岩区大营坡</w:t>
    </w:r>
    <w:r w:rsidR="00B066D8">
      <w:rPr>
        <w:rFonts w:hint="eastAsia"/>
      </w:rPr>
      <w:t>187</w:t>
    </w:r>
    <w:r w:rsidR="00B066D8">
      <w:rPr>
        <w:rFonts w:hint="eastAsia"/>
      </w:rPr>
      <w:t>号</w:t>
    </w:r>
    <w:r w:rsidR="00B066D8">
      <w:t>中大国际广场</w:t>
    </w:r>
    <w:r w:rsidR="00B066D8">
      <w:rPr>
        <w:rFonts w:hint="eastAsia"/>
      </w:rPr>
      <w:t>A1</w:t>
    </w:r>
    <w:r w:rsidR="00B066D8">
      <w:rPr>
        <w:rFonts w:hint="eastAsia"/>
      </w:rPr>
      <w:t>栋</w:t>
    </w:r>
    <w:r w:rsidR="00B066D8">
      <w:rPr>
        <w:rFonts w:hint="eastAsia"/>
      </w:rPr>
      <w:t>29</w:t>
    </w:r>
    <w:r w:rsidR="00B066D8">
      <w:rPr>
        <w:rFonts w:hint="eastAsia"/>
      </w:rPr>
      <w:t>楼</w:t>
    </w:r>
    <w:r w:rsidR="00B066D8">
      <w:rPr>
        <w:rFonts w:hint="eastAsia"/>
      </w:rPr>
      <w:t>16</w:t>
    </w:r>
    <w:r w:rsidR="00B066D8">
      <w:rPr>
        <w:rFonts w:hint="eastAsia"/>
      </w:rPr>
      <w:t>号</w:t>
    </w:r>
    <w:r w:rsidR="00B066D8">
      <w:rPr>
        <w:rFonts w:hint="eastAsia"/>
      </w:rPr>
      <w:t xml:space="preserve">       </w:t>
    </w:r>
    <w:r w:rsidR="00B066D8">
      <w:rPr>
        <w:rFonts w:hint="eastAsia"/>
      </w:rPr>
      <w:t>电话：（</w:t>
    </w:r>
    <w:r w:rsidR="00B066D8">
      <w:rPr>
        <w:rFonts w:hint="eastAsia"/>
      </w:rPr>
      <w:t>0851</w:t>
    </w:r>
    <w:r w:rsidR="00B066D8">
      <w:rPr>
        <w:rFonts w:hint="eastAsia"/>
      </w:rPr>
      <w:t>）</w:t>
    </w:r>
    <w:r w:rsidR="00B066D8">
      <w:rPr>
        <w:rFonts w:hint="eastAsia"/>
      </w:rPr>
      <w:t>86857789</w:t>
    </w:r>
  </w:p>
  <w:p w:rsidR="004B56D1" w:rsidRDefault="00B066D8">
    <w:pPr>
      <w:pStyle w:val="ab"/>
    </w:pPr>
    <w:r>
      <w:rPr>
        <w:rFonts w:hint="eastAsia"/>
      </w:rPr>
      <w:t>报告数字编码</w:t>
    </w:r>
    <w:r>
      <w:rPr>
        <w:rFonts w:hint="eastAsia"/>
      </w:rPr>
      <w:t xml:space="preserve"> </w:t>
    </w:r>
    <w:r w:rsidR="004262D7" w:rsidRPr="004262D7">
      <w:t>3ce9add0963c0a9c36c464195f4751f5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C4153E">
    <w:pPr>
      <w:pStyle w:val="ab"/>
      <w:tabs>
        <w:tab w:val="clear" w:pos="8306"/>
        <w:tab w:val="right" w:pos="8820"/>
      </w:tabs>
      <w:jc w:val="right"/>
    </w:pPr>
    <w:r>
      <w:pict>
        <v:line id="Line 14" o:spid="_x0000_s2050" style="position:absolute;left:0;text-align:left;z-index:251658240;mso-width-relative:page;mso-height-relative:page" from="0,-1.05pt" to="441pt,-1.05pt" o:gfxdata="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CF/dIAAAAGAQAADwAAAAAAAAABACAAAAAiAAAAZHJzL2Rvd25yZXYueG1sUEsBAhQAFAAAAAgA&#10;h07iQHk/M7i5AQAAgAMAAA4AAAAAAAAAAQAgAAAAIQEAAGRycy9lMm9Eb2MueG1sUEsFBgAAAAAG&#10;AAYAWQEAAEwFAAAAAA==&#10;" strokeweight=".5pt"/>
      </w:pict>
    </w:r>
    <w:r w:rsidR="00B066D8">
      <w:rPr>
        <w:rFonts w:hint="eastAsia"/>
      </w:rPr>
      <w:t>估价报告</w:t>
    </w:r>
    <w:r w:rsidR="00B066D8">
      <w:rPr>
        <w:rFonts w:hint="eastAsia"/>
      </w:rPr>
      <w:t xml:space="preserve">- </w:t>
    </w:r>
    <w:r w:rsidR="00B066D8">
      <w:rPr>
        <w:rFonts w:hint="eastAsia"/>
      </w:rPr>
      <w:t>第</w:t>
    </w:r>
    <w:r w:rsidR="00B066D8">
      <w:fldChar w:fldCharType="begin"/>
    </w:r>
    <w:r w:rsidR="00B066D8">
      <w:rPr>
        <w:rStyle w:val="af0"/>
      </w:rPr>
      <w:instrText xml:space="preserve"> PAGE </w:instrText>
    </w:r>
    <w:r w:rsidR="00B066D8">
      <w:fldChar w:fldCharType="separate"/>
    </w:r>
    <w:r w:rsidR="00B066D8">
      <w:rPr>
        <w:rStyle w:val="af0"/>
      </w:rPr>
      <w:t>13</w:t>
    </w:r>
    <w:r w:rsidR="00B066D8">
      <w:fldChar w:fldCharType="end"/>
    </w:r>
    <w:r w:rsidR="00B066D8">
      <w:rPr>
        <w:rStyle w:val="af0"/>
        <w:rFonts w:hint="eastAsia"/>
      </w:rPr>
      <w:t>页</w:t>
    </w:r>
  </w:p>
  <w:p w:rsidR="004B56D1" w:rsidRDefault="00B066D8">
    <w:pPr>
      <w:pStyle w:val="ab"/>
    </w:pPr>
    <w:r>
      <w:rPr>
        <w:rFonts w:hint="eastAsia"/>
      </w:rPr>
      <w:t>地址：</w:t>
    </w:r>
    <w:r>
      <w:t>贵阳市</w:t>
    </w:r>
    <w:r>
      <w:rPr>
        <w:rFonts w:hint="eastAsia"/>
      </w:rPr>
      <w:t>云岩区大营坡</w:t>
    </w:r>
    <w:r>
      <w:rPr>
        <w:rFonts w:hint="eastAsia"/>
      </w:rPr>
      <w:t>187</w:t>
    </w:r>
    <w:r>
      <w:rPr>
        <w:rFonts w:hint="eastAsia"/>
      </w:rPr>
      <w:t>号</w:t>
    </w:r>
    <w:r>
      <w:t>中大国际广场</w:t>
    </w:r>
    <w:r>
      <w:rPr>
        <w:rFonts w:hint="eastAsia"/>
      </w:rPr>
      <w:t>A1</w:t>
    </w:r>
    <w:r>
      <w:rPr>
        <w:rFonts w:hint="eastAsia"/>
      </w:rPr>
      <w:t>栋</w:t>
    </w:r>
    <w:r>
      <w:rPr>
        <w:rFonts w:hint="eastAsia"/>
      </w:rPr>
      <w:t>29</w:t>
    </w:r>
    <w:r>
      <w:rPr>
        <w:rFonts w:hint="eastAsia"/>
      </w:rPr>
      <w:t>楼</w:t>
    </w:r>
    <w:r>
      <w:rPr>
        <w:rFonts w:hint="eastAsia"/>
      </w:rPr>
      <w:t>16</w:t>
    </w:r>
    <w:r>
      <w:rPr>
        <w:rFonts w:hint="eastAsia"/>
      </w:rPr>
      <w:t>号</w:t>
    </w:r>
    <w:r>
      <w:rPr>
        <w:rFonts w:hint="eastAsia"/>
      </w:rPr>
      <w:t xml:space="preserve">       </w:t>
    </w:r>
    <w:r>
      <w:rPr>
        <w:rFonts w:hint="eastAsia"/>
      </w:rPr>
      <w:t>电话：（</w:t>
    </w:r>
    <w:r>
      <w:rPr>
        <w:rFonts w:hint="eastAsia"/>
      </w:rPr>
      <w:t>0851</w:t>
    </w:r>
    <w:r>
      <w:rPr>
        <w:rFonts w:hint="eastAsia"/>
      </w:rPr>
      <w:t>）</w:t>
    </w:r>
    <w:r>
      <w:rPr>
        <w:rFonts w:hint="eastAsia"/>
      </w:rPr>
      <w:t xml:space="preserve">86857789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C4153E">
    <w:pPr>
      <w:pStyle w:val="ab"/>
      <w:jc w:val="right"/>
    </w:pPr>
    <w:r>
      <w:pict>
        <v:line id="Line 20" o:spid="_x0000_s2049" style="position:absolute;left:0;text-align:left;z-index:251659264;mso-width-relative:page;mso-height-relative:page" from="-1.65pt,-1.05pt" to="439.35pt,-1.05pt" o:gfxdata="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eUt3/1gAAAAgBAAAPAAAAAAAAAAEAIAAAACIAAABkcnMvZG93bnJldi54bWxQSwECFAAUAAAA&#10;CACHTuJAg93Oo7cBAACAAwAADgAAAAAAAAABACAAAAAlAQAAZHJzL2Uyb0RvYy54bWxQSwUGAAAA&#10;AAYABgBZAQAATgUAAAAA&#10;"/>
      </w:pict>
    </w:r>
    <w:r w:rsidR="00B066D8">
      <w:rPr>
        <w:rFonts w:hint="eastAsia"/>
      </w:rPr>
      <w:t>估价报告</w:t>
    </w:r>
    <w:r w:rsidR="00B066D8">
      <w:rPr>
        <w:rFonts w:hint="eastAsia"/>
      </w:rPr>
      <w:t xml:space="preserve">- </w:t>
    </w:r>
    <w:r w:rsidR="00B066D8">
      <w:rPr>
        <w:rFonts w:hint="eastAsia"/>
      </w:rPr>
      <w:t>第</w:t>
    </w:r>
    <w:r w:rsidR="00B066D8">
      <w:fldChar w:fldCharType="begin"/>
    </w:r>
    <w:r w:rsidR="00B066D8">
      <w:rPr>
        <w:rStyle w:val="af0"/>
      </w:rPr>
      <w:instrText xml:space="preserve"> PAGE </w:instrText>
    </w:r>
    <w:r w:rsidR="00B066D8">
      <w:fldChar w:fldCharType="separate"/>
    </w:r>
    <w:r w:rsidR="00B066D8">
      <w:rPr>
        <w:rStyle w:val="af0"/>
      </w:rPr>
      <w:t>1</w:t>
    </w:r>
    <w:r w:rsidR="00B066D8">
      <w:fldChar w:fldCharType="end"/>
    </w:r>
    <w:r w:rsidR="00B066D8">
      <w:rPr>
        <w:rStyle w:val="af0"/>
        <w:rFonts w:hint="eastAsia"/>
      </w:rPr>
      <w:t>页</w:t>
    </w:r>
  </w:p>
  <w:p w:rsidR="004B56D1" w:rsidRDefault="00B066D8">
    <w:pPr>
      <w:pStyle w:val="ab"/>
    </w:pPr>
    <w:r>
      <w:rPr>
        <w:rFonts w:hint="eastAsia"/>
      </w:rPr>
      <w:t>地址：</w:t>
    </w:r>
    <w:r>
      <w:t>贵阳市</w:t>
    </w:r>
    <w:r>
      <w:rPr>
        <w:rFonts w:hint="eastAsia"/>
      </w:rPr>
      <w:t>云岩区大营坡</w:t>
    </w:r>
    <w:r>
      <w:rPr>
        <w:rFonts w:hint="eastAsia"/>
      </w:rPr>
      <w:t>187</w:t>
    </w:r>
    <w:r>
      <w:rPr>
        <w:rFonts w:hint="eastAsia"/>
      </w:rPr>
      <w:t>号</w:t>
    </w:r>
    <w:r>
      <w:t>中大国际广场</w:t>
    </w:r>
    <w:r>
      <w:rPr>
        <w:rFonts w:hint="eastAsia"/>
      </w:rPr>
      <w:t>A1</w:t>
    </w:r>
    <w:r>
      <w:rPr>
        <w:rFonts w:hint="eastAsia"/>
      </w:rPr>
      <w:t>栋</w:t>
    </w:r>
    <w:r>
      <w:rPr>
        <w:rFonts w:hint="eastAsia"/>
      </w:rPr>
      <w:t>29</w:t>
    </w:r>
    <w:r>
      <w:rPr>
        <w:rFonts w:hint="eastAsia"/>
      </w:rPr>
      <w:t>楼</w:t>
    </w:r>
    <w:r>
      <w:rPr>
        <w:rFonts w:hint="eastAsia"/>
      </w:rPr>
      <w:t>16</w:t>
    </w:r>
    <w:r>
      <w:rPr>
        <w:rFonts w:hint="eastAsia"/>
      </w:rPr>
      <w:t>号</w:t>
    </w:r>
    <w:r>
      <w:rPr>
        <w:rFonts w:hint="eastAsia"/>
      </w:rPr>
      <w:t xml:space="preserve">       </w:t>
    </w:r>
    <w:r>
      <w:rPr>
        <w:rFonts w:hint="eastAsia"/>
      </w:rPr>
      <w:t>电话：（</w:t>
    </w:r>
    <w:r>
      <w:rPr>
        <w:rFonts w:hint="eastAsia"/>
      </w:rPr>
      <w:t>0851</w:t>
    </w:r>
    <w:r>
      <w:rPr>
        <w:rFonts w:hint="eastAsia"/>
      </w:rPr>
      <w:t>）</w:t>
    </w:r>
    <w:r>
      <w:rPr>
        <w:rFonts w:hint="eastAsia"/>
      </w:rPr>
      <w:t>86857789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C4153E">
    <w:pPr>
      <w:pStyle w:val="ab"/>
      <w:tabs>
        <w:tab w:val="clear" w:pos="8306"/>
        <w:tab w:val="right" w:pos="8820"/>
      </w:tabs>
      <w:jc w:val="right"/>
    </w:pPr>
    <w:r>
      <w:pict>
        <v:shapetype id="_x0000_t202" coordsize="21600,21600" o:spt="202" path="m,l,21600r21600,l21600,xe">
          <v:stroke joinstyle="miter"/>
          <v:path gradientshapeok="t" o:connecttype="rect"/>
        </v:shapetype>
        <v:shape id="_x0000_s2055" type="#_x0000_t202" style="position:absolute;left:0;text-align:left;margin-left:464pt;margin-top:0;width:2in;height:2in;z-index:251665408;mso-wrap-style:none;mso-position-horizontal:right;mso-position-horizontal-relative:margin;mso-width-relative:page;mso-height-relative:page" filled="f" stroked="f">
          <v:stroke startarrow="block" endarrow="block"/>
          <v:textbox style="mso-fit-shape-to-text:t" inset="0,0,0,0">
            <w:txbxContent>
              <w:p w:rsidR="004B56D1" w:rsidRDefault="00B066D8">
                <w:pPr>
                  <w:pStyle w:val="ab"/>
                  <w:tabs>
                    <w:tab w:val="clear" w:pos="8306"/>
                    <w:tab w:val="right" w:pos="8820"/>
                  </w:tabs>
                  <w:jc w:val="right"/>
                </w:pPr>
                <w:r>
                  <w:rPr>
                    <w:rFonts w:hint="eastAsia"/>
                  </w:rPr>
                  <w:t>估价报告</w:t>
                </w:r>
                <w:r>
                  <w:rPr>
                    <w:rFonts w:hint="eastAsia"/>
                  </w:rPr>
                  <w:t xml:space="preserve">- </w:t>
                </w:r>
                <w:r>
                  <w:rPr>
                    <w:rFonts w:hint="eastAsia"/>
                  </w:rPr>
                  <w:t>第</w:t>
                </w:r>
                <w:r>
                  <w:fldChar w:fldCharType="begin"/>
                </w:r>
                <w:r>
                  <w:rPr>
                    <w:rStyle w:val="af0"/>
                  </w:rPr>
                  <w:instrText xml:space="preserve"> PAGE </w:instrText>
                </w:r>
                <w:r>
                  <w:fldChar w:fldCharType="separate"/>
                </w:r>
                <w:r w:rsidR="00C4153E">
                  <w:rPr>
                    <w:rStyle w:val="af0"/>
                    <w:noProof/>
                  </w:rPr>
                  <w:t>11</w:t>
                </w:r>
                <w:r>
                  <w:fldChar w:fldCharType="end"/>
                </w:r>
                <w:r>
                  <w:rPr>
                    <w:rStyle w:val="af0"/>
                    <w:rFonts w:hint="eastAsia"/>
                  </w:rPr>
                  <w:t>页</w:t>
                </w:r>
              </w:p>
            </w:txbxContent>
          </v:textbox>
          <w10:wrap anchorx="margin"/>
        </v:shape>
      </w:pict>
    </w:r>
    <w:r>
      <w:pict>
        <v:line id="_x0000_s2053" style="position:absolute;left:0;text-align:left;z-index:251662336;mso-width-relative:page;mso-height-relative:page" from="0,-1.05pt" to="441pt,-1.05pt" o:gfxdata="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CF/dIAAAAGAQAADwAAAAAAAAABACAAAAAiAAAAZHJzL2Rvd25yZXYueG1sUEsBAhQAFAAAAAgA&#10;h07iQHk/M7i5AQAAgAMAAA4AAAAAAAAAAQAgAAAAIQEAAGRycy9lMm9Eb2MueG1sUEsFBgAAAAAG&#10;AAYAWQEAAEwFAAAAAA==&#10;" strokeweight=".5pt"/>
      </w:pict>
    </w:r>
  </w:p>
  <w:p w:rsidR="004B56D1" w:rsidRDefault="00B066D8">
    <w:pPr>
      <w:pStyle w:val="ab"/>
    </w:pPr>
    <w:r>
      <w:rPr>
        <w:rFonts w:hint="eastAsia"/>
      </w:rPr>
      <w:t>地址：</w:t>
    </w:r>
    <w:r>
      <w:t>贵阳市</w:t>
    </w:r>
    <w:r>
      <w:rPr>
        <w:rFonts w:hint="eastAsia"/>
      </w:rPr>
      <w:t>云岩区大营坡</w:t>
    </w:r>
    <w:r>
      <w:rPr>
        <w:rFonts w:hint="eastAsia"/>
      </w:rPr>
      <w:t>187</w:t>
    </w:r>
    <w:r>
      <w:rPr>
        <w:rFonts w:hint="eastAsia"/>
      </w:rPr>
      <w:t>号</w:t>
    </w:r>
    <w:r>
      <w:t>中大国际广场</w:t>
    </w:r>
    <w:r>
      <w:rPr>
        <w:rFonts w:hint="eastAsia"/>
      </w:rPr>
      <w:t>A1</w:t>
    </w:r>
    <w:r>
      <w:rPr>
        <w:rFonts w:hint="eastAsia"/>
      </w:rPr>
      <w:t>栋</w:t>
    </w:r>
    <w:r>
      <w:rPr>
        <w:rFonts w:hint="eastAsia"/>
      </w:rPr>
      <w:t>29</w:t>
    </w:r>
    <w:r>
      <w:rPr>
        <w:rFonts w:hint="eastAsia"/>
      </w:rPr>
      <w:t>楼</w:t>
    </w:r>
    <w:r>
      <w:rPr>
        <w:rFonts w:hint="eastAsia"/>
      </w:rPr>
      <w:t>16</w:t>
    </w:r>
    <w:r>
      <w:rPr>
        <w:rFonts w:hint="eastAsia"/>
      </w:rPr>
      <w:t>号</w:t>
    </w:r>
    <w:r>
      <w:rPr>
        <w:rFonts w:hint="eastAsia"/>
      </w:rPr>
      <w:t xml:space="preserve">       </w:t>
    </w:r>
    <w:r>
      <w:rPr>
        <w:rFonts w:hint="eastAsia"/>
      </w:rPr>
      <w:t>电话：（</w:t>
    </w:r>
    <w:r>
      <w:rPr>
        <w:rFonts w:hint="eastAsia"/>
      </w:rPr>
      <w:t>0851</w:t>
    </w:r>
    <w:r>
      <w:rPr>
        <w:rFonts w:hint="eastAsia"/>
      </w:rPr>
      <w:t>）</w:t>
    </w:r>
    <w:r>
      <w:rPr>
        <w:rFonts w:hint="eastAsia"/>
      </w:rPr>
      <w:t xml:space="preserve">86857789  </w:t>
    </w:r>
  </w:p>
  <w:p w:rsidR="004B56D1" w:rsidRDefault="00B066D8">
    <w:pPr>
      <w:pStyle w:val="ab"/>
    </w:pPr>
    <w:r>
      <w:rPr>
        <w:rFonts w:hint="eastAsia"/>
      </w:rPr>
      <w:t>报告数字编码</w:t>
    </w:r>
    <w:r>
      <w:rPr>
        <w:rFonts w:hint="eastAsia"/>
      </w:rPr>
      <w:t xml:space="preserve"> </w:t>
    </w:r>
    <w:r w:rsidR="004262D7" w:rsidRPr="004262D7">
      <w:t>3ce9add0963c0a9c36c464195f4751f5</w: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C4153E">
    <w:pPr>
      <w:pStyle w:val="ab"/>
      <w:jc w:val="right"/>
    </w:pPr>
    <w:r>
      <w:pict>
        <v:shapetype id="_x0000_t202" coordsize="21600,21600" o:spt="202" path="m,l,21600r21600,l21600,xe">
          <v:stroke joinstyle="miter"/>
          <v:path gradientshapeok="t" o:connecttype="rect"/>
        </v:shapetype>
        <v:shape id="_x0000_s2056" type="#_x0000_t202" style="position:absolute;left:0;text-align:left;margin-left:464pt;margin-top:0;width:2in;height:2in;z-index:251666432;mso-wrap-style:none;mso-position-horizontal:right;mso-position-horizontal-relative:margin;mso-width-relative:page;mso-height-relative:page" filled="f" stroked="f">
          <v:stroke startarrow="block" endarrow="block"/>
          <v:textbox style="mso-fit-shape-to-text:t" inset="0,0,0,0">
            <w:txbxContent>
              <w:p w:rsidR="004B56D1" w:rsidRDefault="00B066D8">
                <w:pPr>
                  <w:pStyle w:val="ab"/>
                  <w:jc w:val="right"/>
                </w:pPr>
                <w:r>
                  <w:rPr>
                    <w:rFonts w:hint="eastAsia"/>
                  </w:rPr>
                  <w:t>估价报告</w:t>
                </w:r>
                <w:r>
                  <w:rPr>
                    <w:rFonts w:hint="eastAsia"/>
                  </w:rPr>
                  <w:t xml:space="preserve">- </w:t>
                </w:r>
                <w:r>
                  <w:rPr>
                    <w:rFonts w:hint="eastAsia"/>
                  </w:rPr>
                  <w:t>第</w:t>
                </w:r>
                <w:r>
                  <w:fldChar w:fldCharType="begin"/>
                </w:r>
                <w:r>
                  <w:rPr>
                    <w:rStyle w:val="af0"/>
                  </w:rPr>
                  <w:instrText xml:space="preserve"> PAGE </w:instrText>
                </w:r>
                <w:r>
                  <w:fldChar w:fldCharType="separate"/>
                </w:r>
                <w:r w:rsidR="00C4153E">
                  <w:rPr>
                    <w:rStyle w:val="af0"/>
                    <w:noProof/>
                  </w:rPr>
                  <w:t>1</w:t>
                </w:r>
                <w:r>
                  <w:fldChar w:fldCharType="end"/>
                </w:r>
                <w:r>
                  <w:rPr>
                    <w:rStyle w:val="af0"/>
                    <w:rFonts w:hint="eastAsia"/>
                  </w:rPr>
                  <w:t>页</w:t>
                </w:r>
              </w:p>
            </w:txbxContent>
          </v:textbox>
          <w10:wrap anchorx="margin"/>
        </v:shape>
      </w:pict>
    </w:r>
    <w:r>
      <w:pict>
        <v:line id="_x0000_s2054" style="position:absolute;left:0;text-align:left;z-index:251664384;mso-width-relative:page;mso-height-relative:page" from="-1.65pt,-1.05pt" to="439.35pt,-1.05pt" o:gfxdata="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eUt3/1gAAAAgBAAAPAAAAAAAAAAEAIAAAACIAAABkcnMvZG93bnJldi54bWxQSwECFAAUAAAA&#10;CACHTuJAg93Oo7cBAACAAwAADgAAAAAAAAABACAAAAAlAQAAZHJzL2Uyb0RvYy54bWxQSwUGAAAA&#10;AAYABgBZAQAATgUAAAAA&#10;"/>
      </w:pict>
    </w:r>
  </w:p>
  <w:p w:rsidR="004B56D1" w:rsidRDefault="00B066D8">
    <w:pPr>
      <w:pStyle w:val="ab"/>
    </w:pPr>
    <w:r>
      <w:rPr>
        <w:rFonts w:hint="eastAsia"/>
      </w:rPr>
      <w:t>地址：</w:t>
    </w:r>
    <w:r>
      <w:t>贵阳市</w:t>
    </w:r>
    <w:r>
      <w:rPr>
        <w:rFonts w:hint="eastAsia"/>
      </w:rPr>
      <w:t>云岩区大营坡</w:t>
    </w:r>
    <w:r>
      <w:rPr>
        <w:rFonts w:hint="eastAsia"/>
      </w:rPr>
      <w:t>187</w:t>
    </w:r>
    <w:r>
      <w:rPr>
        <w:rFonts w:hint="eastAsia"/>
      </w:rPr>
      <w:t>号</w:t>
    </w:r>
    <w:r>
      <w:t>中大国际广场</w:t>
    </w:r>
    <w:r>
      <w:rPr>
        <w:rFonts w:hint="eastAsia"/>
      </w:rPr>
      <w:t>A1</w:t>
    </w:r>
    <w:r>
      <w:rPr>
        <w:rFonts w:hint="eastAsia"/>
      </w:rPr>
      <w:t>栋</w:t>
    </w:r>
    <w:r>
      <w:rPr>
        <w:rFonts w:hint="eastAsia"/>
      </w:rPr>
      <w:t>29</w:t>
    </w:r>
    <w:r>
      <w:rPr>
        <w:rFonts w:hint="eastAsia"/>
      </w:rPr>
      <w:t>楼</w:t>
    </w:r>
    <w:r>
      <w:rPr>
        <w:rFonts w:hint="eastAsia"/>
      </w:rPr>
      <w:t>16</w:t>
    </w:r>
    <w:r>
      <w:rPr>
        <w:rFonts w:hint="eastAsia"/>
      </w:rPr>
      <w:t>号</w:t>
    </w:r>
    <w:r>
      <w:rPr>
        <w:rFonts w:hint="eastAsia"/>
      </w:rPr>
      <w:t xml:space="preserve">    </w:t>
    </w:r>
    <w:r>
      <w:rPr>
        <w:rFonts w:hint="eastAsia"/>
      </w:rPr>
      <w:t>电话：（</w:t>
    </w:r>
    <w:r>
      <w:rPr>
        <w:rFonts w:hint="eastAsia"/>
      </w:rPr>
      <w:t>0851</w:t>
    </w:r>
    <w:r>
      <w:rPr>
        <w:rFonts w:hint="eastAsia"/>
      </w:rPr>
      <w:t>）</w:t>
    </w:r>
    <w:r>
      <w:rPr>
        <w:rFonts w:hint="eastAsia"/>
      </w:rPr>
      <w:t>86857789</w:t>
    </w:r>
  </w:p>
  <w:p w:rsidR="004B56D1" w:rsidRDefault="00B066D8">
    <w:pPr>
      <w:pStyle w:val="ab"/>
    </w:pPr>
    <w:r>
      <w:rPr>
        <w:rFonts w:hint="eastAsia"/>
      </w:rPr>
      <w:t>报告数字编码</w:t>
    </w:r>
    <w:r>
      <w:rPr>
        <w:rFonts w:hint="eastAsia"/>
      </w:rPr>
      <w:t xml:space="preserve"> </w:t>
    </w:r>
    <w:r w:rsidR="004262D7" w:rsidRPr="004262D7">
      <w:t>3ce9add0963c0a9c36c464195f4751f5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11E" w:rsidRDefault="0013411E">
      <w:r>
        <w:separator/>
      </w:r>
    </w:p>
  </w:footnote>
  <w:footnote w:type="continuationSeparator" w:id="0">
    <w:p w:rsidR="0013411E" w:rsidRDefault="00134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B066D8">
    <w:pPr>
      <w:pStyle w:val="ac"/>
      <w:jc w:val="both"/>
      <w:rPr>
        <w:rFonts w:ascii="仿宋" w:eastAsia="仿宋" w:hAnsi="仿宋"/>
      </w:rPr>
    </w:pPr>
    <w:r>
      <w:rPr>
        <w:rFonts w:ascii="仿宋" w:eastAsia="仿宋" w:hAnsi="仿宋"/>
        <w:noProof/>
      </w:rPr>
      <w:drawing>
        <wp:inline distT="0" distB="0" distL="114300" distR="114300" wp14:anchorId="60BF12D7" wp14:editId="1D42A4F0">
          <wp:extent cx="225425" cy="224155"/>
          <wp:effectExtent l="0" t="0" r="3175" b="4445"/>
          <wp:docPr id="2" name="Picture 1" descr="公司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公司LOGO－1"/>
                  <pic:cNvPicPr>
                    <a:picLocks noChangeAspect="1"/>
                  </pic:cNvPicPr>
                </pic:nvPicPr>
                <pic:blipFill>
                  <a:blip r:embed="rId1"/>
                  <a:stretch>
                    <a:fillRect/>
                  </a:stretch>
                </pic:blipFill>
                <pic:spPr>
                  <a:xfrm>
                    <a:off x="0" y="0"/>
                    <a:ext cx="225425" cy="224155"/>
                  </a:xfrm>
                  <a:prstGeom prst="rect">
                    <a:avLst/>
                  </a:prstGeom>
                  <a:noFill/>
                  <a:ln w="9525">
                    <a:noFill/>
                    <a:miter/>
                  </a:ln>
                </pic:spPr>
              </pic:pic>
            </a:graphicData>
          </a:graphic>
        </wp:inline>
      </w:drawing>
    </w:r>
    <w:r>
      <w:rPr>
        <w:rFonts w:ascii="仿宋" w:eastAsia="仿宋" w:hAnsi="仿宋" w:hint="eastAsia"/>
      </w:rPr>
      <w:t>贵州明志房地产估价经纪有限公司                                                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B066D8">
    <w:pPr>
      <w:pStyle w:val="ac"/>
      <w:rPr>
        <w:rFonts w:ascii="仿宋" w:eastAsia="仿宋" w:hAnsi="仿宋"/>
      </w:rPr>
    </w:pPr>
    <w:r>
      <w:rPr>
        <w:rFonts w:ascii="仿宋" w:eastAsia="仿宋" w:hAnsi="仿宋"/>
        <w:noProof/>
      </w:rPr>
      <w:drawing>
        <wp:inline distT="0" distB="0" distL="114300" distR="114300" wp14:anchorId="20BE5512" wp14:editId="40D24AC3">
          <wp:extent cx="225425" cy="224155"/>
          <wp:effectExtent l="0" t="0" r="3175" b="4445"/>
          <wp:docPr id="3" name="Picture 2" descr="公司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公司LOGO－1"/>
                  <pic:cNvPicPr>
                    <a:picLocks noChangeAspect="1"/>
                  </pic:cNvPicPr>
                </pic:nvPicPr>
                <pic:blipFill>
                  <a:blip r:embed="rId1"/>
                  <a:stretch>
                    <a:fillRect/>
                  </a:stretch>
                </pic:blipFill>
                <pic:spPr>
                  <a:xfrm>
                    <a:off x="0" y="0"/>
                    <a:ext cx="225425" cy="224155"/>
                  </a:xfrm>
                  <a:prstGeom prst="rect">
                    <a:avLst/>
                  </a:prstGeom>
                  <a:noFill/>
                  <a:ln w="9525">
                    <a:noFill/>
                    <a:miter/>
                  </a:ln>
                </pic:spPr>
              </pic:pic>
            </a:graphicData>
          </a:graphic>
        </wp:inline>
      </w:drawing>
    </w:r>
    <w:r>
      <w:rPr>
        <w:rFonts w:ascii="楷体" w:eastAsia="楷体" w:hAnsi="楷体" w:hint="eastAsia"/>
      </w:rPr>
      <w:t xml:space="preserve">贵州明志房地产估价经纪有限公司 </w:t>
    </w:r>
    <w:r>
      <w:rPr>
        <w:rFonts w:ascii="楷体" w:eastAsia="楷体" w:hAnsi="楷体"/>
      </w:rPr>
      <w:t xml:space="preserve">                                              </w:t>
    </w:r>
    <w:r>
      <w:rPr>
        <w:rFonts w:ascii="楷体" w:eastAsia="楷体" w:hAnsi="楷体" w:hint="eastAsia"/>
      </w:rPr>
      <w:t xml:space="preserve"> 房地产估价报告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4B56D1">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B066D8">
    <w:pPr>
      <w:pStyle w:val="ac"/>
      <w:jc w:val="both"/>
      <w:rPr>
        <w:rFonts w:ascii="仿宋" w:eastAsia="仿宋" w:hAnsi="仿宋"/>
      </w:rPr>
    </w:pPr>
    <w:r>
      <w:rPr>
        <w:rFonts w:ascii="仿宋" w:eastAsia="仿宋" w:hAnsi="仿宋"/>
        <w:noProof/>
      </w:rPr>
      <w:drawing>
        <wp:inline distT="0" distB="0" distL="114300" distR="114300" wp14:anchorId="5E8AEFA8" wp14:editId="1318F18D">
          <wp:extent cx="225425" cy="224155"/>
          <wp:effectExtent l="0" t="0" r="3175" b="4445"/>
          <wp:docPr id="4" name="Picture 3" descr="公司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公司LOGO－1"/>
                  <pic:cNvPicPr>
                    <a:picLocks noChangeAspect="1"/>
                  </pic:cNvPicPr>
                </pic:nvPicPr>
                <pic:blipFill>
                  <a:blip r:embed="rId1"/>
                  <a:stretch>
                    <a:fillRect/>
                  </a:stretch>
                </pic:blipFill>
                <pic:spPr>
                  <a:xfrm>
                    <a:off x="0" y="0"/>
                    <a:ext cx="225425" cy="224155"/>
                  </a:xfrm>
                  <a:prstGeom prst="rect">
                    <a:avLst/>
                  </a:prstGeom>
                  <a:noFill/>
                  <a:ln w="9525">
                    <a:noFill/>
                    <a:miter/>
                  </a:ln>
                </pic:spPr>
              </pic:pic>
            </a:graphicData>
          </a:graphic>
        </wp:inline>
      </w:drawing>
    </w:r>
    <w:r>
      <w:rPr>
        <w:rFonts w:ascii="仿宋" w:eastAsia="仿宋" w:hAnsi="仿宋" w:hint="eastAsia"/>
      </w:rPr>
      <w:t>贵州明志房地产估价经纪有限公司                                                房地产估价报告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D1" w:rsidRDefault="00B066D8">
    <w:pPr>
      <w:pStyle w:val="ac"/>
      <w:rPr>
        <w:rFonts w:ascii="仿宋" w:eastAsia="仿宋" w:hAnsi="仿宋"/>
      </w:rPr>
    </w:pPr>
    <w:r>
      <w:rPr>
        <w:rFonts w:ascii="仿宋" w:eastAsia="仿宋" w:hAnsi="仿宋"/>
        <w:noProof/>
      </w:rPr>
      <w:drawing>
        <wp:inline distT="0" distB="0" distL="114300" distR="114300" wp14:anchorId="3EF768D1" wp14:editId="347CF56A">
          <wp:extent cx="225425" cy="224155"/>
          <wp:effectExtent l="0" t="0" r="3175" b="4445"/>
          <wp:docPr id="5" name="Picture 4" descr="公司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公司LOGO－1"/>
                  <pic:cNvPicPr>
                    <a:picLocks noChangeAspect="1"/>
                  </pic:cNvPicPr>
                </pic:nvPicPr>
                <pic:blipFill>
                  <a:blip r:embed="rId1"/>
                  <a:stretch>
                    <a:fillRect/>
                  </a:stretch>
                </pic:blipFill>
                <pic:spPr>
                  <a:xfrm>
                    <a:off x="0" y="0"/>
                    <a:ext cx="225425" cy="224155"/>
                  </a:xfrm>
                  <a:prstGeom prst="rect">
                    <a:avLst/>
                  </a:prstGeom>
                  <a:noFill/>
                  <a:ln w="9525">
                    <a:noFill/>
                    <a:miter/>
                  </a:ln>
                </pic:spPr>
              </pic:pic>
            </a:graphicData>
          </a:graphic>
        </wp:inline>
      </w:drawing>
    </w:r>
    <w:r>
      <w:rPr>
        <w:rFonts w:ascii="仿宋" w:eastAsia="仿宋" w:hAnsi="仿宋" w:hint="eastAsia"/>
      </w:rPr>
      <w:t>贵州明志房地产估价经纪有限公司                                                 房地产估价报告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1C156"/>
    <w:multiLevelType w:val="singleLevel"/>
    <w:tmpl w:val="5871C156"/>
    <w:lvl w:ilvl="0">
      <w:start w:val="10"/>
      <w:numFmt w:val="chineseCounting"/>
      <w:suff w:val="nothing"/>
      <w:lvlText w:val="%1、"/>
      <w:lvlJc w:val="left"/>
    </w:lvl>
  </w:abstractNum>
  <w:abstractNum w:abstractNumId="1" w15:restartNumberingAfterBreak="0">
    <w:nsid w:val="5A588856"/>
    <w:multiLevelType w:val="singleLevel"/>
    <w:tmpl w:val="5A588856"/>
    <w:lvl w:ilvl="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9" fillcolor="white">
      <v:fill color="white"/>
      <v:stroke startarrow="block" endarrow="block"/>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doNotWrapTextWithPunct/>
    <w:doNotUseEastAsianBreakRules/>
    <w:useFELayout/>
    <w:doNotUseIndentAsNumberingTabStop/>
    <w:useAltKinsokuLineBreakRules/>
    <w:compatSetting w:name="compatibilityMode" w:uri="http://schemas.microsoft.com/office/word" w:val="12"/>
  </w:compat>
  <w:rsids>
    <w:rsidRoot w:val="71A47E7A"/>
    <w:rsid w:val="0000003E"/>
    <w:rsid w:val="00001D8B"/>
    <w:rsid w:val="00003C5C"/>
    <w:rsid w:val="000040CE"/>
    <w:rsid w:val="00005E20"/>
    <w:rsid w:val="00007F38"/>
    <w:rsid w:val="00012812"/>
    <w:rsid w:val="000137F2"/>
    <w:rsid w:val="00013F8E"/>
    <w:rsid w:val="000158D0"/>
    <w:rsid w:val="0001759E"/>
    <w:rsid w:val="00020AA4"/>
    <w:rsid w:val="00025FEA"/>
    <w:rsid w:val="000412F4"/>
    <w:rsid w:val="000426DF"/>
    <w:rsid w:val="00042849"/>
    <w:rsid w:val="000465F2"/>
    <w:rsid w:val="0005164F"/>
    <w:rsid w:val="000636B3"/>
    <w:rsid w:val="00063DBA"/>
    <w:rsid w:val="000645B1"/>
    <w:rsid w:val="000665BC"/>
    <w:rsid w:val="00070F13"/>
    <w:rsid w:val="00073694"/>
    <w:rsid w:val="00075B4B"/>
    <w:rsid w:val="00076DA8"/>
    <w:rsid w:val="00081583"/>
    <w:rsid w:val="0008476B"/>
    <w:rsid w:val="00084ADA"/>
    <w:rsid w:val="00087B1A"/>
    <w:rsid w:val="00093B7D"/>
    <w:rsid w:val="000949D4"/>
    <w:rsid w:val="00096506"/>
    <w:rsid w:val="000B1BB7"/>
    <w:rsid w:val="000C6466"/>
    <w:rsid w:val="000D2AA5"/>
    <w:rsid w:val="000E187A"/>
    <w:rsid w:val="000E1CA0"/>
    <w:rsid w:val="000E6DF9"/>
    <w:rsid w:val="000F0574"/>
    <w:rsid w:val="000F0661"/>
    <w:rsid w:val="000F1876"/>
    <w:rsid w:val="000F2ACE"/>
    <w:rsid w:val="000F40A3"/>
    <w:rsid w:val="000F6BDE"/>
    <w:rsid w:val="00100B21"/>
    <w:rsid w:val="0011019D"/>
    <w:rsid w:val="00111767"/>
    <w:rsid w:val="00111BA2"/>
    <w:rsid w:val="00115A99"/>
    <w:rsid w:val="00117704"/>
    <w:rsid w:val="00120277"/>
    <w:rsid w:val="0012259D"/>
    <w:rsid w:val="001246D0"/>
    <w:rsid w:val="0013411E"/>
    <w:rsid w:val="0013715C"/>
    <w:rsid w:val="001411D8"/>
    <w:rsid w:val="00143583"/>
    <w:rsid w:val="0014571B"/>
    <w:rsid w:val="00147487"/>
    <w:rsid w:val="001502EF"/>
    <w:rsid w:val="001514E6"/>
    <w:rsid w:val="00153EB0"/>
    <w:rsid w:val="00154120"/>
    <w:rsid w:val="0016124B"/>
    <w:rsid w:val="00181527"/>
    <w:rsid w:val="00184B60"/>
    <w:rsid w:val="00192B5C"/>
    <w:rsid w:val="00193ED4"/>
    <w:rsid w:val="00195AA4"/>
    <w:rsid w:val="00196857"/>
    <w:rsid w:val="001A2325"/>
    <w:rsid w:val="001B7DAE"/>
    <w:rsid w:val="001E09A9"/>
    <w:rsid w:val="001E2A79"/>
    <w:rsid w:val="001E345E"/>
    <w:rsid w:val="001E5D08"/>
    <w:rsid w:val="001E6B2D"/>
    <w:rsid w:val="001F0703"/>
    <w:rsid w:val="001F695B"/>
    <w:rsid w:val="001F6CF1"/>
    <w:rsid w:val="0020296E"/>
    <w:rsid w:val="00202FFD"/>
    <w:rsid w:val="002035FB"/>
    <w:rsid w:val="00206835"/>
    <w:rsid w:val="0022157C"/>
    <w:rsid w:val="00222A03"/>
    <w:rsid w:val="00234189"/>
    <w:rsid w:val="00237E5A"/>
    <w:rsid w:val="00242800"/>
    <w:rsid w:val="00247FF9"/>
    <w:rsid w:val="00250C37"/>
    <w:rsid w:val="00254DC2"/>
    <w:rsid w:val="00255E30"/>
    <w:rsid w:val="00263378"/>
    <w:rsid w:val="00270FB4"/>
    <w:rsid w:val="002714D0"/>
    <w:rsid w:val="00275528"/>
    <w:rsid w:val="00277D49"/>
    <w:rsid w:val="002808E9"/>
    <w:rsid w:val="0028361E"/>
    <w:rsid w:val="00284B3C"/>
    <w:rsid w:val="0028736C"/>
    <w:rsid w:val="00294467"/>
    <w:rsid w:val="002A04C1"/>
    <w:rsid w:val="002A3472"/>
    <w:rsid w:val="002A3BD6"/>
    <w:rsid w:val="002A493A"/>
    <w:rsid w:val="002B5042"/>
    <w:rsid w:val="002D0FC0"/>
    <w:rsid w:val="002D3E5B"/>
    <w:rsid w:val="002D50F9"/>
    <w:rsid w:val="002D5565"/>
    <w:rsid w:val="002D7BF2"/>
    <w:rsid w:val="002F0357"/>
    <w:rsid w:val="002F4483"/>
    <w:rsid w:val="0030051A"/>
    <w:rsid w:val="003018B4"/>
    <w:rsid w:val="0030690E"/>
    <w:rsid w:val="00313D31"/>
    <w:rsid w:val="00314CCB"/>
    <w:rsid w:val="00315A2E"/>
    <w:rsid w:val="003244C2"/>
    <w:rsid w:val="00325F74"/>
    <w:rsid w:val="0033285C"/>
    <w:rsid w:val="00337A33"/>
    <w:rsid w:val="0034072D"/>
    <w:rsid w:val="00343107"/>
    <w:rsid w:val="003432FE"/>
    <w:rsid w:val="00343452"/>
    <w:rsid w:val="00343DF7"/>
    <w:rsid w:val="0035577D"/>
    <w:rsid w:val="00364495"/>
    <w:rsid w:val="0037101F"/>
    <w:rsid w:val="003756EC"/>
    <w:rsid w:val="00375973"/>
    <w:rsid w:val="00377892"/>
    <w:rsid w:val="00383126"/>
    <w:rsid w:val="00391266"/>
    <w:rsid w:val="003963C3"/>
    <w:rsid w:val="00396D89"/>
    <w:rsid w:val="00397010"/>
    <w:rsid w:val="00397826"/>
    <w:rsid w:val="003A162C"/>
    <w:rsid w:val="003A1EE0"/>
    <w:rsid w:val="003A291E"/>
    <w:rsid w:val="003A346E"/>
    <w:rsid w:val="003A42D5"/>
    <w:rsid w:val="003B096D"/>
    <w:rsid w:val="003B5D8E"/>
    <w:rsid w:val="003C29C4"/>
    <w:rsid w:val="003C6129"/>
    <w:rsid w:val="003C6FCE"/>
    <w:rsid w:val="003D03FD"/>
    <w:rsid w:val="003D0DBC"/>
    <w:rsid w:val="003D111D"/>
    <w:rsid w:val="003D7B4D"/>
    <w:rsid w:val="003E1A08"/>
    <w:rsid w:val="003E2014"/>
    <w:rsid w:val="003E28F9"/>
    <w:rsid w:val="003E3BB4"/>
    <w:rsid w:val="003E3C06"/>
    <w:rsid w:val="003E3F8D"/>
    <w:rsid w:val="003E5EAD"/>
    <w:rsid w:val="003E7018"/>
    <w:rsid w:val="003E7581"/>
    <w:rsid w:val="003F1E3A"/>
    <w:rsid w:val="003F3C42"/>
    <w:rsid w:val="003F43B1"/>
    <w:rsid w:val="0040672A"/>
    <w:rsid w:val="00412405"/>
    <w:rsid w:val="00414085"/>
    <w:rsid w:val="00414E21"/>
    <w:rsid w:val="00415B6C"/>
    <w:rsid w:val="0041754B"/>
    <w:rsid w:val="00422F21"/>
    <w:rsid w:val="004262D7"/>
    <w:rsid w:val="0043672B"/>
    <w:rsid w:val="0045532C"/>
    <w:rsid w:val="0045649F"/>
    <w:rsid w:val="0045673E"/>
    <w:rsid w:val="0045780B"/>
    <w:rsid w:val="00466B6B"/>
    <w:rsid w:val="004676ED"/>
    <w:rsid w:val="00470E6D"/>
    <w:rsid w:val="00475665"/>
    <w:rsid w:val="00481A6E"/>
    <w:rsid w:val="00485DED"/>
    <w:rsid w:val="00491F34"/>
    <w:rsid w:val="004931D6"/>
    <w:rsid w:val="004932C1"/>
    <w:rsid w:val="00495EE9"/>
    <w:rsid w:val="0049761D"/>
    <w:rsid w:val="004979B5"/>
    <w:rsid w:val="004A0C60"/>
    <w:rsid w:val="004A33A0"/>
    <w:rsid w:val="004A4A92"/>
    <w:rsid w:val="004A6D4F"/>
    <w:rsid w:val="004B05ED"/>
    <w:rsid w:val="004B1489"/>
    <w:rsid w:val="004B56D1"/>
    <w:rsid w:val="004B5DE4"/>
    <w:rsid w:val="004B7D56"/>
    <w:rsid w:val="004C0011"/>
    <w:rsid w:val="004C0F05"/>
    <w:rsid w:val="004C2FEE"/>
    <w:rsid w:val="004C32FE"/>
    <w:rsid w:val="004C65C2"/>
    <w:rsid w:val="004D0676"/>
    <w:rsid w:val="004D0973"/>
    <w:rsid w:val="004D3027"/>
    <w:rsid w:val="004D56E4"/>
    <w:rsid w:val="004E102C"/>
    <w:rsid w:val="004E1EAF"/>
    <w:rsid w:val="004E4F36"/>
    <w:rsid w:val="004F5FD0"/>
    <w:rsid w:val="00504396"/>
    <w:rsid w:val="00515472"/>
    <w:rsid w:val="00520C9F"/>
    <w:rsid w:val="005216FD"/>
    <w:rsid w:val="00521C6D"/>
    <w:rsid w:val="00524D88"/>
    <w:rsid w:val="00526A7F"/>
    <w:rsid w:val="00537CEE"/>
    <w:rsid w:val="0054222F"/>
    <w:rsid w:val="00550386"/>
    <w:rsid w:val="00552A62"/>
    <w:rsid w:val="00556714"/>
    <w:rsid w:val="00560256"/>
    <w:rsid w:val="005618E5"/>
    <w:rsid w:val="005640D9"/>
    <w:rsid w:val="00567B3D"/>
    <w:rsid w:val="005717EC"/>
    <w:rsid w:val="005744A5"/>
    <w:rsid w:val="00582AF6"/>
    <w:rsid w:val="005900C2"/>
    <w:rsid w:val="005916D1"/>
    <w:rsid w:val="00593E87"/>
    <w:rsid w:val="005A040F"/>
    <w:rsid w:val="005A0E94"/>
    <w:rsid w:val="005A48BA"/>
    <w:rsid w:val="005B0DE9"/>
    <w:rsid w:val="005B10FA"/>
    <w:rsid w:val="005B1340"/>
    <w:rsid w:val="005B34C0"/>
    <w:rsid w:val="005B3AD2"/>
    <w:rsid w:val="005B3E22"/>
    <w:rsid w:val="005C3A2F"/>
    <w:rsid w:val="005C730D"/>
    <w:rsid w:val="005C7D10"/>
    <w:rsid w:val="005D3322"/>
    <w:rsid w:val="005E1365"/>
    <w:rsid w:val="005E6620"/>
    <w:rsid w:val="005E7691"/>
    <w:rsid w:val="005F5825"/>
    <w:rsid w:val="0060091B"/>
    <w:rsid w:val="006051CB"/>
    <w:rsid w:val="00606DC4"/>
    <w:rsid w:val="00607346"/>
    <w:rsid w:val="006145AD"/>
    <w:rsid w:val="006170E8"/>
    <w:rsid w:val="00625617"/>
    <w:rsid w:val="006271AA"/>
    <w:rsid w:val="00635638"/>
    <w:rsid w:val="00642F1A"/>
    <w:rsid w:val="0064439E"/>
    <w:rsid w:val="006459DE"/>
    <w:rsid w:val="0065390A"/>
    <w:rsid w:val="00663883"/>
    <w:rsid w:val="00665730"/>
    <w:rsid w:val="00665D8C"/>
    <w:rsid w:val="006661B4"/>
    <w:rsid w:val="006830FE"/>
    <w:rsid w:val="00683555"/>
    <w:rsid w:val="006901B5"/>
    <w:rsid w:val="00690257"/>
    <w:rsid w:val="0069309A"/>
    <w:rsid w:val="00694D68"/>
    <w:rsid w:val="006A0EBE"/>
    <w:rsid w:val="006A4612"/>
    <w:rsid w:val="006A5B33"/>
    <w:rsid w:val="006B1A2D"/>
    <w:rsid w:val="006B5902"/>
    <w:rsid w:val="006B593A"/>
    <w:rsid w:val="006B6EFA"/>
    <w:rsid w:val="006C00D5"/>
    <w:rsid w:val="006C3A4C"/>
    <w:rsid w:val="006C4836"/>
    <w:rsid w:val="006C6535"/>
    <w:rsid w:val="006C6722"/>
    <w:rsid w:val="006C6F70"/>
    <w:rsid w:val="006D2758"/>
    <w:rsid w:val="006D35F0"/>
    <w:rsid w:val="006D7B61"/>
    <w:rsid w:val="006E193A"/>
    <w:rsid w:val="006F0C96"/>
    <w:rsid w:val="006F0FCA"/>
    <w:rsid w:val="006F2C17"/>
    <w:rsid w:val="006F553F"/>
    <w:rsid w:val="006F5C1B"/>
    <w:rsid w:val="006F6ACC"/>
    <w:rsid w:val="00702FB1"/>
    <w:rsid w:val="00703214"/>
    <w:rsid w:val="007050C7"/>
    <w:rsid w:val="00705CDD"/>
    <w:rsid w:val="007077E7"/>
    <w:rsid w:val="00717309"/>
    <w:rsid w:val="00720D63"/>
    <w:rsid w:val="00727207"/>
    <w:rsid w:val="00730CD6"/>
    <w:rsid w:val="007312A1"/>
    <w:rsid w:val="007312B8"/>
    <w:rsid w:val="0073162E"/>
    <w:rsid w:val="007321FA"/>
    <w:rsid w:val="007336CF"/>
    <w:rsid w:val="007402C8"/>
    <w:rsid w:val="00756949"/>
    <w:rsid w:val="007612E5"/>
    <w:rsid w:val="00765C27"/>
    <w:rsid w:val="00771180"/>
    <w:rsid w:val="0077300E"/>
    <w:rsid w:val="0077430F"/>
    <w:rsid w:val="00781794"/>
    <w:rsid w:val="00790DCB"/>
    <w:rsid w:val="007966BF"/>
    <w:rsid w:val="007A6050"/>
    <w:rsid w:val="007A7A7F"/>
    <w:rsid w:val="007C0627"/>
    <w:rsid w:val="007C4B90"/>
    <w:rsid w:val="007C5F00"/>
    <w:rsid w:val="007C5FB2"/>
    <w:rsid w:val="007D1832"/>
    <w:rsid w:val="007D1EA4"/>
    <w:rsid w:val="007E34B9"/>
    <w:rsid w:val="007E4D3D"/>
    <w:rsid w:val="007F61CF"/>
    <w:rsid w:val="00802CBA"/>
    <w:rsid w:val="00807AA4"/>
    <w:rsid w:val="00811179"/>
    <w:rsid w:val="00813445"/>
    <w:rsid w:val="00813B6F"/>
    <w:rsid w:val="0081412D"/>
    <w:rsid w:val="00815971"/>
    <w:rsid w:val="00820013"/>
    <w:rsid w:val="00826931"/>
    <w:rsid w:val="008302E4"/>
    <w:rsid w:val="00831E69"/>
    <w:rsid w:val="00833568"/>
    <w:rsid w:val="00834DE4"/>
    <w:rsid w:val="00835FA4"/>
    <w:rsid w:val="00847E61"/>
    <w:rsid w:val="008505B0"/>
    <w:rsid w:val="008517F6"/>
    <w:rsid w:val="00851DEC"/>
    <w:rsid w:val="0085340B"/>
    <w:rsid w:val="008541EC"/>
    <w:rsid w:val="00855EF3"/>
    <w:rsid w:val="00857DF1"/>
    <w:rsid w:val="008605FB"/>
    <w:rsid w:val="00867885"/>
    <w:rsid w:val="00871334"/>
    <w:rsid w:val="00874305"/>
    <w:rsid w:val="00875360"/>
    <w:rsid w:val="00875F4B"/>
    <w:rsid w:val="00876175"/>
    <w:rsid w:val="008802FE"/>
    <w:rsid w:val="00880ED5"/>
    <w:rsid w:val="0088153A"/>
    <w:rsid w:val="00882B38"/>
    <w:rsid w:val="00883B85"/>
    <w:rsid w:val="0088403D"/>
    <w:rsid w:val="00890A80"/>
    <w:rsid w:val="008A3608"/>
    <w:rsid w:val="008B1249"/>
    <w:rsid w:val="008B7834"/>
    <w:rsid w:val="008C425D"/>
    <w:rsid w:val="008C4463"/>
    <w:rsid w:val="008C7030"/>
    <w:rsid w:val="008C7DB6"/>
    <w:rsid w:val="008D124F"/>
    <w:rsid w:val="008D246A"/>
    <w:rsid w:val="008D7090"/>
    <w:rsid w:val="008F1C4D"/>
    <w:rsid w:val="008F2777"/>
    <w:rsid w:val="009011FC"/>
    <w:rsid w:val="009047B3"/>
    <w:rsid w:val="009108CD"/>
    <w:rsid w:val="0091146D"/>
    <w:rsid w:val="00911E35"/>
    <w:rsid w:val="009165DD"/>
    <w:rsid w:val="00917172"/>
    <w:rsid w:val="0092065A"/>
    <w:rsid w:val="0092318C"/>
    <w:rsid w:val="009232EB"/>
    <w:rsid w:val="00924B6D"/>
    <w:rsid w:val="00926A4E"/>
    <w:rsid w:val="00936B18"/>
    <w:rsid w:val="0094147A"/>
    <w:rsid w:val="00942590"/>
    <w:rsid w:val="00950A9E"/>
    <w:rsid w:val="009518D0"/>
    <w:rsid w:val="00952C0E"/>
    <w:rsid w:val="0095342D"/>
    <w:rsid w:val="00965C64"/>
    <w:rsid w:val="00971521"/>
    <w:rsid w:val="00971B6B"/>
    <w:rsid w:val="009732C6"/>
    <w:rsid w:val="00981A82"/>
    <w:rsid w:val="00983402"/>
    <w:rsid w:val="00993B1F"/>
    <w:rsid w:val="009960FE"/>
    <w:rsid w:val="00996BAA"/>
    <w:rsid w:val="009A10A6"/>
    <w:rsid w:val="009A13C0"/>
    <w:rsid w:val="009A166D"/>
    <w:rsid w:val="009B1046"/>
    <w:rsid w:val="009B49EC"/>
    <w:rsid w:val="009B4D45"/>
    <w:rsid w:val="009B63DE"/>
    <w:rsid w:val="009C17A6"/>
    <w:rsid w:val="009C4D98"/>
    <w:rsid w:val="009D171F"/>
    <w:rsid w:val="009D4549"/>
    <w:rsid w:val="009D561A"/>
    <w:rsid w:val="009D761D"/>
    <w:rsid w:val="009E2932"/>
    <w:rsid w:val="009E6BBD"/>
    <w:rsid w:val="009F10B9"/>
    <w:rsid w:val="009F1CFD"/>
    <w:rsid w:val="009F2D7C"/>
    <w:rsid w:val="00A01509"/>
    <w:rsid w:val="00A04A42"/>
    <w:rsid w:val="00A25896"/>
    <w:rsid w:val="00A27021"/>
    <w:rsid w:val="00A32FBA"/>
    <w:rsid w:val="00A34760"/>
    <w:rsid w:val="00A357AA"/>
    <w:rsid w:val="00A35AF4"/>
    <w:rsid w:val="00A36374"/>
    <w:rsid w:val="00A4175A"/>
    <w:rsid w:val="00A463D0"/>
    <w:rsid w:val="00A546A7"/>
    <w:rsid w:val="00A554C6"/>
    <w:rsid w:val="00A555D4"/>
    <w:rsid w:val="00A57F5B"/>
    <w:rsid w:val="00A60AC6"/>
    <w:rsid w:val="00A61098"/>
    <w:rsid w:val="00A63B96"/>
    <w:rsid w:val="00A70B32"/>
    <w:rsid w:val="00A72D0F"/>
    <w:rsid w:val="00A76FDA"/>
    <w:rsid w:val="00A8507C"/>
    <w:rsid w:val="00A85774"/>
    <w:rsid w:val="00A90EC6"/>
    <w:rsid w:val="00A91781"/>
    <w:rsid w:val="00A94395"/>
    <w:rsid w:val="00A94E4C"/>
    <w:rsid w:val="00A94F89"/>
    <w:rsid w:val="00A977E6"/>
    <w:rsid w:val="00AA007F"/>
    <w:rsid w:val="00AA2393"/>
    <w:rsid w:val="00AA6FC8"/>
    <w:rsid w:val="00AB1596"/>
    <w:rsid w:val="00AB1FE0"/>
    <w:rsid w:val="00AB2D40"/>
    <w:rsid w:val="00AB4C4E"/>
    <w:rsid w:val="00AC1A5B"/>
    <w:rsid w:val="00AC1C95"/>
    <w:rsid w:val="00AC7E10"/>
    <w:rsid w:val="00AD020B"/>
    <w:rsid w:val="00AD146A"/>
    <w:rsid w:val="00AD1EC7"/>
    <w:rsid w:val="00AD2321"/>
    <w:rsid w:val="00AD2C03"/>
    <w:rsid w:val="00AD3B26"/>
    <w:rsid w:val="00AD46FC"/>
    <w:rsid w:val="00AD56E8"/>
    <w:rsid w:val="00AD780F"/>
    <w:rsid w:val="00AE00E6"/>
    <w:rsid w:val="00AE47B2"/>
    <w:rsid w:val="00AF0656"/>
    <w:rsid w:val="00AF222D"/>
    <w:rsid w:val="00AF2CD5"/>
    <w:rsid w:val="00AF7FF1"/>
    <w:rsid w:val="00B040DD"/>
    <w:rsid w:val="00B060C3"/>
    <w:rsid w:val="00B066D8"/>
    <w:rsid w:val="00B06B06"/>
    <w:rsid w:val="00B06B0C"/>
    <w:rsid w:val="00B07A61"/>
    <w:rsid w:val="00B13803"/>
    <w:rsid w:val="00B16B7B"/>
    <w:rsid w:val="00B23DF0"/>
    <w:rsid w:val="00B352AA"/>
    <w:rsid w:val="00B35FD0"/>
    <w:rsid w:val="00B37B33"/>
    <w:rsid w:val="00B44DC4"/>
    <w:rsid w:val="00B44EC0"/>
    <w:rsid w:val="00B4570A"/>
    <w:rsid w:val="00B544FD"/>
    <w:rsid w:val="00B54D1C"/>
    <w:rsid w:val="00B57B08"/>
    <w:rsid w:val="00B609AD"/>
    <w:rsid w:val="00B60B42"/>
    <w:rsid w:val="00B61724"/>
    <w:rsid w:val="00B61E30"/>
    <w:rsid w:val="00B63FD6"/>
    <w:rsid w:val="00B66D9D"/>
    <w:rsid w:val="00B70CB3"/>
    <w:rsid w:val="00B736E9"/>
    <w:rsid w:val="00B754CA"/>
    <w:rsid w:val="00B82D9F"/>
    <w:rsid w:val="00B84C97"/>
    <w:rsid w:val="00B85488"/>
    <w:rsid w:val="00B91CF4"/>
    <w:rsid w:val="00B91ED5"/>
    <w:rsid w:val="00B92A29"/>
    <w:rsid w:val="00BA68D6"/>
    <w:rsid w:val="00BB1C9F"/>
    <w:rsid w:val="00BB29E9"/>
    <w:rsid w:val="00BC570E"/>
    <w:rsid w:val="00BC5BCE"/>
    <w:rsid w:val="00BD1659"/>
    <w:rsid w:val="00BD39ED"/>
    <w:rsid w:val="00BE6BC4"/>
    <w:rsid w:val="00BE6C10"/>
    <w:rsid w:val="00BF0612"/>
    <w:rsid w:val="00BF1BB1"/>
    <w:rsid w:val="00BF2CB8"/>
    <w:rsid w:val="00BF3F47"/>
    <w:rsid w:val="00BF4CF9"/>
    <w:rsid w:val="00BF7F57"/>
    <w:rsid w:val="00C01024"/>
    <w:rsid w:val="00C042C3"/>
    <w:rsid w:val="00C06C59"/>
    <w:rsid w:val="00C06D17"/>
    <w:rsid w:val="00C07F1A"/>
    <w:rsid w:val="00C13290"/>
    <w:rsid w:val="00C14095"/>
    <w:rsid w:val="00C14E9E"/>
    <w:rsid w:val="00C15288"/>
    <w:rsid w:val="00C1581C"/>
    <w:rsid w:val="00C20780"/>
    <w:rsid w:val="00C20B44"/>
    <w:rsid w:val="00C31248"/>
    <w:rsid w:val="00C33199"/>
    <w:rsid w:val="00C33DD9"/>
    <w:rsid w:val="00C4153E"/>
    <w:rsid w:val="00C45B20"/>
    <w:rsid w:val="00C46B98"/>
    <w:rsid w:val="00C4789F"/>
    <w:rsid w:val="00C5012A"/>
    <w:rsid w:val="00C56540"/>
    <w:rsid w:val="00C57094"/>
    <w:rsid w:val="00C612A1"/>
    <w:rsid w:val="00C65731"/>
    <w:rsid w:val="00C673DB"/>
    <w:rsid w:val="00C74A80"/>
    <w:rsid w:val="00C7750F"/>
    <w:rsid w:val="00C837B6"/>
    <w:rsid w:val="00C83D0E"/>
    <w:rsid w:val="00C87A15"/>
    <w:rsid w:val="00C92259"/>
    <w:rsid w:val="00C95412"/>
    <w:rsid w:val="00CA1BA4"/>
    <w:rsid w:val="00CA420E"/>
    <w:rsid w:val="00CA5131"/>
    <w:rsid w:val="00CB5578"/>
    <w:rsid w:val="00CB6526"/>
    <w:rsid w:val="00CC542C"/>
    <w:rsid w:val="00CC616D"/>
    <w:rsid w:val="00CD0A58"/>
    <w:rsid w:val="00CE2D12"/>
    <w:rsid w:val="00CF276B"/>
    <w:rsid w:val="00D01436"/>
    <w:rsid w:val="00D02BD4"/>
    <w:rsid w:val="00D057D6"/>
    <w:rsid w:val="00D115CD"/>
    <w:rsid w:val="00D1421D"/>
    <w:rsid w:val="00D14C45"/>
    <w:rsid w:val="00D15B13"/>
    <w:rsid w:val="00D1727B"/>
    <w:rsid w:val="00D245E6"/>
    <w:rsid w:val="00D26A04"/>
    <w:rsid w:val="00D30DFE"/>
    <w:rsid w:val="00D34622"/>
    <w:rsid w:val="00D36879"/>
    <w:rsid w:val="00D46B66"/>
    <w:rsid w:val="00D54C83"/>
    <w:rsid w:val="00D551A7"/>
    <w:rsid w:val="00D57B97"/>
    <w:rsid w:val="00D64E93"/>
    <w:rsid w:val="00D66000"/>
    <w:rsid w:val="00D8169C"/>
    <w:rsid w:val="00D823C9"/>
    <w:rsid w:val="00D84C10"/>
    <w:rsid w:val="00D85795"/>
    <w:rsid w:val="00D94003"/>
    <w:rsid w:val="00DA1A26"/>
    <w:rsid w:val="00DA234A"/>
    <w:rsid w:val="00DA7E26"/>
    <w:rsid w:val="00DB0A9D"/>
    <w:rsid w:val="00DB62FA"/>
    <w:rsid w:val="00DB72F4"/>
    <w:rsid w:val="00DC0C46"/>
    <w:rsid w:val="00DC775E"/>
    <w:rsid w:val="00DD3DF3"/>
    <w:rsid w:val="00DE3C60"/>
    <w:rsid w:val="00DE44D3"/>
    <w:rsid w:val="00DE4623"/>
    <w:rsid w:val="00DE4EDE"/>
    <w:rsid w:val="00DF24C8"/>
    <w:rsid w:val="00E01974"/>
    <w:rsid w:val="00E069C6"/>
    <w:rsid w:val="00E15790"/>
    <w:rsid w:val="00E2195B"/>
    <w:rsid w:val="00E22412"/>
    <w:rsid w:val="00E22A41"/>
    <w:rsid w:val="00E24D17"/>
    <w:rsid w:val="00E26493"/>
    <w:rsid w:val="00E33274"/>
    <w:rsid w:val="00E349A4"/>
    <w:rsid w:val="00E40A29"/>
    <w:rsid w:val="00E44C4E"/>
    <w:rsid w:val="00E510B8"/>
    <w:rsid w:val="00E51E4F"/>
    <w:rsid w:val="00E5242A"/>
    <w:rsid w:val="00E567C7"/>
    <w:rsid w:val="00E61223"/>
    <w:rsid w:val="00E62B9D"/>
    <w:rsid w:val="00E6368A"/>
    <w:rsid w:val="00E64075"/>
    <w:rsid w:val="00E67546"/>
    <w:rsid w:val="00E67694"/>
    <w:rsid w:val="00E6782C"/>
    <w:rsid w:val="00E72EB8"/>
    <w:rsid w:val="00E85C48"/>
    <w:rsid w:val="00E86645"/>
    <w:rsid w:val="00E95BDE"/>
    <w:rsid w:val="00EB001F"/>
    <w:rsid w:val="00EB4D5D"/>
    <w:rsid w:val="00EB6228"/>
    <w:rsid w:val="00EC10D6"/>
    <w:rsid w:val="00EC1549"/>
    <w:rsid w:val="00EE4929"/>
    <w:rsid w:val="00EE4A76"/>
    <w:rsid w:val="00EE5050"/>
    <w:rsid w:val="00EF0EF7"/>
    <w:rsid w:val="00EF1290"/>
    <w:rsid w:val="00EF6BA2"/>
    <w:rsid w:val="00F02994"/>
    <w:rsid w:val="00F06489"/>
    <w:rsid w:val="00F117B0"/>
    <w:rsid w:val="00F13C62"/>
    <w:rsid w:val="00F227AA"/>
    <w:rsid w:val="00F437E9"/>
    <w:rsid w:val="00F75C72"/>
    <w:rsid w:val="00F82EEA"/>
    <w:rsid w:val="00F87018"/>
    <w:rsid w:val="00F97A0E"/>
    <w:rsid w:val="00FA29B8"/>
    <w:rsid w:val="00FA2E9C"/>
    <w:rsid w:val="00FA7248"/>
    <w:rsid w:val="00FB4DFF"/>
    <w:rsid w:val="00FC05AA"/>
    <w:rsid w:val="00FC11EC"/>
    <w:rsid w:val="00FC382E"/>
    <w:rsid w:val="00FC4EFA"/>
    <w:rsid w:val="00FC6879"/>
    <w:rsid w:val="00FC78C7"/>
    <w:rsid w:val="00FD0CAC"/>
    <w:rsid w:val="00FE25BD"/>
    <w:rsid w:val="00FF14BC"/>
    <w:rsid w:val="00FF1FE6"/>
    <w:rsid w:val="00FF37F4"/>
    <w:rsid w:val="00FF4571"/>
    <w:rsid w:val="00FF514E"/>
    <w:rsid w:val="00FF7838"/>
    <w:rsid w:val="00FF7A86"/>
    <w:rsid w:val="01DF0574"/>
    <w:rsid w:val="01EE082F"/>
    <w:rsid w:val="05DF5EB4"/>
    <w:rsid w:val="062D433B"/>
    <w:rsid w:val="09BE3597"/>
    <w:rsid w:val="0BC40680"/>
    <w:rsid w:val="0CA14E02"/>
    <w:rsid w:val="0EF8313E"/>
    <w:rsid w:val="12A63CA4"/>
    <w:rsid w:val="16773CD8"/>
    <w:rsid w:val="16996995"/>
    <w:rsid w:val="18025938"/>
    <w:rsid w:val="1B6B6B3D"/>
    <w:rsid w:val="1F980FF8"/>
    <w:rsid w:val="2113721A"/>
    <w:rsid w:val="21CB652F"/>
    <w:rsid w:val="230A2A20"/>
    <w:rsid w:val="259206FB"/>
    <w:rsid w:val="275C0407"/>
    <w:rsid w:val="27B94597"/>
    <w:rsid w:val="27F74F76"/>
    <w:rsid w:val="29CA0B24"/>
    <w:rsid w:val="2A310B82"/>
    <w:rsid w:val="2C331E05"/>
    <w:rsid w:val="2EA66B40"/>
    <w:rsid w:val="2EF95645"/>
    <w:rsid w:val="320D25FA"/>
    <w:rsid w:val="367D2E3E"/>
    <w:rsid w:val="44D23096"/>
    <w:rsid w:val="454C740B"/>
    <w:rsid w:val="485E72CB"/>
    <w:rsid w:val="49027C78"/>
    <w:rsid w:val="5060696B"/>
    <w:rsid w:val="5279608F"/>
    <w:rsid w:val="536F12AA"/>
    <w:rsid w:val="55143001"/>
    <w:rsid w:val="55E53FE0"/>
    <w:rsid w:val="570A4945"/>
    <w:rsid w:val="58A545FC"/>
    <w:rsid w:val="5AB94E4F"/>
    <w:rsid w:val="5ABB219C"/>
    <w:rsid w:val="5B837E0F"/>
    <w:rsid w:val="5D516DF8"/>
    <w:rsid w:val="5F1F3FE1"/>
    <w:rsid w:val="5F7506AD"/>
    <w:rsid w:val="611F6051"/>
    <w:rsid w:val="6299378F"/>
    <w:rsid w:val="655052BD"/>
    <w:rsid w:val="65AB0A5E"/>
    <w:rsid w:val="664B2705"/>
    <w:rsid w:val="67746A18"/>
    <w:rsid w:val="67D16AB7"/>
    <w:rsid w:val="6A552505"/>
    <w:rsid w:val="6E2A3C2B"/>
    <w:rsid w:val="70F14448"/>
    <w:rsid w:val="71A47E7A"/>
    <w:rsid w:val="71C42BE9"/>
    <w:rsid w:val="73D96C78"/>
    <w:rsid w:val="7C003296"/>
    <w:rsid w:val="7CC81AA3"/>
    <w:rsid w:val="7D964D01"/>
    <w:rsid w:val="7D9C78F8"/>
    <w:rsid w:val="7F8C64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color="white">
      <v:fill color="white"/>
      <v:stroke startarrow="block" endarrow="block"/>
    </o:shapedefaults>
    <o:shapelayout v:ext="edit">
      <o:idmap v:ext="edit" data="1"/>
    </o:shapelayout>
  </w:shapeDefaults>
  <w:decimalSymbol w:val="."/>
  <w:listSeparator w:val=","/>
  <w15:docId w15:val="{AB4D9580-FBA6-430D-B877-AB9B1CA7E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uiPriority="39" w:qFormat="1"/>
    <w:lsdException w:name="toc 3" w:uiPriority="39" w:qFormat="1"/>
    <w:lsdException w:name="annotation text" w:uiPriority="99" w:qFormat="1"/>
    <w:lsdException w:name="header" w:qFormat="1"/>
    <w:lsdException w:name="footer" w:qFormat="1"/>
    <w:lsdException w:name="caption" w:semiHidden="1" w:unhideWhenUsed="1" w:qFormat="1"/>
    <w:lsdException w:name="footnote reference" w:semiHidden="1" w:qFormat="1"/>
    <w:lsdException w:name="annotation reference" w:qFormat="1"/>
    <w:lsdException w:name="page number" w:qFormat="1"/>
    <w:lsdException w:name="table of authorities" w:semiHidden="1"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Indent 2" w:qFormat="1"/>
    <w:lsdException w:name="Body Text Indent 3" w:qFormat="1"/>
    <w:lsdException w:name="Block Text"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semiHidden/>
    <w:qFormat/>
    <w:pPr>
      <w:ind w:leftChars="200" w:left="420"/>
    </w:pPr>
  </w:style>
  <w:style w:type="paragraph" w:styleId="a4">
    <w:name w:val="annotation text"/>
    <w:basedOn w:val="a"/>
    <w:link w:val="Char"/>
    <w:uiPriority w:val="99"/>
    <w:qFormat/>
  </w:style>
  <w:style w:type="paragraph" w:styleId="a5">
    <w:name w:val="Body Text"/>
    <w:basedOn w:val="a"/>
    <w:qFormat/>
    <w:pPr>
      <w:jc w:val="left"/>
    </w:pPr>
    <w:rPr>
      <w:sz w:val="28"/>
    </w:rPr>
  </w:style>
  <w:style w:type="paragraph" w:styleId="a6">
    <w:name w:val="Body Text Indent"/>
    <w:basedOn w:val="a"/>
    <w:link w:val="Char0"/>
    <w:qFormat/>
    <w:pPr>
      <w:spacing w:line="360" w:lineRule="auto"/>
      <w:ind w:rightChars="-159" w:right="-334" w:firstLineChars="225" w:firstLine="540"/>
      <w:jc w:val="left"/>
    </w:pPr>
    <w:rPr>
      <w:rFonts w:ascii="宋体" w:hAnsi="宋体"/>
      <w:sz w:val="24"/>
    </w:rPr>
  </w:style>
  <w:style w:type="paragraph" w:styleId="a7">
    <w:name w:val="Block Text"/>
    <w:basedOn w:val="a"/>
    <w:qFormat/>
    <w:pPr>
      <w:spacing w:line="360" w:lineRule="auto"/>
      <w:ind w:leftChars="85" w:left="178" w:rightChars="-159" w:right="-334" w:firstLineChars="225" w:firstLine="540"/>
      <w:jc w:val="left"/>
    </w:pPr>
    <w:rPr>
      <w:rFonts w:ascii="宋体" w:hAnsi="宋体"/>
      <w:sz w:val="24"/>
    </w:rPr>
  </w:style>
  <w:style w:type="paragraph" w:styleId="30">
    <w:name w:val="toc 3"/>
    <w:basedOn w:val="a"/>
    <w:next w:val="a"/>
    <w:uiPriority w:val="39"/>
    <w:qFormat/>
    <w:pPr>
      <w:ind w:leftChars="400" w:left="840"/>
    </w:pPr>
  </w:style>
  <w:style w:type="paragraph" w:styleId="a8">
    <w:name w:val="Plain Text"/>
    <w:basedOn w:val="a"/>
    <w:qFormat/>
    <w:rPr>
      <w:rFonts w:ascii="宋体" w:hAnsi="Courier New"/>
    </w:rPr>
  </w:style>
  <w:style w:type="paragraph" w:styleId="a9">
    <w:name w:val="Date"/>
    <w:basedOn w:val="a"/>
    <w:next w:val="a"/>
    <w:qFormat/>
    <w:pPr>
      <w:ind w:leftChars="2500" w:left="100"/>
    </w:pPr>
    <w:rPr>
      <w:rFonts w:ascii="宋体" w:hAnsi="宋体"/>
      <w:sz w:val="24"/>
    </w:rPr>
  </w:style>
  <w:style w:type="paragraph" w:styleId="20">
    <w:name w:val="Body Text Indent 2"/>
    <w:basedOn w:val="a"/>
    <w:link w:val="2Char0"/>
    <w:qFormat/>
    <w:pPr>
      <w:spacing w:line="360" w:lineRule="auto"/>
      <w:ind w:firstLineChars="225" w:firstLine="540"/>
      <w:jc w:val="left"/>
    </w:pPr>
    <w:rPr>
      <w:rFonts w:ascii="宋体" w:hAnsi="宋体"/>
      <w:sz w:val="24"/>
    </w:rPr>
  </w:style>
  <w:style w:type="paragraph" w:styleId="aa">
    <w:name w:val="Balloon Text"/>
    <w:basedOn w:val="a"/>
    <w:link w:val="Char1"/>
    <w:qFormat/>
    <w:rPr>
      <w:sz w:val="18"/>
      <w:szCs w:val="18"/>
    </w:rPr>
  </w:style>
  <w:style w:type="paragraph" w:styleId="ab">
    <w:name w:val="footer"/>
    <w:basedOn w:val="a"/>
    <w:qFormat/>
    <w:pPr>
      <w:tabs>
        <w:tab w:val="center" w:pos="4153"/>
        <w:tab w:val="right" w:pos="8306"/>
      </w:tabs>
      <w:snapToGrid w:val="0"/>
      <w:jc w:val="left"/>
    </w:pPr>
    <w:rPr>
      <w:sz w:val="18"/>
      <w:szCs w:val="18"/>
    </w:rPr>
  </w:style>
  <w:style w:type="paragraph" w:styleId="ac">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31">
    <w:name w:val="Body Text Indent 3"/>
    <w:basedOn w:val="a"/>
    <w:qFormat/>
    <w:pPr>
      <w:spacing w:line="480" w:lineRule="auto"/>
      <w:ind w:firstLine="482"/>
      <w:jc w:val="left"/>
    </w:pPr>
    <w:rPr>
      <w:rFonts w:ascii="幼圆" w:eastAsia="幼圆" w:hAnsi="宋体"/>
      <w:b/>
      <w:sz w:val="24"/>
    </w:rPr>
  </w:style>
  <w:style w:type="paragraph" w:styleId="21">
    <w:name w:val="toc 2"/>
    <w:basedOn w:val="a"/>
    <w:next w:val="a"/>
    <w:uiPriority w:val="39"/>
    <w:qFormat/>
    <w:pPr>
      <w:ind w:leftChars="200" w:left="420"/>
    </w:pPr>
  </w:style>
  <w:style w:type="paragraph" w:styleId="ad">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e">
    <w:name w:val="annotation subject"/>
    <w:basedOn w:val="a4"/>
    <w:next w:val="a4"/>
    <w:link w:val="Char2"/>
    <w:qFormat/>
    <w:pPr>
      <w:jc w:val="left"/>
    </w:pPr>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Emphasis"/>
    <w:basedOn w:val="a0"/>
    <w:qFormat/>
    <w:rPr>
      <w:i/>
    </w:rPr>
  </w:style>
  <w:style w:type="character" w:styleId="af2">
    <w:name w:val="Hyperlink"/>
    <w:basedOn w:val="a0"/>
    <w:qFormat/>
    <w:rPr>
      <w:color w:val="0000FF"/>
      <w:u w:val="single"/>
    </w:rPr>
  </w:style>
  <w:style w:type="character" w:styleId="af3">
    <w:name w:val="annotation reference"/>
    <w:basedOn w:val="a0"/>
    <w:qFormat/>
    <w:rPr>
      <w:sz w:val="21"/>
      <w:szCs w:val="21"/>
    </w:rPr>
  </w:style>
  <w:style w:type="character" w:styleId="af4">
    <w:name w:val="footnote reference"/>
    <w:basedOn w:val="a0"/>
    <w:semiHidden/>
    <w:qFormat/>
    <w:rPr>
      <w:rFonts w:ascii="宋体"/>
      <w:position w:val="6"/>
      <w:sz w:val="18"/>
      <w:szCs w:val="18"/>
    </w:rPr>
  </w:style>
  <w:style w:type="paragraph" w:customStyle="1" w:styleId="xl25">
    <w:name w:val="xl2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幼圆" w:eastAsia="幼圆" w:hAnsi="Arial Unicode MS" w:cs="Arial Unicode MS" w:hint="eastAsia"/>
      <w:kern w:val="0"/>
      <w:szCs w:val="21"/>
    </w:rPr>
  </w:style>
  <w:style w:type="paragraph" w:customStyle="1" w:styleId="xl47">
    <w:name w:val="xl47"/>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kern w:val="0"/>
      <w:szCs w:val="21"/>
    </w:rPr>
  </w:style>
  <w:style w:type="paragraph" w:customStyle="1" w:styleId="xl31">
    <w:name w:val="xl31"/>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xl42">
    <w:name w:val="xl42"/>
    <w:basedOn w:val="a"/>
    <w:qFormat/>
    <w:pPr>
      <w:widowControl/>
      <w:pBdr>
        <w:left w:val="single" w:sz="4" w:space="0" w:color="auto"/>
        <w:right w:val="single" w:sz="4" w:space="0" w:color="auto"/>
      </w:pBdr>
      <w:spacing w:before="100" w:beforeAutospacing="1" w:after="100" w:afterAutospacing="1"/>
      <w:jc w:val="center"/>
      <w:textAlignment w:val="top"/>
    </w:pPr>
    <w:rPr>
      <w:rFonts w:ascii="幼圆" w:eastAsia="幼圆" w:hAnsi="Arial Unicode MS" w:cs="Arial Unicode MS" w:hint="eastAsia"/>
      <w:kern w:val="0"/>
      <w:szCs w:val="21"/>
    </w:rPr>
  </w:style>
  <w:style w:type="paragraph" w:customStyle="1" w:styleId="font5">
    <w:name w:val="font5"/>
    <w:basedOn w:val="a"/>
    <w:qFormat/>
    <w:pPr>
      <w:widowControl/>
      <w:spacing w:before="100" w:beforeAutospacing="1" w:after="100" w:afterAutospacing="1"/>
      <w:jc w:val="left"/>
    </w:pPr>
    <w:rPr>
      <w:rFonts w:eastAsia="Arial Unicode MS"/>
      <w:kern w:val="0"/>
      <w:szCs w:val="21"/>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幼圆" w:eastAsia="幼圆" w:hAnsi="Arial Unicode MS" w:cs="Arial Unicode MS" w:hint="eastAsia"/>
      <w:kern w:val="0"/>
      <w:szCs w:val="21"/>
    </w:rPr>
  </w:style>
  <w:style w:type="paragraph" w:customStyle="1" w:styleId="xl30">
    <w:name w:val="xl30"/>
    <w:basedOn w:val="a"/>
    <w:qFormat/>
    <w:pPr>
      <w:widowControl/>
      <w:pBdr>
        <w:top w:val="single" w:sz="4" w:space="0" w:color="auto"/>
        <w:bottom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xl38">
    <w:name w:val="xl38"/>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xl39">
    <w:name w:val="xl3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幼圆" w:eastAsia="幼圆" w:hAnsi="Arial Unicode MS" w:cs="Arial Unicode MS" w:hint="eastAsia"/>
      <w:kern w:val="0"/>
      <w:szCs w:val="21"/>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Cs w:val="21"/>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51">
    <w:name w:val="xl51"/>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幼圆" w:eastAsia="幼圆" w:hAnsi="Arial Unicode MS" w:cs="Arial Unicode MS" w:hint="eastAsia"/>
      <w:kern w:val="0"/>
      <w:szCs w:val="21"/>
    </w:rPr>
  </w:style>
  <w:style w:type="paragraph" w:customStyle="1" w:styleId="xl37">
    <w:name w:val="xl37"/>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eastAsia="Arial Unicode MS"/>
      <w:kern w:val="0"/>
      <w:szCs w:val="21"/>
    </w:rPr>
  </w:style>
  <w:style w:type="paragraph" w:customStyle="1" w:styleId="xl32">
    <w:name w:val="xl32"/>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font6">
    <w:name w:val="font6"/>
    <w:basedOn w:val="a"/>
    <w:qFormat/>
    <w:pPr>
      <w:widowControl/>
      <w:spacing w:before="100" w:beforeAutospacing="1" w:after="100" w:afterAutospacing="1"/>
      <w:jc w:val="left"/>
    </w:pPr>
    <w:rPr>
      <w:rFonts w:ascii="幼圆" w:eastAsia="幼圆" w:hAnsi="Arial Unicode MS" w:cs="Arial Unicode MS" w:hint="eastAsia"/>
      <w:kern w:val="0"/>
      <w:szCs w:val="21"/>
    </w:rPr>
  </w:style>
  <w:style w:type="paragraph" w:customStyle="1" w:styleId="22">
    <w:name w:val="样式2"/>
    <w:basedOn w:val="a3"/>
    <w:next w:val="a3"/>
    <w:qFormat/>
    <w:pPr>
      <w:tabs>
        <w:tab w:val="left" w:pos="480"/>
      </w:tabs>
      <w:spacing w:line="360" w:lineRule="auto"/>
      <w:ind w:left="480" w:rightChars="1" w:right="2" w:hanging="480"/>
    </w:pPr>
    <w:rPr>
      <w:sz w:val="24"/>
    </w:rPr>
  </w:style>
  <w:style w:type="paragraph" w:customStyle="1" w:styleId="xl33">
    <w:name w:val="xl33"/>
    <w:basedOn w:val="a"/>
    <w:qFormat/>
    <w:pPr>
      <w:widowControl/>
      <w:pBdr>
        <w:top w:val="single" w:sz="4" w:space="0" w:color="auto"/>
        <w:bottom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幼圆" w:eastAsia="幼圆" w:hAnsi="Arial Unicode MS" w:cs="Arial Unicode MS" w:hint="eastAsia"/>
      <w:kern w:val="0"/>
      <w:szCs w:val="21"/>
    </w:rPr>
  </w:style>
  <w:style w:type="paragraph" w:customStyle="1" w:styleId="xl48">
    <w:name w:val="xl48"/>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Cs w:val="21"/>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34">
    <w:name w:val="xl34"/>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font9">
    <w:name w:val="font9"/>
    <w:basedOn w:val="a"/>
    <w:qFormat/>
    <w:pPr>
      <w:widowControl/>
      <w:spacing w:before="100" w:beforeAutospacing="1" w:after="100" w:afterAutospacing="1"/>
      <w:jc w:val="left"/>
    </w:pPr>
    <w:rPr>
      <w:rFonts w:eastAsia="Arial Unicode MS"/>
      <w:kern w:val="0"/>
      <w:szCs w:val="21"/>
    </w:rPr>
  </w:style>
  <w:style w:type="paragraph" w:customStyle="1" w:styleId="font10">
    <w:name w:val="font10"/>
    <w:basedOn w:val="a"/>
    <w:qFormat/>
    <w:pPr>
      <w:widowControl/>
      <w:spacing w:before="100" w:beforeAutospacing="1" w:after="100" w:afterAutospacing="1"/>
      <w:jc w:val="left"/>
    </w:pPr>
    <w:rPr>
      <w:rFonts w:ascii="幼圆" w:eastAsia="幼圆" w:hAnsi="Arial Unicode MS" w:cs="Arial Unicode MS" w:hint="eastAsia"/>
      <w:kern w:val="0"/>
      <w:szCs w:val="21"/>
    </w:rPr>
  </w:style>
  <w:style w:type="paragraph" w:customStyle="1" w:styleId="xl35">
    <w:name w:val="xl35"/>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xl36">
    <w:name w:val="xl36"/>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font7">
    <w:name w:val="font7"/>
    <w:basedOn w:val="a"/>
    <w:qFormat/>
    <w:pPr>
      <w:widowControl/>
      <w:spacing w:before="100" w:beforeAutospacing="1" w:after="100" w:afterAutospacing="1"/>
      <w:jc w:val="left"/>
    </w:pPr>
    <w:rPr>
      <w:rFonts w:ascii="宋体" w:hAnsi="宋体" w:cs="Arial Unicode MS" w:hint="eastAsia"/>
      <w:kern w:val="0"/>
      <w:szCs w:val="21"/>
    </w:rPr>
  </w:style>
  <w:style w:type="paragraph" w:customStyle="1" w:styleId="xl49">
    <w:name w:val="xl49"/>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kern w:val="0"/>
      <w:szCs w:val="21"/>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幼圆" w:eastAsia="幼圆" w:hAnsi="Arial Unicode MS" w:cs="Arial Unicode MS" w:hint="eastAsia"/>
      <w:kern w:val="0"/>
      <w:szCs w:val="21"/>
    </w:rPr>
  </w:style>
  <w:style w:type="paragraph" w:customStyle="1" w:styleId="font8">
    <w:name w:val="font8"/>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xl50">
    <w:name w:val="xl5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kern w:val="0"/>
      <w:szCs w:val="21"/>
    </w:rPr>
  </w:style>
  <w:style w:type="paragraph" w:customStyle="1" w:styleId="xl45">
    <w:name w:val="xl45"/>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xl52">
    <w:name w:val="xl52"/>
    <w:basedOn w:val="a"/>
    <w:qFormat/>
    <w:pPr>
      <w:widowControl/>
      <w:pBdr>
        <w:bottom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29">
    <w:name w:val="xl29"/>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幼圆" w:eastAsia="幼圆" w:hAnsi="Arial Unicode MS" w:cs="Arial Unicode MS" w:hint="eastAsia"/>
      <w:kern w:val="0"/>
      <w:szCs w:val="21"/>
    </w:rPr>
  </w:style>
  <w:style w:type="paragraph" w:customStyle="1" w:styleId="xl41">
    <w:name w:val="xl4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幼圆" w:eastAsia="幼圆" w:hAnsi="Arial Unicode MS" w:cs="Arial Unicode MS" w:hint="eastAsia"/>
      <w:kern w:val="0"/>
      <w:szCs w:val="21"/>
    </w:rPr>
  </w:style>
  <w:style w:type="paragraph" w:customStyle="1" w:styleId="xl44">
    <w:name w:val="xl44"/>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character" w:customStyle="1" w:styleId="Char1">
    <w:name w:val="批注框文本 Char"/>
    <w:basedOn w:val="a0"/>
    <w:link w:val="aa"/>
    <w:qFormat/>
    <w:rPr>
      <w:kern w:val="2"/>
      <w:sz w:val="18"/>
      <w:szCs w:val="18"/>
    </w:rPr>
  </w:style>
  <w:style w:type="paragraph" w:customStyle="1" w:styleId="11">
    <w:name w:val="列出段落1"/>
    <w:basedOn w:val="a"/>
    <w:uiPriority w:val="99"/>
    <w:unhideWhenUsed/>
    <w:qFormat/>
    <w:pPr>
      <w:ind w:firstLineChars="200" w:firstLine="420"/>
    </w:pPr>
  </w:style>
  <w:style w:type="character" w:customStyle="1" w:styleId="2Char0">
    <w:name w:val="正文文本缩进 2 Char"/>
    <w:basedOn w:val="a0"/>
    <w:link w:val="20"/>
    <w:qFormat/>
    <w:rPr>
      <w:rFonts w:ascii="宋体" w:hAnsi="宋体"/>
      <w:kern w:val="2"/>
      <w:sz w:val="24"/>
      <w:szCs w:val="24"/>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正文文本缩进 Char"/>
    <w:basedOn w:val="a0"/>
    <w:link w:val="a6"/>
    <w:qFormat/>
    <w:rPr>
      <w:rFonts w:ascii="宋体" w:hAnsi="宋体"/>
      <w:kern w:val="2"/>
      <w:sz w:val="24"/>
      <w:szCs w:val="24"/>
    </w:rPr>
  </w:style>
  <w:style w:type="character" w:customStyle="1" w:styleId="Char">
    <w:name w:val="批注文字 Char"/>
    <w:basedOn w:val="a0"/>
    <w:link w:val="a4"/>
    <w:uiPriority w:val="99"/>
    <w:qFormat/>
    <w:rPr>
      <w:kern w:val="2"/>
      <w:sz w:val="21"/>
      <w:szCs w:val="24"/>
    </w:rPr>
  </w:style>
  <w:style w:type="character" w:customStyle="1" w:styleId="Char2">
    <w:name w:val="批注主题 Char"/>
    <w:basedOn w:val="Char"/>
    <w:link w:val="ae"/>
    <w:qFormat/>
    <w:rPr>
      <w:b/>
      <w:bCs/>
      <w:kern w:val="2"/>
      <w:sz w:val="21"/>
      <w:szCs w:val="24"/>
    </w:rPr>
  </w:style>
  <w:style w:type="paragraph" w:customStyle="1" w:styleId="23">
    <w:name w:val="列出段落2"/>
    <w:basedOn w:val="a"/>
    <w:uiPriority w:val="99"/>
    <w:qFormat/>
    <w:pPr>
      <w:ind w:firstLineChars="200" w:firstLine="420"/>
    </w:pPr>
  </w:style>
  <w:style w:type="character" w:customStyle="1" w:styleId="font91">
    <w:name w:val="font91"/>
    <w:qFormat/>
    <w:rPr>
      <w:rFonts w:ascii="宋体" w:eastAsia="宋体" w:hAnsi="宋体" w:cs="宋体" w:hint="eastAsia"/>
      <w:color w:val="0000FF"/>
      <w:sz w:val="20"/>
      <w:szCs w:val="20"/>
      <w:u w:val="none"/>
    </w:rPr>
  </w:style>
  <w:style w:type="character" w:customStyle="1" w:styleId="font61">
    <w:name w:val="font61"/>
    <w:qFormat/>
    <w:rPr>
      <w:rFonts w:ascii="Times New Roman" w:hAnsi="Times New Roman" w:cs="Times New Roman" w:hint="default"/>
      <w:color w:val="000000"/>
      <w:sz w:val="20"/>
      <w:szCs w:val="20"/>
      <w:u w:val="none"/>
    </w:rPr>
  </w:style>
  <w:style w:type="character" w:customStyle="1" w:styleId="font41">
    <w:name w:val="font41"/>
    <w:basedOn w:val="a0"/>
    <w:qFormat/>
    <w:rPr>
      <w:rFonts w:ascii="Adobe 仿宋 Std R" w:eastAsia="Adobe 仿宋 Std R" w:hAnsi="Adobe 仿宋 Std R" w:cs="Adobe 仿宋 Std R" w:hint="eastAsia"/>
      <w:color w:val="000000"/>
      <w:sz w:val="22"/>
      <w:szCs w:val="22"/>
      <w:u w:val="none"/>
    </w:rPr>
  </w:style>
  <w:style w:type="character" w:customStyle="1" w:styleId="font21">
    <w:name w:val="font21"/>
    <w:basedOn w:val="a0"/>
    <w:qFormat/>
    <w:rPr>
      <w:rFonts w:ascii="Adobe 仿宋 Std R" w:eastAsia="Adobe 仿宋 Std R" w:hAnsi="Adobe 仿宋 Std R" w:cs="Adobe 仿宋 Std R" w:hint="eastAsia"/>
      <w:color w:val="000000"/>
      <w:sz w:val="22"/>
      <w:szCs w:val="22"/>
      <w:u w:val="none"/>
      <w:vertAlign w:val="superscript"/>
    </w:rPr>
  </w:style>
  <w:style w:type="character" w:customStyle="1" w:styleId="font31">
    <w:name w:val="font31"/>
    <w:basedOn w:val="a0"/>
    <w:qFormat/>
    <w:rPr>
      <w:rFonts w:ascii="Adobe 仿宋 Std R" w:eastAsia="Adobe 仿宋 Std R" w:hAnsi="Adobe 仿宋 Std R" w:cs="Adobe 仿宋 Std R" w:hint="eastAsia"/>
      <w:color w:val="000000"/>
      <w:sz w:val="24"/>
      <w:szCs w:val="24"/>
      <w:u w:val="none"/>
    </w:rPr>
  </w:style>
  <w:style w:type="character" w:customStyle="1" w:styleId="font11">
    <w:name w:val="font11"/>
    <w:basedOn w:val="a0"/>
    <w:qFormat/>
    <w:rPr>
      <w:rFonts w:ascii="Adobe 仿宋 Std R" w:eastAsia="Adobe 仿宋 Std R" w:hAnsi="Adobe 仿宋 Std R" w:cs="Adobe 仿宋 Std R" w:hint="eastAsia"/>
      <w:color w:val="000000"/>
      <w:sz w:val="24"/>
      <w:szCs w:val="24"/>
      <w:u w:val="none"/>
      <w:vertAlign w:val="superscript"/>
    </w:rPr>
  </w:style>
  <w:style w:type="character" w:customStyle="1" w:styleId="font81">
    <w:name w:val="font81"/>
    <w:basedOn w:val="a0"/>
    <w:qFormat/>
    <w:rPr>
      <w:rFonts w:ascii="Adobe 仿宋 Std R" w:eastAsia="Adobe 仿宋 Std R" w:hAnsi="Adobe 仿宋 Std R" w:cs="Adobe 仿宋 Std R" w:hint="eastAsia"/>
      <w:color w:val="000000"/>
      <w:sz w:val="22"/>
      <w:szCs w:val="22"/>
      <w:u w:val="none"/>
    </w:rPr>
  </w:style>
  <w:style w:type="character" w:customStyle="1" w:styleId="font51">
    <w:name w:val="font51"/>
    <w:basedOn w:val="a0"/>
    <w:qFormat/>
    <w:rPr>
      <w:rFonts w:ascii="Adobe 仿宋 Std R" w:eastAsia="Adobe 仿宋 Std R" w:hAnsi="Adobe 仿宋 Std R" w:cs="Adobe 仿宋 Std R" w:hint="eastAsia"/>
      <w:color w:val="000000"/>
      <w:sz w:val="24"/>
      <w:szCs w:val="24"/>
      <w:u w:val="none"/>
    </w:rPr>
  </w:style>
  <w:style w:type="paragraph" w:styleId="af5">
    <w:name w:val="List Paragraph"/>
    <w:basedOn w:val="a"/>
    <w:uiPriority w:val="99"/>
    <w:qFormat/>
    <w:pPr>
      <w:ind w:firstLineChars="200" w:firstLine="420"/>
    </w:pPr>
  </w:style>
  <w:style w:type="character" w:customStyle="1" w:styleId="font111">
    <w:name w:val="font111"/>
    <w:qFormat/>
    <w:rPr>
      <w:rFonts w:ascii="Times New Roman" w:hAnsi="Times New Roman" w:cs="Times New Roman" w:hint="default"/>
      <w:b/>
      <w:color w:val="auto"/>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customShpInfo spid="_x0000_s2051"/>
    <customShpInfo spid="_x0000_s2050"/>
    <customShpInfo spid="_x0000_s2049"/>
    <customShpInfo spid="_x0000_s2055"/>
    <customShpInfo spid="_x0000_s2053"/>
    <customShpInfo spid="_x0000_s2056"/>
    <customShpInfo spid="_x0000_s2054"/>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EE16A3-BD2B-4F3D-B689-E0B0F9C0E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1060</Words>
  <Characters>6043</Characters>
  <Application>Microsoft Office Word</Application>
  <DocSecurity>0</DocSecurity>
  <Lines>50</Lines>
  <Paragraphs>14</Paragraphs>
  <ScaleCrop>false</ScaleCrop>
  <Company>China</Company>
  <LinksUpToDate>false</LinksUpToDate>
  <CharactersWithSpaces>7089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Administrator</dc:creator>
  <cp:keywords>估价 的 房地产 报告 本 </cp:keywords>
  <dc:description>房地产估价、土地估价；房地产估价报告 （二）估价结果和估价报告的使用2、估价对象概况（二）估价方</dc:description>
  <cp:lastModifiedBy>China</cp:lastModifiedBy>
  <cp:revision>232</cp:revision>
  <cp:lastPrinted>2019-05-21T01:30:00Z</cp:lastPrinted>
  <dcterms:created xsi:type="dcterms:W3CDTF">2016-09-05T09:44:00Z</dcterms:created>
  <dcterms:modified xsi:type="dcterms:W3CDTF">2019-05-21T01:30:00Z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