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4A71" w:rsidRDefault="00DD4A71">
      <w:pPr>
        <w:adjustRightInd w:val="0"/>
        <w:spacing w:before="100" w:beforeAutospacing="1" w:after="100" w:afterAutospacing="1" w:line="500" w:lineRule="exact"/>
        <w:jc w:val="center"/>
        <w:textAlignment w:val="baseline"/>
        <w:rPr>
          <w:rFonts w:ascii="楷体_GB2312" w:eastAsia="楷体_GB2312" w:hAnsi="黑体"/>
          <w:bCs/>
          <w:kern w:val="28"/>
          <w:sz w:val="48"/>
          <w:szCs w:val="48"/>
        </w:rPr>
      </w:pPr>
    </w:p>
    <w:p w:rsidR="00DD4A71" w:rsidRDefault="00DD4A71">
      <w:pPr>
        <w:adjustRightInd w:val="0"/>
        <w:spacing w:before="100" w:beforeAutospacing="1" w:after="100" w:afterAutospacing="1" w:line="500" w:lineRule="exact"/>
        <w:jc w:val="center"/>
        <w:textAlignment w:val="baseline"/>
        <w:rPr>
          <w:rFonts w:ascii="黑体" w:eastAsia="黑体" w:hAnsi="黑体"/>
          <w:bCs/>
          <w:kern w:val="28"/>
          <w:sz w:val="48"/>
          <w:szCs w:val="48"/>
        </w:rPr>
      </w:pPr>
    </w:p>
    <w:p w:rsidR="00DD4A71" w:rsidRDefault="002F65E9">
      <w:pPr>
        <w:adjustRightInd w:val="0"/>
        <w:spacing w:before="100" w:beforeAutospacing="1" w:after="100" w:afterAutospacing="1" w:line="500" w:lineRule="exact"/>
        <w:jc w:val="center"/>
        <w:textAlignment w:val="baseline"/>
        <w:rPr>
          <w:rFonts w:ascii="黑体" w:eastAsia="黑体" w:hAnsi="黑体"/>
          <w:bCs/>
          <w:kern w:val="28"/>
          <w:sz w:val="48"/>
          <w:szCs w:val="48"/>
        </w:rPr>
      </w:pPr>
      <w:r>
        <w:rPr>
          <w:rFonts w:ascii="黑体" w:eastAsia="黑体" w:hAnsi="黑体" w:hint="eastAsia"/>
          <w:bCs/>
          <w:kern w:val="28"/>
          <w:sz w:val="48"/>
          <w:szCs w:val="48"/>
        </w:rPr>
        <w:t>房地产估价报告</w:t>
      </w:r>
    </w:p>
    <w:p w:rsidR="00DD4A71" w:rsidRDefault="00DD4A71">
      <w:pPr>
        <w:adjustRightInd w:val="0"/>
        <w:spacing w:before="100" w:beforeAutospacing="1" w:after="100" w:afterAutospacing="1" w:line="500" w:lineRule="exact"/>
        <w:jc w:val="center"/>
        <w:textAlignment w:val="baseline"/>
        <w:rPr>
          <w:rFonts w:ascii="黑体" w:eastAsia="黑体" w:hAnsi="黑体"/>
          <w:bCs/>
          <w:kern w:val="28"/>
          <w:sz w:val="48"/>
          <w:szCs w:val="48"/>
        </w:rPr>
      </w:pPr>
    </w:p>
    <w:p w:rsidR="00DD4A71" w:rsidRDefault="00DD4A71">
      <w:pPr>
        <w:rPr>
          <w:rFonts w:ascii="楷体_GB2312" w:eastAsia="楷体_GB2312" w:hAnsi="黑体"/>
          <w:kern w:val="0"/>
          <w:sz w:val="36"/>
          <w:szCs w:val="36"/>
        </w:rPr>
      </w:pPr>
    </w:p>
    <w:p w:rsidR="00DD4A71" w:rsidRDefault="002F65E9">
      <w:pPr>
        <w:spacing w:before="100" w:beforeAutospacing="1" w:after="100" w:afterAutospacing="1" w:line="560" w:lineRule="exact"/>
        <w:ind w:leftChars="126" w:left="2410" w:rightChars="106" w:right="223" w:hangingChars="715" w:hanging="2145"/>
        <w:jc w:val="left"/>
        <w:rPr>
          <w:rFonts w:ascii="楷体_GB2312" w:eastAsia="楷体_GB2312" w:hAnsi="黑体"/>
          <w:kern w:val="28"/>
          <w:sz w:val="30"/>
          <w:szCs w:val="30"/>
        </w:rPr>
      </w:pPr>
      <w:r>
        <w:rPr>
          <w:rFonts w:ascii="黑体" w:eastAsia="黑体" w:hAnsi="黑体" w:cs="黑体" w:hint="eastAsia"/>
          <w:bCs/>
          <w:kern w:val="28"/>
          <w:sz w:val="30"/>
          <w:szCs w:val="30"/>
        </w:rPr>
        <w:t>估价项目名称</w:t>
      </w:r>
      <w:r>
        <w:rPr>
          <w:rFonts w:ascii="黑体" w:eastAsia="黑体" w:hAnsi="黑体" w:cs="黑体" w:hint="eastAsia"/>
          <w:sz w:val="30"/>
          <w:szCs w:val="30"/>
        </w:rPr>
        <w:t>：</w:t>
      </w:r>
      <w:r>
        <w:rPr>
          <w:rFonts w:ascii="仿宋_GB2312" w:eastAsia="仿宋_GB2312" w:hAnsi="黑体" w:hint="eastAsia"/>
          <w:kern w:val="28"/>
          <w:sz w:val="30"/>
          <w:szCs w:val="30"/>
        </w:rPr>
        <w:t>汕头市潮阳区棉北街道平北居委飞盛别墅区J1幢房地产司法处置评估</w:t>
      </w:r>
    </w:p>
    <w:p w:rsidR="00DD4A71" w:rsidRDefault="002F65E9">
      <w:pPr>
        <w:spacing w:before="100" w:beforeAutospacing="1" w:after="100" w:afterAutospacing="1" w:line="460" w:lineRule="exact"/>
        <w:ind w:leftChars="126" w:left="2410" w:rightChars="106" w:right="223" w:hangingChars="715" w:hanging="2145"/>
        <w:jc w:val="left"/>
        <w:rPr>
          <w:rFonts w:ascii="楷体_GB2312" w:eastAsia="黑体" w:hAnsi="黑体" w:cs="黑体"/>
          <w:kern w:val="28"/>
          <w:sz w:val="30"/>
          <w:szCs w:val="30"/>
        </w:rPr>
      </w:pPr>
      <w:r>
        <w:rPr>
          <w:rFonts w:ascii="黑体" w:eastAsia="黑体" w:hAnsi="黑体" w:hint="eastAsia"/>
          <w:bCs/>
          <w:kern w:val="28"/>
          <w:sz w:val="30"/>
          <w:szCs w:val="30"/>
        </w:rPr>
        <w:t>估价委托方：</w:t>
      </w:r>
      <w:r>
        <w:rPr>
          <w:rFonts w:ascii="仿宋_GB2312" w:eastAsia="仿宋_GB2312" w:hAnsi="黑体" w:hint="eastAsia"/>
          <w:kern w:val="28"/>
          <w:sz w:val="30"/>
          <w:szCs w:val="30"/>
        </w:rPr>
        <w:t>汕头市潮阳区人民法院</w:t>
      </w:r>
    </w:p>
    <w:p w:rsidR="00DD4A71" w:rsidRDefault="002F65E9">
      <w:pPr>
        <w:spacing w:line="480" w:lineRule="auto"/>
        <w:ind w:firstLineChars="100" w:firstLine="300"/>
        <w:jc w:val="left"/>
        <w:rPr>
          <w:rFonts w:ascii="楷体_GB2312" w:eastAsia="楷体_GB2312" w:hAnsi="黑体"/>
          <w:bCs/>
          <w:kern w:val="28"/>
          <w:sz w:val="30"/>
          <w:szCs w:val="30"/>
        </w:rPr>
      </w:pPr>
      <w:r>
        <w:rPr>
          <w:rFonts w:ascii="黑体" w:eastAsia="黑体" w:hAnsi="黑体" w:hint="eastAsia"/>
          <w:bCs/>
          <w:kern w:val="28"/>
          <w:sz w:val="30"/>
          <w:szCs w:val="30"/>
        </w:rPr>
        <w:t>估价机构：</w:t>
      </w:r>
      <w:r>
        <w:rPr>
          <w:rFonts w:ascii="仿宋_GB2312" w:eastAsia="仿宋_GB2312" w:hAnsi="黑体" w:hint="eastAsia"/>
          <w:kern w:val="28"/>
          <w:sz w:val="30"/>
          <w:szCs w:val="30"/>
        </w:rPr>
        <w:t>深圳市国咨土地房地产资产评估有限公司</w:t>
      </w:r>
    </w:p>
    <w:p w:rsidR="00DD4A71" w:rsidRDefault="002F65E9">
      <w:pPr>
        <w:spacing w:line="480" w:lineRule="auto"/>
        <w:ind w:firstLineChars="100" w:firstLine="300"/>
        <w:jc w:val="left"/>
        <w:rPr>
          <w:rFonts w:ascii="楷体_GB2312" w:eastAsia="楷体_GB2312" w:hAnsi="黑体"/>
          <w:kern w:val="0"/>
          <w:sz w:val="30"/>
          <w:szCs w:val="30"/>
        </w:rPr>
      </w:pPr>
      <w:r>
        <w:rPr>
          <w:rFonts w:ascii="黑体" w:eastAsia="黑体" w:hAnsi="黑体" w:hint="eastAsia"/>
          <w:bCs/>
          <w:kern w:val="28"/>
          <w:sz w:val="30"/>
          <w:szCs w:val="30"/>
        </w:rPr>
        <w:t>估价人员：</w:t>
      </w:r>
      <w:r>
        <w:rPr>
          <w:rFonts w:ascii="仿宋_GB2312" w:eastAsia="仿宋_GB2312" w:hAnsi="黑体" w:hint="eastAsia"/>
          <w:kern w:val="28"/>
          <w:sz w:val="30"/>
          <w:szCs w:val="30"/>
        </w:rPr>
        <w:t>刘怡    陶伟</w:t>
      </w:r>
    </w:p>
    <w:p w:rsidR="00DD4A71" w:rsidRDefault="002F65E9">
      <w:pPr>
        <w:spacing w:line="480" w:lineRule="auto"/>
        <w:ind w:firstLineChars="100" w:firstLine="300"/>
        <w:jc w:val="left"/>
        <w:rPr>
          <w:rFonts w:ascii="楷体_GB2312" w:eastAsia="仿宋_GB2312" w:hAnsi="楷体_GB2312" w:cs="楷体_GB2312"/>
          <w:spacing w:val="-26"/>
          <w:kern w:val="28"/>
          <w:sz w:val="30"/>
          <w:szCs w:val="30"/>
        </w:rPr>
      </w:pPr>
      <w:r>
        <w:rPr>
          <w:rFonts w:ascii="黑体" w:eastAsia="黑体" w:hAnsi="黑体" w:hint="eastAsia"/>
          <w:bCs/>
          <w:kern w:val="28"/>
          <w:sz w:val="30"/>
          <w:szCs w:val="30"/>
        </w:rPr>
        <w:t>估价作业日期：</w:t>
      </w:r>
      <w:r>
        <w:rPr>
          <w:rFonts w:ascii="仿宋_GB2312" w:eastAsia="仿宋_GB2312" w:hAnsi="黑体" w:hint="eastAsia"/>
          <w:spacing w:val="-26"/>
          <w:kern w:val="28"/>
          <w:sz w:val="30"/>
          <w:szCs w:val="30"/>
        </w:rPr>
        <w:t>二〇一九年四月二十九日</w:t>
      </w:r>
      <w:r>
        <w:rPr>
          <w:rFonts w:ascii="仿宋_GB2312" w:eastAsia="仿宋_GB2312" w:hAnsi="楷体_GB2312" w:cs="楷体_GB2312" w:hint="eastAsia"/>
          <w:spacing w:val="-26"/>
          <w:kern w:val="28"/>
          <w:sz w:val="30"/>
          <w:szCs w:val="30"/>
        </w:rPr>
        <w:t>至二〇一九年五月二十日</w:t>
      </w:r>
    </w:p>
    <w:p w:rsidR="00DD4A71" w:rsidRDefault="002F65E9">
      <w:pPr>
        <w:spacing w:line="480" w:lineRule="auto"/>
        <w:ind w:firstLineChars="100" w:firstLine="300"/>
        <w:jc w:val="left"/>
        <w:rPr>
          <w:rFonts w:ascii="楷体_GB2312" w:eastAsia="仿宋_GB2312" w:hAnsi="黑体"/>
          <w:bCs/>
          <w:kern w:val="28"/>
          <w:sz w:val="30"/>
          <w:szCs w:val="30"/>
        </w:rPr>
      </w:pPr>
      <w:r>
        <w:rPr>
          <w:rFonts w:ascii="黑体" w:eastAsia="黑体" w:hAnsi="黑体" w:hint="eastAsia"/>
          <w:bCs/>
          <w:kern w:val="28"/>
          <w:sz w:val="30"/>
          <w:szCs w:val="30"/>
        </w:rPr>
        <w:t xml:space="preserve">报告提交日期: </w:t>
      </w:r>
      <w:r>
        <w:rPr>
          <w:rFonts w:ascii="仿宋_GB2312" w:eastAsia="仿宋_GB2312" w:hAnsi="楷体_GB2312" w:cs="楷体_GB2312" w:hint="eastAsia"/>
          <w:spacing w:val="-26"/>
          <w:kern w:val="28"/>
          <w:sz w:val="30"/>
          <w:szCs w:val="30"/>
        </w:rPr>
        <w:t>二〇一九年五月二十日</w:t>
      </w:r>
    </w:p>
    <w:p w:rsidR="00DD4A71" w:rsidRDefault="002F65E9">
      <w:pPr>
        <w:spacing w:line="480" w:lineRule="auto"/>
        <w:ind w:firstLineChars="100" w:firstLine="300"/>
        <w:jc w:val="left"/>
        <w:rPr>
          <w:rFonts w:ascii="楷体_GB2312" w:eastAsia="楷体_GB2312" w:hAnsi="黑体"/>
          <w:color w:val="FF0000"/>
          <w:kern w:val="28"/>
          <w:sz w:val="30"/>
          <w:szCs w:val="30"/>
        </w:rPr>
      </w:pPr>
      <w:r>
        <w:rPr>
          <w:rFonts w:ascii="黑体" w:eastAsia="黑体" w:hAnsi="黑体" w:hint="eastAsia"/>
          <w:bCs/>
          <w:kern w:val="28"/>
          <w:sz w:val="30"/>
          <w:szCs w:val="30"/>
        </w:rPr>
        <w:t>估价报告编号：</w:t>
      </w:r>
      <w:r>
        <w:rPr>
          <w:rFonts w:ascii="仿宋_GB2312" w:eastAsia="仿宋_GB2312" w:hAnsi="黑体" w:hint="eastAsia"/>
          <w:kern w:val="28"/>
          <w:sz w:val="30"/>
          <w:szCs w:val="30"/>
        </w:rPr>
        <w:t>深国咨汕评字[2019]S05第0006号</w:t>
      </w:r>
    </w:p>
    <w:p w:rsidR="00DD4A71" w:rsidRDefault="00DD4A71">
      <w:pPr>
        <w:spacing w:line="460" w:lineRule="exact"/>
        <w:ind w:firstLineChars="200" w:firstLine="640"/>
        <w:jc w:val="left"/>
        <w:rPr>
          <w:rFonts w:ascii="楷体_GB2312" w:eastAsia="楷体_GB2312" w:hAnsi="黑体"/>
          <w:bCs/>
          <w:kern w:val="28"/>
          <w:sz w:val="32"/>
          <w:szCs w:val="32"/>
        </w:rPr>
      </w:pPr>
    </w:p>
    <w:p w:rsidR="00DD4A71" w:rsidRDefault="00DD4A71">
      <w:pPr>
        <w:spacing w:line="460" w:lineRule="exact"/>
        <w:ind w:firstLineChars="200" w:firstLine="640"/>
        <w:jc w:val="left"/>
        <w:rPr>
          <w:rFonts w:ascii="楷体_GB2312" w:eastAsia="楷体_GB2312" w:hAnsi="黑体"/>
          <w:bCs/>
          <w:kern w:val="28"/>
          <w:sz w:val="32"/>
          <w:szCs w:val="32"/>
        </w:rPr>
      </w:pPr>
    </w:p>
    <w:p w:rsidR="00DD4A71" w:rsidRDefault="00DD4A71">
      <w:pPr>
        <w:spacing w:line="460" w:lineRule="exact"/>
        <w:jc w:val="left"/>
        <w:rPr>
          <w:rFonts w:ascii="楷体_GB2312" w:eastAsia="楷体_GB2312" w:hAnsi="黑体"/>
          <w:bCs/>
          <w:kern w:val="28"/>
          <w:sz w:val="32"/>
          <w:szCs w:val="32"/>
        </w:rPr>
      </w:pPr>
    </w:p>
    <w:p w:rsidR="00DD4A71" w:rsidRDefault="00DD4A71">
      <w:pPr>
        <w:rPr>
          <w:rFonts w:ascii="楷体_GB2312" w:eastAsia="楷体_GB2312"/>
          <w:snapToGrid w:val="0"/>
          <w:kern w:val="0"/>
          <w:sz w:val="36"/>
          <w:szCs w:val="36"/>
        </w:rPr>
      </w:pPr>
    </w:p>
    <w:p w:rsidR="00DD4A71" w:rsidRDefault="00DD4A71" w:rsidP="002F65E9">
      <w:pPr>
        <w:pStyle w:val="ac"/>
        <w:adjustRightInd w:val="0"/>
        <w:snapToGrid w:val="0"/>
        <w:spacing w:beforeLines="100" w:afterLines="100" w:line="600" w:lineRule="exact"/>
        <w:jc w:val="center"/>
        <w:rPr>
          <w:rFonts w:ascii="Times New Roman" w:eastAsia="黑体" w:hAnsi="Times New Roman"/>
          <w:b/>
          <w:sz w:val="44"/>
          <w:szCs w:val="44"/>
        </w:rPr>
      </w:pPr>
    </w:p>
    <w:p w:rsidR="00DD4A71" w:rsidRDefault="00DD4A71" w:rsidP="002F65E9">
      <w:pPr>
        <w:pStyle w:val="ac"/>
        <w:adjustRightInd w:val="0"/>
        <w:snapToGrid w:val="0"/>
        <w:spacing w:beforeLines="100" w:afterLines="100" w:line="600" w:lineRule="exact"/>
        <w:jc w:val="center"/>
        <w:rPr>
          <w:rFonts w:ascii="Times New Roman" w:eastAsia="黑体" w:hAnsi="Times New Roman"/>
          <w:b/>
          <w:sz w:val="44"/>
          <w:szCs w:val="44"/>
        </w:rPr>
      </w:pPr>
    </w:p>
    <w:p w:rsidR="00DD4A71" w:rsidRDefault="002F65E9" w:rsidP="002F65E9">
      <w:pPr>
        <w:pStyle w:val="ac"/>
        <w:adjustRightInd w:val="0"/>
        <w:snapToGrid w:val="0"/>
        <w:spacing w:beforeLines="100" w:afterLines="100" w:line="600" w:lineRule="exact"/>
        <w:jc w:val="center"/>
        <w:rPr>
          <w:rFonts w:ascii="Times New Roman" w:eastAsia="黑体" w:hAnsi="Times New Roman"/>
          <w:b/>
          <w:sz w:val="44"/>
          <w:szCs w:val="44"/>
        </w:rPr>
      </w:pPr>
      <w:r>
        <w:rPr>
          <w:rFonts w:ascii="Times New Roman" w:eastAsia="黑体" w:hAnsi="Times New Roman" w:hint="eastAsia"/>
          <w:b/>
          <w:sz w:val="44"/>
          <w:szCs w:val="44"/>
        </w:rPr>
        <w:lastRenderedPageBreak/>
        <w:t>房地产估价</w:t>
      </w:r>
      <w:r>
        <w:rPr>
          <w:rFonts w:ascii="Times New Roman" w:eastAsia="黑体" w:hAnsi="Times New Roman"/>
          <w:b/>
          <w:sz w:val="44"/>
          <w:szCs w:val="44"/>
        </w:rPr>
        <w:t>报告摘要</w:t>
      </w:r>
    </w:p>
    <w:p w:rsidR="00DD4A71" w:rsidRDefault="002F65E9">
      <w:pPr>
        <w:tabs>
          <w:tab w:val="left" w:pos="534"/>
        </w:tabs>
        <w:spacing w:line="360" w:lineRule="auto"/>
        <w:ind w:left="288"/>
        <w:jc w:val="center"/>
        <w:rPr>
          <w:rFonts w:eastAsia="仿宋_GB2312"/>
          <w:sz w:val="24"/>
        </w:rPr>
      </w:pPr>
      <w:r>
        <w:rPr>
          <w:rFonts w:eastAsia="仿宋_GB2312" w:hint="eastAsia"/>
          <w:sz w:val="24"/>
        </w:rPr>
        <w:t>深国咨汕评字</w:t>
      </w:r>
      <w:r>
        <w:rPr>
          <w:rFonts w:eastAsia="仿宋_GB2312" w:hint="eastAsia"/>
          <w:sz w:val="24"/>
        </w:rPr>
        <w:t>[2019]S05</w:t>
      </w:r>
      <w:r>
        <w:rPr>
          <w:rFonts w:eastAsia="仿宋_GB2312" w:hint="eastAsia"/>
          <w:sz w:val="24"/>
        </w:rPr>
        <w:t>第</w:t>
      </w:r>
      <w:r>
        <w:rPr>
          <w:rFonts w:eastAsia="仿宋_GB2312" w:hint="eastAsia"/>
          <w:sz w:val="24"/>
        </w:rPr>
        <w:t>0006</w:t>
      </w:r>
      <w:r>
        <w:rPr>
          <w:rFonts w:eastAsia="仿宋_GB2312" w:hint="eastAsia"/>
          <w:sz w:val="24"/>
        </w:rPr>
        <w:t>号</w:t>
      </w:r>
    </w:p>
    <w:tbl>
      <w:tblPr>
        <w:tblpPr w:leftFromText="180" w:rightFromText="180" w:vertAnchor="text" w:horzAnchor="margin" w:tblpXSpec="center" w:tblpY="60"/>
        <w:tblW w:w="869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tblPr>
      <w:tblGrid>
        <w:gridCol w:w="4977"/>
        <w:gridCol w:w="3722"/>
      </w:tblGrid>
      <w:tr w:rsidR="00DD4A71">
        <w:trPr>
          <w:trHeight w:val="3352"/>
        </w:trPr>
        <w:tc>
          <w:tcPr>
            <w:tcW w:w="4977" w:type="dxa"/>
          </w:tcPr>
          <w:p w:rsidR="00DD4A71" w:rsidRDefault="002F65E9">
            <w:r>
              <w:rPr>
                <w:rFonts w:hint="eastAsia"/>
                <w:noProof/>
              </w:rPr>
              <w:drawing>
                <wp:anchor distT="0" distB="0" distL="114300" distR="114300" simplePos="0" relativeHeight="251657728" behindDoc="1" locked="0" layoutInCell="1" allowOverlap="1">
                  <wp:simplePos x="0" y="0"/>
                  <wp:positionH relativeFrom="column">
                    <wp:posOffset>27305</wp:posOffset>
                  </wp:positionH>
                  <wp:positionV relativeFrom="paragraph">
                    <wp:posOffset>59690</wp:posOffset>
                  </wp:positionV>
                  <wp:extent cx="2900680" cy="2045970"/>
                  <wp:effectExtent l="0" t="0" r="13970" b="11430"/>
                  <wp:wrapNone/>
                  <wp:docPr id="2" name="图片 1" descr="E:\汕头市潮阳区棉北街道平北居委飞盛别墅区J1幢\照片\34038642972297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汕头市潮阳区棉北街道平北居委飞盛别墅区J1幢\照片\340386429722974043.jpg"/>
                          <pic:cNvPicPr>
                            <a:picLocks noChangeAspect="1" noChangeArrowheads="1"/>
                          </pic:cNvPicPr>
                        </pic:nvPicPr>
                        <pic:blipFill>
                          <a:blip r:embed="rId8" cstate="print"/>
                          <a:srcRect/>
                          <a:stretch>
                            <a:fillRect/>
                          </a:stretch>
                        </pic:blipFill>
                        <pic:spPr>
                          <a:xfrm>
                            <a:off x="0" y="0"/>
                            <a:ext cx="2900680" cy="2045970"/>
                          </a:xfrm>
                          <a:prstGeom prst="rect">
                            <a:avLst/>
                          </a:prstGeom>
                          <a:noFill/>
                          <a:ln w="9525">
                            <a:noFill/>
                            <a:miter lim="800000"/>
                            <a:headEnd/>
                            <a:tailEnd/>
                          </a:ln>
                        </pic:spPr>
                      </pic:pic>
                    </a:graphicData>
                  </a:graphic>
                </wp:anchor>
              </w:drawing>
            </w:r>
          </w:p>
          <w:p w:rsidR="00DD4A71" w:rsidRDefault="00DD4A71">
            <w:pPr>
              <w:ind w:right="210"/>
              <w:jc w:val="right"/>
            </w:pPr>
          </w:p>
        </w:tc>
        <w:tc>
          <w:tcPr>
            <w:tcW w:w="3722" w:type="dxa"/>
          </w:tcPr>
          <w:p w:rsidR="00DD4A71" w:rsidRDefault="00DD4A71">
            <w:pPr>
              <w:spacing w:line="360" w:lineRule="auto"/>
              <w:jc w:val="center"/>
              <w:rPr>
                <w:rFonts w:eastAsia="黑体"/>
                <w:sz w:val="28"/>
                <w:szCs w:val="28"/>
              </w:rPr>
            </w:pPr>
          </w:p>
          <w:p w:rsidR="00DD4A71" w:rsidRDefault="002F65E9">
            <w:pPr>
              <w:spacing w:line="360" w:lineRule="auto"/>
              <w:jc w:val="center"/>
              <w:rPr>
                <w:rFonts w:eastAsia="黑体"/>
                <w:sz w:val="28"/>
                <w:szCs w:val="28"/>
              </w:rPr>
            </w:pPr>
            <w:r>
              <w:rPr>
                <w:rFonts w:eastAsia="黑体" w:hint="eastAsia"/>
                <w:sz w:val="28"/>
                <w:szCs w:val="28"/>
              </w:rPr>
              <w:t>价值</w:t>
            </w:r>
            <w:r>
              <w:rPr>
                <w:rFonts w:eastAsia="黑体"/>
                <w:sz w:val="28"/>
                <w:szCs w:val="28"/>
              </w:rPr>
              <w:t>结果要点摘录</w:t>
            </w:r>
          </w:p>
          <w:p w:rsidR="00DD4A71" w:rsidRDefault="002F65E9">
            <w:pPr>
              <w:tabs>
                <w:tab w:val="left" w:pos="534"/>
              </w:tabs>
              <w:spacing w:line="360" w:lineRule="auto"/>
              <w:ind w:left="288"/>
              <w:rPr>
                <w:rFonts w:eastAsia="仿宋_GB2312"/>
                <w:sz w:val="24"/>
              </w:rPr>
            </w:pPr>
            <w:r>
              <w:rPr>
                <w:rFonts w:eastAsia="仿宋_GB2312"/>
                <w:sz w:val="24"/>
              </w:rPr>
              <w:t>价值时点：</w:t>
            </w:r>
            <w:r>
              <w:rPr>
                <w:rFonts w:eastAsia="仿宋_GB2312" w:hint="eastAsia"/>
                <w:sz w:val="24"/>
              </w:rPr>
              <w:t>2019</w:t>
            </w:r>
            <w:r>
              <w:rPr>
                <w:rFonts w:eastAsia="仿宋_GB2312" w:hint="eastAsia"/>
                <w:sz w:val="24"/>
              </w:rPr>
              <w:t>年</w:t>
            </w:r>
            <w:r>
              <w:rPr>
                <w:rFonts w:eastAsia="仿宋_GB2312" w:hint="eastAsia"/>
                <w:sz w:val="24"/>
              </w:rPr>
              <w:t>4</w:t>
            </w:r>
            <w:r>
              <w:rPr>
                <w:rFonts w:eastAsia="仿宋_GB2312" w:hint="eastAsia"/>
                <w:sz w:val="24"/>
              </w:rPr>
              <w:t>月</w:t>
            </w:r>
            <w:r>
              <w:rPr>
                <w:rFonts w:eastAsia="仿宋_GB2312" w:hint="eastAsia"/>
                <w:sz w:val="24"/>
              </w:rPr>
              <w:t>29</w:t>
            </w:r>
            <w:r>
              <w:rPr>
                <w:rFonts w:eastAsia="仿宋_GB2312" w:hint="eastAsia"/>
                <w:sz w:val="24"/>
              </w:rPr>
              <w:t>日</w:t>
            </w:r>
          </w:p>
          <w:p w:rsidR="00DD4A71" w:rsidRDefault="002F65E9">
            <w:pPr>
              <w:tabs>
                <w:tab w:val="left" w:pos="534"/>
              </w:tabs>
              <w:spacing w:line="360" w:lineRule="auto"/>
              <w:ind w:left="320"/>
              <w:rPr>
                <w:rFonts w:eastAsia="仿宋_GB2312"/>
                <w:sz w:val="24"/>
              </w:rPr>
            </w:pPr>
            <w:r>
              <w:rPr>
                <w:rFonts w:eastAsia="仿宋_GB2312" w:hint="eastAsia"/>
                <w:sz w:val="24"/>
              </w:rPr>
              <w:t>总</w:t>
            </w:r>
            <w:r>
              <w:rPr>
                <w:rFonts w:eastAsia="仿宋_GB2312"/>
                <w:sz w:val="24"/>
              </w:rPr>
              <w:t>建筑面积：</w:t>
            </w:r>
            <w:r>
              <w:rPr>
                <w:rFonts w:eastAsia="仿宋_GB2312" w:hint="eastAsia"/>
                <w:kern w:val="0"/>
                <w:sz w:val="24"/>
              </w:rPr>
              <w:t>365.72</w:t>
            </w:r>
            <w:r>
              <w:rPr>
                <w:rFonts w:eastAsia="仿宋_GB2312"/>
                <w:sz w:val="24"/>
              </w:rPr>
              <w:t>m</w:t>
            </w:r>
            <w:r>
              <w:rPr>
                <w:rFonts w:eastAsia="仿宋_GB2312"/>
                <w:sz w:val="24"/>
                <w:vertAlign w:val="superscript"/>
              </w:rPr>
              <w:t>2</w:t>
            </w:r>
          </w:p>
          <w:p w:rsidR="00DD4A71" w:rsidRDefault="002F65E9">
            <w:pPr>
              <w:tabs>
                <w:tab w:val="left" w:pos="534"/>
              </w:tabs>
              <w:spacing w:line="360" w:lineRule="auto"/>
              <w:ind w:left="288"/>
              <w:rPr>
                <w:rFonts w:eastAsia="仿宋_GB2312"/>
                <w:sz w:val="24"/>
              </w:rPr>
            </w:pPr>
            <w:r>
              <w:rPr>
                <w:rFonts w:eastAsia="仿宋_GB2312"/>
                <w:sz w:val="24"/>
              </w:rPr>
              <w:t>土地性质：国有</w:t>
            </w:r>
          </w:p>
          <w:p w:rsidR="00DD4A71" w:rsidRDefault="002F65E9">
            <w:pPr>
              <w:tabs>
                <w:tab w:val="left" w:pos="534"/>
              </w:tabs>
              <w:spacing w:line="360" w:lineRule="auto"/>
              <w:ind w:left="288"/>
              <w:rPr>
                <w:rFonts w:eastAsia="仿宋_GB2312"/>
                <w:sz w:val="24"/>
              </w:rPr>
            </w:pPr>
            <w:r>
              <w:rPr>
                <w:rFonts w:eastAsia="仿宋_GB2312" w:hint="eastAsia"/>
                <w:sz w:val="24"/>
              </w:rPr>
              <w:t>现状</w:t>
            </w:r>
            <w:r>
              <w:rPr>
                <w:rFonts w:eastAsia="仿宋_GB2312"/>
                <w:sz w:val="24"/>
              </w:rPr>
              <w:t>用途：</w:t>
            </w:r>
            <w:r>
              <w:rPr>
                <w:rFonts w:eastAsia="仿宋_GB2312" w:hint="eastAsia"/>
                <w:sz w:val="24"/>
              </w:rPr>
              <w:t>别墅</w:t>
            </w:r>
          </w:p>
          <w:p w:rsidR="00DD4A71" w:rsidRDefault="002F65E9">
            <w:pPr>
              <w:tabs>
                <w:tab w:val="left" w:pos="534"/>
              </w:tabs>
              <w:spacing w:line="360" w:lineRule="auto"/>
              <w:ind w:left="288"/>
              <w:rPr>
                <w:rFonts w:eastAsia="仿宋_GB2312"/>
                <w:sz w:val="24"/>
              </w:rPr>
            </w:pPr>
            <w:r>
              <w:rPr>
                <w:rFonts w:eastAsia="仿宋_GB2312"/>
                <w:sz w:val="24"/>
              </w:rPr>
              <w:t>市场价值：</w:t>
            </w:r>
            <w:r>
              <w:rPr>
                <w:rFonts w:eastAsia="仿宋_GB2312" w:hint="eastAsia"/>
                <w:sz w:val="24"/>
              </w:rPr>
              <w:t>4,630,000</w:t>
            </w:r>
            <w:r>
              <w:rPr>
                <w:rFonts w:eastAsia="仿宋_GB2312"/>
                <w:sz w:val="24"/>
              </w:rPr>
              <w:t>元</w:t>
            </w:r>
          </w:p>
        </w:tc>
      </w:tr>
    </w:tbl>
    <w:p w:rsidR="00DD4A71" w:rsidRDefault="002F65E9" w:rsidP="002F65E9">
      <w:pPr>
        <w:pStyle w:val="ac"/>
        <w:adjustRightInd w:val="0"/>
        <w:snapToGrid w:val="0"/>
        <w:spacing w:beforeLines="100" w:afterLines="100" w:line="360" w:lineRule="auto"/>
        <w:ind w:right="-74"/>
        <w:jc w:val="center"/>
      </w:pPr>
      <w:r>
        <w:rPr>
          <w:noProof/>
        </w:rPr>
        <w:drawing>
          <wp:anchor distT="0" distB="0" distL="114300" distR="114300" simplePos="0" relativeHeight="251658752" behindDoc="1" locked="0" layoutInCell="1" allowOverlap="1">
            <wp:simplePos x="0" y="0"/>
            <wp:positionH relativeFrom="column">
              <wp:posOffset>387350</wp:posOffset>
            </wp:positionH>
            <wp:positionV relativeFrom="paragraph">
              <wp:posOffset>2686685</wp:posOffset>
            </wp:positionV>
            <wp:extent cx="4888865" cy="2962275"/>
            <wp:effectExtent l="0" t="0" r="6985" b="952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9" cstate="print"/>
                    <a:srcRect/>
                    <a:stretch>
                      <a:fillRect/>
                    </a:stretch>
                  </pic:blipFill>
                  <pic:spPr>
                    <a:xfrm>
                      <a:off x="0" y="0"/>
                      <a:ext cx="4888865" cy="2962275"/>
                    </a:xfrm>
                    <a:prstGeom prst="rect">
                      <a:avLst/>
                    </a:prstGeom>
                    <a:noFill/>
                    <a:ln w="9525">
                      <a:noFill/>
                      <a:miter lim="800000"/>
                      <a:headEnd/>
                      <a:tailEnd/>
                    </a:ln>
                  </pic:spPr>
                </pic:pic>
              </a:graphicData>
            </a:graphic>
          </wp:anchor>
        </w:drawing>
      </w:r>
      <w:r w:rsidR="00DD4A71">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63.15pt;margin-top:250.15pt;width:86.3pt;height:30.3pt;z-index:251659776;mso-position-horizontal-relative:text;mso-position-vertical-relative:text;mso-width-relative:page;mso-height-relative:page;v-text-anchor:middle" o:gfxdata="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Mr7qitYAAAAKAQAADwAAAAAAAAABACAAAAAiAAAAZHJzL2Rvd25yZXYueG1s&#10;UEsBAhQAFAAAAAgAh07iQPG5r1alAgAAKwUAAA4AAAAAAAAAAQAgAAAAJQEAAGRycy9lMm9Eb2Mu&#10;eG1sUEsFBgAAAAAGAAYAWQEAADwGAAAAAA==&#10;" adj="-6946,53038" fillcolor="#4f81bd" strokecolor="#385d8a" strokeweight="2pt">
            <v:stroke joinstyle="round"/>
            <v:textbox>
              <w:txbxContent>
                <w:p w:rsidR="002F65E9" w:rsidRDefault="002F65E9">
                  <w:pPr>
                    <w:jc w:val="center"/>
                    <w:rPr>
                      <w:rFonts w:eastAsiaTheme="minorEastAsia"/>
                    </w:rPr>
                  </w:pPr>
                  <w:r>
                    <w:rPr>
                      <w:rFonts w:hint="eastAsia"/>
                    </w:rPr>
                    <w:t>估价对象</w:t>
                  </w:r>
                </w:p>
              </w:txbxContent>
            </v:textbox>
          </v:shape>
        </w:pict>
      </w:r>
    </w:p>
    <w:p w:rsidR="00DD4A71" w:rsidRDefault="00DD4A71" w:rsidP="002F65E9">
      <w:pPr>
        <w:pStyle w:val="ac"/>
        <w:adjustRightInd w:val="0"/>
        <w:snapToGrid w:val="0"/>
        <w:spacing w:beforeLines="100" w:afterLines="100" w:line="360" w:lineRule="auto"/>
        <w:ind w:right="-74"/>
      </w:pPr>
    </w:p>
    <w:p w:rsidR="00DD4A71" w:rsidRDefault="00DD4A71" w:rsidP="002F65E9">
      <w:pPr>
        <w:pStyle w:val="ac"/>
        <w:adjustRightInd w:val="0"/>
        <w:snapToGrid w:val="0"/>
        <w:spacing w:beforeLines="100" w:afterLines="100" w:line="360" w:lineRule="auto"/>
        <w:ind w:right="-74"/>
      </w:pPr>
    </w:p>
    <w:p w:rsidR="00DD4A71" w:rsidRDefault="002F65E9">
      <w:pPr>
        <w:pStyle w:val="aa"/>
        <w:adjustRightInd w:val="0"/>
        <w:spacing w:line="600" w:lineRule="exact"/>
        <w:ind w:firstLine="601"/>
        <w:jc w:val="center"/>
        <w:rPr>
          <w:rFonts w:eastAsia="黑体"/>
          <w:szCs w:val="28"/>
        </w:rPr>
      </w:pPr>
      <w:r>
        <w:rPr>
          <w:rFonts w:eastAsia="黑体" w:hint="eastAsia"/>
          <w:szCs w:val="28"/>
        </w:rPr>
        <w:t xml:space="preserve">  </w:t>
      </w:r>
    </w:p>
    <w:p w:rsidR="00DD4A71" w:rsidRDefault="00DD4A71">
      <w:pPr>
        <w:pStyle w:val="aa"/>
        <w:adjustRightInd w:val="0"/>
        <w:spacing w:line="600" w:lineRule="exact"/>
        <w:ind w:firstLine="601"/>
        <w:jc w:val="center"/>
        <w:rPr>
          <w:rFonts w:eastAsia="黑体"/>
          <w:szCs w:val="28"/>
        </w:rPr>
      </w:pPr>
    </w:p>
    <w:p w:rsidR="00DD4A71" w:rsidRDefault="00DD4A71">
      <w:pPr>
        <w:pStyle w:val="aa"/>
        <w:adjustRightInd w:val="0"/>
        <w:spacing w:line="600" w:lineRule="exact"/>
        <w:ind w:firstLine="601"/>
        <w:jc w:val="center"/>
        <w:rPr>
          <w:rFonts w:eastAsia="黑体"/>
          <w:szCs w:val="28"/>
        </w:rPr>
      </w:pPr>
    </w:p>
    <w:p w:rsidR="00DD4A71" w:rsidRDefault="00DD4A71">
      <w:pPr>
        <w:pStyle w:val="aa"/>
        <w:adjustRightInd w:val="0"/>
        <w:spacing w:line="600" w:lineRule="exact"/>
        <w:ind w:firstLine="601"/>
        <w:jc w:val="center"/>
        <w:rPr>
          <w:rFonts w:eastAsia="黑体"/>
          <w:szCs w:val="28"/>
        </w:rPr>
      </w:pPr>
    </w:p>
    <w:p w:rsidR="00DD4A71" w:rsidRDefault="00DD4A71">
      <w:pPr>
        <w:pStyle w:val="aa"/>
        <w:adjustRightInd w:val="0"/>
        <w:spacing w:line="600" w:lineRule="exact"/>
        <w:ind w:firstLine="601"/>
        <w:jc w:val="center"/>
        <w:rPr>
          <w:rFonts w:eastAsia="黑体"/>
          <w:szCs w:val="28"/>
        </w:rPr>
      </w:pPr>
    </w:p>
    <w:p w:rsidR="00DD4A71" w:rsidRDefault="00DD4A71">
      <w:pPr>
        <w:pStyle w:val="aa"/>
        <w:adjustRightInd w:val="0"/>
        <w:spacing w:line="600" w:lineRule="exact"/>
        <w:ind w:firstLine="601"/>
        <w:jc w:val="center"/>
        <w:rPr>
          <w:rFonts w:eastAsia="黑体"/>
          <w:szCs w:val="28"/>
        </w:rPr>
      </w:pPr>
    </w:p>
    <w:p w:rsidR="00DD4A71" w:rsidRDefault="00DD4A71">
      <w:pPr>
        <w:pStyle w:val="aa"/>
        <w:adjustRightInd w:val="0"/>
        <w:spacing w:line="600" w:lineRule="exact"/>
        <w:ind w:firstLine="601"/>
        <w:jc w:val="center"/>
        <w:rPr>
          <w:rFonts w:eastAsia="黑体"/>
          <w:szCs w:val="28"/>
        </w:rPr>
      </w:pPr>
    </w:p>
    <w:p w:rsidR="00DD4A71" w:rsidRDefault="00DD4A71">
      <w:pPr>
        <w:pStyle w:val="aa"/>
        <w:adjustRightInd w:val="0"/>
        <w:spacing w:line="600" w:lineRule="exact"/>
        <w:ind w:firstLine="601"/>
        <w:jc w:val="center"/>
        <w:rPr>
          <w:rFonts w:eastAsia="黑体"/>
          <w:szCs w:val="28"/>
        </w:rPr>
      </w:pPr>
    </w:p>
    <w:p w:rsidR="00DD4A71" w:rsidRDefault="002F65E9">
      <w:pPr>
        <w:pStyle w:val="aa"/>
        <w:adjustRightInd w:val="0"/>
        <w:spacing w:line="600" w:lineRule="exact"/>
        <w:ind w:firstLine="601"/>
        <w:jc w:val="center"/>
        <w:rPr>
          <w:rFonts w:eastAsia="黑体"/>
          <w:szCs w:val="28"/>
        </w:rPr>
      </w:pPr>
      <w:r>
        <w:rPr>
          <w:rFonts w:eastAsia="黑体" w:hint="eastAsia"/>
          <w:szCs w:val="28"/>
        </w:rPr>
        <w:t>深圳市国咨土地房地产资产评估有限公司</w:t>
      </w:r>
    </w:p>
    <w:p w:rsidR="00DD4A71" w:rsidRDefault="002F65E9">
      <w:pPr>
        <w:ind w:right="560"/>
        <w:jc w:val="center"/>
        <w:rPr>
          <w:rFonts w:eastAsia="黑体"/>
          <w:sz w:val="28"/>
          <w:szCs w:val="28"/>
        </w:rPr>
      </w:pPr>
      <w:r>
        <w:rPr>
          <w:rFonts w:eastAsia="黑体" w:hint="eastAsia"/>
          <w:sz w:val="28"/>
          <w:szCs w:val="28"/>
        </w:rPr>
        <w:t xml:space="preserve">      </w:t>
      </w:r>
      <w:r>
        <w:rPr>
          <w:rFonts w:eastAsia="黑体" w:hint="eastAsia"/>
          <w:sz w:val="28"/>
          <w:szCs w:val="28"/>
        </w:rPr>
        <w:t>二〇一九年五月二十日</w:t>
      </w:r>
    </w:p>
    <w:p w:rsidR="00DD4A71" w:rsidRDefault="00DD4A71">
      <w:pPr>
        <w:ind w:right="560"/>
        <w:jc w:val="center"/>
        <w:rPr>
          <w:rFonts w:eastAsia="黑体"/>
          <w:sz w:val="28"/>
          <w:szCs w:val="28"/>
        </w:rPr>
      </w:pPr>
    </w:p>
    <w:p w:rsidR="00DD4A71" w:rsidRDefault="00DD4A71">
      <w:pPr>
        <w:rPr>
          <w:rFonts w:ascii="黑体" w:eastAsia="黑体" w:hAnsi="宋体"/>
          <w:b/>
          <w:snapToGrid w:val="0"/>
          <w:kern w:val="0"/>
          <w:sz w:val="32"/>
          <w:szCs w:val="32"/>
        </w:rPr>
      </w:pPr>
    </w:p>
    <w:p w:rsidR="00DD4A71" w:rsidRDefault="00DD4A71">
      <w:pPr>
        <w:jc w:val="center"/>
        <w:rPr>
          <w:rFonts w:ascii="黑体" w:eastAsia="黑体" w:hAnsi="宋体"/>
          <w:b/>
          <w:snapToGrid w:val="0"/>
          <w:kern w:val="0"/>
          <w:sz w:val="32"/>
          <w:szCs w:val="32"/>
        </w:rPr>
      </w:pPr>
    </w:p>
    <w:p w:rsidR="00DD4A71" w:rsidRDefault="002F65E9">
      <w:pPr>
        <w:jc w:val="center"/>
        <w:rPr>
          <w:rFonts w:ascii="黑体" w:eastAsia="黑体" w:hAnsi="宋体"/>
          <w:b/>
          <w:snapToGrid w:val="0"/>
          <w:kern w:val="0"/>
          <w:sz w:val="32"/>
          <w:szCs w:val="32"/>
        </w:rPr>
      </w:pPr>
      <w:r>
        <w:rPr>
          <w:rFonts w:ascii="黑体" w:eastAsia="黑体" w:hAnsi="宋体" w:hint="eastAsia"/>
          <w:b/>
          <w:snapToGrid w:val="0"/>
          <w:kern w:val="0"/>
          <w:sz w:val="32"/>
          <w:szCs w:val="32"/>
        </w:rPr>
        <w:t>报告目录</w:t>
      </w:r>
    </w:p>
    <w:p w:rsidR="00DD4A71" w:rsidRDefault="00DD4A71">
      <w:pPr>
        <w:pStyle w:val="11"/>
        <w:tabs>
          <w:tab w:val="clear" w:pos="8448"/>
          <w:tab w:val="right" w:leader="dot" w:pos="8458"/>
        </w:tabs>
      </w:pPr>
      <w:r w:rsidRPr="00DD4A71">
        <w:rPr>
          <w:rFonts w:ascii="楷体_GB2312" w:eastAsia="楷体_GB2312" w:hAnsi="宋体" w:hint="eastAsia"/>
          <w:snapToGrid w:val="0"/>
          <w:kern w:val="0"/>
          <w:sz w:val="28"/>
          <w:szCs w:val="28"/>
        </w:rPr>
        <w:fldChar w:fldCharType="begin"/>
      </w:r>
      <w:r w:rsidR="002F65E9">
        <w:rPr>
          <w:rFonts w:ascii="楷体_GB2312" w:eastAsia="楷体_GB2312" w:hAnsi="宋体" w:hint="eastAsia"/>
          <w:snapToGrid w:val="0"/>
          <w:kern w:val="0"/>
          <w:sz w:val="28"/>
          <w:szCs w:val="28"/>
        </w:rPr>
        <w:instrText xml:space="preserve"> TOC \o "1-3" \h \z </w:instrText>
      </w:r>
      <w:r w:rsidRPr="00DD4A71">
        <w:rPr>
          <w:rFonts w:ascii="楷体_GB2312" w:eastAsia="楷体_GB2312" w:hAnsi="宋体" w:hint="eastAsia"/>
          <w:snapToGrid w:val="0"/>
          <w:kern w:val="0"/>
          <w:sz w:val="28"/>
          <w:szCs w:val="28"/>
        </w:rPr>
        <w:fldChar w:fldCharType="separate"/>
      </w:r>
      <w:hyperlink w:anchor="_Toc27113" w:history="1">
        <w:r w:rsidR="002F65E9">
          <w:rPr>
            <w:rFonts w:ascii="黑体" w:eastAsia="黑体" w:hint="eastAsia"/>
            <w:snapToGrid w:val="0"/>
            <w:kern w:val="0"/>
            <w:szCs w:val="44"/>
          </w:rPr>
          <w:t>致委托方函</w:t>
        </w:r>
        <w:r w:rsidR="002F65E9">
          <w:tab/>
        </w:r>
        <w:r>
          <w:fldChar w:fldCharType="begin"/>
        </w:r>
        <w:r w:rsidR="002F65E9">
          <w:instrText xml:space="preserve"> PAGEREF _Toc27113 </w:instrText>
        </w:r>
        <w:r>
          <w:fldChar w:fldCharType="separate"/>
        </w:r>
        <w:r w:rsidR="002F65E9">
          <w:rPr>
            <w:noProof/>
          </w:rPr>
          <w:t>1</w:t>
        </w:r>
        <w:r>
          <w:fldChar w:fldCharType="end"/>
        </w:r>
      </w:hyperlink>
    </w:p>
    <w:p w:rsidR="00DD4A71" w:rsidRDefault="00DD4A71">
      <w:pPr>
        <w:pStyle w:val="11"/>
        <w:tabs>
          <w:tab w:val="clear" w:pos="8448"/>
          <w:tab w:val="right" w:leader="dot" w:pos="8458"/>
        </w:tabs>
      </w:pPr>
      <w:hyperlink w:anchor="_Toc5748" w:history="1">
        <w:r w:rsidR="002F65E9">
          <w:rPr>
            <w:rFonts w:ascii="黑体" w:eastAsia="黑体" w:hint="eastAsia"/>
            <w:snapToGrid w:val="0"/>
            <w:kern w:val="0"/>
            <w:szCs w:val="44"/>
          </w:rPr>
          <w:t>注册房地产估价师声明</w:t>
        </w:r>
        <w:r w:rsidR="002F65E9">
          <w:tab/>
        </w:r>
        <w:r>
          <w:fldChar w:fldCharType="begin"/>
        </w:r>
        <w:r w:rsidR="002F65E9">
          <w:instrText xml:space="preserve"> PAGEREF _Toc5748 </w:instrText>
        </w:r>
        <w:r>
          <w:fldChar w:fldCharType="separate"/>
        </w:r>
        <w:r w:rsidR="002F65E9">
          <w:rPr>
            <w:noProof/>
          </w:rPr>
          <w:t>1</w:t>
        </w:r>
        <w:r>
          <w:fldChar w:fldCharType="end"/>
        </w:r>
      </w:hyperlink>
    </w:p>
    <w:p w:rsidR="00DD4A71" w:rsidRDefault="00DD4A71">
      <w:pPr>
        <w:pStyle w:val="11"/>
        <w:tabs>
          <w:tab w:val="clear" w:pos="8448"/>
          <w:tab w:val="right" w:leader="dot" w:pos="8458"/>
        </w:tabs>
      </w:pPr>
      <w:hyperlink w:anchor="_Toc8499" w:history="1">
        <w:r w:rsidR="002F65E9">
          <w:rPr>
            <w:rFonts w:ascii="黑体" w:eastAsia="黑体" w:hint="eastAsia"/>
            <w:snapToGrid w:val="0"/>
            <w:kern w:val="0"/>
            <w:szCs w:val="44"/>
          </w:rPr>
          <w:t>估价假设和限制条件</w:t>
        </w:r>
        <w:r w:rsidR="002F65E9">
          <w:tab/>
        </w:r>
        <w:r>
          <w:fldChar w:fldCharType="begin"/>
        </w:r>
        <w:r w:rsidR="002F65E9">
          <w:instrText xml:space="preserve"> PAGEREF _Toc8499 </w:instrText>
        </w:r>
        <w:r>
          <w:fldChar w:fldCharType="separate"/>
        </w:r>
        <w:r w:rsidR="002F65E9">
          <w:rPr>
            <w:noProof/>
          </w:rPr>
          <w:t>4</w:t>
        </w:r>
        <w:r>
          <w:fldChar w:fldCharType="end"/>
        </w:r>
      </w:hyperlink>
    </w:p>
    <w:p w:rsidR="00DD4A71" w:rsidRDefault="00DD4A71">
      <w:pPr>
        <w:pStyle w:val="11"/>
        <w:tabs>
          <w:tab w:val="clear" w:pos="8448"/>
          <w:tab w:val="right" w:leader="dot" w:pos="8458"/>
        </w:tabs>
      </w:pPr>
      <w:hyperlink w:anchor="_Toc29125" w:history="1">
        <w:r w:rsidR="002F65E9">
          <w:rPr>
            <w:rFonts w:ascii="黑体" w:eastAsia="黑体" w:hint="eastAsia"/>
            <w:snapToGrid w:val="0"/>
            <w:kern w:val="0"/>
            <w:szCs w:val="30"/>
          </w:rPr>
          <w:t>（一）估价假设</w:t>
        </w:r>
        <w:r w:rsidR="002F65E9">
          <w:tab/>
        </w:r>
        <w:r>
          <w:fldChar w:fldCharType="begin"/>
        </w:r>
        <w:r w:rsidR="002F65E9">
          <w:instrText xml:space="preserve"> PAGEREF _Toc29125 </w:instrText>
        </w:r>
        <w:r>
          <w:fldChar w:fldCharType="separate"/>
        </w:r>
        <w:r w:rsidR="002F65E9">
          <w:rPr>
            <w:noProof/>
          </w:rPr>
          <w:t>4</w:t>
        </w:r>
        <w:r>
          <w:fldChar w:fldCharType="end"/>
        </w:r>
      </w:hyperlink>
    </w:p>
    <w:p w:rsidR="00DD4A71" w:rsidRDefault="00DD4A71">
      <w:pPr>
        <w:pStyle w:val="11"/>
        <w:tabs>
          <w:tab w:val="clear" w:pos="8448"/>
          <w:tab w:val="right" w:leader="dot" w:pos="8458"/>
        </w:tabs>
      </w:pPr>
      <w:hyperlink w:anchor="_Toc1996" w:history="1">
        <w:r w:rsidR="002F65E9">
          <w:rPr>
            <w:rFonts w:ascii="仿宋_GB2312" w:eastAsia="仿宋_GB2312" w:hint="eastAsia"/>
            <w:snapToGrid w:val="0"/>
            <w:kern w:val="0"/>
            <w:szCs w:val="28"/>
          </w:rPr>
          <w:t>一、一般假设</w:t>
        </w:r>
        <w:r w:rsidR="002F65E9">
          <w:tab/>
        </w:r>
        <w:r>
          <w:fldChar w:fldCharType="begin"/>
        </w:r>
        <w:r w:rsidR="002F65E9">
          <w:instrText xml:space="preserve"> PAGEREF _Toc1996 </w:instrText>
        </w:r>
        <w:r>
          <w:fldChar w:fldCharType="separate"/>
        </w:r>
        <w:r w:rsidR="002F65E9">
          <w:rPr>
            <w:noProof/>
          </w:rPr>
          <w:t>4</w:t>
        </w:r>
        <w:r>
          <w:fldChar w:fldCharType="end"/>
        </w:r>
      </w:hyperlink>
    </w:p>
    <w:p w:rsidR="00DD4A71" w:rsidRDefault="00DD4A71">
      <w:pPr>
        <w:pStyle w:val="11"/>
        <w:tabs>
          <w:tab w:val="clear" w:pos="8448"/>
          <w:tab w:val="right" w:leader="dot" w:pos="8458"/>
        </w:tabs>
      </w:pPr>
      <w:hyperlink w:anchor="_Toc24559" w:history="1">
        <w:r w:rsidR="002F65E9">
          <w:rPr>
            <w:rFonts w:ascii="仿宋_GB2312" w:eastAsia="仿宋_GB2312" w:hint="eastAsia"/>
            <w:snapToGrid w:val="0"/>
            <w:kern w:val="0"/>
            <w:szCs w:val="28"/>
          </w:rPr>
          <w:t>二、未定事项假设</w:t>
        </w:r>
        <w:r w:rsidR="002F65E9">
          <w:tab/>
        </w:r>
        <w:r>
          <w:fldChar w:fldCharType="begin"/>
        </w:r>
        <w:r w:rsidR="002F65E9">
          <w:instrText xml:space="preserve"> PAGEREF _Toc24559 </w:instrText>
        </w:r>
        <w:r>
          <w:fldChar w:fldCharType="separate"/>
        </w:r>
        <w:r w:rsidR="002F65E9">
          <w:rPr>
            <w:noProof/>
          </w:rPr>
          <w:t>5</w:t>
        </w:r>
        <w:r>
          <w:fldChar w:fldCharType="end"/>
        </w:r>
      </w:hyperlink>
    </w:p>
    <w:p w:rsidR="00DD4A71" w:rsidRDefault="00DD4A71">
      <w:pPr>
        <w:pStyle w:val="11"/>
        <w:tabs>
          <w:tab w:val="clear" w:pos="8448"/>
          <w:tab w:val="right" w:leader="dot" w:pos="8458"/>
        </w:tabs>
      </w:pPr>
      <w:hyperlink w:anchor="_Toc13458" w:history="1">
        <w:r w:rsidR="002F65E9">
          <w:rPr>
            <w:rFonts w:ascii="仿宋_GB2312" w:eastAsia="仿宋_GB2312" w:hint="eastAsia"/>
            <w:snapToGrid w:val="0"/>
            <w:kern w:val="0"/>
            <w:szCs w:val="28"/>
          </w:rPr>
          <w:t>三、背离事实假设</w:t>
        </w:r>
        <w:r w:rsidR="002F65E9">
          <w:tab/>
        </w:r>
        <w:r>
          <w:fldChar w:fldCharType="begin"/>
        </w:r>
        <w:r w:rsidR="002F65E9">
          <w:instrText xml:space="preserve"> PAGEREF _Toc13458 </w:instrText>
        </w:r>
        <w:r>
          <w:fldChar w:fldCharType="separate"/>
        </w:r>
        <w:r w:rsidR="002F65E9">
          <w:rPr>
            <w:noProof/>
          </w:rPr>
          <w:t>5</w:t>
        </w:r>
        <w:r>
          <w:fldChar w:fldCharType="end"/>
        </w:r>
      </w:hyperlink>
    </w:p>
    <w:p w:rsidR="00DD4A71" w:rsidRDefault="00DD4A71">
      <w:pPr>
        <w:pStyle w:val="11"/>
        <w:tabs>
          <w:tab w:val="clear" w:pos="8448"/>
          <w:tab w:val="right" w:leader="dot" w:pos="8458"/>
        </w:tabs>
      </w:pPr>
      <w:hyperlink w:anchor="_Toc23673" w:history="1">
        <w:r w:rsidR="002F65E9">
          <w:rPr>
            <w:rFonts w:ascii="仿宋_GB2312" w:eastAsia="仿宋_GB2312" w:hint="eastAsia"/>
            <w:snapToGrid w:val="0"/>
            <w:kern w:val="0"/>
            <w:szCs w:val="28"/>
          </w:rPr>
          <w:t>四、不相一致假设</w:t>
        </w:r>
        <w:r w:rsidR="002F65E9">
          <w:tab/>
        </w:r>
        <w:r>
          <w:fldChar w:fldCharType="begin"/>
        </w:r>
        <w:r w:rsidR="002F65E9">
          <w:instrText xml:space="preserve"> PAGEREF _Toc23673 </w:instrText>
        </w:r>
        <w:r>
          <w:fldChar w:fldCharType="separate"/>
        </w:r>
        <w:r w:rsidR="002F65E9">
          <w:rPr>
            <w:noProof/>
          </w:rPr>
          <w:t>5</w:t>
        </w:r>
        <w:r>
          <w:fldChar w:fldCharType="end"/>
        </w:r>
      </w:hyperlink>
    </w:p>
    <w:p w:rsidR="00DD4A71" w:rsidRDefault="00DD4A71">
      <w:pPr>
        <w:pStyle w:val="11"/>
        <w:tabs>
          <w:tab w:val="clear" w:pos="8448"/>
          <w:tab w:val="right" w:leader="dot" w:pos="8458"/>
        </w:tabs>
      </w:pPr>
      <w:hyperlink w:anchor="_Toc31875" w:history="1">
        <w:r w:rsidR="002F65E9">
          <w:rPr>
            <w:rFonts w:ascii="黑体" w:eastAsia="黑体" w:hint="eastAsia"/>
            <w:snapToGrid w:val="0"/>
            <w:kern w:val="0"/>
            <w:szCs w:val="30"/>
          </w:rPr>
          <w:t>（二）估价限制条件</w:t>
        </w:r>
        <w:r w:rsidR="002F65E9">
          <w:tab/>
        </w:r>
        <w:r>
          <w:fldChar w:fldCharType="begin"/>
        </w:r>
        <w:r w:rsidR="002F65E9">
          <w:instrText xml:space="preserve"> PAGEREF _Toc31875 </w:instrText>
        </w:r>
        <w:r>
          <w:fldChar w:fldCharType="separate"/>
        </w:r>
        <w:r w:rsidR="002F65E9">
          <w:rPr>
            <w:noProof/>
          </w:rPr>
          <w:t>6</w:t>
        </w:r>
        <w:r>
          <w:fldChar w:fldCharType="end"/>
        </w:r>
      </w:hyperlink>
    </w:p>
    <w:p w:rsidR="00DD4A71" w:rsidRDefault="00DD4A71">
      <w:pPr>
        <w:pStyle w:val="11"/>
        <w:tabs>
          <w:tab w:val="clear" w:pos="8448"/>
          <w:tab w:val="right" w:leader="dot" w:pos="8458"/>
        </w:tabs>
      </w:pPr>
      <w:hyperlink w:anchor="_Toc31129" w:history="1">
        <w:r w:rsidR="002F65E9">
          <w:rPr>
            <w:rFonts w:ascii="黑体" w:eastAsia="黑体" w:hint="eastAsia"/>
            <w:snapToGrid w:val="0"/>
            <w:kern w:val="0"/>
            <w:szCs w:val="44"/>
          </w:rPr>
          <w:t>估价结果报告</w:t>
        </w:r>
        <w:r w:rsidR="002F65E9">
          <w:tab/>
        </w:r>
        <w:r>
          <w:fldChar w:fldCharType="begin"/>
        </w:r>
        <w:r w:rsidR="002F65E9">
          <w:instrText xml:space="preserve"> PAGEREF _Toc31129 </w:instrText>
        </w:r>
        <w:r>
          <w:fldChar w:fldCharType="separate"/>
        </w:r>
        <w:r w:rsidR="002F65E9">
          <w:rPr>
            <w:noProof/>
          </w:rPr>
          <w:t>8</w:t>
        </w:r>
        <w:r>
          <w:fldChar w:fldCharType="end"/>
        </w:r>
      </w:hyperlink>
    </w:p>
    <w:p w:rsidR="00DD4A71" w:rsidRDefault="00DD4A71">
      <w:pPr>
        <w:pStyle w:val="11"/>
        <w:tabs>
          <w:tab w:val="clear" w:pos="8448"/>
          <w:tab w:val="right" w:leader="dot" w:pos="8458"/>
        </w:tabs>
      </w:pPr>
      <w:hyperlink w:anchor="_Toc15718" w:history="1">
        <w:r w:rsidR="002F65E9">
          <w:rPr>
            <w:rFonts w:ascii="黑体" w:eastAsia="黑体" w:hint="eastAsia"/>
            <w:snapToGrid w:val="0"/>
            <w:kern w:val="0"/>
            <w:szCs w:val="30"/>
          </w:rPr>
          <w:t>（一）估价委托人</w:t>
        </w:r>
        <w:r w:rsidR="002F65E9">
          <w:tab/>
        </w:r>
        <w:r>
          <w:fldChar w:fldCharType="begin"/>
        </w:r>
        <w:r w:rsidR="002F65E9">
          <w:instrText xml:space="preserve"> PAGEREF _Toc15718 </w:instrText>
        </w:r>
        <w:r>
          <w:fldChar w:fldCharType="separate"/>
        </w:r>
        <w:r w:rsidR="002F65E9">
          <w:rPr>
            <w:noProof/>
          </w:rPr>
          <w:t>8</w:t>
        </w:r>
        <w:r>
          <w:fldChar w:fldCharType="end"/>
        </w:r>
      </w:hyperlink>
    </w:p>
    <w:p w:rsidR="00DD4A71" w:rsidRDefault="00DD4A71">
      <w:pPr>
        <w:pStyle w:val="11"/>
        <w:tabs>
          <w:tab w:val="clear" w:pos="8448"/>
          <w:tab w:val="right" w:leader="dot" w:pos="8458"/>
        </w:tabs>
      </w:pPr>
      <w:hyperlink w:anchor="_Toc2236" w:history="1">
        <w:r w:rsidR="002F65E9">
          <w:rPr>
            <w:rFonts w:ascii="黑体" w:eastAsia="黑体" w:hint="eastAsia"/>
            <w:snapToGrid w:val="0"/>
            <w:kern w:val="0"/>
            <w:szCs w:val="30"/>
          </w:rPr>
          <w:t>（二）估价机构</w:t>
        </w:r>
        <w:r w:rsidR="002F65E9">
          <w:tab/>
        </w:r>
        <w:r>
          <w:fldChar w:fldCharType="begin"/>
        </w:r>
        <w:r w:rsidR="002F65E9">
          <w:instrText xml:space="preserve"> PAGEREF _Toc2236 </w:instrText>
        </w:r>
        <w:r>
          <w:fldChar w:fldCharType="separate"/>
        </w:r>
        <w:r w:rsidR="002F65E9">
          <w:rPr>
            <w:noProof/>
          </w:rPr>
          <w:t>8</w:t>
        </w:r>
        <w:r>
          <w:fldChar w:fldCharType="end"/>
        </w:r>
      </w:hyperlink>
    </w:p>
    <w:p w:rsidR="00DD4A71" w:rsidRDefault="00DD4A71">
      <w:pPr>
        <w:pStyle w:val="11"/>
        <w:tabs>
          <w:tab w:val="clear" w:pos="8448"/>
          <w:tab w:val="right" w:leader="dot" w:pos="8458"/>
        </w:tabs>
      </w:pPr>
      <w:hyperlink w:anchor="_Toc19127" w:history="1">
        <w:r w:rsidR="002F65E9">
          <w:rPr>
            <w:rFonts w:ascii="黑体" w:eastAsia="黑体" w:hint="eastAsia"/>
            <w:snapToGrid w:val="0"/>
            <w:kern w:val="0"/>
            <w:szCs w:val="30"/>
          </w:rPr>
          <w:t>（三）估价对象</w:t>
        </w:r>
        <w:r w:rsidR="002F65E9">
          <w:tab/>
        </w:r>
        <w:r>
          <w:fldChar w:fldCharType="begin"/>
        </w:r>
        <w:r w:rsidR="002F65E9">
          <w:instrText xml:space="preserve"> PAGEREF _Toc19127 </w:instrText>
        </w:r>
        <w:r>
          <w:fldChar w:fldCharType="separate"/>
        </w:r>
        <w:r w:rsidR="002F65E9">
          <w:rPr>
            <w:noProof/>
          </w:rPr>
          <w:t>8</w:t>
        </w:r>
        <w:r>
          <w:fldChar w:fldCharType="end"/>
        </w:r>
      </w:hyperlink>
    </w:p>
    <w:p w:rsidR="00DD4A71" w:rsidRDefault="00DD4A71">
      <w:pPr>
        <w:pStyle w:val="11"/>
        <w:tabs>
          <w:tab w:val="clear" w:pos="8448"/>
          <w:tab w:val="right" w:leader="dot" w:pos="8458"/>
        </w:tabs>
      </w:pPr>
      <w:hyperlink w:anchor="_Toc8259" w:history="1">
        <w:r w:rsidR="002F65E9">
          <w:rPr>
            <w:rFonts w:ascii="黑体" w:eastAsia="黑体" w:hint="eastAsia"/>
            <w:snapToGrid w:val="0"/>
            <w:kern w:val="0"/>
            <w:szCs w:val="30"/>
          </w:rPr>
          <w:t>（四）估价目的</w:t>
        </w:r>
        <w:r w:rsidR="002F65E9">
          <w:tab/>
        </w:r>
        <w:r>
          <w:fldChar w:fldCharType="begin"/>
        </w:r>
        <w:r w:rsidR="002F65E9">
          <w:instrText xml:space="preserve"> PAGEREF _Toc8259 </w:instrText>
        </w:r>
        <w:r>
          <w:fldChar w:fldCharType="separate"/>
        </w:r>
        <w:r w:rsidR="002F65E9">
          <w:rPr>
            <w:noProof/>
          </w:rPr>
          <w:t>10</w:t>
        </w:r>
        <w:r>
          <w:fldChar w:fldCharType="end"/>
        </w:r>
      </w:hyperlink>
    </w:p>
    <w:p w:rsidR="00DD4A71" w:rsidRDefault="00DD4A71">
      <w:pPr>
        <w:pStyle w:val="11"/>
        <w:tabs>
          <w:tab w:val="clear" w:pos="8448"/>
          <w:tab w:val="right" w:leader="dot" w:pos="8458"/>
        </w:tabs>
      </w:pPr>
      <w:hyperlink w:anchor="_Toc30419" w:history="1">
        <w:r w:rsidR="002F65E9">
          <w:rPr>
            <w:rFonts w:ascii="黑体" w:eastAsia="黑体" w:hint="eastAsia"/>
            <w:snapToGrid w:val="0"/>
            <w:kern w:val="0"/>
            <w:szCs w:val="30"/>
          </w:rPr>
          <w:t>（五）价值时点</w:t>
        </w:r>
        <w:r w:rsidR="002F65E9">
          <w:tab/>
        </w:r>
        <w:r>
          <w:fldChar w:fldCharType="begin"/>
        </w:r>
        <w:r w:rsidR="002F65E9">
          <w:instrText xml:space="preserve"> PAGEREF _Toc30419 </w:instrText>
        </w:r>
        <w:r>
          <w:fldChar w:fldCharType="separate"/>
        </w:r>
        <w:r w:rsidR="002F65E9">
          <w:rPr>
            <w:noProof/>
          </w:rPr>
          <w:t>10</w:t>
        </w:r>
        <w:r>
          <w:fldChar w:fldCharType="end"/>
        </w:r>
      </w:hyperlink>
    </w:p>
    <w:p w:rsidR="00DD4A71" w:rsidRDefault="00DD4A71">
      <w:pPr>
        <w:pStyle w:val="11"/>
        <w:tabs>
          <w:tab w:val="clear" w:pos="8448"/>
          <w:tab w:val="right" w:leader="dot" w:pos="8458"/>
        </w:tabs>
      </w:pPr>
      <w:hyperlink w:anchor="_Toc12407" w:history="1">
        <w:r w:rsidR="002F65E9">
          <w:rPr>
            <w:rFonts w:ascii="黑体" w:eastAsia="黑体" w:hint="eastAsia"/>
            <w:snapToGrid w:val="0"/>
            <w:kern w:val="0"/>
            <w:szCs w:val="30"/>
          </w:rPr>
          <w:t>（六）价值定义</w:t>
        </w:r>
        <w:r w:rsidR="002F65E9">
          <w:tab/>
        </w:r>
        <w:r>
          <w:fldChar w:fldCharType="begin"/>
        </w:r>
        <w:r w:rsidR="002F65E9">
          <w:instrText xml:space="preserve"> PAGEREF _Toc12407 </w:instrText>
        </w:r>
        <w:r>
          <w:fldChar w:fldCharType="separate"/>
        </w:r>
        <w:r w:rsidR="002F65E9">
          <w:rPr>
            <w:noProof/>
          </w:rPr>
          <w:t>10</w:t>
        </w:r>
        <w:r>
          <w:fldChar w:fldCharType="end"/>
        </w:r>
      </w:hyperlink>
    </w:p>
    <w:p w:rsidR="00DD4A71" w:rsidRDefault="00DD4A71">
      <w:pPr>
        <w:pStyle w:val="11"/>
        <w:tabs>
          <w:tab w:val="clear" w:pos="8448"/>
          <w:tab w:val="right" w:leader="dot" w:pos="8458"/>
        </w:tabs>
      </w:pPr>
      <w:hyperlink w:anchor="_Toc17089" w:history="1">
        <w:r w:rsidR="002F65E9">
          <w:rPr>
            <w:rFonts w:ascii="黑体" w:eastAsia="黑体" w:hint="eastAsia"/>
            <w:snapToGrid w:val="0"/>
            <w:kern w:val="0"/>
            <w:szCs w:val="30"/>
          </w:rPr>
          <w:t>（七）估价依据</w:t>
        </w:r>
        <w:r w:rsidR="002F65E9">
          <w:tab/>
        </w:r>
        <w:r>
          <w:fldChar w:fldCharType="begin"/>
        </w:r>
        <w:r w:rsidR="002F65E9">
          <w:instrText xml:space="preserve"> PAGEREF _Toc17089 </w:instrText>
        </w:r>
        <w:r>
          <w:fldChar w:fldCharType="separate"/>
        </w:r>
        <w:r w:rsidR="002F65E9">
          <w:rPr>
            <w:noProof/>
          </w:rPr>
          <w:t>10</w:t>
        </w:r>
        <w:r>
          <w:fldChar w:fldCharType="end"/>
        </w:r>
      </w:hyperlink>
    </w:p>
    <w:p w:rsidR="00DD4A71" w:rsidRDefault="00DD4A71">
      <w:pPr>
        <w:pStyle w:val="11"/>
        <w:tabs>
          <w:tab w:val="clear" w:pos="8448"/>
          <w:tab w:val="right" w:leader="dot" w:pos="8458"/>
        </w:tabs>
      </w:pPr>
      <w:hyperlink w:anchor="_Toc10422" w:history="1">
        <w:r w:rsidR="002F65E9">
          <w:rPr>
            <w:rFonts w:ascii="黑体" w:eastAsia="黑体" w:hint="eastAsia"/>
            <w:snapToGrid w:val="0"/>
            <w:kern w:val="0"/>
            <w:szCs w:val="30"/>
          </w:rPr>
          <w:t>（八）估价原则</w:t>
        </w:r>
        <w:r w:rsidR="002F65E9">
          <w:tab/>
        </w:r>
        <w:r>
          <w:fldChar w:fldCharType="begin"/>
        </w:r>
        <w:r w:rsidR="002F65E9">
          <w:instrText xml:space="preserve"> PAGEREF _Toc10422 </w:instrText>
        </w:r>
        <w:r>
          <w:fldChar w:fldCharType="separate"/>
        </w:r>
        <w:r w:rsidR="002F65E9">
          <w:rPr>
            <w:noProof/>
          </w:rPr>
          <w:t>12</w:t>
        </w:r>
        <w:r>
          <w:fldChar w:fldCharType="end"/>
        </w:r>
      </w:hyperlink>
    </w:p>
    <w:p w:rsidR="00DD4A71" w:rsidRDefault="00DD4A71">
      <w:pPr>
        <w:pStyle w:val="11"/>
        <w:tabs>
          <w:tab w:val="clear" w:pos="8448"/>
          <w:tab w:val="right" w:leader="dot" w:pos="8458"/>
        </w:tabs>
      </w:pPr>
      <w:hyperlink w:anchor="_Toc20746" w:history="1">
        <w:r w:rsidR="002F65E9">
          <w:rPr>
            <w:rFonts w:ascii="黑体" w:eastAsia="黑体" w:hint="eastAsia"/>
            <w:snapToGrid w:val="0"/>
            <w:kern w:val="0"/>
            <w:szCs w:val="30"/>
          </w:rPr>
          <w:t>（九）估价方法</w:t>
        </w:r>
        <w:r w:rsidR="002F65E9">
          <w:tab/>
        </w:r>
        <w:r>
          <w:fldChar w:fldCharType="begin"/>
        </w:r>
        <w:r w:rsidR="002F65E9">
          <w:instrText xml:space="preserve"> PAGEREF _Toc20746 </w:instrText>
        </w:r>
        <w:r>
          <w:fldChar w:fldCharType="separate"/>
        </w:r>
        <w:r w:rsidR="002F65E9">
          <w:rPr>
            <w:noProof/>
          </w:rPr>
          <w:t>14</w:t>
        </w:r>
        <w:r>
          <w:fldChar w:fldCharType="end"/>
        </w:r>
      </w:hyperlink>
    </w:p>
    <w:p w:rsidR="00DD4A71" w:rsidRDefault="00DD4A71">
      <w:pPr>
        <w:pStyle w:val="11"/>
        <w:tabs>
          <w:tab w:val="clear" w:pos="8448"/>
          <w:tab w:val="right" w:leader="dot" w:pos="8458"/>
        </w:tabs>
      </w:pPr>
      <w:hyperlink w:anchor="_Toc30567" w:history="1">
        <w:r w:rsidR="002F65E9">
          <w:rPr>
            <w:rFonts w:ascii="黑体" w:eastAsia="黑体" w:hint="eastAsia"/>
            <w:snapToGrid w:val="0"/>
            <w:kern w:val="0"/>
            <w:szCs w:val="30"/>
          </w:rPr>
          <w:t>（十）估价结果</w:t>
        </w:r>
        <w:r w:rsidR="002F65E9">
          <w:tab/>
        </w:r>
        <w:r>
          <w:fldChar w:fldCharType="begin"/>
        </w:r>
        <w:r w:rsidR="002F65E9">
          <w:instrText xml:space="preserve"> PAGEREF _Toc30567 </w:instrText>
        </w:r>
        <w:r>
          <w:fldChar w:fldCharType="separate"/>
        </w:r>
        <w:r w:rsidR="002F65E9">
          <w:rPr>
            <w:noProof/>
          </w:rPr>
          <w:t>15</w:t>
        </w:r>
        <w:r>
          <w:fldChar w:fldCharType="end"/>
        </w:r>
      </w:hyperlink>
    </w:p>
    <w:p w:rsidR="00DD4A71" w:rsidRDefault="00DD4A71">
      <w:pPr>
        <w:pStyle w:val="11"/>
        <w:tabs>
          <w:tab w:val="clear" w:pos="8448"/>
          <w:tab w:val="right" w:leader="dot" w:pos="8458"/>
        </w:tabs>
      </w:pPr>
      <w:hyperlink w:anchor="_Toc23671" w:history="1">
        <w:r w:rsidR="002F65E9">
          <w:rPr>
            <w:rFonts w:ascii="黑体" w:eastAsia="黑体" w:hint="eastAsia"/>
            <w:snapToGrid w:val="0"/>
            <w:kern w:val="0"/>
            <w:szCs w:val="30"/>
          </w:rPr>
          <w:t>（十一） 估价人员</w:t>
        </w:r>
        <w:r w:rsidR="002F65E9">
          <w:tab/>
        </w:r>
        <w:r>
          <w:fldChar w:fldCharType="begin"/>
        </w:r>
        <w:r w:rsidR="002F65E9">
          <w:instrText xml:space="preserve"> PAGEREF _Toc23671 </w:instrText>
        </w:r>
        <w:r>
          <w:fldChar w:fldCharType="separate"/>
        </w:r>
        <w:r w:rsidR="002F65E9">
          <w:rPr>
            <w:noProof/>
          </w:rPr>
          <w:t>16</w:t>
        </w:r>
        <w:r>
          <w:fldChar w:fldCharType="end"/>
        </w:r>
      </w:hyperlink>
    </w:p>
    <w:p w:rsidR="00DD4A71" w:rsidRDefault="00DD4A71">
      <w:pPr>
        <w:pStyle w:val="11"/>
        <w:tabs>
          <w:tab w:val="clear" w:pos="8448"/>
          <w:tab w:val="right" w:leader="dot" w:pos="8458"/>
        </w:tabs>
      </w:pPr>
      <w:hyperlink w:anchor="_Toc16956" w:history="1">
        <w:r w:rsidR="002F65E9">
          <w:rPr>
            <w:rFonts w:ascii="黑体" w:eastAsia="黑体" w:hint="eastAsia"/>
            <w:snapToGrid w:val="0"/>
            <w:kern w:val="0"/>
            <w:szCs w:val="30"/>
          </w:rPr>
          <w:t>（十二）估价作业日期</w:t>
        </w:r>
        <w:r w:rsidR="002F65E9">
          <w:tab/>
        </w:r>
        <w:r>
          <w:fldChar w:fldCharType="begin"/>
        </w:r>
        <w:r w:rsidR="002F65E9">
          <w:instrText xml:space="preserve"> PAGEREF _Toc16956 </w:instrText>
        </w:r>
        <w:r>
          <w:fldChar w:fldCharType="separate"/>
        </w:r>
        <w:r w:rsidR="002F65E9">
          <w:rPr>
            <w:noProof/>
          </w:rPr>
          <w:t>16</w:t>
        </w:r>
        <w:r>
          <w:fldChar w:fldCharType="end"/>
        </w:r>
      </w:hyperlink>
    </w:p>
    <w:p w:rsidR="00DD4A71" w:rsidRDefault="00DD4A71">
      <w:pPr>
        <w:pStyle w:val="11"/>
        <w:tabs>
          <w:tab w:val="clear" w:pos="8448"/>
          <w:tab w:val="right" w:leader="dot" w:pos="8458"/>
        </w:tabs>
      </w:pPr>
      <w:hyperlink w:anchor="_Toc14780" w:history="1">
        <w:r w:rsidR="002F65E9">
          <w:rPr>
            <w:rFonts w:ascii="黑体" w:eastAsia="黑体" w:hint="eastAsia"/>
            <w:snapToGrid w:val="0"/>
            <w:kern w:val="0"/>
            <w:szCs w:val="30"/>
          </w:rPr>
          <w:t>（十三）估价报告应用的有效期</w:t>
        </w:r>
        <w:r w:rsidR="002F65E9">
          <w:tab/>
        </w:r>
        <w:r>
          <w:fldChar w:fldCharType="begin"/>
        </w:r>
        <w:r w:rsidR="002F65E9">
          <w:instrText xml:space="preserve"> PAGEREF _Toc14780 </w:instrText>
        </w:r>
        <w:r>
          <w:fldChar w:fldCharType="separate"/>
        </w:r>
        <w:r w:rsidR="002F65E9">
          <w:rPr>
            <w:noProof/>
          </w:rPr>
          <w:t>16</w:t>
        </w:r>
        <w:r>
          <w:fldChar w:fldCharType="end"/>
        </w:r>
      </w:hyperlink>
    </w:p>
    <w:p w:rsidR="00DD4A71" w:rsidRDefault="00DD4A71">
      <w:pPr>
        <w:pStyle w:val="11"/>
        <w:tabs>
          <w:tab w:val="clear" w:pos="8448"/>
          <w:tab w:val="right" w:leader="dot" w:pos="8458"/>
        </w:tabs>
      </w:pPr>
      <w:hyperlink w:anchor="_Toc25027" w:history="1">
        <w:r w:rsidR="002F65E9">
          <w:rPr>
            <w:rFonts w:ascii="黑体" w:eastAsia="黑体" w:hint="eastAsia"/>
            <w:snapToGrid w:val="0"/>
            <w:kern w:val="0"/>
            <w:szCs w:val="44"/>
          </w:rPr>
          <w:t>估价技术报告</w:t>
        </w:r>
        <w:r w:rsidR="002F65E9">
          <w:tab/>
        </w:r>
        <w:r>
          <w:fldChar w:fldCharType="begin"/>
        </w:r>
        <w:r w:rsidR="002F65E9">
          <w:instrText xml:space="preserve"> PAGEREF _Toc25027 </w:instrText>
        </w:r>
        <w:r>
          <w:fldChar w:fldCharType="separate"/>
        </w:r>
        <w:r w:rsidR="002F65E9">
          <w:rPr>
            <w:noProof/>
          </w:rPr>
          <w:t>17</w:t>
        </w:r>
        <w:r>
          <w:fldChar w:fldCharType="end"/>
        </w:r>
      </w:hyperlink>
    </w:p>
    <w:p w:rsidR="00DD4A71" w:rsidRDefault="00DD4A71">
      <w:pPr>
        <w:pStyle w:val="22"/>
        <w:tabs>
          <w:tab w:val="right" w:leader="dot" w:pos="8458"/>
        </w:tabs>
      </w:pPr>
      <w:hyperlink w:anchor="_Toc25414" w:history="1">
        <w:r w:rsidR="002F65E9">
          <w:rPr>
            <w:rFonts w:hint="eastAsia"/>
            <w:snapToGrid w:val="0"/>
            <w:kern w:val="0"/>
            <w:szCs w:val="30"/>
          </w:rPr>
          <w:t>（一）个别因素分析</w:t>
        </w:r>
        <w:r w:rsidR="002F65E9">
          <w:tab/>
        </w:r>
        <w:r>
          <w:fldChar w:fldCharType="begin"/>
        </w:r>
        <w:r w:rsidR="002F65E9">
          <w:instrText xml:space="preserve"> PAGEREF _Toc25414 </w:instrText>
        </w:r>
        <w:r>
          <w:fldChar w:fldCharType="separate"/>
        </w:r>
        <w:r w:rsidR="002F65E9">
          <w:rPr>
            <w:noProof/>
          </w:rPr>
          <w:t>17</w:t>
        </w:r>
        <w:r>
          <w:fldChar w:fldCharType="end"/>
        </w:r>
      </w:hyperlink>
    </w:p>
    <w:p w:rsidR="00DD4A71" w:rsidRDefault="00DD4A71">
      <w:pPr>
        <w:pStyle w:val="22"/>
        <w:tabs>
          <w:tab w:val="right" w:leader="dot" w:pos="8458"/>
        </w:tabs>
      </w:pPr>
      <w:hyperlink w:anchor="_Toc16994" w:history="1">
        <w:r w:rsidR="002F65E9">
          <w:rPr>
            <w:rFonts w:hint="eastAsia"/>
            <w:snapToGrid w:val="0"/>
            <w:kern w:val="0"/>
            <w:szCs w:val="30"/>
          </w:rPr>
          <w:t>（二）区域因素分析</w:t>
        </w:r>
        <w:r w:rsidR="002F65E9">
          <w:tab/>
        </w:r>
        <w:r>
          <w:fldChar w:fldCharType="begin"/>
        </w:r>
        <w:r w:rsidR="002F65E9">
          <w:instrText xml:space="preserve"> PAGEREF _Toc16994 </w:instrText>
        </w:r>
        <w:r>
          <w:fldChar w:fldCharType="separate"/>
        </w:r>
        <w:r w:rsidR="002F65E9">
          <w:rPr>
            <w:noProof/>
          </w:rPr>
          <w:t>18</w:t>
        </w:r>
        <w:r>
          <w:fldChar w:fldCharType="end"/>
        </w:r>
      </w:hyperlink>
    </w:p>
    <w:p w:rsidR="00DD4A71" w:rsidRDefault="00DD4A71">
      <w:pPr>
        <w:pStyle w:val="22"/>
        <w:tabs>
          <w:tab w:val="right" w:leader="dot" w:pos="8458"/>
        </w:tabs>
      </w:pPr>
      <w:hyperlink w:anchor="_Toc18644" w:history="1">
        <w:r w:rsidR="002F65E9">
          <w:rPr>
            <w:rFonts w:hint="eastAsia"/>
            <w:snapToGrid w:val="0"/>
            <w:kern w:val="0"/>
            <w:szCs w:val="30"/>
          </w:rPr>
          <w:t>（三）市场背景分析</w:t>
        </w:r>
        <w:r w:rsidR="002F65E9">
          <w:tab/>
        </w:r>
        <w:r>
          <w:fldChar w:fldCharType="begin"/>
        </w:r>
        <w:r w:rsidR="002F65E9">
          <w:instrText xml:space="preserve"> PAGEREF _Toc18644 </w:instrText>
        </w:r>
        <w:r>
          <w:fldChar w:fldCharType="separate"/>
        </w:r>
        <w:r w:rsidR="002F65E9">
          <w:rPr>
            <w:noProof/>
          </w:rPr>
          <w:t>19</w:t>
        </w:r>
        <w:r>
          <w:fldChar w:fldCharType="end"/>
        </w:r>
      </w:hyperlink>
    </w:p>
    <w:p w:rsidR="00DD4A71" w:rsidRDefault="00DD4A71">
      <w:pPr>
        <w:pStyle w:val="22"/>
        <w:tabs>
          <w:tab w:val="right" w:leader="dot" w:pos="8458"/>
        </w:tabs>
      </w:pPr>
      <w:hyperlink w:anchor="_Toc7712" w:history="1">
        <w:r w:rsidR="002F65E9">
          <w:rPr>
            <w:rFonts w:hint="eastAsia"/>
            <w:snapToGrid w:val="0"/>
            <w:kern w:val="0"/>
            <w:szCs w:val="30"/>
          </w:rPr>
          <w:t>（四）最高最佳使用分析</w:t>
        </w:r>
        <w:r w:rsidR="002F65E9">
          <w:tab/>
        </w:r>
        <w:r>
          <w:fldChar w:fldCharType="begin"/>
        </w:r>
        <w:r w:rsidR="002F65E9">
          <w:instrText xml:space="preserve"> PAGEREF _Toc7712 </w:instrText>
        </w:r>
        <w:r>
          <w:fldChar w:fldCharType="separate"/>
        </w:r>
        <w:r w:rsidR="002F65E9">
          <w:rPr>
            <w:noProof/>
          </w:rPr>
          <w:t>22</w:t>
        </w:r>
        <w:r>
          <w:fldChar w:fldCharType="end"/>
        </w:r>
      </w:hyperlink>
    </w:p>
    <w:p w:rsidR="00DD4A71" w:rsidRDefault="00DD4A71">
      <w:pPr>
        <w:pStyle w:val="22"/>
        <w:tabs>
          <w:tab w:val="right" w:leader="dot" w:pos="8458"/>
        </w:tabs>
      </w:pPr>
      <w:hyperlink w:anchor="_Toc10370" w:history="1">
        <w:r w:rsidR="002F65E9">
          <w:rPr>
            <w:rFonts w:hint="eastAsia"/>
            <w:snapToGrid w:val="0"/>
            <w:kern w:val="0"/>
            <w:szCs w:val="30"/>
          </w:rPr>
          <w:t>（五）估价方法适用性分析</w:t>
        </w:r>
        <w:r w:rsidR="002F65E9">
          <w:tab/>
        </w:r>
        <w:r>
          <w:fldChar w:fldCharType="begin"/>
        </w:r>
        <w:r w:rsidR="002F65E9">
          <w:instrText xml:space="preserve"> PAGEREF _Toc10370 </w:instrText>
        </w:r>
        <w:r>
          <w:fldChar w:fldCharType="separate"/>
        </w:r>
        <w:r w:rsidR="002F65E9">
          <w:rPr>
            <w:noProof/>
          </w:rPr>
          <w:t>22</w:t>
        </w:r>
        <w:r>
          <w:fldChar w:fldCharType="end"/>
        </w:r>
      </w:hyperlink>
    </w:p>
    <w:p w:rsidR="00DD4A71" w:rsidRDefault="00DD4A71">
      <w:pPr>
        <w:pStyle w:val="11"/>
        <w:tabs>
          <w:tab w:val="clear" w:pos="8448"/>
          <w:tab w:val="right" w:leader="dot" w:pos="8458"/>
        </w:tabs>
      </w:pPr>
      <w:hyperlink w:anchor="_Toc24059" w:history="1">
        <w:r w:rsidR="002F65E9">
          <w:rPr>
            <w:rFonts w:ascii="黑体" w:eastAsia="黑体" w:hint="eastAsia"/>
            <w:snapToGrid w:val="0"/>
            <w:kern w:val="0"/>
            <w:szCs w:val="30"/>
          </w:rPr>
          <w:t>附　　件</w:t>
        </w:r>
        <w:r w:rsidR="002F65E9">
          <w:tab/>
        </w:r>
        <w:r>
          <w:fldChar w:fldCharType="begin"/>
        </w:r>
        <w:r w:rsidR="002F65E9">
          <w:instrText xml:space="preserve"> PAGEREF _Toc24059 </w:instrText>
        </w:r>
        <w:r>
          <w:fldChar w:fldCharType="separate"/>
        </w:r>
        <w:r w:rsidR="002F65E9">
          <w:rPr>
            <w:noProof/>
          </w:rPr>
          <w:t>32</w:t>
        </w:r>
        <w:r>
          <w:fldChar w:fldCharType="end"/>
        </w:r>
      </w:hyperlink>
    </w:p>
    <w:p w:rsidR="00DD4A71" w:rsidRDefault="00DD4A71">
      <w:pPr>
        <w:pStyle w:val="22"/>
        <w:tabs>
          <w:tab w:val="right" w:leader="dot" w:pos="8458"/>
        </w:tabs>
      </w:pPr>
      <w:hyperlink w:anchor="_Toc9573" w:history="1">
        <w:r w:rsidR="002F65E9">
          <w:rPr>
            <w:rFonts w:ascii="仿宋_GB2312" w:eastAsia="仿宋_GB2312" w:hint="eastAsia"/>
            <w:snapToGrid w:val="0"/>
            <w:kern w:val="0"/>
            <w:szCs w:val="28"/>
          </w:rPr>
          <w:t>一、估价对象的地理位置示意图</w:t>
        </w:r>
        <w:r w:rsidR="002F65E9">
          <w:tab/>
        </w:r>
        <w:r>
          <w:fldChar w:fldCharType="begin"/>
        </w:r>
        <w:r w:rsidR="002F65E9">
          <w:instrText xml:space="preserve"> PAGEREF _Toc9573 </w:instrText>
        </w:r>
        <w:r>
          <w:fldChar w:fldCharType="separate"/>
        </w:r>
        <w:r w:rsidR="002F65E9">
          <w:rPr>
            <w:noProof/>
          </w:rPr>
          <w:t>32</w:t>
        </w:r>
        <w:r>
          <w:fldChar w:fldCharType="end"/>
        </w:r>
      </w:hyperlink>
    </w:p>
    <w:p w:rsidR="00DD4A71" w:rsidRDefault="00DD4A71">
      <w:pPr>
        <w:pStyle w:val="22"/>
        <w:tabs>
          <w:tab w:val="right" w:leader="dot" w:pos="8458"/>
        </w:tabs>
      </w:pPr>
      <w:hyperlink w:anchor="_Toc9875" w:history="1">
        <w:r w:rsidR="002F65E9">
          <w:rPr>
            <w:rFonts w:ascii="仿宋_GB2312" w:eastAsia="仿宋_GB2312" w:hint="eastAsia"/>
            <w:snapToGrid w:val="0"/>
            <w:kern w:val="0"/>
            <w:szCs w:val="28"/>
          </w:rPr>
          <w:t>二、估价对象权属证明复印件</w:t>
        </w:r>
        <w:r w:rsidR="002F65E9">
          <w:tab/>
        </w:r>
        <w:r>
          <w:fldChar w:fldCharType="begin"/>
        </w:r>
        <w:r w:rsidR="002F65E9">
          <w:instrText xml:space="preserve"> PAGEREF _Toc9875 </w:instrText>
        </w:r>
        <w:r>
          <w:fldChar w:fldCharType="separate"/>
        </w:r>
        <w:r w:rsidR="002F65E9">
          <w:rPr>
            <w:noProof/>
          </w:rPr>
          <w:t>32</w:t>
        </w:r>
        <w:r>
          <w:fldChar w:fldCharType="end"/>
        </w:r>
      </w:hyperlink>
    </w:p>
    <w:p w:rsidR="00DD4A71" w:rsidRDefault="00DD4A71">
      <w:pPr>
        <w:pStyle w:val="22"/>
        <w:tabs>
          <w:tab w:val="right" w:leader="dot" w:pos="8458"/>
        </w:tabs>
      </w:pPr>
      <w:hyperlink w:anchor="_Toc12281" w:history="1">
        <w:r w:rsidR="002F65E9">
          <w:rPr>
            <w:rFonts w:ascii="仿宋_GB2312" w:eastAsia="仿宋_GB2312" w:hint="eastAsia"/>
            <w:snapToGrid w:val="0"/>
            <w:kern w:val="0"/>
            <w:szCs w:val="28"/>
          </w:rPr>
          <w:t>三、评估委托合同及委托方身份证复印件</w:t>
        </w:r>
        <w:r w:rsidR="002F65E9">
          <w:tab/>
        </w:r>
        <w:r>
          <w:fldChar w:fldCharType="begin"/>
        </w:r>
        <w:r w:rsidR="002F65E9">
          <w:instrText xml:space="preserve"> PAGEREF _Toc12281 </w:instrText>
        </w:r>
        <w:r>
          <w:fldChar w:fldCharType="separate"/>
        </w:r>
        <w:r w:rsidR="002F65E9">
          <w:rPr>
            <w:noProof/>
          </w:rPr>
          <w:t>32</w:t>
        </w:r>
        <w:r>
          <w:fldChar w:fldCharType="end"/>
        </w:r>
      </w:hyperlink>
    </w:p>
    <w:p w:rsidR="00DD4A71" w:rsidRDefault="00DD4A71">
      <w:pPr>
        <w:pStyle w:val="22"/>
        <w:tabs>
          <w:tab w:val="right" w:leader="dot" w:pos="8458"/>
        </w:tabs>
      </w:pPr>
      <w:hyperlink w:anchor="_Toc29544" w:history="1">
        <w:r w:rsidR="002F65E9">
          <w:rPr>
            <w:rFonts w:ascii="仿宋_GB2312" w:eastAsia="仿宋_GB2312" w:hint="eastAsia"/>
            <w:snapToGrid w:val="0"/>
            <w:kern w:val="0"/>
            <w:szCs w:val="28"/>
          </w:rPr>
          <w:t>四、估价机构资质与工商营业执照复印件</w:t>
        </w:r>
        <w:r w:rsidR="002F65E9">
          <w:tab/>
        </w:r>
        <w:r>
          <w:fldChar w:fldCharType="begin"/>
        </w:r>
        <w:r w:rsidR="002F65E9">
          <w:instrText xml:space="preserve"> PAGEREF _Toc29544 </w:instrText>
        </w:r>
        <w:r>
          <w:fldChar w:fldCharType="separate"/>
        </w:r>
        <w:r w:rsidR="002F65E9">
          <w:rPr>
            <w:noProof/>
          </w:rPr>
          <w:t>32</w:t>
        </w:r>
        <w:r>
          <w:fldChar w:fldCharType="end"/>
        </w:r>
      </w:hyperlink>
    </w:p>
    <w:p w:rsidR="00DD4A71" w:rsidRDefault="00DD4A71">
      <w:pPr>
        <w:pStyle w:val="22"/>
        <w:tabs>
          <w:tab w:val="right" w:leader="dot" w:pos="8458"/>
        </w:tabs>
      </w:pPr>
      <w:hyperlink w:anchor="_Toc14049" w:history="1">
        <w:r w:rsidR="002F65E9">
          <w:rPr>
            <w:rFonts w:ascii="仿宋_GB2312" w:eastAsia="仿宋_GB2312" w:hint="eastAsia"/>
            <w:snapToGrid w:val="0"/>
            <w:kern w:val="0"/>
            <w:szCs w:val="28"/>
          </w:rPr>
          <w:t>五、注册房地产估价师注册证书复印件</w:t>
        </w:r>
        <w:r w:rsidR="002F65E9">
          <w:tab/>
        </w:r>
        <w:r>
          <w:fldChar w:fldCharType="begin"/>
        </w:r>
        <w:r w:rsidR="002F65E9">
          <w:instrText xml:space="preserve"> PAGEREF _Toc14049 </w:instrText>
        </w:r>
        <w:r>
          <w:fldChar w:fldCharType="separate"/>
        </w:r>
        <w:r w:rsidR="002F65E9">
          <w:rPr>
            <w:noProof/>
          </w:rPr>
          <w:t>32</w:t>
        </w:r>
        <w:r>
          <w:fldChar w:fldCharType="end"/>
        </w:r>
      </w:hyperlink>
    </w:p>
    <w:p w:rsidR="00DD4A71" w:rsidRDefault="00DD4A71">
      <w:pPr>
        <w:tabs>
          <w:tab w:val="right" w:leader="dot" w:pos="8174"/>
        </w:tabs>
        <w:spacing w:line="400" w:lineRule="exact"/>
        <w:jc w:val="center"/>
        <w:rPr>
          <w:rFonts w:eastAsia="黑体"/>
          <w:snapToGrid w:val="0"/>
          <w:kern w:val="0"/>
          <w:sz w:val="24"/>
        </w:rPr>
        <w:sectPr w:rsidR="00DD4A71">
          <w:pgSz w:w="11907" w:h="16840"/>
          <w:pgMar w:top="426" w:right="1723" w:bottom="568" w:left="1726" w:header="680" w:footer="794" w:gutter="284"/>
          <w:cols w:space="720"/>
          <w:docGrid w:type="lines" w:linePitch="479" w:charSpace="11986"/>
        </w:sectPr>
      </w:pPr>
      <w:r>
        <w:rPr>
          <w:rFonts w:ascii="楷体_GB2312" w:eastAsia="楷体_GB2312" w:hAnsi="宋体" w:hint="eastAsia"/>
          <w:snapToGrid w:val="0"/>
          <w:kern w:val="0"/>
          <w:szCs w:val="28"/>
        </w:rPr>
        <w:fldChar w:fldCharType="end"/>
      </w:r>
    </w:p>
    <w:p w:rsidR="00DD4A71" w:rsidRDefault="002F65E9">
      <w:pPr>
        <w:pStyle w:val="10"/>
        <w:spacing w:before="120" w:after="240" w:line="240" w:lineRule="atLeast"/>
        <w:rPr>
          <w:rFonts w:ascii="黑体" w:eastAsia="黑体"/>
          <w:snapToGrid w:val="0"/>
          <w:kern w:val="0"/>
          <w:sz w:val="44"/>
          <w:szCs w:val="44"/>
        </w:rPr>
      </w:pPr>
      <w:bookmarkStart w:id="0" w:name="_Toc27113"/>
      <w:r>
        <w:rPr>
          <w:rFonts w:ascii="黑体" w:eastAsia="黑体" w:hint="eastAsia"/>
          <w:snapToGrid w:val="0"/>
          <w:kern w:val="0"/>
          <w:sz w:val="44"/>
          <w:szCs w:val="44"/>
        </w:rPr>
        <w:lastRenderedPageBreak/>
        <w:t>致委托方函</w:t>
      </w:r>
      <w:bookmarkEnd w:id="0"/>
    </w:p>
    <w:p w:rsidR="00DD4A71" w:rsidRDefault="002F65E9">
      <w:pPr>
        <w:pStyle w:val="31"/>
        <w:adjustRightInd w:val="0"/>
        <w:snapToGrid w:val="0"/>
        <w:ind w:firstLine="0"/>
        <w:rPr>
          <w:rFonts w:ascii="黑体" w:eastAsia="黑体"/>
          <w:snapToGrid w:val="0"/>
          <w:sz w:val="30"/>
          <w:szCs w:val="30"/>
        </w:rPr>
      </w:pPr>
      <w:r>
        <w:rPr>
          <w:rFonts w:ascii="黑体" w:eastAsia="黑体" w:hint="eastAsia"/>
          <w:snapToGrid w:val="0"/>
          <w:sz w:val="30"/>
          <w:szCs w:val="30"/>
        </w:rPr>
        <w:t>汕头市潮阳区人民法院：</w:t>
      </w:r>
    </w:p>
    <w:p w:rsidR="00DD4A71" w:rsidRDefault="002F65E9">
      <w:pPr>
        <w:pStyle w:val="31"/>
        <w:adjustRightInd w:val="0"/>
        <w:snapToGrid w:val="0"/>
        <w:spacing w:line="480" w:lineRule="atLeast"/>
        <w:ind w:firstLineChars="200" w:firstLine="560"/>
        <w:rPr>
          <w:rFonts w:ascii="仿宋_GB2312" w:eastAsia="仿宋_GB2312"/>
          <w:snapToGrid w:val="0"/>
          <w:sz w:val="28"/>
          <w:szCs w:val="28"/>
        </w:rPr>
      </w:pPr>
      <w:r>
        <w:rPr>
          <w:rFonts w:ascii="仿宋_GB2312" w:eastAsia="仿宋_GB2312" w:hint="eastAsia"/>
          <w:snapToGrid w:val="0"/>
          <w:sz w:val="28"/>
          <w:szCs w:val="28"/>
        </w:rPr>
        <w:t>根据贵院提供的《评估委托书》（（2019）汕阳法技鉴字第20号），本次价值时点设定为二〇一九年四月二十九日；估价目的是为贵院进行司法处置提供价值参考；报告应用的有效期自完成并提交估价报告之日起原则上规定为一年（自二〇一九年五月二十日至二〇二〇年五月十九日止），若房地产市场有较大波动或超过一年或房地产状况发生变化，需重新进行评估。</w:t>
      </w:r>
    </w:p>
    <w:p w:rsidR="00DD4A71" w:rsidRDefault="002F65E9">
      <w:pPr>
        <w:pStyle w:val="31"/>
        <w:adjustRightInd w:val="0"/>
        <w:snapToGrid w:val="0"/>
        <w:spacing w:line="480" w:lineRule="atLeast"/>
        <w:ind w:firstLineChars="200" w:firstLine="560"/>
        <w:rPr>
          <w:rFonts w:ascii="仿宋_GB2312" w:eastAsia="仿宋_GB2312"/>
          <w:snapToGrid w:val="0"/>
          <w:sz w:val="28"/>
          <w:szCs w:val="28"/>
        </w:rPr>
      </w:pPr>
      <w:r>
        <w:rPr>
          <w:rFonts w:ascii="仿宋_GB2312" w:eastAsia="仿宋_GB2312" w:hint="eastAsia"/>
          <w:snapToGrid w:val="0"/>
          <w:sz w:val="28"/>
          <w:szCs w:val="28"/>
        </w:rPr>
        <w:t>本着独立、客观、公正、合法的原则，估价人员在进行实地查勘、广泛收集有关市场信息和估价对象信息的基础上，全面分析了影响估价对象价值的各项有利和不利因素，根据国家有关房地产估价的法律法规和估价目的，按照科学的估价程序，对估价对象进行价值测算，确定估价对象（别墅用途，建筑面积为365.72平方米）于价值时点2019年4月29日的市场价值为人民币4,630,000元，大写人民币</w:t>
      </w:r>
      <w:r>
        <w:rPr>
          <w:rFonts w:ascii="仿宋_GB2312" w:eastAsia="仿宋_GB2312" w:hint="eastAsia"/>
          <w:b/>
          <w:snapToGrid w:val="0"/>
          <w:sz w:val="28"/>
          <w:szCs w:val="28"/>
        </w:rPr>
        <w:t>肆佰陆拾叁万</w:t>
      </w:r>
      <w:r>
        <w:rPr>
          <w:rFonts w:ascii="仿宋_GB2312" w:eastAsia="仿宋_GB2312" w:hint="eastAsia"/>
          <w:snapToGrid w:val="0"/>
          <w:sz w:val="28"/>
          <w:szCs w:val="28"/>
        </w:rPr>
        <w:t>元整。估价结果详见《估价结果明细表》。</w:t>
      </w:r>
    </w:p>
    <w:p w:rsidR="00DD4A71" w:rsidRDefault="00DD4A71">
      <w:pPr>
        <w:adjustRightInd w:val="0"/>
        <w:snapToGrid w:val="0"/>
        <w:spacing w:line="240" w:lineRule="atLeast"/>
        <w:ind w:firstLineChars="1500" w:firstLine="4216"/>
        <w:rPr>
          <w:rFonts w:ascii="仿宋_GB2312" w:eastAsia="仿宋_GB2312" w:hAnsi="Arial"/>
          <w:b/>
          <w:snapToGrid w:val="0"/>
          <w:sz w:val="28"/>
        </w:rPr>
      </w:pPr>
    </w:p>
    <w:p w:rsidR="00DD4A71" w:rsidRDefault="00DD4A71">
      <w:pPr>
        <w:adjustRightInd w:val="0"/>
        <w:snapToGrid w:val="0"/>
        <w:spacing w:line="240" w:lineRule="atLeast"/>
        <w:ind w:firstLineChars="1500" w:firstLine="4216"/>
        <w:rPr>
          <w:rFonts w:ascii="仿宋_GB2312" w:eastAsia="仿宋_GB2312" w:hAnsi="Arial"/>
          <w:b/>
          <w:snapToGrid w:val="0"/>
          <w:sz w:val="28"/>
        </w:rPr>
      </w:pPr>
    </w:p>
    <w:p w:rsidR="00DD4A71" w:rsidRDefault="002F65E9">
      <w:pPr>
        <w:adjustRightInd w:val="0"/>
        <w:snapToGrid w:val="0"/>
        <w:spacing w:line="240" w:lineRule="atLeast"/>
        <w:ind w:firstLineChars="1500" w:firstLine="4216"/>
        <w:rPr>
          <w:rFonts w:ascii="仿宋_GB2312" w:eastAsia="仿宋_GB2312" w:hAnsi="黑体"/>
          <w:kern w:val="0"/>
          <w:sz w:val="30"/>
          <w:szCs w:val="30"/>
        </w:rPr>
      </w:pPr>
      <w:r>
        <w:rPr>
          <w:rFonts w:ascii="仿宋_GB2312" w:eastAsia="仿宋_GB2312" w:hAnsi="Arial" w:hint="eastAsia"/>
          <w:b/>
          <w:snapToGrid w:val="0"/>
          <w:sz w:val="28"/>
        </w:rPr>
        <w:t>估价结果明细表</w:t>
      </w:r>
    </w:p>
    <w:tbl>
      <w:tblPr>
        <w:tblW w:w="1006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2"/>
        <w:gridCol w:w="812"/>
        <w:gridCol w:w="1843"/>
        <w:gridCol w:w="2126"/>
        <w:gridCol w:w="1843"/>
      </w:tblGrid>
      <w:tr w:rsidR="00DD4A71">
        <w:trPr>
          <w:trHeight w:val="500"/>
        </w:trPr>
        <w:tc>
          <w:tcPr>
            <w:tcW w:w="3442" w:type="dxa"/>
            <w:vAlign w:val="center"/>
          </w:tcPr>
          <w:p w:rsidR="00DD4A71" w:rsidRDefault="002F65E9">
            <w:pPr>
              <w:widowControl/>
              <w:spacing w:line="240" w:lineRule="atLeas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估价对象</w:t>
            </w:r>
          </w:p>
        </w:tc>
        <w:tc>
          <w:tcPr>
            <w:tcW w:w="812" w:type="dxa"/>
            <w:vAlign w:val="center"/>
          </w:tcPr>
          <w:p w:rsidR="00DD4A71" w:rsidRDefault="002F65E9">
            <w:pPr>
              <w:widowControl/>
              <w:spacing w:line="240" w:lineRule="atLeas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用途</w:t>
            </w:r>
          </w:p>
        </w:tc>
        <w:tc>
          <w:tcPr>
            <w:tcW w:w="1843" w:type="dxa"/>
            <w:vAlign w:val="center"/>
          </w:tcPr>
          <w:p w:rsidR="00DD4A71" w:rsidRDefault="002F65E9">
            <w:pPr>
              <w:widowControl/>
              <w:spacing w:line="240" w:lineRule="atLeas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建筑面积（㎡）</w:t>
            </w:r>
          </w:p>
        </w:tc>
        <w:tc>
          <w:tcPr>
            <w:tcW w:w="2126" w:type="dxa"/>
            <w:vAlign w:val="center"/>
          </w:tcPr>
          <w:p w:rsidR="00DD4A71" w:rsidRDefault="002F65E9">
            <w:pPr>
              <w:widowControl/>
              <w:spacing w:line="240" w:lineRule="atLeas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估价单价（元/㎡）</w:t>
            </w:r>
          </w:p>
        </w:tc>
        <w:tc>
          <w:tcPr>
            <w:tcW w:w="1843" w:type="dxa"/>
            <w:vAlign w:val="center"/>
          </w:tcPr>
          <w:p w:rsidR="00DD4A71" w:rsidRDefault="002F65E9">
            <w:pPr>
              <w:widowControl/>
              <w:spacing w:line="240" w:lineRule="atLeast"/>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估价值（元）</w:t>
            </w:r>
          </w:p>
        </w:tc>
      </w:tr>
      <w:tr w:rsidR="00DD4A71">
        <w:trPr>
          <w:trHeight w:val="792"/>
        </w:trPr>
        <w:tc>
          <w:tcPr>
            <w:tcW w:w="3442" w:type="dxa"/>
            <w:vAlign w:val="center"/>
          </w:tcPr>
          <w:p w:rsidR="00DD4A71" w:rsidRDefault="002F65E9">
            <w:pPr>
              <w:widowControl/>
              <w:spacing w:line="240" w:lineRule="atLeas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汕头市潮阳区棉北街道平北居委飞盛别墅区J1幢</w:t>
            </w:r>
          </w:p>
        </w:tc>
        <w:tc>
          <w:tcPr>
            <w:tcW w:w="812" w:type="dxa"/>
            <w:vAlign w:val="center"/>
          </w:tcPr>
          <w:p w:rsidR="00DD4A71" w:rsidRDefault="002F65E9">
            <w:pPr>
              <w:widowControl/>
              <w:spacing w:line="240" w:lineRule="atLeas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住宅</w:t>
            </w:r>
          </w:p>
        </w:tc>
        <w:tc>
          <w:tcPr>
            <w:tcW w:w="1843" w:type="dxa"/>
            <w:vAlign w:val="center"/>
          </w:tcPr>
          <w:p w:rsidR="00DD4A71" w:rsidRDefault="00DD4A71">
            <w:pPr>
              <w:widowControl/>
              <w:spacing w:line="240" w:lineRule="atLeast"/>
              <w:jc w:val="center"/>
              <w:rPr>
                <w:rFonts w:ascii="仿宋_GB2312" w:eastAsia="仿宋_GB2312" w:hAnsi="仿宋_GB2312" w:cs="仿宋_GB2312"/>
                <w:kern w:val="0"/>
                <w:sz w:val="24"/>
                <w:szCs w:val="24"/>
              </w:rPr>
            </w:pPr>
            <w:bookmarkStart w:id="1" w:name="_GoBack"/>
            <w:bookmarkEnd w:id="1"/>
            <w:r w:rsidRPr="00DD4A71">
              <w:rPr>
                <w:sz w:val="24"/>
              </w:rPr>
              <w:pict>
                <v:group id="_x0000_s1032" editas="canvas" style="position:absolute;left:0;text-align:left;margin-left:72.05pt;margin-top:22.75pt;width:123.05pt;height:123.05pt;z-index:251660800;mso-position-horizontal-relative:page;mso-position-vertical-relative:page" coordsize="1562735,1562735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562735;height:1562735">
                    <o:lock v:ext="edit" aspectratio="f"/>
                  </v:shape>
                  <v:group id="_x0000_s1038" style="position:absolute;width:1562100;height:1562100" coordsize="2460,2460203" o:gfxdata="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">
                    <v:shapetype id="_x0000_t202" coordsize="21600,21600" o:spt="202" path="m,l,21600r21600,l21600,xe">
                      <v:stroke joinstyle="miter"/>
                      <v:path gradientshapeok="t" o:connecttype="rect"/>
                    </v:shapetype>
                    <v:shape id="_x0000_s1033" type="#_x0000_t202" alt="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" style="position:absolute;width:2381;height:2381;visibility:hidden" filled="f" stroked="f">
                      <v:textbox>
                        <w:txbxContent>
                          <w:p w:rsidR="002F65E9" w:rsidRDefault="002F65E9"/>
                        </w:txbxContent>
                      </v:textbox>
                    </v:shape>
                    <v:shape id="_x0000_s1034" type="#_x0000_t202" alt="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" style="position:absolute;width:2381;height:2381;visibility:hidden" filled="f" stroked="f">
                      <v:textbox>
                        <w:txbxContent>
                          <w:p w:rsidR="002F65E9" w:rsidRDefault="002F65E9"/>
                        </w:txbxContent>
                      </v:textbox>
                    </v:shape>
                    <v:shape id="_x0000_s1035" type="#_x0000_t202" alt="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" style="position:absolute;width:2381;height:2381;visibility:hidden" filled="f" stroked="f">
                      <v:textbox>
                        <w:txbxContent>
                          <w:p w:rsidR="002F65E9" w:rsidRDefault="002F65E9"/>
                        </w:txbxContent>
                      </v:textbox>
                    </v:shape>
                    <v:shape id="_x0000_s1036" type="#_x0000_t202" style="position:absolute;width:2381;height:2381;visibility:hidden" filled="f" stroked="f">
                      <v:textbox>
                        <w:txbxContent>
                          <w:p w:rsidR="002F65E9" w:rsidRDefault="002F65E9"/>
                        </w:txbxContent>
                      </v:textbox>
                    </v:shape>
                    <v:shape id="_x0000_s1037" type="#_x0000_t202" style="position:absolute;width:2381;height:2381;visibility:hidden" filled="f" stroked="f">
                      <v:textbox>
                        <w:txbxContent>
                          <w:p w:rsidR="002F65E9" w:rsidRDefault="002F65E9"/>
                        </w:txbxContent>
                      </v:textbox>
                    </v:shape>
                    <v:shape id="_x0000_s1026" type="#_x0000_t75" alt="Sig32" style="position:absolute;width:2461;height:2461" o:gfxdata="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0O1R/7UAAADaAAAADwAA&#10;AAAAAAABACAAAAAiAAAAZHJzL2Rvd25yZXYueG1sUEsBAhQAFAAAAAgAh07iQDMvBZ47AAAAOQAA&#10;ABAAAAAAAAAAAQAgAAAABAEAAGRycy9zaGFwZXhtbC54bWxQSwUGAAAAAAYABgBbAQAArgMAAAAA&#10;">
                      <v:imagedata r:id="rId10" o:title="Sig32" chromakey="white"/>
                    </v:shape>
                    <v:shape id="_x0000_s1040" type="#_x0000_t75" alt="Sig32" style="position:absolute;width:2461;height:2461;visibility:hidden" o:gfxdata="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msqvQAA&#10;ANoAAAAPAAAAAAAAAAEAIAAAACIAAABkcnMvZG93bnJldi54bWxQSwECFAAUAAAACACHTuJAMy8F&#10;njsAAAA5AAAAEAAAAAAAAAABACAAAAAMAQAAZHJzL3NoYXBleG1sLnhtbFBLBQYAAAAABgAGAFsB&#10;AAC2AwAAAAA=&#10;">
                      <v:imagedata r:id="rId10" o:title="Sig32" chromakey="white"/>
                    </v:shape>
                    <v:shape id="_x0000_s1039" type="#_x0000_t75" alt="Err" style="position:absolute;width:2461;height:2461;visibility:hidden" o:gfxdata="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VTce8AAAA&#10;2gAAAA8AAAAAAAAAAQAgAAAAIgAAAGRycy9kb3ducmV2LnhtbFBLAQIUABQAAAAIAIdO4kAzLwWe&#10;OwAAADkAAAAQAAAAAAAAAAEAIAAAAAsBAABkcnMvc2hhcGV4bWwueG1sUEsFBgAAAAAGAAYAWwEA&#10;ALUDAAAAAA==&#10;">
                      <v:imagedata r:id="rId11" o:title="Err" chromakey="white"/>
                    </v:shape>
                  </v:group>
                  <w10:wrap anchorx="page" anchory="page"/>
                </v:group>
              </w:pict>
            </w:r>
            <w:r w:rsidR="002F65E9">
              <w:rPr>
                <w:rFonts w:ascii="仿宋_GB2312" w:eastAsia="仿宋_GB2312" w:hAnsi="仿宋_GB2312" w:cs="仿宋_GB2312" w:hint="eastAsia"/>
                <w:kern w:val="0"/>
                <w:sz w:val="24"/>
                <w:szCs w:val="24"/>
              </w:rPr>
              <w:t>365.72</w:t>
            </w:r>
          </w:p>
        </w:tc>
        <w:tc>
          <w:tcPr>
            <w:tcW w:w="2126" w:type="dxa"/>
            <w:vAlign w:val="center"/>
          </w:tcPr>
          <w:p w:rsidR="00DD4A71" w:rsidRDefault="002F65E9">
            <w:pPr>
              <w:widowControl/>
              <w:spacing w:line="240" w:lineRule="atLeas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12,660</w:t>
            </w:r>
          </w:p>
        </w:tc>
        <w:tc>
          <w:tcPr>
            <w:tcW w:w="1843" w:type="dxa"/>
            <w:vAlign w:val="center"/>
          </w:tcPr>
          <w:p w:rsidR="00DD4A71" w:rsidRDefault="002F65E9">
            <w:pPr>
              <w:widowControl/>
              <w:spacing w:line="240" w:lineRule="atLeast"/>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4,630,000</w:t>
            </w:r>
          </w:p>
        </w:tc>
      </w:tr>
    </w:tbl>
    <w:p w:rsidR="00DD4A71" w:rsidRDefault="002F65E9">
      <w:pPr>
        <w:adjustRightInd w:val="0"/>
        <w:snapToGrid w:val="0"/>
        <w:spacing w:line="360" w:lineRule="auto"/>
        <w:ind w:firstLineChars="100" w:firstLine="180"/>
        <w:rPr>
          <w:rFonts w:ascii="仿宋_GB2312" w:eastAsia="仿宋_GB2312" w:hAnsi="仿宋_GB2312" w:cs="仿宋_GB2312"/>
          <w:kern w:val="0"/>
          <w:sz w:val="18"/>
          <w:szCs w:val="18"/>
        </w:rPr>
      </w:pPr>
      <w:r>
        <w:rPr>
          <w:rFonts w:ascii="仿宋_GB2312" w:eastAsia="仿宋_GB2312" w:hAnsi="仿宋_GB2312" w:cs="仿宋_GB2312" w:hint="eastAsia"/>
          <w:kern w:val="0"/>
          <w:sz w:val="18"/>
          <w:szCs w:val="18"/>
        </w:rPr>
        <w:t>备注：根据委托方委托，估价对象拍卖成交时有关税费用由买受人承担，评估结果已考虑。</w:t>
      </w:r>
    </w:p>
    <w:p w:rsidR="00DD4A71" w:rsidRDefault="00DD4A71">
      <w:pPr>
        <w:adjustRightInd w:val="0"/>
        <w:snapToGrid w:val="0"/>
        <w:spacing w:line="360" w:lineRule="auto"/>
        <w:ind w:firstLineChars="100" w:firstLine="180"/>
        <w:rPr>
          <w:rFonts w:ascii="仿宋_GB2312" w:eastAsia="仿宋_GB2312" w:hAnsi="仿宋_GB2312" w:cs="仿宋_GB2312"/>
          <w:kern w:val="0"/>
          <w:sz w:val="18"/>
          <w:szCs w:val="18"/>
        </w:rPr>
      </w:pPr>
    </w:p>
    <w:p w:rsidR="00DD4A71" w:rsidRDefault="00DD4A71">
      <w:pPr>
        <w:adjustRightInd w:val="0"/>
        <w:snapToGrid w:val="0"/>
        <w:spacing w:line="360" w:lineRule="auto"/>
        <w:rPr>
          <w:rFonts w:ascii="仿宋_GB2312" w:eastAsia="仿宋_GB2312" w:hAnsi="仿宋_GB2312" w:cs="仿宋_GB2312"/>
          <w:kern w:val="0"/>
          <w:sz w:val="18"/>
          <w:szCs w:val="18"/>
        </w:rPr>
      </w:pPr>
    </w:p>
    <w:p w:rsidR="00DD4A71" w:rsidRDefault="002F65E9">
      <w:pPr>
        <w:adjustRightInd w:val="0"/>
        <w:snapToGrid w:val="0"/>
        <w:spacing w:line="360" w:lineRule="auto"/>
        <w:ind w:firstLineChars="1500" w:firstLine="4200"/>
        <w:rPr>
          <w:rFonts w:ascii="黑体" w:eastAsia="黑体" w:hAnsi="黑体"/>
          <w:kern w:val="0"/>
          <w:sz w:val="28"/>
          <w:szCs w:val="28"/>
        </w:rPr>
      </w:pPr>
      <w:r>
        <w:rPr>
          <w:rFonts w:ascii="黑体" w:eastAsia="黑体" w:hAnsi="黑体" w:hint="eastAsia"/>
          <w:kern w:val="0"/>
          <w:sz w:val="28"/>
          <w:szCs w:val="28"/>
        </w:rPr>
        <w:t>深圳市国咨土地房地产资产评估有限公司</w:t>
      </w:r>
    </w:p>
    <w:p w:rsidR="00DD4A71" w:rsidRDefault="002F65E9">
      <w:pPr>
        <w:adjustRightInd w:val="0"/>
        <w:snapToGrid w:val="0"/>
        <w:spacing w:line="360" w:lineRule="auto"/>
        <w:ind w:firstLineChars="1650" w:firstLine="4620"/>
        <w:rPr>
          <w:rFonts w:ascii="黑体" w:eastAsia="黑体" w:hAnsi="黑体"/>
          <w:kern w:val="0"/>
          <w:sz w:val="28"/>
          <w:szCs w:val="28"/>
        </w:rPr>
      </w:pPr>
      <w:r>
        <w:rPr>
          <w:rFonts w:ascii="黑体" w:eastAsia="黑体" w:hAnsi="黑体" w:hint="eastAsia"/>
          <w:kern w:val="0"/>
          <w:sz w:val="28"/>
          <w:szCs w:val="28"/>
        </w:rPr>
        <w:t>法定代表人：</w:t>
      </w:r>
      <w:r w:rsidR="00DD4A71" w:rsidRPr="00DD4A71">
        <w:rPr>
          <w:sz w:val="28"/>
        </w:rPr>
        <w:pict>
          <v:shapetype id="_x0000_t201" coordsize="21600,21600" o:spt="201" path="m,l,21600r21600,l21600,xe">
            <v:stroke joinstyle="miter"/>
            <v:path shadowok="f" o:extrusionok="f" strokeok="f" fillok="f" o:connecttype="rect"/>
            <o:lock v:ext="edit" shapetype="t"/>
          </v:shapetype>
          <v:shape id="_x0000_s1029" type="#_x0000_t201" style="position:absolute;left:0;text-align:left;margin-left:370.5pt;margin-top:620.1pt;width:99pt;height:99pt;z-index:251661824;mso-position-horizontal-relative:page;mso-position-vertical-relative:page;mso-width-relative:page;mso-height-relative:page" o:preferrelative="t" filled="f" stroked="f">
            <v:imagedata r:id="rId12" o:title=""/>
            <w10:wrap anchorx="page" anchory="page"/>
          </v:shape>
          <w:control r:id="rId13" w:name="Control 5" w:shapeid="_x0000_s1029"/>
        </w:pict>
      </w:r>
    </w:p>
    <w:p w:rsidR="00DD4A71" w:rsidRDefault="00DD4A71">
      <w:pPr>
        <w:adjustRightInd w:val="0"/>
        <w:snapToGrid w:val="0"/>
        <w:spacing w:line="360" w:lineRule="auto"/>
        <w:ind w:firstLineChars="1650" w:firstLine="4620"/>
        <w:rPr>
          <w:rFonts w:ascii="黑体" w:eastAsia="黑体" w:hAnsi="黑体"/>
          <w:kern w:val="0"/>
          <w:sz w:val="28"/>
          <w:szCs w:val="28"/>
        </w:rPr>
      </w:pPr>
    </w:p>
    <w:p w:rsidR="00DD4A71" w:rsidRDefault="002F65E9">
      <w:pPr>
        <w:adjustRightInd w:val="0"/>
        <w:snapToGrid w:val="0"/>
        <w:spacing w:line="360" w:lineRule="auto"/>
        <w:ind w:firstLineChars="2050" w:firstLine="5740"/>
        <w:rPr>
          <w:rFonts w:ascii="黑体" w:eastAsia="黑体" w:hAnsi="黑体"/>
          <w:kern w:val="0"/>
          <w:sz w:val="28"/>
          <w:szCs w:val="28"/>
        </w:rPr>
      </w:pPr>
      <w:r>
        <w:rPr>
          <w:rFonts w:ascii="黑体" w:eastAsia="黑体" w:hAnsi="黑体" w:hint="eastAsia"/>
          <w:kern w:val="0"/>
          <w:sz w:val="28"/>
          <w:szCs w:val="28"/>
        </w:rPr>
        <w:t>二〇一九年五月二十日</w:t>
      </w:r>
    </w:p>
    <w:p w:rsidR="00DD4A71" w:rsidRDefault="00DD4A71">
      <w:pPr>
        <w:jc w:val="right"/>
        <w:rPr>
          <w:rFonts w:ascii="黑体" w:eastAsia="黑体"/>
          <w:b/>
          <w:snapToGrid w:val="0"/>
          <w:kern w:val="0"/>
          <w:sz w:val="28"/>
        </w:rPr>
        <w:sectPr w:rsidR="00DD4A71">
          <w:footerReference w:type="default" r:id="rId14"/>
          <w:pgSz w:w="11907" w:h="16840"/>
          <w:pgMar w:top="1440" w:right="1080" w:bottom="1440" w:left="1080" w:header="680" w:footer="794" w:gutter="284"/>
          <w:pgNumType w:start="1"/>
          <w:cols w:space="720"/>
          <w:docGrid w:type="lines" w:linePitch="479" w:charSpace="11986"/>
        </w:sectPr>
      </w:pPr>
    </w:p>
    <w:p w:rsidR="00DD4A71" w:rsidRDefault="002F65E9">
      <w:pPr>
        <w:pStyle w:val="10"/>
        <w:spacing w:before="120" w:after="240" w:line="240" w:lineRule="atLeast"/>
        <w:rPr>
          <w:rFonts w:ascii="黑体" w:eastAsia="黑体"/>
          <w:snapToGrid w:val="0"/>
          <w:kern w:val="0"/>
          <w:sz w:val="44"/>
          <w:szCs w:val="44"/>
        </w:rPr>
      </w:pPr>
      <w:bookmarkStart w:id="2" w:name="_Toc451525146"/>
      <w:bookmarkStart w:id="3" w:name="_Toc451761848"/>
      <w:bookmarkStart w:id="4" w:name="_Toc451758622"/>
      <w:bookmarkStart w:id="5" w:name="_Toc5748"/>
      <w:r>
        <w:rPr>
          <w:rFonts w:ascii="黑体" w:eastAsia="黑体" w:hint="eastAsia"/>
          <w:snapToGrid w:val="0"/>
          <w:kern w:val="0"/>
          <w:sz w:val="44"/>
          <w:szCs w:val="44"/>
        </w:rPr>
        <w:lastRenderedPageBreak/>
        <w:t>注册房地产估价师声明</w:t>
      </w:r>
      <w:bookmarkEnd w:id="2"/>
      <w:bookmarkEnd w:id="3"/>
      <w:bookmarkEnd w:id="4"/>
      <w:bookmarkEnd w:id="5"/>
    </w:p>
    <w:p w:rsidR="00DD4A71" w:rsidRDefault="002F65E9" w:rsidP="002F65E9">
      <w:pPr>
        <w:adjustRightInd w:val="0"/>
        <w:snapToGrid w:val="0"/>
        <w:spacing w:line="360" w:lineRule="auto"/>
        <w:ind w:firstLineChars="200" w:firstLine="718"/>
        <w:rPr>
          <w:rFonts w:ascii="黑体" w:eastAsia="黑体" w:hAnsi="仿宋"/>
          <w:sz w:val="30"/>
          <w:szCs w:val="30"/>
        </w:rPr>
      </w:pPr>
      <w:r>
        <w:rPr>
          <w:rFonts w:ascii="黑体" w:eastAsia="黑体" w:hAnsi="仿宋" w:hint="eastAsia"/>
          <w:b/>
          <w:sz w:val="30"/>
          <w:szCs w:val="30"/>
        </w:rPr>
        <w:t>我们郑重声明</w:t>
      </w:r>
      <w:r>
        <w:rPr>
          <w:rFonts w:ascii="黑体" w:eastAsia="黑体" w:hAnsi="仿宋" w:hint="eastAsia"/>
          <w:sz w:val="30"/>
          <w:szCs w:val="30"/>
        </w:rPr>
        <w:t>：</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我们在本估价报告中陈述的事实是真实的和准确的。《房地产权证》及其他有关资料、文件均由委托方提供，委托方应对所提供资料的完整性、真实性、合法性承担全部责任。房地产估价师对于估价对象的权属状况给予必要的关注，但不对估价对象的法律权属做任何形式的保证。</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2、本估价报告中的分析、意见和结论是我们自己公正的专业分析、意见和结论，但估价结果受到本估价报告中已说明的假设和限制条件的限制。</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3、估价师所在的评估机构坚持公正、公平原则，站在中立的立场上实事求是地开展本次评估工作，与本估价报告中的估价对象没有任何利害关系，也与有关当事人没有个人利害关系或偏见。</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4、我们严格依照中华人民共和国国家标准《房地产估价规范》【GB/T50291-2015】进行分析，形成结论，撰写本估价报告。</w:t>
      </w:r>
    </w:p>
    <w:p w:rsidR="00DD4A71" w:rsidRDefault="002F65E9" w:rsidP="002F65E9">
      <w:pPr>
        <w:pStyle w:val="31"/>
        <w:adjustRightInd w:val="0"/>
        <w:snapToGrid w:val="0"/>
        <w:ind w:firstLineChars="200" w:firstLine="675"/>
        <w:rPr>
          <w:rFonts w:ascii="仿宋_GB2312" w:eastAsia="仿宋_GB2312"/>
          <w:snapToGrid w:val="0"/>
          <w:sz w:val="28"/>
          <w:szCs w:val="28"/>
        </w:rPr>
      </w:pPr>
      <w:r>
        <w:rPr>
          <w:rFonts w:ascii="仿宋_GB2312" w:eastAsia="仿宋_GB2312" w:hint="eastAsia"/>
          <w:snapToGrid w:val="0"/>
          <w:sz w:val="28"/>
          <w:szCs w:val="28"/>
        </w:rPr>
        <w:t>5、我公司房地产估价师于2019年4月29日已对估价对象进行了实地勘察，并对查勘的客观性、真实性、公正性承担责任，但我们对估价对象的现场查勘仅限于其外观和使用状况，对被遮盖、未暴露及难以接触到的部分，我们不承担对估价对象建筑结构质量进行调查的责任。相关权属资料仅以委托方提供的复印件为基础进行形式审查和一般性核对，实质性审查为相关房地产主管单位及部门，故本公司不对其建筑结构质量、数量等内容的准确性及相关权益负责。</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6、注册房地产估价师及其所在的评估机构具备本评估业务所需的执业资格和相关的评估经验。由于估价人员的专业限制，本次估价过程中没有其他专业人员及机构对本估价报告提供诸如结构安全、环境保护、规划控制、产权设定与登记、装修及配套设施设备的权属等方面的专业支持和帮助，委托方应当保证估价对象</w:t>
      </w:r>
      <w:r>
        <w:rPr>
          <w:rFonts w:ascii="仿宋_GB2312" w:eastAsia="仿宋_GB2312" w:hint="eastAsia"/>
          <w:snapToGrid w:val="0"/>
          <w:sz w:val="28"/>
          <w:szCs w:val="28"/>
        </w:rPr>
        <w:lastRenderedPageBreak/>
        <w:t>在合法使用前提下获得收益。</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7、本估价报告是本估价机构根据估价目的，遵循估价原则，采用科学合理的估价方法，在认真分析现有资料的基础上，经过测算，结合估价经验与对影响房地产市场价格因素进行分析，为估价对象在特定估价目的而出具的，但受本估价机构估价人员的职业水平和能力的影响。</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8、本评估报告的使用范围：委托方在使用本报告时，务请注意本评估结果报告中的估价的假设和限制条件。并且本评估报告的全文作为一个不可分割的整体，若仅有部分内容，则不能成为有效的评估报告。</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9、本报告书专为委托方为本报告所列明的估价对象在价值时点和估价目的等条件下的市场客观价值提供参考依据。未经本公司同意，本报告的全部或部分内容不得提供给与本报告估价目的无关的单位或个人，不得发表于任何公开媒体上。</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10、本估价报告若因打印、校对及其他原因发生误差时，请委托方及时通知本评估机构予以更正，否则，误差部分无效。</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11、本报告中的数据全部采用电算化连续计算得出，由于在报告中计算的数据均按四舍五入保留两位小数或取整，因此，可能出现个别等式左右不完全相等的情况，但不影响计算结果及最终评估结论的准确性。</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12、本报告中，除使用政府部门、行业公布的价格资料和公开市场的价格信息外，主要依据估价委托人提供的相关材料，包括但不限于其提供的权属证件等复印件，我们未得到授权也无法定资格核查审验估价委托人提供的资料之真伪，估价委托人应对其提供的全部资料的真实性、合法性、完整性及其可能引起的后果负责。</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13、其他声明事项：出于职业责任，我们与委托方进行必要沟通，避免对本估价报告使用不当的情况发生，提示估价报告使用者合理并恰当使用估价报告，并声明不承担相关当事人决策的责任。估价对象及其相应的通行权、采光权及其</w:t>
      </w:r>
      <w:r>
        <w:rPr>
          <w:rFonts w:ascii="仿宋_GB2312" w:eastAsia="仿宋_GB2312" w:hint="eastAsia"/>
          <w:snapToGrid w:val="0"/>
          <w:sz w:val="28"/>
          <w:szCs w:val="28"/>
        </w:rPr>
        <w:lastRenderedPageBreak/>
        <w:t>他权利应符合法律规定设置的条件，其具体设置及享受权利的情况请报告使用人咨询规划、国土及房地产管理主管单位予以详细了解后结合本报告结果予以决策，因委托方片面使用报告或用于本报告所限定的估价目的以外用途而导致的法律后果，均由委托方承担，本公司不对此承担任何责任，因此，报告使用人需全面阅读房地产估价报告并合理使用。</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14、本报告须由本评估机构及估价人员签字盖章后方为有效，估价报告的全部或部分复印件均无效。</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15、本评估报告若有其他未尽事宜，则由深圳市国咨土地房地产资产评估有限公司负责解释。</w:t>
      </w:r>
    </w:p>
    <w:p w:rsidR="00DD4A71" w:rsidRDefault="00DD4A71" w:rsidP="002F65E9">
      <w:pPr>
        <w:adjustRightInd w:val="0"/>
        <w:snapToGrid w:val="0"/>
        <w:spacing w:line="360" w:lineRule="auto"/>
        <w:ind w:firstLineChars="146" w:firstLine="435"/>
        <w:rPr>
          <w:snapToGrid w:val="0"/>
          <w:kern w:val="0"/>
          <w:sz w:val="24"/>
          <w:szCs w:val="24"/>
        </w:rPr>
      </w:pPr>
    </w:p>
    <w:p w:rsidR="00DD4A71" w:rsidRDefault="00DD4A71" w:rsidP="002F65E9">
      <w:pPr>
        <w:adjustRightInd w:val="0"/>
        <w:snapToGrid w:val="0"/>
        <w:spacing w:line="360" w:lineRule="auto"/>
        <w:ind w:firstLineChars="146" w:firstLine="435"/>
        <w:rPr>
          <w:snapToGrid w:val="0"/>
          <w:kern w:val="0"/>
          <w:sz w:val="24"/>
          <w:szCs w:val="24"/>
        </w:rPr>
      </w:pPr>
    </w:p>
    <w:p w:rsidR="00DD4A71" w:rsidRDefault="002F65E9" w:rsidP="002F65E9">
      <w:pPr>
        <w:adjustRightInd w:val="0"/>
        <w:snapToGrid w:val="0"/>
        <w:spacing w:line="360" w:lineRule="auto"/>
        <w:ind w:firstLineChars="146" w:firstLine="495"/>
        <w:rPr>
          <w:snapToGrid w:val="0"/>
          <w:kern w:val="0"/>
          <w:sz w:val="28"/>
          <w:szCs w:val="28"/>
        </w:rPr>
      </w:pPr>
      <w:r>
        <w:rPr>
          <w:rFonts w:hint="eastAsia"/>
          <w:b/>
          <w:snapToGrid w:val="0"/>
          <w:kern w:val="0"/>
          <w:sz w:val="28"/>
          <w:szCs w:val="28"/>
        </w:rPr>
        <w:t>注册房地产估价师：刘怡</w:t>
      </w:r>
      <w:r>
        <w:rPr>
          <w:rFonts w:hint="eastAsia"/>
          <w:b/>
          <w:snapToGrid w:val="0"/>
          <w:kern w:val="0"/>
          <w:sz w:val="28"/>
          <w:szCs w:val="28"/>
        </w:rPr>
        <w:t xml:space="preserve">          </w:t>
      </w:r>
      <w:r>
        <w:rPr>
          <w:rFonts w:hint="eastAsia"/>
          <w:snapToGrid w:val="0"/>
          <w:kern w:val="0"/>
          <w:sz w:val="28"/>
          <w:szCs w:val="28"/>
        </w:rPr>
        <w:t>签名：</w:t>
      </w:r>
    </w:p>
    <w:p w:rsidR="00DD4A71" w:rsidRDefault="002F65E9" w:rsidP="002F65E9">
      <w:pPr>
        <w:adjustRightInd w:val="0"/>
        <w:snapToGrid w:val="0"/>
        <w:spacing w:line="360" w:lineRule="auto"/>
        <w:ind w:firstLineChars="146" w:firstLine="495"/>
        <w:rPr>
          <w:b/>
          <w:snapToGrid w:val="0"/>
          <w:kern w:val="0"/>
          <w:sz w:val="28"/>
          <w:szCs w:val="28"/>
        </w:rPr>
      </w:pPr>
      <w:r>
        <w:rPr>
          <w:rFonts w:hint="eastAsia"/>
          <w:b/>
          <w:snapToGrid w:val="0"/>
          <w:kern w:val="0"/>
          <w:sz w:val="28"/>
          <w:szCs w:val="28"/>
        </w:rPr>
        <w:t>注册号：</w:t>
      </w:r>
      <w:r>
        <w:rPr>
          <w:rFonts w:hint="eastAsia"/>
          <w:b/>
          <w:snapToGrid w:val="0"/>
          <w:kern w:val="0"/>
          <w:sz w:val="28"/>
          <w:szCs w:val="28"/>
        </w:rPr>
        <w:t>5119980021</w:t>
      </w:r>
    </w:p>
    <w:p w:rsidR="00DD4A71" w:rsidRDefault="00DD4A71" w:rsidP="002F65E9">
      <w:pPr>
        <w:adjustRightInd w:val="0"/>
        <w:snapToGrid w:val="0"/>
        <w:spacing w:line="360" w:lineRule="auto"/>
        <w:ind w:firstLineChars="146" w:firstLine="495"/>
        <w:rPr>
          <w:b/>
          <w:snapToGrid w:val="0"/>
          <w:kern w:val="0"/>
          <w:sz w:val="28"/>
          <w:szCs w:val="28"/>
        </w:rPr>
      </w:pPr>
    </w:p>
    <w:p w:rsidR="00DD4A71" w:rsidRDefault="00DD4A71" w:rsidP="002F65E9">
      <w:pPr>
        <w:adjustRightInd w:val="0"/>
        <w:snapToGrid w:val="0"/>
        <w:spacing w:line="360" w:lineRule="auto"/>
        <w:ind w:firstLineChars="146" w:firstLine="495"/>
        <w:rPr>
          <w:b/>
          <w:snapToGrid w:val="0"/>
          <w:kern w:val="0"/>
          <w:sz w:val="28"/>
          <w:szCs w:val="28"/>
        </w:rPr>
      </w:pPr>
    </w:p>
    <w:p w:rsidR="00DD4A71" w:rsidRDefault="002F65E9" w:rsidP="002F65E9">
      <w:pPr>
        <w:adjustRightInd w:val="0"/>
        <w:snapToGrid w:val="0"/>
        <w:spacing w:line="360" w:lineRule="auto"/>
        <w:ind w:firstLineChars="146" w:firstLine="495"/>
        <w:rPr>
          <w:snapToGrid w:val="0"/>
          <w:kern w:val="0"/>
          <w:sz w:val="28"/>
          <w:szCs w:val="28"/>
        </w:rPr>
      </w:pPr>
      <w:r>
        <w:rPr>
          <w:rFonts w:hint="eastAsia"/>
          <w:b/>
          <w:snapToGrid w:val="0"/>
          <w:kern w:val="0"/>
          <w:sz w:val="28"/>
          <w:szCs w:val="28"/>
        </w:rPr>
        <w:t>注册房地产估价师：陶伟</w:t>
      </w:r>
      <w:r>
        <w:rPr>
          <w:rFonts w:hint="eastAsia"/>
          <w:b/>
          <w:snapToGrid w:val="0"/>
          <w:kern w:val="0"/>
          <w:sz w:val="28"/>
          <w:szCs w:val="28"/>
        </w:rPr>
        <w:t xml:space="preserve">          </w:t>
      </w:r>
      <w:r>
        <w:rPr>
          <w:rFonts w:hint="eastAsia"/>
          <w:snapToGrid w:val="0"/>
          <w:kern w:val="0"/>
          <w:sz w:val="28"/>
          <w:szCs w:val="28"/>
        </w:rPr>
        <w:t>签名：</w:t>
      </w:r>
    </w:p>
    <w:p w:rsidR="00DD4A71" w:rsidRDefault="002F65E9" w:rsidP="002F65E9">
      <w:pPr>
        <w:adjustRightInd w:val="0"/>
        <w:snapToGrid w:val="0"/>
        <w:spacing w:line="360" w:lineRule="auto"/>
        <w:ind w:firstLineChars="146" w:firstLine="495"/>
        <w:rPr>
          <w:b/>
          <w:snapToGrid w:val="0"/>
          <w:kern w:val="0"/>
          <w:sz w:val="28"/>
          <w:szCs w:val="28"/>
        </w:rPr>
      </w:pPr>
      <w:r>
        <w:rPr>
          <w:rFonts w:hint="eastAsia"/>
          <w:b/>
          <w:snapToGrid w:val="0"/>
          <w:kern w:val="0"/>
          <w:sz w:val="28"/>
          <w:szCs w:val="28"/>
        </w:rPr>
        <w:t>注册号：</w:t>
      </w:r>
      <w:r>
        <w:rPr>
          <w:rFonts w:hint="eastAsia"/>
          <w:b/>
          <w:snapToGrid w:val="0"/>
          <w:kern w:val="0"/>
          <w:sz w:val="28"/>
          <w:szCs w:val="28"/>
        </w:rPr>
        <w:t>3420020009</w:t>
      </w:r>
    </w:p>
    <w:p w:rsidR="00DD4A71" w:rsidRDefault="002F65E9">
      <w:pPr>
        <w:pStyle w:val="10"/>
        <w:spacing w:line="360" w:lineRule="auto"/>
        <w:rPr>
          <w:rFonts w:eastAsia="黑体"/>
          <w:snapToGrid w:val="0"/>
          <w:kern w:val="0"/>
          <w:sz w:val="32"/>
        </w:rPr>
      </w:pPr>
      <w:r>
        <w:rPr>
          <w:snapToGrid w:val="0"/>
          <w:kern w:val="0"/>
          <w:sz w:val="24"/>
        </w:rPr>
        <w:br w:type="page"/>
      </w:r>
      <w:bookmarkStart w:id="6" w:name="_Toc8499"/>
      <w:r>
        <w:rPr>
          <w:rFonts w:ascii="黑体" w:eastAsia="黑体" w:hint="eastAsia"/>
          <w:snapToGrid w:val="0"/>
          <w:kern w:val="0"/>
          <w:sz w:val="44"/>
          <w:szCs w:val="44"/>
        </w:rPr>
        <w:lastRenderedPageBreak/>
        <w:t>估价假设和限制条件</w:t>
      </w:r>
      <w:bookmarkEnd w:id="6"/>
    </w:p>
    <w:p w:rsidR="00DD4A71" w:rsidRDefault="002F65E9">
      <w:pPr>
        <w:pStyle w:val="10"/>
        <w:spacing w:line="360" w:lineRule="auto"/>
        <w:jc w:val="left"/>
        <w:rPr>
          <w:rFonts w:ascii="黑体" w:eastAsia="黑体"/>
          <w:snapToGrid w:val="0"/>
          <w:kern w:val="0"/>
          <w:sz w:val="30"/>
          <w:szCs w:val="30"/>
        </w:rPr>
      </w:pPr>
      <w:bookmarkStart w:id="7" w:name="_Toc29125"/>
      <w:r>
        <w:rPr>
          <w:rFonts w:ascii="黑体" w:eastAsia="黑体" w:hint="eastAsia"/>
          <w:snapToGrid w:val="0"/>
          <w:kern w:val="0"/>
          <w:sz w:val="30"/>
          <w:szCs w:val="30"/>
        </w:rPr>
        <w:t>（一）估价假设</w:t>
      </w:r>
      <w:bookmarkEnd w:id="7"/>
    </w:p>
    <w:p w:rsidR="00DD4A71" w:rsidRDefault="002F65E9" w:rsidP="002F65E9">
      <w:pPr>
        <w:pStyle w:val="10"/>
        <w:spacing w:line="360" w:lineRule="auto"/>
        <w:ind w:firstLineChars="100" w:firstLine="338"/>
        <w:jc w:val="left"/>
        <w:rPr>
          <w:rFonts w:ascii="仿宋_GB2312" w:eastAsia="仿宋_GB2312"/>
          <w:b w:val="0"/>
          <w:snapToGrid w:val="0"/>
          <w:kern w:val="0"/>
          <w:szCs w:val="28"/>
        </w:rPr>
      </w:pPr>
      <w:bookmarkStart w:id="8" w:name="_Toc1996"/>
      <w:r>
        <w:rPr>
          <w:rFonts w:ascii="仿宋_GB2312" w:eastAsia="仿宋_GB2312" w:hint="eastAsia"/>
          <w:b w:val="0"/>
          <w:snapToGrid w:val="0"/>
          <w:kern w:val="0"/>
          <w:szCs w:val="28"/>
        </w:rPr>
        <w:t>一、一般假设</w:t>
      </w:r>
      <w:bookmarkEnd w:id="8"/>
    </w:p>
    <w:p w:rsidR="00DD4A71" w:rsidRDefault="002F65E9" w:rsidP="002F65E9">
      <w:pPr>
        <w:pStyle w:val="31"/>
        <w:adjustRightInd w:val="0"/>
        <w:snapToGrid w:val="0"/>
        <w:ind w:firstLineChars="100" w:firstLine="338"/>
        <w:rPr>
          <w:rFonts w:ascii="仿宋_GB2312" w:eastAsia="仿宋_GB2312"/>
          <w:snapToGrid w:val="0"/>
          <w:sz w:val="28"/>
          <w:szCs w:val="28"/>
        </w:rPr>
      </w:pPr>
      <w:r>
        <w:rPr>
          <w:rFonts w:ascii="仿宋_GB2312" w:eastAsia="仿宋_GB2312" w:hint="eastAsia"/>
          <w:snapToGrid w:val="0"/>
          <w:sz w:val="28"/>
          <w:szCs w:val="28"/>
        </w:rPr>
        <w:t>1、估价对象产权明晰，手续齐全，可以在市场上自由转让。</w:t>
      </w:r>
    </w:p>
    <w:p w:rsidR="00DD4A71" w:rsidRDefault="002F65E9" w:rsidP="002F65E9">
      <w:pPr>
        <w:pStyle w:val="31"/>
        <w:adjustRightInd w:val="0"/>
        <w:snapToGrid w:val="0"/>
        <w:ind w:firstLineChars="100" w:firstLine="338"/>
        <w:rPr>
          <w:rFonts w:ascii="仿宋_GB2312" w:eastAsia="仿宋_GB2312"/>
          <w:snapToGrid w:val="0"/>
          <w:sz w:val="28"/>
          <w:szCs w:val="28"/>
        </w:rPr>
      </w:pPr>
      <w:r>
        <w:rPr>
          <w:rFonts w:ascii="仿宋_GB2312" w:eastAsia="仿宋_GB2312" w:hint="eastAsia"/>
          <w:snapToGrid w:val="0"/>
          <w:sz w:val="28"/>
          <w:szCs w:val="28"/>
        </w:rPr>
        <w:t>2、估价委托人提供了估价对象的权证资料复印件，我方对权属证书上记载的权属、面积、用途等资料进行了审慎检查，并在政府相关网站上对所提供资料进行核实，在无理由怀疑其合法性、真实性、准确性和完整性的情况下，假定估价委托人提供的资料合法、真实、准确、完整。</w:t>
      </w:r>
    </w:p>
    <w:p w:rsidR="00DD4A71" w:rsidRDefault="002F65E9" w:rsidP="002F65E9">
      <w:pPr>
        <w:pStyle w:val="31"/>
        <w:adjustRightInd w:val="0"/>
        <w:snapToGrid w:val="0"/>
        <w:ind w:firstLineChars="100" w:firstLine="338"/>
        <w:rPr>
          <w:rFonts w:ascii="仿宋_GB2312" w:eastAsia="仿宋_GB2312"/>
          <w:snapToGrid w:val="0"/>
          <w:sz w:val="28"/>
          <w:szCs w:val="28"/>
        </w:rPr>
      </w:pPr>
      <w:r>
        <w:rPr>
          <w:rFonts w:ascii="仿宋_GB2312" w:eastAsia="仿宋_GB2312" w:hint="eastAsia"/>
          <w:snapToGrid w:val="0"/>
          <w:sz w:val="28"/>
          <w:szCs w:val="28"/>
        </w:rPr>
        <w:t>3、我司评估人员已对房屋安全、环境污染等影响估价对象价值的重要因素给予了关注，在无理由怀疑估价对象存在隐患且无相应的专业机构进行鉴定、监测的情况下，假定估价对象能正常安全使用。</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4、估价对象在价值时点的房地产市场为公开、平等、自愿的交易市场，即满足以下条件：</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 买卖双方处于公平交易状态，对物业成交有充分讨价还价的权利；</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 买卖双方都有一段充分了解物业现状及所处市场行情的时间,并且有一段合理的洽谈交易时间；</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 在此期间物业价值将保持稳定；</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(4) 物业可以在公开市场上自由转让；</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(5) 不考虑特殊买家的额外出价；</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(6) 买卖双方之间无任何利害关系。</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5、估价对象建筑面积来源于估价委托人提供的房地产权证复印件，若与实际不符，应据实调整评估价值。因其不实造成的影响，本公司不承担任何责任</w:t>
      </w:r>
      <w:r>
        <w:rPr>
          <w:rFonts w:ascii="仿宋_GB2312" w:eastAsia="仿宋_GB2312"/>
          <w:snapToGrid w:val="0"/>
          <w:sz w:val="28"/>
          <w:szCs w:val="28"/>
        </w:rPr>
        <w:t>。</w:t>
      </w:r>
    </w:p>
    <w:p w:rsidR="00DD4A71" w:rsidRDefault="002F65E9">
      <w:pPr>
        <w:pStyle w:val="10"/>
        <w:spacing w:line="360" w:lineRule="auto"/>
        <w:jc w:val="left"/>
        <w:rPr>
          <w:rFonts w:ascii="仿宋_GB2312" w:eastAsia="仿宋_GB2312"/>
          <w:b w:val="0"/>
          <w:snapToGrid w:val="0"/>
          <w:kern w:val="0"/>
          <w:szCs w:val="28"/>
        </w:rPr>
      </w:pPr>
      <w:bookmarkStart w:id="9" w:name="_Toc24559"/>
      <w:r>
        <w:rPr>
          <w:rFonts w:ascii="仿宋_GB2312" w:eastAsia="仿宋_GB2312" w:hint="eastAsia"/>
          <w:b w:val="0"/>
          <w:snapToGrid w:val="0"/>
          <w:kern w:val="0"/>
          <w:szCs w:val="28"/>
        </w:rPr>
        <w:lastRenderedPageBreak/>
        <w:t>二、未定事项假设</w:t>
      </w:r>
      <w:bookmarkEnd w:id="9"/>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本次估价对象由估价委托人有关人员现场指认，若与实际不符，应重新估价；估价人员现场勘查时，未对其做建筑物基础、房屋结构上的测量和实验，本次估价假设其无建筑物基础、结构等方面的重大质量问题。</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2、本报告中预计转让税费为我司评估人员根据价值时点的国家、地方相关规定预计测算，仅供参考，估价对象实际发生转让时所发生的税费应以税务等相关政府部门测算为准。</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3、根据本次估价工作具体情况及委托方、估价对象权利人提供的相关资料，不考虑了评估人员已知悉的法定优先受偿款，以及可能存在评估人员无法知悉的法定优先受偿款，谨提请报告使用人予以关注。</w:t>
      </w:r>
    </w:p>
    <w:p w:rsidR="00DD4A71" w:rsidRDefault="002F65E9">
      <w:pPr>
        <w:pStyle w:val="10"/>
        <w:spacing w:line="360" w:lineRule="auto"/>
        <w:jc w:val="left"/>
        <w:rPr>
          <w:rFonts w:ascii="仿宋_GB2312" w:eastAsia="仿宋_GB2312"/>
          <w:b w:val="0"/>
          <w:snapToGrid w:val="0"/>
          <w:kern w:val="0"/>
          <w:szCs w:val="28"/>
        </w:rPr>
      </w:pPr>
      <w:bookmarkStart w:id="10" w:name="_Toc13458"/>
      <w:r>
        <w:rPr>
          <w:rFonts w:ascii="仿宋_GB2312" w:eastAsia="仿宋_GB2312" w:hint="eastAsia"/>
          <w:b w:val="0"/>
          <w:snapToGrid w:val="0"/>
          <w:kern w:val="0"/>
          <w:szCs w:val="28"/>
        </w:rPr>
        <w:t>三、背离事实假设</w:t>
      </w:r>
      <w:bookmarkEnd w:id="10"/>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本次估价时没有考虑国家宏观经济政策发生变化，市场供求关系变化、市场结构转变、遇有自然力和其他不可抗力等因素对房地产价值的影响，未考虑估价对象可能存在抵押、担保等影响其价值的因素限制，也没有考虑估价对象将来可能承担违约责任的事宜，以及特殊交易方式下的特殊交易价格等对估价结果的影响。当上述条件发生变化时，估价结果亦会发生变化。</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2、根据估价委托人提供的产权资料复印件，本次估价是为估价委托人司法处置使用，故本次估价未考虑他项权利对估价结果的影响，以估价对象具有完整产权、无他项权利限制为评估前提。</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3、估价结果未考虑估价对象及其所有人已承担的债务、或者债务及经营决策失误或者市场运作失当对其价值的影响。</w:t>
      </w:r>
    </w:p>
    <w:p w:rsidR="00DD4A71" w:rsidRDefault="002F65E9">
      <w:pPr>
        <w:pStyle w:val="10"/>
        <w:spacing w:line="360" w:lineRule="auto"/>
        <w:jc w:val="left"/>
        <w:rPr>
          <w:rFonts w:ascii="仿宋_GB2312" w:eastAsia="仿宋_GB2312"/>
          <w:b w:val="0"/>
          <w:snapToGrid w:val="0"/>
          <w:kern w:val="0"/>
          <w:szCs w:val="28"/>
        </w:rPr>
      </w:pPr>
      <w:bookmarkStart w:id="11" w:name="_Toc23673"/>
      <w:r>
        <w:rPr>
          <w:rFonts w:ascii="仿宋_GB2312" w:eastAsia="仿宋_GB2312" w:hint="eastAsia"/>
          <w:b w:val="0"/>
          <w:snapToGrid w:val="0"/>
          <w:kern w:val="0"/>
          <w:szCs w:val="28"/>
        </w:rPr>
        <w:t>四、不相一致假设</w:t>
      </w:r>
      <w:bookmarkEnd w:id="11"/>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1、本次评估以所有权人知悉并同意本次评估行为，且估价对象所有权人对估价对象产权归属不存在异议为假设前提。</w:t>
      </w:r>
    </w:p>
    <w:p w:rsidR="00DD4A71" w:rsidRDefault="002F65E9">
      <w:pPr>
        <w:pStyle w:val="10"/>
        <w:spacing w:line="360" w:lineRule="auto"/>
        <w:jc w:val="left"/>
        <w:rPr>
          <w:rFonts w:ascii="黑体" w:eastAsia="黑体"/>
          <w:snapToGrid w:val="0"/>
          <w:kern w:val="0"/>
          <w:sz w:val="30"/>
          <w:szCs w:val="30"/>
        </w:rPr>
      </w:pPr>
      <w:bookmarkStart w:id="12" w:name="_Toc31875"/>
      <w:r>
        <w:rPr>
          <w:rFonts w:ascii="黑体" w:eastAsia="黑体" w:hint="eastAsia"/>
          <w:snapToGrid w:val="0"/>
          <w:kern w:val="0"/>
          <w:sz w:val="30"/>
          <w:szCs w:val="30"/>
        </w:rPr>
        <w:lastRenderedPageBreak/>
        <w:t>（二）估价限制条件</w:t>
      </w:r>
      <w:bookmarkEnd w:id="12"/>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1、本估价报告估价结果是按照既定目的提供给估价委托人使用，若改变估价目的及使用条件，需向本公司咨询后作必要调整甚至重新估价。</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本估价报告应用的有效期自完成并提交估价报告之日起原则上规定为一年（自二〇一九年五月二十日至二〇二〇年五月十九日止），若报告使用期限内，房地产市场或估价对象状况发生重大变化，估价结果需做相应调整或委托估价机构重新估价。</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本报告中对于未来房地产市场发展趋势的分析、判断，是估价人员基于价值时点的房地产市场状况作出的，估价结果为价值时点下估价对象土地在现状规划条件、建筑物在现状利用条件下的房地产正常市场价值，如估价对象规划用途、建筑面积或建筑物使用状况发生变化，估价结果需要做相应的调整直至重新评估。</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4、本报告未考虑国家经济政策等发生变化或其他不可抗力时对估价对象的价值影响。估价对象在处置过程中，可能存在操作、法律、道德等方面无法预测的风险，对估价对象处置及交易过户等均可能产生一定的影响，从而可能对估价对象的处置价值产生减损作用，我司无法对此作出判断，特提醒报告使用人注意。</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5、本报告估价结果已经考虑标的物拍卖成交时有关增值税和一切有关费用承担的因素，特提醒报告使用人注意。</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6、本报告仅针对委托方估价目的做出估价，不对其他用途负责。</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7、如无特别说明，本估价报告中所使用的货币均为人民币。</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8、本估价报告不作为估价对象权属确认的依据。</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9、</w:t>
      </w:r>
      <w:r>
        <w:rPr>
          <w:rFonts w:ascii="仿宋_GB2312" w:eastAsia="仿宋_GB2312"/>
          <w:snapToGrid w:val="0"/>
          <w:sz w:val="28"/>
          <w:szCs w:val="28"/>
        </w:rPr>
        <w:t>本报告必须完整使用方为有效，</w:t>
      </w:r>
      <w:r>
        <w:rPr>
          <w:rFonts w:ascii="仿宋_GB2312" w:eastAsia="仿宋_GB2312" w:hint="eastAsia"/>
          <w:snapToGrid w:val="0"/>
          <w:sz w:val="28"/>
          <w:szCs w:val="28"/>
        </w:rPr>
        <w:t>本估价报告含若干附件，与报告书正文具同等法律效力，不可分割对待。</w:t>
      </w:r>
      <w:r>
        <w:rPr>
          <w:rFonts w:ascii="仿宋_GB2312" w:eastAsia="仿宋_GB2312"/>
          <w:snapToGrid w:val="0"/>
          <w:sz w:val="28"/>
          <w:szCs w:val="28"/>
        </w:rPr>
        <w:t>对使用本报告中的部分内容导致的可能发生的损失，受托机构不承担责任。</w:t>
      </w:r>
      <w:r>
        <w:rPr>
          <w:rFonts w:ascii="仿宋_GB2312" w:eastAsia="仿宋_GB2312" w:hint="eastAsia"/>
          <w:snapToGrid w:val="0"/>
          <w:sz w:val="28"/>
          <w:szCs w:val="28"/>
        </w:rPr>
        <w:t>同时未经我公司书面同意，本估价报告全部或部分内容不得公开发表，也不得向相关登记或备案部门以外的单位或个人提供。</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lastRenderedPageBreak/>
        <w:t>10、本次评估是基于上述假设和限制条件成立的，如以上假设和限制条件发生变化，本报告结果必须作相应调整。</w:t>
      </w:r>
    </w:p>
    <w:p w:rsidR="00DD4A71" w:rsidRDefault="002F65E9" w:rsidP="002F65E9">
      <w:pPr>
        <w:pStyle w:val="31"/>
        <w:adjustRightInd w:val="0"/>
        <w:snapToGrid w:val="0"/>
        <w:ind w:firstLineChars="150" w:firstLine="507"/>
        <w:rPr>
          <w:snapToGrid w:val="0"/>
        </w:rPr>
      </w:pPr>
      <w:r>
        <w:rPr>
          <w:rFonts w:ascii="仿宋_GB2312" w:eastAsia="仿宋_GB2312" w:hint="eastAsia"/>
          <w:snapToGrid w:val="0"/>
          <w:sz w:val="28"/>
          <w:szCs w:val="28"/>
        </w:rPr>
        <w:t>11、本报告书含若干附件，与报告书正文具同等效力，不可分割对待。</w:t>
      </w:r>
    </w:p>
    <w:p w:rsidR="00DD4A71" w:rsidRDefault="00DD4A71">
      <w:pPr>
        <w:adjustRightInd w:val="0"/>
        <w:snapToGrid w:val="0"/>
        <w:spacing w:line="360" w:lineRule="auto"/>
        <w:ind w:firstLine="505"/>
        <w:rPr>
          <w:rFonts w:ascii="宋体" w:hAnsi="宋体"/>
          <w:snapToGrid w:val="0"/>
          <w:kern w:val="0"/>
          <w:sz w:val="24"/>
        </w:rPr>
      </w:pPr>
    </w:p>
    <w:p w:rsidR="00DD4A71" w:rsidRDefault="00DD4A71">
      <w:pPr>
        <w:adjustRightInd w:val="0"/>
        <w:snapToGrid w:val="0"/>
        <w:spacing w:line="360" w:lineRule="auto"/>
        <w:ind w:firstLine="505"/>
        <w:rPr>
          <w:rFonts w:ascii="宋体" w:hAnsi="宋体"/>
          <w:snapToGrid w:val="0"/>
          <w:kern w:val="0"/>
          <w:sz w:val="24"/>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DD4A71" w:rsidP="002F65E9">
      <w:pPr>
        <w:adjustRightInd w:val="0"/>
        <w:snapToGrid w:val="0"/>
        <w:spacing w:line="360" w:lineRule="auto"/>
        <w:ind w:firstLineChars="146" w:firstLine="493"/>
        <w:rPr>
          <w:rFonts w:ascii="宋体" w:hAnsi="宋体"/>
          <w:snapToGrid w:val="0"/>
          <w:kern w:val="0"/>
          <w:sz w:val="28"/>
          <w:szCs w:val="28"/>
        </w:rPr>
      </w:pPr>
    </w:p>
    <w:p w:rsidR="00DD4A71" w:rsidRDefault="002F65E9">
      <w:pPr>
        <w:pStyle w:val="10"/>
        <w:spacing w:line="360" w:lineRule="auto"/>
        <w:rPr>
          <w:rFonts w:ascii="黑体" w:eastAsia="黑体"/>
          <w:snapToGrid w:val="0"/>
          <w:kern w:val="0"/>
          <w:sz w:val="44"/>
          <w:szCs w:val="44"/>
        </w:rPr>
      </w:pPr>
      <w:bookmarkStart w:id="13" w:name="_Toc31129"/>
      <w:r>
        <w:rPr>
          <w:rFonts w:ascii="黑体" w:eastAsia="黑体" w:hint="eastAsia"/>
          <w:snapToGrid w:val="0"/>
          <w:kern w:val="0"/>
          <w:sz w:val="44"/>
          <w:szCs w:val="44"/>
        </w:rPr>
        <w:lastRenderedPageBreak/>
        <w:t>估价结果报告</w:t>
      </w:r>
      <w:bookmarkEnd w:id="13"/>
    </w:p>
    <w:p w:rsidR="00DD4A71" w:rsidRDefault="00DD4A71"/>
    <w:p w:rsidR="00DD4A71" w:rsidRDefault="002F65E9">
      <w:pPr>
        <w:pStyle w:val="10"/>
        <w:spacing w:line="360" w:lineRule="auto"/>
        <w:jc w:val="left"/>
        <w:rPr>
          <w:rFonts w:ascii="黑体" w:eastAsia="黑体"/>
          <w:snapToGrid w:val="0"/>
          <w:kern w:val="0"/>
          <w:sz w:val="30"/>
          <w:szCs w:val="30"/>
        </w:rPr>
      </w:pPr>
      <w:bookmarkStart w:id="14" w:name="_Toc15718"/>
      <w:r>
        <w:rPr>
          <w:rFonts w:ascii="黑体" w:eastAsia="黑体" w:hint="eastAsia"/>
          <w:snapToGrid w:val="0"/>
          <w:kern w:val="0"/>
          <w:sz w:val="30"/>
          <w:szCs w:val="30"/>
        </w:rPr>
        <w:t>（一）估价委托人</w:t>
      </w:r>
      <w:bookmarkEnd w:id="14"/>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汕头市潮阳区人民法院</w:t>
      </w:r>
    </w:p>
    <w:p w:rsidR="00DD4A71" w:rsidRDefault="002F65E9">
      <w:pPr>
        <w:pStyle w:val="10"/>
        <w:spacing w:line="360" w:lineRule="auto"/>
        <w:jc w:val="left"/>
        <w:rPr>
          <w:rFonts w:ascii="黑体" w:eastAsia="黑体"/>
          <w:snapToGrid w:val="0"/>
          <w:kern w:val="0"/>
          <w:sz w:val="30"/>
          <w:szCs w:val="30"/>
        </w:rPr>
      </w:pPr>
      <w:bookmarkStart w:id="15" w:name="_Toc2236"/>
      <w:r>
        <w:rPr>
          <w:rFonts w:ascii="黑体" w:eastAsia="黑体" w:hint="eastAsia"/>
          <w:snapToGrid w:val="0"/>
          <w:kern w:val="0"/>
          <w:sz w:val="30"/>
          <w:szCs w:val="30"/>
        </w:rPr>
        <w:t>（二）估价机构</w:t>
      </w:r>
      <w:bookmarkEnd w:id="15"/>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深圳市国咨土地房地产资产评估有限公司</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法定代表人：龚伟平</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汕头分公司负责人：陶伟</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资质等级：国家一级房地产价格评估机构</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证书编号：粤房估备字壹0200039</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地址：深圳市福田区深南中路国际科技大厦31楼</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电话：0755-83279666</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汕头分公司地址：汕头市中环大厦25F</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电话：0754-88541558</w:t>
      </w:r>
    </w:p>
    <w:p w:rsidR="00DD4A71" w:rsidRDefault="002F65E9">
      <w:pPr>
        <w:pStyle w:val="10"/>
        <w:spacing w:line="360" w:lineRule="auto"/>
        <w:jc w:val="left"/>
        <w:rPr>
          <w:rFonts w:ascii="黑体" w:eastAsia="黑体"/>
          <w:snapToGrid w:val="0"/>
          <w:kern w:val="0"/>
          <w:sz w:val="30"/>
          <w:szCs w:val="30"/>
        </w:rPr>
      </w:pPr>
      <w:bookmarkStart w:id="16" w:name="_Toc19127"/>
      <w:r>
        <w:rPr>
          <w:rFonts w:ascii="黑体" w:eastAsia="黑体" w:hint="eastAsia"/>
          <w:snapToGrid w:val="0"/>
          <w:kern w:val="0"/>
          <w:sz w:val="30"/>
          <w:szCs w:val="30"/>
        </w:rPr>
        <w:t>（三）估价对象</w:t>
      </w:r>
      <w:bookmarkEnd w:id="16"/>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1、估价对象位置状况</w:t>
      </w:r>
    </w:p>
    <w:tbl>
      <w:tblPr>
        <w:tblW w:w="9807" w:type="dxa"/>
        <w:jc w:val="center"/>
        <w:tblLayout w:type="fixed"/>
        <w:tblCellMar>
          <w:left w:w="30" w:type="dxa"/>
          <w:right w:w="30" w:type="dxa"/>
        </w:tblCellMar>
        <w:tblLook w:val="04A0"/>
      </w:tblPr>
      <w:tblGrid>
        <w:gridCol w:w="2245"/>
        <w:gridCol w:w="7562"/>
      </w:tblGrid>
      <w:tr w:rsidR="00DD4A71">
        <w:trPr>
          <w:cantSplit/>
          <w:trHeight w:val="412"/>
          <w:jc w:val="center"/>
        </w:trPr>
        <w:tc>
          <w:tcPr>
            <w:tcW w:w="2245"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估价对象名称</w:t>
            </w:r>
          </w:p>
        </w:tc>
        <w:tc>
          <w:tcPr>
            <w:tcW w:w="7562"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汕头市潮阳区棉北街道平北居委飞盛别墅区J1幢</w:t>
            </w:r>
          </w:p>
        </w:tc>
      </w:tr>
      <w:tr w:rsidR="00DD4A71">
        <w:trPr>
          <w:cantSplit/>
          <w:trHeight w:val="548"/>
          <w:jc w:val="center"/>
        </w:trPr>
        <w:tc>
          <w:tcPr>
            <w:tcW w:w="2245"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地理位置</w:t>
            </w:r>
          </w:p>
        </w:tc>
        <w:tc>
          <w:tcPr>
            <w:tcW w:w="7562"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估价对象位于汕头市潮阳区棉北街道平北居委飞盛别墅区，南至城北五路，西至东山大道</w:t>
            </w:r>
            <w:r>
              <w:rPr>
                <w:rFonts w:ascii="仿宋_GB2312" w:eastAsia="仿宋_GB2312" w:hAnsi="宋体" w:hint="eastAsia"/>
                <w:snapToGrid w:val="0"/>
                <w:color w:val="000000"/>
                <w:kern w:val="0"/>
                <w:sz w:val="24"/>
                <w:szCs w:val="24"/>
              </w:rPr>
              <w:t>，地理位置较好。</w:t>
            </w:r>
          </w:p>
        </w:tc>
      </w:tr>
      <w:tr w:rsidR="00DD4A71">
        <w:trPr>
          <w:cantSplit/>
          <w:trHeight w:val="558"/>
          <w:jc w:val="center"/>
        </w:trPr>
        <w:tc>
          <w:tcPr>
            <w:tcW w:w="2245"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道路通达度</w:t>
            </w:r>
          </w:p>
        </w:tc>
        <w:tc>
          <w:tcPr>
            <w:tcW w:w="7562"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估价对象主要通过区间路出入。</w:t>
            </w:r>
          </w:p>
        </w:tc>
      </w:tr>
      <w:tr w:rsidR="00DD4A71">
        <w:trPr>
          <w:cantSplit/>
          <w:trHeight w:val="410"/>
          <w:jc w:val="center"/>
        </w:trPr>
        <w:tc>
          <w:tcPr>
            <w:tcW w:w="2245"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交通便捷度</w:t>
            </w:r>
          </w:p>
        </w:tc>
        <w:tc>
          <w:tcPr>
            <w:tcW w:w="7562"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估价对象交通方便，附近有307、308路公交车通达。</w:t>
            </w:r>
          </w:p>
        </w:tc>
      </w:tr>
      <w:tr w:rsidR="00DD4A71">
        <w:trPr>
          <w:cantSplit/>
          <w:trHeight w:val="544"/>
          <w:jc w:val="center"/>
        </w:trPr>
        <w:tc>
          <w:tcPr>
            <w:tcW w:w="2245"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公共配套情况</w:t>
            </w:r>
          </w:p>
        </w:tc>
        <w:tc>
          <w:tcPr>
            <w:tcW w:w="7562"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周围分布有学校、市场、银行等公共配套设施和生活设施较完善。</w:t>
            </w:r>
          </w:p>
        </w:tc>
      </w:tr>
      <w:tr w:rsidR="00DD4A71">
        <w:trPr>
          <w:cantSplit/>
          <w:trHeight w:val="407"/>
          <w:jc w:val="center"/>
        </w:trPr>
        <w:tc>
          <w:tcPr>
            <w:tcW w:w="2245"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基础设施完善度</w:t>
            </w:r>
          </w:p>
        </w:tc>
        <w:tc>
          <w:tcPr>
            <w:tcW w:w="7562"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周边公共配套设施较为齐全。</w:t>
            </w:r>
          </w:p>
        </w:tc>
      </w:tr>
    </w:tbl>
    <w:p w:rsidR="00DD4A71" w:rsidRDefault="00DD4A71">
      <w:pPr>
        <w:pStyle w:val="31"/>
        <w:adjustRightInd w:val="0"/>
        <w:snapToGrid w:val="0"/>
        <w:ind w:firstLine="0"/>
        <w:rPr>
          <w:rFonts w:ascii="仿宋_GB2312" w:eastAsia="仿宋_GB2312"/>
          <w:snapToGrid w:val="0"/>
          <w:sz w:val="28"/>
          <w:szCs w:val="28"/>
        </w:rPr>
      </w:pP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2、估价对象实物状况</w:t>
      </w:r>
    </w:p>
    <w:tbl>
      <w:tblPr>
        <w:tblW w:w="9798" w:type="dxa"/>
        <w:tblInd w:w="62" w:type="dxa"/>
        <w:tblLayout w:type="fixed"/>
        <w:tblLook w:val="04A0"/>
      </w:tblPr>
      <w:tblGrid>
        <w:gridCol w:w="567"/>
        <w:gridCol w:w="2088"/>
        <w:gridCol w:w="2473"/>
        <w:gridCol w:w="1765"/>
        <w:gridCol w:w="2905"/>
      </w:tblGrid>
      <w:tr w:rsidR="00DD4A71">
        <w:trPr>
          <w:trHeight w:val="342"/>
        </w:trPr>
        <w:tc>
          <w:tcPr>
            <w:tcW w:w="2655"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lastRenderedPageBreak/>
              <w:t>估价对象名称</w:t>
            </w:r>
          </w:p>
        </w:tc>
        <w:tc>
          <w:tcPr>
            <w:tcW w:w="714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汕头市潮阳区棉北街道平北居委飞盛别墅区J1幢</w:t>
            </w:r>
          </w:p>
        </w:tc>
      </w:tr>
      <w:tr w:rsidR="00DD4A71">
        <w:trPr>
          <w:trHeight w:val="342"/>
        </w:trPr>
        <w:tc>
          <w:tcPr>
            <w:tcW w:w="2655" w:type="dxa"/>
            <w:gridSpan w:val="2"/>
            <w:tcBorders>
              <w:top w:val="single" w:sz="4" w:space="0" w:color="auto"/>
              <w:left w:val="single" w:sz="4" w:space="0" w:color="auto"/>
              <w:bottom w:val="single" w:sz="4" w:space="0" w:color="000000"/>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建筑面积</w:t>
            </w:r>
          </w:p>
        </w:tc>
        <w:tc>
          <w:tcPr>
            <w:tcW w:w="247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365.72㎡</w:t>
            </w:r>
          </w:p>
        </w:tc>
        <w:tc>
          <w:tcPr>
            <w:tcW w:w="1765" w:type="dxa"/>
            <w:tcBorders>
              <w:top w:val="single" w:sz="4" w:space="0" w:color="auto"/>
              <w:left w:val="single" w:sz="4" w:space="0" w:color="auto"/>
              <w:bottom w:val="single" w:sz="4" w:space="0" w:color="000000"/>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建筑结构</w:t>
            </w:r>
          </w:p>
        </w:tc>
        <w:tc>
          <w:tcPr>
            <w:tcW w:w="2905" w:type="dxa"/>
            <w:tcBorders>
              <w:top w:val="single" w:sz="4" w:space="0" w:color="auto"/>
              <w:left w:val="single" w:sz="4" w:space="0" w:color="auto"/>
              <w:bottom w:val="single" w:sz="4" w:space="0" w:color="000000"/>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钢筋混凝土结构</w:t>
            </w:r>
          </w:p>
        </w:tc>
      </w:tr>
      <w:tr w:rsidR="00DD4A71">
        <w:trPr>
          <w:trHeight w:val="387"/>
        </w:trPr>
        <w:tc>
          <w:tcPr>
            <w:tcW w:w="2655"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总楼层</w:t>
            </w:r>
          </w:p>
        </w:tc>
        <w:tc>
          <w:tcPr>
            <w:tcW w:w="247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共3层</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评估房号</w:t>
            </w:r>
          </w:p>
        </w:tc>
        <w:tc>
          <w:tcPr>
            <w:tcW w:w="290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第1-3层</w:t>
            </w:r>
          </w:p>
        </w:tc>
      </w:tr>
      <w:tr w:rsidR="00DD4A71">
        <w:trPr>
          <w:trHeight w:val="342"/>
        </w:trPr>
        <w:tc>
          <w:tcPr>
            <w:tcW w:w="2655"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采光</w:t>
            </w:r>
          </w:p>
        </w:tc>
        <w:tc>
          <w:tcPr>
            <w:tcW w:w="247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较好</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景观</w:t>
            </w:r>
          </w:p>
        </w:tc>
        <w:tc>
          <w:tcPr>
            <w:tcW w:w="290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较好</w:t>
            </w:r>
          </w:p>
        </w:tc>
      </w:tr>
      <w:tr w:rsidR="00DD4A71">
        <w:trPr>
          <w:trHeight w:val="342"/>
        </w:trPr>
        <w:tc>
          <w:tcPr>
            <w:tcW w:w="2655"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现实用途</w:t>
            </w:r>
          </w:p>
        </w:tc>
        <w:tc>
          <w:tcPr>
            <w:tcW w:w="247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别墅</w:t>
            </w:r>
          </w:p>
        </w:tc>
        <w:tc>
          <w:tcPr>
            <w:tcW w:w="1765" w:type="dxa"/>
            <w:tcBorders>
              <w:top w:val="single" w:sz="4" w:space="0" w:color="auto"/>
              <w:left w:val="nil"/>
              <w:bottom w:val="single" w:sz="4" w:space="0" w:color="auto"/>
              <w:right w:val="single" w:sz="4" w:space="0" w:color="000000"/>
            </w:tcBorders>
            <w:vAlign w:val="center"/>
          </w:tcPr>
          <w:p w:rsidR="00DD4A71" w:rsidRDefault="002F65E9" w:rsidP="002F65E9">
            <w:pPr>
              <w:widowControl/>
              <w:ind w:rightChars="-144" w:right="-386"/>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房屋取得方式</w:t>
            </w:r>
          </w:p>
        </w:tc>
        <w:tc>
          <w:tcPr>
            <w:tcW w:w="290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1998年购买</w:t>
            </w:r>
          </w:p>
        </w:tc>
      </w:tr>
      <w:tr w:rsidR="00DD4A71">
        <w:trPr>
          <w:trHeight w:val="342"/>
        </w:trPr>
        <w:tc>
          <w:tcPr>
            <w:tcW w:w="2655"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平面布置</w:t>
            </w:r>
          </w:p>
        </w:tc>
        <w:tc>
          <w:tcPr>
            <w:tcW w:w="714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平面格局为别墅格局</w:t>
            </w:r>
          </w:p>
        </w:tc>
      </w:tr>
      <w:tr w:rsidR="00DD4A71">
        <w:trPr>
          <w:trHeight w:val="342"/>
        </w:trPr>
        <w:tc>
          <w:tcPr>
            <w:tcW w:w="567" w:type="dxa"/>
            <w:vMerge w:val="restart"/>
            <w:tcBorders>
              <w:top w:val="nil"/>
              <w:left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装修情况</w:t>
            </w:r>
          </w:p>
        </w:tc>
        <w:tc>
          <w:tcPr>
            <w:tcW w:w="9231" w:type="dxa"/>
            <w:gridSpan w:val="4"/>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公共部分装修状况</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外墙</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外墙砖、条形砖</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内墙</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乳胶漆</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天花</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立体吊顶</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楼地面</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地砖、木地板</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门</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外铁艺门、内木门</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窗</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铝合金窗</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9231" w:type="dxa"/>
            <w:gridSpan w:val="4"/>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估价对象自身装修状况</w:t>
            </w:r>
          </w:p>
        </w:tc>
      </w:tr>
      <w:tr w:rsidR="00DD4A71">
        <w:trPr>
          <w:trHeight w:val="32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客  厅</w:t>
            </w:r>
          </w:p>
        </w:tc>
        <w:tc>
          <w:tcPr>
            <w:tcW w:w="714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立体吊顶、乳胶漆、地砖</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卧  室</w:t>
            </w:r>
          </w:p>
        </w:tc>
        <w:tc>
          <w:tcPr>
            <w:tcW w:w="714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乳胶漆墙面、木地板</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餐  厅</w:t>
            </w:r>
          </w:p>
        </w:tc>
        <w:tc>
          <w:tcPr>
            <w:tcW w:w="714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乳胶漆墙面、地砖</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厨  房</w:t>
            </w:r>
          </w:p>
        </w:tc>
        <w:tc>
          <w:tcPr>
            <w:tcW w:w="714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橱柜、地砖地面、瓷片到顶墙面、扣板吊顶</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卫生间</w:t>
            </w:r>
          </w:p>
        </w:tc>
        <w:tc>
          <w:tcPr>
            <w:tcW w:w="714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地砖地面，二或三洁具、瓷片到顶墙面、扣板吊顶</w:t>
            </w:r>
          </w:p>
        </w:tc>
      </w:tr>
      <w:tr w:rsidR="00DD4A71">
        <w:trPr>
          <w:trHeight w:val="342"/>
        </w:trPr>
        <w:tc>
          <w:tcPr>
            <w:tcW w:w="567" w:type="dxa"/>
            <w:vMerge/>
            <w:tcBorders>
              <w:left w:val="single" w:sz="4" w:space="0" w:color="auto"/>
              <w:bottom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阳台</w:t>
            </w:r>
          </w:p>
        </w:tc>
        <w:tc>
          <w:tcPr>
            <w:tcW w:w="714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不锈钢罩</w:t>
            </w:r>
          </w:p>
        </w:tc>
      </w:tr>
      <w:tr w:rsidR="00DD4A71">
        <w:trPr>
          <w:trHeight w:val="342"/>
        </w:trPr>
        <w:tc>
          <w:tcPr>
            <w:tcW w:w="567" w:type="dxa"/>
            <w:vMerge w:val="restart"/>
            <w:tcBorders>
              <w:top w:val="single" w:sz="4" w:space="0" w:color="auto"/>
              <w:left w:val="single" w:sz="4" w:space="0" w:color="auto"/>
              <w:bottom w:val="single" w:sz="4" w:space="0" w:color="000000"/>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设施设备</w:t>
            </w:r>
          </w:p>
        </w:tc>
        <w:tc>
          <w:tcPr>
            <w:tcW w:w="2088" w:type="dxa"/>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水电</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配套</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电梯</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342"/>
        </w:trPr>
        <w:tc>
          <w:tcPr>
            <w:tcW w:w="567" w:type="dxa"/>
            <w:vMerge/>
            <w:tcBorders>
              <w:top w:val="nil"/>
              <w:left w:val="single" w:sz="4" w:space="0" w:color="auto"/>
              <w:bottom w:val="single" w:sz="4" w:space="0" w:color="000000"/>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煤气</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消防</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718"/>
        </w:trPr>
        <w:tc>
          <w:tcPr>
            <w:tcW w:w="567" w:type="dxa"/>
            <w:vMerge/>
            <w:tcBorders>
              <w:top w:val="nil"/>
              <w:left w:val="single" w:sz="4" w:space="0" w:color="auto"/>
              <w:bottom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空调</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其它设备</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342"/>
        </w:trPr>
        <w:tc>
          <w:tcPr>
            <w:tcW w:w="567" w:type="dxa"/>
            <w:vMerge w:val="restart"/>
            <w:tcBorders>
              <w:top w:val="single" w:sz="4" w:space="0" w:color="auto"/>
              <w:left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使用维护</w:t>
            </w:r>
          </w:p>
        </w:tc>
        <w:tc>
          <w:tcPr>
            <w:tcW w:w="2088" w:type="dxa"/>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竣工年月</w:t>
            </w:r>
          </w:p>
        </w:tc>
        <w:tc>
          <w:tcPr>
            <w:tcW w:w="2473"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c>
          <w:tcPr>
            <w:tcW w:w="176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成新度</w:t>
            </w:r>
          </w:p>
        </w:tc>
        <w:tc>
          <w:tcPr>
            <w:tcW w:w="290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342"/>
        </w:trPr>
        <w:tc>
          <w:tcPr>
            <w:tcW w:w="56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使用状况</w:t>
            </w:r>
          </w:p>
        </w:tc>
        <w:tc>
          <w:tcPr>
            <w:tcW w:w="714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室内现为别墅格局，使用中</w:t>
            </w:r>
          </w:p>
        </w:tc>
      </w:tr>
      <w:tr w:rsidR="00DD4A71">
        <w:trPr>
          <w:trHeight w:val="360"/>
        </w:trPr>
        <w:tc>
          <w:tcPr>
            <w:tcW w:w="567" w:type="dxa"/>
            <w:vMerge/>
            <w:tcBorders>
              <w:left w:val="single" w:sz="4" w:space="0" w:color="auto"/>
              <w:bottom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088"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维护与保养</w:t>
            </w:r>
          </w:p>
        </w:tc>
        <w:tc>
          <w:tcPr>
            <w:tcW w:w="714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较好</w:t>
            </w:r>
          </w:p>
        </w:tc>
      </w:tr>
    </w:tbl>
    <w:p w:rsidR="00DD4A71" w:rsidRDefault="00DD4A71">
      <w:pPr>
        <w:adjustRightInd w:val="0"/>
        <w:snapToGrid w:val="0"/>
        <w:spacing w:line="360" w:lineRule="auto"/>
        <w:rPr>
          <w:b/>
          <w:snapToGrid w:val="0"/>
          <w:kern w:val="0"/>
          <w:sz w:val="28"/>
          <w:szCs w:val="28"/>
        </w:rPr>
      </w:pPr>
    </w:p>
    <w:tbl>
      <w:tblPr>
        <w:tblpPr w:leftFromText="180" w:rightFromText="180" w:vertAnchor="text" w:horzAnchor="page" w:tblpXSpec="center" w:tblpY="957"/>
        <w:tblW w:w="9963" w:type="dxa"/>
        <w:jc w:val="center"/>
        <w:tblLayout w:type="fixed"/>
        <w:tblLook w:val="04A0"/>
      </w:tblPr>
      <w:tblGrid>
        <w:gridCol w:w="2625"/>
        <w:gridCol w:w="2564"/>
        <w:gridCol w:w="1770"/>
        <w:gridCol w:w="3004"/>
      </w:tblGrid>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估价对象名称</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汕头市潮阳区棉北街道平北居委飞盛别墅区J1幢</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估价对象位置</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汕头市潮阳区棉北街道平北居委飞盛别墅区J1幢</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房地产权属人</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翁友崇</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权证号</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粤房地证字第1302562号</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地号</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土地权属性质</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国有</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土地用途</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住宅</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现状用途</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cs="宋体" w:hint="eastAsia"/>
                <w:snapToGrid w:val="0"/>
                <w:kern w:val="0"/>
                <w:sz w:val="24"/>
                <w:szCs w:val="24"/>
              </w:rPr>
              <w:t>别墅</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土地共用面积</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自用面积</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342.00平方米</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权利性质</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竣工日期</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土地使用权终止日期</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r>
    </w:tbl>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 估价对象权益状况</w:t>
      </w:r>
    </w:p>
    <w:p w:rsidR="00DD4A71" w:rsidRDefault="002F65E9">
      <w:pPr>
        <w:pStyle w:val="10"/>
        <w:spacing w:line="360" w:lineRule="auto"/>
        <w:jc w:val="left"/>
        <w:rPr>
          <w:rFonts w:ascii="黑体" w:eastAsia="黑体"/>
          <w:snapToGrid w:val="0"/>
          <w:kern w:val="0"/>
          <w:sz w:val="30"/>
          <w:szCs w:val="30"/>
        </w:rPr>
      </w:pPr>
      <w:bookmarkStart w:id="17" w:name="_Toc8259"/>
      <w:r>
        <w:rPr>
          <w:rFonts w:ascii="黑体" w:eastAsia="黑体" w:hint="eastAsia"/>
          <w:snapToGrid w:val="0"/>
          <w:kern w:val="0"/>
          <w:sz w:val="30"/>
          <w:szCs w:val="30"/>
        </w:rPr>
        <w:lastRenderedPageBreak/>
        <w:t>（四）估价目的</w:t>
      </w:r>
      <w:bookmarkEnd w:id="17"/>
    </w:p>
    <w:p w:rsidR="00DD4A71" w:rsidRDefault="002F65E9" w:rsidP="002F65E9">
      <w:pPr>
        <w:pStyle w:val="31"/>
        <w:adjustRightInd w:val="0"/>
        <w:snapToGrid w:val="0"/>
        <w:ind w:firstLineChars="150" w:firstLine="507"/>
        <w:rPr>
          <w:b/>
          <w:snapToGrid w:val="0"/>
          <w:sz w:val="28"/>
          <w:szCs w:val="28"/>
        </w:rPr>
      </w:pPr>
      <w:r>
        <w:rPr>
          <w:rFonts w:ascii="仿宋_GB2312" w:eastAsia="仿宋_GB2312" w:hint="eastAsia"/>
          <w:snapToGrid w:val="0"/>
          <w:sz w:val="28"/>
          <w:szCs w:val="28"/>
        </w:rPr>
        <w:t>为汕头市潮阳区人民法院进行司法处置提供价值参考依据。</w:t>
      </w:r>
    </w:p>
    <w:p w:rsidR="00DD4A71" w:rsidRDefault="002F65E9">
      <w:pPr>
        <w:pStyle w:val="10"/>
        <w:spacing w:line="360" w:lineRule="auto"/>
        <w:jc w:val="left"/>
        <w:rPr>
          <w:rFonts w:ascii="黑体" w:eastAsia="黑体"/>
          <w:snapToGrid w:val="0"/>
          <w:kern w:val="0"/>
          <w:sz w:val="30"/>
          <w:szCs w:val="30"/>
        </w:rPr>
      </w:pPr>
      <w:bookmarkStart w:id="18" w:name="_Toc30419"/>
      <w:r>
        <w:rPr>
          <w:rFonts w:ascii="黑体" w:eastAsia="黑体" w:hint="eastAsia"/>
          <w:snapToGrid w:val="0"/>
          <w:kern w:val="0"/>
          <w:sz w:val="30"/>
          <w:szCs w:val="30"/>
        </w:rPr>
        <w:t>（五）价值时点</w:t>
      </w:r>
      <w:bookmarkEnd w:id="18"/>
    </w:p>
    <w:p w:rsidR="00DD4A71" w:rsidRDefault="002F65E9" w:rsidP="002F65E9">
      <w:pPr>
        <w:pStyle w:val="31"/>
        <w:adjustRightInd w:val="0"/>
        <w:snapToGrid w:val="0"/>
        <w:ind w:firstLineChars="150" w:firstLine="507"/>
        <w:rPr>
          <w:b/>
          <w:snapToGrid w:val="0"/>
          <w:sz w:val="28"/>
          <w:szCs w:val="28"/>
        </w:rPr>
      </w:pPr>
      <w:r>
        <w:rPr>
          <w:rFonts w:ascii="仿宋_GB2312" w:eastAsia="仿宋_GB2312" w:hint="eastAsia"/>
          <w:snapToGrid w:val="0"/>
          <w:sz w:val="28"/>
          <w:szCs w:val="28"/>
        </w:rPr>
        <w:t>价值时点为二〇一九年四月二十九日（价值时点的确定理由：根据《房地产估价规范》【GB/T50291-2015】规定及委托书，价值时点为估价人员对估价对象实地查勘之日）。</w:t>
      </w:r>
    </w:p>
    <w:p w:rsidR="00DD4A71" w:rsidRDefault="002F65E9">
      <w:pPr>
        <w:pStyle w:val="10"/>
        <w:spacing w:line="360" w:lineRule="auto"/>
        <w:jc w:val="left"/>
        <w:rPr>
          <w:rFonts w:ascii="黑体" w:eastAsia="黑体"/>
          <w:snapToGrid w:val="0"/>
          <w:kern w:val="0"/>
          <w:sz w:val="30"/>
          <w:szCs w:val="30"/>
        </w:rPr>
      </w:pPr>
      <w:bookmarkStart w:id="19" w:name="_Toc12407"/>
      <w:r>
        <w:rPr>
          <w:rFonts w:ascii="黑体" w:eastAsia="黑体" w:hint="eastAsia"/>
          <w:snapToGrid w:val="0"/>
          <w:kern w:val="0"/>
          <w:sz w:val="30"/>
          <w:szCs w:val="30"/>
        </w:rPr>
        <w:t>（六）价值定义</w:t>
      </w:r>
      <w:bookmarkEnd w:id="19"/>
    </w:p>
    <w:p w:rsidR="00DD4A71" w:rsidRDefault="002F65E9" w:rsidP="002F65E9">
      <w:pPr>
        <w:pStyle w:val="31"/>
        <w:adjustRightInd w:val="0"/>
        <w:snapToGrid w:val="0"/>
        <w:ind w:firstLineChars="150" w:firstLine="507"/>
        <w:rPr>
          <w:b/>
          <w:snapToGrid w:val="0"/>
          <w:sz w:val="28"/>
          <w:szCs w:val="28"/>
        </w:rPr>
      </w:pPr>
      <w:r>
        <w:rPr>
          <w:rFonts w:ascii="仿宋_GB2312" w:eastAsia="仿宋_GB2312" w:hint="eastAsia"/>
          <w:snapToGrid w:val="0"/>
          <w:sz w:val="28"/>
          <w:szCs w:val="28"/>
        </w:rPr>
        <w:t>本报告中的评估价值为估价对象于价值时点状态、在公开市场价值标准及满足估价的假设和限制条件下的公开市场价值。根据《房地产估价规范》【GB/T50291-2015】和本次估价的具体要求，本估价报告中的评估价值是指估价对象在价值时点2019年4月29日现状利用条件下的房地产市场价值。</w:t>
      </w:r>
    </w:p>
    <w:p w:rsidR="00DD4A71" w:rsidRDefault="002F65E9">
      <w:pPr>
        <w:pStyle w:val="10"/>
        <w:spacing w:line="360" w:lineRule="auto"/>
        <w:jc w:val="left"/>
        <w:rPr>
          <w:rFonts w:ascii="黑体" w:eastAsia="黑体"/>
          <w:snapToGrid w:val="0"/>
          <w:kern w:val="0"/>
          <w:sz w:val="30"/>
          <w:szCs w:val="30"/>
        </w:rPr>
      </w:pPr>
      <w:bookmarkStart w:id="20" w:name="_Toc17089"/>
      <w:r>
        <w:rPr>
          <w:rFonts w:ascii="黑体" w:eastAsia="黑体" w:hint="eastAsia"/>
          <w:snapToGrid w:val="0"/>
          <w:kern w:val="0"/>
          <w:sz w:val="30"/>
          <w:szCs w:val="30"/>
        </w:rPr>
        <w:t>（七）估价依据</w:t>
      </w:r>
      <w:bookmarkEnd w:id="20"/>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一、国家有关部门颁布的法律法规及相关文件</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1.《中华人民共和国物权法》（2007年3月16日中华人民共和国主席令第62号，2007年10月1日施行）；</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2.《中华人民共和国城市房地产管理法》（2007年修正，中华人民共和国主席令[2007]第72号）;</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3.《中华人民共和国土地管理法》（第二次修正，2004年8月28日中华人民共和国主席令第28号公布）；</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4.《中华人民共和国城乡规划法》（2007年10月28日第十届全国人民代表大会常务委员会第三十次会议通过，2007年10月28日中华人民共和国主席令第74号公布）；</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5.《中华人民共和国担保法》（1995年6月30日第八届全国人民代表大会常务委员会第十四次会议通过，自1995年10月1日起施行）；</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lastRenderedPageBreak/>
        <w:t>6.《中华人民共和国土地管理法实施细则》（1998年12月24日国务院令第256号，1999年1月1日施行）；</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7.《中华人民共和国城镇国有土地使用权出让和转让暂行条例》（1990年5月19日中华人民共和国国务院令第55号，1990年5月19日施行）；</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8. 《最高人民法院关于人民法院委托评估、拍卖和变卖工作的若干规定》法释［2009］16号；</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9. 《最高人民法院关于人民法院民事执行中拍卖、变卖财产的规定》法释［2004］16号；</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二、地方有关部门颁布的法规及相关文件</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1.《广东省建筑与装饰工程综合计价》和《广东省建筑工程工程量清单计价实施细则》；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2.《广东省建筑工程预算定额》；</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3.广东省及汕头市人民政府及有关管理部门颁布的有关法规、部门规章和政策文件。</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三、本次估价依据的技术规程</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1.《房地产估价规范》【GB/T50291-2015】</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2.《房地产估价基本术语标准》【GB/T 50899-2013】</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四、委托方提供的有关资料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1、《评估委托书》（（2019）汕阳法技鉴字第20号）及权证资料；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2.委托方提供的基本情况资料。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五、估价机构掌握的有关资料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1.估价对象所在地自然条件、社会经济条件、行政区划人口等方面的基本情况资料；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2.估价对象所在地统计资料；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3.估价对象所在地城市规划资料；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lastRenderedPageBreak/>
        <w:t>4.估价对象所在地城市基础设施基本情况资料；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5.建设部《房屋完损等级评定标准》；</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六、估价人员实际勘察、调查所获取的资料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1.估价人员实地踏勘和调查收集的有关估价对象权属、基础设施、宗地条件方面的资料;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2.估价人员实地踏勘和调查收集的有关估价对象建筑物状况资料;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3.估价对象所在地土地出让转让、土地市场供需状况、商品房买卖、租赁等土地房产交易的市场资料;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4.估价人员实地拍摄的有关估价对象现状的照片。（详见报告附件）</w:t>
      </w:r>
    </w:p>
    <w:p w:rsidR="00DD4A71" w:rsidRDefault="002F65E9">
      <w:pPr>
        <w:pStyle w:val="10"/>
        <w:spacing w:line="360" w:lineRule="auto"/>
        <w:jc w:val="left"/>
        <w:rPr>
          <w:rFonts w:ascii="黑体" w:eastAsia="黑体"/>
          <w:snapToGrid w:val="0"/>
          <w:kern w:val="0"/>
          <w:sz w:val="30"/>
          <w:szCs w:val="30"/>
        </w:rPr>
      </w:pPr>
      <w:bookmarkStart w:id="21" w:name="_Toc10422"/>
      <w:r>
        <w:rPr>
          <w:rFonts w:ascii="黑体" w:eastAsia="黑体" w:hint="eastAsia"/>
          <w:snapToGrid w:val="0"/>
          <w:kern w:val="0"/>
          <w:sz w:val="30"/>
          <w:szCs w:val="30"/>
        </w:rPr>
        <w:t>（八）估价原则</w:t>
      </w:r>
      <w:bookmarkEnd w:id="21"/>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1、独立、客观、公正原则</w:t>
      </w:r>
    </w:p>
    <w:p w:rsidR="00DD4A71" w:rsidRDefault="002F65E9">
      <w:pPr>
        <w:pStyle w:val="31"/>
        <w:adjustRightInd w:val="0"/>
        <w:snapToGrid w:val="0"/>
        <w:rPr>
          <w:rFonts w:ascii="仿宋_GB2312" w:eastAsia="仿宋_GB2312"/>
          <w:snapToGrid w:val="0"/>
          <w:sz w:val="28"/>
          <w:szCs w:val="28"/>
        </w:rPr>
      </w:pPr>
      <w:r>
        <w:rPr>
          <w:rFonts w:ascii="仿宋_GB2312" w:eastAsia="仿宋_GB2312" w:hint="eastAsia"/>
          <w:snapToGrid w:val="0"/>
          <w:sz w:val="28"/>
          <w:szCs w:val="28"/>
        </w:rPr>
        <w:t>独立，客观，公正原则要求房地产估价师站在中立的立场上，评估出对各方当事人来说都是公平合理的价值。具体来说，独立的要求是，房地产估价师不应受任何组织和个人的非法干预，完全凭借自己的专业知识、经验和应有的职业道德进行评估。客观的要求是，房地产估价师不应带着自己的好恶、情感和偏见，完全从客观实际出发，反映事物的本来面目。公正的要求是，房地产估价师在估价中应当公平正直，不偏袒相关当事人中的任何一方。</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2、合法原则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合法原则是房地产估价工作中的核心与前提。遵循合法原则，即要求估价对象产权、收益、处分都必须以合法依据为条件，如：估价对象符合城市规划对土地用途、容积率、覆盖率、建筑高度、建筑风格的要求。如果估价对象产权不合法，则对估价对象未来收益、处分均受到限制，尤其是房地产抵押估价，从而对其价值产生影响，进而影响估价时关于价值定义、估价方法、估价技术路线的确定。因此，进行房地产估价时，首先应对估价对象权益进行分析界定。</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3、最高最佳使用原则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lastRenderedPageBreak/>
        <w:t>最高最佳使用原则要求房地产估价结果是在估价对象最高最佳使用条件下的价值。最高最佳使用是指法律上许可、技术上可能、经济上可行，经过充分合理的论证，能够使估价对象的价值达到最大化的一种最可能的使用。</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房地产估价之所以要遵守最高最佳使用原则，是因为在现实房地产经济活动中，每个房地产拥有者都试图充分发挥其房地产的潜力，采用最高最佳的使用方式，以取得最大的经济利益。这一估价原则也是房地产利用竞争与优选的结果。因此，房地产估价不仅要遵守合法原则，而且要遵守最高最佳使用原则。</w:t>
      </w:r>
    </w:p>
    <w:p w:rsidR="00DD4A71" w:rsidRDefault="002F65E9" w:rsidP="002F65E9">
      <w:pPr>
        <w:spacing w:line="540" w:lineRule="exact"/>
        <w:ind w:firstLineChars="200" w:firstLine="675"/>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4、替代原则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要求评估价值与估价对象的类似房地产在同等条件下的价值或价格偏差在合理范围内。即估价不得明显偏离类似房地产在同等条件下的正常价格。同一供求范围内，在用途、规模、档次、建筑结构等方面类似的房地产之间具有相互影响作用，其价格会相互牵制而趋于一致。</w:t>
      </w:r>
    </w:p>
    <w:p w:rsidR="00DD4A71" w:rsidRDefault="002F65E9" w:rsidP="002F65E9">
      <w:pPr>
        <w:spacing w:line="520" w:lineRule="exact"/>
        <w:ind w:firstLineChars="200" w:firstLine="675"/>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本次评估中，比较法选取具有替代性的案例就遵循了替代原则。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5、价值时点原则</w:t>
      </w: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价值时点原则要求房地产估价结果是在由估价目的决定的某个特定时间的价值。房地产估价之所以要遵守价值时点原则，是因为影响房地产价格的因素是不断变化的，房地产市场是不断变化的，从而房地产价格也是不断变化的。实际上，随着时间的流逝，房地产本身也可能发生变化，例如建筑物变得陈旧过时。因此，同一宗房地产在不同的时间往往会有不同的价值。价值与时间密不可分，每一个价值都对应着一个时间，不存在“没有时间的价值”，如果没有了对应的时间，价值就会失去意义。反过来，就不可能离开时间来评估价值。如果没有时间作为前提，价值估算将失去意义。另外，估价既不可能也无必要评估估价对象在所有时间点上的价值，通常只是评估其在某个特定时间点的价值。因此，房地产估价必须首先确定价值时点。</w:t>
      </w:r>
    </w:p>
    <w:p w:rsidR="00DD4A71" w:rsidRDefault="002F65E9">
      <w:pPr>
        <w:pStyle w:val="10"/>
        <w:spacing w:line="360" w:lineRule="auto"/>
        <w:jc w:val="left"/>
        <w:rPr>
          <w:rFonts w:ascii="黑体" w:eastAsia="黑体"/>
          <w:snapToGrid w:val="0"/>
          <w:kern w:val="0"/>
          <w:sz w:val="30"/>
          <w:szCs w:val="30"/>
        </w:rPr>
      </w:pPr>
      <w:bookmarkStart w:id="22" w:name="_Toc20746"/>
      <w:r>
        <w:rPr>
          <w:rFonts w:ascii="黑体" w:eastAsia="黑体" w:hint="eastAsia"/>
          <w:snapToGrid w:val="0"/>
          <w:kern w:val="0"/>
          <w:sz w:val="30"/>
          <w:szCs w:val="30"/>
        </w:rPr>
        <w:lastRenderedPageBreak/>
        <w:t>（九）估价方法</w:t>
      </w:r>
      <w:bookmarkEnd w:id="22"/>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评估人员在认真分析所掌握的资料，并对估价对象进行了实地查勘以及对周边房地产市场进行调查后，根据《房地产估价规范》【GB/T50291-2015】、《房地产估价基本术语标准》【GB/T50899-2013】，遵照国家有关法律、法规、估价技术标准，经过反复研究，最终选取市场法对估价对象（住宅（别墅）用途，建筑面积365.72平方米）房地产进行估价，具体分析如下表：</w:t>
      </w:r>
    </w:p>
    <w:tbl>
      <w:tblPr>
        <w:tblW w:w="9398" w:type="dxa"/>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3"/>
        <w:gridCol w:w="3502"/>
        <w:gridCol w:w="3756"/>
        <w:gridCol w:w="867"/>
      </w:tblGrid>
      <w:tr w:rsidR="00DD4A71">
        <w:trPr>
          <w:trHeight w:val="20"/>
          <w:jc w:val="center"/>
        </w:trPr>
        <w:tc>
          <w:tcPr>
            <w:tcW w:w="1273" w:type="dxa"/>
            <w:vAlign w:val="center"/>
          </w:tcPr>
          <w:p w:rsidR="00DD4A71" w:rsidRDefault="002F65E9">
            <w:pPr>
              <w:widowControl/>
              <w:jc w:val="center"/>
              <w:rPr>
                <w:rFonts w:ascii="仿宋_GB2312" w:eastAsia="仿宋_GB2312" w:hAnsi="楷体_GB2312" w:cs="楷体_GB2312"/>
                <w:b/>
                <w:szCs w:val="21"/>
              </w:rPr>
            </w:pPr>
            <w:r>
              <w:rPr>
                <w:rFonts w:ascii="仿宋_GB2312" w:eastAsia="仿宋_GB2312" w:hAnsi="宋体" w:cs="宋体" w:hint="eastAsia"/>
                <w:b/>
                <w:color w:val="000000"/>
                <w:kern w:val="0"/>
                <w:szCs w:val="21"/>
              </w:rPr>
              <w:t>可选估价方法</w:t>
            </w:r>
          </w:p>
        </w:tc>
        <w:tc>
          <w:tcPr>
            <w:tcW w:w="3502" w:type="dxa"/>
            <w:vAlign w:val="center"/>
          </w:tcPr>
          <w:p w:rsidR="00DD4A71" w:rsidRDefault="002F65E9">
            <w:pPr>
              <w:widowControl/>
              <w:jc w:val="center"/>
              <w:rPr>
                <w:rFonts w:ascii="仿宋_GB2312" w:eastAsia="仿宋_GB2312" w:hAnsi="楷体_GB2312" w:cs="楷体_GB2312"/>
                <w:b/>
                <w:szCs w:val="21"/>
              </w:rPr>
            </w:pPr>
            <w:r>
              <w:rPr>
                <w:rFonts w:ascii="仿宋_GB2312" w:eastAsia="仿宋_GB2312" w:hAnsi="宋体" w:cs="宋体" w:hint="eastAsia"/>
                <w:b/>
                <w:color w:val="000000"/>
                <w:kern w:val="0"/>
                <w:szCs w:val="21"/>
              </w:rPr>
              <w:t>估价方法定义</w:t>
            </w:r>
          </w:p>
        </w:tc>
        <w:tc>
          <w:tcPr>
            <w:tcW w:w="3756" w:type="dxa"/>
            <w:vAlign w:val="center"/>
          </w:tcPr>
          <w:p w:rsidR="00DD4A71" w:rsidRDefault="002F65E9">
            <w:pPr>
              <w:widowControl/>
              <w:jc w:val="center"/>
              <w:rPr>
                <w:rFonts w:ascii="仿宋_GB2312" w:eastAsia="仿宋_GB2312" w:hAnsi="楷体_GB2312" w:cs="楷体_GB2312"/>
                <w:b/>
                <w:szCs w:val="21"/>
              </w:rPr>
            </w:pPr>
            <w:r>
              <w:rPr>
                <w:rFonts w:ascii="仿宋_GB2312" w:eastAsia="仿宋_GB2312" w:hAnsi="宋体" w:cs="宋体" w:hint="eastAsia"/>
                <w:b/>
                <w:color w:val="000000"/>
                <w:kern w:val="0"/>
                <w:szCs w:val="21"/>
              </w:rPr>
              <w:t>估价方法是否选择理由</w:t>
            </w:r>
          </w:p>
        </w:tc>
        <w:tc>
          <w:tcPr>
            <w:tcW w:w="867" w:type="dxa"/>
            <w:vAlign w:val="center"/>
          </w:tcPr>
          <w:p w:rsidR="00DD4A71" w:rsidRDefault="002F65E9">
            <w:pPr>
              <w:widowControl/>
              <w:jc w:val="center"/>
              <w:rPr>
                <w:rFonts w:ascii="仿宋_GB2312" w:eastAsia="仿宋_GB2312" w:hAnsi="宋体" w:cs="宋体"/>
                <w:b/>
                <w:color w:val="000000"/>
                <w:kern w:val="0"/>
                <w:szCs w:val="21"/>
              </w:rPr>
            </w:pPr>
            <w:r>
              <w:rPr>
                <w:rFonts w:ascii="仿宋_GB2312" w:eastAsia="仿宋_GB2312" w:hAnsi="宋体" w:cs="宋体" w:hint="eastAsia"/>
                <w:b/>
                <w:color w:val="000000"/>
                <w:kern w:val="0"/>
                <w:szCs w:val="21"/>
              </w:rPr>
              <w:t>是否选取</w:t>
            </w:r>
          </w:p>
        </w:tc>
      </w:tr>
      <w:tr w:rsidR="00DD4A71">
        <w:trPr>
          <w:trHeight w:val="2126"/>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比较法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选取一定数量的可比实例，将它们与估价对象进行比较，根据其间的差异对可比实例成交价格进行处理后得到估价对象价值或价格的方法。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估价对象法定用途为住宅，实际用途为别墅，所在区域与估价对象相似使用的租售可比案例（同一供需圈内、用途一致、邻近区域）较多，故本次评估选取比较法对估价对象进行估价。</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选取</w:t>
            </w:r>
          </w:p>
        </w:tc>
      </w:tr>
      <w:tr w:rsidR="00DD4A71">
        <w:trPr>
          <w:trHeight w:val="20"/>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收益法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预测估价对象的未来收益，利用报酬率或资本化率、收益乘数将未来收益转换为价值得到估价对象价值或价格的方法。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收益法适宜用于收益性物业评估，即为有经济收益或有潜在经济收益的房地产，估价对象所在区域住宅物业租金较低，从收益角度无法反应出该房地产的市场价值，故本次评估不选取采用收益法进行估价。</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不选取</w:t>
            </w:r>
          </w:p>
        </w:tc>
      </w:tr>
      <w:tr w:rsidR="00DD4A71">
        <w:trPr>
          <w:trHeight w:val="2285"/>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假设开发法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假设开发法适用于评估具有投资开发价值或再开发潜力的房地产，估价对象为现状房地产，故本次评估不选取假设开发法作为估价方法。</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不选取</w:t>
            </w:r>
          </w:p>
        </w:tc>
      </w:tr>
      <w:tr w:rsidR="00DD4A71">
        <w:trPr>
          <w:trHeight w:val="1286"/>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成本法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测算估价对象在价值时点的重置成本或重建成本和折旧，将重置成本或重建成本减去折旧得到估价对象价值或价格的方法。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估价对象为已建成房地产的分割单元，不具备开发或再开发潜力，运用成本法测算的结果不能较好反映估价对象市场价值，故不选取成本法进行评估。</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不选取</w:t>
            </w:r>
          </w:p>
        </w:tc>
      </w:tr>
    </w:tbl>
    <w:p w:rsidR="00DD4A71" w:rsidRDefault="002F65E9">
      <w:pPr>
        <w:widowControl/>
        <w:jc w:val="left"/>
        <w:rPr>
          <w:rFonts w:ascii="仿宋_GB2312" w:eastAsia="仿宋_GB2312" w:hAnsi="楷体_GB2312" w:cs="楷体_GB2312"/>
          <w:snapToGrid w:val="0"/>
          <w:kern w:val="0"/>
          <w:sz w:val="28"/>
          <w:szCs w:val="28"/>
        </w:rPr>
      </w:pPr>
      <w:r>
        <w:rPr>
          <w:rFonts w:ascii="仿宋_GB2312" w:eastAsia="仿宋_GB2312" w:hAnsi="宋体" w:cs="宋体" w:hint="eastAsia"/>
          <w:b/>
          <w:color w:val="000000"/>
          <w:kern w:val="0"/>
          <w:sz w:val="28"/>
          <w:szCs w:val="28"/>
        </w:rPr>
        <w:t xml:space="preserve">  2.本次选用估价方法原理及基本公式</w:t>
      </w:r>
    </w:p>
    <w:p w:rsidR="00DD4A71" w:rsidRDefault="002F65E9" w:rsidP="002F65E9">
      <w:pPr>
        <w:snapToGrid w:val="0"/>
        <w:spacing w:line="336" w:lineRule="auto"/>
        <w:ind w:firstLineChars="200" w:firstLine="678"/>
        <w:rPr>
          <w:rFonts w:ascii="仿宋_GB2312" w:eastAsia="仿宋_GB2312" w:hAnsi="楷体_GB2312" w:cs="楷体_GB2312"/>
          <w:snapToGrid w:val="0"/>
          <w:kern w:val="0"/>
          <w:sz w:val="28"/>
          <w:szCs w:val="28"/>
        </w:rPr>
      </w:pPr>
      <w:r>
        <w:rPr>
          <w:rFonts w:ascii="仿宋_GB2312" w:eastAsia="仿宋_GB2312" w:hAnsi="楷体_GB2312" w:cs="楷体_GB2312" w:hint="eastAsia"/>
          <w:b/>
          <w:bCs/>
          <w:snapToGrid w:val="0"/>
          <w:kern w:val="0"/>
          <w:sz w:val="28"/>
          <w:szCs w:val="28"/>
        </w:rPr>
        <w:t>比较法</w:t>
      </w:r>
      <w:r>
        <w:rPr>
          <w:rFonts w:ascii="仿宋_GB2312" w:eastAsia="仿宋_GB2312" w:hAnsi="楷体_GB2312" w:cs="楷体_GB2312" w:hint="eastAsia"/>
          <w:snapToGrid w:val="0"/>
          <w:kern w:val="0"/>
          <w:sz w:val="28"/>
          <w:szCs w:val="28"/>
        </w:rPr>
        <w:t>是将估价对象房地产与近期已经发生交易的类似房地产加以比较对照，从已经发生了交易的类似房地产的已知价格，修正得出估价对象房地产</w:t>
      </w:r>
      <w:r>
        <w:rPr>
          <w:rFonts w:ascii="仿宋_GB2312" w:eastAsia="仿宋_GB2312" w:hAnsi="楷体_GB2312" w:cs="楷体_GB2312" w:hint="eastAsia"/>
          <w:snapToGrid w:val="0"/>
          <w:kern w:val="0"/>
          <w:sz w:val="28"/>
          <w:szCs w:val="28"/>
        </w:rPr>
        <w:lastRenderedPageBreak/>
        <w:t>价格的一种估价方法。</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比较法的计算公式：Pi=P’×A×B×C×D    P=∑（Pi×权重系数）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式中：P—待估房地产评估价格          A—交易情况调整系数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 xml:space="preserve">      Pi—待估房地产比准价格         B—交易日期调整系数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 xml:space="preserve">      P’—可比交易实例价格          C—区域因素调整系数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 xml:space="preserve">      D—个别因素修正系</w:t>
      </w:r>
    </w:p>
    <w:p w:rsidR="00DD4A71" w:rsidRDefault="002F65E9">
      <w:pPr>
        <w:pStyle w:val="10"/>
        <w:spacing w:line="360" w:lineRule="auto"/>
        <w:jc w:val="left"/>
        <w:rPr>
          <w:rFonts w:ascii="黑体" w:eastAsia="黑体"/>
          <w:snapToGrid w:val="0"/>
          <w:kern w:val="0"/>
          <w:sz w:val="30"/>
          <w:szCs w:val="30"/>
        </w:rPr>
      </w:pPr>
      <w:bookmarkStart w:id="23" w:name="_Toc30567"/>
      <w:r>
        <w:rPr>
          <w:rFonts w:ascii="黑体" w:eastAsia="黑体" w:hint="eastAsia"/>
          <w:snapToGrid w:val="0"/>
          <w:kern w:val="0"/>
          <w:sz w:val="30"/>
          <w:szCs w:val="30"/>
        </w:rPr>
        <w:t>（十）估价结果</w:t>
      </w:r>
      <w:bookmarkEnd w:id="23"/>
    </w:p>
    <w:p w:rsidR="00DD4A71" w:rsidRDefault="002F65E9" w:rsidP="002F65E9">
      <w:pPr>
        <w:adjustRightInd w:val="0"/>
        <w:snapToGrid w:val="0"/>
        <w:spacing w:line="360" w:lineRule="auto"/>
        <w:ind w:firstLineChars="149" w:firstLine="503"/>
        <w:rPr>
          <w:rFonts w:ascii="仿宋_GB2312" w:eastAsia="仿宋_GB2312"/>
          <w:snapToGrid w:val="0"/>
          <w:sz w:val="28"/>
          <w:szCs w:val="28"/>
        </w:rPr>
      </w:pPr>
      <w:r>
        <w:rPr>
          <w:rFonts w:ascii="仿宋_GB2312" w:eastAsia="仿宋_GB2312" w:hint="eastAsia"/>
          <w:snapToGrid w:val="0"/>
          <w:sz w:val="28"/>
          <w:szCs w:val="28"/>
        </w:rPr>
        <w:t>本着</w:t>
      </w:r>
      <w:r>
        <w:rPr>
          <w:rFonts w:ascii="仿宋_GB2312" w:eastAsia="仿宋_GB2312"/>
          <w:snapToGrid w:val="0"/>
          <w:sz w:val="28"/>
          <w:szCs w:val="28"/>
        </w:rPr>
        <w:t>独立、客观、公正、合法的原则</w:t>
      </w:r>
      <w:r>
        <w:rPr>
          <w:rFonts w:ascii="仿宋_GB2312" w:eastAsia="仿宋_GB2312" w:hint="eastAsia"/>
          <w:snapToGrid w:val="0"/>
          <w:sz w:val="28"/>
          <w:szCs w:val="28"/>
        </w:rPr>
        <w:t>，估价人员在进行实地查勘、广泛收集有关市场信息和估价对象信息的基础上，全面分析了影响估价对象价值的各项有利和不利因素，根据国家有关房地产估价的法律法规和估价目的，按照科学的估价程序，并运用市场比较法，对估价对象进行价值测算</w:t>
      </w:r>
      <w:r>
        <w:rPr>
          <w:rFonts w:ascii="仿宋_GB2312" w:eastAsia="仿宋_GB2312"/>
          <w:snapToGrid w:val="0"/>
          <w:sz w:val="28"/>
          <w:szCs w:val="28"/>
        </w:rPr>
        <w:t>，</w:t>
      </w:r>
      <w:r>
        <w:rPr>
          <w:rFonts w:ascii="仿宋_GB2312" w:eastAsia="仿宋_GB2312" w:hint="eastAsia"/>
          <w:snapToGrid w:val="0"/>
          <w:sz w:val="28"/>
          <w:szCs w:val="28"/>
        </w:rPr>
        <w:t>确定估价对象（住宅用途，建筑面积为365.72平方米）于价值时点2019年4月29日的市场价值为人民币4,630,000元，大写人民币</w:t>
      </w:r>
      <w:r>
        <w:rPr>
          <w:rFonts w:ascii="仿宋_GB2312" w:eastAsia="仿宋_GB2312" w:hint="eastAsia"/>
          <w:b/>
          <w:snapToGrid w:val="0"/>
          <w:sz w:val="28"/>
          <w:szCs w:val="28"/>
        </w:rPr>
        <w:t>肆佰陆拾叁万</w:t>
      </w:r>
      <w:r>
        <w:rPr>
          <w:rFonts w:ascii="仿宋_GB2312" w:eastAsia="仿宋_GB2312" w:hint="eastAsia"/>
          <w:snapToGrid w:val="0"/>
          <w:sz w:val="28"/>
          <w:szCs w:val="28"/>
        </w:rPr>
        <w:t>元整，详见《房地产权证》及估价结果明细表。</w:t>
      </w:r>
    </w:p>
    <w:p w:rsidR="00DD4A71" w:rsidRDefault="002F65E9">
      <w:pPr>
        <w:adjustRightInd w:val="0"/>
        <w:snapToGrid w:val="0"/>
        <w:spacing w:line="360" w:lineRule="auto"/>
        <w:jc w:val="center"/>
        <w:rPr>
          <w:rFonts w:ascii="仿宋_GB2312" w:eastAsia="仿宋_GB2312" w:hAnsi="黑体"/>
          <w:kern w:val="0"/>
          <w:sz w:val="30"/>
          <w:szCs w:val="30"/>
        </w:rPr>
      </w:pPr>
      <w:r>
        <w:rPr>
          <w:rFonts w:ascii="仿宋_GB2312" w:eastAsia="仿宋_GB2312" w:hAnsi="Arial" w:hint="eastAsia"/>
          <w:b/>
          <w:snapToGrid w:val="0"/>
          <w:sz w:val="28"/>
        </w:rPr>
        <w:t>估价结果明细表</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3"/>
        <w:gridCol w:w="871"/>
        <w:gridCol w:w="1415"/>
        <w:gridCol w:w="2081"/>
        <w:gridCol w:w="1963"/>
      </w:tblGrid>
      <w:tr w:rsidR="00DD4A71">
        <w:trPr>
          <w:trHeight w:val="604"/>
        </w:trPr>
        <w:tc>
          <w:tcPr>
            <w:tcW w:w="3633"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估价对象</w:t>
            </w:r>
          </w:p>
        </w:tc>
        <w:tc>
          <w:tcPr>
            <w:tcW w:w="871"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用途</w:t>
            </w:r>
          </w:p>
        </w:tc>
        <w:tc>
          <w:tcPr>
            <w:tcW w:w="1415"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建筑面积</w:t>
            </w:r>
          </w:p>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w:t>
            </w:r>
            <w:r>
              <w:rPr>
                <w:rFonts w:ascii="仿宋_GB2312" w:hAnsi="宋体" w:cs="宋体" w:hint="eastAsia"/>
                <w:b/>
                <w:bCs/>
                <w:kern w:val="0"/>
                <w:sz w:val="24"/>
                <w:szCs w:val="24"/>
              </w:rPr>
              <w:t>㎡</w:t>
            </w:r>
            <w:r>
              <w:rPr>
                <w:rFonts w:ascii="仿宋_GB2312" w:eastAsia="仿宋_GB2312" w:hAnsi="宋体" w:cs="宋体" w:hint="eastAsia"/>
                <w:b/>
                <w:bCs/>
                <w:kern w:val="0"/>
                <w:sz w:val="24"/>
                <w:szCs w:val="24"/>
              </w:rPr>
              <w:t>）</w:t>
            </w:r>
          </w:p>
        </w:tc>
        <w:tc>
          <w:tcPr>
            <w:tcW w:w="2081"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估价单价</w:t>
            </w:r>
          </w:p>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（元/</w:t>
            </w:r>
            <w:r>
              <w:rPr>
                <w:rFonts w:ascii="仿宋_GB2312" w:hAnsi="宋体" w:cs="宋体" w:hint="eastAsia"/>
                <w:b/>
                <w:bCs/>
                <w:kern w:val="0"/>
                <w:sz w:val="24"/>
                <w:szCs w:val="24"/>
              </w:rPr>
              <w:t>㎡</w:t>
            </w:r>
            <w:r>
              <w:rPr>
                <w:rFonts w:ascii="仿宋_GB2312" w:eastAsia="仿宋_GB2312" w:hAnsi="宋体" w:cs="宋体" w:hint="eastAsia"/>
                <w:b/>
                <w:bCs/>
                <w:kern w:val="0"/>
                <w:sz w:val="24"/>
                <w:szCs w:val="24"/>
              </w:rPr>
              <w:t>）</w:t>
            </w:r>
          </w:p>
        </w:tc>
        <w:tc>
          <w:tcPr>
            <w:tcW w:w="1963"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估价值</w:t>
            </w:r>
          </w:p>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（元）</w:t>
            </w:r>
          </w:p>
        </w:tc>
      </w:tr>
      <w:tr w:rsidR="00DD4A71">
        <w:trPr>
          <w:trHeight w:val="823"/>
        </w:trPr>
        <w:tc>
          <w:tcPr>
            <w:tcW w:w="3633"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汕头市潮阳区棉北街道平北居委飞盛别墅区J1幢</w:t>
            </w:r>
          </w:p>
        </w:tc>
        <w:tc>
          <w:tcPr>
            <w:tcW w:w="871"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住宅</w:t>
            </w:r>
          </w:p>
        </w:tc>
        <w:tc>
          <w:tcPr>
            <w:tcW w:w="1415"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365.72</w:t>
            </w:r>
          </w:p>
        </w:tc>
        <w:tc>
          <w:tcPr>
            <w:tcW w:w="2081"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12,660</w:t>
            </w:r>
          </w:p>
        </w:tc>
        <w:tc>
          <w:tcPr>
            <w:tcW w:w="1963"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4,630,000</w:t>
            </w:r>
          </w:p>
        </w:tc>
      </w:tr>
    </w:tbl>
    <w:p w:rsidR="00DD4A71" w:rsidRDefault="002F65E9">
      <w:pPr>
        <w:adjustRightInd w:val="0"/>
        <w:snapToGrid w:val="0"/>
        <w:spacing w:line="360" w:lineRule="auto"/>
        <w:rPr>
          <w:rFonts w:ascii="黑体" w:eastAsia="黑体" w:hAnsi="黑体"/>
          <w:kern w:val="0"/>
          <w:sz w:val="28"/>
          <w:szCs w:val="28"/>
        </w:rPr>
      </w:pPr>
      <w:r>
        <w:rPr>
          <w:rFonts w:ascii="仿宋_GB2312" w:eastAsia="仿宋_GB2312" w:hAnsi="仿宋_GB2312" w:cs="仿宋_GB2312" w:hint="eastAsia"/>
          <w:kern w:val="0"/>
          <w:sz w:val="18"/>
          <w:szCs w:val="18"/>
        </w:rPr>
        <w:t>备注：根据委托方委托，估价对象拍卖成交时有关税费用由买受人承担，评估结果已考虑。</w:t>
      </w:r>
    </w:p>
    <w:p w:rsidR="00DD4A71" w:rsidRDefault="00DD4A71">
      <w:pPr>
        <w:adjustRightInd w:val="0"/>
        <w:snapToGrid w:val="0"/>
        <w:spacing w:line="360" w:lineRule="auto"/>
        <w:rPr>
          <w:rFonts w:ascii="黑体" w:eastAsia="黑体" w:hAnsi="黑体"/>
          <w:kern w:val="0"/>
          <w:sz w:val="28"/>
          <w:szCs w:val="28"/>
        </w:rPr>
      </w:pPr>
    </w:p>
    <w:p w:rsidR="00DD4A71" w:rsidRDefault="00DD4A71">
      <w:pPr>
        <w:adjustRightInd w:val="0"/>
        <w:snapToGrid w:val="0"/>
        <w:spacing w:line="360" w:lineRule="auto"/>
        <w:rPr>
          <w:rFonts w:ascii="黑体" w:eastAsia="黑体" w:hAnsi="黑体"/>
          <w:kern w:val="0"/>
          <w:sz w:val="28"/>
          <w:szCs w:val="28"/>
        </w:rPr>
      </w:pPr>
    </w:p>
    <w:p w:rsidR="00DD4A71" w:rsidRDefault="00DD4A71">
      <w:pPr>
        <w:adjustRightInd w:val="0"/>
        <w:snapToGrid w:val="0"/>
        <w:spacing w:line="360" w:lineRule="auto"/>
        <w:rPr>
          <w:rFonts w:ascii="黑体" w:eastAsia="黑体" w:hAnsi="黑体"/>
          <w:kern w:val="0"/>
          <w:sz w:val="28"/>
          <w:szCs w:val="28"/>
        </w:rPr>
      </w:pPr>
    </w:p>
    <w:p w:rsidR="00DD4A71" w:rsidRDefault="00DD4A71">
      <w:pPr>
        <w:adjustRightInd w:val="0"/>
        <w:snapToGrid w:val="0"/>
        <w:spacing w:line="360" w:lineRule="auto"/>
        <w:rPr>
          <w:rFonts w:ascii="黑体" w:eastAsia="黑体" w:hAnsi="黑体"/>
          <w:kern w:val="0"/>
          <w:sz w:val="28"/>
          <w:szCs w:val="28"/>
        </w:rPr>
      </w:pPr>
    </w:p>
    <w:p w:rsidR="00DD4A71" w:rsidRDefault="00DD4A71">
      <w:pPr>
        <w:adjustRightInd w:val="0"/>
        <w:snapToGrid w:val="0"/>
        <w:spacing w:line="360" w:lineRule="auto"/>
        <w:rPr>
          <w:rFonts w:ascii="黑体" w:eastAsia="黑体" w:hAnsi="黑体"/>
          <w:kern w:val="0"/>
          <w:sz w:val="28"/>
          <w:szCs w:val="28"/>
        </w:rPr>
      </w:pPr>
    </w:p>
    <w:p w:rsidR="00DD4A71" w:rsidRDefault="002F65E9">
      <w:pPr>
        <w:pStyle w:val="10"/>
        <w:numPr>
          <w:ilvl w:val="0"/>
          <w:numId w:val="2"/>
        </w:numPr>
        <w:spacing w:line="360" w:lineRule="auto"/>
        <w:jc w:val="left"/>
        <w:rPr>
          <w:rFonts w:ascii="黑体" w:eastAsia="黑体"/>
          <w:snapToGrid w:val="0"/>
          <w:kern w:val="0"/>
          <w:sz w:val="30"/>
          <w:szCs w:val="30"/>
        </w:rPr>
      </w:pPr>
      <w:bookmarkStart w:id="24" w:name="_Toc23671"/>
      <w:r>
        <w:rPr>
          <w:rFonts w:ascii="黑体" w:eastAsia="黑体" w:hint="eastAsia"/>
          <w:snapToGrid w:val="0"/>
          <w:kern w:val="0"/>
          <w:sz w:val="30"/>
          <w:szCs w:val="30"/>
        </w:rPr>
        <w:lastRenderedPageBreak/>
        <w:t>估价人员</w:t>
      </w:r>
      <w:bookmarkEnd w:id="24"/>
    </w:p>
    <w:p w:rsidR="00DD4A71" w:rsidRDefault="00DD4A71"/>
    <w:p w:rsidR="00DD4A71" w:rsidRDefault="002F65E9" w:rsidP="002F65E9">
      <w:pPr>
        <w:adjustRightInd w:val="0"/>
        <w:snapToGrid w:val="0"/>
        <w:spacing w:line="360" w:lineRule="auto"/>
        <w:ind w:firstLineChars="146" w:firstLine="495"/>
        <w:rPr>
          <w:rFonts w:ascii="仿宋_GB2312" w:eastAsia="仿宋_GB2312"/>
          <w:snapToGrid w:val="0"/>
          <w:kern w:val="0"/>
          <w:sz w:val="28"/>
          <w:szCs w:val="28"/>
        </w:rPr>
      </w:pPr>
      <w:r>
        <w:rPr>
          <w:rFonts w:ascii="仿宋_GB2312" w:eastAsia="仿宋_GB2312" w:hint="eastAsia"/>
          <w:b/>
          <w:snapToGrid w:val="0"/>
          <w:kern w:val="0"/>
          <w:sz w:val="28"/>
          <w:szCs w:val="28"/>
        </w:rPr>
        <w:t xml:space="preserve">注册房地产估价师：刘怡       </w:t>
      </w:r>
      <w:r>
        <w:rPr>
          <w:rFonts w:ascii="仿宋_GB2312" w:eastAsia="仿宋_GB2312" w:hint="eastAsia"/>
          <w:snapToGrid w:val="0"/>
          <w:kern w:val="0"/>
          <w:sz w:val="28"/>
          <w:szCs w:val="28"/>
        </w:rPr>
        <w:t>签名：</w:t>
      </w:r>
    </w:p>
    <w:p w:rsidR="00DD4A71" w:rsidRDefault="002F65E9" w:rsidP="002F65E9">
      <w:pPr>
        <w:adjustRightInd w:val="0"/>
        <w:snapToGrid w:val="0"/>
        <w:spacing w:line="360" w:lineRule="auto"/>
        <w:ind w:firstLineChars="146" w:firstLine="495"/>
        <w:rPr>
          <w:rFonts w:ascii="仿宋_GB2312" w:eastAsia="仿宋_GB2312"/>
          <w:b/>
          <w:snapToGrid w:val="0"/>
          <w:kern w:val="0"/>
          <w:sz w:val="28"/>
          <w:szCs w:val="28"/>
        </w:rPr>
      </w:pPr>
      <w:r>
        <w:rPr>
          <w:rFonts w:ascii="仿宋_GB2312" w:eastAsia="仿宋_GB2312" w:hint="eastAsia"/>
          <w:b/>
          <w:snapToGrid w:val="0"/>
          <w:kern w:val="0"/>
          <w:sz w:val="28"/>
          <w:szCs w:val="28"/>
        </w:rPr>
        <w:t>注册号：5119980021</w:t>
      </w:r>
    </w:p>
    <w:p w:rsidR="00DD4A71" w:rsidRDefault="00DD4A71" w:rsidP="002F65E9">
      <w:pPr>
        <w:adjustRightInd w:val="0"/>
        <w:snapToGrid w:val="0"/>
        <w:spacing w:line="360" w:lineRule="auto"/>
        <w:ind w:firstLineChars="146" w:firstLine="493"/>
        <w:rPr>
          <w:rFonts w:ascii="仿宋_GB2312" w:eastAsia="仿宋_GB2312"/>
          <w:snapToGrid w:val="0"/>
          <w:kern w:val="0"/>
          <w:sz w:val="28"/>
          <w:szCs w:val="28"/>
        </w:rPr>
      </w:pPr>
    </w:p>
    <w:p w:rsidR="00DD4A71" w:rsidRDefault="00DD4A71" w:rsidP="002F65E9">
      <w:pPr>
        <w:adjustRightInd w:val="0"/>
        <w:snapToGrid w:val="0"/>
        <w:spacing w:line="360" w:lineRule="auto"/>
        <w:ind w:firstLineChars="146" w:firstLine="493"/>
        <w:rPr>
          <w:rFonts w:ascii="仿宋_GB2312" w:eastAsia="仿宋_GB2312"/>
          <w:snapToGrid w:val="0"/>
          <w:kern w:val="0"/>
          <w:sz w:val="28"/>
          <w:szCs w:val="28"/>
        </w:rPr>
      </w:pPr>
    </w:p>
    <w:p w:rsidR="00DD4A71" w:rsidRDefault="002F65E9" w:rsidP="002F65E9">
      <w:pPr>
        <w:adjustRightInd w:val="0"/>
        <w:snapToGrid w:val="0"/>
        <w:spacing w:line="360" w:lineRule="auto"/>
        <w:ind w:firstLineChars="146" w:firstLine="495"/>
        <w:rPr>
          <w:rFonts w:ascii="仿宋_GB2312" w:eastAsia="仿宋_GB2312"/>
          <w:snapToGrid w:val="0"/>
          <w:kern w:val="0"/>
          <w:sz w:val="28"/>
          <w:szCs w:val="28"/>
        </w:rPr>
      </w:pPr>
      <w:r>
        <w:rPr>
          <w:rFonts w:ascii="仿宋_GB2312" w:eastAsia="仿宋_GB2312" w:hint="eastAsia"/>
          <w:b/>
          <w:snapToGrid w:val="0"/>
          <w:kern w:val="0"/>
          <w:sz w:val="28"/>
          <w:szCs w:val="28"/>
        </w:rPr>
        <w:t xml:space="preserve">注册房地产估价师：陶伟       </w:t>
      </w:r>
      <w:r>
        <w:rPr>
          <w:rFonts w:ascii="仿宋_GB2312" w:eastAsia="仿宋_GB2312" w:hint="eastAsia"/>
          <w:snapToGrid w:val="0"/>
          <w:kern w:val="0"/>
          <w:sz w:val="28"/>
          <w:szCs w:val="28"/>
        </w:rPr>
        <w:t>签名：</w:t>
      </w:r>
    </w:p>
    <w:p w:rsidR="00DD4A71" w:rsidRDefault="002F65E9" w:rsidP="002F65E9">
      <w:pPr>
        <w:adjustRightInd w:val="0"/>
        <w:snapToGrid w:val="0"/>
        <w:spacing w:line="360" w:lineRule="auto"/>
        <w:ind w:firstLineChars="146" w:firstLine="495"/>
        <w:rPr>
          <w:rFonts w:ascii="仿宋_GB2312" w:eastAsia="仿宋_GB2312"/>
          <w:b/>
          <w:snapToGrid w:val="0"/>
          <w:kern w:val="0"/>
          <w:sz w:val="28"/>
          <w:szCs w:val="28"/>
        </w:rPr>
      </w:pPr>
      <w:r>
        <w:rPr>
          <w:rFonts w:ascii="仿宋_GB2312" w:eastAsia="仿宋_GB2312" w:hint="eastAsia"/>
          <w:b/>
          <w:snapToGrid w:val="0"/>
          <w:kern w:val="0"/>
          <w:sz w:val="28"/>
          <w:szCs w:val="28"/>
        </w:rPr>
        <w:t>注册号：3420020009</w:t>
      </w:r>
    </w:p>
    <w:p w:rsidR="00DD4A71" w:rsidRDefault="00DD4A71">
      <w:pPr>
        <w:adjustRightInd w:val="0"/>
        <w:snapToGrid w:val="0"/>
        <w:spacing w:line="360" w:lineRule="auto"/>
        <w:rPr>
          <w:b/>
          <w:snapToGrid w:val="0"/>
          <w:kern w:val="0"/>
          <w:sz w:val="28"/>
          <w:szCs w:val="28"/>
        </w:rPr>
      </w:pPr>
    </w:p>
    <w:p w:rsidR="00DD4A71" w:rsidRDefault="00DD4A71">
      <w:pPr>
        <w:adjustRightInd w:val="0"/>
        <w:snapToGrid w:val="0"/>
        <w:spacing w:line="360" w:lineRule="auto"/>
        <w:rPr>
          <w:b/>
          <w:snapToGrid w:val="0"/>
          <w:kern w:val="0"/>
          <w:sz w:val="28"/>
          <w:szCs w:val="28"/>
        </w:rPr>
      </w:pPr>
    </w:p>
    <w:p w:rsidR="00DD4A71" w:rsidRDefault="002F65E9">
      <w:pPr>
        <w:pStyle w:val="10"/>
        <w:spacing w:line="360" w:lineRule="auto"/>
        <w:jc w:val="left"/>
        <w:rPr>
          <w:rFonts w:ascii="黑体" w:eastAsia="黑体"/>
          <w:snapToGrid w:val="0"/>
          <w:kern w:val="0"/>
          <w:sz w:val="30"/>
          <w:szCs w:val="30"/>
        </w:rPr>
      </w:pPr>
      <w:bookmarkStart w:id="25" w:name="_Toc16956"/>
      <w:r>
        <w:rPr>
          <w:rFonts w:ascii="黑体" w:eastAsia="黑体" w:hint="eastAsia"/>
          <w:snapToGrid w:val="0"/>
          <w:kern w:val="0"/>
          <w:sz w:val="30"/>
          <w:szCs w:val="30"/>
        </w:rPr>
        <w:t>（十二）估价作业日期</w:t>
      </w:r>
      <w:bookmarkEnd w:id="25"/>
    </w:p>
    <w:p w:rsidR="00DD4A71" w:rsidRDefault="002F65E9">
      <w:pPr>
        <w:adjustRightInd w:val="0"/>
        <w:snapToGrid w:val="0"/>
        <w:spacing w:line="360" w:lineRule="auto"/>
        <w:ind w:firstLine="505"/>
        <w:rPr>
          <w:rFonts w:ascii="仿宋_GB2312" w:eastAsia="仿宋_GB2312"/>
          <w:snapToGrid w:val="0"/>
          <w:kern w:val="0"/>
          <w:sz w:val="28"/>
          <w:szCs w:val="28"/>
        </w:rPr>
      </w:pPr>
      <w:r>
        <w:rPr>
          <w:rFonts w:ascii="仿宋_GB2312" w:eastAsia="仿宋_GB2312" w:hint="eastAsia"/>
          <w:snapToGrid w:val="0"/>
          <w:kern w:val="0"/>
          <w:sz w:val="28"/>
          <w:szCs w:val="28"/>
        </w:rPr>
        <w:t>二〇一九年四月二十九日至二〇一九年五月二十日</w:t>
      </w:r>
    </w:p>
    <w:p w:rsidR="00DD4A71" w:rsidRDefault="00DD4A71">
      <w:pPr>
        <w:adjustRightInd w:val="0"/>
        <w:snapToGrid w:val="0"/>
        <w:spacing w:line="360" w:lineRule="auto"/>
        <w:rPr>
          <w:b/>
          <w:snapToGrid w:val="0"/>
          <w:kern w:val="0"/>
          <w:sz w:val="28"/>
          <w:szCs w:val="28"/>
        </w:rPr>
      </w:pPr>
    </w:p>
    <w:p w:rsidR="00DD4A71" w:rsidRDefault="002F65E9">
      <w:pPr>
        <w:pStyle w:val="10"/>
        <w:spacing w:line="360" w:lineRule="auto"/>
        <w:jc w:val="left"/>
        <w:rPr>
          <w:rFonts w:ascii="黑体" w:eastAsia="黑体"/>
          <w:snapToGrid w:val="0"/>
          <w:kern w:val="0"/>
          <w:sz w:val="30"/>
          <w:szCs w:val="30"/>
        </w:rPr>
      </w:pPr>
      <w:bookmarkStart w:id="26" w:name="_Toc14780"/>
      <w:r>
        <w:rPr>
          <w:rFonts w:ascii="黑体" w:eastAsia="黑体" w:hint="eastAsia"/>
          <w:snapToGrid w:val="0"/>
          <w:kern w:val="0"/>
          <w:sz w:val="30"/>
          <w:szCs w:val="30"/>
        </w:rPr>
        <w:t>（十三）估价报告应用的有效期</w:t>
      </w:r>
      <w:bookmarkEnd w:id="26"/>
    </w:p>
    <w:p w:rsidR="00DD4A71" w:rsidRDefault="002F65E9">
      <w:pPr>
        <w:adjustRightInd w:val="0"/>
        <w:snapToGrid w:val="0"/>
        <w:spacing w:line="360" w:lineRule="auto"/>
        <w:ind w:firstLine="505"/>
        <w:rPr>
          <w:rFonts w:ascii="仿宋_GB2312" w:eastAsia="仿宋_GB2312"/>
          <w:snapToGrid w:val="0"/>
          <w:kern w:val="0"/>
          <w:sz w:val="28"/>
          <w:szCs w:val="28"/>
        </w:rPr>
      </w:pPr>
      <w:r>
        <w:rPr>
          <w:rFonts w:ascii="仿宋_GB2312" w:eastAsia="仿宋_GB2312" w:hint="eastAsia"/>
          <w:snapToGrid w:val="0"/>
          <w:kern w:val="0"/>
          <w:sz w:val="28"/>
          <w:szCs w:val="28"/>
        </w:rPr>
        <w:t>本报告应用有效期为出具报告之日起一年，自二〇一九年五月二十日至二〇二〇年五月十九日止，若市场有较大波动或超过一年，需重新进行评估。</w:t>
      </w:r>
      <w:bookmarkStart w:id="27" w:name="_Toc404947558"/>
      <w:bookmarkEnd w:id="27"/>
    </w:p>
    <w:p w:rsidR="00DD4A71" w:rsidRDefault="00DD4A71"/>
    <w:p w:rsidR="00DD4A71" w:rsidRDefault="00DD4A71"/>
    <w:p w:rsidR="00DD4A71" w:rsidRDefault="00DD4A71"/>
    <w:p w:rsidR="00DD4A71" w:rsidRDefault="00DD4A71"/>
    <w:p w:rsidR="00DD4A71" w:rsidRDefault="00DD4A71"/>
    <w:p w:rsidR="00DD4A71" w:rsidRDefault="00DD4A71"/>
    <w:p w:rsidR="00DD4A71" w:rsidRDefault="002F65E9">
      <w:pPr>
        <w:pStyle w:val="10"/>
        <w:spacing w:line="360" w:lineRule="auto"/>
        <w:rPr>
          <w:rFonts w:ascii="黑体" w:eastAsia="黑体"/>
          <w:snapToGrid w:val="0"/>
          <w:kern w:val="0"/>
          <w:sz w:val="44"/>
          <w:szCs w:val="44"/>
        </w:rPr>
      </w:pPr>
      <w:bookmarkStart w:id="28" w:name="_Toc25027"/>
      <w:r>
        <w:rPr>
          <w:rFonts w:ascii="黑体" w:eastAsia="黑体" w:hint="eastAsia"/>
          <w:snapToGrid w:val="0"/>
          <w:kern w:val="0"/>
          <w:sz w:val="44"/>
          <w:szCs w:val="44"/>
        </w:rPr>
        <w:lastRenderedPageBreak/>
        <w:t>估价技术报告</w:t>
      </w:r>
      <w:bookmarkEnd w:id="28"/>
    </w:p>
    <w:p w:rsidR="00DD4A71" w:rsidRDefault="002F65E9">
      <w:pPr>
        <w:pStyle w:val="2"/>
        <w:snapToGrid w:val="0"/>
        <w:spacing w:before="240" w:after="0" w:line="360" w:lineRule="auto"/>
        <w:rPr>
          <w:snapToGrid w:val="0"/>
          <w:kern w:val="0"/>
          <w:sz w:val="30"/>
          <w:szCs w:val="30"/>
        </w:rPr>
      </w:pPr>
      <w:bookmarkStart w:id="29" w:name="_Toc339438802"/>
      <w:bookmarkStart w:id="30" w:name="_Toc273364708"/>
      <w:bookmarkStart w:id="31" w:name="_Toc262224741"/>
      <w:bookmarkStart w:id="32" w:name="_Toc262454102"/>
      <w:bookmarkStart w:id="33" w:name="_Toc25414"/>
      <w:r>
        <w:rPr>
          <w:rFonts w:hint="eastAsia"/>
          <w:snapToGrid w:val="0"/>
          <w:kern w:val="0"/>
          <w:sz w:val="30"/>
          <w:szCs w:val="30"/>
        </w:rPr>
        <w:t>（一）个别因素分析</w:t>
      </w:r>
      <w:bookmarkEnd w:id="29"/>
      <w:bookmarkEnd w:id="30"/>
      <w:bookmarkEnd w:id="31"/>
      <w:bookmarkEnd w:id="32"/>
      <w:bookmarkEnd w:id="33"/>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1、估价对象位置状况</w:t>
      </w:r>
    </w:p>
    <w:tbl>
      <w:tblPr>
        <w:tblW w:w="9807" w:type="dxa"/>
        <w:jc w:val="center"/>
        <w:tblLayout w:type="fixed"/>
        <w:tblCellMar>
          <w:left w:w="30" w:type="dxa"/>
          <w:right w:w="30" w:type="dxa"/>
        </w:tblCellMar>
        <w:tblLook w:val="04A0"/>
      </w:tblPr>
      <w:tblGrid>
        <w:gridCol w:w="2629"/>
        <w:gridCol w:w="7178"/>
      </w:tblGrid>
      <w:tr w:rsidR="00DD4A71">
        <w:trPr>
          <w:cantSplit/>
          <w:trHeight w:val="412"/>
          <w:jc w:val="center"/>
        </w:trPr>
        <w:tc>
          <w:tcPr>
            <w:tcW w:w="2629"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估价对象名称</w:t>
            </w:r>
          </w:p>
        </w:tc>
        <w:tc>
          <w:tcPr>
            <w:tcW w:w="7178"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汕头市潮阳区棉北街道平北居委飞盛别墅区J1幢</w:t>
            </w:r>
          </w:p>
        </w:tc>
      </w:tr>
      <w:tr w:rsidR="00DD4A71">
        <w:trPr>
          <w:cantSplit/>
          <w:trHeight w:val="548"/>
          <w:jc w:val="center"/>
        </w:trPr>
        <w:tc>
          <w:tcPr>
            <w:tcW w:w="2629"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地理位置</w:t>
            </w:r>
          </w:p>
        </w:tc>
        <w:tc>
          <w:tcPr>
            <w:tcW w:w="7178"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估价对象位于汕头市潮阳区棉北街道平北居委飞盛别墅区，南至城北五路，西至东山大道</w:t>
            </w:r>
            <w:r>
              <w:rPr>
                <w:rFonts w:ascii="仿宋_GB2312" w:eastAsia="仿宋_GB2312" w:hAnsi="宋体" w:hint="eastAsia"/>
                <w:snapToGrid w:val="0"/>
                <w:color w:val="000000"/>
                <w:kern w:val="0"/>
                <w:sz w:val="24"/>
                <w:szCs w:val="24"/>
              </w:rPr>
              <w:t>，地理位置较好。</w:t>
            </w:r>
          </w:p>
        </w:tc>
      </w:tr>
      <w:tr w:rsidR="00DD4A71">
        <w:trPr>
          <w:cantSplit/>
          <w:trHeight w:val="558"/>
          <w:jc w:val="center"/>
        </w:trPr>
        <w:tc>
          <w:tcPr>
            <w:tcW w:w="2629"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道路通达度</w:t>
            </w:r>
          </w:p>
        </w:tc>
        <w:tc>
          <w:tcPr>
            <w:tcW w:w="7178"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估价对象主要通过区间路出入。</w:t>
            </w:r>
          </w:p>
        </w:tc>
      </w:tr>
      <w:tr w:rsidR="00DD4A71">
        <w:trPr>
          <w:cantSplit/>
          <w:trHeight w:val="410"/>
          <w:jc w:val="center"/>
        </w:trPr>
        <w:tc>
          <w:tcPr>
            <w:tcW w:w="2629"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交通便捷度</w:t>
            </w:r>
          </w:p>
        </w:tc>
        <w:tc>
          <w:tcPr>
            <w:tcW w:w="7178"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估价对象交通方便，附近有307、308路公交车通达。</w:t>
            </w:r>
          </w:p>
        </w:tc>
      </w:tr>
      <w:tr w:rsidR="00DD4A71">
        <w:trPr>
          <w:cantSplit/>
          <w:trHeight w:val="544"/>
          <w:jc w:val="center"/>
        </w:trPr>
        <w:tc>
          <w:tcPr>
            <w:tcW w:w="2629"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公共配套情况</w:t>
            </w:r>
          </w:p>
        </w:tc>
        <w:tc>
          <w:tcPr>
            <w:tcW w:w="7178"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周围分布有学校、市场、银行等公共配套设施和生活设施较完善。</w:t>
            </w:r>
          </w:p>
        </w:tc>
      </w:tr>
      <w:tr w:rsidR="00DD4A71">
        <w:trPr>
          <w:cantSplit/>
          <w:trHeight w:val="407"/>
          <w:jc w:val="center"/>
        </w:trPr>
        <w:tc>
          <w:tcPr>
            <w:tcW w:w="2629" w:type="dxa"/>
            <w:tcBorders>
              <w:top w:val="single" w:sz="6" w:space="0" w:color="auto"/>
              <w:left w:val="single" w:sz="6" w:space="0" w:color="auto"/>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基础设施完善度</w:t>
            </w:r>
          </w:p>
        </w:tc>
        <w:tc>
          <w:tcPr>
            <w:tcW w:w="7178" w:type="dxa"/>
            <w:tcBorders>
              <w:top w:val="single" w:sz="6" w:space="0" w:color="auto"/>
              <w:left w:val="nil"/>
              <w:bottom w:val="single" w:sz="6" w:space="0" w:color="auto"/>
              <w:right w:val="single" w:sz="6" w:space="0" w:color="auto"/>
            </w:tcBorders>
            <w:vAlign w:val="center"/>
          </w:tcPr>
          <w:p w:rsidR="00DD4A71" w:rsidRDefault="002F65E9">
            <w:pPr>
              <w:pStyle w:val="ac"/>
              <w:tabs>
                <w:tab w:val="left" w:pos="0"/>
              </w:tabs>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周边公共配套设施较为齐全。</w:t>
            </w:r>
          </w:p>
        </w:tc>
      </w:tr>
    </w:tbl>
    <w:p w:rsidR="00DD4A71" w:rsidRDefault="00DD4A71">
      <w:pPr>
        <w:pStyle w:val="31"/>
        <w:adjustRightInd w:val="0"/>
        <w:snapToGrid w:val="0"/>
        <w:ind w:firstLine="0"/>
        <w:rPr>
          <w:rFonts w:ascii="仿宋_GB2312" w:eastAsia="仿宋_GB2312"/>
          <w:snapToGrid w:val="0"/>
          <w:sz w:val="28"/>
          <w:szCs w:val="28"/>
        </w:rPr>
      </w:pPr>
    </w:p>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2、估价对象实物状况</w:t>
      </w:r>
    </w:p>
    <w:tbl>
      <w:tblPr>
        <w:tblW w:w="9963" w:type="dxa"/>
        <w:tblLayout w:type="fixed"/>
        <w:tblLook w:val="04A0"/>
      </w:tblPr>
      <w:tblGrid>
        <w:gridCol w:w="576"/>
        <w:gridCol w:w="2123"/>
        <w:gridCol w:w="2515"/>
        <w:gridCol w:w="1795"/>
        <w:gridCol w:w="2954"/>
      </w:tblGrid>
      <w:tr w:rsidR="00DD4A71">
        <w:trPr>
          <w:trHeight w:val="342"/>
        </w:trPr>
        <w:tc>
          <w:tcPr>
            <w:tcW w:w="2700"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估价对象名称</w:t>
            </w:r>
          </w:p>
        </w:tc>
        <w:tc>
          <w:tcPr>
            <w:tcW w:w="726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汕头市潮阳区棉北街道平北居委飞盛别墅区J1幢</w:t>
            </w:r>
          </w:p>
        </w:tc>
      </w:tr>
      <w:tr w:rsidR="00DD4A71">
        <w:trPr>
          <w:trHeight w:val="342"/>
        </w:trPr>
        <w:tc>
          <w:tcPr>
            <w:tcW w:w="2700" w:type="dxa"/>
            <w:gridSpan w:val="2"/>
            <w:tcBorders>
              <w:top w:val="single" w:sz="4" w:space="0" w:color="auto"/>
              <w:left w:val="single" w:sz="4" w:space="0" w:color="auto"/>
              <w:bottom w:val="single" w:sz="4" w:space="0" w:color="000000"/>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建筑面积</w:t>
            </w:r>
          </w:p>
        </w:tc>
        <w:tc>
          <w:tcPr>
            <w:tcW w:w="251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365.72㎡</w:t>
            </w:r>
          </w:p>
        </w:tc>
        <w:tc>
          <w:tcPr>
            <w:tcW w:w="1794" w:type="dxa"/>
            <w:tcBorders>
              <w:top w:val="single" w:sz="4" w:space="0" w:color="auto"/>
              <w:left w:val="single" w:sz="4" w:space="0" w:color="auto"/>
              <w:bottom w:val="single" w:sz="4" w:space="0" w:color="000000"/>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建筑结构</w:t>
            </w:r>
          </w:p>
        </w:tc>
        <w:tc>
          <w:tcPr>
            <w:tcW w:w="2954" w:type="dxa"/>
            <w:tcBorders>
              <w:top w:val="single" w:sz="4" w:space="0" w:color="auto"/>
              <w:left w:val="single" w:sz="4" w:space="0" w:color="auto"/>
              <w:bottom w:val="single" w:sz="4" w:space="0" w:color="000000"/>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钢筋混凝土结构</w:t>
            </w:r>
          </w:p>
        </w:tc>
      </w:tr>
      <w:tr w:rsidR="00DD4A71">
        <w:trPr>
          <w:trHeight w:val="387"/>
        </w:trPr>
        <w:tc>
          <w:tcPr>
            <w:tcW w:w="2700"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总楼层</w:t>
            </w:r>
          </w:p>
        </w:tc>
        <w:tc>
          <w:tcPr>
            <w:tcW w:w="251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共3层</w:t>
            </w:r>
          </w:p>
        </w:tc>
        <w:tc>
          <w:tcPr>
            <w:tcW w:w="179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评估房号</w:t>
            </w:r>
          </w:p>
        </w:tc>
        <w:tc>
          <w:tcPr>
            <w:tcW w:w="295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第1-3层</w:t>
            </w:r>
          </w:p>
        </w:tc>
      </w:tr>
      <w:tr w:rsidR="00DD4A71">
        <w:trPr>
          <w:trHeight w:val="342"/>
        </w:trPr>
        <w:tc>
          <w:tcPr>
            <w:tcW w:w="2700"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采光</w:t>
            </w:r>
          </w:p>
        </w:tc>
        <w:tc>
          <w:tcPr>
            <w:tcW w:w="251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较好</w:t>
            </w:r>
          </w:p>
        </w:tc>
        <w:tc>
          <w:tcPr>
            <w:tcW w:w="179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景观</w:t>
            </w:r>
          </w:p>
        </w:tc>
        <w:tc>
          <w:tcPr>
            <w:tcW w:w="295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较好</w:t>
            </w:r>
          </w:p>
        </w:tc>
      </w:tr>
      <w:tr w:rsidR="00DD4A71">
        <w:trPr>
          <w:trHeight w:val="342"/>
        </w:trPr>
        <w:tc>
          <w:tcPr>
            <w:tcW w:w="2700"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现实用途</w:t>
            </w:r>
          </w:p>
        </w:tc>
        <w:tc>
          <w:tcPr>
            <w:tcW w:w="2515"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别墅</w:t>
            </w:r>
          </w:p>
        </w:tc>
        <w:tc>
          <w:tcPr>
            <w:tcW w:w="1794" w:type="dxa"/>
            <w:tcBorders>
              <w:top w:val="single" w:sz="4" w:space="0" w:color="auto"/>
              <w:left w:val="nil"/>
              <w:bottom w:val="single" w:sz="4" w:space="0" w:color="auto"/>
              <w:right w:val="single" w:sz="4" w:space="0" w:color="000000"/>
            </w:tcBorders>
            <w:vAlign w:val="center"/>
          </w:tcPr>
          <w:p w:rsidR="00DD4A71" w:rsidRDefault="002F65E9" w:rsidP="002F65E9">
            <w:pPr>
              <w:widowControl/>
              <w:ind w:rightChars="-144" w:right="-386"/>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房屋取得方式</w:t>
            </w:r>
          </w:p>
        </w:tc>
        <w:tc>
          <w:tcPr>
            <w:tcW w:w="295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1998年购买</w:t>
            </w:r>
          </w:p>
        </w:tc>
      </w:tr>
      <w:tr w:rsidR="00DD4A71">
        <w:trPr>
          <w:trHeight w:val="342"/>
        </w:trPr>
        <w:tc>
          <w:tcPr>
            <w:tcW w:w="2700" w:type="dxa"/>
            <w:gridSpan w:val="2"/>
            <w:tcBorders>
              <w:top w:val="single" w:sz="4" w:space="0" w:color="auto"/>
              <w:left w:val="single" w:sz="4" w:space="0" w:color="auto"/>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平面布置</w:t>
            </w:r>
          </w:p>
        </w:tc>
        <w:tc>
          <w:tcPr>
            <w:tcW w:w="726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平面格局为别墅格局</w:t>
            </w:r>
          </w:p>
        </w:tc>
      </w:tr>
      <w:tr w:rsidR="00DD4A71">
        <w:trPr>
          <w:trHeight w:val="342"/>
        </w:trPr>
        <w:tc>
          <w:tcPr>
            <w:tcW w:w="577" w:type="dxa"/>
            <w:vMerge w:val="restart"/>
            <w:tcBorders>
              <w:top w:val="nil"/>
              <w:left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装修情况</w:t>
            </w:r>
          </w:p>
        </w:tc>
        <w:tc>
          <w:tcPr>
            <w:tcW w:w="9386" w:type="dxa"/>
            <w:gridSpan w:val="4"/>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公共部分装修状况</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外墙</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外墙砖、条形砖</w:t>
            </w:r>
          </w:p>
        </w:tc>
        <w:tc>
          <w:tcPr>
            <w:tcW w:w="179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内墙</w:t>
            </w:r>
          </w:p>
        </w:tc>
        <w:tc>
          <w:tcPr>
            <w:tcW w:w="295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乳胶漆</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天花</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立体吊顶</w:t>
            </w:r>
          </w:p>
        </w:tc>
        <w:tc>
          <w:tcPr>
            <w:tcW w:w="179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楼地面</w:t>
            </w:r>
          </w:p>
        </w:tc>
        <w:tc>
          <w:tcPr>
            <w:tcW w:w="295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地砖、木地板</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门</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外铁艺门、内木门</w:t>
            </w:r>
          </w:p>
        </w:tc>
        <w:tc>
          <w:tcPr>
            <w:tcW w:w="179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窗</w:t>
            </w:r>
          </w:p>
        </w:tc>
        <w:tc>
          <w:tcPr>
            <w:tcW w:w="295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铝合金窗</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9386" w:type="dxa"/>
            <w:gridSpan w:val="4"/>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估价对象自身装修状况</w:t>
            </w:r>
          </w:p>
        </w:tc>
      </w:tr>
      <w:tr w:rsidR="00DD4A71">
        <w:trPr>
          <w:trHeight w:val="32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客  厅</w:t>
            </w:r>
          </w:p>
        </w:tc>
        <w:tc>
          <w:tcPr>
            <w:tcW w:w="726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立体吊顶、乳胶漆、地砖</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卧  室</w:t>
            </w:r>
          </w:p>
        </w:tc>
        <w:tc>
          <w:tcPr>
            <w:tcW w:w="726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乳胶漆墙面、木地板</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餐  厅</w:t>
            </w:r>
          </w:p>
        </w:tc>
        <w:tc>
          <w:tcPr>
            <w:tcW w:w="726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乳胶漆墙面、地砖</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厨  房</w:t>
            </w:r>
          </w:p>
        </w:tc>
        <w:tc>
          <w:tcPr>
            <w:tcW w:w="726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橱柜、地砖地面、瓷片到顶墙面、扣板吊顶</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卫生间</w:t>
            </w:r>
          </w:p>
        </w:tc>
        <w:tc>
          <w:tcPr>
            <w:tcW w:w="726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地砖地面，二或三洁具、瓷片到顶墙面、扣板吊顶</w:t>
            </w:r>
          </w:p>
        </w:tc>
      </w:tr>
      <w:tr w:rsidR="00DD4A71">
        <w:trPr>
          <w:trHeight w:val="342"/>
        </w:trPr>
        <w:tc>
          <w:tcPr>
            <w:tcW w:w="577" w:type="dxa"/>
            <w:vMerge/>
            <w:tcBorders>
              <w:left w:val="single" w:sz="4" w:space="0" w:color="auto"/>
              <w:bottom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rPr>
              <w:t>阳台</w:t>
            </w:r>
          </w:p>
        </w:tc>
        <w:tc>
          <w:tcPr>
            <w:tcW w:w="7263" w:type="dxa"/>
            <w:gridSpan w:val="3"/>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不锈钢罩</w:t>
            </w:r>
          </w:p>
        </w:tc>
      </w:tr>
      <w:tr w:rsidR="00DD4A71">
        <w:trPr>
          <w:trHeight w:val="342"/>
        </w:trPr>
        <w:tc>
          <w:tcPr>
            <w:tcW w:w="577" w:type="dxa"/>
            <w:vMerge w:val="restart"/>
            <w:tcBorders>
              <w:top w:val="single" w:sz="4" w:space="0" w:color="auto"/>
              <w:left w:val="single" w:sz="4" w:space="0" w:color="auto"/>
              <w:bottom w:val="single" w:sz="4" w:space="0" w:color="000000"/>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设施</w:t>
            </w:r>
            <w:r>
              <w:rPr>
                <w:rFonts w:ascii="仿宋_GB2312" w:eastAsia="仿宋_GB2312" w:hAnsi="宋体" w:hint="eastAsia"/>
                <w:snapToGrid w:val="0"/>
                <w:kern w:val="0"/>
                <w:sz w:val="24"/>
                <w:szCs w:val="24"/>
              </w:rPr>
              <w:lastRenderedPageBreak/>
              <w:t>设备</w:t>
            </w:r>
          </w:p>
        </w:tc>
        <w:tc>
          <w:tcPr>
            <w:tcW w:w="2123" w:type="dxa"/>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lastRenderedPageBreak/>
              <w:t>水电</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配套</w:t>
            </w:r>
          </w:p>
        </w:tc>
        <w:tc>
          <w:tcPr>
            <w:tcW w:w="179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电梯</w:t>
            </w:r>
          </w:p>
        </w:tc>
        <w:tc>
          <w:tcPr>
            <w:tcW w:w="2954"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342"/>
        </w:trPr>
        <w:tc>
          <w:tcPr>
            <w:tcW w:w="577" w:type="dxa"/>
            <w:vMerge/>
            <w:tcBorders>
              <w:top w:val="nil"/>
              <w:left w:val="single" w:sz="4" w:space="0" w:color="auto"/>
              <w:bottom w:val="single" w:sz="4" w:space="0" w:color="000000"/>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煤气</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c>
          <w:tcPr>
            <w:tcW w:w="179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消防</w:t>
            </w:r>
          </w:p>
        </w:tc>
        <w:tc>
          <w:tcPr>
            <w:tcW w:w="2954"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718"/>
        </w:trPr>
        <w:tc>
          <w:tcPr>
            <w:tcW w:w="577" w:type="dxa"/>
            <w:vMerge/>
            <w:tcBorders>
              <w:top w:val="nil"/>
              <w:left w:val="single" w:sz="4" w:space="0" w:color="auto"/>
              <w:bottom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空调</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c>
          <w:tcPr>
            <w:tcW w:w="179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其它设备</w:t>
            </w:r>
          </w:p>
        </w:tc>
        <w:tc>
          <w:tcPr>
            <w:tcW w:w="2954"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342"/>
        </w:trPr>
        <w:tc>
          <w:tcPr>
            <w:tcW w:w="577" w:type="dxa"/>
            <w:vMerge w:val="restart"/>
            <w:tcBorders>
              <w:top w:val="single" w:sz="4" w:space="0" w:color="auto"/>
              <w:left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lastRenderedPageBreak/>
              <w:t>使用维护</w:t>
            </w:r>
          </w:p>
        </w:tc>
        <w:tc>
          <w:tcPr>
            <w:tcW w:w="2123" w:type="dxa"/>
            <w:tcBorders>
              <w:top w:val="single" w:sz="4" w:space="0" w:color="auto"/>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竣工年月</w:t>
            </w:r>
          </w:p>
        </w:tc>
        <w:tc>
          <w:tcPr>
            <w:tcW w:w="2515"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c>
          <w:tcPr>
            <w:tcW w:w="1794" w:type="dxa"/>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成新度</w:t>
            </w:r>
          </w:p>
        </w:tc>
        <w:tc>
          <w:tcPr>
            <w:tcW w:w="2954"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342"/>
        </w:trPr>
        <w:tc>
          <w:tcPr>
            <w:tcW w:w="577" w:type="dxa"/>
            <w:vMerge/>
            <w:tcBorders>
              <w:left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使用状况</w:t>
            </w:r>
          </w:p>
        </w:tc>
        <w:tc>
          <w:tcPr>
            <w:tcW w:w="726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室内现为别墅格局，使用中</w:t>
            </w:r>
          </w:p>
        </w:tc>
      </w:tr>
      <w:tr w:rsidR="00DD4A71">
        <w:trPr>
          <w:trHeight w:val="360"/>
        </w:trPr>
        <w:tc>
          <w:tcPr>
            <w:tcW w:w="577" w:type="dxa"/>
            <w:vMerge/>
            <w:tcBorders>
              <w:left w:val="single" w:sz="4" w:space="0" w:color="auto"/>
              <w:bottom w:val="single" w:sz="4" w:space="0" w:color="auto"/>
              <w:right w:val="single" w:sz="4" w:space="0" w:color="auto"/>
            </w:tcBorders>
            <w:vAlign w:val="center"/>
          </w:tcPr>
          <w:p w:rsidR="00DD4A71" w:rsidRDefault="00DD4A71">
            <w:pPr>
              <w:widowControl/>
              <w:jc w:val="center"/>
              <w:rPr>
                <w:rFonts w:ascii="仿宋_GB2312" w:eastAsia="仿宋_GB2312" w:hAnsi="宋体"/>
                <w:snapToGrid w:val="0"/>
                <w:kern w:val="0"/>
                <w:sz w:val="24"/>
                <w:szCs w:val="24"/>
              </w:rPr>
            </w:pPr>
          </w:p>
        </w:tc>
        <w:tc>
          <w:tcPr>
            <w:tcW w:w="2123" w:type="dxa"/>
            <w:tcBorders>
              <w:top w:val="nil"/>
              <w:left w:val="nil"/>
              <w:bottom w:val="single" w:sz="4" w:space="0" w:color="auto"/>
              <w:right w:val="single" w:sz="4" w:space="0" w:color="auto"/>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维护与保养</w:t>
            </w:r>
          </w:p>
        </w:tc>
        <w:tc>
          <w:tcPr>
            <w:tcW w:w="7263" w:type="dxa"/>
            <w:gridSpan w:val="3"/>
            <w:tcBorders>
              <w:top w:val="single" w:sz="4" w:space="0" w:color="auto"/>
              <w:left w:val="nil"/>
              <w:bottom w:val="single" w:sz="4" w:space="0" w:color="auto"/>
              <w:right w:val="single" w:sz="4" w:space="0" w:color="000000"/>
            </w:tcBorders>
            <w:vAlign w:val="center"/>
          </w:tcPr>
          <w:p w:rsidR="00DD4A71" w:rsidRDefault="002F65E9">
            <w:pPr>
              <w:widowControl/>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较好</w:t>
            </w:r>
          </w:p>
        </w:tc>
      </w:tr>
    </w:tbl>
    <w:p w:rsidR="00DD4A71" w:rsidRDefault="00DD4A71">
      <w:pPr>
        <w:adjustRightInd w:val="0"/>
        <w:snapToGrid w:val="0"/>
        <w:spacing w:line="360" w:lineRule="auto"/>
        <w:rPr>
          <w:b/>
          <w:snapToGrid w:val="0"/>
          <w:kern w:val="0"/>
          <w:sz w:val="28"/>
          <w:szCs w:val="28"/>
        </w:rPr>
      </w:pPr>
    </w:p>
    <w:tbl>
      <w:tblPr>
        <w:tblpPr w:leftFromText="180" w:rightFromText="180" w:vertAnchor="text" w:horzAnchor="page" w:tblpXSpec="center" w:tblpY="957"/>
        <w:tblW w:w="9963" w:type="dxa"/>
        <w:jc w:val="center"/>
        <w:tblLayout w:type="fixed"/>
        <w:tblLook w:val="04A0"/>
      </w:tblPr>
      <w:tblGrid>
        <w:gridCol w:w="2625"/>
        <w:gridCol w:w="2564"/>
        <w:gridCol w:w="1770"/>
        <w:gridCol w:w="3004"/>
      </w:tblGrid>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估价对象名称</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汕头市潮阳区棉北街道平北居委飞盛别墅区J1幢</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估价对象位置</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汕头市潮阳区棉北街道平北居委飞盛别墅区J1幢</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房地产权属人</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翁友崇</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权证号</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粤房地证字第1302562号</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地号</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土地权属性质</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国有</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土地用途</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住宅</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现状用途</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cs="宋体" w:hint="eastAsia"/>
                <w:snapToGrid w:val="0"/>
                <w:kern w:val="0"/>
                <w:sz w:val="24"/>
                <w:szCs w:val="24"/>
              </w:rPr>
              <w:t>别墅</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土地共用面积</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自用面积</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342.00平方米</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权利性质</w:t>
            </w:r>
          </w:p>
        </w:tc>
        <w:tc>
          <w:tcPr>
            <w:tcW w:w="256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c>
          <w:tcPr>
            <w:tcW w:w="1770"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竣工日期</w:t>
            </w:r>
          </w:p>
        </w:tc>
        <w:tc>
          <w:tcPr>
            <w:tcW w:w="3004" w:type="dxa"/>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color w:val="000000"/>
                <w:kern w:val="0"/>
                <w:sz w:val="24"/>
                <w:szCs w:val="24"/>
              </w:rPr>
            </w:pPr>
            <w:r>
              <w:rPr>
                <w:rFonts w:ascii="仿宋_GB2312" w:eastAsia="仿宋_GB2312" w:hAnsi="宋体" w:hint="eastAsia"/>
                <w:snapToGrid w:val="0"/>
                <w:color w:val="000000"/>
                <w:kern w:val="0"/>
                <w:sz w:val="24"/>
                <w:szCs w:val="24"/>
              </w:rPr>
              <w:t>——</w:t>
            </w:r>
          </w:p>
        </w:tc>
      </w:tr>
      <w:tr w:rsidR="00DD4A71">
        <w:trPr>
          <w:trHeight w:val="472"/>
          <w:jc w:val="center"/>
        </w:trPr>
        <w:tc>
          <w:tcPr>
            <w:tcW w:w="2625" w:type="dxa"/>
            <w:tcBorders>
              <w:top w:val="single" w:sz="4" w:space="0" w:color="auto"/>
              <w:left w:val="single" w:sz="4" w:space="0" w:color="auto"/>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土地使用权终止日期</w:t>
            </w:r>
          </w:p>
        </w:tc>
        <w:tc>
          <w:tcPr>
            <w:tcW w:w="7338" w:type="dxa"/>
            <w:gridSpan w:val="3"/>
            <w:tcBorders>
              <w:top w:val="single" w:sz="4" w:space="0" w:color="auto"/>
              <w:left w:val="nil"/>
              <w:bottom w:val="single" w:sz="4" w:space="0" w:color="auto"/>
              <w:right w:val="single" w:sz="4" w:space="0" w:color="auto"/>
            </w:tcBorders>
            <w:vAlign w:val="center"/>
          </w:tcPr>
          <w:p w:rsidR="00DD4A71" w:rsidRDefault="002F65E9">
            <w:pPr>
              <w:pStyle w:val="ac"/>
              <w:tabs>
                <w:tab w:val="left" w:pos="0"/>
              </w:tabs>
              <w:jc w:val="center"/>
              <w:rPr>
                <w:rFonts w:ascii="仿宋_GB2312" w:eastAsia="仿宋_GB2312" w:hAnsi="宋体"/>
                <w:snapToGrid w:val="0"/>
                <w:kern w:val="0"/>
                <w:sz w:val="24"/>
                <w:szCs w:val="24"/>
              </w:rPr>
            </w:pPr>
            <w:r>
              <w:rPr>
                <w:rFonts w:ascii="仿宋_GB2312" w:eastAsia="仿宋_GB2312" w:hAnsi="宋体" w:hint="eastAsia"/>
                <w:snapToGrid w:val="0"/>
                <w:kern w:val="0"/>
                <w:sz w:val="24"/>
                <w:szCs w:val="24"/>
              </w:rPr>
              <w:t>——</w:t>
            </w:r>
          </w:p>
        </w:tc>
      </w:tr>
    </w:tbl>
    <w:p w:rsidR="00DD4A71" w:rsidRDefault="002F65E9" w:rsidP="002F65E9">
      <w:pPr>
        <w:pStyle w:val="31"/>
        <w:adjustRightInd w:val="0"/>
        <w:snapToGrid w:val="0"/>
        <w:ind w:firstLineChars="150" w:firstLine="507"/>
        <w:rPr>
          <w:rFonts w:ascii="仿宋_GB2312" w:eastAsia="仿宋_GB2312"/>
          <w:snapToGrid w:val="0"/>
          <w:sz w:val="28"/>
          <w:szCs w:val="28"/>
        </w:rPr>
      </w:pPr>
      <w:r>
        <w:rPr>
          <w:rFonts w:ascii="仿宋_GB2312" w:eastAsia="仿宋_GB2312" w:hint="eastAsia"/>
          <w:snapToGrid w:val="0"/>
          <w:sz w:val="28"/>
          <w:szCs w:val="28"/>
        </w:rPr>
        <w:t>3. 估价对象权益状况</w:t>
      </w:r>
    </w:p>
    <w:p w:rsidR="00DD4A71" w:rsidRDefault="00DD4A71">
      <w:pPr>
        <w:pStyle w:val="31"/>
        <w:adjustRightInd w:val="0"/>
        <w:snapToGrid w:val="0"/>
        <w:ind w:firstLine="0"/>
        <w:rPr>
          <w:rFonts w:ascii="仿宋_GB2312" w:eastAsia="仿宋_GB2312"/>
          <w:snapToGrid w:val="0"/>
          <w:sz w:val="28"/>
          <w:szCs w:val="28"/>
        </w:rPr>
      </w:pPr>
    </w:p>
    <w:p w:rsidR="00DD4A71" w:rsidRDefault="002F65E9">
      <w:pPr>
        <w:pStyle w:val="2"/>
        <w:snapToGrid w:val="0"/>
        <w:spacing w:before="240" w:after="0" w:line="360" w:lineRule="auto"/>
        <w:rPr>
          <w:snapToGrid w:val="0"/>
          <w:kern w:val="0"/>
          <w:sz w:val="30"/>
          <w:szCs w:val="30"/>
        </w:rPr>
      </w:pPr>
      <w:bookmarkStart w:id="34" w:name="_Toc16994"/>
      <w:r>
        <w:rPr>
          <w:rFonts w:hint="eastAsia"/>
          <w:snapToGrid w:val="0"/>
          <w:kern w:val="0"/>
          <w:sz w:val="30"/>
          <w:szCs w:val="30"/>
        </w:rPr>
        <w:t>（二）区域因素分析</w:t>
      </w:r>
      <w:bookmarkEnd w:id="34"/>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bookmarkStart w:id="35" w:name="_Toc294691113"/>
      <w:bookmarkStart w:id="36" w:name="_Toc240707874"/>
      <w:r>
        <w:rPr>
          <w:rFonts w:ascii="仿宋_GB2312" w:eastAsia="仿宋_GB2312" w:hint="eastAsia"/>
          <w:snapToGrid w:val="0"/>
          <w:kern w:val="0"/>
          <w:sz w:val="28"/>
          <w:szCs w:val="28"/>
        </w:rPr>
        <w:t>汕头市位于广东省中南部,淮河、汉水两大水系上游,古为汝宁府地,素有“豫州之腹地，天下之最中”之称，处于“长江”、“陇兰”两大横向经济带之间。先后被评为跨国公司眼中最具投资潜力的20个中国城市之一,入选全国提升竞争力最佳案例城市，成功创建了省级园林城市、省级卫生城市和中国优秀旅游城市。在新一轮经济增长的大环境中，强劲的经济走势、大批外来人才的涌入等因素的推动，使得驻马店房地产市场也进入一个快速发展的增长期。</w:t>
      </w:r>
    </w:p>
    <w:bookmarkEnd w:id="35"/>
    <w:bookmarkEnd w:id="36"/>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估价对象位于汕头市潮阳区棉北街道平北居委飞盛别墅区J1幢，交通便利，区域范围内给水、供电、供气、排水、通信等市政基础配套设施保证率良好，学</w:t>
      </w:r>
      <w:r>
        <w:rPr>
          <w:rFonts w:ascii="仿宋_GB2312" w:eastAsia="仿宋_GB2312" w:hint="eastAsia"/>
          <w:snapToGrid w:val="0"/>
          <w:kern w:val="0"/>
          <w:sz w:val="28"/>
          <w:szCs w:val="28"/>
        </w:rPr>
        <w:lastRenderedPageBreak/>
        <w:t>校、银行、医院等公配套服务设施齐全。</w:t>
      </w:r>
      <w:bookmarkStart w:id="37" w:name="_Toc283589027"/>
      <w:bookmarkEnd w:id="37"/>
    </w:p>
    <w:p w:rsidR="00DD4A71" w:rsidRDefault="002F65E9">
      <w:pPr>
        <w:pStyle w:val="2"/>
        <w:snapToGrid w:val="0"/>
        <w:spacing w:before="240" w:after="0" w:line="360" w:lineRule="auto"/>
        <w:rPr>
          <w:snapToGrid w:val="0"/>
          <w:kern w:val="0"/>
          <w:sz w:val="30"/>
          <w:szCs w:val="30"/>
        </w:rPr>
      </w:pPr>
      <w:bookmarkStart w:id="38" w:name="_Toc18644"/>
      <w:r>
        <w:rPr>
          <w:rFonts w:hint="eastAsia"/>
          <w:snapToGrid w:val="0"/>
          <w:kern w:val="0"/>
          <w:sz w:val="30"/>
          <w:szCs w:val="30"/>
        </w:rPr>
        <w:t>（三）市场背景分析</w:t>
      </w:r>
      <w:bookmarkEnd w:id="38"/>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回首2018，这一年的楼市从上至下，经过了平淡的上半年，熬过了成色不足的金九银十，来到12月份，汕头绿地中心、荷悦里、充耀号的开盘，才让人意识到购房者的厚积薄发，不是市场太冷淡，而是购房更理性了。这一年，房贷利率经历了上涨又在年底回落，公积金放款慢，提取难度加大，大力度推行公转商贴息贷款，这无疑也让购房者更加慎重考虑当下置业的时机是否合适。那么，2018年汕头楼市的成交情况究竟如何？哪一些房企在这低迷当中依旧能够逆势成交？汕头房天下2018年终白皮书之成交篇将用数字为您解读汕头楼市。</w:t>
      </w: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据汕头房天下数据监控中心统计，截至12月31日，汕头市（金平区、龙湖区、濠江区、澄海区、潮阳区、南澳县、潮南区）2018年1-12月有成交记录的项目共有290个，共成交37291套，总成交面积358.7万平方米，成交总金额</w:t>
      </w: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noProof/>
          <w:kern w:val="0"/>
          <w:sz w:val="28"/>
          <w:szCs w:val="28"/>
        </w:rPr>
        <w:drawing>
          <wp:anchor distT="0" distB="0" distL="114300" distR="114300" simplePos="0" relativeHeight="251653632" behindDoc="1" locked="0" layoutInCell="1" allowOverlap="1">
            <wp:simplePos x="0" y="0"/>
            <wp:positionH relativeFrom="column">
              <wp:posOffset>1066800</wp:posOffset>
            </wp:positionH>
            <wp:positionV relativeFrom="paragraph">
              <wp:posOffset>640080</wp:posOffset>
            </wp:positionV>
            <wp:extent cx="4210050" cy="3820795"/>
            <wp:effectExtent l="0" t="0" r="0" b="8255"/>
            <wp:wrapNone/>
            <wp:docPr id="6" name="图片 6"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nts and Settings\Administrator\桌面\搜狗截图19年01月21日1601_1.png"/>
                    <pic:cNvPicPr>
                      <a:picLocks noChangeAspect="1" noChangeArrowheads="1"/>
                    </pic:cNvPicPr>
                  </pic:nvPicPr>
                  <pic:blipFill>
                    <a:blip r:embed="rId15" cstate="print"/>
                    <a:srcRect/>
                    <a:stretch>
                      <a:fillRect/>
                    </a:stretch>
                  </pic:blipFill>
                  <pic:spPr>
                    <a:xfrm>
                      <a:off x="0" y="0"/>
                      <a:ext cx="4210050" cy="3820795"/>
                    </a:xfrm>
                    <a:prstGeom prst="rect">
                      <a:avLst/>
                    </a:prstGeom>
                    <a:noFill/>
                    <a:ln w="9525">
                      <a:noFill/>
                      <a:miter lim="800000"/>
                      <a:headEnd/>
                      <a:tailEnd/>
                    </a:ln>
                    <a:effectLst/>
                  </pic:spPr>
                </pic:pic>
              </a:graphicData>
            </a:graphic>
          </wp:anchor>
        </w:drawing>
      </w:r>
      <w:r>
        <w:rPr>
          <w:rFonts w:ascii="仿宋_GB2312" w:eastAsia="仿宋_GB2312" w:hint="eastAsia"/>
          <w:snapToGrid w:val="0"/>
          <w:kern w:val="0"/>
          <w:sz w:val="28"/>
          <w:szCs w:val="28"/>
        </w:rPr>
        <w:t>达349.17亿元，同比2017同期成交59519套的数据下跌37.3%。2018年，汕头楼市在“房子是用来住的”主基调下回归理性，市场在一片稳定中收官！</w:t>
      </w: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noProof/>
          <w:snapToGrid w:val="0"/>
          <w:kern w:val="0"/>
          <w:sz w:val="28"/>
          <w:szCs w:val="28"/>
        </w:rPr>
        <w:lastRenderedPageBreak/>
        <w:drawing>
          <wp:anchor distT="0" distB="0" distL="114300" distR="114300" simplePos="0" relativeHeight="251654656" behindDoc="1" locked="0" layoutInCell="1" allowOverlap="1">
            <wp:simplePos x="0" y="0"/>
            <wp:positionH relativeFrom="column">
              <wp:posOffset>724535</wp:posOffset>
            </wp:positionH>
            <wp:positionV relativeFrom="paragraph">
              <wp:posOffset>1811655</wp:posOffset>
            </wp:positionV>
            <wp:extent cx="4940935" cy="2801620"/>
            <wp:effectExtent l="0" t="0" r="12065" b="17780"/>
            <wp:wrapNone/>
            <wp:docPr id="9" name="图片 9"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搜狗截图19年01月21日1601_1.png"/>
                    <pic:cNvPicPr>
                      <a:picLocks noChangeAspect="1" noChangeArrowheads="1"/>
                    </pic:cNvPicPr>
                  </pic:nvPicPr>
                  <pic:blipFill>
                    <a:blip r:embed="rId16" cstate="print"/>
                    <a:srcRect/>
                    <a:stretch>
                      <a:fillRect/>
                    </a:stretch>
                  </pic:blipFill>
                  <pic:spPr>
                    <a:xfrm>
                      <a:off x="0" y="0"/>
                      <a:ext cx="4940935" cy="2801620"/>
                    </a:xfrm>
                    <a:prstGeom prst="rect">
                      <a:avLst/>
                    </a:prstGeom>
                    <a:noFill/>
                    <a:ln w="9525">
                      <a:noFill/>
                      <a:miter lim="800000"/>
                      <a:headEnd/>
                      <a:tailEnd/>
                    </a:ln>
                    <a:effectLst/>
                  </pic:spPr>
                </pic:pic>
              </a:graphicData>
            </a:graphic>
          </wp:anchor>
        </w:drawing>
      </w:r>
      <w:r>
        <w:rPr>
          <w:rFonts w:ascii="仿宋_GB2312" w:eastAsia="仿宋_GB2312" w:hint="eastAsia"/>
          <w:snapToGrid w:val="0"/>
          <w:kern w:val="0"/>
          <w:sz w:val="28"/>
          <w:szCs w:val="28"/>
        </w:rPr>
        <w:t>从具体的市场表现看，汕头楼市2018年整体销售表现较为平稳，对比2017年而言，可以看出汕头楼市的旺季集中在1月和6月，但是整体难以突破2017年的巅峰值。虽然历史继续上演，但是传奇并未继续。在经过两年多的火热之后，汕头楼市慢慢迎来降温，购房也渐渐回归理性。不同的是，房价相比两年前却是迎来翻番的上涨，但是刚需购房群体却依然庞大，这也就说明了楼市还能稳定几年。</w:t>
      </w: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noProof/>
          <w:snapToGrid w:val="0"/>
          <w:kern w:val="0"/>
          <w:sz w:val="28"/>
          <w:szCs w:val="28"/>
        </w:rPr>
        <w:drawing>
          <wp:anchor distT="0" distB="0" distL="114300" distR="114300" simplePos="0" relativeHeight="251655680" behindDoc="1" locked="0" layoutInCell="1" allowOverlap="1">
            <wp:simplePos x="0" y="0"/>
            <wp:positionH relativeFrom="column">
              <wp:posOffset>638175</wp:posOffset>
            </wp:positionH>
            <wp:positionV relativeFrom="paragraph">
              <wp:posOffset>1663065</wp:posOffset>
            </wp:positionV>
            <wp:extent cx="5274310" cy="2095500"/>
            <wp:effectExtent l="19050" t="0" r="2540" b="0"/>
            <wp:wrapNone/>
            <wp:docPr id="7" name="图片 7"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nts and Settings\Administrator\桌面\搜狗截图19年01月21日1601_1.png"/>
                    <pic:cNvPicPr>
                      <a:picLocks noChangeAspect="1" noChangeArrowheads="1"/>
                    </pic:cNvPicPr>
                  </pic:nvPicPr>
                  <pic:blipFill>
                    <a:blip r:embed="rId17" cstate="print"/>
                    <a:srcRect/>
                    <a:stretch>
                      <a:fillRect/>
                    </a:stretch>
                  </pic:blipFill>
                  <pic:spPr>
                    <a:xfrm>
                      <a:off x="0" y="0"/>
                      <a:ext cx="5274310" cy="2095500"/>
                    </a:xfrm>
                    <a:prstGeom prst="rect">
                      <a:avLst/>
                    </a:prstGeom>
                    <a:noFill/>
                    <a:ln w="9525">
                      <a:noFill/>
                      <a:miter lim="800000"/>
                      <a:headEnd/>
                      <a:tailEnd/>
                    </a:ln>
                    <a:effectLst/>
                  </pic:spPr>
                </pic:pic>
              </a:graphicData>
            </a:graphic>
          </wp:anchor>
        </w:drawing>
      </w:r>
      <w:r>
        <w:rPr>
          <w:rFonts w:ascii="仿宋_GB2312" w:eastAsia="仿宋_GB2312" w:hint="eastAsia"/>
          <w:snapToGrid w:val="0"/>
          <w:kern w:val="0"/>
          <w:sz w:val="28"/>
          <w:szCs w:val="28"/>
        </w:rPr>
        <w:t>据汕头房天下数据监控中心统计，从2018年整体房价走势来看，整体房价趋于稳定，8月、9月、11月成交均价较高，这也是与部分高价网签盘集中签约，区县低价盘签约量少有关系。其中值得注意的是不同于以往的涨跌相对均衡，8、9月份成交均价上涨是由于金平区的世纪海岸、龙湖区的佰悦春天网签提升了整体均价，从这些数据也可以看出汕头2018年房价上涨势头并不明显。</w:t>
      </w: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lastRenderedPageBreak/>
        <w:t>据汕头房天下数据监控中心统计，截止12月31日，汕头市（金平区、龙湖区、濠江区、澄海区、潮阳区、南澳县、潮南区）高层住宅成交24673套，成交面积308.8万平方米，同比2017年同期（42447套）下跌41.87%；多层住宅成交586套，同比2017年同期（906套）下跌35.3%；车位成交8874宗，同比2017年同期（11824宗）下跌24.9%；铺面成交620宗，同比2017年同期（1351宗）下跌54.1%。</w:t>
      </w: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noProof/>
          <w:snapToGrid w:val="0"/>
          <w:kern w:val="0"/>
          <w:sz w:val="28"/>
          <w:szCs w:val="28"/>
        </w:rPr>
        <w:drawing>
          <wp:anchor distT="0" distB="0" distL="114300" distR="114300" simplePos="0" relativeHeight="251656704" behindDoc="1" locked="0" layoutInCell="1" allowOverlap="1">
            <wp:simplePos x="0" y="0"/>
            <wp:positionH relativeFrom="column">
              <wp:posOffset>571500</wp:posOffset>
            </wp:positionH>
            <wp:positionV relativeFrom="paragraph">
              <wp:posOffset>8890</wp:posOffset>
            </wp:positionV>
            <wp:extent cx="5274310" cy="2400300"/>
            <wp:effectExtent l="19050" t="0" r="2540" b="0"/>
            <wp:wrapNone/>
            <wp:docPr id="10" name="图片 10"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Administrator\桌面\搜狗截图19年01月21日1601_1.png"/>
                    <pic:cNvPicPr>
                      <a:picLocks noChangeAspect="1" noChangeArrowheads="1"/>
                    </pic:cNvPicPr>
                  </pic:nvPicPr>
                  <pic:blipFill>
                    <a:blip r:embed="rId18" cstate="print"/>
                    <a:srcRect/>
                    <a:stretch>
                      <a:fillRect/>
                    </a:stretch>
                  </pic:blipFill>
                  <pic:spPr>
                    <a:xfrm>
                      <a:off x="0" y="0"/>
                      <a:ext cx="5274310" cy="2400300"/>
                    </a:xfrm>
                    <a:prstGeom prst="rect">
                      <a:avLst/>
                    </a:prstGeom>
                    <a:noFill/>
                    <a:ln w="9525">
                      <a:noFill/>
                      <a:miter lim="800000"/>
                      <a:headEnd/>
                      <a:tailEnd/>
                    </a:ln>
                    <a:effectLst/>
                  </pic:spPr>
                </pic:pic>
              </a:graphicData>
            </a:graphic>
          </wp:anchor>
        </w:drawing>
      </w: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DD4A71">
      <w:pPr>
        <w:tabs>
          <w:tab w:val="left" w:pos="0"/>
        </w:tabs>
        <w:adjustRightInd w:val="0"/>
        <w:snapToGrid w:val="0"/>
        <w:spacing w:line="360" w:lineRule="auto"/>
        <w:ind w:firstLine="480"/>
        <w:rPr>
          <w:rFonts w:ascii="仿宋_GB2312" w:eastAsia="仿宋_GB2312"/>
          <w:snapToGrid w:val="0"/>
          <w:kern w:val="0"/>
          <w:sz w:val="28"/>
          <w:szCs w:val="28"/>
        </w:rPr>
      </w:pP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据汕头房天下数据监控中心统计，截止12月31日，2018年汕头市（金平区、龙湖区、濠江区、澄海区、潮阳区、南澳县、潮南区）住宅成交共25042套，从片区来看，成交量最大的为龙湖区，共成交8388套，占2018年住宅成交总量比例高达33.5%。金平区作为汕头旧城区2018年共成交1374套，占2018年成交总量比例5.5%。濠江区2018年成交量占总量的14.23%，2018年澄海区成交总量占比16.6%，潮阳区成交总量占比18.2%，潮南区成交总量占比4.9%，南澳县成交总量占比7%。在成交均价方面，龙湖区、金平区、濠江区的成交均价已站稳万字头。</w:t>
      </w: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从总体成交数据来看，2018年的楼市数据，虽然比不上2017年同期那般精彩激扬，在5年数据中来看，汕头楼市的走势依旧是向上的，这是经历了2017年楼市狂欢后的一场理性的回归。</w:t>
      </w:r>
    </w:p>
    <w:p w:rsidR="00DD4A71" w:rsidRDefault="002F65E9">
      <w:pPr>
        <w:pStyle w:val="2"/>
        <w:snapToGrid w:val="0"/>
        <w:spacing w:before="240" w:after="0" w:line="360" w:lineRule="auto"/>
        <w:rPr>
          <w:snapToGrid w:val="0"/>
          <w:kern w:val="0"/>
          <w:sz w:val="30"/>
          <w:szCs w:val="30"/>
        </w:rPr>
      </w:pPr>
      <w:bookmarkStart w:id="39" w:name="_Toc7712"/>
      <w:r>
        <w:rPr>
          <w:rFonts w:hint="eastAsia"/>
          <w:snapToGrid w:val="0"/>
          <w:kern w:val="0"/>
          <w:sz w:val="30"/>
          <w:szCs w:val="30"/>
        </w:rPr>
        <w:lastRenderedPageBreak/>
        <w:t>（四）最高最佳使用分析</w:t>
      </w:r>
      <w:bookmarkEnd w:id="39"/>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房地产估价要以房地产的最高最佳使用为前提。所谓最高最佳使用，是估价对象的一种最可能的使用，这种最可能的使用是法律上允许、技术上可能、财务上可行，经过充分合理的论证，并能给估价对象带来最高价值的使用。</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最高最佳使用分析真正体现了估价的客观性。衡量、判断的标准如下：</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法律上的许可性（规划及相关政策法规许可），即不受现时使用状况的限制，而依照法律、城市规划发展的规定。</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技术上的可能性，即不能把技术上无法做到的使用当作最高最佳使用，要按照可达到的建筑材料、施工技术等方面的要求确定。</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经济上的可行性，即在各种可能的使用方式中，选择收入现值大于支出现值的方式，寻求以经济上有限的投入而能获得最大收益的使用方式。</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价值最大性，使估价对象的价值在具有经济可行性的使用方式中达到最大的一种。</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土地与建筑物的均衡性，即以房地产内部构成要素的组合是否均衡来判定。估价师，把建筑物与土地区位是否相匹配，是否具有投资集约度的因素考虑进去。</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与外部环境的协调性，应按房地产与其周围环境相协调，能活的最佳外部经济效益的用途估价。</w:t>
      </w:r>
    </w:p>
    <w:p w:rsidR="00DD4A71" w:rsidRDefault="002F65E9" w:rsidP="002F65E9">
      <w:pPr>
        <w:tabs>
          <w:tab w:val="left" w:pos="0"/>
        </w:tabs>
        <w:adjustRightInd w:val="0"/>
        <w:snapToGrid w:val="0"/>
        <w:spacing w:line="360" w:lineRule="auto"/>
        <w:ind w:firstLineChars="200" w:firstLine="675"/>
        <w:rPr>
          <w:rFonts w:ascii="仿宋_GB2312" w:eastAsia="仿宋_GB2312"/>
          <w:snapToGrid w:val="0"/>
          <w:kern w:val="0"/>
          <w:sz w:val="28"/>
          <w:szCs w:val="28"/>
        </w:rPr>
      </w:pPr>
      <w:r>
        <w:rPr>
          <w:rFonts w:ascii="仿宋_GB2312" w:eastAsia="仿宋_GB2312" w:hint="eastAsia"/>
          <w:snapToGrid w:val="0"/>
          <w:kern w:val="0"/>
          <w:sz w:val="28"/>
          <w:szCs w:val="28"/>
        </w:rPr>
        <w:t>可持续发展性，按可持续发展的观点确定使用方式，即研究房地产市场的发展变动趋势、使未来利益最大化的使用方式。</w:t>
      </w:r>
    </w:p>
    <w:p w:rsidR="00DD4A71" w:rsidRDefault="002F65E9" w:rsidP="002F65E9">
      <w:pPr>
        <w:tabs>
          <w:tab w:val="left" w:pos="0"/>
        </w:tabs>
        <w:adjustRightInd w:val="0"/>
        <w:snapToGrid w:val="0"/>
        <w:spacing w:line="360" w:lineRule="auto"/>
        <w:ind w:firstLineChars="149" w:firstLine="503"/>
        <w:rPr>
          <w:rFonts w:ascii="仿宋_GB2312" w:eastAsia="仿宋_GB2312"/>
          <w:snapToGrid w:val="0"/>
          <w:kern w:val="0"/>
          <w:sz w:val="28"/>
          <w:szCs w:val="28"/>
        </w:rPr>
      </w:pPr>
      <w:r>
        <w:rPr>
          <w:rFonts w:ascii="仿宋_GB2312" w:eastAsia="仿宋_GB2312" w:hint="eastAsia"/>
          <w:snapToGrid w:val="0"/>
          <w:kern w:val="0"/>
          <w:sz w:val="28"/>
          <w:szCs w:val="28"/>
        </w:rPr>
        <w:t>对于估价对象的最高最佳使用，主要基于以下几个方面的考虑：</w:t>
      </w: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1. 估价对象房地产产权证法定用途为住宅，实际用途为别墅；</w:t>
      </w:r>
    </w:p>
    <w:p w:rsidR="00DD4A71" w:rsidRDefault="002F65E9">
      <w:pPr>
        <w:tabs>
          <w:tab w:val="left" w:pos="0"/>
        </w:tabs>
        <w:adjustRightInd w:val="0"/>
        <w:snapToGrid w:val="0"/>
        <w:spacing w:line="360" w:lineRule="auto"/>
        <w:ind w:firstLine="480"/>
        <w:rPr>
          <w:rFonts w:ascii="仿宋_GB2312" w:eastAsia="仿宋_GB2312"/>
          <w:snapToGrid w:val="0"/>
          <w:kern w:val="0"/>
          <w:sz w:val="28"/>
          <w:szCs w:val="28"/>
        </w:rPr>
      </w:pPr>
      <w:r>
        <w:rPr>
          <w:rFonts w:ascii="仿宋_GB2312" w:eastAsia="仿宋_GB2312" w:hint="eastAsia"/>
          <w:snapToGrid w:val="0"/>
          <w:kern w:val="0"/>
          <w:sz w:val="28"/>
          <w:szCs w:val="28"/>
        </w:rPr>
        <w:t>2. 估价对象建筑布局为住宅（别墅）用途布局，技术上决定估价对象最高最佳用途为住宅（别墅）。</w:t>
      </w:r>
    </w:p>
    <w:p w:rsidR="00DD4A71" w:rsidRDefault="002F65E9">
      <w:pPr>
        <w:pStyle w:val="2"/>
        <w:snapToGrid w:val="0"/>
        <w:spacing w:before="0" w:after="0" w:line="360" w:lineRule="auto"/>
        <w:rPr>
          <w:snapToGrid w:val="0"/>
          <w:kern w:val="0"/>
          <w:sz w:val="30"/>
          <w:szCs w:val="30"/>
        </w:rPr>
      </w:pPr>
      <w:bookmarkStart w:id="40" w:name="_Toc10370"/>
      <w:r>
        <w:rPr>
          <w:rFonts w:hint="eastAsia"/>
          <w:snapToGrid w:val="0"/>
          <w:kern w:val="0"/>
          <w:sz w:val="30"/>
          <w:szCs w:val="30"/>
        </w:rPr>
        <w:t>（五）估价方法适用性分析</w:t>
      </w:r>
      <w:bookmarkEnd w:id="40"/>
    </w:p>
    <w:p w:rsidR="00DD4A71" w:rsidRDefault="00DD4A71">
      <w:pPr>
        <w:widowControl/>
        <w:jc w:val="left"/>
        <w:rPr>
          <w:rFonts w:ascii="仿宋_GB2312" w:eastAsia="仿宋_GB2312" w:hAnsi="宋体" w:cs="宋体"/>
          <w:b/>
          <w:color w:val="000000"/>
          <w:kern w:val="0"/>
          <w:sz w:val="28"/>
          <w:szCs w:val="28"/>
        </w:rPr>
      </w:pPr>
    </w:p>
    <w:p w:rsidR="00DD4A71" w:rsidRDefault="002F65E9">
      <w:pPr>
        <w:widowControl/>
        <w:jc w:val="left"/>
        <w:rPr>
          <w:rFonts w:ascii="仿宋_GB2312" w:eastAsia="仿宋_GB2312" w:hAnsi="宋体" w:cs="宋体"/>
          <w:b/>
          <w:color w:val="000000"/>
          <w:kern w:val="0"/>
          <w:sz w:val="28"/>
          <w:szCs w:val="28"/>
        </w:rPr>
      </w:pPr>
      <w:r>
        <w:rPr>
          <w:rFonts w:ascii="仿宋_GB2312" w:eastAsia="仿宋_GB2312" w:hAnsi="宋体" w:cs="宋体" w:hint="eastAsia"/>
          <w:b/>
          <w:color w:val="000000"/>
          <w:kern w:val="0"/>
          <w:sz w:val="28"/>
          <w:szCs w:val="28"/>
        </w:rPr>
        <w:lastRenderedPageBreak/>
        <w:t>1、估价方法选用</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评估人员在认真分析所掌握的资料，并对估价对象进行了实地查勘以及对周边房地产市场进行调查后，根据《房地产估价规范》【GB/T50291-2015】、《房地产估价基本术语标准》【GB/T50899-2013】，遵照国家有关法律、法规、估价技术标准，经过反复研究，最终选取市场法对估价对象（住宅（别墅）用途，建筑面积365.72平方米）房地产进行估价，具体分析如下表：</w:t>
      </w:r>
    </w:p>
    <w:tbl>
      <w:tblPr>
        <w:tblW w:w="9398" w:type="dxa"/>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3"/>
        <w:gridCol w:w="3502"/>
        <w:gridCol w:w="3756"/>
        <w:gridCol w:w="867"/>
      </w:tblGrid>
      <w:tr w:rsidR="00DD4A71">
        <w:trPr>
          <w:trHeight w:val="20"/>
          <w:jc w:val="center"/>
        </w:trPr>
        <w:tc>
          <w:tcPr>
            <w:tcW w:w="1273" w:type="dxa"/>
            <w:vAlign w:val="center"/>
          </w:tcPr>
          <w:p w:rsidR="00DD4A71" w:rsidRDefault="002F65E9">
            <w:pPr>
              <w:widowControl/>
              <w:jc w:val="center"/>
              <w:rPr>
                <w:rFonts w:ascii="仿宋_GB2312" w:eastAsia="仿宋_GB2312" w:hAnsi="楷体_GB2312" w:cs="楷体_GB2312"/>
                <w:b/>
                <w:szCs w:val="21"/>
              </w:rPr>
            </w:pPr>
            <w:r>
              <w:rPr>
                <w:rFonts w:ascii="仿宋_GB2312" w:eastAsia="仿宋_GB2312" w:hAnsi="宋体" w:cs="宋体" w:hint="eastAsia"/>
                <w:b/>
                <w:color w:val="000000"/>
                <w:kern w:val="0"/>
                <w:szCs w:val="21"/>
              </w:rPr>
              <w:t>可选估价方法</w:t>
            </w:r>
          </w:p>
        </w:tc>
        <w:tc>
          <w:tcPr>
            <w:tcW w:w="3502" w:type="dxa"/>
            <w:vAlign w:val="center"/>
          </w:tcPr>
          <w:p w:rsidR="00DD4A71" w:rsidRDefault="002F65E9">
            <w:pPr>
              <w:widowControl/>
              <w:jc w:val="center"/>
              <w:rPr>
                <w:rFonts w:ascii="仿宋_GB2312" w:eastAsia="仿宋_GB2312" w:hAnsi="楷体_GB2312" w:cs="楷体_GB2312"/>
                <w:b/>
                <w:szCs w:val="21"/>
              </w:rPr>
            </w:pPr>
            <w:r>
              <w:rPr>
                <w:rFonts w:ascii="仿宋_GB2312" w:eastAsia="仿宋_GB2312" w:hAnsi="宋体" w:cs="宋体" w:hint="eastAsia"/>
                <w:b/>
                <w:color w:val="000000"/>
                <w:kern w:val="0"/>
                <w:szCs w:val="21"/>
              </w:rPr>
              <w:t>估价方法定义</w:t>
            </w:r>
          </w:p>
        </w:tc>
        <w:tc>
          <w:tcPr>
            <w:tcW w:w="3756" w:type="dxa"/>
            <w:vAlign w:val="center"/>
          </w:tcPr>
          <w:p w:rsidR="00DD4A71" w:rsidRDefault="002F65E9">
            <w:pPr>
              <w:widowControl/>
              <w:jc w:val="center"/>
              <w:rPr>
                <w:rFonts w:ascii="仿宋_GB2312" w:eastAsia="仿宋_GB2312" w:hAnsi="楷体_GB2312" w:cs="楷体_GB2312"/>
                <w:b/>
                <w:szCs w:val="21"/>
              </w:rPr>
            </w:pPr>
            <w:r>
              <w:rPr>
                <w:rFonts w:ascii="仿宋_GB2312" w:eastAsia="仿宋_GB2312" w:hAnsi="宋体" w:cs="宋体" w:hint="eastAsia"/>
                <w:b/>
                <w:color w:val="000000"/>
                <w:kern w:val="0"/>
                <w:szCs w:val="21"/>
              </w:rPr>
              <w:t>估价方法是否选择理由</w:t>
            </w:r>
          </w:p>
        </w:tc>
        <w:tc>
          <w:tcPr>
            <w:tcW w:w="867" w:type="dxa"/>
            <w:vAlign w:val="center"/>
          </w:tcPr>
          <w:p w:rsidR="00DD4A71" w:rsidRDefault="002F65E9">
            <w:pPr>
              <w:widowControl/>
              <w:jc w:val="center"/>
              <w:rPr>
                <w:rFonts w:ascii="仿宋_GB2312" w:eastAsia="仿宋_GB2312" w:hAnsi="宋体" w:cs="宋体"/>
                <w:b/>
                <w:color w:val="000000"/>
                <w:kern w:val="0"/>
                <w:szCs w:val="21"/>
              </w:rPr>
            </w:pPr>
            <w:r>
              <w:rPr>
                <w:rFonts w:ascii="仿宋_GB2312" w:eastAsia="仿宋_GB2312" w:hAnsi="宋体" w:cs="宋体" w:hint="eastAsia"/>
                <w:b/>
                <w:color w:val="000000"/>
                <w:kern w:val="0"/>
                <w:szCs w:val="21"/>
              </w:rPr>
              <w:t>是否选取</w:t>
            </w:r>
          </w:p>
        </w:tc>
      </w:tr>
      <w:tr w:rsidR="00DD4A71">
        <w:trPr>
          <w:trHeight w:val="2126"/>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比较法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选取一定数量的可比实例，将它们与估价对象进行比较，根据其间的差异对可比实例成交价格进行处理后得到估价对象价值或价格的方法。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估价对象法定用途为住宅，实际用途为别墅，所在区域与估价对象相似使用的租售可比案例（同一供需圈内、用途一致、邻近区域）较多，故本次评估选取比较法对估价对象进行估价。</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选取</w:t>
            </w:r>
          </w:p>
        </w:tc>
      </w:tr>
      <w:tr w:rsidR="00DD4A71">
        <w:trPr>
          <w:trHeight w:val="20"/>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收益法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预测估价对象的未来收益，利用报酬率或资本化率、收益乘数将未来收益转换为价值得到估价对象价值或价格的方法。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收益法适宜用于收益性物业评估，即为有经济收益或有潜在经济收益的房地产，估价对象所在区域住宅物业租金较低，从收益角度无法反应出该房地产的市场价值，故本次评估不选取采用收益法进行估价。</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不选取</w:t>
            </w:r>
          </w:p>
        </w:tc>
      </w:tr>
      <w:tr w:rsidR="00DD4A71">
        <w:trPr>
          <w:trHeight w:val="2285"/>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假设开发法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假设开发法适用于评估具有投资开发价值或再开发潜力的房地产，估价对象为现状房地产，故本次评估不选取假设开发法作为估价方法。</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不选取</w:t>
            </w:r>
          </w:p>
        </w:tc>
      </w:tr>
      <w:tr w:rsidR="00DD4A71">
        <w:trPr>
          <w:trHeight w:val="1286"/>
          <w:jc w:val="center"/>
        </w:trPr>
        <w:tc>
          <w:tcPr>
            <w:tcW w:w="1273" w:type="dxa"/>
            <w:vAlign w:val="center"/>
          </w:tcPr>
          <w:p w:rsidR="00DD4A71" w:rsidRDefault="002F65E9">
            <w:pPr>
              <w:widowControl/>
              <w:jc w:val="center"/>
              <w:rPr>
                <w:rFonts w:ascii="仿宋_GB2312" w:eastAsia="仿宋_GB2312" w:hAnsi="楷体_GB2312" w:cs="楷体_GB2312"/>
                <w:b/>
                <w:bCs/>
                <w:szCs w:val="21"/>
              </w:rPr>
            </w:pPr>
            <w:r>
              <w:rPr>
                <w:rFonts w:ascii="仿宋_GB2312" w:eastAsia="仿宋_GB2312" w:hAnsi="宋体" w:cs="宋体" w:hint="eastAsia"/>
                <w:b/>
                <w:color w:val="000000"/>
                <w:kern w:val="0"/>
                <w:szCs w:val="21"/>
              </w:rPr>
              <w:t>成本法</w:t>
            </w:r>
          </w:p>
        </w:tc>
        <w:tc>
          <w:tcPr>
            <w:tcW w:w="3502"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测算估价对象在价值时点的重置成本或重建成本和折旧，将重置成本或重建成本减去折旧得到估价对象价值或价格的方法。</w:t>
            </w:r>
          </w:p>
        </w:tc>
        <w:tc>
          <w:tcPr>
            <w:tcW w:w="3756" w:type="dxa"/>
            <w:vAlign w:val="center"/>
          </w:tcPr>
          <w:p w:rsidR="00DD4A71" w:rsidRDefault="002F65E9">
            <w:pPr>
              <w:widowControl/>
              <w:jc w:val="center"/>
              <w:rPr>
                <w:rFonts w:ascii="仿宋_GB2312" w:eastAsia="仿宋_GB2312" w:hAnsi="楷体_GB2312" w:cs="楷体_GB2312"/>
                <w:szCs w:val="21"/>
              </w:rPr>
            </w:pPr>
            <w:r>
              <w:rPr>
                <w:rFonts w:ascii="仿宋_GB2312" w:eastAsia="仿宋_GB2312" w:hAnsi="宋体" w:cs="宋体" w:hint="eastAsia"/>
                <w:color w:val="000000"/>
                <w:kern w:val="0"/>
                <w:szCs w:val="21"/>
              </w:rPr>
              <w:t>估价对象为已建成房地产的分割单元，不具备开发或再开发潜力，运用成本法测算的结果不能较好反映估价对象市场价值，故不选取成本法进行评估。</w:t>
            </w:r>
          </w:p>
        </w:tc>
        <w:tc>
          <w:tcPr>
            <w:tcW w:w="867" w:type="dxa"/>
            <w:vAlign w:val="center"/>
          </w:tcPr>
          <w:p w:rsidR="00DD4A71" w:rsidRDefault="002F65E9">
            <w:pPr>
              <w:spacing w:line="288" w:lineRule="auto"/>
              <w:jc w:val="center"/>
              <w:rPr>
                <w:rFonts w:ascii="仿宋_GB2312" w:eastAsia="仿宋_GB2312" w:hAnsi="楷体_GB2312" w:cs="楷体_GB2312"/>
                <w:bCs/>
                <w:szCs w:val="21"/>
              </w:rPr>
            </w:pPr>
            <w:r>
              <w:rPr>
                <w:rFonts w:ascii="仿宋_GB2312" w:eastAsia="仿宋_GB2312" w:hAnsi="楷体_GB2312" w:cs="楷体_GB2312" w:hint="eastAsia"/>
                <w:bCs/>
                <w:szCs w:val="21"/>
              </w:rPr>
              <w:t>不选取</w:t>
            </w:r>
          </w:p>
        </w:tc>
      </w:tr>
    </w:tbl>
    <w:p w:rsidR="00DD4A71" w:rsidRDefault="002F65E9">
      <w:pPr>
        <w:widowControl/>
        <w:jc w:val="left"/>
        <w:rPr>
          <w:rFonts w:ascii="仿宋_GB2312" w:eastAsia="仿宋_GB2312" w:hAnsi="楷体_GB2312" w:cs="楷体_GB2312"/>
          <w:snapToGrid w:val="0"/>
          <w:kern w:val="0"/>
          <w:sz w:val="28"/>
          <w:szCs w:val="28"/>
        </w:rPr>
      </w:pPr>
      <w:r>
        <w:rPr>
          <w:rFonts w:ascii="仿宋_GB2312" w:eastAsia="仿宋_GB2312" w:hAnsi="宋体" w:cs="宋体" w:hint="eastAsia"/>
          <w:b/>
          <w:color w:val="000000"/>
          <w:kern w:val="0"/>
          <w:sz w:val="28"/>
          <w:szCs w:val="28"/>
        </w:rPr>
        <w:t>2.本次选用估价方法原理及基本公式</w:t>
      </w:r>
    </w:p>
    <w:p w:rsidR="00DD4A71" w:rsidRDefault="002F65E9" w:rsidP="002F65E9">
      <w:pPr>
        <w:snapToGrid w:val="0"/>
        <w:spacing w:line="336" w:lineRule="auto"/>
        <w:ind w:firstLineChars="200" w:firstLine="678"/>
        <w:rPr>
          <w:rFonts w:ascii="仿宋_GB2312" w:eastAsia="仿宋_GB2312" w:hAnsi="楷体_GB2312" w:cs="楷体_GB2312"/>
          <w:snapToGrid w:val="0"/>
          <w:kern w:val="0"/>
          <w:sz w:val="28"/>
          <w:szCs w:val="28"/>
        </w:rPr>
      </w:pPr>
      <w:r>
        <w:rPr>
          <w:rFonts w:ascii="仿宋_GB2312" w:eastAsia="仿宋_GB2312" w:hAnsi="楷体_GB2312" w:cs="楷体_GB2312" w:hint="eastAsia"/>
          <w:b/>
          <w:bCs/>
          <w:snapToGrid w:val="0"/>
          <w:kern w:val="0"/>
          <w:sz w:val="28"/>
          <w:szCs w:val="28"/>
        </w:rPr>
        <w:t>比较法</w:t>
      </w:r>
      <w:r>
        <w:rPr>
          <w:rFonts w:ascii="仿宋_GB2312" w:eastAsia="仿宋_GB2312" w:hAnsi="楷体_GB2312" w:cs="楷体_GB2312" w:hint="eastAsia"/>
          <w:snapToGrid w:val="0"/>
          <w:kern w:val="0"/>
          <w:sz w:val="28"/>
          <w:szCs w:val="28"/>
        </w:rPr>
        <w:t>是将估价对象房地产与近期已经发生交易的类似房地产加以比较对照，从已经发生了交易的类似房地产的已知价格，修正得出估价对象房地产价格的一种估价方法。</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lastRenderedPageBreak/>
        <w:t>比较法的计算公式：Pi=P’×A×B×C×D    P=∑（Pi×权重系数）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式中：P—待估房地产评估价格          A—交易情况调整系数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 xml:space="preserve">      Pi—待估房地产比准价格         B—交易日期调整系数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 xml:space="preserve">      P’—可比交易实例价格          C—区域因素调整系数</w:t>
      </w:r>
    </w:p>
    <w:p w:rsidR="00DD4A71" w:rsidRDefault="002F65E9" w:rsidP="002F65E9">
      <w:pPr>
        <w:snapToGrid w:val="0"/>
        <w:spacing w:line="336" w:lineRule="auto"/>
        <w:ind w:firstLineChars="200" w:firstLine="675"/>
        <w:rPr>
          <w:rFonts w:ascii="仿宋_GB2312" w:eastAsia="仿宋_GB2312" w:hAnsi="楷体_GB2312" w:cs="楷体_GB2312"/>
          <w:snapToGrid w:val="0"/>
          <w:kern w:val="0"/>
          <w:sz w:val="28"/>
          <w:szCs w:val="28"/>
        </w:rPr>
      </w:pPr>
      <w:r>
        <w:rPr>
          <w:rFonts w:ascii="仿宋_GB2312" w:eastAsia="仿宋_GB2312" w:hAnsi="楷体_GB2312" w:cs="楷体_GB2312" w:hint="eastAsia"/>
          <w:snapToGrid w:val="0"/>
          <w:kern w:val="0"/>
          <w:sz w:val="28"/>
          <w:szCs w:val="28"/>
        </w:rPr>
        <w:t xml:space="preserve">      D—个别因素修正系</w:t>
      </w:r>
    </w:p>
    <w:p w:rsidR="00DD4A71" w:rsidRDefault="002F65E9">
      <w:pPr>
        <w:spacing w:line="360" w:lineRule="auto"/>
        <w:rPr>
          <w:rFonts w:ascii="Arial" w:eastAsia="黑体" w:hAnsi="Arial"/>
          <w:snapToGrid w:val="0"/>
          <w:kern w:val="0"/>
          <w:sz w:val="24"/>
          <w:szCs w:val="24"/>
        </w:rPr>
      </w:pPr>
      <w:r>
        <w:rPr>
          <w:rFonts w:ascii="Arial" w:eastAsia="黑体" w:hAnsi="Arial" w:hint="eastAsia"/>
          <w:b/>
          <w:bCs/>
          <w:snapToGrid w:val="0"/>
          <w:kern w:val="0"/>
          <w:sz w:val="30"/>
          <w:szCs w:val="30"/>
        </w:rPr>
        <w:t>（六）估价测算过程</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本次估价选择了以下三个比较交易案例：</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(1)、选择可比实例：</w:t>
      </w:r>
    </w:p>
    <w:p w:rsidR="00DD4A71" w:rsidRDefault="002F65E9" w:rsidP="002F65E9">
      <w:pPr>
        <w:spacing w:line="500" w:lineRule="exact"/>
        <w:ind w:firstLineChars="196" w:firstLine="662"/>
        <w:rPr>
          <w:rFonts w:ascii="仿宋_GB2312" w:eastAsia="仿宋_GB2312" w:hAnsi="宋体"/>
          <w:b/>
          <w:color w:val="000000"/>
          <w:kern w:val="0"/>
          <w:sz w:val="28"/>
          <w:szCs w:val="28"/>
        </w:rPr>
      </w:pPr>
      <w:r>
        <w:rPr>
          <w:rFonts w:ascii="仿宋_GB2312" w:eastAsia="仿宋_GB2312" w:hAnsi="楷体" w:hint="eastAsia"/>
          <w:snapToGrid w:val="0"/>
          <w:kern w:val="0"/>
          <w:sz w:val="28"/>
          <w:szCs w:val="28"/>
        </w:rPr>
        <w:t>根据估价对象房地产的具体情况，经评估人员对房地产市场进行调查，结合估价对象自身实际情况，在不违背交易时间接近、用途相同、地段相似的原则的前提下，经仔细筛选，确定A、B、C三个可比实例（价格单位为人民币元/平方米）。</w:t>
      </w:r>
    </w:p>
    <w:p w:rsidR="00DD4A71" w:rsidRDefault="002F65E9" w:rsidP="002F65E9">
      <w:pPr>
        <w:widowControl/>
        <w:spacing w:line="336" w:lineRule="auto"/>
        <w:ind w:firstLineChars="200" w:firstLine="678"/>
        <w:jc w:val="center"/>
        <w:rPr>
          <w:rFonts w:ascii="仿宋_GB2312" w:eastAsia="仿宋_GB2312" w:hAnsi="宋体"/>
          <w:b/>
          <w:color w:val="000000"/>
          <w:kern w:val="0"/>
          <w:sz w:val="28"/>
          <w:szCs w:val="28"/>
        </w:rPr>
      </w:pPr>
      <w:r>
        <w:rPr>
          <w:rFonts w:ascii="仿宋_GB2312" w:eastAsia="仿宋_GB2312" w:hAnsi="宋体" w:hint="eastAsia"/>
          <w:b/>
          <w:color w:val="000000"/>
          <w:kern w:val="0"/>
          <w:sz w:val="28"/>
          <w:szCs w:val="28"/>
        </w:rPr>
        <w:t>可比实例情况表</w:t>
      </w:r>
    </w:p>
    <w:tbl>
      <w:tblPr>
        <w:tblW w:w="9963" w:type="dxa"/>
        <w:tblLayout w:type="fixed"/>
        <w:tblLook w:val="04A0"/>
      </w:tblPr>
      <w:tblGrid>
        <w:gridCol w:w="663"/>
        <w:gridCol w:w="1159"/>
        <w:gridCol w:w="1860"/>
        <w:gridCol w:w="2094"/>
        <w:gridCol w:w="2093"/>
        <w:gridCol w:w="2094"/>
      </w:tblGrid>
      <w:tr w:rsidR="00DD4A71">
        <w:trPr>
          <w:trHeight w:val="282"/>
        </w:trPr>
        <w:tc>
          <w:tcPr>
            <w:tcW w:w="18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项目名称</w:t>
            </w:r>
          </w:p>
        </w:tc>
        <w:tc>
          <w:tcPr>
            <w:tcW w:w="1860"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估价对象</w:t>
            </w:r>
          </w:p>
        </w:tc>
        <w:tc>
          <w:tcPr>
            <w:tcW w:w="2094"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可比实例A</w:t>
            </w:r>
          </w:p>
        </w:tc>
        <w:tc>
          <w:tcPr>
            <w:tcW w:w="2093"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可比实例B</w:t>
            </w:r>
          </w:p>
        </w:tc>
        <w:tc>
          <w:tcPr>
            <w:tcW w:w="2094"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可比实例C</w:t>
            </w:r>
          </w:p>
        </w:tc>
      </w:tr>
      <w:tr w:rsidR="00DD4A71">
        <w:trPr>
          <w:trHeight w:val="584"/>
        </w:trPr>
        <w:tc>
          <w:tcPr>
            <w:tcW w:w="182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飞盛别墅区J1栋</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桃源府邸</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桃源府邸</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桃源府邸</w:t>
            </w:r>
          </w:p>
        </w:tc>
      </w:tr>
      <w:tr w:rsidR="00DD4A71">
        <w:trPr>
          <w:trHeight w:val="539"/>
        </w:trPr>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坐落</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飞盛别墅区</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桃园路</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桃园路</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桃园路</w:t>
            </w:r>
          </w:p>
        </w:tc>
      </w:tr>
      <w:tr w:rsidR="00DD4A71">
        <w:trPr>
          <w:trHeight w:val="586"/>
        </w:trPr>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土地用途</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法定用途为住宅</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法定用途为住宅</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法定用途为住宅</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法定用途为住宅</w:t>
            </w:r>
          </w:p>
        </w:tc>
      </w:tr>
      <w:tr w:rsidR="00DD4A71">
        <w:trPr>
          <w:trHeight w:val="475"/>
        </w:trPr>
        <w:tc>
          <w:tcPr>
            <w:tcW w:w="663"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区位状况比较因素</w:t>
            </w: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交通情况</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最近公交站为有307、308多路公交经过</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最近公交站为有305、315等多路公交经过</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最近公交站为有305、315等多路公交经过</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最近公交站为有305、315等多路公交经过</w:t>
            </w:r>
          </w:p>
        </w:tc>
      </w:tr>
      <w:tr w:rsidR="00DD4A71">
        <w:trPr>
          <w:trHeight w:val="475"/>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外部配套</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周围有学校、农贸市场、银行等各种配套设施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周围有学校、农贸市场、银行等各种配套设施</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周围有学校、农贸市场、银行等各种配套设施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周围有学校、农贸市场、银行等各种配套设施</w:t>
            </w:r>
          </w:p>
        </w:tc>
      </w:tr>
      <w:tr w:rsidR="00DD4A71">
        <w:trPr>
          <w:trHeight w:val="1129"/>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周围环境</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周边多为住宅区，自然环境较好，周边人流量较大、人口素质较高、治安状况较好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周边多为住宅区，自然环境较好，周边人流量较大、人口素质较高、治安状况较好</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周边多为住宅区，自然环境较好，周边人流量较大、人口素质较高、治安状况较好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周边多为住宅区，自然环境较好，周边人流量较大、人口素质较高、治安状况较好</w:t>
            </w:r>
          </w:p>
        </w:tc>
      </w:tr>
      <w:tr w:rsidR="00DD4A71">
        <w:trPr>
          <w:trHeight w:val="457"/>
        </w:trPr>
        <w:tc>
          <w:tcPr>
            <w:tcW w:w="663"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区位状况比</w:t>
            </w:r>
            <w:r>
              <w:rPr>
                <w:rFonts w:ascii="仿宋" w:eastAsia="仿宋" w:hAnsi="仿宋" w:cs="宋体" w:hint="eastAsia"/>
                <w:b/>
                <w:bCs/>
                <w:color w:val="000000"/>
                <w:kern w:val="0"/>
                <w:sz w:val="20"/>
              </w:rPr>
              <w:lastRenderedPageBreak/>
              <w:t>较因素</w:t>
            </w: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lastRenderedPageBreak/>
              <w:t>商住区成熟度</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成熟度较高</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成熟度较高</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成熟度较高</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成熟度较高</w:t>
            </w:r>
          </w:p>
        </w:tc>
      </w:tr>
      <w:tr w:rsidR="00DD4A71">
        <w:trPr>
          <w:trHeight w:val="360"/>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楼层</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第1-3层</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中层</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中层</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中层</w:t>
            </w:r>
          </w:p>
        </w:tc>
      </w:tr>
      <w:tr w:rsidR="00DD4A71">
        <w:trPr>
          <w:trHeight w:val="282"/>
        </w:trPr>
        <w:tc>
          <w:tcPr>
            <w:tcW w:w="663"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lastRenderedPageBreak/>
              <w:t>权益状况比较因素</w:t>
            </w: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规划条件</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无特殊规划限制</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无特殊规划限制</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无特殊规划限制</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无特殊规划限制</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权益状况</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权益完整</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权益完整</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权益完整</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权益完整</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剩余使用年限（年）</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39.31</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w:t>
            </w:r>
          </w:p>
        </w:tc>
      </w:tr>
      <w:tr w:rsidR="00DD4A71">
        <w:trPr>
          <w:trHeight w:val="505"/>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是否设立他项权利</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未设定他项权利</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未设定他项权利</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未设定他项权利</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未设定他项权利</w:t>
            </w:r>
          </w:p>
        </w:tc>
      </w:tr>
      <w:tr w:rsidR="00DD4A71">
        <w:trPr>
          <w:trHeight w:val="282"/>
        </w:trPr>
        <w:tc>
          <w:tcPr>
            <w:tcW w:w="663"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实物状况比较因素</w:t>
            </w: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使用现状</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自用</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自用</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自用</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自用</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建筑面积（㎡）</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365.72</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210</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202</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204</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层高</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约3米</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约3米</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约3米</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约3米</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景观</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装修情况</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现代装修</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毛坯</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毛坯</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kern w:val="0"/>
                <w:sz w:val="20"/>
              </w:rPr>
            </w:pPr>
            <w:r>
              <w:rPr>
                <w:rFonts w:ascii="仿宋" w:eastAsia="仿宋" w:hAnsi="仿宋" w:cs="宋体" w:hint="eastAsia"/>
                <w:kern w:val="0"/>
                <w:sz w:val="20"/>
              </w:rPr>
              <w:t>毛坯</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朝向</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南北通透</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南北通透</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南北通透</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南北通透</w:t>
            </w:r>
          </w:p>
        </w:tc>
      </w:tr>
      <w:tr w:rsidR="00DD4A71">
        <w:trPr>
          <w:trHeight w:val="475"/>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设施设备</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水电暗装、消防栓、网络接线、监控系统</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水电暗装、消防栓、网络接线、监控系统</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水电暗装、消防栓、网络接线、监控系统</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水电暗装、消防栓、网络接线、监控系统</w:t>
            </w:r>
          </w:p>
        </w:tc>
      </w:tr>
      <w:tr w:rsidR="00DD4A71">
        <w:trPr>
          <w:trHeight w:val="28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完损程度</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维护及保养状况较好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维护及保养状况较好</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维护及保养状况较好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维护及保养状况较好</w:t>
            </w:r>
          </w:p>
        </w:tc>
      </w:tr>
      <w:tr w:rsidR="00DD4A71">
        <w:trPr>
          <w:trHeight w:val="312"/>
        </w:trPr>
        <w:tc>
          <w:tcPr>
            <w:tcW w:w="66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b/>
                <w:bCs/>
                <w:color w:val="000000"/>
                <w:kern w:val="0"/>
                <w:sz w:val="20"/>
              </w:rPr>
            </w:pPr>
          </w:p>
        </w:tc>
        <w:tc>
          <w:tcPr>
            <w:tcW w:w="1159"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物业管理</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较好</w:t>
            </w:r>
          </w:p>
        </w:tc>
      </w:tr>
      <w:tr w:rsidR="00DD4A71">
        <w:trPr>
          <w:trHeight w:val="490"/>
        </w:trPr>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交易时间（查询时间）</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价值时点</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2019年4月</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2019年4月</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2019年4月</w:t>
            </w:r>
          </w:p>
        </w:tc>
      </w:tr>
      <w:tr w:rsidR="00DD4A71">
        <w:trPr>
          <w:trHeight w:val="490"/>
        </w:trPr>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成交单价（元/㎡）</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w:t>
            </w:r>
          </w:p>
        </w:tc>
        <w:tc>
          <w:tcPr>
            <w:tcW w:w="2094"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 xml:space="preserve">12285.00 </w:t>
            </w:r>
          </w:p>
        </w:tc>
        <w:tc>
          <w:tcPr>
            <w:tcW w:w="2093"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 xml:space="preserve">12277.00 </w:t>
            </w:r>
          </w:p>
        </w:tc>
        <w:tc>
          <w:tcPr>
            <w:tcW w:w="2094" w:type="dxa"/>
            <w:vMerge w:val="restart"/>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 xml:space="preserve">12990.00 </w:t>
            </w:r>
          </w:p>
        </w:tc>
      </w:tr>
      <w:tr w:rsidR="00DD4A71">
        <w:trPr>
          <w:trHeight w:val="312"/>
        </w:trPr>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（按建筑面积计）</w:t>
            </w:r>
          </w:p>
        </w:tc>
        <w:tc>
          <w:tcPr>
            <w:tcW w:w="1860"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color w:val="000000"/>
                <w:kern w:val="0"/>
                <w:sz w:val="20"/>
              </w:rPr>
            </w:pPr>
          </w:p>
        </w:tc>
        <w:tc>
          <w:tcPr>
            <w:tcW w:w="2094"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color w:val="000000"/>
                <w:kern w:val="0"/>
                <w:sz w:val="20"/>
              </w:rPr>
            </w:pPr>
          </w:p>
        </w:tc>
        <w:tc>
          <w:tcPr>
            <w:tcW w:w="2093"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color w:val="000000"/>
                <w:kern w:val="0"/>
                <w:sz w:val="20"/>
              </w:rPr>
            </w:pPr>
          </w:p>
        </w:tc>
        <w:tc>
          <w:tcPr>
            <w:tcW w:w="2094" w:type="dxa"/>
            <w:vMerge/>
            <w:tcBorders>
              <w:top w:val="nil"/>
              <w:left w:val="single" w:sz="4" w:space="0" w:color="auto"/>
              <w:bottom w:val="single" w:sz="4" w:space="0" w:color="auto"/>
              <w:right w:val="single" w:sz="4" w:space="0" w:color="auto"/>
            </w:tcBorders>
            <w:shd w:val="clear" w:color="auto" w:fill="auto"/>
            <w:vAlign w:val="center"/>
          </w:tcPr>
          <w:p w:rsidR="00DD4A71" w:rsidRDefault="00DD4A71">
            <w:pPr>
              <w:widowControl/>
              <w:jc w:val="left"/>
              <w:rPr>
                <w:rFonts w:ascii="仿宋" w:eastAsia="仿宋" w:hAnsi="仿宋" w:cs="宋体"/>
                <w:color w:val="000000"/>
                <w:kern w:val="0"/>
                <w:sz w:val="20"/>
              </w:rPr>
            </w:pPr>
          </w:p>
        </w:tc>
      </w:tr>
      <w:tr w:rsidR="00DD4A71">
        <w:trPr>
          <w:trHeight w:val="282"/>
        </w:trPr>
        <w:tc>
          <w:tcPr>
            <w:tcW w:w="18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b/>
                <w:bCs/>
                <w:color w:val="000000"/>
                <w:kern w:val="0"/>
                <w:sz w:val="20"/>
              </w:rPr>
            </w:pPr>
            <w:r>
              <w:rPr>
                <w:rFonts w:ascii="仿宋" w:eastAsia="仿宋" w:hAnsi="仿宋" w:cs="宋体" w:hint="eastAsia"/>
                <w:b/>
                <w:bCs/>
                <w:color w:val="000000"/>
                <w:kern w:val="0"/>
                <w:sz w:val="20"/>
              </w:rPr>
              <w:t>付费方式</w:t>
            </w:r>
          </w:p>
        </w:tc>
        <w:tc>
          <w:tcPr>
            <w:tcW w:w="1860"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税费各付</w:t>
            </w:r>
          </w:p>
        </w:tc>
        <w:tc>
          <w:tcPr>
            <w:tcW w:w="2093"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税费各付</w:t>
            </w:r>
          </w:p>
        </w:tc>
        <w:tc>
          <w:tcPr>
            <w:tcW w:w="2094"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 w:eastAsia="仿宋" w:hAnsi="仿宋" w:cs="宋体"/>
                <w:color w:val="000000"/>
                <w:kern w:val="0"/>
                <w:sz w:val="20"/>
              </w:rPr>
            </w:pPr>
            <w:r>
              <w:rPr>
                <w:rFonts w:ascii="仿宋" w:eastAsia="仿宋" w:hAnsi="仿宋" w:cs="宋体" w:hint="eastAsia"/>
                <w:color w:val="000000"/>
                <w:kern w:val="0"/>
                <w:sz w:val="20"/>
              </w:rPr>
              <w:t>税费各付</w:t>
            </w:r>
          </w:p>
        </w:tc>
      </w:tr>
    </w:tbl>
    <w:p w:rsidR="00DD4A71" w:rsidRDefault="002F65E9">
      <w:pPr>
        <w:spacing w:line="500" w:lineRule="exact"/>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备注：上述可比实例来源为我司评估人员的实地调查结果及我司数据库。</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②建立比较基础：选取可比实例后，一般应先对这些可比实例的成交价格进行换算处理，使之口径一致、形式相同、相互可比，为后续的有关比较、修正和调整建立一个共同的基础。因此，建立比较基础需做以下处理：统一财产范围、统一付款方式、统一融资条件、统一税费负担、统一计价单位等。</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a、统一财产范围：应对可比实例与估价对象的财产范围进行对比，并消除因财产范围不同造成的价格差异，故本次不需做此项调整。</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b、统一付款方式：要求将可比实例不是成交日期一次性付清的价格调整成</w:t>
      </w:r>
      <w:r>
        <w:rPr>
          <w:rFonts w:ascii="仿宋_GB2312" w:eastAsia="仿宋_GB2312" w:hAnsi="楷体" w:hint="eastAsia"/>
          <w:snapToGrid w:val="0"/>
          <w:kern w:val="0"/>
          <w:sz w:val="28"/>
          <w:szCs w:val="28"/>
        </w:rPr>
        <w:lastRenderedPageBreak/>
        <w:t>为成交日起一次性付款。根据汕头市二手房交易惯例，卖方一般要求交楼时一次性付款。故本次不需做此项调整。</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c、统一融资条件：要求将可比实例在非常规融资条件下的价格，调整为在常规融资条件下的价格。本次所选可比实例均为买方在常规融资条件下自筹资金，故不需做此项调整。</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d、统一税费负担：要求将可比实例在交易税费非正常负担下的价格，调整为在交易税费正常负担下的价格。交易税费正常负担一般指买卖双方依照税法及中央和地方政府的有关规定，各自缴纳自己应缴纳的交易税费。</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正常成交价格=卖方实收价格÷（1-应由卖方缴纳的税费比例）或</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正常成交价格=买方实付价格÷（1+应由买方缴纳的税费比例）</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e、统一计价单位：包含统一为总价或单价、统一币种或货币单位，统一面积及计量单位等。</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综上所述，本次通过建立比较基础，将可比实例的成交价格调整为正常交易价格的结果如下：</w:t>
      </w:r>
    </w:p>
    <w:tbl>
      <w:tblPr>
        <w:tblW w:w="9473" w:type="dxa"/>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Look w:val="04A0"/>
      </w:tblPr>
      <w:tblGrid>
        <w:gridCol w:w="2054"/>
        <w:gridCol w:w="2490"/>
        <w:gridCol w:w="2505"/>
        <w:gridCol w:w="2424"/>
      </w:tblGrid>
      <w:tr w:rsidR="00DD4A71">
        <w:trPr>
          <w:trHeight w:val="374"/>
          <w:jc w:val="center"/>
        </w:trPr>
        <w:tc>
          <w:tcPr>
            <w:tcW w:w="2054" w:type="dxa"/>
            <w:shd w:val="clear" w:color="auto" w:fill="auto"/>
            <w:vAlign w:val="center"/>
          </w:tcPr>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b/>
                <w:bCs/>
                <w:kern w:val="0"/>
                <w:szCs w:val="21"/>
              </w:rPr>
              <w:t>比较项目</w:t>
            </w:r>
          </w:p>
        </w:tc>
        <w:tc>
          <w:tcPr>
            <w:tcW w:w="2490" w:type="dxa"/>
            <w:shd w:val="clear" w:color="auto" w:fill="auto"/>
            <w:vAlign w:val="center"/>
          </w:tcPr>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实例A</w:t>
            </w:r>
          </w:p>
        </w:tc>
        <w:tc>
          <w:tcPr>
            <w:tcW w:w="2505" w:type="dxa"/>
            <w:shd w:val="clear" w:color="auto" w:fill="auto"/>
            <w:vAlign w:val="center"/>
          </w:tcPr>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实例B</w:t>
            </w:r>
          </w:p>
        </w:tc>
        <w:tc>
          <w:tcPr>
            <w:tcW w:w="2424" w:type="dxa"/>
            <w:shd w:val="clear" w:color="auto" w:fill="auto"/>
            <w:vAlign w:val="center"/>
          </w:tcPr>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实例C</w:t>
            </w:r>
          </w:p>
        </w:tc>
      </w:tr>
      <w:tr w:rsidR="00DD4A71">
        <w:trPr>
          <w:trHeight w:val="374"/>
          <w:jc w:val="center"/>
        </w:trPr>
        <w:tc>
          <w:tcPr>
            <w:tcW w:w="2054" w:type="dxa"/>
            <w:shd w:val="clear" w:color="auto" w:fill="auto"/>
            <w:vAlign w:val="center"/>
          </w:tcPr>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项目名称</w:t>
            </w:r>
          </w:p>
        </w:tc>
        <w:tc>
          <w:tcPr>
            <w:tcW w:w="2490" w:type="dxa"/>
            <w:shd w:val="clear" w:color="auto" w:fill="auto"/>
            <w:vAlign w:val="center"/>
          </w:tcPr>
          <w:p w:rsidR="00DD4A71" w:rsidRDefault="002F65E9">
            <w:pPr>
              <w:jc w:val="center"/>
              <w:rPr>
                <w:rFonts w:ascii="仿宋" w:eastAsia="仿宋" w:hAnsi="仿宋" w:cs="宋体"/>
                <w:color w:val="000000"/>
                <w:sz w:val="20"/>
              </w:rPr>
            </w:pPr>
            <w:r>
              <w:rPr>
                <w:rFonts w:ascii="仿宋" w:eastAsia="仿宋" w:hAnsi="仿宋" w:hint="eastAsia"/>
                <w:color w:val="000000"/>
                <w:sz w:val="20"/>
              </w:rPr>
              <w:t>桃源府邸</w:t>
            </w:r>
          </w:p>
        </w:tc>
        <w:tc>
          <w:tcPr>
            <w:tcW w:w="2505" w:type="dxa"/>
            <w:shd w:val="clear" w:color="auto" w:fill="auto"/>
            <w:vAlign w:val="center"/>
          </w:tcPr>
          <w:p w:rsidR="00DD4A71" w:rsidRDefault="002F65E9">
            <w:pPr>
              <w:jc w:val="center"/>
              <w:rPr>
                <w:rFonts w:ascii="仿宋" w:eastAsia="仿宋" w:hAnsi="仿宋" w:cs="宋体"/>
                <w:color w:val="000000"/>
                <w:sz w:val="20"/>
              </w:rPr>
            </w:pPr>
            <w:r>
              <w:rPr>
                <w:rFonts w:ascii="仿宋" w:eastAsia="仿宋" w:hAnsi="仿宋" w:hint="eastAsia"/>
                <w:color w:val="000000"/>
                <w:sz w:val="20"/>
              </w:rPr>
              <w:t>桃源府邸</w:t>
            </w:r>
          </w:p>
        </w:tc>
        <w:tc>
          <w:tcPr>
            <w:tcW w:w="2424" w:type="dxa"/>
            <w:shd w:val="clear" w:color="auto" w:fill="auto"/>
            <w:vAlign w:val="center"/>
          </w:tcPr>
          <w:p w:rsidR="00DD4A71" w:rsidRDefault="002F65E9">
            <w:pPr>
              <w:jc w:val="center"/>
              <w:rPr>
                <w:rFonts w:ascii="仿宋" w:eastAsia="仿宋" w:hAnsi="仿宋" w:cs="宋体"/>
                <w:color w:val="000000"/>
                <w:sz w:val="20"/>
              </w:rPr>
            </w:pPr>
            <w:r>
              <w:rPr>
                <w:rFonts w:ascii="仿宋" w:eastAsia="仿宋" w:hAnsi="仿宋" w:hint="eastAsia"/>
                <w:color w:val="000000"/>
                <w:sz w:val="20"/>
              </w:rPr>
              <w:t>桃源府邸</w:t>
            </w:r>
          </w:p>
        </w:tc>
      </w:tr>
      <w:tr w:rsidR="00DD4A71">
        <w:trPr>
          <w:trHeight w:val="374"/>
          <w:jc w:val="center"/>
        </w:trPr>
        <w:tc>
          <w:tcPr>
            <w:tcW w:w="2054" w:type="dxa"/>
            <w:shd w:val="clear" w:color="auto" w:fill="auto"/>
            <w:vAlign w:val="center"/>
          </w:tcPr>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正常成交单价</w:t>
            </w:r>
          </w:p>
          <w:p w:rsidR="00DD4A71" w:rsidRDefault="002F65E9">
            <w:pPr>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（元/平方米）</w:t>
            </w:r>
          </w:p>
        </w:tc>
        <w:tc>
          <w:tcPr>
            <w:tcW w:w="2490" w:type="dxa"/>
            <w:shd w:val="clear" w:color="auto" w:fill="auto"/>
            <w:vAlign w:val="center"/>
          </w:tcPr>
          <w:p w:rsidR="00DD4A71" w:rsidRDefault="002F65E9">
            <w:pPr>
              <w:jc w:val="center"/>
              <w:rPr>
                <w:rFonts w:ascii="仿宋" w:eastAsia="仿宋" w:hAnsi="仿宋" w:cs="宋体"/>
                <w:color w:val="000000"/>
                <w:sz w:val="20"/>
              </w:rPr>
            </w:pPr>
            <w:r>
              <w:rPr>
                <w:rFonts w:ascii="仿宋" w:eastAsia="仿宋" w:hAnsi="仿宋" w:hint="eastAsia"/>
                <w:color w:val="000000"/>
                <w:sz w:val="20"/>
              </w:rPr>
              <w:t xml:space="preserve">12285.00 </w:t>
            </w:r>
          </w:p>
        </w:tc>
        <w:tc>
          <w:tcPr>
            <w:tcW w:w="2505" w:type="dxa"/>
            <w:shd w:val="clear" w:color="auto" w:fill="auto"/>
            <w:vAlign w:val="center"/>
          </w:tcPr>
          <w:p w:rsidR="00DD4A71" w:rsidRDefault="002F65E9">
            <w:pPr>
              <w:jc w:val="center"/>
              <w:rPr>
                <w:rFonts w:ascii="仿宋" w:eastAsia="仿宋" w:hAnsi="仿宋" w:cs="宋体"/>
                <w:color w:val="000000"/>
                <w:sz w:val="20"/>
              </w:rPr>
            </w:pPr>
            <w:r>
              <w:rPr>
                <w:rFonts w:ascii="仿宋" w:eastAsia="仿宋" w:hAnsi="仿宋" w:hint="eastAsia"/>
                <w:color w:val="000000"/>
                <w:sz w:val="20"/>
              </w:rPr>
              <w:t xml:space="preserve">12277.00 </w:t>
            </w:r>
          </w:p>
        </w:tc>
        <w:tc>
          <w:tcPr>
            <w:tcW w:w="2424" w:type="dxa"/>
            <w:shd w:val="clear" w:color="auto" w:fill="auto"/>
            <w:vAlign w:val="center"/>
          </w:tcPr>
          <w:p w:rsidR="00DD4A71" w:rsidRDefault="002F65E9">
            <w:pPr>
              <w:jc w:val="center"/>
              <w:rPr>
                <w:rFonts w:ascii="仿宋" w:eastAsia="仿宋" w:hAnsi="仿宋" w:cs="宋体"/>
                <w:color w:val="000000"/>
                <w:sz w:val="20"/>
              </w:rPr>
            </w:pPr>
            <w:r>
              <w:rPr>
                <w:rFonts w:ascii="仿宋" w:eastAsia="仿宋" w:hAnsi="仿宋" w:hint="eastAsia"/>
                <w:color w:val="000000"/>
                <w:sz w:val="20"/>
              </w:rPr>
              <w:t xml:space="preserve">12990.00 </w:t>
            </w:r>
          </w:p>
        </w:tc>
      </w:tr>
    </w:tbl>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(2)、比较因素条件说明</w:t>
      </w:r>
    </w:p>
    <w:p w:rsidR="00DD4A71" w:rsidRDefault="002F65E9" w:rsidP="002F65E9">
      <w:pPr>
        <w:spacing w:line="500" w:lineRule="exact"/>
        <w:ind w:firstLineChars="196" w:firstLine="662"/>
        <w:rPr>
          <w:rFonts w:ascii="仿宋_GB2312" w:eastAsia="仿宋_GB2312" w:hAnsi="宋体" w:cs="宋体"/>
          <w:b/>
          <w:sz w:val="28"/>
          <w:szCs w:val="28"/>
        </w:rPr>
      </w:pPr>
      <w:r>
        <w:rPr>
          <w:rFonts w:ascii="仿宋_GB2312" w:eastAsia="仿宋_GB2312" w:hAnsi="楷体" w:hint="eastAsia"/>
          <w:snapToGrid w:val="0"/>
          <w:kern w:val="0"/>
          <w:sz w:val="28"/>
          <w:szCs w:val="28"/>
        </w:rPr>
        <w:t>估价对象与可比实例的各影响因素条件详见下表《比较条件说明表》：</w:t>
      </w:r>
    </w:p>
    <w:p w:rsidR="00DD4A71" w:rsidRDefault="002F65E9">
      <w:pPr>
        <w:snapToGrid w:val="0"/>
        <w:spacing w:line="300" w:lineRule="auto"/>
        <w:jc w:val="center"/>
        <w:rPr>
          <w:rFonts w:ascii="仿宋_GB2312" w:eastAsia="仿宋_GB2312" w:hAnsi="宋体" w:cs="宋体"/>
          <w:b/>
          <w:sz w:val="28"/>
          <w:szCs w:val="28"/>
        </w:rPr>
      </w:pPr>
      <w:r>
        <w:rPr>
          <w:rFonts w:ascii="仿宋_GB2312" w:eastAsia="仿宋_GB2312" w:hAnsi="宋体" w:cs="宋体" w:hint="eastAsia"/>
          <w:b/>
          <w:sz w:val="28"/>
          <w:szCs w:val="28"/>
        </w:rPr>
        <w:t>比较条件说明表</w:t>
      </w:r>
    </w:p>
    <w:tbl>
      <w:tblPr>
        <w:tblW w:w="9963" w:type="dxa"/>
        <w:tblLayout w:type="fixed"/>
        <w:tblLook w:val="04A0"/>
      </w:tblPr>
      <w:tblGrid>
        <w:gridCol w:w="1101"/>
        <w:gridCol w:w="1933"/>
        <w:gridCol w:w="1751"/>
        <w:gridCol w:w="1726"/>
        <w:gridCol w:w="1726"/>
        <w:gridCol w:w="1726"/>
      </w:tblGrid>
      <w:tr w:rsidR="00DD4A71">
        <w:trPr>
          <w:trHeight w:val="285"/>
        </w:trPr>
        <w:tc>
          <w:tcPr>
            <w:tcW w:w="303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比较项目</w:t>
            </w:r>
          </w:p>
        </w:tc>
        <w:tc>
          <w:tcPr>
            <w:tcW w:w="1751" w:type="dxa"/>
            <w:tcBorders>
              <w:top w:val="single" w:sz="8" w:space="0" w:color="000000"/>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估价对象</w:t>
            </w:r>
          </w:p>
        </w:tc>
        <w:tc>
          <w:tcPr>
            <w:tcW w:w="1726" w:type="dxa"/>
            <w:tcBorders>
              <w:top w:val="single" w:sz="8" w:space="0" w:color="000000"/>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可比实例A</w:t>
            </w:r>
          </w:p>
        </w:tc>
        <w:tc>
          <w:tcPr>
            <w:tcW w:w="1726" w:type="dxa"/>
            <w:tcBorders>
              <w:top w:val="single" w:sz="8" w:space="0" w:color="000000"/>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可比实例B</w:t>
            </w:r>
          </w:p>
        </w:tc>
        <w:tc>
          <w:tcPr>
            <w:tcW w:w="1726" w:type="dxa"/>
            <w:tcBorders>
              <w:top w:val="single" w:sz="8" w:space="0" w:color="000000"/>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可比实例C</w:t>
            </w:r>
          </w:p>
        </w:tc>
      </w:tr>
      <w:tr w:rsidR="00DD4A71">
        <w:trPr>
          <w:trHeight w:val="285"/>
        </w:trPr>
        <w:tc>
          <w:tcPr>
            <w:tcW w:w="3034" w:type="dxa"/>
            <w:gridSpan w:val="2"/>
            <w:tcBorders>
              <w:top w:val="nil"/>
              <w:left w:val="single" w:sz="8" w:space="0" w:color="000000"/>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交易情况</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r>
      <w:tr w:rsidR="00DD4A71">
        <w:trPr>
          <w:trHeight w:val="420"/>
        </w:trPr>
        <w:tc>
          <w:tcPr>
            <w:tcW w:w="3034" w:type="dxa"/>
            <w:gridSpan w:val="2"/>
            <w:tcBorders>
              <w:top w:val="nil"/>
              <w:left w:val="single" w:sz="8" w:space="0" w:color="000000"/>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市场状况</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w:t>
            </w:r>
          </w:p>
        </w:tc>
      </w:tr>
      <w:tr w:rsidR="00DD4A71">
        <w:trPr>
          <w:trHeight w:val="480"/>
        </w:trPr>
        <w:tc>
          <w:tcPr>
            <w:tcW w:w="1101" w:type="dxa"/>
            <w:vMerge w:val="restart"/>
            <w:tcBorders>
              <w:top w:val="nil"/>
              <w:left w:val="single" w:sz="8" w:space="0" w:color="000000"/>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区位状况</w:t>
            </w: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位置优劣度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r>
      <w:tr w:rsidR="00DD4A71">
        <w:trPr>
          <w:trHeight w:val="480"/>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交通便捷度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便捷</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便捷</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便捷</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便捷</w:t>
            </w:r>
          </w:p>
        </w:tc>
      </w:tr>
      <w:tr w:rsidR="00DD4A71">
        <w:trPr>
          <w:trHeight w:val="480"/>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外部配套完善度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完善</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完善</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完善</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完善</w:t>
            </w:r>
          </w:p>
        </w:tc>
      </w:tr>
      <w:tr w:rsidR="00DD4A71">
        <w:trPr>
          <w:trHeight w:val="480"/>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住宅区成熟度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较高</w:t>
            </w:r>
          </w:p>
        </w:tc>
      </w:tr>
      <w:tr w:rsidR="00DD4A71">
        <w:trPr>
          <w:trHeight w:val="480"/>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环境优劣度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优</w:t>
            </w:r>
          </w:p>
        </w:tc>
      </w:tr>
      <w:tr w:rsidR="00DD4A71">
        <w:trPr>
          <w:trHeight w:val="480"/>
        </w:trPr>
        <w:tc>
          <w:tcPr>
            <w:tcW w:w="1101" w:type="dxa"/>
            <w:vMerge w:val="restart"/>
            <w:tcBorders>
              <w:top w:val="nil"/>
              <w:left w:val="single" w:sz="8" w:space="0" w:color="000000"/>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lastRenderedPageBreak/>
              <w:t>权益状况</w:t>
            </w: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权益完整度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完整</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完整</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完整</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完整</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土地性质</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国有</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国有</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国有</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国有</w:t>
            </w:r>
          </w:p>
        </w:tc>
      </w:tr>
      <w:tr w:rsidR="00DD4A71">
        <w:trPr>
          <w:trHeight w:val="480"/>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是否设立他项权利</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未设定他项权利</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未设定他项权利</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未设定他项权利</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未设定他项权利</w:t>
            </w:r>
          </w:p>
        </w:tc>
      </w:tr>
      <w:tr w:rsidR="00DD4A71">
        <w:trPr>
          <w:trHeight w:val="285"/>
        </w:trPr>
        <w:tc>
          <w:tcPr>
            <w:tcW w:w="1101" w:type="dxa"/>
            <w:vMerge w:val="restart"/>
            <w:tcBorders>
              <w:top w:val="nil"/>
              <w:left w:val="single" w:sz="8" w:space="0" w:color="000000"/>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实物状况</w:t>
            </w: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使用现状</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自用</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自用</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自用</w:t>
            </w:r>
          </w:p>
        </w:tc>
        <w:tc>
          <w:tcPr>
            <w:tcW w:w="1726" w:type="dxa"/>
            <w:tcBorders>
              <w:top w:val="nil"/>
              <w:left w:val="nil"/>
              <w:bottom w:val="single" w:sz="8" w:space="0" w:color="000000"/>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自用</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规模</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较大</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适中</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适中</w:t>
            </w:r>
          </w:p>
        </w:tc>
        <w:tc>
          <w:tcPr>
            <w:tcW w:w="1726" w:type="dxa"/>
            <w:tcBorders>
              <w:top w:val="nil"/>
              <w:left w:val="nil"/>
              <w:bottom w:val="single" w:sz="8" w:space="0" w:color="000000"/>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适中</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楼层</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第1-3层</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中层</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中层</w:t>
            </w:r>
          </w:p>
        </w:tc>
        <w:tc>
          <w:tcPr>
            <w:tcW w:w="1726" w:type="dxa"/>
            <w:tcBorders>
              <w:top w:val="nil"/>
              <w:left w:val="nil"/>
              <w:bottom w:val="single" w:sz="8" w:space="0" w:color="000000"/>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中层</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层高</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约3米</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约3米</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约3米</w:t>
            </w:r>
          </w:p>
        </w:tc>
        <w:tc>
          <w:tcPr>
            <w:tcW w:w="1726" w:type="dxa"/>
            <w:tcBorders>
              <w:top w:val="nil"/>
              <w:left w:val="nil"/>
              <w:bottom w:val="single" w:sz="8" w:space="0" w:color="000000"/>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约3米</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装修</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现代装修</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毛坯</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毛坯</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毛坯</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景观</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无景观</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无景观</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无景观</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无景观</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朝向</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南北通透</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南北通透</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南北通透</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南北通透</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设施设备</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较齐全</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较齐全</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较齐全</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较齐全</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完损程度</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完好房</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完好房</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完好房</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完好房</w:t>
            </w:r>
          </w:p>
        </w:tc>
      </w:tr>
      <w:tr w:rsidR="00DD4A71">
        <w:trPr>
          <w:trHeight w:val="285"/>
        </w:trPr>
        <w:tc>
          <w:tcPr>
            <w:tcW w:w="1101" w:type="dxa"/>
            <w:vMerge/>
            <w:tcBorders>
              <w:top w:val="nil"/>
              <w:left w:val="single" w:sz="8" w:space="0" w:color="000000"/>
              <w:bottom w:val="single" w:sz="8" w:space="0" w:color="000000"/>
              <w:right w:val="single" w:sz="8" w:space="0" w:color="000000"/>
            </w:tcBorders>
            <w:vAlign w:val="center"/>
          </w:tcPr>
          <w:p w:rsidR="00DD4A71" w:rsidRDefault="00DD4A71">
            <w:pPr>
              <w:widowControl/>
              <w:jc w:val="left"/>
              <w:rPr>
                <w:rFonts w:ascii="仿宋_GB2312" w:eastAsia="仿宋_GB2312" w:hAnsi="宋体" w:cs="宋体"/>
                <w:color w:val="000000"/>
                <w:kern w:val="0"/>
                <w:sz w:val="20"/>
              </w:rPr>
            </w:pPr>
          </w:p>
        </w:tc>
        <w:tc>
          <w:tcPr>
            <w:tcW w:w="1933"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物业管理</w:t>
            </w:r>
          </w:p>
        </w:tc>
        <w:tc>
          <w:tcPr>
            <w:tcW w:w="1751"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较好</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较好</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较好</w:t>
            </w:r>
          </w:p>
        </w:tc>
        <w:tc>
          <w:tcPr>
            <w:tcW w:w="1726" w:type="dxa"/>
            <w:tcBorders>
              <w:top w:val="nil"/>
              <w:left w:val="nil"/>
              <w:bottom w:val="single" w:sz="8" w:space="0" w:color="000000"/>
              <w:right w:val="single" w:sz="8"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较好</w:t>
            </w:r>
          </w:p>
        </w:tc>
      </w:tr>
    </w:tbl>
    <w:p w:rsidR="00DD4A71" w:rsidRDefault="002F65E9" w:rsidP="002F65E9">
      <w:pPr>
        <w:spacing w:line="500" w:lineRule="exact"/>
        <w:ind w:firstLineChars="200" w:firstLine="675"/>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(3)、调整系数确定：</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①交易情况调整系数的确定</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估价对象与可比实例A、B、C均为正常交易，无需进行交易情况修正，即三个交易实例的交易情况调整系数均为100/100。</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②市场状况调整系数的确定</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三个可比实例的交易时间与估价时点较接近，至估价时点市场状况变化较小，无需进行市场状况修正。确定交易实例A、B、C的市场状况条件调整系数均为100/100。</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③区位状况调整系数的确定</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位置优劣度：根据估价对象所处地段，分为优、一般、差三个等级，以估价对象为100，每增加或减少一个级别，指数向上或向下修正6。</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交通便捷度：根据估价对象所在区域路网密度、路面宽度、道路质量、及道路畅通程度、公交路线多少，距离车站、港口码头和口岸的距离等情况，分为便捷、较便捷、不便捷三个等级，以估价对象为100，每上升或下降一个等级，指数向上或向下修正4。</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外部配套完善程度：包括基础设施和公共服务设施，分为完善、一般、不完善三个等级，以估价对象为100，每上升或下降一个等级，指数向上或向下修正2。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lastRenderedPageBreak/>
        <w:t>商住区成熟度：根据估价对象所在区域的商住成熟情况，分为较高、一般、较低三个等级，以估价对象为100，每上升或下降一个等级，指数向上或向下修正2。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环境优劣度：根据项目位置所在区域的自然资源、空气质量、噪声、污染情况，分为优、一般、劣三个等级，以估价对象为100，每上升或下降一个等级，指数向上或向下修正2。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④权益状况调整系数的确定</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权益完整度：根据估价对象的土地使用权及房屋所有权的权益状况，分为完整、不完整两个等级，以估价对象为100，上升或下降一个等级，指数向上或向下修正2。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土地性质：根据估价对象的土地使用权性质状况，分为国有，集体两个等级，指数增加或减少10。</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是否设定他项权利：根据估价对象的他项权利状况，分为设定有他项权利和未设定他项权利两个等级，以估价对象为100，上升或下降一个等级，指数向上或向下修正2。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bookmarkStart w:id="41" w:name="_Toc263081067"/>
      <w:r>
        <w:rPr>
          <w:rFonts w:ascii="仿宋_GB2312" w:eastAsia="仿宋_GB2312" w:hAnsi="楷体" w:hint="eastAsia"/>
          <w:snapToGrid w:val="0"/>
          <w:kern w:val="0"/>
          <w:sz w:val="28"/>
          <w:szCs w:val="28"/>
        </w:rPr>
        <w:t>⑤实物状况调整系数的确定</w:t>
      </w:r>
      <w:bookmarkEnd w:id="41"/>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使用现状：按自用、出租、装修中、空置分为四个等级，以估价对象为100，每上升或下降一个等级，指数向上或向下修正2。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规模大小：按较大、一般、较小分为三个等级，以估价对象为100，每上升或下降一个等级，指数向上或向下修正2。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snapToGrid w:val="0"/>
          <w:kern w:val="0"/>
          <w:sz w:val="28"/>
          <w:szCs w:val="28"/>
        </w:rPr>
        <w:t>楼层：电梯房以估价对象为100，每上升或下降</w:t>
      </w:r>
      <w:r>
        <w:rPr>
          <w:rFonts w:ascii="仿宋_GB2312" w:eastAsia="仿宋_GB2312" w:hAnsi="楷体" w:hint="eastAsia"/>
          <w:snapToGrid w:val="0"/>
          <w:kern w:val="0"/>
          <w:sz w:val="28"/>
          <w:szCs w:val="28"/>
        </w:rPr>
        <w:t>5</w:t>
      </w:r>
      <w:r>
        <w:rPr>
          <w:rFonts w:ascii="仿宋_GB2312" w:eastAsia="仿宋_GB2312" w:hAnsi="楷体"/>
          <w:snapToGrid w:val="0"/>
          <w:kern w:val="0"/>
          <w:sz w:val="28"/>
          <w:szCs w:val="28"/>
        </w:rPr>
        <w:t>层，指数向上或向下修正</w:t>
      </w:r>
      <w:r>
        <w:rPr>
          <w:rFonts w:ascii="仿宋_GB2312" w:eastAsia="仿宋_GB2312" w:hAnsi="楷体" w:hint="eastAsia"/>
          <w:snapToGrid w:val="0"/>
          <w:kern w:val="0"/>
          <w:sz w:val="28"/>
          <w:szCs w:val="28"/>
        </w:rPr>
        <w:t>1</w:t>
      </w:r>
      <w:r>
        <w:rPr>
          <w:rFonts w:ascii="仿宋_GB2312" w:eastAsia="仿宋_GB2312" w:hAnsi="楷体"/>
          <w:snapToGrid w:val="0"/>
          <w:kern w:val="0"/>
          <w:sz w:val="28"/>
          <w:szCs w:val="28"/>
        </w:rPr>
        <w:t>;步行梯房以估价对象为100，3-5楼较好，1-2楼一般，6楼及以上较差，每上升或下降一个等级，指数向上或向下修正</w:t>
      </w:r>
      <w:r>
        <w:rPr>
          <w:rFonts w:ascii="仿宋_GB2312" w:eastAsia="仿宋_GB2312" w:hAnsi="楷体" w:hint="eastAsia"/>
          <w:snapToGrid w:val="0"/>
          <w:kern w:val="0"/>
          <w:sz w:val="28"/>
          <w:szCs w:val="28"/>
        </w:rPr>
        <w:t>2</w:t>
      </w:r>
      <w:r>
        <w:rPr>
          <w:rFonts w:ascii="仿宋_GB2312" w:eastAsia="仿宋_GB2312" w:hAnsi="楷体"/>
          <w:snapToGrid w:val="0"/>
          <w:kern w:val="0"/>
          <w:sz w:val="28"/>
          <w:szCs w:val="28"/>
        </w:rPr>
        <w:t xml:space="preserve">。 </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层高：根据实际情况，以估价对象为100，层高分为3米、3.5米、4米、4.5米、5米、5.5米六个等级，每上升或下降一个等级，指数向上或向下修正1。</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装修：分为白坯、普通装修、精装修、高档装修、豪华装修五个等级，以</w:t>
      </w:r>
      <w:r>
        <w:rPr>
          <w:rFonts w:ascii="仿宋_GB2312" w:eastAsia="仿宋_GB2312" w:hAnsi="楷体" w:hint="eastAsia"/>
          <w:snapToGrid w:val="0"/>
          <w:kern w:val="0"/>
          <w:sz w:val="28"/>
          <w:szCs w:val="28"/>
        </w:rPr>
        <w:lastRenderedPageBreak/>
        <w:t>估价对象为100，每上升或下降一个等级，指数向上或向下修正5。</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景观：分为可观海（湖）景、山景、公园、绿地和无景观五个等级，以估价对象为100，每上升或下降一个等级，指数向上或向下修正2。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朝向：分为东南、南、西南、东、东西、西、西北、北八个等级，以估价对象为100，每上升或下降一个等级，指数向上或向下修正2。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设备设施：分齐全、较齐全、不齐全三个等级，以估价对象为100，每上升或下降一个等级，指数向上或向下修正2。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完损程度：分完好房、基本完好房、一般损坏房、严重损坏房四个档次，以估价对象为100，每上升或下降一个等级，指数向上或向下修正2。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物业管理：分好、较好、一般、较差四个等级，以估价对象为标准，每上升或下降一个等级，指数向上或向下修正2。</w:t>
      </w:r>
    </w:p>
    <w:p w:rsidR="00DD4A71" w:rsidRDefault="002F65E9" w:rsidP="002F65E9">
      <w:pPr>
        <w:spacing w:line="500" w:lineRule="exact"/>
        <w:ind w:firstLineChars="196" w:firstLine="662"/>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将可比实例相应因素条件与估价对象相比较，确定相应指数，详见下表《区域因素及个别因素条件指数表》。</w:t>
      </w:r>
    </w:p>
    <w:p w:rsidR="00DD4A71" w:rsidRDefault="00DD4A71" w:rsidP="002F65E9">
      <w:pPr>
        <w:spacing w:line="500" w:lineRule="exact"/>
        <w:ind w:firstLineChars="196" w:firstLine="662"/>
        <w:rPr>
          <w:rFonts w:ascii="仿宋_GB2312" w:eastAsia="仿宋_GB2312" w:hAnsi="楷体"/>
          <w:snapToGrid w:val="0"/>
          <w:kern w:val="0"/>
          <w:sz w:val="28"/>
          <w:szCs w:val="28"/>
        </w:rPr>
      </w:pPr>
    </w:p>
    <w:p w:rsidR="00DD4A71" w:rsidRDefault="002F65E9">
      <w:pPr>
        <w:snapToGrid w:val="0"/>
        <w:spacing w:line="300" w:lineRule="exact"/>
        <w:jc w:val="center"/>
        <w:rPr>
          <w:rFonts w:ascii="仿宋_GB2312" w:eastAsia="仿宋_GB2312" w:hAnsi="宋体" w:cs="宋体"/>
          <w:b/>
          <w:sz w:val="28"/>
          <w:szCs w:val="28"/>
        </w:rPr>
      </w:pPr>
      <w:r>
        <w:rPr>
          <w:rFonts w:ascii="仿宋_GB2312" w:eastAsia="仿宋_GB2312" w:hAnsi="宋体" w:cs="宋体" w:hint="eastAsia"/>
          <w:b/>
          <w:sz w:val="28"/>
          <w:szCs w:val="28"/>
        </w:rPr>
        <w:t>区域因素及个别因素条件指数表</w:t>
      </w:r>
    </w:p>
    <w:p w:rsidR="00DD4A71" w:rsidRDefault="00DD4A71">
      <w:pPr>
        <w:snapToGrid w:val="0"/>
        <w:spacing w:line="300" w:lineRule="exact"/>
        <w:jc w:val="center"/>
        <w:rPr>
          <w:rFonts w:ascii="仿宋_GB2312" w:eastAsia="仿宋_GB2312" w:hAnsi="宋体" w:cs="宋体"/>
          <w:b/>
          <w:sz w:val="28"/>
          <w:szCs w:val="28"/>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7"/>
        <w:gridCol w:w="1827"/>
        <w:gridCol w:w="1845"/>
        <w:gridCol w:w="1845"/>
        <w:gridCol w:w="1859"/>
      </w:tblGrid>
      <w:tr w:rsidR="00DD4A71">
        <w:trPr>
          <w:trHeight w:val="480"/>
        </w:trPr>
        <w:tc>
          <w:tcPr>
            <w:tcW w:w="2587"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区位状况因素</w:t>
            </w:r>
          </w:p>
        </w:tc>
        <w:tc>
          <w:tcPr>
            <w:tcW w:w="1827"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估价对象</w:t>
            </w:r>
          </w:p>
        </w:tc>
        <w:tc>
          <w:tcPr>
            <w:tcW w:w="1845"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1845"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1859"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位置优劣度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交通便捷度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外部配套完善度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商住区区成熟度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环境优劣度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480"/>
        </w:trPr>
        <w:tc>
          <w:tcPr>
            <w:tcW w:w="2587"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权益状况比较因素</w:t>
            </w:r>
          </w:p>
        </w:tc>
        <w:tc>
          <w:tcPr>
            <w:tcW w:w="1827"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估价对象</w:t>
            </w:r>
          </w:p>
        </w:tc>
        <w:tc>
          <w:tcPr>
            <w:tcW w:w="1845"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1845"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1859"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权益完整度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土地性质</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是否设立他项权利</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480"/>
        </w:trPr>
        <w:tc>
          <w:tcPr>
            <w:tcW w:w="2587"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实物状况比较因素</w:t>
            </w:r>
          </w:p>
        </w:tc>
        <w:tc>
          <w:tcPr>
            <w:tcW w:w="1827"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估价对象</w:t>
            </w:r>
          </w:p>
        </w:tc>
        <w:tc>
          <w:tcPr>
            <w:tcW w:w="1845"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1845"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1859" w:type="dxa"/>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使用现状</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33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规模</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102</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102</w:t>
            </w:r>
          </w:p>
        </w:tc>
        <w:tc>
          <w:tcPr>
            <w:tcW w:w="1859"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102</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楼层</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102</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102</w:t>
            </w:r>
          </w:p>
        </w:tc>
        <w:tc>
          <w:tcPr>
            <w:tcW w:w="1859"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102</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层高</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100</w:t>
            </w:r>
          </w:p>
        </w:tc>
      </w:tr>
      <w:tr w:rsidR="00DD4A71">
        <w:trPr>
          <w:trHeight w:val="379"/>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装修</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95</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95</w:t>
            </w:r>
          </w:p>
        </w:tc>
        <w:tc>
          <w:tcPr>
            <w:tcW w:w="1859"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95</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景观</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kern w:val="0"/>
                <w:sz w:val="20"/>
              </w:rPr>
            </w:pPr>
            <w:r>
              <w:rPr>
                <w:rFonts w:ascii="仿宋_GB2312" w:eastAsia="仿宋_GB2312" w:hAnsi="宋体" w:cs="宋体" w:hint="eastAsia"/>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朝向</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lastRenderedPageBreak/>
              <w:t>设施设备</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完损程度</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480"/>
        </w:trPr>
        <w:tc>
          <w:tcPr>
            <w:tcW w:w="258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物业管理</w:t>
            </w:r>
          </w:p>
        </w:tc>
        <w:tc>
          <w:tcPr>
            <w:tcW w:w="1827"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45"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859" w:type="dxa"/>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bl>
    <w:p w:rsidR="00DD4A71" w:rsidRDefault="00DD4A71">
      <w:pPr>
        <w:snapToGrid w:val="0"/>
        <w:spacing w:line="300" w:lineRule="exact"/>
        <w:jc w:val="center"/>
        <w:rPr>
          <w:rFonts w:ascii="仿宋_GB2312" w:eastAsia="仿宋_GB2312" w:hAnsi="楷体"/>
          <w:snapToGrid w:val="0"/>
          <w:kern w:val="0"/>
          <w:sz w:val="28"/>
          <w:szCs w:val="28"/>
        </w:rPr>
      </w:pPr>
    </w:p>
    <w:p w:rsidR="00DD4A71" w:rsidRDefault="002F65E9">
      <w:pPr>
        <w:snapToGrid w:val="0"/>
        <w:spacing w:line="300" w:lineRule="exact"/>
        <w:rPr>
          <w:rFonts w:ascii="仿宋_GB2312" w:eastAsia="仿宋_GB2312" w:hAnsi="楷体"/>
          <w:snapToGrid w:val="0"/>
          <w:kern w:val="0"/>
          <w:sz w:val="28"/>
          <w:szCs w:val="28"/>
        </w:rPr>
      </w:pPr>
      <w:r>
        <w:rPr>
          <w:rFonts w:ascii="仿宋_GB2312" w:eastAsia="仿宋_GB2312" w:hAnsi="楷体" w:hint="eastAsia"/>
          <w:snapToGrid w:val="0"/>
          <w:kern w:val="0"/>
          <w:sz w:val="28"/>
          <w:szCs w:val="28"/>
        </w:rPr>
        <w:t>⑥编制比较因素调整系数表</w:t>
      </w:r>
    </w:p>
    <w:p w:rsidR="00DD4A71" w:rsidRDefault="00DD4A71">
      <w:pPr>
        <w:snapToGrid w:val="0"/>
        <w:spacing w:line="300" w:lineRule="exact"/>
        <w:rPr>
          <w:rFonts w:ascii="仿宋_GB2312" w:eastAsia="仿宋_GB2312" w:hAnsi="楷体"/>
          <w:snapToGrid w:val="0"/>
          <w:kern w:val="0"/>
          <w:sz w:val="28"/>
          <w:szCs w:val="28"/>
        </w:rPr>
      </w:pPr>
    </w:p>
    <w:p w:rsidR="00DD4A71" w:rsidRDefault="002F65E9">
      <w:pPr>
        <w:snapToGrid w:val="0"/>
        <w:spacing w:line="300" w:lineRule="exact"/>
        <w:jc w:val="center"/>
        <w:rPr>
          <w:rFonts w:ascii="仿宋_GB2312" w:eastAsia="仿宋_GB2312" w:hAnsi="宋体" w:cs="宋体"/>
          <w:b/>
          <w:sz w:val="28"/>
          <w:szCs w:val="28"/>
        </w:rPr>
      </w:pPr>
      <w:r>
        <w:rPr>
          <w:rFonts w:ascii="仿宋_GB2312" w:eastAsia="仿宋_GB2312" w:hAnsi="宋体" w:cs="宋体" w:hint="eastAsia"/>
          <w:b/>
          <w:sz w:val="28"/>
          <w:szCs w:val="28"/>
        </w:rPr>
        <w:t>比较因素调整系数表</w:t>
      </w:r>
    </w:p>
    <w:p w:rsidR="00DD4A71" w:rsidRDefault="00DD4A71">
      <w:pPr>
        <w:snapToGrid w:val="0"/>
        <w:spacing w:line="300" w:lineRule="exact"/>
        <w:jc w:val="center"/>
        <w:rPr>
          <w:rFonts w:ascii="仿宋_GB2312" w:eastAsia="仿宋_GB2312" w:hAnsi="宋体" w:cs="宋体"/>
          <w:b/>
          <w:sz w:val="28"/>
          <w:szCs w:val="28"/>
        </w:rPr>
      </w:pPr>
    </w:p>
    <w:tbl>
      <w:tblPr>
        <w:tblW w:w="9963" w:type="dxa"/>
        <w:tblLayout w:type="fixed"/>
        <w:tblLook w:val="04A0"/>
      </w:tblPr>
      <w:tblGrid>
        <w:gridCol w:w="2123"/>
        <w:gridCol w:w="1032"/>
        <w:gridCol w:w="307"/>
        <w:gridCol w:w="1032"/>
        <w:gridCol w:w="1281"/>
        <w:gridCol w:w="440"/>
        <w:gridCol w:w="1032"/>
        <w:gridCol w:w="1281"/>
        <w:gridCol w:w="403"/>
        <w:gridCol w:w="1032"/>
      </w:tblGrid>
      <w:tr w:rsidR="00DD4A71">
        <w:trPr>
          <w:trHeight w:val="480"/>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DD4A71" w:rsidRDefault="00DD4A71">
            <w:pPr>
              <w:widowControl/>
              <w:jc w:val="center"/>
              <w:rPr>
                <w:rFonts w:ascii="仿宋_GB2312" w:eastAsia="仿宋_GB2312" w:hAnsi="宋体" w:cs="宋体"/>
                <w:b/>
                <w:bCs/>
                <w:color w:val="000000"/>
                <w:kern w:val="0"/>
                <w:sz w:val="20"/>
              </w:rPr>
            </w:pPr>
          </w:p>
        </w:tc>
        <w:tc>
          <w:tcPr>
            <w:tcW w:w="2371"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2753" w:type="dxa"/>
            <w:gridSpan w:val="3"/>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2716"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正常成交单价</w:t>
            </w:r>
          </w:p>
        </w:tc>
        <w:tc>
          <w:tcPr>
            <w:tcW w:w="2371" w:type="dxa"/>
            <w:gridSpan w:val="3"/>
            <w:tcBorders>
              <w:top w:val="single" w:sz="4" w:space="0" w:color="auto"/>
              <w:left w:val="nil"/>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12285.00 </w:t>
            </w:r>
          </w:p>
        </w:tc>
        <w:tc>
          <w:tcPr>
            <w:tcW w:w="2753" w:type="dxa"/>
            <w:gridSpan w:val="3"/>
            <w:tcBorders>
              <w:top w:val="single" w:sz="4" w:space="0" w:color="auto"/>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12277.00 </w:t>
            </w:r>
          </w:p>
        </w:tc>
        <w:tc>
          <w:tcPr>
            <w:tcW w:w="2716" w:type="dxa"/>
            <w:gridSpan w:val="3"/>
            <w:tcBorders>
              <w:top w:val="single" w:sz="4" w:space="0" w:color="auto"/>
              <w:left w:val="single" w:sz="4" w:space="0" w:color="auto"/>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12990.00 </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交易情况</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市场状况</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区位状况因素</w:t>
            </w:r>
          </w:p>
        </w:tc>
        <w:tc>
          <w:tcPr>
            <w:tcW w:w="2371" w:type="dxa"/>
            <w:gridSpan w:val="3"/>
            <w:tcBorders>
              <w:top w:val="nil"/>
              <w:left w:val="nil"/>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2753" w:type="dxa"/>
            <w:gridSpan w:val="3"/>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2716" w:type="dxa"/>
            <w:gridSpan w:val="3"/>
            <w:tcBorders>
              <w:top w:val="nil"/>
              <w:left w:val="single" w:sz="4" w:space="0" w:color="auto"/>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位置优劣度</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48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交通便捷度</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外部配套完善度</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居住氛围</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环境优劣度</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48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权益状况比较因素</w:t>
            </w:r>
          </w:p>
        </w:tc>
        <w:tc>
          <w:tcPr>
            <w:tcW w:w="2371" w:type="dxa"/>
            <w:gridSpan w:val="3"/>
            <w:tcBorders>
              <w:top w:val="nil"/>
              <w:left w:val="nil"/>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2753" w:type="dxa"/>
            <w:gridSpan w:val="3"/>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2716" w:type="dxa"/>
            <w:gridSpan w:val="3"/>
            <w:tcBorders>
              <w:top w:val="nil"/>
              <w:left w:val="single" w:sz="4" w:space="0" w:color="auto"/>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权益完整度</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土地性质</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是否设立他项权利</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实物状况比较因素</w:t>
            </w:r>
          </w:p>
        </w:tc>
        <w:tc>
          <w:tcPr>
            <w:tcW w:w="2371" w:type="dxa"/>
            <w:gridSpan w:val="3"/>
            <w:tcBorders>
              <w:top w:val="nil"/>
              <w:left w:val="nil"/>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可比实例A</w:t>
            </w:r>
          </w:p>
        </w:tc>
        <w:tc>
          <w:tcPr>
            <w:tcW w:w="2753" w:type="dxa"/>
            <w:gridSpan w:val="3"/>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可比实例B</w:t>
            </w:r>
          </w:p>
        </w:tc>
        <w:tc>
          <w:tcPr>
            <w:tcW w:w="2716" w:type="dxa"/>
            <w:gridSpan w:val="3"/>
            <w:tcBorders>
              <w:top w:val="nil"/>
              <w:left w:val="single" w:sz="4" w:space="0" w:color="auto"/>
              <w:bottom w:val="nil"/>
              <w:right w:val="single" w:sz="4" w:space="0" w:color="000000"/>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可比实例C</w:t>
            </w:r>
          </w:p>
        </w:tc>
      </w:tr>
      <w:tr w:rsidR="00DD4A71">
        <w:trPr>
          <w:trHeight w:val="379"/>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使用现状</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规模</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102</w:t>
            </w:r>
          </w:p>
        </w:tc>
        <w:tc>
          <w:tcPr>
            <w:tcW w:w="1281"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102</w:t>
            </w:r>
          </w:p>
        </w:tc>
        <w:tc>
          <w:tcPr>
            <w:tcW w:w="1281" w:type="dxa"/>
            <w:tcBorders>
              <w:top w:val="nil"/>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102</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楼层</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102</w:t>
            </w:r>
          </w:p>
        </w:tc>
        <w:tc>
          <w:tcPr>
            <w:tcW w:w="1281"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102</w:t>
            </w:r>
          </w:p>
        </w:tc>
        <w:tc>
          <w:tcPr>
            <w:tcW w:w="1281" w:type="dxa"/>
            <w:tcBorders>
              <w:top w:val="nil"/>
              <w:left w:val="single" w:sz="4" w:space="0" w:color="auto"/>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102</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层高</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户型及装修</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95</w:t>
            </w:r>
          </w:p>
        </w:tc>
        <w:tc>
          <w:tcPr>
            <w:tcW w:w="1281"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95</w:t>
            </w:r>
          </w:p>
        </w:tc>
        <w:tc>
          <w:tcPr>
            <w:tcW w:w="1281" w:type="dxa"/>
            <w:tcBorders>
              <w:top w:val="nil"/>
              <w:left w:val="single" w:sz="4" w:space="0" w:color="auto"/>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95</w:t>
            </w:r>
          </w:p>
        </w:tc>
      </w:tr>
      <w:tr w:rsidR="00DD4A71">
        <w:trPr>
          <w:trHeight w:val="48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景观</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朝向</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设施设备</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完损程度</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nil"/>
              <w:left w:val="single" w:sz="4" w:space="0" w:color="auto"/>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nil"/>
              <w:left w:val="nil"/>
              <w:bottom w:val="nil"/>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nil"/>
              <w:left w:val="nil"/>
              <w:bottom w:val="nil"/>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285"/>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物业管理</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307"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40"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1281" w:type="dxa"/>
            <w:tcBorders>
              <w:top w:val="single" w:sz="4" w:space="0" w:color="auto"/>
              <w:left w:val="single" w:sz="4" w:space="0" w:color="auto"/>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c>
          <w:tcPr>
            <w:tcW w:w="403" w:type="dxa"/>
            <w:tcBorders>
              <w:top w:val="single" w:sz="4" w:space="0" w:color="auto"/>
              <w:left w:val="nil"/>
              <w:bottom w:val="single" w:sz="4" w:space="0" w:color="auto"/>
              <w:right w:val="nil"/>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w:t>
            </w:r>
          </w:p>
        </w:tc>
        <w:tc>
          <w:tcPr>
            <w:tcW w:w="1032" w:type="dxa"/>
            <w:tcBorders>
              <w:top w:val="single" w:sz="4" w:space="0" w:color="auto"/>
              <w:left w:val="nil"/>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100</w:t>
            </w:r>
          </w:p>
        </w:tc>
      </w:tr>
      <w:tr w:rsidR="00DD4A71">
        <w:trPr>
          <w:trHeight w:val="42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综合调整系数</w:t>
            </w:r>
          </w:p>
        </w:tc>
        <w:tc>
          <w:tcPr>
            <w:tcW w:w="2371" w:type="dxa"/>
            <w:gridSpan w:val="3"/>
            <w:tcBorders>
              <w:top w:val="nil"/>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1.0118 </w:t>
            </w:r>
          </w:p>
        </w:tc>
        <w:tc>
          <w:tcPr>
            <w:tcW w:w="2753" w:type="dxa"/>
            <w:gridSpan w:val="3"/>
            <w:tcBorders>
              <w:top w:val="nil"/>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1.0118 </w:t>
            </w:r>
          </w:p>
        </w:tc>
        <w:tc>
          <w:tcPr>
            <w:tcW w:w="2716" w:type="dxa"/>
            <w:gridSpan w:val="3"/>
            <w:tcBorders>
              <w:top w:val="nil"/>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1.0118 </w:t>
            </w:r>
          </w:p>
        </w:tc>
      </w:tr>
      <w:tr w:rsidR="00DD4A71">
        <w:trPr>
          <w:trHeight w:val="48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比准价格</w:t>
            </w:r>
          </w:p>
        </w:tc>
        <w:tc>
          <w:tcPr>
            <w:tcW w:w="2371"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12429.43 </w:t>
            </w:r>
          </w:p>
        </w:tc>
        <w:tc>
          <w:tcPr>
            <w:tcW w:w="2753"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12421.34 </w:t>
            </w:r>
          </w:p>
        </w:tc>
        <w:tc>
          <w:tcPr>
            <w:tcW w:w="2716"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13142.72 </w:t>
            </w:r>
          </w:p>
        </w:tc>
      </w:tr>
      <w:tr w:rsidR="00DD4A71">
        <w:trPr>
          <w:trHeight w:val="48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权值</w:t>
            </w:r>
          </w:p>
        </w:tc>
        <w:tc>
          <w:tcPr>
            <w:tcW w:w="2371"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 1/3</w:t>
            </w:r>
          </w:p>
        </w:tc>
        <w:tc>
          <w:tcPr>
            <w:tcW w:w="2753"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 1/3</w:t>
            </w:r>
          </w:p>
        </w:tc>
        <w:tc>
          <w:tcPr>
            <w:tcW w:w="2716" w:type="dxa"/>
            <w:gridSpan w:val="3"/>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 1/3</w:t>
            </w:r>
          </w:p>
        </w:tc>
      </w:tr>
      <w:tr w:rsidR="00DD4A71">
        <w:trPr>
          <w:trHeight w:val="480"/>
        </w:trPr>
        <w:tc>
          <w:tcPr>
            <w:tcW w:w="2123" w:type="dxa"/>
            <w:tcBorders>
              <w:top w:val="nil"/>
              <w:left w:val="single" w:sz="4" w:space="0" w:color="auto"/>
              <w:bottom w:val="single" w:sz="4" w:space="0" w:color="auto"/>
              <w:right w:val="single" w:sz="4" w:space="0" w:color="auto"/>
            </w:tcBorders>
            <w:shd w:val="clear" w:color="auto" w:fill="auto"/>
            <w:vAlign w:val="center"/>
          </w:tcPr>
          <w:p w:rsidR="00DD4A71" w:rsidRDefault="002F65E9">
            <w:pPr>
              <w:widowControl/>
              <w:jc w:val="center"/>
              <w:rPr>
                <w:rFonts w:ascii="仿宋_GB2312" w:eastAsia="仿宋_GB2312" w:hAnsi="宋体" w:cs="宋体"/>
                <w:b/>
                <w:bCs/>
                <w:color w:val="000000"/>
                <w:kern w:val="0"/>
                <w:sz w:val="20"/>
              </w:rPr>
            </w:pPr>
            <w:r>
              <w:rPr>
                <w:rFonts w:ascii="仿宋_GB2312" w:eastAsia="仿宋_GB2312" w:hAnsi="宋体" w:cs="宋体" w:hint="eastAsia"/>
                <w:b/>
                <w:bCs/>
                <w:color w:val="000000"/>
                <w:kern w:val="0"/>
                <w:sz w:val="20"/>
              </w:rPr>
              <w:t>评估单价</w:t>
            </w:r>
          </w:p>
        </w:tc>
        <w:tc>
          <w:tcPr>
            <w:tcW w:w="7840" w:type="dxa"/>
            <w:gridSpan w:val="9"/>
            <w:tcBorders>
              <w:top w:val="single" w:sz="4" w:space="0" w:color="auto"/>
              <w:left w:val="nil"/>
              <w:bottom w:val="single" w:sz="4" w:space="0" w:color="auto"/>
              <w:right w:val="single" w:sz="4" w:space="0" w:color="000000"/>
            </w:tcBorders>
            <w:shd w:val="clear" w:color="auto" w:fill="auto"/>
            <w:vAlign w:val="center"/>
          </w:tcPr>
          <w:p w:rsidR="00DD4A71" w:rsidRDefault="002F65E9">
            <w:pPr>
              <w:widowControl/>
              <w:jc w:val="center"/>
              <w:rPr>
                <w:rFonts w:ascii="仿宋_GB2312" w:eastAsia="仿宋_GB2312" w:hAnsi="宋体" w:cs="宋体"/>
                <w:color w:val="000000"/>
                <w:kern w:val="0"/>
                <w:sz w:val="20"/>
              </w:rPr>
            </w:pPr>
            <w:r>
              <w:rPr>
                <w:rFonts w:ascii="仿宋_GB2312" w:eastAsia="仿宋_GB2312" w:hAnsi="宋体" w:cs="宋体" w:hint="eastAsia"/>
                <w:color w:val="000000"/>
                <w:kern w:val="0"/>
                <w:sz w:val="20"/>
              </w:rPr>
              <w:t xml:space="preserve">12660.00 </w:t>
            </w:r>
          </w:p>
        </w:tc>
      </w:tr>
    </w:tbl>
    <w:p w:rsidR="00DD4A71" w:rsidRDefault="00DD4A71">
      <w:pPr>
        <w:snapToGrid w:val="0"/>
        <w:spacing w:line="300" w:lineRule="exact"/>
        <w:rPr>
          <w:rFonts w:ascii="仿宋_GB2312" w:eastAsia="仿宋_GB2312" w:hAnsi="楷体"/>
          <w:snapToGrid w:val="0"/>
          <w:kern w:val="0"/>
          <w:sz w:val="28"/>
          <w:szCs w:val="28"/>
        </w:rPr>
      </w:pPr>
    </w:p>
    <w:p w:rsidR="00DD4A71" w:rsidRDefault="002F65E9">
      <w:pPr>
        <w:snapToGrid w:val="0"/>
        <w:spacing w:line="480" w:lineRule="exact"/>
        <w:jc w:val="center"/>
        <w:rPr>
          <w:rFonts w:ascii="仿宋_GB2312" w:eastAsia="仿宋_GB2312"/>
          <w:snapToGrid w:val="0"/>
          <w:kern w:val="0"/>
          <w:sz w:val="28"/>
          <w:szCs w:val="28"/>
        </w:rPr>
      </w:pPr>
      <w:r>
        <w:rPr>
          <w:rFonts w:ascii="仿宋_GB2312" w:eastAsia="仿宋_GB2312" w:hint="eastAsia"/>
          <w:snapToGrid w:val="0"/>
          <w:kern w:val="0"/>
          <w:sz w:val="28"/>
          <w:szCs w:val="28"/>
        </w:rPr>
        <w:lastRenderedPageBreak/>
        <w:t xml:space="preserve">     从上表可以看出，三个比准价格相差幅度不大，故我们采用三个比准价格</w:t>
      </w:r>
    </w:p>
    <w:p w:rsidR="00DD4A71" w:rsidRDefault="002F65E9">
      <w:pPr>
        <w:snapToGrid w:val="0"/>
        <w:spacing w:line="480" w:lineRule="exact"/>
        <w:rPr>
          <w:rFonts w:ascii="仿宋_GB2312" w:eastAsia="仿宋_GB2312"/>
          <w:snapToGrid w:val="0"/>
          <w:kern w:val="0"/>
          <w:sz w:val="28"/>
          <w:szCs w:val="28"/>
        </w:rPr>
      </w:pPr>
      <w:r>
        <w:rPr>
          <w:rFonts w:ascii="仿宋_GB2312" w:eastAsia="仿宋_GB2312" w:hint="eastAsia"/>
          <w:snapToGrid w:val="0"/>
          <w:kern w:val="0"/>
          <w:sz w:val="28"/>
          <w:szCs w:val="28"/>
        </w:rPr>
        <w:t>的简单算术平均数作为估价对象的评估结果，则有：</w:t>
      </w:r>
    </w:p>
    <w:p w:rsidR="00DD4A71" w:rsidRDefault="002F65E9" w:rsidP="002F65E9">
      <w:pPr>
        <w:spacing w:line="480" w:lineRule="exact"/>
        <w:ind w:firstLineChars="196" w:firstLine="662"/>
        <w:rPr>
          <w:rFonts w:ascii="仿宋_GB2312" w:eastAsia="仿宋_GB2312"/>
          <w:snapToGrid w:val="0"/>
          <w:kern w:val="0"/>
          <w:sz w:val="28"/>
          <w:szCs w:val="28"/>
        </w:rPr>
      </w:pPr>
      <w:r>
        <w:rPr>
          <w:rFonts w:ascii="仿宋_GB2312" w:eastAsia="仿宋_GB2312" w:hint="eastAsia"/>
          <w:snapToGrid w:val="0"/>
          <w:kern w:val="0"/>
          <w:sz w:val="28"/>
          <w:szCs w:val="28"/>
        </w:rPr>
        <w:t>估价对象汕头市潮阳区棉北街道平北居委飞盛别墅区J1幢的评估结果如下：</w:t>
      </w:r>
    </w:p>
    <w:p w:rsidR="00DD4A71" w:rsidRDefault="002F65E9" w:rsidP="002F65E9">
      <w:pPr>
        <w:ind w:firstLineChars="196" w:firstLine="662"/>
        <w:rPr>
          <w:rFonts w:ascii="仿宋_GB2312" w:eastAsia="仿宋_GB2312"/>
          <w:snapToGrid w:val="0"/>
          <w:kern w:val="0"/>
          <w:sz w:val="28"/>
          <w:szCs w:val="28"/>
        </w:rPr>
      </w:pPr>
      <w:r>
        <w:rPr>
          <w:rFonts w:ascii="仿宋_GB2312" w:eastAsia="仿宋_GB2312" w:hint="eastAsia"/>
          <w:snapToGrid w:val="0"/>
          <w:kern w:val="0"/>
          <w:sz w:val="28"/>
          <w:szCs w:val="28"/>
        </w:rPr>
        <w:t xml:space="preserve"> 评估单价=(12429.43+12421.34+13142.72)÷3</w:t>
      </w:r>
    </w:p>
    <w:p w:rsidR="00DD4A71" w:rsidRDefault="002F65E9" w:rsidP="002F65E9">
      <w:pPr>
        <w:spacing w:line="500" w:lineRule="exact"/>
        <w:ind w:firstLineChars="539" w:firstLine="1820"/>
        <w:rPr>
          <w:rFonts w:ascii="仿宋_GB2312" w:eastAsia="仿宋_GB2312" w:hAnsi="楷体"/>
          <w:snapToGrid w:val="0"/>
          <w:kern w:val="0"/>
          <w:sz w:val="28"/>
          <w:szCs w:val="28"/>
        </w:rPr>
      </w:pPr>
      <w:r>
        <w:rPr>
          <w:rFonts w:ascii="仿宋_GB2312" w:eastAsia="仿宋_GB2312" w:hint="eastAsia"/>
          <w:snapToGrid w:val="0"/>
          <w:kern w:val="0"/>
          <w:sz w:val="28"/>
          <w:szCs w:val="28"/>
        </w:rPr>
        <w:t>≈12660.00元/平方米（取整至十位</w:t>
      </w:r>
      <w:r>
        <w:rPr>
          <w:rFonts w:ascii="仿宋_GB2312" w:eastAsia="仿宋_GB2312" w:hAnsi="楷体" w:hint="eastAsia"/>
          <w:snapToGrid w:val="0"/>
          <w:kern w:val="0"/>
          <w:sz w:val="28"/>
          <w:szCs w:val="28"/>
        </w:rPr>
        <w:t>）</w:t>
      </w:r>
    </w:p>
    <w:p w:rsidR="00DD4A71" w:rsidRDefault="00DD4A71" w:rsidP="002F65E9">
      <w:pPr>
        <w:ind w:firstLineChars="179" w:firstLine="642"/>
        <w:rPr>
          <w:rFonts w:ascii="Arial" w:eastAsia="黑体" w:hAnsi="Arial"/>
          <w:b/>
          <w:bCs/>
          <w:snapToGrid w:val="0"/>
          <w:kern w:val="0"/>
          <w:sz w:val="30"/>
          <w:szCs w:val="30"/>
        </w:rPr>
      </w:pPr>
    </w:p>
    <w:p w:rsidR="00DD4A71" w:rsidRDefault="002F65E9" w:rsidP="002F65E9">
      <w:pPr>
        <w:ind w:firstLineChars="179" w:firstLine="642"/>
        <w:rPr>
          <w:rFonts w:ascii="Arial" w:eastAsia="黑体" w:hAnsi="Arial"/>
          <w:b/>
          <w:bCs/>
          <w:snapToGrid w:val="0"/>
          <w:kern w:val="0"/>
          <w:sz w:val="30"/>
          <w:szCs w:val="30"/>
        </w:rPr>
      </w:pPr>
      <w:r>
        <w:rPr>
          <w:rFonts w:ascii="Arial" w:eastAsia="黑体" w:hAnsi="Arial" w:hint="eastAsia"/>
          <w:b/>
          <w:bCs/>
          <w:snapToGrid w:val="0"/>
          <w:kern w:val="0"/>
          <w:sz w:val="30"/>
          <w:szCs w:val="30"/>
        </w:rPr>
        <w:t>（七）评估结果</w:t>
      </w:r>
    </w:p>
    <w:p w:rsidR="00DD4A71" w:rsidRDefault="002F65E9" w:rsidP="002F65E9">
      <w:pPr>
        <w:spacing w:line="500" w:lineRule="exact"/>
        <w:ind w:firstLineChars="196" w:firstLine="662"/>
        <w:rPr>
          <w:rFonts w:ascii="仿宋_GB2312" w:eastAsia="仿宋_GB2312" w:hAnsi="楷体"/>
          <w:snapToGrid w:val="0"/>
          <w:kern w:val="0"/>
          <w:sz w:val="28"/>
          <w:szCs w:val="28"/>
        </w:rPr>
      </w:pPr>
      <w:bookmarkStart w:id="42" w:name="_Toc273364715"/>
      <w:bookmarkStart w:id="43" w:name="_Toc262224748"/>
      <w:bookmarkStart w:id="44" w:name="_Toc342918043"/>
      <w:bookmarkStart w:id="45" w:name="_Toc262454109"/>
      <w:r>
        <w:rPr>
          <w:rFonts w:ascii="仿宋_GB2312" w:eastAsia="仿宋_GB2312" w:hAnsi="楷体" w:hint="eastAsia"/>
          <w:snapToGrid w:val="0"/>
          <w:kern w:val="0"/>
          <w:sz w:val="28"/>
          <w:szCs w:val="28"/>
        </w:rPr>
        <w:t>我公司本着</w:t>
      </w:r>
      <w:r>
        <w:rPr>
          <w:rFonts w:ascii="仿宋_GB2312" w:eastAsia="仿宋_GB2312" w:hAnsi="楷体"/>
          <w:snapToGrid w:val="0"/>
          <w:kern w:val="0"/>
          <w:sz w:val="28"/>
          <w:szCs w:val="28"/>
        </w:rPr>
        <w:t>独立、客观、公正、合法、谨慎的原则</w:t>
      </w:r>
      <w:r>
        <w:rPr>
          <w:rFonts w:ascii="仿宋_GB2312" w:eastAsia="仿宋_GB2312" w:hAnsi="楷体" w:hint="eastAsia"/>
          <w:snapToGrid w:val="0"/>
          <w:kern w:val="0"/>
          <w:sz w:val="28"/>
          <w:szCs w:val="28"/>
        </w:rPr>
        <w:t>，广泛收集有关市场信息和估价对象信息的基础上，全面分析了影响估价对象评估价值的因素，根据国家有关房地产估价的法律法规和估价目的，按照科学的估价程序，并运用适当的估价方法，对本次估价对象进行测算确定估价对象于价值时点2019年4月29日的评估单价为12,660元/平方米，评估价值为4,630,000元，大写人民币肆佰陆拾叁万元整。详见《估价结果明细表》。</w:t>
      </w:r>
    </w:p>
    <w:p w:rsidR="00DD4A71" w:rsidRDefault="00DD4A71">
      <w:pPr>
        <w:adjustRightInd w:val="0"/>
        <w:snapToGrid w:val="0"/>
        <w:spacing w:line="360" w:lineRule="auto"/>
        <w:jc w:val="center"/>
        <w:rPr>
          <w:rFonts w:ascii="仿宋_GB2312" w:eastAsia="仿宋_GB2312" w:hAnsi="Arial"/>
          <w:b/>
          <w:snapToGrid w:val="0"/>
          <w:sz w:val="28"/>
        </w:rPr>
      </w:pPr>
    </w:p>
    <w:p w:rsidR="00DD4A71" w:rsidRDefault="002F65E9">
      <w:pPr>
        <w:adjustRightInd w:val="0"/>
        <w:snapToGrid w:val="0"/>
        <w:spacing w:line="360" w:lineRule="auto"/>
        <w:jc w:val="center"/>
        <w:rPr>
          <w:rFonts w:ascii="仿宋_GB2312" w:eastAsia="仿宋_GB2312" w:hAnsi="黑体"/>
          <w:kern w:val="0"/>
          <w:sz w:val="30"/>
          <w:szCs w:val="30"/>
        </w:rPr>
      </w:pPr>
      <w:r>
        <w:rPr>
          <w:rFonts w:ascii="仿宋_GB2312" w:eastAsia="仿宋_GB2312" w:hAnsi="Arial" w:hint="eastAsia"/>
          <w:b/>
          <w:snapToGrid w:val="0"/>
          <w:sz w:val="28"/>
        </w:rPr>
        <w:t>估价结果明细表</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3"/>
        <w:gridCol w:w="871"/>
        <w:gridCol w:w="1415"/>
        <w:gridCol w:w="2081"/>
        <w:gridCol w:w="1963"/>
      </w:tblGrid>
      <w:tr w:rsidR="00DD4A71">
        <w:trPr>
          <w:trHeight w:val="604"/>
        </w:trPr>
        <w:tc>
          <w:tcPr>
            <w:tcW w:w="3633"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估价对象</w:t>
            </w:r>
          </w:p>
        </w:tc>
        <w:tc>
          <w:tcPr>
            <w:tcW w:w="871"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用途</w:t>
            </w:r>
          </w:p>
        </w:tc>
        <w:tc>
          <w:tcPr>
            <w:tcW w:w="1415"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建筑面积</w:t>
            </w:r>
          </w:p>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w:t>
            </w:r>
            <w:r>
              <w:rPr>
                <w:rFonts w:ascii="仿宋_GB2312" w:hAnsi="宋体" w:cs="宋体" w:hint="eastAsia"/>
                <w:b/>
                <w:bCs/>
                <w:kern w:val="0"/>
                <w:sz w:val="24"/>
                <w:szCs w:val="24"/>
              </w:rPr>
              <w:t>㎡</w:t>
            </w:r>
            <w:r>
              <w:rPr>
                <w:rFonts w:ascii="仿宋_GB2312" w:eastAsia="仿宋_GB2312" w:hAnsi="宋体" w:cs="宋体" w:hint="eastAsia"/>
                <w:b/>
                <w:bCs/>
                <w:kern w:val="0"/>
                <w:sz w:val="24"/>
                <w:szCs w:val="24"/>
              </w:rPr>
              <w:t>）</w:t>
            </w:r>
          </w:p>
        </w:tc>
        <w:tc>
          <w:tcPr>
            <w:tcW w:w="2081"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估价单价</w:t>
            </w:r>
          </w:p>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（元/</w:t>
            </w:r>
            <w:r>
              <w:rPr>
                <w:rFonts w:ascii="仿宋_GB2312" w:hAnsi="宋体" w:cs="宋体" w:hint="eastAsia"/>
                <w:b/>
                <w:bCs/>
                <w:kern w:val="0"/>
                <w:sz w:val="24"/>
                <w:szCs w:val="24"/>
              </w:rPr>
              <w:t>㎡</w:t>
            </w:r>
            <w:r>
              <w:rPr>
                <w:rFonts w:ascii="仿宋_GB2312" w:eastAsia="仿宋_GB2312" w:hAnsi="宋体" w:cs="宋体" w:hint="eastAsia"/>
                <w:b/>
                <w:bCs/>
                <w:kern w:val="0"/>
                <w:sz w:val="24"/>
                <w:szCs w:val="24"/>
              </w:rPr>
              <w:t>）</w:t>
            </w:r>
          </w:p>
        </w:tc>
        <w:tc>
          <w:tcPr>
            <w:tcW w:w="1963" w:type="dxa"/>
            <w:vAlign w:val="center"/>
          </w:tcPr>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估价值</w:t>
            </w:r>
          </w:p>
          <w:p w:rsidR="00DD4A71" w:rsidRDefault="002F65E9">
            <w:pPr>
              <w:widowControl/>
              <w:jc w:val="center"/>
              <w:rPr>
                <w:rFonts w:ascii="仿宋_GB2312" w:eastAsia="仿宋_GB2312" w:hAnsi="宋体" w:cs="宋体"/>
                <w:b/>
                <w:bCs/>
                <w:kern w:val="0"/>
                <w:sz w:val="24"/>
                <w:szCs w:val="24"/>
              </w:rPr>
            </w:pPr>
            <w:r>
              <w:rPr>
                <w:rFonts w:ascii="仿宋_GB2312" w:eastAsia="仿宋_GB2312" w:hAnsi="宋体" w:cs="宋体" w:hint="eastAsia"/>
                <w:b/>
                <w:bCs/>
                <w:kern w:val="0"/>
                <w:sz w:val="24"/>
                <w:szCs w:val="24"/>
              </w:rPr>
              <w:t>（元）</w:t>
            </w:r>
          </w:p>
        </w:tc>
      </w:tr>
      <w:tr w:rsidR="00DD4A71">
        <w:trPr>
          <w:trHeight w:val="823"/>
        </w:trPr>
        <w:tc>
          <w:tcPr>
            <w:tcW w:w="3633"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汕头市潮阳区棉北街道平北居委飞盛别墅区J1幢</w:t>
            </w:r>
          </w:p>
        </w:tc>
        <w:tc>
          <w:tcPr>
            <w:tcW w:w="871"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别墅</w:t>
            </w:r>
          </w:p>
        </w:tc>
        <w:tc>
          <w:tcPr>
            <w:tcW w:w="1415"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365.72</w:t>
            </w:r>
          </w:p>
        </w:tc>
        <w:tc>
          <w:tcPr>
            <w:tcW w:w="2081"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12,660</w:t>
            </w:r>
          </w:p>
        </w:tc>
        <w:tc>
          <w:tcPr>
            <w:tcW w:w="1963" w:type="dxa"/>
            <w:vAlign w:val="center"/>
          </w:tcPr>
          <w:p w:rsidR="00DD4A71" w:rsidRDefault="002F65E9">
            <w:pPr>
              <w:widowControl/>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4,630,000</w:t>
            </w:r>
          </w:p>
        </w:tc>
      </w:tr>
    </w:tbl>
    <w:p w:rsidR="00DD4A71" w:rsidRDefault="002F65E9">
      <w:pPr>
        <w:rPr>
          <w:rFonts w:ascii="黑体" w:eastAsia="黑体"/>
          <w:snapToGrid w:val="0"/>
          <w:kern w:val="0"/>
          <w:sz w:val="30"/>
          <w:szCs w:val="30"/>
        </w:rPr>
      </w:pPr>
      <w:r>
        <w:rPr>
          <w:rFonts w:ascii="仿宋_GB2312" w:eastAsia="仿宋_GB2312" w:hAnsi="仿宋_GB2312" w:cs="仿宋_GB2312" w:hint="eastAsia"/>
          <w:kern w:val="0"/>
          <w:sz w:val="18"/>
          <w:szCs w:val="18"/>
        </w:rPr>
        <w:t>备注：根据委托方委托，估价对象拍卖成交时有关税费用由买受人承担，评估结果已考虑。</w:t>
      </w: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DD4A71">
      <w:pPr>
        <w:rPr>
          <w:rFonts w:ascii="黑体" w:eastAsia="黑体"/>
          <w:snapToGrid w:val="0"/>
          <w:kern w:val="0"/>
          <w:sz w:val="30"/>
          <w:szCs w:val="30"/>
        </w:rPr>
      </w:pPr>
    </w:p>
    <w:p w:rsidR="00DD4A71" w:rsidRDefault="002F65E9">
      <w:pPr>
        <w:pStyle w:val="10"/>
        <w:rPr>
          <w:rFonts w:ascii="黑体" w:eastAsia="黑体"/>
          <w:snapToGrid w:val="0"/>
          <w:kern w:val="0"/>
          <w:sz w:val="30"/>
          <w:szCs w:val="30"/>
        </w:rPr>
      </w:pPr>
      <w:bookmarkStart w:id="46" w:name="_Toc24059"/>
      <w:r>
        <w:rPr>
          <w:rFonts w:ascii="黑体" w:eastAsia="黑体" w:hint="eastAsia"/>
          <w:snapToGrid w:val="0"/>
          <w:kern w:val="0"/>
          <w:sz w:val="30"/>
          <w:szCs w:val="30"/>
        </w:rPr>
        <w:lastRenderedPageBreak/>
        <w:t>附　　件</w:t>
      </w:r>
      <w:bookmarkEnd w:id="42"/>
      <w:bookmarkEnd w:id="43"/>
      <w:bookmarkEnd w:id="44"/>
      <w:bookmarkEnd w:id="45"/>
      <w:bookmarkEnd w:id="46"/>
    </w:p>
    <w:p w:rsidR="00DD4A71" w:rsidRDefault="00DD4A71"/>
    <w:p w:rsidR="00DD4A71" w:rsidRDefault="00DD4A71">
      <w:pPr>
        <w:jc w:val="center"/>
        <w:rPr>
          <w:snapToGrid w:val="0"/>
          <w:kern w:val="0"/>
          <w:sz w:val="24"/>
        </w:rPr>
      </w:pPr>
    </w:p>
    <w:p w:rsidR="00DD4A71" w:rsidRDefault="002F65E9" w:rsidP="002F65E9">
      <w:pPr>
        <w:pStyle w:val="2"/>
        <w:snapToGrid w:val="0"/>
        <w:spacing w:before="120" w:after="0" w:line="360" w:lineRule="auto"/>
        <w:ind w:firstLineChars="358" w:firstLine="1209"/>
        <w:rPr>
          <w:rFonts w:ascii="仿宋_GB2312" w:eastAsia="仿宋_GB2312" w:hAnsi="Times New Roman"/>
          <w:b w:val="0"/>
          <w:bCs w:val="0"/>
          <w:snapToGrid w:val="0"/>
          <w:kern w:val="0"/>
          <w:sz w:val="28"/>
          <w:szCs w:val="28"/>
        </w:rPr>
      </w:pPr>
      <w:bookmarkStart w:id="47" w:name="_Toc339438810"/>
      <w:bookmarkStart w:id="48" w:name="_Toc273364716"/>
      <w:bookmarkStart w:id="49" w:name="_Toc262224750"/>
      <w:bookmarkStart w:id="50" w:name="_Toc262454110"/>
      <w:bookmarkStart w:id="51" w:name="_Toc9573"/>
      <w:r>
        <w:rPr>
          <w:rFonts w:ascii="仿宋_GB2312" w:eastAsia="仿宋_GB2312" w:hAnsi="Times New Roman" w:hint="eastAsia"/>
          <w:b w:val="0"/>
          <w:bCs w:val="0"/>
          <w:snapToGrid w:val="0"/>
          <w:kern w:val="0"/>
          <w:sz w:val="28"/>
          <w:szCs w:val="28"/>
        </w:rPr>
        <w:t>一、估价对象的地理位置示意图</w:t>
      </w:r>
      <w:bookmarkEnd w:id="47"/>
      <w:bookmarkEnd w:id="48"/>
      <w:bookmarkEnd w:id="49"/>
      <w:bookmarkEnd w:id="50"/>
      <w:bookmarkEnd w:id="51"/>
    </w:p>
    <w:p w:rsidR="00DD4A71" w:rsidRDefault="002F65E9" w:rsidP="002F65E9">
      <w:pPr>
        <w:pStyle w:val="2"/>
        <w:snapToGrid w:val="0"/>
        <w:spacing w:before="120" w:after="0" w:line="360" w:lineRule="auto"/>
        <w:ind w:firstLineChars="358" w:firstLine="1209"/>
        <w:rPr>
          <w:rFonts w:ascii="仿宋_GB2312" w:eastAsia="仿宋_GB2312" w:hAnsi="Times New Roman"/>
          <w:b w:val="0"/>
          <w:bCs w:val="0"/>
          <w:snapToGrid w:val="0"/>
          <w:kern w:val="0"/>
          <w:sz w:val="28"/>
          <w:szCs w:val="28"/>
        </w:rPr>
      </w:pPr>
      <w:bookmarkStart w:id="52" w:name="_Toc339438811"/>
      <w:bookmarkStart w:id="53" w:name="_Toc262224752"/>
      <w:bookmarkStart w:id="54" w:name="_Toc273364717"/>
      <w:bookmarkStart w:id="55" w:name="_Toc262454112"/>
      <w:bookmarkStart w:id="56" w:name="_Toc9875"/>
      <w:r>
        <w:rPr>
          <w:rFonts w:ascii="仿宋_GB2312" w:eastAsia="仿宋_GB2312" w:hAnsi="Times New Roman" w:hint="eastAsia"/>
          <w:b w:val="0"/>
          <w:bCs w:val="0"/>
          <w:snapToGrid w:val="0"/>
          <w:kern w:val="0"/>
          <w:sz w:val="28"/>
          <w:szCs w:val="28"/>
        </w:rPr>
        <w:t>二、估价对象权属证明复印件</w:t>
      </w:r>
      <w:bookmarkEnd w:id="52"/>
      <w:bookmarkEnd w:id="53"/>
      <w:bookmarkEnd w:id="54"/>
      <w:bookmarkEnd w:id="55"/>
      <w:bookmarkEnd w:id="56"/>
    </w:p>
    <w:p w:rsidR="00DD4A71" w:rsidRDefault="002F65E9" w:rsidP="002F65E9">
      <w:pPr>
        <w:pStyle w:val="2"/>
        <w:snapToGrid w:val="0"/>
        <w:spacing w:before="120" w:after="0" w:line="360" w:lineRule="auto"/>
        <w:ind w:firstLineChars="358" w:firstLine="1209"/>
        <w:rPr>
          <w:rFonts w:ascii="仿宋_GB2312" w:eastAsia="仿宋_GB2312" w:hAnsi="Times New Roman"/>
          <w:b w:val="0"/>
          <w:bCs w:val="0"/>
          <w:snapToGrid w:val="0"/>
          <w:kern w:val="0"/>
          <w:sz w:val="28"/>
          <w:szCs w:val="28"/>
        </w:rPr>
      </w:pPr>
      <w:bookmarkStart w:id="57" w:name="_Toc339438812"/>
      <w:bookmarkStart w:id="58" w:name="_Toc12281"/>
      <w:bookmarkStart w:id="59" w:name="_Toc262224753"/>
      <w:bookmarkStart w:id="60" w:name="_Toc262454113"/>
      <w:bookmarkStart w:id="61" w:name="_Toc273364718"/>
      <w:r>
        <w:rPr>
          <w:rFonts w:ascii="仿宋_GB2312" w:eastAsia="仿宋_GB2312" w:hAnsi="Times New Roman" w:hint="eastAsia"/>
          <w:b w:val="0"/>
          <w:bCs w:val="0"/>
          <w:snapToGrid w:val="0"/>
          <w:kern w:val="0"/>
          <w:sz w:val="28"/>
          <w:szCs w:val="28"/>
        </w:rPr>
        <w:t>三、评估委托合同及委托方身份证复印件</w:t>
      </w:r>
      <w:bookmarkEnd w:id="57"/>
      <w:bookmarkEnd w:id="58"/>
    </w:p>
    <w:p w:rsidR="00DD4A71" w:rsidRDefault="002F65E9" w:rsidP="002F65E9">
      <w:pPr>
        <w:pStyle w:val="2"/>
        <w:snapToGrid w:val="0"/>
        <w:spacing w:before="120" w:after="0" w:line="360" w:lineRule="auto"/>
        <w:ind w:firstLineChars="358" w:firstLine="1209"/>
        <w:rPr>
          <w:rFonts w:ascii="仿宋_GB2312" w:eastAsia="仿宋_GB2312" w:hAnsi="Times New Roman"/>
          <w:b w:val="0"/>
          <w:bCs w:val="0"/>
          <w:snapToGrid w:val="0"/>
          <w:kern w:val="0"/>
          <w:sz w:val="28"/>
          <w:szCs w:val="28"/>
        </w:rPr>
      </w:pPr>
      <w:bookmarkStart w:id="62" w:name="_Toc339438813"/>
      <w:bookmarkStart w:id="63" w:name="_Toc29544"/>
      <w:r>
        <w:rPr>
          <w:rFonts w:ascii="仿宋_GB2312" w:eastAsia="仿宋_GB2312" w:hAnsi="Times New Roman" w:hint="eastAsia"/>
          <w:b w:val="0"/>
          <w:bCs w:val="0"/>
          <w:snapToGrid w:val="0"/>
          <w:kern w:val="0"/>
          <w:sz w:val="28"/>
          <w:szCs w:val="28"/>
        </w:rPr>
        <w:t>四、估价机构资质与工商营业执照复印件</w:t>
      </w:r>
      <w:bookmarkEnd w:id="59"/>
      <w:bookmarkEnd w:id="60"/>
      <w:bookmarkEnd w:id="61"/>
      <w:bookmarkEnd w:id="62"/>
      <w:bookmarkEnd w:id="63"/>
    </w:p>
    <w:p w:rsidR="00DD4A71" w:rsidRDefault="002F65E9" w:rsidP="002F65E9">
      <w:pPr>
        <w:pStyle w:val="2"/>
        <w:snapToGrid w:val="0"/>
        <w:spacing w:before="120" w:after="0" w:line="360" w:lineRule="auto"/>
        <w:ind w:firstLineChars="358" w:firstLine="1209"/>
        <w:rPr>
          <w:rFonts w:ascii="仿宋_GB2312" w:eastAsia="仿宋_GB2312" w:hAnsi="Times New Roman"/>
          <w:b w:val="0"/>
          <w:bCs w:val="0"/>
          <w:snapToGrid w:val="0"/>
          <w:kern w:val="0"/>
          <w:sz w:val="28"/>
          <w:szCs w:val="28"/>
        </w:rPr>
      </w:pPr>
      <w:bookmarkStart w:id="64" w:name="_Toc262454114"/>
      <w:bookmarkStart w:id="65" w:name="_Toc339438814"/>
      <w:bookmarkStart w:id="66" w:name="_Toc262224754"/>
      <w:bookmarkStart w:id="67" w:name="_Toc273364719"/>
      <w:bookmarkStart w:id="68" w:name="_Toc14049"/>
      <w:r>
        <w:rPr>
          <w:rFonts w:ascii="仿宋_GB2312" w:eastAsia="仿宋_GB2312" w:hAnsi="Times New Roman" w:hint="eastAsia"/>
          <w:b w:val="0"/>
          <w:bCs w:val="0"/>
          <w:snapToGrid w:val="0"/>
          <w:kern w:val="0"/>
          <w:sz w:val="28"/>
          <w:szCs w:val="28"/>
        </w:rPr>
        <w:t>五、注册房地产估价师注册证书复印件</w:t>
      </w:r>
      <w:bookmarkEnd w:id="64"/>
      <w:bookmarkEnd w:id="65"/>
      <w:bookmarkEnd w:id="66"/>
      <w:bookmarkEnd w:id="67"/>
      <w:bookmarkEnd w:id="68"/>
    </w:p>
    <w:p w:rsidR="00DD4A71" w:rsidRDefault="00DD4A71">
      <w:pPr>
        <w:rPr>
          <w:snapToGrid w:val="0"/>
          <w:kern w:val="0"/>
          <w:sz w:val="24"/>
        </w:rPr>
      </w:pPr>
    </w:p>
    <w:sectPr w:rsidR="00DD4A71" w:rsidSect="00DD4A71">
      <w:footerReference w:type="default" r:id="rId19"/>
      <w:pgSz w:w="11907" w:h="16840"/>
      <w:pgMar w:top="1440" w:right="1080" w:bottom="1440" w:left="1080" w:header="680" w:footer="851" w:gutter="284"/>
      <w:pgNumType w:start="1"/>
      <w:cols w:space="720"/>
      <w:docGrid w:type="linesAndChars" w:linePitch="475" w:charSpace="1182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5E9" w:rsidRDefault="002F65E9" w:rsidP="00DD4A71">
      <w:r>
        <w:separator/>
      </w:r>
    </w:p>
  </w:endnote>
  <w:endnote w:type="continuationSeparator" w:id="0">
    <w:p w:rsidR="002F65E9" w:rsidRDefault="002F65E9" w:rsidP="00DD4A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Bookman Old Style">
    <w:charset w:val="00"/>
    <w:family w:val="modern"/>
    <w:pitch w:val="default"/>
    <w:sig w:usb0="00000287" w:usb1="00000000" w:usb2="00000000" w:usb3="00000000" w:csb0="2000009F" w:csb1="DFD70000"/>
  </w:font>
  <w:font w:name="Calibri">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华文细黑">
    <w:charset w:val="86"/>
    <w:family w:val="auto"/>
    <w:pitch w:val="default"/>
    <w:sig w:usb0="00000287" w:usb1="080F0000" w:usb2="00000000" w:usb3="00000000" w:csb0="0004009F" w:csb1="DFD70000"/>
  </w:font>
  <w:font w:name="微软雅黑">
    <w:charset w:val="86"/>
    <w:family w:val="decorative"/>
    <w:pitch w:val="default"/>
    <w:sig w:usb0="80000287" w:usb1="2A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文鼎中隶简">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方正楷体简体">
    <w:altName w:val="宋体"/>
    <w:charset w:val="86"/>
    <w:family w:val="script"/>
    <w:pitch w:val="default"/>
    <w:sig w:usb0="00000000" w:usb1="00000000" w:usb2="00000010" w:usb3="00000000" w:csb0="00040000" w:csb1="00000000"/>
  </w:font>
  <w:font w:name="仿宋">
    <w:altName w:val="宋体"/>
    <w:charset w:val="86"/>
    <w:family w:val="swiss"/>
    <w:pitch w:val="default"/>
    <w:sig w:usb0="00000000" w:usb1="00000000" w:usb2="00000016" w:usb3="00000000" w:csb0="00040001" w:csb1="00000000"/>
  </w:font>
  <w:font w:name="楷体">
    <w:altName w:val="楷体_GB2312"/>
    <w:charset w:val="86"/>
    <w:family w:val="swiss"/>
    <w:pitch w:val="default"/>
    <w:sig w:usb0="00000000" w:usb1="0000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E9" w:rsidRDefault="002F65E9">
    <w:pPr>
      <w:pStyle w:val="af"/>
      <w:jc w:val="center"/>
    </w:pPr>
    <w:r>
      <w:t xml:space="preserve">- </w:t>
    </w:r>
    <w:fldSimple w:instr=" PAGE ">
      <w:r>
        <w:rPr>
          <w:noProof/>
        </w:rPr>
        <w:t>1</w:t>
      </w:r>
    </w:fldSimple>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E9" w:rsidRDefault="002F65E9">
    <w:pPr>
      <w:pStyle w:val="af"/>
      <w:jc w:val="center"/>
    </w:pPr>
    <w:r>
      <w:rPr>
        <w:kern w:val="0"/>
        <w:sz w:val="20"/>
      </w:rPr>
      <w:t xml:space="preserve">- </w:t>
    </w:r>
    <w:r>
      <w:rPr>
        <w:kern w:val="0"/>
        <w:sz w:val="20"/>
      </w:rPr>
      <w:fldChar w:fldCharType="begin"/>
    </w:r>
    <w:r>
      <w:rPr>
        <w:kern w:val="0"/>
        <w:sz w:val="20"/>
      </w:rPr>
      <w:instrText xml:space="preserve"> PAGE </w:instrText>
    </w:r>
    <w:r>
      <w:rPr>
        <w:kern w:val="0"/>
        <w:sz w:val="20"/>
      </w:rPr>
      <w:fldChar w:fldCharType="separate"/>
    </w:r>
    <w:r>
      <w:rPr>
        <w:noProof/>
        <w:kern w:val="0"/>
        <w:sz w:val="20"/>
      </w:rPr>
      <w:t>32</w:t>
    </w:r>
    <w:r>
      <w:rPr>
        <w:kern w:val="0"/>
        <w:sz w:val="20"/>
      </w:rPr>
      <w:fldChar w:fldCharType="end"/>
    </w:r>
    <w:r>
      <w:rPr>
        <w:kern w:val="0"/>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5E9" w:rsidRDefault="002F65E9" w:rsidP="00DD4A71">
      <w:r>
        <w:separator/>
      </w:r>
    </w:p>
  </w:footnote>
  <w:footnote w:type="continuationSeparator" w:id="0">
    <w:p w:rsidR="002F65E9" w:rsidRDefault="002F65E9" w:rsidP="00DD4A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054"/>
    <w:multiLevelType w:val="singleLevel"/>
    <w:tmpl w:val="00270054"/>
    <w:lvl w:ilvl="0">
      <w:start w:val="1"/>
      <w:numFmt w:val="japaneseCounting"/>
      <w:pStyle w:val="1"/>
      <w:lvlText w:val="%1、"/>
      <w:lvlJc w:val="left"/>
      <w:pPr>
        <w:tabs>
          <w:tab w:val="left" w:pos="420"/>
        </w:tabs>
        <w:ind w:left="420" w:hanging="420"/>
      </w:pPr>
      <w:rPr>
        <w:rFonts w:hint="eastAsia"/>
      </w:rPr>
    </w:lvl>
  </w:abstractNum>
  <w:abstractNum w:abstractNumId="1">
    <w:nsid w:val="3B87CEAD"/>
    <w:multiLevelType w:val="singleLevel"/>
    <w:tmpl w:val="3B87CEAD"/>
    <w:lvl w:ilvl="0">
      <w:start w:val="1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proofState w:spelling="clean"/>
  <w:attachedTemplate r:id="rId1"/>
  <w:documentProtection w:edit="readOnly" w:enforcement="1" w:cryptProviderType="rsaFull" w:cryptAlgorithmClass="hash" w:cryptAlgorithmType="typeAny" w:cryptAlgorithmSid="4" w:cryptSpinCount="0" w:hash="/ae9r3Br0tlqYjtOHxVmuhyFMuI=" w:salt="VERZmtxdGYqpMApPYcF+pw=="/>
  <w:defaultTabStop w:val="425"/>
  <w:drawingGridHorizontalSpacing w:val="134"/>
  <w:drawingGridVerticalSpacing w:val="475"/>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doNotBreakWrappedTables/>
    <w:doNotWrapTextWithPunct/>
    <w:doNotUseEastAsianBreakRules/>
    <w:useFELayout/>
    <w:doNotUseIndentAsNumberingTabStop/>
    <w:useAltKinsokuLineBreakRules/>
  </w:compat>
  <w:docVars>
    <w:docVar w:name="{848D1A76-D7D4-4EAB-AF71-E00A48D8E7BB}" w:val="2Z47B1y9pHO0LCPGF3jbhnelA5iMqmra8xTsSWRgXUckJdzv+Ew=K6YQDVfuItN/o"/>
    <w:docVar w:name="DocumentID" w:val="{88927C4C-20F3-411E-A5EB-6664D2B48310}"/>
  </w:docVars>
  <w:rsids>
    <w:rsidRoot w:val="00172A27"/>
    <w:rsid w:val="0000115E"/>
    <w:rsid w:val="000025DD"/>
    <w:rsid w:val="00002797"/>
    <w:rsid w:val="00002BB8"/>
    <w:rsid w:val="00004B15"/>
    <w:rsid w:val="00005021"/>
    <w:rsid w:val="000050EA"/>
    <w:rsid w:val="000052F2"/>
    <w:rsid w:val="00005D7A"/>
    <w:rsid w:val="000109D1"/>
    <w:rsid w:val="00010E08"/>
    <w:rsid w:val="0001123E"/>
    <w:rsid w:val="000124B0"/>
    <w:rsid w:val="0001318B"/>
    <w:rsid w:val="0001375F"/>
    <w:rsid w:val="00015EC3"/>
    <w:rsid w:val="0001685D"/>
    <w:rsid w:val="00016C94"/>
    <w:rsid w:val="00016D00"/>
    <w:rsid w:val="00016E63"/>
    <w:rsid w:val="0001739D"/>
    <w:rsid w:val="00017B81"/>
    <w:rsid w:val="00017D05"/>
    <w:rsid w:val="00020284"/>
    <w:rsid w:val="000209C8"/>
    <w:rsid w:val="00021176"/>
    <w:rsid w:val="00021B68"/>
    <w:rsid w:val="00021DD3"/>
    <w:rsid w:val="00023531"/>
    <w:rsid w:val="0002440D"/>
    <w:rsid w:val="00026028"/>
    <w:rsid w:val="00026D15"/>
    <w:rsid w:val="00030C60"/>
    <w:rsid w:val="0003130A"/>
    <w:rsid w:val="0003407D"/>
    <w:rsid w:val="00034357"/>
    <w:rsid w:val="00034400"/>
    <w:rsid w:val="00036BB7"/>
    <w:rsid w:val="00037C40"/>
    <w:rsid w:val="0004002A"/>
    <w:rsid w:val="000444B3"/>
    <w:rsid w:val="000447EC"/>
    <w:rsid w:val="00044EF6"/>
    <w:rsid w:val="00044F17"/>
    <w:rsid w:val="00045184"/>
    <w:rsid w:val="0004549F"/>
    <w:rsid w:val="000459ED"/>
    <w:rsid w:val="00045CCC"/>
    <w:rsid w:val="0005150D"/>
    <w:rsid w:val="000519E7"/>
    <w:rsid w:val="00052046"/>
    <w:rsid w:val="00052EC9"/>
    <w:rsid w:val="00053521"/>
    <w:rsid w:val="000539E8"/>
    <w:rsid w:val="000541A4"/>
    <w:rsid w:val="000541A6"/>
    <w:rsid w:val="0005456F"/>
    <w:rsid w:val="00054762"/>
    <w:rsid w:val="00054816"/>
    <w:rsid w:val="00055CBE"/>
    <w:rsid w:val="0005680E"/>
    <w:rsid w:val="00060533"/>
    <w:rsid w:val="00060F41"/>
    <w:rsid w:val="0006246C"/>
    <w:rsid w:val="0006367C"/>
    <w:rsid w:val="0006428C"/>
    <w:rsid w:val="00064619"/>
    <w:rsid w:val="00064B3F"/>
    <w:rsid w:val="000650F2"/>
    <w:rsid w:val="000652C0"/>
    <w:rsid w:val="00065559"/>
    <w:rsid w:val="00070675"/>
    <w:rsid w:val="00071299"/>
    <w:rsid w:val="0007278F"/>
    <w:rsid w:val="00072F6D"/>
    <w:rsid w:val="0007417D"/>
    <w:rsid w:val="000746EB"/>
    <w:rsid w:val="00074EED"/>
    <w:rsid w:val="00075E60"/>
    <w:rsid w:val="00075F67"/>
    <w:rsid w:val="00076192"/>
    <w:rsid w:val="00076318"/>
    <w:rsid w:val="000765CF"/>
    <w:rsid w:val="00076C13"/>
    <w:rsid w:val="00076C69"/>
    <w:rsid w:val="0007719C"/>
    <w:rsid w:val="00077228"/>
    <w:rsid w:val="000776EA"/>
    <w:rsid w:val="00080291"/>
    <w:rsid w:val="000810B2"/>
    <w:rsid w:val="00081102"/>
    <w:rsid w:val="00081524"/>
    <w:rsid w:val="00081BEC"/>
    <w:rsid w:val="00081D0E"/>
    <w:rsid w:val="00081EBE"/>
    <w:rsid w:val="00082D3E"/>
    <w:rsid w:val="000832A5"/>
    <w:rsid w:val="00083702"/>
    <w:rsid w:val="00083ABA"/>
    <w:rsid w:val="00083D9D"/>
    <w:rsid w:val="00084A06"/>
    <w:rsid w:val="00085428"/>
    <w:rsid w:val="00085C98"/>
    <w:rsid w:val="00086BED"/>
    <w:rsid w:val="00087C23"/>
    <w:rsid w:val="00087FF2"/>
    <w:rsid w:val="00090761"/>
    <w:rsid w:val="000910DF"/>
    <w:rsid w:val="00091249"/>
    <w:rsid w:val="00092B2B"/>
    <w:rsid w:val="00092C39"/>
    <w:rsid w:val="00092EA2"/>
    <w:rsid w:val="000930DD"/>
    <w:rsid w:val="00093483"/>
    <w:rsid w:val="00095C4E"/>
    <w:rsid w:val="00095CCB"/>
    <w:rsid w:val="0009601C"/>
    <w:rsid w:val="00096034"/>
    <w:rsid w:val="000967DB"/>
    <w:rsid w:val="000968FA"/>
    <w:rsid w:val="0009754F"/>
    <w:rsid w:val="0009796D"/>
    <w:rsid w:val="00097EA4"/>
    <w:rsid w:val="000A0215"/>
    <w:rsid w:val="000A13B9"/>
    <w:rsid w:val="000A2784"/>
    <w:rsid w:val="000A32DB"/>
    <w:rsid w:val="000A3697"/>
    <w:rsid w:val="000A5C96"/>
    <w:rsid w:val="000A5D50"/>
    <w:rsid w:val="000A5FD7"/>
    <w:rsid w:val="000A6C59"/>
    <w:rsid w:val="000A70C5"/>
    <w:rsid w:val="000B0773"/>
    <w:rsid w:val="000B0872"/>
    <w:rsid w:val="000B14A5"/>
    <w:rsid w:val="000B19EB"/>
    <w:rsid w:val="000B1D48"/>
    <w:rsid w:val="000B230C"/>
    <w:rsid w:val="000B2B98"/>
    <w:rsid w:val="000B37C3"/>
    <w:rsid w:val="000B42E3"/>
    <w:rsid w:val="000B4D02"/>
    <w:rsid w:val="000B58BE"/>
    <w:rsid w:val="000B6671"/>
    <w:rsid w:val="000B672C"/>
    <w:rsid w:val="000B6C65"/>
    <w:rsid w:val="000B6E74"/>
    <w:rsid w:val="000B719E"/>
    <w:rsid w:val="000B79C4"/>
    <w:rsid w:val="000B7A69"/>
    <w:rsid w:val="000B7EAC"/>
    <w:rsid w:val="000C0A8D"/>
    <w:rsid w:val="000C263A"/>
    <w:rsid w:val="000C28C5"/>
    <w:rsid w:val="000C316E"/>
    <w:rsid w:val="000C543E"/>
    <w:rsid w:val="000C58AC"/>
    <w:rsid w:val="000C66CA"/>
    <w:rsid w:val="000C6DBE"/>
    <w:rsid w:val="000C7D3F"/>
    <w:rsid w:val="000C7DDE"/>
    <w:rsid w:val="000D035D"/>
    <w:rsid w:val="000D037B"/>
    <w:rsid w:val="000D0D58"/>
    <w:rsid w:val="000D1207"/>
    <w:rsid w:val="000D131F"/>
    <w:rsid w:val="000D208E"/>
    <w:rsid w:val="000D3A0E"/>
    <w:rsid w:val="000D40C7"/>
    <w:rsid w:val="000D4606"/>
    <w:rsid w:val="000E14E5"/>
    <w:rsid w:val="000E19DA"/>
    <w:rsid w:val="000E2910"/>
    <w:rsid w:val="000E32BA"/>
    <w:rsid w:val="000E4560"/>
    <w:rsid w:val="000E470E"/>
    <w:rsid w:val="000E47BA"/>
    <w:rsid w:val="000E4CB4"/>
    <w:rsid w:val="000E4ED1"/>
    <w:rsid w:val="000E59AD"/>
    <w:rsid w:val="000E6A95"/>
    <w:rsid w:val="000F0B68"/>
    <w:rsid w:val="000F30BE"/>
    <w:rsid w:val="000F5436"/>
    <w:rsid w:val="000F57D3"/>
    <w:rsid w:val="000F5D5C"/>
    <w:rsid w:val="000F5FBA"/>
    <w:rsid w:val="000F60CF"/>
    <w:rsid w:val="0010095F"/>
    <w:rsid w:val="00100EEC"/>
    <w:rsid w:val="00100F0D"/>
    <w:rsid w:val="001010EF"/>
    <w:rsid w:val="00102588"/>
    <w:rsid w:val="0010497C"/>
    <w:rsid w:val="00105250"/>
    <w:rsid w:val="00105931"/>
    <w:rsid w:val="00105B89"/>
    <w:rsid w:val="00112085"/>
    <w:rsid w:val="001125DC"/>
    <w:rsid w:val="00113BDC"/>
    <w:rsid w:val="001147FC"/>
    <w:rsid w:val="00114EB9"/>
    <w:rsid w:val="001169C9"/>
    <w:rsid w:val="00116CFA"/>
    <w:rsid w:val="00116D34"/>
    <w:rsid w:val="00116FD6"/>
    <w:rsid w:val="00117094"/>
    <w:rsid w:val="00117570"/>
    <w:rsid w:val="0011785A"/>
    <w:rsid w:val="001200ED"/>
    <w:rsid w:val="00120256"/>
    <w:rsid w:val="00122331"/>
    <w:rsid w:val="001228FA"/>
    <w:rsid w:val="00123198"/>
    <w:rsid w:val="001238CF"/>
    <w:rsid w:val="0012405A"/>
    <w:rsid w:val="0012438B"/>
    <w:rsid w:val="00124516"/>
    <w:rsid w:val="00124660"/>
    <w:rsid w:val="00125ED9"/>
    <w:rsid w:val="00126D6E"/>
    <w:rsid w:val="00127855"/>
    <w:rsid w:val="00127911"/>
    <w:rsid w:val="0013058D"/>
    <w:rsid w:val="00130A37"/>
    <w:rsid w:val="001315B2"/>
    <w:rsid w:val="00131674"/>
    <w:rsid w:val="00131993"/>
    <w:rsid w:val="00131C5F"/>
    <w:rsid w:val="00131C79"/>
    <w:rsid w:val="0013271E"/>
    <w:rsid w:val="0013273C"/>
    <w:rsid w:val="00133500"/>
    <w:rsid w:val="00133BD0"/>
    <w:rsid w:val="00135AC7"/>
    <w:rsid w:val="00136436"/>
    <w:rsid w:val="0013661A"/>
    <w:rsid w:val="00136689"/>
    <w:rsid w:val="00136C02"/>
    <w:rsid w:val="00136E76"/>
    <w:rsid w:val="001377CD"/>
    <w:rsid w:val="00137DFC"/>
    <w:rsid w:val="00140384"/>
    <w:rsid w:val="001403B9"/>
    <w:rsid w:val="001403D3"/>
    <w:rsid w:val="00140BE7"/>
    <w:rsid w:val="00140BF2"/>
    <w:rsid w:val="001418D0"/>
    <w:rsid w:val="00144688"/>
    <w:rsid w:val="00144F38"/>
    <w:rsid w:val="001451F8"/>
    <w:rsid w:val="00145794"/>
    <w:rsid w:val="00145855"/>
    <w:rsid w:val="00145A62"/>
    <w:rsid w:val="00145D5D"/>
    <w:rsid w:val="00150126"/>
    <w:rsid w:val="001506A2"/>
    <w:rsid w:val="001507EB"/>
    <w:rsid w:val="001509CC"/>
    <w:rsid w:val="001509E5"/>
    <w:rsid w:val="00151DBA"/>
    <w:rsid w:val="00151FEB"/>
    <w:rsid w:val="0015202B"/>
    <w:rsid w:val="001549FE"/>
    <w:rsid w:val="00155DCF"/>
    <w:rsid w:val="001561F9"/>
    <w:rsid w:val="001570D8"/>
    <w:rsid w:val="001572E2"/>
    <w:rsid w:val="00157D09"/>
    <w:rsid w:val="00157E1F"/>
    <w:rsid w:val="00160210"/>
    <w:rsid w:val="001612B4"/>
    <w:rsid w:val="00161E1A"/>
    <w:rsid w:val="00161FB7"/>
    <w:rsid w:val="00162B90"/>
    <w:rsid w:val="001640F7"/>
    <w:rsid w:val="00164638"/>
    <w:rsid w:val="001648F6"/>
    <w:rsid w:val="00165A6D"/>
    <w:rsid w:val="0016638D"/>
    <w:rsid w:val="001678E9"/>
    <w:rsid w:val="0017097C"/>
    <w:rsid w:val="0017171B"/>
    <w:rsid w:val="00172A19"/>
    <w:rsid w:val="00172A27"/>
    <w:rsid w:val="00172C5D"/>
    <w:rsid w:val="00173989"/>
    <w:rsid w:val="00173C26"/>
    <w:rsid w:val="001745C4"/>
    <w:rsid w:val="00175183"/>
    <w:rsid w:val="001758EA"/>
    <w:rsid w:val="00175D9D"/>
    <w:rsid w:val="001764FC"/>
    <w:rsid w:val="00176D5D"/>
    <w:rsid w:val="0017722D"/>
    <w:rsid w:val="00177B6A"/>
    <w:rsid w:val="00180657"/>
    <w:rsid w:val="0018153B"/>
    <w:rsid w:val="00181FCD"/>
    <w:rsid w:val="00182431"/>
    <w:rsid w:val="00182E81"/>
    <w:rsid w:val="00183A82"/>
    <w:rsid w:val="001842CA"/>
    <w:rsid w:val="0018524A"/>
    <w:rsid w:val="001857B2"/>
    <w:rsid w:val="001865D5"/>
    <w:rsid w:val="00186F42"/>
    <w:rsid w:val="00190E17"/>
    <w:rsid w:val="001913D6"/>
    <w:rsid w:val="00192780"/>
    <w:rsid w:val="00196B05"/>
    <w:rsid w:val="00196C70"/>
    <w:rsid w:val="001A0694"/>
    <w:rsid w:val="001A105B"/>
    <w:rsid w:val="001A159A"/>
    <w:rsid w:val="001A2582"/>
    <w:rsid w:val="001A4008"/>
    <w:rsid w:val="001A49B7"/>
    <w:rsid w:val="001A622F"/>
    <w:rsid w:val="001A647C"/>
    <w:rsid w:val="001A6491"/>
    <w:rsid w:val="001A6A92"/>
    <w:rsid w:val="001B1281"/>
    <w:rsid w:val="001B146F"/>
    <w:rsid w:val="001B1618"/>
    <w:rsid w:val="001B1CF9"/>
    <w:rsid w:val="001B20C6"/>
    <w:rsid w:val="001B275E"/>
    <w:rsid w:val="001B27D7"/>
    <w:rsid w:val="001B28BA"/>
    <w:rsid w:val="001B31C6"/>
    <w:rsid w:val="001B4577"/>
    <w:rsid w:val="001B5285"/>
    <w:rsid w:val="001B6638"/>
    <w:rsid w:val="001B6AE7"/>
    <w:rsid w:val="001C1928"/>
    <w:rsid w:val="001C3EC0"/>
    <w:rsid w:val="001C4007"/>
    <w:rsid w:val="001C458C"/>
    <w:rsid w:val="001C52E2"/>
    <w:rsid w:val="001C58E4"/>
    <w:rsid w:val="001C650F"/>
    <w:rsid w:val="001C6DD2"/>
    <w:rsid w:val="001C7A72"/>
    <w:rsid w:val="001C7CA0"/>
    <w:rsid w:val="001D14A5"/>
    <w:rsid w:val="001D2295"/>
    <w:rsid w:val="001D2A06"/>
    <w:rsid w:val="001D2A84"/>
    <w:rsid w:val="001D4573"/>
    <w:rsid w:val="001D5A18"/>
    <w:rsid w:val="001D5F9D"/>
    <w:rsid w:val="001D65DF"/>
    <w:rsid w:val="001D7627"/>
    <w:rsid w:val="001D79F2"/>
    <w:rsid w:val="001D7BAA"/>
    <w:rsid w:val="001E037D"/>
    <w:rsid w:val="001E0DF0"/>
    <w:rsid w:val="001E1E28"/>
    <w:rsid w:val="001E26BF"/>
    <w:rsid w:val="001E42EF"/>
    <w:rsid w:val="001E44D7"/>
    <w:rsid w:val="001E5CE1"/>
    <w:rsid w:val="001E61E6"/>
    <w:rsid w:val="001E64B7"/>
    <w:rsid w:val="001E6BD5"/>
    <w:rsid w:val="001F0384"/>
    <w:rsid w:val="001F0E0E"/>
    <w:rsid w:val="001F2465"/>
    <w:rsid w:val="001F39AB"/>
    <w:rsid w:val="001F70AE"/>
    <w:rsid w:val="001F763C"/>
    <w:rsid w:val="001F7E03"/>
    <w:rsid w:val="002015EF"/>
    <w:rsid w:val="002017AA"/>
    <w:rsid w:val="00202599"/>
    <w:rsid w:val="00202842"/>
    <w:rsid w:val="00202D6A"/>
    <w:rsid w:val="00203378"/>
    <w:rsid w:val="002037D3"/>
    <w:rsid w:val="00203F0B"/>
    <w:rsid w:val="00203FA2"/>
    <w:rsid w:val="00207840"/>
    <w:rsid w:val="0021058C"/>
    <w:rsid w:val="002115C5"/>
    <w:rsid w:val="002120C8"/>
    <w:rsid w:val="002122AE"/>
    <w:rsid w:val="00212D17"/>
    <w:rsid w:val="0021334D"/>
    <w:rsid w:val="002138E5"/>
    <w:rsid w:val="002140DE"/>
    <w:rsid w:val="002171EE"/>
    <w:rsid w:val="00221CCD"/>
    <w:rsid w:val="002246BD"/>
    <w:rsid w:val="00224C8C"/>
    <w:rsid w:val="0022550B"/>
    <w:rsid w:val="00225DE7"/>
    <w:rsid w:val="0022774C"/>
    <w:rsid w:val="00227AA4"/>
    <w:rsid w:val="00230D0D"/>
    <w:rsid w:val="00231477"/>
    <w:rsid w:val="00234989"/>
    <w:rsid w:val="00235213"/>
    <w:rsid w:val="00236718"/>
    <w:rsid w:val="0023753E"/>
    <w:rsid w:val="00240243"/>
    <w:rsid w:val="00240CA6"/>
    <w:rsid w:val="002416F5"/>
    <w:rsid w:val="00241E66"/>
    <w:rsid w:val="00242223"/>
    <w:rsid w:val="002425DF"/>
    <w:rsid w:val="0024359C"/>
    <w:rsid w:val="002456FA"/>
    <w:rsid w:val="002463C0"/>
    <w:rsid w:val="00246703"/>
    <w:rsid w:val="00247AE8"/>
    <w:rsid w:val="00247D10"/>
    <w:rsid w:val="00251166"/>
    <w:rsid w:val="002517F0"/>
    <w:rsid w:val="00251813"/>
    <w:rsid w:val="00251E32"/>
    <w:rsid w:val="00252D7C"/>
    <w:rsid w:val="00252D83"/>
    <w:rsid w:val="002541BE"/>
    <w:rsid w:val="002551AB"/>
    <w:rsid w:val="00255480"/>
    <w:rsid w:val="00256EC5"/>
    <w:rsid w:val="00257660"/>
    <w:rsid w:val="00257962"/>
    <w:rsid w:val="00257CF5"/>
    <w:rsid w:val="00260F80"/>
    <w:rsid w:val="00261090"/>
    <w:rsid w:val="002612DE"/>
    <w:rsid w:val="002626F1"/>
    <w:rsid w:val="002628BC"/>
    <w:rsid w:val="00262B96"/>
    <w:rsid w:val="00263238"/>
    <w:rsid w:val="002633BF"/>
    <w:rsid w:val="00264746"/>
    <w:rsid w:val="00264AFA"/>
    <w:rsid w:val="00265292"/>
    <w:rsid w:val="0026608D"/>
    <w:rsid w:val="0026664A"/>
    <w:rsid w:val="002667E6"/>
    <w:rsid w:val="00266A4F"/>
    <w:rsid w:val="00266DAE"/>
    <w:rsid w:val="00270BD6"/>
    <w:rsid w:val="00270FFB"/>
    <w:rsid w:val="00271519"/>
    <w:rsid w:val="00273B24"/>
    <w:rsid w:val="002743B2"/>
    <w:rsid w:val="00274F59"/>
    <w:rsid w:val="00275773"/>
    <w:rsid w:val="00275BDD"/>
    <w:rsid w:val="0027673D"/>
    <w:rsid w:val="00277BA5"/>
    <w:rsid w:val="0028067B"/>
    <w:rsid w:val="0028096E"/>
    <w:rsid w:val="00281C65"/>
    <w:rsid w:val="00281DBA"/>
    <w:rsid w:val="00282939"/>
    <w:rsid w:val="00283C8F"/>
    <w:rsid w:val="00283D43"/>
    <w:rsid w:val="00284627"/>
    <w:rsid w:val="00285143"/>
    <w:rsid w:val="002925C9"/>
    <w:rsid w:val="00292BBC"/>
    <w:rsid w:val="00293C31"/>
    <w:rsid w:val="0029535A"/>
    <w:rsid w:val="00295879"/>
    <w:rsid w:val="00296281"/>
    <w:rsid w:val="002A0297"/>
    <w:rsid w:val="002A08EE"/>
    <w:rsid w:val="002A26AC"/>
    <w:rsid w:val="002A2DA8"/>
    <w:rsid w:val="002A343A"/>
    <w:rsid w:val="002A359B"/>
    <w:rsid w:val="002A391E"/>
    <w:rsid w:val="002A3925"/>
    <w:rsid w:val="002A3AEA"/>
    <w:rsid w:val="002A3BF9"/>
    <w:rsid w:val="002A449F"/>
    <w:rsid w:val="002A4BAC"/>
    <w:rsid w:val="002A533C"/>
    <w:rsid w:val="002A77EA"/>
    <w:rsid w:val="002B065B"/>
    <w:rsid w:val="002B1455"/>
    <w:rsid w:val="002B31BC"/>
    <w:rsid w:val="002B372D"/>
    <w:rsid w:val="002B4465"/>
    <w:rsid w:val="002B4F4E"/>
    <w:rsid w:val="002B5F70"/>
    <w:rsid w:val="002B62F9"/>
    <w:rsid w:val="002B6E70"/>
    <w:rsid w:val="002B7D54"/>
    <w:rsid w:val="002B7F96"/>
    <w:rsid w:val="002C0237"/>
    <w:rsid w:val="002C184B"/>
    <w:rsid w:val="002C34B7"/>
    <w:rsid w:val="002C3759"/>
    <w:rsid w:val="002C3948"/>
    <w:rsid w:val="002C45FC"/>
    <w:rsid w:val="002C4CD2"/>
    <w:rsid w:val="002C5A7A"/>
    <w:rsid w:val="002C5E2B"/>
    <w:rsid w:val="002C6A48"/>
    <w:rsid w:val="002C6DB4"/>
    <w:rsid w:val="002C6F19"/>
    <w:rsid w:val="002C713F"/>
    <w:rsid w:val="002C7417"/>
    <w:rsid w:val="002D073E"/>
    <w:rsid w:val="002D09A0"/>
    <w:rsid w:val="002D0EC0"/>
    <w:rsid w:val="002D12BF"/>
    <w:rsid w:val="002D18A1"/>
    <w:rsid w:val="002D191E"/>
    <w:rsid w:val="002D1932"/>
    <w:rsid w:val="002D1E1D"/>
    <w:rsid w:val="002D2E1E"/>
    <w:rsid w:val="002D2FCC"/>
    <w:rsid w:val="002D3485"/>
    <w:rsid w:val="002D3E74"/>
    <w:rsid w:val="002D4D40"/>
    <w:rsid w:val="002D4D62"/>
    <w:rsid w:val="002D5F1F"/>
    <w:rsid w:val="002D6A84"/>
    <w:rsid w:val="002D79ED"/>
    <w:rsid w:val="002E03C1"/>
    <w:rsid w:val="002E433B"/>
    <w:rsid w:val="002E438F"/>
    <w:rsid w:val="002E45FB"/>
    <w:rsid w:val="002E4E37"/>
    <w:rsid w:val="002E51D6"/>
    <w:rsid w:val="002E770A"/>
    <w:rsid w:val="002F091D"/>
    <w:rsid w:val="002F134E"/>
    <w:rsid w:val="002F178E"/>
    <w:rsid w:val="002F18A4"/>
    <w:rsid w:val="002F2129"/>
    <w:rsid w:val="002F2530"/>
    <w:rsid w:val="002F28D0"/>
    <w:rsid w:val="002F4850"/>
    <w:rsid w:val="002F4C46"/>
    <w:rsid w:val="002F5983"/>
    <w:rsid w:val="002F6539"/>
    <w:rsid w:val="002F65E9"/>
    <w:rsid w:val="00300306"/>
    <w:rsid w:val="0030066B"/>
    <w:rsid w:val="00300E75"/>
    <w:rsid w:val="003013B7"/>
    <w:rsid w:val="0030185E"/>
    <w:rsid w:val="003030D5"/>
    <w:rsid w:val="0030557C"/>
    <w:rsid w:val="00305AAB"/>
    <w:rsid w:val="00305E76"/>
    <w:rsid w:val="00306D0E"/>
    <w:rsid w:val="00306F12"/>
    <w:rsid w:val="00310247"/>
    <w:rsid w:val="00311002"/>
    <w:rsid w:val="00311F4D"/>
    <w:rsid w:val="00312512"/>
    <w:rsid w:val="00313612"/>
    <w:rsid w:val="00313C7E"/>
    <w:rsid w:val="00315281"/>
    <w:rsid w:val="003160B7"/>
    <w:rsid w:val="00316191"/>
    <w:rsid w:val="00316895"/>
    <w:rsid w:val="00320373"/>
    <w:rsid w:val="00320600"/>
    <w:rsid w:val="00320BB1"/>
    <w:rsid w:val="00321B5D"/>
    <w:rsid w:val="00322B42"/>
    <w:rsid w:val="00322BC6"/>
    <w:rsid w:val="00323916"/>
    <w:rsid w:val="0032483A"/>
    <w:rsid w:val="0032509C"/>
    <w:rsid w:val="003254BB"/>
    <w:rsid w:val="00327EAE"/>
    <w:rsid w:val="00327ED4"/>
    <w:rsid w:val="003302F0"/>
    <w:rsid w:val="003314FA"/>
    <w:rsid w:val="0033166D"/>
    <w:rsid w:val="00333010"/>
    <w:rsid w:val="003342F4"/>
    <w:rsid w:val="00335B7F"/>
    <w:rsid w:val="00337441"/>
    <w:rsid w:val="00337934"/>
    <w:rsid w:val="00340C9B"/>
    <w:rsid w:val="00341040"/>
    <w:rsid w:val="00342CAB"/>
    <w:rsid w:val="00342CC8"/>
    <w:rsid w:val="00343019"/>
    <w:rsid w:val="0034341B"/>
    <w:rsid w:val="003453BE"/>
    <w:rsid w:val="00345BDD"/>
    <w:rsid w:val="00347475"/>
    <w:rsid w:val="00347DED"/>
    <w:rsid w:val="00351094"/>
    <w:rsid w:val="00351425"/>
    <w:rsid w:val="00351BA5"/>
    <w:rsid w:val="003526DA"/>
    <w:rsid w:val="00352FD3"/>
    <w:rsid w:val="00354F8F"/>
    <w:rsid w:val="00355331"/>
    <w:rsid w:val="003560D5"/>
    <w:rsid w:val="003569BA"/>
    <w:rsid w:val="00356B89"/>
    <w:rsid w:val="00356E9E"/>
    <w:rsid w:val="003574FA"/>
    <w:rsid w:val="00357E23"/>
    <w:rsid w:val="00360C52"/>
    <w:rsid w:val="00361E5A"/>
    <w:rsid w:val="0036257B"/>
    <w:rsid w:val="003629B2"/>
    <w:rsid w:val="00362A2C"/>
    <w:rsid w:val="00362A84"/>
    <w:rsid w:val="00362AEC"/>
    <w:rsid w:val="0036367E"/>
    <w:rsid w:val="00363901"/>
    <w:rsid w:val="00364AA3"/>
    <w:rsid w:val="00364C60"/>
    <w:rsid w:val="003652D3"/>
    <w:rsid w:val="00365CC9"/>
    <w:rsid w:val="00366153"/>
    <w:rsid w:val="00366E36"/>
    <w:rsid w:val="00366FA9"/>
    <w:rsid w:val="00367F8C"/>
    <w:rsid w:val="00370620"/>
    <w:rsid w:val="00370C3A"/>
    <w:rsid w:val="003718E4"/>
    <w:rsid w:val="003724CD"/>
    <w:rsid w:val="00372693"/>
    <w:rsid w:val="00374050"/>
    <w:rsid w:val="0037560F"/>
    <w:rsid w:val="00376670"/>
    <w:rsid w:val="003767D9"/>
    <w:rsid w:val="0037696D"/>
    <w:rsid w:val="00377290"/>
    <w:rsid w:val="003779F7"/>
    <w:rsid w:val="00382E00"/>
    <w:rsid w:val="00383B8C"/>
    <w:rsid w:val="0038454A"/>
    <w:rsid w:val="00385178"/>
    <w:rsid w:val="0038712E"/>
    <w:rsid w:val="00387307"/>
    <w:rsid w:val="003901CC"/>
    <w:rsid w:val="00390CB4"/>
    <w:rsid w:val="00390ED3"/>
    <w:rsid w:val="00390F3D"/>
    <w:rsid w:val="00391499"/>
    <w:rsid w:val="0039166E"/>
    <w:rsid w:val="0039220F"/>
    <w:rsid w:val="00392360"/>
    <w:rsid w:val="00392BBB"/>
    <w:rsid w:val="00392E2C"/>
    <w:rsid w:val="00393CD4"/>
    <w:rsid w:val="003947B9"/>
    <w:rsid w:val="00396196"/>
    <w:rsid w:val="0039628E"/>
    <w:rsid w:val="003969FE"/>
    <w:rsid w:val="00397531"/>
    <w:rsid w:val="003A0316"/>
    <w:rsid w:val="003A139E"/>
    <w:rsid w:val="003A13B8"/>
    <w:rsid w:val="003A1DAD"/>
    <w:rsid w:val="003A2764"/>
    <w:rsid w:val="003A3E39"/>
    <w:rsid w:val="003A3F06"/>
    <w:rsid w:val="003A451C"/>
    <w:rsid w:val="003A5B1A"/>
    <w:rsid w:val="003A6F2B"/>
    <w:rsid w:val="003A7EDD"/>
    <w:rsid w:val="003B011F"/>
    <w:rsid w:val="003B0845"/>
    <w:rsid w:val="003B0AC7"/>
    <w:rsid w:val="003B0E07"/>
    <w:rsid w:val="003B1149"/>
    <w:rsid w:val="003B2373"/>
    <w:rsid w:val="003B28FD"/>
    <w:rsid w:val="003B29C1"/>
    <w:rsid w:val="003B33FA"/>
    <w:rsid w:val="003B37C2"/>
    <w:rsid w:val="003B3E60"/>
    <w:rsid w:val="003B4FE4"/>
    <w:rsid w:val="003B5311"/>
    <w:rsid w:val="003B5652"/>
    <w:rsid w:val="003B57D7"/>
    <w:rsid w:val="003B580C"/>
    <w:rsid w:val="003B69D4"/>
    <w:rsid w:val="003B7B26"/>
    <w:rsid w:val="003C060E"/>
    <w:rsid w:val="003C0856"/>
    <w:rsid w:val="003C1094"/>
    <w:rsid w:val="003C185B"/>
    <w:rsid w:val="003C234C"/>
    <w:rsid w:val="003C286B"/>
    <w:rsid w:val="003C287A"/>
    <w:rsid w:val="003C2D0B"/>
    <w:rsid w:val="003C2F56"/>
    <w:rsid w:val="003C3A3E"/>
    <w:rsid w:val="003C3D5B"/>
    <w:rsid w:val="003C3EB1"/>
    <w:rsid w:val="003C544B"/>
    <w:rsid w:val="003C6163"/>
    <w:rsid w:val="003C6731"/>
    <w:rsid w:val="003C67AC"/>
    <w:rsid w:val="003C738D"/>
    <w:rsid w:val="003C7744"/>
    <w:rsid w:val="003C7B78"/>
    <w:rsid w:val="003D0C5B"/>
    <w:rsid w:val="003D14CE"/>
    <w:rsid w:val="003D1686"/>
    <w:rsid w:val="003D3F90"/>
    <w:rsid w:val="003D4083"/>
    <w:rsid w:val="003D4454"/>
    <w:rsid w:val="003D4743"/>
    <w:rsid w:val="003D529F"/>
    <w:rsid w:val="003D5304"/>
    <w:rsid w:val="003D53CA"/>
    <w:rsid w:val="003D56D5"/>
    <w:rsid w:val="003D7562"/>
    <w:rsid w:val="003E01C7"/>
    <w:rsid w:val="003E12B3"/>
    <w:rsid w:val="003E140F"/>
    <w:rsid w:val="003E1C89"/>
    <w:rsid w:val="003E31A8"/>
    <w:rsid w:val="003E3CD2"/>
    <w:rsid w:val="003E4B37"/>
    <w:rsid w:val="003E4D50"/>
    <w:rsid w:val="003E4F0B"/>
    <w:rsid w:val="003E5C4E"/>
    <w:rsid w:val="003E775F"/>
    <w:rsid w:val="003E77BC"/>
    <w:rsid w:val="003F179C"/>
    <w:rsid w:val="003F1AF2"/>
    <w:rsid w:val="003F1BEA"/>
    <w:rsid w:val="003F1C60"/>
    <w:rsid w:val="003F22AB"/>
    <w:rsid w:val="003F23E4"/>
    <w:rsid w:val="003F2603"/>
    <w:rsid w:val="003F2F29"/>
    <w:rsid w:val="003F39FF"/>
    <w:rsid w:val="003F3E08"/>
    <w:rsid w:val="003F4616"/>
    <w:rsid w:val="003F4C98"/>
    <w:rsid w:val="003F4F35"/>
    <w:rsid w:val="003F59F6"/>
    <w:rsid w:val="003F633D"/>
    <w:rsid w:val="003F69A8"/>
    <w:rsid w:val="003F7172"/>
    <w:rsid w:val="003F78F5"/>
    <w:rsid w:val="003F790F"/>
    <w:rsid w:val="0040063A"/>
    <w:rsid w:val="00400A37"/>
    <w:rsid w:val="00400DCC"/>
    <w:rsid w:val="00401E6E"/>
    <w:rsid w:val="004021C7"/>
    <w:rsid w:val="0040232E"/>
    <w:rsid w:val="004024F0"/>
    <w:rsid w:val="00403252"/>
    <w:rsid w:val="00403FBF"/>
    <w:rsid w:val="00405689"/>
    <w:rsid w:val="00405A47"/>
    <w:rsid w:val="00406200"/>
    <w:rsid w:val="00406933"/>
    <w:rsid w:val="00406F6F"/>
    <w:rsid w:val="00407279"/>
    <w:rsid w:val="004076AC"/>
    <w:rsid w:val="0041036A"/>
    <w:rsid w:val="0041229D"/>
    <w:rsid w:val="00412B3D"/>
    <w:rsid w:val="00413C17"/>
    <w:rsid w:val="004145D8"/>
    <w:rsid w:val="00414D67"/>
    <w:rsid w:val="0041561A"/>
    <w:rsid w:val="004168BA"/>
    <w:rsid w:val="0042054E"/>
    <w:rsid w:val="0042070D"/>
    <w:rsid w:val="00422E7C"/>
    <w:rsid w:val="00422F7E"/>
    <w:rsid w:val="004232CD"/>
    <w:rsid w:val="00424283"/>
    <w:rsid w:val="00426549"/>
    <w:rsid w:val="00427099"/>
    <w:rsid w:val="004274B0"/>
    <w:rsid w:val="004275A6"/>
    <w:rsid w:val="0043035E"/>
    <w:rsid w:val="00431300"/>
    <w:rsid w:val="004313D8"/>
    <w:rsid w:val="00432C1F"/>
    <w:rsid w:val="00433726"/>
    <w:rsid w:val="00433B95"/>
    <w:rsid w:val="00433BD7"/>
    <w:rsid w:val="00434AD6"/>
    <w:rsid w:val="00434D8F"/>
    <w:rsid w:val="00435383"/>
    <w:rsid w:val="004354AD"/>
    <w:rsid w:val="00436742"/>
    <w:rsid w:val="00440257"/>
    <w:rsid w:val="00440320"/>
    <w:rsid w:val="004407D5"/>
    <w:rsid w:val="004409FF"/>
    <w:rsid w:val="0044214C"/>
    <w:rsid w:val="004428BD"/>
    <w:rsid w:val="004429BD"/>
    <w:rsid w:val="00445E50"/>
    <w:rsid w:val="00446AD1"/>
    <w:rsid w:val="00446AEB"/>
    <w:rsid w:val="00446C58"/>
    <w:rsid w:val="00446E4D"/>
    <w:rsid w:val="004502B4"/>
    <w:rsid w:val="00450A97"/>
    <w:rsid w:val="0045164A"/>
    <w:rsid w:val="004516D9"/>
    <w:rsid w:val="00451D7E"/>
    <w:rsid w:val="00453539"/>
    <w:rsid w:val="00453969"/>
    <w:rsid w:val="00454189"/>
    <w:rsid w:val="00454256"/>
    <w:rsid w:val="00455062"/>
    <w:rsid w:val="0045513A"/>
    <w:rsid w:val="0045540F"/>
    <w:rsid w:val="0045554A"/>
    <w:rsid w:val="0045600F"/>
    <w:rsid w:val="0045703D"/>
    <w:rsid w:val="0046073C"/>
    <w:rsid w:val="004607F5"/>
    <w:rsid w:val="00462020"/>
    <w:rsid w:val="004621F5"/>
    <w:rsid w:val="0046230F"/>
    <w:rsid w:val="00462E67"/>
    <w:rsid w:val="004638C4"/>
    <w:rsid w:val="00466255"/>
    <w:rsid w:val="00467622"/>
    <w:rsid w:val="00467E42"/>
    <w:rsid w:val="00470D32"/>
    <w:rsid w:val="00471006"/>
    <w:rsid w:val="0047218B"/>
    <w:rsid w:val="00472232"/>
    <w:rsid w:val="004734D8"/>
    <w:rsid w:val="0047457F"/>
    <w:rsid w:val="00474F24"/>
    <w:rsid w:val="00474FA9"/>
    <w:rsid w:val="00476BD9"/>
    <w:rsid w:val="00476FB3"/>
    <w:rsid w:val="004772DE"/>
    <w:rsid w:val="00477928"/>
    <w:rsid w:val="00477A7E"/>
    <w:rsid w:val="00477F08"/>
    <w:rsid w:val="0048078A"/>
    <w:rsid w:val="00480EA4"/>
    <w:rsid w:val="00481D9F"/>
    <w:rsid w:val="00482EE5"/>
    <w:rsid w:val="00483365"/>
    <w:rsid w:val="004840B1"/>
    <w:rsid w:val="004845C3"/>
    <w:rsid w:val="00485263"/>
    <w:rsid w:val="004854DD"/>
    <w:rsid w:val="0048580E"/>
    <w:rsid w:val="00485F22"/>
    <w:rsid w:val="004861B5"/>
    <w:rsid w:val="00486846"/>
    <w:rsid w:val="00490213"/>
    <w:rsid w:val="004902A9"/>
    <w:rsid w:val="004904E4"/>
    <w:rsid w:val="00491087"/>
    <w:rsid w:val="004911B6"/>
    <w:rsid w:val="00492431"/>
    <w:rsid w:val="0049250A"/>
    <w:rsid w:val="00492D17"/>
    <w:rsid w:val="004933F7"/>
    <w:rsid w:val="00494057"/>
    <w:rsid w:val="0049417D"/>
    <w:rsid w:val="00494280"/>
    <w:rsid w:val="00494DD0"/>
    <w:rsid w:val="0049511C"/>
    <w:rsid w:val="00495EF1"/>
    <w:rsid w:val="00496056"/>
    <w:rsid w:val="00496191"/>
    <w:rsid w:val="004A1580"/>
    <w:rsid w:val="004A23F0"/>
    <w:rsid w:val="004A2701"/>
    <w:rsid w:val="004A2AD2"/>
    <w:rsid w:val="004A2E75"/>
    <w:rsid w:val="004A3103"/>
    <w:rsid w:val="004A3D5C"/>
    <w:rsid w:val="004A435B"/>
    <w:rsid w:val="004A520F"/>
    <w:rsid w:val="004A562A"/>
    <w:rsid w:val="004A6195"/>
    <w:rsid w:val="004A6CCD"/>
    <w:rsid w:val="004A733B"/>
    <w:rsid w:val="004A7624"/>
    <w:rsid w:val="004B0A08"/>
    <w:rsid w:val="004B0B95"/>
    <w:rsid w:val="004B14DF"/>
    <w:rsid w:val="004B26CD"/>
    <w:rsid w:val="004B4F30"/>
    <w:rsid w:val="004B5D3C"/>
    <w:rsid w:val="004B6111"/>
    <w:rsid w:val="004B6EFF"/>
    <w:rsid w:val="004B73D2"/>
    <w:rsid w:val="004C0020"/>
    <w:rsid w:val="004C0304"/>
    <w:rsid w:val="004C0533"/>
    <w:rsid w:val="004C0694"/>
    <w:rsid w:val="004C1C9D"/>
    <w:rsid w:val="004C2308"/>
    <w:rsid w:val="004C329C"/>
    <w:rsid w:val="004C447F"/>
    <w:rsid w:val="004C4E2D"/>
    <w:rsid w:val="004C4FFB"/>
    <w:rsid w:val="004C577B"/>
    <w:rsid w:val="004C5B21"/>
    <w:rsid w:val="004C682C"/>
    <w:rsid w:val="004C727E"/>
    <w:rsid w:val="004C79CE"/>
    <w:rsid w:val="004C7B5A"/>
    <w:rsid w:val="004D2E20"/>
    <w:rsid w:val="004D320C"/>
    <w:rsid w:val="004D3F8A"/>
    <w:rsid w:val="004D4572"/>
    <w:rsid w:val="004D4D28"/>
    <w:rsid w:val="004D5123"/>
    <w:rsid w:val="004D5D7A"/>
    <w:rsid w:val="004D746E"/>
    <w:rsid w:val="004D7643"/>
    <w:rsid w:val="004D77D7"/>
    <w:rsid w:val="004E0635"/>
    <w:rsid w:val="004E10F7"/>
    <w:rsid w:val="004E124A"/>
    <w:rsid w:val="004E13FE"/>
    <w:rsid w:val="004E159E"/>
    <w:rsid w:val="004E2422"/>
    <w:rsid w:val="004E391A"/>
    <w:rsid w:val="004E3F1E"/>
    <w:rsid w:val="004E55B5"/>
    <w:rsid w:val="004E589E"/>
    <w:rsid w:val="004E66C3"/>
    <w:rsid w:val="004E69AA"/>
    <w:rsid w:val="004E76B6"/>
    <w:rsid w:val="004F063C"/>
    <w:rsid w:val="004F1018"/>
    <w:rsid w:val="004F20E0"/>
    <w:rsid w:val="004F253A"/>
    <w:rsid w:val="004F3D2E"/>
    <w:rsid w:val="004F4152"/>
    <w:rsid w:val="004F4BE7"/>
    <w:rsid w:val="004F508D"/>
    <w:rsid w:val="004F6C68"/>
    <w:rsid w:val="005005EF"/>
    <w:rsid w:val="00501481"/>
    <w:rsid w:val="0050171A"/>
    <w:rsid w:val="00502150"/>
    <w:rsid w:val="005026A0"/>
    <w:rsid w:val="005037D0"/>
    <w:rsid w:val="00504A8C"/>
    <w:rsid w:val="00505DC9"/>
    <w:rsid w:val="00506D6E"/>
    <w:rsid w:val="00507338"/>
    <w:rsid w:val="005079F2"/>
    <w:rsid w:val="00507B3D"/>
    <w:rsid w:val="00510913"/>
    <w:rsid w:val="00511023"/>
    <w:rsid w:val="0051258A"/>
    <w:rsid w:val="00512E52"/>
    <w:rsid w:val="00512FB9"/>
    <w:rsid w:val="0051536B"/>
    <w:rsid w:val="005156C0"/>
    <w:rsid w:val="00516E3C"/>
    <w:rsid w:val="00516FDF"/>
    <w:rsid w:val="00517265"/>
    <w:rsid w:val="005179B9"/>
    <w:rsid w:val="00517ED9"/>
    <w:rsid w:val="0052191C"/>
    <w:rsid w:val="00521B86"/>
    <w:rsid w:val="00522756"/>
    <w:rsid w:val="00523897"/>
    <w:rsid w:val="00523E68"/>
    <w:rsid w:val="0052483B"/>
    <w:rsid w:val="00524E09"/>
    <w:rsid w:val="00525D6A"/>
    <w:rsid w:val="00526C3D"/>
    <w:rsid w:val="00526DF5"/>
    <w:rsid w:val="005274B8"/>
    <w:rsid w:val="005276C3"/>
    <w:rsid w:val="005277EE"/>
    <w:rsid w:val="00527CB1"/>
    <w:rsid w:val="00527DD5"/>
    <w:rsid w:val="00527F15"/>
    <w:rsid w:val="00530A5F"/>
    <w:rsid w:val="00532349"/>
    <w:rsid w:val="005324AF"/>
    <w:rsid w:val="005328C3"/>
    <w:rsid w:val="00532C5D"/>
    <w:rsid w:val="00533E94"/>
    <w:rsid w:val="00533EF2"/>
    <w:rsid w:val="0053473A"/>
    <w:rsid w:val="00535C2E"/>
    <w:rsid w:val="00535ED1"/>
    <w:rsid w:val="005363ED"/>
    <w:rsid w:val="005402D6"/>
    <w:rsid w:val="005407D2"/>
    <w:rsid w:val="00540928"/>
    <w:rsid w:val="00541151"/>
    <w:rsid w:val="00541EEB"/>
    <w:rsid w:val="00542B67"/>
    <w:rsid w:val="0054330E"/>
    <w:rsid w:val="0054396D"/>
    <w:rsid w:val="00543BF9"/>
    <w:rsid w:val="0054455F"/>
    <w:rsid w:val="005447BD"/>
    <w:rsid w:val="005449C0"/>
    <w:rsid w:val="00544CA4"/>
    <w:rsid w:val="00545527"/>
    <w:rsid w:val="00545A4B"/>
    <w:rsid w:val="00546948"/>
    <w:rsid w:val="00546A47"/>
    <w:rsid w:val="0055134F"/>
    <w:rsid w:val="00551934"/>
    <w:rsid w:val="005524FE"/>
    <w:rsid w:val="00552724"/>
    <w:rsid w:val="00552D1D"/>
    <w:rsid w:val="00552F18"/>
    <w:rsid w:val="00553A99"/>
    <w:rsid w:val="00553B1B"/>
    <w:rsid w:val="00554308"/>
    <w:rsid w:val="00554923"/>
    <w:rsid w:val="00554A67"/>
    <w:rsid w:val="00554ACF"/>
    <w:rsid w:val="00554FC0"/>
    <w:rsid w:val="00555993"/>
    <w:rsid w:val="00555C00"/>
    <w:rsid w:val="00556A47"/>
    <w:rsid w:val="00556BB5"/>
    <w:rsid w:val="00557803"/>
    <w:rsid w:val="00560E9F"/>
    <w:rsid w:val="00561AFE"/>
    <w:rsid w:val="005621BC"/>
    <w:rsid w:val="00562AAC"/>
    <w:rsid w:val="005630C5"/>
    <w:rsid w:val="00566499"/>
    <w:rsid w:val="0056732C"/>
    <w:rsid w:val="00567CBA"/>
    <w:rsid w:val="00567EB8"/>
    <w:rsid w:val="00570011"/>
    <w:rsid w:val="005712BE"/>
    <w:rsid w:val="00571486"/>
    <w:rsid w:val="005714AF"/>
    <w:rsid w:val="005721B1"/>
    <w:rsid w:val="00572289"/>
    <w:rsid w:val="00572A55"/>
    <w:rsid w:val="00573214"/>
    <w:rsid w:val="00575159"/>
    <w:rsid w:val="00581171"/>
    <w:rsid w:val="005812C5"/>
    <w:rsid w:val="00581764"/>
    <w:rsid w:val="00581D0A"/>
    <w:rsid w:val="0058274F"/>
    <w:rsid w:val="00582F07"/>
    <w:rsid w:val="00583901"/>
    <w:rsid w:val="0058494B"/>
    <w:rsid w:val="005852B2"/>
    <w:rsid w:val="005853AB"/>
    <w:rsid w:val="0058558E"/>
    <w:rsid w:val="0058774A"/>
    <w:rsid w:val="0059091B"/>
    <w:rsid w:val="00590C82"/>
    <w:rsid w:val="005913B9"/>
    <w:rsid w:val="00591553"/>
    <w:rsid w:val="00593BCA"/>
    <w:rsid w:val="00594BB7"/>
    <w:rsid w:val="00594BD1"/>
    <w:rsid w:val="00594C24"/>
    <w:rsid w:val="00596A1D"/>
    <w:rsid w:val="005976A0"/>
    <w:rsid w:val="005A1F9D"/>
    <w:rsid w:val="005A2FFF"/>
    <w:rsid w:val="005A30BC"/>
    <w:rsid w:val="005A4EDC"/>
    <w:rsid w:val="005A50FD"/>
    <w:rsid w:val="005A567F"/>
    <w:rsid w:val="005A73D4"/>
    <w:rsid w:val="005A765B"/>
    <w:rsid w:val="005A7711"/>
    <w:rsid w:val="005B02A5"/>
    <w:rsid w:val="005B08C7"/>
    <w:rsid w:val="005B13F3"/>
    <w:rsid w:val="005B1733"/>
    <w:rsid w:val="005B1B9B"/>
    <w:rsid w:val="005B1D7D"/>
    <w:rsid w:val="005B2EA2"/>
    <w:rsid w:val="005B2F19"/>
    <w:rsid w:val="005B34E0"/>
    <w:rsid w:val="005B38DC"/>
    <w:rsid w:val="005B3A3F"/>
    <w:rsid w:val="005B3FA9"/>
    <w:rsid w:val="005B4608"/>
    <w:rsid w:val="005B4C9C"/>
    <w:rsid w:val="005B4F93"/>
    <w:rsid w:val="005B50B4"/>
    <w:rsid w:val="005B54D9"/>
    <w:rsid w:val="005B566A"/>
    <w:rsid w:val="005B61CC"/>
    <w:rsid w:val="005C02F9"/>
    <w:rsid w:val="005C0F95"/>
    <w:rsid w:val="005C117C"/>
    <w:rsid w:val="005C1393"/>
    <w:rsid w:val="005C14BF"/>
    <w:rsid w:val="005C1CBB"/>
    <w:rsid w:val="005C265E"/>
    <w:rsid w:val="005C26C4"/>
    <w:rsid w:val="005C37ED"/>
    <w:rsid w:val="005C398C"/>
    <w:rsid w:val="005C48F5"/>
    <w:rsid w:val="005C4BD1"/>
    <w:rsid w:val="005C5148"/>
    <w:rsid w:val="005C5A7E"/>
    <w:rsid w:val="005C7154"/>
    <w:rsid w:val="005C7E39"/>
    <w:rsid w:val="005D0808"/>
    <w:rsid w:val="005D0F7E"/>
    <w:rsid w:val="005D132D"/>
    <w:rsid w:val="005D1980"/>
    <w:rsid w:val="005D21F3"/>
    <w:rsid w:val="005D2F12"/>
    <w:rsid w:val="005D31CA"/>
    <w:rsid w:val="005D32DB"/>
    <w:rsid w:val="005D4E01"/>
    <w:rsid w:val="005D4FE5"/>
    <w:rsid w:val="005D5343"/>
    <w:rsid w:val="005D5F8D"/>
    <w:rsid w:val="005E0245"/>
    <w:rsid w:val="005E0E62"/>
    <w:rsid w:val="005E0F44"/>
    <w:rsid w:val="005E1B2D"/>
    <w:rsid w:val="005E27F6"/>
    <w:rsid w:val="005E331D"/>
    <w:rsid w:val="005E43AB"/>
    <w:rsid w:val="005E493D"/>
    <w:rsid w:val="005E6268"/>
    <w:rsid w:val="005E7617"/>
    <w:rsid w:val="005E77DA"/>
    <w:rsid w:val="005F0C82"/>
    <w:rsid w:val="005F29BC"/>
    <w:rsid w:val="005F29D3"/>
    <w:rsid w:val="005F2A8E"/>
    <w:rsid w:val="005F30EF"/>
    <w:rsid w:val="005F3443"/>
    <w:rsid w:val="005F3D55"/>
    <w:rsid w:val="005F45B3"/>
    <w:rsid w:val="005F482B"/>
    <w:rsid w:val="005F535E"/>
    <w:rsid w:val="005F62EF"/>
    <w:rsid w:val="006013E2"/>
    <w:rsid w:val="0060174B"/>
    <w:rsid w:val="006017FE"/>
    <w:rsid w:val="00601FB4"/>
    <w:rsid w:val="00603AAC"/>
    <w:rsid w:val="00604E6E"/>
    <w:rsid w:val="006058F7"/>
    <w:rsid w:val="00605919"/>
    <w:rsid w:val="0060654A"/>
    <w:rsid w:val="00606E51"/>
    <w:rsid w:val="00607B0E"/>
    <w:rsid w:val="00607F34"/>
    <w:rsid w:val="006104D1"/>
    <w:rsid w:val="00610A1F"/>
    <w:rsid w:val="006119DA"/>
    <w:rsid w:val="00612265"/>
    <w:rsid w:val="00612689"/>
    <w:rsid w:val="00616452"/>
    <w:rsid w:val="006165E1"/>
    <w:rsid w:val="006166F4"/>
    <w:rsid w:val="0061790B"/>
    <w:rsid w:val="0062012C"/>
    <w:rsid w:val="00620C3A"/>
    <w:rsid w:val="00620D28"/>
    <w:rsid w:val="006211DC"/>
    <w:rsid w:val="00621632"/>
    <w:rsid w:val="00621B3B"/>
    <w:rsid w:val="006226B6"/>
    <w:rsid w:val="00622790"/>
    <w:rsid w:val="00622A76"/>
    <w:rsid w:val="00623C37"/>
    <w:rsid w:val="00624B3C"/>
    <w:rsid w:val="00624D82"/>
    <w:rsid w:val="00625CD5"/>
    <w:rsid w:val="00626614"/>
    <w:rsid w:val="00627B2E"/>
    <w:rsid w:val="00630431"/>
    <w:rsid w:val="0063057F"/>
    <w:rsid w:val="00630BDD"/>
    <w:rsid w:val="00630FDA"/>
    <w:rsid w:val="00631D30"/>
    <w:rsid w:val="00633707"/>
    <w:rsid w:val="00635D3E"/>
    <w:rsid w:val="00636120"/>
    <w:rsid w:val="00636313"/>
    <w:rsid w:val="00636318"/>
    <w:rsid w:val="00637353"/>
    <w:rsid w:val="00640763"/>
    <w:rsid w:val="006409D3"/>
    <w:rsid w:val="00641C13"/>
    <w:rsid w:val="00642C40"/>
    <w:rsid w:val="0064340C"/>
    <w:rsid w:val="00644287"/>
    <w:rsid w:val="00644421"/>
    <w:rsid w:val="00645FC4"/>
    <w:rsid w:val="0064663A"/>
    <w:rsid w:val="00646673"/>
    <w:rsid w:val="00646C2F"/>
    <w:rsid w:val="00646EC6"/>
    <w:rsid w:val="00647266"/>
    <w:rsid w:val="00651148"/>
    <w:rsid w:val="0065174C"/>
    <w:rsid w:val="00651B6E"/>
    <w:rsid w:val="00653342"/>
    <w:rsid w:val="00653CAA"/>
    <w:rsid w:val="00655D5D"/>
    <w:rsid w:val="00657108"/>
    <w:rsid w:val="0065791A"/>
    <w:rsid w:val="00657C6A"/>
    <w:rsid w:val="00660E48"/>
    <w:rsid w:val="006610C4"/>
    <w:rsid w:val="00661A65"/>
    <w:rsid w:val="006622A8"/>
    <w:rsid w:val="00662874"/>
    <w:rsid w:val="0066424F"/>
    <w:rsid w:val="00664676"/>
    <w:rsid w:val="006649F2"/>
    <w:rsid w:val="006657E5"/>
    <w:rsid w:val="00666854"/>
    <w:rsid w:val="00667147"/>
    <w:rsid w:val="00667159"/>
    <w:rsid w:val="006678DA"/>
    <w:rsid w:val="00667E52"/>
    <w:rsid w:val="00670AB9"/>
    <w:rsid w:val="00670BAD"/>
    <w:rsid w:val="00671BEB"/>
    <w:rsid w:val="00671D3F"/>
    <w:rsid w:val="00671D65"/>
    <w:rsid w:val="00672195"/>
    <w:rsid w:val="006722E0"/>
    <w:rsid w:val="006736CA"/>
    <w:rsid w:val="00674134"/>
    <w:rsid w:val="0067456A"/>
    <w:rsid w:val="00674A17"/>
    <w:rsid w:val="00675230"/>
    <w:rsid w:val="00675830"/>
    <w:rsid w:val="0068004A"/>
    <w:rsid w:val="00680263"/>
    <w:rsid w:val="00680E63"/>
    <w:rsid w:val="00681693"/>
    <w:rsid w:val="006817CC"/>
    <w:rsid w:val="00681B35"/>
    <w:rsid w:val="00682D76"/>
    <w:rsid w:val="00684197"/>
    <w:rsid w:val="006855B0"/>
    <w:rsid w:val="00685885"/>
    <w:rsid w:val="006859A3"/>
    <w:rsid w:val="00686900"/>
    <w:rsid w:val="00687104"/>
    <w:rsid w:val="00687572"/>
    <w:rsid w:val="00687F37"/>
    <w:rsid w:val="00687F46"/>
    <w:rsid w:val="00690A5E"/>
    <w:rsid w:val="00690C51"/>
    <w:rsid w:val="006912DF"/>
    <w:rsid w:val="006932BF"/>
    <w:rsid w:val="0069372A"/>
    <w:rsid w:val="006937F6"/>
    <w:rsid w:val="00693DD3"/>
    <w:rsid w:val="00694954"/>
    <w:rsid w:val="006956AC"/>
    <w:rsid w:val="0069670E"/>
    <w:rsid w:val="00697248"/>
    <w:rsid w:val="00697ADC"/>
    <w:rsid w:val="00697CEF"/>
    <w:rsid w:val="006A0EA4"/>
    <w:rsid w:val="006A15C2"/>
    <w:rsid w:val="006A3074"/>
    <w:rsid w:val="006A3B3F"/>
    <w:rsid w:val="006A3E46"/>
    <w:rsid w:val="006A4C7F"/>
    <w:rsid w:val="006A58A0"/>
    <w:rsid w:val="006A5CDE"/>
    <w:rsid w:val="006A6FB9"/>
    <w:rsid w:val="006A70AB"/>
    <w:rsid w:val="006A7166"/>
    <w:rsid w:val="006A7B4B"/>
    <w:rsid w:val="006B0466"/>
    <w:rsid w:val="006B0E35"/>
    <w:rsid w:val="006B1161"/>
    <w:rsid w:val="006B2422"/>
    <w:rsid w:val="006B380B"/>
    <w:rsid w:val="006B40F2"/>
    <w:rsid w:val="006B42BF"/>
    <w:rsid w:val="006B7CE8"/>
    <w:rsid w:val="006B7D74"/>
    <w:rsid w:val="006B7E8A"/>
    <w:rsid w:val="006C11B4"/>
    <w:rsid w:val="006C1357"/>
    <w:rsid w:val="006C1644"/>
    <w:rsid w:val="006C1F6C"/>
    <w:rsid w:val="006C2FA4"/>
    <w:rsid w:val="006C43BA"/>
    <w:rsid w:val="006C5525"/>
    <w:rsid w:val="006C6913"/>
    <w:rsid w:val="006D0B23"/>
    <w:rsid w:val="006D1DFC"/>
    <w:rsid w:val="006D2FBA"/>
    <w:rsid w:val="006D3477"/>
    <w:rsid w:val="006D36BC"/>
    <w:rsid w:val="006D4518"/>
    <w:rsid w:val="006D4CB0"/>
    <w:rsid w:val="006D581D"/>
    <w:rsid w:val="006D77C2"/>
    <w:rsid w:val="006E0CFB"/>
    <w:rsid w:val="006E16A7"/>
    <w:rsid w:val="006E1EA9"/>
    <w:rsid w:val="006E202C"/>
    <w:rsid w:val="006E2647"/>
    <w:rsid w:val="006E272F"/>
    <w:rsid w:val="006E28A2"/>
    <w:rsid w:val="006E2CF2"/>
    <w:rsid w:val="006E2CF6"/>
    <w:rsid w:val="006E31F9"/>
    <w:rsid w:val="006E339E"/>
    <w:rsid w:val="006E35EA"/>
    <w:rsid w:val="006E3E3A"/>
    <w:rsid w:val="006E40FD"/>
    <w:rsid w:val="006E4A27"/>
    <w:rsid w:val="006E4CE6"/>
    <w:rsid w:val="006E5143"/>
    <w:rsid w:val="006E5212"/>
    <w:rsid w:val="006E585F"/>
    <w:rsid w:val="006E65B5"/>
    <w:rsid w:val="006F11BE"/>
    <w:rsid w:val="006F2EC3"/>
    <w:rsid w:val="006F3488"/>
    <w:rsid w:val="006F3AE9"/>
    <w:rsid w:val="006F3D14"/>
    <w:rsid w:val="006F5080"/>
    <w:rsid w:val="006F5156"/>
    <w:rsid w:val="006F6260"/>
    <w:rsid w:val="006F63AD"/>
    <w:rsid w:val="006F66F9"/>
    <w:rsid w:val="006F69CC"/>
    <w:rsid w:val="006F6B7B"/>
    <w:rsid w:val="006F6CE3"/>
    <w:rsid w:val="006F7CC3"/>
    <w:rsid w:val="007009A2"/>
    <w:rsid w:val="007029DA"/>
    <w:rsid w:val="00703ED4"/>
    <w:rsid w:val="00704056"/>
    <w:rsid w:val="00704173"/>
    <w:rsid w:val="007046CF"/>
    <w:rsid w:val="00704A66"/>
    <w:rsid w:val="0070663B"/>
    <w:rsid w:val="00706658"/>
    <w:rsid w:val="00706DD8"/>
    <w:rsid w:val="0070753F"/>
    <w:rsid w:val="00710AB8"/>
    <w:rsid w:val="00710ABA"/>
    <w:rsid w:val="00710B84"/>
    <w:rsid w:val="00710F17"/>
    <w:rsid w:val="00711345"/>
    <w:rsid w:val="00711443"/>
    <w:rsid w:val="00711BCB"/>
    <w:rsid w:val="00713248"/>
    <w:rsid w:val="007152B0"/>
    <w:rsid w:val="00715367"/>
    <w:rsid w:val="007162D7"/>
    <w:rsid w:val="00716420"/>
    <w:rsid w:val="00716605"/>
    <w:rsid w:val="007179B0"/>
    <w:rsid w:val="00717A41"/>
    <w:rsid w:val="00717C71"/>
    <w:rsid w:val="007216E3"/>
    <w:rsid w:val="00721E0C"/>
    <w:rsid w:val="00721FD7"/>
    <w:rsid w:val="007220DD"/>
    <w:rsid w:val="0072263E"/>
    <w:rsid w:val="00722EF9"/>
    <w:rsid w:val="00723199"/>
    <w:rsid w:val="007231FE"/>
    <w:rsid w:val="00723EBE"/>
    <w:rsid w:val="00724063"/>
    <w:rsid w:val="00724977"/>
    <w:rsid w:val="0072637A"/>
    <w:rsid w:val="0072658C"/>
    <w:rsid w:val="00726983"/>
    <w:rsid w:val="007301D6"/>
    <w:rsid w:val="00732E0C"/>
    <w:rsid w:val="007345C2"/>
    <w:rsid w:val="007348EE"/>
    <w:rsid w:val="007354E3"/>
    <w:rsid w:val="00740B08"/>
    <w:rsid w:val="00741011"/>
    <w:rsid w:val="0074226C"/>
    <w:rsid w:val="0074241F"/>
    <w:rsid w:val="00742741"/>
    <w:rsid w:val="00743881"/>
    <w:rsid w:val="00744865"/>
    <w:rsid w:val="00745A96"/>
    <w:rsid w:val="0074617D"/>
    <w:rsid w:val="007466A1"/>
    <w:rsid w:val="00746EB4"/>
    <w:rsid w:val="00747224"/>
    <w:rsid w:val="007515F9"/>
    <w:rsid w:val="00751850"/>
    <w:rsid w:val="00751B64"/>
    <w:rsid w:val="00752711"/>
    <w:rsid w:val="00753A85"/>
    <w:rsid w:val="00753BAE"/>
    <w:rsid w:val="00754716"/>
    <w:rsid w:val="007559B4"/>
    <w:rsid w:val="00755A9A"/>
    <w:rsid w:val="0075698E"/>
    <w:rsid w:val="00756A8D"/>
    <w:rsid w:val="00757259"/>
    <w:rsid w:val="00757ACE"/>
    <w:rsid w:val="00760DC9"/>
    <w:rsid w:val="00761466"/>
    <w:rsid w:val="0076161F"/>
    <w:rsid w:val="00761A75"/>
    <w:rsid w:val="00761E21"/>
    <w:rsid w:val="007626C8"/>
    <w:rsid w:val="0076309B"/>
    <w:rsid w:val="0076451E"/>
    <w:rsid w:val="00764C47"/>
    <w:rsid w:val="00764CA0"/>
    <w:rsid w:val="00765042"/>
    <w:rsid w:val="00765F3A"/>
    <w:rsid w:val="007665C6"/>
    <w:rsid w:val="00766AB2"/>
    <w:rsid w:val="0076796B"/>
    <w:rsid w:val="00770165"/>
    <w:rsid w:val="007707A0"/>
    <w:rsid w:val="00773C21"/>
    <w:rsid w:val="00773D92"/>
    <w:rsid w:val="00773E2C"/>
    <w:rsid w:val="007747E6"/>
    <w:rsid w:val="00774CDE"/>
    <w:rsid w:val="00774F40"/>
    <w:rsid w:val="00775351"/>
    <w:rsid w:val="007753CC"/>
    <w:rsid w:val="00775758"/>
    <w:rsid w:val="0077596D"/>
    <w:rsid w:val="00776790"/>
    <w:rsid w:val="00777577"/>
    <w:rsid w:val="00781CA7"/>
    <w:rsid w:val="007831C3"/>
    <w:rsid w:val="00783660"/>
    <w:rsid w:val="00783FB0"/>
    <w:rsid w:val="00784076"/>
    <w:rsid w:val="0078505F"/>
    <w:rsid w:val="0078565E"/>
    <w:rsid w:val="00785B46"/>
    <w:rsid w:val="0078622C"/>
    <w:rsid w:val="00786A06"/>
    <w:rsid w:val="00786ABE"/>
    <w:rsid w:val="007872A4"/>
    <w:rsid w:val="0078758A"/>
    <w:rsid w:val="0078761B"/>
    <w:rsid w:val="00790CF4"/>
    <w:rsid w:val="00791434"/>
    <w:rsid w:val="0079179C"/>
    <w:rsid w:val="0079340B"/>
    <w:rsid w:val="0079373E"/>
    <w:rsid w:val="0079431A"/>
    <w:rsid w:val="00794565"/>
    <w:rsid w:val="007945BD"/>
    <w:rsid w:val="007954D5"/>
    <w:rsid w:val="00795B2B"/>
    <w:rsid w:val="00796E69"/>
    <w:rsid w:val="00797546"/>
    <w:rsid w:val="00797FCF"/>
    <w:rsid w:val="007A0400"/>
    <w:rsid w:val="007A142A"/>
    <w:rsid w:val="007A1A6C"/>
    <w:rsid w:val="007A20AB"/>
    <w:rsid w:val="007A282D"/>
    <w:rsid w:val="007A2D0F"/>
    <w:rsid w:val="007A3006"/>
    <w:rsid w:val="007A3382"/>
    <w:rsid w:val="007A33F9"/>
    <w:rsid w:val="007A3BD8"/>
    <w:rsid w:val="007A4412"/>
    <w:rsid w:val="007A4616"/>
    <w:rsid w:val="007A543E"/>
    <w:rsid w:val="007A60BA"/>
    <w:rsid w:val="007A7456"/>
    <w:rsid w:val="007A79E3"/>
    <w:rsid w:val="007B0B8E"/>
    <w:rsid w:val="007B0F2B"/>
    <w:rsid w:val="007B114D"/>
    <w:rsid w:val="007B15CB"/>
    <w:rsid w:val="007B16F3"/>
    <w:rsid w:val="007B28F2"/>
    <w:rsid w:val="007B2E90"/>
    <w:rsid w:val="007B2EEA"/>
    <w:rsid w:val="007B381F"/>
    <w:rsid w:val="007B437E"/>
    <w:rsid w:val="007B470D"/>
    <w:rsid w:val="007B4C80"/>
    <w:rsid w:val="007B52D4"/>
    <w:rsid w:val="007B56CE"/>
    <w:rsid w:val="007B6120"/>
    <w:rsid w:val="007B6A31"/>
    <w:rsid w:val="007B7BEA"/>
    <w:rsid w:val="007C07FF"/>
    <w:rsid w:val="007C11BB"/>
    <w:rsid w:val="007C1283"/>
    <w:rsid w:val="007C15A2"/>
    <w:rsid w:val="007C167C"/>
    <w:rsid w:val="007C16E8"/>
    <w:rsid w:val="007C197F"/>
    <w:rsid w:val="007C1F15"/>
    <w:rsid w:val="007C34DC"/>
    <w:rsid w:val="007C4126"/>
    <w:rsid w:val="007C4378"/>
    <w:rsid w:val="007C477A"/>
    <w:rsid w:val="007C47CE"/>
    <w:rsid w:val="007C56E5"/>
    <w:rsid w:val="007C7C25"/>
    <w:rsid w:val="007C7DE2"/>
    <w:rsid w:val="007C7F11"/>
    <w:rsid w:val="007C7F57"/>
    <w:rsid w:val="007D07B7"/>
    <w:rsid w:val="007D1471"/>
    <w:rsid w:val="007D1F9E"/>
    <w:rsid w:val="007D2777"/>
    <w:rsid w:val="007D2A26"/>
    <w:rsid w:val="007D3798"/>
    <w:rsid w:val="007D38D1"/>
    <w:rsid w:val="007D4F26"/>
    <w:rsid w:val="007D4FFF"/>
    <w:rsid w:val="007D54D6"/>
    <w:rsid w:val="007D5539"/>
    <w:rsid w:val="007D6E0E"/>
    <w:rsid w:val="007D70C6"/>
    <w:rsid w:val="007D7A54"/>
    <w:rsid w:val="007E00D1"/>
    <w:rsid w:val="007E0872"/>
    <w:rsid w:val="007E0D32"/>
    <w:rsid w:val="007E12E8"/>
    <w:rsid w:val="007E1743"/>
    <w:rsid w:val="007E23B5"/>
    <w:rsid w:val="007E263B"/>
    <w:rsid w:val="007E3280"/>
    <w:rsid w:val="007E3545"/>
    <w:rsid w:val="007E3B87"/>
    <w:rsid w:val="007E4EF0"/>
    <w:rsid w:val="007F20EC"/>
    <w:rsid w:val="007F5A78"/>
    <w:rsid w:val="007F6339"/>
    <w:rsid w:val="007F6F30"/>
    <w:rsid w:val="00800046"/>
    <w:rsid w:val="00800676"/>
    <w:rsid w:val="00802AB3"/>
    <w:rsid w:val="00802E39"/>
    <w:rsid w:val="00802FF9"/>
    <w:rsid w:val="0080321C"/>
    <w:rsid w:val="00804B0B"/>
    <w:rsid w:val="00805FF9"/>
    <w:rsid w:val="00807F10"/>
    <w:rsid w:val="0081017E"/>
    <w:rsid w:val="00810432"/>
    <w:rsid w:val="00811B5A"/>
    <w:rsid w:val="00811E62"/>
    <w:rsid w:val="0081296C"/>
    <w:rsid w:val="00812A44"/>
    <w:rsid w:val="00812C79"/>
    <w:rsid w:val="00813142"/>
    <w:rsid w:val="008132A3"/>
    <w:rsid w:val="0081421C"/>
    <w:rsid w:val="00814745"/>
    <w:rsid w:val="00814AD9"/>
    <w:rsid w:val="00814E9C"/>
    <w:rsid w:val="0081507B"/>
    <w:rsid w:val="0081507E"/>
    <w:rsid w:val="00816A4B"/>
    <w:rsid w:val="008201D3"/>
    <w:rsid w:val="00822088"/>
    <w:rsid w:val="00822D68"/>
    <w:rsid w:val="00823703"/>
    <w:rsid w:val="00823A2E"/>
    <w:rsid w:val="0082431A"/>
    <w:rsid w:val="008261FE"/>
    <w:rsid w:val="00826C67"/>
    <w:rsid w:val="008279F5"/>
    <w:rsid w:val="00827C7A"/>
    <w:rsid w:val="00831072"/>
    <w:rsid w:val="0083254E"/>
    <w:rsid w:val="00833226"/>
    <w:rsid w:val="00833758"/>
    <w:rsid w:val="0083458C"/>
    <w:rsid w:val="00834C1E"/>
    <w:rsid w:val="0083594A"/>
    <w:rsid w:val="0083603D"/>
    <w:rsid w:val="008376A0"/>
    <w:rsid w:val="00837747"/>
    <w:rsid w:val="00837DE6"/>
    <w:rsid w:val="00842063"/>
    <w:rsid w:val="00844053"/>
    <w:rsid w:val="00844454"/>
    <w:rsid w:val="00846136"/>
    <w:rsid w:val="0084622D"/>
    <w:rsid w:val="0084630E"/>
    <w:rsid w:val="0084662C"/>
    <w:rsid w:val="008470F8"/>
    <w:rsid w:val="008478D0"/>
    <w:rsid w:val="00850B97"/>
    <w:rsid w:val="008513DB"/>
    <w:rsid w:val="00851A32"/>
    <w:rsid w:val="008535F4"/>
    <w:rsid w:val="008537F0"/>
    <w:rsid w:val="0085409B"/>
    <w:rsid w:val="00854C35"/>
    <w:rsid w:val="008551EB"/>
    <w:rsid w:val="0085562B"/>
    <w:rsid w:val="00855736"/>
    <w:rsid w:val="00855B4A"/>
    <w:rsid w:val="00856C7F"/>
    <w:rsid w:val="00857012"/>
    <w:rsid w:val="008572A3"/>
    <w:rsid w:val="00860505"/>
    <w:rsid w:val="00861054"/>
    <w:rsid w:val="0086120D"/>
    <w:rsid w:val="008624EA"/>
    <w:rsid w:val="008639E1"/>
    <w:rsid w:val="00863ACC"/>
    <w:rsid w:val="00864905"/>
    <w:rsid w:val="00865074"/>
    <w:rsid w:val="00865595"/>
    <w:rsid w:val="00866046"/>
    <w:rsid w:val="008665BC"/>
    <w:rsid w:val="008667E2"/>
    <w:rsid w:val="00866A5C"/>
    <w:rsid w:val="00870909"/>
    <w:rsid w:val="00870C28"/>
    <w:rsid w:val="00871790"/>
    <w:rsid w:val="008727D4"/>
    <w:rsid w:val="008727F7"/>
    <w:rsid w:val="00873B61"/>
    <w:rsid w:val="00874268"/>
    <w:rsid w:val="00876FF0"/>
    <w:rsid w:val="008775C0"/>
    <w:rsid w:val="00877EB4"/>
    <w:rsid w:val="00880691"/>
    <w:rsid w:val="00880D15"/>
    <w:rsid w:val="00882625"/>
    <w:rsid w:val="00882C9D"/>
    <w:rsid w:val="00883042"/>
    <w:rsid w:val="00883FBD"/>
    <w:rsid w:val="00885AEA"/>
    <w:rsid w:val="008866BE"/>
    <w:rsid w:val="008867C4"/>
    <w:rsid w:val="00887029"/>
    <w:rsid w:val="00887120"/>
    <w:rsid w:val="00890028"/>
    <w:rsid w:val="00890236"/>
    <w:rsid w:val="00892668"/>
    <w:rsid w:val="008928C8"/>
    <w:rsid w:val="00894EB8"/>
    <w:rsid w:val="00896522"/>
    <w:rsid w:val="008977DB"/>
    <w:rsid w:val="008A072F"/>
    <w:rsid w:val="008A1729"/>
    <w:rsid w:val="008A29B1"/>
    <w:rsid w:val="008A2BB1"/>
    <w:rsid w:val="008A3335"/>
    <w:rsid w:val="008A371C"/>
    <w:rsid w:val="008A3947"/>
    <w:rsid w:val="008A6577"/>
    <w:rsid w:val="008B101A"/>
    <w:rsid w:val="008B13C0"/>
    <w:rsid w:val="008B1C71"/>
    <w:rsid w:val="008B20EF"/>
    <w:rsid w:val="008B2606"/>
    <w:rsid w:val="008B293E"/>
    <w:rsid w:val="008B31C0"/>
    <w:rsid w:val="008B38B9"/>
    <w:rsid w:val="008B4AF9"/>
    <w:rsid w:val="008B52E8"/>
    <w:rsid w:val="008B5A6D"/>
    <w:rsid w:val="008B7288"/>
    <w:rsid w:val="008B7340"/>
    <w:rsid w:val="008B7FA8"/>
    <w:rsid w:val="008C012F"/>
    <w:rsid w:val="008C03C8"/>
    <w:rsid w:val="008C2C3A"/>
    <w:rsid w:val="008C2F5C"/>
    <w:rsid w:val="008C2F9C"/>
    <w:rsid w:val="008C3301"/>
    <w:rsid w:val="008C4D0E"/>
    <w:rsid w:val="008C55C7"/>
    <w:rsid w:val="008C5C78"/>
    <w:rsid w:val="008C62F9"/>
    <w:rsid w:val="008C677D"/>
    <w:rsid w:val="008C6B28"/>
    <w:rsid w:val="008C717E"/>
    <w:rsid w:val="008C7E46"/>
    <w:rsid w:val="008D018E"/>
    <w:rsid w:val="008D03B4"/>
    <w:rsid w:val="008D0A1C"/>
    <w:rsid w:val="008D1535"/>
    <w:rsid w:val="008D2179"/>
    <w:rsid w:val="008D2AD9"/>
    <w:rsid w:val="008D2C4E"/>
    <w:rsid w:val="008D3CB3"/>
    <w:rsid w:val="008D477A"/>
    <w:rsid w:val="008D66D5"/>
    <w:rsid w:val="008D7101"/>
    <w:rsid w:val="008D7578"/>
    <w:rsid w:val="008D7B76"/>
    <w:rsid w:val="008E073D"/>
    <w:rsid w:val="008E076C"/>
    <w:rsid w:val="008E0D69"/>
    <w:rsid w:val="008E0E1D"/>
    <w:rsid w:val="008E1695"/>
    <w:rsid w:val="008E2425"/>
    <w:rsid w:val="008E2B61"/>
    <w:rsid w:val="008E44EA"/>
    <w:rsid w:val="008E465C"/>
    <w:rsid w:val="008E5539"/>
    <w:rsid w:val="008E615C"/>
    <w:rsid w:val="008E654C"/>
    <w:rsid w:val="008E66A9"/>
    <w:rsid w:val="008E6EF1"/>
    <w:rsid w:val="008E7484"/>
    <w:rsid w:val="008E7F35"/>
    <w:rsid w:val="008F01E2"/>
    <w:rsid w:val="008F03F6"/>
    <w:rsid w:val="008F0FB7"/>
    <w:rsid w:val="008F21AC"/>
    <w:rsid w:val="008F24E6"/>
    <w:rsid w:val="008F3711"/>
    <w:rsid w:val="008F3B4D"/>
    <w:rsid w:val="008F3F15"/>
    <w:rsid w:val="008F40F4"/>
    <w:rsid w:val="008F48F3"/>
    <w:rsid w:val="008F4E02"/>
    <w:rsid w:val="008F5780"/>
    <w:rsid w:val="008F5BA8"/>
    <w:rsid w:val="008F5DE7"/>
    <w:rsid w:val="008F6C73"/>
    <w:rsid w:val="008F6CAF"/>
    <w:rsid w:val="008F6E38"/>
    <w:rsid w:val="008F7052"/>
    <w:rsid w:val="008F7143"/>
    <w:rsid w:val="008F7249"/>
    <w:rsid w:val="008F7673"/>
    <w:rsid w:val="00901BB0"/>
    <w:rsid w:val="00902551"/>
    <w:rsid w:val="0090258D"/>
    <w:rsid w:val="009027D9"/>
    <w:rsid w:val="00902B2D"/>
    <w:rsid w:val="00902DC3"/>
    <w:rsid w:val="00902EC9"/>
    <w:rsid w:val="00903505"/>
    <w:rsid w:val="00904624"/>
    <w:rsid w:val="009053D3"/>
    <w:rsid w:val="00906276"/>
    <w:rsid w:val="0090698B"/>
    <w:rsid w:val="0090758B"/>
    <w:rsid w:val="00907DC5"/>
    <w:rsid w:val="00910D30"/>
    <w:rsid w:val="00913F4D"/>
    <w:rsid w:val="00914112"/>
    <w:rsid w:val="00914365"/>
    <w:rsid w:val="00914ABF"/>
    <w:rsid w:val="00915097"/>
    <w:rsid w:val="00915C0A"/>
    <w:rsid w:val="00915D8C"/>
    <w:rsid w:val="00916736"/>
    <w:rsid w:val="009201B1"/>
    <w:rsid w:val="0092205A"/>
    <w:rsid w:val="009222B3"/>
    <w:rsid w:val="009235A5"/>
    <w:rsid w:val="00925741"/>
    <w:rsid w:val="0092661D"/>
    <w:rsid w:val="0092770A"/>
    <w:rsid w:val="009278E6"/>
    <w:rsid w:val="00927DE4"/>
    <w:rsid w:val="00927F31"/>
    <w:rsid w:val="0093066B"/>
    <w:rsid w:val="00930929"/>
    <w:rsid w:val="00930C34"/>
    <w:rsid w:val="00930D24"/>
    <w:rsid w:val="00931900"/>
    <w:rsid w:val="009330A5"/>
    <w:rsid w:val="0093404B"/>
    <w:rsid w:val="009347BB"/>
    <w:rsid w:val="009349F4"/>
    <w:rsid w:val="00934EDC"/>
    <w:rsid w:val="00936C73"/>
    <w:rsid w:val="00937736"/>
    <w:rsid w:val="00940203"/>
    <w:rsid w:val="00940937"/>
    <w:rsid w:val="00940C2A"/>
    <w:rsid w:val="0094181A"/>
    <w:rsid w:val="009423E0"/>
    <w:rsid w:val="00942B0A"/>
    <w:rsid w:val="009430EE"/>
    <w:rsid w:val="00943C95"/>
    <w:rsid w:val="00943F58"/>
    <w:rsid w:val="0094408D"/>
    <w:rsid w:val="009441CC"/>
    <w:rsid w:val="00944529"/>
    <w:rsid w:val="009445C9"/>
    <w:rsid w:val="00945CD8"/>
    <w:rsid w:val="0094612E"/>
    <w:rsid w:val="009462A0"/>
    <w:rsid w:val="00946A66"/>
    <w:rsid w:val="00946B01"/>
    <w:rsid w:val="00946F26"/>
    <w:rsid w:val="0094784B"/>
    <w:rsid w:val="00947F2A"/>
    <w:rsid w:val="00950127"/>
    <w:rsid w:val="0095117F"/>
    <w:rsid w:val="009516EB"/>
    <w:rsid w:val="0095227E"/>
    <w:rsid w:val="00952AB5"/>
    <w:rsid w:val="00952C20"/>
    <w:rsid w:val="00953628"/>
    <w:rsid w:val="00953704"/>
    <w:rsid w:val="0095489E"/>
    <w:rsid w:val="00955284"/>
    <w:rsid w:val="009557B7"/>
    <w:rsid w:val="00955B2A"/>
    <w:rsid w:val="00955E4C"/>
    <w:rsid w:val="00956D42"/>
    <w:rsid w:val="00956E6E"/>
    <w:rsid w:val="009571D3"/>
    <w:rsid w:val="00957943"/>
    <w:rsid w:val="00960E34"/>
    <w:rsid w:val="009620FE"/>
    <w:rsid w:val="00962A4D"/>
    <w:rsid w:val="00962B27"/>
    <w:rsid w:val="009631B3"/>
    <w:rsid w:val="00964007"/>
    <w:rsid w:val="009643AC"/>
    <w:rsid w:val="00965B1D"/>
    <w:rsid w:val="0097020B"/>
    <w:rsid w:val="00971128"/>
    <w:rsid w:val="0097222E"/>
    <w:rsid w:val="00973561"/>
    <w:rsid w:val="00973C08"/>
    <w:rsid w:val="00974F71"/>
    <w:rsid w:val="00976746"/>
    <w:rsid w:val="009767DD"/>
    <w:rsid w:val="00976BDC"/>
    <w:rsid w:val="00977569"/>
    <w:rsid w:val="00977D2D"/>
    <w:rsid w:val="0098115C"/>
    <w:rsid w:val="00981D32"/>
    <w:rsid w:val="0098245F"/>
    <w:rsid w:val="00983AA6"/>
    <w:rsid w:val="00984E23"/>
    <w:rsid w:val="0098563E"/>
    <w:rsid w:val="00985AE7"/>
    <w:rsid w:val="00986912"/>
    <w:rsid w:val="009875D6"/>
    <w:rsid w:val="00987ABA"/>
    <w:rsid w:val="00987EEC"/>
    <w:rsid w:val="0099030A"/>
    <w:rsid w:val="0099290C"/>
    <w:rsid w:val="00992D49"/>
    <w:rsid w:val="00993684"/>
    <w:rsid w:val="00994779"/>
    <w:rsid w:val="00994A63"/>
    <w:rsid w:val="0099656C"/>
    <w:rsid w:val="00997073"/>
    <w:rsid w:val="0099771F"/>
    <w:rsid w:val="00997CE7"/>
    <w:rsid w:val="009A010B"/>
    <w:rsid w:val="009A058E"/>
    <w:rsid w:val="009A1B77"/>
    <w:rsid w:val="009A296C"/>
    <w:rsid w:val="009A466C"/>
    <w:rsid w:val="009A4672"/>
    <w:rsid w:val="009A5276"/>
    <w:rsid w:val="009A55D3"/>
    <w:rsid w:val="009A5709"/>
    <w:rsid w:val="009A6251"/>
    <w:rsid w:val="009A730F"/>
    <w:rsid w:val="009B07A2"/>
    <w:rsid w:val="009B097E"/>
    <w:rsid w:val="009B0CAE"/>
    <w:rsid w:val="009B12E5"/>
    <w:rsid w:val="009B1398"/>
    <w:rsid w:val="009B13BF"/>
    <w:rsid w:val="009B16F1"/>
    <w:rsid w:val="009B1C61"/>
    <w:rsid w:val="009B2469"/>
    <w:rsid w:val="009B24F2"/>
    <w:rsid w:val="009B2B24"/>
    <w:rsid w:val="009B2D15"/>
    <w:rsid w:val="009B312C"/>
    <w:rsid w:val="009B342B"/>
    <w:rsid w:val="009B3560"/>
    <w:rsid w:val="009B39F7"/>
    <w:rsid w:val="009B509B"/>
    <w:rsid w:val="009B5BB4"/>
    <w:rsid w:val="009C0A66"/>
    <w:rsid w:val="009C2035"/>
    <w:rsid w:val="009C2A1C"/>
    <w:rsid w:val="009C3945"/>
    <w:rsid w:val="009C54DB"/>
    <w:rsid w:val="009C5655"/>
    <w:rsid w:val="009C576A"/>
    <w:rsid w:val="009C5A0D"/>
    <w:rsid w:val="009C63FF"/>
    <w:rsid w:val="009C754A"/>
    <w:rsid w:val="009C7C8A"/>
    <w:rsid w:val="009D1A79"/>
    <w:rsid w:val="009D3680"/>
    <w:rsid w:val="009D3BE5"/>
    <w:rsid w:val="009D4181"/>
    <w:rsid w:val="009D66AC"/>
    <w:rsid w:val="009E2403"/>
    <w:rsid w:val="009E261E"/>
    <w:rsid w:val="009E282A"/>
    <w:rsid w:val="009E2BE5"/>
    <w:rsid w:val="009E2F24"/>
    <w:rsid w:val="009E313D"/>
    <w:rsid w:val="009E39E9"/>
    <w:rsid w:val="009E46E8"/>
    <w:rsid w:val="009E5B64"/>
    <w:rsid w:val="009E71E7"/>
    <w:rsid w:val="009F01D5"/>
    <w:rsid w:val="009F0C40"/>
    <w:rsid w:val="009F13B9"/>
    <w:rsid w:val="009F1B4F"/>
    <w:rsid w:val="009F376B"/>
    <w:rsid w:val="009F474E"/>
    <w:rsid w:val="009F50E4"/>
    <w:rsid w:val="009F5692"/>
    <w:rsid w:val="009F585E"/>
    <w:rsid w:val="009F5E38"/>
    <w:rsid w:val="009F6C3E"/>
    <w:rsid w:val="009F70FB"/>
    <w:rsid w:val="009F72AA"/>
    <w:rsid w:val="009F7C76"/>
    <w:rsid w:val="00A006F1"/>
    <w:rsid w:val="00A024DE"/>
    <w:rsid w:val="00A03381"/>
    <w:rsid w:val="00A03CA3"/>
    <w:rsid w:val="00A04BE2"/>
    <w:rsid w:val="00A05142"/>
    <w:rsid w:val="00A0538C"/>
    <w:rsid w:val="00A068CB"/>
    <w:rsid w:val="00A11013"/>
    <w:rsid w:val="00A1122C"/>
    <w:rsid w:val="00A117B0"/>
    <w:rsid w:val="00A1396A"/>
    <w:rsid w:val="00A143E6"/>
    <w:rsid w:val="00A15B02"/>
    <w:rsid w:val="00A163C1"/>
    <w:rsid w:val="00A16E44"/>
    <w:rsid w:val="00A177BB"/>
    <w:rsid w:val="00A201CE"/>
    <w:rsid w:val="00A23B3A"/>
    <w:rsid w:val="00A23F38"/>
    <w:rsid w:val="00A25E9D"/>
    <w:rsid w:val="00A26952"/>
    <w:rsid w:val="00A27018"/>
    <w:rsid w:val="00A302FF"/>
    <w:rsid w:val="00A3143C"/>
    <w:rsid w:val="00A3271D"/>
    <w:rsid w:val="00A32EE8"/>
    <w:rsid w:val="00A33232"/>
    <w:rsid w:val="00A33D83"/>
    <w:rsid w:val="00A346FD"/>
    <w:rsid w:val="00A347CE"/>
    <w:rsid w:val="00A35743"/>
    <w:rsid w:val="00A358FC"/>
    <w:rsid w:val="00A35C55"/>
    <w:rsid w:val="00A35C9D"/>
    <w:rsid w:val="00A365A2"/>
    <w:rsid w:val="00A370FC"/>
    <w:rsid w:val="00A37D13"/>
    <w:rsid w:val="00A402C2"/>
    <w:rsid w:val="00A403DE"/>
    <w:rsid w:val="00A40703"/>
    <w:rsid w:val="00A40DD5"/>
    <w:rsid w:val="00A40F88"/>
    <w:rsid w:val="00A415E0"/>
    <w:rsid w:val="00A42188"/>
    <w:rsid w:val="00A42F2D"/>
    <w:rsid w:val="00A43BAF"/>
    <w:rsid w:val="00A44097"/>
    <w:rsid w:val="00A444D1"/>
    <w:rsid w:val="00A44C76"/>
    <w:rsid w:val="00A45431"/>
    <w:rsid w:val="00A4666C"/>
    <w:rsid w:val="00A46924"/>
    <w:rsid w:val="00A469D9"/>
    <w:rsid w:val="00A469DF"/>
    <w:rsid w:val="00A46D13"/>
    <w:rsid w:val="00A46E22"/>
    <w:rsid w:val="00A47574"/>
    <w:rsid w:val="00A50B7D"/>
    <w:rsid w:val="00A50D7B"/>
    <w:rsid w:val="00A5111F"/>
    <w:rsid w:val="00A511E5"/>
    <w:rsid w:val="00A513FC"/>
    <w:rsid w:val="00A519AD"/>
    <w:rsid w:val="00A51FEC"/>
    <w:rsid w:val="00A534E5"/>
    <w:rsid w:val="00A53A79"/>
    <w:rsid w:val="00A541A4"/>
    <w:rsid w:val="00A54437"/>
    <w:rsid w:val="00A54FED"/>
    <w:rsid w:val="00A55BEF"/>
    <w:rsid w:val="00A57008"/>
    <w:rsid w:val="00A6039F"/>
    <w:rsid w:val="00A6054A"/>
    <w:rsid w:val="00A60D1B"/>
    <w:rsid w:val="00A6133A"/>
    <w:rsid w:val="00A61789"/>
    <w:rsid w:val="00A61C2C"/>
    <w:rsid w:val="00A61DEB"/>
    <w:rsid w:val="00A631F5"/>
    <w:rsid w:val="00A63357"/>
    <w:rsid w:val="00A6374E"/>
    <w:rsid w:val="00A64417"/>
    <w:rsid w:val="00A64815"/>
    <w:rsid w:val="00A6592C"/>
    <w:rsid w:val="00A65E32"/>
    <w:rsid w:val="00A6643E"/>
    <w:rsid w:val="00A6743B"/>
    <w:rsid w:val="00A6781D"/>
    <w:rsid w:val="00A71403"/>
    <w:rsid w:val="00A720D2"/>
    <w:rsid w:val="00A725A8"/>
    <w:rsid w:val="00A732D8"/>
    <w:rsid w:val="00A733FD"/>
    <w:rsid w:val="00A74460"/>
    <w:rsid w:val="00A74528"/>
    <w:rsid w:val="00A76119"/>
    <w:rsid w:val="00A761A5"/>
    <w:rsid w:val="00A76822"/>
    <w:rsid w:val="00A76E8B"/>
    <w:rsid w:val="00A76FA6"/>
    <w:rsid w:val="00A7718F"/>
    <w:rsid w:val="00A80B47"/>
    <w:rsid w:val="00A80C1C"/>
    <w:rsid w:val="00A8164D"/>
    <w:rsid w:val="00A81BF2"/>
    <w:rsid w:val="00A82264"/>
    <w:rsid w:val="00A82446"/>
    <w:rsid w:val="00A83498"/>
    <w:rsid w:val="00A83836"/>
    <w:rsid w:val="00A862BB"/>
    <w:rsid w:val="00A87532"/>
    <w:rsid w:val="00A903DB"/>
    <w:rsid w:val="00A9059A"/>
    <w:rsid w:val="00A90B10"/>
    <w:rsid w:val="00A91CD7"/>
    <w:rsid w:val="00A91D33"/>
    <w:rsid w:val="00A92844"/>
    <w:rsid w:val="00A9364A"/>
    <w:rsid w:val="00A93B87"/>
    <w:rsid w:val="00A969E2"/>
    <w:rsid w:val="00A97287"/>
    <w:rsid w:val="00A972E6"/>
    <w:rsid w:val="00A9748E"/>
    <w:rsid w:val="00A9756B"/>
    <w:rsid w:val="00AA003E"/>
    <w:rsid w:val="00AA06AC"/>
    <w:rsid w:val="00AA2CBA"/>
    <w:rsid w:val="00AA5153"/>
    <w:rsid w:val="00AA55D3"/>
    <w:rsid w:val="00AA67D6"/>
    <w:rsid w:val="00AB0719"/>
    <w:rsid w:val="00AB09CE"/>
    <w:rsid w:val="00AB13B4"/>
    <w:rsid w:val="00AB1677"/>
    <w:rsid w:val="00AB4C36"/>
    <w:rsid w:val="00AB4F99"/>
    <w:rsid w:val="00AB58D4"/>
    <w:rsid w:val="00AB7B61"/>
    <w:rsid w:val="00AB7F2B"/>
    <w:rsid w:val="00AC0075"/>
    <w:rsid w:val="00AC047D"/>
    <w:rsid w:val="00AC0920"/>
    <w:rsid w:val="00AC1931"/>
    <w:rsid w:val="00AC2618"/>
    <w:rsid w:val="00AC3138"/>
    <w:rsid w:val="00AC3159"/>
    <w:rsid w:val="00AC3410"/>
    <w:rsid w:val="00AC3517"/>
    <w:rsid w:val="00AC502D"/>
    <w:rsid w:val="00AC5530"/>
    <w:rsid w:val="00AC55D8"/>
    <w:rsid w:val="00AC6604"/>
    <w:rsid w:val="00AC6647"/>
    <w:rsid w:val="00AC6D51"/>
    <w:rsid w:val="00AD08FB"/>
    <w:rsid w:val="00AD0E26"/>
    <w:rsid w:val="00AD143F"/>
    <w:rsid w:val="00AD31F9"/>
    <w:rsid w:val="00AD46BD"/>
    <w:rsid w:val="00AD4980"/>
    <w:rsid w:val="00AD58C4"/>
    <w:rsid w:val="00AD5D2C"/>
    <w:rsid w:val="00AD60E0"/>
    <w:rsid w:val="00AD6189"/>
    <w:rsid w:val="00AD63BC"/>
    <w:rsid w:val="00AE0DA4"/>
    <w:rsid w:val="00AE2F4C"/>
    <w:rsid w:val="00AE5E5F"/>
    <w:rsid w:val="00AE6C82"/>
    <w:rsid w:val="00AF00C5"/>
    <w:rsid w:val="00AF1714"/>
    <w:rsid w:val="00AF1829"/>
    <w:rsid w:val="00AF1DFD"/>
    <w:rsid w:val="00AF2093"/>
    <w:rsid w:val="00AF224C"/>
    <w:rsid w:val="00AF2852"/>
    <w:rsid w:val="00AF2875"/>
    <w:rsid w:val="00AF28DC"/>
    <w:rsid w:val="00AF4219"/>
    <w:rsid w:val="00AF59E2"/>
    <w:rsid w:val="00AF64CA"/>
    <w:rsid w:val="00AF6C7B"/>
    <w:rsid w:val="00AF7617"/>
    <w:rsid w:val="00AF780E"/>
    <w:rsid w:val="00AF7903"/>
    <w:rsid w:val="00AF7CD9"/>
    <w:rsid w:val="00B004DA"/>
    <w:rsid w:val="00B00BBC"/>
    <w:rsid w:val="00B00C07"/>
    <w:rsid w:val="00B00F35"/>
    <w:rsid w:val="00B016C8"/>
    <w:rsid w:val="00B0280E"/>
    <w:rsid w:val="00B02E43"/>
    <w:rsid w:val="00B02F23"/>
    <w:rsid w:val="00B032EB"/>
    <w:rsid w:val="00B03743"/>
    <w:rsid w:val="00B03F2B"/>
    <w:rsid w:val="00B04F48"/>
    <w:rsid w:val="00B06474"/>
    <w:rsid w:val="00B07E36"/>
    <w:rsid w:val="00B1116E"/>
    <w:rsid w:val="00B1295E"/>
    <w:rsid w:val="00B129FA"/>
    <w:rsid w:val="00B133EB"/>
    <w:rsid w:val="00B13594"/>
    <w:rsid w:val="00B15283"/>
    <w:rsid w:val="00B15D7D"/>
    <w:rsid w:val="00B1689D"/>
    <w:rsid w:val="00B20468"/>
    <w:rsid w:val="00B20832"/>
    <w:rsid w:val="00B21203"/>
    <w:rsid w:val="00B21F7C"/>
    <w:rsid w:val="00B225F8"/>
    <w:rsid w:val="00B22B6F"/>
    <w:rsid w:val="00B2342C"/>
    <w:rsid w:val="00B23708"/>
    <w:rsid w:val="00B23DEA"/>
    <w:rsid w:val="00B2613E"/>
    <w:rsid w:val="00B26783"/>
    <w:rsid w:val="00B311CC"/>
    <w:rsid w:val="00B316AB"/>
    <w:rsid w:val="00B31B7E"/>
    <w:rsid w:val="00B31D9C"/>
    <w:rsid w:val="00B32432"/>
    <w:rsid w:val="00B32CC6"/>
    <w:rsid w:val="00B32EBB"/>
    <w:rsid w:val="00B33276"/>
    <w:rsid w:val="00B333B8"/>
    <w:rsid w:val="00B3355A"/>
    <w:rsid w:val="00B337C9"/>
    <w:rsid w:val="00B34EBF"/>
    <w:rsid w:val="00B34F2D"/>
    <w:rsid w:val="00B361B3"/>
    <w:rsid w:val="00B4003C"/>
    <w:rsid w:val="00B408F8"/>
    <w:rsid w:val="00B40EE7"/>
    <w:rsid w:val="00B4179A"/>
    <w:rsid w:val="00B41D10"/>
    <w:rsid w:val="00B42100"/>
    <w:rsid w:val="00B42422"/>
    <w:rsid w:val="00B4245F"/>
    <w:rsid w:val="00B425C9"/>
    <w:rsid w:val="00B42C05"/>
    <w:rsid w:val="00B42D4B"/>
    <w:rsid w:val="00B42FE2"/>
    <w:rsid w:val="00B43241"/>
    <w:rsid w:val="00B438B5"/>
    <w:rsid w:val="00B44EAE"/>
    <w:rsid w:val="00B45C00"/>
    <w:rsid w:val="00B469E1"/>
    <w:rsid w:val="00B47157"/>
    <w:rsid w:val="00B5285D"/>
    <w:rsid w:val="00B52D56"/>
    <w:rsid w:val="00B53066"/>
    <w:rsid w:val="00B546A8"/>
    <w:rsid w:val="00B553EA"/>
    <w:rsid w:val="00B55BA4"/>
    <w:rsid w:val="00B57A7A"/>
    <w:rsid w:val="00B57FAB"/>
    <w:rsid w:val="00B60A1A"/>
    <w:rsid w:val="00B60D4A"/>
    <w:rsid w:val="00B612C3"/>
    <w:rsid w:val="00B61B51"/>
    <w:rsid w:val="00B62626"/>
    <w:rsid w:val="00B6378A"/>
    <w:rsid w:val="00B65042"/>
    <w:rsid w:val="00B65DB5"/>
    <w:rsid w:val="00B65EC9"/>
    <w:rsid w:val="00B65F61"/>
    <w:rsid w:val="00B66491"/>
    <w:rsid w:val="00B67087"/>
    <w:rsid w:val="00B705D4"/>
    <w:rsid w:val="00B707FC"/>
    <w:rsid w:val="00B76F3F"/>
    <w:rsid w:val="00B76F7F"/>
    <w:rsid w:val="00B77FAA"/>
    <w:rsid w:val="00B80BBB"/>
    <w:rsid w:val="00B8145A"/>
    <w:rsid w:val="00B81ABC"/>
    <w:rsid w:val="00B82F14"/>
    <w:rsid w:val="00B8382D"/>
    <w:rsid w:val="00B84128"/>
    <w:rsid w:val="00B84371"/>
    <w:rsid w:val="00B84780"/>
    <w:rsid w:val="00B84AF7"/>
    <w:rsid w:val="00B8585E"/>
    <w:rsid w:val="00B85B94"/>
    <w:rsid w:val="00B85D7F"/>
    <w:rsid w:val="00B86D54"/>
    <w:rsid w:val="00B86D75"/>
    <w:rsid w:val="00B875A0"/>
    <w:rsid w:val="00B90851"/>
    <w:rsid w:val="00B91634"/>
    <w:rsid w:val="00B927B2"/>
    <w:rsid w:val="00B92C43"/>
    <w:rsid w:val="00B938FA"/>
    <w:rsid w:val="00B93FC4"/>
    <w:rsid w:val="00B95276"/>
    <w:rsid w:val="00B95CD8"/>
    <w:rsid w:val="00B96AFC"/>
    <w:rsid w:val="00B974AD"/>
    <w:rsid w:val="00BA0963"/>
    <w:rsid w:val="00BA3BE1"/>
    <w:rsid w:val="00BA42FD"/>
    <w:rsid w:val="00BA50C8"/>
    <w:rsid w:val="00BA57E1"/>
    <w:rsid w:val="00BA5B5F"/>
    <w:rsid w:val="00BA5BA8"/>
    <w:rsid w:val="00BA63E4"/>
    <w:rsid w:val="00BB0357"/>
    <w:rsid w:val="00BB0369"/>
    <w:rsid w:val="00BB1FA4"/>
    <w:rsid w:val="00BB2243"/>
    <w:rsid w:val="00BB466F"/>
    <w:rsid w:val="00BB4F52"/>
    <w:rsid w:val="00BB51C4"/>
    <w:rsid w:val="00BB558C"/>
    <w:rsid w:val="00BB5CE5"/>
    <w:rsid w:val="00BB638B"/>
    <w:rsid w:val="00BB701C"/>
    <w:rsid w:val="00BB731C"/>
    <w:rsid w:val="00BB7398"/>
    <w:rsid w:val="00BB75FF"/>
    <w:rsid w:val="00BB7B9D"/>
    <w:rsid w:val="00BB7D22"/>
    <w:rsid w:val="00BC052C"/>
    <w:rsid w:val="00BC0531"/>
    <w:rsid w:val="00BC07A7"/>
    <w:rsid w:val="00BC0E18"/>
    <w:rsid w:val="00BC1C91"/>
    <w:rsid w:val="00BC223C"/>
    <w:rsid w:val="00BC47CF"/>
    <w:rsid w:val="00BC7BE4"/>
    <w:rsid w:val="00BD0237"/>
    <w:rsid w:val="00BD0A7B"/>
    <w:rsid w:val="00BD19B3"/>
    <w:rsid w:val="00BD213C"/>
    <w:rsid w:val="00BD40C1"/>
    <w:rsid w:val="00BD5117"/>
    <w:rsid w:val="00BD525A"/>
    <w:rsid w:val="00BD61DB"/>
    <w:rsid w:val="00BD6EA6"/>
    <w:rsid w:val="00BD7B4B"/>
    <w:rsid w:val="00BE0401"/>
    <w:rsid w:val="00BE15C0"/>
    <w:rsid w:val="00BE191A"/>
    <w:rsid w:val="00BE1B83"/>
    <w:rsid w:val="00BE3012"/>
    <w:rsid w:val="00BE30D8"/>
    <w:rsid w:val="00BE3665"/>
    <w:rsid w:val="00BE39F9"/>
    <w:rsid w:val="00BE3F57"/>
    <w:rsid w:val="00BE416C"/>
    <w:rsid w:val="00BE488E"/>
    <w:rsid w:val="00BE4C45"/>
    <w:rsid w:val="00BE4CF2"/>
    <w:rsid w:val="00BE4D23"/>
    <w:rsid w:val="00BE5AC1"/>
    <w:rsid w:val="00BE6130"/>
    <w:rsid w:val="00BE646E"/>
    <w:rsid w:val="00BE7FDF"/>
    <w:rsid w:val="00BF0726"/>
    <w:rsid w:val="00BF13A2"/>
    <w:rsid w:val="00BF274F"/>
    <w:rsid w:val="00BF3012"/>
    <w:rsid w:val="00BF326A"/>
    <w:rsid w:val="00BF33B0"/>
    <w:rsid w:val="00BF495E"/>
    <w:rsid w:val="00BF4C85"/>
    <w:rsid w:val="00BF54B7"/>
    <w:rsid w:val="00BF7021"/>
    <w:rsid w:val="00C00440"/>
    <w:rsid w:val="00C00DFC"/>
    <w:rsid w:val="00C010D1"/>
    <w:rsid w:val="00C017C9"/>
    <w:rsid w:val="00C02C43"/>
    <w:rsid w:val="00C04D71"/>
    <w:rsid w:val="00C04FC1"/>
    <w:rsid w:val="00C0508C"/>
    <w:rsid w:val="00C05775"/>
    <w:rsid w:val="00C05781"/>
    <w:rsid w:val="00C05977"/>
    <w:rsid w:val="00C059CE"/>
    <w:rsid w:val="00C05AB4"/>
    <w:rsid w:val="00C067A2"/>
    <w:rsid w:val="00C067D3"/>
    <w:rsid w:val="00C06919"/>
    <w:rsid w:val="00C06EA0"/>
    <w:rsid w:val="00C06F0B"/>
    <w:rsid w:val="00C0753F"/>
    <w:rsid w:val="00C079AF"/>
    <w:rsid w:val="00C07D5D"/>
    <w:rsid w:val="00C105C9"/>
    <w:rsid w:val="00C116DA"/>
    <w:rsid w:val="00C1297C"/>
    <w:rsid w:val="00C1411A"/>
    <w:rsid w:val="00C1414D"/>
    <w:rsid w:val="00C15226"/>
    <w:rsid w:val="00C15909"/>
    <w:rsid w:val="00C15DBA"/>
    <w:rsid w:val="00C1637A"/>
    <w:rsid w:val="00C1644B"/>
    <w:rsid w:val="00C17D8C"/>
    <w:rsid w:val="00C207C5"/>
    <w:rsid w:val="00C21A69"/>
    <w:rsid w:val="00C22583"/>
    <w:rsid w:val="00C22632"/>
    <w:rsid w:val="00C22A4E"/>
    <w:rsid w:val="00C23175"/>
    <w:rsid w:val="00C2673F"/>
    <w:rsid w:val="00C27DEE"/>
    <w:rsid w:val="00C30176"/>
    <w:rsid w:val="00C30FBA"/>
    <w:rsid w:val="00C3137E"/>
    <w:rsid w:val="00C33DCF"/>
    <w:rsid w:val="00C3426A"/>
    <w:rsid w:val="00C34282"/>
    <w:rsid w:val="00C35844"/>
    <w:rsid w:val="00C3594A"/>
    <w:rsid w:val="00C362C5"/>
    <w:rsid w:val="00C37F7D"/>
    <w:rsid w:val="00C401F3"/>
    <w:rsid w:val="00C4292E"/>
    <w:rsid w:val="00C42C22"/>
    <w:rsid w:val="00C44473"/>
    <w:rsid w:val="00C444AB"/>
    <w:rsid w:val="00C447A7"/>
    <w:rsid w:val="00C45B0F"/>
    <w:rsid w:val="00C46008"/>
    <w:rsid w:val="00C461CD"/>
    <w:rsid w:val="00C52828"/>
    <w:rsid w:val="00C52AF5"/>
    <w:rsid w:val="00C532BB"/>
    <w:rsid w:val="00C535AA"/>
    <w:rsid w:val="00C537BB"/>
    <w:rsid w:val="00C5398D"/>
    <w:rsid w:val="00C544C3"/>
    <w:rsid w:val="00C54A73"/>
    <w:rsid w:val="00C54CF6"/>
    <w:rsid w:val="00C54EB0"/>
    <w:rsid w:val="00C5590D"/>
    <w:rsid w:val="00C569CA"/>
    <w:rsid w:val="00C56F31"/>
    <w:rsid w:val="00C61F37"/>
    <w:rsid w:val="00C62C72"/>
    <w:rsid w:val="00C63005"/>
    <w:rsid w:val="00C632E2"/>
    <w:rsid w:val="00C645F5"/>
    <w:rsid w:val="00C64623"/>
    <w:rsid w:val="00C648CF"/>
    <w:rsid w:val="00C64D55"/>
    <w:rsid w:val="00C650B0"/>
    <w:rsid w:val="00C65242"/>
    <w:rsid w:val="00C653AF"/>
    <w:rsid w:val="00C655E9"/>
    <w:rsid w:val="00C670E3"/>
    <w:rsid w:val="00C70885"/>
    <w:rsid w:val="00C73207"/>
    <w:rsid w:val="00C73486"/>
    <w:rsid w:val="00C73DCD"/>
    <w:rsid w:val="00C7503D"/>
    <w:rsid w:val="00C75119"/>
    <w:rsid w:val="00C771B7"/>
    <w:rsid w:val="00C774CD"/>
    <w:rsid w:val="00C77C1B"/>
    <w:rsid w:val="00C77CD0"/>
    <w:rsid w:val="00C77E97"/>
    <w:rsid w:val="00C77F28"/>
    <w:rsid w:val="00C814F3"/>
    <w:rsid w:val="00C83089"/>
    <w:rsid w:val="00C831E0"/>
    <w:rsid w:val="00C836F1"/>
    <w:rsid w:val="00C83EF0"/>
    <w:rsid w:val="00C842F7"/>
    <w:rsid w:val="00C84563"/>
    <w:rsid w:val="00C84732"/>
    <w:rsid w:val="00C85209"/>
    <w:rsid w:val="00C85CE8"/>
    <w:rsid w:val="00C862BF"/>
    <w:rsid w:val="00C86ECB"/>
    <w:rsid w:val="00C87A78"/>
    <w:rsid w:val="00C90582"/>
    <w:rsid w:val="00C90FB6"/>
    <w:rsid w:val="00C91CBD"/>
    <w:rsid w:val="00C93786"/>
    <w:rsid w:val="00C93FE4"/>
    <w:rsid w:val="00C944F4"/>
    <w:rsid w:val="00C94901"/>
    <w:rsid w:val="00C95282"/>
    <w:rsid w:val="00C97D22"/>
    <w:rsid w:val="00CA070B"/>
    <w:rsid w:val="00CA25E9"/>
    <w:rsid w:val="00CA2EEB"/>
    <w:rsid w:val="00CA33A8"/>
    <w:rsid w:val="00CA41F7"/>
    <w:rsid w:val="00CA47EC"/>
    <w:rsid w:val="00CA5665"/>
    <w:rsid w:val="00CA5A09"/>
    <w:rsid w:val="00CA796D"/>
    <w:rsid w:val="00CA79C2"/>
    <w:rsid w:val="00CB0139"/>
    <w:rsid w:val="00CB1419"/>
    <w:rsid w:val="00CB1929"/>
    <w:rsid w:val="00CB2686"/>
    <w:rsid w:val="00CB3CFC"/>
    <w:rsid w:val="00CB41F4"/>
    <w:rsid w:val="00CB4577"/>
    <w:rsid w:val="00CB4F33"/>
    <w:rsid w:val="00CB620C"/>
    <w:rsid w:val="00CB695A"/>
    <w:rsid w:val="00CB6E46"/>
    <w:rsid w:val="00CC0149"/>
    <w:rsid w:val="00CC0293"/>
    <w:rsid w:val="00CC0F1C"/>
    <w:rsid w:val="00CC148C"/>
    <w:rsid w:val="00CC1556"/>
    <w:rsid w:val="00CC1691"/>
    <w:rsid w:val="00CC182B"/>
    <w:rsid w:val="00CC2574"/>
    <w:rsid w:val="00CC2B7D"/>
    <w:rsid w:val="00CC4029"/>
    <w:rsid w:val="00CC4D2B"/>
    <w:rsid w:val="00CC6801"/>
    <w:rsid w:val="00CC68A6"/>
    <w:rsid w:val="00CC761B"/>
    <w:rsid w:val="00CC7E31"/>
    <w:rsid w:val="00CD0110"/>
    <w:rsid w:val="00CD07E5"/>
    <w:rsid w:val="00CD09D4"/>
    <w:rsid w:val="00CD0E84"/>
    <w:rsid w:val="00CD103E"/>
    <w:rsid w:val="00CD1BBB"/>
    <w:rsid w:val="00CD208D"/>
    <w:rsid w:val="00CD2931"/>
    <w:rsid w:val="00CD29BB"/>
    <w:rsid w:val="00CD3834"/>
    <w:rsid w:val="00CD39C5"/>
    <w:rsid w:val="00CD3D8D"/>
    <w:rsid w:val="00CD5525"/>
    <w:rsid w:val="00CD564C"/>
    <w:rsid w:val="00CD6E63"/>
    <w:rsid w:val="00CE05F8"/>
    <w:rsid w:val="00CE0C5E"/>
    <w:rsid w:val="00CE1351"/>
    <w:rsid w:val="00CE18F5"/>
    <w:rsid w:val="00CE3587"/>
    <w:rsid w:val="00CE5161"/>
    <w:rsid w:val="00CE5473"/>
    <w:rsid w:val="00CE58EE"/>
    <w:rsid w:val="00CE6066"/>
    <w:rsid w:val="00CE617E"/>
    <w:rsid w:val="00CE6F66"/>
    <w:rsid w:val="00CE729D"/>
    <w:rsid w:val="00CE7837"/>
    <w:rsid w:val="00CE7C56"/>
    <w:rsid w:val="00CF024F"/>
    <w:rsid w:val="00CF17A9"/>
    <w:rsid w:val="00CF17C6"/>
    <w:rsid w:val="00CF2447"/>
    <w:rsid w:val="00CF2470"/>
    <w:rsid w:val="00CF33E5"/>
    <w:rsid w:val="00CF40DC"/>
    <w:rsid w:val="00CF48E4"/>
    <w:rsid w:val="00CF5C1D"/>
    <w:rsid w:val="00CF6736"/>
    <w:rsid w:val="00CF7EF1"/>
    <w:rsid w:val="00D0185A"/>
    <w:rsid w:val="00D02256"/>
    <w:rsid w:val="00D027FB"/>
    <w:rsid w:val="00D032AF"/>
    <w:rsid w:val="00D03482"/>
    <w:rsid w:val="00D03673"/>
    <w:rsid w:val="00D039A3"/>
    <w:rsid w:val="00D0400C"/>
    <w:rsid w:val="00D04670"/>
    <w:rsid w:val="00D04DCA"/>
    <w:rsid w:val="00D050C5"/>
    <w:rsid w:val="00D0532C"/>
    <w:rsid w:val="00D054E6"/>
    <w:rsid w:val="00D059D5"/>
    <w:rsid w:val="00D0690E"/>
    <w:rsid w:val="00D06F61"/>
    <w:rsid w:val="00D06FAB"/>
    <w:rsid w:val="00D07349"/>
    <w:rsid w:val="00D0760D"/>
    <w:rsid w:val="00D10B5E"/>
    <w:rsid w:val="00D11928"/>
    <w:rsid w:val="00D133F0"/>
    <w:rsid w:val="00D13787"/>
    <w:rsid w:val="00D15353"/>
    <w:rsid w:val="00D15D61"/>
    <w:rsid w:val="00D16BA8"/>
    <w:rsid w:val="00D176B1"/>
    <w:rsid w:val="00D211BD"/>
    <w:rsid w:val="00D21CDA"/>
    <w:rsid w:val="00D22241"/>
    <w:rsid w:val="00D23A09"/>
    <w:rsid w:val="00D24466"/>
    <w:rsid w:val="00D24A75"/>
    <w:rsid w:val="00D2561D"/>
    <w:rsid w:val="00D25C17"/>
    <w:rsid w:val="00D26058"/>
    <w:rsid w:val="00D27715"/>
    <w:rsid w:val="00D2778E"/>
    <w:rsid w:val="00D311A7"/>
    <w:rsid w:val="00D3182D"/>
    <w:rsid w:val="00D31B96"/>
    <w:rsid w:val="00D3278A"/>
    <w:rsid w:val="00D3380E"/>
    <w:rsid w:val="00D33A41"/>
    <w:rsid w:val="00D342B5"/>
    <w:rsid w:val="00D34747"/>
    <w:rsid w:val="00D34C78"/>
    <w:rsid w:val="00D353A1"/>
    <w:rsid w:val="00D353F2"/>
    <w:rsid w:val="00D3641E"/>
    <w:rsid w:val="00D36775"/>
    <w:rsid w:val="00D4040A"/>
    <w:rsid w:val="00D41B22"/>
    <w:rsid w:val="00D4247C"/>
    <w:rsid w:val="00D42ED6"/>
    <w:rsid w:val="00D4536F"/>
    <w:rsid w:val="00D4659D"/>
    <w:rsid w:val="00D46AB1"/>
    <w:rsid w:val="00D46ABA"/>
    <w:rsid w:val="00D46AD1"/>
    <w:rsid w:val="00D46CF3"/>
    <w:rsid w:val="00D46E3E"/>
    <w:rsid w:val="00D476CA"/>
    <w:rsid w:val="00D47D46"/>
    <w:rsid w:val="00D507A1"/>
    <w:rsid w:val="00D5134D"/>
    <w:rsid w:val="00D53148"/>
    <w:rsid w:val="00D531BA"/>
    <w:rsid w:val="00D5383F"/>
    <w:rsid w:val="00D5482C"/>
    <w:rsid w:val="00D54A45"/>
    <w:rsid w:val="00D54C24"/>
    <w:rsid w:val="00D5593F"/>
    <w:rsid w:val="00D57159"/>
    <w:rsid w:val="00D57721"/>
    <w:rsid w:val="00D578BC"/>
    <w:rsid w:val="00D60641"/>
    <w:rsid w:val="00D61328"/>
    <w:rsid w:val="00D6195F"/>
    <w:rsid w:val="00D62200"/>
    <w:rsid w:val="00D629CF"/>
    <w:rsid w:val="00D63DA8"/>
    <w:rsid w:val="00D64414"/>
    <w:rsid w:val="00D648BF"/>
    <w:rsid w:val="00D64C42"/>
    <w:rsid w:val="00D656E4"/>
    <w:rsid w:val="00D657F4"/>
    <w:rsid w:val="00D65D8E"/>
    <w:rsid w:val="00D66463"/>
    <w:rsid w:val="00D66797"/>
    <w:rsid w:val="00D7035F"/>
    <w:rsid w:val="00D708CD"/>
    <w:rsid w:val="00D716A5"/>
    <w:rsid w:val="00D722E8"/>
    <w:rsid w:val="00D7241D"/>
    <w:rsid w:val="00D724E2"/>
    <w:rsid w:val="00D72928"/>
    <w:rsid w:val="00D72EFF"/>
    <w:rsid w:val="00D7312D"/>
    <w:rsid w:val="00D735A9"/>
    <w:rsid w:val="00D74592"/>
    <w:rsid w:val="00D76233"/>
    <w:rsid w:val="00D77650"/>
    <w:rsid w:val="00D80286"/>
    <w:rsid w:val="00D80FD7"/>
    <w:rsid w:val="00D8186E"/>
    <w:rsid w:val="00D81A27"/>
    <w:rsid w:val="00D81B49"/>
    <w:rsid w:val="00D826FE"/>
    <w:rsid w:val="00D827AA"/>
    <w:rsid w:val="00D829F6"/>
    <w:rsid w:val="00D83209"/>
    <w:rsid w:val="00D842CD"/>
    <w:rsid w:val="00D842F0"/>
    <w:rsid w:val="00D846A3"/>
    <w:rsid w:val="00D84991"/>
    <w:rsid w:val="00D84C27"/>
    <w:rsid w:val="00D84D02"/>
    <w:rsid w:val="00D856F5"/>
    <w:rsid w:val="00D8705F"/>
    <w:rsid w:val="00D878E5"/>
    <w:rsid w:val="00D87B4C"/>
    <w:rsid w:val="00D9044D"/>
    <w:rsid w:val="00D909A3"/>
    <w:rsid w:val="00D91B08"/>
    <w:rsid w:val="00D93269"/>
    <w:rsid w:val="00D962DD"/>
    <w:rsid w:val="00D96D44"/>
    <w:rsid w:val="00D974E8"/>
    <w:rsid w:val="00DA1F3E"/>
    <w:rsid w:val="00DA20D9"/>
    <w:rsid w:val="00DA3585"/>
    <w:rsid w:val="00DA4134"/>
    <w:rsid w:val="00DA41C6"/>
    <w:rsid w:val="00DA4B86"/>
    <w:rsid w:val="00DA5039"/>
    <w:rsid w:val="00DA73C5"/>
    <w:rsid w:val="00DB0963"/>
    <w:rsid w:val="00DB1491"/>
    <w:rsid w:val="00DB18BF"/>
    <w:rsid w:val="00DB2121"/>
    <w:rsid w:val="00DB5A0D"/>
    <w:rsid w:val="00DB5A25"/>
    <w:rsid w:val="00DB7AD1"/>
    <w:rsid w:val="00DC0D88"/>
    <w:rsid w:val="00DC1421"/>
    <w:rsid w:val="00DC1460"/>
    <w:rsid w:val="00DC17B5"/>
    <w:rsid w:val="00DC1D9C"/>
    <w:rsid w:val="00DC2309"/>
    <w:rsid w:val="00DC3518"/>
    <w:rsid w:val="00DC3A01"/>
    <w:rsid w:val="00DC4C6C"/>
    <w:rsid w:val="00DC5C43"/>
    <w:rsid w:val="00DC5D92"/>
    <w:rsid w:val="00DC75EF"/>
    <w:rsid w:val="00DC7E8B"/>
    <w:rsid w:val="00DD1185"/>
    <w:rsid w:val="00DD2179"/>
    <w:rsid w:val="00DD27CA"/>
    <w:rsid w:val="00DD30D9"/>
    <w:rsid w:val="00DD33A0"/>
    <w:rsid w:val="00DD3DCC"/>
    <w:rsid w:val="00DD4734"/>
    <w:rsid w:val="00DD4A71"/>
    <w:rsid w:val="00DD4E53"/>
    <w:rsid w:val="00DD62CB"/>
    <w:rsid w:val="00DD68D0"/>
    <w:rsid w:val="00DD748F"/>
    <w:rsid w:val="00DE0587"/>
    <w:rsid w:val="00DE09AD"/>
    <w:rsid w:val="00DE16E9"/>
    <w:rsid w:val="00DE311A"/>
    <w:rsid w:val="00DE36A4"/>
    <w:rsid w:val="00DE4B58"/>
    <w:rsid w:val="00DE4B7B"/>
    <w:rsid w:val="00DE5FB4"/>
    <w:rsid w:val="00DE6545"/>
    <w:rsid w:val="00DE66C1"/>
    <w:rsid w:val="00DE699B"/>
    <w:rsid w:val="00DE7A12"/>
    <w:rsid w:val="00DE7C74"/>
    <w:rsid w:val="00DF07D6"/>
    <w:rsid w:val="00DF1060"/>
    <w:rsid w:val="00DF10F1"/>
    <w:rsid w:val="00DF13BD"/>
    <w:rsid w:val="00DF14BE"/>
    <w:rsid w:val="00DF187C"/>
    <w:rsid w:val="00DF201E"/>
    <w:rsid w:val="00DF244D"/>
    <w:rsid w:val="00DF2514"/>
    <w:rsid w:val="00DF35B4"/>
    <w:rsid w:val="00DF3936"/>
    <w:rsid w:val="00DF3C30"/>
    <w:rsid w:val="00DF3FD9"/>
    <w:rsid w:val="00DF4293"/>
    <w:rsid w:val="00DF4382"/>
    <w:rsid w:val="00DF46B9"/>
    <w:rsid w:val="00DF5393"/>
    <w:rsid w:val="00DF54ED"/>
    <w:rsid w:val="00DF5A85"/>
    <w:rsid w:val="00DF5C1B"/>
    <w:rsid w:val="00DF6A21"/>
    <w:rsid w:val="00DF71B1"/>
    <w:rsid w:val="00DF758D"/>
    <w:rsid w:val="00DF7728"/>
    <w:rsid w:val="00DF7FBC"/>
    <w:rsid w:val="00E0043A"/>
    <w:rsid w:val="00E00DC1"/>
    <w:rsid w:val="00E0146A"/>
    <w:rsid w:val="00E01AB3"/>
    <w:rsid w:val="00E0258F"/>
    <w:rsid w:val="00E02721"/>
    <w:rsid w:val="00E02AA1"/>
    <w:rsid w:val="00E02BD8"/>
    <w:rsid w:val="00E02FF8"/>
    <w:rsid w:val="00E0311B"/>
    <w:rsid w:val="00E033E8"/>
    <w:rsid w:val="00E040BC"/>
    <w:rsid w:val="00E040D0"/>
    <w:rsid w:val="00E055DF"/>
    <w:rsid w:val="00E05D70"/>
    <w:rsid w:val="00E07451"/>
    <w:rsid w:val="00E10605"/>
    <w:rsid w:val="00E1161B"/>
    <w:rsid w:val="00E12579"/>
    <w:rsid w:val="00E12974"/>
    <w:rsid w:val="00E12BAA"/>
    <w:rsid w:val="00E131CC"/>
    <w:rsid w:val="00E143E1"/>
    <w:rsid w:val="00E14CFB"/>
    <w:rsid w:val="00E159CF"/>
    <w:rsid w:val="00E165A4"/>
    <w:rsid w:val="00E1707A"/>
    <w:rsid w:val="00E21133"/>
    <w:rsid w:val="00E21B42"/>
    <w:rsid w:val="00E21F4C"/>
    <w:rsid w:val="00E22338"/>
    <w:rsid w:val="00E2233B"/>
    <w:rsid w:val="00E22485"/>
    <w:rsid w:val="00E2313E"/>
    <w:rsid w:val="00E24CA6"/>
    <w:rsid w:val="00E24CB3"/>
    <w:rsid w:val="00E25560"/>
    <w:rsid w:val="00E25CD0"/>
    <w:rsid w:val="00E25E79"/>
    <w:rsid w:val="00E25F04"/>
    <w:rsid w:val="00E2658C"/>
    <w:rsid w:val="00E26CA6"/>
    <w:rsid w:val="00E313C6"/>
    <w:rsid w:val="00E3163C"/>
    <w:rsid w:val="00E322D6"/>
    <w:rsid w:val="00E32DF3"/>
    <w:rsid w:val="00E3319B"/>
    <w:rsid w:val="00E33364"/>
    <w:rsid w:val="00E35740"/>
    <w:rsid w:val="00E35E4A"/>
    <w:rsid w:val="00E360BC"/>
    <w:rsid w:val="00E361C1"/>
    <w:rsid w:val="00E36D50"/>
    <w:rsid w:val="00E36FD4"/>
    <w:rsid w:val="00E373AC"/>
    <w:rsid w:val="00E37553"/>
    <w:rsid w:val="00E37BFD"/>
    <w:rsid w:val="00E40AA7"/>
    <w:rsid w:val="00E414B7"/>
    <w:rsid w:val="00E41AA0"/>
    <w:rsid w:val="00E42408"/>
    <w:rsid w:val="00E42513"/>
    <w:rsid w:val="00E441A5"/>
    <w:rsid w:val="00E442A3"/>
    <w:rsid w:val="00E44D9B"/>
    <w:rsid w:val="00E45327"/>
    <w:rsid w:val="00E45613"/>
    <w:rsid w:val="00E457AD"/>
    <w:rsid w:val="00E45F03"/>
    <w:rsid w:val="00E47066"/>
    <w:rsid w:val="00E4764F"/>
    <w:rsid w:val="00E47CE0"/>
    <w:rsid w:val="00E509DA"/>
    <w:rsid w:val="00E50BE9"/>
    <w:rsid w:val="00E5110C"/>
    <w:rsid w:val="00E51316"/>
    <w:rsid w:val="00E52C1A"/>
    <w:rsid w:val="00E53429"/>
    <w:rsid w:val="00E54777"/>
    <w:rsid w:val="00E5539D"/>
    <w:rsid w:val="00E556DD"/>
    <w:rsid w:val="00E55E36"/>
    <w:rsid w:val="00E56863"/>
    <w:rsid w:val="00E57270"/>
    <w:rsid w:val="00E578A6"/>
    <w:rsid w:val="00E578A8"/>
    <w:rsid w:val="00E57905"/>
    <w:rsid w:val="00E57AF9"/>
    <w:rsid w:val="00E6004B"/>
    <w:rsid w:val="00E60989"/>
    <w:rsid w:val="00E61954"/>
    <w:rsid w:val="00E61B95"/>
    <w:rsid w:val="00E61CB6"/>
    <w:rsid w:val="00E61DFB"/>
    <w:rsid w:val="00E63102"/>
    <w:rsid w:val="00E63131"/>
    <w:rsid w:val="00E64097"/>
    <w:rsid w:val="00E64A1A"/>
    <w:rsid w:val="00E65C4F"/>
    <w:rsid w:val="00E67B32"/>
    <w:rsid w:val="00E73A0F"/>
    <w:rsid w:val="00E73FE4"/>
    <w:rsid w:val="00E7441C"/>
    <w:rsid w:val="00E74FF9"/>
    <w:rsid w:val="00E7514B"/>
    <w:rsid w:val="00E75394"/>
    <w:rsid w:val="00E755FB"/>
    <w:rsid w:val="00E763C0"/>
    <w:rsid w:val="00E802B3"/>
    <w:rsid w:val="00E811FC"/>
    <w:rsid w:val="00E8136D"/>
    <w:rsid w:val="00E81916"/>
    <w:rsid w:val="00E81E47"/>
    <w:rsid w:val="00E821C9"/>
    <w:rsid w:val="00E82244"/>
    <w:rsid w:val="00E8262A"/>
    <w:rsid w:val="00E83165"/>
    <w:rsid w:val="00E83AE4"/>
    <w:rsid w:val="00E83EA9"/>
    <w:rsid w:val="00E841B2"/>
    <w:rsid w:val="00E847B5"/>
    <w:rsid w:val="00E84DB1"/>
    <w:rsid w:val="00E85B1C"/>
    <w:rsid w:val="00E87D32"/>
    <w:rsid w:val="00E90BE8"/>
    <w:rsid w:val="00E9111C"/>
    <w:rsid w:val="00E9169C"/>
    <w:rsid w:val="00E91FDD"/>
    <w:rsid w:val="00E92473"/>
    <w:rsid w:val="00E92908"/>
    <w:rsid w:val="00E92990"/>
    <w:rsid w:val="00E94CE7"/>
    <w:rsid w:val="00E95071"/>
    <w:rsid w:val="00E9538D"/>
    <w:rsid w:val="00E96029"/>
    <w:rsid w:val="00E96399"/>
    <w:rsid w:val="00E96732"/>
    <w:rsid w:val="00E978B9"/>
    <w:rsid w:val="00E97E82"/>
    <w:rsid w:val="00EA1F94"/>
    <w:rsid w:val="00EA2049"/>
    <w:rsid w:val="00EA3710"/>
    <w:rsid w:val="00EA3741"/>
    <w:rsid w:val="00EA3D69"/>
    <w:rsid w:val="00EA3EDC"/>
    <w:rsid w:val="00EA45FD"/>
    <w:rsid w:val="00EA4ADF"/>
    <w:rsid w:val="00EA5878"/>
    <w:rsid w:val="00EA69DF"/>
    <w:rsid w:val="00EB056B"/>
    <w:rsid w:val="00EB1E65"/>
    <w:rsid w:val="00EB29B2"/>
    <w:rsid w:val="00EB34FE"/>
    <w:rsid w:val="00EB3501"/>
    <w:rsid w:val="00EB4563"/>
    <w:rsid w:val="00EB58CA"/>
    <w:rsid w:val="00EB63C5"/>
    <w:rsid w:val="00EB6BB0"/>
    <w:rsid w:val="00EB72D8"/>
    <w:rsid w:val="00EB7459"/>
    <w:rsid w:val="00EC0021"/>
    <w:rsid w:val="00EC08E2"/>
    <w:rsid w:val="00EC0F30"/>
    <w:rsid w:val="00EC2149"/>
    <w:rsid w:val="00EC26BE"/>
    <w:rsid w:val="00EC32AC"/>
    <w:rsid w:val="00EC3400"/>
    <w:rsid w:val="00EC361D"/>
    <w:rsid w:val="00EC36F1"/>
    <w:rsid w:val="00EC3C6B"/>
    <w:rsid w:val="00EC423E"/>
    <w:rsid w:val="00EC53C8"/>
    <w:rsid w:val="00EC56A9"/>
    <w:rsid w:val="00EC5873"/>
    <w:rsid w:val="00EC7AB0"/>
    <w:rsid w:val="00ED1F48"/>
    <w:rsid w:val="00ED20D3"/>
    <w:rsid w:val="00ED3E2B"/>
    <w:rsid w:val="00ED4897"/>
    <w:rsid w:val="00ED5238"/>
    <w:rsid w:val="00EE049F"/>
    <w:rsid w:val="00EE159B"/>
    <w:rsid w:val="00EE25C5"/>
    <w:rsid w:val="00EE370B"/>
    <w:rsid w:val="00EE45E0"/>
    <w:rsid w:val="00EE51E2"/>
    <w:rsid w:val="00EE5365"/>
    <w:rsid w:val="00EE5520"/>
    <w:rsid w:val="00EE5691"/>
    <w:rsid w:val="00EE6244"/>
    <w:rsid w:val="00EE7427"/>
    <w:rsid w:val="00EF0997"/>
    <w:rsid w:val="00EF113D"/>
    <w:rsid w:val="00EF23B7"/>
    <w:rsid w:val="00EF2A14"/>
    <w:rsid w:val="00EF2DB0"/>
    <w:rsid w:val="00EF2F6E"/>
    <w:rsid w:val="00EF49B8"/>
    <w:rsid w:val="00EF595E"/>
    <w:rsid w:val="00EF6A84"/>
    <w:rsid w:val="00F00934"/>
    <w:rsid w:val="00F00B61"/>
    <w:rsid w:val="00F01FFC"/>
    <w:rsid w:val="00F02EAA"/>
    <w:rsid w:val="00F056FA"/>
    <w:rsid w:val="00F06DC5"/>
    <w:rsid w:val="00F079BD"/>
    <w:rsid w:val="00F07A3F"/>
    <w:rsid w:val="00F10B50"/>
    <w:rsid w:val="00F1178A"/>
    <w:rsid w:val="00F121B9"/>
    <w:rsid w:val="00F144AA"/>
    <w:rsid w:val="00F15FDF"/>
    <w:rsid w:val="00F167F5"/>
    <w:rsid w:val="00F17D71"/>
    <w:rsid w:val="00F21A38"/>
    <w:rsid w:val="00F21B38"/>
    <w:rsid w:val="00F220A0"/>
    <w:rsid w:val="00F2461A"/>
    <w:rsid w:val="00F2471E"/>
    <w:rsid w:val="00F263ED"/>
    <w:rsid w:val="00F269B0"/>
    <w:rsid w:val="00F30045"/>
    <w:rsid w:val="00F30FF9"/>
    <w:rsid w:val="00F316D2"/>
    <w:rsid w:val="00F3178D"/>
    <w:rsid w:val="00F31C4A"/>
    <w:rsid w:val="00F31CCB"/>
    <w:rsid w:val="00F3320C"/>
    <w:rsid w:val="00F3401F"/>
    <w:rsid w:val="00F35095"/>
    <w:rsid w:val="00F35723"/>
    <w:rsid w:val="00F36B4F"/>
    <w:rsid w:val="00F40542"/>
    <w:rsid w:val="00F40B68"/>
    <w:rsid w:val="00F40BFE"/>
    <w:rsid w:val="00F42099"/>
    <w:rsid w:val="00F425A8"/>
    <w:rsid w:val="00F44EC4"/>
    <w:rsid w:val="00F4627C"/>
    <w:rsid w:val="00F465A2"/>
    <w:rsid w:val="00F50DDB"/>
    <w:rsid w:val="00F511E3"/>
    <w:rsid w:val="00F520F8"/>
    <w:rsid w:val="00F5344C"/>
    <w:rsid w:val="00F53D3A"/>
    <w:rsid w:val="00F53FA5"/>
    <w:rsid w:val="00F545C7"/>
    <w:rsid w:val="00F54ACD"/>
    <w:rsid w:val="00F56093"/>
    <w:rsid w:val="00F57486"/>
    <w:rsid w:val="00F5793B"/>
    <w:rsid w:val="00F579C7"/>
    <w:rsid w:val="00F60419"/>
    <w:rsid w:val="00F60EFE"/>
    <w:rsid w:val="00F6193D"/>
    <w:rsid w:val="00F61DA3"/>
    <w:rsid w:val="00F6237C"/>
    <w:rsid w:val="00F624F4"/>
    <w:rsid w:val="00F62792"/>
    <w:rsid w:val="00F62C2A"/>
    <w:rsid w:val="00F62F2D"/>
    <w:rsid w:val="00F6364E"/>
    <w:rsid w:val="00F63A22"/>
    <w:rsid w:val="00F63D59"/>
    <w:rsid w:val="00F64C04"/>
    <w:rsid w:val="00F664A9"/>
    <w:rsid w:val="00F66BB8"/>
    <w:rsid w:val="00F66EAF"/>
    <w:rsid w:val="00F674BE"/>
    <w:rsid w:val="00F677F9"/>
    <w:rsid w:val="00F7007F"/>
    <w:rsid w:val="00F70B85"/>
    <w:rsid w:val="00F742E1"/>
    <w:rsid w:val="00F745E6"/>
    <w:rsid w:val="00F75A0F"/>
    <w:rsid w:val="00F7677F"/>
    <w:rsid w:val="00F76B0C"/>
    <w:rsid w:val="00F76EEF"/>
    <w:rsid w:val="00F774BD"/>
    <w:rsid w:val="00F819CC"/>
    <w:rsid w:val="00F81A00"/>
    <w:rsid w:val="00F81ED2"/>
    <w:rsid w:val="00F82E88"/>
    <w:rsid w:val="00F83009"/>
    <w:rsid w:val="00F830F3"/>
    <w:rsid w:val="00F83561"/>
    <w:rsid w:val="00F83A17"/>
    <w:rsid w:val="00F84708"/>
    <w:rsid w:val="00F851B5"/>
    <w:rsid w:val="00F852AE"/>
    <w:rsid w:val="00F854BF"/>
    <w:rsid w:val="00F857A5"/>
    <w:rsid w:val="00F86094"/>
    <w:rsid w:val="00F86517"/>
    <w:rsid w:val="00F8696E"/>
    <w:rsid w:val="00F86E37"/>
    <w:rsid w:val="00F875EC"/>
    <w:rsid w:val="00F87A77"/>
    <w:rsid w:val="00F9054B"/>
    <w:rsid w:val="00F91299"/>
    <w:rsid w:val="00F918BA"/>
    <w:rsid w:val="00F91E91"/>
    <w:rsid w:val="00F91EBB"/>
    <w:rsid w:val="00F9246D"/>
    <w:rsid w:val="00F94BBF"/>
    <w:rsid w:val="00F95864"/>
    <w:rsid w:val="00F966BC"/>
    <w:rsid w:val="00F97106"/>
    <w:rsid w:val="00F976F1"/>
    <w:rsid w:val="00FA086C"/>
    <w:rsid w:val="00FA0DD8"/>
    <w:rsid w:val="00FA229A"/>
    <w:rsid w:val="00FA2A13"/>
    <w:rsid w:val="00FA357B"/>
    <w:rsid w:val="00FA36E4"/>
    <w:rsid w:val="00FA4484"/>
    <w:rsid w:val="00FA46F3"/>
    <w:rsid w:val="00FA4FD7"/>
    <w:rsid w:val="00FA6715"/>
    <w:rsid w:val="00FA6BE6"/>
    <w:rsid w:val="00FA725F"/>
    <w:rsid w:val="00FA7658"/>
    <w:rsid w:val="00FB0196"/>
    <w:rsid w:val="00FB1921"/>
    <w:rsid w:val="00FB1D79"/>
    <w:rsid w:val="00FB2631"/>
    <w:rsid w:val="00FB3816"/>
    <w:rsid w:val="00FB398F"/>
    <w:rsid w:val="00FB46DC"/>
    <w:rsid w:val="00FB4974"/>
    <w:rsid w:val="00FB4A54"/>
    <w:rsid w:val="00FB4A9D"/>
    <w:rsid w:val="00FB76A4"/>
    <w:rsid w:val="00FB7BBC"/>
    <w:rsid w:val="00FC0709"/>
    <w:rsid w:val="00FC2213"/>
    <w:rsid w:val="00FC2AE8"/>
    <w:rsid w:val="00FC2FFC"/>
    <w:rsid w:val="00FC4190"/>
    <w:rsid w:val="00FC5086"/>
    <w:rsid w:val="00FC5CB1"/>
    <w:rsid w:val="00FC5D52"/>
    <w:rsid w:val="00FC7A05"/>
    <w:rsid w:val="00FD3239"/>
    <w:rsid w:val="00FD3B8C"/>
    <w:rsid w:val="00FD488A"/>
    <w:rsid w:val="00FD4D5E"/>
    <w:rsid w:val="00FD5161"/>
    <w:rsid w:val="00FD533C"/>
    <w:rsid w:val="00FD5792"/>
    <w:rsid w:val="00FD5CAE"/>
    <w:rsid w:val="00FD5F9A"/>
    <w:rsid w:val="00FD66C1"/>
    <w:rsid w:val="00FD6D98"/>
    <w:rsid w:val="00FD6F58"/>
    <w:rsid w:val="00FD7542"/>
    <w:rsid w:val="00FD7823"/>
    <w:rsid w:val="00FD792B"/>
    <w:rsid w:val="00FE0DA4"/>
    <w:rsid w:val="00FE1335"/>
    <w:rsid w:val="00FE2096"/>
    <w:rsid w:val="00FE20B2"/>
    <w:rsid w:val="00FE2E3E"/>
    <w:rsid w:val="00FE3F76"/>
    <w:rsid w:val="00FE49E0"/>
    <w:rsid w:val="00FE5A6E"/>
    <w:rsid w:val="00FE67A1"/>
    <w:rsid w:val="00FE6AC8"/>
    <w:rsid w:val="00FE7C23"/>
    <w:rsid w:val="00FE7FB1"/>
    <w:rsid w:val="00FF0B1B"/>
    <w:rsid w:val="00FF2DD4"/>
    <w:rsid w:val="00FF3F5E"/>
    <w:rsid w:val="00FF6458"/>
    <w:rsid w:val="00FF65F4"/>
    <w:rsid w:val="00FF6991"/>
    <w:rsid w:val="00FF7007"/>
    <w:rsid w:val="00FF7AF2"/>
    <w:rsid w:val="012E64FB"/>
    <w:rsid w:val="016E2B68"/>
    <w:rsid w:val="02A728CC"/>
    <w:rsid w:val="032D0DF0"/>
    <w:rsid w:val="035D0640"/>
    <w:rsid w:val="036D482C"/>
    <w:rsid w:val="049C2F45"/>
    <w:rsid w:val="04CD7B13"/>
    <w:rsid w:val="0516010D"/>
    <w:rsid w:val="06493CDF"/>
    <w:rsid w:val="065C16FE"/>
    <w:rsid w:val="06C42240"/>
    <w:rsid w:val="07205C5C"/>
    <w:rsid w:val="072579C9"/>
    <w:rsid w:val="07277E4A"/>
    <w:rsid w:val="07A13275"/>
    <w:rsid w:val="07BD45DB"/>
    <w:rsid w:val="07F6399B"/>
    <w:rsid w:val="08C842E8"/>
    <w:rsid w:val="0900012B"/>
    <w:rsid w:val="0B243B52"/>
    <w:rsid w:val="0D647905"/>
    <w:rsid w:val="0E35278B"/>
    <w:rsid w:val="0F1F345E"/>
    <w:rsid w:val="0FCE4EF0"/>
    <w:rsid w:val="0FDD723B"/>
    <w:rsid w:val="10254F0A"/>
    <w:rsid w:val="10C80D17"/>
    <w:rsid w:val="12FB4A33"/>
    <w:rsid w:val="13040CCD"/>
    <w:rsid w:val="150E1948"/>
    <w:rsid w:val="15757AC2"/>
    <w:rsid w:val="15D810F3"/>
    <w:rsid w:val="162A486A"/>
    <w:rsid w:val="16D64411"/>
    <w:rsid w:val="16E54997"/>
    <w:rsid w:val="16ED23AA"/>
    <w:rsid w:val="174E114A"/>
    <w:rsid w:val="17592D5E"/>
    <w:rsid w:val="19BC4DC1"/>
    <w:rsid w:val="19DB757A"/>
    <w:rsid w:val="1E4922BC"/>
    <w:rsid w:val="23C123B8"/>
    <w:rsid w:val="23CC074A"/>
    <w:rsid w:val="254215B0"/>
    <w:rsid w:val="25C42A83"/>
    <w:rsid w:val="260470EF"/>
    <w:rsid w:val="29082BE0"/>
    <w:rsid w:val="29A8172D"/>
    <w:rsid w:val="2D254C1E"/>
    <w:rsid w:val="2E2D753E"/>
    <w:rsid w:val="2F0D6CBD"/>
    <w:rsid w:val="2FDD4663"/>
    <w:rsid w:val="2FFF6596"/>
    <w:rsid w:val="31260631"/>
    <w:rsid w:val="314C0871"/>
    <w:rsid w:val="31F9640B"/>
    <w:rsid w:val="33A06A36"/>
    <w:rsid w:val="36C05D91"/>
    <w:rsid w:val="36EC71A8"/>
    <w:rsid w:val="38DC554E"/>
    <w:rsid w:val="3C317D4F"/>
    <w:rsid w:val="3E1A5671"/>
    <w:rsid w:val="3FED2FEE"/>
    <w:rsid w:val="41B70A09"/>
    <w:rsid w:val="433B14DC"/>
    <w:rsid w:val="43C73958"/>
    <w:rsid w:val="43C845C3"/>
    <w:rsid w:val="465316EE"/>
    <w:rsid w:val="46942E5A"/>
    <w:rsid w:val="483C7010"/>
    <w:rsid w:val="491223A8"/>
    <w:rsid w:val="49CE19A5"/>
    <w:rsid w:val="4A025E97"/>
    <w:rsid w:val="4A555EB9"/>
    <w:rsid w:val="4E781049"/>
    <w:rsid w:val="4ECE1A58"/>
    <w:rsid w:val="4F105D44"/>
    <w:rsid w:val="52121BB5"/>
    <w:rsid w:val="52807369"/>
    <w:rsid w:val="53370C77"/>
    <w:rsid w:val="539B5614"/>
    <w:rsid w:val="54721F53"/>
    <w:rsid w:val="548163A5"/>
    <w:rsid w:val="55B36828"/>
    <w:rsid w:val="55BB2C57"/>
    <w:rsid w:val="56825BFB"/>
    <w:rsid w:val="571E12FD"/>
    <w:rsid w:val="59DB4595"/>
    <w:rsid w:val="5AEA6A34"/>
    <w:rsid w:val="5B3544A1"/>
    <w:rsid w:val="5B4F6648"/>
    <w:rsid w:val="5B77571F"/>
    <w:rsid w:val="5D6D354B"/>
    <w:rsid w:val="615573BE"/>
    <w:rsid w:val="6198155E"/>
    <w:rsid w:val="62F96785"/>
    <w:rsid w:val="63C11A36"/>
    <w:rsid w:val="66036161"/>
    <w:rsid w:val="66F51579"/>
    <w:rsid w:val="68A04E37"/>
    <w:rsid w:val="694148B0"/>
    <w:rsid w:val="6A360121"/>
    <w:rsid w:val="6D0D4480"/>
    <w:rsid w:val="6D1E5C16"/>
    <w:rsid w:val="70157D6A"/>
    <w:rsid w:val="70375E28"/>
    <w:rsid w:val="709B1C03"/>
    <w:rsid w:val="71923D7F"/>
    <w:rsid w:val="736B3F4E"/>
    <w:rsid w:val="73FD2CDB"/>
    <w:rsid w:val="759E5F26"/>
    <w:rsid w:val="772B760F"/>
    <w:rsid w:val="78854EA3"/>
    <w:rsid w:val="78B706B4"/>
    <w:rsid w:val="78E43140"/>
    <w:rsid w:val="7AB73C0A"/>
    <w:rsid w:val="7AC15EF1"/>
    <w:rsid w:val="7C4C347A"/>
    <w:rsid w:val="7C8313D5"/>
    <w:rsid w:val="7EB225FD"/>
    <w:rsid w:val="7FED397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fillcolor="white">
      <v:fill color="white"/>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semiHidden="1" w:unhideWhenUsed="1" w:qFormat="1"/>
    <w:lsdException w:name="heading 9" w:qFormat="1"/>
    <w:lsdException w:name="index 1" w:uiPriority="99" w:unhideWhenUsed="1" w:qFormat="1"/>
    <w:lsdException w:name="toc 1" w:uiPriority="39" w:qFormat="1"/>
    <w:lsdException w:name="toc 2" w:uiPriority="39" w:qFormat="1"/>
    <w:lsdException w:name="toc 3" w:uiPriority="39" w:unhideWhenUsed="1"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qFormat="1"/>
    <w:lsdException w:name="annotation text" w:qFormat="1"/>
    <w:lsdException w:name="header" w:uiPriority="99" w:qFormat="1"/>
    <w:lsdException w:name="footer" w:uiPriority="99" w:qFormat="1"/>
    <w:lsdException w:name="caption" w:semiHidden="1" w:unhideWhenUsed="1" w:qFormat="1"/>
    <w:lsdException w:name="table of figures" w:qFormat="1"/>
    <w:lsdException w:name="footnote reference" w:qFormat="1"/>
    <w:lsdException w:name="annotation reference" w:qFormat="1"/>
    <w:lsdException w:name="line number" w:qFormat="1"/>
    <w:lsdException w:name="page number" w:qFormat="1"/>
    <w:lsdException w:name="List" w:qFormat="1"/>
    <w:lsdException w:name="List 2" w:qFormat="1"/>
    <w:lsdException w:name="Title" w:uiPriority="10" w:qFormat="1"/>
    <w:lsdException w:name="Closing" w:qFormat="1"/>
    <w:lsdException w:name="Default Paragraph Font" w:uiPriority="1" w:unhideWhenUsed="1" w:qFormat="1"/>
    <w:lsdException w:name="Body Text" w:qFormat="1"/>
    <w:lsdException w:name="Body Text Indent" w:qFormat="1"/>
    <w:lsdException w:name="Subtitle" w:qFormat="1"/>
    <w:lsdException w:name="Salutation" w:qFormat="1"/>
    <w:lsdException w:name="Date" w:qFormat="1"/>
    <w:lsdException w:name="Body Text 2"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Preformatted"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D4A71"/>
    <w:pPr>
      <w:widowControl w:val="0"/>
      <w:jc w:val="both"/>
    </w:pPr>
    <w:rPr>
      <w:kern w:val="2"/>
      <w:sz w:val="21"/>
    </w:rPr>
  </w:style>
  <w:style w:type="paragraph" w:styleId="10">
    <w:name w:val="heading 1"/>
    <w:basedOn w:val="a"/>
    <w:next w:val="a"/>
    <w:link w:val="1Char"/>
    <w:uiPriority w:val="9"/>
    <w:qFormat/>
    <w:rsid w:val="00DD4A71"/>
    <w:pPr>
      <w:keepNext/>
      <w:jc w:val="center"/>
      <w:outlineLvl w:val="0"/>
    </w:pPr>
    <w:rPr>
      <w:b/>
      <w:sz w:val="28"/>
    </w:rPr>
  </w:style>
  <w:style w:type="paragraph" w:styleId="2">
    <w:name w:val="heading 2"/>
    <w:basedOn w:val="a"/>
    <w:next w:val="a"/>
    <w:link w:val="2Char"/>
    <w:qFormat/>
    <w:rsid w:val="00DD4A7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rsid w:val="00DD4A71"/>
    <w:pPr>
      <w:keepNext/>
      <w:keepLines/>
      <w:spacing w:before="260" w:after="260" w:line="416" w:lineRule="auto"/>
      <w:outlineLvl w:val="2"/>
    </w:pPr>
    <w:rPr>
      <w:b/>
      <w:bCs/>
      <w:sz w:val="32"/>
      <w:szCs w:val="32"/>
    </w:rPr>
  </w:style>
  <w:style w:type="paragraph" w:styleId="4">
    <w:name w:val="heading 4"/>
    <w:basedOn w:val="a"/>
    <w:next w:val="a"/>
    <w:link w:val="4Char"/>
    <w:qFormat/>
    <w:rsid w:val="00DD4A71"/>
    <w:pPr>
      <w:widowControl/>
      <w:spacing w:before="100" w:beforeAutospacing="1" w:after="100" w:afterAutospacing="1"/>
      <w:jc w:val="left"/>
      <w:outlineLvl w:val="3"/>
    </w:pPr>
    <w:rPr>
      <w:rFonts w:ascii="宋体" w:hAnsi="宋体"/>
      <w:b/>
      <w:bCs/>
      <w:kern w:val="0"/>
      <w:sz w:val="24"/>
      <w:szCs w:val="24"/>
    </w:rPr>
  </w:style>
  <w:style w:type="paragraph" w:styleId="5">
    <w:name w:val="heading 5"/>
    <w:basedOn w:val="a"/>
    <w:next w:val="a"/>
    <w:link w:val="5Char"/>
    <w:qFormat/>
    <w:rsid w:val="00DD4A71"/>
    <w:pPr>
      <w:widowControl/>
      <w:spacing w:before="100" w:beforeAutospacing="1" w:after="100" w:afterAutospacing="1"/>
      <w:jc w:val="left"/>
      <w:outlineLvl w:val="4"/>
    </w:pPr>
    <w:rPr>
      <w:rFonts w:ascii="Arial Unicode MS" w:eastAsia="Arial Unicode MS" w:hAnsi="Arial Unicode MS"/>
      <w:b/>
      <w:bCs/>
      <w:kern w:val="0"/>
      <w:sz w:val="20"/>
    </w:rPr>
  </w:style>
  <w:style w:type="paragraph" w:styleId="6">
    <w:name w:val="heading 6"/>
    <w:basedOn w:val="a"/>
    <w:next w:val="a"/>
    <w:link w:val="6Char"/>
    <w:qFormat/>
    <w:rsid w:val="00DD4A71"/>
    <w:pPr>
      <w:widowControl/>
      <w:spacing w:before="100" w:beforeAutospacing="1" w:after="100" w:afterAutospacing="1"/>
      <w:jc w:val="left"/>
      <w:outlineLvl w:val="5"/>
    </w:pPr>
    <w:rPr>
      <w:rFonts w:ascii="宋体" w:hAnsi="宋体"/>
      <w:b/>
      <w:bCs/>
      <w:kern w:val="0"/>
      <w:sz w:val="15"/>
      <w:szCs w:val="15"/>
    </w:rPr>
  </w:style>
  <w:style w:type="paragraph" w:styleId="7">
    <w:name w:val="heading 7"/>
    <w:basedOn w:val="a"/>
    <w:next w:val="a"/>
    <w:link w:val="7Char"/>
    <w:uiPriority w:val="9"/>
    <w:qFormat/>
    <w:rsid w:val="00DD4A71"/>
    <w:pPr>
      <w:keepNext/>
      <w:keepLines/>
      <w:tabs>
        <w:tab w:val="left" w:pos="420"/>
      </w:tabs>
      <w:autoSpaceDN w:val="0"/>
      <w:spacing w:before="240" w:after="64" w:line="320" w:lineRule="auto"/>
      <w:ind w:left="420" w:hanging="420"/>
      <w:outlineLvl w:val="6"/>
    </w:pPr>
    <w:rPr>
      <w:rFonts w:ascii="仿宋_GB2312" w:eastAsia="仿宋_GB2312" w:hAnsi="宋体" w:cs="宋体"/>
      <w:b/>
      <w:bCs/>
      <w:sz w:val="24"/>
      <w:szCs w:val="24"/>
    </w:rPr>
  </w:style>
  <w:style w:type="paragraph" w:styleId="9">
    <w:name w:val="heading 9"/>
    <w:basedOn w:val="a"/>
    <w:next w:val="a0"/>
    <w:link w:val="9Char"/>
    <w:qFormat/>
    <w:rsid w:val="00DD4A71"/>
    <w:pPr>
      <w:autoSpaceDE w:val="0"/>
      <w:autoSpaceDN w:val="0"/>
      <w:adjustRightInd w:val="0"/>
      <w:spacing w:before="200" w:after="200" w:line="360" w:lineRule="auto"/>
      <w:jc w:val="left"/>
      <w:outlineLvl w:val="8"/>
    </w:pPr>
    <w:rPr>
      <w:rFonts w:ascii="黑体" w:eastAsia="黑体" w:hAnsi="Arial"/>
      <w:kern w:val="0"/>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首行缩进两字）"/>
    <w:basedOn w:val="a"/>
    <w:qFormat/>
    <w:rsid w:val="00DD4A71"/>
    <w:pPr>
      <w:autoSpaceDN w:val="0"/>
    </w:pPr>
    <w:rPr>
      <w:rFonts w:ascii="仿宋_GB2312" w:eastAsia="仿宋_GB2312" w:hAnsi="宋体" w:cs="宋体"/>
      <w:sz w:val="28"/>
      <w:szCs w:val="24"/>
    </w:rPr>
  </w:style>
  <w:style w:type="paragraph" w:styleId="70">
    <w:name w:val="toc 7"/>
    <w:basedOn w:val="a"/>
    <w:next w:val="a"/>
    <w:unhideWhenUsed/>
    <w:qFormat/>
    <w:rsid w:val="00DD4A71"/>
    <w:pPr>
      <w:ind w:left="1260"/>
      <w:jc w:val="left"/>
    </w:pPr>
    <w:rPr>
      <w:szCs w:val="21"/>
    </w:rPr>
  </w:style>
  <w:style w:type="paragraph" w:styleId="a4">
    <w:name w:val="Normal Indent"/>
    <w:basedOn w:val="a"/>
    <w:link w:val="Char"/>
    <w:qFormat/>
    <w:rsid w:val="00DD4A71"/>
    <w:pPr>
      <w:snapToGrid w:val="0"/>
      <w:spacing w:line="360" w:lineRule="auto"/>
      <w:ind w:firstLine="567"/>
    </w:pPr>
    <w:rPr>
      <w:sz w:val="28"/>
    </w:rPr>
  </w:style>
  <w:style w:type="paragraph" w:styleId="a5">
    <w:name w:val="Document Map"/>
    <w:basedOn w:val="a"/>
    <w:link w:val="Char0"/>
    <w:unhideWhenUsed/>
    <w:qFormat/>
    <w:rsid w:val="00DD4A71"/>
    <w:pPr>
      <w:shd w:val="clear" w:color="auto" w:fill="000080"/>
    </w:pPr>
  </w:style>
  <w:style w:type="paragraph" w:styleId="a6">
    <w:name w:val="annotation text"/>
    <w:basedOn w:val="a"/>
    <w:link w:val="Char1"/>
    <w:qFormat/>
    <w:rsid w:val="00DD4A71"/>
    <w:pPr>
      <w:jc w:val="left"/>
    </w:pPr>
  </w:style>
  <w:style w:type="paragraph" w:styleId="a7">
    <w:name w:val="Salutation"/>
    <w:basedOn w:val="a"/>
    <w:next w:val="a"/>
    <w:link w:val="Char2"/>
    <w:qFormat/>
    <w:rsid w:val="00DD4A71"/>
    <w:rPr>
      <w:rFonts w:ascii="宋体" w:hAnsi="Bookman Old Style"/>
    </w:rPr>
  </w:style>
  <w:style w:type="paragraph" w:styleId="a8">
    <w:name w:val="Closing"/>
    <w:basedOn w:val="a"/>
    <w:next w:val="a"/>
    <w:link w:val="Char3"/>
    <w:qFormat/>
    <w:rsid w:val="00DD4A71"/>
    <w:pPr>
      <w:ind w:left="4320"/>
    </w:pPr>
    <w:rPr>
      <w:rFonts w:ascii="宋体" w:hAnsi="Bookman Old Style"/>
    </w:rPr>
  </w:style>
  <w:style w:type="paragraph" w:styleId="a9">
    <w:name w:val="Body Text"/>
    <w:basedOn w:val="a"/>
    <w:link w:val="Char4"/>
    <w:qFormat/>
    <w:rsid w:val="00DD4A71"/>
    <w:pPr>
      <w:spacing w:line="360" w:lineRule="auto"/>
    </w:pPr>
    <w:rPr>
      <w:rFonts w:ascii="宋体"/>
      <w:spacing w:val="10"/>
      <w:sz w:val="24"/>
    </w:rPr>
  </w:style>
  <w:style w:type="paragraph" w:styleId="aa">
    <w:name w:val="Body Text Indent"/>
    <w:basedOn w:val="a"/>
    <w:link w:val="Char5"/>
    <w:qFormat/>
    <w:rsid w:val="00DD4A71"/>
    <w:pPr>
      <w:ind w:firstLine="525"/>
    </w:pPr>
    <w:rPr>
      <w:sz w:val="28"/>
    </w:rPr>
  </w:style>
  <w:style w:type="paragraph" w:styleId="20">
    <w:name w:val="List 2"/>
    <w:basedOn w:val="a"/>
    <w:qFormat/>
    <w:rsid w:val="00DD4A71"/>
    <w:pPr>
      <w:adjustRightInd w:val="0"/>
      <w:spacing w:line="312" w:lineRule="atLeast"/>
      <w:ind w:left="840" w:hanging="420"/>
      <w:textAlignment w:val="baseline"/>
    </w:pPr>
    <w:rPr>
      <w:kern w:val="0"/>
    </w:rPr>
  </w:style>
  <w:style w:type="paragraph" w:styleId="ab">
    <w:name w:val="Block Text"/>
    <w:basedOn w:val="a"/>
    <w:qFormat/>
    <w:rsid w:val="00DD4A71"/>
    <w:pPr>
      <w:ind w:leftChars="20" w:left="56" w:right="285" w:hanging="2"/>
    </w:pPr>
    <w:rPr>
      <w:snapToGrid w:val="0"/>
      <w:kern w:val="0"/>
    </w:rPr>
  </w:style>
  <w:style w:type="paragraph" w:styleId="50">
    <w:name w:val="toc 5"/>
    <w:basedOn w:val="a"/>
    <w:next w:val="a"/>
    <w:unhideWhenUsed/>
    <w:qFormat/>
    <w:rsid w:val="00DD4A71"/>
    <w:pPr>
      <w:ind w:left="840"/>
      <w:jc w:val="left"/>
    </w:pPr>
    <w:rPr>
      <w:szCs w:val="21"/>
    </w:rPr>
  </w:style>
  <w:style w:type="paragraph" w:styleId="30">
    <w:name w:val="toc 3"/>
    <w:basedOn w:val="a"/>
    <w:next w:val="a"/>
    <w:uiPriority w:val="39"/>
    <w:unhideWhenUsed/>
    <w:qFormat/>
    <w:rsid w:val="00DD4A71"/>
    <w:pPr>
      <w:ind w:leftChars="400" w:left="840"/>
    </w:pPr>
    <w:rPr>
      <w:rFonts w:ascii="Calibri" w:hAnsi="Calibri"/>
      <w:szCs w:val="22"/>
    </w:rPr>
  </w:style>
  <w:style w:type="paragraph" w:styleId="ac">
    <w:name w:val="Plain Text"/>
    <w:basedOn w:val="a"/>
    <w:link w:val="Char6"/>
    <w:qFormat/>
    <w:rsid w:val="00DD4A71"/>
    <w:rPr>
      <w:rFonts w:ascii="宋体" w:hAnsi="Courier New"/>
    </w:rPr>
  </w:style>
  <w:style w:type="paragraph" w:styleId="8">
    <w:name w:val="toc 8"/>
    <w:basedOn w:val="a"/>
    <w:next w:val="a"/>
    <w:unhideWhenUsed/>
    <w:qFormat/>
    <w:rsid w:val="00DD4A71"/>
    <w:pPr>
      <w:ind w:left="1470"/>
      <w:jc w:val="left"/>
    </w:pPr>
    <w:rPr>
      <w:szCs w:val="21"/>
    </w:rPr>
  </w:style>
  <w:style w:type="paragraph" w:styleId="ad">
    <w:name w:val="Date"/>
    <w:basedOn w:val="a"/>
    <w:next w:val="a"/>
    <w:link w:val="Char7"/>
    <w:qFormat/>
    <w:rsid w:val="00DD4A71"/>
  </w:style>
  <w:style w:type="paragraph" w:styleId="21">
    <w:name w:val="Body Text Indent 2"/>
    <w:basedOn w:val="a"/>
    <w:link w:val="2Char0"/>
    <w:qFormat/>
    <w:rsid w:val="00DD4A71"/>
    <w:pPr>
      <w:spacing w:line="360" w:lineRule="auto"/>
      <w:ind w:left="476" w:hanging="238"/>
      <w:jc w:val="left"/>
    </w:pPr>
    <w:rPr>
      <w:rFonts w:ascii="宋体" w:hAnsi="Bookman Old Style"/>
    </w:rPr>
  </w:style>
  <w:style w:type="paragraph" w:styleId="ae">
    <w:name w:val="Balloon Text"/>
    <w:basedOn w:val="a"/>
    <w:link w:val="Char8"/>
    <w:uiPriority w:val="99"/>
    <w:qFormat/>
    <w:rsid w:val="00DD4A71"/>
    <w:rPr>
      <w:sz w:val="18"/>
      <w:szCs w:val="18"/>
    </w:rPr>
  </w:style>
  <w:style w:type="paragraph" w:styleId="af">
    <w:name w:val="footer"/>
    <w:basedOn w:val="a"/>
    <w:link w:val="Char9"/>
    <w:uiPriority w:val="99"/>
    <w:qFormat/>
    <w:rsid w:val="00DD4A71"/>
    <w:pPr>
      <w:tabs>
        <w:tab w:val="center" w:pos="4153"/>
        <w:tab w:val="right" w:pos="8306"/>
      </w:tabs>
      <w:snapToGrid w:val="0"/>
      <w:jc w:val="left"/>
    </w:pPr>
    <w:rPr>
      <w:sz w:val="18"/>
    </w:rPr>
  </w:style>
  <w:style w:type="paragraph" w:styleId="af0">
    <w:name w:val="header"/>
    <w:basedOn w:val="a"/>
    <w:link w:val="Chara"/>
    <w:uiPriority w:val="99"/>
    <w:qFormat/>
    <w:rsid w:val="00DD4A71"/>
    <w:pPr>
      <w:pBdr>
        <w:bottom w:val="single" w:sz="6" w:space="1" w:color="auto"/>
      </w:pBdr>
      <w:tabs>
        <w:tab w:val="center" w:pos="4153"/>
        <w:tab w:val="right" w:pos="8306"/>
      </w:tabs>
      <w:snapToGrid w:val="0"/>
      <w:jc w:val="center"/>
    </w:pPr>
    <w:rPr>
      <w:sz w:val="18"/>
    </w:rPr>
  </w:style>
  <w:style w:type="paragraph" w:styleId="11">
    <w:name w:val="toc 1"/>
    <w:basedOn w:val="a"/>
    <w:next w:val="a"/>
    <w:uiPriority w:val="39"/>
    <w:qFormat/>
    <w:rsid w:val="00DD4A71"/>
    <w:pPr>
      <w:tabs>
        <w:tab w:val="right" w:leader="dot" w:pos="8448"/>
      </w:tabs>
    </w:pPr>
  </w:style>
  <w:style w:type="paragraph" w:styleId="40">
    <w:name w:val="toc 4"/>
    <w:basedOn w:val="a"/>
    <w:next w:val="a"/>
    <w:unhideWhenUsed/>
    <w:qFormat/>
    <w:rsid w:val="00DD4A71"/>
    <w:pPr>
      <w:ind w:left="630"/>
      <w:jc w:val="left"/>
    </w:pPr>
    <w:rPr>
      <w:szCs w:val="21"/>
    </w:rPr>
  </w:style>
  <w:style w:type="paragraph" w:styleId="af1">
    <w:name w:val="List"/>
    <w:basedOn w:val="a"/>
    <w:qFormat/>
    <w:rsid w:val="00DD4A71"/>
    <w:pPr>
      <w:ind w:left="200" w:hangingChars="200" w:hanging="200"/>
      <w:contextualSpacing/>
    </w:pPr>
  </w:style>
  <w:style w:type="paragraph" w:styleId="af2">
    <w:name w:val="footnote text"/>
    <w:basedOn w:val="a"/>
    <w:link w:val="Charb"/>
    <w:qFormat/>
    <w:rsid w:val="00DD4A71"/>
    <w:pPr>
      <w:adjustRightInd w:val="0"/>
      <w:spacing w:line="312" w:lineRule="atLeast"/>
      <w:jc w:val="left"/>
      <w:textAlignment w:val="baseline"/>
    </w:pPr>
    <w:rPr>
      <w:kern w:val="0"/>
      <w:sz w:val="18"/>
    </w:rPr>
  </w:style>
  <w:style w:type="paragraph" w:styleId="60">
    <w:name w:val="toc 6"/>
    <w:basedOn w:val="a"/>
    <w:next w:val="a"/>
    <w:unhideWhenUsed/>
    <w:qFormat/>
    <w:rsid w:val="00DD4A71"/>
    <w:pPr>
      <w:ind w:left="1050"/>
      <w:jc w:val="left"/>
    </w:pPr>
    <w:rPr>
      <w:szCs w:val="21"/>
    </w:rPr>
  </w:style>
  <w:style w:type="paragraph" w:styleId="31">
    <w:name w:val="Body Text Indent 3"/>
    <w:basedOn w:val="a"/>
    <w:link w:val="3Char0"/>
    <w:qFormat/>
    <w:rsid w:val="00DD4A71"/>
    <w:pPr>
      <w:spacing w:line="360" w:lineRule="auto"/>
      <w:ind w:firstLine="525"/>
    </w:pPr>
    <w:rPr>
      <w:kern w:val="0"/>
      <w:sz w:val="24"/>
    </w:rPr>
  </w:style>
  <w:style w:type="paragraph" w:styleId="af3">
    <w:name w:val="table of figures"/>
    <w:basedOn w:val="a"/>
    <w:next w:val="a"/>
    <w:qFormat/>
    <w:rsid w:val="00DD4A71"/>
    <w:pPr>
      <w:adjustRightInd w:val="0"/>
      <w:snapToGrid w:val="0"/>
    </w:pPr>
    <w:rPr>
      <w:rFonts w:ascii="华文细黑" w:eastAsia="华文细黑"/>
      <w:b/>
      <w:sz w:val="18"/>
      <w:szCs w:val="18"/>
    </w:rPr>
  </w:style>
  <w:style w:type="paragraph" w:styleId="22">
    <w:name w:val="toc 2"/>
    <w:basedOn w:val="a"/>
    <w:next w:val="a"/>
    <w:uiPriority w:val="39"/>
    <w:qFormat/>
    <w:rsid w:val="00DD4A71"/>
    <w:pPr>
      <w:ind w:leftChars="200" w:left="420"/>
    </w:pPr>
  </w:style>
  <w:style w:type="paragraph" w:styleId="90">
    <w:name w:val="toc 9"/>
    <w:basedOn w:val="a"/>
    <w:next w:val="a"/>
    <w:unhideWhenUsed/>
    <w:qFormat/>
    <w:rsid w:val="00DD4A71"/>
    <w:pPr>
      <w:ind w:left="1680"/>
      <w:jc w:val="left"/>
    </w:pPr>
    <w:rPr>
      <w:szCs w:val="21"/>
    </w:rPr>
  </w:style>
  <w:style w:type="paragraph" w:styleId="23">
    <w:name w:val="Body Text 2"/>
    <w:basedOn w:val="a"/>
    <w:link w:val="2Char1"/>
    <w:qFormat/>
    <w:rsid w:val="00DD4A71"/>
    <w:pPr>
      <w:adjustRightInd w:val="0"/>
      <w:snapToGrid w:val="0"/>
      <w:jc w:val="center"/>
    </w:pPr>
    <w:rPr>
      <w:rFonts w:eastAsia="仿宋_GB2312"/>
      <w:spacing w:val="-8"/>
    </w:rPr>
  </w:style>
  <w:style w:type="paragraph" w:styleId="HTML">
    <w:name w:val="HTML Preformatted"/>
    <w:basedOn w:val="a"/>
    <w:link w:val="HTMLChar"/>
    <w:qFormat/>
    <w:rsid w:val="00DD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4">
    <w:name w:val="Normal (Web)"/>
    <w:basedOn w:val="a"/>
    <w:qFormat/>
    <w:rsid w:val="00DD4A71"/>
    <w:pPr>
      <w:widowControl/>
      <w:spacing w:before="100" w:beforeAutospacing="1" w:after="100" w:afterAutospacing="1"/>
      <w:jc w:val="left"/>
    </w:pPr>
    <w:rPr>
      <w:rFonts w:ascii="宋体" w:hAnsi="宋体"/>
      <w:color w:val="000000"/>
      <w:kern w:val="0"/>
      <w:sz w:val="24"/>
    </w:rPr>
  </w:style>
  <w:style w:type="paragraph" w:styleId="12">
    <w:name w:val="index 1"/>
    <w:basedOn w:val="a"/>
    <w:next w:val="a"/>
    <w:uiPriority w:val="99"/>
    <w:unhideWhenUsed/>
    <w:qFormat/>
    <w:rsid w:val="00DD4A71"/>
    <w:rPr>
      <w:rFonts w:eastAsia="仿宋_GB2312"/>
    </w:rPr>
  </w:style>
  <w:style w:type="paragraph" w:styleId="af5">
    <w:name w:val="Title"/>
    <w:basedOn w:val="5"/>
    <w:link w:val="Charc"/>
    <w:uiPriority w:val="10"/>
    <w:qFormat/>
    <w:rsid w:val="00DD4A71"/>
    <w:pPr>
      <w:spacing w:beforeLines="100" w:afterLines="100"/>
      <w:ind w:firstLineChars="38" w:firstLine="320"/>
      <w:jc w:val="center"/>
    </w:pPr>
    <w:rPr>
      <w:rFonts w:ascii="黑体" w:eastAsia="黑体" w:hAnsi="宋体"/>
      <w:sz w:val="84"/>
      <w:szCs w:val="84"/>
    </w:rPr>
  </w:style>
  <w:style w:type="paragraph" w:styleId="af6">
    <w:name w:val="annotation subject"/>
    <w:basedOn w:val="a6"/>
    <w:next w:val="a6"/>
    <w:link w:val="Chard"/>
    <w:qFormat/>
    <w:rsid w:val="00DD4A71"/>
    <w:rPr>
      <w:b/>
      <w:bCs/>
    </w:rPr>
  </w:style>
  <w:style w:type="table" w:styleId="af7">
    <w:name w:val="Table Grid"/>
    <w:basedOn w:val="a2"/>
    <w:qFormat/>
    <w:rsid w:val="00DD4A7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1"/>
    <w:qFormat/>
    <w:rsid w:val="00DD4A71"/>
    <w:rPr>
      <w:b/>
      <w:bCs/>
    </w:rPr>
  </w:style>
  <w:style w:type="character" w:styleId="af9">
    <w:name w:val="page number"/>
    <w:basedOn w:val="a1"/>
    <w:qFormat/>
    <w:rsid w:val="00DD4A71"/>
  </w:style>
  <w:style w:type="character" w:styleId="afa">
    <w:name w:val="FollowedHyperlink"/>
    <w:basedOn w:val="a1"/>
    <w:qFormat/>
    <w:rsid w:val="00DD4A71"/>
    <w:rPr>
      <w:color w:val="800080"/>
      <w:u w:val="single"/>
    </w:rPr>
  </w:style>
  <w:style w:type="character" w:styleId="afb">
    <w:name w:val="Emphasis"/>
    <w:basedOn w:val="a1"/>
    <w:qFormat/>
    <w:rsid w:val="00DD4A71"/>
    <w:rPr>
      <w:i/>
      <w:iCs/>
    </w:rPr>
  </w:style>
  <w:style w:type="character" w:styleId="afc">
    <w:name w:val="line number"/>
    <w:basedOn w:val="a1"/>
    <w:qFormat/>
    <w:rsid w:val="00DD4A71"/>
  </w:style>
  <w:style w:type="character" w:styleId="afd">
    <w:name w:val="Hyperlink"/>
    <w:basedOn w:val="a1"/>
    <w:uiPriority w:val="99"/>
    <w:qFormat/>
    <w:rsid w:val="00DD4A71"/>
    <w:rPr>
      <w:color w:val="0000FF"/>
      <w:u w:val="single"/>
    </w:rPr>
  </w:style>
  <w:style w:type="character" w:styleId="HTML0">
    <w:name w:val="HTML Code"/>
    <w:qFormat/>
    <w:rsid w:val="00DD4A71"/>
    <w:rPr>
      <w:rFonts w:ascii="宋体" w:eastAsia="宋体" w:hAnsi="宋体" w:cs="宋体"/>
      <w:spacing w:val="0"/>
      <w:sz w:val="24"/>
      <w:szCs w:val="24"/>
    </w:rPr>
  </w:style>
  <w:style w:type="character" w:styleId="afe">
    <w:name w:val="annotation reference"/>
    <w:basedOn w:val="a1"/>
    <w:qFormat/>
    <w:rsid w:val="00DD4A71"/>
    <w:rPr>
      <w:sz w:val="21"/>
    </w:rPr>
  </w:style>
  <w:style w:type="character" w:styleId="HTML1">
    <w:name w:val="HTML Cite"/>
    <w:qFormat/>
    <w:rsid w:val="00DD4A71"/>
    <w:rPr>
      <w:i/>
      <w:iCs/>
      <w:spacing w:val="0"/>
      <w:sz w:val="21"/>
    </w:rPr>
  </w:style>
  <w:style w:type="character" w:styleId="aff">
    <w:name w:val="footnote reference"/>
    <w:qFormat/>
    <w:rsid w:val="00DD4A71"/>
    <w:rPr>
      <w:vertAlign w:val="superscript"/>
    </w:rPr>
  </w:style>
  <w:style w:type="character" w:customStyle="1" w:styleId="Chare">
    <w:name w:val="正文（首行缩进两字） Char"/>
    <w:qFormat/>
    <w:rsid w:val="00DD4A71"/>
    <w:rPr>
      <w:rFonts w:eastAsia="宋体"/>
      <w:kern w:val="2"/>
      <w:sz w:val="28"/>
      <w:lang w:val="en-US" w:eastAsia="zh-CN" w:bidi="ar-SA"/>
    </w:rPr>
  </w:style>
  <w:style w:type="character" w:customStyle="1" w:styleId="time1">
    <w:name w:val="time1"/>
    <w:qFormat/>
    <w:rsid w:val="00DD4A71"/>
    <w:rPr>
      <w:rFonts w:ascii="微软雅黑" w:eastAsia="微软雅黑" w:hAnsi="微软雅黑" w:cs="微软雅黑" w:hint="eastAsia"/>
      <w:color w:val="383838"/>
      <w:spacing w:val="0"/>
      <w:sz w:val="27"/>
      <w:szCs w:val="27"/>
    </w:rPr>
  </w:style>
  <w:style w:type="character" w:customStyle="1" w:styleId="client1">
    <w:name w:val="client1"/>
    <w:basedOn w:val="a1"/>
    <w:qFormat/>
    <w:rsid w:val="00DD4A71"/>
    <w:rPr>
      <w:spacing w:val="0"/>
      <w:sz w:val="21"/>
    </w:rPr>
  </w:style>
  <w:style w:type="character" w:customStyle="1" w:styleId="time">
    <w:name w:val="time"/>
    <w:qFormat/>
    <w:rsid w:val="00DD4A71"/>
    <w:rPr>
      <w:spacing w:val="0"/>
      <w:sz w:val="18"/>
      <w:szCs w:val="18"/>
    </w:rPr>
  </w:style>
  <w:style w:type="character" w:customStyle="1" w:styleId="Charc">
    <w:name w:val="标题 Char"/>
    <w:basedOn w:val="a1"/>
    <w:link w:val="af5"/>
    <w:uiPriority w:val="10"/>
    <w:qFormat/>
    <w:rsid w:val="00DD4A71"/>
    <w:rPr>
      <w:rFonts w:ascii="黑体" w:eastAsia="黑体" w:hAnsi="宋体"/>
      <w:b/>
      <w:bCs/>
      <w:sz w:val="84"/>
      <w:szCs w:val="84"/>
    </w:rPr>
  </w:style>
  <w:style w:type="character" w:customStyle="1" w:styleId="Chara">
    <w:name w:val="页眉 Char"/>
    <w:basedOn w:val="a1"/>
    <w:link w:val="af0"/>
    <w:uiPriority w:val="99"/>
    <w:qFormat/>
    <w:rsid w:val="00DD4A71"/>
    <w:rPr>
      <w:kern w:val="2"/>
      <w:sz w:val="18"/>
    </w:rPr>
  </w:style>
  <w:style w:type="character" w:customStyle="1" w:styleId="r">
    <w:name w:val="r_报告编号"/>
    <w:basedOn w:val="a1"/>
    <w:qFormat/>
    <w:rsid w:val="00DD4A71"/>
    <w:rPr>
      <w:spacing w:val="0"/>
      <w:sz w:val="21"/>
    </w:rPr>
  </w:style>
  <w:style w:type="character" w:customStyle="1" w:styleId="r0">
    <w:name w:val="r_估价师"/>
    <w:basedOn w:val="a1"/>
    <w:qFormat/>
    <w:rsid w:val="00DD4A71"/>
    <w:rPr>
      <w:spacing w:val="0"/>
      <w:sz w:val="21"/>
    </w:rPr>
  </w:style>
  <w:style w:type="character" w:customStyle="1" w:styleId="type">
    <w:name w:val="type"/>
    <w:basedOn w:val="a1"/>
    <w:qFormat/>
    <w:rsid w:val="00DD4A71"/>
    <w:rPr>
      <w:spacing w:val="0"/>
      <w:sz w:val="21"/>
    </w:rPr>
  </w:style>
  <w:style w:type="character" w:customStyle="1" w:styleId="current">
    <w:name w:val="current"/>
    <w:qFormat/>
    <w:rsid w:val="00DD4A71"/>
    <w:rPr>
      <w:b/>
      <w:color w:val="FFFFFF"/>
      <w:spacing w:val="0"/>
      <w:sz w:val="21"/>
      <w:bdr w:val="single" w:sz="6" w:space="0" w:color="D21300"/>
      <w:shd w:val="clear" w:color="auto" w:fill="D21300"/>
    </w:rPr>
  </w:style>
  <w:style w:type="character" w:customStyle="1" w:styleId="casecount">
    <w:name w:val="casecount"/>
    <w:basedOn w:val="a1"/>
    <w:qFormat/>
    <w:rsid w:val="00DD4A71"/>
    <w:rPr>
      <w:spacing w:val="0"/>
      <w:sz w:val="21"/>
    </w:rPr>
  </w:style>
  <w:style w:type="character" w:customStyle="1" w:styleId="v">
    <w:name w:val="v_面积汇总的市场比较法总价"/>
    <w:basedOn w:val="a1"/>
    <w:qFormat/>
    <w:rsid w:val="00DD4A71"/>
    <w:rPr>
      <w:spacing w:val="0"/>
      <w:sz w:val="21"/>
    </w:rPr>
  </w:style>
  <w:style w:type="character" w:customStyle="1" w:styleId="Charb">
    <w:name w:val="脚注文本 Char"/>
    <w:basedOn w:val="a1"/>
    <w:link w:val="af2"/>
    <w:qFormat/>
    <w:rsid w:val="00DD4A71"/>
    <w:rPr>
      <w:sz w:val="18"/>
    </w:rPr>
  </w:style>
  <w:style w:type="character" w:customStyle="1" w:styleId="5Char">
    <w:name w:val="标题 5 Char"/>
    <w:basedOn w:val="a1"/>
    <w:link w:val="5"/>
    <w:qFormat/>
    <w:rsid w:val="00DD4A71"/>
    <w:rPr>
      <w:rFonts w:ascii="Arial Unicode MS" w:eastAsia="Arial Unicode MS" w:hAnsi="Arial Unicode MS"/>
      <w:b/>
      <w:bCs/>
    </w:rPr>
  </w:style>
  <w:style w:type="character" w:customStyle="1" w:styleId="Char6">
    <w:name w:val="纯文本 Char"/>
    <w:basedOn w:val="a1"/>
    <w:link w:val="ac"/>
    <w:qFormat/>
    <w:rsid w:val="00DD4A71"/>
    <w:rPr>
      <w:rFonts w:ascii="宋体" w:eastAsia="宋体" w:hAnsi="Courier New"/>
      <w:kern w:val="2"/>
      <w:sz w:val="21"/>
      <w:lang w:val="en-US" w:eastAsia="zh-CN" w:bidi="ar-SA"/>
    </w:rPr>
  </w:style>
  <w:style w:type="character" w:customStyle="1" w:styleId="s">
    <w:name w:val="s_窗"/>
    <w:basedOn w:val="a1"/>
    <w:qFormat/>
    <w:rsid w:val="00DD4A71"/>
    <w:rPr>
      <w:spacing w:val="0"/>
      <w:sz w:val="21"/>
    </w:rPr>
  </w:style>
  <w:style w:type="character" w:customStyle="1" w:styleId="s0">
    <w:name w:val="s_权利人"/>
    <w:basedOn w:val="a1"/>
    <w:qFormat/>
    <w:rsid w:val="00DD4A71"/>
    <w:rPr>
      <w:spacing w:val="0"/>
      <w:sz w:val="21"/>
    </w:rPr>
  </w:style>
  <w:style w:type="character" w:customStyle="1" w:styleId="basefactorname">
    <w:name w:val="basefactorname"/>
    <w:basedOn w:val="a1"/>
    <w:qFormat/>
    <w:rsid w:val="00DD4A71"/>
    <w:rPr>
      <w:spacing w:val="0"/>
      <w:sz w:val="21"/>
    </w:rPr>
  </w:style>
  <w:style w:type="character" w:customStyle="1" w:styleId="s1">
    <w:name w:val="s_房地产变现后应先交纳"/>
    <w:basedOn w:val="a1"/>
    <w:qFormat/>
    <w:rsid w:val="00DD4A71"/>
    <w:rPr>
      <w:spacing w:val="0"/>
      <w:sz w:val="21"/>
    </w:rPr>
  </w:style>
  <w:style w:type="character" w:customStyle="1" w:styleId="4Char">
    <w:name w:val="标题 4 Char"/>
    <w:basedOn w:val="a1"/>
    <w:link w:val="4"/>
    <w:qFormat/>
    <w:rsid w:val="00DD4A71"/>
    <w:rPr>
      <w:rFonts w:ascii="宋体" w:hAnsi="宋体"/>
      <w:b/>
      <w:bCs/>
      <w:sz w:val="24"/>
      <w:szCs w:val="24"/>
    </w:rPr>
  </w:style>
  <w:style w:type="character" w:customStyle="1" w:styleId="9Char">
    <w:name w:val="标题 9 Char"/>
    <w:basedOn w:val="a1"/>
    <w:link w:val="9"/>
    <w:qFormat/>
    <w:rsid w:val="00DD4A71"/>
    <w:rPr>
      <w:rFonts w:ascii="黑体" w:eastAsia="黑体" w:hAnsi="Arial"/>
      <w:sz w:val="28"/>
    </w:rPr>
  </w:style>
  <w:style w:type="character" w:customStyle="1" w:styleId="CharChar3">
    <w:name w:val="Char Char3"/>
    <w:basedOn w:val="a1"/>
    <w:qFormat/>
    <w:rsid w:val="00DD4A71"/>
    <w:rPr>
      <w:b/>
      <w:bCs/>
      <w:color w:val="000000"/>
      <w:kern w:val="28"/>
      <w:sz w:val="28"/>
      <w:szCs w:val="44"/>
    </w:rPr>
  </w:style>
  <w:style w:type="character" w:customStyle="1" w:styleId="s2">
    <w:name w:val="s_结构"/>
    <w:basedOn w:val="a1"/>
    <w:qFormat/>
    <w:rsid w:val="00DD4A71"/>
    <w:rPr>
      <w:spacing w:val="0"/>
      <w:sz w:val="21"/>
    </w:rPr>
  </w:style>
  <w:style w:type="character" w:customStyle="1" w:styleId="s3">
    <w:name w:val="s_地址"/>
    <w:basedOn w:val="a1"/>
    <w:qFormat/>
    <w:rsid w:val="00DD4A71"/>
    <w:rPr>
      <w:spacing w:val="0"/>
      <w:sz w:val="21"/>
    </w:rPr>
  </w:style>
  <w:style w:type="character" w:customStyle="1" w:styleId="s4">
    <w:name w:val="s_他项权利情况"/>
    <w:basedOn w:val="a1"/>
    <w:qFormat/>
    <w:rsid w:val="00DD4A71"/>
    <w:rPr>
      <w:spacing w:val="0"/>
      <w:sz w:val="21"/>
    </w:rPr>
  </w:style>
  <w:style w:type="character" w:customStyle="1" w:styleId="s5">
    <w:name w:val="s_土地用途"/>
    <w:basedOn w:val="a1"/>
    <w:qFormat/>
    <w:rsid w:val="00DD4A71"/>
    <w:rPr>
      <w:spacing w:val="0"/>
      <w:sz w:val="21"/>
    </w:rPr>
  </w:style>
  <w:style w:type="character" w:customStyle="1" w:styleId="s6">
    <w:name w:val="s_楼地面"/>
    <w:basedOn w:val="a1"/>
    <w:qFormat/>
    <w:rsid w:val="00DD4A71"/>
    <w:rPr>
      <w:spacing w:val="0"/>
      <w:sz w:val="21"/>
    </w:rPr>
  </w:style>
  <w:style w:type="character" w:customStyle="1" w:styleId="s7">
    <w:name w:val="s_间数层数"/>
    <w:basedOn w:val="a1"/>
    <w:qFormat/>
    <w:rsid w:val="00DD4A71"/>
    <w:rPr>
      <w:spacing w:val="0"/>
      <w:sz w:val="21"/>
    </w:rPr>
  </w:style>
  <w:style w:type="character" w:customStyle="1" w:styleId="s8">
    <w:name w:val="s_建成年份"/>
    <w:basedOn w:val="a1"/>
    <w:qFormat/>
    <w:rsid w:val="00DD4A71"/>
    <w:rPr>
      <w:spacing w:val="0"/>
      <w:sz w:val="21"/>
    </w:rPr>
  </w:style>
  <w:style w:type="character" w:customStyle="1" w:styleId="Char5">
    <w:name w:val="正文文本缩进 Char"/>
    <w:basedOn w:val="a1"/>
    <w:link w:val="aa"/>
    <w:qFormat/>
    <w:rsid w:val="00DD4A71"/>
    <w:rPr>
      <w:kern w:val="2"/>
      <w:sz w:val="28"/>
    </w:rPr>
  </w:style>
  <w:style w:type="character" w:customStyle="1" w:styleId="appraisers">
    <w:name w:val="appraisers"/>
    <w:basedOn w:val="a1"/>
    <w:qFormat/>
    <w:rsid w:val="00DD4A71"/>
    <w:rPr>
      <w:spacing w:val="0"/>
      <w:sz w:val="21"/>
    </w:rPr>
  </w:style>
  <w:style w:type="character" w:customStyle="1" w:styleId="option">
    <w:name w:val="option"/>
    <w:basedOn w:val="a1"/>
    <w:qFormat/>
    <w:rsid w:val="00DD4A71"/>
    <w:rPr>
      <w:spacing w:val="0"/>
      <w:sz w:val="21"/>
    </w:rPr>
  </w:style>
  <w:style w:type="character" w:customStyle="1" w:styleId="Char10">
    <w:name w:val="纯文本 Char1"/>
    <w:basedOn w:val="a1"/>
    <w:qFormat/>
    <w:locked/>
    <w:rsid w:val="00DD4A71"/>
    <w:rPr>
      <w:rFonts w:ascii="宋体" w:eastAsia="宋体" w:hAnsi="Courier New" w:cs="Times New Roman"/>
      <w:szCs w:val="20"/>
    </w:rPr>
  </w:style>
  <w:style w:type="character" w:customStyle="1" w:styleId="font51">
    <w:name w:val="font51"/>
    <w:basedOn w:val="a1"/>
    <w:qFormat/>
    <w:rsid w:val="00DD4A71"/>
    <w:rPr>
      <w:rFonts w:ascii="宋体" w:eastAsia="宋体" w:hAnsi="宋体" w:cs="宋体" w:hint="eastAsia"/>
      <w:color w:val="000000"/>
      <w:sz w:val="20"/>
      <w:szCs w:val="20"/>
      <w:u w:val="none"/>
      <w:vertAlign w:val="superscript"/>
    </w:rPr>
  </w:style>
  <w:style w:type="character" w:customStyle="1" w:styleId="op-map-singlepoint-info-left">
    <w:name w:val="op-map-singlepoint-info-left"/>
    <w:basedOn w:val="a1"/>
    <w:qFormat/>
    <w:rsid w:val="00DD4A71"/>
  </w:style>
  <w:style w:type="character" w:customStyle="1" w:styleId="r1">
    <w:name w:val="r_价值类型"/>
    <w:basedOn w:val="a1"/>
    <w:qFormat/>
    <w:rsid w:val="00DD4A71"/>
    <w:rPr>
      <w:spacing w:val="0"/>
      <w:sz w:val="21"/>
    </w:rPr>
  </w:style>
  <w:style w:type="character" w:customStyle="1" w:styleId="ninetext1">
    <w:name w:val="ninetext1"/>
    <w:qFormat/>
    <w:rsid w:val="00DD4A71"/>
    <w:rPr>
      <w:sz w:val="18"/>
      <w:szCs w:val="18"/>
    </w:rPr>
  </w:style>
  <w:style w:type="character" w:customStyle="1" w:styleId="3CharChar">
    <w:name w:val="标题 3 Char Char"/>
    <w:qFormat/>
    <w:rsid w:val="00DD4A71"/>
    <w:rPr>
      <w:rFonts w:eastAsia="宋体"/>
      <w:b/>
      <w:bCs/>
      <w:kern w:val="2"/>
      <w:sz w:val="32"/>
      <w:szCs w:val="32"/>
      <w:lang w:val="en-US" w:eastAsia="zh-CN" w:bidi="ar-SA"/>
    </w:rPr>
  </w:style>
  <w:style w:type="character" w:customStyle="1" w:styleId="r2">
    <w:name w:val="r_有效年期"/>
    <w:basedOn w:val="a1"/>
    <w:qFormat/>
    <w:rsid w:val="00DD4A71"/>
    <w:rPr>
      <w:spacing w:val="0"/>
      <w:sz w:val="21"/>
    </w:rPr>
  </w:style>
  <w:style w:type="character" w:customStyle="1" w:styleId="Char11">
    <w:name w:val="正文文本缩进 Char1"/>
    <w:basedOn w:val="a1"/>
    <w:uiPriority w:val="99"/>
    <w:semiHidden/>
    <w:qFormat/>
    <w:rsid w:val="00DD4A71"/>
    <w:rPr>
      <w:rFonts w:ascii="Times New Roman" w:eastAsia="宋体" w:hAnsi="Times New Roman" w:cs="Times New Roman"/>
      <w:szCs w:val="20"/>
    </w:rPr>
  </w:style>
  <w:style w:type="character" w:customStyle="1" w:styleId="s9">
    <w:name w:val="s_房产证号"/>
    <w:basedOn w:val="a1"/>
    <w:qFormat/>
    <w:rsid w:val="00DD4A71"/>
    <w:rPr>
      <w:spacing w:val="0"/>
      <w:sz w:val="21"/>
    </w:rPr>
  </w:style>
  <w:style w:type="character" w:customStyle="1" w:styleId="font11">
    <w:name w:val="font11"/>
    <w:qFormat/>
    <w:rsid w:val="00DD4A71"/>
    <w:rPr>
      <w:rFonts w:ascii="宋体" w:eastAsia="宋体" w:hAnsi="宋体" w:hint="eastAsia"/>
      <w:color w:val="000000"/>
      <w:spacing w:val="0"/>
      <w:sz w:val="20"/>
      <w:szCs w:val="20"/>
      <w:u w:val="none"/>
      <w:vertAlign w:val="superscript"/>
    </w:rPr>
  </w:style>
  <w:style w:type="character" w:customStyle="1" w:styleId="sa">
    <w:name w:val="s_内墙"/>
    <w:basedOn w:val="a1"/>
    <w:qFormat/>
    <w:rsid w:val="00DD4A71"/>
    <w:rPr>
      <w:spacing w:val="0"/>
      <w:sz w:val="21"/>
    </w:rPr>
  </w:style>
  <w:style w:type="character" w:customStyle="1" w:styleId="r3">
    <w:name w:val="r_结束日期(长)"/>
    <w:basedOn w:val="a1"/>
    <w:qFormat/>
    <w:rsid w:val="00DD4A71"/>
    <w:rPr>
      <w:spacing w:val="0"/>
      <w:sz w:val="21"/>
    </w:rPr>
  </w:style>
  <w:style w:type="character" w:customStyle="1" w:styleId="HTMLChar">
    <w:name w:val="HTML 预设格式 Char"/>
    <w:basedOn w:val="a1"/>
    <w:link w:val="HTML"/>
    <w:qFormat/>
    <w:rsid w:val="00DD4A71"/>
    <w:rPr>
      <w:rFonts w:ascii="宋体" w:hAnsi="宋体" w:cs="宋体"/>
      <w:sz w:val="24"/>
      <w:szCs w:val="24"/>
    </w:rPr>
  </w:style>
  <w:style w:type="character" w:customStyle="1" w:styleId="name21">
    <w:name w:val="name21"/>
    <w:basedOn w:val="a1"/>
    <w:qFormat/>
    <w:rsid w:val="00DD4A71"/>
    <w:rPr>
      <w:spacing w:val="0"/>
      <w:sz w:val="21"/>
    </w:rPr>
  </w:style>
  <w:style w:type="character" w:customStyle="1" w:styleId="Char2">
    <w:name w:val="称呼 Char"/>
    <w:basedOn w:val="a1"/>
    <w:link w:val="a7"/>
    <w:qFormat/>
    <w:rsid w:val="00DD4A71"/>
    <w:rPr>
      <w:rFonts w:ascii="宋体" w:hAnsi="Bookman Old Style"/>
      <w:kern w:val="2"/>
      <w:sz w:val="21"/>
    </w:rPr>
  </w:style>
  <w:style w:type="character" w:customStyle="1" w:styleId="sb">
    <w:name w:val="s_建筑面积"/>
    <w:basedOn w:val="a1"/>
    <w:qFormat/>
    <w:rsid w:val="00DD4A71"/>
    <w:rPr>
      <w:spacing w:val="0"/>
      <w:sz w:val="21"/>
    </w:rPr>
  </w:style>
  <w:style w:type="character" w:customStyle="1" w:styleId="r4">
    <w:name w:val="r_总价(大写)"/>
    <w:basedOn w:val="a1"/>
    <w:qFormat/>
    <w:rsid w:val="00DD4A71"/>
    <w:rPr>
      <w:spacing w:val="0"/>
      <w:sz w:val="21"/>
    </w:rPr>
  </w:style>
  <w:style w:type="character" w:customStyle="1" w:styleId="num">
    <w:name w:val="num"/>
    <w:qFormat/>
    <w:rsid w:val="00DD4A71"/>
    <w:rPr>
      <w:color w:val="A00101"/>
      <w:spacing w:val="0"/>
      <w:sz w:val="21"/>
    </w:rPr>
  </w:style>
  <w:style w:type="character" w:customStyle="1" w:styleId="v0">
    <w:name w:val="v_单价"/>
    <w:basedOn w:val="a1"/>
    <w:qFormat/>
    <w:rsid w:val="00DD4A71"/>
    <w:rPr>
      <w:spacing w:val="0"/>
      <w:sz w:val="21"/>
    </w:rPr>
  </w:style>
  <w:style w:type="character" w:customStyle="1" w:styleId="sc">
    <w:name w:val="s_单价(小写)"/>
    <w:basedOn w:val="a1"/>
    <w:qFormat/>
    <w:rsid w:val="00DD4A71"/>
    <w:rPr>
      <w:spacing w:val="0"/>
      <w:sz w:val="21"/>
    </w:rPr>
  </w:style>
  <w:style w:type="character" w:customStyle="1" w:styleId="2Char1">
    <w:name w:val="正文文本 2 Char"/>
    <w:basedOn w:val="a1"/>
    <w:link w:val="23"/>
    <w:qFormat/>
    <w:rsid w:val="00DD4A71"/>
    <w:rPr>
      <w:rFonts w:eastAsia="仿宋_GB2312"/>
      <w:spacing w:val="-8"/>
      <w:kern w:val="2"/>
      <w:sz w:val="21"/>
    </w:rPr>
  </w:style>
  <w:style w:type="character" w:customStyle="1" w:styleId="Char30">
    <w:name w:val="正文（首行缩进两字） Char3"/>
    <w:qFormat/>
    <w:rsid w:val="00DD4A71"/>
    <w:rPr>
      <w:rFonts w:eastAsia="宋体"/>
      <w:kern w:val="2"/>
      <w:sz w:val="28"/>
      <w:lang w:val="en-US" w:eastAsia="zh-CN" w:bidi="ar-SA"/>
    </w:rPr>
  </w:style>
  <w:style w:type="character" w:customStyle="1" w:styleId="2Char">
    <w:name w:val="标题 2 Char"/>
    <w:basedOn w:val="a1"/>
    <w:link w:val="2"/>
    <w:qFormat/>
    <w:rsid w:val="00DD4A71"/>
    <w:rPr>
      <w:rFonts w:ascii="Arial" w:eastAsia="黑体" w:hAnsi="Arial"/>
      <w:b/>
      <w:bCs/>
      <w:kern w:val="2"/>
      <w:sz w:val="32"/>
      <w:szCs w:val="32"/>
    </w:rPr>
  </w:style>
  <w:style w:type="character" w:customStyle="1" w:styleId="Chard">
    <w:name w:val="批注主题 Char"/>
    <w:basedOn w:val="Char1"/>
    <w:link w:val="af6"/>
    <w:qFormat/>
    <w:rsid w:val="00DD4A71"/>
    <w:rPr>
      <w:b/>
      <w:bCs/>
      <w:kern w:val="2"/>
      <w:sz w:val="21"/>
    </w:rPr>
  </w:style>
  <w:style w:type="character" w:customStyle="1" w:styleId="Char1">
    <w:name w:val="批注文字 Char"/>
    <w:basedOn w:val="a1"/>
    <w:link w:val="a6"/>
    <w:qFormat/>
    <w:rsid w:val="00DD4A71"/>
    <w:rPr>
      <w:kern w:val="2"/>
      <w:sz w:val="21"/>
    </w:rPr>
  </w:style>
  <w:style w:type="character" w:customStyle="1" w:styleId="aff0">
    <w:name w:val="链接"/>
    <w:basedOn w:val="a1"/>
    <w:qFormat/>
    <w:rsid w:val="00DD4A71"/>
    <w:rPr>
      <w:rFonts w:ascii="Times New Roman" w:eastAsia="宋体"/>
      <w:color w:val="0000FF"/>
      <w:spacing w:val="0"/>
      <w:sz w:val="21"/>
      <w:u w:val="single" w:color="0000FF"/>
      <w:vertAlign w:val="baseline"/>
      <w:lang w:val="en-US" w:eastAsia="zh-CN"/>
    </w:rPr>
  </w:style>
  <w:style w:type="character" w:customStyle="1" w:styleId="type1">
    <w:name w:val="type1"/>
    <w:basedOn w:val="a1"/>
    <w:qFormat/>
    <w:rsid w:val="00DD4A71"/>
    <w:rPr>
      <w:spacing w:val="0"/>
      <w:sz w:val="21"/>
    </w:rPr>
  </w:style>
  <w:style w:type="character" w:customStyle="1" w:styleId="sd">
    <w:name w:val="s_土地使用者"/>
    <w:basedOn w:val="a1"/>
    <w:qFormat/>
    <w:rsid w:val="00DD4A71"/>
    <w:rPr>
      <w:spacing w:val="0"/>
      <w:sz w:val="21"/>
    </w:rPr>
  </w:style>
  <w:style w:type="character" w:customStyle="1" w:styleId="3Char">
    <w:name w:val="标题 3 Char"/>
    <w:basedOn w:val="a1"/>
    <w:link w:val="3"/>
    <w:uiPriority w:val="9"/>
    <w:qFormat/>
    <w:rsid w:val="00DD4A71"/>
    <w:rPr>
      <w:b/>
      <w:bCs/>
      <w:kern w:val="2"/>
      <w:sz w:val="32"/>
      <w:szCs w:val="32"/>
    </w:rPr>
  </w:style>
  <w:style w:type="character" w:customStyle="1" w:styleId="se">
    <w:name w:val="s_用地面积"/>
    <w:basedOn w:val="a1"/>
    <w:qFormat/>
    <w:rsid w:val="00DD4A71"/>
    <w:rPr>
      <w:spacing w:val="0"/>
      <w:sz w:val="21"/>
    </w:rPr>
  </w:style>
  <w:style w:type="character" w:customStyle="1" w:styleId="sf">
    <w:name w:val="s_配套设施"/>
    <w:basedOn w:val="a1"/>
    <w:qFormat/>
    <w:rsid w:val="00DD4A71"/>
    <w:rPr>
      <w:spacing w:val="0"/>
      <w:sz w:val="21"/>
    </w:rPr>
  </w:style>
  <w:style w:type="character" w:customStyle="1" w:styleId="yq">
    <w:name w:val="yq"/>
    <w:basedOn w:val="a1"/>
    <w:qFormat/>
    <w:rsid w:val="00DD4A71"/>
  </w:style>
  <w:style w:type="character" w:customStyle="1" w:styleId="option1">
    <w:name w:val="option1"/>
    <w:basedOn w:val="a1"/>
    <w:qFormat/>
    <w:rsid w:val="00DD4A71"/>
    <w:rPr>
      <w:spacing w:val="0"/>
      <w:sz w:val="21"/>
    </w:rPr>
  </w:style>
  <w:style w:type="character" w:customStyle="1" w:styleId="yl">
    <w:name w:val="yl"/>
    <w:qFormat/>
    <w:rsid w:val="00DD4A71"/>
    <w:rPr>
      <w:rFonts w:ascii="微软雅黑" w:eastAsia="微软雅黑" w:hAnsi="微软雅黑" w:cs="微软雅黑" w:hint="default"/>
      <w:b/>
      <w:color w:val="444343"/>
      <w:spacing w:val="0"/>
      <w:sz w:val="22"/>
      <w:szCs w:val="22"/>
    </w:rPr>
  </w:style>
  <w:style w:type="character" w:customStyle="1" w:styleId="name2">
    <w:name w:val="name2"/>
    <w:basedOn w:val="a1"/>
    <w:qFormat/>
    <w:rsid w:val="00DD4A71"/>
    <w:rPr>
      <w:spacing w:val="0"/>
      <w:sz w:val="21"/>
    </w:rPr>
  </w:style>
  <w:style w:type="character" w:customStyle="1" w:styleId="r5">
    <w:name w:val="r_短估价目的"/>
    <w:basedOn w:val="a1"/>
    <w:qFormat/>
    <w:rsid w:val="00DD4A71"/>
    <w:rPr>
      <w:spacing w:val="0"/>
      <w:sz w:val="21"/>
    </w:rPr>
  </w:style>
  <w:style w:type="character" w:customStyle="1" w:styleId="Char8">
    <w:name w:val="批注框文本 Char"/>
    <w:basedOn w:val="a1"/>
    <w:link w:val="ae"/>
    <w:uiPriority w:val="99"/>
    <w:qFormat/>
    <w:rsid w:val="00DD4A71"/>
    <w:rPr>
      <w:kern w:val="2"/>
      <w:sz w:val="18"/>
      <w:szCs w:val="18"/>
    </w:rPr>
  </w:style>
  <w:style w:type="character" w:customStyle="1" w:styleId="CharChar1">
    <w:name w:val="Char Char1"/>
    <w:qFormat/>
    <w:rsid w:val="00DD4A71"/>
    <w:rPr>
      <w:rFonts w:ascii="宋体" w:eastAsia="宋体"/>
      <w:sz w:val="21"/>
      <w:lang w:val="en-US" w:eastAsia="zh-CN" w:bidi="ar-SA"/>
    </w:rPr>
  </w:style>
  <w:style w:type="character" w:customStyle="1" w:styleId="casenames">
    <w:name w:val="casenames"/>
    <w:basedOn w:val="a1"/>
    <w:qFormat/>
    <w:rsid w:val="00DD4A71"/>
    <w:rPr>
      <w:spacing w:val="0"/>
      <w:sz w:val="21"/>
    </w:rPr>
  </w:style>
  <w:style w:type="character" w:customStyle="1" w:styleId="description">
    <w:name w:val="description"/>
    <w:basedOn w:val="a1"/>
    <w:qFormat/>
    <w:rsid w:val="00DD4A71"/>
  </w:style>
  <w:style w:type="character" w:customStyle="1" w:styleId="sf0">
    <w:name w:val="s_门"/>
    <w:basedOn w:val="a1"/>
    <w:qFormat/>
    <w:rsid w:val="00DD4A71"/>
    <w:rPr>
      <w:spacing w:val="0"/>
      <w:sz w:val="21"/>
    </w:rPr>
  </w:style>
  <w:style w:type="character" w:customStyle="1" w:styleId="sf1">
    <w:name w:val="s_应缴纳"/>
    <w:basedOn w:val="a1"/>
    <w:qFormat/>
    <w:rsid w:val="00DD4A71"/>
    <w:rPr>
      <w:spacing w:val="0"/>
      <w:sz w:val="21"/>
    </w:rPr>
  </w:style>
  <w:style w:type="character" w:customStyle="1" w:styleId="2Char0">
    <w:name w:val="正文文本缩进 2 Char"/>
    <w:basedOn w:val="a1"/>
    <w:link w:val="21"/>
    <w:qFormat/>
    <w:rsid w:val="00DD4A71"/>
    <w:rPr>
      <w:rFonts w:ascii="宋体" w:hAnsi="Bookman Old Style"/>
      <w:kern w:val="2"/>
      <w:sz w:val="21"/>
    </w:rPr>
  </w:style>
  <w:style w:type="character" w:customStyle="1" w:styleId="sf2">
    <w:name w:val="s_单价(大写)"/>
    <w:basedOn w:val="a1"/>
    <w:qFormat/>
    <w:rsid w:val="00DD4A71"/>
    <w:rPr>
      <w:spacing w:val="0"/>
      <w:sz w:val="21"/>
    </w:rPr>
  </w:style>
  <w:style w:type="character" w:customStyle="1" w:styleId="Char">
    <w:name w:val="正文缩进 Char"/>
    <w:link w:val="a4"/>
    <w:qFormat/>
    <w:rsid w:val="00DD4A71"/>
    <w:rPr>
      <w:kern w:val="2"/>
      <w:sz w:val="28"/>
    </w:rPr>
  </w:style>
  <w:style w:type="character" w:customStyle="1" w:styleId="font31">
    <w:name w:val="font31"/>
    <w:basedOn w:val="a1"/>
    <w:qFormat/>
    <w:rsid w:val="00DD4A71"/>
    <w:rPr>
      <w:rFonts w:ascii="宋体" w:eastAsia="宋体" w:hAnsi="宋体" w:cs="宋体" w:hint="eastAsia"/>
      <w:color w:val="000000"/>
      <w:sz w:val="20"/>
      <w:szCs w:val="20"/>
      <w:u w:val="none"/>
    </w:rPr>
  </w:style>
  <w:style w:type="character" w:customStyle="1" w:styleId="font21">
    <w:name w:val="font21"/>
    <w:basedOn w:val="a1"/>
    <w:qFormat/>
    <w:rsid w:val="00DD4A71"/>
    <w:rPr>
      <w:rFonts w:ascii="楷体_GB2312" w:eastAsia="楷体_GB2312" w:cs="楷体_GB2312" w:hint="default"/>
      <w:color w:val="000000"/>
      <w:sz w:val="20"/>
      <w:szCs w:val="20"/>
      <w:u w:val="none"/>
    </w:rPr>
  </w:style>
  <w:style w:type="character" w:customStyle="1" w:styleId="Char4">
    <w:name w:val="正文文本 Char"/>
    <w:basedOn w:val="a1"/>
    <w:link w:val="a9"/>
    <w:qFormat/>
    <w:rsid w:val="00DD4A71"/>
    <w:rPr>
      <w:rFonts w:ascii="宋体"/>
      <w:spacing w:val="10"/>
      <w:kern w:val="2"/>
      <w:sz w:val="24"/>
    </w:rPr>
  </w:style>
  <w:style w:type="character" w:customStyle="1" w:styleId="grame">
    <w:name w:val="grame"/>
    <w:basedOn w:val="a1"/>
    <w:qFormat/>
    <w:rsid w:val="00DD4A71"/>
    <w:rPr>
      <w:spacing w:val="0"/>
      <w:sz w:val="21"/>
    </w:rPr>
  </w:style>
  <w:style w:type="character" w:customStyle="1" w:styleId="sf3">
    <w:name w:val="s_土地性质"/>
    <w:basedOn w:val="a1"/>
    <w:qFormat/>
    <w:rsid w:val="00DD4A71"/>
    <w:rPr>
      <w:spacing w:val="0"/>
      <w:sz w:val="21"/>
    </w:rPr>
  </w:style>
  <w:style w:type="character" w:customStyle="1" w:styleId="Char7">
    <w:name w:val="日期 Char"/>
    <w:basedOn w:val="a1"/>
    <w:link w:val="ad"/>
    <w:qFormat/>
    <w:rsid w:val="00DD4A71"/>
    <w:rPr>
      <w:kern w:val="2"/>
      <w:sz w:val="21"/>
    </w:rPr>
  </w:style>
  <w:style w:type="character" w:customStyle="1" w:styleId="font01">
    <w:name w:val="font01"/>
    <w:basedOn w:val="a1"/>
    <w:qFormat/>
    <w:rsid w:val="00DD4A71"/>
    <w:rPr>
      <w:rFonts w:ascii="楷体_GB2312" w:eastAsia="楷体_GB2312" w:cs="楷体_GB2312" w:hint="eastAsia"/>
      <w:color w:val="000000"/>
      <w:sz w:val="20"/>
      <w:szCs w:val="20"/>
      <w:u w:val="none"/>
    </w:rPr>
  </w:style>
  <w:style w:type="character" w:customStyle="1" w:styleId="7Char">
    <w:name w:val="标题 7 Char"/>
    <w:basedOn w:val="a1"/>
    <w:link w:val="7"/>
    <w:uiPriority w:val="9"/>
    <w:qFormat/>
    <w:rsid w:val="00DD4A71"/>
    <w:rPr>
      <w:rFonts w:ascii="仿宋_GB2312" w:eastAsia="仿宋_GB2312" w:hAnsi="宋体" w:cs="宋体"/>
      <w:b/>
      <w:bCs/>
      <w:kern w:val="2"/>
      <w:sz w:val="24"/>
      <w:szCs w:val="24"/>
    </w:rPr>
  </w:style>
  <w:style w:type="character" w:customStyle="1" w:styleId="corp1name">
    <w:name w:val="corp1name"/>
    <w:basedOn w:val="a1"/>
    <w:qFormat/>
    <w:rsid w:val="00DD4A71"/>
    <w:rPr>
      <w:spacing w:val="0"/>
      <w:sz w:val="21"/>
    </w:rPr>
  </w:style>
  <w:style w:type="character" w:customStyle="1" w:styleId="r6">
    <w:name w:val="r_总价(小写)"/>
    <w:basedOn w:val="a1"/>
    <w:qFormat/>
    <w:rsid w:val="00DD4A71"/>
    <w:rPr>
      <w:spacing w:val="0"/>
      <w:sz w:val="21"/>
    </w:rPr>
  </w:style>
  <w:style w:type="character" w:customStyle="1" w:styleId="name1">
    <w:name w:val="name1"/>
    <w:basedOn w:val="a1"/>
    <w:qFormat/>
    <w:rsid w:val="00DD4A71"/>
    <w:rPr>
      <w:spacing w:val="0"/>
      <w:sz w:val="21"/>
    </w:rPr>
  </w:style>
  <w:style w:type="character" w:customStyle="1" w:styleId="sf4">
    <w:name w:val="s_土地证号"/>
    <w:basedOn w:val="a1"/>
    <w:qFormat/>
    <w:rsid w:val="00DD4A71"/>
    <w:rPr>
      <w:spacing w:val="0"/>
      <w:sz w:val="21"/>
    </w:rPr>
  </w:style>
  <w:style w:type="character" w:customStyle="1" w:styleId="blackfont">
    <w:name w:val="blackfont"/>
    <w:basedOn w:val="a1"/>
    <w:qFormat/>
    <w:rsid w:val="00DD4A71"/>
    <w:rPr>
      <w:spacing w:val="0"/>
      <w:sz w:val="21"/>
    </w:rPr>
  </w:style>
  <w:style w:type="character" w:customStyle="1" w:styleId="font81">
    <w:name w:val="font81"/>
    <w:basedOn w:val="a1"/>
    <w:qFormat/>
    <w:rsid w:val="00DD4A71"/>
    <w:rPr>
      <w:rFonts w:ascii="宋体" w:eastAsia="宋体" w:hAnsi="宋体" w:cs="宋体" w:hint="eastAsia"/>
      <w:color w:val="000000"/>
      <w:sz w:val="20"/>
      <w:szCs w:val="20"/>
      <w:u w:val="none"/>
      <w:vertAlign w:val="superscript"/>
    </w:rPr>
  </w:style>
  <w:style w:type="character" w:customStyle="1" w:styleId="3Char0">
    <w:name w:val="正文文本缩进 3 Char"/>
    <w:basedOn w:val="a1"/>
    <w:link w:val="31"/>
    <w:qFormat/>
    <w:rsid w:val="00DD4A71"/>
    <w:rPr>
      <w:sz w:val="24"/>
    </w:rPr>
  </w:style>
  <w:style w:type="character" w:customStyle="1" w:styleId="disabled">
    <w:name w:val="disabled"/>
    <w:qFormat/>
    <w:rsid w:val="00DD4A71"/>
    <w:rPr>
      <w:color w:val="CCCCCC"/>
      <w:spacing w:val="0"/>
      <w:sz w:val="21"/>
      <w:bdr w:val="single" w:sz="6" w:space="0" w:color="CCCCCC"/>
    </w:rPr>
  </w:style>
  <w:style w:type="character" w:customStyle="1" w:styleId="bsharetext">
    <w:name w:val="bsharetext"/>
    <w:basedOn w:val="a1"/>
    <w:qFormat/>
    <w:rsid w:val="00DD4A71"/>
    <w:rPr>
      <w:spacing w:val="0"/>
      <w:sz w:val="21"/>
    </w:rPr>
  </w:style>
  <w:style w:type="character" w:customStyle="1" w:styleId="c-gap-right">
    <w:name w:val="c-gap-right"/>
    <w:basedOn w:val="a1"/>
    <w:qFormat/>
    <w:rsid w:val="00DD4A71"/>
  </w:style>
  <w:style w:type="character" w:customStyle="1" w:styleId="font71">
    <w:name w:val="font71"/>
    <w:basedOn w:val="a1"/>
    <w:qFormat/>
    <w:rsid w:val="00DD4A71"/>
    <w:rPr>
      <w:rFonts w:ascii="宋体" w:eastAsia="宋体" w:hAnsi="宋体" w:cs="宋体" w:hint="eastAsia"/>
      <w:color w:val="000000"/>
      <w:sz w:val="20"/>
      <w:szCs w:val="20"/>
      <w:u w:val="none"/>
    </w:rPr>
  </w:style>
  <w:style w:type="character" w:customStyle="1" w:styleId="6Char">
    <w:name w:val="标题 6 Char"/>
    <w:basedOn w:val="a1"/>
    <w:link w:val="6"/>
    <w:qFormat/>
    <w:rsid w:val="00DD4A71"/>
    <w:rPr>
      <w:rFonts w:ascii="宋体" w:hAnsi="宋体"/>
      <w:b/>
      <w:bCs/>
      <w:sz w:val="15"/>
      <w:szCs w:val="15"/>
    </w:rPr>
  </w:style>
  <w:style w:type="character" w:customStyle="1" w:styleId="Char9">
    <w:name w:val="页脚 Char"/>
    <w:basedOn w:val="a1"/>
    <w:link w:val="af"/>
    <w:uiPriority w:val="99"/>
    <w:qFormat/>
    <w:rsid w:val="00DD4A71"/>
    <w:rPr>
      <w:kern w:val="2"/>
      <w:sz w:val="18"/>
    </w:rPr>
  </w:style>
  <w:style w:type="character" w:customStyle="1" w:styleId="r7">
    <w:name w:val="r_估价期日"/>
    <w:basedOn w:val="a1"/>
    <w:qFormat/>
    <w:rsid w:val="00DD4A71"/>
    <w:rPr>
      <w:spacing w:val="0"/>
      <w:sz w:val="21"/>
    </w:rPr>
  </w:style>
  <w:style w:type="character" w:customStyle="1" w:styleId="detpname">
    <w:name w:val="detpname"/>
    <w:qFormat/>
    <w:rsid w:val="00DD4A71"/>
    <w:rPr>
      <w:color w:val="A00101"/>
      <w:spacing w:val="0"/>
      <w:sz w:val="21"/>
    </w:rPr>
  </w:style>
  <w:style w:type="character" w:customStyle="1" w:styleId="Char3">
    <w:name w:val="结束语 Char"/>
    <w:basedOn w:val="a1"/>
    <w:link w:val="a8"/>
    <w:qFormat/>
    <w:rsid w:val="00DD4A71"/>
    <w:rPr>
      <w:rFonts w:ascii="宋体" w:hAnsi="Bookman Old Style"/>
      <w:kern w:val="2"/>
      <w:sz w:val="21"/>
    </w:rPr>
  </w:style>
  <w:style w:type="character" w:customStyle="1" w:styleId="font41">
    <w:name w:val="font41"/>
    <w:basedOn w:val="a1"/>
    <w:qFormat/>
    <w:rsid w:val="00DD4A71"/>
    <w:rPr>
      <w:rFonts w:ascii="宋体" w:eastAsia="宋体" w:hAnsi="宋体" w:cs="宋体" w:hint="eastAsia"/>
      <w:color w:val="000000"/>
      <w:sz w:val="20"/>
      <w:szCs w:val="20"/>
      <w:u w:val="none"/>
    </w:rPr>
  </w:style>
  <w:style w:type="character" w:customStyle="1" w:styleId="name">
    <w:name w:val="name"/>
    <w:qFormat/>
    <w:rsid w:val="00DD4A71"/>
    <w:rPr>
      <w:spacing w:val="0"/>
      <w:sz w:val="18"/>
      <w:szCs w:val="18"/>
    </w:rPr>
  </w:style>
  <w:style w:type="character" w:customStyle="1" w:styleId="r8">
    <w:name w:val="r_开始日期(长)"/>
    <w:basedOn w:val="a1"/>
    <w:qFormat/>
    <w:rsid w:val="00DD4A71"/>
    <w:rPr>
      <w:spacing w:val="0"/>
      <w:sz w:val="21"/>
    </w:rPr>
  </w:style>
  <w:style w:type="character" w:customStyle="1" w:styleId="apple-style-span">
    <w:name w:val="apple-style-span"/>
    <w:basedOn w:val="a1"/>
    <w:qFormat/>
    <w:rsid w:val="00DD4A71"/>
  </w:style>
  <w:style w:type="character" w:customStyle="1" w:styleId="v1">
    <w:name w:val="v_面积"/>
    <w:basedOn w:val="a1"/>
    <w:qFormat/>
    <w:rsid w:val="00DD4A71"/>
    <w:rPr>
      <w:spacing w:val="0"/>
      <w:sz w:val="21"/>
    </w:rPr>
  </w:style>
  <w:style w:type="character" w:customStyle="1" w:styleId="sf5">
    <w:name w:val="s_外墙"/>
    <w:basedOn w:val="a1"/>
    <w:qFormat/>
    <w:rsid w:val="00DD4A71"/>
    <w:rPr>
      <w:spacing w:val="0"/>
      <w:sz w:val="21"/>
    </w:rPr>
  </w:style>
  <w:style w:type="character" w:customStyle="1" w:styleId="sf6">
    <w:name w:val="s_估价类型"/>
    <w:basedOn w:val="a1"/>
    <w:qFormat/>
    <w:rsid w:val="00DD4A71"/>
    <w:rPr>
      <w:spacing w:val="0"/>
      <w:sz w:val="21"/>
    </w:rPr>
  </w:style>
  <w:style w:type="character" w:customStyle="1" w:styleId="HTMLChar1">
    <w:name w:val="HTML 预设格式 Char1"/>
    <w:basedOn w:val="a1"/>
    <w:qFormat/>
    <w:rsid w:val="00DD4A71"/>
    <w:rPr>
      <w:rFonts w:ascii="Courier New" w:hAnsi="Courier New" w:cs="Courier New"/>
      <w:kern w:val="2"/>
    </w:rPr>
  </w:style>
  <w:style w:type="character" w:customStyle="1" w:styleId="Char12">
    <w:name w:val="批注框文本 Char1"/>
    <w:basedOn w:val="a1"/>
    <w:uiPriority w:val="99"/>
    <w:semiHidden/>
    <w:qFormat/>
    <w:rsid w:val="00DD4A71"/>
    <w:rPr>
      <w:rFonts w:ascii="Times New Roman" w:eastAsia="宋体" w:hAnsi="Times New Roman" w:cs="Times New Roman"/>
      <w:sz w:val="18"/>
      <w:szCs w:val="18"/>
    </w:rPr>
  </w:style>
  <w:style w:type="character" w:customStyle="1" w:styleId="Char0">
    <w:name w:val="文档结构图 Char"/>
    <w:basedOn w:val="a1"/>
    <w:link w:val="a5"/>
    <w:qFormat/>
    <w:rsid w:val="00DD4A71"/>
    <w:rPr>
      <w:kern w:val="2"/>
      <w:sz w:val="21"/>
      <w:shd w:val="clear" w:color="auto" w:fill="000080"/>
    </w:rPr>
  </w:style>
  <w:style w:type="character" w:customStyle="1" w:styleId="apple-converted-space">
    <w:name w:val="apple-converted-space"/>
    <w:basedOn w:val="a1"/>
    <w:qFormat/>
    <w:rsid w:val="00DD4A71"/>
  </w:style>
  <w:style w:type="character" w:customStyle="1" w:styleId="1Char">
    <w:name w:val="标题 1 Char"/>
    <w:basedOn w:val="a1"/>
    <w:link w:val="10"/>
    <w:uiPriority w:val="9"/>
    <w:qFormat/>
    <w:rsid w:val="00DD4A71"/>
    <w:rPr>
      <w:b/>
      <w:kern w:val="2"/>
      <w:sz w:val="28"/>
    </w:rPr>
  </w:style>
  <w:style w:type="paragraph" w:customStyle="1" w:styleId="CharCharChar">
    <w:name w:val="Char Char Char"/>
    <w:basedOn w:val="a"/>
    <w:qFormat/>
    <w:rsid w:val="00DD4A71"/>
    <w:pPr>
      <w:widowControl/>
      <w:autoSpaceDN w:val="0"/>
      <w:spacing w:after="160" w:line="240" w:lineRule="exact"/>
      <w:jc w:val="left"/>
    </w:pPr>
    <w:rPr>
      <w:rFonts w:ascii="仿宋_GB2312" w:eastAsia="仿宋_GB2312" w:hAnsi="宋体" w:cs="宋体"/>
      <w:szCs w:val="24"/>
    </w:rPr>
  </w:style>
  <w:style w:type="paragraph" w:customStyle="1" w:styleId="xxhblue14">
    <w:name w:val="xxhblue14"/>
    <w:basedOn w:val="a"/>
    <w:qFormat/>
    <w:rsid w:val="00DD4A71"/>
    <w:pPr>
      <w:widowControl/>
      <w:spacing w:before="100" w:beforeAutospacing="1" w:after="100" w:afterAutospacing="1"/>
      <w:jc w:val="left"/>
    </w:pPr>
    <w:rPr>
      <w:rFonts w:ascii="宋体" w:hAnsi="宋体" w:cs="宋体"/>
      <w:color w:val="004D9C"/>
      <w:kern w:val="0"/>
      <w:szCs w:val="21"/>
    </w:rPr>
  </w:style>
  <w:style w:type="paragraph" w:customStyle="1" w:styleId="tdsctop">
    <w:name w:val="tdsctop"/>
    <w:basedOn w:val="a"/>
    <w:qFormat/>
    <w:rsid w:val="00DD4A71"/>
    <w:pPr>
      <w:widowControl/>
      <w:spacing w:before="100" w:beforeAutospacing="1" w:after="100" w:afterAutospacing="1"/>
      <w:jc w:val="left"/>
    </w:pPr>
    <w:rPr>
      <w:rFonts w:ascii="宋体" w:hAnsi="宋体" w:cs="宋体"/>
      <w:color w:val="CA0000"/>
      <w:kern w:val="0"/>
      <w:sz w:val="18"/>
      <w:szCs w:val="18"/>
    </w:rPr>
  </w:style>
  <w:style w:type="paragraph" w:customStyle="1" w:styleId="link8">
    <w:name w:val="link8"/>
    <w:basedOn w:val="a"/>
    <w:qFormat/>
    <w:rsid w:val="00DD4A71"/>
    <w:pPr>
      <w:widowControl/>
      <w:spacing w:before="100" w:beforeAutospacing="1" w:after="100" w:afterAutospacing="1" w:line="270" w:lineRule="atLeast"/>
      <w:jc w:val="left"/>
    </w:pPr>
    <w:rPr>
      <w:rFonts w:ascii="宋体" w:hAnsi="宋体" w:cs="宋体"/>
      <w:color w:val="666666"/>
      <w:kern w:val="0"/>
      <w:sz w:val="18"/>
      <w:szCs w:val="18"/>
    </w:rPr>
  </w:style>
  <w:style w:type="paragraph" w:customStyle="1" w:styleId="spbbbord2">
    <w:name w:val="spbb_bord2"/>
    <w:basedOn w:val="a"/>
    <w:qFormat/>
    <w:rsid w:val="00DD4A71"/>
    <w:pPr>
      <w:widowControl/>
      <w:pBdr>
        <w:left w:val="single" w:sz="6" w:space="0" w:color="7D7559"/>
        <w:bottom w:val="single" w:sz="6" w:space="0" w:color="7D7559"/>
        <w:right w:val="single" w:sz="6" w:space="0" w:color="7D7559"/>
      </w:pBdr>
      <w:spacing w:before="100" w:beforeAutospacing="1" w:after="100" w:afterAutospacing="1"/>
      <w:jc w:val="left"/>
    </w:pPr>
    <w:rPr>
      <w:rFonts w:ascii="宋体" w:hAnsi="宋体" w:cs="宋体"/>
      <w:kern w:val="0"/>
      <w:sz w:val="24"/>
      <w:szCs w:val="24"/>
    </w:rPr>
  </w:style>
  <w:style w:type="paragraph" w:customStyle="1" w:styleId="title01">
    <w:name w:val="title01"/>
    <w:basedOn w:val="a"/>
    <w:qFormat/>
    <w:rsid w:val="00DD4A71"/>
    <w:pPr>
      <w:widowControl/>
      <w:spacing w:before="100" w:beforeAutospacing="1" w:after="100" w:afterAutospacing="1"/>
      <w:jc w:val="left"/>
    </w:pPr>
    <w:rPr>
      <w:rFonts w:ascii="宋体" w:hAnsi="宋体" w:cs="宋体"/>
      <w:color w:val="003399"/>
      <w:kern w:val="0"/>
      <w:szCs w:val="21"/>
    </w:rPr>
  </w:style>
  <w:style w:type="paragraph" w:customStyle="1" w:styleId="title03">
    <w:name w:val="title03"/>
    <w:basedOn w:val="a"/>
    <w:qFormat/>
    <w:rsid w:val="00DD4A71"/>
    <w:pPr>
      <w:widowControl/>
      <w:spacing w:before="100" w:beforeAutospacing="1" w:after="100" w:afterAutospacing="1"/>
      <w:jc w:val="left"/>
    </w:pPr>
    <w:rPr>
      <w:rFonts w:ascii="宋体" w:hAnsi="宋体" w:cs="宋体"/>
      <w:color w:val="CC0000"/>
      <w:kern w:val="0"/>
      <w:szCs w:val="21"/>
    </w:rPr>
  </w:style>
  <w:style w:type="paragraph" w:customStyle="1" w:styleId="spbbbord4b1">
    <w:name w:val="spbb_bord4b1"/>
    <w:basedOn w:val="a"/>
    <w:qFormat/>
    <w:rsid w:val="00DD4A71"/>
    <w:pPr>
      <w:widowControl/>
      <w:pBdr>
        <w:top w:val="single" w:sz="6" w:space="0" w:color="69B1DE"/>
        <w:left w:val="single" w:sz="6" w:space="0" w:color="69B1DE"/>
        <w:bottom w:val="single" w:sz="6" w:space="0" w:color="69B1DE"/>
        <w:right w:val="single" w:sz="6" w:space="0" w:color="69B1DE"/>
      </w:pBdr>
      <w:spacing w:before="100" w:beforeAutospacing="1" w:after="100" w:afterAutospacing="1"/>
      <w:jc w:val="left"/>
    </w:pPr>
    <w:rPr>
      <w:rFonts w:ascii="宋体" w:hAnsi="宋体" w:cs="宋体"/>
      <w:kern w:val="0"/>
      <w:sz w:val="24"/>
      <w:szCs w:val="24"/>
    </w:rPr>
  </w:style>
  <w:style w:type="paragraph" w:customStyle="1" w:styleId="input">
    <w:name w:val="input"/>
    <w:basedOn w:val="a"/>
    <w:qFormat/>
    <w:rsid w:val="00DD4A71"/>
    <w:pPr>
      <w:widowControl/>
      <w:spacing w:before="100" w:beforeAutospacing="1" w:after="100" w:afterAutospacing="1"/>
      <w:jc w:val="left"/>
    </w:pPr>
    <w:rPr>
      <w:rFonts w:ascii="宋体" w:hAnsi="宋体" w:cs="宋体"/>
      <w:color w:val="000000"/>
      <w:kern w:val="0"/>
      <w:sz w:val="24"/>
      <w:szCs w:val="24"/>
    </w:rPr>
  </w:style>
  <w:style w:type="paragraph" w:customStyle="1" w:styleId="24">
    <w:name w:val="样式2"/>
    <w:basedOn w:val="a"/>
    <w:qFormat/>
    <w:rsid w:val="00DD4A71"/>
    <w:pPr>
      <w:spacing w:line="360" w:lineRule="auto"/>
      <w:jc w:val="center"/>
    </w:pPr>
    <w:rPr>
      <w:rFonts w:ascii="宋体" w:hAnsi="Arial"/>
      <w:sz w:val="24"/>
    </w:rPr>
  </w:style>
  <w:style w:type="paragraph" w:customStyle="1" w:styleId="flfgfont12">
    <w:name w:val="flfg_font12"/>
    <w:basedOn w:val="a"/>
    <w:qFormat/>
    <w:rsid w:val="00DD4A71"/>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flfglink2">
    <w:name w:val="flfg_link2"/>
    <w:basedOn w:val="a"/>
    <w:qFormat/>
    <w:rsid w:val="00DD4A71"/>
    <w:pPr>
      <w:widowControl/>
      <w:spacing w:before="100" w:beforeAutospacing="1" w:after="100" w:afterAutospacing="1" w:line="270" w:lineRule="atLeast"/>
      <w:jc w:val="left"/>
    </w:pPr>
    <w:rPr>
      <w:rFonts w:ascii="宋体" w:hAnsi="宋体" w:cs="宋体"/>
      <w:color w:val="CC0000"/>
      <w:kern w:val="0"/>
      <w:szCs w:val="21"/>
    </w:rPr>
  </w:style>
  <w:style w:type="paragraph" w:customStyle="1" w:styleId="wsktlink1">
    <w:name w:val="wskt_link1"/>
    <w:basedOn w:val="a"/>
    <w:qFormat/>
    <w:rsid w:val="00DD4A71"/>
    <w:pPr>
      <w:widowControl/>
      <w:spacing w:before="100" w:beforeAutospacing="1" w:after="100" w:afterAutospacing="1" w:line="240" w:lineRule="atLeast"/>
      <w:jc w:val="left"/>
    </w:pPr>
    <w:rPr>
      <w:rFonts w:ascii="宋体" w:hAnsi="宋体" w:cs="宋体"/>
      <w:color w:val="333333"/>
      <w:kern w:val="0"/>
      <w:sz w:val="18"/>
      <w:szCs w:val="18"/>
    </w:rPr>
  </w:style>
  <w:style w:type="paragraph" w:customStyle="1" w:styleId="igreen12">
    <w:name w:val="igreen12"/>
    <w:basedOn w:val="a"/>
    <w:qFormat/>
    <w:rsid w:val="00DD4A71"/>
    <w:pPr>
      <w:widowControl/>
      <w:spacing w:before="100" w:beforeAutospacing="1" w:after="100" w:afterAutospacing="1"/>
      <w:jc w:val="left"/>
    </w:pPr>
    <w:rPr>
      <w:rFonts w:ascii="宋体" w:hAnsi="宋体" w:cs="宋体"/>
      <w:color w:val="297A17"/>
      <w:kern w:val="0"/>
      <w:sz w:val="18"/>
      <w:szCs w:val="18"/>
    </w:rPr>
  </w:style>
  <w:style w:type="paragraph" w:customStyle="1" w:styleId="ihych">
    <w:name w:val="ihych"/>
    <w:basedOn w:val="a"/>
    <w:qFormat/>
    <w:rsid w:val="00DD4A71"/>
    <w:pPr>
      <w:widowControl/>
      <w:spacing w:before="100" w:beforeAutospacing="1" w:after="100" w:afterAutospacing="1"/>
      <w:jc w:val="left"/>
    </w:pPr>
    <w:rPr>
      <w:rFonts w:ascii="宋体" w:hAnsi="宋体" w:cs="宋体"/>
      <w:color w:val="333333"/>
      <w:kern w:val="0"/>
      <w:sz w:val="20"/>
    </w:rPr>
  </w:style>
  <w:style w:type="paragraph" w:customStyle="1" w:styleId="dzzhfont">
    <w:name w:val="dzzh_font"/>
    <w:basedOn w:val="a"/>
    <w:qFormat/>
    <w:rsid w:val="00DD4A71"/>
    <w:pPr>
      <w:widowControl/>
      <w:spacing w:before="100" w:beforeAutospacing="1" w:after="100" w:afterAutospacing="1"/>
      <w:jc w:val="left"/>
    </w:pPr>
    <w:rPr>
      <w:rFonts w:ascii="宋体" w:hAnsi="宋体" w:cs="宋体"/>
      <w:b/>
      <w:bCs/>
      <w:color w:val="FFFFFF"/>
      <w:kern w:val="0"/>
      <w:sz w:val="23"/>
      <w:szCs w:val="23"/>
    </w:rPr>
  </w:style>
  <w:style w:type="paragraph" w:customStyle="1" w:styleId="flfgbord2">
    <w:name w:val="flfg_bord2"/>
    <w:basedOn w:val="a"/>
    <w:qFormat/>
    <w:rsid w:val="00DD4A71"/>
    <w:pPr>
      <w:widowControl/>
      <w:pBdr>
        <w:bottom w:val="single" w:sz="6" w:space="0" w:color="E3F1FB"/>
      </w:pBdr>
      <w:spacing w:before="100" w:beforeAutospacing="1" w:after="100" w:afterAutospacing="1"/>
      <w:jc w:val="left"/>
    </w:pPr>
    <w:rPr>
      <w:rFonts w:ascii="宋体" w:hAnsi="宋体" w:cs="宋体"/>
      <w:kern w:val="0"/>
      <w:sz w:val="24"/>
      <w:szCs w:val="24"/>
    </w:rPr>
  </w:style>
  <w:style w:type="paragraph" w:customStyle="1" w:styleId="spbbbord4b">
    <w:name w:val="spbb_bord4b"/>
    <w:basedOn w:val="a"/>
    <w:qFormat/>
    <w:rsid w:val="00DD4A71"/>
    <w:pPr>
      <w:widowControl/>
      <w:pBdr>
        <w:top w:val="single" w:sz="6" w:space="0" w:color="EEEAEA"/>
        <w:left w:val="single" w:sz="6" w:space="0" w:color="EEEAEA"/>
        <w:bottom w:val="single" w:sz="6" w:space="0" w:color="EEEAEA"/>
        <w:right w:val="single" w:sz="6" w:space="0" w:color="EEEAEA"/>
      </w:pBdr>
      <w:spacing w:before="100" w:beforeAutospacing="1" w:after="100" w:afterAutospacing="1"/>
      <w:jc w:val="left"/>
    </w:pPr>
    <w:rPr>
      <w:rFonts w:ascii="宋体" w:hAnsi="宋体" w:cs="宋体"/>
      <w:kern w:val="0"/>
      <w:sz w:val="24"/>
      <w:szCs w:val="24"/>
    </w:rPr>
  </w:style>
  <w:style w:type="paragraph" w:customStyle="1" w:styleId="kyqsctop">
    <w:name w:val="kyqsctop"/>
    <w:basedOn w:val="a"/>
    <w:qFormat/>
    <w:rsid w:val="00DD4A71"/>
    <w:pPr>
      <w:widowControl/>
      <w:spacing w:before="100" w:beforeAutospacing="1" w:after="100" w:afterAutospacing="1"/>
      <w:jc w:val="left"/>
    </w:pPr>
    <w:rPr>
      <w:rFonts w:ascii="宋体" w:hAnsi="宋体" w:cs="宋体"/>
      <w:color w:val="1949B6"/>
      <w:kern w:val="0"/>
      <w:sz w:val="18"/>
      <w:szCs w:val="18"/>
    </w:rPr>
  </w:style>
  <w:style w:type="paragraph" w:customStyle="1" w:styleId="wsktlink">
    <w:name w:val="wskt_link"/>
    <w:basedOn w:val="a"/>
    <w:qFormat/>
    <w:rsid w:val="00DD4A71"/>
    <w:pPr>
      <w:widowControl/>
      <w:spacing w:before="100" w:beforeAutospacing="1" w:after="100" w:afterAutospacing="1" w:line="240" w:lineRule="atLeast"/>
      <w:jc w:val="left"/>
    </w:pPr>
    <w:rPr>
      <w:rFonts w:ascii="宋体" w:hAnsi="宋体" w:cs="宋体"/>
      <w:b/>
      <w:bCs/>
      <w:color w:val="333333"/>
      <w:kern w:val="0"/>
      <w:sz w:val="18"/>
      <w:szCs w:val="18"/>
    </w:rPr>
  </w:style>
  <w:style w:type="paragraph" w:customStyle="1" w:styleId="xl30">
    <w:name w:val="xl30"/>
    <w:basedOn w:val="a"/>
    <w:qFormat/>
    <w:rsid w:val="00DD4A71"/>
    <w:pPr>
      <w:widowControl/>
      <w:spacing w:before="100" w:beforeAutospacing="1" w:after="100" w:afterAutospacing="1"/>
      <w:jc w:val="center"/>
      <w:textAlignment w:val="center"/>
    </w:pPr>
    <w:rPr>
      <w:rFonts w:ascii="宋体" w:hAnsi="宋体"/>
      <w:kern w:val="0"/>
      <w:sz w:val="24"/>
      <w:szCs w:val="24"/>
    </w:rPr>
  </w:style>
  <w:style w:type="paragraph" w:customStyle="1" w:styleId="p0">
    <w:name w:val="p0"/>
    <w:basedOn w:val="a"/>
    <w:qFormat/>
    <w:rsid w:val="00DD4A71"/>
    <w:pPr>
      <w:widowControl/>
    </w:pPr>
    <w:rPr>
      <w:kern w:val="0"/>
      <w:szCs w:val="21"/>
    </w:rPr>
  </w:style>
  <w:style w:type="paragraph" w:customStyle="1" w:styleId="font14gray">
    <w:name w:val="font14gray"/>
    <w:basedOn w:val="a"/>
    <w:qFormat/>
    <w:rsid w:val="00DD4A71"/>
    <w:pPr>
      <w:widowControl/>
      <w:spacing w:before="100" w:beforeAutospacing="1" w:after="100" w:afterAutospacing="1"/>
      <w:jc w:val="left"/>
    </w:pPr>
    <w:rPr>
      <w:rFonts w:ascii="宋体" w:hAnsi="宋体" w:cs="宋体"/>
      <w:b/>
      <w:bCs/>
      <w:color w:val="505050"/>
      <w:kern w:val="0"/>
      <w:szCs w:val="21"/>
    </w:rPr>
  </w:style>
  <w:style w:type="paragraph" w:customStyle="1" w:styleId="ittli">
    <w:name w:val="ittli"/>
    <w:basedOn w:val="a"/>
    <w:qFormat/>
    <w:rsid w:val="00DD4A71"/>
    <w:pPr>
      <w:widowControl/>
      <w:spacing w:before="100" w:beforeAutospacing="1" w:after="100" w:afterAutospacing="1"/>
      <w:jc w:val="left"/>
    </w:pPr>
    <w:rPr>
      <w:rFonts w:ascii="宋体" w:hAnsi="宋体" w:cs="宋体"/>
      <w:color w:val="0953C2"/>
      <w:kern w:val="0"/>
      <w:sz w:val="18"/>
      <w:szCs w:val="18"/>
    </w:rPr>
  </w:style>
  <w:style w:type="paragraph" w:customStyle="1" w:styleId="ilinkdiv">
    <w:name w:val="ilinkdiv"/>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wsktmore1">
    <w:name w:val="wskt_more1"/>
    <w:basedOn w:val="a"/>
    <w:qFormat/>
    <w:rsid w:val="00DD4A71"/>
    <w:pPr>
      <w:widowControl/>
      <w:spacing w:before="100" w:beforeAutospacing="1" w:after="100" w:afterAutospacing="1" w:line="240" w:lineRule="atLeast"/>
      <w:jc w:val="left"/>
    </w:pPr>
    <w:rPr>
      <w:rFonts w:ascii="宋体" w:hAnsi="宋体" w:cs="宋体"/>
      <w:color w:val="333333"/>
      <w:kern w:val="0"/>
      <w:sz w:val="18"/>
      <w:szCs w:val="18"/>
    </w:rPr>
  </w:style>
  <w:style w:type="paragraph" w:customStyle="1" w:styleId="13">
    <w:name w:val="1"/>
    <w:basedOn w:val="a"/>
    <w:next w:val="21"/>
    <w:qFormat/>
    <w:rsid w:val="00DD4A71"/>
    <w:pPr>
      <w:adjustRightInd w:val="0"/>
      <w:spacing w:line="360" w:lineRule="auto"/>
      <w:ind w:firstLine="600"/>
      <w:textAlignment w:val="baseline"/>
    </w:pPr>
    <w:rPr>
      <w:kern w:val="0"/>
      <w:sz w:val="28"/>
    </w:rPr>
  </w:style>
  <w:style w:type="paragraph" w:customStyle="1" w:styleId="ll0">
    <w:name w:val="ll0"/>
    <w:basedOn w:val="1"/>
    <w:qFormat/>
    <w:rsid w:val="00DD4A71"/>
    <w:pPr>
      <w:numPr>
        <w:numId w:val="0"/>
      </w:numPr>
      <w:ind w:firstLine="420"/>
    </w:pPr>
    <w:rPr>
      <w:rFonts w:ascii="宋体" w:eastAsia="宋体"/>
      <w:b w:val="0"/>
      <w:spacing w:val="12"/>
    </w:rPr>
  </w:style>
  <w:style w:type="paragraph" w:customStyle="1" w:styleId="1">
    <w:name w:val="样式1"/>
    <w:basedOn w:val="a"/>
    <w:qFormat/>
    <w:rsid w:val="00DD4A71"/>
    <w:pPr>
      <w:numPr>
        <w:numId w:val="1"/>
      </w:numPr>
      <w:spacing w:line="460" w:lineRule="exact"/>
    </w:pPr>
    <w:rPr>
      <w:rFonts w:eastAsia="文鼎中隶简"/>
      <w:b/>
      <w:sz w:val="24"/>
    </w:rPr>
  </w:style>
  <w:style w:type="paragraph" w:customStyle="1" w:styleId="ldzcname">
    <w:name w:val="ldzc_name"/>
    <w:basedOn w:val="a"/>
    <w:qFormat/>
    <w:rsid w:val="00DD4A71"/>
    <w:pPr>
      <w:widowControl/>
      <w:spacing w:before="100" w:beforeAutospacing="1" w:after="100" w:afterAutospacing="1"/>
      <w:jc w:val="left"/>
    </w:pPr>
    <w:rPr>
      <w:rFonts w:ascii="宋体" w:hAnsi="宋体" w:cs="宋体"/>
      <w:b/>
      <w:bCs/>
      <w:color w:val="CC0000"/>
      <w:kern w:val="0"/>
      <w:sz w:val="27"/>
      <w:szCs w:val="27"/>
    </w:rPr>
  </w:style>
  <w:style w:type="paragraph" w:customStyle="1" w:styleId="menubox">
    <w:name w:val="menubox"/>
    <w:basedOn w:val="a"/>
    <w:qFormat/>
    <w:rsid w:val="00DD4A71"/>
    <w:pPr>
      <w:widowControl/>
      <w:spacing w:before="100" w:beforeAutospacing="1" w:after="100" w:afterAutospacing="1" w:line="420" w:lineRule="atLeast"/>
      <w:jc w:val="left"/>
    </w:pPr>
    <w:rPr>
      <w:rFonts w:ascii="宋体" w:hAnsi="宋体" w:cs="宋体"/>
      <w:kern w:val="0"/>
      <w:sz w:val="24"/>
      <w:szCs w:val="24"/>
    </w:rPr>
  </w:style>
  <w:style w:type="paragraph" w:customStyle="1" w:styleId="CharCharChar1CharCharCharChar">
    <w:name w:val="Char Char Char1 Char Char Char Char"/>
    <w:basedOn w:val="a"/>
    <w:qFormat/>
    <w:rsid w:val="00DD4A71"/>
    <w:pPr>
      <w:widowControl/>
      <w:jc w:val="left"/>
    </w:pPr>
    <w:rPr>
      <w:rFonts w:ascii="宋体" w:hAnsi="宋体" w:cs="Courier New"/>
      <w:kern w:val="0"/>
      <w:sz w:val="32"/>
      <w:szCs w:val="32"/>
    </w:rPr>
  </w:style>
  <w:style w:type="paragraph" w:customStyle="1" w:styleId="basfwhui12">
    <w:name w:val="basfwhui12"/>
    <w:basedOn w:val="a"/>
    <w:qFormat/>
    <w:rsid w:val="00DD4A71"/>
    <w:pPr>
      <w:widowControl/>
      <w:spacing w:before="100" w:beforeAutospacing="1" w:after="100" w:afterAutospacing="1"/>
      <w:jc w:val="left"/>
    </w:pPr>
    <w:rPr>
      <w:rFonts w:ascii="宋体" w:hAnsi="宋体" w:cs="宋体"/>
      <w:color w:val="343434"/>
      <w:kern w:val="0"/>
      <w:sz w:val="18"/>
      <w:szCs w:val="18"/>
    </w:rPr>
  </w:style>
  <w:style w:type="paragraph" w:customStyle="1" w:styleId="link2">
    <w:name w:val="link2"/>
    <w:basedOn w:val="a"/>
    <w:qFormat/>
    <w:rsid w:val="00DD4A71"/>
    <w:pPr>
      <w:widowControl/>
      <w:spacing w:before="100" w:beforeAutospacing="1" w:after="100" w:afterAutospacing="1"/>
      <w:jc w:val="left"/>
    </w:pPr>
    <w:rPr>
      <w:rFonts w:ascii="宋体" w:hAnsi="宋体" w:cs="宋体"/>
      <w:color w:val="003399"/>
      <w:kern w:val="0"/>
      <w:szCs w:val="21"/>
    </w:rPr>
  </w:style>
  <w:style w:type="paragraph" w:customStyle="1" w:styleId="ikqsc1">
    <w:name w:val="ikqsc1"/>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iy13">
    <w:name w:val="iy13"/>
    <w:basedOn w:val="a"/>
    <w:qFormat/>
    <w:rsid w:val="00DD4A71"/>
    <w:pPr>
      <w:widowControl/>
      <w:spacing w:before="100" w:beforeAutospacing="1" w:after="100" w:afterAutospacing="1"/>
      <w:jc w:val="left"/>
    </w:pPr>
    <w:rPr>
      <w:rFonts w:ascii="宋体" w:hAnsi="宋体" w:cs="宋体"/>
      <w:color w:val="615015"/>
      <w:kern w:val="0"/>
      <w:sz w:val="20"/>
    </w:rPr>
  </w:style>
  <w:style w:type="paragraph" w:customStyle="1" w:styleId="tdscsch">
    <w:name w:val="tdscsch"/>
    <w:basedOn w:val="a"/>
    <w:qFormat/>
    <w:rsid w:val="00DD4A71"/>
    <w:pPr>
      <w:widowControl/>
      <w:jc w:val="center"/>
    </w:pPr>
    <w:rPr>
      <w:rFonts w:ascii="宋体" w:hAnsi="宋体" w:cs="宋体"/>
      <w:b/>
      <w:bCs/>
      <w:color w:val="000000"/>
      <w:kern w:val="0"/>
      <w:sz w:val="20"/>
    </w:rPr>
  </w:style>
  <w:style w:type="paragraph" w:customStyle="1" w:styleId="gray12">
    <w:name w:val="gray12"/>
    <w:basedOn w:val="a"/>
    <w:qFormat/>
    <w:rsid w:val="00DD4A71"/>
    <w:pPr>
      <w:widowControl/>
      <w:spacing w:before="100" w:beforeAutospacing="1" w:after="100" w:afterAutospacing="1"/>
      <w:jc w:val="left"/>
    </w:pPr>
    <w:rPr>
      <w:rFonts w:ascii="宋体" w:hAnsi="宋体" w:cs="宋体"/>
      <w:color w:val="888888"/>
      <w:kern w:val="0"/>
      <w:sz w:val="18"/>
      <w:szCs w:val="18"/>
    </w:rPr>
  </w:style>
  <w:style w:type="paragraph" w:customStyle="1" w:styleId="Char31">
    <w:name w:val="Char3"/>
    <w:basedOn w:val="a"/>
    <w:qFormat/>
    <w:rsid w:val="00DD4A71"/>
    <w:pPr>
      <w:widowControl/>
      <w:spacing w:after="160" w:line="240" w:lineRule="exact"/>
      <w:jc w:val="left"/>
    </w:pPr>
    <w:rPr>
      <w:rFonts w:ascii="Verdana" w:eastAsia="仿宋_GB2312" w:hAnsi="Verdana"/>
      <w:kern w:val="0"/>
      <w:sz w:val="24"/>
      <w:lang w:eastAsia="en-US"/>
    </w:rPr>
  </w:style>
  <w:style w:type="paragraph" w:customStyle="1" w:styleId="tdsch12">
    <w:name w:val="tdsch12"/>
    <w:basedOn w:val="a"/>
    <w:qFormat/>
    <w:rsid w:val="00DD4A71"/>
    <w:pPr>
      <w:widowControl/>
      <w:spacing w:before="100" w:beforeAutospacing="1" w:after="100" w:afterAutospacing="1"/>
      <w:jc w:val="left"/>
    </w:pPr>
    <w:rPr>
      <w:rFonts w:ascii="宋体" w:hAnsi="宋体" w:cs="宋体"/>
      <w:color w:val="2A2A2A"/>
      <w:kern w:val="0"/>
      <w:sz w:val="18"/>
      <w:szCs w:val="18"/>
    </w:rPr>
  </w:style>
  <w:style w:type="paragraph" w:customStyle="1" w:styleId="wsktbord2">
    <w:name w:val="wskt_bord2"/>
    <w:basedOn w:val="a"/>
    <w:qFormat/>
    <w:rsid w:val="00DD4A71"/>
    <w:pPr>
      <w:widowControl/>
      <w:pBdr>
        <w:left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basfwhui14b">
    <w:name w:val="basfwhui14b"/>
    <w:basedOn w:val="a"/>
    <w:qFormat/>
    <w:rsid w:val="00DD4A71"/>
    <w:pPr>
      <w:widowControl/>
      <w:spacing w:before="100" w:beforeAutospacing="1" w:after="100" w:afterAutospacing="1"/>
      <w:jc w:val="left"/>
    </w:pPr>
    <w:rPr>
      <w:rFonts w:ascii="宋体" w:hAnsi="宋体" w:cs="宋体"/>
      <w:b/>
      <w:bCs/>
      <w:color w:val="343434"/>
      <w:kern w:val="0"/>
      <w:szCs w:val="21"/>
    </w:rPr>
  </w:style>
  <w:style w:type="paragraph" w:customStyle="1" w:styleId="14">
    <w:name w:val="目录1"/>
    <w:basedOn w:val="10"/>
    <w:qFormat/>
    <w:rsid w:val="00DD4A71"/>
    <w:pPr>
      <w:keepLines/>
      <w:spacing w:before="340" w:after="330" w:line="500" w:lineRule="exact"/>
    </w:pPr>
    <w:rPr>
      <w:rFonts w:ascii="黑体" w:eastAsia="黑体"/>
      <w:bCs/>
      <w:kern w:val="44"/>
      <w:sz w:val="36"/>
      <w:szCs w:val="36"/>
    </w:rPr>
  </w:style>
  <w:style w:type="paragraph" w:customStyle="1" w:styleId="ih13l18">
    <w:name w:val="ih13l18"/>
    <w:basedOn w:val="a"/>
    <w:qFormat/>
    <w:rsid w:val="00DD4A71"/>
    <w:pPr>
      <w:widowControl/>
      <w:spacing w:before="100" w:beforeAutospacing="1" w:after="100" w:afterAutospacing="1" w:line="270" w:lineRule="atLeast"/>
      <w:jc w:val="left"/>
    </w:pPr>
    <w:rPr>
      <w:rFonts w:ascii="宋体" w:hAnsi="宋体" w:cs="宋体"/>
      <w:color w:val="313131"/>
      <w:kern w:val="0"/>
      <w:sz w:val="20"/>
    </w:rPr>
  </w:style>
  <w:style w:type="paragraph" w:customStyle="1" w:styleId="15">
    <w:name w:val="纯文本1"/>
    <w:basedOn w:val="a"/>
    <w:qFormat/>
    <w:rsid w:val="00DD4A71"/>
    <w:rPr>
      <w:rFonts w:ascii="宋体" w:hAnsi="Courier New" w:cs="Courier New"/>
      <w:szCs w:val="21"/>
    </w:rPr>
  </w:style>
  <w:style w:type="paragraph" w:customStyle="1" w:styleId="spbblink3">
    <w:name w:val="spbb_link3"/>
    <w:basedOn w:val="a"/>
    <w:qFormat/>
    <w:rsid w:val="00DD4A71"/>
    <w:pPr>
      <w:widowControl/>
      <w:spacing w:before="100" w:beforeAutospacing="1" w:after="100" w:afterAutospacing="1" w:line="240" w:lineRule="atLeast"/>
      <w:jc w:val="left"/>
    </w:pPr>
    <w:rPr>
      <w:rFonts w:ascii="宋体" w:hAnsi="宋体" w:cs="宋体"/>
      <w:color w:val="666666"/>
      <w:kern w:val="0"/>
      <w:sz w:val="18"/>
      <w:szCs w:val="18"/>
    </w:rPr>
  </w:style>
  <w:style w:type="paragraph" w:customStyle="1" w:styleId="blue12">
    <w:name w:val="blue12"/>
    <w:basedOn w:val="a"/>
    <w:qFormat/>
    <w:rsid w:val="00DD4A71"/>
    <w:pPr>
      <w:widowControl/>
      <w:spacing w:before="100" w:beforeAutospacing="1" w:after="100" w:afterAutospacing="1"/>
      <w:jc w:val="left"/>
    </w:pPr>
    <w:rPr>
      <w:rFonts w:ascii="宋体" w:hAnsi="宋体" w:cs="宋体"/>
      <w:color w:val="075CA4"/>
      <w:kern w:val="0"/>
      <w:sz w:val="18"/>
      <w:szCs w:val="18"/>
    </w:rPr>
  </w:style>
  <w:style w:type="paragraph" w:customStyle="1" w:styleId="bsfwdiv2">
    <w:name w:val="bsfwdiv2"/>
    <w:basedOn w:val="a"/>
    <w:qFormat/>
    <w:rsid w:val="00DD4A71"/>
    <w:pPr>
      <w:widowControl/>
      <w:spacing w:before="100" w:beforeAutospacing="1" w:after="100" w:afterAutospacing="1"/>
      <w:jc w:val="left"/>
    </w:pPr>
    <w:rPr>
      <w:rFonts w:ascii="宋体" w:hAnsi="宋体" w:cs="宋体"/>
      <w:b/>
      <w:bCs/>
      <w:color w:val="ADA700"/>
      <w:kern w:val="0"/>
      <w:szCs w:val="21"/>
    </w:rPr>
  </w:style>
  <w:style w:type="paragraph" w:customStyle="1" w:styleId="title02">
    <w:name w:val="title02"/>
    <w:basedOn w:val="a"/>
    <w:qFormat/>
    <w:rsid w:val="00DD4A71"/>
    <w:pPr>
      <w:widowControl/>
      <w:spacing w:before="100" w:beforeAutospacing="1" w:after="100" w:afterAutospacing="1"/>
      <w:jc w:val="left"/>
    </w:pPr>
    <w:rPr>
      <w:rFonts w:ascii="宋体" w:hAnsi="宋体" w:cs="宋体"/>
      <w:color w:val="993300"/>
      <w:kern w:val="0"/>
      <w:szCs w:val="21"/>
    </w:rPr>
  </w:style>
  <w:style w:type="paragraph" w:customStyle="1" w:styleId="Charf">
    <w:name w:val="Char"/>
    <w:basedOn w:val="a"/>
    <w:qFormat/>
    <w:rsid w:val="00DD4A71"/>
    <w:pPr>
      <w:widowControl/>
      <w:spacing w:after="160" w:line="240" w:lineRule="exact"/>
      <w:jc w:val="left"/>
    </w:pPr>
    <w:rPr>
      <w:rFonts w:ascii="Verdana" w:eastAsia="仿宋_GB2312" w:hAnsi="Verdana"/>
      <w:kern w:val="0"/>
      <w:sz w:val="24"/>
      <w:lang w:eastAsia="en-US"/>
    </w:rPr>
  </w:style>
  <w:style w:type="paragraph" w:customStyle="1" w:styleId="xl24">
    <w:name w:val="xl24"/>
    <w:basedOn w:val="a"/>
    <w:qFormat/>
    <w:rsid w:val="00DD4A71"/>
    <w:pPr>
      <w:widowControl/>
      <w:spacing w:before="100" w:beforeAutospacing="1" w:after="100" w:afterAutospacing="1"/>
      <w:jc w:val="center"/>
      <w:textAlignment w:val="center"/>
    </w:pPr>
    <w:rPr>
      <w:rFonts w:ascii="宋体" w:hAnsi="宋体"/>
      <w:kern w:val="0"/>
      <w:sz w:val="24"/>
      <w:szCs w:val="24"/>
    </w:rPr>
  </w:style>
  <w:style w:type="paragraph" w:customStyle="1" w:styleId="wsktbord3a">
    <w:name w:val="wskt_bord3a"/>
    <w:basedOn w:val="a"/>
    <w:qFormat/>
    <w:rsid w:val="00DD4A71"/>
    <w:pPr>
      <w:widowControl/>
      <w:pBdr>
        <w:left w:val="single" w:sz="6" w:space="0" w:color="C9C9C9"/>
        <w:bottom w:val="single" w:sz="6" w:space="0" w:color="C9C9C9"/>
        <w:right w:val="single" w:sz="6" w:space="0" w:color="C9C9C9"/>
      </w:pBdr>
      <w:spacing w:before="100" w:beforeAutospacing="1" w:after="100" w:afterAutospacing="1"/>
      <w:jc w:val="left"/>
    </w:pPr>
    <w:rPr>
      <w:rFonts w:ascii="宋体" w:hAnsi="宋体" w:cs="宋体"/>
      <w:kern w:val="0"/>
      <w:sz w:val="24"/>
      <w:szCs w:val="24"/>
    </w:rPr>
  </w:style>
  <w:style w:type="paragraph" w:customStyle="1" w:styleId="link6">
    <w:name w:val="link6"/>
    <w:basedOn w:val="a"/>
    <w:qFormat/>
    <w:rsid w:val="00DD4A71"/>
    <w:pPr>
      <w:widowControl/>
      <w:spacing w:before="100" w:beforeAutospacing="1" w:after="100" w:afterAutospacing="1"/>
      <w:jc w:val="left"/>
    </w:pPr>
    <w:rPr>
      <w:rFonts w:ascii="宋体" w:hAnsi="宋体" w:cs="宋体"/>
      <w:color w:val="990000"/>
      <w:kern w:val="0"/>
      <w:sz w:val="18"/>
      <w:szCs w:val="18"/>
    </w:rPr>
  </w:style>
  <w:style w:type="paragraph" w:customStyle="1" w:styleId="ih14">
    <w:name w:val="ih14"/>
    <w:basedOn w:val="a"/>
    <w:qFormat/>
    <w:rsid w:val="00DD4A71"/>
    <w:pPr>
      <w:widowControl/>
      <w:spacing w:before="100" w:beforeAutospacing="1" w:after="100" w:afterAutospacing="1"/>
      <w:jc w:val="left"/>
    </w:pPr>
    <w:rPr>
      <w:rFonts w:ascii="宋体" w:hAnsi="宋体" w:cs="宋体"/>
      <w:color w:val="0E0E0E"/>
      <w:kern w:val="0"/>
      <w:szCs w:val="21"/>
    </w:rPr>
  </w:style>
  <w:style w:type="paragraph" w:customStyle="1" w:styleId="CharChar">
    <w:name w:val="Char Char"/>
    <w:basedOn w:val="a"/>
    <w:uiPriority w:val="99"/>
    <w:qFormat/>
    <w:rsid w:val="00DD4A71"/>
  </w:style>
  <w:style w:type="paragraph" w:customStyle="1" w:styleId="bordbottom">
    <w:name w:val="bordbottom"/>
    <w:basedOn w:val="a"/>
    <w:qFormat/>
    <w:rsid w:val="00DD4A71"/>
    <w:pPr>
      <w:widowControl/>
      <w:pBdr>
        <w:top w:val="single" w:sz="6" w:space="0" w:color="CCCCCC"/>
      </w:pBdr>
      <w:spacing w:before="100" w:beforeAutospacing="1" w:after="100" w:afterAutospacing="1"/>
      <w:jc w:val="left"/>
    </w:pPr>
    <w:rPr>
      <w:rFonts w:ascii="宋体" w:hAnsi="宋体" w:cs="宋体"/>
      <w:kern w:val="0"/>
      <w:sz w:val="24"/>
      <w:szCs w:val="24"/>
    </w:rPr>
  </w:style>
  <w:style w:type="paragraph" w:customStyle="1" w:styleId="menu">
    <w:name w:val="menu"/>
    <w:basedOn w:val="a"/>
    <w:qFormat/>
    <w:rsid w:val="00DD4A71"/>
    <w:pPr>
      <w:widowControl/>
      <w:spacing w:before="100" w:beforeAutospacing="1" w:after="100" w:afterAutospacing="1"/>
      <w:jc w:val="left"/>
    </w:pPr>
    <w:rPr>
      <w:rFonts w:ascii="宋体" w:hAnsi="宋体" w:cs="宋体"/>
      <w:color w:val="333333"/>
      <w:kern w:val="0"/>
      <w:szCs w:val="21"/>
    </w:rPr>
  </w:style>
  <w:style w:type="paragraph" w:customStyle="1" w:styleId="location">
    <w:name w:val="location"/>
    <w:basedOn w:val="a"/>
    <w:qFormat/>
    <w:rsid w:val="00DD4A71"/>
    <w:pPr>
      <w:widowControl/>
      <w:spacing w:before="100" w:beforeAutospacing="1" w:after="100" w:afterAutospacing="1"/>
      <w:jc w:val="left"/>
    </w:pPr>
    <w:rPr>
      <w:rFonts w:ascii="宋体" w:hAnsi="宋体" w:cs="宋体"/>
      <w:color w:val="003366"/>
      <w:kern w:val="0"/>
      <w:sz w:val="18"/>
      <w:szCs w:val="18"/>
    </w:rPr>
  </w:style>
  <w:style w:type="paragraph" w:customStyle="1" w:styleId="font14blue">
    <w:name w:val="font14blue"/>
    <w:basedOn w:val="a"/>
    <w:qFormat/>
    <w:rsid w:val="00DD4A71"/>
    <w:pPr>
      <w:widowControl/>
      <w:spacing w:before="100" w:beforeAutospacing="1" w:after="100" w:afterAutospacing="1" w:line="345" w:lineRule="atLeast"/>
      <w:jc w:val="left"/>
    </w:pPr>
    <w:rPr>
      <w:rFonts w:ascii="宋体" w:hAnsi="宋体" w:cs="宋体"/>
      <w:b/>
      <w:bCs/>
      <w:color w:val="184B7A"/>
      <w:kern w:val="0"/>
      <w:szCs w:val="21"/>
    </w:rPr>
  </w:style>
  <w:style w:type="paragraph" w:customStyle="1" w:styleId="ih13">
    <w:name w:val="ih13"/>
    <w:basedOn w:val="a"/>
    <w:qFormat/>
    <w:rsid w:val="00DD4A71"/>
    <w:pPr>
      <w:widowControl/>
      <w:spacing w:before="100" w:beforeAutospacing="1" w:after="100" w:afterAutospacing="1"/>
      <w:jc w:val="left"/>
    </w:pPr>
    <w:rPr>
      <w:rFonts w:ascii="宋体" w:hAnsi="宋体" w:cs="宋体"/>
      <w:color w:val="212121"/>
      <w:kern w:val="0"/>
      <w:sz w:val="20"/>
    </w:rPr>
  </w:style>
  <w:style w:type="paragraph" w:customStyle="1" w:styleId="more">
    <w:name w:val="more"/>
    <w:basedOn w:val="a"/>
    <w:qFormat/>
    <w:rsid w:val="00DD4A71"/>
    <w:pPr>
      <w:widowControl/>
      <w:spacing w:before="100" w:beforeAutospacing="1" w:after="100" w:afterAutospacing="1"/>
      <w:jc w:val="left"/>
    </w:pPr>
    <w:rPr>
      <w:rFonts w:ascii="宋体" w:hAnsi="宋体" w:cs="宋体"/>
      <w:color w:val="2577B7"/>
      <w:kern w:val="0"/>
      <w:sz w:val="18"/>
      <w:szCs w:val="18"/>
    </w:rPr>
  </w:style>
  <w:style w:type="paragraph" w:customStyle="1" w:styleId="flfgbord">
    <w:name w:val="flfg_bord"/>
    <w:basedOn w:val="a"/>
    <w:qFormat/>
    <w:rsid w:val="00DD4A71"/>
    <w:pPr>
      <w:widowControl/>
      <w:pBdr>
        <w:top w:val="single" w:sz="6" w:space="0" w:color="E3F1FB"/>
        <w:left w:val="single" w:sz="6" w:space="0" w:color="E3F1FB"/>
        <w:bottom w:val="single" w:sz="6" w:space="0" w:color="E3F1FB"/>
        <w:right w:val="single" w:sz="6" w:space="0" w:color="E3F1FB"/>
      </w:pBdr>
      <w:spacing w:before="100" w:beforeAutospacing="1" w:after="100" w:afterAutospacing="1"/>
      <w:jc w:val="left"/>
    </w:pPr>
    <w:rPr>
      <w:rFonts w:ascii="宋体" w:hAnsi="宋体" w:cs="宋体"/>
      <w:kern w:val="0"/>
      <w:sz w:val="24"/>
      <w:szCs w:val="24"/>
    </w:rPr>
  </w:style>
  <w:style w:type="paragraph" w:customStyle="1" w:styleId="iw13b">
    <w:name w:val="iw13b"/>
    <w:basedOn w:val="a"/>
    <w:qFormat/>
    <w:rsid w:val="00DD4A71"/>
    <w:pPr>
      <w:widowControl/>
      <w:spacing w:before="100" w:beforeAutospacing="1" w:after="100" w:afterAutospacing="1"/>
      <w:jc w:val="left"/>
    </w:pPr>
    <w:rPr>
      <w:rFonts w:ascii="宋体" w:hAnsi="宋体" w:cs="宋体"/>
      <w:color w:val="FFFFFF"/>
      <w:kern w:val="0"/>
      <w:sz w:val="20"/>
    </w:rPr>
  </w:style>
  <w:style w:type="paragraph" w:customStyle="1" w:styleId="newsbord">
    <w:name w:val="news_bord"/>
    <w:basedOn w:val="a"/>
    <w:qFormat/>
    <w:rsid w:val="00DD4A71"/>
    <w:pPr>
      <w:widowControl/>
      <w:pBdr>
        <w:right w:val="single" w:sz="6" w:space="0" w:color="CDDDEA"/>
      </w:pBdr>
      <w:spacing w:before="100" w:beforeAutospacing="1" w:after="100" w:afterAutospacing="1"/>
      <w:jc w:val="left"/>
    </w:pPr>
    <w:rPr>
      <w:rFonts w:ascii="宋体" w:hAnsi="宋体" w:cs="宋体"/>
      <w:kern w:val="0"/>
      <w:sz w:val="24"/>
      <w:szCs w:val="24"/>
    </w:rPr>
  </w:style>
  <w:style w:type="paragraph" w:customStyle="1" w:styleId="bord1">
    <w:name w:val="bord1"/>
    <w:basedOn w:val="a"/>
    <w:qFormat/>
    <w:rsid w:val="00DD4A71"/>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wsktlink2">
    <w:name w:val="wskt_link2"/>
    <w:basedOn w:val="a"/>
    <w:qFormat/>
    <w:rsid w:val="00DD4A71"/>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floatl">
    <w:name w:val="floatl"/>
    <w:basedOn w:val="a"/>
    <w:qFormat/>
    <w:rsid w:val="00DD4A71"/>
    <w:pPr>
      <w:widowControl/>
      <w:spacing w:before="15"/>
      <w:ind w:left="75" w:right="60"/>
      <w:jc w:val="left"/>
    </w:pPr>
    <w:rPr>
      <w:rFonts w:ascii="宋体" w:hAnsi="宋体" w:cs="宋体"/>
      <w:kern w:val="0"/>
      <w:sz w:val="24"/>
      <w:szCs w:val="24"/>
    </w:rPr>
  </w:style>
  <w:style w:type="paragraph" w:customStyle="1" w:styleId="ipadding3">
    <w:name w:val="ipadding3"/>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aff1">
    <w:name w:val="目录标题"/>
    <w:basedOn w:val="a"/>
    <w:next w:val="a"/>
    <w:qFormat/>
    <w:rsid w:val="00DD4A71"/>
    <w:pPr>
      <w:widowControl/>
      <w:spacing w:before="215" w:after="419" w:line="436" w:lineRule="atLeast"/>
      <w:ind w:firstLine="419"/>
      <w:jc w:val="center"/>
      <w:textAlignment w:val="baseline"/>
    </w:pPr>
    <w:rPr>
      <w:rFonts w:ascii="Arial" w:eastAsia="黑体"/>
      <w:color w:val="000000"/>
      <w:spacing w:val="283"/>
      <w:kern w:val="0"/>
      <w:sz w:val="42"/>
    </w:rPr>
  </w:style>
  <w:style w:type="paragraph" w:customStyle="1" w:styleId="page">
    <w:name w:val="page"/>
    <w:basedOn w:val="a"/>
    <w:qFormat/>
    <w:rsid w:val="00DD4A71"/>
    <w:pPr>
      <w:widowControl/>
      <w:spacing w:before="100" w:beforeAutospacing="1" w:after="100" w:afterAutospacing="1"/>
      <w:jc w:val="left"/>
    </w:pPr>
    <w:rPr>
      <w:rFonts w:ascii="宋体" w:hAnsi="宋体" w:cs="宋体"/>
      <w:color w:val="184B7A"/>
      <w:kern w:val="0"/>
      <w:szCs w:val="21"/>
    </w:rPr>
  </w:style>
  <w:style w:type="paragraph" w:customStyle="1" w:styleId="spbbbord1">
    <w:name w:val="spbb_bord1"/>
    <w:basedOn w:val="a"/>
    <w:qFormat/>
    <w:rsid w:val="00DD4A71"/>
    <w:pPr>
      <w:widowControl/>
      <w:pBdr>
        <w:left w:val="single" w:sz="6" w:space="0" w:color="DDECF5"/>
        <w:bottom w:val="single" w:sz="6" w:space="0" w:color="DDECF5"/>
        <w:right w:val="single" w:sz="6" w:space="0" w:color="DDECF5"/>
      </w:pBdr>
      <w:spacing w:before="100" w:beforeAutospacing="1" w:after="100" w:afterAutospacing="1"/>
      <w:jc w:val="left"/>
    </w:pPr>
    <w:rPr>
      <w:rFonts w:ascii="宋体" w:hAnsi="宋体" w:cs="宋体"/>
      <w:kern w:val="0"/>
      <w:sz w:val="24"/>
      <w:szCs w:val="24"/>
    </w:rPr>
  </w:style>
  <w:style w:type="paragraph" w:customStyle="1" w:styleId="Default">
    <w:name w:val="Default"/>
    <w:qFormat/>
    <w:rsid w:val="00DD4A71"/>
    <w:pPr>
      <w:widowControl w:val="0"/>
      <w:autoSpaceDE w:val="0"/>
      <w:autoSpaceDN w:val="0"/>
      <w:adjustRightInd w:val="0"/>
    </w:pPr>
    <w:rPr>
      <w:rFonts w:ascii="华文细黑" w:eastAsia="华文细黑" w:cs="华文细黑"/>
      <w:color w:val="000000"/>
      <w:sz w:val="24"/>
      <w:szCs w:val="24"/>
    </w:rPr>
  </w:style>
  <w:style w:type="paragraph" w:customStyle="1" w:styleId="tssc13tt">
    <w:name w:val="tssc13tt"/>
    <w:basedOn w:val="a"/>
    <w:qFormat/>
    <w:rsid w:val="00DD4A71"/>
    <w:pPr>
      <w:widowControl/>
      <w:spacing w:before="100" w:beforeAutospacing="1" w:after="100" w:afterAutospacing="1"/>
      <w:jc w:val="left"/>
    </w:pPr>
    <w:rPr>
      <w:rFonts w:ascii="宋体" w:hAnsi="宋体" w:cs="宋体"/>
      <w:color w:val="000000"/>
      <w:kern w:val="0"/>
      <w:sz w:val="20"/>
    </w:rPr>
  </w:style>
  <w:style w:type="paragraph" w:customStyle="1" w:styleId="ih12">
    <w:name w:val="ih12"/>
    <w:basedOn w:val="a"/>
    <w:qFormat/>
    <w:rsid w:val="00DD4A71"/>
    <w:pPr>
      <w:widowControl/>
      <w:spacing w:before="100" w:beforeAutospacing="1" w:after="100" w:afterAutospacing="1"/>
      <w:jc w:val="left"/>
    </w:pPr>
    <w:rPr>
      <w:rFonts w:ascii="宋体" w:hAnsi="宋体" w:cs="宋体"/>
      <w:color w:val="2D2D2D"/>
      <w:kern w:val="0"/>
      <w:sz w:val="18"/>
      <w:szCs w:val="18"/>
    </w:rPr>
  </w:style>
  <w:style w:type="paragraph" w:customStyle="1" w:styleId="CharCharCharCharCharCharChar1">
    <w:name w:val="Char Char Char Char Char Char Char1"/>
    <w:basedOn w:val="a"/>
    <w:qFormat/>
    <w:rsid w:val="00DD4A71"/>
    <w:pPr>
      <w:widowControl/>
      <w:spacing w:after="160" w:line="240" w:lineRule="exact"/>
      <w:jc w:val="left"/>
    </w:pPr>
    <w:rPr>
      <w:rFonts w:ascii="Verdana" w:eastAsia="Times New Roman" w:hAnsi="Verdana"/>
      <w:kern w:val="0"/>
      <w:sz w:val="20"/>
      <w:lang w:eastAsia="en-US"/>
    </w:rPr>
  </w:style>
  <w:style w:type="paragraph" w:customStyle="1" w:styleId="flfglink1">
    <w:name w:val="flfg_link1"/>
    <w:basedOn w:val="a"/>
    <w:qFormat/>
    <w:rsid w:val="00DD4A71"/>
    <w:pPr>
      <w:widowControl/>
      <w:spacing w:before="100" w:beforeAutospacing="1" w:after="100" w:afterAutospacing="1" w:line="270" w:lineRule="atLeast"/>
      <w:jc w:val="left"/>
    </w:pPr>
    <w:rPr>
      <w:rFonts w:ascii="宋体" w:hAnsi="宋体" w:cs="宋体"/>
      <w:color w:val="0066FF"/>
      <w:kern w:val="0"/>
      <w:szCs w:val="21"/>
    </w:rPr>
  </w:style>
  <w:style w:type="paragraph" w:customStyle="1" w:styleId="iblue12">
    <w:name w:val="iblue12"/>
    <w:basedOn w:val="a"/>
    <w:qFormat/>
    <w:rsid w:val="00DD4A71"/>
    <w:pPr>
      <w:widowControl/>
      <w:spacing w:before="100" w:beforeAutospacing="1" w:after="100" w:afterAutospacing="1"/>
      <w:jc w:val="left"/>
    </w:pPr>
    <w:rPr>
      <w:rFonts w:ascii="宋体" w:hAnsi="宋体" w:cs="宋体"/>
      <w:color w:val="075CA4"/>
      <w:kern w:val="0"/>
      <w:sz w:val="18"/>
      <w:szCs w:val="18"/>
    </w:rPr>
  </w:style>
  <w:style w:type="paragraph" w:customStyle="1" w:styleId="contentbox">
    <w:name w:val="contentbox"/>
    <w:basedOn w:val="a"/>
    <w:qFormat/>
    <w:rsid w:val="00DD4A71"/>
    <w:pPr>
      <w:widowControl/>
      <w:spacing w:after="100" w:afterAutospacing="1"/>
      <w:jc w:val="left"/>
    </w:pPr>
    <w:rPr>
      <w:rFonts w:ascii="宋体" w:hAnsi="宋体" w:cs="宋体"/>
      <w:kern w:val="0"/>
      <w:sz w:val="24"/>
      <w:szCs w:val="24"/>
    </w:rPr>
  </w:style>
  <w:style w:type="paragraph" w:customStyle="1" w:styleId="tdscschlist">
    <w:name w:val="tdscschlist"/>
    <w:basedOn w:val="a"/>
    <w:qFormat/>
    <w:rsid w:val="00DD4A71"/>
    <w:pPr>
      <w:widowControl/>
      <w:spacing w:before="165" w:after="100" w:afterAutospacing="1"/>
      <w:jc w:val="left"/>
    </w:pPr>
    <w:rPr>
      <w:rFonts w:ascii="宋体" w:hAnsi="宋体" w:cs="宋体"/>
      <w:kern w:val="0"/>
      <w:sz w:val="24"/>
      <w:szCs w:val="24"/>
    </w:rPr>
  </w:style>
  <w:style w:type="paragraph" w:customStyle="1" w:styleId="bordleft">
    <w:name w:val="bordleft"/>
    <w:basedOn w:val="a"/>
    <w:qFormat/>
    <w:rsid w:val="00DD4A71"/>
    <w:pPr>
      <w:widowControl/>
      <w:pBdr>
        <w:left w:val="single" w:sz="6" w:space="0" w:color="CCCCCC"/>
      </w:pBdr>
      <w:spacing w:before="100" w:beforeAutospacing="1" w:after="100" w:afterAutospacing="1"/>
      <w:jc w:val="left"/>
    </w:pPr>
    <w:rPr>
      <w:rFonts w:ascii="宋体" w:hAnsi="宋体" w:cs="宋体"/>
      <w:kern w:val="0"/>
      <w:sz w:val="24"/>
      <w:szCs w:val="24"/>
    </w:rPr>
  </w:style>
  <w:style w:type="paragraph" w:customStyle="1" w:styleId="Char1CharCharChar">
    <w:name w:val="Char1 Char Char Char"/>
    <w:basedOn w:val="a"/>
    <w:qFormat/>
    <w:rsid w:val="00DD4A71"/>
  </w:style>
  <w:style w:type="paragraph" w:customStyle="1" w:styleId="zwgkldzcleftmenu1">
    <w:name w:val="zwgk_ldzc_leftmenu1"/>
    <w:basedOn w:val="a"/>
    <w:qFormat/>
    <w:rsid w:val="00DD4A71"/>
    <w:pPr>
      <w:widowControl/>
      <w:spacing w:before="100" w:beforeAutospacing="1" w:after="100" w:afterAutospacing="1" w:line="330" w:lineRule="atLeast"/>
      <w:jc w:val="left"/>
    </w:pPr>
    <w:rPr>
      <w:rFonts w:ascii="宋体" w:hAnsi="宋体" w:cs="宋体"/>
      <w:b/>
      <w:bCs/>
      <w:color w:val="CC0000"/>
      <w:kern w:val="0"/>
      <w:szCs w:val="21"/>
    </w:rPr>
  </w:style>
  <w:style w:type="paragraph" w:customStyle="1" w:styleId="ipadding2">
    <w:name w:val="ipadding2"/>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aff2">
    <w:name w:val="报告封面"/>
    <w:basedOn w:val="a"/>
    <w:qFormat/>
    <w:rsid w:val="00DD4A71"/>
    <w:pPr>
      <w:widowControl/>
      <w:spacing w:line="351" w:lineRule="atLeast"/>
      <w:ind w:firstLine="419"/>
      <w:textAlignment w:val="baseline"/>
    </w:pPr>
    <w:rPr>
      <w:color w:val="000000"/>
      <w:kern w:val="0"/>
      <w:sz w:val="54"/>
    </w:rPr>
  </w:style>
  <w:style w:type="paragraph" w:customStyle="1" w:styleId="flfgbord3">
    <w:name w:val="flfg_bord3"/>
    <w:basedOn w:val="a"/>
    <w:qFormat/>
    <w:rsid w:val="00DD4A71"/>
    <w:pPr>
      <w:widowControl/>
      <w:pBdr>
        <w:right w:val="single" w:sz="6" w:space="0" w:color="E3F1FB"/>
      </w:pBdr>
      <w:spacing w:before="100" w:beforeAutospacing="1" w:after="100" w:afterAutospacing="1"/>
      <w:jc w:val="left"/>
    </w:pPr>
    <w:rPr>
      <w:rFonts w:ascii="宋体" w:hAnsi="宋体" w:cs="宋体"/>
      <w:kern w:val="0"/>
      <w:sz w:val="24"/>
      <w:szCs w:val="24"/>
    </w:rPr>
  </w:style>
  <w:style w:type="paragraph" w:customStyle="1" w:styleId="tssc13txt">
    <w:name w:val="tssc13txt"/>
    <w:basedOn w:val="a"/>
    <w:qFormat/>
    <w:rsid w:val="00DD4A71"/>
    <w:pPr>
      <w:widowControl/>
      <w:spacing w:before="100" w:beforeAutospacing="1" w:after="100" w:afterAutospacing="1"/>
      <w:jc w:val="left"/>
    </w:pPr>
    <w:rPr>
      <w:rFonts w:ascii="宋体" w:hAnsi="宋体" w:cs="宋体"/>
      <w:color w:val="000000"/>
      <w:kern w:val="0"/>
      <w:sz w:val="20"/>
    </w:rPr>
  </w:style>
  <w:style w:type="paragraph" w:customStyle="1" w:styleId="aff3">
    <w:name w:val="节标题"/>
    <w:basedOn w:val="a"/>
    <w:next w:val="aff4"/>
    <w:qFormat/>
    <w:rsid w:val="00DD4A71"/>
    <w:pPr>
      <w:widowControl/>
      <w:spacing w:line="289" w:lineRule="atLeast"/>
      <w:jc w:val="center"/>
      <w:textAlignment w:val="baseline"/>
    </w:pPr>
    <w:rPr>
      <w:color w:val="000000"/>
      <w:kern w:val="0"/>
      <w:sz w:val="28"/>
    </w:rPr>
  </w:style>
  <w:style w:type="paragraph" w:customStyle="1" w:styleId="aff4">
    <w:name w:val="小节标题"/>
    <w:basedOn w:val="a"/>
    <w:next w:val="a"/>
    <w:qFormat/>
    <w:rsid w:val="00DD4A71"/>
    <w:pPr>
      <w:widowControl/>
      <w:spacing w:before="175" w:after="102" w:line="351" w:lineRule="atLeast"/>
      <w:textAlignment w:val="baseline"/>
    </w:pPr>
    <w:rPr>
      <w:rFonts w:eastAsia="黑体"/>
      <w:color w:val="000000"/>
      <w:kern w:val="0"/>
    </w:rPr>
  </w:style>
  <w:style w:type="paragraph" w:customStyle="1" w:styleId="bord4b">
    <w:name w:val="bord4b"/>
    <w:basedOn w:val="a"/>
    <w:qFormat/>
    <w:rsid w:val="00DD4A71"/>
    <w:pPr>
      <w:widowControl/>
      <w:pBdr>
        <w:top w:val="single" w:sz="6" w:space="0" w:color="D2E8F7"/>
        <w:left w:val="single" w:sz="6" w:space="0" w:color="D2E8F7"/>
        <w:bottom w:val="single" w:sz="6" w:space="0" w:color="D2E8F7"/>
        <w:right w:val="single" w:sz="6" w:space="0" w:color="D2E8F7"/>
      </w:pBdr>
      <w:spacing w:before="100" w:beforeAutospacing="1" w:after="100" w:afterAutospacing="1"/>
      <w:jc w:val="left"/>
    </w:pPr>
    <w:rPr>
      <w:rFonts w:ascii="宋体" w:hAnsi="宋体" w:cs="宋体"/>
      <w:kern w:val="0"/>
      <w:sz w:val="24"/>
      <w:szCs w:val="24"/>
    </w:rPr>
  </w:style>
  <w:style w:type="paragraph" w:customStyle="1" w:styleId="xxhmore12">
    <w:name w:val="xxhmore12"/>
    <w:basedOn w:val="a"/>
    <w:qFormat/>
    <w:rsid w:val="00DD4A71"/>
    <w:pPr>
      <w:widowControl/>
      <w:spacing w:before="100" w:beforeAutospacing="1" w:after="100" w:afterAutospacing="1"/>
      <w:jc w:val="left"/>
    </w:pPr>
    <w:rPr>
      <w:rFonts w:ascii="宋体" w:hAnsi="宋体" w:cs="宋体"/>
      <w:color w:val="4A4A4A"/>
      <w:kern w:val="0"/>
      <w:sz w:val="18"/>
      <w:szCs w:val="18"/>
    </w:rPr>
  </w:style>
  <w:style w:type="paragraph" w:customStyle="1" w:styleId="jgdjmenu">
    <w:name w:val="jgdjmenu"/>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zwdtzctl">
    <w:name w:val="zwdtzctl"/>
    <w:basedOn w:val="a"/>
    <w:qFormat/>
    <w:rsid w:val="00DD4A71"/>
    <w:pPr>
      <w:widowControl/>
      <w:spacing w:before="100" w:beforeAutospacing="1" w:after="100" w:afterAutospacing="1"/>
      <w:jc w:val="left"/>
    </w:pPr>
    <w:rPr>
      <w:rFonts w:ascii="宋体" w:hAnsi="宋体" w:cs="宋体"/>
      <w:color w:val="0E3C72"/>
      <w:kern w:val="0"/>
      <w:szCs w:val="21"/>
    </w:rPr>
  </w:style>
  <w:style w:type="paragraph" w:customStyle="1" w:styleId="spbbbord3a">
    <w:name w:val="spbb_bord3a"/>
    <w:basedOn w:val="a"/>
    <w:qFormat/>
    <w:rsid w:val="00DD4A71"/>
    <w:pPr>
      <w:widowControl/>
      <w:pBdr>
        <w:left w:val="single" w:sz="6" w:space="0" w:color="7D7559"/>
        <w:bottom w:val="single" w:sz="6" w:space="0" w:color="7D7559"/>
        <w:right w:val="single" w:sz="6" w:space="0" w:color="7D7559"/>
      </w:pBdr>
      <w:spacing w:before="100" w:beforeAutospacing="1" w:after="100" w:afterAutospacing="1"/>
      <w:jc w:val="left"/>
    </w:pPr>
    <w:rPr>
      <w:rFonts w:ascii="宋体" w:hAnsi="宋体" w:cs="宋体"/>
      <w:kern w:val="0"/>
      <w:sz w:val="24"/>
      <w:szCs w:val="24"/>
    </w:rPr>
  </w:style>
  <w:style w:type="paragraph" w:customStyle="1" w:styleId="spbbnews">
    <w:name w:val="spbb_news"/>
    <w:basedOn w:val="a"/>
    <w:qFormat/>
    <w:rsid w:val="00DD4A71"/>
    <w:pPr>
      <w:widowControl/>
      <w:spacing w:before="100" w:beforeAutospacing="1" w:after="100" w:afterAutospacing="1"/>
      <w:jc w:val="left"/>
    </w:pPr>
    <w:rPr>
      <w:rFonts w:ascii="宋体" w:hAnsi="宋体" w:cs="宋体"/>
      <w:color w:val="333333"/>
      <w:kern w:val="0"/>
      <w:sz w:val="18"/>
      <w:szCs w:val="18"/>
    </w:rPr>
  </w:style>
  <w:style w:type="paragraph" w:customStyle="1" w:styleId="spbblink1">
    <w:name w:val="spbb_link1"/>
    <w:basedOn w:val="a"/>
    <w:qFormat/>
    <w:rsid w:val="00DD4A71"/>
    <w:pPr>
      <w:widowControl/>
      <w:spacing w:before="100" w:beforeAutospacing="1" w:after="100" w:afterAutospacing="1" w:line="240" w:lineRule="atLeast"/>
      <w:jc w:val="left"/>
    </w:pPr>
    <w:rPr>
      <w:rFonts w:ascii="宋体" w:hAnsi="宋体" w:cs="宋体"/>
      <w:color w:val="666666"/>
      <w:kern w:val="0"/>
      <w:sz w:val="18"/>
      <w:szCs w:val="18"/>
    </w:rPr>
  </w:style>
  <w:style w:type="paragraph" w:customStyle="1" w:styleId="wsktmenu">
    <w:name w:val="wskt_menu"/>
    <w:basedOn w:val="a"/>
    <w:qFormat/>
    <w:rsid w:val="00DD4A71"/>
    <w:pPr>
      <w:widowControl/>
      <w:spacing w:before="100" w:beforeAutospacing="1" w:after="100" w:afterAutospacing="1" w:line="240" w:lineRule="atLeast"/>
      <w:jc w:val="left"/>
    </w:pPr>
    <w:rPr>
      <w:rFonts w:ascii="宋体" w:hAnsi="宋体" w:cs="宋体"/>
      <w:color w:val="487A00"/>
      <w:kern w:val="0"/>
      <w:sz w:val="18"/>
      <w:szCs w:val="18"/>
    </w:rPr>
  </w:style>
  <w:style w:type="paragraph" w:customStyle="1" w:styleId="font14width">
    <w:name w:val="font14width"/>
    <w:basedOn w:val="a"/>
    <w:qFormat/>
    <w:rsid w:val="00DD4A71"/>
    <w:pPr>
      <w:widowControl/>
      <w:spacing w:before="100" w:beforeAutospacing="1" w:after="100" w:afterAutospacing="1"/>
      <w:jc w:val="left"/>
    </w:pPr>
    <w:rPr>
      <w:rFonts w:ascii="宋体" w:hAnsi="宋体" w:cs="宋体"/>
      <w:b/>
      <w:bCs/>
      <w:color w:val="FFFFFF"/>
      <w:kern w:val="0"/>
      <w:szCs w:val="21"/>
    </w:rPr>
  </w:style>
  <w:style w:type="paragraph" w:customStyle="1" w:styleId="zmhdbord3b">
    <w:name w:val="zmhd_bord3b"/>
    <w:basedOn w:val="a"/>
    <w:qFormat/>
    <w:rsid w:val="00DD4A71"/>
    <w:pPr>
      <w:widowControl/>
      <w:pBdr>
        <w:top w:val="single" w:sz="6" w:space="0" w:color="CFD9DE"/>
        <w:left w:val="single" w:sz="6" w:space="0" w:color="CFD9DE"/>
        <w:right w:val="single" w:sz="6" w:space="0" w:color="CFD9DE"/>
      </w:pBdr>
      <w:spacing w:before="100" w:beforeAutospacing="1" w:after="100" w:afterAutospacing="1"/>
      <w:jc w:val="left"/>
    </w:pPr>
    <w:rPr>
      <w:rFonts w:ascii="宋体" w:hAnsi="宋体" w:cs="宋体"/>
      <w:kern w:val="0"/>
      <w:sz w:val="24"/>
      <w:szCs w:val="24"/>
    </w:rPr>
  </w:style>
  <w:style w:type="paragraph" w:customStyle="1" w:styleId="32">
    <w:name w:val="样式3"/>
    <w:basedOn w:val="a"/>
    <w:qFormat/>
    <w:rsid w:val="00DD4A71"/>
    <w:pPr>
      <w:spacing w:line="360" w:lineRule="auto"/>
      <w:jc w:val="center"/>
    </w:pPr>
    <w:rPr>
      <w:rFonts w:ascii="宋体"/>
      <w:spacing w:val="6"/>
    </w:rPr>
  </w:style>
  <w:style w:type="paragraph" w:customStyle="1" w:styleId="btn2">
    <w:name w:val="btn2"/>
    <w:basedOn w:val="a"/>
    <w:qFormat/>
    <w:rsid w:val="00DD4A71"/>
    <w:pPr>
      <w:widowControl/>
      <w:shd w:val="clear" w:color="auto" w:fill="ECE9D8"/>
      <w:spacing w:before="100" w:beforeAutospacing="1" w:after="100" w:afterAutospacing="1"/>
      <w:jc w:val="left"/>
    </w:pPr>
    <w:rPr>
      <w:rFonts w:ascii="宋体" w:hAnsi="宋体" w:cs="宋体"/>
      <w:kern w:val="0"/>
      <w:sz w:val="18"/>
      <w:szCs w:val="18"/>
    </w:rPr>
  </w:style>
  <w:style w:type="paragraph" w:customStyle="1" w:styleId="spbbbord">
    <w:name w:val="spbb_bord"/>
    <w:basedOn w:val="a"/>
    <w:qFormat/>
    <w:rsid w:val="00DD4A71"/>
    <w:pPr>
      <w:widowControl/>
      <w:pBdr>
        <w:left w:val="single" w:sz="6" w:space="0" w:color="CFC9BB"/>
        <w:bottom w:val="single" w:sz="6" w:space="0" w:color="CFC9BB"/>
        <w:right w:val="single" w:sz="6" w:space="0" w:color="CFC9BB"/>
      </w:pBdr>
      <w:spacing w:before="100" w:beforeAutospacing="1" w:after="100" w:afterAutospacing="1"/>
      <w:jc w:val="left"/>
    </w:pPr>
    <w:rPr>
      <w:rFonts w:ascii="宋体" w:hAnsi="宋体" w:cs="宋体"/>
      <w:kern w:val="0"/>
      <w:sz w:val="24"/>
      <w:szCs w:val="24"/>
    </w:rPr>
  </w:style>
  <w:style w:type="paragraph" w:customStyle="1" w:styleId="bord3b">
    <w:name w:val="bord3b"/>
    <w:basedOn w:val="a"/>
    <w:qFormat/>
    <w:rsid w:val="00DD4A71"/>
    <w:pPr>
      <w:widowControl/>
      <w:pBdr>
        <w:top w:val="single" w:sz="6" w:space="0" w:color="D2E8F7"/>
        <w:left w:val="single" w:sz="6" w:space="0" w:color="D2E8F7"/>
        <w:right w:val="single" w:sz="6" w:space="0" w:color="D2E8F7"/>
      </w:pBdr>
      <w:spacing w:before="100" w:beforeAutospacing="1" w:after="100" w:afterAutospacing="1"/>
      <w:jc w:val="left"/>
    </w:pPr>
    <w:rPr>
      <w:rFonts w:ascii="宋体" w:hAnsi="宋体" w:cs="宋体"/>
      <w:kern w:val="0"/>
      <w:sz w:val="24"/>
      <w:szCs w:val="24"/>
    </w:rPr>
  </w:style>
  <w:style w:type="paragraph" w:customStyle="1" w:styleId="zwdt13l21">
    <w:name w:val="zwdt13l21"/>
    <w:basedOn w:val="a"/>
    <w:qFormat/>
    <w:rsid w:val="00DD4A71"/>
    <w:pPr>
      <w:widowControl/>
      <w:spacing w:before="100" w:beforeAutospacing="1" w:after="100" w:afterAutospacing="1" w:line="315" w:lineRule="atLeast"/>
      <w:jc w:val="left"/>
    </w:pPr>
    <w:rPr>
      <w:rFonts w:ascii="宋体" w:hAnsi="宋体" w:cs="宋体"/>
      <w:color w:val="000000"/>
      <w:kern w:val="0"/>
      <w:sz w:val="20"/>
    </w:rPr>
  </w:style>
  <w:style w:type="paragraph" w:customStyle="1" w:styleId="zmhdfff">
    <w:name w:val="zmhd_fff"/>
    <w:basedOn w:val="a"/>
    <w:qFormat/>
    <w:rsid w:val="00DD4A71"/>
    <w:pPr>
      <w:widowControl/>
      <w:spacing w:before="100" w:beforeAutospacing="1" w:after="100" w:afterAutospacing="1"/>
      <w:jc w:val="left"/>
    </w:pPr>
    <w:rPr>
      <w:rFonts w:ascii="宋体" w:hAnsi="宋体" w:cs="宋体"/>
      <w:color w:val="FFFFFF"/>
      <w:kern w:val="0"/>
      <w:sz w:val="18"/>
      <w:szCs w:val="18"/>
    </w:rPr>
  </w:style>
  <w:style w:type="paragraph" w:customStyle="1" w:styleId="itdscgreen">
    <w:name w:val="itdscgreen"/>
    <w:basedOn w:val="a"/>
    <w:qFormat/>
    <w:rsid w:val="00DD4A71"/>
    <w:pPr>
      <w:widowControl/>
      <w:spacing w:before="100" w:beforeAutospacing="1" w:after="100" w:afterAutospacing="1"/>
      <w:jc w:val="left"/>
    </w:pPr>
    <w:rPr>
      <w:rFonts w:ascii="宋体" w:hAnsi="宋体" w:cs="宋体"/>
      <w:color w:val="B0B0B0"/>
      <w:kern w:val="0"/>
      <w:sz w:val="20"/>
    </w:rPr>
  </w:style>
  <w:style w:type="paragraph" w:customStyle="1" w:styleId="CharCharCharCharCharCharChar">
    <w:name w:val="Char Char Char Char Char Char Char"/>
    <w:basedOn w:val="a"/>
    <w:qFormat/>
    <w:rsid w:val="00DD4A71"/>
    <w:pPr>
      <w:widowControl/>
      <w:spacing w:after="160" w:line="240" w:lineRule="exact"/>
      <w:jc w:val="left"/>
    </w:pPr>
    <w:rPr>
      <w:rFonts w:ascii="Verdana" w:eastAsia="Times New Roman" w:hAnsi="Verdana"/>
      <w:kern w:val="0"/>
      <w:sz w:val="20"/>
      <w:lang w:eastAsia="en-US"/>
    </w:rPr>
  </w:style>
  <w:style w:type="paragraph" w:customStyle="1" w:styleId="link7">
    <w:name w:val="link7"/>
    <w:basedOn w:val="a"/>
    <w:qFormat/>
    <w:rsid w:val="00DD4A71"/>
    <w:pPr>
      <w:widowControl/>
      <w:spacing w:before="100" w:beforeAutospacing="1" w:after="100" w:afterAutospacing="1" w:line="270" w:lineRule="atLeast"/>
      <w:jc w:val="left"/>
    </w:pPr>
    <w:rPr>
      <w:rFonts w:ascii="宋体" w:hAnsi="宋体" w:cs="宋体"/>
      <w:color w:val="666666"/>
      <w:kern w:val="0"/>
      <w:sz w:val="18"/>
      <w:szCs w:val="18"/>
    </w:rPr>
  </w:style>
  <w:style w:type="paragraph" w:customStyle="1" w:styleId="Style30">
    <w:name w:val="_Style 30"/>
    <w:basedOn w:val="a"/>
    <w:qFormat/>
    <w:rsid w:val="00DD4A71"/>
    <w:rPr>
      <w:rFonts w:ascii="Tahoma" w:hAnsi="Tahoma"/>
      <w:sz w:val="24"/>
    </w:rPr>
  </w:style>
  <w:style w:type="paragraph" w:customStyle="1" w:styleId="spbbfont">
    <w:name w:val="spbb_font"/>
    <w:basedOn w:val="a"/>
    <w:qFormat/>
    <w:rsid w:val="00DD4A71"/>
    <w:pPr>
      <w:widowControl/>
      <w:spacing w:before="100" w:beforeAutospacing="1" w:after="100" w:afterAutospacing="1"/>
      <w:jc w:val="left"/>
    </w:pPr>
    <w:rPr>
      <w:rFonts w:ascii="宋体" w:hAnsi="宋体" w:cs="宋体"/>
      <w:color w:val="999999"/>
      <w:kern w:val="0"/>
      <w:szCs w:val="21"/>
    </w:rPr>
  </w:style>
  <w:style w:type="paragraph" w:customStyle="1" w:styleId="bord2b">
    <w:name w:val="bord2b"/>
    <w:basedOn w:val="a"/>
    <w:qFormat/>
    <w:rsid w:val="00DD4A71"/>
    <w:pPr>
      <w:widowControl/>
      <w:pBdr>
        <w:bottom w:val="single" w:sz="6" w:space="0" w:color="D2E2E7"/>
        <w:right w:val="single" w:sz="6" w:space="0" w:color="D2E2E7"/>
      </w:pBdr>
      <w:spacing w:before="100" w:beforeAutospacing="1" w:after="100" w:afterAutospacing="1"/>
      <w:jc w:val="left"/>
    </w:pPr>
    <w:rPr>
      <w:rFonts w:ascii="宋体" w:hAnsi="宋体" w:cs="宋体"/>
      <w:kern w:val="0"/>
      <w:sz w:val="24"/>
      <w:szCs w:val="24"/>
    </w:rPr>
  </w:style>
  <w:style w:type="paragraph" w:customStyle="1" w:styleId="iblues13">
    <w:name w:val="iblues13"/>
    <w:basedOn w:val="a"/>
    <w:qFormat/>
    <w:rsid w:val="00DD4A71"/>
    <w:pPr>
      <w:widowControl/>
      <w:spacing w:before="100" w:beforeAutospacing="1" w:after="100" w:afterAutospacing="1"/>
      <w:jc w:val="left"/>
    </w:pPr>
    <w:rPr>
      <w:rFonts w:ascii="宋体" w:hAnsi="宋体" w:cs="宋体"/>
      <w:color w:val="174B8B"/>
      <w:kern w:val="0"/>
      <w:sz w:val="20"/>
    </w:rPr>
  </w:style>
  <w:style w:type="paragraph" w:customStyle="1" w:styleId="xl28">
    <w:name w:val="xl28"/>
    <w:basedOn w:val="a"/>
    <w:qFormat/>
    <w:rsid w:val="00DD4A71"/>
    <w:pPr>
      <w:widowControl/>
      <w:pBdr>
        <w:left w:val="single" w:sz="4" w:space="0" w:color="auto"/>
        <w:right w:val="single" w:sz="4" w:space="0" w:color="auto"/>
      </w:pBdr>
      <w:spacing w:before="100" w:beforeAutospacing="1" w:after="100" w:afterAutospacing="1"/>
      <w:jc w:val="center"/>
      <w:textAlignment w:val="center"/>
    </w:pPr>
    <w:rPr>
      <w:rFonts w:ascii="方正楷体简体" w:eastAsia="方正楷体简体" w:hAnsi="宋体" w:hint="eastAsia"/>
      <w:kern w:val="0"/>
      <w:sz w:val="24"/>
      <w:szCs w:val="24"/>
    </w:rPr>
  </w:style>
  <w:style w:type="paragraph" w:customStyle="1" w:styleId="zwgkmenu">
    <w:name w:val="zwgkmenu"/>
    <w:basedOn w:val="a"/>
    <w:qFormat/>
    <w:rsid w:val="00DD4A71"/>
    <w:pPr>
      <w:widowControl/>
      <w:spacing w:before="100" w:beforeAutospacing="1" w:after="100" w:afterAutospacing="1"/>
      <w:jc w:val="left"/>
    </w:pPr>
    <w:rPr>
      <w:rFonts w:ascii="宋体" w:hAnsi="宋体" w:cs="宋体"/>
      <w:color w:val="003366"/>
      <w:kern w:val="0"/>
      <w:sz w:val="20"/>
    </w:rPr>
  </w:style>
  <w:style w:type="paragraph" w:customStyle="1" w:styleId="reader-word-layer">
    <w:name w:val="reader-word-layer"/>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25">
    <w:name w:val="目录2"/>
    <w:basedOn w:val="2"/>
    <w:qFormat/>
    <w:rsid w:val="00DD4A71"/>
    <w:pPr>
      <w:keepLines w:val="0"/>
      <w:tabs>
        <w:tab w:val="left" w:pos="975"/>
      </w:tabs>
      <w:adjustRightInd w:val="0"/>
      <w:snapToGrid w:val="0"/>
      <w:spacing w:before="0" w:after="0" w:line="440" w:lineRule="exact"/>
      <w:ind w:firstLineChars="200" w:firstLine="679"/>
    </w:pPr>
    <w:rPr>
      <w:rFonts w:ascii="黑体" w:hAnsi="宋体"/>
      <w:spacing w:val="10"/>
      <w:sz w:val="30"/>
      <w:szCs w:val="30"/>
    </w:rPr>
  </w:style>
  <w:style w:type="paragraph" w:customStyle="1" w:styleId="41">
    <w:name w:val="目录4"/>
    <w:basedOn w:val="a"/>
    <w:next w:val="a"/>
    <w:qFormat/>
    <w:rsid w:val="00DD4A71"/>
    <w:pPr>
      <w:widowControl/>
      <w:tabs>
        <w:tab w:val="left" w:leader="dot" w:pos="8503"/>
      </w:tabs>
      <w:spacing w:line="317" w:lineRule="atLeast"/>
      <w:ind w:left="419" w:firstLine="629"/>
      <w:textAlignment w:val="baseline"/>
    </w:pPr>
    <w:rPr>
      <w:color w:val="000000"/>
      <w:kern w:val="0"/>
    </w:rPr>
  </w:style>
  <w:style w:type="paragraph" w:customStyle="1" w:styleId="font14black">
    <w:name w:val="font14black"/>
    <w:basedOn w:val="a"/>
    <w:qFormat/>
    <w:rsid w:val="00DD4A71"/>
    <w:pPr>
      <w:widowControl/>
      <w:spacing w:before="100" w:beforeAutospacing="1" w:after="100" w:afterAutospacing="1"/>
      <w:jc w:val="left"/>
    </w:pPr>
    <w:rPr>
      <w:rFonts w:ascii="宋体" w:hAnsi="宋体" w:cs="宋体"/>
      <w:b/>
      <w:bCs/>
      <w:color w:val="000000"/>
      <w:kern w:val="0"/>
      <w:szCs w:val="21"/>
    </w:rPr>
  </w:style>
  <w:style w:type="paragraph" w:customStyle="1" w:styleId="bord">
    <w:name w:val="bord"/>
    <w:basedOn w:val="a"/>
    <w:qFormat/>
    <w:rsid w:val="00DD4A71"/>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wsktlink3">
    <w:name w:val="wskt_link3"/>
    <w:basedOn w:val="a"/>
    <w:qFormat/>
    <w:rsid w:val="00DD4A71"/>
    <w:pPr>
      <w:widowControl/>
      <w:spacing w:before="100" w:beforeAutospacing="1" w:after="100" w:afterAutospacing="1" w:line="300" w:lineRule="atLeast"/>
      <w:jc w:val="left"/>
    </w:pPr>
    <w:rPr>
      <w:rFonts w:ascii="宋体" w:hAnsi="宋体" w:cs="宋体"/>
      <w:color w:val="333333"/>
      <w:kern w:val="0"/>
      <w:sz w:val="20"/>
    </w:rPr>
  </w:style>
  <w:style w:type="paragraph" w:customStyle="1" w:styleId="xxhtop">
    <w:name w:val="xxhtop"/>
    <w:basedOn w:val="a"/>
    <w:qFormat/>
    <w:rsid w:val="00DD4A71"/>
    <w:pPr>
      <w:widowControl/>
      <w:spacing w:before="100" w:beforeAutospacing="1" w:after="100" w:afterAutospacing="1"/>
      <w:jc w:val="left"/>
    </w:pPr>
    <w:rPr>
      <w:rFonts w:ascii="宋体" w:hAnsi="宋体" w:cs="宋体"/>
      <w:color w:val="0269AB"/>
      <w:kern w:val="0"/>
      <w:sz w:val="18"/>
      <w:szCs w:val="18"/>
    </w:rPr>
  </w:style>
  <w:style w:type="paragraph" w:customStyle="1" w:styleId="33">
    <w:name w:val="目录3"/>
    <w:basedOn w:val="a"/>
    <w:next w:val="a"/>
    <w:qFormat/>
    <w:rsid w:val="00DD4A71"/>
    <w:pPr>
      <w:widowControl/>
      <w:tabs>
        <w:tab w:val="left" w:leader="dot" w:pos="8503"/>
      </w:tabs>
      <w:spacing w:line="317" w:lineRule="atLeast"/>
      <w:ind w:left="419" w:firstLine="419"/>
      <w:textAlignment w:val="baseline"/>
    </w:pPr>
    <w:rPr>
      <w:color w:val="000000"/>
      <w:kern w:val="0"/>
    </w:rPr>
  </w:style>
  <w:style w:type="paragraph" w:customStyle="1" w:styleId="aff5">
    <w:name w:val="文章副标题"/>
    <w:basedOn w:val="a"/>
    <w:next w:val="aff6"/>
    <w:qFormat/>
    <w:rsid w:val="00DD4A71"/>
    <w:pPr>
      <w:widowControl/>
      <w:spacing w:before="187" w:after="175" w:line="374" w:lineRule="atLeast"/>
      <w:jc w:val="center"/>
      <w:textAlignment w:val="baseline"/>
    </w:pPr>
    <w:rPr>
      <w:color w:val="000000"/>
      <w:kern w:val="0"/>
      <w:sz w:val="36"/>
    </w:rPr>
  </w:style>
  <w:style w:type="paragraph" w:customStyle="1" w:styleId="aff6">
    <w:name w:val="章标题"/>
    <w:basedOn w:val="a"/>
    <w:next w:val="aff3"/>
    <w:qFormat/>
    <w:rsid w:val="00DD4A71"/>
    <w:pPr>
      <w:widowControl/>
      <w:spacing w:before="158" w:after="153" w:line="323" w:lineRule="atLeast"/>
      <w:jc w:val="center"/>
      <w:textAlignment w:val="baseline"/>
    </w:pPr>
    <w:rPr>
      <w:rFonts w:ascii="Arial" w:eastAsia="黑体"/>
      <w:color w:val="000000"/>
      <w:kern w:val="0"/>
      <w:sz w:val="31"/>
    </w:rPr>
  </w:style>
  <w:style w:type="paragraph" w:customStyle="1" w:styleId="bsfwdiv1">
    <w:name w:val="bsfwdiv1"/>
    <w:basedOn w:val="a"/>
    <w:qFormat/>
    <w:rsid w:val="00DD4A71"/>
    <w:pPr>
      <w:widowControl/>
      <w:spacing w:before="100" w:beforeAutospacing="1" w:after="100" w:afterAutospacing="1"/>
      <w:jc w:val="left"/>
    </w:pPr>
    <w:rPr>
      <w:rFonts w:ascii="宋体" w:hAnsi="宋体" w:cs="宋体"/>
      <w:b/>
      <w:bCs/>
      <w:color w:val="FFFFFF"/>
      <w:kern w:val="0"/>
      <w:szCs w:val="21"/>
    </w:rPr>
  </w:style>
  <w:style w:type="paragraph" w:customStyle="1" w:styleId="ParaCharCharCharCharCharCharChar">
    <w:name w:val="默认段落字体 Para Char Char Char Char Char Char Char"/>
    <w:basedOn w:val="a"/>
    <w:qFormat/>
    <w:rsid w:val="00DD4A71"/>
    <w:rPr>
      <w:rFonts w:eastAsia="Times New Roman"/>
      <w:kern w:val="0"/>
      <w:sz w:val="20"/>
      <w:szCs w:val="24"/>
    </w:rPr>
  </w:style>
  <w:style w:type="paragraph" w:customStyle="1" w:styleId="kyqscblue14b">
    <w:name w:val="kyqscblue14b"/>
    <w:basedOn w:val="a"/>
    <w:qFormat/>
    <w:rsid w:val="00DD4A71"/>
    <w:pPr>
      <w:widowControl/>
      <w:spacing w:before="100" w:beforeAutospacing="1" w:after="100" w:afterAutospacing="1"/>
      <w:jc w:val="left"/>
    </w:pPr>
    <w:rPr>
      <w:rFonts w:ascii="宋体" w:hAnsi="宋体" w:cs="宋体"/>
      <w:b/>
      <w:bCs/>
      <w:color w:val="1F6ED9"/>
      <w:kern w:val="0"/>
      <w:szCs w:val="21"/>
    </w:rPr>
  </w:style>
  <w:style w:type="paragraph" w:customStyle="1" w:styleId="bord3b1">
    <w:name w:val="bord3b1"/>
    <w:basedOn w:val="a"/>
    <w:qFormat/>
    <w:rsid w:val="00DD4A71"/>
    <w:pPr>
      <w:widowControl/>
      <w:pBdr>
        <w:left w:val="single" w:sz="6" w:space="0" w:color="D2E2E7"/>
        <w:bottom w:val="single" w:sz="6" w:space="0" w:color="D2E2E7"/>
        <w:right w:val="single" w:sz="6" w:space="0" w:color="D2E2E7"/>
      </w:pBdr>
      <w:spacing w:before="100" w:beforeAutospacing="1" w:after="100" w:afterAutospacing="1"/>
      <w:jc w:val="left"/>
    </w:pPr>
    <w:rPr>
      <w:rFonts w:ascii="宋体" w:hAnsi="宋体" w:cs="宋体"/>
      <w:kern w:val="0"/>
      <w:sz w:val="24"/>
      <w:szCs w:val="24"/>
    </w:rPr>
  </w:style>
  <w:style w:type="paragraph" w:customStyle="1" w:styleId="zwdt">
    <w:name w:val="zwdt"/>
    <w:basedOn w:val="a"/>
    <w:qFormat/>
    <w:rsid w:val="00DD4A71"/>
    <w:pPr>
      <w:widowControl/>
      <w:spacing w:before="100" w:beforeAutospacing="1" w:after="100" w:afterAutospacing="1"/>
      <w:jc w:val="left"/>
    </w:pPr>
    <w:rPr>
      <w:rFonts w:ascii="宋体" w:hAnsi="宋体" w:cs="宋体"/>
      <w:color w:val="D01919"/>
      <w:kern w:val="0"/>
      <w:sz w:val="18"/>
      <w:szCs w:val="18"/>
    </w:rPr>
  </w:style>
  <w:style w:type="paragraph" w:customStyle="1" w:styleId="spbbbord3">
    <w:name w:val="spbb_bord3"/>
    <w:basedOn w:val="a"/>
    <w:qFormat/>
    <w:rsid w:val="00DD4A71"/>
    <w:pPr>
      <w:widowControl/>
      <w:pBdr>
        <w:left w:val="single" w:sz="6" w:space="0" w:color="69B1DE"/>
        <w:bottom w:val="single" w:sz="6" w:space="0" w:color="69B1DE"/>
        <w:right w:val="single" w:sz="6" w:space="0" w:color="69B1DE"/>
      </w:pBdr>
      <w:spacing w:before="100" w:beforeAutospacing="1" w:after="100" w:afterAutospacing="1"/>
      <w:jc w:val="left"/>
    </w:pPr>
    <w:rPr>
      <w:rFonts w:ascii="宋体" w:hAnsi="宋体" w:cs="宋体"/>
      <w:kern w:val="0"/>
      <w:sz w:val="24"/>
      <w:szCs w:val="24"/>
    </w:rPr>
  </w:style>
  <w:style w:type="paragraph" w:customStyle="1" w:styleId="xl45">
    <w:name w:val="xl45"/>
    <w:basedOn w:val="a"/>
    <w:uiPriority w:val="99"/>
    <w:qFormat/>
    <w:rsid w:val="00DD4A71"/>
    <w:pPr>
      <w:widowControl/>
      <w:spacing w:before="100" w:beforeAutospacing="1" w:after="100" w:afterAutospacing="1"/>
      <w:jc w:val="center"/>
    </w:pPr>
    <w:rPr>
      <w:rFonts w:ascii="Arial Unicode MS" w:eastAsia="Arial Unicode MS" w:hAnsi="Arial Unicode MS" w:cs="Arial Unicode MS"/>
      <w:b/>
      <w:bCs/>
      <w:kern w:val="0"/>
      <w:sz w:val="28"/>
      <w:szCs w:val="28"/>
    </w:rPr>
  </w:style>
  <w:style w:type="paragraph" w:customStyle="1" w:styleId="itime12">
    <w:name w:val="itime12"/>
    <w:basedOn w:val="a"/>
    <w:qFormat/>
    <w:rsid w:val="00DD4A71"/>
    <w:pPr>
      <w:widowControl/>
      <w:spacing w:before="100" w:beforeAutospacing="1" w:after="100" w:afterAutospacing="1"/>
      <w:jc w:val="left"/>
    </w:pPr>
    <w:rPr>
      <w:rFonts w:ascii="宋体" w:hAnsi="宋体" w:cs="宋体"/>
      <w:color w:val="6E6E6E"/>
      <w:kern w:val="0"/>
      <w:sz w:val="18"/>
      <w:szCs w:val="18"/>
    </w:rPr>
  </w:style>
  <w:style w:type="paragraph" w:customStyle="1" w:styleId="16">
    <w:name w:val="列出段落1"/>
    <w:basedOn w:val="a"/>
    <w:uiPriority w:val="34"/>
    <w:qFormat/>
    <w:rsid w:val="00DD4A71"/>
    <w:pPr>
      <w:ind w:firstLineChars="200" w:firstLine="420"/>
    </w:pPr>
  </w:style>
  <w:style w:type="paragraph" w:customStyle="1" w:styleId="font14widthnew">
    <w:name w:val="font14widthnew"/>
    <w:basedOn w:val="a"/>
    <w:qFormat/>
    <w:rsid w:val="00DD4A71"/>
    <w:pPr>
      <w:widowControl/>
      <w:spacing w:before="100" w:beforeAutospacing="1" w:after="100" w:afterAutospacing="1"/>
      <w:jc w:val="left"/>
    </w:pPr>
    <w:rPr>
      <w:rFonts w:ascii="宋体" w:hAnsi="宋体" w:cs="宋体"/>
      <w:b/>
      <w:bCs/>
      <w:color w:val="A11414"/>
      <w:kern w:val="0"/>
      <w:szCs w:val="21"/>
    </w:rPr>
  </w:style>
  <w:style w:type="paragraph" w:customStyle="1" w:styleId="110">
    <w:name w:val="列出段落11"/>
    <w:basedOn w:val="a"/>
    <w:uiPriority w:val="34"/>
    <w:qFormat/>
    <w:rsid w:val="00DD4A71"/>
    <w:pPr>
      <w:ind w:firstLineChars="200" w:firstLine="420"/>
    </w:pPr>
  </w:style>
  <w:style w:type="paragraph" w:customStyle="1" w:styleId="link1">
    <w:name w:val="link1"/>
    <w:basedOn w:val="a"/>
    <w:qFormat/>
    <w:rsid w:val="00DD4A71"/>
    <w:pPr>
      <w:widowControl/>
      <w:spacing w:before="100" w:beforeAutospacing="1" w:after="100" w:afterAutospacing="1" w:line="270" w:lineRule="atLeast"/>
      <w:jc w:val="left"/>
    </w:pPr>
    <w:rPr>
      <w:rFonts w:ascii="宋体" w:hAnsi="宋体" w:cs="宋体"/>
      <w:color w:val="003366"/>
      <w:kern w:val="0"/>
      <w:sz w:val="18"/>
      <w:szCs w:val="18"/>
    </w:rPr>
  </w:style>
  <w:style w:type="paragraph" w:customStyle="1" w:styleId="zmhdbord1">
    <w:name w:val="zmhd_bord1"/>
    <w:basedOn w:val="a"/>
    <w:qFormat/>
    <w:rsid w:val="00DD4A71"/>
    <w:pPr>
      <w:widowControl/>
      <w:pBdr>
        <w:top w:val="single" w:sz="6" w:space="0" w:color="CFD9DE"/>
        <w:left w:val="single" w:sz="6" w:space="0" w:color="CFD9DE"/>
        <w:bottom w:val="single" w:sz="6" w:space="0" w:color="CFD9DE"/>
        <w:right w:val="single" w:sz="6" w:space="0" w:color="CFD9DE"/>
      </w:pBdr>
      <w:spacing w:before="100" w:beforeAutospacing="1" w:after="100" w:afterAutospacing="1"/>
      <w:jc w:val="left"/>
    </w:pPr>
    <w:rPr>
      <w:rFonts w:ascii="宋体" w:hAnsi="宋体" w:cs="宋体"/>
      <w:kern w:val="0"/>
      <w:sz w:val="24"/>
      <w:szCs w:val="24"/>
    </w:rPr>
  </w:style>
  <w:style w:type="paragraph" w:customStyle="1" w:styleId="zwftitle">
    <w:name w:val="zwf_title"/>
    <w:basedOn w:val="a"/>
    <w:qFormat/>
    <w:rsid w:val="00DD4A71"/>
    <w:pPr>
      <w:widowControl/>
      <w:spacing w:before="100" w:beforeAutospacing="1" w:after="100" w:afterAutospacing="1" w:line="345" w:lineRule="atLeast"/>
      <w:jc w:val="left"/>
    </w:pPr>
    <w:rPr>
      <w:rFonts w:ascii="宋体" w:hAnsi="宋体" w:cs="宋体"/>
      <w:b/>
      <w:bCs/>
      <w:color w:val="666666"/>
      <w:kern w:val="0"/>
      <w:sz w:val="24"/>
      <w:szCs w:val="24"/>
    </w:rPr>
  </w:style>
  <w:style w:type="paragraph" w:customStyle="1" w:styleId="iblue16b">
    <w:name w:val="iblue16b"/>
    <w:basedOn w:val="a"/>
    <w:qFormat/>
    <w:rsid w:val="00DD4A71"/>
    <w:pPr>
      <w:widowControl/>
      <w:spacing w:before="100" w:beforeAutospacing="1" w:after="100" w:afterAutospacing="1"/>
      <w:jc w:val="left"/>
    </w:pPr>
    <w:rPr>
      <w:rFonts w:ascii="宋体" w:hAnsi="宋体" w:cs="宋体"/>
      <w:color w:val="0953C2"/>
      <w:kern w:val="0"/>
      <w:sz w:val="23"/>
      <w:szCs w:val="23"/>
    </w:rPr>
  </w:style>
  <w:style w:type="paragraph" w:customStyle="1" w:styleId="CharCharCharChar">
    <w:name w:val="Char Char Char Char"/>
    <w:basedOn w:val="a"/>
    <w:qFormat/>
    <w:rsid w:val="00DD4A71"/>
    <w:pPr>
      <w:widowControl/>
      <w:spacing w:after="160" w:line="240" w:lineRule="exact"/>
      <w:jc w:val="left"/>
    </w:pPr>
    <w:rPr>
      <w:rFonts w:ascii="Verdana" w:eastAsia="仿宋_GB2312" w:hAnsi="Verdana"/>
      <w:kern w:val="0"/>
      <w:sz w:val="24"/>
      <w:lang w:eastAsia="en-US"/>
    </w:rPr>
  </w:style>
  <w:style w:type="paragraph" w:customStyle="1" w:styleId="bsfwtop">
    <w:name w:val="bsfwtop"/>
    <w:basedOn w:val="a"/>
    <w:qFormat/>
    <w:rsid w:val="00DD4A71"/>
    <w:pPr>
      <w:widowControl/>
      <w:spacing w:before="100" w:beforeAutospacing="1" w:after="100" w:afterAutospacing="1"/>
      <w:jc w:val="left"/>
    </w:pPr>
    <w:rPr>
      <w:rFonts w:ascii="宋体" w:hAnsi="宋体" w:cs="宋体"/>
      <w:color w:val="6C8C0A"/>
      <w:kern w:val="0"/>
      <w:sz w:val="18"/>
      <w:szCs w:val="18"/>
    </w:rPr>
  </w:style>
  <w:style w:type="paragraph" w:customStyle="1" w:styleId="ipadding1">
    <w:name w:val="ipadding1"/>
    <w:basedOn w:val="a"/>
    <w:qFormat/>
    <w:rsid w:val="00DD4A71"/>
    <w:pPr>
      <w:widowControl/>
      <w:spacing w:before="100" w:beforeAutospacing="1" w:after="100" w:afterAutospacing="1"/>
      <w:jc w:val="left"/>
    </w:pPr>
    <w:rPr>
      <w:rFonts w:ascii="宋体" w:hAnsi="宋体" w:cs="宋体"/>
      <w:kern w:val="0"/>
      <w:sz w:val="24"/>
      <w:szCs w:val="24"/>
    </w:rPr>
  </w:style>
  <w:style w:type="paragraph" w:customStyle="1" w:styleId="xxhw12">
    <w:name w:val="xxhw12"/>
    <w:basedOn w:val="a"/>
    <w:qFormat/>
    <w:rsid w:val="00DD4A71"/>
    <w:pPr>
      <w:widowControl/>
      <w:spacing w:before="100" w:beforeAutospacing="1" w:after="100" w:afterAutospacing="1"/>
      <w:jc w:val="left"/>
    </w:pPr>
    <w:rPr>
      <w:rFonts w:ascii="宋体" w:hAnsi="宋体" w:cs="宋体"/>
      <w:color w:val="FFFFFF"/>
      <w:kern w:val="0"/>
      <w:sz w:val="18"/>
      <w:szCs w:val="18"/>
    </w:rPr>
  </w:style>
  <w:style w:type="paragraph" w:customStyle="1" w:styleId="ibl1">
    <w:name w:val="ibl1"/>
    <w:basedOn w:val="a"/>
    <w:qFormat/>
    <w:rsid w:val="00DD4A71"/>
    <w:pPr>
      <w:widowControl/>
      <w:spacing w:before="100" w:beforeAutospacing="1" w:after="100" w:afterAutospacing="1"/>
      <w:jc w:val="left"/>
    </w:pPr>
    <w:rPr>
      <w:rFonts w:ascii="宋体" w:hAnsi="宋体" w:cs="宋体"/>
      <w:color w:val="04399B"/>
      <w:spacing w:val="15"/>
      <w:kern w:val="0"/>
      <w:sz w:val="18"/>
      <w:szCs w:val="18"/>
    </w:rPr>
  </w:style>
  <w:style w:type="paragraph" w:customStyle="1" w:styleId="bordtop">
    <w:name w:val="bordtop"/>
    <w:basedOn w:val="a"/>
    <w:qFormat/>
    <w:rsid w:val="00DD4A71"/>
    <w:pPr>
      <w:widowControl/>
      <w:pBdr>
        <w:top w:val="single" w:sz="6" w:space="0" w:color="CCCCCC"/>
      </w:pBdr>
      <w:spacing w:before="100" w:beforeAutospacing="1" w:after="100" w:afterAutospacing="1"/>
      <w:jc w:val="left"/>
    </w:pPr>
    <w:rPr>
      <w:rFonts w:ascii="宋体" w:hAnsi="宋体" w:cs="宋体"/>
      <w:kern w:val="0"/>
      <w:sz w:val="24"/>
      <w:szCs w:val="24"/>
    </w:rPr>
  </w:style>
  <w:style w:type="paragraph" w:customStyle="1" w:styleId="ilinks">
    <w:name w:val="ilinks"/>
    <w:basedOn w:val="a"/>
    <w:qFormat/>
    <w:rsid w:val="00DD4A71"/>
    <w:pPr>
      <w:widowControl/>
      <w:spacing w:before="100" w:beforeAutospacing="1" w:after="100" w:afterAutospacing="1"/>
      <w:jc w:val="left"/>
    </w:pPr>
    <w:rPr>
      <w:rFonts w:ascii="宋体" w:hAnsi="宋体" w:cs="宋体"/>
      <w:b/>
      <w:bCs/>
      <w:color w:val="FFFFFF"/>
      <w:kern w:val="0"/>
      <w:sz w:val="18"/>
      <w:szCs w:val="18"/>
    </w:rPr>
  </w:style>
  <w:style w:type="paragraph" w:customStyle="1" w:styleId="style2">
    <w:name w:val="style2"/>
    <w:basedOn w:val="a"/>
    <w:qFormat/>
    <w:rsid w:val="00DD4A71"/>
    <w:pPr>
      <w:widowControl/>
      <w:spacing w:before="100" w:beforeAutospacing="1" w:after="100" w:afterAutospacing="1"/>
      <w:jc w:val="left"/>
    </w:pPr>
    <w:rPr>
      <w:rFonts w:ascii="楷体_GB2312" w:eastAsia="楷体_GB2312" w:hAnsi="宋体" w:cs="宋体"/>
      <w:kern w:val="0"/>
      <w:szCs w:val="21"/>
    </w:rPr>
  </w:style>
  <w:style w:type="paragraph" w:customStyle="1" w:styleId="spbbbord4b2">
    <w:name w:val="spbb_bord4b2"/>
    <w:basedOn w:val="a"/>
    <w:qFormat/>
    <w:rsid w:val="00DD4A71"/>
    <w:pPr>
      <w:widowControl/>
      <w:pBdr>
        <w:top w:val="single" w:sz="6" w:space="0" w:color="CFC9BB"/>
        <w:left w:val="single" w:sz="6" w:space="0" w:color="CFC9BB"/>
        <w:bottom w:val="single" w:sz="6" w:space="0" w:color="CFC9BB"/>
        <w:right w:val="single" w:sz="6" w:space="0" w:color="CFC9BB"/>
      </w:pBdr>
      <w:spacing w:before="100" w:beforeAutospacing="1" w:after="100" w:afterAutospacing="1"/>
      <w:jc w:val="left"/>
    </w:pPr>
    <w:rPr>
      <w:rFonts w:ascii="宋体" w:hAnsi="宋体" w:cs="宋体"/>
      <w:kern w:val="0"/>
      <w:sz w:val="24"/>
      <w:szCs w:val="24"/>
    </w:rPr>
  </w:style>
  <w:style w:type="paragraph" w:customStyle="1" w:styleId="font12">
    <w:name w:val="font12"/>
    <w:basedOn w:val="a"/>
    <w:qFormat/>
    <w:rsid w:val="00DD4A71"/>
    <w:pPr>
      <w:widowControl/>
      <w:spacing w:before="100" w:beforeAutospacing="1" w:after="100" w:afterAutospacing="1" w:line="270" w:lineRule="atLeast"/>
      <w:jc w:val="left"/>
    </w:pPr>
    <w:rPr>
      <w:rFonts w:ascii="宋体" w:hAnsi="宋体" w:cs="宋体"/>
      <w:color w:val="000000"/>
      <w:kern w:val="0"/>
      <w:sz w:val="18"/>
      <w:szCs w:val="18"/>
    </w:rPr>
  </w:style>
  <w:style w:type="paragraph" w:customStyle="1" w:styleId="flfgbord1">
    <w:name w:val="flfg_bord1"/>
    <w:basedOn w:val="a"/>
    <w:qFormat/>
    <w:rsid w:val="00DD4A71"/>
    <w:pPr>
      <w:widowControl/>
      <w:pBdr>
        <w:bottom w:val="single" w:sz="6" w:space="0" w:color="E3F1FB"/>
        <w:right w:val="single" w:sz="6" w:space="0" w:color="E3F1FB"/>
      </w:pBdr>
      <w:spacing w:before="100" w:beforeAutospacing="1" w:after="100" w:afterAutospacing="1"/>
      <w:jc w:val="left"/>
    </w:pPr>
    <w:rPr>
      <w:rFonts w:ascii="宋体" w:hAnsi="宋体" w:cs="宋体"/>
      <w:kern w:val="0"/>
      <w:sz w:val="24"/>
      <w:szCs w:val="24"/>
    </w:rPr>
  </w:style>
  <w:style w:type="paragraph" w:customStyle="1" w:styleId="xwdtimgbord4b">
    <w:name w:val="xwdt_img_bord4b"/>
    <w:basedOn w:val="a"/>
    <w:qFormat/>
    <w:rsid w:val="00DD4A71"/>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spbblink2">
    <w:name w:val="spbb_link2"/>
    <w:basedOn w:val="a"/>
    <w:qFormat/>
    <w:rsid w:val="00DD4A71"/>
    <w:pPr>
      <w:widowControl/>
      <w:spacing w:before="100" w:beforeAutospacing="1" w:after="100" w:afterAutospacing="1" w:line="300" w:lineRule="atLeast"/>
      <w:jc w:val="left"/>
    </w:pPr>
    <w:rPr>
      <w:rFonts w:ascii="宋体" w:hAnsi="宋体" w:cs="宋体"/>
      <w:color w:val="45A1D1"/>
      <w:kern w:val="0"/>
      <w:szCs w:val="21"/>
    </w:rPr>
  </w:style>
  <w:style w:type="paragraph" w:customStyle="1" w:styleId="aff7">
    <w:name w:val="文章总标题"/>
    <w:basedOn w:val="a"/>
    <w:next w:val="aff5"/>
    <w:qFormat/>
    <w:rsid w:val="00DD4A71"/>
    <w:pPr>
      <w:widowControl/>
      <w:spacing w:before="566" w:after="544" w:line="566" w:lineRule="atLeast"/>
      <w:jc w:val="center"/>
      <w:textAlignment w:val="baseline"/>
    </w:pPr>
    <w:rPr>
      <w:rFonts w:ascii="Arial" w:eastAsia="黑体"/>
      <w:color w:val="000000"/>
      <w:kern w:val="0"/>
      <w:sz w:val="54"/>
    </w:rPr>
  </w:style>
  <w:style w:type="paragraph" w:customStyle="1" w:styleId="wsktmore">
    <w:name w:val="wskt_more"/>
    <w:basedOn w:val="a"/>
    <w:qFormat/>
    <w:rsid w:val="00DD4A71"/>
    <w:pPr>
      <w:widowControl/>
      <w:spacing w:before="100" w:beforeAutospacing="1" w:after="100" w:afterAutospacing="1" w:line="240" w:lineRule="atLeast"/>
      <w:jc w:val="left"/>
    </w:pPr>
    <w:rPr>
      <w:rFonts w:ascii="宋体" w:hAnsi="宋体" w:cs="宋体"/>
      <w:color w:val="E9471B"/>
      <w:kern w:val="0"/>
      <w:sz w:val="18"/>
      <w:szCs w:val="18"/>
    </w:rPr>
  </w:style>
  <w:style w:type="paragraph" w:customStyle="1" w:styleId="zwtitle">
    <w:name w:val="zw_title"/>
    <w:basedOn w:val="a"/>
    <w:qFormat/>
    <w:rsid w:val="00DD4A71"/>
    <w:pPr>
      <w:widowControl/>
      <w:spacing w:before="100" w:beforeAutospacing="1" w:after="100" w:afterAutospacing="1" w:line="360" w:lineRule="auto"/>
      <w:jc w:val="left"/>
    </w:pPr>
    <w:rPr>
      <w:rFonts w:ascii="宋体" w:hAnsi="宋体" w:cs="宋体"/>
      <w:b/>
      <w:bCs/>
      <w:color w:val="333333"/>
      <w:kern w:val="0"/>
      <w:sz w:val="35"/>
      <w:szCs w:val="35"/>
    </w:rPr>
  </w:style>
  <w:style w:type="paragraph" w:customStyle="1" w:styleId="trseditor">
    <w:name w:val="trs_editor"/>
    <w:basedOn w:val="a"/>
    <w:qFormat/>
    <w:rsid w:val="00DD4A71"/>
    <w:pPr>
      <w:widowControl/>
      <w:spacing w:before="100" w:beforeAutospacing="1" w:after="100" w:afterAutospacing="1"/>
      <w:jc w:val="left"/>
    </w:pPr>
    <w:rPr>
      <w:rFonts w:ascii="宋体" w:hAnsi="宋体" w:cs="宋体"/>
      <w:kern w:val="0"/>
      <w:szCs w:val="21"/>
    </w:rPr>
  </w:style>
  <w:style w:type="paragraph" w:customStyle="1" w:styleId="26">
    <w:name w:val="列出段落2"/>
    <w:basedOn w:val="a"/>
    <w:uiPriority w:val="99"/>
    <w:unhideWhenUsed/>
    <w:qFormat/>
    <w:rsid w:val="00DD4A71"/>
    <w:pPr>
      <w:ind w:firstLineChars="200" w:firstLine="420"/>
    </w:pPr>
  </w:style>
  <w:style w:type="paragraph" w:customStyle="1" w:styleId="aligncenter">
    <w:name w:val="align_center"/>
    <w:basedOn w:val="a"/>
    <w:qFormat/>
    <w:rsid w:val="00DD4A71"/>
    <w:pPr>
      <w:widowControl/>
      <w:spacing w:before="100" w:beforeAutospacing="1" w:after="100" w:afterAutospacing="1"/>
      <w:jc w:val="center"/>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ntrol" Target="activeX/activeX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733;&#22836;&#20272;&#20215;&#27169;&#26495;---&#24066;&#22330;&#27604;&#36739;&#2786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E531053D-0904-4D26-ABF3-6E07DD308AB0}"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31"/>
    <customShpInfo spid="_x0000_s1033"/>
    <customShpInfo spid="_x0000_s1034"/>
    <customShpInfo spid="_x0000_s1035"/>
    <customShpInfo spid="_x0000_s1036"/>
    <customShpInfo spid="_x0000_s1037"/>
    <customShpInfo spid="_x0000_s1026" textRotate="1"/>
    <customShpInfo spid="_x0000_s1032"/>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汕头估价模板---市场比较法</Template>
  <TotalTime>5</TotalTime>
  <Pages>37</Pages>
  <Words>17590</Words>
  <Characters>5022</Characters>
  <Application>Microsoft Office Word</Application>
  <DocSecurity>8</DocSecurity>
  <Lines>41</Lines>
  <Paragraphs>45</Paragraphs>
  <ScaleCrop>false</ScaleCrop>
  <Company>微软中国</Company>
  <LinksUpToDate>false</LinksUpToDate>
  <CharactersWithSpaces>22567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市场比较法</dc:title>
  <dc:subject>模板</dc:subject>
  <dc:creator>陈锋涛</dc:creator>
  <cp:lastModifiedBy>Administrator</cp:lastModifiedBy>
  <cp:revision>10</cp:revision>
  <cp:lastPrinted>2019-05-23T02:57:00Z</cp:lastPrinted>
  <dcterms:created xsi:type="dcterms:W3CDTF">2018-11-13T08:31:00Z</dcterms:created>
  <dcterms:modified xsi:type="dcterms:W3CDTF">2019-05-23T03:23:00Z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