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725160" cy="8169275"/>
            <wp:effectExtent l="0" t="0" r="8890" b="3175"/>
            <wp:docPr id="2" name="图片 2" descr="拍卖裁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拍卖裁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864860" cy="8369300"/>
            <wp:effectExtent l="0" t="0" r="2540" b="12700"/>
            <wp:docPr id="1" name="图片 1" descr="拍卖裁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拍卖裁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87"/>
    <w:rsid w:val="000A4125"/>
    <w:rsid w:val="000B131D"/>
    <w:rsid w:val="002204A4"/>
    <w:rsid w:val="00494D2A"/>
    <w:rsid w:val="004A0E87"/>
    <w:rsid w:val="02C332A9"/>
    <w:rsid w:val="2F5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51</Characters>
  <Lines>1</Lines>
  <Paragraphs>1</Paragraphs>
  <TotalTime>128</TotalTime>
  <ScaleCrop>false</ScaleCrop>
  <LinksUpToDate>false</LinksUpToDate>
  <CharactersWithSpaces>58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2018-12-26T07:43:00Z</dcterms:created>
  <dc:creator>潘树强</dc:creator>
  <cp:lastModifiedBy>Administrator</cp:lastModifiedBy>
  <dcterms:modified xsi:type="dcterms:W3CDTF">2019-07-10T08:27:52Z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