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600" w:lineRule="exact"/>
        <w:jc w:val="center"/>
        <w:rPr>
          <w:spacing w:val="60"/>
          <w:sz w:val="44"/>
          <w:szCs w:val="44"/>
        </w:rPr>
      </w:pPr>
      <w:bookmarkStart w:id="0" w:name="Book_19"/>
      <w:r>
        <w:rPr>
          <w:rFonts w:hint="eastAsia"/>
          <w:spacing w:val="60"/>
          <w:sz w:val="44"/>
          <w:szCs w:val="44"/>
        </w:rPr>
        <w:t>湖南省衡阳市珠晖区人民法院</w:t>
      </w:r>
      <w:bookmarkEnd w:id="0"/>
    </w:p>
    <w:p>
      <w:pPr>
        <w:spacing w:line="600" w:lineRule="exact"/>
        <w:jc w:val="center"/>
        <w:rPr>
          <w:b/>
          <w:spacing w:val="100"/>
          <w:sz w:val="52"/>
        </w:rPr>
      </w:pPr>
      <w:r>
        <w:rPr>
          <w:rFonts w:hint="eastAsia"/>
          <w:b/>
          <w:spacing w:val="100"/>
          <w:sz w:val="52"/>
        </w:rPr>
        <w:t>执行裁定书</w:t>
      </w:r>
    </w:p>
    <w:p>
      <w:pPr>
        <w:keepNext w:val="0"/>
        <w:keepLines w:val="0"/>
        <w:pageBreakBefore w:val="0"/>
        <w:widowControl/>
        <w:kinsoku/>
        <w:wordWrap/>
        <w:overflowPunct/>
        <w:topLinePunct w:val="0"/>
        <w:autoSpaceDE/>
        <w:autoSpaceDN/>
        <w:bidi w:val="0"/>
        <w:adjustRightInd/>
        <w:spacing w:line="520" w:lineRule="exact"/>
        <w:ind w:left="0" w:leftChars="0" w:right="0" w:rightChars="0"/>
        <w:jc w:val="center"/>
        <w:textAlignment w:val="auto"/>
        <w:outlineLvl w:val="9"/>
        <w:rPr>
          <w:b/>
          <w:sz w:val="32"/>
          <w:szCs w:val="32"/>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210"/>
        <w:jc w:val="right"/>
        <w:textAlignment w:val="auto"/>
        <w:outlineLvl w:val="9"/>
        <w:rPr>
          <w:rFonts w:ascii="仿宋_GB2312" w:eastAsia="仿宋_GB2312"/>
          <w:sz w:val="32"/>
          <w:szCs w:val="32"/>
        </w:rPr>
      </w:pPr>
      <w:bookmarkStart w:id="1" w:name="Book_2"/>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lang w:val="en-US" w:eastAsia="zh-CN"/>
        </w:rPr>
        <w:t>9</w:t>
      </w:r>
      <w:r>
        <w:rPr>
          <w:rFonts w:ascii="仿宋_GB2312" w:eastAsia="仿宋_GB2312"/>
          <w:sz w:val="32"/>
          <w:szCs w:val="32"/>
        </w:rPr>
        <w:t>）湘0405执</w:t>
      </w:r>
      <w:r>
        <w:rPr>
          <w:rFonts w:hint="eastAsia" w:ascii="仿宋_GB2312" w:eastAsia="仿宋_GB2312"/>
          <w:sz w:val="32"/>
          <w:szCs w:val="32"/>
          <w:lang w:val="en-US" w:eastAsia="zh-CN"/>
        </w:rPr>
        <w:t>184</w:t>
      </w:r>
      <w:r>
        <w:rPr>
          <w:rFonts w:ascii="仿宋_GB2312" w:eastAsia="仿宋_GB2312"/>
          <w:sz w:val="32"/>
          <w:szCs w:val="32"/>
        </w:rPr>
        <w:t>号</w:t>
      </w:r>
      <w:bookmarkEnd w:id="1"/>
      <w:r>
        <w:rPr>
          <w:rFonts w:hint="eastAsia" w:ascii="仿宋_GB2312" w:eastAsia="仿宋_GB2312"/>
          <w:sz w:val="32"/>
          <w:szCs w:val="32"/>
        </w:rPr>
        <w:t>之</w:t>
      </w:r>
      <w:r>
        <w:rPr>
          <w:rFonts w:hint="eastAsia" w:ascii="仿宋_GB2312" w:eastAsia="仿宋_GB2312"/>
          <w:sz w:val="32"/>
          <w:szCs w:val="32"/>
          <w:lang w:eastAsia="zh-CN"/>
        </w:rPr>
        <w:t>二</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hint="eastAsia" w:ascii="仿宋_GB2312" w:eastAsia="仿宋_GB2312"/>
          <w:sz w:val="32"/>
          <w:szCs w:val="32"/>
        </w:rPr>
      </w:pPr>
      <w:bookmarkStart w:id="2" w:name="Book_55"/>
    </w:p>
    <w:bookmarkEnd w:id="2"/>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申请执行人：</w:t>
      </w:r>
      <w:r>
        <w:rPr>
          <w:rFonts w:hint="eastAsia" w:ascii="仿宋_GB2312" w:eastAsia="仿宋_GB2312"/>
          <w:sz w:val="32"/>
          <w:szCs w:val="32"/>
          <w:lang w:eastAsia="zh-CN"/>
        </w:rPr>
        <w:t>李云秀，女，</w:t>
      </w:r>
      <w:r>
        <w:rPr>
          <w:rFonts w:hint="eastAsia" w:ascii="仿宋_GB2312" w:eastAsia="仿宋_GB2312"/>
          <w:sz w:val="32"/>
          <w:szCs w:val="32"/>
          <w:lang w:val="en-US" w:eastAsia="zh-CN"/>
        </w:rPr>
        <w:t>1956年1月6日出生，汉族，住衡阳市珠晖区和平乡和平村享离堂村民组54号1单元401户。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申请执行人：</w:t>
      </w:r>
      <w:r>
        <w:rPr>
          <w:rFonts w:hint="eastAsia" w:ascii="仿宋_GB2312" w:eastAsia="仿宋_GB2312"/>
          <w:sz w:val="32"/>
          <w:szCs w:val="32"/>
          <w:lang w:eastAsia="zh-CN"/>
        </w:rPr>
        <w:t>蒋茗，女，</w:t>
      </w:r>
      <w:r>
        <w:rPr>
          <w:rFonts w:hint="eastAsia" w:ascii="仿宋_GB2312" w:eastAsia="仿宋_GB2312"/>
          <w:sz w:val="32"/>
          <w:szCs w:val="32"/>
          <w:lang w:val="en-US" w:eastAsia="zh-CN"/>
        </w:rPr>
        <w:t>1980年12月3日出生，汉族，住衡阳市蒸湘区青松路29号3栋2单元601室。</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被执行人：</w:t>
      </w:r>
      <w:r>
        <w:rPr>
          <w:rFonts w:hint="eastAsia" w:ascii="仿宋_GB2312" w:eastAsia="仿宋_GB2312"/>
          <w:sz w:val="32"/>
          <w:szCs w:val="32"/>
          <w:lang w:eastAsia="zh-CN"/>
        </w:rPr>
        <w:t>宁顺明，男，</w:t>
      </w:r>
      <w:r>
        <w:rPr>
          <w:rFonts w:hint="eastAsia" w:ascii="仿宋_GB2312" w:eastAsia="仿宋_GB2312"/>
          <w:sz w:val="32"/>
          <w:szCs w:val="32"/>
          <w:lang w:val="en-US" w:eastAsia="zh-CN"/>
        </w:rPr>
        <w:t>1964年9月15日出生，汉族，住衡阳市珠晖区临江路76号401户。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被执行人：陈淑芳，女，1969年2月13日出生，汉族，住衡阳市珠晖区临江路76号401户。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本院依据已经发生法律效力的（</w:t>
      </w:r>
      <w:r>
        <w:rPr>
          <w:rFonts w:hint="eastAsia" w:ascii="仿宋_GB2312" w:eastAsia="仿宋_GB2312"/>
          <w:sz w:val="32"/>
          <w:szCs w:val="32"/>
          <w:lang w:val="en-US" w:eastAsia="zh-CN"/>
        </w:rPr>
        <w:t>2016</w:t>
      </w:r>
      <w:r>
        <w:rPr>
          <w:rFonts w:hint="eastAsia" w:ascii="仿宋_GB2312" w:eastAsia="仿宋_GB2312"/>
          <w:sz w:val="32"/>
          <w:szCs w:val="32"/>
          <w:lang w:eastAsia="zh-CN"/>
        </w:rPr>
        <w:t>）湘</w:t>
      </w:r>
      <w:r>
        <w:rPr>
          <w:rFonts w:hint="eastAsia" w:ascii="仿宋_GB2312" w:eastAsia="仿宋_GB2312"/>
          <w:sz w:val="32"/>
          <w:szCs w:val="32"/>
          <w:lang w:val="en-US" w:eastAsia="zh-CN"/>
        </w:rPr>
        <w:t>0405民初711号民事判决书，向被执行人发出执行通知书，责令被执行人履行生效法律文书确定的义务，但被执行人至今未履行。本院分别于2019年5月26日和2019年6月22日发起两次网络司法拍卖，拍卖被执行人宁顺明所有的已被本院查封的位于衡阳市珠晖区临江路18号创景外滩1221室住房，均因无人出价而导致流拍。依照《中华人民共和国民事诉讼法</w:t>
      </w:r>
      <w:bookmarkStart w:id="3" w:name="_GoBack"/>
      <w:bookmarkEnd w:id="3"/>
      <w:r>
        <w:rPr>
          <w:rFonts w:hint="eastAsia" w:ascii="仿宋_GB2312" w:eastAsia="仿宋_GB2312"/>
          <w:sz w:val="32"/>
          <w:szCs w:val="32"/>
          <w:lang w:val="en-US" w:eastAsia="zh-CN"/>
        </w:rPr>
        <w:t>》第二百四十七条、《最高人民法院关于人民法院网络司法拍卖若干问题的规定》第二十六条第二款的规定，裁定如下：</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变卖被执行人宁顺明所有的位于衡阳市珠晖区临江路18号创景外滩1221室房产（建筑面积125.83平方米）。</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本裁定送达后立即生效。</w:t>
      </w:r>
    </w:p>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4320" w:firstLineChars="135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审  判  长    蒋  才  茂 </w:t>
      </w:r>
      <w:r>
        <w:rPr>
          <w:rFonts w:hint="eastAsia" w:ascii="仿宋_GB2312"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4320" w:firstLineChars="135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审  判  员    佘      钦</w:t>
      </w:r>
    </w:p>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firstLine="4320" w:firstLineChars="135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审  判  员    刘      庆</w:t>
      </w:r>
    </w:p>
    <w:p>
      <w:pPr>
        <w:keepNext w:val="0"/>
        <w:keepLines w:val="0"/>
        <w:pageBreakBefore w:val="0"/>
        <w:widowControl/>
        <w:tabs>
          <w:tab w:val="left" w:pos="4500"/>
        </w:tabs>
        <w:kinsoku/>
        <w:wordWrap/>
        <w:overflowPunct/>
        <w:topLinePunct w:val="0"/>
        <w:autoSpaceDE/>
        <w:autoSpaceDN/>
        <w:bidi w:val="0"/>
        <w:adjustRightInd/>
        <w:spacing w:line="400" w:lineRule="exact"/>
        <w:ind w:left="0" w:leftChars="0" w:right="0" w:rightChars="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pacing w:val="20"/>
          <w:sz w:val="32"/>
          <w:szCs w:val="32"/>
        </w:rPr>
        <w:t>二0一</w:t>
      </w:r>
      <w:r>
        <w:rPr>
          <w:rFonts w:hint="eastAsia" w:ascii="仿宋_GB2312" w:hAnsi="仿宋_GB2312" w:eastAsia="仿宋_GB2312"/>
          <w:spacing w:val="20"/>
          <w:sz w:val="32"/>
          <w:szCs w:val="32"/>
          <w:lang w:eastAsia="zh-CN"/>
        </w:rPr>
        <w:t>九</w:t>
      </w:r>
      <w:r>
        <w:rPr>
          <w:rFonts w:hint="eastAsia" w:ascii="仿宋_GB2312" w:hAnsi="仿宋_GB2312" w:eastAsia="仿宋_GB2312"/>
          <w:spacing w:val="20"/>
          <w:sz w:val="32"/>
          <w:szCs w:val="32"/>
        </w:rPr>
        <w:t>年</w:t>
      </w:r>
      <w:r>
        <w:rPr>
          <w:rFonts w:hint="eastAsia" w:ascii="仿宋_GB2312" w:hAnsi="仿宋_GB2312" w:eastAsia="仿宋_GB2312"/>
          <w:spacing w:val="20"/>
          <w:sz w:val="32"/>
          <w:szCs w:val="32"/>
          <w:lang w:eastAsia="zh-CN"/>
        </w:rPr>
        <w:t>七</w:t>
      </w:r>
      <w:r>
        <w:rPr>
          <w:rFonts w:hint="eastAsia" w:ascii="仿宋_GB2312" w:hAnsi="仿宋_GB2312" w:eastAsia="仿宋_GB2312"/>
          <w:spacing w:val="20"/>
          <w:sz w:val="32"/>
          <w:szCs w:val="32"/>
        </w:rPr>
        <w:t>月</w:t>
      </w:r>
      <w:r>
        <w:rPr>
          <w:rFonts w:hint="eastAsia" w:ascii="仿宋_GB2312" w:hAnsi="仿宋_GB2312" w:eastAsia="仿宋_GB2312"/>
          <w:spacing w:val="20"/>
          <w:sz w:val="32"/>
          <w:szCs w:val="32"/>
          <w:lang w:eastAsia="zh-CN"/>
        </w:rPr>
        <w:t>二</w:t>
      </w:r>
      <w:r>
        <w:rPr>
          <w:rFonts w:hint="eastAsia" w:ascii="仿宋_GB2312" w:hAnsi="仿宋_GB2312" w:eastAsia="仿宋_GB2312"/>
          <w:spacing w:val="20"/>
          <w:sz w:val="32"/>
          <w:szCs w:val="32"/>
        </w:rPr>
        <w:t>日</w:t>
      </w:r>
    </w:p>
    <w:p>
      <w:pPr>
        <w:keepNext w:val="0"/>
        <w:keepLines w:val="0"/>
        <w:pageBreakBefore w:val="0"/>
        <w:widowControl/>
        <w:tabs>
          <w:tab w:val="left" w:pos="4500"/>
        </w:tabs>
        <w:kinsoku/>
        <w:wordWrap/>
        <w:overflowPunct/>
        <w:topLinePunct w:val="0"/>
        <w:autoSpaceDE/>
        <w:autoSpaceDN/>
        <w:bidi w:val="0"/>
        <w:adjustRightInd/>
        <w:spacing w:line="400" w:lineRule="exact"/>
        <w:ind w:left="0" w:leftChars="0" w:right="0" w:rightChars="0" w:firstLine="4320" w:firstLineChars="135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书  记  员    周  永  琼</w:t>
      </w:r>
    </w:p>
    <w:p>
      <w:pPr>
        <w:tabs>
          <w:tab w:val="left" w:pos="4500"/>
        </w:tabs>
        <w:spacing w:line="460" w:lineRule="exact"/>
        <w:rPr>
          <w:rFonts w:hint="eastAsia" w:ascii="仿宋_GB2312" w:hAnsi="仿宋_GB2312" w:eastAsia="仿宋_GB2312"/>
          <w:sz w:val="32"/>
          <w:szCs w:val="32"/>
        </w:rPr>
      </w:pPr>
      <w:r>
        <w:rPr>
          <w:rFonts w:hint="eastAsia" w:ascii="仿宋_GB2312" w:hAnsi="仿宋_GB2312" w:eastAsia="仿宋_GB2312"/>
          <w:sz w:val="32"/>
          <w:szCs w:val="32"/>
        </w:rPr>
        <w:t>附相关法律条文：</w:t>
      </w:r>
    </w:p>
    <w:p>
      <w:pPr>
        <w:tabs>
          <w:tab w:val="left" w:pos="4500"/>
        </w:tabs>
        <w:spacing w:line="460" w:lineRule="exact"/>
        <w:ind w:firstLine="630"/>
        <w:rPr>
          <w:rFonts w:hint="eastAsia" w:ascii="仿宋_GB2312" w:hAnsi="仿宋_GB2312" w:eastAsia="仿宋_GB2312"/>
          <w:sz w:val="32"/>
          <w:szCs w:val="32"/>
        </w:rPr>
      </w:pPr>
      <w:r>
        <w:rPr>
          <w:rFonts w:hint="eastAsia" w:ascii="仿宋_GB2312" w:hAnsi="仿宋_GB2312" w:eastAsia="仿宋_GB2312"/>
          <w:sz w:val="32"/>
          <w:szCs w:val="32"/>
        </w:rPr>
        <w:t>《中华人民共和国民事诉讼法》</w:t>
      </w:r>
    </w:p>
    <w:p>
      <w:pPr>
        <w:tabs>
          <w:tab w:val="left" w:pos="4500"/>
        </w:tabs>
        <w:spacing w:line="460" w:lineRule="exact"/>
        <w:ind w:firstLine="630"/>
        <w:rPr>
          <w:rFonts w:hint="eastAsia" w:ascii="仿宋_GB2312" w:hAnsi="仿宋_GB2312" w:eastAsia="仿宋_GB2312"/>
          <w:sz w:val="32"/>
          <w:szCs w:val="32"/>
          <w:lang w:eastAsia="zh-CN"/>
        </w:rPr>
      </w:pPr>
      <w:r>
        <w:rPr>
          <w:rFonts w:hint="eastAsia" w:ascii="仿宋_GB2312" w:hAnsi="仿宋_GB2312" w:eastAsia="仿宋_GB2312"/>
          <w:sz w:val="32"/>
          <w:szCs w:val="32"/>
        </w:rPr>
        <w:t>第二百</w:t>
      </w:r>
      <w:r>
        <w:rPr>
          <w:rFonts w:hint="eastAsia" w:ascii="仿宋_GB2312" w:hAnsi="仿宋_GB2312" w:eastAsia="仿宋_GB2312"/>
          <w:sz w:val="32"/>
          <w:szCs w:val="32"/>
          <w:lang w:eastAsia="zh-CN"/>
        </w:rPr>
        <w:t>四</w:t>
      </w:r>
      <w:r>
        <w:rPr>
          <w:rFonts w:hint="eastAsia" w:ascii="仿宋_GB2312" w:hAnsi="仿宋_GB2312" w:eastAsia="仿宋_GB2312"/>
          <w:sz w:val="32"/>
          <w:szCs w:val="32"/>
        </w:rPr>
        <w:t xml:space="preserve">十七条  </w:t>
      </w:r>
      <w:r>
        <w:rPr>
          <w:rFonts w:hint="eastAsia" w:ascii="仿宋_GB2312" w:hAnsi="仿宋_GB2312" w:eastAsia="仿宋_GB2312"/>
          <w:sz w:val="32"/>
          <w:szCs w:val="32"/>
          <w:lang w:eastAsia="zh-CN"/>
        </w:rPr>
        <w:t>被查封、扣押后，执行员应当责令被执行人在指定期间履行法律文书确定的义务。被执行人逾期不履行的，人民法院应当拍卖被查封、扣押的财产；不适于拍卖或者当事人双方都同意不进行拍卖的，人民法院可以委托有关单位变卖或者自行变卖。国家禁止自由买卖的物品，交有关单位按照国家规定的价格收购。</w:t>
      </w:r>
    </w:p>
    <w:p>
      <w:pPr>
        <w:tabs>
          <w:tab w:val="left" w:pos="4500"/>
        </w:tabs>
        <w:spacing w:line="460" w:lineRule="exact"/>
        <w:ind w:firstLine="63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《最高人民法院关于人民法院网络司法拍卖若干问题的规定》</w:t>
      </w:r>
    </w:p>
    <w:p>
      <w:pPr>
        <w:tabs>
          <w:tab w:val="left" w:pos="4500"/>
        </w:tabs>
        <w:spacing w:line="460" w:lineRule="exact"/>
        <w:ind w:firstLine="630"/>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第二十六条</w:t>
      </w:r>
      <w:r>
        <w:rPr>
          <w:rFonts w:hint="eastAsia" w:ascii="仿宋_GB2312" w:hAnsi="仿宋_GB2312" w:eastAsia="仿宋_GB2312"/>
          <w:sz w:val="32"/>
          <w:szCs w:val="32"/>
          <w:lang w:val="en-US" w:eastAsia="zh-CN"/>
        </w:rPr>
        <w:t xml:space="preserve"> 网络司法拍卖竞价期间无人出价的，本次拍卖流拍。流拍后应当在三十日内在同一网络司法拍卖平台再次拍卖，拍卖动产的应当在拍卖七日前公告；拍卖不动产或者其他财产权的应当在拍卖十五日前公告。再次拍卖的起拍价降价幅度不得超过前次起拍价的百分之二十。</w:t>
      </w:r>
    </w:p>
    <w:p>
      <w:pPr>
        <w:tabs>
          <w:tab w:val="left" w:pos="4500"/>
        </w:tabs>
        <w:spacing w:line="460" w:lineRule="exact"/>
        <w:ind w:firstLine="63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再次拍卖流拍的，可以依法在同一网络司法拍卖平台变卖。</w:t>
      </w:r>
    </w:p>
    <w:p>
      <w:pPr>
        <w:tabs>
          <w:tab w:val="left" w:pos="4500"/>
        </w:tabs>
        <w:spacing w:line="540" w:lineRule="exact"/>
        <w:rPr>
          <w:rFonts w:hint="eastAsia" w:ascii="仿宋_GB2312" w:hAnsi="仿宋_GB2312" w:eastAsia="仿宋_GB2312"/>
          <w:sz w:val="32"/>
          <w:szCs w:val="32"/>
        </w:rPr>
      </w:pPr>
    </w:p>
    <w:sectPr>
      <w:footerReference r:id="rId3" w:type="default"/>
      <w:pgSz w:w="11906" w:h="16838"/>
      <w:pgMar w:top="1984" w:right="1474" w:bottom="1531" w:left="1474" w:header="850" w:footer="964" w:gutter="0"/>
      <w:cols w:space="720" w:num="1"/>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hyphenationZone w:val="360"/>
  <w:drawingGridHorizontalSpacing w:val="120"/>
  <w:drawingGridVerticalSpacing w:val="60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0B"/>
    <w:rsid w:val="0000156B"/>
    <w:rsid w:val="00031987"/>
    <w:rsid w:val="00052ED9"/>
    <w:rsid w:val="0009359D"/>
    <w:rsid w:val="0009380D"/>
    <w:rsid w:val="000E223E"/>
    <w:rsid w:val="0014049C"/>
    <w:rsid w:val="0027301C"/>
    <w:rsid w:val="00294356"/>
    <w:rsid w:val="003518E0"/>
    <w:rsid w:val="003A5EC8"/>
    <w:rsid w:val="003B354D"/>
    <w:rsid w:val="003D0C22"/>
    <w:rsid w:val="004202F2"/>
    <w:rsid w:val="004A707F"/>
    <w:rsid w:val="00505DB0"/>
    <w:rsid w:val="00572C7B"/>
    <w:rsid w:val="00640669"/>
    <w:rsid w:val="006618DC"/>
    <w:rsid w:val="006956BA"/>
    <w:rsid w:val="006A51BA"/>
    <w:rsid w:val="006D680B"/>
    <w:rsid w:val="00703366"/>
    <w:rsid w:val="00705FCF"/>
    <w:rsid w:val="00735C9F"/>
    <w:rsid w:val="0076153F"/>
    <w:rsid w:val="007D632B"/>
    <w:rsid w:val="007F178D"/>
    <w:rsid w:val="00840145"/>
    <w:rsid w:val="00843847"/>
    <w:rsid w:val="00852706"/>
    <w:rsid w:val="00880618"/>
    <w:rsid w:val="00890952"/>
    <w:rsid w:val="008E526C"/>
    <w:rsid w:val="008F458D"/>
    <w:rsid w:val="009131D7"/>
    <w:rsid w:val="00932DE5"/>
    <w:rsid w:val="00A03F02"/>
    <w:rsid w:val="00A34D72"/>
    <w:rsid w:val="00A37BA6"/>
    <w:rsid w:val="00A443BE"/>
    <w:rsid w:val="00A91F03"/>
    <w:rsid w:val="00A93308"/>
    <w:rsid w:val="00AE202B"/>
    <w:rsid w:val="00B01081"/>
    <w:rsid w:val="00B10714"/>
    <w:rsid w:val="00B21A1B"/>
    <w:rsid w:val="00B40EC7"/>
    <w:rsid w:val="00B842B6"/>
    <w:rsid w:val="00B94F7C"/>
    <w:rsid w:val="00C0552A"/>
    <w:rsid w:val="00C07728"/>
    <w:rsid w:val="00C51E04"/>
    <w:rsid w:val="00C52AD8"/>
    <w:rsid w:val="00C549C2"/>
    <w:rsid w:val="00C619C6"/>
    <w:rsid w:val="00D01F0E"/>
    <w:rsid w:val="00D22BDF"/>
    <w:rsid w:val="00D440DF"/>
    <w:rsid w:val="00D75DD6"/>
    <w:rsid w:val="00DB18AA"/>
    <w:rsid w:val="00DE4B39"/>
    <w:rsid w:val="00E25658"/>
    <w:rsid w:val="00E25CF0"/>
    <w:rsid w:val="00EA5455"/>
    <w:rsid w:val="00ED635D"/>
    <w:rsid w:val="00EE33FE"/>
    <w:rsid w:val="00EF0AC1"/>
    <w:rsid w:val="00EF38FC"/>
    <w:rsid w:val="00F362BC"/>
    <w:rsid w:val="00F36508"/>
    <w:rsid w:val="00F60627"/>
    <w:rsid w:val="00FA1E78"/>
    <w:rsid w:val="00FA2511"/>
    <w:rsid w:val="00FB7188"/>
    <w:rsid w:val="00FD5BB5"/>
    <w:rsid w:val="0A6F5406"/>
    <w:rsid w:val="13776088"/>
    <w:rsid w:val="18026610"/>
    <w:rsid w:val="21CA602E"/>
    <w:rsid w:val="231528FE"/>
    <w:rsid w:val="536C71D9"/>
    <w:rsid w:val="61EB6CCE"/>
    <w:rsid w:val="65597DAD"/>
    <w:rsid w:val="72EF7377"/>
    <w:rsid w:val="74EC76C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link w:val="8"/>
    <w:qFormat/>
    <w:uiPriority w:val="0"/>
    <w:pPr>
      <w:tabs>
        <w:tab w:val="center" w:pos="4153"/>
        <w:tab w:val="right" w:pos="8306"/>
      </w:tabs>
      <w:snapToGrid w:val="0"/>
    </w:pPr>
    <w:rPr>
      <w:rFonts w:cs="Times New Roman"/>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rFonts w:cs="Times New Roman"/>
      <w:sz w:val="18"/>
      <w:szCs w:val="18"/>
    </w:rPr>
  </w:style>
  <w:style w:type="character" w:customStyle="1" w:styleId="7">
    <w:name w:val="页眉 Char"/>
    <w:link w:val="4"/>
    <w:qFormat/>
    <w:uiPriority w:val="0"/>
    <w:rPr>
      <w:rFonts w:ascii="宋体" w:hAnsi="宋体" w:cs="宋体"/>
      <w:sz w:val="18"/>
      <w:szCs w:val="18"/>
    </w:rPr>
  </w:style>
  <w:style w:type="character" w:customStyle="1" w:styleId="8">
    <w:name w:val="页脚 Char"/>
    <w:link w:val="3"/>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Company>
  <Pages>1</Pages>
  <Words>34</Words>
  <Characters>199</Characters>
  <Lines>1</Lines>
  <Paragraphs>1</Paragraphs>
  <ScaleCrop>false</ScaleCrop>
  <LinksUpToDate>false</LinksUpToDate>
  <CharactersWithSpaces>232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2016-01-04T09:47:00Z</dcterms:created>
  <dc:creator>yzh</dc:creator>
  <cp:lastModifiedBy>Administrator</cp:lastModifiedBy>
  <dcterms:modified xsi:type="dcterms:W3CDTF">2019-07-09T09:06:12Z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