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方正小标宋简体" w:eastAsia="方正小标宋简体"/>
          <w:sz w:val="36"/>
          <w:szCs w:val="36"/>
        </w:rPr>
        <w:t>网络司法拍卖标的物调查情况表(房产)</w:t>
      </w:r>
    </w:p>
    <w:p>
      <w:pPr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拍卖标的物名称：</w:t>
      </w:r>
      <w:r>
        <w:rPr>
          <w:rFonts w:hint="eastAsia" w:ascii="仿宋_GB2312" w:eastAsia="仿宋_GB2312"/>
          <w:sz w:val="24"/>
          <w:lang w:eastAsia="zh-CN"/>
        </w:rPr>
        <w:t>龙州县龙州镇城北路</w:t>
      </w:r>
      <w:r>
        <w:rPr>
          <w:rFonts w:hint="eastAsia" w:ascii="仿宋_GB2312" w:eastAsia="仿宋_GB2312"/>
          <w:sz w:val="24"/>
          <w:lang w:val="en-US" w:eastAsia="zh-CN"/>
        </w:rPr>
        <w:t>159号龙胤雅苑18栋401号房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（2018）桂1424执</w:t>
      </w:r>
      <w:r>
        <w:rPr>
          <w:rFonts w:hint="eastAsia" w:ascii="仿宋_GB2312" w:eastAsia="仿宋_GB2312"/>
          <w:sz w:val="24"/>
          <w:lang w:val="en-US" w:eastAsia="zh-CN"/>
        </w:rPr>
        <w:t>296</w:t>
      </w:r>
      <w:r>
        <w:rPr>
          <w:rFonts w:hint="eastAsia" w:ascii="仿宋_GB2312" w:eastAsia="仿宋_GB2312"/>
          <w:sz w:val="24"/>
        </w:rPr>
        <w:t>号</w:t>
      </w:r>
    </w:p>
    <w:tbl>
      <w:tblPr>
        <w:tblStyle w:val="13"/>
        <w:tblW w:w="978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850"/>
        <w:gridCol w:w="4678"/>
        <w:gridCol w:w="155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具体事项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完成情况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（勾选）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拍卖标的物调查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房管部门查询信息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有√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国土部门查询信息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不动产部门查询信息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有√ 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是□ 否□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房屋产权证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有√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土地产权证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不动产证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抵押权人（注明联系方式）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有√ 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龙州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抵押金额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有√ 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约10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是否发抵押人告知书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有√ 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承租人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承租合同、租金凭据等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是否带租拍卖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是否已腾房出屋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有□ 无√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有无地下车位或杂物间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室内物品是否统一处置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有无欠缴水电费、物业费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有√ 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房管部门保全、查封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国土部门保全、查封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首封或轮候查封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首封√  轮候□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首封法院是否移交处分权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是□ 否□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查封、期限履行现场张贴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有√ 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拍卖裁定送达或公告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有√  无□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出屋公告送达或公告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有√  无□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房屋有无换锁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9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247" w:right="1418" w:bottom="1247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4F4"/>
    <w:rsid w:val="00003739"/>
    <w:rsid w:val="00157803"/>
    <w:rsid w:val="001D39AD"/>
    <w:rsid w:val="005269B5"/>
    <w:rsid w:val="00680E04"/>
    <w:rsid w:val="007072FF"/>
    <w:rsid w:val="008A14F4"/>
    <w:rsid w:val="00A745F7"/>
    <w:rsid w:val="00D52D75"/>
    <w:rsid w:val="13463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semiHidden/>
    <w:uiPriority w:val="0"/>
    <w:rPr>
      <w:b/>
      <w:bCs/>
    </w:rPr>
  </w:style>
  <w:style w:type="paragraph" w:styleId="3">
    <w:name w:val="annotation text"/>
    <w:basedOn w:val="1"/>
    <w:link w:val="20"/>
    <w:semiHidden/>
    <w:uiPriority w:val="0"/>
    <w:pPr>
      <w:jc w:val="left"/>
    </w:p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semiHidden/>
    <w:uiPriority w:val="0"/>
    <w:rPr>
      <w:sz w:val="21"/>
      <w:szCs w:val="21"/>
    </w:rPr>
  </w:style>
  <w:style w:type="table" w:styleId="14">
    <w:name w:val="Table Grid"/>
    <w:basedOn w:val="1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8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8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9">
    <w:name w:val="style_kwd1"/>
    <w:uiPriority w:val="0"/>
    <w:rPr>
      <w:shd w:val="clear" w:color="auto" w:fill="FFFFA6"/>
    </w:rPr>
  </w:style>
  <w:style w:type="character" w:customStyle="1" w:styleId="20">
    <w:name w:val="批注文字 Char"/>
    <w:basedOn w:val="8"/>
    <w:link w:val="3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2"/>
    <w:semiHidden/>
    <w:uiPriority w:val="0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712</Characters>
  <Lines>5</Lines>
  <Paragraphs>1</Paragraphs>
  <TotalTime>2</TotalTime>
  <ScaleCrop>false</ScaleCrop>
  <LinksUpToDate>false</LinksUpToDate>
  <CharactersWithSpaces>835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2017-04-12T03:17:00Z</dcterms:created>
  <dc:creator>Lenovo33</dc:creator>
  <cp:lastModifiedBy>蒙志华</cp:lastModifiedBy>
  <dcterms:modified xsi:type="dcterms:W3CDTF">2019-04-15T07:29:14Z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