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autoSpaceDE w:val="0"/>
        <w:autoSpaceDN w:val="0"/>
        <w:adjustRightInd w:val="0"/>
        <w:spacing w:line="360" w:lineRule="auto"/>
        <w:jc w:val="center"/>
        <w:rPr>
          <w:rFonts w:hint="eastAsia" w:ascii="宋体" w:cs="宋体"/>
          <w:b/>
          <w:bCs/>
          <w:spacing w:val="20"/>
          <w:sz w:val="44"/>
          <w:szCs w:val="44"/>
          <w:lang w:val="zh-CN"/>
        </w:rPr>
      </w:pPr>
      <w:r>
        <w:rPr>
          <w:rFonts w:hint="eastAsia"/>
          <w:lang w:val="en-US" w:eastAsia="zh-CN"/>
        </w:rPr>
        <w:t xml:space="preserve"> </w:t>
      </w:r>
      <w:r>
        <w:rPr>
          <w:rFonts w:hint="eastAsia" w:ascii="宋体" w:cs="宋体"/>
          <w:b/>
          <w:bCs/>
          <w:spacing w:val="20"/>
          <w:sz w:val="44"/>
          <w:szCs w:val="44"/>
          <w:lang w:val="zh-CN"/>
        </w:rPr>
        <w:t>房地产估价报告</w:t>
      </w:r>
    </w:p>
    <w:p>
      <w:pPr>
        <w:autoSpaceDE w:val="0"/>
        <w:autoSpaceDN w:val="0"/>
        <w:adjustRightInd w:val="0"/>
        <w:spacing w:line="360" w:lineRule="auto"/>
        <w:jc w:val="center"/>
        <w:rPr>
          <w:rFonts w:hint="eastAsia" w:ascii="宋体" w:cs="宋体"/>
          <w:b/>
          <w:bCs/>
          <w:spacing w:val="20"/>
          <w:sz w:val="44"/>
          <w:szCs w:val="44"/>
          <w:lang w:val="zh-CN"/>
        </w:rPr>
      </w:pPr>
      <w:r>
        <w:rPr>
          <w:rFonts w:hint="eastAsia" w:ascii="宋体" w:cs="宋体"/>
          <w:b/>
          <w:bCs/>
          <w:spacing w:val="20"/>
          <w:sz w:val="44"/>
          <w:szCs w:val="44"/>
          <w:lang w:val="zh-CN"/>
        </w:rPr>
        <w:t>（副本）</w:t>
      </w:r>
    </w:p>
    <w:p>
      <w:pPr>
        <w:autoSpaceDE w:val="0"/>
        <w:autoSpaceDN w:val="0"/>
        <w:adjustRightInd w:val="0"/>
        <w:spacing w:line="640" w:lineRule="exact"/>
        <w:ind w:left="2584" w:leftChars="302" w:hanging="1950" w:hangingChars="650"/>
        <w:rPr>
          <w:rFonts w:hint="eastAsia" w:ascii="宋体" w:cs="宋体"/>
          <w:sz w:val="30"/>
          <w:szCs w:val="30"/>
          <w:lang w:val="zh-CN"/>
        </w:rPr>
      </w:pPr>
    </w:p>
    <w:p>
      <w:pPr>
        <w:autoSpaceDE w:val="0"/>
        <w:autoSpaceDN w:val="0"/>
        <w:adjustRightInd w:val="0"/>
        <w:spacing w:line="640" w:lineRule="exact"/>
        <w:ind w:left="2584" w:leftChars="302" w:hanging="1950" w:hangingChars="650"/>
        <w:rPr>
          <w:rFonts w:hint="eastAsia" w:ascii="宋体" w:cs="宋体"/>
          <w:sz w:val="30"/>
          <w:szCs w:val="30"/>
          <w:lang w:val="zh-CN"/>
        </w:rPr>
      </w:pPr>
    </w:p>
    <w:p>
      <w:pPr>
        <w:autoSpaceDE w:val="0"/>
        <w:autoSpaceDN w:val="0"/>
        <w:adjustRightInd w:val="0"/>
        <w:spacing w:line="640" w:lineRule="exact"/>
        <w:ind w:left="2740" w:leftChars="305" w:hanging="2100" w:hangingChars="700"/>
        <w:rPr>
          <w:rFonts w:hint="eastAsia" w:ascii="宋体" w:cs="宋体"/>
          <w:sz w:val="30"/>
          <w:szCs w:val="30"/>
          <w:lang w:val="zh-CN"/>
        </w:rPr>
      </w:pPr>
    </w:p>
    <w:p>
      <w:pPr>
        <w:autoSpaceDE w:val="0"/>
        <w:autoSpaceDN w:val="0"/>
        <w:adjustRightInd w:val="0"/>
        <w:spacing w:line="640" w:lineRule="exact"/>
        <w:ind w:left="2740" w:leftChars="305" w:hanging="2100" w:hangingChars="700"/>
        <w:rPr>
          <w:rFonts w:hint="eastAsia" w:ascii="宋体" w:cs="宋体"/>
          <w:sz w:val="30"/>
          <w:szCs w:val="30"/>
          <w:lang w:val="zh-CN"/>
        </w:rPr>
      </w:pPr>
    </w:p>
    <w:p>
      <w:pPr>
        <w:autoSpaceDE w:val="0"/>
        <w:autoSpaceDN w:val="0"/>
        <w:adjustRightInd w:val="0"/>
        <w:spacing w:line="640" w:lineRule="exact"/>
        <w:rPr>
          <w:rFonts w:hint="eastAsia" w:ascii="宋体" w:cs="宋体"/>
          <w:sz w:val="30"/>
          <w:szCs w:val="30"/>
          <w:lang w:val="zh-CN"/>
        </w:rPr>
      </w:pPr>
    </w:p>
    <w:p>
      <w:pPr>
        <w:autoSpaceDE w:val="0"/>
        <w:autoSpaceDN w:val="0"/>
        <w:adjustRightInd w:val="0"/>
        <w:spacing w:line="640" w:lineRule="exact"/>
        <w:ind w:firstLine="600" w:firstLineChars="200"/>
        <w:rPr>
          <w:rFonts w:hint="eastAsia" w:ascii="宋体" w:cs="宋体"/>
          <w:sz w:val="30"/>
          <w:szCs w:val="30"/>
          <w:lang w:val="zh-CN"/>
        </w:rPr>
      </w:pPr>
    </w:p>
    <w:p>
      <w:pPr>
        <w:autoSpaceDE w:val="0"/>
        <w:autoSpaceDN w:val="0"/>
        <w:adjustRightInd w:val="0"/>
        <w:spacing w:line="640" w:lineRule="exact"/>
        <w:ind w:firstLine="600" w:firstLineChars="200"/>
        <w:rPr>
          <w:rFonts w:hint="eastAsia" w:ascii="宋体" w:cs="宋体"/>
          <w:sz w:val="30"/>
          <w:szCs w:val="30"/>
          <w:lang w:val="zh-CN"/>
        </w:rPr>
      </w:pPr>
    </w:p>
    <w:p>
      <w:pPr>
        <w:autoSpaceDE w:val="0"/>
        <w:autoSpaceDN w:val="0"/>
        <w:adjustRightInd w:val="0"/>
        <w:spacing w:line="640" w:lineRule="exact"/>
        <w:ind w:firstLine="600" w:firstLineChars="200"/>
        <w:rPr>
          <w:rFonts w:hint="eastAsia" w:ascii="宋体" w:cs="宋体"/>
          <w:sz w:val="30"/>
          <w:szCs w:val="30"/>
          <w:lang w:val="zh-CN"/>
        </w:rPr>
      </w:pPr>
      <w:r>
        <w:rPr>
          <w:rFonts w:hint="eastAsia" w:ascii="宋体" w:cs="宋体"/>
          <w:sz w:val="30"/>
          <w:szCs w:val="30"/>
          <w:lang w:val="zh-CN"/>
        </w:rPr>
        <w:t>估价项目名称：景德镇城区一心桥珠江花园小区二期7栋103室、</w:t>
      </w:r>
    </w:p>
    <w:p>
      <w:pPr>
        <w:autoSpaceDE w:val="0"/>
        <w:autoSpaceDN w:val="0"/>
        <w:adjustRightInd w:val="0"/>
        <w:spacing w:line="640" w:lineRule="exact"/>
        <w:ind w:firstLine="2700" w:firstLineChars="900"/>
        <w:rPr>
          <w:rFonts w:hint="eastAsia" w:ascii="宋体" w:cs="宋体"/>
          <w:sz w:val="30"/>
          <w:szCs w:val="30"/>
          <w:lang w:val="zh-CN"/>
        </w:rPr>
      </w:pPr>
      <w:r>
        <w:rPr>
          <w:rFonts w:hint="eastAsia" w:ascii="宋体" w:cs="宋体"/>
          <w:sz w:val="30"/>
          <w:szCs w:val="30"/>
          <w:lang w:val="zh-CN"/>
        </w:rPr>
        <w:t>10栋301室、12栋101室和201室共计四套住宅用</w:t>
      </w:r>
    </w:p>
    <w:p>
      <w:pPr>
        <w:autoSpaceDE w:val="0"/>
        <w:autoSpaceDN w:val="0"/>
        <w:adjustRightInd w:val="0"/>
        <w:spacing w:line="640" w:lineRule="exact"/>
        <w:ind w:firstLine="2700" w:firstLineChars="900"/>
        <w:rPr>
          <w:rFonts w:ascii="宋体" w:cs="宋体"/>
          <w:sz w:val="30"/>
          <w:szCs w:val="30"/>
          <w:lang w:val="zh-CN"/>
        </w:rPr>
      </w:pPr>
      <w:r>
        <w:rPr>
          <w:rFonts w:hint="eastAsia" w:ascii="宋体" w:cs="宋体"/>
          <w:sz w:val="30"/>
          <w:szCs w:val="30"/>
          <w:lang w:val="zh-CN"/>
        </w:rPr>
        <w:t>途房地产市场价值评估</w:t>
      </w:r>
    </w:p>
    <w:p>
      <w:pPr>
        <w:autoSpaceDE w:val="0"/>
        <w:autoSpaceDN w:val="0"/>
        <w:adjustRightInd w:val="0"/>
        <w:spacing w:line="640" w:lineRule="exact"/>
        <w:ind w:firstLine="640"/>
        <w:rPr>
          <w:rFonts w:hint="eastAsia" w:ascii="宋体" w:hAnsi="宋体" w:eastAsia="宋体" w:cs="宋体"/>
          <w:sz w:val="30"/>
          <w:szCs w:val="30"/>
        </w:rPr>
      </w:pPr>
      <w:r>
        <w:rPr>
          <w:rFonts w:hint="eastAsia" w:ascii="宋体" w:cs="宋体"/>
          <w:sz w:val="30"/>
          <w:szCs w:val="30"/>
          <w:lang w:val="zh-CN"/>
        </w:rPr>
        <w:t>估价委托人</w:t>
      </w:r>
      <w:r>
        <w:rPr>
          <w:rFonts w:hint="eastAsia" w:ascii="宋体" w:cs="宋体"/>
          <w:sz w:val="30"/>
          <w:szCs w:val="30"/>
        </w:rPr>
        <w:t>：</w:t>
      </w:r>
      <w:r>
        <w:rPr>
          <w:rFonts w:hint="eastAsia" w:ascii="宋体" w:hAnsi="宋体" w:eastAsia="宋体" w:cs="宋体"/>
          <w:sz w:val="30"/>
          <w:szCs w:val="30"/>
          <w:lang w:val="zh-CN"/>
        </w:rPr>
        <w:t>景德镇市珠山区人民法院</w:t>
      </w:r>
    </w:p>
    <w:p>
      <w:pPr>
        <w:autoSpaceDE w:val="0"/>
        <w:autoSpaceDN w:val="0"/>
        <w:adjustRightInd w:val="0"/>
        <w:spacing w:line="640" w:lineRule="exact"/>
        <w:ind w:firstLine="640"/>
        <w:rPr>
          <w:rFonts w:hint="eastAsia" w:ascii="宋体" w:hAnsi="宋体" w:eastAsia="宋体" w:cs="宋体"/>
          <w:sz w:val="30"/>
          <w:szCs w:val="30"/>
          <w:lang w:eastAsia="zh-CN"/>
        </w:rPr>
      </w:pPr>
      <w:r>
        <w:rPr>
          <w:rFonts w:hint="eastAsia" w:ascii="宋体" w:hAnsi="宋体" w:eastAsia="宋体" w:cs="宋体"/>
          <w:sz w:val="30"/>
          <w:szCs w:val="30"/>
          <w:lang w:val="zh-CN" w:eastAsia="zh-CN"/>
        </w:rPr>
        <w:t>申请执行人</w:t>
      </w:r>
      <w:r>
        <w:rPr>
          <w:rFonts w:hint="eastAsia" w:ascii="宋体" w:hAnsi="宋体" w:eastAsia="宋体" w:cs="宋体"/>
          <w:sz w:val="30"/>
          <w:szCs w:val="30"/>
          <w:lang w:val="zh-CN"/>
        </w:rPr>
        <w:t>：</w:t>
      </w:r>
      <w:r>
        <w:rPr>
          <w:rFonts w:hint="eastAsia" w:ascii="宋体" w:hAnsi="宋体" w:eastAsia="宋体" w:cs="宋体"/>
          <w:sz w:val="30"/>
          <w:szCs w:val="30"/>
          <w:lang w:eastAsia="zh-CN"/>
        </w:rPr>
        <w:t>江西银行股份有限公司景德镇分行</w:t>
      </w:r>
    </w:p>
    <w:p>
      <w:pPr>
        <w:autoSpaceDE w:val="0"/>
        <w:autoSpaceDN w:val="0"/>
        <w:adjustRightInd w:val="0"/>
        <w:spacing w:line="640" w:lineRule="exact"/>
        <w:ind w:firstLine="640"/>
        <w:rPr>
          <w:rFonts w:ascii="宋体" w:cs="宋体"/>
          <w:sz w:val="30"/>
          <w:szCs w:val="30"/>
          <w:lang w:val="zh-CN"/>
        </w:rPr>
      </w:pPr>
      <w:r>
        <w:rPr>
          <w:rFonts w:hint="eastAsia" w:ascii="宋体" w:cs="宋体"/>
          <w:sz w:val="30"/>
          <w:szCs w:val="30"/>
          <w:lang w:val="zh-CN"/>
        </w:rPr>
        <w:t>估价报告出具日期：</w:t>
      </w:r>
      <w:r>
        <w:rPr>
          <w:rFonts w:hint="eastAsia" w:ascii="宋体" w:cs="宋体"/>
          <w:sz w:val="30"/>
          <w:szCs w:val="30"/>
          <w:lang w:val="zh-CN" w:eastAsia="zh-CN"/>
        </w:rPr>
        <w:t>二〇一九年三月十八日</w:t>
      </w:r>
    </w:p>
    <w:p>
      <w:pPr>
        <w:autoSpaceDE w:val="0"/>
        <w:autoSpaceDN w:val="0"/>
        <w:adjustRightInd w:val="0"/>
        <w:spacing w:line="360" w:lineRule="auto"/>
        <w:rPr>
          <w:rFonts w:hint="eastAsia" w:ascii="宋体" w:cs="宋体"/>
          <w:sz w:val="32"/>
          <w:szCs w:val="32"/>
          <w:lang w:val="zh-CN"/>
        </w:rPr>
      </w:pPr>
    </w:p>
    <w:p>
      <w:pPr>
        <w:autoSpaceDE w:val="0"/>
        <w:autoSpaceDN w:val="0"/>
        <w:adjustRightInd w:val="0"/>
        <w:spacing w:line="360" w:lineRule="auto"/>
        <w:rPr>
          <w:rFonts w:hint="eastAsia" w:ascii="宋体" w:cs="宋体"/>
          <w:sz w:val="32"/>
          <w:szCs w:val="32"/>
          <w:lang w:val="zh-CN"/>
        </w:rPr>
      </w:pPr>
    </w:p>
    <w:p>
      <w:pPr>
        <w:autoSpaceDE w:val="0"/>
        <w:autoSpaceDN w:val="0"/>
        <w:adjustRightInd w:val="0"/>
        <w:spacing w:line="360" w:lineRule="auto"/>
        <w:rPr>
          <w:rFonts w:hint="eastAsia" w:ascii="宋体" w:cs="宋体"/>
          <w:sz w:val="32"/>
          <w:szCs w:val="32"/>
          <w:lang w:val="zh-CN"/>
        </w:rPr>
      </w:pPr>
    </w:p>
    <w:p>
      <w:pPr>
        <w:autoSpaceDE w:val="0"/>
        <w:autoSpaceDN w:val="0"/>
        <w:adjustRightInd w:val="0"/>
        <w:spacing w:line="360" w:lineRule="auto"/>
        <w:rPr>
          <w:rFonts w:hint="eastAsia" w:ascii="宋体" w:cs="宋体"/>
          <w:sz w:val="32"/>
          <w:szCs w:val="32"/>
          <w:lang w:val="zh-CN"/>
        </w:rPr>
      </w:pPr>
    </w:p>
    <w:p>
      <w:pPr>
        <w:autoSpaceDE w:val="0"/>
        <w:autoSpaceDN w:val="0"/>
        <w:adjustRightInd w:val="0"/>
        <w:spacing w:before="120" w:beforeLines="50" w:after="120" w:afterLines="50" w:line="500" w:lineRule="exact"/>
        <w:jc w:val="both"/>
        <w:rPr>
          <w:rFonts w:hint="eastAsia" w:ascii="宋体" w:cs="宋体"/>
          <w:b/>
          <w:bCs/>
          <w:spacing w:val="20"/>
          <w:sz w:val="36"/>
          <w:szCs w:val="36"/>
          <w:lang w:val="zh-CN"/>
        </w:rPr>
        <w:sectPr>
          <w:headerReference r:id="rId4" w:type="first"/>
          <w:footerReference r:id="rId6" w:type="first"/>
          <w:headerReference r:id="rId3" w:type="default"/>
          <w:footerReference r:id="rId5" w:type="default"/>
          <w:pgSz w:w="12240" w:h="15840"/>
          <w:pgMar w:top="1247" w:right="1701" w:bottom="1247" w:left="1758" w:header="340" w:footer="794" w:gutter="0"/>
          <w:cols w:space="720" w:num="1"/>
          <w:titlePg/>
          <w:docGrid w:linePitch="286" w:charSpace="0"/>
        </w:sectPr>
      </w:pPr>
    </w:p>
    <w:p>
      <w:pPr>
        <w:autoSpaceDE w:val="0"/>
        <w:autoSpaceDN w:val="0"/>
        <w:adjustRightInd w:val="0"/>
        <w:spacing w:before="120" w:beforeLines="50" w:after="120" w:afterLines="50" w:line="500" w:lineRule="exact"/>
        <w:jc w:val="center"/>
        <w:rPr>
          <w:rFonts w:ascii="宋体" w:cs="宋体"/>
          <w:b/>
          <w:bCs/>
          <w:spacing w:val="20"/>
          <w:sz w:val="36"/>
          <w:szCs w:val="36"/>
          <w:lang w:val="zh-CN"/>
        </w:rPr>
      </w:pPr>
      <w:r>
        <w:rPr>
          <w:rFonts w:hint="eastAsia" w:ascii="宋体" w:cs="宋体"/>
          <w:b/>
          <w:bCs/>
          <w:spacing w:val="20"/>
          <w:sz w:val="36"/>
          <w:szCs w:val="36"/>
          <w:lang w:val="zh-CN"/>
        </w:rPr>
        <w:t>致估价委托人函</w:t>
      </w:r>
    </w:p>
    <w:p>
      <w:pPr>
        <w:autoSpaceDE w:val="0"/>
        <w:autoSpaceDN w:val="0"/>
        <w:adjustRightInd w:val="0"/>
        <w:spacing w:line="420" w:lineRule="exact"/>
        <w:rPr>
          <w:rFonts w:hint="eastAsia" w:ascii="仿宋_GB2312" w:eastAsia="仿宋_GB2312" w:cs="宋体"/>
          <w:kern w:val="28"/>
          <w:sz w:val="28"/>
          <w:szCs w:val="28"/>
        </w:rPr>
      </w:pPr>
      <w:r>
        <w:rPr>
          <w:rFonts w:hint="eastAsia" w:ascii="仿宋_GB2312" w:eastAsia="仿宋_GB2312" w:cs="宋体"/>
          <w:kern w:val="28"/>
          <w:sz w:val="28"/>
          <w:szCs w:val="28"/>
          <w:lang w:val="zh-CN"/>
        </w:rPr>
        <w:t>景德镇市珠山区人民法院</w:t>
      </w:r>
      <w:r>
        <w:rPr>
          <w:rFonts w:hint="eastAsia" w:ascii="仿宋_GB2312" w:eastAsia="仿宋_GB2312" w:cs="宋体"/>
          <w:kern w:val="28"/>
          <w:sz w:val="28"/>
          <w:szCs w:val="28"/>
        </w:rPr>
        <w:t>：</w:t>
      </w:r>
    </w:p>
    <w:p>
      <w:pPr>
        <w:autoSpaceDE w:val="0"/>
        <w:autoSpaceDN w:val="0"/>
        <w:adjustRightInd w:val="0"/>
        <w:spacing w:line="420" w:lineRule="exact"/>
        <w:ind w:firstLine="561"/>
        <w:rPr>
          <w:rFonts w:hint="eastAsia" w:ascii="仿宋_GB2312" w:hAnsi="宋体" w:eastAsia="仿宋_GB2312"/>
          <w:sz w:val="28"/>
          <w:szCs w:val="28"/>
          <w:lang w:eastAsia="zh-CN"/>
        </w:rPr>
      </w:pPr>
      <w:r>
        <w:rPr>
          <w:rFonts w:hint="eastAsia" w:ascii="仿宋_GB2312" w:eastAsia="仿宋_GB2312" w:cs="宋体"/>
          <w:sz w:val="28"/>
          <w:szCs w:val="28"/>
          <w:lang w:val="zh-CN"/>
        </w:rPr>
        <w:t>承</w:t>
      </w:r>
      <w:r>
        <w:rPr>
          <w:rFonts w:hint="eastAsia" w:ascii="仿宋_GB2312" w:hAnsi="宋体" w:eastAsia="仿宋_GB2312"/>
          <w:sz w:val="28"/>
          <w:szCs w:val="28"/>
        </w:rPr>
        <w:t>蒙委托，我们对位于景德镇城区</w:t>
      </w:r>
      <w:r>
        <w:rPr>
          <w:rFonts w:hint="eastAsia" w:ascii="仿宋_GB2312" w:hAnsi="宋体" w:eastAsia="仿宋_GB2312"/>
          <w:sz w:val="28"/>
          <w:szCs w:val="28"/>
          <w:lang w:eastAsia="zh-CN"/>
        </w:rPr>
        <w:t>一心桥珠江花园小区二期7栋103室、10栋301室和12栋101室、201室合计四套住宅用途房地产</w:t>
      </w:r>
      <w:r>
        <w:rPr>
          <w:rFonts w:hint="eastAsia" w:ascii="仿宋_GB2312" w:hAnsi="宋体" w:eastAsia="仿宋_GB2312"/>
          <w:sz w:val="28"/>
          <w:szCs w:val="28"/>
        </w:rPr>
        <w:t>的市场价值进行了评估</w:t>
      </w:r>
      <w:r>
        <w:rPr>
          <w:rFonts w:hint="eastAsia" w:ascii="仿宋_GB2312" w:hAnsi="宋体" w:eastAsia="仿宋_GB2312"/>
          <w:sz w:val="28"/>
          <w:szCs w:val="28"/>
          <w:lang w:eastAsia="zh-CN"/>
        </w:rPr>
        <w:t>。</w:t>
      </w:r>
    </w:p>
    <w:p>
      <w:pPr>
        <w:autoSpaceDE w:val="0"/>
        <w:autoSpaceDN w:val="0"/>
        <w:adjustRightInd w:val="0"/>
        <w:spacing w:line="420" w:lineRule="exact"/>
        <w:ind w:firstLine="561"/>
        <w:rPr>
          <w:rFonts w:hint="eastAsia" w:ascii="仿宋_GB2312" w:hAnsi="宋体" w:eastAsia="仿宋_GB2312"/>
          <w:sz w:val="28"/>
          <w:szCs w:val="28"/>
        </w:rPr>
      </w:pPr>
      <w:r>
        <w:rPr>
          <w:rFonts w:hint="eastAsia" w:ascii="仿宋_GB2312" w:hAnsi="宋体" w:eastAsia="仿宋_GB2312"/>
          <w:sz w:val="28"/>
          <w:szCs w:val="28"/>
        </w:rPr>
        <w:t>估价目的</w:t>
      </w:r>
      <w:r>
        <w:rPr>
          <w:rFonts w:hint="eastAsia" w:ascii="仿宋_GB2312" w:hAnsi="宋体" w:eastAsia="仿宋_GB2312"/>
          <w:sz w:val="28"/>
          <w:szCs w:val="28"/>
          <w:lang w:eastAsia="zh-CN"/>
        </w:rPr>
        <w:t>：兹有原告江西银行股份有限公司景德镇分行与被告施小杨、贺慧香借款合同纠纷一案，</w:t>
      </w:r>
      <w:r>
        <w:rPr>
          <w:rFonts w:hint="eastAsia" w:ascii="仿宋_GB2312" w:hAnsi="宋体" w:eastAsia="仿宋_GB2312"/>
          <w:sz w:val="28"/>
          <w:szCs w:val="28"/>
        </w:rPr>
        <w:t>为确定房地产司法拍卖底价提供参考依据而评估房地产市场价值。</w:t>
      </w:r>
    </w:p>
    <w:p>
      <w:pPr>
        <w:autoSpaceDE w:val="0"/>
        <w:autoSpaceDN w:val="0"/>
        <w:adjustRightInd w:val="0"/>
        <w:spacing w:line="420" w:lineRule="exact"/>
        <w:ind w:firstLine="561"/>
        <w:rPr>
          <w:rFonts w:hint="eastAsia" w:ascii="仿宋_GB2312" w:hAnsi="宋体" w:eastAsia="仿宋_GB2312"/>
          <w:b/>
          <w:color w:val="000000"/>
          <w:sz w:val="28"/>
          <w:szCs w:val="28"/>
          <w:lang w:eastAsia="zh-CN"/>
        </w:rPr>
      </w:pPr>
      <w:r>
        <w:rPr>
          <w:rFonts w:hint="eastAsia" w:ascii="仿宋_GB2312" w:hAnsi="宋体" w:eastAsia="仿宋_GB2312"/>
          <w:sz w:val="28"/>
          <w:szCs w:val="28"/>
          <w:lang w:eastAsia="zh-CN"/>
        </w:rPr>
        <w:t>价值时点：</w:t>
      </w:r>
      <w:r>
        <w:rPr>
          <w:rFonts w:hint="eastAsia" w:ascii="仿宋_GB2312" w:hAnsi="宋体" w:eastAsia="仿宋_GB2312"/>
          <w:b/>
          <w:color w:val="000000"/>
          <w:sz w:val="28"/>
          <w:szCs w:val="28"/>
          <w:lang w:eastAsia="zh-CN"/>
        </w:rPr>
        <w:t>201</w:t>
      </w:r>
      <w:r>
        <w:rPr>
          <w:rFonts w:hint="eastAsia" w:ascii="仿宋_GB2312" w:hAnsi="宋体" w:eastAsia="仿宋_GB2312"/>
          <w:b/>
          <w:color w:val="000000"/>
          <w:sz w:val="28"/>
          <w:szCs w:val="28"/>
          <w:lang w:val="en-US" w:eastAsia="zh-CN"/>
        </w:rPr>
        <w:t>9</w:t>
      </w:r>
      <w:r>
        <w:rPr>
          <w:rFonts w:hint="eastAsia" w:ascii="仿宋_GB2312" w:hAnsi="宋体" w:eastAsia="仿宋_GB2312"/>
          <w:b/>
          <w:color w:val="000000"/>
          <w:sz w:val="28"/>
          <w:szCs w:val="28"/>
          <w:lang w:eastAsia="zh-CN"/>
        </w:rPr>
        <w:t>年</w:t>
      </w:r>
      <w:r>
        <w:rPr>
          <w:rFonts w:hint="eastAsia" w:ascii="仿宋_GB2312" w:hAnsi="宋体" w:eastAsia="仿宋_GB2312"/>
          <w:b/>
          <w:color w:val="000000"/>
          <w:sz w:val="28"/>
          <w:szCs w:val="28"/>
          <w:lang w:val="en-US" w:eastAsia="zh-CN"/>
        </w:rPr>
        <w:t>03</w:t>
      </w:r>
      <w:r>
        <w:rPr>
          <w:rFonts w:hint="eastAsia" w:ascii="仿宋_GB2312" w:hAnsi="宋体" w:eastAsia="仿宋_GB2312"/>
          <w:b/>
          <w:color w:val="000000"/>
          <w:sz w:val="28"/>
          <w:szCs w:val="28"/>
          <w:lang w:eastAsia="zh-CN"/>
        </w:rPr>
        <w:t>月</w:t>
      </w:r>
      <w:r>
        <w:rPr>
          <w:rFonts w:hint="eastAsia" w:ascii="仿宋_GB2312" w:hAnsi="宋体" w:eastAsia="仿宋_GB2312"/>
          <w:b/>
          <w:color w:val="000000"/>
          <w:sz w:val="28"/>
          <w:szCs w:val="28"/>
          <w:lang w:val="en-US" w:eastAsia="zh-CN"/>
        </w:rPr>
        <w:t>12</w:t>
      </w:r>
      <w:r>
        <w:rPr>
          <w:rFonts w:hint="eastAsia" w:ascii="仿宋_GB2312" w:hAnsi="宋体" w:eastAsia="仿宋_GB2312"/>
          <w:b/>
          <w:color w:val="000000"/>
          <w:sz w:val="28"/>
          <w:szCs w:val="28"/>
          <w:lang w:eastAsia="zh-CN"/>
        </w:rPr>
        <w:t>日。</w:t>
      </w:r>
    </w:p>
    <w:p>
      <w:pPr>
        <w:autoSpaceDE w:val="0"/>
        <w:autoSpaceDN w:val="0"/>
        <w:adjustRightInd w:val="0"/>
        <w:spacing w:line="440" w:lineRule="exact"/>
        <w:ind w:firstLine="561"/>
        <w:rPr>
          <w:rFonts w:hint="eastAsia" w:ascii="仿宋" w:hAnsi="仿宋" w:eastAsia="仿宋" w:cs="仿宋"/>
          <w:b/>
          <w:bCs/>
          <w:color w:val="000000"/>
          <w:sz w:val="28"/>
          <w:szCs w:val="28"/>
          <w:lang w:eastAsia="zh-CN"/>
        </w:rPr>
      </w:pPr>
      <w:r>
        <w:rPr>
          <w:rFonts w:hint="eastAsia" w:ascii="仿宋" w:hAnsi="仿宋" w:eastAsia="仿宋" w:cs="仿宋"/>
          <w:sz w:val="28"/>
          <w:szCs w:val="28"/>
        </w:rPr>
        <w:t>经过市场调查和实地查勘，结合平时估价实践中积累的经验，我公司评估专业人员遵照《中华人民共和国资产评估法》</w:t>
      </w:r>
      <w:r>
        <w:rPr>
          <w:rFonts w:hint="eastAsia" w:ascii="仿宋" w:hAnsi="仿宋" w:eastAsia="仿宋" w:cs="仿宋"/>
          <w:bCs/>
          <w:sz w:val="28"/>
          <w:szCs w:val="28"/>
        </w:rPr>
        <w:t>《中华人民共和国房地产管理法》、国家标准</w:t>
      </w:r>
      <w:r>
        <w:rPr>
          <w:rFonts w:hint="eastAsia" w:ascii="仿宋" w:hAnsi="仿宋" w:eastAsia="仿宋" w:cs="仿宋"/>
          <w:sz w:val="28"/>
          <w:szCs w:val="28"/>
        </w:rPr>
        <w:t>《房地产估价规范》（GB/T 50291-2015）、《房地产估价基本术语标准》（GB/T 50899-2013）</w:t>
      </w:r>
      <w:r>
        <w:rPr>
          <w:rFonts w:hint="eastAsia" w:ascii="仿宋" w:hAnsi="仿宋" w:eastAsia="仿宋" w:cs="仿宋"/>
          <w:bCs/>
          <w:sz w:val="28"/>
          <w:szCs w:val="28"/>
        </w:rPr>
        <w:t>等法律法规和技术标准</w:t>
      </w:r>
      <w:r>
        <w:rPr>
          <w:rFonts w:hint="eastAsia" w:ascii="仿宋" w:hAnsi="仿宋" w:eastAsia="仿宋" w:cs="仿宋"/>
          <w:sz w:val="28"/>
          <w:szCs w:val="28"/>
        </w:rPr>
        <w:t>，遵循估价原则，按照估价程序，根据估价目的，选用</w:t>
      </w:r>
      <w:r>
        <w:rPr>
          <w:rFonts w:hint="eastAsia" w:ascii="仿宋" w:hAnsi="仿宋" w:eastAsia="仿宋" w:cs="仿宋"/>
          <w:sz w:val="28"/>
          <w:szCs w:val="28"/>
          <w:lang w:eastAsia="zh-CN"/>
        </w:rPr>
        <w:t>比较</w:t>
      </w:r>
      <w:r>
        <w:rPr>
          <w:rFonts w:hint="eastAsia" w:ascii="仿宋" w:hAnsi="仿宋" w:eastAsia="仿宋" w:cs="仿宋"/>
          <w:sz w:val="28"/>
          <w:szCs w:val="28"/>
        </w:rPr>
        <w:t>法，并在综合分析影响估价对象房地产价格因素的基础上，测算出估价对象在价值时点</w:t>
      </w:r>
      <w:r>
        <w:rPr>
          <w:rFonts w:hint="eastAsia" w:ascii="仿宋" w:hAnsi="仿宋" w:eastAsia="仿宋" w:cs="仿宋"/>
          <w:color w:val="000000"/>
          <w:sz w:val="28"/>
          <w:szCs w:val="28"/>
        </w:rPr>
        <w:t>的市场价值</w:t>
      </w:r>
      <w:r>
        <w:rPr>
          <w:rFonts w:hint="eastAsia" w:ascii="仿宋" w:hAnsi="仿宋" w:eastAsia="仿宋" w:cs="仿宋"/>
          <w:color w:val="000000"/>
          <w:sz w:val="28"/>
          <w:szCs w:val="28"/>
          <w:lang w:eastAsia="zh-CN"/>
        </w:rPr>
        <w:t>：评估总价：</w:t>
      </w:r>
      <w:r>
        <w:rPr>
          <w:rFonts w:hint="eastAsia" w:ascii="仿宋" w:hAnsi="仿宋" w:eastAsia="仿宋" w:cs="仿宋"/>
          <w:b/>
          <w:color w:val="000000"/>
          <w:sz w:val="28"/>
          <w:szCs w:val="28"/>
        </w:rPr>
        <w:t>￥</w:t>
      </w:r>
      <w:r>
        <w:rPr>
          <w:rFonts w:hint="eastAsia" w:ascii="仿宋" w:hAnsi="仿宋" w:eastAsia="仿宋" w:cs="仿宋"/>
          <w:b/>
          <w:color w:val="000000"/>
          <w:sz w:val="28"/>
          <w:szCs w:val="28"/>
          <w:lang w:val="en-US" w:eastAsia="zh-CN"/>
        </w:rPr>
        <w:t>2510050</w:t>
      </w:r>
      <w:r>
        <w:rPr>
          <w:rFonts w:hint="eastAsia" w:ascii="仿宋" w:hAnsi="仿宋" w:eastAsia="仿宋" w:cs="仿宋"/>
          <w:b/>
          <w:color w:val="000000"/>
          <w:sz w:val="28"/>
          <w:szCs w:val="28"/>
          <w:lang w:eastAsia="zh-CN"/>
        </w:rPr>
        <w:t>元，</w:t>
      </w:r>
      <w:r>
        <w:rPr>
          <w:rFonts w:hint="eastAsia" w:ascii="仿宋" w:hAnsi="仿宋" w:eastAsia="仿宋" w:cs="仿宋"/>
          <w:color w:val="000000"/>
          <w:sz w:val="28"/>
          <w:szCs w:val="28"/>
        </w:rPr>
        <w:t>大写人民币</w:t>
      </w:r>
      <w:r>
        <w:rPr>
          <w:rFonts w:hint="eastAsia" w:ascii="仿宋" w:hAnsi="仿宋" w:eastAsia="仿宋" w:cs="仿宋"/>
          <w:b/>
          <w:bCs/>
          <w:color w:val="000000"/>
          <w:sz w:val="28"/>
          <w:szCs w:val="28"/>
        </w:rPr>
        <w:t>：</w:t>
      </w:r>
      <w:r>
        <w:rPr>
          <w:rFonts w:hint="eastAsia" w:ascii="仿宋" w:hAnsi="仿宋" w:eastAsia="仿宋" w:cs="仿宋"/>
          <w:b/>
          <w:bCs/>
          <w:color w:val="000000"/>
          <w:sz w:val="28"/>
          <w:szCs w:val="28"/>
        </w:rPr>
        <w:fldChar w:fldCharType="begin"/>
      </w:r>
      <w:r>
        <w:rPr>
          <w:rFonts w:hint="eastAsia" w:ascii="仿宋" w:hAnsi="仿宋" w:eastAsia="仿宋" w:cs="仿宋"/>
          <w:b/>
          <w:bCs/>
          <w:color w:val="000000"/>
          <w:sz w:val="28"/>
          <w:szCs w:val="28"/>
        </w:rPr>
        <w:instrText xml:space="preserve"> = 1434800 \* CHINESENUM4 \* MERGEFORMAT </w:instrText>
      </w:r>
      <w:r>
        <w:rPr>
          <w:rFonts w:hint="eastAsia" w:ascii="仿宋" w:hAnsi="仿宋" w:eastAsia="仿宋" w:cs="仿宋"/>
          <w:b/>
          <w:bCs/>
          <w:color w:val="000000"/>
          <w:sz w:val="28"/>
          <w:szCs w:val="28"/>
        </w:rPr>
        <w:fldChar w:fldCharType="separate"/>
      </w:r>
      <w:r>
        <w:rPr>
          <w:rFonts w:hint="eastAsia" w:ascii="仿宋" w:hAnsi="仿宋" w:eastAsia="仿宋" w:cs="仿宋"/>
          <w:b/>
          <w:bCs/>
          <w:sz w:val="28"/>
          <w:szCs w:val="28"/>
          <w:lang w:eastAsia="zh-CN"/>
        </w:rPr>
        <w:t>贰佰伍拾壹万零伍拾元整</w:t>
      </w:r>
      <w:r>
        <w:rPr>
          <w:rFonts w:hint="eastAsia" w:ascii="仿宋" w:hAnsi="仿宋" w:eastAsia="仿宋" w:cs="仿宋"/>
          <w:b/>
          <w:bCs/>
          <w:color w:val="000000"/>
          <w:sz w:val="28"/>
          <w:szCs w:val="28"/>
        </w:rPr>
        <w:fldChar w:fldCharType="end"/>
      </w:r>
      <w:r>
        <w:rPr>
          <w:rFonts w:hint="eastAsia" w:ascii="仿宋" w:hAnsi="仿宋" w:eastAsia="仿宋" w:cs="仿宋"/>
          <w:b/>
          <w:bCs/>
          <w:color w:val="000000"/>
          <w:sz w:val="28"/>
          <w:szCs w:val="28"/>
          <w:lang w:eastAsia="zh-CN"/>
        </w:rPr>
        <w:t>。</w:t>
      </w:r>
      <w:r>
        <w:rPr>
          <w:rFonts w:hint="eastAsia" w:ascii="仿宋" w:hAnsi="仿宋" w:eastAsia="仿宋" w:cs="仿宋"/>
          <w:b/>
          <w:bCs/>
          <w:spacing w:val="-20"/>
          <w:sz w:val="28"/>
          <w:szCs w:val="28"/>
          <w:lang w:val="zh-CN"/>
        </w:rPr>
        <w:t>（</w:t>
      </w:r>
      <w:r>
        <w:rPr>
          <w:rFonts w:hint="eastAsia" w:ascii="仿宋" w:hAnsi="仿宋" w:eastAsia="仿宋" w:cs="仿宋"/>
          <w:b/>
          <w:bCs/>
          <w:sz w:val="28"/>
          <w:szCs w:val="28"/>
          <w:lang w:val="zh-CN"/>
        </w:rPr>
        <w:t>详见</w:t>
      </w:r>
      <w:r>
        <w:rPr>
          <w:rFonts w:hint="eastAsia" w:ascii="仿宋_GB2312" w:eastAsia="仿宋_GB2312" w:cs="宋体"/>
          <w:b/>
          <w:bCs/>
          <w:color w:val="000000"/>
          <w:sz w:val="28"/>
          <w:szCs w:val="28"/>
          <w:lang w:val="zh-CN"/>
        </w:rPr>
        <w:t>估价结果明细汇总一览表</w:t>
      </w:r>
      <w:r>
        <w:rPr>
          <w:rFonts w:hint="eastAsia" w:ascii="仿宋" w:hAnsi="仿宋" w:eastAsia="仿宋" w:cs="仿宋"/>
          <w:b/>
          <w:bCs/>
          <w:spacing w:val="-20"/>
          <w:sz w:val="28"/>
          <w:szCs w:val="28"/>
          <w:lang w:val="zh-CN"/>
        </w:rPr>
        <w:t>）</w:t>
      </w:r>
    </w:p>
    <w:p>
      <w:pPr>
        <w:spacing w:line="420" w:lineRule="exact"/>
        <w:ind w:right="34"/>
        <w:rPr>
          <w:rFonts w:hint="eastAsia" w:ascii="仿宋_GB2312" w:hAnsi="宋体" w:eastAsia="仿宋_GB2312"/>
          <w:color w:val="000000"/>
          <w:sz w:val="24"/>
          <w:szCs w:val="24"/>
        </w:rPr>
      </w:pPr>
    </w:p>
    <w:p>
      <w:pPr>
        <w:spacing w:line="420" w:lineRule="exact"/>
        <w:ind w:right="34"/>
        <w:rPr>
          <w:rFonts w:hint="eastAsia" w:ascii="仿宋_GB2312" w:hAnsi="宋体" w:eastAsia="仿宋_GB2312"/>
          <w:color w:val="000000"/>
          <w:sz w:val="24"/>
          <w:szCs w:val="24"/>
        </w:rPr>
      </w:pPr>
    </w:p>
    <w:p>
      <w:pPr>
        <w:spacing w:line="420" w:lineRule="exact"/>
        <w:ind w:right="34"/>
        <w:rPr>
          <w:rFonts w:hint="eastAsia" w:ascii="仿宋_GB2312" w:hAnsi="宋体" w:eastAsia="仿宋_GB2312"/>
          <w:color w:val="000000"/>
          <w:sz w:val="24"/>
          <w:szCs w:val="24"/>
        </w:rPr>
      </w:pPr>
    </w:p>
    <w:p>
      <w:pPr>
        <w:spacing w:line="420" w:lineRule="exact"/>
        <w:ind w:right="34"/>
        <w:rPr>
          <w:rFonts w:hint="eastAsia" w:ascii="仿宋_GB2312" w:hAnsi="宋体" w:eastAsia="仿宋_GB2312"/>
          <w:color w:val="000000"/>
          <w:sz w:val="24"/>
          <w:szCs w:val="24"/>
        </w:rPr>
      </w:pPr>
    </w:p>
    <w:p>
      <w:pPr>
        <w:spacing w:line="420" w:lineRule="exact"/>
        <w:ind w:right="34"/>
        <w:rPr>
          <w:rFonts w:hint="eastAsia" w:ascii="仿宋_GB2312" w:hAnsi="宋体" w:eastAsia="仿宋_GB2312"/>
          <w:color w:val="000000"/>
          <w:sz w:val="24"/>
          <w:szCs w:val="24"/>
        </w:rPr>
      </w:pPr>
      <w:r>
        <w:rPr>
          <w:rFonts w:hint="eastAsia" w:ascii="仿宋_GB2312" w:hAnsi="宋体" w:eastAsia="仿宋_GB2312"/>
          <w:color w:val="000000"/>
          <w:sz w:val="24"/>
          <w:szCs w:val="24"/>
        </w:rPr>
        <w:t>备注：1、本估价报告自201</w:t>
      </w:r>
      <w:r>
        <w:rPr>
          <w:rFonts w:hint="eastAsia" w:ascii="仿宋_GB2312" w:hAnsi="宋体" w:eastAsia="仿宋_GB2312"/>
          <w:color w:val="000000"/>
          <w:sz w:val="24"/>
          <w:szCs w:val="24"/>
          <w:lang w:val="en-US" w:eastAsia="zh-CN"/>
        </w:rPr>
        <w:t>9</w:t>
      </w:r>
      <w:r>
        <w:rPr>
          <w:rFonts w:hint="eastAsia" w:ascii="仿宋_GB2312" w:hAnsi="宋体" w:eastAsia="仿宋_GB2312"/>
          <w:color w:val="000000"/>
          <w:sz w:val="24"/>
          <w:szCs w:val="24"/>
        </w:rPr>
        <w:t>年</w:t>
      </w:r>
      <w:r>
        <w:rPr>
          <w:rFonts w:hint="eastAsia" w:ascii="仿宋_GB2312" w:hAnsi="宋体" w:eastAsia="仿宋_GB2312"/>
          <w:color w:val="000000"/>
          <w:sz w:val="24"/>
          <w:szCs w:val="24"/>
          <w:lang w:val="en-US" w:eastAsia="zh-CN"/>
        </w:rPr>
        <w:t>03</w:t>
      </w:r>
      <w:r>
        <w:rPr>
          <w:rFonts w:hint="eastAsia" w:ascii="仿宋_GB2312" w:hAnsi="宋体" w:eastAsia="仿宋_GB2312"/>
          <w:color w:val="000000"/>
          <w:sz w:val="24"/>
          <w:szCs w:val="24"/>
        </w:rPr>
        <w:t>月</w:t>
      </w:r>
      <w:r>
        <w:rPr>
          <w:rFonts w:hint="eastAsia" w:ascii="仿宋_GB2312" w:hAnsi="宋体" w:eastAsia="仿宋_GB2312"/>
          <w:color w:val="000000"/>
          <w:sz w:val="24"/>
          <w:szCs w:val="24"/>
          <w:lang w:val="en-US" w:eastAsia="zh-CN"/>
        </w:rPr>
        <w:t>18</w:t>
      </w:r>
      <w:r>
        <w:rPr>
          <w:rFonts w:hint="eastAsia" w:ascii="仿宋_GB2312" w:hAnsi="宋体" w:eastAsia="仿宋_GB2312"/>
          <w:color w:val="000000"/>
          <w:sz w:val="24"/>
          <w:szCs w:val="24"/>
        </w:rPr>
        <w:t>日起壹年内有效。</w:t>
      </w:r>
    </w:p>
    <w:p>
      <w:pPr>
        <w:spacing w:line="420" w:lineRule="exact"/>
        <w:ind w:right="34" w:firstLine="720" w:firstLineChars="300"/>
        <w:rPr>
          <w:rFonts w:hint="eastAsia" w:ascii="仿宋_GB2312" w:hAnsi="宋体" w:eastAsia="仿宋_GB2312"/>
          <w:sz w:val="24"/>
          <w:szCs w:val="24"/>
        </w:rPr>
      </w:pPr>
      <w:r>
        <w:rPr>
          <w:rFonts w:hint="eastAsia" w:ascii="仿宋_GB2312" w:hAnsi="宋体" w:eastAsia="仿宋_GB2312"/>
          <w:sz w:val="24"/>
          <w:szCs w:val="24"/>
        </w:rPr>
        <w:t>2、本估价报告仅用于景德镇市</w:t>
      </w:r>
      <w:r>
        <w:rPr>
          <w:rFonts w:hint="eastAsia" w:ascii="仿宋_GB2312" w:hAnsi="宋体" w:eastAsia="仿宋_GB2312"/>
          <w:sz w:val="24"/>
          <w:szCs w:val="24"/>
          <w:lang w:eastAsia="zh-CN"/>
        </w:rPr>
        <w:t>珠山</w:t>
      </w:r>
      <w:r>
        <w:rPr>
          <w:rFonts w:hint="eastAsia" w:ascii="仿宋_GB2312" w:hAnsi="宋体" w:eastAsia="仿宋_GB2312"/>
          <w:sz w:val="24"/>
          <w:szCs w:val="24"/>
        </w:rPr>
        <w:t>区人民法院确定房地产司法拍卖底价提供参考依据，其他单位使用无效。</w:t>
      </w:r>
    </w:p>
    <w:p>
      <w:pPr>
        <w:spacing w:line="420" w:lineRule="exact"/>
        <w:ind w:right="34" w:firstLine="720" w:firstLineChars="300"/>
        <w:rPr>
          <w:rFonts w:hint="eastAsia" w:ascii="仿宋_GB2312" w:hAnsi="宋体" w:eastAsia="仿宋_GB2312"/>
          <w:color w:val="000000"/>
          <w:spacing w:val="14"/>
          <w:sz w:val="28"/>
          <w:szCs w:val="28"/>
        </w:rPr>
      </w:pPr>
      <w:r>
        <w:rPr>
          <w:rFonts w:hint="eastAsia" w:ascii="仿宋_GB2312" w:hAnsi="宋体" w:eastAsia="仿宋_GB2312"/>
          <w:sz w:val="24"/>
          <w:szCs w:val="24"/>
        </w:rPr>
        <w:t>3、</w:t>
      </w:r>
      <w:r>
        <w:rPr>
          <w:rFonts w:ascii="仿宋_GB2312" w:hAnsi="仿宋" w:eastAsia="仿宋_GB2312"/>
          <w:snapToGrid w:val="0"/>
          <w:kern w:val="0"/>
          <w:sz w:val="24"/>
          <w:szCs w:val="24"/>
        </w:rPr>
        <w:t>本估价</w:t>
      </w:r>
      <w:r>
        <w:rPr>
          <w:rFonts w:hint="eastAsia" w:eastAsia="仿宋_GB2312"/>
          <w:snapToGrid w:val="0"/>
          <w:kern w:val="0"/>
          <w:sz w:val="24"/>
          <w:szCs w:val="24"/>
          <w:highlight w:val="none"/>
          <w:lang w:val="en-US" w:eastAsia="zh-CN"/>
        </w:rPr>
        <w:t>评估结果单价和总价取整至元位。</w:t>
      </w:r>
    </w:p>
    <w:p>
      <w:pPr>
        <w:autoSpaceDE w:val="0"/>
        <w:autoSpaceDN w:val="0"/>
        <w:adjustRightInd w:val="0"/>
        <w:spacing w:line="360" w:lineRule="auto"/>
        <w:ind w:firstLine="640"/>
        <w:rPr>
          <w:rFonts w:hint="eastAsia" w:ascii="仿宋" w:hAnsi="仿宋" w:eastAsia="仿宋" w:cs="仿宋"/>
          <w:b w:val="0"/>
          <w:bCs w:val="0"/>
          <w:color w:val="000000"/>
          <w:spacing w:val="14"/>
          <w:sz w:val="30"/>
          <w:szCs w:val="30"/>
          <w:lang w:val="en-US" w:eastAsia="zh-CN"/>
        </w:rPr>
      </w:pPr>
      <w:r>
        <w:rPr>
          <w:rFonts w:hint="eastAsia" w:ascii="仿宋" w:hAnsi="仿宋" w:eastAsia="仿宋" w:cs="仿宋"/>
          <w:b w:val="0"/>
          <w:bCs w:val="0"/>
          <w:color w:val="000000"/>
          <w:spacing w:val="14"/>
          <w:sz w:val="30"/>
          <w:szCs w:val="30"/>
        </w:rPr>
        <w:t xml:space="preserve">           </w:t>
      </w:r>
      <w:r>
        <w:rPr>
          <w:rFonts w:hint="eastAsia" w:ascii="仿宋" w:hAnsi="仿宋" w:eastAsia="仿宋" w:cs="仿宋"/>
          <w:b w:val="0"/>
          <w:bCs w:val="0"/>
          <w:color w:val="000000"/>
          <w:spacing w:val="14"/>
          <w:sz w:val="30"/>
          <w:szCs w:val="30"/>
          <w:lang w:val="en-US" w:eastAsia="zh-CN"/>
        </w:rPr>
        <w:t xml:space="preserve">      </w:t>
      </w:r>
    </w:p>
    <w:p>
      <w:pPr>
        <w:autoSpaceDE w:val="0"/>
        <w:autoSpaceDN w:val="0"/>
        <w:adjustRightInd w:val="0"/>
        <w:spacing w:line="360" w:lineRule="auto"/>
        <w:ind w:firstLine="640"/>
        <w:rPr>
          <w:rFonts w:hint="eastAsia" w:ascii="仿宋" w:hAnsi="仿宋" w:eastAsia="仿宋" w:cs="仿宋"/>
          <w:b w:val="0"/>
          <w:bCs w:val="0"/>
          <w:color w:val="000000"/>
          <w:spacing w:val="14"/>
          <w:sz w:val="30"/>
          <w:szCs w:val="30"/>
          <w:lang w:val="zh-CN" w:eastAsia="zh-CN"/>
        </w:rPr>
      </w:pPr>
    </w:p>
    <w:p>
      <w:pPr>
        <w:spacing w:line="420" w:lineRule="exact"/>
        <w:ind w:right="34" w:firstLine="3600" w:firstLineChars="1200"/>
        <w:rPr>
          <w:rFonts w:hint="default" w:ascii="仿宋_GB2312" w:hAnsi="宋体" w:eastAsia="仿宋_GB2312"/>
          <w:color w:val="000000"/>
          <w:spacing w:val="14"/>
          <w:sz w:val="28"/>
          <w:szCs w:val="28"/>
          <w:lang w:val="en-US"/>
        </w:rPr>
        <w:sectPr>
          <w:footerReference r:id="rId8" w:type="first"/>
          <w:footerReference r:id="rId7" w:type="default"/>
          <w:pgSz w:w="12240" w:h="15840"/>
          <w:pgMar w:top="1247" w:right="1701" w:bottom="1247" w:left="1758" w:header="340" w:footer="794" w:gutter="0"/>
          <w:pgNumType w:fmt="decimal" w:start="1"/>
          <w:cols w:space="720" w:num="1"/>
          <w:titlePg/>
          <w:docGrid w:linePitch="286" w:charSpace="0"/>
        </w:sectPr>
      </w:pPr>
      <w:r>
        <w:rPr>
          <w:rFonts w:hint="eastAsia" w:ascii="宋体" w:cs="宋体"/>
          <w:sz w:val="30"/>
          <w:szCs w:val="30"/>
          <w:lang w:val="zh-CN"/>
        </w:rPr>
        <w:t>出具日期：</w:t>
      </w:r>
      <w:r>
        <w:rPr>
          <w:rFonts w:hint="eastAsia" w:ascii="宋体" w:cs="宋体"/>
          <w:sz w:val="30"/>
          <w:szCs w:val="30"/>
          <w:lang w:val="zh-CN" w:eastAsia="zh-CN"/>
        </w:rPr>
        <w:t>二〇一九年三月十八日</w:t>
      </w:r>
      <w:r>
        <w:rPr>
          <w:rFonts w:hint="eastAsia" w:ascii="宋体" w:cs="宋体"/>
          <w:sz w:val="30"/>
          <w:szCs w:val="30"/>
          <w:lang w:val="en-US" w:eastAsia="zh-CN"/>
        </w:rPr>
        <w:t xml:space="preserve"> </w:t>
      </w:r>
    </w:p>
    <w:p>
      <w:pPr>
        <w:autoSpaceDE w:val="0"/>
        <w:autoSpaceDN w:val="0"/>
        <w:adjustRightInd w:val="0"/>
        <w:spacing w:line="460" w:lineRule="exact"/>
        <w:ind w:firstLine="561"/>
        <w:jc w:val="center"/>
        <w:rPr>
          <w:rFonts w:hint="eastAsia" w:ascii="仿宋_GB2312" w:eastAsia="仿宋_GB2312" w:cs="宋体"/>
          <w:b/>
          <w:bCs/>
          <w:color w:val="000000"/>
          <w:sz w:val="28"/>
          <w:szCs w:val="28"/>
          <w:lang w:val="zh-CN"/>
        </w:rPr>
      </w:pPr>
      <w:r>
        <w:rPr>
          <w:rFonts w:hint="eastAsia" w:ascii="仿宋_GB2312" w:eastAsia="仿宋_GB2312" w:cs="宋体"/>
          <w:b/>
          <w:bCs/>
          <w:color w:val="000000"/>
          <w:sz w:val="36"/>
          <w:szCs w:val="36"/>
          <w:lang w:val="zh-CN"/>
        </w:rPr>
        <w:t>估价结果明细汇总一览表</w:t>
      </w:r>
    </w:p>
    <w:tbl>
      <w:tblPr>
        <w:tblStyle w:val="9"/>
        <w:tblpPr w:leftFromText="180" w:rightFromText="180" w:vertAnchor="text" w:horzAnchor="page" w:tblpX="1328" w:tblpY="711"/>
        <w:tblOverlap w:val="never"/>
        <w:tblW w:w="1336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70"/>
        <w:gridCol w:w="1549"/>
        <w:gridCol w:w="1061"/>
        <w:gridCol w:w="1244"/>
        <w:gridCol w:w="902"/>
        <w:gridCol w:w="1208"/>
        <w:gridCol w:w="878"/>
        <w:gridCol w:w="1463"/>
        <w:gridCol w:w="1354"/>
        <w:gridCol w:w="15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81" w:hRule="atLeast"/>
        </w:trPr>
        <w:tc>
          <w:tcPr>
            <w:tcW w:w="2170" w:type="dxa"/>
            <w:vAlign w:val="center"/>
          </w:tcPr>
          <w:p>
            <w:pPr>
              <w:spacing w:line="24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估价对象</w:t>
            </w:r>
          </w:p>
        </w:tc>
        <w:tc>
          <w:tcPr>
            <w:tcW w:w="1549" w:type="dxa"/>
            <w:vAlign w:val="center"/>
          </w:tcPr>
          <w:p>
            <w:pPr>
              <w:spacing w:line="24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《房屋所有权证》证号</w:t>
            </w:r>
          </w:p>
        </w:tc>
        <w:tc>
          <w:tcPr>
            <w:tcW w:w="1061" w:type="dxa"/>
            <w:vAlign w:val="center"/>
          </w:tcPr>
          <w:p>
            <w:pPr>
              <w:spacing w:line="24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房屋所有权人</w:t>
            </w:r>
          </w:p>
        </w:tc>
        <w:tc>
          <w:tcPr>
            <w:tcW w:w="1244" w:type="dxa"/>
            <w:vAlign w:val="center"/>
          </w:tcPr>
          <w:p>
            <w:pPr>
              <w:spacing w:line="240" w:lineRule="exact"/>
              <w:jc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评估楼层/总层数</w:t>
            </w:r>
          </w:p>
        </w:tc>
        <w:tc>
          <w:tcPr>
            <w:tcW w:w="902" w:type="dxa"/>
            <w:vAlign w:val="center"/>
          </w:tcPr>
          <w:p>
            <w:pPr>
              <w:spacing w:line="24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设计</w:t>
            </w:r>
          </w:p>
          <w:p>
            <w:pPr>
              <w:spacing w:line="24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用途</w:t>
            </w:r>
          </w:p>
        </w:tc>
        <w:tc>
          <w:tcPr>
            <w:tcW w:w="1208" w:type="dxa"/>
            <w:vAlign w:val="center"/>
          </w:tcPr>
          <w:p>
            <w:pPr>
              <w:spacing w:line="240" w:lineRule="exact"/>
              <w:jc w:val="center"/>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rPr>
              <w:t>建成时间</w:t>
            </w:r>
            <w:r>
              <w:rPr>
                <w:rFonts w:hint="eastAsia" w:ascii="仿宋" w:hAnsi="仿宋" w:eastAsia="仿宋" w:cs="仿宋"/>
                <w:b/>
                <w:color w:val="000000"/>
                <w:sz w:val="24"/>
                <w:szCs w:val="24"/>
                <w:lang w:eastAsia="zh-CN"/>
              </w:rPr>
              <w:t>（年）</w:t>
            </w:r>
          </w:p>
        </w:tc>
        <w:tc>
          <w:tcPr>
            <w:tcW w:w="878" w:type="dxa"/>
            <w:vAlign w:val="center"/>
          </w:tcPr>
          <w:p>
            <w:pPr>
              <w:spacing w:line="24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建筑结构</w:t>
            </w:r>
          </w:p>
        </w:tc>
        <w:tc>
          <w:tcPr>
            <w:tcW w:w="1463" w:type="dxa"/>
            <w:vAlign w:val="center"/>
          </w:tcPr>
          <w:p>
            <w:pPr>
              <w:spacing w:line="24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建筑面积（㎡）</w:t>
            </w:r>
          </w:p>
        </w:tc>
        <w:tc>
          <w:tcPr>
            <w:tcW w:w="1354" w:type="dxa"/>
            <w:vAlign w:val="center"/>
          </w:tcPr>
          <w:p>
            <w:pPr>
              <w:spacing w:line="24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评估单价</w:t>
            </w:r>
          </w:p>
          <w:p>
            <w:pPr>
              <w:spacing w:line="24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（元/㎡）</w:t>
            </w:r>
          </w:p>
        </w:tc>
        <w:tc>
          <w:tcPr>
            <w:tcW w:w="1536" w:type="dxa"/>
            <w:vAlign w:val="center"/>
          </w:tcPr>
          <w:p>
            <w:pPr>
              <w:spacing w:line="24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评估总价</w:t>
            </w:r>
          </w:p>
          <w:p>
            <w:pPr>
              <w:spacing w:line="24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37" w:hRule="atLeast"/>
        </w:trPr>
        <w:tc>
          <w:tcPr>
            <w:tcW w:w="2170" w:type="dxa"/>
            <w:vAlign w:val="center"/>
          </w:tcPr>
          <w:p>
            <w:pPr>
              <w:spacing w:line="2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一心桥珠江花园二期7栋103室</w:t>
            </w:r>
          </w:p>
        </w:tc>
        <w:tc>
          <w:tcPr>
            <w:tcW w:w="1549" w:type="dxa"/>
            <w:vAlign w:val="center"/>
          </w:tcPr>
          <w:p>
            <w:pPr>
              <w:autoSpaceDE w:val="0"/>
              <w:autoSpaceDN w:val="0"/>
              <w:adjustRightInd w:val="0"/>
              <w:spacing w:line="2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景房权证字第</w:t>
            </w:r>
            <w:r>
              <w:rPr>
                <w:rFonts w:hint="eastAsia" w:ascii="仿宋" w:hAnsi="仿宋" w:eastAsia="仿宋" w:cs="仿宋"/>
                <w:color w:val="000000"/>
                <w:sz w:val="24"/>
                <w:szCs w:val="24"/>
                <w:lang w:val="en-US" w:eastAsia="zh-CN"/>
              </w:rPr>
              <w:t>0924265号</w:t>
            </w:r>
          </w:p>
        </w:tc>
        <w:tc>
          <w:tcPr>
            <w:tcW w:w="1061" w:type="dxa"/>
            <w:vAlign w:val="center"/>
          </w:tcPr>
          <w:p>
            <w:pPr>
              <w:autoSpaceDE w:val="0"/>
              <w:autoSpaceDN w:val="0"/>
              <w:adjustRightInd w:val="0"/>
              <w:spacing w:line="2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施幸幸</w:t>
            </w:r>
          </w:p>
        </w:tc>
        <w:tc>
          <w:tcPr>
            <w:tcW w:w="1244"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1F/</w:t>
            </w: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rPr>
              <w:t>F</w:t>
            </w:r>
          </w:p>
        </w:tc>
        <w:tc>
          <w:tcPr>
            <w:tcW w:w="902"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住宅</w:t>
            </w:r>
          </w:p>
        </w:tc>
        <w:tc>
          <w:tcPr>
            <w:tcW w:w="1208"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200</w:t>
            </w:r>
            <w:r>
              <w:rPr>
                <w:rFonts w:hint="eastAsia" w:ascii="仿宋" w:hAnsi="仿宋" w:eastAsia="仿宋" w:cs="仿宋"/>
                <w:color w:val="000000"/>
                <w:sz w:val="24"/>
                <w:szCs w:val="24"/>
                <w:lang w:val="en-US" w:eastAsia="zh-CN"/>
              </w:rPr>
              <w:t>5</w:t>
            </w:r>
          </w:p>
        </w:tc>
        <w:tc>
          <w:tcPr>
            <w:tcW w:w="878"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砖混</w:t>
            </w:r>
          </w:p>
        </w:tc>
        <w:tc>
          <w:tcPr>
            <w:tcW w:w="1463" w:type="dxa"/>
            <w:vAlign w:val="center"/>
          </w:tcPr>
          <w:p>
            <w:pPr>
              <w:spacing w:line="2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153.00</w:t>
            </w:r>
          </w:p>
        </w:tc>
        <w:tc>
          <w:tcPr>
            <w:tcW w:w="1354" w:type="dxa"/>
            <w:vAlign w:val="center"/>
          </w:tcPr>
          <w:p>
            <w:pPr>
              <w:spacing w:line="240" w:lineRule="exact"/>
              <w:jc w:val="center"/>
              <w:rPr>
                <w:rFonts w:hint="eastAsia" w:ascii="仿宋" w:hAnsi="仿宋" w:eastAsia="仿宋" w:cs="仿宋"/>
                <w:color w:val="000000"/>
                <w:sz w:val="24"/>
                <w:szCs w:val="24"/>
                <w:lang w:val="en-US"/>
              </w:rPr>
            </w:pPr>
            <w:r>
              <w:rPr>
                <w:rFonts w:hint="eastAsia" w:ascii="仿宋" w:hAnsi="仿宋" w:eastAsia="仿宋" w:cs="仿宋"/>
                <w:color w:val="000000"/>
                <w:sz w:val="24"/>
                <w:szCs w:val="24"/>
                <w:lang w:val="en-US" w:eastAsia="zh-CN"/>
              </w:rPr>
              <w:t>5238</w:t>
            </w:r>
          </w:p>
        </w:tc>
        <w:tc>
          <w:tcPr>
            <w:tcW w:w="1536" w:type="dxa"/>
            <w:vAlign w:val="center"/>
          </w:tcPr>
          <w:p>
            <w:pPr>
              <w:spacing w:line="2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801414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41" w:hRule="atLeast"/>
        </w:trPr>
        <w:tc>
          <w:tcPr>
            <w:tcW w:w="2170"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一心桥珠江花园二期10栋301室</w:t>
            </w:r>
          </w:p>
        </w:tc>
        <w:tc>
          <w:tcPr>
            <w:tcW w:w="1549" w:type="dxa"/>
            <w:vAlign w:val="center"/>
          </w:tcPr>
          <w:p>
            <w:pPr>
              <w:autoSpaceDE w:val="0"/>
              <w:autoSpaceDN w:val="0"/>
              <w:adjustRightInd w:val="0"/>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景房权证字第</w:t>
            </w:r>
            <w:r>
              <w:rPr>
                <w:rFonts w:hint="eastAsia" w:ascii="仿宋" w:hAnsi="仿宋" w:eastAsia="仿宋" w:cs="仿宋"/>
                <w:color w:val="000000"/>
                <w:sz w:val="24"/>
                <w:szCs w:val="24"/>
                <w:lang w:val="en-US" w:eastAsia="zh-CN"/>
              </w:rPr>
              <w:t>0947395号</w:t>
            </w:r>
          </w:p>
        </w:tc>
        <w:tc>
          <w:tcPr>
            <w:tcW w:w="1061" w:type="dxa"/>
            <w:vAlign w:val="center"/>
          </w:tcPr>
          <w:p>
            <w:pPr>
              <w:autoSpaceDE w:val="0"/>
              <w:autoSpaceDN w:val="0"/>
              <w:adjustRightInd w:val="0"/>
              <w:spacing w:line="2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贺金明</w:t>
            </w:r>
          </w:p>
        </w:tc>
        <w:tc>
          <w:tcPr>
            <w:tcW w:w="1244" w:type="dxa"/>
            <w:vAlign w:val="center"/>
          </w:tcPr>
          <w:p>
            <w:pPr>
              <w:spacing w:line="2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3F/6F</w:t>
            </w:r>
          </w:p>
        </w:tc>
        <w:tc>
          <w:tcPr>
            <w:tcW w:w="902"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住宅</w:t>
            </w:r>
          </w:p>
        </w:tc>
        <w:tc>
          <w:tcPr>
            <w:tcW w:w="1208"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200</w:t>
            </w:r>
            <w:r>
              <w:rPr>
                <w:rFonts w:hint="eastAsia" w:ascii="仿宋" w:hAnsi="仿宋" w:eastAsia="仿宋" w:cs="仿宋"/>
                <w:color w:val="000000"/>
                <w:sz w:val="24"/>
                <w:szCs w:val="24"/>
                <w:lang w:val="en-US" w:eastAsia="zh-CN"/>
              </w:rPr>
              <w:t>5</w:t>
            </w:r>
          </w:p>
        </w:tc>
        <w:tc>
          <w:tcPr>
            <w:tcW w:w="878"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砖混</w:t>
            </w:r>
          </w:p>
        </w:tc>
        <w:tc>
          <w:tcPr>
            <w:tcW w:w="1463" w:type="dxa"/>
            <w:vAlign w:val="center"/>
          </w:tcPr>
          <w:p>
            <w:pPr>
              <w:spacing w:line="2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117.04</w:t>
            </w:r>
          </w:p>
        </w:tc>
        <w:tc>
          <w:tcPr>
            <w:tcW w:w="1354"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5238</w:t>
            </w:r>
          </w:p>
        </w:tc>
        <w:tc>
          <w:tcPr>
            <w:tcW w:w="1536" w:type="dxa"/>
            <w:vAlign w:val="center"/>
          </w:tcPr>
          <w:p>
            <w:pPr>
              <w:spacing w:line="2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613056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52" w:hRule="atLeast"/>
        </w:trPr>
        <w:tc>
          <w:tcPr>
            <w:tcW w:w="2170"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一心桥珠江花园二期12栋101室</w:t>
            </w:r>
          </w:p>
        </w:tc>
        <w:tc>
          <w:tcPr>
            <w:tcW w:w="1549" w:type="dxa"/>
            <w:vAlign w:val="center"/>
          </w:tcPr>
          <w:p>
            <w:pPr>
              <w:autoSpaceDE w:val="0"/>
              <w:autoSpaceDN w:val="0"/>
              <w:adjustRightInd w:val="0"/>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景房权证字第</w:t>
            </w:r>
            <w:r>
              <w:rPr>
                <w:rFonts w:hint="eastAsia" w:ascii="仿宋" w:hAnsi="仿宋" w:eastAsia="仿宋" w:cs="仿宋"/>
                <w:color w:val="000000"/>
                <w:sz w:val="24"/>
                <w:szCs w:val="24"/>
                <w:lang w:val="en-US" w:eastAsia="zh-CN"/>
              </w:rPr>
              <w:t>0947394号</w:t>
            </w:r>
          </w:p>
        </w:tc>
        <w:tc>
          <w:tcPr>
            <w:tcW w:w="1061" w:type="dxa"/>
            <w:vAlign w:val="center"/>
          </w:tcPr>
          <w:p>
            <w:pPr>
              <w:autoSpaceDE w:val="0"/>
              <w:autoSpaceDN w:val="0"/>
              <w:adjustRightInd w:val="0"/>
              <w:spacing w:line="2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贺慧香</w:t>
            </w:r>
          </w:p>
        </w:tc>
        <w:tc>
          <w:tcPr>
            <w:tcW w:w="1244"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1F/6F</w:t>
            </w:r>
          </w:p>
        </w:tc>
        <w:tc>
          <w:tcPr>
            <w:tcW w:w="902"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住宅</w:t>
            </w:r>
          </w:p>
        </w:tc>
        <w:tc>
          <w:tcPr>
            <w:tcW w:w="1208"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200</w:t>
            </w:r>
            <w:r>
              <w:rPr>
                <w:rFonts w:hint="eastAsia" w:ascii="仿宋" w:hAnsi="仿宋" w:eastAsia="仿宋" w:cs="仿宋"/>
                <w:color w:val="000000"/>
                <w:sz w:val="24"/>
                <w:szCs w:val="24"/>
                <w:lang w:val="en-US" w:eastAsia="zh-CN"/>
              </w:rPr>
              <w:t>5</w:t>
            </w:r>
          </w:p>
        </w:tc>
        <w:tc>
          <w:tcPr>
            <w:tcW w:w="878"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砖混</w:t>
            </w:r>
          </w:p>
        </w:tc>
        <w:tc>
          <w:tcPr>
            <w:tcW w:w="1463" w:type="dxa"/>
            <w:vAlign w:val="center"/>
          </w:tcPr>
          <w:p>
            <w:pPr>
              <w:spacing w:line="2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104.58</w:t>
            </w:r>
          </w:p>
        </w:tc>
        <w:tc>
          <w:tcPr>
            <w:tcW w:w="1354"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5238</w:t>
            </w:r>
          </w:p>
        </w:tc>
        <w:tc>
          <w:tcPr>
            <w:tcW w:w="1536" w:type="dxa"/>
            <w:vAlign w:val="center"/>
          </w:tcPr>
          <w:p>
            <w:pPr>
              <w:spacing w:line="2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547790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41" w:hRule="atLeast"/>
        </w:trPr>
        <w:tc>
          <w:tcPr>
            <w:tcW w:w="2170"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一心桥珠江花园二期12栋201室</w:t>
            </w:r>
          </w:p>
        </w:tc>
        <w:tc>
          <w:tcPr>
            <w:tcW w:w="1549" w:type="dxa"/>
            <w:vAlign w:val="center"/>
          </w:tcPr>
          <w:p>
            <w:pPr>
              <w:autoSpaceDE w:val="0"/>
              <w:autoSpaceDN w:val="0"/>
              <w:adjustRightInd w:val="0"/>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景房权证字第</w:t>
            </w:r>
            <w:r>
              <w:rPr>
                <w:rFonts w:hint="eastAsia" w:ascii="仿宋" w:hAnsi="仿宋" w:eastAsia="仿宋" w:cs="仿宋"/>
                <w:color w:val="000000"/>
                <w:sz w:val="24"/>
                <w:szCs w:val="24"/>
                <w:lang w:val="en-US" w:eastAsia="zh-CN"/>
              </w:rPr>
              <w:t>0947393号</w:t>
            </w:r>
          </w:p>
        </w:tc>
        <w:tc>
          <w:tcPr>
            <w:tcW w:w="1061" w:type="dxa"/>
            <w:vAlign w:val="center"/>
          </w:tcPr>
          <w:p>
            <w:pPr>
              <w:autoSpaceDE w:val="0"/>
              <w:autoSpaceDN w:val="0"/>
              <w:adjustRightInd w:val="0"/>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贺慧香</w:t>
            </w:r>
          </w:p>
        </w:tc>
        <w:tc>
          <w:tcPr>
            <w:tcW w:w="1244"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2F/6F</w:t>
            </w:r>
          </w:p>
        </w:tc>
        <w:tc>
          <w:tcPr>
            <w:tcW w:w="902"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住宅</w:t>
            </w:r>
          </w:p>
        </w:tc>
        <w:tc>
          <w:tcPr>
            <w:tcW w:w="1208"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200</w:t>
            </w:r>
            <w:r>
              <w:rPr>
                <w:rFonts w:hint="eastAsia" w:ascii="仿宋" w:hAnsi="仿宋" w:eastAsia="仿宋" w:cs="仿宋"/>
                <w:color w:val="000000"/>
                <w:sz w:val="24"/>
                <w:szCs w:val="24"/>
                <w:lang w:val="en-US" w:eastAsia="zh-CN"/>
              </w:rPr>
              <w:t>5</w:t>
            </w:r>
          </w:p>
        </w:tc>
        <w:tc>
          <w:tcPr>
            <w:tcW w:w="878"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砖混</w:t>
            </w:r>
          </w:p>
        </w:tc>
        <w:tc>
          <w:tcPr>
            <w:tcW w:w="1463"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104.58</w:t>
            </w:r>
          </w:p>
        </w:tc>
        <w:tc>
          <w:tcPr>
            <w:tcW w:w="1354"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5238</w:t>
            </w:r>
          </w:p>
        </w:tc>
        <w:tc>
          <w:tcPr>
            <w:tcW w:w="1536"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547790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7" w:hRule="atLeast"/>
        </w:trPr>
        <w:tc>
          <w:tcPr>
            <w:tcW w:w="9012" w:type="dxa"/>
            <w:gridSpan w:val="7"/>
            <w:vAlign w:val="center"/>
          </w:tcPr>
          <w:p>
            <w:pPr>
              <w:spacing w:line="2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合计</w:t>
            </w:r>
          </w:p>
        </w:tc>
        <w:tc>
          <w:tcPr>
            <w:tcW w:w="1463" w:type="dxa"/>
            <w:vAlign w:val="center"/>
          </w:tcPr>
          <w:p>
            <w:pPr>
              <w:spacing w:line="2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fldChar w:fldCharType="begin"/>
            </w:r>
            <w:r>
              <w:rPr>
                <w:rFonts w:hint="eastAsia" w:ascii="仿宋" w:hAnsi="仿宋" w:eastAsia="仿宋" w:cs="仿宋"/>
                <w:color w:val="000000"/>
                <w:sz w:val="24"/>
                <w:szCs w:val="24"/>
                <w:lang w:val="en-US" w:eastAsia="zh-CN"/>
              </w:rPr>
              <w:instrText xml:space="preserve"> = sum(H2:H5) \* MERGEFORMAT </w:instrText>
            </w:r>
            <w:r>
              <w:rPr>
                <w:rFonts w:hint="eastAsia" w:ascii="仿宋" w:hAnsi="仿宋" w:eastAsia="仿宋" w:cs="仿宋"/>
                <w:color w:val="000000"/>
                <w:sz w:val="24"/>
                <w:szCs w:val="24"/>
                <w:lang w:val="en-US" w:eastAsia="zh-CN"/>
              </w:rPr>
              <w:fldChar w:fldCharType="separate"/>
            </w:r>
            <w:r>
              <w:rPr>
                <w:rFonts w:hint="eastAsia" w:ascii="仿宋" w:hAnsi="仿宋" w:eastAsia="仿宋" w:cs="仿宋"/>
                <w:color w:val="000000"/>
                <w:sz w:val="24"/>
                <w:szCs w:val="24"/>
                <w:lang w:val="en-US" w:eastAsia="zh-CN"/>
              </w:rPr>
              <w:t>479.2</w:t>
            </w:r>
            <w:r>
              <w:rPr>
                <w:rFonts w:hint="eastAsia" w:ascii="仿宋" w:hAnsi="仿宋" w:eastAsia="仿宋" w:cs="仿宋"/>
                <w:color w:val="000000"/>
                <w:sz w:val="24"/>
                <w:szCs w:val="24"/>
                <w:lang w:val="en-US" w:eastAsia="zh-CN"/>
              </w:rPr>
              <w:fldChar w:fldCharType="end"/>
            </w:r>
          </w:p>
        </w:tc>
        <w:tc>
          <w:tcPr>
            <w:tcW w:w="1354" w:type="dxa"/>
            <w:vAlign w:val="center"/>
          </w:tcPr>
          <w:p>
            <w:pPr>
              <w:spacing w:line="2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5238</w:t>
            </w:r>
          </w:p>
        </w:tc>
        <w:tc>
          <w:tcPr>
            <w:tcW w:w="1536" w:type="dxa"/>
            <w:vAlign w:val="center"/>
          </w:tcPr>
          <w:p>
            <w:pPr>
              <w:spacing w:line="2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fldChar w:fldCharType="begin"/>
            </w:r>
            <w:r>
              <w:rPr>
                <w:rFonts w:hint="eastAsia" w:ascii="仿宋" w:hAnsi="仿宋" w:eastAsia="仿宋" w:cs="仿宋"/>
                <w:color w:val="000000"/>
                <w:sz w:val="24"/>
                <w:szCs w:val="24"/>
                <w:lang w:val="en-US" w:eastAsia="zh-CN"/>
              </w:rPr>
              <w:instrText xml:space="preserve"> = sum(J2:J5) \* MERGEFORMAT </w:instrText>
            </w:r>
            <w:r>
              <w:rPr>
                <w:rFonts w:hint="eastAsia" w:ascii="仿宋" w:hAnsi="仿宋" w:eastAsia="仿宋" w:cs="仿宋"/>
                <w:color w:val="000000"/>
                <w:sz w:val="24"/>
                <w:szCs w:val="24"/>
                <w:lang w:val="en-US" w:eastAsia="zh-CN"/>
              </w:rPr>
              <w:fldChar w:fldCharType="separate"/>
            </w:r>
            <w:r>
              <w:rPr>
                <w:rFonts w:hint="eastAsia" w:ascii="仿宋" w:hAnsi="仿宋" w:eastAsia="仿宋" w:cs="仿宋"/>
                <w:color w:val="000000"/>
                <w:sz w:val="24"/>
                <w:szCs w:val="24"/>
                <w:lang w:val="en-US" w:eastAsia="zh-CN"/>
              </w:rPr>
              <w:t>2510050</w:t>
            </w:r>
            <w:r>
              <w:rPr>
                <w:rFonts w:hint="eastAsia" w:ascii="仿宋" w:hAnsi="仿宋" w:eastAsia="仿宋" w:cs="仿宋"/>
                <w:color w:val="000000"/>
                <w:sz w:val="24"/>
                <w:szCs w:val="24"/>
                <w:lang w:val="en-US" w:eastAsia="zh-CN"/>
              </w:rPr>
              <w:fldChar w:fldCharType="end"/>
            </w:r>
          </w:p>
        </w:tc>
      </w:tr>
    </w:tbl>
    <w:p>
      <w:pPr>
        <w:spacing w:line="420" w:lineRule="exact"/>
        <w:ind w:right="34"/>
        <w:rPr>
          <w:rFonts w:hint="eastAsia" w:ascii="仿宋_GB2312" w:hAnsi="宋体" w:eastAsia="仿宋_GB2312"/>
          <w:color w:val="000000"/>
          <w:spacing w:val="14"/>
          <w:sz w:val="28"/>
          <w:szCs w:val="28"/>
          <w:lang w:val="zh-CN" w:eastAsia="zh-CN"/>
        </w:rPr>
      </w:pPr>
    </w:p>
    <w:p>
      <w:pPr>
        <w:spacing w:line="420" w:lineRule="exact"/>
        <w:ind w:right="34"/>
        <w:rPr>
          <w:rFonts w:hint="eastAsia" w:ascii="仿宋_GB2312" w:hAnsi="宋体" w:eastAsia="仿宋_GB2312"/>
          <w:color w:val="000000"/>
          <w:spacing w:val="14"/>
          <w:sz w:val="28"/>
          <w:szCs w:val="28"/>
          <w:lang w:val="zh-CN" w:eastAsia="zh-CN"/>
        </w:rPr>
      </w:pPr>
    </w:p>
    <w:p>
      <w:pPr>
        <w:spacing w:line="360" w:lineRule="auto"/>
        <w:ind w:right="34"/>
        <w:rPr>
          <w:rFonts w:hint="eastAsia" w:ascii="仿宋" w:hAnsi="仿宋" w:eastAsia="仿宋" w:cs="仿宋"/>
          <w:color w:val="000000"/>
          <w:spacing w:val="14"/>
          <w:sz w:val="28"/>
          <w:szCs w:val="28"/>
          <w:lang w:val="zh-CN" w:eastAsia="zh-CN"/>
        </w:rPr>
      </w:pPr>
      <w:r>
        <w:rPr>
          <w:rFonts w:hint="eastAsia" w:ascii="仿宋_GB2312" w:hAnsi="宋体" w:eastAsia="仿宋_GB2312"/>
          <w:color w:val="000000"/>
          <w:spacing w:val="14"/>
          <w:sz w:val="28"/>
          <w:szCs w:val="28"/>
          <w:lang w:val="zh-CN" w:eastAsia="zh-CN"/>
        </w:rPr>
        <w:t>特别提醒：</w:t>
      </w:r>
      <w:r>
        <w:rPr>
          <w:rFonts w:hint="eastAsia" w:ascii="仿宋" w:hAnsi="仿宋" w:eastAsia="仿宋" w:cs="仿宋"/>
          <w:color w:val="000000"/>
          <w:spacing w:val="14"/>
          <w:sz w:val="28"/>
          <w:szCs w:val="28"/>
          <w:lang w:val="zh-CN" w:eastAsia="zh-CN"/>
        </w:rPr>
        <w:t>①以上估价对象的评估结果包含其房屋价值和其房屋所分摊的土地使用权价值在其中。并不包含其房屋过户交易过程中所需缴纳的费用（如契税、交易税、维修基金等），提醒报告使用人如需确定此类费用具体金额等，请咨询其相关管理部门。</w:t>
      </w:r>
    </w:p>
    <w:p>
      <w:pPr>
        <w:widowControl/>
        <w:numPr>
          <w:numId w:val="0"/>
        </w:numPr>
        <w:spacing w:before="0" w:after="0" w:line="360" w:lineRule="auto"/>
        <w:jc w:val="left"/>
        <w:textAlignment w:val="center"/>
        <w:rPr>
          <w:rFonts w:hint="eastAsia" w:ascii="仿宋" w:hAnsi="仿宋" w:eastAsia="仿宋" w:cs="仿宋"/>
          <w:color w:val="000000"/>
          <w:kern w:val="0"/>
          <w:sz w:val="28"/>
          <w:szCs w:val="28"/>
          <w:highlight w:val="none"/>
          <w:lang w:bidi="ar"/>
        </w:rPr>
      </w:pPr>
      <w:r>
        <w:rPr>
          <w:rFonts w:hint="eastAsia" w:ascii="仿宋" w:hAnsi="仿宋" w:eastAsia="仿宋" w:cs="仿宋"/>
          <w:color w:val="000000"/>
          <w:spacing w:val="14"/>
          <w:sz w:val="28"/>
          <w:szCs w:val="28"/>
          <w:lang w:val="zh-CN" w:eastAsia="zh-CN"/>
        </w:rPr>
        <w:t>②</w:t>
      </w:r>
      <w:r>
        <w:rPr>
          <w:rFonts w:hint="eastAsia" w:ascii="仿宋" w:hAnsi="仿宋" w:eastAsia="仿宋" w:cs="仿宋"/>
          <w:color w:val="000000"/>
          <w:kern w:val="0"/>
          <w:sz w:val="28"/>
          <w:szCs w:val="28"/>
          <w:highlight w:val="none"/>
          <w:lang w:bidi="ar"/>
        </w:rPr>
        <w:t>本估价报告的全文为一个不可分割的整体，报告使用者请详细查阅本报告的估价师声明、估价的假设与限制条件、房地产估价结果报告，以对本报告有一个全面正确的了解。</w:t>
      </w:r>
    </w:p>
    <w:p>
      <w:pPr>
        <w:spacing w:line="420" w:lineRule="exact"/>
        <w:ind w:right="34"/>
        <w:rPr>
          <w:rFonts w:hint="eastAsia" w:ascii="仿宋" w:hAnsi="仿宋" w:eastAsia="仿宋" w:cs="仿宋"/>
          <w:color w:val="000000"/>
          <w:spacing w:val="14"/>
          <w:sz w:val="28"/>
          <w:szCs w:val="28"/>
          <w:lang w:val="zh-CN" w:eastAsia="zh-CN"/>
        </w:rPr>
        <w:sectPr>
          <w:pgSz w:w="15840" w:h="12240" w:orient="landscape"/>
          <w:pgMar w:top="1758" w:right="1247" w:bottom="1701" w:left="1247" w:header="340" w:footer="794" w:gutter="0"/>
          <w:pgNumType w:fmt="decimal" w:start="1"/>
          <w:cols w:space="720" w:num="1"/>
          <w:titlePg/>
          <w:docGrid w:linePitch="286" w:charSpace="0"/>
        </w:sectPr>
      </w:pPr>
    </w:p>
    <w:p>
      <w:pPr>
        <w:autoSpaceDE w:val="0"/>
        <w:autoSpaceDN w:val="0"/>
        <w:adjustRightInd w:val="0"/>
        <w:spacing w:line="360" w:lineRule="auto"/>
        <w:jc w:val="center"/>
        <w:rPr>
          <w:rFonts w:hint="eastAsia" w:ascii="仿宋" w:hAnsi="仿宋" w:eastAsia="仿宋" w:cs="仿宋"/>
          <w:b/>
          <w:bCs/>
          <w:sz w:val="36"/>
          <w:szCs w:val="36"/>
          <w:lang w:val="zh-CN"/>
        </w:rPr>
      </w:pPr>
      <w:r>
        <w:rPr>
          <w:rFonts w:hint="eastAsia" w:ascii="仿宋" w:hAnsi="仿宋" w:eastAsia="仿宋" w:cs="仿宋"/>
          <w:b/>
          <w:bCs/>
          <w:sz w:val="36"/>
          <w:szCs w:val="36"/>
          <w:lang w:val="zh-CN"/>
        </w:rPr>
        <w:t>目  录</w:t>
      </w:r>
    </w:p>
    <w:p>
      <w:pPr>
        <w:pStyle w:val="7"/>
        <w:tabs>
          <w:tab w:val="right" w:leader="dot" w:pos="8781"/>
          <w:tab w:val="clear" w:pos="8636"/>
        </w:tabs>
        <w:spacing w:line="360" w:lineRule="auto"/>
        <w:rPr>
          <w:rFonts w:hint="eastAsia" w:ascii="仿宋" w:hAnsi="仿宋" w:eastAsia="仿宋" w:cs="仿宋"/>
          <w:sz w:val="28"/>
          <w:szCs w:val="28"/>
        </w:rPr>
      </w:pPr>
      <w:r>
        <w:rPr>
          <w:rFonts w:hint="eastAsia" w:ascii="仿宋_GB2312" w:eastAsia="仿宋_GB2312"/>
        </w:rPr>
        <w:fldChar w:fldCharType="begin"/>
      </w:r>
      <w:r>
        <w:rPr>
          <w:rFonts w:hint="eastAsia" w:ascii="仿宋_GB2312" w:eastAsia="仿宋_GB2312"/>
        </w:rPr>
        <w:instrText xml:space="preserve"> TOC \o </w:instrText>
      </w:r>
      <w:r>
        <w:rPr>
          <w:rFonts w:hint="eastAsia" w:ascii="仿宋_GB2312" w:eastAsia="仿宋_GB2312"/>
        </w:rPr>
        <w:fldChar w:fldCharType="separate"/>
      </w:r>
      <w:r>
        <w:rPr>
          <w:rFonts w:hint="eastAsia" w:ascii="仿宋" w:hAnsi="仿宋" w:eastAsia="仿宋" w:cs="仿宋"/>
          <w:sz w:val="28"/>
          <w:szCs w:val="28"/>
          <w:lang w:val="zh-CN"/>
        </w:rPr>
        <w:t>一、估价师声明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_Toc14699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p>
    <w:p>
      <w:pPr>
        <w:pStyle w:val="7"/>
        <w:tabs>
          <w:tab w:val="right" w:leader="dot" w:pos="8781"/>
          <w:tab w:val="clear" w:pos="8636"/>
        </w:tabs>
        <w:spacing w:line="360" w:lineRule="auto"/>
        <w:rPr>
          <w:rFonts w:hint="eastAsia" w:ascii="仿宋" w:hAnsi="仿宋" w:eastAsia="仿宋" w:cs="仿宋"/>
          <w:sz w:val="28"/>
          <w:szCs w:val="28"/>
        </w:rPr>
      </w:pPr>
      <w:r>
        <w:rPr>
          <w:rFonts w:hint="eastAsia" w:ascii="仿宋" w:hAnsi="仿宋" w:eastAsia="仿宋" w:cs="仿宋"/>
          <w:sz w:val="28"/>
          <w:szCs w:val="28"/>
          <w:lang w:val="zh-CN"/>
        </w:rPr>
        <w:t>二、估价假设和限制条件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_Toc21190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p>
    <w:p>
      <w:pPr>
        <w:pStyle w:val="7"/>
        <w:tabs>
          <w:tab w:val="right" w:leader="dot" w:pos="8781"/>
          <w:tab w:val="clear" w:pos="8636"/>
        </w:tabs>
        <w:spacing w:line="360" w:lineRule="auto"/>
        <w:rPr>
          <w:rFonts w:hint="eastAsia" w:ascii="仿宋" w:hAnsi="仿宋" w:eastAsia="仿宋" w:cs="仿宋"/>
          <w:sz w:val="28"/>
          <w:szCs w:val="28"/>
        </w:rPr>
      </w:pPr>
      <w:r>
        <w:rPr>
          <w:rFonts w:hint="eastAsia" w:ascii="仿宋" w:hAnsi="仿宋" w:eastAsia="仿宋" w:cs="仿宋"/>
          <w:sz w:val="28"/>
          <w:szCs w:val="28"/>
          <w:lang w:val="zh-CN"/>
        </w:rPr>
        <w:t>三、估价结果报告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_Toc30097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p>
    <w:p>
      <w:pPr>
        <w:pStyle w:val="4"/>
        <w:tabs>
          <w:tab w:val="right" w:leader="dot" w:pos="8781"/>
          <w:tab w:val="clear" w:pos="8636"/>
        </w:tabs>
        <w:spacing w:line="360" w:lineRule="auto"/>
        <w:rPr>
          <w:rFonts w:hint="eastAsia" w:ascii="仿宋" w:hAnsi="仿宋" w:eastAsia="仿宋" w:cs="仿宋"/>
          <w:sz w:val="28"/>
          <w:szCs w:val="28"/>
        </w:rPr>
      </w:pPr>
      <w:r>
        <w:rPr>
          <w:rFonts w:hint="eastAsia" w:ascii="仿宋" w:hAnsi="仿宋" w:eastAsia="仿宋" w:cs="仿宋"/>
          <w:sz w:val="28"/>
          <w:szCs w:val="28"/>
        </w:rPr>
        <w:t>（一）估价委托人</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_Toc15116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p>
    <w:p>
      <w:pPr>
        <w:pStyle w:val="4"/>
        <w:tabs>
          <w:tab w:val="right" w:leader="dot" w:pos="8781"/>
          <w:tab w:val="clear" w:pos="8636"/>
        </w:tabs>
        <w:spacing w:line="360" w:lineRule="auto"/>
        <w:rPr>
          <w:rFonts w:hint="eastAsia" w:ascii="仿宋" w:hAnsi="仿宋" w:eastAsia="仿宋" w:cs="仿宋"/>
          <w:sz w:val="28"/>
          <w:szCs w:val="28"/>
        </w:rPr>
      </w:pPr>
      <w:r>
        <w:rPr>
          <w:rFonts w:hint="eastAsia" w:ascii="仿宋" w:hAnsi="仿宋" w:eastAsia="仿宋" w:cs="仿宋"/>
          <w:sz w:val="28"/>
          <w:szCs w:val="28"/>
        </w:rPr>
        <w:t>（二）房地产估价机构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_Toc12725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p>
    <w:p>
      <w:pPr>
        <w:pStyle w:val="4"/>
        <w:tabs>
          <w:tab w:val="right" w:leader="dot" w:pos="8781"/>
          <w:tab w:val="clear" w:pos="8636"/>
        </w:tabs>
        <w:spacing w:line="360" w:lineRule="auto"/>
        <w:rPr>
          <w:rFonts w:hint="eastAsia" w:ascii="仿宋" w:hAnsi="仿宋" w:eastAsia="仿宋" w:cs="仿宋"/>
          <w:sz w:val="28"/>
          <w:szCs w:val="28"/>
        </w:rPr>
      </w:pPr>
      <w:r>
        <w:rPr>
          <w:rFonts w:hint="eastAsia" w:ascii="仿宋" w:hAnsi="仿宋" w:eastAsia="仿宋" w:cs="仿宋"/>
          <w:sz w:val="28"/>
          <w:szCs w:val="28"/>
        </w:rPr>
        <w:t>（三）估价目的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_Toc18010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p>
    <w:p>
      <w:pPr>
        <w:pStyle w:val="4"/>
        <w:tabs>
          <w:tab w:val="right" w:leader="dot" w:pos="8781"/>
          <w:tab w:val="clear" w:pos="8636"/>
        </w:tabs>
        <w:spacing w:line="360" w:lineRule="auto"/>
        <w:rPr>
          <w:rFonts w:hint="eastAsia" w:ascii="仿宋" w:hAnsi="仿宋" w:eastAsia="仿宋" w:cs="仿宋"/>
          <w:sz w:val="28"/>
          <w:szCs w:val="28"/>
        </w:rPr>
      </w:pPr>
      <w:r>
        <w:rPr>
          <w:rFonts w:hint="eastAsia" w:ascii="仿宋" w:hAnsi="仿宋" w:eastAsia="仿宋" w:cs="仿宋"/>
          <w:sz w:val="28"/>
          <w:szCs w:val="28"/>
        </w:rPr>
        <w:t>（四）估价对象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_Toc29885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p>
    <w:p>
      <w:pPr>
        <w:pStyle w:val="4"/>
        <w:tabs>
          <w:tab w:val="right" w:leader="dot" w:pos="8781"/>
          <w:tab w:val="clear" w:pos="8636"/>
        </w:tabs>
        <w:spacing w:line="360" w:lineRule="auto"/>
        <w:rPr>
          <w:rFonts w:hint="eastAsia" w:ascii="仿宋" w:hAnsi="仿宋" w:eastAsia="仿宋" w:cs="仿宋"/>
          <w:sz w:val="28"/>
          <w:szCs w:val="28"/>
        </w:rPr>
      </w:pPr>
      <w:r>
        <w:rPr>
          <w:rFonts w:hint="eastAsia" w:ascii="仿宋" w:hAnsi="仿宋" w:eastAsia="仿宋" w:cs="仿宋"/>
          <w:sz w:val="28"/>
          <w:szCs w:val="28"/>
        </w:rPr>
        <w:t>（五）价值时点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_Toc25104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p>
    <w:p>
      <w:pPr>
        <w:pStyle w:val="4"/>
        <w:tabs>
          <w:tab w:val="right" w:leader="dot" w:pos="8781"/>
          <w:tab w:val="clear" w:pos="8636"/>
        </w:tabs>
        <w:spacing w:line="360" w:lineRule="auto"/>
        <w:rPr>
          <w:rFonts w:hint="eastAsia" w:ascii="仿宋" w:hAnsi="仿宋" w:eastAsia="仿宋" w:cs="仿宋"/>
          <w:sz w:val="28"/>
          <w:szCs w:val="28"/>
        </w:rPr>
      </w:pPr>
      <w:r>
        <w:rPr>
          <w:rFonts w:hint="eastAsia" w:ascii="仿宋" w:hAnsi="仿宋" w:eastAsia="仿宋" w:cs="仿宋"/>
          <w:sz w:val="28"/>
          <w:szCs w:val="28"/>
        </w:rPr>
        <w:t>（六）价值类型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_Toc14413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p>
    <w:p>
      <w:pPr>
        <w:pStyle w:val="4"/>
        <w:tabs>
          <w:tab w:val="right" w:leader="dot" w:pos="8781"/>
          <w:tab w:val="clear" w:pos="8636"/>
        </w:tabs>
        <w:spacing w:line="360" w:lineRule="auto"/>
        <w:rPr>
          <w:rFonts w:hint="eastAsia" w:ascii="仿宋" w:hAnsi="仿宋" w:eastAsia="仿宋" w:cs="仿宋"/>
          <w:sz w:val="28"/>
          <w:szCs w:val="28"/>
        </w:rPr>
      </w:pPr>
      <w:r>
        <w:rPr>
          <w:rFonts w:hint="eastAsia" w:ascii="仿宋" w:hAnsi="仿宋" w:eastAsia="仿宋" w:cs="仿宋"/>
          <w:sz w:val="28"/>
          <w:szCs w:val="28"/>
        </w:rPr>
        <w:t>（七）估价原则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_Toc997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p>
    <w:p>
      <w:pPr>
        <w:pStyle w:val="4"/>
        <w:tabs>
          <w:tab w:val="right" w:leader="dot" w:pos="8781"/>
          <w:tab w:val="clear" w:pos="8636"/>
        </w:tabs>
        <w:spacing w:line="360" w:lineRule="auto"/>
        <w:rPr>
          <w:rFonts w:hint="eastAsia" w:ascii="仿宋" w:hAnsi="仿宋" w:eastAsia="仿宋" w:cs="仿宋"/>
          <w:sz w:val="28"/>
          <w:szCs w:val="28"/>
        </w:rPr>
      </w:pPr>
      <w:r>
        <w:rPr>
          <w:rFonts w:hint="eastAsia" w:ascii="仿宋" w:hAnsi="仿宋" w:eastAsia="仿宋" w:cs="仿宋"/>
          <w:sz w:val="28"/>
          <w:szCs w:val="28"/>
        </w:rPr>
        <w:t>（八）估价依据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_Toc31584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p>
    <w:p>
      <w:pPr>
        <w:pStyle w:val="4"/>
        <w:tabs>
          <w:tab w:val="right" w:leader="dot" w:pos="8781"/>
          <w:tab w:val="clear" w:pos="8636"/>
        </w:tabs>
        <w:spacing w:line="360" w:lineRule="auto"/>
        <w:rPr>
          <w:rFonts w:hint="default" w:ascii="仿宋" w:hAnsi="仿宋" w:eastAsia="仿宋" w:cs="仿宋"/>
          <w:sz w:val="28"/>
          <w:szCs w:val="28"/>
          <w:lang w:val="en-US" w:eastAsia="zh-CN"/>
        </w:rPr>
      </w:pPr>
      <w:r>
        <w:rPr>
          <w:rFonts w:hint="eastAsia" w:ascii="仿宋" w:hAnsi="仿宋" w:eastAsia="仿宋" w:cs="仿宋"/>
          <w:sz w:val="28"/>
          <w:szCs w:val="28"/>
        </w:rPr>
        <w:t>（九）估价方法</w:t>
      </w:r>
      <w:r>
        <w:rPr>
          <w:rFonts w:hint="eastAsia" w:ascii="仿宋" w:hAnsi="仿宋" w:eastAsia="仿宋" w:cs="仿宋"/>
          <w:sz w:val="28"/>
          <w:szCs w:val="28"/>
        </w:rPr>
        <w:tab/>
      </w:r>
      <w:r>
        <w:rPr>
          <w:rFonts w:hint="eastAsia" w:ascii="仿宋" w:hAnsi="仿宋" w:eastAsia="仿宋" w:cs="仿宋"/>
          <w:sz w:val="28"/>
          <w:szCs w:val="28"/>
          <w:lang w:val="en-US" w:eastAsia="zh-CN"/>
        </w:rPr>
        <w:t>12</w:t>
      </w:r>
    </w:p>
    <w:p>
      <w:pPr>
        <w:pStyle w:val="4"/>
        <w:tabs>
          <w:tab w:val="right" w:leader="dot" w:pos="8781"/>
          <w:tab w:val="clear" w:pos="8636"/>
        </w:tabs>
        <w:spacing w:line="360" w:lineRule="auto"/>
        <w:rPr>
          <w:rFonts w:hint="eastAsia" w:ascii="仿宋" w:hAnsi="仿宋" w:eastAsia="仿宋" w:cs="仿宋"/>
          <w:sz w:val="28"/>
          <w:szCs w:val="28"/>
        </w:rPr>
      </w:pPr>
      <w:r>
        <w:rPr>
          <w:rFonts w:hint="eastAsia" w:ascii="仿宋" w:hAnsi="仿宋" w:eastAsia="仿宋" w:cs="仿宋"/>
          <w:sz w:val="28"/>
          <w:szCs w:val="28"/>
        </w:rPr>
        <w:t>（十）估价结果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_Toc23956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p>
    <w:p>
      <w:pPr>
        <w:pStyle w:val="4"/>
        <w:tabs>
          <w:tab w:val="right" w:leader="dot" w:pos="8781"/>
          <w:tab w:val="clear" w:pos="8636"/>
        </w:tabs>
        <w:spacing w:line="360" w:lineRule="auto"/>
        <w:rPr>
          <w:rFonts w:hint="eastAsia" w:ascii="仿宋" w:hAnsi="仿宋" w:eastAsia="仿宋" w:cs="仿宋"/>
          <w:sz w:val="28"/>
          <w:szCs w:val="28"/>
        </w:rPr>
      </w:pPr>
      <w:r>
        <w:rPr>
          <w:rFonts w:hint="eastAsia" w:ascii="仿宋" w:hAnsi="仿宋" w:eastAsia="仿宋" w:cs="仿宋"/>
          <w:sz w:val="28"/>
          <w:szCs w:val="28"/>
        </w:rPr>
        <w:t>（十一）注册房地产估价师</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_Toc20484 </w:instrText>
      </w:r>
      <w:r>
        <w:rPr>
          <w:rFonts w:hint="eastAsia" w:ascii="仿宋" w:hAnsi="仿宋" w:eastAsia="仿宋" w:cs="仿宋"/>
          <w:sz w:val="28"/>
          <w:szCs w:val="28"/>
        </w:rPr>
        <w:fldChar w:fldCharType="separate"/>
      </w:r>
      <w:r>
        <w:rPr>
          <w:rFonts w:hint="eastAsia" w:ascii="仿宋" w:hAnsi="仿宋" w:eastAsia="仿宋" w:cs="仿宋"/>
          <w:sz w:val="28"/>
          <w:szCs w:val="28"/>
        </w:rPr>
        <w:t>14</w:t>
      </w:r>
      <w:r>
        <w:rPr>
          <w:rFonts w:hint="eastAsia" w:ascii="仿宋" w:hAnsi="仿宋" w:eastAsia="仿宋" w:cs="仿宋"/>
          <w:sz w:val="28"/>
          <w:szCs w:val="28"/>
        </w:rPr>
        <w:fldChar w:fldCharType="end"/>
      </w:r>
    </w:p>
    <w:p>
      <w:pPr>
        <w:pStyle w:val="4"/>
        <w:tabs>
          <w:tab w:val="right" w:leader="dot" w:pos="8781"/>
          <w:tab w:val="clear" w:pos="8636"/>
        </w:tabs>
        <w:spacing w:line="360" w:lineRule="auto"/>
        <w:rPr>
          <w:rFonts w:hint="eastAsia" w:ascii="仿宋" w:hAnsi="仿宋" w:eastAsia="仿宋" w:cs="仿宋"/>
          <w:sz w:val="28"/>
          <w:szCs w:val="28"/>
        </w:rPr>
      </w:pPr>
      <w:r>
        <w:rPr>
          <w:rFonts w:hint="eastAsia" w:ascii="仿宋" w:hAnsi="仿宋" w:eastAsia="仿宋" w:cs="仿宋"/>
          <w:sz w:val="28"/>
          <w:szCs w:val="28"/>
        </w:rPr>
        <w:t>（十二）实地查勘期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_Toc11738 </w:instrText>
      </w:r>
      <w:r>
        <w:rPr>
          <w:rFonts w:hint="eastAsia" w:ascii="仿宋" w:hAnsi="仿宋" w:eastAsia="仿宋" w:cs="仿宋"/>
          <w:sz w:val="28"/>
          <w:szCs w:val="28"/>
        </w:rPr>
        <w:fldChar w:fldCharType="separate"/>
      </w:r>
      <w:r>
        <w:rPr>
          <w:rFonts w:hint="eastAsia" w:ascii="仿宋" w:hAnsi="仿宋" w:eastAsia="仿宋" w:cs="仿宋"/>
          <w:sz w:val="28"/>
          <w:szCs w:val="28"/>
        </w:rPr>
        <w:t>14</w:t>
      </w:r>
      <w:r>
        <w:rPr>
          <w:rFonts w:hint="eastAsia" w:ascii="仿宋" w:hAnsi="仿宋" w:eastAsia="仿宋" w:cs="仿宋"/>
          <w:sz w:val="28"/>
          <w:szCs w:val="28"/>
        </w:rPr>
        <w:fldChar w:fldCharType="end"/>
      </w:r>
    </w:p>
    <w:p>
      <w:pPr>
        <w:pStyle w:val="4"/>
        <w:tabs>
          <w:tab w:val="right" w:leader="dot" w:pos="8781"/>
          <w:tab w:val="clear" w:pos="8636"/>
        </w:tabs>
        <w:spacing w:line="360" w:lineRule="auto"/>
        <w:rPr>
          <w:rFonts w:hint="eastAsia" w:ascii="仿宋" w:hAnsi="仿宋" w:eastAsia="仿宋" w:cs="仿宋"/>
          <w:sz w:val="28"/>
          <w:szCs w:val="28"/>
        </w:rPr>
      </w:pPr>
      <w:r>
        <w:rPr>
          <w:rFonts w:hint="eastAsia" w:ascii="仿宋" w:hAnsi="仿宋" w:eastAsia="仿宋" w:cs="仿宋"/>
          <w:sz w:val="28"/>
          <w:szCs w:val="28"/>
        </w:rPr>
        <w:t>（十三）估价作业期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_Toc31383 </w:instrText>
      </w:r>
      <w:r>
        <w:rPr>
          <w:rFonts w:hint="eastAsia" w:ascii="仿宋" w:hAnsi="仿宋" w:eastAsia="仿宋" w:cs="仿宋"/>
          <w:sz w:val="28"/>
          <w:szCs w:val="28"/>
        </w:rPr>
        <w:fldChar w:fldCharType="separate"/>
      </w:r>
      <w:r>
        <w:rPr>
          <w:rFonts w:hint="eastAsia" w:ascii="仿宋" w:hAnsi="仿宋" w:eastAsia="仿宋" w:cs="仿宋"/>
          <w:sz w:val="28"/>
          <w:szCs w:val="28"/>
        </w:rPr>
        <w:t>14</w:t>
      </w:r>
      <w:r>
        <w:rPr>
          <w:rFonts w:hint="eastAsia" w:ascii="仿宋" w:hAnsi="仿宋" w:eastAsia="仿宋" w:cs="仿宋"/>
          <w:sz w:val="28"/>
          <w:szCs w:val="28"/>
        </w:rPr>
        <w:fldChar w:fldCharType="end"/>
      </w:r>
    </w:p>
    <w:p>
      <w:pPr>
        <w:pStyle w:val="7"/>
        <w:tabs>
          <w:tab w:val="right" w:leader="dot" w:pos="8781"/>
          <w:tab w:val="clear" w:pos="8636"/>
        </w:tabs>
        <w:spacing w:line="360" w:lineRule="auto"/>
      </w:pPr>
      <w:r>
        <w:rPr>
          <w:rFonts w:hint="eastAsia" w:ascii="仿宋" w:hAnsi="仿宋" w:eastAsia="仿宋" w:cs="仿宋"/>
          <w:sz w:val="28"/>
          <w:szCs w:val="28"/>
          <w:lang w:val="zh-CN"/>
        </w:rPr>
        <w:t>四、附  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_Toc4244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p>
    <w:p>
      <w:pPr>
        <w:autoSpaceDE w:val="0"/>
        <w:autoSpaceDN w:val="0"/>
        <w:adjustRightInd w:val="0"/>
        <w:spacing w:line="400" w:lineRule="exact"/>
        <w:ind w:firstLine="636"/>
        <w:rPr>
          <w:rFonts w:hint="eastAsia" w:ascii="宋体" w:cs="宋体"/>
          <w:b/>
          <w:bCs/>
          <w:sz w:val="40"/>
          <w:szCs w:val="40"/>
        </w:rPr>
        <w:sectPr>
          <w:pgSz w:w="12240" w:h="15840"/>
          <w:pgMar w:top="1247" w:right="1701" w:bottom="1247" w:left="1758" w:header="284" w:footer="794" w:gutter="0"/>
          <w:pgNumType w:fmt="decimal"/>
          <w:cols w:space="720" w:num="1"/>
          <w:titlePg/>
        </w:sectPr>
      </w:pPr>
      <w:r>
        <w:rPr>
          <w:rFonts w:hint="eastAsia" w:ascii="仿宋_GB2312" w:eastAsia="仿宋_GB2312"/>
        </w:rPr>
        <w:fldChar w:fldCharType="end"/>
      </w:r>
    </w:p>
    <w:p>
      <w:pPr>
        <w:pStyle w:val="2"/>
        <w:tabs>
          <w:tab w:val="left" w:pos="6300"/>
        </w:tabs>
        <w:spacing w:before="120" w:beforeLines="50" w:after="120" w:afterLines="50" w:line="500" w:lineRule="exact"/>
        <w:jc w:val="center"/>
        <w:rPr>
          <w:rFonts w:ascii="宋体" w:hAnsi="宋体" w:eastAsia="宋体"/>
          <w:sz w:val="36"/>
          <w:szCs w:val="36"/>
          <w:lang w:val="zh-CN"/>
        </w:rPr>
      </w:pPr>
      <w:bookmarkStart w:id="0" w:name="_Toc487812240"/>
      <w:bookmarkStart w:id="1" w:name="_Toc14699"/>
      <w:r>
        <w:rPr>
          <w:rFonts w:hint="eastAsia" w:ascii="宋体" w:hAnsi="宋体" w:eastAsia="宋体"/>
          <w:sz w:val="36"/>
          <w:szCs w:val="36"/>
          <w:lang w:val="zh-CN"/>
        </w:rPr>
        <w:t>一、估价师声明</w:t>
      </w:r>
      <w:bookmarkEnd w:id="0"/>
      <w:bookmarkEnd w:id="1"/>
    </w:p>
    <w:p>
      <w:pPr>
        <w:spacing w:before="312" w:beforeLines="100" w:after="0" w:line="360" w:lineRule="auto"/>
        <w:ind w:firstLine="560" w:firstLineChars="200"/>
        <w:rPr>
          <w:rFonts w:hint="eastAsia" w:ascii="仿宋_GB2312" w:hAnsi="宋体" w:eastAsia="仿宋_GB2312"/>
          <w:color w:val="000000"/>
          <w:sz w:val="28"/>
          <w:szCs w:val="28"/>
          <w:highlight w:val="none"/>
        </w:rPr>
      </w:pPr>
      <w:bookmarkStart w:id="43" w:name="_GoBack"/>
      <w:bookmarkEnd w:id="43"/>
      <w:bookmarkStart w:id="2" w:name="_Toc21190"/>
      <w:bookmarkStart w:id="3" w:name="_Toc487812241"/>
      <w:r>
        <w:rPr>
          <w:rFonts w:hint="eastAsia" w:ascii="仿宋_GB2312" w:hAnsi="宋体" w:eastAsia="仿宋_GB2312"/>
          <w:color w:val="000000"/>
          <w:sz w:val="28"/>
          <w:szCs w:val="28"/>
          <w:highlight w:val="none"/>
        </w:rPr>
        <w:t>对本报告我们特作如下郑重声明：</w:t>
      </w:r>
    </w:p>
    <w:p>
      <w:pPr>
        <w:spacing w:before="0" w:after="0" w:line="360" w:lineRule="auto"/>
        <w:ind w:right="34"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1、注册房地产估价师在估价报告中对事实的说明是真实和准确的，没有虚假记载、误导性陈述和重大遗漏。</w:t>
      </w:r>
    </w:p>
    <w:p>
      <w:pPr>
        <w:spacing w:before="0" w:after="0" w:line="360" w:lineRule="auto"/>
        <w:ind w:right="34"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2、估价报告中的分析、意见和结论是注册房地产估价师独立、客观、公正的专业分析、意见和结论，但受到估价报告中已说明的估价假设和限制条件的限制。</w:t>
      </w:r>
    </w:p>
    <w:p>
      <w:pPr>
        <w:spacing w:before="0" w:after="0" w:line="360" w:lineRule="auto"/>
        <w:ind w:right="34"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3、注册房地产估价师与估价报告中的估价对象没有现实或潜在的利益，与估价委托人及估价利害关系人没有利害关系，也对估价对象、估价委托人及估价利害关系人没有偏见。</w:t>
      </w:r>
    </w:p>
    <w:p>
      <w:pPr>
        <w:spacing w:before="0" w:after="0" w:line="360" w:lineRule="auto"/>
        <w:ind w:right="34"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4、注册房地产估价师是按照中华人民共和国国家标准《房地产估价基本术语标准》(GB/T50899－2013)、《房地产估价规范》(GB/T50291－2015)和《房地产抵押估价指导意见》的规定进行估价工作，撰写估价报告。</w:t>
      </w:r>
    </w:p>
    <w:p>
      <w:pPr>
        <w:spacing w:before="0" w:after="0" w:line="360" w:lineRule="auto"/>
        <w:ind w:right="34"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5、注册房地产估价师对本估价报告的估价对象进行了实地查勘</w:t>
      </w:r>
      <w:r>
        <w:rPr>
          <w:rFonts w:hint="eastAsia" w:ascii="仿宋_GB2312" w:hAnsi="宋体" w:eastAsia="仿宋_GB2312"/>
          <w:color w:val="000000"/>
          <w:sz w:val="28"/>
          <w:szCs w:val="28"/>
          <w:highlight w:val="none"/>
          <w:lang w:eastAsia="zh-CN"/>
        </w:rPr>
        <w:t>和市场调查</w:t>
      </w:r>
      <w:r>
        <w:rPr>
          <w:rFonts w:hint="eastAsia" w:ascii="仿宋_GB2312" w:hAnsi="宋体" w:eastAsia="仿宋_GB2312"/>
          <w:color w:val="000000"/>
          <w:sz w:val="28"/>
          <w:szCs w:val="28"/>
          <w:highlight w:val="none"/>
        </w:rPr>
        <w:t>。</w:t>
      </w:r>
    </w:p>
    <w:p>
      <w:pPr>
        <w:pStyle w:val="2"/>
        <w:tabs>
          <w:tab w:val="left" w:pos="6300"/>
        </w:tabs>
        <w:spacing w:before="120" w:beforeLines="50" w:after="120" w:afterLines="50" w:line="500" w:lineRule="exact"/>
        <w:jc w:val="center"/>
        <w:rPr>
          <w:rFonts w:hint="eastAsia" w:ascii="宋体" w:hAnsi="宋体" w:eastAsia="宋体"/>
          <w:sz w:val="36"/>
          <w:szCs w:val="36"/>
          <w:lang w:val="zh-CN"/>
        </w:rPr>
      </w:pPr>
    </w:p>
    <w:p>
      <w:pPr>
        <w:pStyle w:val="2"/>
        <w:tabs>
          <w:tab w:val="left" w:pos="6300"/>
        </w:tabs>
        <w:spacing w:before="120" w:beforeLines="50" w:after="120" w:afterLines="50" w:line="500" w:lineRule="exact"/>
        <w:jc w:val="center"/>
        <w:rPr>
          <w:rFonts w:hint="eastAsia" w:ascii="宋体" w:hAnsi="宋体" w:eastAsia="宋体"/>
          <w:sz w:val="36"/>
          <w:szCs w:val="36"/>
          <w:lang w:val="zh-CN"/>
        </w:rPr>
      </w:pPr>
    </w:p>
    <w:p>
      <w:pPr>
        <w:rPr>
          <w:rFonts w:hint="eastAsia" w:ascii="宋体" w:hAnsi="宋体" w:eastAsia="宋体"/>
          <w:sz w:val="36"/>
          <w:szCs w:val="36"/>
          <w:lang w:val="zh-CN"/>
        </w:rPr>
      </w:pPr>
      <w:r>
        <w:rPr>
          <w:rFonts w:hint="eastAsia" w:ascii="宋体" w:hAnsi="宋体" w:eastAsia="宋体"/>
          <w:sz w:val="36"/>
          <w:szCs w:val="36"/>
          <w:lang w:val="zh-CN"/>
        </w:rPr>
        <w:br w:type="page"/>
      </w:r>
    </w:p>
    <w:p>
      <w:pPr>
        <w:pStyle w:val="2"/>
        <w:tabs>
          <w:tab w:val="left" w:pos="6300"/>
        </w:tabs>
        <w:spacing w:before="120" w:beforeLines="50" w:after="120" w:afterLines="50" w:line="500" w:lineRule="exact"/>
        <w:jc w:val="center"/>
        <w:rPr>
          <w:rFonts w:ascii="宋体" w:hAnsi="宋体" w:eastAsia="宋体"/>
          <w:sz w:val="36"/>
          <w:szCs w:val="36"/>
          <w:lang w:val="zh-CN"/>
        </w:rPr>
      </w:pPr>
      <w:r>
        <w:rPr>
          <w:rFonts w:hint="eastAsia" w:ascii="宋体" w:hAnsi="宋体" w:eastAsia="宋体"/>
          <w:sz w:val="36"/>
          <w:szCs w:val="36"/>
          <w:lang w:val="zh-CN"/>
        </w:rPr>
        <w:t>二、估价假设和限制条件</w:t>
      </w:r>
      <w:bookmarkEnd w:id="2"/>
      <w:bookmarkEnd w:id="3"/>
    </w:p>
    <w:p>
      <w:pPr>
        <w:spacing w:line="240" w:lineRule="auto"/>
        <w:ind w:firstLine="420" w:firstLineChars="150"/>
        <w:rPr>
          <w:rFonts w:hint="eastAsia" w:ascii="仿宋" w:hAnsi="仿宋" w:eastAsia="仿宋" w:cs="仿宋"/>
          <w:sz w:val="28"/>
          <w:szCs w:val="28"/>
        </w:rPr>
      </w:pPr>
      <w:r>
        <w:rPr>
          <w:rFonts w:hint="eastAsia" w:ascii="仿宋" w:hAnsi="仿宋" w:eastAsia="仿宋" w:cs="仿宋"/>
          <w:sz w:val="28"/>
          <w:szCs w:val="28"/>
        </w:rPr>
        <w:t>（一）一般假设</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1、估价对象产权清晰，手续齐全，估价对象可持续使用，可在公开市场自由转让。</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2、领勘人指认的物业位置与产权证所载物业位置一致，界址清晰。</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3、本估价报告的价值时点为《景德镇市</w:t>
      </w:r>
      <w:r>
        <w:rPr>
          <w:rFonts w:hint="eastAsia" w:ascii="仿宋" w:hAnsi="仿宋" w:eastAsia="仿宋" w:cs="仿宋"/>
          <w:sz w:val="28"/>
          <w:szCs w:val="28"/>
          <w:lang w:eastAsia="zh-CN"/>
        </w:rPr>
        <w:t>珠山</w:t>
      </w:r>
      <w:r>
        <w:rPr>
          <w:rFonts w:hint="eastAsia" w:ascii="仿宋" w:hAnsi="仿宋" w:eastAsia="仿宋" w:cs="仿宋"/>
          <w:sz w:val="28"/>
          <w:szCs w:val="28"/>
        </w:rPr>
        <w:t>区人民法院</w:t>
      </w:r>
      <w:r>
        <w:rPr>
          <w:rFonts w:hint="eastAsia" w:ascii="仿宋" w:hAnsi="仿宋" w:eastAsia="仿宋" w:cs="仿宋"/>
          <w:sz w:val="28"/>
          <w:szCs w:val="28"/>
          <w:lang w:eastAsia="zh-CN"/>
        </w:rPr>
        <w:t>司法技术委托书</w:t>
      </w:r>
      <w:r>
        <w:rPr>
          <w:rFonts w:hint="eastAsia" w:ascii="仿宋" w:hAnsi="仿宋" w:eastAsia="仿宋" w:cs="仿宋"/>
          <w:sz w:val="28"/>
          <w:szCs w:val="28"/>
        </w:rPr>
        <w:t>》（编号：（201</w:t>
      </w:r>
      <w:r>
        <w:rPr>
          <w:rFonts w:hint="eastAsia" w:ascii="仿宋" w:hAnsi="仿宋" w:eastAsia="仿宋" w:cs="仿宋"/>
          <w:sz w:val="28"/>
          <w:szCs w:val="28"/>
          <w:lang w:val="en-US" w:eastAsia="zh-CN"/>
        </w:rPr>
        <w:t>8</w:t>
      </w:r>
      <w:r>
        <w:rPr>
          <w:rFonts w:hint="eastAsia" w:ascii="仿宋" w:hAnsi="仿宋" w:eastAsia="仿宋" w:cs="仿宋"/>
          <w:sz w:val="28"/>
          <w:szCs w:val="28"/>
        </w:rPr>
        <w:t>）</w:t>
      </w:r>
      <w:r>
        <w:rPr>
          <w:rFonts w:hint="eastAsia" w:ascii="仿宋" w:hAnsi="仿宋" w:eastAsia="仿宋" w:cs="仿宋"/>
          <w:sz w:val="28"/>
          <w:szCs w:val="28"/>
          <w:lang w:eastAsia="zh-CN"/>
        </w:rPr>
        <w:t>珠委评</w:t>
      </w:r>
      <w:r>
        <w:rPr>
          <w:rFonts w:hint="eastAsia" w:ascii="仿宋" w:hAnsi="仿宋" w:eastAsia="仿宋" w:cs="仿宋"/>
          <w:sz w:val="28"/>
          <w:szCs w:val="28"/>
          <w:lang w:val="en-US" w:eastAsia="zh-CN"/>
        </w:rPr>
        <w:t>68号</w:t>
      </w:r>
      <w:r>
        <w:rPr>
          <w:rFonts w:hint="eastAsia" w:ascii="仿宋" w:hAnsi="仿宋" w:eastAsia="仿宋" w:cs="仿宋"/>
          <w:sz w:val="28"/>
          <w:szCs w:val="28"/>
        </w:rPr>
        <w:t>）中的委托日期，即</w:t>
      </w:r>
      <w:r>
        <w:rPr>
          <w:rFonts w:hint="eastAsia" w:ascii="仿宋" w:hAnsi="仿宋" w:eastAsia="仿宋" w:cs="仿宋"/>
          <w:sz w:val="28"/>
          <w:szCs w:val="28"/>
          <w:lang w:eastAsia="zh-CN"/>
        </w:rPr>
        <w:t>201</w:t>
      </w: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年0</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月</w:t>
      </w:r>
      <w:r>
        <w:rPr>
          <w:rFonts w:hint="eastAsia" w:ascii="仿宋" w:hAnsi="仿宋" w:eastAsia="仿宋" w:cs="仿宋"/>
          <w:sz w:val="28"/>
          <w:szCs w:val="28"/>
          <w:lang w:val="en-US" w:eastAsia="zh-CN"/>
        </w:rPr>
        <w:t>12</w:t>
      </w:r>
      <w:r>
        <w:rPr>
          <w:rFonts w:hint="eastAsia" w:ascii="仿宋" w:hAnsi="仿宋" w:eastAsia="仿宋" w:cs="仿宋"/>
          <w:sz w:val="28"/>
          <w:szCs w:val="28"/>
          <w:lang w:eastAsia="zh-CN"/>
        </w:rPr>
        <w:t>日</w:t>
      </w:r>
      <w:r>
        <w:rPr>
          <w:rFonts w:hint="eastAsia" w:ascii="仿宋" w:hAnsi="仿宋" w:eastAsia="仿宋" w:cs="仿宋"/>
          <w:sz w:val="28"/>
          <w:szCs w:val="28"/>
        </w:rPr>
        <w:t>。本次估价以估价对象于价值时点的权益状况和实物状况为估价前提。</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4、本估价报告提供的市场价值，是估价对象于价值时点的公开市场价格。所谓公开市场价格是指估价对象于价值时点在市场上公开出售并按以下条件进行交易最可能实现的价格：</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eq \o\ac(○,</w:instrText>
      </w:r>
      <w:r>
        <w:rPr>
          <w:rFonts w:hint="eastAsia" w:ascii="仿宋" w:hAnsi="仿宋" w:eastAsia="仿宋" w:cs="仿宋"/>
          <w:position w:val="3"/>
          <w:sz w:val="19"/>
          <w:szCs w:val="28"/>
        </w:rPr>
        <w:instrText xml:space="preserve">1</w:instrText>
      </w:r>
      <w:r>
        <w:rPr>
          <w:rFonts w:hint="eastAsia" w:ascii="仿宋" w:hAnsi="仿宋" w:eastAsia="仿宋" w:cs="仿宋"/>
          <w:sz w:val="28"/>
          <w:szCs w:val="28"/>
        </w:rPr>
        <w:instrText xml:space="preserve">)</w:instrText>
      </w:r>
      <w:r>
        <w:rPr>
          <w:rFonts w:hint="eastAsia" w:ascii="仿宋" w:hAnsi="仿宋" w:eastAsia="仿宋" w:cs="仿宋"/>
          <w:sz w:val="28"/>
          <w:szCs w:val="28"/>
        </w:rPr>
        <w:fldChar w:fldCharType="end"/>
      </w:r>
      <w:r>
        <w:rPr>
          <w:rFonts w:hint="eastAsia" w:ascii="仿宋" w:hAnsi="仿宋" w:eastAsia="仿宋" w:cs="仿宋"/>
          <w:sz w:val="28"/>
          <w:szCs w:val="28"/>
        </w:rPr>
        <w:t>交易双方是自愿地进行交易的；</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eq \o\ac(○,</w:instrText>
      </w:r>
      <w:r>
        <w:rPr>
          <w:rFonts w:hint="eastAsia" w:ascii="仿宋" w:hAnsi="仿宋" w:eastAsia="仿宋" w:cs="仿宋"/>
          <w:position w:val="3"/>
          <w:sz w:val="19"/>
          <w:szCs w:val="28"/>
        </w:rPr>
        <w:instrText xml:space="preserve">2</w:instrText>
      </w:r>
      <w:r>
        <w:rPr>
          <w:rFonts w:hint="eastAsia" w:ascii="仿宋" w:hAnsi="仿宋" w:eastAsia="仿宋" w:cs="仿宋"/>
          <w:sz w:val="28"/>
          <w:szCs w:val="28"/>
        </w:rPr>
        <w:instrText xml:space="preserve">)</w:instrText>
      </w:r>
      <w:r>
        <w:rPr>
          <w:rFonts w:hint="eastAsia" w:ascii="仿宋" w:hAnsi="仿宋" w:eastAsia="仿宋" w:cs="仿宋"/>
          <w:sz w:val="28"/>
          <w:szCs w:val="28"/>
        </w:rPr>
        <w:fldChar w:fldCharType="end"/>
      </w:r>
      <w:r>
        <w:rPr>
          <w:rFonts w:hint="eastAsia" w:ascii="仿宋" w:hAnsi="仿宋" w:eastAsia="仿宋" w:cs="仿宋"/>
          <w:sz w:val="28"/>
          <w:szCs w:val="28"/>
        </w:rPr>
        <w:t>交易双方是出于利己动机进行交易的；</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eq \o\ac(○,</w:instrText>
      </w:r>
      <w:r>
        <w:rPr>
          <w:rFonts w:hint="eastAsia" w:ascii="仿宋" w:hAnsi="仿宋" w:eastAsia="仿宋" w:cs="仿宋"/>
          <w:position w:val="3"/>
          <w:sz w:val="19"/>
          <w:szCs w:val="28"/>
        </w:rPr>
        <w:instrText xml:space="preserve">3</w:instrText>
      </w:r>
      <w:r>
        <w:rPr>
          <w:rFonts w:hint="eastAsia" w:ascii="仿宋" w:hAnsi="仿宋" w:eastAsia="仿宋" w:cs="仿宋"/>
          <w:sz w:val="28"/>
          <w:szCs w:val="28"/>
        </w:rPr>
        <w:instrText xml:space="preserve">)</w:instrText>
      </w:r>
      <w:r>
        <w:rPr>
          <w:rFonts w:hint="eastAsia" w:ascii="仿宋" w:hAnsi="仿宋" w:eastAsia="仿宋" w:cs="仿宋"/>
          <w:sz w:val="28"/>
          <w:szCs w:val="28"/>
        </w:rPr>
        <w:fldChar w:fldCharType="end"/>
      </w:r>
      <w:r>
        <w:rPr>
          <w:rFonts w:hint="eastAsia" w:ascii="仿宋" w:hAnsi="仿宋" w:eastAsia="仿宋" w:cs="仿宋"/>
          <w:sz w:val="28"/>
          <w:szCs w:val="28"/>
        </w:rPr>
        <w:t>交易双方是理性而谨慎的，并且了解交易对象、知晓市场行情；</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eq \o\ac(○,</w:instrText>
      </w:r>
      <w:r>
        <w:rPr>
          <w:rFonts w:hint="eastAsia" w:ascii="仿宋" w:hAnsi="仿宋" w:eastAsia="仿宋" w:cs="仿宋"/>
          <w:position w:val="3"/>
          <w:sz w:val="19"/>
          <w:szCs w:val="28"/>
        </w:rPr>
        <w:instrText xml:space="preserve">4</w:instrText>
      </w:r>
      <w:r>
        <w:rPr>
          <w:rFonts w:hint="eastAsia" w:ascii="仿宋" w:hAnsi="仿宋" w:eastAsia="仿宋" w:cs="仿宋"/>
          <w:sz w:val="28"/>
          <w:szCs w:val="28"/>
        </w:rPr>
        <w:instrText xml:space="preserve">)</w:instrText>
      </w:r>
      <w:r>
        <w:rPr>
          <w:rFonts w:hint="eastAsia" w:ascii="仿宋" w:hAnsi="仿宋" w:eastAsia="仿宋" w:cs="仿宋"/>
          <w:sz w:val="28"/>
          <w:szCs w:val="28"/>
        </w:rPr>
        <w:fldChar w:fldCharType="end"/>
      </w:r>
      <w:r>
        <w:rPr>
          <w:rFonts w:hint="eastAsia" w:ascii="仿宋" w:hAnsi="仿宋" w:eastAsia="仿宋" w:cs="仿宋"/>
          <w:sz w:val="28"/>
          <w:szCs w:val="28"/>
        </w:rPr>
        <w:t>交易双方有较充裕的时间进行交易；</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eq \o\ac(○,</w:instrText>
      </w:r>
      <w:r>
        <w:rPr>
          <w:rFonts w:hint="eastAsia" w:ascii="仿宋" w:hAnsi="仿宋" w:eastAsia="仿宋" w:cs="仿宋"/>
          <w:position w:val="3"/>
          <w:sz w:val="19"/>
          <w:szCs w:val="28"/>
        </w:rPr>
        <w:instrText xml:space="preserve">5</w:instrText>
      </w:r>
      <w:r>
        <w:rPr>
          <w:rFonts w:hint="eastAsia" w:ascii="仿宋" w:hAnsi="仿宋" w:eastAsia="仿宋" w:cs="仿宋"/>
          <w:sz w:val="28"/>
          <w:szCs w:val="28"/>
        </w:rPr>
        <w:instrText xml:space="preserve">)</w:instrText>
      </w:r>
      <w:r>
        <w:rPr>
          <w:rFonts w:hint="eastAsia" w:ascii="仿宋" w:hAnsi="仿宋" w:eastAsia="仿宋" w:cs="仿宋"/>
          <w:sz w:val="28"/>
          <w:szCs w:val="28"/>
        </w:rPr>
        <w:fldChar w:fldCharType="end"/>
      </w:r>
      <w:r>
        <w:rPr>
          <w:rFonts w:hint="eastAsia" w:ascii="仿宋" w:hAnsi="仿宋" w:eastAsia="仿宋" w:cs="仿宋"/>
          <w:sz w:val="28"/>
          <w:szCs w:val="28"/>
        </w:rPr>
        <w:t>不存在买者因特殊兴趣而给予附加出价。</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5、估价委托人提供了估价对象的《</w:t>
      </w:r>
      <w:r>
        <w:rPr>
          <w:rFonts w:hint="eastAsia" w:ascii="仿宋" w:hAnsi="仿宋" w:eastAsia="仿宋" w:cs="仿宋"/>
          <w:sz w:val="28"/>
          <w:szCs w:val="28"/>
          <w:lang w:eastAsia="zh-CN"/>
        </w:rPr>
        <w:t>司法技术委托书</w:t>
      </w:r>
      <w:r>
        <w:rPr>
          <w:rFonts w:hint="eastAsia" w:ascii="仿宋" w:hAnsi="仿宋" w:eastAsia="仿宋" w:cs="仿宋"/>
          <w:sz w:val="28"/>
          <w:szCs w:val="28"/>
        </w:rPr>
        <w:t>》、《</w:t>
      </w:r>
      <w:r>
        <w:rPr>
          <w:rFonts w:hint="eastAsia" w:ascii="仿宋" w:hAnsi="仿宋" w:eastAsia="仿宋" w:cs="仿宋"/>
          <w:sz w:val="28"/>
          <w:szCs w:val="28"/>
          <w:lang w:eastAsia="zh-CN"/>
        </w:rPr>
        <w:t>房屋所有权证</w:t>
      </w:r>
      <w:r>
        <w:rPr>
          <w:rFonts w:hint="eastAsia" w:ascii="仿宋" w:hAnsi="仿宋" w:eastAsia="仿宋" w:cs="仿宋"/>
          <w:sz w:val="28"/>
          <w:szCs w:val="28"/>
        </w:rPr>
        <w:t>》、《</w:t>
      </w:r>
      <w:r>
        <w:rPr>
          <w:rFonts w:hint="eastAsia" w:ascii="仿宋" w:hAnsi="仿宋" w:eastAsia="仿宋" w:cs="仿宋"/>
          <w:sz w:val="28"/>
          <w:szCs w:val="28"/>
          <w:lang w:eastAsia="zh-CN"/>
        </w:rPr>
        <w:t>执行裁定书</w:t>
      </w:r>
      <w:r>
        <w:rPr>
          <w:rFonts w:hint="eastAsia" w:ascii="仿宋" w:hAnsi="仿宋" w:eastAsia="仿宋" w:cs="仿宋"/>
          <w:sz w:val="28"/>
          <w:szCs w:val="28"/>
        </w:rPr>
        <w:t>》，我们对《</w:t>
      </w:r>
      <w:r>
        <w:rPr>
          <w:rFonts w:hint="eastAsia" w:ascii="仿宋" w:hAnsi="仿宋" w:eastAsia="仿宋" w:cs="仿宋"/>
          <w:sz w:val="28"/>
          <w:szCs w:val="28"/>
          <w:lang w:eastAsia="zh-CN"/>
        </w:rPr>
        <w:t>司法技术委托书</w:t>
      </w:r>
      <w:r>
        <w:rPr>
          <w:rFonts w:hint="eastAsia" w:ascii="仿宋" w:hAnsi="仿宋" w:eastAsia="仿宋" w:cs="仿宋"/>
          <w:sz w:val="28"/>
          <w:szCs w:val="28"/>
        </w:rPr>
        <w:t>》、《</w:t>
      </w:r>
      <w:r>
        <w:rPr>
          <w:rFonts w:hint="eastAsia" w:ascii="仿宋" w:hAnsi="仿宋" w:eastAsia="仿宋" w:cs="仿宋"/>
          <w:sz w:val="28"/>
          <w:szCs w:val="28"/>
          <w:lang w:eastAsia="zh-CN"/>
        </w:rPr>
        <w:t>房屋所有权证</w:t>
      </w:r>
      <w:r>
        <w:rPr>
          <w:rFonts w:hint="eastAsia" w:ascii="仿宋" w:hAnsi="仿宋" w:eastAsia="仿宋" w:cs="仿宋"/>
          <w:sz w:val="28"/>
          <w:szCs w:val="28"/>
        </w:rPr>
        <w:t>》、《</w:t>
      </w:r>
      <w:r>
        <w:rPr>
          <w:rFonts w:hint="eastAsia" w:ascii="仿宋" w:hAnsi="仿宋" w:eastAsia="仿宋" w:cs="仿宋"/>
          <w:sz w:val="28"/>
          <w:szCs w:val="28"/>
          <w:lang w:eastAsia="zh-CN"/>
        </w:rPr>
        <w:t>执行裁定书</w:t>
      </w:r>
      <w:r>
        <w:rPr>
          <w:rFonts w:hint="eastAsia" w:ascii="仿宋" w:hAnsi="仿宋" w:eastAsia="仿宋" w:cs="仿宋"/>
          <w:sz w:val="28"/>
          <w:szCs w:val="28"/>
        </w:rPr>
        <w:t>》上登记的权属、面积、用途等资料进行了审慎检查，但未予以核实，在无理由怀疑其合法性、真实性、准确性和完整性的情况下，假定估价委托人提供的资料合法、真实、准确、完整。</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6、评估专业人员已对房屋安全、环境污染等影响估价对象价值的重大因素给予了关注，在无理由怀疑估价对象存在隐患且无相应的专业机构进行鉴定、检测的情况下，假定估价对象能正常安全使用。</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评估专业人员查勘了估价对象视力可及的部分，在可能的情况下亦查勘了估价对象的内部装修，但并未进行结构测试，未能确定估价对象有无结构性损坏，本次评估假设其无基础、结构等方面的重大质量问题。</w:t>
      </w:r>
    </w:p>
    <w:p>
      <w:pPr>
        <w:spacing w:line="240" w:lineRule="auto"/>
        <w:ind w:firstLine="420" w:firstLineChars="150"/>
        <w:rPr>
          <w:rFonts w:hint="eastAsia" w:ascii="仿宋" w:hAnsi="仿宋" w:eastAsia="仿宋" w:cs="仿宋"/>
          <w:sz w:val="28"/>
          <w:szCs w:val="28"/>
        </w:rPr>
      </w:pPr>
      <w:r>
        <w:rPr>
          <w:rFonts w:hint="eastAsia" w:ascii="仿宋" w:hAnsi="仿宋" w:eastAsia="仿宋" w:cs="仿宋"/>
          <w:sz w:val="28"/>
          <w:szCs w:val="28"/>
        </w:rPr>
        <w:t>（二）未定事项假设</w:t>
      </w:r>
    </w:p>
    <w:p>
      <w:pPr>
        <w:spacing w:line="24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由于</w:t>
      </w:r>
      <w:r>
        <w:rPr>
          <w:rFonts w:hint="eastAsia" w:ascii="仿宋" w:hAnsi="仿宋" w:eastAsia="仿宋" w:cs="仿宋"/>
          <w:color w:val="000000"/>
          <w:sz w:val="28"/>
          <w:szCs w:val="28"/>
          <w:lang w:eastAsia="zh-CN"/>
        </w:rPr>
        <w:t>被执行人不进行配合查勘工作，此次估价对象的房产未能进入房屋里面进行查勘，估价人员只能从窗户及周边房屋进行查勘及走访调查设定</w:t>
      </w:r>
      <w:r>
        <w:rPr>
          <w:rFonts w:hint="eastAsia" w:ascii="仿宋" w:hAnsi="仿宋" w:eastAsia="仿宋" w:cs="仿宋"/>
          <w:color w:val="000000"/>
          <w:sz w:val="28"/>
          <w:szCs w:val="28"/>
        </w:rPr>
        <w:t>定估价对象</w:t>
      </w:r>
      <w:r>
        <w:rPr>
          <w:rFonts w:hint="eastAsia" w:ascii="仿宋" w:hAnsi="仿宋" w:eastAsia="仿宋" w:cs="仿宋"/>
          <w:color w:val="000000"/>
          <w:sz w:val="28"/>
          <w:szCs w:val="28"/>
          <w:lang w:eastAsia="zh-CN"/>
        </w:rPr>
        <w:t>均为未装修毛坯状态</w:t>
      </w:r>
      <w:r>
        <w:rPr>
          <w:rFonts w:hint="eastAsia" w:ascii="仿宋" w:hAnsi="仿宋" w:eastAsia="仿宋" w:cs="仿宋"/>
          <w:color w:val="000000"/>
          <w:sz w:val="28"/>
          <w:szCs w:val="28"/>
        </w:rPr>
        <w:t>。</w:t>
      </w:r>
    </w:p>
    <w:p>
      <w:pPr>
        <w:spacing w:line="240" w:lineRule="auto"/>
        <w:ind w:firstLine="420" w:firstLineChars="150"/>
        <w:rPr>
          <w:rFonts w:hint="eastAsia" w:ascii="仿宋" w:hAnsi="仿宋" w:eastAsia="仿宋" w:cs="仿宋"/>
          <w:sz w:val="28"/>
          <w:szCs w:val="28"/>
        </w:rPr>
      </w:pPr>
      <w:r>
        <w:rPr>
          <w:rFonts w:hint="eastAsia" w:ascii="仿宋" w:hAnsi="仿宋" w:eastAsia="仿宋" w:cs="仿宋"/>
          <w:sz w:val="28"/>
          <w:szCs w:val="28"/>
        </w:rPr>
        <w:t>（三）背离事实假设</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估价结果是为确定房地产司法拍卖底价提供参考依据，估价时没有考虑国家宏观经济政策发生变化、市场供应发生变化、市场结构转变、遇有自然力和其他不可抗力等因素对房地产价值的影响，也没有考虑估价对象将来可能承担违约责任的事宜，以及特殊交易方式下的特殊交易价格等对拟评估价值的影响。当上述条件发生变化时，评估结果一般亦会发生变化。</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2、估价结果未考虑估价对象及其所有权人已承担的债务、或有债务及经营决策失误或市场运作失当对其价值的影响。</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napToGrid w:val="0"/>
          <w:kern w:val="0"/>
          <w:sz w:val="28"/>
          <w:szCs w:val="28"/>
        </w:rPr>
        <w:t>估价对象于价值时点均已办理抵押登记，本次评估未考虑估价对象抵押、租赁、查封等对评估价格的影响。</w:t>
      </w:r>
    </w:p>
    <w:p>
      <w:pPr>
        <w:spacing w:line="360" w:lineRule="auto"/>
        <w:ind w:firstLine="420" w:firstLineChars="150"/>
        <w:rPr>
          <w:rFonts w:hint="eastAsia" w:ascii="仿宋" w:hAnsi="仿宋" w:eastAsia="仿宋" w:cs="仿宋"/>
          <w:b w:val="0"/>
          <w:bCs w:val="0"/>
          <w:sz w:val="28"/>
          <w:szCs w:val="28"/>
        </w:rPr>
      </w:pPr>
      <w:r>
        <w:rPr>
          <w:rFonts w:hint="eastAsia" w:ascii="仿宋" w:hAnsi="仿宋" w:eastAsia="仿宋" w:cs="仿宋"/>
          <w:b w:val="0"/>
          <w:bCs w:val="0"/>
          <w:sz w:val="28"/>
          <w:szCs w:val="28"/>
        </w:rPr>
        <w:t>（四）不相一致假设</w:t>
      </w:r>
    </w:p>
    <w:p>
      <w:pPr>
        <w:adjustRightInd w:val="0"/>
        <w:snapToGrid w:val="0"/>
        <w:spacing w:line="360" w:lineRule="auto"/>
        <w:ind w:firstLine="620"/>
        <w:jc w:val="left"/>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本次估价对象无不相一致事项，无不相一致假设。</w:t>
      </w:r>
    </w:p>
    <w:p>
      <w:pPr>
        <w:adjustRightInd w:val="0"/>
        <w:snapToGrid w:val="0"/>
        <w:spacing w:line="360" w:lineRule="auto"/>
        <w:ind w:firstLine="620"/>
        <w:jc w:val="left"/>
        <w:rPr>
          <w:rFonts w:hint="eastAsia" w:ascii="仿宋" w:hAnsi="仿宋" w:eastAsia="仿宋" w:cs="仿宋"/>
          <w:b w:val="0"/>
          <w:bCs w:val="0"/>
          <w:snapToGrid w:val="0"/>
          <w:kern w:val="0"/>
          <w:sz w:val="28"/>
          <w:szCs w:val="28"/>
        </w:rPr>
      </w:pPr>
      <w:r>
        <w:rPr>
          <w:rFonts w:hint="eastAsia" w:ascii="仿宋" w:hAnsi="仿宋" w:eastAsia="仿宋" w:cs="仿宋"/>
          <w:b w:val="0"/>
          <w:bCs w:val="0"/>
          <w:snapToGrid w:val="0"/>
          <w:kern w:val="0"/>
          <w:sz w:val="28"/>
          <w:szCs w:val="28"/>
        </w:rPr>
        <w:t>五、依据不足假设</w:t>
      </w:r>
    </w:p>
    <w:p>
      <w:pPr>
        <w:adjustRightInd w:val="0"/>
        <w:snapToGrid w:val="0"/>
        <w:spacing w:line="360" w:lineRule="auto"/>
        <w:ind w:firstLine="620"/>
        <w:jc w:val="left"/>
        <w:rPr>
          <w:rFonts w:hint="eastAsia" w:ascii="仿宋" w:hAnsi="仿宋" w:eastAsia="仿宋" w:cs="仿宋"/>
          <w:snapToGrid w:val="0"/>
          <w:kern w:val="0"/>
          <w:sz w:val="28"/>
          <w:szCs w:val="28"/>
        </w:rPr>
      </w:pPr>
      <w:r>
        <w:rPr>
          <w:rFonts w:hint="eastAsia" w:ascii="仿宋" w:hAnsi="仿宋" w:eastAsia="仿宋" w:cs="仿宋"/>
          <w:b w:val="0"/>
          <w:bCs w:val="0"/>
          <w:snapToGrid w:val="0"/>
          <w:kern w:val="0"/>
          <w:sz w:val="28"/>
          <w:szCs w:val="28"/>
        </w:rPr>
        <w:t>本次估价对象无依据不足事项，无依据不足假设</w:t>
      </w:r>
      <w:r>
        <w:rPr>
          <w:rFonts w:hint="eastAsia" w:ascii="仿宋" w:hAnsi="仿宋" w:eastAsia="仿宋" w:cs="仿宋"/>
          <w:snapToGrid w:val="0"/>
          <w:kern w:val="0"/>
          <w:sz w:val="28"/>
          <w:szCs w:val="28"/>
        </w:rPr>
        <w:t>。</w:t>
      </w:r>
    </w:p>
    <w:p>
      <w:pPr>
        <w:spacing w:line="360" w:lineRule="auto"/>
        <w:ind w:firstLine="420" w:firstLineChars="150"/>
        <w:rPr>
          <w:rFonts w:hint="eastAsia" w:ascii="仿宋" w:hAnsi="仿宋" w:eastAsia="仿宋" w:cs="仿宋"/>
          <w:sz w:val="28"/>
          <w:szCs w:val="28"/>
        </w:rPr>
      </w:pPr>
      <w:r>
        <w:rPr>
          <w:rFonts w:hint="eastAsia" w:ascii="仿宋" w:hAnsi="仿宋" w:eastAsia="仿宋" w:cs="仿宋"/>
          <w:sz w:val="28"/>
          <w:szCs w:val="28"/>
        </w:rPr>
        <w:t>（六）估价报告使用限制</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1、本估价报告仅为估价委托人确定估价对象司法拍卖底价提供参考依据，作其他用途不具任何法律效力。</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2、本估价报告自出具之日起一年内有效。如本估价报告使用期间，估价对象价格影响因素发生变化或设定因素发生改变，则估价对象价格应作调整，调整后方可使用；超过一年，需重新进行评估。</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本估价报告专为估价委托人所使用，未经本公司同意，不得向估价委托人、估价利害关系人和估价报告审查部门之外的单位和个人提供。本估价报告的全部或部分及任何参考资料均不允许在任何公开发表的文件、通告或声明中引用，亦不得以其他任何方式公开发表。</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4、本估价报告经本公司加盖公章、注册房地产估价师签字后才能有效，本公司仅对本估价报告的原件承担责任，对任何形式的复制件及未加盖公章、注册房地产估价师未签字的报告不承担责任。</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5、本估价报告由</w:t>
      </w:r>
      <w:r>
        <w:rPr>
          <w:rFonts w:hint="eastAsia" w:ascii="仿宋" w:hAnsi="仿宋" w:eastAsia="仿宋" w:cs="仿宋"/>
          <w:sz w:val="28"/>
          <w:szCs w:val="28"/>
          <w:lang w:eastAsia="zh-CN"/>
        </w:rPr>
        <w:t>本评估</w:t>
      </w:r>
      <w:r>
        <w:rPr>
          <w:rFonts w:hint="eastAsia" w:ascii="仿宋" w:hAnsi="仿宋" w:eastAsia="仿宋" w:cs="仿宋"/>
          <w:sz w:val="28"/>
          <w:szCs w:val="28"/>
        </w:rPr>
        <w:t>公司负责解释。</w:t>
      </w:r>
    </w:p>
    <w:p>
      <w:pPr>
        <w:autoSpaceDE w:val="0"/>
        <w:autoSpaceDN w:val="0"/>
        <w:adjustRightInd w:val="0"/>
        <w:spacing w:line="240" w:lineRule="auto"/>
        <w:ind w:firstLine="560"/>
        <w:rPr>
          <w:rFonts w:hint="eastAsia" w:ascii="仿宋" w:hAnsi="仿宋" w:eastAsia="仿宋" w:cs="仿宋"/>
          <w:sz w:val="28"/>
          <w:szCs w:val="28"/>
        </w:rPr>
      </w:pPr>
    </w:p>
    <w:p>
      <w:pPr>
        <w:autoSpaceDE w:val="0"/>
        <w:autoSpaceDN w:val="0"/>
        <w:adjustRightInd w:val="0"/>
        <w:spacing w:line="240" w:lineRule="auto"/>
        <w:ind w:firstLine="560"/>
        <w:rPr>
          <w:rFonts w:hint="eastAsia" w:ascii="仿宋" w:hAnsi="仿宋" w:eastAsia="仿宋" w:cs="仿宋"/>
          <w:sz w:val="28"/>
          <w:szCs w:val="28"/>
        </w:rPr>
      </w:pPr>
    </w:p>
    <w:p>
      <w:pPr>
        <w:autoSpaceDE w:val="0"/>
        <w:autoSpaceDN w:val="0"/>
        <w:adjustRightInd w:val="0"/>
        <w:spacing w:line="240" w:lineRule="auto"/>
        <w:ind w:firstLine="560"/>
        <w:rPr>
          <w:rFonts w:hint="eastAsia" w:ascii="仿宋" w:hAnsi="仿宋" w:eastAsia="仿宋" w:cs="仿宋"/>
          <w:sz w:val="28"/>
          <w:szCs w:val="28"/>
        </w:rPr>
      </w:pPr>
    </w:p>
    <w:p>
      <w:pPr>
        <w:autoSpaceDE w:val="0"/>
        <w:autoSpaceDN w:val="0"/>
        <w:adjustRightInd w:val="0"/>
        <w:spacing w:line="240" w:lineRule="auto"/>
        <w:ind w:firstLine="560"/>
        <w:rPr>
          <w:rFonts w:hint="eastAsia" w:ascii="仿宋" w:hAnsi="仿宋" w:eastAsia="仿宋" w:cs="仿宋"/>
          <w:sz w:val="28"/>
          <w:szCs w:val="28"/>
        </w:rPr>
      </w:pPr>
    </w:p>
    <w:p>
      <w:pPr>
        <w:pStyle w:val="2"/>
        <w:tabs>
          <w:tab w:val="left" w:pos="6300"/>
        </w:tabs>
        <w:spacing w:before="120" w:beforeLines="50" w:after="120" w:afterLines="50" w:line="240" w:lineRule="auto"/>
        <w:jc w:val="center"/>
        <w:rPr>
          <w:rFonts w:hint="eastAsia" w:ascii="仿宋" w:hAnsi="仿宋" w:eastAsia="仿宋" w:cs="仿宋"/>
          <w:sz w:val="36"/>
          <w:szCs w:val="36"/>
          <w:lang w:val="zh-CN"/>
        </w:rPr>
      </w:pPr>
      <w:bookmarkStart w:id="4" w:name="_Toc30097"/>
      <w:bookmarkStart w:id="5" w:name="_Toc487812242"/>
      <w:r>
        <w:rPr>
          <w:rFonts w:hint="eastAsia" w:ascii="仿宋" w:hAnsi="仿宋" w:eastAsia="仿宋" w:cs="仿宋"/>
          <w:sz w:val="36"/>
          <w:szCs w:val="36"/>
          <w:lang w:val="zh-CN"/>
        </w:rPr>
        <w:t>三、估价结果报告</w:t>
      </w:r>
      <w:bookmarkEnd w:id="4"/>
      <w:bookmarkEnd w:id="5"/>
    </w:p>
    <w:p>
      <w:pPr>
        <w:pStyle w:val="3"/>
        <w:spacing w:before="120" w:beforeLines="50" w:after="120" w:afterLines="50" w:line="240" w:lineRule="auto"/>
        <w:ind w:firstLine="281" w:firstLineChars="100"/>
        <w:rPr>
          <w:rFonts w:hint="eastAsia" w:ascii="仿宋" w:hAnsi="仿宋" w:eastAsia="仿宋" w:cs="仿宋"/>
          <w:sz w:val="28"/>
          <w:szCs w:val="28"/>
        </w:rPr>
      </w:pPr>
      <w:bookmarkStart w:id="6" w:name="_Toc15116"/>
      <w:bookmarkStart w:id="7" w:name="_Toc487812243"/>
      <w:r>
        <w:rPr>
          <w:rFonts w:hint="eastAsia" w:ascii="仿宋" w:hAnsi="仿宋" w:eastAsia="仿宋" w:cs="仿宋"/>
          <w:sz w:val="28"/>
          <w:szCs w:val="28"/>
        </w:rPr>
        <w:t>（一）估价委托人</w:t>
      </w:r>
      <w:bookmarkEnd w:id="6"/>
      <w:bookmarkEnd w:id="7"/>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景德镇市</w:t>
      </w:r>
      <w:r>
        <w:rPr>
          <w:rFonts w:hint="eastAsia" w:ascii="仿宋" w:hAnsi="仿宋" w:eastAsia="仿宋" w:cs="仿宋"/>
          <w:sz w:val="28"/>
          <w:szCs w:val="28"/>
          <w:lang w:eastAsia="zh-CN"/>
        </w:rPr>
        <w:t>珠山</w:t>
      </w:r>
      <w:r>
        <w:rPr>
          <w:rFonts w:hint="eastAsia" w:ascii="仿宋" w:hAnsi="仿宋" w:eastAsia="仿宋" w:cs="仿宋"/>
          <w:sz w:val="28"/>
          <w:szCs w:val="28"/>
        </w:rPr>
        <w:t>区人民法院</w:t>
      </w:r>
    </w:p>
    <w:p>
      <w:pPr>
        <w:pStyle w:val="3"/>
        <w:spacing w:before="0" w:after="0" w:line="240" w:lineRule="auto"/>
        <w:ind w:firstLine="281" w:firstLineChars="100"/>
        <w:jc w:val="both"/>
        <w:rPr>
          <w:rFonts w:hint="eastAsia" w:ascii="仿宋" w:hAnsi="仿宋" w:eastAsia="仿宋" w:cs="仿宋"/>
          <w:sz w:val="28"/>
          <w:szCs w:val="28"/>
          <w:lang w:eastAsia="zh-CN"/>
        </w:rPr>
      </w:pPr>
      <w:bookmarkStart w:id="8" w:name="_Toc12725"/>
      <w:bookmarkStart w:id="9" w:name="_Toc487812244"/>
      <w:r>
        <w:rPr>
          <w:rFonts w:hint="eastAsia" w:ascii="仿宋" w:hAnsi="仿宋" w:eastAsia="仿宋" w:cs="仿宋"/>
          <w:sz w:val="28"/>
          <w:szCs w:val="28"/>
        </w:rPr>
        <w:t>（二）</w:t>
      </w:r>
      <w:bookmarkEnd w:id="8"/>
      <w:bookmarkEnd w:id="9"/>
      <w:r>
        <w:rPr>
          <w:rFonts w:hint="eastAsia" w:ascii="仿宋" w:hAnsi="仿宋" w:eastAsia="仿宋" w:cs="仿宋"/>
          <w:sz w:val="28"/>
          <w:szCs w:val="28"/>
          <w:lang w:eastAsia="zh-CN"/>
        </w:rPr>
        <w:t>申请执行人和产权持有人及其他评估报告使用人概括</w:t>
      </w:r>
    </w:p>
    <w:p>
      <w:pPr>
        <w:autoSpaceDE w:val="0"/>
        <w:autoSpaceDN w:val="0"/>
        <w:adjustRightInd w:val="0"/>
        <w:spacing w:line="240" w:lineRule="auto"/>
        <w:ind w:firstLine="560"/>
        <w:jc w:val="both"/>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申请执行人：</w:t>
      </w:r>
      <w:r>
        <w:rPr>
          <w:rFonts w:hint="eastAsia" w:ascii="仿宋" w:hAnsi="仿宋" w:eastAsia="仿宋" w:cs="仿宋"/>
          <w:sz w:val="28"/>
          <w:szCs w:val="28"/>
          <w:lang w:eastAsia="zh-CN"/>
        </w:rPr>
        <w:t>江西银行股份有限公司景德镇分行</w:t>
      </w:r>
    </w:p>
    <w:p>
      <w:pPr>
        <w:autoSpaceDE w:val="0"/>
        <w:autoSpaceDN w:val="0"/>
        <w:adjustRightInd w:val="0"/>
        <w:spacing w:line="240" w:lineRule="auto"/>
        <w:ind w:firstLine="560"/>
        <w:jc w:val="both"/>
        <w:rPr>
          <w:rFonts w:hint="eastAsia" w:ascii="仿宋" w:hAnsi="仿宋" w:eastAsia="仿宋" w:cs="仿宋"/>
          <w:sz w:val="28"/>
          <w:szCs w:val="28"/>
          <w:lang w:val="zh-CN"/>
        </w:rPr>
      </w:pPr>
      <w:r>
        <w:rPr>
          <w:rFonts w:hint="eastAsia" w:ascii="仿宋" w:hAnsi="仿宋" w:eastAsia="仿宋" w:cs="仿宋"/>
          <w:b w:val="0"/>
          <w:bCs/>
          <w:sz w:val="28"/>
          <w:szCs w:val="28"/>
          <w:lang w:eastAsia="zh-CN"/>
        </w:rPr>
        <w:t>产权持有人</w:t>
      </w:r>
      <w:r>
        <w:rPr>
          <w:rFonts w:hint="eastAsia" w:ascii="仿宋" w:hAnsi="仿宋" w:eastAsia="仿宋" w:cs="仿宋"/>
          <w:sz w:val="28"/>
          <w:szCs w:val="28"/>
          <w:lang w:val="zh-CN"/>
        </w:rPr>
        <w:t>：</w:t>
      </w:r>
      <w:r>
        <w:rPr>
          <w:rFonts w:hint="eastAsia" w:ascii="仿宋" w:hAnsi="仿宋" w:eastAsia="仿宋" w:cs="仿宋"/>
          <w:sz w:val="28"/>
          <w:szCs w:val="28"/>
          <w:lang w:eastAsia="zh-CN"/>
        </w:rPr>
        <w:t>施小杨、贺慧香</w:t>
      </w:r>
    </w:p>
    <w:p>
      <w:pPr>
        <w:widowControl w:val="0"/>
        <w:spacing w:after="0" w:line="240" w:lineRule="auto"/>
        <w:ind w:firstLine="560" w:firstLineChars="200"/>
        <w:jc w:val="both"/>
        <w:outlineLvl w:val="1"/>
        <w:rPr>
          <w:rFonts w:hint="eastAsia" w:ascii="仿宋" w:hAnsi="仿宋" w:eastAsia="仿宋" w:cs="仿宋"/>
          <w:sz w:val="28"/>
          <w:szCs w:val="28"/>
        </w:rPr>
      </w:pPr>
      <w:r>
        <w:rPr>
          <w:rFonts w:hint="eastAsia" w:ascii="仿宋" w:hAnsi="仿宋" w:eastAsia="仿宋" w:cs="仿宋"/>
          <w:b w:val="0"/>
          <w:bCs/>
          <w:sz w:val="28"/>
          <w:szCs w:val="28"/>
          <w:lang w:eastAsia="zh-CN"/>
        </w:rPr>
        <w:t>评估报告使用人：</w:t>
      </w:r>
      <w:r>
        <w:rPr>
          <w:rFonts w:hint="eastAsia" w:ascii="仿宋" w:hAnsi="仿宋" w:eastAsia="仿宋" w:cs="仿宋"/>
          <w:sz w:val="28"/>
          <w:szCs w:val="28"/>
          <w:lang w:eastAsia="zh-CN"/>
        </w:rPr>
        <w:t>评估报告使用人只有委托方及依据国家相关法律、行政法规规定和评估报告载明的</w:t>
      </w:r>
      <w:r>
        <w:rPr>
          <w:rFonts w:hint="eastAsia" w:ascii="仿宋" w:hAnsi="仿宋" w:eastAsia="仿宋" w:cs="仿宋"/>
          <w:sz w:val="28"/>
          <w:szCs w:val="28"/>
          <w:highlight w:val="none"/>
          <w:lang w:eastAsia="zh-CN"/>
        </w:rPr>
        <w:t>使用范围</w:t>
      </w:r>
      <w:r>
        <w:rPr>
          <w:rFonts w:hint="eastAsia" w:ascii="仿宋" w:hAnsi="仿宋" w:eastAsia="仿宋" w:cs="仿宋"/>
          <w:sz w:val="28"/>
          <w:szCs w:val="28"/>
          <w:lang w:eastAsia="zh-CN"/>
        </w:rPr>
        <w:t>使用评估报告，除此之外其他任何部门单位及个人均不能成为评估报告使用人。</w:t>
      </w:r>
    </w:p>
    <w:p>
      <w:pPr>
        <w:pStyle w:val="3"/>
        <w:spacing w:before="120" w:beforeLines="50" w:after="120" w:afterLines="50" w:line="240" w:lineRule="auto"/>
        <w:ind w:firstLine="281" w:firstLineChars="100"/>
        <w:rPr>
          <w:rFonts w:hint="eastAsia" w:ascii="仿宋" w:hAnsi="仿宋" w:eastAsia="仿宋" w:cs="仿宋"/>
          <w:sz w:val="28"/>
          <w:szCs w:val="28"/>
        </w:rPr>
      </w:pPr>
      <w:bookmarkStart w:id="10" w:name="_Toc487812245"/>
      <w:bookmarkStart w:id="11" w:name="_Toc18010"/>
      <w:r>
        <w:rPr>
          <w:rFonts w:hint="eastAsia" w:ascii="仿宋" w:hAnsi="仿宋" w:eastAsia="仿宋" w:cs="仿宋"/>
          <w:sz w:val="28"/>
          <w:szCs w:val="28"/>
        </w:rPr>
        <w:t>（三）估价目的</w:t>
      </w:r>
      <w:bookmarkEnd w:id="10"/>
      <w:bookmarkEnd w:id="11"/>
      <w:r>
        <w:rPr>
          <w:rFonts w:hint="eastAsia" w:ascii="仿宋" w:hAnsi="仿宋" w:eastAsia="仿宋" w:cs="仿宋"/>
          <w:sz w:val="28"/>
          <w:szCs w:val="28"/>
        </w:rPr>
        <w:t xml:space="preserve"> </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为确定房地产司法拍卖底价提供参考而评估房地产市场价值。</w:t>
      </w:r>
    </w:p>
    <w:p>
      <w:pPr>
        <w:pStyle w:val="3"/>
        <w:spacing w:before="120" w:beforeLines="50" w:after="120" w:afterLines="50" w:line="240" w:lineRule="auto"/>
        <w:ind w:firstLine="281" w:firstLineChars="100"/>
        <w:rPr>
          <w:rFonts w:hint="eastAsia" w:ascii="仿宋" w:hAnsi="仿宋" w:eastAsia="仿宋" w:cs="仿宋"/>
          <w:sz w:val="28"/>
          <w:szCs w:val="28"/>
        </w:rPr>
      </w:pPr>
      <w:bookmarkStart w:id="12" w:name="_Toc29885"/>
      <w:bookmarkStart w:id="13" w:name="_Toc487812246"/>
      <w:r>
        <w:rPr>
          <w:rFonts w:hint="eastAsia" w:ascii="仿宋" w:hAnsi="仿宋" w:eastAsia="仿宋" w:cs="仿宋"/>
          <w:sz w:val="28"/>
          <w:szCs w:val="28"/>
        </w:rPr>
        <w:t>（四）估价对象</w:t>
      </w:r>
      <w:bookmarkEnd w:id="12"/>
      <w:bookmarkEnd w:id="13"/>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1、估价对象范围</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根据估价委托人提供的产权资料，纳入评估范围的房地产为景德镇城区</w:t>
      </w:r>
      <w:r>
        <w:rPr>
          <w:rFonts w:hint="eastAsia" w:ascii="仿宋" w:hAnsi="仿宋" w:eastAsia="仿宋" w:cs="仿宋"/>
          <w:sz w:val="28"/>
          <w:szCs w:val="28"/>
          <w:lang w:eastAsia="zh-CN"/>
        </w:rPr>
        <w:t>一心桥珠江花园小区二期7栋103室、10栋301室和12栋101室、201室合计四套住宅用途房地产</w:t>
      </w:r>
      <w:r>
        <w:rPr>
          <w:rFonts w:hint="eastAsia" w:ascii="仿宋" w:hAnsi="仿宋" w:eastAsia="仿宋" w:cs="仿宋"/>
          <w:sz w:val="28"/>
          <w:szCs w:val="28"/>
        </w:rPr>
        <w:t>，</w:t>
      </w:r>
      <w:r>
        <w:rPr>
          <w:rFonts w:hint="eastAsia" w:ascii="仿宋" w:hAnsi="仿宋" w:eastAsia="仿宋" w:cs="仿宋"/>
          <w:sz w:val="28"/>
          <w:szCs w:val="28"/>
          <w:lang w:eastAsia="zh-CN"/>
        </w:rPr>
        <w:t>四套房产的总</w:t>
      </w:r>
      <w:r>
        <w:rPr>
          <w:rFonts w:hint="eastAsia" w:ascii="仿宋" w:hAnsi="仿宋" w:eastAsia="仿宋" w:cs="仿宋"/>
          <w:sz w:val="28"/>
          <w:szCs w:val="28"/>
        </w:rPr>
        <w:t>建筑面积为</w:t>
      </w:r>
      <w:r>
        <w:rPr>
          <w:rFonts w:hint="eastAsia" w:ascii="仿宋" w:hAnsi="仿宋" w:eastAsia="仿宋" w:cs="仿宋"/>
          <w:sz w:val="28"/>
          <w:szCs w:val="28"/>
          <w:lang w:val="en-US" w:eastAsia="zh-CN"/>
        </w:rPr>
        <w:t>479.20</w:t>
      </w:r>
      <w:r>
        <w:rPr>
          <w:rFonts w:hint="eastAsia" w:ascii="仿宋" w:hAnsi="仿宋" w:eastAsia="仿宋" w:cs="仿宋"/>
          <w:sz w:val="28"/>
          <w:szCs w:val="28"/>
        </w:rPr>
        <w:t>㎡。</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2、估价对象实物状况</w:t>
      </w:r>
    </w:p>
    <w:p>
      <w:pPr>
        <w:spacing w:line="24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通过估价专业人员现场查勘调查确定</w:t>
      </w:r>
      <w:r>
        <w:rPr>
          <w:rFonts w:hint="eastAsia" w:ascii="仿宋" w:hAnsi="仿宋" w:eastAsia="仿宋" w:cs="仿宋"/>
          <w:color w:val="000000"/>
          <w:sz w:val="28"/>
          <w:szCs w:val="28"/>
        </w:rPr>
        <w:t>估价对象建成于200</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年，至价值时点成新率为</w:t>
      </w:r>
      <w:r>
        <w:rPr>
          <w:rFonts w:hint="eastAsia" w:ascii="仿宋" w:hAnsi="仿宋" w:eastAsia="仿宋" w:cs="仿宋"/>
          <w:color w:val="000000"/>
          <w:sz w:val="28"/>
          <w:szCs w:val="28"/>
          <w:lang w:eastAsia="zh-CN"/>
        </w:rPr>
        <w:t>八</w:t>
      </w:r>
      <w:r>
        <w:rPr>
          <w:rFonts w:hint="eastAsia" w:ascii="仿宋" w:hAnsi="仿宋" w:eastAsia="仿宋" w:cs="仿宋"/>
          <w:color w:val="000000"/>
          <w:sz w:val="28"/>
          <w:szCs w:val="28"/>
        </w:rPr>
        <w:t>成新，</w:t>
      </w:r>
      <w:r>
        <w:rPr>
          <w:rFonts w:hint="eastAsia" w:ascii="仿宋" w:hAnsi="仿宋" w:eastAsia="仿宋" w:cs="仿宋"/>
          <w:color w:val="000000"/>
          <w:sz w:val="28"/>
          <w:szCs w:val="28"/>
          <w:lang w:eastAsia="zh-CN"/>
        </w:rPr>
        <w:t>四套房产</w:t>
      </w:r>
      <w:r>
        <w:rPr>
          <w:rFonts w:hint="eastAsia" w:ascii="仿宋" w:hAnsi="仿宋" w:eastAsia="仿宋" w:cs="仿宋"/>
          <w:color w:val="000000"/>
          <w:sz w:val="28"/>
          <w:szCs w:val="28"/>
        </w:rPr>
        <w:t>总</w:t>
      </w:r>
      <w:r>
        <w:rPr>
          <w:rFonts w:hint="eastAsia" w:ascii="仿宋" w:hAnsi="仿宋" w:eastAsia="仿宋" w:cs="仿宋"/>
          <w:color w:val="000000"/>
          <w:sz w:val="28"/>
          <w:szCs w:val="28"/>
          <w:lang w:eastAsia="zh-CN"/>
        </w:rPr>
        <w:t>证载</w:t>
      </w:r>
      <w:r>
        <w:rPr>
          <w:rFonts w:hint="eastAsia" w:ascii="仿宋" w:hAnsi="仿宋" w:eastAsia="仿宋" w:cs="仿宋"/>
          <w:color w:val="000000"/>
          <w:sz w:val="28"/>
          <w:szCs w:val="28"/>
        </w:rPr>
        <w:t>面积为</w:t>
      </w:r>
      <w:r>
        <w:rPr>
          <w:rFonts w:hint="eastAsia" w:ascii="仿宋" w:hAnsi="仿宋" w:eastAsia="仿宋" w:cs="仿宋"/>
          <w:color w:val="000000"/>
          <w:sz w:val="28"/>
          <w:szCs w:val="28"/>
          <w:lang w:val="en-US" w:eastAsia="zh-CN"/>
        </w:rPr>
        <w:t>479.20</w:t>
      </w:r>
      <w:r>
        <w:rPr>
          <w:rFonts w:hint="eastAsia" w:ascii="仿宋" w:hAnsi="仿宋" w:eastAsia="仿宋" w:cs="仿宋"/>
          <w:color w:val="000000"/>
          <w:sz w:val="28"/>
          <w:szCs w:val="28"/>
        </w:rPr>
        <w:t>平方米。估价对象</w:t>
      </w:r>
      <w:r>
        <w:rPr>
          <w:rFonts w:hint="eastAsia" w:ascii="仿宋" w:hAnsi="仿宋" w:eastAsia="仿宋" w:cs="仿宋"/>
          <w:color w:val="000000"/>
          <w:sz w:val="28"/>
          <w:szCs w:val="28"/>
          <w:lang w:eastAsia="zh-CN"/>
        </w:rPr>
        <w:t>位于</w:t>
      </w:r>
      <w:r>
        <w:rPr>
          <w:rFonts w:hint="eastAsia" w:ascii="仿宋" w:hAnsi="仿宋" w:eastAsia="仿宋" w:cs="仿宋"/>
          <w:sz w:val="28"/>
          <w:szCs w:val="28"/>
          <w:lang w:eastAsia="zh-CN"/>
        </w:rPr>
        <w:t>一心桥珠江花园小区二期7栋103室房产</w:t>
      </w:r>
      <w:r>
        <w:rPr>
          <w:rFonts w:hint="eastAsia" w:ascii="仿宋" w:hAnsi="仿宋" w:eastAsia="仿宋" w:cs="仿宋"/>
          <w:color w:val="000000"/>
          <w:sz w:val="28"/>
          <w:szCs w:val="28"/>
        </w:rPr>
        <w:t>总层数为</w:t>
      </w:r>
      <w:r>
        <w:rPr>
          <w:rFonts w:hint="eastAsia" w:ascii="仿宋" w:hAnsi="仿宋" w:eastAsia="仿宋" w:cs="仿宋"/>
          <w:color w:val="000000"/>
          <w:sz w:val="28"/>
          <w:szCs w:val="28"/>
          <w:lang w:val="en-US" w:eastAsia="zh-CN"/>
        </w:rPr>
        <w:t>7</w:t>
      </w:r>
      <w:r>
        <w:rPr>
          <w:rFonts w:hint="eastAsia" w:ascii="仿宋" w:hAnsi="仿宋" w:eastAsia="仿宋" w:cs="仿宋"/>
          <w:color w:val="000000"/>
          <w:sz w:val="28"/>
          <w:szCs w:val="28"/>
        </w:rPr>
        <w:t>层，本</w:t>
      </w:r>
      <w:r>
        <w:rPr>
          <w:rFonts w:hint="eastAsia" w:ascii="仿宋" w:hAnsi="仿宋" w:eastAsia="仿宋" w:cs="仿宋"/>
          <w:color w:val="000000"/>
          <w:sz w:val="28"/>
          <w:szCs w:val="28"/>
          <w:lang w:eastAsia="zh-CN"/>
        </w:rPr>
        <w:t>房产的</w:t>
      </w:r>
      <w:r>
        <w:rPr>
          <w:rFonts w:hint="eastAsia" w:ascii="仿宋" w:hAnsi="仿宋" w:eastAsia="仿宋" w:cs="仿宋"/>
          <w:color w:val="000000"/>
          <w:sz w:val="28"/>
          <w:szCs w:val="28"/>
        </w:rPr>
        <w:t>楼层为</w:t>
      </w:r>
      <w:r>
        <w:rPr>
          <w:rFonts w:hint="eastAsia" w:ascii="仿宋" w:hAnsi="仿宋" w:eastAsia="仿宋" w:cs="仿宋"/>
          <w:color w:val="000000"/>
          <w:sz w:val="28"/>
          <w:szCs w:val="28"/>
          <w:lang w:eastAsia="zh-CN"/>
        </w:rPr>
        <w:t>第</w:t>
      </w:r>
      <w:r>
        <w:rPr>
          <w:rFonts w:hint="eastAsia" w:ascii="仿宋" w:hAnsi="仿宋" w:eastAsia="仿宋" w:cs="仿宋"/>
          <w:color w:val="000000"/>
          <w:sz w:val="28"/>
          <w:szCs w:val="28"/>
        </w:rPr>
        <w:t>1层。估价对象</w:t>
      </w:r>
      <w:r>
        <w:rPr>
          <w:rFonts w:hint="eastAsia" w:ascii="仿宋" w:hAnsi="仿宋" w:eastAsia="仿宋" w:cs="仿宋"/>
          <w:color w:val="000000"/>
          <w:sz w:val="28"/>
          <w:szCs w:val="28"/>
          <w:lang w:eastAsia="zh-CN"/>
        </w:rPr>
        <w:t>位于</w:t>
      </w:r>
      <w:r>
        <w:rPr>
          <w:rFonts w:hint="eastAsia" w:ascii="仿宋" w:hAnsi="仿宋" w:eastAsia="仿宋" w:cs="仿宋"/>
          <w:sz w:val="28"/>
          <w:szCs w:val="28"/>
          <w:lang w:eastAsia="zh-CN"/>
        </w:rPr>
        <w:t>一心桥珠江花园小区二期10栋301室和12栋101室、201室三套房产</w:t>
      </w:r>
      <w:r>
        <w:rPr>
          <w:rFonts w:hint="eastAsia" w:ascii="仿宋" w:hAnsi="仿宋" w:eastAsia="仿宋" w:cs="仿宋"/>
          <w:color w:val="000000"/>
          <w:sz w:val="28"/>
          <w:szCs w:val="28"/>
        </w:rPr>
        <w:t>总层数</w:t>
      </w:r>
      <w:r>
        <w:rPr>
          <w:rFonts w:hint="eastAsia" w:ascii="仿宋" w:hAnsi="仿宋" w:eastAsia="仿宋" w:cs="仿宋"/>
          <w:color w:val="000000"/>
          <w:sz w:val="28"/>
          <w:szCs w:val="28"/>
          <w:lang w:eastAsia="zh-CN"/>
        </w:rPr>
        <w:t>均</w:t>
      </w:r>
      <w:r>
        <w:rPr>
          <w:rFonts w:hint="eastAsia" w:ascii="仿宋" w:hAnsi="仿宋" w:eastAsia="仿宋" w:cs="仿宋"/>
          <w:color w:val="000000"/>
          <w:sz w:val="28"/>
          <w:szCs w:val="28"/>
        </w:rPr>
        <w:t>为</w:t>
      </w:r>
      <w:r>
        <w:rPr>
          <w:rFonts w:hint="eastAsia" w:ascii="仿宋" w:hAnsi="仿宋" w:eastAsia="仿宋" w:cs="仿宋"/>
          <w:color w:val="000000"/>
          <w:sz w:val="28"/>
          <w:szCs w:val="28"/>
          <w:lang w:val="en-US" w:eastAsia="zh-CN"/>
        </w:rPr>
        <w:t>6</w:t>
      </w:r>
      <w:r>
        <w:rPr>
          <w:rFonts w:hint="eastAsia" w:ascii="仿宋" w:hAnsi="仿宋" w:eastAsia="仿宋" w:cs="仿宋"/>
          <w:color w:val="000000"/>
          <w:sz w:val="28"/>
          <w:szCs w:val="28"/>
        </w:rPr>
        <w:t>层，</w:t>
      </w:r>
      <w:r>
        <w:rPr>
          <w:rFonts w:hint="eastAsia" w:ascii="仿宋" w:hAnsi="仿宋" w:eastAsia="仿宋" w:cs="仿宋"/>
          <w:color w:val="000000"/>
          <w:sz w:val="28"/>
          <w:szCs w:val="28"/>
          <w:lang w:eastAsia="zh-CN"/>
        </w:rPr>
        <w:t>房产所在的</w:t>
      </w:r>
      <w:r>
        <w:rPr>
          <w:rFonts w:hint="eastAsia" w:ascii="仿宋" w:hAnsi="仿宋" w:eastAsia="仿宋" w:cs="仿宋"/>
          <w:color w:val="000000"/>
          <w:sz w:val="28"/>
          <w:szCs w:val="28"/>
        </w:rPr>
        <w:t>楼层</w:t>
      </w:r>
      <w:r>
        <w:rPr>
          <w:rFonts w:hint="eastAsia" w:ascii="仿宋" w:hAnsi="仿宋" w:eastAsia="仿宋" w:cs="仿宋"/>
          <w:color w:val="000000"/>
          <w:sz w:val="28"/>
          <w:szCs w:val="28"/>
          <w:lang w:eastAsia="zh-CN"/>
        </w:rPr>
        <w:t>分别</w:t>
      </w:r>
      <w:r>
        <w:rPr>
          <w:rFonts w:hint="eastAsia" w:ascii="仿宋" w:hAnsi="仿宋" w:eastAsia="仿宋" w:cs="仿宋"/>
          <w:color w:val="000000"/>
          <w:sz w:val="28"/>
          <w:szCs w:val="28"/>
        </w:rPr>
        <w:t>为</w:t>
      </w:r>
      <w:r>
        <w:rPr>
          <w:rFonts w:hint="eastAsia" w:ascii="仿宋" w:hAnsi="仿宋" w:eastAsia="仿宋" w:cs="仿宋"/>
          <w:color w:val="000000"/>
          <w:sz w:val="28"/>
          <w:szCs w:val="28"/>
          <w:lang w:eastAsia="zh-CN"/>
        </w:rPr>
        <w:t>第</w:t>
      </w:r>
      <w:r>
        <w:rPr>
          <w:rFonts w:hint="eastAsia" w:ascii="仿宋" w:hAnsi="仿宋" w:eastAsia="仿宋" w:cs="仿宋"/>
          <w:color w:val="000000"/>
          <w:sz w:val="28"/>
          <w:szCs w:val="28"/>
        </w:rPr>
        <w:t>1层</w:t>
      </w:r>
      <w:r>
        <w:rPr>
          <w:rFonts w:hint="eastAsia" w:ascii="仿宋" w:hAnsi="仿宋" w:eastAsia="仿宋" w:cs="仿宋"/>
          <w:color w:val="000000"/>
          <w:sz w:val="28"/>
          <w:szCs w:val="28"/>
          <w:lang w:eastAsia="zh-CN"/>
        </w:rPr>
        <w:t>、第二层及第三层，四套房产的用途均</w:t>
      </w:r>
      <w:r>
        <w:rPr>
          <w:rFonts w:hint="eastAsia" w:ascii="仿宋" w:hAnsi="仿宋" w:eastAsia="仿宋" w:cs="仿宋"/>
          <w:color w:val="000000"/>
          <w:sz w:val="28"/>
          <w:szCs w:val="28"/>
        </w:rPr>
        <w:t>为住宅，装修状况为</w:t>
      </w:r>
      <w:r>
        <w:rPr>
          <w:rFonts w:hint="eastAsia" w:ascii="仿宋" w:hAnsi="仿宋" w:eastAsia="仿宋" w:cs="仿宋"/>
          <w:color w:val="000000"/>
          <w:sz w:val="28"/>
          <w:szCs w:val="28"/>
          <w:lang w:eastAsia="zh-CN"/>
        </w:rPr>
        <w:t>毛坯房</w:t>
      </w:r>
      <w:r>
        <w:rPr>
          <w:rFonts w:hint="eastAsia" w:ascii="仿宋" w:hAnsi="仿宋" w:eastAsia="仿宋" w:cs="仿宋"/>
          <w:color w:val="000000"/>
          <w:sz w:val="28"/>
          <w:szCs w:val="28"/>
        </w:rPr>
        <w:t>，具体情况如下：</w:t>
      </w:r>
    </w:p>
    <w:tbl>
      <w:tblPr>
        <w:tblStyle w:val="9"/>
        <w:tblpPr w:leftFromText="180" w:rightFromText="180" w:vertAnchor="text" w:horzAnchor="page" w:tblpX="850" w:tblpY="402"/>
        <w:tblOverlap w:val="never"/>
        <w:tblW w:w="979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4"/>
        <w:gridCol w:w="1818"/>
        <w:gridCol w:w="1413"/>
        <w:gridCol w:w="899"/>
        <w:gridCol w:w="1177"/>
        <w:gridCol w:w="646"/>
        <w:gridCol w:w="861"/>
        <w:gridCol w:w="671"/>
        <w:gridCol w:w="835"/>
        <w:gridCol w:w="10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34" w:hRule="atLeast"/>
        </w:trPr>
        <w:tc>
          <w:tcPr>
            <w:tcW w:w="424" w:type="dxa"/>
            <w:vAlign w:val="center"/>
          </w:tcPr>
          <w:p>
            <w:pPr>
              <w:spacing w:line="240" w:lineRule="auto"/>
              <w:jc w:val="center"/>
              <w:rPr>
                <w:rFonts w:hint="eastAsia" w:ascii="仿宋" w:hAnsi="仿宋" w:eastAsia="仿宋" w:cs="仿宋"/>
                <w:b/>
                <w:color w:val="000000"/>
                <w:sz w:val="21"/>
                <w:szCs w:val="21"/>
                <w:lang w:eastAsia="zh-CN"/>
              </w:rPr>
            </w:pPr>
            <w:r>
              <w:rPr>
                <w:rFonts w:hint="eastAsia" w:ascii="仿宋" w:hAnsi="仿宋" w:eastAsia="仿宋" w:cs="仿宋"/>
                <w:b/>
                <w:color w:val="000000"/>
                <w:sz w:val="21"/>
                <w:szCs w:val="21"/>
                <w:lang w:eastAsia="zh-CN"/>
              </w:rPr>
              <w:t>编号</w:t>
            </w:r>
          </w:p>
        </w:tc>
        <w:tc>
          <w:tcPr>
            <w:tcW w:w="1818" w:type="dxa"/>
            <w:vAlign w:val="center"/>
          </w:tcPr>
          <w:p>
            <w:pPr>
              <w:spacing w:line="240" w:lineRule="auto"/>
              <w:jc w:val="center"/>
              <w:rPr>
                <w:rFonts w:hint="eastAsia" w:ascii="仿宋" w:hAnsi="仿宋" w:eastAsia="仿宋" w:cs="仿宋"/>
                <w:b/>
                <w:color w:val="000000"/>
                <w:sz w:val="21"/>
                <w:szCs w:val="21"/>
              </w:rPr>
            </w:pPr>
            <w:r>
              <w:rPr>
                <w:rFonts w:hint="eastAsia" w:ascii="仿宋" w:hAnsi="仿宋" w:eastAsia="仿宋" w:cs="仿宋"/>
                <w:b/>
                <w:color w:val="000000"/>
                <w:sz w:val="21"/>
                <w:szCs w:val="21"/>
              </w:rPr>
              <w:t>估价对象</w:t>
            </w:r>
          </w:p>
        </w:tc>
        <w:tc>
          <w:tcPr>
            <w:tcW w:w="1413" w:type="dxa"/>
            <w:vAlign w:val="center"/>
          </w:tcPr>
          <w:p>
            <w:pPr>
              <w:spacing w:line="240" w:lineRule="auto"/>
              <w:jc w:val="center"/>
              <w:rPr>
                <w:rFonts w:hint="eastAsia" w:ascii="仿宋" w:hAnsi="仿宋" w:eastAsia="仿宋" w:cs="仿宋"/>
                <w:b/>
                <w:color w:val="000000"/>
                <w:sz w:val="21"/>
                <w:szCs w:val="21"/>
              </w:rPr>
            </w:pPr>
            <w:r>
              <w:rPr>
                <w:rFonts w:hint="eastAsia" w:ascii="仿宋" w:hAnsi="仿宋" w:eastAsia="仿宋" w:cs="仿宋"/>
                <w:b/>
                <w:color w:val="000000"/>
                <w:sz w:val="21"/>
                <w:szCs w:val="21"/>
              </w:rPr>
              <w:t>《房屋所有权证》证号</w:t>
            </w:r>
          </w:p>
        </w:tc>
        <w:tc>
          <w:tcPr>
            <w:tcW w:w="899" w:type="dxa"/>
            <w:vAlign w:val="center"/>
          </w:tcPr>
          <w:p>
            <w:pPr>
              <w:spacing w:line="240" w:lineRule="auto"/>
              <w:jc w:val="center"/>
              <w:rPr>
                <w:rFonts w:hint="eastAsia" w:ascii="仿宋" w:hAnsi="仿宋" w:eastAsia="仿宋" w:cs="仿宋"/>
                <w:b/>
                <w:color w:val="000000"/>
                <w:sz w:val="21"/>
                <w:szCs w:val="21"/>
              </w:rPr>
            </w:pPr>
            <w:r>
              <w:rPr>
                <w:rFonts w:hint="eastAsia" w:ascii="仿宋" w:hAnsi="仿宋" w:eastAsia="仿宋" w:cs="仿宋"/>
                <w:b/>
                <w:color w:val="000000"/>
                <w:sz w:val="21"/>
                <w:szCs w:val="21"/>
              </w:rPr>
              <w:t>房屋所有权人</w:t>
            </w:r>
          </w:p>
        </w:tc>
        <w:tc>
          <w:tcPr>
            <w:tcW w:w="1177" w:type="dxa"/>
            <w:vAlign w:val="center"/>
          </w:tcPr>
          <w:p>
            <w:pPr>
              <w:spacing w:line="240" w:lineRule="auto"/>
              <w:jc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rPr>
              <w:t>评估楼层/总层数</w:t>
            </w:r>
          </w:p>
        </w:tc>
        <w:tc>
          <w:tcPr>
            <w:tcW w:w="646" w:type="dxa"/>
            <w:vAlign w:val="center"/>
          </w:tcPr>
          <w:p>
            <w:pPr>
              <w:spacing w:line="240" w:lineRule="auto"/>
              <w:jc w:val="center"/>
              <w:rPr>
                <w:rFonts w:hint="eastAsia" w:ascii="仿宋" w:hAnsi="仿宋" w:eastAsia="仿宋" w:cs="仿宋"/>
                <w:b/>
                <w:color w:val="000000"/>
                <w:sz w:val="21"/>
                <w:szCs w:val="21"/>
              </w:rPr>
            </w:pPr>
            <w:r>
              <w:rPr>
                <w:rFonts w:hint="eastAsia" w:ascii="仿宋" w:hAnsi="仿宋" w:eastAsia="仿宋" w:cs="仿宋"/>
                <w:b/>
                <w:color w:val="000000"/>
                <w:sz w:val="21"/>
                <w:szCs w:val="21"/>
              </w:rPr>
              <w:t>设计</w:t>
            </w:r>
          </w:p>
          <w:p>
            <w:pPr>
              <w:spacing w:line="240" w:lineRule="auto"/>
              <w:jc w:val="center"/>
              <w:rPr>
                <w:rFonts w:hint="eastAsia" w:ascii="仿宋" w:hAnsi="仿宋" w:eastAsia="仿宋" w:cs="仿宋"/>
                <w:b/>
                <w:color w:val="000000"/>
                <w:sz w:val="21"/>
                <w:szCs w:val="21"/>
                <w:lang w:eastAsia="zh-CN"/>
              </w:rPr>
            </w:pPr>
            <w:r>
              <w:rPr>
                <w:rFonts w:hint="eastAsia" w:ascii="仿宋" w:hAnsi="仿宋" w:eastAsia="仿宋" w:cs="仿宋"/>
                <w:b/>
                <w:color w:val="000000"/>
                <w:sz w:val="21"/>
                <w:szCs w:val="21"/>
              </w:rPr>
              <w:t>用途</w:t>
            </w:r>
          </w:p>
        </w:tc>
        <w:tc>
          <w:tcPr>
            <w:tcW w:w="861" w:type="dxa"/>
            <w:vAlign w:val="center"/>
          </w:tcPr>
          <w:p>
            <w:pPr>
              <w:spacing w:line="240" w:lineRule="auto"/>
              <w:jc w:val="center"/>
              <w:rPr>
                <w:rFonts w:hint="eastAsia" w:ascii="仿宋" w:hAnsi="仿宋" w:eastAsia="仿宋" w:cs="仿宋"/>
                <w:b/>
                <w:color w:val="000000"/>
                <w:sz w:val="21"/>
                <w:szCs w:val="21"/>
              </w:rPr>
            </w:pPr>
            <w:r>
              <w:rPr>
                <w:rFonts w:hint="eastAsia" w:ascii="仿宋" w:hAnsi="仿宋" w:eastAsia="仿宋" w:cs="仿宋"/>
                <w:b/>
                <w:color w:val="000000"/>
                <w:sz w:val="21"/>
                <w:szCs w:val="21"/>
              </w:rPr>
              <w:t>建成时间</w:t>
            </w:r>
            <w:r>
              <w:rPr>
                <w:rFonts w:hint="eastAsia" w:ascii="仿宋" w:hAnsi="仿宋" w:eastAsia="仿宋" w:cs="仿宋"/>
                <w:b/>
                <w:color w:val="000000"/>
                <w:sz w:val="21"/>
                <w:szCs w:val="21"/>
                <w:lang w:eastAsia="zh-CN"/>
              </w:rPr>
              <w:t>（年）</w:t>
            </w:r>
          </w:p>
        </w:tc>
        <w:tc>
          <w:tcPr>
            <w:tcW w:w="671" w:type="dxa"/>
            <w:vAlign w:val="center"/>
          </w:tcPr>
          <w:p>
            <w:pPr>
              <w:spacing w:line="240" w:lineRule="auto"/>
              <w:jc w:val="center"/>
              <w:rPr>
                <w:rFonts w:hint="eastAsia" w:ascii="仿宋" w:hAnsi="仿宋" w:eastAsia="仿宋" w:cs="仿宋"/>
                <w:b/>
                <w:color w:val="000000"/>
                <w:sz w:val="21"/>
                <w:szCs w:val="21"/>
                <w:lang w:eastAsia="zh-CN"/>
              </w:rPr>
            </w:pPr>
            <w:r>
              <w:rPr>
                <w:rFonts w:hint="eastAsia" w:ascii="仿宋" w:hAnsi="仿宋" w:eastAsia="仿宋" w:cs="仿宋"/>
                <w:b/>
                <w:color w:val="000000"/>
                <w:sz w:val="21"/>
                <w:szCs w:val="21"/>
              </w:rPr>
              <w:t>建筑结构</w:t>
            </w:r>
          </w:p>
        </w:tc>
        <w:tc>
          <w:tcPr>
            <w:tcW w:w="835" w:type="dxa"/>
            <w:vAlign w:val="center"/>
          </w:tcPr>
          <w:p>
            <w:pPr>
              <w:spacing w:line="240" w:lineRule="auto"/>
              <w:jc w:val="center"/>
              <w:rPr>
                <w:rFonts w:hint="eastAsia" w:ascii="仿宋" w:hAnsi="仿宋" w:eastAsia="仿宋" w:cs="仿宋"/>
                <w:b/>
                <w:color w:val="000000"/>
                <w:sz w:val="21"/>
                <w:szCs w:val="21"/>
              </w:rPr>
            </w:pPr>
            <w:r>
              <w:rPr>
                <w:rFonts w:hint="eastAsia" w:ascii="仿宋" w:hAnsi="仿宋" w:eastAsia="仿宋" w:cs="仿宋"/>
                <w:b/>
                <w:color w:val="000000"/>
                <w:sz w:val="21"/>
                <w:szCs w:val="21"/>
                <w:lang w:eastAsia="zh-CN"/>
              </w:rPr>
              <w:t>装修情况</w:t>
            </w:r>
          </w:p>
        </w:tc>
        <w:tc>
          <w:tcPr>
            <w:tcW w:w="1051" w:type="dxa"/>
            <w:vAlign w:val="center"/>
          </w:tcPr>
          <w:p>
            <w:pPr>
              <w:spacing w:line="240" w:lineRule="auto"/>
              <w:jc w:val="center"/>
              <w:rPr>
                <w:rFonts w:hint="eastAsia" w:ascii="仿宋" w:hAnsi="仿宋" w:eastAsia="仿宋" w:cs="仿宋"/>
                <w:b/>
                <w:color w:val="000000"/>
                <w:sz w:val="21"/>
                <w:szCs w:val="21"/>
              </w:rPr>
            </w:pPr>
            <w:r>
              <w:rPr>
                <w:rFonts w:hint="eastAsia" w:ascii="仿宋" w:hAnsi="仿宋" w:eastAsia="仿宋" w:cs="仿宋"/>
                <w:b/>
                <w:color w:val="000000"/>
                <w:sz w:val="21"/>
                <w:szCs w:val="21"/>
              </w:rPr>
              <w:t>建筑面积（㎡）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7" w:hRule="atLeast"/>
        </w:trPr>
        <w:tc>
          <w:tcPr>
            <w:tcW w:w="424" w:type="dxa"/>
            <w:vAlign w:val="center"/>
          </w:tcPr>
          <w:p>
            <w:pPr>
              <w:spacing w:line="240" w:lineRule="auto"/>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w:t>
            </w:r>
          </w:p>
        </w:tc>
        <w:tc>
          <w:tcPr>
            <w:tcW w:w="1818" w:type="dxa"/>
            <w:vAlign w:val="center"/>
          </w:tcPr>
          <w:p>
            <w:pPr>
              <w:spacing w:line="240" w:lineRule="auto"/>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一心桥珠江花园二期7栋103室</w:t>
            </w:r>
          </w:p>
        </w:tc>
        <w:tc>
          <w:tcPr>
            <w:tcW w:w="1413" w:type="dxa"/>
            <w:vAlign w:val="center"/>
          </w:tcPr>
          <w:p>
            <w:pPr>
              <w:autoSpaceDE w:val="0"/>
              <w:autoSpaceDN w:val="0"/>
              <w:adjustRightInd w:val="0"/>
              <w:spacing w:line="240" w:lineRule="auto"/>
              <w:jc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rPr>
              <w:t>景房权证字第</w:t>
            </w:r>
            <w:r>
              <w:rPr>
                <w:rFonts w:hint="eastAsia" w:ascii="仿宋" w:hAnsi="仿宋" w:eastAsia="仿宋" w:cs="仿宋"/>
                <w:color w:val="000000"/>
                <w:sz w:val="21"/>
                <w:szCs w:val="21"/>
                <w:lang w:val="en-US" w:eastAsia="zh-CN"/>
              </w:rPr>
              <w:t>0924265号</w:t>
            </w:r>
          </w:p>
        </w:tc>
        <w:tc>
          <w:tcPr>
            <w:tcW w:w="899" w:type="dxa"/>
            <w:vAlign w:val="center"/>
          </w:tcPr>
          <w:p>
            <w:pPr>
              <w:autoSpaceDE w:val="0"/>
              <w:autoSpaceDN w:val="0"/>
              <w:adjustRightInd w:val="0"/>
              <w:spacing w:line="24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施幸幸</w:t>
            </w:r>
          </w:p>
        </w:tc>
        <w:tc>
          <w:tcPr>
            <w:tcW w:w="1177" w:type="dxa"/>
            <w:vAlign w:val="center"/>
          </w:tcPr>
          <w:p>
            <w:pPr>
              <w:spacing w:line="24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1F/</w:t>
            </w:r>
            <w:r>
              <w:rPr>
                <w:rFonts w:hint="eastAsia" w:ascii="仿宋" w:hAnsi="仿宋" w:eastAsia="仿宋" w:cs="仿宋"/>
                <w:color w:val="000000"/>
                <w:sz w:val="21"/>
                <w:szCs w:val="21"/>
                <w:lang w:val="en-US" w:eastAsia="zh-CN"/>
              </w:rPr>
              <w:t>7</w:t>
            </w:r>
            <w:r>
              <w:rPr>
                <w:rFonts w:hint="eastAsia" w:ascii="仿宋" w:hAnsi="仿宋" w:eastAsia="仿宋" w:cs="仿宋"/>
                <w:color w:val="000000"/>
                <w:sz w:val="21"/>
                <w:szCs w:val="21"/>
              </w:rPr>
              <w:t>F</w:t>
            </w:r>
          </w:p>
        </w:tc>
        <w:tc>
          <w:tcPr>
            <w:tcW w:w="646" w:type="dxa"/>
            <w:vAlign w:val="center"/>
          </w:tcPr>
          <w:p>
            <w:pPr>
              <w:spacing w:line="24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住宅</w:t>
            </w:r>
          </w:p>
        </w:tc>
        <w:tc>
          <w:tcPr>
            <w:tcW w:w="861" w:type="dxa"/>
            <w:vAlign w:val="center"/>
          </w:tcPr>
          <w:p>
            <w:pPr>
              <w:spacing w:line="24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200</w:t>
            </w:r>
            <w:r>
              <w:rPr>
                <w:rFonts w:hint="eastAsia" w:ascii="仿宋" w:hAnsi="仿宋" w:eastAsia="仿宋" w:cs="仿宋"/>
                <w:color w:val="000000"/>
                <w:sz w:val="21"/>
                <w:szCs w:val="21"/>
                <w:lang w:val="en-US" w:eastAsia="zh-CN"/>
              </w:rPr>
              <w:t>5</w:t>
            </w:r>
          </w:p>
        </w:tc>
        <w:tc>
          <w:tcPr>
            <w:tcW w:w="671" w:type="dxa"/>
            <w:vAlign w:val="center"/>
          </w:tcPr>
          <w:p>
            <w:pPr>
              <w:spacing w:line="240" w:lineRule="auto"/>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砖混</w:t>
            </w:r>
          </w:p>
        </w:tc>
        <w:tc>
          <w:tcPr>
            <w:tcW w:w="835" w:type="dxa"/>
            <w:vAlign w:val="center"/>
          </w:tcPr>
          <w:p>
            <w:pPr>
              <w:spacing w:line="240" w:lineRule="auto"/>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毛坯</w:t>
            </w:r>
          </w:p>
        </w:tc>
        <w:tc>
          <w:tcPr>
            <w:tcW w:w="1051" w:type="dxa"/>
            <w:vAlign w:val="center"/>
          </w:tcPr>
          <w:p>
            <w:pPr>
              <w:spacing w:line="240" w:lineRule="auto"/>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153.00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87" w:hRule="atLeast"/>
        </w:trPr>
        <w:tc>
          <w:tcPr>
            <w:tcW w:w="424" w:type="dxa"/>
            <w:vAlign w:val="center"/>
          </w:tcPr>
          <w:p>
            <w:pPr>
              <w:spacing w:line="240" w:lineRule="auto"/>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w:t>
            </w:r>
          </w:p>
        </w:tc>
        <w:tc>
          <w:tcPr>
            <w:tcW w:w="1818" w:type="dxa"/>
            <w:vAlign w:val="center"/>
          </w:tcPr>
          <w:p>
            <w:pPr>
              <w:spacing w:line="24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一心桥珠江花园二期10栋301室</w:t>
            </w:r>
          </w:p>
        </w:tc>
        <w:tc>
          <w:tcPr>
            <w:tcW w:w="1413" w:type="dxa"/>
            <w:vAlign w:val="center"/>
          </w:tcPr>
          <w:p>
            <w:pPr>
              <w:autoSpaceDE w:val="0"/>
              <w:autoSpaceDN w:val="0"/>
              <w:adjustRightInd w:val="0"/>
              <w:spacing w:line="240" w:lineRule="auto"/>
              <w:jc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rPr>
              <w:t>景房权证字第</w:t>
            </w:r>
            <w:r>
              <w:rPr>
                <w:rFonts w:hint="eastAsia" w:ascii="仿宋" w:hAnsi="仿宋" w:eastAsia="仿宋" w:cs="仿宋"/>
                <w:color w:val="000000"/>
                <w:sz w:val="21"/>
                <w:szCs w:val="21"/>
                <w:lang w:val="en-US" w:eastAsia="zh-CN"/>
              </w:rPr>
              <w:t>0947395号</w:t>
            </w:r>
          </w:p>
        </w:tc>
        <w:tc>
          <w:tcPr>
            <w:tcW w:w="899" w:type="dxa"/>
            <w:vAlign w:val="center"/>
          </w:tcPr>
          <w:p>
            <w:pPr>
              <w:autoSpaceDE w:val="0"/>
              <w:autoSpaceDN w:val="0"/>
              <w:adjustRightInd w:val="0"/>
              <w:spacing w:line="240" w:lineRule="auto"/>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eastAsia="zh-CN"/>
              </w:rPr>
              <w:t>贺金明</w:t>
            </w:r>
          </w:p>
        </w:tc>
        <w:tc>
          <w:tcPr>
            <w:tcW w:w="1177" w:type="dxa"/>
            <w:vAlign w:val="center"/>
          </w:tcPr>
          <w:p>
            <w:pPr>
              <w:spacing w:line="24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3F/6F</w:t>
            </w:r>
          </w:p>
        </w:tc>
        <w:tc>
          <w:tcPr>
            <w:tcW w:w="646" w:type="dxa"/>
            <w:vAlign w:val="center"/>
          </w:tcPr>
          <w:p>
            <w:pPr>
              <w:spacing w:line="24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住宅</w:t>
            </w:r>
          </w:p>
        </w:tc>
        <w:tc>
          <w:tcPr>
            <w:tcW w:w="861" w:type="dxa"/>
            <w:vAlign w:val="center"/>
          </w:tcPr>
          <w:p>
            <w:pPr>
              <w:spacing w:line="24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200</w:t>
            </w:r>
            <w:r>
              <w:rPr>
                <w:rFonts w:hint="eastAsia" w:ascii="仿宋" w:hAnsi="仿宋" w:eastAsia="仿宋" w:cs="仿宋"/>
                <w:color w:val="000000"/>
                <w:sz w:val="21"/>
                <w:szCs w:val="21"/>
                <w:lang w:val="en-US" w:eastAsia="zh-CN"/>
              </w:rPr>
              <w:t>5</w:t>
            </w:r>
          </w:p>
        </w:tc>
        <w:tc>
          <w:tcPr>
            <w:tcW w:w="671" w:type="dxa"/>
            <w:vAlign w:val="center"/>
          </w:tcPr>
          <w:p>
            <w:pPr>
              <w:spacing w:line="240" w:lineRule="auto"/>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砖混</w:t>
            </w:r>
          </w:p>
        </w:tc>
        <w:tc>
          <w:tcPr>
            <w:tcW w:w="835" w:type="dxa"/>
            <w:vAlign w:val="center"/>
          </w:tcPr>
          <w:p>
            <w:pPr>
              <w:spacing w:line="240" w:lineRule="auto"/>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毛坯</w:t>
            </w:r>
          </w:p>
        </w:tc>
        <w:tc>
          <w:tcPr>
            <w:tcW w:w="1051" w:type="dxa"/>
            <w:vAlign w:val="center"/>
          </w:tcPr>
          <w:p>
            <w:pPr>
              <w:spacing w:line="240" w:lineRule="auto"/>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117.04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4" w:hRule="atLeast"/>
        </w:trPr>
        <w:tc>
          <w:tcPr>
            <w:tcW w:w="424" w:type="dxa"/>
            <w:vAlign w:val="center"/>
          </w:tcPr>
          <w:p>
            <w:pPr>
              <w:spacing w:line="240" w:lineRule="auto"/>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w:t>
            </w:r>
          </w:p>
        </w:tc>
        <w:tc>
          <w:tcPr>
            <w:tcW w:w="1818" w:type="dxa"/>
            <w:vAlign w:val="center"/>
          </w:tcPr>
          <w:p>
            <w:pPr>
              <w:spacing w:line="24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一心桥珠江花园二期12栋101室</w:t>
            </w:r>
          </w:p>
        </w:tc>
        <w:tc>
          <w:tcPr>
            <w:tcW w:w="1413" w:type="dxa"/>
            <w:vAlign w:val="center"/>
          </w:tcPr>
          <w:p>
            <w:pPr>
              <w:autoSpaceDE w:val="0"/>
              <w:autoSpaceDN w:val="0"/>
              <w:adjustRightInd w:val="0"/>
              <w:spacing w:line="240" w:lineRule="auto"/>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景房权证字第</w:t>
            </w:r>
            <w:r>
              <w:rPr>
                <w:rFonts w:hint="eastAsia" w:ascii="仿宋" w:hAnsi="仿宋" w:eastAsia="仿宋" w:cs="仿宋"/>
                <w:color w:val="000000"/>
                <w:sz w:val="21"/>
                <w:szCs w:val="21"/>
                <w:lang w:val="en-US" w:eastAsia="zh-CN"/>
              </w:rPr>
              <w:t>0947394号</w:t>
            </w:r>
          </w:p>
        </w:tc>
        <w:tc>
          <w:tcPr>
            <w:tcW w:w="899" w:type="dxa"/>
            <w:vAlign w:val="center"/>
          </w:tcPr>
          <w:p>
            <w:pPr>
              <w:autoSpaceDE w:val="0"/>
              <w:autoSpaceDN w:val="0"/>
              <w:adjustRightInd w:val="0"/>
              <w:spacing w:line="24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贺慧香</w:t>
            </w:r>
          </w:p>
        </w:tc>
        <w:tc>
          <w:tcPr>
            <w:tcW w:w="1177" w:type="dxa"/>
            <w:vAlign w:val="center"/>
          </w:tcPr>
          <w:p>
            <w:pPr>
              <w:spacing w:line="24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1F/6F</w:t>
            </w:r>
          </w:p>
        </w:tc>
        <w:tc>
          <w:tcPr>
            <w:tcW w:w="646" w:type="dxa"/>
            <w:vAlign w:val="center"/>
          </w:tcPr>
          <w:p>
            <w:pPr>
              <w:spacing w:line="24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住宅</w:t>
            </w:r>
          </w:p>
        </w:tc>
        <w:tc>
          <w:tcPr>
            <w:tcW w:w="861" w:type="dxa"/>
            <w:vAlign w:val="center"/>
          </w:tcPr>
          <w:p>
            <w:pPr>
              <w:spacing w:line="24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200</w:t>
            </w:r>
            <w:r>
              <w:rPr>
                <w:rFonts w:hint="eastAsia" w:ascii="仿宋" w:hAnsi="仿宋" w:eastAsia="仿宋" w:cs="仿宋"/>
                <w:color w:val="000000"/>
                <w:sz w:val="21"/>
                <w:szCs w:val="21"/>
                <w:lang w:val="en-US" w:eastAsia="zh-CN"/>
              </w:rPr>
              <w:t>5</w:t>
            </w:r>
          </w:p>
        </w:tc>
        <w:tc>
          <w:tcPr>
            <w:tcW w:w="671" w:type="dxa"/>
            <w:vAlign w:val="center"/>
          </w:tcPr>
          <w:p>
            <w:pPr>
              <w:spacing w:line="240" w:lineRule="auto"/>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砖混</w:t>
            </w:r>
          </w:p>
        </w:tc>
        <w:tc>
          <w:tcPr>
            <w:tcW w:w="835" w:type="dxa"/>
            <w:vAlign w:val="center"/>
          </w:tcPr>
          <w:p>
            <w:pPr>
              <w:spacing w:line="240" w:lineRule="auto"/>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毛坯</w:t>
            </w:r>
          </w:p>
        </w:tc>
        <w:tc>
          <w:tcPr>
            <w:tcW w:w="1051" w:type="dxa"/>
            <w:vAlign w:val="center"/>
          </w:tcPr>
          <w:p>
            <w:pPr>
              <w:spacing w:line="240" w:lineRule="auto"/>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104.58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51" w:hRule="atLeast"/>
        </w:trPr>
        <w:tc>
          <w:tcPr>
            <w:tcW w:w="424" w:type="dxa"/>
            <w:vAlign w:val="center"/>
          </w:tcPr>
          <w:p>
            <w:pPr>
              <w:spacing w:line="240" w:lineRule="auto"/>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w:t>
            </w:r>
          </w:p>
        </w:tc>
        <w:tc>
          <w:tcPr>
            <w:tcW w:w="1818" w:type="dxa"/>
            <w:vAlign w:val="center"/>
          </w:tcPr>
          <w:p>
            <w:pPr>
              <w:spacing w:line="24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一心桥珠江花园二期12栋201室</w:t>
            </w:r>
          </w:p>
        </w:tc>
        <w:tc>
          <w:tcPr>
            <w:tcW w:w="1413" w:type="dxa"/>
            <w:vAlign w:val="center"/>
          </w:tcPr>
          <w:p>
            <w:pPr>
              <w:autoSpaceDE w:val="0"/>
              <w:autoSpaceDN w:val="0"/>
              <w:adjustRightInd w:val="0"/>
              <w:spacing w:line="24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景房权证字第</w:t>
            </w:r>
            <w:r>
              <w:rPr>
                <w:rFonts w:hint="eastAsia" w:ascii="仿宋" w:hAnsi="仿宋" w:eastAsia="仿宋" w:cs="仿宋"/>
                <w:color w:val="000000"/>
                <w:sz w:val="21"/>
                <w:szCs w:val="21"/>
                <w:lang w:val="en-US" w:eastAsia="zh-CN"/>
              </w:rPr>
              <w:t>0947393号</w:t>
            </w:r>
          </w:p>
        </w:tc>
        <w:tc>
          <w:tcPr>
            <w:tcW w:w="899" w:type="dxa"/>
            <w:vAlign w:val="center"/>
          </w:tcPr>
          <w:p>
            <w:pPr>
              <w:autoSpaceDE w:val="0"/>
              <w:autoSpaceDN w:val="0"/>
              <w:adjustRightInd w:val="0"/>
              <w:spacing w:line="24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贺慧香</w:t>
            </w:r>
          </w:p>
        </w:tc>
        <w:tc>
          <w:tcPr>
            <w:tcW w:w="1177" w:type="dxa"/>
            <w:vAlign w:val="center"/>
          </w:tcPr>
          <w:p>
            <w:pPr>
              <w:spacing w:line="24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2F/6F</w:t>
            </w:r>
          </w:p>
        </w:tc>
        <w:tc>
          <w:tcPr>
            <w:tcW w:w="646" w:type="dxa"/>
            <w:vAlign w:val="center"/>
          </w:tcPr>
          <w:p>
            <w:pPr>
              <w:spacing w:line="24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住宅</w:t>
            </w:r>
          </w:p>
        </w:tc>
        <w:tc>
          <w:tcPr>
            <w:tcW w:w="861" w:type="dxa"/>
            <w:vAlign w:val="center"/>
          </w:tcPr>
          <w:p>
            <w:pPr>
              <w:spacing w:line="24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200</w:t>
            </w:r>
            <w:r>
              <w:rPr>
                <w:rFonts w:hint="eastAsia" w:ascii="仿宋" w:hAnsi="仿宋" w:eastAsia="仿宋" w:cs="仿宋"/>
                <w:color w:val="000000"/>
                <w:sz w:val="21"/>
                <w:szCs w:val="21"/>
                <w:lang w:val="en-US" w:eastAsia="zh-CN"/>
              </w:rPr>
              <w:t>5</w:t>
            </w:r>
          </w:p>
        </w:tc>
        <w:tc>
          <w:tcPr>
            <w:tcW w:w="671" w:type="dxa"/>
            <w:vAlign w:val="center"/>
          </w:tcPr>
          <w:p>
            <w:pPr>
              <w:spacing w:line="24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砖混</w:t>
            </w:r>
          </w:p>
        </w:tc>
        <w:tc>
          <w:tcPr>
            <w:tcW w:w="835" w:type="dxa"/>
            <w:vAlign w:val="center"/>
          </w:tcPr>
          <w:p>
            <w:pPr>
              <w:spacing w:line="240" w:lineRule="auto"/>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毛坯</w:t>
            </w:r>
          </w:p>
        </w:tc>
        <w:tc>
          <w:tcPr>
            <w:tcW w:w="1051" w:type="dxa"/>
            <w:vAlign w:val="center"/>
          </w:tcPr>
          <w:p>
            <w:pPr>
              <w:spacing w:line="240" w:lineRule="auto"/>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104.58</w:t>
            </w:r>
          </w:p>
        </w:tc>
      </w:tr>
    </w:tbl>
    <w:p>
      <w:pPr>
        <w:spacing w:line="240" w:lineRule="auto"/>
        <w:ind w:firstLine="280" w:firstLineChars="100"/>
        <w:rPr>
          <w:rFonts w:hint="eastAsia" w:ascii="仿宋" w:hAnsi="仿宋" w:eastAsia="仿宋" w:cs="仿宋"/>
          <w:sz w:val="28"/>
          <w:szCs w:val="28"/>
        </w:rPr>
      </w:pPr>
      <w:r>
        <w:rPr>
          <w:rFonts w:hint="eastAsia" w:ascii="仿宋" w:hAnsi="仿宋" w:eastAsia="仿宋" w:cs="仿宋"/>
          <w:sz w:val="28"/>
          <w:szCs w:val="28"/>
        </w:rPr>
        <w:t>3、估价对象权益状况</w:t>
      </w:r>
    </w:p>
    <w:p>
      <w:pPr>
        <w:spacing w:line="240" w:lineRule="auto"/>
        <w:ind w:firstLine="560"/>
        <w:outlineLvl w:val="0"/>
        <w:rPr>
          <w:rFonts w:hint="eastAsia" w:ascii="仿宋" w:hAnsi="仿宋" w:eastAsia="仿宋" w:cs="仿宋"/>
          <w:snapToGrid w:val="0"/>
          <w:sz w:val="28"/>
          <w:szCs w:val="28"/>
        </w:rPr>
      </w:pPr>
      <w:r>
        <w:rPr>
          <w:rFonts w:hint="eastAsia" w:ascii="仿宋" w:hAnsi="仿宋" w:eastAsia="仿宋" w:cs="仿宋"/>
          <w:snapToGrid w:val="0"/>
          <w:kern w:val="0"/>
          <w:sz w:val="28"/>
          <w:szCs w:val="28"/>
        </w:rPr>
        <w:t>根据估价委托人提供的资料及注册房地产估价师现场调查，至价值时点，估价对象房屋所有权清晰合法，估价对象</w:t>
      </w:r>
      <w:r>
        <w:rPr>
          <w:rFonts w:hint="eastAsia" w:ascii="仿宋" w:hAnsi="仿宋" w:eastAsia="仿宋" w:cs="仿宋"/>
          <w:snapToGrid w:val="0"/>
          <w:kern w:val="0"/>
          <w:sz w:val="28"/>
          <w:szCs w:val="28"/>
          <w:lang w:eastAsia="zh-CN"/>
        </w:rPr>
        <w:t>除</w:t>
      </w:r>
      <w:r>
        <w:rPr>
          <w:rFonts w:hint="eastAsia" w:ascii="仿宋" w:hAnsi="仿宋" w:eastAsia="仿宋" w:cs="仿宋"/>
          <w:snapToGrid w:val="0"/>
          <w:kern w:val="0"/>
          <w:sz w:val="28"/>
          <w:szCs w:val="28"/>
        </w:rPr>
        <w:t>存</w:t>
      </w:r>
      <w:r>
        <w:rPr>
          <w:rFonts w:hint="eastAsia" w:ascii="仿宋" w:hAnsi="仿宋" w:eastAsia="仿宋" w:cs="仿宋"/>
          <w:snapToGrid w:val="0"/>
          <w:kern w:val="0"/>
          <w:sz w:val="28"/>
          <w:szCs w:val="28"/>
          <w:lang w:eastAsia="zh-CN"/>
        </w:rPr>
        <w:t>在抵押</w:t>
      </w:r>
      <w:r>
        <w:rPr>
          <w:rFonts w:hint="eastAsia" w:ascii="仿宋" w:hAnsi="仿宋" w:eastAsia="仿宋" w:cs="仿宋"/>
          <w:snapToGrid w:val="0"/>
          <w:kern w:val="0"/>
          <w:sz w:val="28"/>
          <w:szCs w:val="28"/>
        </w:rPr>
        <w:t>权，</w:t>
      </w:r>
      <w:r>
        <w:rPr>
          <w:rFonts w:hint="eastAsia" w:ascii="仿宋" w:hAnsi="仿宋" w:eastAsia="仿宋" w:cs="仿宋"/>
          <w:snapToGrid w:val="0"/>
          <w:kern w:val="0"/>
          <w:sz w:val="28"/>
          <w:szCs w:val="28"/>
          <w:lang w:eastAsia="zh-CN"/>
        </w:rPr>
        <w:t>未发现其他相关产权限制，</w:t>
      </w:r>
      <w:r>
        <w:rPr>
          <w:rFonts w:hint="eastAsia" w:ascii="仿宋" w:hAnsi="仿宋" w:eastAsia="仿宋" w:cs="仿宋"/>
          <w:snapToGrid w:val="0"/>
          <w:kern w:val="0"/>
          <w:sz w:val="28"/>
          <w:szCs w:val="28"/>
        </w:rPr>
        <w:t>本次评估</w:t>
      </w:r>
      <w:r>
        <w:rPr>
          <w:rFonts w:hint="eastAsia" w:ascii="仿宋" w:hAnsi="仿宋" w:eastAsia="仿宋" w:cs="仿宋"/>
          <w:snapToGrid w:val="0"/>
          <w:kern w:val="0"/>
          <w:sz w:val="28"/>
          <w:szCs w:val="28"/>
          <w:lang w:eastAsia="zh-CN"/>
        </w:rPr>
        <w:t>目的是司法拍卖评估故</w:t>
      </w:r>
      <w:r>
        <w:rPr>
          <w:rFonts w:hint="eastAsia" w:ascii="仿宋" w:hAnsi="仿宋" w:eastAsia="仿宋" w:cs="仿宋"/>
          <w:snapToGrid w:val="0"/>
          <w:kern w:val="0"/>
          <w:sz w:val="28"/>
          <w:szCs w:val="28"/>
        </w:rPr>
        <w:t>未考虑抵押权对估价对象价值的影响。</w:t>
      </w:r>
    </w:p>
    <w:p>
      <w:pPr>
        <w:spacing w:line="240" w:lineRule="auto"/>
        <w:ind w:firstLine="281" w:firstLineChars="100"/>
        <w:rPr>
          <w:rFonts w:hint="eastAsia" w:ascii="仿宋" w:hAnsi="仿宋" w:eastAsia="仿宋" w:cs="仿宋"/>
          <w:b/>
          <w:bCs/>
          <w:sz w:val="28"/>
          <w:szCs w:val="28"/>
        </w:rPr>
      </w:pPr>
      <w:bookmarkStart w:id="14" w:name="_Toc25104"/>
      <w:bookmarkStart w:id="15" w:name="_Toc487812247"/>
      <w:r>
        <w:rPr>
          <w:rFonts w:hint="eastAsia" w:ascii="仿宋" w:hAnsi="仿宋" w:eastAsia="仿宋" w:cs="仿宋"/>
          <w:b/>
          <w:bCs/>
          <w:sz w:val="28"/>
          <w:szCs w:val="28"/>
        </w:rPr>
        <w:t>（五）价值时点</w:t>
      </w:r>
      <w:bookmarkEnd w:id="14"/>
      <w:bookmarkEnd w:id="15"/>
    </w:p>
    <w:p>
      <w:pPr>
        <w:spacing w:line="24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本次评估的</w:t>
      </w:r>
      <w:r>
        <w:rPr>
          <w:rFonts w:hint="eastAsia" w:ascii="仿宋" w:hAnsi="仿宋" w:eastAsia="仿宋" w:cs="仿宋"/>
          <w:sz w:val="28"/>
          <w:szCs w:val="28"/>
        </w:rPr>
        <w:t>价值时点为《景德镇市</w:t>
      </w:r>
      <w:r>
        <w:rPr>
          <w:rFonts w:hint="eastAsia" w:ascii="仿宋" w:hAnsi="仿宋" w:eastAsia="仿宋" w:cs="仿宋"/>
          <w:sz w:val="28"/>
          <w:szCs w:val="28"/>
          <w:lang w:eastAsia="zh-CN"/>
        </w:rPr>
        <w:t>珠山</w:t>
      </w:r>
      <w:r>
        <w:rPr>
          <w:rFonts w:hint="eastAsia" w:ascii="仿宋" w:hAnsi="仿宋" w:eastAsia="仿宋" w:cs="仿宋"/>
          <w:sz w:val="28"/>
          <w:szCs w:val="28"/>
        </w:rPr>
        <w:t>区人民法院</w:t>
      </w:r>
      <w:r>
        <w:rPr>
          <w:rFonts w:hint="eastAsia" w:ascii="仿宋" w:hAnsi="仿宋" w:eastAsia="仿宋" w:cs="仿宋"/>
          <w:sz w:val="28"/>
          <w:szCs w:val="28"/>
          <w:lang w:eastAsia="zh-CN"/>
        </w:rPr>
        <w:t>司法技术委托书</w:t>
      </w:r>
      <w:r>
        <w:rPr>
          <w:rFonts w:hint="eastAsia" w:ascii="仿宋" w:hAnsi="仿宋" w:eastAsia="仿宋" w:cs="仿宋"/>
          <w:sz w:val="28"/>
          <w:szCs w:val="28"/>
        </w:rPr>
        <w:t>》（编号：（20</w:t>
      </w:r>
      <w:r>
        <w:rPr>
          <w:rFonts w:hint="eastAsia" w:ascii="仿宋" w:hAnsi="仿宋" w:eastAsia="仿宋" w:cs="仿宋"/>
          <w:sz w:val="28"/>
          <w:szCs w:val="28"/>
          <w:lang w:val="en-US" w:eastAsia="zh-CN"/>
        </w:rPr>
        <w:t>18</w:t>
      </w:r>
      <w:r>
        <w:rPr>
          <w:rFonts w:hint="eastAsia" w:ascii="仿宋" w:hAnsi="仿宋" w:eastAsia="仿宋" w:cs="仿宋"/>
          <w:sz w:val="28"/>
          <w:szCs w:val="28"/>
        </w:rPr>
        <w:t>）</w:t>
      </w:r>
      <w:r>
        <w:rPr>
          <w:rFonts w:hint="eastAsia" w:ascii="仿宋" w:hAnsi="仿宋" w:eastAsia="仿宋" w:cs="仿宋"/>
          <w:sz w:val="28"/>
          <w:szCs w:val="28"/>
          <w:lang w:eastAsia="zh-CN"/>
        </w:rPr>
        <w:t>珠委评</w:t>
      </w:r>
      <w:r>
        <w:rPr>
          <w:rFonts w:hint="eastAsia" w:ascii="仿宋" w:hAnsi="仿宋" w:eastAsia="仿宋" w:cs="仿宋"/>
          <w:sz w:val="28"/>
          <w:szCs w:val="28"/>
          <w:lang w:val="en-US" w:eastAsia="zh-CN"/>
        </w:rPr>
        <w:t>68号</w:t>
      </w:r>
      <w:r>
        <w:rPr>
          <w:rFonts w:hint="eastAsia" w:ascii="仿宋" w:hAnsi="仿宋" w:eastAsia="仿宋" w:cs="仿宋"/>
          <w:sz w:val="28"/>
          <w:szCs w:val="28"/>
        </w:rPr>
        <w:t>）中的委托日期，即</w:t>
      </w:r>
      <w:r>
        <w:rPr>
          <w:rFonts w:hint="eastAsia" w:ascii="仿宋" w:hAnsi="仿宋" w:eastAsia="仿宋" w:cs="仿宋"/>
          <w:sz w:val="28"/>
          <w:szCs w:val="28"/>
          <w:lang w:eastAsia="zh-CN"/>
        </w:rPr>
        <w:t>201</w:t>
      </w: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年0</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月</w:t>
      </w:r>
      <w:r>
        <w:rPr>
          <w:rFonts w:hint="eastAsia" w:ascii="仿宋" w:hAnsi="仿宋" w:eastAsia="仿宋" w:cs="仿宋"/>
          <w:sz w:val="28"/>
          <w:szCs w:val="28"/>
          <w:lang w:val="en-US" w:eastAsia="zh-CN"/>
        </w:rPr>
        <w:t>12</w:t>
      </w:r>
      <w:r>
        <w:rPr>
          <w:rFonts w:hint="eastAsia" w:ascii="仿宋" w:hAnsi="仿宋" w:eastAsia="仿宋" w:cs="仿宋"/>
          <w:sz w:val="28"/>
          <w:szCs w:val="28"/>
          <w:lang w:eastAsia="zh-CN"/>
        </w:rPr>
        <w:t>日</w:t>
      </w:r>
      <w:r>
        <w:rPr>
          <w:rFonts w:hint="eastAsia" w:ascii="仿宋" w:hAnsi="仿宋" w:eastAsia="仿宋" w:cs="仿宋"/>
          <w:sz w:val="28"/>
          <w:szCs w:val="28"/>
        </w:rPr>
        <w:t>。</w:t>
      </w:r>
    </w:p>
    <w:p>
      <w:pPr>
        <w:pStyle w:val="3"/>
        <w:spacing w:before="120" w:beforeLines="50" w:after="120" w:afterLines="50" w:line="240" w:lineRule="auto"/>
        <w:ind w:firstLine="281" w:firstLineChars="100"/>
        <w:rPr>
          <w:rFonts w:hint="eastAsia" w:ascii="仿宋" w:hAnsi="仿宋" w:eastAsia="仿宋" w:cs="仿宋"/>
          <w:sz w:val="28"/>
          <w:szCs w:val="28"/>
        </w:rPr>
      </w:pPr>
      <w:bookmarkStart w:id="16" w:name="_Toc14413"/>
      <w:bookmarkStart w:id="17" w:name="_Toc487812248"/>
      <w:r>
        <w:rPr>
          <w:rFonts w:hint="eastAsia" w:ascii="仿宋" w:hAnsi="仿宋" w:eastAsia="仿宋" w:cs="仿宋"/>
          <w:sz w:val="28"/>
          <w:szCs w:val="28"/>
        </w:rPr>
        <w:t>（六）价值类型</w:t>
      </w:r>
      <w:bookmarkEnd w:id="16"/>
      <w:bookmarkEnd w:id="17"/>
    </w:p>
    <w:p>
      <w:pPr>
        <w:spacing w:before="0" w:after="0" w:line="240" w:lineRule="auto"/>
        <w:ind w:right="34" w:firstLine="560" w:firstLineChars="200"/>
        <w:rPr>
          <w:rFonts w:hint="eastAsia" w:ascii="仿宋" w:hAnsi="仿宋" w:eastAsia="仿宋" w:cs="仿宋"/>
          <w:color w:val="000000"/>
          <w:sz w:val="28"/>
          <w:szCs w:val="28"/>
          <w:highlight w:val="none"/>
        </w:rPr>
      </w:pPr>
      <w:bookmarkStart w:id="18" w:name="_Toc438733813"/>
      <w:bookmarkStart w:id="19" w:name="_Toc439338205"/>
      <w:bookmarkStart w:id="20" w:name="_Toc439325460"/>
      <w:r>
        <w:rPr>
          <w:rFonts w:hint="eastAsia" w:ascii="仿宋" w:hAnsi="仿宋" w:eastAsia="仿宋" w:cs="仿宋"/>
          <w:color w:val="000000"/>
          <w:sz w:val="28"/>
          <w:szCs w:val="28"/>
          <w:highlight w:val="none"/>
        </w:rPr>
        <w:t>估价中采用市场价值标准，即所评估出的客观合理价格应是在公开市场上最可能形成或成立的价格。</w:t>
      </w:r>
    </w:p>
    <w:p>
      <w:pPr>
        <w:spacing w:before="0" w:after="0" w:line="240" w:lineRule="auto"/>
        <w:ind w:right="34" w:firstLine="560" w:firstLineChars="2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公开市场：指交易双方进行交易的目的在于最大限度地追求经济利益，并掌握必要的市场信息，有比较充裕的时间进行交易，对交易对象具有必要的专业知识，交易条件并不具有排他性。</w:t>
      </w:r>
    </w:p>
    <w:p>
      <w:pPr>
        <w:spacing w:before="0" w:after="0" w:line="240" w:lineRule="auto"/>
        <w:ind w:right="34" w:firstLine="560" w:firstLineChars="200"/>
        <w:rPr>
          <w:rFonts w:hint="eastAsia" w:ascii="仿宋" w:hAnsi="仿宋" w:eastAsia="仿宋" w:cs="仿宋"/>
          <w:sz w:val="28"/>
          <w:szCs w:val="28"/>
        </w:rPr>
      </w:pPr>
      <w:r>
        <w:rPr>
          <w:rFonts w:hint="eastAsia" w:ascii="仿宋" w:hAnsi="仿宋" w:eastAsia="仿宋" w:cs="仿宋"/>
          <w:color w:val="000000"/>
          <w:sz w:val="28"/>
          <w:szCs w:val="28"/>
          <w:highlight w:val="none"/>
        </w:rPr>
        <w:t>公开市场价值：指在公开市场上最可能形成的价格。</w:t>
      </w:r>
    </w:p>
    <w:p>
      <w:pPr>
        <w:pStyle w:val="3"/>
        <w:spacing w:before="120" w:beforeLines="50" w:after="120" w:afterLines="50" w:line="240" w:lineRule="auto"/>
        <w:ind w:firstLine="281" w:firstLineChars="100"/>
        <w:rPr>
          <w:rFonts w:hint="eastAsia" w:ascii="仿宋" w:hAnsi="仿宋" w:eastAsia="仿宋" w:cs="仿宋"/>
          <w:sz w:val="28"/>
          <w:szCs w:val="28"/>
        </w:rPr>
      </w:pPr>
      <w:bookmarkStart w:id="21" w:name="_Toc487812249"/>
      <w:bookmarkStart w:id="22" w:name="_Toc997"/>
      <w:r>
        <w:rPr>
          <w:rFonts w:hint="eastAsia" w:ascii="仿宋" w:hAnsi="仿宋" w:eastAsia="仿宋" w:cs="仿宋"/>
          <w:sz w:val="28"/>
          <w:szCs w:val="28"/>
        </w:rPr>
        <w:t>（七）估价原则</w:t>
      </w:r>
      <w:bookmarkEnd w:id="18"/>
      <w:bookmarkEnd w:id="19"/>
      <w:bookmarkEnd w:id="20"/>
      <w:bookmarkEnd w:id="21"/>
      <w:bookmarkEnd w:id="22"/>
    </w:p>
    <w:p>
      <w:pPr>
        <w:spacing w:line="240" w:lineRule="auto"/>
        <w:ind w:firstLine="560" w:firstLineChars="200"/>
        <w:rPr>
          <w:rFonts w:hint="eastAsia" w:ascii="仿宋" w:hAnsi="仿宋" w:eastAsia="仿宋" w:cs="仿宋"/>
          <w:sz w:val="28"/>
          <w:szCs w:val="28"/>
        </w:rPr>
      </w:pPr>
      <w:bookmarkStart w:id="23" w:name="_Toc439338206"/>
      <w:bookmarkStart w:id="24" w:name="_Toc439325461"/>
      <w:r>
        <w:rPr>
          <w:rFonts w:hint="eastAsia" w:ascii="仿宋" w:hAnsi="仿宋" w:eastAsia="仿宋" w:cs="仿宋"/>
          <w:sz w:val="28"/>
          <w:szCs w:val="28"/>
        </w:rPr>
        <w:t>本次评估主要遵循的估价原则是独立、客观、公正原则、合法原则、价值时点原则、替代原则、最高最佳利用原则等。</w:t>
      </w:r>
    </w:p>
    <w:bookmarkEnd w:id="23"/>
    <w:bookmarkEnd w:id="24"/>
    <w:p>
      <w:pPr>
        <w:spacing w:line="24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1、独立、客观、公正原则</w:t>
      </w:r>
    </w:p>
    <w:p>
      <w:pPr>
        <w:spacing w:line="24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2、合法原则</w:t>
      </w:r>
    </w:p>
    <w:p>
      <w:pPr>
        <w:spacing w:line="24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3、价值时点</w:t>
      </w:r>
    </w:p>
    <w:p>
      <w:pPr>
        <w:spacing w:line="24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4、替代原则</w:t>
      </w:r>
    </w:p>
    <w:p>
      <w:pPr>
        <w:spacing w:line="24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5、最高最佳利用原则</w:t>
      </w:r>
    </w:p>
    <w:p>
      <w:pPr>
        <w:pStyle w:val="3"/>
        <w:spacing w:before="120" w:beforeLines="50" w:after="120" w:afterLines="50" w:line="240" w:lineRule="auto"/>
        <w:ind w:firstLine="281" w:firstLineChars="100"/>
        <w:jc w:val="both"/>
        <w:rPr>
          <w:rFonts w:hint="eastAsia" w:ascii="仿宋" w:hAnsi="仿宋" w:eastAsia="仿宋" w:cs="仿宋"/>
          <w:sz w:val="28"/>
          <w:szCs w:val="28"/>
        </w:rPr>
      </w:pPr>
      <w:bookmarkStart w:id="25" w:name="_Toc487812250"/>
      <w:bookmarkStart w:id="26" w:name="_Toc31584"/>
      <w:r>
        <w:rPr>
          <w:rFonts w:hint="eastAsia" w:ascii="仿宋" w:hAnsi="仿宋" w:eastAsia="仿宋" w:cs="仿宋"/>
          <w:sz w:val="28"/>
          <w:szCs w:val="28"/>
        </w:rPr>
        <w:t>（八）估价依据</w:t>
      </w:r>
      <w:bookmarkEnd w:id="25"/>
      <w:bookmarkEnd w:id="26"/>
    </w:p>
    <w:p>
      <w:pPr>
        <w:spacing w:line="24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1、法律、法规和政策性文件</w:t>
      </w:r>
    </w:p>
    <w:p>
      <w:pPr>
        <w:spacing w:line="24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（1）《中华人民共和国资产评估法》</w:t>
      </w:r>
    </w:p>
    <w:p>
      <w:pPr>
        <w:spacing w:line="24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（2）《中华人民共和国城市房地产管理法》</w:t>
      </w:r>
    </w:p>
    <w:p>
      <w:pPr>
        <w:spacing w:line="24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（3）《中华人民共和国土地管理法》</w:t>
      </w:r>
    </w:p>
    <w:p>
      <w:pPr>
        <w:spacing w:line="24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（4）《中华人民共和国物权法》</w:t>
      </w:r>
    </w:p>
    <w:p>
      <w:pPr>
        <w:spacing w:line="24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（5）《中华人民共和国担保法》</w:t>
      </w:r>
    </w:p>
    <w:p>
      <w:pPr>
        <w:spacing w:line="24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（6）《中华人民共和国房产税暂行条例》</w:t>
      </w:r>
    </w:p>
    <w:p>
      <w:pPr>
        <w:spacing w:line="24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（7）《中华人民共和国土地管理法实施条例》</w:t>
      </w:r>
    </w:p>
    <w:p>
      <w:pPr>
        <w:spacing w:line="24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（8）《中华人民共和国土地增值税暂行条例》</w:t>
      </w:r>
    </w:p>
    <w:p>
      <w:pPr>
        <w:spacing w:line="24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（9）《中华人民共和国契税暂行条例》</w:t>
      </w:r>
    </w:p>
    <w:p>
      <w:pPr>
        <w:spacing w:line="24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（10）《关于全面推开营业税改征增值税试点的通知》</w:t>
      </w:r>
    </w:p>
    <w:p>
      <w:pPr>
        <w:spacing w:line="24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（11）《中华人民共和国民事诉讼法》</w:t>
      </w:r>
    </w:p>
    <w:p>
      <w:pPr>
        <w:spacing w:line="24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（12）《最高人民法院关于人民法院民事执行中拍卖、变卖财产的规定》</w:t>
      </w:r>
    </w:p>
    <w:p>
      <w:pPr>
        <w:spacing w:line="24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（13）《最高人民法院关于适用《中华人民共和国物权法》若干问题的解释（一）》（中华人民共和国最高人民法院法释[2016]5号）。</w:t>
      </w:r>
    </w:p>
    <w:p>
      <w:pPr>
        <w:spacing w:line="24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2、技术标准、规程、规范</w:t>
      </w:r>
    </w:p>
    <w:p>
      <w:pPr>
        <w:spacing w:line="24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（1）《房地产估价规范》（GB/T50291-2015）；</w:t>
      </w:r>
    </w:p>
    <w:p>
      <w:pPr>
        <w:spacing w:line="24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（2）《房地产估价基本术语标准》（GB/T50899-2013）；</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3、估价委托人提供的相关资料</w:t>
      </w:r>
    </w:p>
    <w:p>
      <w:pPr>
        <w:spacing w:line="240" w:lineRule="auto"/>
        <w:ind w:firstLine="560" w:firstLineChars="200"/>
        <w:rPr>
          <w:rFonts w:hint="eastAsia" w:ascii="仿宋" w:hAnsi="仿宋" w:eastAsia="仿宋" w:cs="仿宋"/>
          <w:color w:val="FF0000"/>
          <w:sz w:val="28"/>
          <w:szCs w:val="28"/>
        </w:rPr>
      </w:pPr>
      <w:r>
        <w:rPr>
          <w:rFonts w:hint="eastAsia" w:ascii="仿宋" w:hAnsi="仿宋" w:eastAsia="仿宋" w:cs="仿宋"/>
          <w:sz w:val="28"/>
          <w:szCs w:val="28"/>
        </w:rPr>
        <w:t>（1）《景德镇市</w:t>
      </w:r>
      <w:r>
        <w:rPr>
          <w:rFonts w:hint="eastAsia" w:ascii="仿宋" w:hAnsi="仿宋" w:eastAsia="仿宋" w:cs="仿宋"/>
          <w:sz w:val="28"/>
          <w:szCs w:val="28"/>
          <w:lang w:eastAsia="zh-CN"/>
        </w:rPr>
        <w:t>珠山</w:t>
      </w:r>
      <w:r>
        <w:rPr>
          <w:rFonts w:hint="eastAsia" w:ascii="仿宋" w:hAnsi="仿宋" w:eastAsia="仿宋" w:cs="仿宋"/>
          <w:sz w:val="28"/>
          <w:szCs w:val="28"/>
        </w:rPr>
        <w:t>区人民法院</w:t>
      </w:r>
      <w:r>
        <w:rPr>
          <w:rFonts w:hint="eastAsia" w:ascii="仿宋" w:hAnsi="仿宋" w:eastAsia="仿宋" w:cs="仿宋"/>
          <w:sz w:val="28"/>
          <w:szCs w:val="28"/>
          <w:lang w:eastAsia="zh-CN"/>
        </w:rPr>
        <w:t>司法技术委托书</w:t>
      </w:r>
      <w:r>
        <w:rPr>
          <w:rFonts w:hint="eastAsia" w:ascii="仿宋" w:hAnsi="仿宋" w:eastAsia="仿宋" w:cs="仿宋"/>
          <w:sz w:val="28"/>
          <w:szCs w:val="28"/>
        </w:rPr>
        <w:t>》（编号：（201</w:t>
      </w:r>
      <w:r>
        <w:rPr>
          <w:rFonts w:hint="eastAsia" w:ascii="仿宋" w:hAnsi="仿宋" w:eastAsia="仿宋" w:cs="仿宋"/>
          <w:sz w:val="28"/>
          <w:szCs w:val="28"/>
          <w:lang w:val="en-US" w:eastAsia="zh-CN"/>
        </w:rPr>
        <w:t>8</w:t>
      </w:r>
      <w:r>
        <w:rPr>
          <w:rFonts w:hint="eastAsia" w:ascii="仿宋" w:hAnsi="仿宋" w:eastAsia="仿宋" w:cs="仿宋"/>
          <w:sz w:val="28"/>
          <w:szCs w:val="28"/>
        </w:rPr>
        <w:t>）</w:t>
      </w:r>
      <w:r>
        <w:rPr>
          <w:rFonts w:hint="eastAsia" w:ascii="仿宋" w:hAnsi="仿宋" w:eastAsia="仿宋" w:cs="仿宋"/>
          <w:sz w:val="28"/>
          <w:szCs w:val="28"/>
          <w:lang w:eastAsia="zh-CN"/>
        </w:rPr>
        <w:t>珠委评</w:t>
      </w:r>
      <w:r>
        <w:rPr>
          <w:rFonts w:hint="eastAsia" w:ascii="仿宋" w:hAnsi="仿宋" w:eastAsia="仿宋" w:cs="仿宋"/>
          <w:sz w:val="28"/>
          <w:szCs w:val="28"/>
          <w:lang w:val="en-US" w:eastAsia="zh-CN"/>
        </w:rPr>
        <w:t>68号</w:t>
      </w:r>
      <w:r>
        <w:rPr>
          <w:rFonts w:hint="eastAsia" w:ascii="仿宋" w:hAnsi="仿宋" w:eastAsia="仿宋" w:cs="仿宋"/>
          <w:sz w:val="28"/>
          <w:szCs w:val="28"/>
        </w:rPr>
        <w:t>）复印件；</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房屋所有权证</w:t>
      </w:r>
      <w:r>
        <w:rPr>
          <w:rFonts w:hint="eastAsia" w:ascii="仿宋" w:hAnsi="仿宋" w:eastAsia="仿宋" w:cs="仿宋"/>
          <w:sz w:val="28"/>
          <w:szCs w:val="28"/>
        </w:rPr>
        <w:t>》复印件；</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民事裁定书</w:t>
      </w:r>
      <w:r>
        <w:rPr>
          <w:rFonts w:hint="eastAsia" w:ascii="仿宋" w:hAnsi="仿宋" w:eastAsia="仿宋" w:cs="仿宋"/>
          <w:sz w:val="28"/>
          <w:szCs w:val="28"/>
        </w:rPr>
        <w:t>》</w:t>
      </w:r>
      <w:r>
        <w:rPr>
          <w:rFonts w:hint="eastAsia" w:ascii="仿宋" w:hAnsi="仿宋" w:eastAsia="仿宋" w:cs="仿宋"/>
          <w:sz w:val="28"/>
          <w:szCs w:val="28"/>
          <w:lang w:eastAsia="zh-CN"/>
        </w:rPr>
        <w:t>原</w:t>
      </w:r>
      <w:r>
        <w:rPr>
          <w:rFonts w:hint="eastAsia" w:ascii="仿宋" w:hAnsi="仿宋" w:eastAsia="仿宋" w:cs="仿宋"/>
          <w:sz w:val="28"/>
          <w:szCs w:val="28"/>
        </w:rPr>
        <w:t>件；</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珠山区人民法院民事调解书</w:t>
      </w:r>
      <w:r>
        <w:rPr>
          <w:rFonts w:hint="eastAsia" w:ascii="仿宋" w:hAnsi="仿宋" w:eastAsia="仿宋" w:cs="仿宋"/>
          <w:sz w:val="28"/>
          <w:szCs w:val="28"/>
        </w:rPr>
        <w:t>》复印件。</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4、评估专业人员调查收集的相关资料</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（1）评估专业人员实地查勘和估价机构掌握的其他相关资料；</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（2）估价对象所在区域房地产市场状况、同类房地产市场交易等数据资料。</w:t>
      </w:r>
      <w:bookmarkStart w:id="27" w:name="_Toc521080968"/>
      <w:bookmarkStart w:id="28" w:name="_Toc23956"/>
      <w:bookmarkStart w:id="29" w:name="_Toc487812253"/>
    </w:p>
    <w:p>
      <w:pPr>
        <w:spacing w:line="240" w:lineRule="auto"/>
        <w:ind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（九）估价方法</w:t>
      </w:r>
      <w:bookmarkEnd w:id="27"/>
    </w:p>
    <w:p>
      <w:pPr>
        <w:spacing w:line="24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1、估价技术路线</w:t>
      </w:r>
    </w:p>
    <w:p>
      <w:pPr>
        <w:spacing w:line="24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本次估价根据当地房地产市场情况并结合估价对象的具体特点及估价目的等，采用比较法求取估价对象的市场价值。</w:t>
      </w:r>
    </w:p>
    <w:p>
      <w:pPr>
        <w:spacing w:line="24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2、估价方法的选用</w:t>
      </w:r>
    </w:p>
    <w:p>
      <w:pPr>
        <w:spacing w:line="24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（1）选用方法的理由</w:t>
      </w:r>
    </w:p>
    <w:p>
      <w:pPr>
        <w:spacing w:line="24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比较法：根据市场调查，估价对象所在区域近期内同类房地产有较多交易，且有三个以上可供选择的可比实例，可比性强，因此适宜选用比较法进行评估。</w:t>
      </w:r>
    </w:p>
    <w:p>
      <w:pPr>
        <w:numPr>
          <w:ins w:id="0" w:author="番茄花园" w:date=""/>
        </w:numPr>
        <w:spacing w:line="24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（2）未选用方法的理由</w:t>
      </w:r>
    </w:p>
    <w:p>
      <w:pPr>
        <w:spacing w:line="24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eq \o\ac(○,</w:instrText>
      </w:r>
      <w:r>
        <w:rPr>
          <w:rFonts w:hint="eastAsia" w:ascii="仿宋" w:hAnsi="仿宋" w:eastAsia="仿宋" w:cs="仿宋"/>
          <w:color w:val="000000"/>
          <w:position w:val="3"/>
          <w:sz w:val="19"/>
          <w:szCs w:val="28"/>
        </w:rPr>
        <w:instrText xml:space="preserve">1</w:instrText>
      </w:r>
      <w:r>
        <w:rPr>
          <w:rFonts w:hint="eastAsia" w:ascii="仿宋" w:hAnsi="仿宋" w:eastAsia="仿宋" w:cs="仿宋"/>
          <w:color w:val="000000"/>
          <w:sz w:val="28"/>
          <w:szCs w:val="28"/>
        </w:rPr>
        <w:instrText xml:space="preserve">)</w:instrTex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rPr>
        <w:t>收益法：虽然估价对象或其同类房地产有稳定的租金收入，但租金收入较低，运用租金收入进行评估会一定程度上低估房地产价值，因此不适宜选用收益法进行评估。</w:t>
      </w:r>
    </w:p>
    <w:p>
      <w:pPr>
        <w:spacing w:line="24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eq \o\ac(○,</w:instrText>
      </w:r>
      <w:r>
        <w:rPr>
          <w:rFonts w:hint="eastAsia" w:ascii="仿宋" w:hAnsi="仿宋" w:eastAsia="仿宋" w:cs="仿宋"/>
          <w:color w:val="000000"/>
          <w:position w:val="3"/>
          <w:sz w:val="19"/>
          <w:szCs w:val="28"/>
        </w:rPr>
        <w:instrText xml:space="preserve">2</w:instrText>
      </w:r>
      <w:r>
        <w:rPr>
          <w:rFonts w:hint="eastAsia" w:ascii="仿宋" w:hAnsi="仿宋" w:eastAsia="仿宋" w:cs="仿宋"/>
          <w:color w:val="000000"/>
          <w:sz w:val="28"/>
          <w:szCs w:val="28"/>
        </w:rPr>
        <w:instrText xml:space="preserve">)</w:instrTex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rPr>
        <w:t>成本法：由于成本法是求取估价对象在价值时点的重置价格，测算过程未考虑估价对象所在区域周边环境、市场状况、房地产收益状况、房屋用途等因素对房地产价值的影响，若采用成本法进行评估会一定程度上低估房地产价值，因此不适宜选用成本法进行评估。</w:t>
      </w:r>
    </w:p>
    <w:p>
      <w:pPr>
        <w:numPr>
          <w:ins w:id="1" w:author="番茄花园" w:date=""/>
        </w:numPr>
        <w:spacing w:line="24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eq \o\ac(○,</w:instrText>
      </w:r>
      <w:r>
        <w:rPr>
          <w:rFonts w:hint="eastAsia" w:ascii="仿宋" w:hAnsi="仿宋" w:eastAsia="仿宋" w:cs="仿宋"/>
          <w:color w:val="000000"/>
          <w:position w:val="3"/>
          <w:sz w:val="19"/>
          <w:szCs w:val="28"/>
        </w:rPr>
        <w:instrText xml:space="preserve">3</w:instrText>
      </w:r>
      <w:r>
        <w:rPr>
          <w:rFonts w:hint="eastAsia" w:ascii="仿宋" w:hAnsi="仿宋" w:eastAsia="仿宋" w:cs="仿宋"/>
          <w:color w:val="000000"/>
          <w:sz w:val="28"/>
          <w:szCs w:val="28"/>
        </w:rPr>
        <w:instrText xml:space="preserve">)</w:instrTex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rPr>
        <w:t>假设开发法：由于估价对象为已开发完成房地产，再投资开发潜力不大，因此不适宜选用假设开发法进行评估。</w:t>
      </w:r>
    </w:p>
    <w:p>
      <w:pPr>
        <w:spacing w:line="24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3、估价方法的定义</w:t>
      </w:r>
    </w:p>
    <w:p>
      <w:pPr>
        <w:spacing w:line="24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（1）比较法</w:t>
      </w:r>
    </w:p>
    <w:p>
      <w:pPr>
        <w:spacing w:line="24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比较法是指选取一定数量的可比实例，将它们与估价对象进行比较，根据其间的差异对可比实例成交价格进行处理后得到估价对象价值或价格的方法。</w:t>
      </w:r>
    </w:p>
    <w:p>
      <w:pPr>
        <w:spacing w:line="24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比较法的计算公式：</w:t>
      </w:r>
    </w:p>
    <w:p>
      <w:pPr>
        <w:spacing w:line="24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估价对象价格=可比实例价格×交易情况修正系数×市场状况调整修正系数×房地产状况调整系数</w:t>
      </w:r>
    </w:p>
    <w:p>
      <w:pPr>
        <w:pStyle w:val="3"/>
        <w:spacing w:before="120" w:beforeLines="50" w:after="120" w:afterLines="50" w:line="240" w:lineRule="auto"/>
        <w:ind w:firstLine="281" w:firstLineChars="100"/>
        <w:rPr>
          <w:rFonts w:hint="eastAsia" w:ascii="仿宋" w:hAnsi="仿宋" w:eastAsia="仿宋" w:cs="仿宋"/>
          <w:sz w:val="28"/>
          <w:szCs w:val="28"/>
        </w:rPr>
      </w:pPr>
      <w:r>
        <w:rPr>
          <w:rFonts w:hint="eastAsia" w:ascii="仿宋" w:hAnsi="仿宋" w:eastAsia="仿宋" w:cs="仿宋"/>
          <w:sz w:val="28"/>
          <w:szCs w:val="28"/>
        </w:rPr>
        <w:t>（十）估价结果</w:t>
      </w:r>
      <w:bookmarkEnd w:id="28"/>
      <w:bookmarkEnd w:id="29"/>
    </w:p>
    <w:p>
      <w:pPr>
        <w:autoSpaceDE w:val="0"/>
        <w:autoSpaceDN w:val="0"/>
        <w:adjustRightInd w:val="0"/>
        <w:spacing w:line="240" w:lineRule="auto"/>
        <w:ind w:firstLine="561"/>
        <w:jc w:val="center"/>
        <w:rPr>
          <w:rFonts w:hint="eastAsia" w:ascii="仿宋" w:hAnsi="仿宋" w:eastAsia="仿宋" w:cs="仿宋"/>
          <w:b/>
          <w:bCs/>
          <w:spacing w:val="-20"/>
          <w:sz w:val="28"/>
          <w:szCs w:val="28"/>
          <w:lang w:val="en-US" w:eastAsia="zh-CN"/>
        </w:rPr>
      </w:pPr>
      <w:bookmarkStart w:id="30" w:name="_Toc384127509"/>
      <w:bookmarkStart w:id="31" w:name="_Toc439338209"/>
      <w:r>
        <w:rPr>
          <w:rFonts w:hint="eastAsia" w:ascii="仿宋" w:hAnsi="仿宋" w:eastAsia="仿宋" w:cs="仿宋"/>
          <w:sz w:val="28"/>
          <w:szCs w:val="28"/>
        </w:rPr>
        <w:t>评估专业人员根据估价目的，遵循估价原则，根据市场调查，在认真分析所掌握资料与影响估价对象价值诸因素的基础上，结合估价对象的个别因素和使用现状，采用科学的估价方法进行分析、测算和判断，最终确定估价对象在</w:t>
      </w:r>
      <w:r>
        <w:rPr>
          <w:rFonts w:hint="eastAsia" w:ascii="仿宋" w:hAnsi="仿宋" w:eastAsia="仿宋" w:cs="仿宋"/>
          <w:b/>
          <w:sz w:val="28"/>
          <w:szCs w:val="28"/>
          <w:lang w:eastAsia="zh-CN"/>
        </w:rPr>
        <w:t>201</w:t>
      </w:r>
      <w:r>
        <w:rPr>
          <w:rFonts w:hint="eastAsia" w:ascii="仿宋" w:hAnsi="仿宋" w:eastAsia="仿宋" w:cs="仿宋"/>
          <w:b/>
          <w:sz w:val="28"/>
          <w:szCs w:val="28"/>
          <w:lang w:val="en-US" w:eastAsia="zh-CN"/>
        </w:rPr>
        <w:t>9</w:t>
      </w:r>
      <w:r>
        <w:rPr>
          <w:rFonts w:hint="eastAsia" w:ascii="仿宋" w:hAnsi="仿宋" w:eastAsia="仿宋" w:cs="仿宋"/>
          <w:b/>
          <w:sz w:val="28"/>
          <w:szCs w:val="28"/>
          <w:lang w:eastAsia="zh-CN"/>
        </w:rPr>
        <w:t>年0</w:t>
      </w:r>
      <w:r>
        <w:rPr>
          <w:rFonts w:hint="eastAsia" w:ascii="仿宋" w:hAnsi="仿宋" w:eastAsia="仿宋" w:cs="仿宋"/>
          <w:b/>
          <w:sz w:val="28"/>
          <w:szCs w:val="28"/>
          <w:lang w:val="en-US" w:eastAsia="zh-CN"/>
        </w:rPr>
        <w:t>3</w:t>
      </w:r>
      <w:r>
        <w:rPr>
          <w:rFonts w:hint="eastAsia" w:ascii="仿宋" w:hAnsi="仿宋" w:eastAsia="仿宋" w:cs="仿宋"/>
          <w:b/>
          <w:sz w:val="28"/>
          <w:szCs w:val="28"/>
          <w:lang w:eastAsia="zh-CN"/>
        </w:rPr>
        <w:t>月1</w:t>
      </w:r>
      <w:r>
        <w:rPr>
          <w:rFonts w:hint="eastAsia" w:ascii="仿宋" w:hAnsi="仿宋" w:eastAsia="仿宋" w:cs="仿宋"/>
          <w:b/>
          <w:sz w:val="28"/>
          <w:szCs w:val="28"/>
          <w:lang w:val="en-US" w:eastAsia="zh-CN"/>
        </w:rPr>
        <w:t>2</w:t>
      </w:r>
      <w:r>
        <w:rPr>
          <w:rFonts w:hint="eastAsia" w:ascii="仿宋" w:hAnsi="仿宋" w:eastAsia="仿宋" w:cs="仿宋"/>
          <w:b/>
          <w:sz w:val="28"/>
          <w:szCs w:val="28"/>
          <w:lang w:eastAsia="zh-CN"/>
        </w:rPr>
        <w:t>日</w:t>
      </w:r>
      <w:r>
        <w:rPr>
          <w:rFonts w:hint="eastAsia" w:ascii="仿宋" w:hAnsi="仿宋" w:eastAsia="仿宋" w:cs="仿宋"/>
          <w:sz w:val="28"/>
          <w:szCs w:val="28"/>
        </w:rPr>
        <w:t>的市场价值为：</w:t>
      </w:r>
      <w:r>
        <w:rPr>
          <w:rFonts w:hint="eastAsia" w:ascii="仿宋" w:hAnsi="仿宋" w:eastAsia="仿宋" w:cs="仿宋"/>
          <w:b/>
          <w:color w:val="000000"/>
          <w:sz w:val="28"/>
          <w:szCs w:val="28"/>
        </w:rPr>
        <w:t>￥</w:t>
      </w:r>
      <w:r>
        <w:rPr>
          <w:rFonts w:hint="eastAsia" w:ascii="仿宋" w:hAnsi="仿宋" w:eastAsia="仿宋" w:cs="仿宋"/>
          <w:b/>
          <w:color w:val="000000"/>
          <w:sz w:val="28"/>
          <w:szCs w:val="28"/>
          <w:lang w:val="en-US" w:eastAsia="zh-CN"/>
        </w:rPr>
        <w:t>2510050</w:t>
      </w:r>
      <w:r>
        <w:rPr>
          <w:rFonts w:hint="eastAsia" w:ascii="仿宋" w:hAnsi="仿宋" w:eastAsia="仿宋" w:cs="仿宋"/>
          <w:b/>
          <w:color w:val="000000"/>
          <w:sz w:val="28"/>
          <w:szCs w:val="28"/>
          <w:lang w:eastAsia="zh-CN"/>
        </w:rPr>
        <w:t>元，</w:t>
      </w:r>
      <w:r>
        <w:rPr>
          <w:rFonts w:hint="eastAsia" w:ascii="仿宋" w:hAnsi="仿宋" w:eastAsia="仿宋" w:cs="仿宋"/>
          <w:color w:val="000000"/>
          <w:sz w:val="28"/>
          <w:szCs w:val="28"/>
        </w:rPr>
        <w:t>大写人民币</w:t>
      </w:r>
      <w:r>
        <w:rPr>
          <w:rFonts w:hint="eastAsia" w:ascii="仿宋" w:hAnsi="仿宋" w:eastAsia="仿宋" w:cs="仿宋"/>
          <w:b/>
          <w:bCs/>
          <w:color w:val="000000"/>
          <w:sz w:val="28"/>
          <w:szCs w:val="28"/>
        </w:rPr>
        <w:t>：</w:t>
      </w:r>
      <w:r>
        <w:rPr>
          <w:rFonts w:hint="eastAsia" w:ascii="仿宋" w:hAnsi="仿宋" w:eastAsia="仿宋" w:cs="仿宋"/>
          <w:b/>
          <w:bCs/>
          <w:color w:val="000000"/>
          <w:sz w:val="28"/>
          <w:szCs w:val="28"/>
        </w:rPr>
        <w:fldChar w:fldCharType="begin"/>
      </w:r>
      <w:r>
        <w:rPr>
          <w:rFonts w:hint="eastAsia" w:ascii="仿宋" w:hAnsi="仿宋" w:eastAsia="仿宋" w:cs="仿宋"/>
          <w:b/>
          <w:bCs/>
          <w:color w:val="000000"/>
          <w:sz w:val="28"/>
          <w:szCs w:val="28"/>
        </w:rPr>
        <w:instrText xml:space="preserve"> = 1434800 \* CHINESENUM4 \* MERGEFORMAT </w:instrText>
      </w:r>
      <w:r>
        <w:rPr>
          <w:rFonts w:hint="eastAsia" w:ascii="仿宋" w:hAnsi="仿宋" w:eastAsia="仿宋" w:cs="仿宋"/>
          <w:b/>
          <w:bCs/>
          <w:color w:val="000000"/>
          <w:sz w:val="28"/>
          <w:szCs w:val="28"/>
        </w:rPr>
        <w:fldChar w:fldCharType="separate"/>
      </w:r>
      <w:r>
        <w:rPr>
          <w:rFonts w:hint="eastAsia" w:ascii="仿宋" w:hAnsi="仿宋" w:eastAsia="仿宋" w:cs="仿宋"/>
          <w:b/>
          <w:bCs/>
          <w:sz w:val="28"/>
          <w:szCs w:val="28"/>
          <w:lang w:eastAsia="zh-CN"/>
        </w:rPr>
        <w:t>贰佰伍拾壹万零伍拾元整</w:t>
      </w:r>
      <w:r>
        <w:rPr>
          <w:rFonts w:hint="eastAsia" w:ascii="仿宋" w:hAnsi="仿宋" w:eastAsia="仿宋" w:cs="仿宋"/>
          <w:b/>
          <w:bCs/>
          <w:color w:val="000000"/>
          <w:sz w:val="28"/>
          <w:szCs w:val="28"/>
        </w:rPr>
        <w:fldChar w:fldCharType="end"/>
      </w:r>
      <w:r>
        <w:rPr>
          <w:rFonts w:hint="eastAsia" w:ascii="仿宋" w:hAnsi="仿宋" w:eastAsia="仿宋" w:cs="仿宋"/>
          <w:b/>
          <w:bCs/>
          <w:spacing w:val="-20"/>
          <w:sz w:val="28"/>
          <w:szCs w:val="28"/>
          <w:lang w:val="zh-CN"/>
        </w:rPr>
        <w:t>（</w:t>
      </w:r>
      <w:r>
        <w:rPr>
          <w:rFonts w:hint="eastAsia" w:ascii="仿宋" w:hAnsi="仿宋" w:eastAsia="仿宋" w:cs="仿宋"/>
          <w:b/>
          <w:bCs/>
          <w:sz w:val="28"/>
          <w:szCs w:val="28"/>
          <w:lang w:val="zh-CN"/>
        </w:rPr>
        <w:t>详见</w:t>
      </w:r>
      <w:r>
        <w:rPr>
          <w:rFonts w:hint="eastAsia" w:ascii="仿宋" w:hAnsi="仿宋" w:eastAsia="仿宋" w:cs="仿宋"/>
          <w:b/>
          <w:sz w:val="28"/>
          <w:szCs w:val="28"/>
        </w:rPr>
        <w:t>估价结果汇总表</w:t>
      </w:r>
      <w:r>
        <w:rPr>
          <w:rFonts w:hint="eastAsia" w:ascii="仿宋" w:hAnsi="仿宋" w:eastAsia="仿宋" w:cs="仿宋"/>
          <w:b/>
          <w:bCs/>
          <w:spacing w:val="-20"/>
          <w:sz w:val="28"/>
          <w:szCs w:val="28"/>
          <w:lang w:val="zh-CN"/>
        </w:rPr>
        <w:t>）</w:t>
      </w:r>
      <w:r>
        <w:rPr>
          <w:rFonts w:hint="eastAsia" w:ascii="仿宋" w:hAnsi="仿宋" w:eastAsia="仿宋" w:cs="仿宋"/>
          <w:b/>
          <w:bCs/>
          <w:spacing w:val="-20"/>
          <w:sz w:val="28"/>
          <w:szCs w:val="28"/>
          <w:lang w:val="en-US" w:eastAsia="zh-CN"/>
        </w:rPr>
        <w:t xml:space="preserve">                       </w:t>
      </w:r>
    </w:p>
    <w:p>
      <w:pPr>
        <w:autoSpaceDE w:val="0"/>
        <w:autoSpaceDN w:val="0"/>
        <w:adjustRightInd w:val="0"/>
        <w:spacing w:line="240" w:lineRule="auto"/>
        <w:ind w:firstLine="3280" w:firstLineChars="1167"/>
        <w:jc w:val="both"/>
        <w:rPr>
          <w:rFonts w:hint="eastAsia" w:ascii="仿宋" w:hAnsi="仿宋" w:eastAsia="仿宋" w:cs="仿宋"/>
          <w:b/>
          <w:sz w:val="28"/>
          <w:szCs w:val="28"/>
        </w:rPr>
      </w:pPr>
      <w:r>
        <w:rPr>
          <w:rFonts w:hint="eastAsia" w:ascii="仿宋" w:hAnsi="仿宋" w:eastAsia="仿宋" w:cs="仿宋"/>
          <w:b/>
          <w:sz w:val="28"/>
          <w:szCs w:val="28"/>
        </w:rPr>
        <w:t>估价结果汇总表</w:t>
      </w:r>
    </w:p>
    <w:tbl>
      <w:tblPr>
        <w:tblStyle w:val="9"/>
        <w:tblW w:w="7386" w:type="dxa"/>
        <w:jc w:val="center"/>
        <w:tblInd w:w="-38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602"/>
        <w:gridCol w:w="2384"/>
        <w:gridCol w:w="24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jc w:val="center"/>
        </w:trPr>
        <w:tc>
          <w:tcPr>
            <w:tcW w:w="4986" w:type="dxa"/>
            <w:gridSpan w:val="2"/>
            <w:tcBorders>
              <w:tl2br w:val="single" w:color="auto" w:sz="6" w:space="0"/>
            </w:tcBorders>
            <w:vAlign w:val="center"/>
          </w:tcPr>
          <w:p>
            <w:pPr>
              <w:widowControl/>
              <w:spacing w:line="240" w:lineRule="auto"/>
              <w:jc w:val="center"/>
              <w:rPr>
                <w:rFonts w:hint="eastAsia" w:ascii="仿宋" w:hAnsi="仿宋" w:eastAsia="仿宋" w:cs="仿宋"/>
                <w:b/>
                <w:kern w:val="0"/>
                <w:szCs w:val="21"/>
              </w:rPr>
            </w:pPr>
            <w:r>
              <w:rPr>
                <w:rFonts w:hint="eastAsia" w:ascii="仿宋" w:hAnsi="仿宋" w:eastAsia="仿宋" w:cs="仿宋"/>
                <w:b/>
                <w:kern w:val="0"/>
                <w:szCs w:val="21"/>
                <w:lang w:val="en-US" w:eastAsia="zh-CN"/>
              </w:rPr>
              <w:t xml:space="preserve">                                </w:t>
            </w:r>
            <w:r>
              <w:rPr>
                <w:rFonts w:hint="eastAsia" w:ascii="仿宋" w:hAnsi="仿宋" w:eastAsia="仿宋" w:cs="仿宋"/>
                <w:b/>
                <w:kern w:val="0"/>
                <w:szCs w:val="21"/>
              </w:rPr>
              <w:t>估价方法</w:t>
            </w:r>
          </w:p>
          <w:p>
            <w:pPr>
              <w:widowControl/>
              <w:spacing w:line="240" w:lineRule="auto"/>
              <w:jc w:val="both"/>
              <w:rPr>
                <w:rFonts w:hint="eastAsia" w:ascii="仿宋" w:hAnsi="仿宋" w:eastAsia="仿宋" w:cs="仿宋"/>
                <w:b/>
                <w:kern w:val="0"/>
                <w:szCs w:val="21"/>
              </w:rPr>
            </w:pPr>
            <w:r>
              <w:rPr>
                <w:rFonts w:hint="eastAsia" w:ascii="仿宋" w:hAnsi="仿宋" w:eastAsia="仿宋" w:cs="仿宋"/>
                <w:b/>
                <w:kern w:val="0"/>
                <w:szCs w:val="21"/>
              </w:rPr>
              <w:t>相关结果</w:t>
            </w:r>
          </w:p>
        </w:tc>
        <w:tc>
          <w:tcPr>
            <w:tcW w:w="2400" w:type="dxa"/>
            <w:vAlign w:val="center"/>
          </w:tcPr>
          <w:p>
            <w:pPr>
              <w:spacing w:line="240" w:lineRule="auto"/>
              <w:jc w:val="center"/>
              <w:rPr>
                <w:rFonts w:hint="eastAsia" w:ascii="仿宋" w:hAnsi="仿宋" w:eastAsia="仿宋" w:cs="仿宋"/>
                <w:b/>
                <w:color w:val="FF0000"/>
                <w:kern w:val="0"/>
                <w:szCs w:val="21"/>
              </w:rPr>
            </w:pPr>
            <w:r>
              <w:rPr>
                <w:rFonts w:hint="eastAsia" w:ascii="仿宋" w:hAnsi="仿宋" w:eastAsia="仿宋" w:cs="仿宋"/>
                <w:szCs w:val="21"/>
                <w:lang w:eastAsia="zh-CN"/>
              </w:rPr>
              <w:t>比较</w:t>
            </w:r>
            <w:r>
              <w:rPr>
                <w:rFonts w:hint="eastAsia" w:ascii="仿宋" w:hAnsi="仿宋" w:eastAsia="仿宋" w:cs="仿宋"/>
                <w:szCs w:val="21"/>
              </w:rPr>
              <w:t>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6" w:hRule="atLeast"/>
          <w:jc w:val="center"/>
        </w:trPr>
        <w:tc>
          <w:tcPr>
            <w:tcW w:w="2602" w:type="dxa"/>
            <w:vMerge w:val="restart"/>
            <w:vAlign w:val="center"/>
          </w:tcPr>
          <w:p>
            <w:pPr>
              <w:spacing w:line="240" w:lineRule="auto"/>
              <w:jc w:val="center"/>
              <w:rPr>
                <w:rFonts w:hint="eastAsia" w:ascii="仿宋" w:hAnsi="仿宋" w:eastAsia="仿宋" w:cs="仿宋"/>
                <w:sz w:val="21"/>
                <w:szCs w:val="21"/>
              </w:rPr>
            </w:pPr>
            <w:r>
              <w:rPr>
                <w:rFonts w:hint="eastAsia" w:ascii="仿宋" w:hAnsi="仿宋" w:eastAsia="仿宋" w:cs="仿宋"/>
                <w:color w:val="000000"/>
                <w:sz w:val="21"/>
                <w:szCs w:val="21"/>
                <w:lang w:val="en-US" w:eastAsia="zh-CN"/>
              </w:rPr>
              <w:t>珠江花园二期7栋103室</w:t>
            </w:r>
          </w:p>
        </w:tc>
        <w:tc>
          <w:tcPr>
            <w:tcW w:w="2384" w:type="dxa"/>
            <w:vAlign w:val="center"/>
          </w:tcPr>
          <w:p>
            <w:pPr>
              <w:spacing w:line="240" w:lineRule="auto"/>
              <w:jc w:val="center"/>
              <w:rPr>
                <w:rFonts w:hint="eastAsia" w:ascii="仿宋" w:hAnsi="仿宋" w:eastAsia="仿宋" w:cs="仿宋"/>
                <w:szCs w:val="21"/>
              </w:rPr>
            </w:pPr>
            <w:r>
              <w:rPr>
                <w:rFonts w:hint="eastAsia" w:ascii="仿宋" w:hAnsi="仿宋" w:eastAsia="仿宋" w:cs="仿宋"/>
                <w:szCs w:val="21"/>
              </w:rPr>
              <w:t>单价（元/㎡）</w:t>
            </w:r>
          </w:p>
        </w:tc>
        <w:tc>
          <w:tcPr>
            <w:tcW w:w="2400" w:type="dxa"/>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5238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76" w:hRule="atLeast"/>
          <w:jc w:val="center"/>
        </w:trPr>
        <w:tc>
          <w:tcPr>
            <w:tcW w:w="2602" w:type="dxa"/>
            <w:vMerge w:val="continue"/>
            <w:vAlign w:val="center"/>
          </w:tcPr>
          <w:p>
            <w:pPr>
              <w:spacing w:line="240" w:lineRule="auto"/>
              <w:jc w:val="center"/>
              <w:rPr>
                <w:rFonts w:hint="eastAsia" w:ascii="仿宋" w:hAnsi="仿宋" w:eastAsia="仿宋" w:cs="仿宋"/>
                <w:sz w:val="21"/>
                <w:szCs w:val="21"/>
              </w:rPr>
            </w:pPr>
          </w:p>
        </w:tc>
        <w:tc>
          <w:tcPr>
            <w:tcW w:w="2384" w:type="dxa"/>
            <w:vAlign w:val="center"/>
          </w:tcPr>
          <w:p>
            <w:pPr>
              <w:spacing w:line="240" w:lineRule="auto"/>
              <w:jc w:val="center"/>
              <w:rPr>
                <w:rFonts w:hint="eastAsia" w:ascii="仿宋" w:hAnsi="仿宋" w:eastAsia="仿宋" w:cs="仿宋"/>
                <w:szCs w:val="21"/>
              </w:rPr>
            </w:pPr>
            <w:r>
              <w:rPr>
                <w:rFonts w:hint="eastAsia" w:ascii="仿宋" w:hAnsi="仿宋" w:eastAsia="仿宋" w:cs="仿宋"/>
                <w:szCs w:val="21"/>
              </w:rPr>
              <w:t>总价（元）</w:t>
            </w:r>
          </w:p>
        </w:tc>
        <w:tc>
          <w:tcPr>
            <w:tcW w:w="2400" w:type="dxa"/>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color w:val="000000"/>
                <w:sz w:val="24"/>
                <w:szCs w:val="24"/>
                <w:lang w:val="en-US" w:eastAsia="zh-CN"/>
              </w:rPr>
              <w:t>801414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4" w:hRule="atLeast"/>
          <w:jc w:val="center"/>
        </w:trPr>
        <w:tc>
          <w:tcPr>
            <w:tcW w:w="2602" w:type="dxa"/>
            <w:vMerge w:val="restart"/>
            <w:vAlign w:val="center"/>
          </w:tcPr>
          <w:p>
            <w:pPr>
              <w:spacing w:line="240" w:lineRule="auto"/>
              <w:jc w:val="center"/>
              <w:rPr>
                <w:rFonts w:hint="eastAsia" w:ascii="仿宋" w:hAnsi="仿宋" w:eastAsia="仿宋" w:cs="仿宋"/>
                <w:sz w:val="21"/>
                <w:szCs w:val="21"/>
              </w:rPr>
            </w:pPr>
            <w:r>
              <w:rPr>
                <w:rFonts w:hint="eastAsia" w:ascii="仿宋" w:hAnsi="仿宋" w:eastAsia="仿宋" w:cs="仿宋"/>
                <w:color w:val="000000"/>
                <w:sz w:val="21"/>
                <w:szCs w:val="21"/>
                <w:lang w:val="en-US" w:eastAsia="zh-CN"/>
              </w:rPr>
              <w:t>珠江花园二期10栋301室</w:t>
            </w:r>
          </w:p>
        </w:tc>
        <w:tc>
          <w:tcPr>
            <w:tcW w:w="2384" w:type="dxa"/>
            <w:vAlign w:val="center"/>
          </w:tcPr>
          <w:p>
            <w:pPr>
              <w:spacing w:line="240" w:lineRule="auto"/>
              <w:jc w:val="center"/>
              <w:rPr>
                <w:rFonts w:hint="eastAsia" w:ascii="仿宋" w:hAnsi="仿宋" w:eastAsia="仿宋" w:cs="仿宋"/>
                <w:szCs w:val="21"/>
              </w:rPr>
            </w:pPr>
            <w:r>
              <w:rPr>
                <w:rFonts w:hint="eastAsia" w:ascii="仿宋" w:hAnsi="仿宋" w:eastAsia="仿宋" w:cs="仿宋"/>
                <w:szCs w:val="21"/>
              </w:rPr>
              <w:t>单价（元/㎡）</w:t>
            </w:r>
          </w:p>
        </w:tc>
        <w:tc>
          <w:tcPr>
            <w:tcW w:w="2400" w:type="dxa"/>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5238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2602" w:type="dxa"/>
            <w:vMerge w:val="continue"/>
            <w:vAlign w:val="center"/>
          </w:tcPr>
          <w:p>
            <w:pPr>
              <w:spacing w:line="240" w:lineRule="auto"/>
              <w:jc w:val="center"/>
              <w:rPr>
                <w:rFonts w:hint="eastAsia" w:ascii="仿宋" w:hAnsi="仿宋" w:eastAsia="仿宋" w:cs="仿宋"/>
                <w:sz w:val="21"/>
                <w:szCs w:val="21"/>
              </w:rPr>
            </w:pPr>
          </w:p>
        </w:tc>
        <w:tc>
          <w:tcPr>
            <w:tcW w:w="2384" w:type="dxa"/>
            <w:vAlign w:val="center"/>
          </w:tcPr>
          <w:p>
            <w:pPr>
              <w:spacing w:line="240" w:lineRule="auto"/>
              <w:jc w:val="center"/>
              <w:rPr>
                <w:rFonts w:hint="eastAsia" w:ascii="仿宋" w:hAnsi="仿宋" w:eastAsia="仿宋" w:cs="仿宋"/>
                <w:szCs w:val="21"/>
              </w:rPr>
            </w:pPr>
            <w:r>
              <w:rPr>
                <w:rFonts w:hint="eastAsia" w:ascii="仿宋" w:hAnsi="仿宋" w:eastAsia="仿宋" w:cs="仿宋"/>
                <w:szCs w:val="21"/>
              </w:rPr>
              <w:t>总价（元）</w:t>
            </w:r>
          </w:p>
        </w:tc>
        <w:tc>
          <w:tcPr>
            <w:tcW w:w="2400" w:type="dxa"/>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color w:val="000000"/>
                <w:sz w:val="24"/>
                <w:szCs w:val="24"/>
                <w:lang w:val="en-US" w:eastAsia="zh-CN"/>
              </w:rPr>
              <w:t>613056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23" w:hRule="atLeast"/>
          <w:jc w:val="center"/>
        </w:trPr>
        <w:tc>
          <w:tcPr>
            <w:tcW w:w="2602" w:type="dxa"/>
            <w:vMerge w:val="restart"/>
            <w:vAlign w:val="center"/>
          </w:tcPr>
          <w:p>
            <w:pPr>
              <w:spacing w:line="240" w:lineRule="auto"/>
              <w:jc w:val="center"/>
              <w:rPr>
                <w:rFonts w:hint="eastAsia" w:ascii="仿宋" w:hAnsi="仿宋" w:eastAsia="仿宋" w:cs="仿宋"/>
                <w:sz w:val="21"/>
                <w:szCs w:val="21"/>
              </w:rPr>
            </w:pPr>
            <w:r>
              <w:rPr>
                <w:rFonts w:hint="eastAsia" w:ascii="仿宋" w:hAnsi="仿宋" w:eastAsia="仿宋" w:cs="仿宋"/>
                <w:color w:val="000000"/>
                <w:sz w:val="21"/>
                <w:szCs w:val="21"/>
                <w:lang w:val="en-US" w:eastAsia="zh-CN"/>
              </w:rPr>
              <w:t>珠江花园二期12栋101室</w:t>
            </w:r>
          </w:p>
        </w:tc>
        <w:tc>
          <w:tcPr>
            <w:tcW w:w="2384" w:type="dxa"/>
            <w:tcBorders>
              <w:bottom w:val="single" w:color="auto" w:sz="4" w:space="0"/>
            </w:tcBorders>
            <w:vAlign w:val="center"/>
          </w:tcPr>
          <w:p>
            <w:pPr>
              <w:spacing w:line="240" w:lineRule="auto"/>
              <w:jc w:val="center"/>
              <w:rPr>
                <w:rFonts w:hint="eastAsia" w:ascii="仿宋" w:hAnsi="仿宋" w:eastAsia="仿宋" w:cs="仿宋"/>
                <w:szCs w:val="21"/>
              </w:rPr>
            </w:pPr>
            <w:r>
              <w:rPr>
                <w:rFonts w:hint="eastAsia" w:ascii="仿宋" w:hAnsi="仿宋" w:eastAsia="仿宋" w:cs="仿宋"/>
                <w:szCs w:val="21"/>
              </w:rPr>
              <w:t>单价（元/㎡）</w:t>
            </w:r>
          </w:p>
        </w:tc>
        <w:tc>
          <w:tcPr>
            <w:tcW w:w="2400" w:type="dxa"/>
            <w:tcBorders>
              <w:bottom w:val="single" w:color="auto" w:sz="4" w:space="0"/>
            </w:tcBorders>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5238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6" w:hRule="atLeast"/>
          <w:jc w:val="center"/>
        </w:trPr>
        <w:tc>
          <w:tcPr>
            <w:tcW w:w="2602" w:type="dxa"/>
            <w:vMerge w:val="continue"/>
            <w:vAlign w:val="center"/>
          </w:tcPr>
          <w:p>
            <w:pPr>
              <w:spacing w:line="240" w:lineRule="auto"/>
              <w:jc w:val="center"/>
              <w:rPr>
                <w:rFonts w:hint="eastAsia" w:ascii="仿宋" w:hAnsi="仿宋" w:eastAsia="仿宋" w:cs="仿宋"/>
                <w:color w:val="000000"/>
                <w:sz w:val="21"/>
                <w:szCs w:val="21"/>
                <w:lang w:val="en-US" w:eastAsia="zh-CN"/>
              </w:rPr>
            </w:pPr>
          </w:p>
        </w:tc>
        <w:tc>
          <w:tcPr>
            <w:tcW w:w="2384" w:type="dxa"/>
            <w:tcBorders>
              <w:top w:val="single" w:color="auto" w:sz="4" w:space="0"/>
            </w:tcBorders>
            <w:vAlign w:val="center"/>
          </w:tcPr>
          <w:p>
            <w:pPr>
              <w:spacing w:line="240" w:lineRule="auto"/>
              <w:jc w:val="center"/>
              <w:rPr>
                <w:rFonts w:hint="eastAsia" w:ascii="仿宋" w:hAnsi="仿宋" w:eastAsia="仿宋" w:cs="仿宋"/>
                <w:szCs w:val="21"/>
              </w:rPr>
            </w:pPr>
            <w:r>
              <w:rPr>
                <w:rFonts w:hint="eastAsia" w:ascii="仿宋" w:hAnsi="仿宋" w:eastAsia="仿宋" w:cs="仿宋"/>
                <w:szCs w:val="21"/>
              </w:rPr>
              <w:t>总价（元）</w:t>
            </w:r>
          </w:p>
        </w:tc>
        <w:tc>
          <w:tcPr>
            <w:tcW w:w="2400" w:type="dxa"/>
            <w:tcBorders>
              <w:top w:val="single" w:color="auto" w:sz="4" w:space="0"/>
            </w:tcBorders>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color w:val="000000"/>
                <w:sz w:val="24"/>
                <w:szCs w:val="24"/>
                <w:lang w:val="en-US" w:eastAsia="zh-CN"/>
              </w:rPr>
              <w:t>547790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4" w:hRule="atLeast"/>
          <w:jc w:val="center"/>
        </w:trPr>
        <w:tc>
          <w:tcPr>
            <w:tcW w:w="2602" w:type="dxa"/>
            <w:vMerge w:val="restart"/>
            <w:vAlign w:val="center"/>
          </w:tcPr>
          <w:p>
            <w:pPr>
              <w:spacing w:line="240" w:lineRule="auto"/>
              <w:jc w:val="center"/>
              <w:rPr>
                <w:rFonts w:hint="eastAsia" w:ascii="仿宋" w:hAnsi="仿宋" w:eastAsia="仿宋" w:cs="仿宋"/>
                <w:sz w:val="21"/>
                <w:szCs w:val="21"/>
              </w:rPr>
            </w:pPr>
            <w:r>
              <w:rPr>
                <w:rFonts w:hint="eastAsia" w:ascii="仿宋" w:hAnsi="仿宋" w:eastAsia="仿宋" w:cs="仿宋"/>
                <w:color w:val="000000"/>
                <w:sz w:val="21"/>
                <w:szCs w:val="21"/>
                <w:lang w:val="en-US" w:eastAsia="zh-CN"/>
              </w:rPr>
              <w:t>珠江花园二期12栋201室</w:t>
            </w:r>
          </w:p>
        </w:tc>
        <w:tc>
          <w:tcPr>
            <w:tcW w:w="2384" w:type="dxa"/>
            <w:tcBorders>
              <w:bottom w:val="single" w:color="auto" w:sz="4" w:space="0"/>
            </w:tcBorders>
            <w:vAlign w:val="center"/>
          </w:tcPr>
          <w:p>
            <w:pPr>
              <w:spacing w:line="240" w:lineRule="auto"/>
              <w:jc w:val="center"/>
              <w:rPr>
                <w:rFonts w:hint="eastAsia" w:ascii="仿宋" w:hAnsi="仿宋" w:eastAsia="仿宋" w:cs="仿宋"/>
                <w:szCs w:val="21"/>
              </w:rPr>
            </w:pPr>
            <w:r>
              <w:rPr>
                <w:rFonts w:hint="eastAsia" w:ascii="仿宋" w:hAnsi="仿宋" w:eastAsia="仿宋" w:cs="仿宋"/>
                <w:szCs w:val="21"/>
              </w:rPr>
              <w:t>单价（元/㎡）</w:t>
            </w:r>
          </w:p>
        </w:tc>
        <w:tc>
          <w:tcPr>
            <w:tcW w:w="2400" w:type="dxa"/>
            <w:tcBorders>
              <w:bottom w:val="single" w:color="auto" w:sz="4" w:space="0"/>
            </w:tcBorders>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5238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2602" w:type="dxa"/>
            <w:vMerge w:val="continue"/>
            <w:vAlign w:val="center"/>
          </w:tcPr>
          <w:p>
            <w:pPr>
              <w:spacing w:line="240" w:lineRule="auto"/>
              <w:jc w:val="center"/>
              <w:rPr>
                <w:rFonts w:hint="eastAsia" w:ascii="仿宋" w:hAnsi="仿宋" w:eastAsia="仿宋" w:cs="仿宋"/>
                <w:color w:val="000000"/>
                <w:sz w:val="21"/>
                <w:szCs w:val="21"/>
                <w:lang w:val="en-US" w:eastAsia="zh-CN"/>
              </w:rPr>
            </w:pPr>
          </w:p>
        </w:tc>
        <w:tc>
          <w:tcPr>
            <w:tcW w:w="2384" w:type="dxa"/>
            <w:tcBorders>
              <w:top w:val="single" w:color="auto" w:sz="4" w:space="0"/>
            </w:tcBorders>
            <w:vAlign w:val="center"/>
          </w:tcPr>
          <w:p>
            <w:pPr>
              <w:spacing w:line="240" w:lineRule="auto"/>
              <w:jc w:val="center"/>
              <w:rPr>
                <w:rFonts w:hint="eastAsia" w:ascii="仿宋" w:hAnsi="仿宋" w:eastAsia="仿宋" w:cs="仿宋"/>
                <w:szCs w:val="21"/>
              </w:rPr>
            </w:pPr>
            <w:r>
              <w:rPr>
                <w:rFonts w:hint="eastAsia" w:ascii="仿宋" w:hAnsi="仿宋" w:eastAsia="仿宋" w:cs="仿宋"/>
                <w:szCs w:val="21"/>
              </w:rPr>
              <w:t>总价（元）</w:t>
            </w:r>
          </w:p>
        </w:tc>
        <w:tc>
          <w:tcPr>
            <w:tcW w:w="2400" w:type="dxa"/>
            <w:tcBorders>
              <w:top w:val="single" w:color="auto" w:sz="4" w:space="0"/>
            </w:tcBorders>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color w:val="000000"/>
                <w:sz w:val="24"/>
                <w:szCs w:val="24"/>
                <w:lang w:val="en-US" w:eastAsia="zh-CN"/>
              </w:rPr>
              <w:t>547790</w:t>
            </w:r>
          </w:p>
        </w:tc>
      </w:tr>
      <w:bookmarkEnd w:id="30"/>
      <w:bookmarkEnd w:id="31"/>
    </w:tbl>
    <w:p>
      <w:pPr>
        <w:pStyle w:val="3"/>
        <w:spacing w:before="120" w:beforeLines="50" w:after="120" w:afterLines="50" w:line="240" w:lineRule="auto"/>
        <w:ind w:firstLine="281" w:firstLineChars="100"/>
        <w:rPr>
          <w:rFonts w:hint="eastAsia" w:ascii="仿宋" w:hAnsi="仿宋" w:eastAsia="仿宋" w:cs="仿宋"/>
        </w:rPr>
      </w:pPr>
      <w:bookmarkStart w:id="32" w:name="_Toc20484"/>
      <w:bookmarkStart w:id="33" w:name="_Toc487812254"/>
      <w:bookmarkStart w:id="34" w:name="_Toc471396307"/>
      <w:r>
        <w:rPr>
          <w:rFonts w:hint="eastAsia" w:ascii="仿宋" w:hAnsi="仿宋" w:eastAsia="仿宋" w:cs="仿宋"/>
        </w:rPr>
        <w:t>（十一）</w:t>
      </w:r>
      <w:bookmarkEnd w:id="32"/>
      <w:bookmarkEnd w:id="33"/>
      <w:bookmarkEnd w:id="34"/>
      <w:bookmarkStart w:id="35" w:name="_Toc487812255"/>
      <w:bookmarkStart w:id="36" w:name="_Toc471396308"/>
      <w:bookmarkStart w:id="37" w:name="_Toc11738"/>
      <w:r>
        <w:rPr>
          <w:rFonts w:hint="eastAsia" w:ascii="仿宋" w:hAnsi="仿宋" w:eastAsia="仿宋" w:cs="仿宋"/>
        </w:rPr>
        <w:t>（十二）实地查勘期</w:t>
      </w:r>
      <w:bookmarkEnd w:id="35"/>
      <w:bookmarkEnd w:id="36"/>
      <w:bookmarkEnd w:id="37"/>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201</w:t>
      </w:r>
      <w:r>
        <w:rPr>
          <w:rFonts w:hint="eastAsia" w:ascii="仿宋" w:hAnsi="仿宋" w:eastAsia="仿宋" w:cs="仿宋"/>
          <w:sz w:val="28"/>
          <w:szCs w:val="28"/>
          <w:lang w:val="en-US" w:eastAsia="zh-CN"/>
        </w:rPr>
        <w:t>9</w:t>
      </w:r>
      <w:r>
        <w:rPr>
          <w:rFonts w:hint="eastAsia" w:ascii="仿宋" w:hAnsi="仿宋" w:eastAsia="仿宋" w:cs="仿宋"/>
          <w:sz w:val="28"/>
          <w:szCs w:val="28"/>
        </w:rPr>
        <w:t>年</w:t>
      </w:r>
      <w:r>
        <w:rPr>
          <w:rFonts w:hint="eastAsia" w:ascii="仿宋" w:hAnsi="仿宋" w:eastAsia="仿宋" w:cs="仿宋"/>
          <w:sz w:val="28"/>
          <w:szCs w:val="28"/>
          <w:lang w:val="en-US" w:eastAsia="zh-CN"/>
        </w:rPr>
        <w:t>03</w:t>
      </w:r>
      <w:r>
        <w:rPr>
          <w:rFonts w:hint="eastAsia" w:ascii="仿宋" w:hAnsi="仿宋" w:eastAsia="仿宋" w:cs="仿宋"/>
          <w:sz w:val="28"/>
          <w:szCs w:val="28"/>
        </w:rPr>
        <w:t>月</w:t>
      </w:r>
      <w:r>
        <w:rPr>
          <w:rFonts w:hint="eastAsia" w:ascii="仿宋" w:hAnsi="仿宋" w:eastAsia="仿宋" w:cs="仿宋"/>
          <w:sz w:val="28"/>
          <w:szCs w:val="28"/>
          <w:lang w:val="en-US" w:eastAsia="zh-CN"/>
        </w:rPr>
        <w:t>12</w:t>
      </w:r>
      <w:r>
        <w:rPr>
          <w:rFonts w:hint="eastAsia" w:ascii="仿宋" w:hAnsi="仿宋" w:eastAsia="仿宋" w:cs="仿宋"/>
          <w:sz w:val="28"/>
          <w:szCs w:val="28"/>
        </w:rPr>
        <w:t>日至201</w:t>
      </w:r>
      <w:r>
        <w:rPr>
          <w:rFonts w:hint="eastAsia" w:ascii="仿宋" w:hAnsi="仿宋" w:eastAsia="仿宋" w:cs="仿宋"/>
          <w:sz w:val="28"/>
          <w:szCs w:val="28"/>
          <w:lang w:val="en-US" w:eastAsia="zh-CN"/>
        </w:rPr>
        <w:t>9</w:t>
      </w:r>
      <w:r>
        <w:rPr>
          <w:rFonts w:hint="eastAsia" w:ascii="仿宋" w:hAnsi="仿宋" w:eastAsia="仿宋" w:cs="仿宋"/>
          <w:sz w:val="28"/>
          <w:szCs w:val="28"/>
        </w:rPr>
        <w:t>年</w:t>
      </w:r>
      <w:r>
        <w:rPr>
          <w:rFonts w:hint="eastAsia" w:ascii="仿宋" w:hAnsi="仿宋" w:eastAsia="仿宋" w:cs="仿宋"/>
          <w:sz w:val="28"/>
          <w:szCs w:val="28"/>
          <w:lang w:val="en-US" w:eastAsia="zh-CN"/>
        </w:rPr>
        <w:t>03</w:t>
      </w:r>
      <w:r>
        <w:rPr>
          <w:rFonts w:hint="eastAsia" w:ascii="仿宋" w:hAnsi="仿宋" w:eastAsia="仿宋" w:cs="仿宋"/>
          <w:sz w:val="28"/>
          <w:szCs w:val="28"/>
        </w:rPr>
        <w:t>月</w:t>
      </w:r>
      <w:r>
        <w:rPr>
          <w:rFonts w:hint="eastAsia" w:ascii="仿宋" w:hAnsi="仿宋" w:eastAsia="仿宋" w:cs="仿宋"/>
          <w:sz w:val="28"/>
          <w:szCs w:val="28"/>
          <w:lang w:val="en-US" w:eastAsia="zh-CN"/>
        </w:rPr>
        <w:t>13</w:t>
      </w:r>
      <w:r>
        <w:rPr>
          <w:rFonts w:hint="eastAsia" w:ascii="仿宋" w:hAnsi="仿宋" w:eastAsia="仿宋" w:cs="仿宋"/>
          <w:sz w:val="28"/>
          <w:szCs w:val="28"/>
        </w:rPr>
        <w:t>日</w:t>
      </w:r>
      <w:bookmarkStart w:id="38" w:name="_Toc471396309"/>
      <w:bookmarkStart w:id="39" w:name="_Toc487812256"/>
      <w:bookmarkStart w:id="40" w:name="_Toc31383"/>
    </w:p>
    <w:p>
      <w:pPr>
        <w:spacing w:line="240" w:lineRule="auto"/>
        <w:ind w:firstLine="281" w:firstLineChars="100"/>
        <w:rPr>
          <w:rFonts w:hint="eastAsia" w:ascii="仿宋" w:hAnsi="仿宋" w:eastAsia="仿宋" w:cs="仿宋"/>
          <w:b/>
          <w:bCs/>
          <w:sz w:val="28"/>
          <w:szCs w:val="28"/>
        </w:rPr>
      </w:pPr>
      <w:r>
        <w:rPr>
          <w:rFonts w:hint="eastAsia" w:ascii="仿宋" w:hAnsi="仿宋" w:eastAsia="仿宋" w:cs="仿宋"/>
          <w:b/>
          <w:bCs/>
          <w:sz w:val="28"/>
          <w:szCs w:val="28"/>
        </w:rPr>
        <w:t>（十三）估价作业期</w:t>
      </w:r>
      <w:bookmarkEnd w:id="38"/>
      <w:bookmarkEnd w:id="39"/>
      <w:bookmarkEnd w:id="40"/>
    </w:p>
    <w:p>
      <w:pPr>
        <w:spacing w:line="240" w:lineRule="auto"/>
        <w:ind w:firstLine="560" w:firstLineChars="200"/>
        <w:rPr>
          <w:rFonts w:hint="eastAsia" w:ascii="仿宋" w:hAnsi="仿宋" w:eastAsia="仿宋" w:cs="仿宋"/>
          <w:sz w:val="28"/>
          <w:szCs w:val="28"/>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z w:val="28"/>
          <w:szCs w:val="28"/>
          <w:lang w:eastAsia="zh-CN"/>
        </w:rPr>
        <w:t>201</w:t>
      </w: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年</w:t>
      </w:r>
      <w:r>
        <w:rPr>
          <w:rFonts w:hint="eastAsia" w:ascii="仿宋" w:hAnsi="仿宋" w:eastAsia="仿宋" w:cs="仿宋"/>
          <w:sz w:val="28"/>
          <w:szCs w:val="28"/>
          <w:lang w:val="en-US" w:eastAsia="zh-CN"/>
        </w:rPr>
        <w:t>03</w:t>
      </w:r>
      <w:r>
        <w:rPr>
          <w:rFonts w:hint="eastAsia" w:ascii="仿宋" w:hAnsi="仿宋" w:eastAsia="仿宋" w:cs="仿宋"/>
          <w:sz w:val="28"/>
          <w:szCs w:val="28"/>
          <w:lang w:eastAsia="zh-CN"/>
        </w:rPr>
        <w:t>月</w:t>
      </w:r>
      <w:r>
        <w:rPr>
          <w:rFonts w:hint="eastAsia" w:ascii="仿宋" w:hAnsi="仿宋" w:eastAsia="仿宋" w:cs="仿宋"/>
          <w:sz w:val="28"/>
          <w:szCs w:val="28"/>
          <w:lang w:val="en-US" w:eastAsia="zh-CN"/>
        </w:rPr>
        <w:t>14</w:t>
      </w:r>
      <w:r>
        <w:rPr>
          <w:rFonts w:hint="eastAsia" w:ascii="仿宋" w:hAnsi="仿宋" w:eastAsia="仿宋" w:cs="仿宋"/>
          <w:sz w:val="28"/>
          <w:szCs w:val="28"/>
          <w:lang w:eastAsia="zh-CN"/>
        </w:rPr>
        <w:t>日</w:t>
      </w:r>
      <w:r>
        <w:rPr>
          <w:rFonts w:hint="eastAsia" w:ascii="仿宋" w:hAnsi="仿宋" w:eastAsia="仿宋" w:cs="仿宋"/>
          <w:sz w:val="28"/>
          <w:szCs w:val="28"/>
        </w:rPr>
        <w:t>至201</w:t>
      </w:r>
      <w:r>
        <w:rPr>
          <w:rFonts w:hint="eastAsia" w:ascii="仿宋" w:hAnsi="仿宋" w:eastAsia="仿宋" w:cs="仿宋"/>
          <w:sz w:val="28"/>
          <w:szCs w:val="28"/>
          <w:lang w:val="en-US" w:eastAsia="zh-CN"/>
        </w:rPr>
        <w:t>9</w:t>
      </w:r>
      <w:r>
        <w:rPr>
          <w:rFonts w:hint="eastAsia" w:ascii="仿宋" w:hAnsi="仿宋" w:eastAsia="仿宋" w:cs="仿宋"/>
          <w:sz w:val="28"/>
          <w:szCs w:val="28"/>
        </w:rPr>
        <w:t>年</w:t>
      </w:r>
      <w:r>
        <w:rPr>
          <w:rFonts w:hint="eastAsia" w:ascii="仿宋" w:hAnsi="仿宋" w:eastAsia="仿宋" w:cs="仿宋"/>
          <w:sz w:val="28"/>
          <w:szCs w:val="28"/>
          <w:lang w:val="en-US" w:eastAsia="zh-CN"/>
        </w:rPr>
        <w:t>03</w:t>
      </w:r>
      <w:r>
        <w:rPr>
          <w:rFonts w:hint="eastAsia" w:ascii="仿宋" w:hAnsi="仿宋" w:eastAsia="仿宋" w:cs="仿宋"/>
          <w:sz w:val="28"/>
          <w:szCs w:val="28"/>
        </w:rPr>
        <w:t>月1</w:t>
      </w:r>
      <w:r>
        <w:rPr>
          <w:rFonts w:hint="eastAsia" w:ascii="仿宋" w:hAnsi="仿宋" w:eastAsia="仿宋" w:cs="仿宋"/>
          <w:sz w:val="28"/>
          <w:szCs w:val="28"/>
          <w:lang w:val="en-US" w:eastAsia="zh-CN"/>
        </w:rPr>
        <w:t>8</w:t>
      </w:r>
      <w:r>
        <w:rPr>
          <w:rFonts w:hint="eastAsia" w:ascii="仿宋" w:hAnsi="仿宋" w:eastAsia="仿宋" w:cs="仿宋"/>
          <w:sz w:val="28"/>
          <w:szCs w:val="28"/>
        </w:rPr>
        <w:t>日</w:t>
      </w:r>
    </w:p>
    <w:p>
      <w:pPr>
        <w:jc w:val="center"/>
        <w:rPr>
          <w:rFonts w:hint="eastAsia"/>
        </w:rPr>
      </w:pPr>
      <w:r>
        <w:rPr>
          <w:rFonts w:hint="eastAsia"/>
          <w:b/>
          <w:sz w:val="32"/>
          <w:szCs w:val="32"/>
        </w:rPr>
        <w:t>估价对象位置示意图</w:t>
      </w:r>
    </w:p>
    <w:p>
      <w:pPr>
        <w:rPr>
          <w:rFonts w:hint="eastAsia"/>
        </w:rPr>
      </w:pPr>
      <w: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132715</wp:posOffset>
                </wp:positionV>
                <wp:extent cx="9018270" cy="4210050"/>
                <wp:effectExtent l="19050" t="19050" r="30480" b="25400"/>
                <wp:wrapNone/>
                <wp:docPr id="11" name="文本框 11"/>
                <wp:cNvGraphicFramePr/>
                <a:graphic xmlns:a="http://schemas.openxmlformats.org/drawingml/2006/main">
                  <a:graphicData uri="http://schemas.microsoft.com/office/word/2010/wordprocessingShape">
                    <wps:wsp>
                      <wps:cNvSpPr txBox="1"/>
                      <wps:spPr>
                        <a:xfrm>
                          <a:off x="0" y="0"/>
                          <a:ext cx="9018270" cy="4210050"/>
                        </a:xfrm>
                        <a:prstGeom prst="rect">
                          <a:avLst/>
                        </a:prstGeom>
                        <a:noFill/>
                        <a:ln w="38100" cap="flat" cmpd="dbl">
                          <a:solidFill>
                            <a:srgbClr val="000000"/>
                          </a:solidFill>
                          <a:prstDash val="solid"/>
                          <a:miter/>
                          <a:headEnd type="none" w="med" len="med"/>
                          <a:tailEnd type="none" w="med" len="med"/>
                        </a:ln>
                      </wps:spPr>
                      <wps:txbx>
                        <w:txbxContent>
                          <w:p>
                            <w:pPr>
                              <w:rPr>
                                <w:rFonts w:hint="eastAsia" w:eastAsia="宋体"/>
                                <w:lang w:eastAsia="zh-CN"/>
                              </w:rPr>
                            </w:pPr>
                            <w:r>
                              <w:rPr>
                                <w:rFonts w:hint="eastAsia" w:eastAsia="宋体"/>
                                <w:lang w:eastAsia="zh-CN"/>
                              </w:rPr>
                              <w:drawing>
                                <wp:inline distT="0" distB="0" distL="114300" distR="114300">
                                  <wp:extent cx="635" cy="0"/>
                                  <wp:effectExtent l="0" t="0" r="0" b="0"/>
                                  <wp:docPr id="12" name="图片 1" descr="360截图20170427190045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360截图20170427190045660"/>
                                          <pic:cNvPicPr>
                                            <a:picLocks noChangeAspect="1"/>
                                          </pic:cNvPicPr>
                                        </pic:nvPicPr>
                                        <pic:blipFill>
                                          <a:blip r:embed="rId10"/>
                                          <a:stretch>
                                            <a:fillRect/>
                                          </a:stretch>
                                        </pic:blipFill>
                                        <pic:spPr>
                                          <a:xfrm>
                                            <a:off x="0" y="0"/>
                                            <a:ext cx="635" cy="0"/>
                                          </a:xfrm>
                                          <a:prstGeom prst="rect">
                                            <a:avLst/>
                                          </a:prstGeom>
                                          <a:noFill/>
                                          <a:ln>
                                            <a:noFill/>
                                          </a:ln>
                                        </pic:spPr>
                                      </pic:pic>
                                    </a:graphicData>
                                  </a:graphic>
                                </wp:inline>
                              </w:drawing>
                            </w:r>
                            <w:r>
                              <w:rPr>
                                <w:rFonts w:hint="eastAsia" w:eastAsia="宋体"/>
                                <w:lang w:eastAsia="zh-CN"/>
                              </w:rPr>
                              <w:drawing>
                                <wp:inline distT="0" distB="0" distL="114300" distR="114300">
                                  <wp:extent cx="635" cy="0"/>
                                  <wp:effectExtent l="0" t="0" r="0" b="0"/>
                                  <wp:docPr id="1" name="图片 2" descr="360截图20180103214950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60截图20180103214950675"/>
                                          <pic:cNvPicPr>
                                            <a:picLocks noChangeAspect="1"/>
                                          </pic:cNvPicPr>
                                        </pic:nvPicPr>
                                        <pic:blipFill>
                                          <a:blip r:embed="rId11"/>
                                          <a:stretch>
                                            <a:fillRect/>
                                          </a:stretch>
                                        </pic:blipFill>
                                        <pic:spPr>
                                          <a:xfrm>
                                            <a:off x="0" y="0"/>
                                            <a:ext cx="635" cy="0"/>
                                          </a:xfrm>
                                          <a:prstGeom prst="rect">
                                            <a:avLst/>
                                          </a:prstGeom>
                                          <a:noFill/>
                                          <a:ln>
                                            <a:noFill/>
                                          </a:ln>
                                        </pic:spPr>
                                      </pic:pic>
                                    </a:graphicData>
                                  </a:graphic>
                                </wp:inline>
                              </w:drawing>
                            </w:r>
                            <w:r>
                              <w:rPr>
                                <w:rFonts w:hint="eastAsia" w:eastAsia="宋体"/>
                                <w:lang w:eastAsia="zh-CN"/>
                              </w:rPr>
                              <w:drawing>
                                <wp:inline distT="0" distB="0" distL="114300" distR="114300">
                                  <wp:extent cx="635" cy="0"/>
                                  <wp:effectExtent l="0" t="0" r="0" b="0"/>
                                  <wp:docPr id="2" name="图片 3" descr="360截图20180103215303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360截图20180103215303949"/>
                                          <pic:cNvPicPr>
                                            <a:picLocks noChangeAspect="1"/>
                                          </pic:cNvPicPr>
                                        </pic:nvPicPr>
                                        <pic:blipFill>
                                          <a:blip r:embed="rId12"/>
                                          <a:stretch>
                                            <a:fillRect/>
                                          </a:stretch>
                                        </pic:blipFill>
                                        <pic:spPr>
                                          <a:xfrm>
                                            <a:off x="0" y="0"/>
                                            <a:ext cx="635" cy="0"/>
                                          </a:xfrm>
                                          <a:prstGeom prst="rect">
                                            <a:avLst/>
                                          </a:prstGeom>
                                          <a:noFill/>
                                          <a:ln>
                                            <a:noFill/>
                                          </a:ln>
                                        </pic:spPr>
                                      </pic:pic>
                                    </a:graphicData>
                                  </a:graphic>
                                </wp:inline>
                              </w:drawing>
                            </w:r>
                            <w:r>
                              <w:rPr>
                                <w:rFonts w:hint="eastAsia" w:eastAsia="宋体"/>
                                <w:lang w:eastAsia="zh-CN"/>
                              </w:rPr>
                              <w:drawing>
                                <wp:inline distT="0" distB="0" distL="114300" distR="114300">
                                  <wp:extent cx="635" cy="0"/>
                                  <wp:effectExtent l="0" t="0" r="0" b="0"/>
                                  <wp:docPr id="7" name="图片 4" descr="360截图20180528172804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360截图20180528172804463"/>
                                          <pic:cNvPicPr>
                                            <a:picLocks noChangeAspect="1"/>
                                          </pic:cNvPicPr>
                                        </pic:nvPicPr>
                                        <pic:blipFill>
                                          <a:blip r:embed="rId13"/>
                                          <a:stretch>
                                            <a:fillRect/>
                                          </a:stretch>
                                        </pic:blipFill>
                                        <pic:spPr>
                                          <a:xfrm>
                                            <a:off x="0" y="0"/>
                                            <a:ext cx="635" cy="0"/>
                                          </a:xfrm>
                                          <a:prstGeom prst="rect">
                                            <a:avLst/>
                                          </a:prstGeom>
                                          <a:noFill/>
                                          <a:ln>
                                            <a:noFill/>
                                          </a:ln>
                                        </pic:spPr>
                                      </pic:pic>
                                    </a:graphicData>
                                  </a:graphic>
                                </wp:inline>
                              </w:drawing>
                            </w:r>
                            <w:r>
                              <w:rPr>
                                <w:rFonts w:hint="eastAsia" w:eastAsia="宋体"/>
                                <w:lang w:eastAsia="zh-CN"/>
                              </w:rPr>
                              <w:drawing>
                                <wp:inline distT="0" distB="0" distL="114300" distR="114300">
                                  <wp:extent cx="635" cy="0"/>
                                  <wp:effectExtent l="0" t="0" r="0" b="0"/>
                                  <wp:docPr id="8" name="图片 5" descr="360截图20180731162527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360截图20180731162527445"/>
                                          <pic:cNvPicPr>
                                            <a:picLocks noChangeAspect="1"/>
                                          </pic:cNvPicPr>
                                        </pic:nvPicPr>
                                        <pic:blipFill>
                                          <a:blip r:embed="rId14"/>
                                          <a:stretch>
                                            <a:fillRect/>
                                          </a:stretch>
                                        </pic:blipFill>
                                        <pic:spPr>
                                          <a:xfrm>
                                            <a:off x="0" y="0"/>
                                            <a:ext cx="635" cy="0"/>
                                          </a:xfrm>
                                          <a:prstGeom prst="rect">
                                            <a:avLst/>
                                          </a:prstGeom>
                                          <a:noFill/>
                                          <a:ln>
                                            <a:noFill/>
                                          </a:ln>
                                        </pic:spPr>
                                      </pic:pic>
                                    </a:graphicData>
                                  </a:graphic>
                                </wp:inline>
                              </w:drawing>
                            </w:r>
                            <w:r>
                              <w:rPr>
                                <w:rFonts w:hint="eastAsia" w:eastAsia="宋体"/>
                                <w:lang w:eastAsia="zh-CN"/>
                              </w:rPr>
                              <w:drawing>
                                <wp:inline distT="0" distB="0" distL="114300" distR="114300">
                                  <wp:extent cx="635" cy="0"/>
                                  <wp:effectExtent l="0" t="0" r="0" b="0"/>
                                  <wp:docPr id="9" name="图片 6" descr="360截图20190317131828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360截图20190317131828583"/>
                                          <pic:cNvPicPr>
                                            <a:picLocks noChangeAspect="1"/>
                                          </pic:cNvPicPr>
                                        </pic:nvPicPr>
                                        <pic:blipFill>
                                          <a:blip r:embed="rId15"/>
                                          <a:stretch>
                                            <a:fillRect/>
                                          </a:stretch>
                                        </pic:blipFill>
                                        <pic:spPr>
                                          <a:xfrm>
                                            <a:off x="0" y="0"/>
                                            <a:ext cx="635" cy="0"/>
                                          </a:xfrm>
                                          <a:prstGeom prst="rect">
                                            <a:avLst/>
                                          </a:prstGeom>
                                          <a:noFill/>
                                          <a:ln>
                                            <a:noFill/>
                                          </a:ln>
                                        </pic:spPr>
                                      </pic:pic>
                                    </a:graphicData>
                                  </a:graphic>
                                </wp:inline>
                              </w:drawing>
                            </w:r>
                            <w:r>
                              <w:rPr>
                                <w:rFonts w:hint="eastAsia" w:eastAsia="宋体"/>
                                <w:lang w:eastAsia="zh-CN"/>
                              </w:rPr>
                              <w:drawing>
                                <wp:inline distT="0" distB="0" distL="114300" distR="114300">
                                  <wp:extent cx="8881110" cy="4137025"/>
                                  <wp:effectExtent l="0" t="0" r="8890" b="3175"/>
                                  <wp:docPr id="10" name="图片 7" descr="360截图20190317131828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360截图20190317131828583"/>
                                          <pic:cNvPicPr>
                                            <a:picLocks noChangeAspect="1"/>
                                          </pic:cNvPicPr>
                                        </pic:nvPicPr>
                                        <pic:blipFill>
                                          <a:blip r:embed="rId15"/>
                                          <a:stretch>
                                            <a:fillRect/>
                                          </a:stretch>
                                        </pic:blipFill>
                                        <pic:spPr>
                                          <a:xfrm>
                                            <a:off x="0" y="0"/>
                                            <a:ext cx="8881110" cy="4137025"/>
                                          </a:xfrm>
                                          <a:prstGeom prst="rect">
                                            <a:avLst/>
                                          </a:prstGeom>
                                          <a:noFill/>
                                          <a:ln>
                                            <a:noFill/>
                                          </a:ln>
                                        </pic:spPr>
                                      </pic:pic>
                                    </a:graphicData>
                                  </a:graphic>
                                </wp:inline>
                              </w:drawing>
                            </w:r>
                          </w:p>
                        </w:txbxContent>
                      </wps:txbx>
                      <wps:bodyPr upright="1"/>
                    </wps:wsp>
                  </a:graphicData>
                </a:graphic>
              </wp:anchor>
            </w:drawing>
          </mc:Choice>
          <mc:Fallback>
            <w:pict>
              <v:shape id="_x0000_s1026" o:spid="_x0000_s1026" o:spt="202" type="#_x0000_t202" style="position:absolute;left:0pt;margin-top:10.45pt;height:331.5pt;width:710.1pt;mso-position-horizontal:center;z-index:251658240;mso-width-relative:page;mso-height-relative:page;" filled="f" stroked="t" coordsize="21600,21600" o:gfxdata="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4Za3utcAAAAIAQAADwAAAAAAAAABACAAAAAiAAAAZHJzL2Rvd25yZXYueG1sUEsBAhQAFAAAAAgA&#10;h07iQNQoaFLtAQAAwwMAAA4AAAAAAAAAAQAgAAAAJgEAAGRycy9lMm9Eb2MueG1sUEsFBgAAAAAG&#10;AAYAWQEAAIUFAAAAAA==&#10;">
                <v:fill on="f" focussize="0,0"/>
                <v:stroke weight="3pt" color="#000000" linestyle="thinThin" joinstyle="miter"/>
                <v:imagedata o:title=""/>
                <o:lock v:ext="edit" aspectratio="f"/>
                <v:textbox>
                  <w:txbxContent>
                    <w:p>
                      <w:pPr>
                        <w:rPr>
                          <w:rFonts w:hint="eastAsia" w:eastAsia="宋体"/>
                          <w:lang w:eastAsia="zh-CN"/>
                        </w:rPr>
                      </w:pPr>
                      <w:r>
                        <w:rPr>
                          <w:rFonts w:hint="eastAsia" w:eastAsia="宋体"/>
                          <w:lang w:eastAsia="zh-CN"/>
                        </w:rPr>
                        <w:drawing>
                          <wp:inline distT="0" distB="0" distL="114300" distR="114300">
                            <wp:extent cx="635" cy="0"/>
                            <wp:effectExtent l="0" t="0" r="0" b="0"/>
                            <wp:docPr id="12" name="图片 1" descr="360截图20170427190045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360截图20170427190045660"/>
                                    <pic:cNvPicPr>
                                      <a:picLocks noChangeAspect="1"/>
                                    </pic:cNvPicPr>
                                  </pic:nvPicPr>
                                  <pic:blipFill>
                                    <a:blip r:embed="rId10"/>
                                    <a:stretch>
                                      <a:fillRect/>
                                    </a:stretch>
                                  </pic:blipFill>
                                  <pic:spPr>
                                    <a:xfrm>
                                      <a:off x="0" y="0"/>
                                      <a:ext cx="635" cy="0"/>
                                    </a:xfrm>
                                    <a:prstGeom prst="rect">
                                      <a:avLst/>
                                    </a:prstGeom>
                                    <a:noFill/>
                                    <a:ln>
                                      <a:noFill/>
                                    </a:ln>
                                  </pic:spPr>
                                </pic:pic>
                              </a:graphicData>
                            </a:graphic>
                          </wp:inline>
                        </w:drawing>
                      </w:r>
                      <w:r>
                        <w:rPr>
                          <w:rFonts w:hint="eastAsia" w:eastAsia="宋体"/>
                          <w:lang w:eastAsia="zh-CN"/>
                        </w:rPr>
                        <w:drawing>
                          <wp:inline distT="0" distB="0" distL="114300" distR="114300">
                            <wp:extent cx="635" cy="0"/>
                            <wp:effectExtent l="0" t="0" r="0" b="0"/>
                            <wp:docPr id="1" name="图片 2" descr="360截图20180103214950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60截图20180103214950675"/>
                                    <pic:cNvPicPr>
                                      <a:picLocks noChangeAspect="1"/>
                                    </pic:cNvPicPr>
                                  </pic:nvPicPr>
                                  <pic:blipFill>
                                    <a:blip r:embed="rId11"/>
                                    <a:stretch>
                                      <a:fillRect/>
                                    </a:stretch>
                                  </pic:blipFill>
                                  <pic:spPr>
                                    <a:xfrm>
                                      <a:off x="0" y="0"/>
                                      <a:ext cx="635" cy="0"/>
                                    </a:xfrm>
                                    <a:prstGeom prst="rect">
                                      <a:avLst/>
                                    </a:prstGeom>
                                    <a:noFill/>
                                    <a:ln>
                                      <a:noFill/>
                                    </a:ln>
                                  </pic:spPr>
                                </pic:pic>
                              </a:graphicData>
                            </a:graphic>
                          </wp:inline>
                        </w:drawing>
                      </w:r>
                      <w:r>
                        <w:rPr>
                          <w:rFonts w:hint="eastAsia" w:eastAsia="宋体"/>
                          <w:lang w:eastAsia="zh-CN"/>
                        </w:rPr>
                        <w:drawing>
                          <wp:inline distT="0" distB="0" distL="114300" distR="114300">
                            <wp:extent cx="635" cy="0"/>
                            <wp:effectExtent l="0" t="0" r="0" b="0"/>
                            <wp:docPr id="2" name="图片 3" descr="360截图20180103215303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360截图20180103215303949"/>
                                    <pic:cNvPicPr>
                                      <a:picLocks noChangeAspect="1"/>
                                    </pic:cNvPicPr>
                                  </pic:nvPicPr>
                                  <pic:blipFill>
                                    <a:blip r:embed="rId12"/>
                                    <a:stretch>
                                      <a:fillRect/>
                                    </a:stretch>
                                  </pic:blipFill>
                                  <pic:spPr>
                                    <a:xfrm>
                                      <a:off x="0" y="0"/>
                                      <a:ext cx="635" cy="0"/>
                                    </a:xfrm>
                                    <a:prstGeom prst="rect">
                                      <a:avLst/>
                                    </a:prstGeom>
                                    <a:noFill/>
                                    <a:ln>
                                      <a:noFill/>
                                    </a:ln>
                                  </pic:spPr>
                                </pic:pic>
                              </a:graphicData>
                            </a:graphic>
                          </wp:inline>
                        </w:drawing>
                      </w:r>
                      <w:r>
                        <w:rPr>
                          <w:rFonts w:hint="eastAsia" w:eastAsia="宋体"/>
                          <w:lang w:eastAsia="zh-CN"/>
                        </w:rPr>
                        <w:drawing>
                          <wp:inline distT="0" distB="0" distL="114300" distR="114300">
                            <wp:extent cx="635" cy="0"/>
                            <wp:effectExtent l="0" t="0" r="0" b="0"/>
                            <wp:docPr id="7" name="图片 4" descr="360截图20180528172804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360截图20180528172804463"/>
                                    <pic:cNvPicPr>
                                      <a:picLocks noChangeAspect="1"/>
                                    </pic:cNvPicPr>
                                  </pic:nvPicPr>
                                  <pic:blipFill>
                                    <a:blip r:embed="rId13"/>
                                    <a:stretch>
                                      <a:fillRect/>
                                    </a:stretch>
                                  </pic:blipFill>
                                  <pic:spPr>
                                    <a:xfrm>
                                      <a:off x="0" y="0"/>
                                      <a:ext cx="635" cy="0"/>
                                    </a:xfrm>
                                    <a:prstGeom prst="rect">
                                      <a:avLst/>
                                    </a:prstGeom>
                                    <a:noFill/>
                                    <a:ln>
                                      <a:noFill/>
                                    </a:ln>
                                  </pic:spPr>
                                </pic:pic>
                              </a:graphicData>
                            </a:graphic>
                          </wp:inline>
                        </w:drawing>
                      </w:r>
                      <w:r>
                        <w:rPr>
                          <w:rFonts w:hint="eastAsia" w:eastAsia="宋体"/>
                          <w:lang w:eastAsia="zh-CN"/>
                        </w:rPr>
                        <w:drawing>
                          <wp:inline distT="0" distB="0" distL="114300" distR="114300">
                            <wp:extent cx="635" cy="0"/>
                            <wp:effectExtent l="0" t="0" r="0" b="0"/>
                            <wp:docPr id="8" name="图片 5" descr="360截图20180731162527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360截图20180731162527445"/>
                                    <pic:cNvPicPr>
                                      <a:picLocks noChangeAspect="1"/>
                                    </pic:cNvPicPr>
                                  </pic:nvPicPr>
                                  <pic:blipFill>
                                    <a:blip r:embed="rId14"/>
                                    <a:stretch>
                                      <a:fillRect/>
                                    </a:stretch>
                                  </pic:blipFill>
                                  <pic:spPr>
                                    <a:xfrm>
                                      <a:off x="0" y="0"/>
                                      <a:ext cx="635" cy="0"/>
                                    </a:xfrm>
                                    <a:prstGeom prst="rect">
                                      <a:avLst/>
                                    </a:prstGeom>
                                    <a:noFill/>
                                    <a:ln>
                                      <a:noFill/>
                                    </a:ln>
                                  </pic:spPr>
                                </pic:pic>
                              </a:graphicData>
                            </a:graphic>
                          </wp:inline>
                        </w:drawing>
                      </w:r>
                      <w:r>
                        <w:rPr>
                          <w:rFonts w:hint="eastAsia" w:eastAsia="宋体"/>
                          <w:lang w:eastAsia="zh-CN"/>
                        </w:rPr>
                        <w:drawing>
                          <wp:inline distT="0" distB="0" distL="114300" distR="114300">
                            <wp:extent cx="635" cy="0"/>
                            <wp:effectExtent l="0" t="0" r="0" b="0"/>
                            <wp:docPr id="9" name="图片 6" descr="360截图20190317131828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360截图20190317131828583"/>
                                    <pic:cNvPicPr>
                                      <a:picLocks noChangeAspect="1"/>
                                    </pic:cNvPicPr>
                                  </pic:nvPicPr>
                                  <pic:blipFill>
                                    <a:blip r:embed="rId15"/>
                                    <a:stretch>
                                      <a:fillRect/>
                                    </a:stretch>
                                  </pic:blipFill>
                                  <pic:spPr>
                                    <a:xfrm>
                                      <a:off x="0" y="0"/>
                                      <a:ext cx="635" cy="0"/>
                                    </a:xfrm>
                                    <a:prstGeom prst="rect">
                                      <a:avLst/>
                                    </a:prstGeom>
                                    <a:noFill/>
                                    <a:ln>
                                      <a:noFill/>
                                    </a:ln>
                                  </pic:spPr>
                                </pic:pic>
                              </a:graphicData>
                            </a:graphic>
                          </wp:inline>
                        </w:drawing>
                      </w:r>
                      <w:r>
                        <w:rPr>
                          <w:rFonts w:hint="eastAsia" w:eastAsia="宋体"/>
                          <w:lang w:eastAsia="zh-CN"/>
                        </w:rPr>
                        <w:drawing>
                          <wp:inline distT="0" distB="0" distL="114300" distR="114300">
                            <wp:extent cx="8881110" cy="4137025"/>
                            <wp:effectExtent l="0" t="0" r="8890" b="3175"/>
                            <wp:docPr id="10" name="图片 7" descr="360截图20190317131828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360截图20190317131828583"/>
                                    <pic:cNvPicPr>
                                      <a:picLocks noChangeAspect="1"/>
                                    </pic:cNvPicPr>
                                  </pic:nvPicPr>
                                  <pic:blipFill>
                                    <a:blip r:embed="rId15"/>
                                    <a:stretch>
                                      <a:fillRect/>
                                    </a:stretch>
                                  </pic:blipFill>
                                  <pic:spPr>
                                    <a:xfrm>
                                      <a:off x="0" y="0"/>
                                      <a:ext cx="8881110" cy="4137025"/>
                                    </a:xfrm>
                                    <a:prstGeom prst="rect">
                                      <a:avLst/>
                                    </a:prstGeom>
                                    <a:noFill/>
                                    <a:ln>
                                      <a:noFill/>
                                    </a:ln>
                                  </pic:spPr>
                                </pic:pic>
                              </a:graphicData>
                            </a:graphic>
                          </wp:inline>
                        </w:drawing>
                      </w:r>
                    </w:p>
                  </w:txbxContent>
                </v:textbox>
              </v:shape>
            </w:pict>
          </mc:Fallback>
        </mc:AlternateContent>
      </w:r>
    </w:p>
    <w:p>
      <w:pPr>
        <w:rPr>
          <w:rFonts w:hint="eastAsia" w:ascii="仿宋" w:hAnsi="仿宋" w:eastAsia="仿宋" w:cs="仿宋"/>
          <w:sz w:val="36"/>
          <w:szCs w:val="36"/>
          <w:lang w:val="zh-CN"/>
        </w:rPr>
        <w:sectPr>
          <w:pgSz w:w="16838" w:h="11906" w:orient="landscape"/>
          <w:pgMar w:top="1800" w:right="1440" w:bottom="1800" w:left="1440" w:header="851" w:footer="992" w:gutter="0"/>
          <w:pgNumType w:fmt="decimal"/>
          <w:cols w:space="425" w:num="1"/>
          <w:docGrid w:type="lines" w:linePitch="312" w:charSpace="0"/>
        </w:sectPr>
      </w:pPr>
      <w:bookmarkStart w:id="41" w:name="_Toc488670939"/>
      <w:bookmarkStart w:id="42" w:name="_Toc4244"/>
    </w:p>
    <w:bookmarkEnd w:id="41"/>
    <w:bookmarkEnd w:id="42"/>
    <w:p>
      <w:pPr>
        <w:spacing w:line="240" w:lineRule="auto"/>
        <w:rPr>
          <w:rFonts w:hint="eastAsia" w:ascii="仿宋" w:hAnsi="仿宋" w:eastAsia="仿宋" w:cs="仿宋"/>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Cambria">
    <w:panose1 w:val="020405030504060A0204"/>
    <w:charset w:val="00"/>
    <w:family w:val="roman"/>
    <w:pitch w:val="default"/>
    <w:sig w:usb0="E00002FF" w:usb1="4000045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3"/>
      </w:pBdr>
      <w:spacing w:line="320" w:lineRule="exact"/>
      <w:jc w:val="both"/>
    </w:pPr>
    <w:r>
      <w:rPr>
        <w:rFonts w:hint="eastAsia" w:ascii="楷体_GB2312" w:eastAsia="楷体_GB2312"/>
        <w:lang w:eastAsia="zh-CN"/>
      </w:rPr>
      <w:t>景德镇市珠山区人民法院拟办案所涉及的位于一心桥珠江花园小区二期7栋103室、10栋301室、12栋101室和201室四套住宅用途房地产评估报告</w:t>
    </w:r>
    <w:r>
      <w:rPr>
        <w:rFonts w:hint="eastAsia" w:ascii="微软雅黑" w:hAnsi="微软雅黑" w:eastAsia="微软雅黑" w:cs="微软雅黑"/>
        <w:lang w:eastAsia="zh-CN"/>
      </w:rPr>
      <w:t>-</w:t>
    </w:r>
    <w:r>
      <w:rPr>
        <w:rFonts w:hint="eastAsia" w:ascii="楷体_GB2312" w:hAnsi="楷体_GB2312" w:eastAsia="楷体_GB2312" w:cs="楷体_GB2312"/>
        <w:lang w:eastAsia="zh-CN"/>
      </w:rPr>
      <w:t>正文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notBeside" w:vAnchor="text" w:hAnchor="text" w:y="1"/>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番茄花园">
    <w15:presenceInfo w15:providerId="None" w15:userId="番茄花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14F3D"/>
    <w:rsid w:val="11614F3D"/>
    <w:rsid w:val="11BF3AF0"/>
    <w:rsid w:val="1A551176"/>
    <w:rsid w:val="1F74462A"/>
    <w:rsid w:val="30283107"/>
    <w:rsid w:val="3AFE5375"/>
    <w:rsid w:val="4A177029"/>
    <w:rsid w:val="54160032"/>
    <w:rsid w:val="6D535020"/>
    <w:rsid w:val="701720DB"/>
    <w:rsid w:val="762F484C"/>
    <w:rsid w:val="7C1E6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39"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spacing w:before="280" w:beforeLines="0" w:after="290" w:afterLines="0" w:line="372" w:lineRule="auto"/>
      <w:outlineLvl w:val="3"/>
    </w:pPr>
    <w:rPr>
      <w:rFonts w:ascii="Arial" w:hAnsi="Arial" w:eastAsia="黑体"/>
      <w:b/>
      <w:bCs/>
      <w:sz w:val="28"/>
      <w:szCs w:val="28"/>
    </w:rPr>
  </w:style>
  <w:style w:type="paragraph" w:styleId="3">
    <w:name w:val="heading 5"/>
    <w:basedOn w:val="1"/>
    <w:next w:val="1"/>
    <w:qFormat/>
    <w:uiPriority w:val="0"/>
    <w:pPr>
      <w:keepNext/>
      <w:keepLines/>
      <w:spacing w:before="280" w:beforeLines="0" w:after="290" w:afterLines="0" w:line="372" w:lineRule="auto"/>
      <w:outlineLvl w:val="4"/>
    </w:pPr>
    <w:rPr>
      <w:b/>
      <w:bCs/>
      <w:sz w:val="28"/>
      <w:szCs w:val="28"/>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toc 5"/>
    <w:basedOn w:val="1"/>
    <w:next w:val="1"/>
    <w:qFormat/>
    <w:uiPriority w:val="39"/>
    <w:pPr>
      <w:tabs>
        <w:tab w:val="right" w:leader="dot" w:pos="8636"/>
      </w:tabs>
      <w:spacing w:before="120" w:beforeLines="0" w:after="120" w:afterLines="0"/>
      <w:ind w:left="210" w:leftChars="100" w:right="210" w:rightChars="100"/>
      <w:jc w:val="center"/>
    </w:pPr>
    <w:rPr>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99"/>
    <w:pPr>
      <w:tabs>
        <w:tab w:val="center" w:pos="4153"/>
        <w:tab w:val="right" w:pos="8306"/>
      </w:tabs>
      <w:snapToGrid w:val="0"/>
      <w:jc w:val="center"/>
    </w:pPr>
    <w:rPr>
      <w:sz w:val="18"/>
      <w:szCs w:val="18"/>
    </w:rPr>
  </w:style>
  <w:style w:type="paragraph" w:styleId="7">
    <w:name w:val="toc 4"/>
    <w:basedOn w:val="1"/>
    <w:next w:val="1"/>
    <w:qFormat/>
    <w:uiPriority w:val="39"/>
    <w:pPr>
      <w:tabs>
        <w:tab w:val="right" w:leader="dot" w:pos="8636"/>
      </w:tabs>
      <w:spacing w:before="120" w:beforeLines="0" w:after="120" w:afterLines="0" w:line="520" w:lineRule="exact"/>
      <w:ind w:left="210" w:leftChars="100" w:right="210" w:rightChars="100"/>
      <w:jc w:val="center"/>
    </w:pPr>
    <w:rPr>
      <w:rFonts w:ascii="宋体" w:hAnsi="宋体"/>
      <w:sz w:val="28"/>
      <w:lang w:val="zh-CN"/>
    </w:rPr>
  </w:style>
  <w:style w:type="paragraph" w:styleId="8">
    <w:name w:val="Title"/>
    <w:basedOn w:val="1"/>
    <w:next w:val="1"/>
    <w:qFormat/>
    <w:uiPriority w:val="0"/>
    <w:pPr>
      <w:spacing w:before="240" w:after="60"/>
      <w:jc w:val="center"/>
      <w:outlineLvl w:val="0"/>
    </w:pPr>
    <w:rPr>
      <w:rFonts w:ascii="Cambria" w:hAnsi="Cambria"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2018-10-13T11:33:00Z</dcterms:created>
  <dc:creator>森博评估</dc:creator>
  <cp:lastModifiedBy>森博评估</cp:lastModifiedBy>
  <cp:lastPrinted>2019-03-24T09:25:00Z</cp:lastPrinted>
  <dcterms:modified xsi:type="dcterms:W3CDTF">2019-04-13T15:34:02Z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