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E94" w:rsidRDefault="00AF4E94">
      <w:pPr>
        <w:spacing w:line="360" w:lineRule="auto"/>
        <w:rPr>
          <w:rFonts w:eastAsia="仿宋_GB2312"/>
          <w:b/>
          <w:spacing w:val="40"/>
          <w:kern w:val="0"/>
          <w:sz w:val="44"/>
          <w:szCs w:val="44"/>
        </w:rPr>
      </w:pPr>
      <w:bookmarkStart w:id="0" w:name="_Toc97371898"/>
    </w:p>
    <w:p w:rsidR="00AF4E94" w:rsidRDefault="00AF4E94">
      <w:pPr>
        <w:tabs>
          <w:tab w:val="left" w:pos="5459"/>
        </w:tabs>
        <w:spacing w:line="360" w:lineRule="auto"/>
        <w:jc w:val="left"/>
        <w:rPr>
          <w:rFonts w:eastAsia="仿宋_GB2312"/>
          <w:b/>
          <w:kern w:val="0"/>
          <w:sz w:val="44"/>
          <w:szCs w:val="44"/>
        </w:rPr>
      </w:pPr>
      <w:bookmarkStart w:id="1" w:name="_Toc406514571"/>
      <w:bookmarkStart w:id="2" w:name="_Toc454373491"/>
      <w:bookmarkStart w:id="3" w:name="_Toc443405811"/>
      <w:bookmarkEnd w:id="0"/>
    </w:p>
    <w:p w:rsidR="00AF4E94" w:rsidRDefault="00AF4E94">
      <w:pPr>
        <w:spacing w:line="360" w:lineRule="auto"/>
        <w:jc w:val="center"/>
        <w:rPr>
          <w:rFonts w:ascii="黑体" w:eastAsia="黑体" w:hAnsi="黑体"/>
          <w:b/>
          <w:kern w:val="0"/>
          <w:sz w:val="44"/>
          <w:szCs w:val="44"/>
        </w:rPr>
      </w:pPr>
      <w:r>
        <w:rPr>
          <w:rFonts w:ascii="黑体" w:eastAsia="黑体" w:hAnsi="黑体" w:hint="eastAsia"/>
          <w:b/>
          <w:kern w:val="0"/>
          <w:sz w:val="44"/>
          <w:szCs w:val="44"/>
        </w:rPr>
        <w:t>房地产估价报告</w:t>
      </w:r>
    </w:p>
    <w:p w:rsidR="00AF4E94" w:rsidRDefault="00AF4E94">
      <w:pPr>
        <w:tabs>
          <w:tab w:val="left" w:pos="3240"/>
          <w:tab w:val="left" w:pos="5400"/>
        </w:tabs>
        <w:jc w:val="center"/>
        <w:rPr>
          <w:rFonts w:eastAsia="仿宋_GB2312"/>
          <w:kern w:val="0"/>
          <w:sz w:val="36"/>
        </w:rPr>
      </w:pPr>
    </w:p>
    <w:p w:rsidR="00AF4E94" w:rsidRDefault="00AF4E94">
      <w:pPr>
        <w:tabs>
          <w:tab w:val="left" w:pos="3240"/>
          <w:tab w:val="left" w:pos="5400"/>
        </w:tabs>
        <w:jc w:val="right"/>
        <w:rPr>
          <w:rFonts w:eastAsia="仿宋_GB2312"/>
          <w:kern w:val="0"/>
          <w:sz w:val="36"/>
        </w:rPr>
      </w:pPr>
      <w:r>
        <w:rPr>
          <w:rFonts w:eastAsia="仿宋_GB2312" w:hint="eastAsia"/>
          <w:b/>
          <w:kern w:val="0"/>
          <w:sz w:val="24"/>
          <w:szCs w:val="24"/>
        </w:rPr>
        <w:t>估价报告编号：川华威（</w:t>
      </w:r>
      <w:r>
        <w:rPr>
          <w:rFonts w:eastAsia="仿宋_GB2312"/>
          <w:b/>
          <w:kern w:val="0"/>
          <w:sz w:val="24"/>
          <w:szCs w:val="24"/>
        </w:rPr>
        <w:t>2019</w:t>
      </w:r>
      <w:r>
        <w:rPr>
          <w:rFonts w:eastAsia="仿宋_GB2312" w:hint="eastAsia"/>
          <w:b/>
          <w:kern w:val="0"/>
          <w:sz w:val="24"/>
          <w:szCs w:val="24"/>
        </w:rPr>
        <w:t>）房（估）字第</w:t>
      </w:r>
      <w:r>
        <w:rPr>
          <w:rFonts w:eastAsia="仿宋_GB2312"/>
          <w:b/>
          <w:kern w:val="0"/>
          <w:sz w:val="24"/>
          <w:szCs w:val="24"/>
        </w:rPr>
        <w:t>011</w:t>
      </w:r>
      <w:r>
        <w:rPr>
          <w:rFonts w:eastAsia="仿宋_GB2312" w:hint="eastAsia"/>
          <w:b/>
          <w:kern w:val="0"/>
          <w:sz w:val="24"/>
          <w:szCs w:val="24"/>
        </w:rPr>
        <w:t>号</w:t>
      </w:r>
    </w:p>
    <w:p w:rsidR="00AF4E94" w:rsidRDefault="00AF4E94">
      <w:pPr>
        <w:tabs>
          <w:tab w:val="left" w:pos="3240"/>
          <w:tab w:val="left" w:pos="5400"/>
        </w:tabs>
        <w:jc w:val="center"/>
        <w:rPr>
          <w:rFonts w:eastAsia="仿宋_GB2312"/>
          <w:kern w:val="0"/>
          <w:sz w:val="36"/>
        </w:rPr>
      </w:pPr>
    </w:p>
    <w:p w:rsidR="00AF4E94" w:rsidRDefault="00AF4E94">
      <w:pPr>
        <w:tabs>
          <w:tab w:val="left" w:pos="3240"/>
          <w:tab w:val="left" w:pos="5400"/>
        </w:tabs>
        <w:rPr>
          <w:rFonts w:eastAsia="仿宋_GB2312"/>
          <w:kern w:val="0"/>
          <w:sz w:val="36"/>
        </w:rPr>
      </w:pPr>
    </w:p>
    <w:p w:rsidR="00AF4E94" w:rsidRDefault="00AF4E94">
      <w:pPr>
        <w:tabs>
          <w:tab w:val="left" w:pos="3240"/>
          <w:tab w:val="left" w:pos="5400"/>
        </w:tabs>
        <w:adjustRightInd w:val="0"/>
        <w:snapToGrid w:val="0"/>
        <w:spacing w:line="720" w:lineRule="auto"/>
        <w:ind w:leftChars="267" w:left="2529" w:hangingChars="700" w:hanging="1968"/>
        <w:rPr>
          <w:rFonts w:eastAsia="仿宋_GB2312"/>
          <w:kern w:val="0"/>
          <w:sz w:val="28"/>
          <w:szCs w:val="28"/>
        </w:rPr>
      </w:pPr>
      <w:r>
        <w:rPr>
          <w:rFonts w:ascii="黑体" w:eastAsia="黑体" w:hAnsi="黑体" w:hint="eastAsia"/>
          <w:b/>
          <w:kern w:val="0"/>
          <w:sz w:val="28"/>
          <w:szCs w:val="28"/>
        </w:rPr>
        <w:t>估价项目名称：</w:t>
      </w:r>
      <w:r>
        <w:rPr>
          <w:rFonts w:eastAsia="仿宋_GB2312" w:hint="eastAsia"/>
          <w:kern w:val="0"/>
          <w:sz w:val="28"/>
          <w:szCs w:val="28"/>
        </w:rPr>
        <w:t>乐山市市中区人民法院委托评估的肖永单独所有的位于乐山市市中区青衣路</w:t>
      </w:r>
      <w:r>
        <w:rPr>
          <w:rFonts w:eastAsia="仿宋_GB2312"/>
          <w:kern w:val="0"/>
          <w:sz w:val="28"/>
          <w:szCs w:val="28"/>
        </w:rPr>
        <w:t>1325</w:t>
      </w:r>
      <w:r>
        <w:rPr>
          <w:rFonts w:eastAsia="仿宋_GB2312" w:hint="eastAsia"/>
          <w:kern w:val="0"/>
          <w:sz w:val="28"/>
          <w:szCs w:val="28"/>
        </w:rPr>
        <w:t>号地下</w:t>
      </w:r>
      <w:r>
        <w:rPr>
          <w:rFonts w:eastAsia="仿宋_GB2312"/>
          <w:kern w:val="0"/>
          <w:sz w:val="28"/>
          <w:szCs w:val="28"/>
        </w:rPr>
        <w:t>1</w:t>
      </w:r>
      <w:r>
        <w:rPr>
          <w:rFonts w:eastAsia="仿宋_GB2312" w:hint="eastAsia"/>
          <w:kern w:val="0"/>
          <w:sz w:val="28"/>
          <w:szCs w:val="28"/>
        </w:rPr>
        <w:t>层</w:t>
      </w:r>
      <w:r>
        <w:rPr>
          <w:rFonts w:eastAsia="仿宋_GB2312"/>
          <w:kern w:val="0"/>
          <w:sz w:val="28"/>
          <w:szCs w:val="28"/>
        </w:rPr>
        <w:t>18</w:t>
      </w:r>
      <w:r>
        <w:rPr>
          <w:rFonts w:eastAsia="仿宋_GB2312" w:hint="eastAsia"/>
          <w:kern w:val="0"/>
          <w:sz w:val="28"/>
          <w:szCs w:val="28"/>
        </w:rPr>
        <w:t>号、</w:t>
      </w:r>
      <w:r>
        <w:rPr>
          <w:rFonts w:eastAsia="仿宋_GB2312"/>
          <w:kern w:val="0"/>
          <w:sz w:val="28"/>
          <w:szCs w:val="28"/>
        </w:rPr>
        <w:t>19</w:t>
      </w:r>
      <w:r>
        <w:rPr>
          <w:rFonts w:eastAsia="仿宋_GB2312" w:hint="eastAsia"/>
          <w:kern w:val="0"/>
          <w:sz w:val="28"/>
          <w:szCs w:val="28"/>
        </w:rPr>
        <w:t>号的车位用途房地产市场价值估价</w:t>
      </w:r>
    </w:p>
    <w:p w:rsidR="00AF4E94" w:rsidRDefault="00AF4E94">
      <w:pPr>
        <w:tabs>
          <w:tab w:val="left" w:pos="3240"/>
          <w:tab w:val="left" w:pos="6669"/>
        </w:tabs>
        <w:adjustRightInd w:val="0"/>
        <w:snapToGrid w:val="0"/>
        <w:spacing w:line="720" w:lineRule="auto"/>
        <w:ind w:leftChars="267" w:left="2529" w:hangingChars="700" w:hanging="1968"/>
        <w:rPr>
          <w:rFonts w:eastAsia="黑体"/>
          <w:kern w:val="0"/>
          <w:sz w:val="28"/>
          <w:szCs w:val="28"/>
        </w:rPr>
      </w:pPr>
      <w:r>
        <w:rPr>
          <w:rFonts w:ascii="黑体" w:eastAsia="黑体" w:hAnsi="黑体" w:hint="eastAsia"/>
          <w:b/>
          <w:snapToGrid w:val="0"/>
          <w:kern w:val="0"/>
          <w:sz w:val="28"/>
          <w:szCs w:val="28"/>
        </w:rPr>
        <w:t>估价委托人</w:t>
      </w:r>
      <w:r>
        <w:rPr>
          <w:rFonts w:ascii="黑体" w:eastAsia="黑体" w:hAnsi="黑体" w:hint="eastAsia"/>
          <w:b/>
          <w:kern w:val="0"/>
          <w:sz w:val="28"/>
          <w:szCs w:val="28"/>
        </w:rPr>
        <w:t>：</w:t>
      </w:r>
      <w:r>
        <w:rPr>
          <w:rFonts w:eastAsia="仿宋_GB2312" w:hint="eastAsia"/>
          <w:kern w:val="0"/>
          <w:sz w:val="28"/>
          <w:szCs w:val="28"/>
        </w:rPr>
        <w:t>乐山市市中区人民法院</w:t>
      </w:r>
    </w:p>
    <w:p w:rsidR="00AF4E94" w:rsidRDefault="00AF4E94">
      <w:pPr>
        <w:tabs>
          <w:tab w:val="left" w:pos="3240"/>
          <w:tab w:val="left" w:pos="5400"/>
        </w:tabs>
        <w:adjustRightInd w:val="0"/>
        <w:snapToGrid w:val="0"/>
        <w:spacing w:line="720" w:lineRule="auto"/>
        <w:ind w:leftChars="267" w:left="2529" w:hangingChars="700" w:hanging="1968"/>
        <w:rPr>
          <w:rFonts w:eastAsia="仿宋_GB2312"/>
          <w:kern w:val="0"/>
          <w:sz w:val="28"/>
          <w:szCs w:val="28"/>
        </w:rPr>
      </w:pPr>
      <w:r>
        <w:rPr>
          <w:rFonts w:ascii="黑体" w:eastAsia="黑体" w:hAnsi="黑体" w:hint="eastAsia"/>
          <w:b/>
          <w:kern w:val="0"/>
          <w:sz w:val="28"/>
          <w:szCs w:val="28"/>
        </w:rPr>
        <w:t>房地产估价机构：</w:t>
      </w:r>
      <w:r>
        <w:rPr>
          <w:rFonts w:eastAsia="仿宋_GB2312" w:hint="eastAsia"/>
          <w:kern w:val="0"/>
          <w:sz w:val="28"/>
          <w:szCs w:val="28"/>
        </w:rPr>
        <w:t>四川华威房地产土地评估有限公司</w:t>
      </w:r>
    </w:p>
    <w:p w:rsidR="00AF4E94" w:rsidRDefault="00AF4E94">
      <w:pPr>
        <w:tabs>
          <w:tab w:val="left" w:pos="3240"/>
          <w:tab w:val="left" w:pos="5400"/>
        </w:tabs>
        <w:adjustRightInd w:val="0"/>
        <w:snapToGrid w:val="0"/>
        <w:spacing w:line="720" w:lineRule="auto"/>
        <w:ind w:leftChars="267" w:left="2529" w:hangingChars="700" w:hanging="1968"/>
        <w:rPr>
          <w:rFonts w:eastAsia="仿宋_GB2312"/>
          <w:kern w:val="0"/>
          <w:sz w:val="28"/>
          <w:szCs w:val="28"/>
        </w:rPr>
      </w:pPr>
      <w:r>
        <w:rPr>
          <w:rFonts w:ascii="黑体" w:eastAsia="黑体" w:hAnsi="黑体" w:hint="eastAsia"/>
          <w:b/>
          <w:kern w:val="0"/>
          <w:sz w:val="28"/>
          <w:szCs w:val="28"/>
        </w:rPr>
        <w:t>注册房地产估价师</w:t>
      </w:r>
      <w:r>
        <w:rPr>
          <w:rFonts w:ascii="黑体" w:eastAsia="黑体" w:hAnsi="黑体" w:hint="eastAsia"/>
          <w:kern w:val="0"/>
          <w:sz w:val="28"/>
          <w:szCs w:val="28"/>
        </w:rPr>
        <w:t>：</w:t>
      </w:r>
      <w:r>
        <w:rPr>
          <w:rFonts w:eastAsia="仿宋_GB2312" w:hint="eastAsia"/>
          <w:snapToGrid w:val="0"/>
          <w:kern w:val="0"/>
          <w:sz w:val="28"/>
          <w:szCs w:val="28"/>
        </w:rPr>
        <w:t>李进华</w:t>
      </w:r>
      <w:r>
        <w:rPr>
          <w:rFonts w:eastAsia="仿宋_GB2312"/>
          <w:snapToGrid w:val="0"/>
          <w:kern w:val="0"/>
          <w:sz w:val="28"/>
          <w:szCs w:val="28"/>
        </w:rPr>
        <w:t xml:space="preserve"> </w:t>
      </w:r>
      <w:r>
        <w:rPr>
          <w:rFonts w:eastAsia="仿宋_GB2312"/>
          <w:kern w:val="0"/>
          <w:sz w:val="28"/>
          <w:szCs w:val="28"/>
        </w:rPr>
        <w:t xml:space="preserve">    </w:t>
      </w:r>
      <w:r>
        <w:rPr>
          <w:rFonts w:eastAsia="仿宋_GB2312" w:hint="eastAsia"/>
          <w:kern w:val="0"/>
          <w:sz w:val="28"/>
          <w:szCs w:val="28"/>
        </w:rPr>
        <w:t>注册号：</w:t>
      </w:r>
      <w:r>
        <w:rPr>
          <w:rFonts w:eastAsia="仿宋_GB2312"/>
          <w:kern w:val="0"/>
          <w:sz w:val="28"/>
          <w:szCs w:val="28"/>
        </w:rPr>
        <w:t>5120170037</w:t>
      </w:r>
    </w:p>
    <w:p w:rsidR="00AF4E94" w:rsidRDefault="00AF4E94" w:rsidP="007B13BD">
      <w:pPr>
        <w:tabs>
          <w:tab w:val="left" w:pos="3240"/>
          <w:tab w:val="left" w:pos="4253"/>
          <w:tab w:val="left" w:pos="4678"/>
          <w:tab w:val="left" w:pos="5400"/>
        </w:tabs>
        <w:adjustRightInd w:val="0"/>
        <w:snapToGrid w:val="0"/>
        <w:spacing w:line="720" w:lineRule="auto"/>
        <w:ind w:leftChars="1200" w:left="2520" w:firstLineChars="221" w:firstLine="619"/>
        <w:rPr>
          <w:rFonts w:eastAsia="仿宋_GB2312"/>
          <w:kern w:val="0"/>
          <w:sz w:val="28"/>
          <w:szCs w:val="28"/>
        </w:rPr>
      </w:pPr>
      <w:r>
        <w:rPr>
          <w:rFonts w:eastAsia="仿宋_GB2312" w:hint="eastAsia"/>
          <w:snapToGrid w:val="0"/>
          <w:kern w:val="0"/>
          <w:sz w:val="28"/>
          <w:szCs w:val="28"/>
        </w:rPr>
        <w:t>刘春霞</w:t>
      </w:r>
      <w:r>
        <w:rPr>
          <w:rFonts w:eastAsia="仿宋_GB2312"/>
          <w:snapToGrid w:val="0"/>
          <w:kern w:val="0"/>
          <w:sz w:val="28"/>
          <w:szCs w:val="28"/>
        </w:rPr>
        <w:t xml:space="preserve">     </w:t>
      </w:r>
      <w:r>
        <w:rPr>
          <w:rFonts w:eastAsia="仿宋_GB2312" w:hint="eastAsia"/>
          <w:snapToGrid w:val="0"/>
          <w:kern w:val="0"/>
          <w:sz w:val="28"/>
          <w:szCs w:val="28"/>
        </w:rPr>
        <w:t>注册号：</w:t>
      </w:r>
      <w:r>
        <w:rPr>
          <w:rFonts w:eastAsia="仿宋_GB2312"/>
          <w:snapToGrid w:val="0"/>
          <w:kern w:val="0"/>
          <w:sz w:val="28"/>
          <w:szCs w:val="28"/>
        </w:rPr>
        <w:t>5120160043</w:t>
      </w:r>
    </w:p>
    <w:p w:rsidR="00AF4E94" w:rsidRDefault="00AF4E94">
      <w:pPr>
        <w:tabs>
          <w:tab w:val="left" w:pos="3240"/>
          <w:tab w:val="left" w:pos="5400"/>
        </w:tabs>
        <w:adjustRightInd w:val="0"/>
        <w:snapToGrid w:val="0"/>
        <w:spacing w:line="720" w:lineRule="auto"/>
        <w:ind w:firstLineChars="200" w:firstLine="562"/>
        <w:rPr>
          <w:rFonts w:eastAsia="黑体"/>
          <w:kern w:val="0"/>
          <w:sz w:val="28"/>
          <w:szCs w:val="28"/>
        </w:rPr>
      </w:pPr>
      <w:r>
        <w:rPr>
          <w:rFonts w:ascii="黑体" w:eastAsia="黑体" w:hAnsi="黑体" w:hint="eastAsia"/>
          <w:b/>
          <w:kern w:val="0"/>
          <w:sz w:val="28"/>
          <w:szCs w:val="28"/>
        </w:rPr>
        <w:t>报告出具日期：</w:t>
      </w:r>
      <w:r>
        <w:rPr>
          <w:rFonts w:eastAsia="仿宋_GB2312"/>
          <w:kern w:val="0"/>
          <w:sz w:val="28"/>
          <w:szCs w:val="28"/>
        </w:rPr>
        <w:t>2019</w:t>
      </w:r>
      <w:r>
        <w:rPr>
          <w:rFonts w:eastAsia="仿宋_GB2312" w:hint="eastAsia"/>
          <w:kern w:val="0"/>
          <w:sz w:val="28"/>
          <w:szCs w:val="28"/>
        </w:rPr>
        <w:t>年</w:t>
      </w:r>
      <w:r>
        <w:rPr>
          <w:rFonts w:eastAsia="仿宋_GB2312"/>
          <w:kern w:val="0"/>
          <w:sz w:val="28"/>
          <w:szCs w:val="28"/>
        </w:rPr>
        <w:t>2</w:t>
      </w:r>
      <w:r>
        <w:rPr>
          <w:rFonts w:eastAsia="仿宋_GB2312" w:hint="eastAsia"/>
          <w:kern w:val="0"/>
          <w:sz w:val="28"/>
          <w:szCs w:val="28"/>
        </w:rPr>
        <w:t>月</w:t>
      </w:r>
      <w:r>
        <w:rPr>
          <w:rFonts w:eastAsia="仿宋_GB2312"/>
          <w:kern w:val="0"/>
          <w:sz w:val="28"/>
          <w:szCs w:val="28"/>
        </w:rPr>
        <w:t>14</w:t>
      </w:r>
      <w:r>
        <w:rPr>
          <w:rFonts w:eastAsia="仿宋_GB2312" w:hint="eastAsia"/>
          <w:kern w:val="0"/>
          <w:sz w:val="28"/>
          <w:szCs w:val="28"/>
        </w:rPr>
        <w:t>日</w:t>
      </w:r>
    </w:p>
    <w:p w:rsidR="00AF4E94" w:rsidRDefault="00AF4E94">
      <w:pPr>
        <w:adjustRightInd w:val="0"/>
        <w:snapToGrid w:val="0"/>
        <w:spacing w:line="720" w:lineRule="auto"/>
        <w:rPr>
          <w:rFonts w:eastAsia="仿宋_GB2312"/>
          <w:kern w:val="0"/>
          <w:sz w:val="28"/>
          <w:szCs w:val="28"/>
        </w:rPr>
        <w:sectPr w:rsidR="00AF4E94">
          <w:headerReference w:type="even" r:id="rId7"/>
          <w:headerReference w:type="default" r:id="rId8"/>
          <w:footerReference w:type="even" r:id="rId9"/>
          <w:footerReference w:type="default" r:id="rId10"/>
          <w:headerReference w:type="first" r:id="rId11"/>
          <w:footerReference w:type="first" r:id="rId12"/>
          <w:type w:val="continuous"/>
          <w:pgSz w:w="11906" w:h="16838"/>
          <w:pgMar w:top="1489" w:right="1134" w:bottom="1134" w:left="1418" w:header="737" w:footer="850" w:gutter="0"/>
          <w:pgNumType w:fmt="upperRoman" w:start="1"/>
          <w:cols w:space="720"/>
          <w:titlePg/>
          <w:docGrid w:linePitch="312"/>
        </w:sectPr>
      </w:pPr>
    </w:p>
    <w:p w:rsidR="00AF4E94" w:rsidRDefault="00AF4E94" w:rsidP="00D70961">
      <w:pPr>
        <w:adjustRightInd w:val="0"/>
        <w:snapToGrid w:val="0"/>
        <w:spacing w:beforeLines="50" w:afterLines="50"/>
        <w:jc w:val="center"/>
        <w:rPr>
          <w:rFonts w:ascii="黑体" w:eastAsia="黑体" w:hAnsi="黑体"/>
          <w:b/>
          <w:kern w:val="0"/>
          <w:sz w:val="36"/>
          <w:szCs w:val="36"/>
        </w:rPr>
      </w:pPr>
      <w:r>
        <w:rPr>
          <w:rFonts w:ascii="黑体" w:eastAsia="黑体" w:hAnsi="黑体" w:hint="eastAsia"/>
          <w:b/>
          <w:kern w:val="0"/>
          <w:sz w:val="36"/>
          <w:szCs w:val="36"/>
        </w:rPr>
        <w:t>致估价委托人函</w:t>
      </w:r>
    </w:p>
    <w:p w:rsidR="00AF4E94" w:rsidRDefault="00AF4E94">
      <w:pPr>
        <w:adjustRightInd w:val="0"/>
        <w:snapToGrid w:val="0"/>
        <w:spacing w:line="560" w:lineRule="exact"/>
        <w:rPr>
          <w:rFonts w:eastAsia="仿宋_GB2312"/>
          <w:b/>
          <w:kern w:val="0"/>
          <w:sz w:val="28"/>
          <w:szCs w:val="28"/>
        </w:rPr>
      </w:pPr>
      <w:r>
        <w:rPr>
          <w:rFonts w:eastAsia="仿宋_GB2312" w:hint="eastAsia"/>
          <w:b/>
          <w:kern w:val="0"/>
          <w:sz w:val="28"/>
          <w:szCs w:val="28"/>
        </w:rPr>
        <w:t>乐山市市中区人民法院：</w:t>
      </w:r>
    </w:p>
    <w:p w:rsidR="00AF4E94" w:rsidRDefault="00AF4E94">
      <w:pPr>
        <w:adjustRightInd w:val="0"/>
        <w:snapToGrid w:val="0"/>
        <w:spacing w:line="560" w:lineRule="exact"/>
        <w:ind w:firstLineChars="200" w:firstLine="560"/>
        <w:rPr>
          <w:rFonts w:eastAsia="仿宋_GB2312"/>
          <w:bCs/>
          <w:snapToGrid w:val="0"/>
          <w:kern w:val="0"/>
          <w:sz w:val="28"/>
          <w:szCs w:val="28"/>
        </w:rPr>
      </w:pPr>
      <w:r>
        <w:rPr>
          <w:rFonts w:eastAsia="仿宋_GB2312" w:hint="eastAsia"/>
          <w:kern w:val="0"/>
          <w:sz w:val="28"/>
          <w:szCs w:val="28"/>
        </w:rPr>
        <w:t>根据贵院出具的</w:t>
      </w:r>
      <w:r>
        <w:rPr>
          <w:rFonts w:eastAsia="仿宋_GB2312" w:hint="eastAsia"/>
          <w:bCs/>
          <w:kern w:val="0"/>
          <w:sz w:val="28"/>
          <w:szCs w:val="28"/>
        </w:rPr>
        <w:t>《乐山市市中区人民法院司法评估委托书》</w:t>
      </w:r>
      <w:r>
        <w:rPr>
          <w:rFonts w:eastAsia="仿宋_GB2312"/>
          <w:bCs/>
          <w:kern w:val="0"/>
          <w:sz w:val="28"/>
          <w:szCs w:val="28"/>
        </w:rPr>
        <w:t>[</w:t>
      </w:r>
      <w:r>
        <w:rPr>
          <w:rFonts w:eastAsia="仿宋_GB2312" w:hint="eastAsia"/>
          <w:bCs/>
          <w:kern w:val="0"/>
          <w:sz w:val="28"/>
          <w:szCs w:val="28"/>
        </w:rPr>
        <w:t>（</w:t>
      </w:r>
      <w:r>
        <w:rPr>
          <w:rFonts w:eastAsia="仿宋_GB2312"/>
          <w:bCs/>
          <w:kern w:val="0"/>
          <w:sz w:val="28"/>
          <w:szCs w:val="28"/>
        </w:rPr>
        <w:t>2018</w:t>
      </w:r>
      <w:r>
        <w:rPr>
          <w:rFonts w:eastAsia="仿宋_GB2312" w:hint="eastAsia"/>
          <w:bCs/>
          <w:kern w:val="0"/>
          <w:sz w:val="28"/>
          <w:szCs w:val="28"/>
        </w:rPr>
        <w:t>）川</w:t>
      </w:r>
      <w:r>
        <w:rPr>
          <w:rFonts w:eastAsia="仿宋_GB2312"/>
          <w:bCs/>
          <w:kern w:val="0"/>
          <w:sz w:val="28"/>
          <w:szCs w:val="28"/>
        </w:rPr>
        <w:t>1102</w:t>
      </w:r>
      <w:r>
        <w:rPr>
          <w:rFonts w:eastAsia="仿宋_GB2312" w:hint="eastAsia"/>
          <w:bCs/>
          <w:kern w:val="0"/>
          <w:sz w:val="28"/>
          <w:szCs w:val="28"/>
        </w:rPr>
        <w:t>法技委第</w:t>
      </w:r>
      <w:r>
        <w:rPr>
          <w:rFonts w:eastAsia="仿宋_GB2312"/>
          <w:bCs/>
          <w:kern w:val="0"/>
          <w:sz w:val="28"/>
          <w:szCs w:val="28"/>
        </w:rPr>
        <w:t>245</w:t>
      </w:r>
      <w:r>
        <w:rPr>
          <w:rFonts w:eastAsia="仿宋_GB2312" w:hint="eastAsia"/>
          <w:bCs/>
          <w:kern w:val="0"/>
          <w:sz w:val="28"/>
          <w:szCs w:val="28"/>
        </w:rPr>
        <w:t>号</w:t>
      </w:r>
      <w:r>
        <w:rPr>
          <w:rFonts w:eastAsia="仿宋_GB2312"/>
          <w:bCs/>
          <w:kern w:val="0"/>
          <w:sz w:val="28"/>
          <w:szCs w:val="28"/>
        </w:rPr>
        <w:t>]</w:t>
      </w:r>
      <w:r>
        <w:rPr>
          <w:rFonts w:eastAsia="仿宋_GB2312" w:hint="eastAsia"/>
          <w:bCs/>
          <w:kern w:val="0"/>
          <w:sz w:val="28"/>
          <w:szCs w:val="28"/>
        </w:rPr>
        <w:t>的委托</w:t>
      </w:r>
      <w:r>
        <w:rPr>
          <w:rFonts w:eastAsia="仿宋_GB2312" w:hint="eastAsia"/>
          <w:kern w:val="0"/>
          <w:sz w:val="28"/>
          <w:szCs w:val="28"/>
        </w:rPr>
        <w:t>，我公司于</w:t>
      </w:r>
      <w:r>
        <w:rPr>
          <w:rFonts w:eastAsia="仿宋_GB2312"/>
          <w:kern w:val="0"/>
          <w:sz w:val="28"/>
          <w:szCs w:val="28"/>
        </w:rPr>
        <w:t>2018</w:t>
      </w:r>
      <w:r>
        <w:rPr>
          <w:rFonts w:eastAsia="仿宋_GB2312" w:hint="eastAsia"/>
          <w:kern w:val="0"/>
          <w:sz w:val="28"/>
          <w:szCs w:val="28"/>
        </w:rPr>
        <w:t>年</w:t>
      </w:r>
      <w:r>
        <w:rPr>
          <w:rFonts w:eastAsia="仿宋_GB2312"/>
          <w:kern w:val="0"/>
          <w:sz w:val="28"/>
          <w:szCs w:val="28"/>
        </w:rPr>
        <w:t>11</w:t>
      </w:r>
      <w:r>
        <w:rPr>
          <w:rFonts w:eastAsia="仿宋_GB2312" w:hint="eastAsia"/>
          <w:kern w:val="0"/>
          <w:sz w:val="28"/>
          <w:szCs w:val="28"/>
        </w:rPr>
        <w:t>月</w:t>
      </w:r>
      <w:r>
        <w:rPr>
          <w:rFonts w:eastAsia="仿宋_GB2312"/>
          <w:kern w:val="0"/>
          <w:sz w:val="28"/>
          <w:szCs w:val="28"/>
        </w:rPr>
        <w:t>15</w:t>
      </w:r>
      <w:r>
        <w:rPr>
          <w:rFonts w:eastAsia="仿宋_GB2312" w:hint="eastAsia"/>
          <w:kern w:val="0"/>
          <w:sz w:val="28"/>
          <w:szCs w:val="28"/>
        </w:rPr>
        <w:t>日至</w:t>
      </w:r>
      <w:r>
        <w:rPr>
          <w:rFonts w:eastAsia="仿宋_GB2312"/>
          <w:kern w:val="0"/>
          <w:sz w:val="28"/>
          <w:szCs w:val="28"/>
        </w:rPr>
        <w:t>2019</w:t>
      </w:r>
      <w:r>
        <w:rPr>
          <w:rFonts w:eastAsia="仿宋_GB2312" w:hint="eastAsia"/>
          <w:kern w:val="0"/>
          <w:sz w:val="28"/>
          <w:szCs w:val="28"/>
        </w:rPr>
        <w:t>年</w:t>
      </w:r>
      <w:r>
        <w:rPr>
          <w:rFonts w:eastAsia="仿宋_GB2312"/>
          <w:kern w:val="0"/>
          <w:sz w:val="28"/>
          <w:szCs w:val="28"/>
        </w:rPr>
        <w:t>2</w:t>
      </w:r>
      <w:r>
        <w:rPr>
          <w:rFonts w:eastAsia="仿宋_GB2312" w:hint="eastAsia"/>
          <w:kern w:val="0"/>
          <w:sz w:val="28"/>
          <w:szCs w:val="28"/>
        </w:rPr>
        <w:t>月</w:t>
      </w:r>
      <w:r>
        <w:rPr>
          <w:rFonts w:eastAsia="仿宋_GB2312"/>
          <w:kern w:val="0"/>
          <w:sz w:val="28"/>
          <w:szCs w:val="28"/>
        </w:rPr>
        <w:t>14</w:t>
      </w:r>
      <w:r>
        <w:rPr>
          <w:rFonts w:eastAsia="仿宋_GB2312" w:hint="eastAsia"/>
          <w:kern w:val="0"/>
          <w:sz w:val="28"/>
          <w:szCs w:val="28"/>
        </w:rPr>
        <w:t>日对因案件执行需要所涉及肖永单独所有的位于乐山市市中区青衣路</w:t>
      </w:r>
      <w:r>
        <w:rPr>
          <w:rFonts w:eastAsia="仿宋_GB2312"/>
          <w:kern w:val="0"/>
          <w:sz w:val="28"/>
          <w:szCs w:val="28"/>
        </w:rPr>
        <w:t>1325</w:t>
      </w:r>
      <w:r>
        <w:rPr>
          <w:rFonts w:eastAsia="仿宋_GB2312" w:hint="eastAsia"/>
          <w:kern w:val="0"/>
          <w:sz w:val="28"/>
          <w:szCs w:val="28"/>
        </w:rPr>
        <w:t>号地下</w:t>
      </w:r>
      <w:r>
        <w:rPr>
          <w:rFonts w:eastAsia="仿宋_GB2312"/>
          <w:kern w:val="0"/>
          <w:sz w:val="28"/>
          <w:szCs w:val="28"/>
        </w:rPr>
        <w:t>1</w:t>
      </w:r>
      <w:r>
        <w:rPr>
          <w:rFonts w:eastAsia="仿宋_GB2312" w:hint="eastAsia"/>
          <w:kern w:val="0"/>
          <w:sz w:val="28"/>
          <w:szCs w:val="28"/>
        </w:rPr>
        <w:t>层</w:t>
      </w:r>
      <w:r>
        <w:rPr>
          <w:rFonts w:eastAsia="仿宋_GB2312"/>
          <w:kern w:val="0"/>
          <w:sz w:val="28"/>
          <w:szCs w:val="28"/>
        </w:rPr>
        <w:t>18</w:t>
      </w:r>
      <w:r>
        <w:rPr>
          <w:rFonts w:eastAsia="仿宋_GB2312" w:hint="eastAsia"/>
          <w:kern w:val="0"/>
          <w:sz w:val="28"/>
          <w:szCs w:val="28"/>
        </w:rPr>
        <w:t>号、</w:t>
      </w:r>
      <w:r>
        <w:rPr>
          <w:rFonts w:eastAsia="仿宋_GB2312"/>
          <w:kern w:val="0"/>
          <w:sz w:val="28"/>
          <w:szCs w:val="28"/>
        </w:rPr>
        <w:t>19</w:t>
      </w:r>
      <w:r>
        <w:rPr>
          <w:rFonts w:eastAsia="仿宋_GB2312" w:hint="eastAsia"/>
          <w:kern w:val="0"/>
          <w:sz w:val="28"/>
          <w:szCs w:val="28"/>
        </w:rPr>
        <w:t>号的车位用途房地产进行了市场价值估价。</w:t>
      </w:r>
    </w:p>
    <w:p w:rsidR="00AF4E94" w:rsidRDefault="00AF4E94">
      <w:pPr>
        <w:adjustRightInd w:val="0"/>
        <w:spacing w:line="560" w:lineRule="exact"/>
        <w:ind w:firstLineChars="200" w:firstLine="562"/>
        <w:rPr>
          <w:rFonts w:eastAsia="仿宋_GB2312"/>
          <w:b/>
          <w:kern w:val="0"/>
          <w:sz w:val="28"/>
          <w:szCs w:val="28"/>
        </w:rPr>
      </w:pPr>
      <w:r>
        <w:rPr>
          <w:rFonts w:eastAsia="仿宋_GB2312" w:hint="eastAsia"/>
          <w:b/>
          <w:kern w:val="0"/>
          <w:sz w:val="28"/>
          <w:szCs w:val="28"/>
        </w:rPr>
        <w:t>估价目的：</w:t>
      </w:r>
      <w:r>
        <w:rPr>
          <w:rFonts w:eastAsia="仿宋_GB2312" w:hint="eastAsia"/>
          <w:kern w:val="0"/>
          <w:sz w:val="28"/>
          <w:szCs w:val="28"/>
        </w:rPr>
        <w:t>为司法拍卖提供房地产市场价值参考依据。</w:t>
      </w:r>
    </w:p>
    <w:p w:rsidR="00AF4E94" w:rsidRDefault="00AF4E94">
      <w:pPr>
        <w:adjustRightInd w:val="0"/>
        <w:snapToGrid w:val="0"/>
        <w:spacing w:line="560" w:lineRule="exact"/>
        <w:ind w:firstLineChars="200" w:firstLine="562"/>
        <w:rPr>
          <w:rFonts w:eastAsia="仿宋_GB2312"/>
          <w:kern w:val="0"/>
          <w:sz w:val="28"/>
          <w:szCs w:val="28"/>
        </w:rPr>
      </w:pPr>
      <w:r>
        <w:rPr>
          <w:rFonts w:eastAsia="仿宋_GB2312" w:hint="eastAsia"/>
          <w:b/>
          <w:kern w:val="0"/>
          <w:sz w:val="28"/>
          <w:szCs w:val="28"/>
        </w:rPr>
        <w:t>估价对象：</w:t>
      </w:r>
      <w:r>
        <w:rPr>
          <w:rFonts w:eastAsia="仿宋_GB2312" w:hint="eastAsia"/>
          <w:kern w:val="0"/>
          <w:sz w:val="28"/>
          <w:szCs w:val="28"/>
        </w:rPr>
        <w:t>根据贵院提供的川（</w:t>
      </w:r>
      <w:r>
        <w:rPr>
          <w:rFonts w:eastAsia="仿宋_GB2312"/>
          <w:kern w:val="0"/>
          <w:sz w:val="28"/>
          <w:szCs w:val="28"/>
        </w:rPr>
        <w:t>2018</w:t>
      </w:r>
      <w:r>
        <w:rPr>
          <w:rFonts w:eastAsia="仿宋_GB2312" w:hint="eastAsia"/>
          <w:kern w:val="0"/>
          <w:sz w:val="28"/>
          <w:szCs w:val="28"/>
        </w:rPr>
        <w:t>）乐山市不动产权第</w:t>
      </w:r>
      <w:r>
        <w:rPr>
          <w:rFonts w:eastAsia="仿宋_GB2312"/>
          <w:kern w:val="0"/>
          <w:sz w:val="28"/>
          <w:szCs w:val="28"/>
        </w:rPr>
        <w:t>0029602</w:t>
      </w:r>
      <w:r>
        <w:rPr>
          <w:rFonts w:eastAsia="仿宋_GB2312" w:hint="eastAsia"/>
          <w:kern w:val="0"/>
          <w:sz w:val="28"/>
          <w:szCs w:val="28"/>
        </w:rPr>
        <w:t>号、</w:t>
      </w:r>
      <w:r>
        <w:rPr>
          <w:rFonts w:eastAsia="仿宋_GB2312"/>
          <w:kern w:val="0"/>
          <w:sz w:val="28"/>
          <w:szCs w:val="28"/>
        </w:rPr>
        <w:t>0027824</w:t>
      </w:r>
      <w:r>
        <w:rPr>
          <w:rFonts w:eastAsia="仿宋_GB2312" w:hint="eastAsia"/>
          <w:kern w:val="0"/>
          <w:sz w:val="28"/>
          <w:szCs w:val="28"/>
        </w:rPr>
        <w:t>号《不动产权证书》复印件所载，估价对象为肖永单独所有的位于市中区青衣路</w:t>
      </w:r>
      <w:r>
        <w:rPr>
          <w:rFonts w:eastAsia="仿宋_GB2312"/>
          <w:kern w:val="0"/>
          <w:sz w:val="28"/>
          <w:szCs w:val="28"/>
        </w:rPr>
        <w:t>1325</w:t>
      </w:r>
      <w:r>
        <w:rPr>
          <w:rFonts w:eastAsia="仿宋_GB2312" w:hint="eastAsia"/>
          <w:kern w:val="0"/>
          <w:sz w:val="28"/>
          <w:szCs w:val="28"/>
        </w:rPr>
        <w:t>号地下</w:t>
      </w:r>
      <w:r>
        <w:rPr>
          <w:rFonts w:eastAsia="仿宋_GB2312"/>
          <w:kern w:val="0"/>
          <w:sz w:val="28"/>
          <w:szCs w:val="28"/>
        </w:rPr>
        <w:t>1</w:t>
      </w:r>
      <w:r>
        <w:rPr>
          <w:rFonts w:eastAsia="仿宋_GB2312" w:hint="eastAsia"/>
          <w:kern w:val="0"/>
          <w:sz w:val="28"/>
          <w:szCs w:val="28"/>
        </w:rPr>
        <w:t>层</w:t>
      </w:r>
      <w:r>
        <w:rPr>
          <w:rFonts w:eastAsia="仿宋_GB2312"/>
          <w:kern w:val="0"/>
          <w:sz w:val="28"/>
          <w:szCs w:val="28"/>
        </w:rPr>
        <w:t>18</w:t>
      </w:r>
      <w:r>
        <w:rPr>
          <w:rFonts w:eastAsia="仿宋_GB2312" w:hint="eastAsia"/>
          <w:kern w:val="0"/>
          <w:sz w:val="28"/>
          <w:szCs w:val="28"/>
        </w:rPr>
        <w:t>号、</w:t>
      </w:r>
      <w:r>
        <w:rPr>
          <w:rFonts w:eastAsia="仿宋_GB2312"/>
          <w:kern w:val="0"/>
          <w:sz w:val="28"/>
          <w:szCs w:val="28"/>
        </w:rPr>
        <w:t>19</w:t>
      </w:r>
      <w:r>
        <w:rPr>
          <w:rFonts w:eastAsia="仿宋_GB2312" w:hint="eastAsia"/>
          <w:kern w:val="0"/>
          <w:sz w:val="28"/>
          <w:szCs w:val="28"/>
        </w:rPr>
        <w:t>号的车位用途房地产。房屋建筑面积合计为</w:t>
      </w:r>
      <w:r>
        <w:rPr>
          <w:rFonts w:eastAsia="仿宋_GB2312"/>
          <w:kern w:val="0"/>
          <w:sz w:val="28"/>
          <w:szCs w:val="28"/>
        </w:rPr>
        <w:t>46.51</w:t>
      </w:r>
      <w:r>
        <w:rPr>
          <w:rFonts w:eastAsia="仿宋_GB2312" w:hint="eastAsia"/>
          <w:kern w:val="0"/>
          <w:sz w:val="28"/>
          <w:szCs w:val="28"/>
        </w:rPr>
        <w:t>㎡，建成于</w:t>
      </w:r>
      <w:r>
        <w:rPr>
          <w:rFonts w:eastAsia="仿宋_GB2312"/>
          <w:kern w:val="0"/>
          <w:sz w:val="28"/>
          <w:szCs w:val="28"/>
        </w:rPr>
        <w:t>2012</w:t>
      </w:r>
      <w:r>
        <w:rPr>
          <w:rFonts w:eastAsia="仿宋_GB2312" w:hint="eastAsia"/>
          <w:kern w:val="0"/>
          <w:sz w:val="28"/>
          <w:szCs w:val="28"/>
        </w:rPr>
        <w:t>年，钢混结构。分摊土地使用权面积合计为</w:t>
      </w:r>
      <w:r>
        <w:rPr>
          <w:rFonts w:eastAsia="仿宋_GB2312"/>
          <w:kern w:val="0"/>
          <w:sz w:val="28"/>
          <w:szCs w:val="28"/>
        </w:rPr>
        <w:t>14.15</w:t>
      </w:r>
      <w:r>
        <w:rPr>
          <w:rFonts w:eastAsia="仿宋_GB2312" w:hint="eastAsia"/>
          <w:kern w:val="0"/>
          <w:sz w:val="28"/>
          <w:szCs w:val="28"/>
        </w:rPr>
        <w:t>㎡，权利类型为国有建设用地使用权</w:t>
      </w:r>
      <w:r>
        <w:rPr>
          <w:rFonts w:eastAsia="仿宋_GB2312"/>
          <w:kern w:val="0"/>
          <w:sz w:val="28"/>
          <w:szCs w:val="28"/>
        </w:rPr>
        <w:t>/</w:t>
      </w:r>
      <w:r>
        <w:rPr>
          <w:rFonts w:eastAsia="仿宋_GB2312" w:hint="eastAsia"/>
          <w:kern w:val="0"/>
          <w:sz w:val="28"/>
          <w:szCs w:val="28"/>
        </w:rPr>
        <w:t>房屋（构筑物）所有权，权利性质为出让</w:t>
      </w:r>
      <w:r>
        <w:rPr>
          <w:rFonts w:eastAsia="仿宋_GB2312"/>
          <w:kern w:val="0"/>
          <w:sz w:val="28"/>
          <w:szCs w:val="28"/>
        </w:rPr>
        <w:t>/</w:t>
      </w:r>
      <w:r>
        <w:rPr>
          <w:rFonts w:eastAsia="仿宋_GB2312" w:hint="eastAsia"/>
          <w:kern w:val="0"/>
          <w:sz w:val="28"/>
          <w:szCs w:val="28"/>
        </w:rPr>
        <w:t>市场化商品房，用途为城镇住宅用地</w:t>
      </w:r>
      <w:r>
        <w:rPr>
          <w:rFonts w:eastAsia="仿宋_GB2312"/>
          <w:kern w:val="0"/>
          <w:sz w:val="28"/>
          <w:szCs w:val="28"/>
        </w:rPr>
        <w:t>/</w:t>
      </w:r>
      <w:r>
        <w:rPr>
          <w:rFonts w:eastAsia="仿宋_GB2312" w:hint="eastAsia"/>
          <w:kern w:val="0"/>
          <w:sz w:val="28"/>
          <w:szCs w:val="28"/>
        </w:rPr>
        <w:t>其它，国有建设用地使用权</w:t>
      </w:r>
      <w:r>
        <w:rPr>
          <w:rFonts w:eastAsia="仿宋_GB2312"/>
          <w:kern w:val="0"/>
          <w:sz w:val="28"/>
          <w:szCs w:val="28"/>
        </w:rPr>
        <w:t>2078</w:t>
      </w:r>
      <w:r>
        <w:rPr>
          <w:rFonts w:eastAsia="仿宋_GB2312" w:hint="eastAsia"/>
          <w:kern w:val="0"/>
          <w:sz w:val="28"/>
          <w:szCs w:val="28"/>
        </w:rPr>
        <w:t>年</w:t>
      </w:r>
      <w:r>
        <w:rPr>
          <w:rFonts w:eastAsia="仿宋_GB2312"/>
          <w:kern w:val="0"/>
          <w:sz w:val="28"/>
          <w:szCs w:val="28"/>
        </w:rPr>
        <w:t>05</w:t>
      </w:r>
      <w:r>
        <w:rPr>
          <w:rFonts w:eastAsia="仿宋_GB2312" w:hint="eastAsia"/>
          <w:kern w:val="0"/>
          <w:sz w:val="28"/>
          <w:szCs w:val="28"/>
        </w:rPr>
        <w:t>月</w:t>
      </w:r>
      <w:r>
        <w:rPr>
          <w:rFonts w:eastAsia="仿宋_GB2312"/>
          <w:kern w:val="0"/>
          <w:sz w:val="28"/>
          <w:szCs w:val="28"/>
        </w:rPr>
        <w:t>29</w:t>
      </w:r>
      <w:r>
        <w:rPr>
          <w:rFonts w:eastAsia="仿宋_GB2312" w:hint="eastAsia"/>
          <w:kern w:val="0"/>
          <w:sz w:val="28"/>
          <w:szCs w:val="28"/>
        </w:rPr>
        <w:t>日止，至价值时点剩余土地使用年限为</w:t>
      </w:r>
      <w:r>
        <w:rPr>
          <w:rFonts w:eastAsia="仿宋_GB2312"/>
          <w:kern w:val="0"/>
          <w:sz w:val="28"/>
          <w:szCs w:val="28"/>
        </w:rPr>
        <w:t>59.52</w:t>
      </w:r>
      <w:r>
        <w:rPr>
          <w:rFonts w:eastAsia="仿宋_GB2312" w:hint="eastAsia"/>
          <w:kern w:val="0"/>
          <w:sz w:val="28"/>
          <w:szCs w:val="28"/>
        </w:rPr>
        <w:t>年。</w:t>
      </w:r>
    </w:p>
    <w:p w:rsidR="00AF4E94" w:rsidRDefault="00AF4E94">
      <w:pPr>
        <w:adjustRightInd w:val="0"/>
        <w:snapToGrid w:val="0"/>
        <w:spacing w:line="560" w:lineRule="exact"/>
        <w:ind w:firstLineChars="200" w:firstLine="562"/>
        <w:rPr>
          <w:rFonts w:eastAsia="仿宋_GB2312"/>
          <w:kern w:val="0"/>
          <w:sz w:val="28"/>
          <w:szCs w:val="28"/>
        </w:rPr>
      </w:pPr>
      <w:r>
        <w:rPr>
          <w:rFonts w:eastAsia="仿宋_GB2312" w:hint="eastAsia"/>
          <w:b/>
          <w:kern w:val="0"/>
          <w:sz w:val="28"/>
          <w:szCs w:val="28"/>
        </w:rPr>
        <w:t>价值时点：</w:t>
      </w:r>
      <w:r>
        <w:rPr>
          <w:rFonts w:eastAsia="仿宋_GB2312"/>
          <w:kern w:val="0"/>
          <w:sz w:val="28"/>
          <w:szCs w:val="28"/>
        </w:rPr>
        <w:t>2018</w:t>
      </w:r>
      <w:r>
        <w:rPr>
          <w:rFonts w:eastAsia="仿宋_GB2312" w:hint="eastAsia"/>
          <w:kern w:val="0"/>
          <w:sz w:val="28"/>
          <w:szCs w:val="28"/>
        </w:rPr>
        <w:t>年</w:t>
      </w:r>
      <w:r>
        <w:rPr>
          <w:rFonts w:eastAsia="仿宋_GB2312"/>
          <w:kern w:val="0"/>
          <w:sz w:val="28"/>
          <w:szCs w:val="28"/>
        </w:rPr>
        <w:t>11</w:t>
      </w:r>
      <w:r>
        <w:rPr>
          <w:rFonts w:eastAsia="仿宋_GB2312" w:hint="eastAsia"/>
          <w:kern w:val="0"/>
          <w:sz w:val="28"/>
          <w:szCs w:val="28"/>
        </w:rPr>
        <w:t>月</w:t>
      </w:r>
      <w:r>
        <w:rPr>
          <w:rFonts w:eastAsia="仿宋_GB2312"/>
          <w:kern w:val="0"/>
          <w:sz w:val="28"/>
          <w:szCs w:val="28"/>
        </w:rPr>
        <w:t>21</w:t>
      </w:r>
      <w:r>
        <w:rPr>
          <w:rFonts w:eastAsia="仿宋_GB2312" w:hint="eastAsia"/>
          <w:kern w:val="0"/>
          <w:sz w:val="28"/>
          <w:szCs w:val="28"/>
        </w:rPr>
        <w:t>日。</w:t>
      </w:r>
    </w:p>
    <w:p w:rsidR="00AF4E94" w:rsidRDefault="00AF4E94">
      <w:pPr>
        <w:adjustRightInd w:val="0"/>
        <w:snapToGrid w:val="0"/>
        <w:spacing w:line="560" w:lineRule="exact"/>
        <w:ind w:firstLineChars="200" w:firstLine="562"/>
        <w:rPr>
          <w:rFonts w:eastAsia="仿宋_GB2312"/>
          <w:kern w:val="0"/>
          <w:sz w:val="28"/>
          <w:szCs w:val="28"/>
        </w:rPr>
      </w:pPr>
      <w:r>
        <w:rPr>
          <w:rFonts w:eastAsia="仿宋_GB2312" w:hint="eastAsia"/>
          <w:b/>
          <w:kern w:val="0"/>
          <w:sz w:val="28"/>
          <w:szCs w:val="28"/>
        </w:rPr>
        <w:t>价值类型：</w:t>
      </w:r>
      <w:r>
        <w:rPr>
          <w:rFonts w:eastAsia="仿宋_GB2312" w:hint="eastAsia"/>
          <w:kern w:val="0"/>
          <w:sz w:val="28"/>
          <w:szCs w:val="28"/>
        </w:rPr>
        <w:t>根据估价目的，本次估价所采用的价值类型为估价对象在价值时点的房地产市场价值。</w:t>
      </w:r>
    </w:p>
    <w:p w:rsidR="00AF4E94" w:rsidRDefault="00AF4E94">
      <w:pPr>
        <w:adjustRightInd w:val="0"/>
        <w:snapToGrid w:val="0"/>
        <w:spacing w:line="560" w:lineRule="exact"/>
        <w:ind w:firstLineChars="200" w:firstLine="562"/>
        <w:rPr>
          <w:rFonts w:eastAsia="仿宋_GB2312"/>
          <w:kern w:val="0"/>
          <w:sz w:val="28"/>
          <w:szCs w:val="28"/>
        </w:rPr>
      </w:pPr>
      <w:r>
        <w:rPr>
          <w:rFonts w:eastAsia="仿宋_GB2312" w:hint="eastAsia"/>
          <w:b/>
          <w:kern w:val="0"/>
          <w:sz w:val="28"/>
          <w:szCs w:val="28"/>
        </w:rPr>
        <w:t>估价方法：</w:t>
      </w:r>
      <w:r>
        <w:rPr>
          <w:rFonts w:eastAsia="仿宋_GB2312" w:hint="eastAsia"/>
          <w:kern w:val="0"/>
          <w:sz w:val="28"/>
          <w:szCs w:val="28"/>
        </w:rPr>
        <w:t>本估价报告所采用估价方法为比较法。</w:t>
      </w:r>
    </w:p>
    <w:p w:rsidR="00AF4E94" w:rsidRDefault="00AF4E94">
      <w:pPr>
        <w:adjustRightInd w:val="0"/>
        <w:snapToGrid w:val="0"/>
        <w:spacing w:line="560" w:lineRule="exact"/>
        <w:ind w:firstLineChars="200" w:firstLine="562"/>
        <w:rPr>
          <w:rFonts w:eastAsia="仿宋_GB2312"/>
          <w:bCs/>
          <w:kern w:val="0"/>
          <w:sz w:val="28"/>
          <w:szCs w:val="28"/>
        </w:rPr>
      </w:pPr>
      <w:r>
        <w:rPr>
          <w:rFonts w:eastAsia="仿宋_GB2312" w:hint="eastAsia"/>
          <w:b/>
          <w:kern w:val="0"/>
          <w:sz w:val="28"/>
          <w:szCs w:val="28"/>
        </w:rPr>
        <w:t>估价结果：</w:t>
      </w:r>
      <w:r>
        <w:rPr>
          <w:rFonts w:eastAsia="仿宋_GB2312" w:hint="eastAsia"/>
          <w:kern w:val="0"/>
          <w:sz w:val="28"/>
          <w:szCs w:val="28"/>
        </w:rPr>
        <w:t>本公司秉着独立、客观、公正、合法的原则，根据《物权法》、《城市房地产管理法》、《房地产估价规范》及《房地产司法鉴定评估指导意见（试行）》等法律法规、技术标准，利用贵院提供的资料以及我公司房地产估价师实地查勘所取得的资料，由房地产估价师根据估价目的，遵循估价原则，按照估价程序，对估价对象在价值时点的客观合理价格进行了估算。</w:t>
      </w:r>
      <w:r>
        <w:rPr>
          <w:rFonts w:eastAsia="仿宋_GB2312" w:hint="eastAsia"/>
          <w:bCs/>
          <w:kern w:val="0"/>
          <w:sz w:val="28"/>
          <w:szCs w:val="28"/>
        </w:rPr>
        <w:t>估价对象在满足全部假设和限制条件下，于价值时点</w:t>
      </w:r>
      <w:r>
        <w:rPr>
          <w:rFonts w:eastAsia="仿宋_GB2312"/>
          <w:bCs/>
          <w:kern w:val="0"/>
          <w:sz w:val="28"/>
          <w:szCs w:val="28"/>
        </w:rPr>
        <w:t>2018</w:t>
      </w:r>
      <w:r>
        <w:rPr>
          <w:rFonts w:eastAsia="仿宋_GB2312" w:hint="eastAsia"/>
          <w:bCs/>
          <w:kern w:val="0"/>
          <w:sz w:val="28"/>
          <w:szCs w:val="28"/>
        </w:rPr>
        <w:t>年</w:t>
      </w:r>
      <w:r>
        <w:rPr>
          <w:rFonts w:eastAsia="仿宋_GB2312"/>
          <w:bCs/>
          <w:kern w:val="0"/>
          <w:sz w:val="28"/>
          <w:szCs w:val="28"/>
        </w:rPr>
        <w:t>11</w:t>
      </w:r>
      <w:r>
        <w:rPr>
          <w:rFonts w:eastAsia="仿宋_GB2312" w:hint="eastAsia"/>
          <w:bCs/>
          <w:kern w:val="0"/>
          <w:sz w:val="28"/>
          <w:szCs w:val="28"/>
        </w:rPr>
        <w:t>月</w:t>
      </w:r>
      <w:r>
        <w:rPr>
          <w:rFonts w:eastAsia="仿宋_GB2312"/>
          <w:bCs/>
          <w:kern w:val="0"/>
          <w:sz w:val="28"/>
          <w:szCs w:val="28"/>
        </w:rPr>
        <w:t>21</w:t>
      </w:r>
      <w:r>
        <w:rPr>
          <w:rFonts w:eastAsia="仿宋_GB2312" w:hint="eastAsia"/>
          <w:bCs/>
          <w:kern w:val="0"/>
          <w:sz w:val="28"/>
          <w:szCs w:val="28"/>
        </w:rPr>
        <w:t>日的市场价值估价结果如下（详见表</w:t>
      </w:r>
      <w:r>
        <w:rPr>
          <w:rFonts w:eastAsia="仿宋_GB2312"/>
          <w:bCs/>
          <w:kern w:val="0"/>
          <w:sz w:val="28"/>
          <w:szCs w:val="28"/>
        </w:rPr>
        <w:t>1</w:t>
      </w:r>
      <w:r>
        <w:rPr>
          <w:rFonts w:eastAsia="仿宋_GB2312" w:hint="eastAsia"/>
          <w:bCs/>
          <w:kern w:val="0"/>
          <w:sz w:val="28"/>
          <w:szCs w:val="28"/>
        </w:rPr>
        <w:t>）：</w:t>
      </w:r>
    </w:p>
    <w:p w:rsidR="00AF4E94" w:rsidRDefault="00AF4E94">
      <w:pPr>
        <w:adjustRightInd w:val="0"/>
        <w:snapToGrid w:val="0"/>
        <w:spacing w:line="560" w:lineRule="exact"/>
        <w:ind w:firstLineChars="200" w:firstLine="562"/>
        <w:rPr>
          <w:rFonts w:eastAsia="仿宋_GB2312"/>
          <w:b/>
          <w:bCs/>
          <w:snapToGrid w:val="0"/>
          <w:kern w:val="0"/>
          <w:sz w:val="28"/>
          <w:szCs w:val="28"/>
        </w:rPr>
      </w:pPr>
      <w:r>
        <w:rPr>
          <w:rFonts w:eastAsia="仿宋_GB2312" w:hint="eastAsia"/>
          <w:b/>
          <w:bCs/>
          <w:snapToGrid w:val="0"/>
          <w:kern w:val="0"/>
          <w:sz w:val="28"/>
          <w:szCs w:val="28"/>
        </w:rPr>
        <w:t>币</w:t>
      </w:r>
      <w:r>
        <w:rPr>
          <w:rFonts w:eastAsia="仿宋_GB2312"/>
          <w:b/>
          <w:bCs/>
          <w:snapToGrid w:val="0"/>
          <w:kern w:val="0"/>
          <w:sz w:val="28"/>
          <w:szCs w:val="28"/>
        </w:rPr>
        <w:t xml:space="preserve">    </w:t>
      </w:r>
      <w:r>
        <w:rPr>
          <w:rFonts w:eastAsia="仿宋_GB2312" w:hint="eastAsia"/>
          <w:b/>
          <w:bCs/>
          <w:snapToGrid w:val="0"/>
          <w:kern w:val="0"/>
          <w:sz w:val="28"/>
          <w:szCs w:val="28"/>
        </w:rPr>
        <w:t>种：人民币；</w:t>
      </w:r>
    </w:p>
    <w:p w:rsidR="00AF4E94" w:rsidRDefault="00AF4E94">
      <w:pPr>
        <w:adjustRightInd w:val="0"/>
        <w:snapToGrid w:val="0"/>
        <w:spacing w:line="560" w:lineRule="exact"/>
        <w:ind w:firstLineChars="200" w:firstLine="562"/>
        <w:rPr>
          <w:rFonts w:eastAsia="仿宋_GB2312"/>
          <w:b/>
          <w:bCs/>
          <w:snapToGrid w:val="0"/>
          <w:kern w:val="0"/>
          <w:sz w:val="28"/>
          <w:szCs w:val="28"/>
        </w:rPr>
      </w:pPr>
      <w:r>
        <w:rPr>
          <w:rFonts w:eastAsia="仿宋_GB2312" w:hint="eastAsia"/>
          <w:b/>
          <w:bCs/>
          <w:snapToGrid w:val="0"/>
          <w:kern w:val="0"/>
          <w:sz w:val="28"/>
          <w:szCs w:val="28"/>
        </w:rPr>
        <w:t>评估面积：</w:t>
      </w:r>
      <w:r>
        <w:rPr>
          <w:rFonts w:eastAsia="仿宋_GB2312"/>
          <w:b/>
          <w:bCs/>
          <w:snapToGrid w:val="0"/>
          <w:kern w:val="0"/>
          <w:sz w:val="28"/>
          <w:szCs w:val="28"/>
        </w:rPr>
        <w:t>46.51</w:t>
      </w:r>
      <w:r>
        <w:rPr>
          <w:rFonts w:eastAsia="仿宋_GB2312" w:hint="eastAsia"/>
          <w:b/>
          <w:bCs/>
          <w:snapToGrid w:val="0"/>
          <w:kern w:val="0"/>
          <w:sz w:val="28"/>
          <w:szCs w:val="28"/>
        </w:rPr>
        <w:t>平方米；</w:t>
      </w:r>
    </w:p>
    <w:p w:rsidR="00AF4E94" w:rsidRDefault="00AF4E94">
      <w:pPr>
        <w:adjustRightInd w:val="0"/>
        <w:snapToGrid w:val="0"/>
        <w:spacing w:line="560" w:lineRule="exact"/>
        <w:ind w:firstLineChars="200" w:firstLine="562"/>
        <w:rPr>
          <w:rFonts w:eastAsia="仿宋_GB2312"/>
          <w:b/>
          <w:kern w:val="0"/>
          <w:sz w:val="28"/>
        </w:rPr>
      </w:pPr>
      <w:r>
        <w:rPr>
          <w:rFonts w:eastAsia="仿宋_GB2312" w:hint="eastAsia"/>
          <w:b/>
          <w:kern w:val="0"/>
          <w:sz w:val="28"/>
        </w:rPr>
        <w:t>评估总价：</w:t>
      </w:r>
      <w:r>
        <w:rPr>
          <w:rFonts w:eastAsia="仿宋_GB2312"/>
          <w:b/>
          <w:kern w:val="0"/>
          <w:sz w:val="28"/>
        </w:rPr>
        <w:t>26</w:t>
      </w:r>
      <w:r>
        <w:rPr>
          <w:rFonts w:eastAsia="仿宋_GB2312" w:hint="eastAsia"/>
          <w:b/>
          <w:kern w:val="0"/>
          <w:sz w:val="28"/>
        </w:rPr>
        <w:t>万元；</w:t>
      </w:r>
    </w:p>
    <w:p w:rsidR="00AF4E94" w:rsidRDefault="00AF4E94">
      <w:pPr>
        <w:adjustRightInd w:val="0"/>
        <w:snapToGrid w:val="0"/>
        <w:spacing w:line="560" w:lineRule="exact"/>
        <w:ind w:firstLineChars="200" w:firstLine="562"/>
        <w:rPr>
          <w:rFonts w:eastAsia="仿宋_GB2312"/>
          <w:kern w:val="0"/>
          <w:sz w:val="28"/>
          <w:szCs w:val="28"/>
        </w:rPr>
      </w:pPr>
      <w:r>
        <w:rPr>
          <w:rFonts w:eastAsia="仿宋_GB2312" w:hint="eastAsia"/>
          <w:b/>
          <w:bCs/>
          <w:snapToGrid w:val="0"/>
          <w:kern w:val="0"/>
          <w:sz w:val="28"/>
          <w:szCs w:val="28"/>
        </w:rPr>
        <w:t>大</w:t>
      </w:r>
      <w:r>
        <w:rPr>
          <w:rFonts w:eastAsia="仿宋_GB2312"/>
          <w:b/>
          <w:bCs/>
          <w:snapToGrid w:val="0"/>
          <w:kern w:val="0"/>
          <w:sz w:val="28"/>
          <w:szCs w:val="28"/>
        </w:rPr>
        <w:t xml:space="preserve">    </w:t>
      </w:r>
      <w:r>
        <w:rPr>
          <w:rFonts w:eastAsia="仿宋_GB2312" w:hint="eastAsia"/>
          <w:b/>
          <w:bCs/>
          <w:snapToGrid w:val="0"/>
          <w:kern w:val="0"/>
          <w:sz w:val="28"/>
          <w:szCs w:val="28"/>
        </w:rPr>
        <w:t>写：贰拾陆万元整。</w:t>
      </w:r>
    </w:p>
    <w:p w:rsidR="00AF4E94" w:rsidRDefault="00AF4E94">
      <w:pPr>
        <w:adjustRightInd w:val="0"/>
        <w:snapToGrid w:val="0"/>
        <w:spacing w:line="560" w:lineRule="exact"/>
        <w:jc w:val="center"/>
        <w:rPr>
          <w:rFonts w:eastAsia="仿宋_GB2312"/>
          <w:b/>
          <w:kern w:val="0"/>
          <w:sz w:val="28"/>
          <w:szCs w:val="28"/>
        </w:rPr>
      </w:pPr>
      <w:r>
        <w:rPr>
          <w:rFonts w:eastAsia="仿宋_GB2312" w:hint="eastAsia"/>
          <w:kern w:val="0"/>
          <w:sz w:val="28"/>
          <w:szCs w:val="28"/>
        </w:rPr>
        <w:t>表</w:t>
      </w:r>
      <w:r>
        <w:rPr>
          <w:rFonts w:eastAsia="仿宋_GB2312"/>
          <w:kern w:val="0"/>
          <w:sz w:val="28"/>
          <w:szCs w:val="28"/>
        </w:rPr>
        <w:t xml:space="preserve">1  </w:t>
      </w:r>
      <w:r>
        <w:rPr>
          <w:rFonts w:eastAsia="仿宋_GB2312" w:hint="eastAsia"/>
          <w:bCs/>
          <w:kern w:val="0"/>
          <w:sz w:val="28"/>
          <w:szCs w:val="28"/>
        </w:rPr>
        <w:t>房地产估价结果汇总表</w:t>
      </w:r>
    </w:p>
    <w:tbl>
      <w:tblPr>
        <w:tblW w:w="9522" w:type="dxa"/>
        <w:jc w:val="center"/>
        <w:tblLayout w:type="fixed"/>
        <w:tblCellMar>
          <w:top w:w="15" w:type="dxa"/>
          <w:left w:w="15" w:type="dxa"/>
          <w:bottom w:w="15" w:type="dxa"/>
          <w:right w:w="15" w:type="dxa"/>
        </w:tblCellMar>
        <w:tblLook w:val="00A0"/>
      </w:tblPr>
      <w:tblGrid>
        <w:gridCol w:w="554"/>
        <w:gridCol w:w="922"/>
        <w:gridCol w:w="1728"/>
        <w:gridCol w:w="1600"/>
        <w:gridCol w:w="652"/>
        <w:gridCol w:w="506"/>
        <w:gridCol w:w="506"/>
        <w:gridCol w:w="649"/>
        <w:gridCol w:w="756"/>
        <w:gridCol w:w="810"/>
        <w:gridCol w:w="839"/>
      </w:tblGrid>
      <w:tr w:rsidR="00AF4E94">
        <w:trPr>
          <w:trHeight w:val="312"/>
          <w:jc w:val="center"/>
        </w:trPr>
        <w:tc>
          <w:tcPr>
            <w:tcW w:w="554"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估价对象</w:t>
            </w:r>
          </w:p>
        </w:tc>
        <w:tc>
          <w:tcPr>
            <w:tcW w:w="922"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权利人</w:t>
            </w:r>
          </w:p>
        </w:tc>
        <w:tc>
          <w:tcPr>
            <w:tcW w:w="1728"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不动产权证号</w:t>
            </w:r>
          </w:p>
        </w:tc>
        <w:tc>
          <w:tcPr>
            <w:tcW w:w="1600"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坐落</w:t>
            </w:r>
          </w:p>
        </w:tc>
        <w:tc>
          <w:tcPr>
            <w:tcW w:w="652"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建筑年代</w:t>
            </w:r>
          </w:p>
        </w:tc>
        <w:tc>
          <w:tcPr>
            <w:tcW w:w="506"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建筑结构</w:t>
            </w:r>
          </w:p>
        </w:tc>
        <w:tc>
          <w:tcPr>
            <w:tcW w:w="506"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规划用途</w:t>
            </w:r>
          </w:p>
        </w:tc>
        <w:tc>
          <w:tcPr>
            <w:tcW w:w="649"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总层数</w:t>
            </w:r>
          </w:p>
        </w:tc>
        <w:tc>
          <w:tcPr>
            <w:tcW w:w="756"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建筑面积（㎡</w:t>
            </w:r>
            <w:r>
              <w:rPr>
                <w:rFonts w:ascii="仿宋_GB2312" w:eastAsia="仿宋_GB2312" w:hAnsi="仿宋_GB2312" w:cs="仿宋_GB2312"/>
                <w:kern w:val="0"/>
                <w:sz w:val="18"/>
                <w:szCs w:val="18"/>
              </w:rPr>
              <w:t>)</w:t>
            </w:r>
          </w:p>
        </w:tc>
        <w:tc>
          <w:tcPr>
            <w:tcW w:w="810"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评估单价（元</w:t>
            </w:r>
            <w:r>
              <w:rPr>
                <w:rFonts w:ascii="仿宋_GB2312" w:eastAsia="仿宋_GB2312" w:hAnsi="仿宋_GB2312" w:cs="仿宋_GB2312"/>
                <w:kern w:val="0"/>
                <w:sz w:val="18"/>
                <w:szCs w:val="18"/>
              </w:rPr>
              <w:t>/</w:t>
            </w:r>
            <w:r>
              <w:rPr>
                <w:rFonts w:ascii="仿宋_GB2312" w:eastAsia="仿宋_GB2312" w:hAnsi="仿宋_GB2312" w:cs="仿宋_GB2312" w:hint="eastAsia"/>
                <w:kern w:val="0"/>
                <w:sz w:val="18"/>
                <w:szCs w:val="18"/>
              </w:rPr>
              <w:t>㎡）</w:t>
            </w:r>
          </w:p>
        </w:tc>
        <w:tc>
          <w:tcPr>
            <w:tcW w:w="839"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评估总价（万元）</w:t>
            </w:r>
          </w:p>
        </w:tc>
      </w:tr>
      <w:tr w:rsidR="00AF4E94">
        <w:trPr>
          <w:trHeight w:val="312"/>
          <w:jc w:val="center"/>
        </w:trPr>
        <w:tc>
          <w:tcPr>
            <w:tcW w:w="554"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kern w:val="0"/>
                <w:sz w:val="18"/>
                <w:szCs w:val="18"/>
              </w:rPr>
              <w:t>1</w:t>
            </w:r>
          </w:p>
        </w:tc>
        <w:tc>
          <w:tcPr>
            <w:tcW w:w="922"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肖永</w:t>
            </w:r>
          </w:p>
        </w:tc>
        <w:tc>
          <w:tcPr>
            <w:tcW w:w="1728"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川（</w:t>
            </w:r>
            <w:r>
              <w:rPr>
                <w:rFonts w:ascii="仿宋_GB2312" w:eastAsia="仿宋_GB2312" w:hAnsi="仿宋_GB2312" w:cs="仿宋_GB2312"/>
                <w:kern w:val="0"/>
                <w:sz w:val="18"/>
                <w:szCs w:val="18"/>
              </w:rPr>
              <w:t>2018</w:t>
            </w:r>
            <w:r>
              <w:rPr>
                <w:rFonts w:ascii="仿宋_GB2312" w:eastAsia="仿宋_GB2312" w:hAnsi="仿宋_GB2312" w:cs="仿宋_GB2312" w:hint="eastAsia"/>
                <w:kern w:val="0"/>
                <w:sz w:val="18"/>
                <w:szCs w:val="18"/>
              </w:rPr>
              <w:t>）乐山市不动产第</w:t>
            </w:r>
            <w:r>
              <w:rPr>
                <w:rFonts w:ascii="仿宋_GB2312" w:eastAsia="仿宋_GB2312" w:hAnsi="仿宋_GB2312" w:cs="仿宋_GB2312"/>
                <w:kern w:val="0"/>
                <w:sz w:val="18"/>
                <w:szCs w:val="18"/>
              </w:rPr>
              <w:t>0029602</w:t>
            </w:r>
            <w:r>
              <w:rPr>
                <w:rFonts w:ascii="仿宋_GB2312" w:eastAsia="仿宋_GB2312" w:hAnsi="仿宋_GB2312" w:cs="仿宋_GB2312" w:hint="eastAsia"/>
                <w:kern w:val="0"/>
                <w:sz w:val="18"/>
                <w:szCs w:val="18"/>
              </w:rPr>
              <w:t>号</w:t>
            </w:r>
          </w:p>
        </w:tc>
        <w:tc>
          <w:tcPr>
            <w:tcW w:w="1600"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市中区青衣路</w:t>
            </w:r>
            <w:r>
              <w:rPr>
                <w:rFonts w:ascii="仿宋_GB2312" w:eastAsia="仿宋_GB2312" w:hAnsi="仿宋_GB2312" w:cs="仿宋_GB2312"/>
                <w:kern w:val="0"/>
                <w:sz w:val="18"/>
                <w:szCs w:val="18"/>
              </w:rPr>
              <w:t>1325</w:t>
            </w:r>
            <w:r>
              <w:rPr>
                <w:rFonts w:ascii="仿宋_GB2312" w:eastAsia="仿宋_GB2312" w:hAnsi="仿宋_GB2312" w:cs="仿宋_GB2312" w:hint="eastAsia"/>
                <w:kern w:val="0"/>
                <w:sz w:val="18"/>
                <w:szCs w:val="18"/>
              </w:rPr>
              <w:t>号地下</w:t>
            </w:r>
            <w:r>
              <w:rPr>
                <w:rFonts w:ascii="仿宋_GB2312" w:eastAsia="仿宋_GB2312" w:hAnsi="仿宋_GB2312" w:cs="仿宋_GB2312"/>
                <w:kern w:val="0"/>
                <w:sz w:val="18"/>
                <w:szCs w:val="18"/>
              </w:rPr>
              <w:t>1</w:t>
            </w:r>
            <w:r>
              <w:rPr>
                <w:rFonts w:ascii="仿宋_GB2312" w:eastAsia="仿宋_GB2312" w:hAnsi="仿宋_GB2312" w:cs="仿宋_GB2312" w:hint="eastAsia"/>
                <w:kern w:val="0"/>
                <w:sz w:val="18"/>
                <w:szCs w:val="18"/>
              </w:rPr>
              <w:t>层</w:t>
            </w:r>
            <w:r>
              <w:rPr>
                <w:rFonts w:ascii="仿宋_GB2312" w:eastAsia="仿宋_GB2312" w:hAnsi="仿宋_GB2312" w:cs="仿宋_GB2312"/>
                <w:kern w:val="0"/>
                <w:sz w:val="18"/>
                <w:szCs w:val="18"/>
              </w:rPr>
              <w:t>18</w:t>
            </w:r>
            <w:r>
              <w:rPr>
                <w:rFonts w:ascii="仿宋_GB2312" w:eastAsia="仿宋_GB2312" w:hAnsi="仿宋_GB2312" w:cs="仿宋_GB2312" w:hint="eastAsia"/>
                <w:kern w:val="0"/>
                <w:sz w:val="18"/>
                <w:szCs w:val="18"/>
              </w:rPr>
              <w:t>号</w:t>
            </w:r>
          </w:p>
        </w:tc>
        <w:tc>
          <w:tcPr>
            <w:tcW w:w="652"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kern w:val="0"/>
                <w:sz w:val="18"/>
                <w:szCs w:val="18"/>
              </w:rPr>
              <w:t>2012</w:t>
            </w:r>
            <w:r>
              <w:rPr>
                <w:rFonts w:ascii="仿宋_GB2312" w:eastAsia="仿宋_GB2312" w:hAnsi="仿宋_GB2312" w:cs="仿宋_GB2312" w:hint="eastAsia"/>
                <w:kern w:val="0"/>
                <w:sz w:val="18"/>
                <w:szCs w:val="18"/>
              </w:rPr>
              <w:t>年</w:t>
            </w:r>
          </w:p>
        </w:tc>
        <w:tc>
          <w:tcPr>
            <w:tcW w:w="506"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钢混</w:t>
            </w:r>
          </w:p>
        </w:tc>
        <w:tc>
          <w:tcPr>
            <w:tcW w:w="506"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车位</w:t>
            </w:r>
          </w:p>
        </w:tc>
        <w:tc>
          <w:tcPr>
            <w:tcW w:w="649"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kern w:val="0"/>
                <w:sz w:val="18"/>
                <w:szCs w:val="18"/>
              </w:rPr>
              <w:t>1</w:t>
            </w:r>
          </w:p>
        </w:tc>
        <w:tc>
          <w:tcPr>
            <w:tcW w:w="756"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kern w:val="0"/>
                <w:sz w:val="18"/>
                <w:szCs w:val="18"/>
              </w:rPr>
              <w:t>22.95</w:t>
            </w:r>
          </w:p>
        </w:tc>
        <w:tc>
          <w:tcPr>
            <w:tcW w:w="810"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kern w:val="0"/>
                <w:sz w:val="18"/>
                <w:szCs w:val="18"/>
              </w:rPr>
              <w:t>5665</w:t>
            </w:r>
          </w:p>
        </w:tc>
        <w:tc>
          <w:tcPr>
            <w:tcW w:w="839"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kern w:val="0"/>
                <w:sz w:val="18"/>
                <w:szCs w:val="18"/>
              </w:rPr>
              <w:t>13</w:t>
            </w:r>
          </w:p>
        </w:tc>
      </w:tr>
      <w:tr w:rsidR="00AF4E94">
        <w:trPr>
          <w:trHeight w:val="312"/>
          <w:jc w:val="center"/>
        </w:trPr>
        <w:tc>
          <w:tcPr>
            <w:tcW w:w="554"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kern w:val="0"/>
                <w:sz w:val="18"/>
                <w:szCs w:val="18"/>
              </w:rPr>
              <w:t>2</w:t>
            </w:r>
          </w:p>
        </w:tc>
        <w:tc>
          <w:tcPr>
            <w:tcW w:w="922"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肖永</w:t>
            </w:r>
          </w:p>
        </w:tc>
        <w:tc>
          <w:tcPr>
            <w:tcW w:w="1728"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川（</w:t>
            </w:r>
            <w:r>
              <w:rPr>
                <w:rFonts w:ascii="仿宋_GB2312" w:eastAsia="仿宋_GB2312" w:hAnsi="仿宋_GB2312" w:cs="仿宋_GB2312"/>
                <w:kern w:val="0"/>
                <w:sz w:val="18"/>
                <w:szCs w:val="18"/>
              </w:rPr>
              <w:t>2018</w:t>
            </w:r>
            <w:r>
              <w:rPr>
                <w:rFonts w:ascii="仿宋_GB2312" w:eastAsia="仿宋_GB2312" w:hAnsi="仿宋_GB2312" w:cs="仿宋_GB2312" w:hint="eastAsia"/>
                <w:kern w:val="0"/>
                <w:sz w:val="18"/>
                <w:szCs w:val="18"/>
              </w:rPr>
              <w:t>）乐山市不动产第</w:t>
            </w:r>
            <w:r>
              <w:rPr>
                <w:rFonts w:ascii="仿宋_GB2312" w:eastAsia="仿宋_GB2312" w:hAnsi="仿宋_GB2312" w:cs="仿宋_GB2312"/>
                <w:kern w:val="0"/>
                <w:sz w:val="18"/>
                <w:szCs w:val="18"/>
              </w:rPr>
              <w:t>0027824</w:t>
            </w:r>
            <w:r>
              <w:rPr>
                <w:rFonts w:ascii="仿宋_GB2312" w:eastAsia="仿宋_GB2312" w:hAnsi="仿宋_GB2312" w:cs="仿宋_GB2312" w:hint="eastAsia"/>
                <w:kern w:val="0"/>
                <w:sz w:val="18"/>
                <w:szCs w:val="18"/>
              </w:rPr>
              <w:t>号</w:t>
            </w:r>
          </w:p>
        </w:tc>
        <w:tc>
          <w:tcPr>
            <w:tcW w:w="1600"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市中区青衣路</w:t>
            </w:r>
            <w:r>
              <w:rPr>
                <w:rFonts w:ascii="仿宋_GB2312" w:eastAsia="仿宋_GB2312" w:hAnsi="仿宋_GB2312" w:cs="仿宋_GB2312"/>
                <w:kern w:val="0"/>
                <w:sz w:val="18"/>
                <w:szCs w:val="18"/>
              </w:rPr>
              <w:t>1325</w:t>
            </w:r>
            <w:r>
              <w:rPr>
                <w:rFonts w:ascii="仿宋_GB2312" w:eastAsia="仿宋_GB2312" w:hAnsi="仿宋_GB2312" w:cs="仿宋_GB2312" w:hint="eastAsia"/>
                <w:kern w:val="0"/>
                <w:sz w:val="18"/>
                <w:szCs w:val="18"/>
              </w:rPr>
              <w:t>号地下</w:t>
            </w:r>
            <w:r>
              <w:rPr>
                <w:rFonts w:ascii="仿宋_GB2312" w:eastAsia="仿宋_GB2312" w:hAnsi="仿宋_GB2312" w:cs="仿宋_GB2312"/>
                <w:kern w:val="0"/>
                <w:sz w:val="18"/>
                <w:szCs w:val="18"/>
              </w:rPr>
              <w:t>1</w:t>
            </w:r>
            <w:r>
              <w:rPr>
                <w:rFonts w:ascii="仿宋_GB2312" w:eastAsia="仿宋_GB2312" w:hAnsi="仿宋_GB2312" w:cs="仿宋_GB2312" w:hint="eastAsia"/>
                <w:kern w:val="0"/>
                <w:sz w:val="18"/>
                <w:szCs w:val="18"/>
              </w:rPr>
              <w:t>层</w:t>
            </w:r>
            <w:r>
              <w:rPr>
                <w:rFonts w:ascii="仿宋_GB2312" w:eastAsia="仿宋_GB2312" w:hAnsi="仿宋_GB2312" w:cs="仿宋_GB2312"/>
                <w:kern w:val="0"/>
                <w:sz w:val="18"/>
                <w:szCs w:val="18"/>
              </w:rPr>
              <w:t>19</w:t>
            </w:r>
            <w:r>
              <w:rPr>
                <w:rFonts w:ascii="仿宋_GB2312" w:eastAsia="仿宋_GB2312" w:hAnsi="仿宋_GB2312" w:cs="仿宋_GB2312" w:hint="eastAsia"/>
                <w:kern w:val="0"/>
                <w:sz w:val="18"/>
                <w:szCs w:val="18"/>
              </w:rPr>
              <w:t>号</w:t>
            </w:r>
          </w:p>
        </w:tc>
        <w:tc>
          <w:tcPr>
            <w:tcW w:w="652"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kern w:val="0"/>
                <w:sz w:val="18"/>
                <w:szCs w:val="18"/>
              </w:rPr>
              <w:t>2012</w:t>
            </w:r>
            <w:r>
              <w:rPr>
                <w:rFonts w:ascii="仿宋_GB2312" w:eastAsia="仿宋_GB2312" w:hAnsi="仿宋_GB2312" w:cs="仿宋_GB2312" w:hint="eastAsia"/>
                <w:kern w:val="0"/>
                <w:sz w:val="18"/>
                <w:szCs w:val="18"/>
              </w:rPr>
              <w:t>年</w:t>
            </w:r>
          </w:p>
        </w:tc>
        <w:tc>
          <w:tcPr>
            <w:tcW w:w="506"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钢混</w:t>
            </w:r>
          </w:p>
        </w:tc>
        <w:tc>
          <w:tcPr>
            <w:tcW w:w="506"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车位</w:t>
            </w:r>
          </w:p>
        </w:tc>
        <w:tc>
          <w:tcPr>
            <w:tcW w:w="649"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kern w:val="0"/>
                <w:sz w:val="18"/>
                <w:szCs w:val="18"/>
              </w:rPr>
              <w:t>1</w:t>
            </w:r>
          </w:p>
        </w:tc>
        <w:tc>
          <w:tcPr>
            <w:tcW w:w="756"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kern w:val="0"/>
                <w:sz w:val="18"/>
                <w:szCs w:val="18"/>
              </w:rPr>
              <w:t>23.56</w:t>
            </w:r>
          </w:p>
        </w:tc>
        <w:tc>
          <w:tcPr>
            <w:tcW w:w="810"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kern w:val="0"/>
                <w:sz w:val="18"/>
                <w:szCs w:val="18"/>
              </w:rPr>
              <w:t>5518</w:t>
            </w:r>
          </w:p>
        </w:tc>
        <w:tc>
          <w:tcPr>
            <w:tcW w:w="839"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kern w:val="0"/>
                <w:sz w:val="18"/>
                <w:szCs w:val="18"/>
              </w:rPr>
              <w:t>13</w:t>
            </w:r>
          </w:p>
        </w:tc>
      </w:tr>
      <w:tr w:rsidR="00AF4E94">
        <w:trPr>
          <w:trHeight w:val="312"/>
          <w:jc w:val="center"/>
        </w:trPr>
        <w:tc>
          <w:tcPr>
            <w:tcW w:w="7117" w:type="dxa"/>
            <w:gridSpan w:val="8"/>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合计</w:t>
            </w:r>
          </w:p>
        </w:tc>
        <w:tc>
          <w:tcPr>
            <w:tcW w:w="756"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kern w:val="0"/>
                <w:sz w:val="18"/>
                <w:szCs w:val="18"/>
              </w:rPr>
              <w:t>46.51</w:t>
            </w:r>
          </w:p>
        </w:tc>
        <w:tc>
          <w:tcPr>
            <w:tcW w:w="810"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kern w:val="0"/>
                <w:sz w:val="18"/>
                <w:szCs w:val="18"/>
              </w:rPr>
              <w:t>/</w:t>
            </w:r>
          </w:p>
        </w:tc>
        <w:tc>
          <w:tcPr>
            <w:tcW w:w="839"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kern w:val="0"/>
                <w:sz w:val="18"/>
                <w:szCs w:val="18"/>
              </w:rPr>
              <w:t>26</w:t>
            </w:r>
          </w:p>
        </w:tc>
      </w:tr>
    </w:tbl>
    <w:p w:rsidR="00AF4E94" w:rsidRDefault="00AF4E94">
      <w:pPr>
        <w:adjustRightInd w:val="0"/>
        <w:snapToGrid w:val="0"/>
        <w:spacing w:line="500" w:lineRule="exact"/>
        <w:rPr>
          <w:rFonts w:eastAsia="仿宋_GB2312"/>
          <w:b/>
          <w:kern w:val="0"/>
          <w:sz w:val="28"/>
          <w:szCs w:val="28"/>
        </w:rPr>
      </w:pPr>
      <w:r>
        <w:rPr>
          <w:rFonts w:eastAsia="仿宋_GB2312" w:hint="eastAsia"/>
          <w:b/>
          <w:kern w:val="0"/>
          <w:sz w:val="28"/>
          <w:szCs w:val="28"/>
        </w:rPr>
        <w:t>特别提示：</w:t>
      </w:r>
    </w:p>
    <w:p w:rsidR="00AF4E94" w:rsidRDefault="00AF4E94">
      <w:pPr>
        <w:numPr>
          <w:ilvl w:val="0"/>
          <w:numId w:val="1"/>
        </w:numPr>
        <w:adjustRightInd w:val="0"/>
        <w:snapToGrid w:val="0"/>
        <w:spacing w:line="360" w:lineRule="exact"/>
        <w:ind w:left="1769" w:hanging="493"/>
        <w:rPr>
          <w:rFonts w:eastAsia="仿宋_GB2312"/>
          <w:kern w:val="0"/>
          <w:sz w:val="24"/>
          <w:szCs w:val="24"/>
        </w:rPr>
      </w:pPr>
      <w:r>
        <w:rPr>
          <w:rFonts w:eastAsia="仿宋_GB2312"/>
          <w:kern w:val="0"/>
          <w:sz w:val="24"/>
          <w:szCs w:val="24"/>
        </w:rPr>
        <w:t xml:space="preserve"> </w:t>
      </w:r>
      <w:r>
        <w:rPr>
          <w:rFonts w:eastAsia="仿宋_GB2312" w:hint="eastAsia"/>
          <w:kern w:val="0"/>
          <w:sz w:val="24"/>
          <w:szCs w:val="24"/>
        </w:rPr>
        <w:t>根据估价规范，本报告估价结果是估价对象在满足报告中估价假设和限制条件且对应本报告估价目的、价值类型于价值时点的现行参考价值，它不是估价对象在价值时点的可变现价值。</w:t>
      </w:r>
    </w:p>
    <w:p w:rsidR="00AF4E94" w:rsidRDefault="00AF4E94">
      <w:pPr>
        <w:numPr>
          <w:ilvl w:val="0"/>
          <w:numId w:val="1"/>
        </w:numPr>
        <w:adjustRightInd w:val="0"/>
        <w:snapToGrid w:val="0"/>
        <w:spacing w:line="360" w:lineRule="exact"/>
        <w:ind w:left="1769" w:hanging="493"/>
        <w:rPr>
          <w:rFonts w:eastAsia="仿宋_GB2312"/>
          <w:snapToGrid w:val="0"/>
          <w:kern w:val="0"/>
          <w:sz w:val="24"/>
          <w:szCs w:val="24"/>
        </w:rPr>
      </w:pPr>
      <w:r>
        <w:rPr>
          <w:rFonts w:eastAsia="仿宋_GB2312"/>
          <w:kern w:val="0"/>
          <w:sz w:val="24"/>
          <w:szCs w:val="24"/>
        </w:rPr>
        <w:t xml:space="preserve"> </w:t>
      </w:r>
      <w:r>
        <w:rPr>
          <w:rFonts w:eastAsia="仿宋_GB2312" w:hint="eastAsia"/>
          <w:kern w:val="0"/>
          <w:sz w:val="24"/>
          <w:szCs w:val="24"/>
        </w:rPr>
        <w:t>本估价报告仅供贵院按本次估价目的使用本报告，不可用于其他用途。</w:t>
      </w:r>
    </w:p>
    <w:p w:rsidR="00AF4E94" w:rsidRDefault="00AF4E94">
      <w:pPr>
        <w:numPr>
          <w:ilvl w:val="0"/>
          <w:numId w:val="1"/>
        </w:numPr>
        <w:adjustRightInd w:val="0"/>
        <w:snapToGrid w:val="0"/>
        <w:spacing w:line="360" w:lineRule="exact"/>
        <w:ind w:left="1769" w:hanging="493"/>
        <w:rPr>
          <w:rFonts w:eastAsia="仿宋_GB2312"/>
          <w:snapToGrid w:val="0"/>
          <w:kern w:val="0"/>
          <w:sz w:val="24"/>
          <w:szCs w:val="24"/>
        </w:rPr>
      </w:pPr>
      <w:r>
        <w:rPr>
          <w:rFonts w:eastAsia="仿宋_GB2312"/>
          <w:snapToGrid w:val="0"/>
          <w:kern w:val="0"/>
          <w:sz w:val="24"/>
          <w:szCs w:val="24"/>
        </w:rPr>
        <w:t xml:space="preserve"> </w:t>
      </w:r>
      <w:r>
        <w:rPr>
          <w:rFonts w:eastAsia="仿宋_GB2312" w:hint="eastAsia"/>
          <w:snapToGrid w:val="0"/>
          <w:kern w:val="0"/>
          <w:sz w:val="24"/>
          <w:szCs w:val="24"/>
        </w:rPr>
        <w:t>本报告由</w:t>
      </w:r>
      <w:r>
        <w:rPr>
          <w:rFonts w:eastAsia="仿宋_GB2312"/>
          <w:snapToGrid w:val="0"/>
          <w:kern w:val="0"/>
          <w:sz w:val="24"/>
          <w:szCs w:val="24"/>
        </w:rPr>
        <w:t xml:space="preserve"> “</w:t>
      </w:r>
      <w:r>
        <w:rPr>
          <w:rFonts w:eastAsia="仿宋_GB2312" w:hint="eastAsia"/>
          <w:snapToGrid w:val="0"/>
          <w:kern w:val="0"/>
          <w:sz w:val="24"/>
          <w:szCs w:val="24"/>
        </w:rPr>
        <w:t>致估价委托人函</w:t>
      </w:r>
      <w:r>
        <w:rPr>
          <w:rFonts w:eastAsia="仿宋_GB2312"/>
          <w:snapToGrid w:val="0"/>
          <w:kern w:val="0"/>
          <w:sz w:val="24"/>
          <w:szCs w:val="24"/>
        </w:rPr>
        <w:t>”</w:t>
      </w:r>
      <w:r>
        <w:rPr>
          <w:rFonts w:eastAsia="仿宋_GB2312" w:hint="eastAsia"/>
          <w:snapToGrid w:val="0"/>
          <w:kern w:val="0"/>
          <w:sz w:val="24"/>
          <w:szCs w:val="24"/>
        </w:rPr>
        <w:t>、</w:t>
      </w:r>
      <w:r>
        <w:rPr>
          <w:rFonts w:eastAsia="仿宋_GB2312"/>
          <w:snapToGrid w:val="0"/>
          <w:kern w:val="0"/>
          <w:sz w:val="24"/>
          <w:szCs w:val="24"/>
        </w:rPr>
        <w:t>“</w:t>
      </w:r>
      <w:r>
        <w:rPr>
          <w:rFonts w:eastAsia="仿宋_GB2312" w:hint="eastAsia"/>
          <w:snapToGrid w:val="0"/>
          <w:kern w:val="0"/>
          <w:sz w:val="24"/>
          <w:szCs w:val="24"/>
        </w:rPr>
        <w:t>目录</w:t>
      </w:r>
      <w:r>
        <w:rPr>
          <w:rFonts w:eastAsia="仿宋_GB2312"/>
          <w:snapToGrid w:val="0"/>
          <w:kern w:val="0"/>
          <w:sz w:val="24"/>
          <w:szCs w:val="24"/>
        </w:rPr>
        <w:t>”</w:t>
      </w:r>
      <w:r>
        <w:rPr>
          <w:rFonts w:eastAsia="仿宋_GB2312" w:hint="eastAsia"/>
          <w:snapToGrid w:val="0"/>
          <w:kern w:val="0"/>
          <w:sz w:val="24"/>
          <w:szCs w:val="24"/>
        </w:rPr>
        <w:t>、</w:t>
      </w:r>
      <w:r>
        <w:rPr>
          <w:rFonts w:eastAsia="仿宋_GB2312"/>
          <w:snapToGrid w:val="0"/>
          <w:kern w:val="0"/>
          <w:sz w:val="24"/>
          <w:szCs w:val="24"/>
        </w:rPr>
        <w:t>“</w:t>
      </w:r>
      <w:r>
        <w:rPr>
          <w:rFonts w:eastAsia="仿宋_GB2312" w:hint="eastAsia"/>
          <w:snapToGrid w:val="0"/>
          <w:kern w:val="0"/>
          <w:sz w:val="24"/>
          <w:szCs w:val="24"/>
        </w:rPr>
        <w:t>估价师声明</w:t>
      </w:r>
      <w:r>
        <w:rPr>
          <w:rFonts w:eastAsia="仿宋_GB2312"/>
          <w:snapToGrid w:val="0"/>
          <w:kern w:val="0"/>
          <w:sz w:val="24"/>
          <w:szCs w:val="24"/>
        </w:rPr>
        <w:t>”</w:t>
      </w:r>
      <w:r>
        <w:rPr>
          <w:rFonts w:eastAsia="仿宋_GB2312" w:hint="eastAsia"/>
          <w:snapToGrid w:val="0"/>
          <w:kern w:val="0"/>
          <w:sz w:val="24"/>
          <w:szCs w:val="24"/>
        </w:rPr>
        <w:t>、</w:t>
      </w:r>
      <w:r>
        <w:rPr>
          <w:rFonts w:eastAsia="仿宋_GB2312"/>
          <w:snapToGrid w:val="0"/>
          <w:kern w:val="0"/>
          <w:sz w:val="24"/>
          <w:szCs w:val="24"/>
        </w:rPr>
        <w:t>“</w:t>
      </w:r>
      <w:r>
        <w:rPr>
          <w:rFonts w:eastAsia="仿宋_GB2312" w:hint="eastAsia"/>
          <w:snapToGrid w:val="0"/>
          <w:kern w:val="0"/>
          <w:sz w:val="24"/>
          <w:szCs w:val="24"/>
        </w:rPr>
        <w:t>估价假设和限制条件</w:t>
      </w:r>
      <w:r>
        <w:rPr>
          <w:rFonts w:eastAsia="仿宋_GB2312"/>
          <w:snapToGrid w:val="0"/>
          <w:kern w:val="0"/>
          <w:sz w:val="24"/>
          <w:szCs w:val="24"/>
        </w:rPr>
        <w:t>”</w:t>
      </w:r>
      <w:r>
        <w:rPr>
          <w:rFonts w:eastAsia="仿宋_GB2312" w:hint="eastAsia"/>
          <w:snapToGrid w:val="0"/>
          <w:kern w:val="0"/>
          <w:sz w:val="24"/>
          <w:szCs w:val="24"/>
        </w:rPr>
        <w:t>、</w:t>
      </w:r>
      <w:r>
        <w:rPr>
          <w:rFonts w:eastAsia="仿宋_GB2312"/>
          <w:snapToGrid w:val="0"/>
          <w:kern w:val="0"/>
          <w:sz w:val="24"/>
          <w:szCs w:val="24"/>
        </w:rPr>
        <w:t>“</w:t>
      </w:r>
      <w:r>
        <w:rPr>
          <w:rFonts w:eastAsia="仿宋_GB2312" w:hint="eastAsia"/>
          <w:snapToGrid w:val="0"/>
          <w:kern w:val="0"/>
          <w:sz w:val="24"/>
          <w:szCs w:val="24"/>
        </w:rPr>
        <w:t>估价结果报告</w:t>
      </w:r>
      <w:r>
        <w:rPr>
          <w:rFonts w:eastAsia="仿宋_GB2312"/>
          <w:snapToGrid w:val="0"/>
          <w:kern w:val="0"/>
          <w:sz w:val="24"/>
          <w:szCs w:val="24"/>
        </w:rPr>
        <w:t>”</w:t>
      </w:r>
      <w:r>
        <w:rPr>
          <w:rFonts w:eastAsia="仿宋_GB2312" w:hint="eastAsia"/>
          <w:snapToGrid w:val="0"/>
          <w:kern w:val="0"/>
          <w:sz w:val="24"/>
          <w:szCs w:val="24"/>
        </w:rPr>
        <w:t>和</w:t>
      </w:r>
      <w:r>
        <w:rPr>
          <w:rFonts w:eastAsia="仿宋_GB2312"/>
          <w:snapToGrid w:val="0"/>
          <w:kern w:val="0"/>
          <w:sz w:val="24"/>
          <w:szCs w:val="24"/>
        </w:rPr>
        <w:t>“</w:t>
      </w:r>
      <w:r>
        <w:rPr>
          <w:rFonts w:eastAsia="仿宋_GB2312" w:hint="eastAsia"/>
          <w:snapToGrid w:val="0"/>
          <w:kern w:val="0"/>
          <w:sz w:val="24"/>
          <w:szCs w:val="24"/>
        </w:rPr>
        <w:t>附件</w:t>
      </w:r>
      <w:r>
        <w:rPr>
          <w:rFonts w:eastAsia="仿宋_GB2312"/>
          <w:snapToGrid w:val="0"/>
          <w:kern w:val="0"/>
          <w:sz w:val="24"/>
          <w:szCs w:val="24"/>
        </w:rPr>
        <w:t>”</w:t>
      </w:r>
      <w:r>
        <w:rPr>
          <w:rFonts w:eastAsia="仿宋_GB2312" w:hint="eastAsia"/>
          <w:snapToGrid w:val="0"/>
          <w:kern w:val="0"/>
          <w:sz w:val="24"/>
          <w:szCs w:val="24"/>
        </w:rPr>
        <w:t>构成完整的估价报告，一式伍份同时提交贵院。</w:t>
      </w:r>
    </w:p>
    <w:p w:rsidR="00AF4E94" w:rsidRDefault="00AF4E94">
      <w:pPr>
        <w:numPr>
          <w:ilvl w:val="0"/>
          <w:numId w:val="1"/>
        </w:numPr>
        <w:adjustRightInd w:val="0"/>
        <w:snapToGrid w:val="0"/>
        <w:spacing w:line="360" w:lineRule="exact"/>
        <w:ind w:left="1769" w:hanging="493"/>
        <w:rPr>
          <w:rFonts w:eastAsia="仿宋_GB2312"/>
          <w:snapToGrid w:val="0"/>
          <w:kern w:val="0"/>
          <w:sz w:val="24"/>
          <w:szCs w:val="24"/>
        </w:rPr>
      </w:pPr>
      <w:r>
        <w:rPr>
          <w:rFonts w:eastAsia="仿宋_GB2312"/>
          <w:snapToGrid w:val="0"/>
          <w:kern w:val="0"/>
          <w:sz w:val="24"/>
          <w:szCs w:val="24"/>
        </w:rPr>
        <w:t xml:space="preserve"> </w:t>
      </w:r>
      <w:r>
        <w:rPr>
          <w:rFonts w:eastAsia="仿宋_GB2312" w:hint="eastAsia"/>
          <w:snapToGrid w:val="0"/>
          <w:kern w:val="0"/>
          <w:sz w:val="24"/>
          <w:szCs w:val="24"/>
        </w:rPr>
        <w:t>本估价报告使用期限自</w:t>
      </w:r>
      <w:r>
        <w:rPr>
          <w:rFonts w:eastAsia="仿宋_GB2312"/>
          <w:snapToGrid w:val="0"/>
          <w:kern w:val="0"/>
          <w:sz w:val="24"/>
          <w:szCs w:val="24"/>
        </w:rPr>
        <w:t>2019</w:t>
      </w:r>
      <w:r>
        <w:rPr>
          <w:rFonts w:eastAsia="仿宋_GB2312" w:hint="eastAsia"/>
          <w:snapToGrid w:val="0"/>
          <w:kern w:val="0"/>
          <w:sz w:val="24"/>
          <w:szCs w:val="24"/>
        </w:rPr>
        <w:t>年</w:t>
      </w:r>
      <w:r>
        <w:rPr>
          <w:rFonts w:eastAsia="仿宋_GB2312"/>
          <w:snapToGrid w:val="0"/>
          <w:kern w:val="0"/>
          <w:sz w:val="24"/>
          <w:szCs w:val="24"/>
        </w:rPr>
        <w:t>2</w:t>
      </w:r>
      <w:r>
        <w:rPr>
          <w:rFonts w:eastAsia="仿宋_GB2312" w:hint="eastAsia"/>
          <w:snapToGrid w:val="0"/>
          <w:kern w:val="0"/>
          <w:sz w:val="24"/>
          <w:szCs w:val="24"/>
        </w:rPr>
        <w:t>月</w:t>
      </w:r>
      <w:r>
        <w:rPr>
          <w:rFonts w:eastAsia="仿宋_GB2312"/>
          <w:snapToGrid w:val="0"/>
          <w:kern w:val="0"/>
          <w:sz w:val="24"/>
          <w:szCs w:val="24"/>
        </w:rPr>
        <w:t>14</w:t>
      </w:r>
      <w:r>
        <w:rPr>
          <w:rFonts w:eastAsia="仿宋_GB2312" w:hint="eastAsia"/>
          <w:snapToGrid w:val="0"/>
          <w:kern w:val="0"/>
          <w:sz w:val="24"/>
          <w:szCs w:val="24"/>
        </w:rPr>
        <w:t>日起为壹年。自</w:t>
      </w:r>
      <w:r>
        <w:rPr>
          <w:rFonts w:eastAsia="仿宋_GB2312"/>
          <w:kern w:val="0"/>
          <w:sz w:val="24"/>
          <w:szCs w:val="24"/>
        </w:rPr>
        <w:t>2019</w:t>
      </w:r>
      <w:r>
        <w:rPr>
          <w:rFonts w:eastAsia="仿宋_GB2312" w:hint="eastAsia"/>
          <w:kern w:val="0"/>
          <w:sz w:val="24"/>
          <w:szCs w:val="24"/>
        </w:rPr>
        <w:t>年</w:t>
      </w:r>
      <w:r>
        <w:rPr>
          <w:rFonts w:eastAsia="仿宋_GB2312"/>
          <w:kern w:val="0"/>
          <w:sz w:val="24"/>
          <w:szCs w:val="24"/>
        </w:rPr>
        <w:t>2</w:t>
      </w:r>
      <w:r>
        <w:rPr>
          <w:rFonts w:eastAsia="仿宋_GB2312" w:hint="eastAsia"/>
          <w:kern w:val="0"/>
          <w:sz w:val="24"/>
          <w:szCs w:val="24"/>
        </w:rPr>
        <w:t>月</w:t>
      </w:r>
      <w:r>
        <w:rPr>
          <w:rFonts w:eastAsia="仿宋_GB2312"/>
          <w:kern w:val="0"/>
          <w:sz w:val="24"/>
          <w:szCs w:val="24"/>
        </w:rPr>
        <w:t>14</w:t>
      </w:r>
      <w:r>
        <w:rPr>
          <w:rFonts w:eastAsia="仿宋_GB2312" w:hint="eastAsia"/>
          <w:kern w:val="0"/>
          <w:sz w:val="24"/>
          <w:szCs w:val="24"/>
        </w:rPr>
        <w:t>日</w:t>
      </w:r>
      <w:r>
        <w:rPr>
          <w:rFonts w:eastAsia="仿宋_GB2312" w:hint="eastAsia"/>
          <w:snapToGrid w:val="0"/>
          <w:kern w:val="0"/>
          <w:sz w:val="24"/>
          <w:szCs w:val="24"/>
        </w:rPr>
        <w:t>起至</w:t>
      </w:r>
      <w:r>
        <w:rPr>
          <w:rFonts w:eastAsia="仿宋_GB2312"/>
          <w:snapToGrid w:val="0"/>
          <w:kern w:val="0"/>
          <w:sz w:val="24"/>
          <w:szCs w:val="24"/>
        </w:rPr>
        <w:t>2020</w:t>
      </w:r>
      <w:r>
        <w:rPr>
          <w:rFonts w:eastAsia="仿宋_GB2312" w:hint="eastAsia"/>
          <w:snapToGrid w:val="0"/>
          <w:kern w:val="0"/>
          <w:sz w:val="24"/>
          <w:szCs w:val="24"/>
        </w:rPr>
        <w:t>年</w:t>
      </w:r>
      <w:r>
        <w:rPr>
          <w:rFonts w:eastAsia="仿宋_GB2312"/>
          <w:snapToGrid w:val="0"/>
          <w:kern w:val="0"/>
          <w:sz w:val="24"/>
          <w:szCs w:val="24"/>
        </w:rPr>
        <w:t>2</w:t>
      </w:r>
      <w:r>
        <w:rPr>
          <w:rFonts w:eastAsia="仿宋_GB2312" w:hint="eastAsia"/>
          <w:snapToGrid w:val="0"/>
          <w:kern w:val="0"/>
          <w:sz w:val="24"/>
          <w:szCs w:val="24"/>
        </w:rPr>
        <w:t>月</w:t>
      </w:r>
      <w:r>
        <w:rPr>
          <w:rFonts w:eastAsia="仿宋_GB2312"/>
          <w:snapToGrid w:val="0"/>
          <w:kern w:val="0"/>
          <w:sz w:val="24"/>
          <w:szCs w:val="24"/>
        </w:rPr>
        <w:t>13</w:t>
      </w:r>
      <w:r>
        <w:rPr>
          <w:rFonts w:eastAsia="仿宋_GB2312" w:hint="eastAsia"/>
          <w:snapToGrid w:val="0"/>
          <w:kern w:val="0"/>
          <w:sz w:val="24"/>
          <w:szCs w:val="24"/>
        </w:rPr>
        <w:t>号止。若在此期间市场情况发生较大变化或受不可抗力的影响，该价格需作相应调整。</w:t>
      </w:r>
    </w:p>
    <w:p w:rsidR="00AF4E94" w:rsidRDefault="00AF4E94">
      <w:pPr>
        <w:adjustRightInd w:val="0"/>
        <w:snapToGrid w:val="0"/>
        <w:spacing w:line="440" w:lineRule="exact"/>
        <w:ind w:firstLineChars="200" w:firstLine="560"/>
        <w:rPr>
          <w:rFonts w:eastAsia="仿宋_GB2312"/>
          <w:kern w:val="0"/>
          <w:sz w:val="28"/>
          <w:szCs w:val="28"/>
        </w:rPr>
      </w:pPr>
      <w:r>
        <w:rPr>
          <w:rFonts w:eastAsia="仿宋_GB2312" w:hint="eastAsia"/>
          <w:kern w:val="0"/>
          <w:sz w:val="28"/>
          <w:szCs w:val="28"/>
        </w:rPr>
        <w:t>估价结果报告随函发送，如有异议请贵院在十五日内向本公司提出。</w:t>
      </w:r>
    </w:p>
    <w:p w:rsidR="00AF4E94" w:rsidRDefault="00AF4E94">
      <w:pPr>
        <w:tabs>
          <w:tab w:val="left" w:pos="1140"/>
        </w:tabs>
        <w:adjustRightInd w:val="0"/>
        <w:snapToGrid w:val="0"/>
        <w:spacing w:line="440" w:lineRule="exact"/>
        <w:rPr>
          <w:rFonts w:eastAsia="仿宋_GB2312"/>
          <w:kern w:val="0"/>
          <w:sz w:val="28"/>
          <w:szCs w:val="28"/>
        </w:rPr>
      </w:pPr>
      <w:r>
        <w:rPr>
          <w:rFonts w:eastAsia="仿宋_GB2312" w:hint="eastAsia"/>
          <w:kern w:val="0"/>
          <w:sz w:val="28"/>
          <w:szCs w:val="28"/>
        </w:rPr>
        <w:t>此函</w:t>
      </w:r>
      <w:r>
        <w:rPr>
          <w:rFonts w:eastAsia="仿宋_GB2312"/>
          <w:kern w:val="0"/>
          <w:sz w:val="28"/>
          <w:szCs w:val="28"/>
        </w:rPr>
        <w:tab/>
      </w:r>
    </w:p>
    <w:p w:rsidR="00AF4E94" w:rsidRDefault="00AF4E94" w:rsidP="00D70961">
      <w:pPr>
        <w:adjustRightInd w:val="0"/>
        <w:snapToGrid w:val="0"/>
        <w:spacing w:beforeLines="100" w:afterLines="100" w:line="600" w:lineRule="exact"/>
        <w:ind w:firstLine="539"/>
        <w:jc w:val="right"/>
        <w:rPr>
          <w:rFonts w:eastAsia="仿宋_GB2312"/>
          <w:kern w:val="0"/>
          <w:sz w:val="28"/>
          <w:szCs w:val="28"/>
        </w:rPr>
      </w:pPr>
      <w:r>
        <w:rPr>
          <w:rFonts w:eastAsia="仿宋_GB2312" w:hint="eastAsia"/>
          <w:kern w:val="0"/>
          <w:sz w:val="28"/>
          <w:szCs w:val="28"/>
        </w:rPr>
        <w:t>四川华威房地产土地评估有限公司</w:t>
      </w:r>
    </w:p>
    <w:p w:rsidR="00AF4E94" w:rsidRDefault="00AF4E94" w:rsidP="00D70961">
      <w:pPr>
        <w:adjustRightInd w:val="0"/>
        <w:snapToGrid w:val="0"/>
        <w:spacing w:beforeLines="100" w:afterLines="100" w:line="600" w:lineRule="exact"/>
        <w:ind w:firstLineChars="1873" w:firstLine="5244"/>
        <w:rPr>
          <w:rFonts w:eastAsia="仿宋_GB2312"/>
          <w:kern w:val="0"/>
          <w:sz w:val="28"/>
          <w:szCs w:val="28"/>
        </w:rPr>
      </w:pPr>
      <w:r>
        <w:rPr>
          <w:rFonts w:eastAsia="仿宋_GB2312"/>
          <w:kern w:val="0"/>
          <w:sz w:val="28"/>
          <w:szCs w:val="28"/>
        </w:rPr>
        <w:t xml:space="preserve">    </w:t>
      </w:r>
      <w:r>
        <w:rPr>
          <w:rFonts w:eastAsia="仿宋_GB2312" w:hint="eastAsia"/>
          <w:kern w:val="0"/>
          <w:sz w:val="28"/>
          <w:szCs w:val="28"/>
        </w:rPr>
        <w:t>法定代表人签章：</w:t>
      </w:r>
    </w:p>
    <w:p w:rsidR="00AF4E94" w:rsidRDefault="00AF4E94" w:rsidP="00D70961">
      <w:pPr>
        <w:tabs>
          <w:tab w:val="left" w:pos="3466"/>
        </w:tabs>
        <w:adjustRightInd w:val="0"/>
        <w:snapToGrid w:val="0"/>
        <w:spacing w:beforeLines="100" w:afterLines="100" w:line="600" w:lineRule="exact"/>
        <w:jc w:val="center"/>
        <w:rPr>
          <w:rFonts w:eastAsia="仿宋_GB2312"/>
          <w:kern w:val="0"/>
          <w:sz w:val="28"/>
          <w:szCs w:val="28"/>
        </w:rPr>
      </w:pPr>
      <w:r>
        <w:rPr>
          <w:rFonts w:eastAsia="仿宋_GB2312"/>
          <w:kern w:val="0"/>
          <w:sz w:val="28"/>
          <w:szCs w:val="28"/>
        </w:rPr>
        <w:t xml:space="preserve">                                      </w:t>
      </w:r>
      <w:r>
        <w:rPr>
          <w:rFonts w:eastAsia="仿宋_GB2312" w:hint="eastAsia"/>
          <w:kern w:val="0"/>
          <w:sz w:val="28"/>
          <w:szCs w:val="28"/>
        </w:rPr>
        <w:t>二〇一九年二月十四日</w:t>
      </w:r>
      <w:r>
        <w:rPr>
          <w:rFonts w:eastAsia="仿宋_GB2312"/>
          <w:kern w:val="0"/>
          <w:sz w:val="28"/>
          <w:szCs w:val="28"/>
        </w:rPr>
        <w:t xml:space="preserve"> </w:t>
      </w:r>
    </w:p>
    <w:p w:rsidR="00AF4E94" w:rsidRDefault="00AF4E94" w:rsidP="00D70961">
      <w:pPr>
        <w:tabs>
          <w:tab w:val="left" w:pos="3466"/>
        </w:tabs>
        <w:adjustRightInd w:val="0"/>
        <w:snapToGrid w:val="0"/>
        <w:spacing w:beforeLines="100" w:afterLines="100" w:line="480" w:lineRule="auto"/>
        <w:jc w:val="right"/>
        <w:rPr>
          <w:rFonts w:eastAsia="仿宋_GB2312"/>
          <w:kern w:val="0"/>
          <w:sz w:val="28"/>
          <w:szCs w:val="28"/>
        </w:rPr>
        <w:sectPr w:rsidR="00AF4E94">
          <w:footerReference w:type="default" r:id="rId13"/>
          <w:footerReference w:type="first" r:id="rId14"/>
          <w:pgSz w:w="11906" w:h="16838"/>
          <w:pgMar w:top="1134" w:right="1134" w:bottom="1134" w:left="1417" w:header="510" w:footer="851" w:gutter="0"/>
          <w:pgNumType w:fmt="upperRoman" w:start="1"/>
          <w:cols w:space="720"/>
          <w:docGrid w:linePitch="312"/>
        </w:sectPr>
      </w:pPr>
    </w:p>
    <w:p w:rsidR="00AF4E94" w:rsidRDefault="00AF4E94">
      <w:pPr>
        <w:tabs>
          <w:tab w:val="left" w:pos="3466"/>
        </w:tabs>
        <w:adjustRightInd w:val="0"/>
        <w:snapToGrid w:val="0"/>
        <w:spacing w:line="520" w:lineRule="exact"/>
        <w:jc w:val="center"/>
        <w:rPr>
          <w:rFonts w:ascii="仿宋_GB2312" w:eastAsia="仿宋_GB2312" w:hAnsi="仿宋_GB2312" w:cs="仿宋_GB2312"/>
          <w:b/>
          <w:kern w:val="0"/>
          <w:sz w:val="44"/>
        </w:rPr>
      </w:pPr>
      <w:r>
        <w:rPr>
          <w:rFonts w:ascii="仿宋_GB2312" w:eastAsia="仿宋_GB2312" w:hAnsi="仿宋_GB2312" w:cs="仿宋_GB2312" w:hint="eastAsia"/>
          <w:b/>
          <w:kern w:val="0"/>
          <w:sz w:val="44"/>
        </w:rPr>
        <w:t>目</w:t>
      </w:r>
      <w:r>
        <w:rPr>
          <w:rFonts w:ascii="仿宋_GB2312" w:eastAsia="仿宋_GB2312" w:hAnsi="仿宋_GB2312" w:cs="仿宋_GB2312"/>
          <w:b/>
          <w:kern w:val="0"/>
          <w:sz w:val="44"/>
        </w:rPr>
        <w:t xml:space="preserve">  </w:t>
      </w:r>
      <w:r>
        <w:rPr>
          <w:rFonts w:ascii="仿宋_GB2312" w:eastAsia="仿宋_GB2312" w:hAnsi="仿宋_GB2312" w:cs="仿宋_GB2312" w:hint="eastAsia"/>
          <w:b/>
          <w:kern w:val="0"/>
          <w:sz w:val="44"/>
        </w:rPr>
        <w:t>录</w:t>
      </w:r>
    </w:p>
    <w:p w:rsidR="00AF4E94" w:rsidRDefault="00AF4E94">
      <w:pPr>
        <w:pStyle w:val="TOC2"/>
        <w:tabs>
          <w:tab w:val="clear" w:pos="1260"/>
          <w:tab w:val="clear" w:pos="9344"/>
          <w:tab w:val="right" w:leader="dot" w:pos="9354"/>
        </w:tabs>
        <w:spacing w:line="520" w:lineRule="exact"/>
        <w:rPr>
          <w:rFonts w:ascii="Times New Roman"/>
        </w:rPr>
      </w:pPr>
      <w:r>
        <w:rPr>
          <w:rFonts w:ascii="Times New Roman"/>
          <w:kern w:val="0"/>
        </w:rPr>
        <w:fldChar w:fldCharType="begin"/>
      </w:r>
      <w:r>
        <w:rPr>
          <w:rFonts w:ascii="Times New Roman"/>
          <w:kern w:val="0"/>
        </w:rPr>
        <w:instrText xml:space="preserve"> TOC \o "1-3" \h \z \u </w:instrText>
      </w:r>
      <w:r>
        <w:rPr>
          <w:rFonts w:ascii="Times New Roman"/>
          <w:kern w:val="0"/>
        </w:rPr>
        <w:fldChar w:fldCharType="separate"/>
      </w:r>
      <w:hyperlink w:anchor="_Toc13981" w:history="1">
        <w:r>
          <w:rPr>
            <w:rFonts w:ascii="Times New Roman" w:hint="eastAsia"/>
            <w:kern w:val="0"/>
          </w:rPr>
          <w:t>估价师声明</w:t>
        </w:r>
        <w:r>
          <w:rPr>
            <w:rFonts w:ascii="Times New Roman"/>
          </w:rPr>
          <w:tab/>
        </w:r>
        <w:r>
          <w:rPr>
            <w:rFonts w:ascii="Times New Roman"/>
          </w:rPr>
          <w:fldChar w:fldCharType="begin"/>
        </w:r>
        <w:r>
          <w:rPr>
            <w:rFonts w:ascii="Times New Roman"/>
          </w:rPr>
          <w:instrText xml:space="preserve"> PAGEREF _Toc13981 </w:instrText>
        </w:r>
        <w:r>
          <w:rPr>
            <w:rFonts w:ascii="Times New Roman"/>
          </w:rPr>
          <w:fldChar w:fldCharType="separate"/>
        </w:r>
        <w:r>
          <w:rPr>
            <w:rFonts w:ascii="Times New Roman"/>
            <w:noProof/>
          </w:rPr>
          <w:t>1</w:t>
        </w:r>
        <w:r>
          <w:rPr>
            <w:rFonts w:ascii="Times New Roman"/>
          </w:rPr>
          <w:fldChar w:fldCharType="end"/>
        </w:r>
      </w:hyperlink>
    </w:p>
    <w:p w:rsidR="00AF4E94" w:rsidRDefault="00AF4E94">
      <w:pPr>
        <w:pStyle w:val="TOC2"/>
        <w:tabs>
          <w:tab w:val="clear" w:pos="1260"/>
          <w:tab w:val="clear" w:pos="9344"/>
          <w:tab w:val="right" w:leader="dot" w:pos="9354"/>
        </w:tabs>
        <w:spacing w:line="520" w:lineRule="exact"/>
        <w:rPr>
          <w:rFonts w:ascii="Times New Roman"/>
        </w:rPr>
      </w:pPr>
      <w:hyperlink w:anchor="_Toc22276" w:history="1">
        <w:r>
          <w:rPr>
            <w:rFonts w:ascii="Times New Roman" w:hint="eastAsia"/>
            <w:kern w:val="0"/>
          </w:rPr>
          <w:t>估价假设和限制条件</w:t>
        </w:r>
        <w:r>
          <w:rPr>
            <w:rFonts w:ascii="Times New Roman"/>
          </w:rPr>
          <w:tab/>
        </w:r>
        <w:r>
          <w:rPr>
            <w:rFonts w:ascii="Times New Roman"/>
          </w:rPr>
          <w:fldChar w:fldCharType="begin"/>
        </w:r>
        <w:r>
          <w:rPr>
            <w:rFonts w:ascii="Times New Roman"/>
          </w:rPr>
          <w:instrText xml:space="preserve"> PAGEREF _Toc22276 </w:instrText>
        </w:r>
        <w:r>
          <w:rPr>
            <w:rFonts w:ascii="Times New Roman"/>
          </w:rPr>
          <w:fldChar w:fldCharType="separate"/>
        </w:r>
        <w:r>
          <w:rPr>
            <w:rFonts w:ascii="Times New Roman"/>
            <w:noProof/>
          </w:rPr>
          <w:t>2</w:t>
        </w:r>
        <w:r>
          <w:rPr>
            <w:rFonts w:ascii="Times New Roman"/>
          </w:rPr>
          <w:fldChar w:fldCharType="end"/>
        </w:r>
      </w:hyperlink>
    </w:p>
    <w:p w:rsidR="00AF4E94" w:rsidRDefault="00AF4E94">
      <w:pPr>
        <w:pStyle w:val="TOC2"/>
        <w:tabs>
          <w:tab w:val="clear" w:pos="1260"/>
          <w:tab w:val="clear" w:pos="9344"/>
          <w:tab w:val="right" w:leader="dot" w:pos="9354"/>
        </w:tabs>
        <w:spacing w:line="520" w:lineRule="exact"/>
        <w:rPr>
          <w:rFonts w:ascii="Times New Roman"/>
        </w:rPr>
      </w:pPr>
      <w:hyperlink w:anchor="_Toc2378" w:history="1">
        <w:r>
          <w:rPr>
            <w:rFonts w:ascii="Times New Roman" w:hint="eastAsia"/>
            <w:kern w:val="0"/>
          </w:rPr>
          <w:t>估价结果报告</w:t>
        </w:r>
        <w:r>
          <w:rPr>
            <w:rFonts w:ascii="Times New Roman"/>
          </w:rPr>
          <w:tab/>
        </w:r>
        <w:r>
          <w:rPr>
            <w:rFonts w:ascii="Times New Roman"/>
          </w:rPr>
          <w:fldChar w:fldCharType="begin"/>
        </w:r>
        <w:r>
          <w:rPr>
            <w:rFonts w:ascii="Times New Roman"/>
          </w:rPr>
          <w:instrText xml:space="preserve"> PAGEREF _Toc2378 </w:instrText>
        </w:r>
        <w:r>
          <w:rPr>
            <w:rFonts w:ascii="Times New Roman"/>
          </w:rPr>
          <w:fldChar w:fldCharType="separate"/>
        </w:r>
        <w:r>
          <w:rPr>
            <w:rFonts w:ascii="Times New Roman"/>
            <w:noProof/>
          </w:rPr>
          <w:t>5</w:t>
        </w:r>
        <w:r>
          <w:rPr>
            <w:rFonts w:ascii="Times New Roman"/>
          </w:rPr>
          <w:fldChar w:fldCharType="end"/>
        </w:r>
      </w:hyperlink>
    </w:p>
    <w:p w:rsidR="00AF4E94" w:rsidRDefault="00AF4E94">
      <w:pPr>
        <w:pStyle w:val="TOC3"/>
        <w:tabs>
          <w:tab w:val="clear" w:pos="9344"/>
          <w:tab w:val="right" w:leader="dot" w:pos="9354"/>
        </w:tabs>
        <w:spacing w:line="520" w:lineRule="exact"/>
        <w:rPr>
          <w:rFonts w:eastAsia="仿宋_GB2312"/>
          <w:sz w:val="28"/>
          <w:szCs w:val="28"/>
        </w:rPr>
      </w:pPr>
      <w:hyperlink w:anchor="_Toc8887" w:history="1">
        <w:r>
          <w:rPr>
            <w:rFonts w:eastAsia="仿宋_GB2312" w:hint="eastAsia"/>
            <w:kern w:val="0"/>
            <w:sz w:val="28"/>
            <w:szCs w:val="28"/>
          </w:rPr>
          <w:t>一、估价委托人、申请执行人、被执行人</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_Toc8887 </w:instrText>
        </w:r>
        <w:r>
          <w:rPr>
            <w:rFonts w:eastAsia="仿宋_GB2312"/>
            <w:sz w:val="28"/>
            <w:szCs w:val="28"/>
          </w:rPr>
          <w:fldChar w:fldCharType="separate"/>
        </w:r>
        <w:r>
          <w:rPr>
            <w:rFonts w:eastAsia="仿宋_GB2312"/>
            <w:noProof/>
            <w:sz w:val="28"/>
            <w:szCs w:val="28"/>
          </w:rPr>
          <w:t>5</w:t>
        </w:r>
        <w:r>
          <w:rPr>
            <w:rFonts w:eastAsia="仿宋_GB2312"/>
            <w:sz w:val="28"/>
            <w:szCs w:val="28"/>
          </w:rPr>
          <w:fldChar w:fldCharType="end"/>
        </w:r>
      </w:hyperlink>
    </w:p>
    <w:p w:rsidR="00AF4E94" w:rsidRDefault="00AF4E94">
      <w:pPr>
        <w:pStyle w:val="TOC3"/>
        <w:tabs>
          <w:tab w:val="clear" w:pos="9344"/>
          <w:tab w:val="right" w:leader="dot" w:pos="9354"/>
        </w:tabs>
        <w:spacing w:line="520" w:lineRule="exact"/>
        <w:rPr>
          <w:rFonts w:eastAsia="仿宋_GB2312"/>
          <w:sz w:val="28"/>
          <w:szCs w:val="28"/>
        </w:rPr>
      </w:pPr>
      <w:hyperlink w:anchor="_Toc17827" w:history="1">
        <w:r>
          <w:rPr>
            <w:rFonts w:eastAsia="仿宋_GB2312" w:hint="eastAsia"/>
            <w:kern w:val="0"/>
            <w:sz w:val="28"/>
            <w:szCs w:val="28"/>
          </w:rPr>
          <w:t>二、房地产估价机构</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_Toc17827 </w:instrText>
        </w:r>
        <w:r>
          <w:rPr>
            <w:rFonts w:eastAsia="仿宋_GB2312"/>
            <w:sz w:val="28"/>
            <w:szCs w:val="28"/>
          </w:rPr>
          <w:fldChar w:fldCharType="separate"/>
        </w:r>
        <w:r>
          <w:rPr>
            <w:rFonts w:eastAsia="仿宋_GB2312"/>
            <w:noProof/>
            <w:sz w:val="28"/>
            <w:szCs w:val="28"/>
          </w:rPr>
          <w:t>5</w:t>
        </w:r>
        <w:r>
          <w:rPr>
            <w:rFonts w:eastAsia="仿宋_GB2312"/>
            <w:sz w:val="28"/>
            <w:szCs w:val="28"/>
          </w:rPr>
          <w:fldChar w:fldCharType="end"/>
        </w:r>
      </w:hyperlink>
    </w:p>
    <w:p w:rsidR="00AF4E94" w:rsidRDefault="00AF4E94">
      <w:pPr>
        <w:pStyle w:val="TOC3"/>
        <w:tabs>
          <w:tab w:val="clear" w:pos="9344"/>
          <w:tab w:val="right" w:leader="dot" w:pos="9354"/>
        </w:tabs>
        <w:spacing w:line="520" w:lineRule="exact"/>
        <w:rPr>
          <w:rFonts w:eastAsia="仿宋_GB2312"/>
          <w:sz w:val="28"/>
          <w:szCs w:val="28"/>
        </w:rPr>
      </w:pPr>
      <w:hyperlink w:anchor="_Toc20343" w:history="1">
        <w:r>
          <w:rPr>
            <w:rFonts w:eastAsia="仿宋_GB2312" w:hint="eastAsia"/>
            <w:kern w:val="0"/>
            <w:sz w:val="28"/>
            <w:szCs w:val="28"/>
          </w:rPr>
          <w:t>三、估价对象</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_Toc20343 </w:instrText>
        </w:r>
        <w:r>
          <w:rPr>
            <w:rFonts w:eastAsia="仿宋_GB2312"/>
            <w:sz w:val="28"/>
            <w:szCs w:val="28"/>
          </w:rPr>
          <w:fldChar w:fldCharType="separate"/>
        </w:r>
        <w:r>
          <w:rPr>
            <w:rFonts w:eastAsia="仿宋_GB2312"/>
            <w:noProof/>
            <w:sz w:val="28"/>
            <w:szCs w:val="28"/>
          </w:rPr>
          <w:t>5</w:t>
        </w:r>
        <w:r>
          <w:rPr>
            <w:rFonts w:eastAsia="仿宋_GB2312"/>
            <w:sz w:val="28"/>
            <w:szCs w:val="28"/>
          </w:rPr>
          <w:fldChar w:fldCharType="end"/>
        </w:r>
      </w:hyperlink>
    </w:p>
    <w:p w:rsidR="00AF4E94" w:rsidRDefault="00AF4E94">
      <w:pPr>
        <w:pStyle w:val="TOC3"/>
        <w:tabs>
          <w:tab w:val="clear" w:pos="9344"/>
          <w:tab w:val="right" w:leader="dot" w:pos="9354"/>
        </w:tabs>
        <w:spacing w:line="520" w:lineRule="exact"/>
        <w:rPr>
          <w:rFonts w:eastAsia="仿宋_GB2312"/>
          <w:sz w:val="28"/>
          <w:szCs w:val="28"/>
        </w:rPr>
      </w:pPr>
      <w:hyperlink w:anchor="_Toc22943" w:history="1">
        <w:r>
          <w:rPr>
            <w:rFonts w:eastAsia="仿宋_GB2312" w:hint="eastAsia"/>
            <w:kern w:val="0"/>
            <w:sz w:val="28"/>
            <w:szCs w:val="28"/>
          </w:rPr>
          <w:t>四、估价目的</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_Toc22943 </w:instrText>
        </w:r>
        <w:r>
          <w:rPr>
            <w:rFonts w:eastAsia="仿宋_GB2312"/>
            <w:sz w:val="28"/>
            <w:szCs w:val="28"/>
          </w:rPr>
          <w:fldChar w:fldCharType="separate"/>
        </w:r>
        <w:r>
          <w:rPr>
            <w:rFonts w:eastAsia="仿宋_GB2312"/>
            <w:noProof/>
            <w:sz w:val="28"/>
            <w:szCs w:val="28"/>
          </w:rPr>
          <w:t>9</w:t>
        </w:r>
        <w:r>
          <w:rPr>
            <w:rFonts w:eastAsia="仿宋_GB2312"/>
            <w:sz w:val="28"/>
            <w:szCs w:val="28"/>
          </w:rPr>
          <w:fldChar w:fldCharType="end"/>
        </w:r>
      </w:hyperlink>
    </w:p>
    <w:p w:rsidR="00AF4E94" w:rsidRDefault="00AF4E94">
      <w:pPr>
        <w:pStyle w:val="TOC3"/>
        <w:tabs>
          <w:tab w:val="clear" w:pos="9344"/>
          <w:tab w:val="right" w:leader="dot" w:pos="9354"/>
        </w:tabs>
        <w:spacing w:line="520" w:lineRule="exact"/>
        <w:rPr>
          <w:rFonts w:eastAsia="仿宋_GB2312"/>
          <w:sz w:val="28"/>
          <w:szCs w:val="28"/>
        </w:rPr>
      </w:pPr>
      <w:hyperlink w:anchor="_Toc1515" w:history="1">
        <w:r>
          <w:rPr>
            <w:rFonts w:eastAsia="仿宋_GB2312" w:hint="eastAsia"/>
            <w:kern w:val="0"/>
            <w:sz w:val="28"/>
            <w:szCs w:val="28"/>
          </w:rPr>
          <w:t>五、价值时点</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_Toc1515 </w:instrText>
        </w:r>
        <w:r>
          <w:rPr>
            <w:rFonts w:eastAsia="仿宋_GB2312"/>
            <w:sz w:val="28"/>
            <w:szCs w:val="28"/>
          </w:rPr>
          <w:fldChar w:fldCharType="separate"/>
        </w:r>
        <w:r>
          <w:rPr>
            <w:rFonts w:eastAsia="仿宋_GB2312"/>
            <w:noProof/>
            <w:sz w:val="28"/>
            <w:szCs w:val="28"/>
          </w:rPr>
          <w:t>9</w:t>
        </w:r>
        <w:r>
          <w:rPr>
            <w:rFonts w:eastAsia="仿宋_GB2312"/>
            <w:sz w:val="28"/>
            <w:szCs w:val="28"/>
          </w:rPr>
          <w:fldChar w:fldCharType="end"/>
        </w:r>
      </w:hyperlink>
    </w:p>
    <w:p w:rsidR="00AF4E94" w:rsidRDefault="00AF4E94">
      <w:pPr>
        <w:pStyle w:val="TOC3"/>
        <w:tabs>
          <w:tab w:val="clear" w:pos="9344"/>
          <w:tab w:val="right" w:leader="dot" w:pos="9354"/>
        </w:tabs>
        <w:spacing w:line="520" w:lineRule="exact"/>
        <w:rPr>
          <w:rFonts w:eastAsia="仿宋_GB2312"/>
          <w:sz w:val="28"/>
          <w:szCs w:val="28"/>
        </w:rPr>
      </w:pPr>
      <w:hyperlink w:anchor="_Toc7090" w:history="1">
        <w:r>
          <w:rPr>
            <w:rFonts w:eastAsia="仿宋_GB2312" w:hint="eastAsia"/>
            <w:kern w:val="0"/>
            <w:sz w:val="28"/>
            <w:szCs w:val="28"/>
          </w:rPr>
          <w:t>六、价值类型</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_Toc7090 </w:instrText>
        </w:r>
        <w:r>
          <w:rPr>
            <w:rFonts w:eastAsia="仿宋_GB2312"/>
            <w:sz w:val="28"/>
            <w:szCs w:val="28"/>
          </w:rPr>
          <w:fldChar w:fldCharType="separate"/>
        </w:r>
        <w:r>
          <w:rPr>
            <w:rFonts w:eastAsia="仿宋_GB2312"/>
            <w:noProof/>
            <w:sz w:val="28"/>
            <w:szCs w:val="28"/>
          </w:rPr>
          <w:t>10</w:t>
        </w:r>
        <w:r>
          <w:rPr>
            <w:rFonts w:eastAsia="仿宋_GB2312"/>
            <w:sz w:val="28"/>
            <w:szCs w:val="28"/>
          </w:rPr>
          <w:fldChar w:fldCharType="end"/>
        </w:r>
      </w:hyperlink>
    </w:p>
    <w:p w:rsidR="00AF4E94" w:rsidRDefault="00AF4E94">
      <w:pPr>
        <w:pStyle w:val="TOC3"/>
        <w:tabs>
          <w:tab w:val="clear" w:pos="9344"/>
          <w:tab w:val="right" w:leader="dot" w:pos="9354"/>
        </w:tabs>
        <w:spacing w:line="520" w:lineRule="exact"/>
        <w:rPr>
          <w:rFonts w:eastAsia="仿宋_GB2312"/>
          <w:sz w:val="28"/>
          <w:szCs w:val="28"/>
        </w:rPr>
      </w:pPr>
      <w:hyperlink w:anchor="_Toc22926" w:history="1">
        <w:r>
          <w:rPr>
            <w:rFonts w:eastAsia="仿宋_GB2312" w:hint="eastAsia"/>
            <w:kern w:val="0"/>
            <w:sz w:val="28"/>
            <w:szCs w:val="28"/>
          </w:rPr>
          <w:t>七、估价原则</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_Toc22926 </w:instrText>
        </w:r>
        <w:r>
          <w:rPr>
            <w:rFonts w:eastAsia="仿宋_GB2312"/>
            <w:sz w:val="28"/>
            <w:szCs w:val="28"/>
          </w:rPr>
          <w:fldChar w:fldCharType="separate"/>
        </w:r>
        <w:r>
          <w:rPr>
            <w:rFonts w:eastAsia="仿宋_GB2312"/>
            <w:noProof/>
            <w:sz w:val="28"/>
            <w:szCs w:val="28"/>
          </w:rPr>
          <w:t>11</w:t>
        </w:r>
        <w:r>
          <w:rPr>
            <w:rFonts w:eastAsia="仿宋_GB2312"/>
            <w:sz w:val="28"/>
            <w:szCs w:val="28"/>
          </w:rPr>
          <w:fldChar w:fldCharType="end"/>
        </w:r>
      </w:hyperlink>
    </w:p>
    <w:p w:rsidR="00AF4E94" w:rsidRDefault="00AF4E94">
      <w:pPr>
        <w:pStyle w:val="TOC3"/>
        <w:tabs>
          <w:tab w:val="clear" w:pos="9344"/>
          <w:tab w:val="right" w:leader="dot" w:pos="9354"/>
        </w:tabs>
        <w:spacing w:line="520" w:lineRule="exact"/>
        <w:rPr>
          <w:rFonts w:eastAsia="仿宋_GB2312"/>
          <w:sz w:val="28"/>
          <w:szCs w:val="28"/>
        </w:rPr>
      </w:pPr>
      <w:hyperlink w:anchor="_Toc29907" w:history="1">
        <w:r>
          <w:rPr>
            <w:rFonts w:eastAsia="仿宋_GB2312" w:hint="eastAsia"/>
            <w:kern w:val="0"/>
            <w:sz w:val="28"/>
            <w:szCs w:val="28"/>
          </w:rPr>
          <w:t>八、估价依据</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_Toc29907 </w:instrText>
        </w:r>
        <w:r>
          <w:rPr>
            <w:rFonts w:eastAsia="仿宋_GB2312"/>
            <w:sz w:val="28"/>
            <w:szCs w:val="28"/>
          </w:rPr>
          <w:fldChar w:fldCharType="separate"/>
        </w:r>
        <w:r>
          <w:rPr>
            <w:rFonts w:eastAsia="仿宋_GB2312"/>
            <w:noProof/>
            <w:sz w:val="28"/>
            <w:szCs w:val="28"/>
          </w:rPr>
          <w:t>12</w:t>
        </w:r>
        <w:r>
          <w:rPr>
            <w:rFonts w:eastAsia="仿宋_GB2312"/>
            <w:sz w:val="28"/>
            <w:szCs w:val="28"/>
          </w:rPr>
          <w:fldChar w:fldCharType="end"/>
        </w:r>
      </w:hyperlink>
    </w:p>
    <w:p w:rsidR="00AF4E94" w:rsidRDefault="00AF4E94">
      <w:pPr>
        <w:pStyle w:val="TOC3"/>
        <w:tabs>
          <w:tab w:val="clear" w:pos="9344"/>
          <w:tab w:val="right" w:leader="dot" w:pos="9354"/>
        </w:tabs>
        <w:spacing w:line="520" w:lineRule="exact"/>
        <w:rPr>
          <w:rFonts w:eastAsia="仿宋_GB2312"/>
          <w:sz w:val="28"/>
          <w:szCs w:val="28"/>
        </w:rPr>
      </w:pPr>
      <w:hyperlink w:anchor="_Toc27943" w:history="1">
        <w:r>
          <w:rPr>
            <w:rFonts w:eastAsia="仿宋_GB2312" w:hint="eastAsia"/>
            <w:kern w:val="0"/>
            <w:sz w:val="28"/>
            <w:szCs w:val="28"/>
          </w:rPr>
          <w:t>九、估价方法</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_Toc27943 </w:instrText>
        </w:r>
        <w:r>
          <w:rPr>
            <w:rFonts w:eastAsia="仿宋_GB2312"/>
            <w:sz w:val="28"/>
            <w:szCs w:val="28"/>
          </w:rPr>
          <w:fldChar w:fldCharType="separate"/>
        </w:r>
        <w:r>
          <w:rPr>
            <w:rFonts w:eastAsia="仿宋_GB2312"/>
            <w:noProof/>
            <w:sz w:val="28"/>
            <w:szCs w:val="28"/>
          </w:rPr>
          <w:t>13</w:t>
        </w:r>
        <w:r>
          <w:rPr>
            <w:rFonts w:eastAsia="仿宋_GB2312"/>
            <w:sz w:val="28"/>
            <w:szCs w:val="28"/>
          </w:rPr>
          <w:fldChar w:fldCharType="end"/>
        </w:r>
      </w:hyperlink>
    </w:p>
    <w:p w:rsidR="00AF4E94" w:rsidRDefault="00AF4E94">
      <w:pPr>
        <w:pStyle w:val="TOC3"/>
        <w:tabs>
          <w:tab w:val="clear" w:pos="9344"/>
          <w:tab w:val="right" w:leader="dot" w:pos="9354"/>
        </w:tabs>
        <w:spacing w:line="520" w:lineRule="exact"/>
        <w:rPr>
          <w:rFonts w:eastAsia="仿宋_GB2312"/>
          <w:sz w:val="28"/>
          <w:szCs w:val="28"/>
        </w:rPr>
      </w:pPr>
      <w:hyperlink w:anchor="_Toc3000" w:history="1">
        <w:r>
          <w:rPr>
            <w:rFonts w:eastAsia="仿宋_GB2312" w:hint="eastAsia"/>
            <w:kern w:val="0"/>
            <w:sz w:val="28"/>
            <w:szCs w:val="28"/>
          </w:rPr>
          <w:t>十、估价结果</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_Toc3000 </w:instrText>
        </w:r>
        <w:r>
          <w:rPr>
            <w:rFonts w:eastAsia="仿宋_GB2312"/>
            <w:sz w:val="28"/>
            <w:szCs w:val="28"/>
          </w:rPr>
          <w:fldChar w:fldCharType="separate"/>
        </w:r>
        <w:r>
          <w:rPr>
            <w:rFonts w:eastAsia="仿宋_GB2312"/>
            <w:noProof/>
            <w:sz w:val="28"/>
            <w:szCs w:val="28"/>
          </w:rPr>
          <w:t>15</w:t>
        </w:r>
        <w:r>
          <w:rPr>
            <w:rFonts w:eastAsia="仿宋_GB2312"/>
            <w:sz w:val="28"/>
            <w:szCs w:val="28"/>
          </w:rPr>
          <w:fldChar w:fldCharType="end"/>
        </w:r>
      </w:hyperlink>
    </w:p>
    <w:p w:rsidR="00AF4E94" w:rsidRDefault="00AF4E94">
      <w:pPr>
        <w:pStyle w:val="TOC3"/>
        <w:tabs>
          <w:tab w:val="clear" w:pos="9344"/>
          <w:tab w:val="right" w:leader="dot" w:pos="9354"/>
        </w:tabs>
        <w:spacing w:line="520" w:lineRule="exact"/>
        <w:rPr>
          <w:rFonts w:eastAsia="仿宋_GB2312"/>
          <w:sz w:val="28"/>
          <w:szCs w:val="28"/>
        </w:rPr>
      </w:pPr>
      <w:hyperlink w:anchor="_Toc10122" w:history="1">
        <w:r>
          <w:rPr>
            <w:rFonts w:eastAsia="仿宋_GB2312" w:hint="eastAsia"/>
            <w:sz w:val="28"/>
            <w:szCs w:val="28"/>
          </w:rPr>
          <w:t>十一、注册房地产估价师</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_Toc10122 </w:instrText>
        </w:r>
        <w:r>
          <w:rPr>
            <w:rFonts w:eastAsia="仿宋_GB2312"/>
            <w:sz w:val="28"/>
            <w:szCs w:val="28"/>
          </w:rPr>
          <w:fldChar w:fldCharType="separate"/>
        </w:r>
        <w:r>
          <w:rPr>
            <w:rFonts w:eastAsia="仿宋_GB2312"/>
            <w:noProof/>
            <w:sz w:val="28"/>
            <w:szCs w:val="28"/>
          </w:rPr>
          <w:t>16</w:t>
        </w:r>
        <w:r>
          <w:rPr>
            <w:rFonts w:eastAsia="仿宋_GB2312"/>
            <w:sz w:val="28"/>
            <w:szCs w:val="28"/>
          </w:rPr>
          <w:fldChar w:fldCharType="end"/>
        </w:r>
      </w:hyperlink>
    </w:p>
    <w:p w:rsidR="00AF4E94" w:rsidRDefault="00AF4E94">
      <w:pPr>
        <w:pStyle w:val="TOC3"/>
        <w:tabs>
          <w:tab w:val="clear" w:pos="9344"/>
          <w:tab w:val="right" w:leader="dot" w:pos="9354"/>
        </w:tabs>
        <w:spacing w:line="520" w:lineRule="exact"/>
        <w:rPr>
          <w:rFonts w:eastAsia="仿宋_GB2312"/>
          <w:sz w:val="28"/>
          <w:szCs w:val="28"/>
        </w:rPr>
      </w:pPr>
      <w:hyperlink w:anchor="_Toc753" w:history="1">
        <w:r>
          <w:rPr>
            <w:rFonts w:eastAsia="仿宋_GB2312" w:hint="eastAsia"/>
            <w:sz w:val="28"/>
            <w:szCs w:val="28"/>
          </w:rPr>
          <w:t>十二、实地查勘期</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_Toc753 </w:instrText>
        </w:r>
        <w:r>
          <w:rPr>
            <w:rFonts w:eastAsia="仿宋_GB2312"/>
            <w:sz w:val="28"/>
            <w:szCs w:val="28"/>
          </w:rPr>
          <w:fldChar w:fldCharType="separate"/>
        </w:r>
        <w:r>
          <w:rPr>
            <w:rFonts w:eastAsia="仿宋_GB2312"/>
            <w:noProof/>
            <w:sz w:val="28"/>
            <w:szCs w:val="28"/>
          </w:rPr>
          <w:t>16</w:t>
        </w:r>
        <w:r>
          <w:rPr>
            <w:rFonts w:eastAsia="仿宋_GB2312"/>
            <w:sz w:val="28"/>
            <w:szCs w:val="28"/>
          </w:rPr>
          <w:fldChar w:fldCharType="end"/>
        </w:r>
      </w:hyperlink>
    </w:p>
    <w:p w:rsidR="00AF4E94" w:rsidRDefault="00AF4E94">
      <w:pPr>
        <w:pStyle w:val="TOC3"/>
        <w:tabs>
          <w:tab w:val="clear" w:pos="9344"/>
          <w:tab w:val="right" w:leader="dot" w:pos="9354"/>
        </w:tabs>
        <w:spacing w:line="520" w:lineRule="exact"/>
        <w:rPr>
          <w:rFonts w:eastAsia="仿宋_GB2312"/>
          <w:sz w:val="28"/>
          <w:szCs w:val="28"/>
        </w:rPr>
      </w:pPr>
      <w:hyperlink w:anchor="_Toc25560" w:history="1">
        <w:r>
          <w:rPr>
            <w:rFonts w:eastAsia="仿宋_GB2312" w:hint="eastAsia"/>
            <w:sz w:val="28"/>
            <w:szCs w:val="28"/>
          </w:rPr>
          <w:t>十三、估价作业期</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_Toc25560 </w:instrText>
        </w:r>
        <w:r>
          <w:rPr>
            <w:rFonts w:eastAsia="仿宋_GB2312"/>
            <w:sz w:val="28"/>
            <w:szCs w:val="28"/>
          </w:rPr>
          <w:fldChar w:fldCharType="separate"/>
        </w:r>
        <w:r>
          <w:rPr>
            <w:rFonts w:eastAsia="仿宋_GB2312"/>
            <w:noProof/>
            <w:sz w:val="28"/>
            <w:szCs w:val="28"/>
          </w:rPr>
          <w:t>16</w:t>
        </w:r>
        <w:r>
          <w:rPr>
            <w:rFonts w:eastAsia="仿宋_GB2312"/>
            <w:sz w:val="28"/>
            <w:szCs w:val="28"/>
          </w:rPr>
          <w:fldChar w:fldCharType="end"/>
        </w:r>
      </w:hyperlink>
    </w:p>
    <w:p w:rsidR="00AF4E94" w:rsidRDefault="00AF4E94">
      <w:pPr>
        <w:pStyle w:val="TOC2"/>
        <w:tabs>
          <w:tab w:val="clear" w:pos="1260"/>
          <w:tab w:val="clear" w:pos="9344"/>
          <w:tab w:val="right" w:leader="dot" w:pos="9354"/>
        </w:tabs>
        <w:spacing w:line="520" w:lineRule="exact"/>
        <w:rPr>
          <w:rFonts w:ascii="Times New Roman"/>
        </w:rPr>
      </w:pPr>
      <w:hyperlink w:anchor="_Toc10432" w:history="1">
        <w:r>
          <w:rPr>
            <w:rFonts w:ascii="Times New Roman" w:hint="eastAsia"/>
          </w:rPr>
          <w:t>附</w:t>
        </w:r>
        <w:r>
          <w:rPr>
            <w:rFonts w:ascii="Times New Roman"/>
          </w:rPr>
          <w:t xml:space="preserve">  </w:t>
        </w:r>
        <w:r>
          <w:rPr>
            <w:rFonts w:ascii="Times New Roman" w:hint="eastAsia"/>
          </w:rPr>
          <w:t>件</w:t>
        </w:r>
        <w:r>
          <w:rPr>
            <w:rFonts w:ascii="Times New Roman"/>
          </w:rPr>
          <w:tab/>
        </w:r>
        <w:r>
          <w:rPr>
            <w:rFonts w:ascii="Times New Roman"/>
          </w:rPr>
          <w:fldChar w:fldCharType="begin"/>
        </w:r>
        <w:r>
          <w:rPr>
            <w:rFonts w:ascii="Times New Roman"/>
          </w:rPr>
          <w:instrText xml:space="preserve"> PAGEREF _Toc10432 </w:instrText>
        </w:r>
        <w:r>
          <w:rPr>
            <w:rFonts w:ascii="Times New Roman"/>
          </w:rPr>
          <w:fldChar w:fldCharType="separate"/>
        </w:r>
        <w:r>
          <w:rPr>
            <w:rFonts w:ascii="Times New Roman"/>
            <w:noProof/>
          </w:rPr>
          <w:t>17</w:t>
        </w:r>
        <w:r>
          <w:rPr>
            <w:rFonts w:ascii="Times New Roman"/>
          </w:rPr>
          <w:fldChar w:fldCharType="end"/>
        </w:r>
      </w:hyperlink>
    </w:p>
    <w:p w:rsidR="00AF4E94" w:rsidRDefault="00AF4E94">
      <w:pPr>
        <w:pStyle w:val="TOC2"/>
        <w:tabs>
          <w:tab w:val="clear" w:pos="1260"/>
          <w:tab w:val="clear" w:pos="9344"/>
          <w:tab w:val="right" w:leader="dot" w:pos="9354"/>
        </w:tabs>
        <w:spacing w:line="520" w:lineRule="exact"/>
        <w:ind w:firstLineChars="200" w:firstLine="560"/>
        <w:rPr>
          <w:rFonts w:ascii="Times New Roman"/>
        </w:rPr>
      </w:pPr>
      <w:hyperlink w:anchor="_Toc8288" w:history="1">
        <w:r>
          <w:rPr>
            <w:rFonts w:ascii="Times New Roman" w:hint="eastAsia"/>
          </w:rPr>
          <w:t>一、估价委托人提供的《司法评估委托书》复印件；</w:t>
        </w:r>
        <w:r>
          <w:rPr>
            <w:rFonts w:ascii="Times New Roman"/>
          </w:rPr>
          <w:tab/>
        </w:r>
        <w:r>
          <w:rPr>
            <w:rFonts w:ascii="Times New Roman"/>
          </w:rPr>
          <w:fldChar w:fldCharType="begin"/>
        </w:r>
        <w:r>
          <w:rPr>
            <w:rFonts w:ascii="Times New Roman"/>
          </w:rPr>
          <w:instrText xml:space="preserve"> PAGEREF _Toc8288 </w:instrText>
        </w:r>
        <w:r>
          <w:rPr>
            <w:rFonts w:ascii="Times New Roman"/>
          </w:rPr>
          <w:fldChar w:fldCharType="separate"/>
        </w:r>
        <w:r>
          <w:rPr>
            <w:rFonts w:ascii="Times New Roman"/>
            <w:noProof/>
          </w:rPr>
          <w:t>17</w:t>
        </w:r>
        <w:r>
          <w:rPr>
            <w:rFonts w:ascii="Times New Roman"/>
          </w:rPr>
          <w:fldChar w:fldCharType="end"/>
        </w:r>
      </w:hyperlink>
    </w:p>
    <w:p w:rsidR="00AF4E94" w:rsidRDefault="00AF4E94">
      <w:pPr>
        <w:pStyle w:val="TOC2"/>
        <w:tabs>
          <w:tab w:val="clear" w:pos="1260"/>
          <w:tab w:val="clear" w:pos="9344"/>
          <w:tab w:val="right" w:leader="dot" w:pos="9354"/>
        </w:tabs>
        <w:spacing w:line="520" w:lineRule="exact"/>
        <w:ind w:firstLineChars="200" w:firstLine="560"/>
        <w:rPr>
          <w:rFonts w:ascii="Times New Roman"/>
        </w:rPr>
      </w:pPr>
      <w:hyperlink w:anchor="_Toc12008" w:history="1">
        <w:r>
          <w:rPr>
            <w:rFonts w:ascii="Times New Roman" w:hint="eastAsia"/>
          </w:rPr>
          <w:t>二、估价委托人提供的《评估委托书附表》复印件；</w:t>
        </w:r>
        <w:r>
          <w:rPr>
            <w:rFonts w:ascii="Times New Roman"/>
          </w:rPr>
          <w:tab/>
        </w:r>
        <w:r>
          <w:rPr>
            <w:rFonts w:ascii="Times New Roman"/>
          </w:rPr>
          <w:fldChar w:fldCharType="begin"/>
        </w:r>
        <w:r>
          <w:rPr>
            <w:rFonts w:ascii="Times New Roman"/>
          </w:rPr>
          <w:instrText xml:space="preserve"> PAGEREF _Toc12008 </w:instrText>
        </w:r>
        <w:r>
          <w:rPr>
            <w:rFonts w:ascii="Times New Roman"/>
          </w:rPr>
          <w:fldChar w:fldCharType="separate"/>
        </w:r>
        <w:r>
          <w:rPr>
            <w:rFonts w:ascii="Times New Roman"/>
            <w:noProof/>
          </w:rPr>
          <w:t>17</w:t>
        </w:r>
        <w:r>
          <w:rPr>
            <w:rFonts w:ascii="Times New Roman"/>
          </w:rPr>
          <w:fldChar w:fldCharType="end"/>
        </w:r>
      </w:hyperlink>
    </w:p>
    <w:p w:rsidR="00AF4E94" w:rsidRDefault="00AF4E94">
      <w:pPr>
        <w:pStyle w:val="TOC2"/>
        <w:tabs>
          <w:tab w:val="clear" w:pos="1260"/>
          <w:tab w:val="clear" w:pos="9344"/>
          <w:tab w:val="right" w:leader="dot" w:pos="9354"/>
        </w:tabs>
        <w:spacing w:line="520" w:lineRule="exact"/>
        <w:ind w:firstLineChars="200" w:firstLine="560"/>
        <w:rPr>
          <w:rFonts w:ascii="Times New Roman"/>
        </w:rPr>
      </w:pPr>
      <w:hyperlink w:anchor="_Toc2498" w:history="1">
        <w:r>
          <w:rPr>
            <w:rFonts w:ascii="Times New Roman" w:hint="eastAsia"/>
          </w:rPr>
          <w:t>三、估价对象实地查勘照片及位置示意图；</w:t>
        </w:r>
        <w:r>
          <w:rPr>
            <w:rFonts w:ascii="Times New Roman"/>
          </w:rPr>
          <w:tab/>
        </w:r>
        <w:r>
          <w:rPr>
            <w:rFonts w:ascii="Times New Roman"/>
          </w:rPr>
          <w:fldChar w:fldCharType="begin"/>
        </w:r>
        <w:r>
          <w:rPr>
            <w:rFonts w:ascii="Times New Roman"/>
          </w:rPr>
          <w:instrText xml:space="preserve"> PAGEREF _Toc2498 </w:instrText>
        </w:r>
        <w:r>
          <w:rPr>
            <w:rFonts w:ascii="Times New Roman"/>
          </w:rPr>
          <w:fldChar w:fldCharType="separate"/>
        </w:r>
        <w:r>
          <w:rPr>
            <w:rFonts w:ascii="Times New Roman"/>
            <w:noProof/>
          </w:rPr>
          <w:t>17</w:t>
        </w:r>
        <w:r>
          <w:rPr>
            <w:rFonts w:ascii="Times New Roman"/>
          </w:rPr>
          <w:fldChar w:fldCharType="end"/>
        </w:r>
      </w:hyperlink>
    </w:p>
    <w:p w:rsidR="00AF4E94" w:rsidRDefault="00AF4E94">
      <w:pPr>
        <w:pStyle w:val="TOC2"/>
        <w:tabs>
          <w:tab w:val="clear" w:pos="1260"/>
          <w:tab w:val="clear" w:pos="9344"/>
          <w:tab w:val="right" w:leader="dot" w:pos="9354"/>
        </w:tabs>
        <w:spacing w:line="520" w:lineRule="exact"/>
        <w:ind w:firstLineChars="200" w:firstLine="560"/>
        <w:rPr>
          <w:rFonts w:ascii="Times New Roman"/>
        </w:rPr>
      </w:pPr>
      <w:hyperlink w:anchor="_Toc29134" w:history="1">
        <w:r>
          <w:rPr>
            <w:rFonts w:ascii="Times New Roman" w:hint="eastAsia"/>
          </w:rPr>
          <w:t>四、估价委托人提供的《不动产权证书》复印件；</w:t>
        </w:r>
        <w:r>
          <w:rPr>
            <w:rFonts w:ascii="Times New Roman"/>
          </w:rPr>
          <w:tab/>
        </w:r>
        <w:r>
          <w:rPr>
            <w:rFonts w:ascii="Times New Roman"/>
          </w:rPr>
          <w:fldChar w:fldCharType="begin"/>
        </w:r>
        <w:r>
          <w:rPr>
            <w:rFonts w:ascii="Times New Roman"/>
          </w:rPr>
          <w:instrText xml:space="preserve"> PAGEREF _Toc29134 </w:instrText>
        </w:r>
        <w:r>
          <w:rPr>
            <w:rFonts w:ascii="Times New Roman"/>
          </w:rPr>
          <w:fldChar w:fldCharType="separate"/>
        </w:r>
        <w:r>
          <w:rPr>
            <w:rFonts w:ascii="Times New Roman"/>
            <w:noProof/>
          </w:rPr>
          <w:t>17</w:t>
        </w:r>
        <w:r>
          <w:rPr>
            <w:rFonts w:ascii="Times New Roman"/>
          </w:rPr>
          <w:fldChar w:fldCharType="end"/>
        </w:r>
      </w:hyperlink>
    </w:p>
    <w:p w:rsidR="00AF4E94" w:rsidRDefault="00AF4E94">
      <w:pPr>
        <w:pStyle w:val="TOC2"/>
        <w:tabs>
          <w:tab w:val="clear" w:pos="1260"/>
          <w:tab w:val="clear" w:pos="9344"/>
          <w:tab w:val="right" w:leader="dot" w:pos="9354"/>
        </w:tabs>
        <w:spacing w:line="520" w:lineRule="exact"/>
        <w:ind w:firstLineChars="200" w:firstLine="560"/>
        <w:rPr>
          <w:rFonts w:ascii="Times New Roman"/>
        </w:rPr>
      </w:pPr>
      <w:hyperlink w:anchor="_Toc27663" w:history="1">
        <w:r>
          <w:rPr>
            <w:rFonts w:ascii="Times New Roman" w:hint="eastAsia"/>
          </w:rPr>
          <w:t>五、估价对象实地查勘情况说明；</w:t>
        </w:r>
        <w:r>
          <w:rPr>
            <w:rFonts w:ascii="Times New Roman"/>
          </w:rPr>
          <w:tab/>
        </w:r>
        <w:r>
          <w:rPr>
            <w:rFonts w:ascii="Times New Roman"/>
          </w:rPr>
          <w:fldChar w:fldCharType="begin"/>
        </w:r>
        <w:r>
          <w:rPr>
            <w:rFonts w:ascii="Times New Roman"/>
          </w:rPr>
          <w:instrText xml:space="preserve"> PAGEREF _Toc27663 </w:instrText>
        </w:r>
        <w:r>
          <w:rPr>
            <w:rFonts w:ascii="Times New Roman"/>
          </w:rPr>
          <w:fldChar w:fldCharType="separate"/>
        </w:r>
        <w:r>
          <w:rPr>
            <w:rFonts w:ascii="Times New Roman"/>
            <w:noProof/>
          </w:rPr>
          <w:t>17</w:t>
        </w:r>
        <w:r>
          <w:rPr>
            <w:rFonts w:ascii="Times New Roman"/>
          </w:rPr>
          <w:fldChar w:fldCharType="end"/>
        </w:r>
      </w:hyperlink>
    </w:p>
    <w:p w:rsidR="00AF4E94" w:rsidRDefault="00AF4E94">
      <w:pPr>
        <w:pStyle w:val="TOC2"/>
        <w:tabs>
          <w:tab w:val="clear" w:pos="1260"/>
          <w:tab w:val="clear" w:pos="9344"/>
          <w:tab w:val="right" w:leader="dot" w:pos="9354"/>
        </w:tabs>
        <w:spacing w:line="520" w:lineRule="exact"/>
        <w:ind w:firstLineChars="200" w:firstLine="560"/>
        <w:rPr>
          <w:rFonts w:ascii="Times New Roman"/>
        </w:rPr>
      </w:pPr>
      <w:hyperlink w:anchor="_Toc20880" w:history="1">
        <w:r>
          <w:rPr>
            <w:rFonts w:ascii="Times New Roman" w:hint="eastAsia"/>
          </w:rPr>
          <w:t>六、相关专业意见情况说明；</w:t>
        </w:r>
        <w:r>
          <w:rPr>
            <w:rFonts w:ascii="Times New Roman"/>
          </w:rPr>
          <w:tab/>
        </w:r>
        <w:r>
          <w:rPr>
            <w:rFonts w:ascii="Times New Roman"/>
          </w:rPr>
          <w:fldChar w:fldCharType="begin"/>
        </w:r>
        <w:r>
          <w:rPr>
            <w:rFonts w:ascii="Times New Roman"/>
          </w:rPr>
          <w:instrText xml:space="preserve"> PAGEREF _Toc20880 </w:instrText>
        </w:r>
        <w:r>
          <w:rPr>
            <w:rFonts w:ascii="Times New Roman"/>
          </w:rPr>
          <w:fldChar w:fldCharType="separate"/>
        </w:r>
        <w:r>
          <w:rPr>
            <w:rFonts w:ascii="Times New Roman"/>
            <w:noProof/>
          </w:rPr>
          <w:t>17</w:t>
        </w:r>
        <w:r>
          <w:rPr>
            <w:rFonts w:ascii="Times New Roman"/>
          </w:rPr>
          <w:fldChar w:fldCharType="end"/>
        </w:r>
      </w:hyperlink>
    </w:p>
    <w:p w:rsidR="00AF4E94" w:rsidRDefault="00AF4E94">
      <w:pPr>
        <w:pStyle w:val="TOC2"/>
        <w:tabs>
          <w:tab w:val="clear" w:pos="1260"/>
          <w:tab w:val="clear" w:pos="9344"/>
          <w:tab w:val="right" w:leader="dot" w:pos="9354"/>
        </w:tabs>
        <w:spacing w:line="520" w:lineRule="exact"/>
        <w:ind w:firstLineChars="200" w:firstLine="560"/>
        <w:rPr>
          <w:rFonts w:ascii="Times New Roman"/>
        </w:rPr>
      </w:pPr>
      <w:hyperlink w:anchor="_Toc8691" w:history="1">
        <w:r>
          <w:rPr>
            <w:rFonts w:ascii="Times New Roman" w:hint="eastAsia"/>
          </w:rPr>
          <w:t>七、估价机构资质证书及营业执照复印件；</w:t>
        </w:r>
        <w:r>
          <w:rPr>
            <w:rFonts w:ascii="Times New Roman"/>
          </w:rPr>
          <w:tab/>
        </w:r>
        <w:r>
          <w:rPr>
            <w:rFonts w:ascii="Times New Roman"/>
          </w:rPr>
          <w:fldChar w:fldCharType="begin"/>
        </w:r>
        <w:r>
          <w:rPr>
            <w:rFonts w:ascii="Times New Roman"/>
          </w:rPr>
          <w:instrText xml:space="preserve"> PAGEREF _Toc8691 </w:instrText>
        </w:r>
        <w:r>
          <w:rPr>
            <w:rFonts w:ascii="Times New Roman"/>
          </w:rPr>
          <w:fldChar w:fldCharType="separate"/>
        </w:r>
        <w:r>
          <w:rPr>
            <w:rFonts w:ascii="Times New Roman"/>
            <w:noProof/>
          </w:rPr>
          <w:t>17</w:t>
        </w:r>
        <w:r>
          <w:rPr>
            <w:rFonts w:ascii="Times New Roman"/>
          </w:rPr>
          <w:fldChar w:fldCharType="end"/>
        </w:r>
      </w:hyperlink>
    </w:p>
    <w:p w:rsidR="00AF4E94" w:rsidRDefault="00AF4E94">
      <w:pPr>
        <w:pStyle w:val="TOC2"/>
        <w:tabs>
          <w:tab w:val="clear" w:pos="1260"/>
          <w:tab w:val="clear" w:pos="9344"/>
          <w:tab w:val="right" w:leader="dot" w:pos="9354"/>
        </w:tabs>
        <w:spacing w:line="520" w:lineRule="exact"/>
        <w:ind w:firstLineChars="200" w:firstLine="560"/>
        <w:rPr>
          <w:rFonts w:ascii="Times New Roman"/>
        </w:rPr>
      </w:pPr>
      <w:hyperlink w:anchor="_Toc29962" w:history="1">
        <w:r>
          <w:rPr>
            <w:rFonts w:ascii="Times New Roman" w:hint="eastAsia"/>
          </w:rPr>
          <w:t>八、估价师资格证书复印件。</w:t>
        </w:r>
        <w:r>
          <w:rPr>
            <w:rFonts w:ascii="Times New Roman"/>
          </w:rPr>
          <w:tab/>
        </w:r>
        <w:r>
          <w:rPr>
            <w:rFonts w:ascii="Times New Roman"/>
          </w:rPr>
          <w:fldChar w:fldCharType="begin"/>
        </w:r>
        <w:r>
          <w:rPr>
            <w:rFonts w:ascii="Times New Roman"/>
          </w:rPr>
          <w:instrText xml:space="preserve"> PAGEREF _Toc29962 </w:instrText>
        </w:r>
        <w:r>
          <w:rPr>
            <w:rFonts w:ascii="Times New Roman"/>
          </w:rPr>
          <w:fldChar w:fldCharType="separate"/>
        </w:r>
        <w:r>
          <w:rPr>
            <w:rFonts w:ascii="Times New Roman"/>
            <w:noProof/>
          </w:rPr>
          <w:t>17</w:t>
        </w:r>
        <w:r>
          <w:rPr>
            <w:rFonts w:ascii="Times New Roman"/>
          </w:rPr>
          <w:fldChar w:fldCharType="end"/>
        </w:r>
      </w:hyperlink>
    </w:p>
    <w:p w:rsidR="00AF4E94" w:rsidRDefault="00AF4E94">
      <w:pPr>
        <w:pStyle w:val="TOC2"/>
        <w:adjustRightInd w:val="0"/>
        <w:snapToGrid w:val="0"/>
        <w:spacing w:line="520" w:lineRule="exact"/>
        <w:ind w:leftChars="0" w:left="0" w:firstLine="420"/>
        <w:rPr>
          <w:rFonts w:hAnsi="仿宋_GB2312" w:cs="仿宋_GB2312"/>
          <w:kern w:val="0"/>
        </w:rPr>
        <w:sectPr w:rsidR="00AF4E94">
          <w:pgSz w:w="11906" w:h="16838"/>
          <w:pgMar w:top="1134" w:right="1134" w:bottom="1134" w:left="1418" w:header="397" w:footer="851" w:gutter="0"/>
          <w:pgNumType w:fmt="upperRoman" w:start="1"/>
          <w:cols w:space="720"/>
          <w:titlePg/>
          <w:docGrid w:linePitch="312"/>
        </w:sectPr>
      </w:pPr>
      <w:r>
        <w:rPr>
          <w:rFonts w:ascii="Times New Roman"/>
          <w:kern w:val="0"/>
        </w:rPr>
        <w:fldChar w:fldCharType="end"/>
      </w:r>
    </w:p>
    <w:p w:rsidR="00AF4E94" w:rsidRDefault="00AF4E94">
      <w:pPr>
        <w:spacing w:line="480" w:lineRule="exact"/>
        <w:rPr>
          <w:rFonts w:ascii="仿宋_GB2312" w:eastAsia="仿宋_GB2312" w:hAnsi="仿宋_GB2312" w:cs="仿宋_GB2312"/>
          <w:kern w:val="0"/>
          <w:sz w:val="28"/>
          <w:szCs w:val="28"/>
        </w:rPr>
      </w:pPr>
    </w:p>
    <w:p w:rsidR="00AF4E94" w:rsidRDefault="00AF4E94">
      <w:pPr>
        <w:pStyle w:val="Heading2"/>
        <w:tabs>
          <w:tab w:val="left" w:pos="0"/>
        </w:tabs>
        <w:adjustRightInd w:val="0"/>
        <w:snapToGrid w:val="0"/>
        <w:spacing w:before="0" w:after="0" w:line="560" w:lineRule="exact"/>
        <w:rPr>
          <w:rFonts w:ascii="Times New Roman" w:eastAsia="仿宋_GB2312" w:hAnsi="Times New Roman"/>
          <w:kern w:val="0"/>
          <w:sz w:val="36"/>
          <w:szCs w:val="36"/>
        </w:rPr>
        <w:sectPr w:rsidR="00AF4E94">
          <w:footerReference w:type="default" r:id="rId15"/>
          <w:type w:val="continuous"/>
          <w:pgSz w:w="11906" w:h="16838"/>
          <w:pgMar w:top="1134" w:right="1028" w:bottom="1134" w:left="1418" w:header="397" w:footer="850" w:gutter="0"/>
          <w:pgNumType w:start="1"/>
          <w:cols w:space="720"/>
          <w:docGrid w:linePitch="312"/>
        </w:sectPr>
      </w:pPr>
    </w:p>
    <w:p w:rsidR="00AF4E94" w:rsidRDefault="00AF4E94">
      <w:pPr>
        <w:pStyle w:val="Heading2"/>
        <w:tabs>
          <w:tab w:val="left" w:pos="0"/>
        </w:tabs>
        <w:adjustRightInd w:val="0"/>
        <w:snapToGrid w:val="0"/>
        <w:spacing w:before="0" w:after="0" w:line="560" w:lineRule="exact"/>
        <w:rPr>
          <w:rFonts w:ascii="黑体"/>
          <w:kern w:val="0"/>
          <w:sz w:val="36"/>
        </w:rPr>
      </w:pPr>
      <w:r>
        <w:rPr>
          <w:rFonts w:ascii="Times New Roman" w:eastAsia="仿宋_GB2312" w:hAnsi="Times New Roman"/>
          <w:kern w:val="0"/>
          <w:sz w:val="36"/>
          <w:szCs w:val="36"/>
        </w:rPr>
        <w:t xml:space="preserve">                    </w:t>
      </w:r>
      <w:r>
        <w:rPr>
          <w:rFonts w:ascii="黑体" w:hAnsi="黑体"/>
          <w:kern w:val="0"/>
          <w:sz w:val="36"/>
          <w:szCs w:val="36"/>
        </w:rPr>
        <w:t xml:space="preserve"> </w:t>
      </w:r>
      <w:bookmarkStart w:id="4" w:name="_Toc13981"/>
      <w:r>
        <w:rPr>
          <w:rFonts w:ascii="黑体" w:hAnsi="黑体" w:hint="eastAsia"/>
          <w:kern w:val="0"/>
          <w:sz w:val="36"/>
          <w:szCs w:val="36"/>
        </w:rPr>
        <w:t>估价师声明</w:t>
      </w:r>
      <w:bookmarkEnd w:id="4"/>
    </w:p>
    <w:p w:rsidR="00AF4E94" w:rsidRDefault="00AF4E94" w:rsidP="00D70961">
      <w:pPr>
        <w:pStyle w:val="2"/>
        <w:tabs>
          <w:tab w:val="left" w:leader="dot" w:pos="8400"/>
        </w:tabs>
        <w:spacing w:beforeLines="150" w:line="700" w:lineRule="exact"/>
        <w:ind w:firstLineChars="0" w:firstLine="0"/>
        <w:jc w:val="left"/>
        <w:rPr>
          <w:kern w:val="0"/>
          <w:sz w:val="28"/>
          <w:szCs w:val="28"/>
        </w:rPr>
      </w:pPr>
      <w:r>
        <w:rPr>
          <w:rFonts w:hint="eastAsia"/>
          <w:kern w:val="0"/>
          <w:sz w:val="28"/>
          <w:szCs w:val="28"/>
        </w:rPr>
        <w:t>注册房地产估价师根据自己的专业知识和职业道德，在此郑重声明：</w:t>
      </w:r>
    </w:p>
    <w:p w:rsidR="00AF4E94" w:rsidRDefault="00AF4E94">
      <w:pPr>
        <w:pStyle w:val="2"/>
        <w:numPr>
          <w:ilvl w:val="0"/>
          <w:numId w:val="2"/>
        </w:numPr>
        <w:tabs>
          <w:tab w:val="left" w:pos="780"/>
          <w:tab w:val="left" w:pos="900"/>
          <w:tab w:val="left" w:leader="dot" w:pos="8400"/>
        </w:tabs>
        <w:spacing w:line="700" w:lineRule="exact"/>
        <w:ind w:firstLine="560"/>
        <w:jc w:val="left"/>
        <w:rPr>
          <w:kern w:val="0"/>
          <w:sz w:val="28"/>
          <w:szCs w:val="28"/>
        </w:rPr>
      </w:pPr>
      <w:r>
        <w:rPr>
          <w:rFonts w:hint="eastAsia"/>
          <w:kern w:val="0"/>
          <w:sz w:val="28"/>
          <w:szCs w:val="28"/>
        </w:rPr>
        <w:t>注册房地产估价师在本估价报告中对事实的说明是真实和准确的，没有虚假记载、误导性陈述和重大遗漏。</w:t>
      </w:r>
    </w:p>
    <w:p w:rsidR="00AF4E94" w:rsidRDefault="00AF4E94">
      <w:pPr>
        <w:pStyle w:val="2"/>
        <w:numPr>
          <w:ilvl w:val="0"/>
          <w:numId w:val="2"/>
        </w:numPr>
        <w:tabs>
          <w:tab w:val="left" w:pos="780"/>
          <w:tab w:val="left" w:pos="900"/>
          <w:tab w:val="left" w:leader="dot" w:pos="8400"/>
        </w:tabs>
        <w:spacing w:line="700" w:lineRule="exact"/>
        <w:ind w:firstLine="560"/>
        <w:jc w:val="left"/>
        <w:rPr>
          <w:kern w:val="0"/>
          <w:sz w:val="28"/>
          <w:szCs w:val="28"/>
        </w:rPr>
      </w:pPr>
      <w:r>
        <w:rPr>
          <w:rFonts w:hint="eastAsia"/>
          <w:kern w:val="0"/>
          <w:sz w:val="28"/>
          <w:szCs w:val="28"/>
        </w:rPr>
        <w:t>估价报告中的分析、意见和结论是注册房地产估价师独立、客观、公正的专业分析、意见和结论，但受到估价报告中已说明的估价假设和限制条件的限制。</w:t>
      </w:r>
    </w:p>
    <w:p w:rsidR="00AF4E94" w:rsidRDefault="00AF4E94">
      <w:pPr>
        <w:pStyle w:val="2"/>
        <w:numPr>
          <w:ilvl w:val="0"/>
          <w:numId w:val="2"/>
        </w:numPr>
        <w:tabs>
          <w:tab w:val="left" w:pos="780"/>
          <w:tab w:val="left" w:pos="900"/>
          <w:tab w:val="left" w:leader="dot" w:pos="8400"/>
        </w:tabs>
        <w:spacing w:line="700" w:lineRule="exact"/>
        <w:ind w:firstLine="560"/>
        <w:jc w:val="left"/>
        <w:rPr>
          <w:kern w:val="0"/>
          <w:sz w:val="28"/>
          <w:szCs w:val="28"/>
        </w:rPr>
      </w:pPr>
      <w:r>
        <w:rPr>
          <w:rFonts w:hint="eastAsia"/>
          <w:kern w:val="0"/>
          <w:sz w:val="28"/>
          <w:szCs w:val="28"/>
        </w:rPr>
        <w:t>注册房地产估价师与估价报告中的估价对象没有现实或潜在的利益，与估价委托人及估价利害关系人没有利害关系，也对估价对象、估价委托人及估价利害关系人没有偏见。</w:t>
      </w:r>
    </w:p>
    <w:p w:rsidR="00AF4E94" w:rsidRDefault="00AF4E94">
      <w:pPr>
        <w:pStyle w:val="2"/>
        <w:numPr>
          <w:ilvl w:val="0"/>
          <w:numId w:val="2"/>
        </w:numPr>
        <w:tabs>
          <w:tab w:val="left" w:pos="780"/>
          <w:tab w:val="left" w:pos="900"/>
          <w:tab w:val="left" w:leader="dot" w:pos="8400"/>
        </w:tabs>
        <w:wordWrap w:val="0"/>
        <w:spacing w:line="700" w:lineRule="exact"/>
        <w:ind w:firstLine="560"/>
        <w:jc w:val="left"/>
        <w:rPr>
          <w:kern w:val="0"/>
          <w:sz w:val="28"/>
          <w:szCs w:val="28"/>
        </w:rPr>
      </w:pPr>
      <w:r>
        <w:rPr>
          <w:rFonts w:hint="eastAsia"/>
          <w:kern w:val="0"/>
          <w:sz w:val="28"/>
          <w:szCs w:val="28"/>
        </w:rPr>
        <w:t>我们是依照中华人民共和国国家标准《房地产估价规范》（</w:t>
      </w:r>
      <w:r>
        <w:rPr>
          <w:kern w:val="0"/>
          <w:sz w:val="28"/>
          <w:szCs w:val="28"/>
        </w:rPr>
        <w:t>GB/T50291-2015</w:t>
      </w:r>
      <w:r>
        <w:rPr>
          <w:rFonts w:hint="eastAsia"/>
          <w:kern w:val="0"/>
          <w:sz w:val="28"/>
          <w:szCs w:val="28"/>
        </w:rPr>
        <w:t>）、《房地产估价基本术语标准》（</w:t>
      </w:r>
      <w:r>
        <w:rPr>
          <w:kern w:val="0"/>
          <w:sz w:val="28"/>
          <w:szCs w:val="28"/>
        </w:rPr>
        <w:t>GB/T50899-2013</w:t>
      </w:r>
      <w:r>
        <w:rPr>
          <w:rFonts w:hint="eastAsia"/>
          <w:kern w:val="0"/>
          <w:sz w:val="28"/>
          <w:szCs w:val="28"/>
        </w:rPr>
        <w:t>）以及《房地产司法鉴定评估指导意见（试行）》（川建房发</w:t>
      </w:r>
      <w:r>
        <w:rPr>
          <w:kern w:val="0"/>
          <w:sz w:val="28"/>
          <w:szCs w:val="28"/>
        </w:rPr>
        <w:t>[2011]89</w:t>
      </w:r>
      <w:r>
        <w:rPr>
          <w:rFonts w:hint="eastAsia"/>
          <w:kern w:val="0"/>
          <w:sz w:val="28"/>
          <w:szCs w:val="28"/>
        </w:rPr>
        <w:t>号）等相关房地产估价专项标准进行分析，形成意见和结论，撰写估价报告。</w:t>
      </w:r>
    </w:p>
    <w:p w:rsidR="00AF4E94" w:rsidRDefault="00AF4E94">
      <w:pPr>
        <w:pStyle w:val="2"/>
        <w:tabs>
          <w:tab w:val="left" w:pos="0"/>
          <w:tab w:val="left" w:leader="dot" w:pos="8400"/>
        </w:tabs>
        <w:wordWrap w:val="0"/>
        <w:spacing w:line="700" w:lineRule="exact"/>
        <w:ind w:firstLineChars="0" w:firstLine="0"/>
        <w:jc w:val="center"/>
        <w:rPr>
          <w:kern w:val="0"/>
          <w:sz w:val="28"/>
          <w:szCs w:val="28"/>
        </w:rPr>
      </w:pPr>
      <w:r>
        <w:rPr>
          <w:rFonts w:hint="eastAsia"/>
          <w:kern w:val="0"/>
          <w:sz w:val="28"/>
          <w:szCs w:val="28"/>
        </w:rPr>
        <w:t>（本页以下无正文）</w:t>
      </w:r>
    </w:p>
    <w:p w:rsidR="00AF4E94" w:rsidRDefault="00AF4E94">
      <w:pPr>
        <w:pStyle w:val="2"/>
        <w:tabs>
          <w:tab w:val="left" w:pos="780"/>
          <w:tab w:val="left" w:pos="900"/>
          <w:tab w:val="left" w:leader="dot" w:pos="8400"/>
        </w:tabs>
        <w:spacing w:line="560" w:lineRule="exact"/>
        <w:ind w:left="420" w:firstLineChars="0" w:firstLine="0"/>
        <w:jc w:val="left"/>
        <w:rPr>
          <w:kern w:val="0"/>
          <w:sz w:val="36"/>
          <w:szCs w:val="36"/>
        </w:rPr>
      </w:pPr>
    </w:p>
    <w:p w:rsidR="00AF4E94" w:rsidRDefault="00AF4E94">
      <w:pPr>
        <w:pStyle w:val="Heading2"/>
        <w:tabs>
          <w:tab w:val="left" w:pos="0"/>
        </w:tabs>
        <w:adjustRightInd w:val="0"/>
        <w:snapToGrid w:val="0"/>
        <w:spacing w:before="0" w:after="0" w:line="560" w:lineRule="exact"/>
        <w:rPr>
          <w:rFonts w:ascii="黑体"/>
          <w:kern w:val="0"/>
          <w:sz w:val="36"/>
          <w:szCs w:val="36"/>
        </w:rPr>
      </w:pPr>
      <w:r>
        <w:rPr>
          <w:rFonts w:ascii="Times New Roman" w:eastAsia="仿宋_GB2312" w:hAnsi="Times New Roman"/>
          <w:kern w:val="0"/>
        </w:rPr>
        <w:br w:type="page"/>
        <w:t xml:space="preserve">                 </w:t>
      </w:r>
      <w:r>
        <w:rPr>
          <w:rFonts w:ascii="黑体" w:hAnsi="黑体"/>
          <w:kern w:val="0"/>
        </w:rPr>
        <w:t xml:space="preserve">   </w:t>
      </w:r>
      <w:bookmarkStart w:id="5" w:name="_Toc22276"/>
      <w:r>
        <w:rPr>
          <w:rFonts w:ascii="黑体" w:hAnsi="黑体" w:hint="eastAsia"/>
          <w:kern w:val="0"/>
          <w:sz w:val="36"/>
          <w:szCs w:val="36"/>
        </w:rPr>
        <w:t>估价假设和限制条件</w:t>
      </w:r>
      <w:bookmarkEnd w:id="5"/>
    </w:p>
    <w:p w:rsidR="00AF4E94" w:rsidRDefault="00AF4E94">
      <w:pPr>
        <w:pStyle w:val="Date"/>
        <w:tabs>
          <w:tab w:val="left" w:pos="0"/>
        </w:tabs>
        <w:adjustRightInd w:val="0"/>
        <w:snapToGrid w:val="0"/>
        <w:spacing w:line="560" w:lineRule="exact"/>
        <w:ind w:leftChars="47" w:left="99"/>
        <w:rPr>
          <w:rFonts w:eastAsia="仿宋_GB2312"/>
          <w:b/>
          <w:kern w:val="0"/>
          <w:szCs w:val="28"/>
        </w:rPr>
      </w:pPr>
      <w:r>
        <w:rPr>
          <w:rFonts w:eastAsia="仿宋_GB2312"/>
          <w:b/>
          <w:kern w:val="0"/>
          <w:szCs w:val="28"/>
        </w:rPr>
        <w:t xml:space="preserve">  </w:t>
      </w:r>
      <w:r>
        <w:rPr>
          <w:rFonts w:eastAsia="仿宋_GB2312" w:hint="eastAsia"/>
          <w:b/>
          <w:kern w:val="0"/>
          <w:szCs w:val="28"/>
        </w:rPr>
        <w:t>一、一般假设</w:t>
      </w:r>
    </w:p>
    <w:p w:rsidR="00AF4E94" w:rsidRDefault="00AF4E94">
      <w:pPr>
        <w:numPr>
          <w:ilvl w:val="0"/>
          <w:numId w:val="3"/>
        </w:numPr>
        <w:tabs>
          <w:tab w:val="left" w:pos="340"/>
          <w:tab w:val="left" w:pos="1080"/>
        </w:tabs>
        <w:adjustRightInd w:val="0"/>
        <w:snapToGrid w:val="0"/>
        <w:spacing w:line="560" w:lineRule="exact"/>
        <w:ind w:firstLineChars="200" w:firstLine="560"/>
        <w:rPr>
          <w:rFonts w:eastAsia="仿宋_GB2312"/>
          <w:kern w:val="0"/>
          <w:sz w:val="28"/>
          <w:szCs w:val="28"/>
        </w:rPr>
      </w:pPr>
      <w:r>
        <w:rPr>
          <w:rFonts w:eastAsia="仿宋_GB2312" w:hint="eastAsia"/>
          <w:kern w:val="0"/>
          <w:sz w:val="28"/>
          <w:szCs w:val="28"/>
        </w:rPr>
        <w:t>在价值时点</w:t>
      </w:r>
      <w:r>
        <w:rPr>
          <w:rFonts w:eastAsia="仿宋_GB2312"/>
          <w:kern w:val="0"/>
          <w:sz w:val="28"/>
          <w:szCs w:val="28"/>
        </w:rPr>
        <w:t>2018</w:t>
      </w:r>
      <w:r>
        <w:rPr>
          <w:rFonts w:eastAsia="仿宋_GB2312" w:hint="eastAsia"/>
          <w:kern w:val="0"/>
          <w:sz w:val="28"/>
          <w:szCs w:val="28"/>
        </w:rPr>
        <w:t>年</w:t>
      </w:r>
      <w:r>
        <w:rPr>
          <w:rFonts w:eastAsia="仿宋_GB2312"/>
          <w:kern w:val="0"/>
          <w:sz w:val="28"/>
          <w:szCs w:val="28"/>
        </w:rPr>
        <w:t>11</w:t>
      </w:r>
      <w:r>
        <w:rPr>
          <w:rFonts w:eastAsia="仿宋_GB2312" w:hint="eastAsia"/>
          <w:kern w:val="0"/>
          <w:sz w:val="28"/>
          <w:szCs w:val="28"/>
        </w:rPr>
        <w:t>月</w:t>
      </w:r>
      <w:r>
        <w:rPr>
          <w:rFonts w:eastAsia="仿宋_GB2312"/>
          <w:kern w:val="0"/>
          <w:sz w:val="28"/>
          <w:szCs w:val="28"/>
        </w:rPr>
        <w:t>21</w:t>
      </w:r>
      <w:r>
        <w:rPr>
          <w:rFonts w:eastAsia="仿宋_GB2312" w:hint="eastAsia"/>
          <w:kern w:val="0"/>
          <w:sz w:val="28"/>
          <w:szCs w:val="28"/>
        </w:rPr>
        <w:t>日的房地产市场为公开市场。</w:t>
      </w:r>
    </w:p>
    <w:p w:rsidR="00AF4E94" w:rsidRDefault="00AF4E94">
      <w:pPr>
        <w:numPr>
          <w:ilvl w:val="0"/>
          <w:numId w:val="3"/>
        </w:numPr>
        <w:tabs>
          <w:tab w:val="left" w:pos="340"/>
          <w:tab w:val="left" w:pos="1080"/>
        </w:tabs>
        <w:adjustRightInd w:val="0"/>
        <w:snapToGrid w:val="0"/>
        <w:spacing w:line="560" w:lineRule="exact"/>
        <w:ind w:firstLineChars="200" w:firstLine="560"/>
        <w:rPr>
          <w:rFonts w:eastAsia="仿宋_GB2312"/>
          <w:kern w:val="0"/>
          <w:sz w:val="28"/>
          <w:szCs w:val="28"/>
        </w:rPr>
      </w:pPr>
      <w:r>
        <w:rPr>
          <w:rFonts w:eastAsia="仿宋_GB2312" w:hint="eastAsia"/>
          <w:snapToGrid w:val="0"/>
          <w:kern w:val="0"/>
          <w:sz w:val="28"/>
          <w:szCs w:val="28"/>
        </w:rPr>
        <w:t>本报告所依据的有关资料如</w:t>
      </w:r>
      <w:r>
        <w:rPr>
          <w:rFonts w:eastAsia="仿宋_GB2312" w:hint="eastAsia"/>
          <w:bCs/>
          <w:sz w:val="28"/>
          <w:szCs w:val="28"/>
        </w:rPr>
        <w:t>《不动产权证书》</w:t>
      </w:r>
      <w:r>
        <w:rPr>
          <w:rFonts w:eastAsia="仿宋_GB2312" w:hint="eastAsia"/>
          <w:snapToGrid w:val="0"/>
          <w:kern w:val="0"/>
          <w:sz w:val="28"/>
          <w:szCs w:val="28"/>
        </w:rPr>
        <w:t>等复印件均由估价委托人提供，我们已比对估价委托人提供的相关原件并核对一致，但由于估价委托人的原因，未能核实估价对象的《不动产登记薄》。</w:t>
      </w:r>
      <w:r>
        <w:rPr>
          <w:rFonts w:eastAsia="仿宋_GB2312" w:hint="eastAsia"/>
          <w:sz w:val="28"/>
          <w:szCs w:val="28"/>
        </w:rPr>
        <w:t>本次估价，</w:t>
      </w:r>
      <w:r>
        <w:rPr>
          <w:rFonts w:eastAsia="仿宋_GB2312" w:hint="eastAsia"/>
          <w:snapToGrid w:val="0"/>
          <w:kern w:val="0"/>
          <w:sz w:val="28"/>
          <w:szCs w:val="28"/>
        </w:rPr>
        <w:t>在无理由怀疑其合法性、真实性、准确性和完整性的情况下，假设上述资料合法、真实、准确、完整</w:t>
      </w:r>
      <w:r>
        <w:rPr>
          <w:rFonts w:eastAsia="仿宋_GB2312" w:hint="eastAsia"/>
          <w:kern w:val="0"/>
          <w:sz w:val="28"/>
          <w:szCs w:val="28"/>
        </w:rPr>
        <w:t>。</w:t>
      </w:r>
    </w:p>
    <w:p w:rsidR="00AF4E94" w:rsidRDefault="00AF4E94">
      <w:pPr>
        <w:numPr>
          <w:ilvl w:val="0"/>
          <w:numId w:val="3"/>
        </w:numPr>
        <w:tabs>
          <w:tab w:val="left" w:pos="340"/>
          <w:tab w:val="left" w:pos="1080"/>
        </w:tabs>
        <w:adjustRightInd w:val="0"/>
        <w:snapToGrid w:val="0"/>
        <w:spacing w:line="560" w:lineRule="exact"/>
        <w:ind w:firstLineChars="200" w:firstLine="560"/>
        <w:rPr>
          <w:rFonts w:eastAsia="仿宋_GB2312"/>
          <w:kern w:val="0"/>
          <w:sz w:val="28"/>
          <w:szCs w:val="28"/>
        </w:rPr>
      </w:pPr>
      <w:r>
        <w:rPr>
          <w:rFonts w:eastAsia="仿宋_GB2312" w:hint="eastAsia"/>
          <w:kern w:val="0"/>
          <w:sz w:val="28"/>
          <w:szCs w:val="28"/>
        </w:rPr>
        <w:t>估价对象应缴纳的各种税费已按国家、省、市法律、法规、规章缴纳完毕，并取得相应的产权依据和其它法律保护依据。</w:t>
      </w:r>
    </w:p>
    <w:p w:rsidR="00AF4E94" w:rsidRDefault="00AF4E94">
      <w:pPr>
        <w:numPr>
          <w:ilvl w:val="0"/>
          <w:numId w:val="3"/>
        </w:numPr>
        <w:tabs>
          <w:tab w:val="left" w:pos="720"/>
          <w:tab w:val="left" w:pos="993"/>
          <w:tab w:val="left" w:pos="1080"/>
        </w:tabs>
        <w:adjustRightInd w:val="0"/>
        <w:snapToGrid w:val="0"/>
        <w:spacing w:line="560" w:lineRule="exact"/>
        <w:ind w:firstLineChars="200" w:firstLine="560"/>
        <w:rPr>
          <w:rFonts w:eastAsia="仿宋_GB2312"/>
          <w:kern w:val="0"/>
          <w:sz w:val="28"/>
          <w:szCs w:val="28"/>
        </w:rPr>
      </w:pPr>
      <w:r>
        <w:rPr>
          <w:rFonts w:eastAsia="仿宋_GB2312" w:hint="eastAsia"/>
          <w:snapToGrid w:val="0"/>
          <w:kern w:val="0"/>
          <w:sz w:val="28"/>
          <w:szCs w:val="28"/>
        </w:rPr>
        <w:t>本次估价结果考虑了无法从建筑物剥离、与房屋使用功能适应且影响建筑物的使用</w:t>
      </w:r>
      <w:r>
        <w:rPr>
          <w:rFonts w:eastAsia="仿宋_GB2312"/>
          <w:snapToGrid w:val="0"/>
          <w:kern w:val="0"/>
          <w:sz w:val="28"/>
          <w:szCs w:val="28"/>
        </w:rPr>
        <w:t>(</w:t>
      </w:r>
      <w:r>
        <w:rPr>
          <w:rFonts w:eastAsia="仿宋_GB2312" w:hint="eastAsia"/>
          <w:snapToGrid w:val="0"/>
          <w:kern w:val="0"/>
          <w:sz w:val="28"/>
          <w:szCs w:val="28"/>
        </w:rPr>
        <w:t>经济</w:t>
      </w:r>
      <w:r>
        <w:rPr>
          <w:rFonts w:eastAsia="仿宋_GB2312"/>
          <w:snapToGrid w:val="0"/>
          <w:kern w:val="0"/>
          <w:sz w:val="28"/>
          <w:szCs w:val="28"/>
        </w:rPr>
        <w:t>)</w:t>
      </w:r>
      <w:r>
        <w:rPr>
          <w:rFonts w:eastAsia="仿宋_GB2312" w:hint="eastAsia"/>
          <w:snapToGrid w:val="0"/>
          <w:kern w:val="0"/>
          <w:sz w:val="28"/>
          <w:szCs w:val="28"/>
        </w:rPr>
        <w:t>价值的装饰装修价值对估价结果的影响</w:t>
      </w:r>
      <w:r>
        <w:rPr>
          <w:rFonts w:eastAsia="仿宋_GB2312" w:hint="eastAsia"/>
          <w:kern w:val="0"/>
          <w:sz w:val="28"/>
          <w:szCs w:val="28"/>
        </w:rPr>
        <w:t>。</w:t>
      </w:r>
    </w:p>
    <w:p w:rsidR="00AF4E94" w:rsidRDefault="00AF4E94">
      <w:pPr>
        <w:numPr>
          <w:ilvl w:val="0"/>
          <w:numId w:val="3"/>
        </w:numPr>
        <w:tabs>
          <w:tab w:val="left" w:pos="720"/>
          <w:tab w:val="left" w:pos="993"/>
          <w:tab w:val="left" w:pos="1080"/>
        </w:tabs>
        <w:adjustRightInd w:val="0"/>
        <w:snapToGrid w:val="0"/>
        <w:spacing w:line="560" w:lineRule="exact"/>
        <w:ind w:firstLineChars="200" w:firstLine="560"/>
        <w:rPr>
          <w:rFonts w:eastAsia="仿宋_GB2312"/>
          <w:kern w:val="0"/>
          <w:sz w:val="28"/>
          <w:szCs w:val="28"/>
        </w:rPr>
      </w:pPr>
      <w:r>
        <w:rPr>
          <w:rFonts w:eastAsia="仿宋_GB2312" w:hint="eastAsia"/>
          <w:kern w:val="0"/>
          <w:sz w:val="28"/>
          <w:szCs w:val="28"/>
        </w:rPr>
        <w:t>房地产估价师未对估价对象的建筑面积及分摊土地使用权面积进行测绘，本次估价以估价委托人提供的有关资料载明的相关数据为准。</w:t>
      </w:r>
    </w:p>
    <w:p w:rsidR="00AF4E94" w:rsidRDefault="00AF4E94">
      <w:pPr>
        <w:numPr>
          <w:ilvl w:val="0"/>
          <w:numId w:val="3"/>
        </w:numPr>
        <w:tabs>
          <w:tab w:val="left" w:pos="340"/>
          <w:tab w:val="left" w:pos="1080"/>
        </w:tabs>
        <w:adjustRightInd w:val="0"/>
        <w:snapToGrid w:val="0"/>
        <w:spacing w:line="560" w:lineRule="exact"/>
        <w:ind w:firstLineChars="200" w:firstLine="560"/>
        <w:rPr>
          <w:rFonts w:eastAsia="仿宋_GB2312"/>
          <w:kern w:val="0"/>
          <w:sz w:val="28"/>
          <w:szCs w:val="28"/>
        </w:rPr>
      </w:pPr>
      <w:r>
        <w:rPr>
          <w:rFonts w:eastAsia="仿宋_GB2312" w:hint="eastAsia"/>
          <w:snapToGrid w:val="0"/>
          <w:kern w:val="0"/>
          <w:sz w:val="28"/>
          <w:szCs w:val="28"/>
        </w:rPr>
        <w:t>我们对估价对象进行了实地查勘，并对房屋结构、室内外的环境污染状况等影响估价对象价值的重大因素给予了关注，通过我们的观察及现场感受没有发现不安全情况。但我们不具有安全鉴定及环境监测的相关资质，对估价对象的实地查勘仅限于其外观和使用状况，对被遮盖、未暴露及难以接触到和需要专业检测的基础、结构、隐蔽工程及室内外环境状况等，本报告假设其符合国家有关技术、质量、验收规范，符合国家有关安全使用标准。</w:t>
      </w:r>
    </w:p>
    <w:p w:rsidR="00AF4E94" w:rsidRDefault="00AF4E94">
      <w:pPr>
        <w:numPr>
          <w:ilvl w:val="0"/>
          <w:numId w:val="3"/>
        </w:numPr>
        <w:tabs>
          <w:tab w:val="left" w:pos="340"/>
          <w:tab w:val="left" w:pos="1080"/>
        </w:tabs>
        <w:adjustRightInd w:val="0"/>
        <w:snapToGrid w:val="0"/>
        <w:spacing w:line="560" w:lineRule="exact"/>
        <w:ind w:firstLineChars="200" w:firstLine="560"/>
        <w:rPr>
          <w:rFonts w:eastAsia="仿宋_GB2312"/>
          <w:kern w:val="0"/>
          <w:sz w:val="28"/>
          <w:szCs w:val="28"/>
        </w:rPr>
      </w:pPr>
      <w:r>
        <w:rPr>
          <w:rFonts w:eastAsia="仿宋_GB2312" w:hint="eastAsia"/>
          <w:snapToGrid w:val="0"/>
          <w:kern w:val="0"/>
          <w:sz w:val="28"/>
          <w:szCs w:val="28"/>
        </w:rPr>
        <w:t>设定估价对象是符合法律、法规规定，在市场上可转让的房地产。</w:t>
      </w:r>
    </w:p>
    <w:p w:rsidR="00AF4E94" w:rsidRDefault="00AF4E94">
      <w:pPr>
        <w:numPr>
          <w:ilvl w:val="0"/>
          <w:numId w:val="3"/>
        </w:numPr>
        <w:tabs>
          <w:tab w:val="left" w:pos="340"/>
          <w:tab w:val="left" w:pos="1080"/>
        </w:tabs>
        <w:adjustRightInd w:val="0"/>
        <w:snapToGrid w:val="0"/>
        <w:spacing w:line="560" w:lineRule="exact"/>
        <w:ind w:firstLineChars="200" w:firstLine="560"/>
        <w:rPr>
          <w:rFonts w:eastAsia="仿宋_GB2312"/>
          <w:snapToGrid w:val="0"/>
          <w:kern w:val="0"/>
          <w:sz w:val="28"/>
          <w:szCs w:val="28"/>
        </w:rPr>
      </w:pPr>
      <w:r>
        <w:rPr>
          <w:rFonts w:eastAsia="仿宋_GB2312" w:hint="eastAsia"/>
          <w:snapToGrid w:val="0"/>
          <w:kern w:val="0"/>
          <w:sz w:val="28"/>
          <w:szCs w:val="28"/>
        </w:rPr>
        <w:t>本次</w:t>
      </w:r>
      <w:r>
        <w:rPr>
          <w:rFonts w:eastAsia="仿宋_GB2312" w:hint="eastAsia"/>
          <w:kern w:val="0"/>
          <w:sz w:val="28"/>
          <w:szCs w:val="28"/>
        </w:rPr>
        <w:t>估价</w:t>
      </w:r>
      <w:r>
        <w:rPr>
          <w:rFonts w:eastAsia="仿宋_GB2312" w:hint="eastAsia"/>
          <w:snapToGrid w:val="0"/>
          <w:kern w:val="0"/>
          <w:sz w:val="28"/>
          <w:szCs w:val="28"/>
        </w:rPr>
        <w:t>是以估价对象能够按法定用途持续有效使用为假设前提。</w:t>
      </w:r>
    </w:p>
    <w:p w:rsidR="00AF4E94" w:rsidRDefault="00AF4E94">
      <w:pPr>
        <w:pStyle w:val="Date"/>
        <w:numPr>
          <w:ilvl w:val="0"/>
          <w:numId w:val="4"/>
        </w:numPr>
        <w:tabs>
          <w:tab w:val="left" w:pos="0"/>
        </w:tabs>
        <w:adjustRightInd w:val="0"/>
        <w:snapToGrid w:val="0"/>
        <w:spacing w:line="560" w:lineRule="exact"/>
        <w:ind w:leftChars="47" w:left="99"/>
        <w:rPr>
          <w:rFonts w:eastAsia="仿宋_GB2312"/>
          <w:b/>
          <w:kern w:val="0"/>
          <w:szCs w:val="28"/>
        </w:rPr>
      </w:pPr>
      <w:r>
        <w:rPr>
          <w:rFonts w:eastAsia="仿宋_GB2312" w:hint="eastAsia"/>
          <w:b/>
          <w:kern w:val="0"/>
          <w:szCs w:val="28"/>
        </w:rPr>
        <w:t>未定事项假设</w:t>
      </w:r>
    </w:p>
    <w:p w:rsidR="00AF4E94" w:rsidRDefault="00AF4E94">
      <w:pPr>
        <w:pStyle w:val="Date"/>
        <w:tabs>
          <w:tab w:val="left" w:pos="0"/>
        </w:tabs>
        <w:adjustRightInd w:val="0"/>
        <w:snapToGrid w:val="0"/>
        <w:spacing w:line="560" w:lineRule="exact"/>
        <w:ind w:leftChars="47" w:left="99" w:firstLineChars="200" w:firstLine="552"/>
        <w:rPr>
          <w:rFonts w:eastAsia="仿宋_GB2312" w:hAnsi="仿宋_GB2312"/>
          <w:spacing w:val="-2"/>
          <w:szCs w:val="28"/>
        </w:rPr>
      </w:pPr>
      <w:r>
        <w:rPr>
          <w:rFonts w:eastAsia="仿宋_GB2312" w:hAnsi="仿宋_GB2312" w:hint="eastAsia"/>
          <w:spacing w:val="-2"/>
          <w:szCs w:val="28"/>
        </w:rPr>
        <w:t>本次估价的估价对象不存在未定事项，故本报告无未定事项假设。</w:t>
      </w:r>
    </w:p>
    <w:p w:rsidR="00AF4E94" w:rsidRDefault="00AF4E94">
      <w:pPr>
        <w:pStyle w:val="Date"/>
        <w:tabs>
          <w:tab w:val="left" w:pos="0"/>
        </w:tabs>
        <w:adjustRightInd w:val="0"/>
        <w:snapToGrid w:val="0"/>
        <w:spacing w:line="560" w:lineRule="exact"/>
        <w:ind w:leftChars="47" w:left="99"/>
        <w:rPr>
          <w:rFonts w:eastAsia="仿宋_GB2312"/>
          <w:b/>
          <w:kern w:val="0"/>
          <w:szCs w:val="28"/>
        </w:rPr>
      </w:pPr>
      <w:r>
        <w:rPr>
          <w:rFonts w:eastAsia="仿宋_GB2312" w:hint="eastAsia"/>
          <w:b/>
          <w:kern w:val="0"/>
          <w:szCs w:val="28"/>
        </w:rPr>
        <w:t>三、背离事实假设</w:t>
      </w:r>
    </w:p>
    <w:p w:rsidR="00AF4E94" w:rsidRDefault="00AF4E94">
      <w:pPr>
        <w:pStyle w:val="Date"/>
        <w:tabs>
          <w:tab w:val="left" w:pos="0"/>
        </w:tabs>
        <w:adjustRightInd w:val="0"/>
        <w:snapToGrid w:val="0"/>
        <w:spacing w:line="560" w:lineRule="exact"/>
        <w:ind w:leftChars="0" w:left="0" w:firstLineChars="200" w:firstLine="560"/>
        <w:rPr>
          <w:rFonts w:eastAsia="仿宋_GB2312"/>
          <w:kern w:val="0"/>
          <w:szCs w:val="28"/>
        </w:rPr>
      </w:pPr>
      <w:r>
        <w:rPr>
          <w:rFonts w:eastAsia="仿宋_GB2312" w:hint="eastAsia"/>
          <w:kern w:val="0"/>
          <w:szCs w:val="28"/>
        </w:rPr>
        <w:t>（一）本次评估，根据估价委托人提供的《乐山市市中区人民法院司法评估委托书》</w:t>
      </w:r>
      <w:r>
        <w:rPr>
          <w:rFonts w:eastAsia="仿宋_GB2312"/>
          <w:kern w:val="0"/>
          <w:szCs w:val="28"/>
        </w:rPr>
        <w:t>[</w:t>
      </w:r>
      <w:r>
        <w:rPr>
          <w:rFonts w:eastAsia="仿宋_GB2312" w:hint="eastAsia"/>
          <w:kern w:val="0"/>
          <w:szCs w:val="28"/>
        </w:rPr>
        <w:t>（</w:t>
      </w:r>
      <w:r>
        <w:rPr>
          <w:rFonts w:eastAsia="仿宋_GB2312"/>
          <w:kern w:val="0"/>
          <w:szCs w:val="28"/>
        </w:rPr>
        <w:t>2018</w:t>
      </w:r>
      <w:r>
        <w:rPr>
          <w:rFonts w:eastAsia="仿宋_GB2312" w:hint="eastAsia"/>
          <w:kern w:val="0"/>
          <w:szCs w:val="28"/>
        </w:rPr>
        <w:t>）川</w:t>
      </w:r>
      <w:r>
        <w:rPr>
          <w:rFonts w:eastAsia="仿宋_GB2312"/>
          <w:kern w:val="0"/>
          <w:szCs w:val="28"/>
        </w:rPr>
        <w:t>1102</w:t>
      </w:r>
      <w:r>
        <w:rPr>
          <w:rFonts w:eastAsia="仿宋_GB2312" w:hint="eastAsia"/>
          <w:kern w:val="0"/>
          <w:szCs w:val="28"/>
        </w:rPr>
        <w:t>法技委第</w:t>
      </w:r>
      <w:r>
        <w:rPr>
          <w:rFonts w:eastAsia="仿宋_GB2312"/>
          <w:kern w:val="0"/>
          <w:szCs w:val="28"/>
        </w:rPr>
        <w:t>245</w:t>
      </w:r>
      <w:r>
        <w:rPr>
          <w:rFonts w:eastAsia="仿宋_GB2312" w:hint="eastAsia"/>
          <w:kern w:val="0"/>
          <w:szCs w:val="28"/>
        </w:rPr>
        <w:t>号</w:t>
      </w:r>
      <w:r>
        <w:rPr>
          <w:rFonts w:eastAsia="仿宋_GB2312"/>
          <w:kern w:val="0"/>
          <w:szCs w:val="28"/>
        </w:rPr>
        <w:t>]</w:t>
      </w:r>
      <w:r>
        <w:rPr>
          <w:rFonts w:eastAsia="仿宋_GB2312" w:hint="eastAsia"/>
          <w:kern w:val="0"/>
          <w:szCs w:val="28"/>
        </w:rPr>
        <w:t>，约定评估基准日为</w:t>
      </w:r>
      <w:r>
        <w:rPr>
          <w:rFonts w:eastAsia="仿宋_GB2312"/>
          <w:kern w:val="0"/>
          <w:szCs w:val="28"/>
        </w:rPr>
        <w:t>2018</w:t>
      </w:r>
      <w:r>
        <w:rPr>
          <w:rFonts w:eastAsia="仿宋_GB2312" w:hint="eastAsia"/>
          <w:kern w:val="0"/>
          <w:szCs w:val="28"/>
        </w:rPr>
        <w:t>年</w:t>
      </w:r>
      <w:r>
        <w:rPr>
          <w:rFonts w:eastAsia="仿宋_GB2312"/>
          <w:kern w:val="0"/>
          <w:szCs w:val="28"/>
        </w:rPr>
        <w:t>11</w:t>
      </w:r>
      <w:r>
        <w:rPr>
          <w:rFonts w:eastAsia="仿宋_GB2312" w:hint="eastAsia"/>
          <w:kern w:val="0"/>
          <w:szCs w:val="28"/>
        </w:rPr>
        <w:t>月</w:t>
      </w:r>
      <w:r>
        <w:rPr>
          <w:rFonts w:eastAsia="仿宋_GB2312"/>
          <w:kern w:val="0"/>
          <w:szCs w:val="28"/>
        </w:rPr>
        <w:t>21</w:t>
      </w:r>
      <w:r>
        <w:rPr>
          <w:rFonts w:eastAsia="仿宋_GB2312" w:hint="eastAsia"/>
          <w:kern w:val="0"/>
          <w:szCs w:val="28"/>
        </w:rPr>
        <w:t>日，故价值时点为</w:t>
      </w:r>
      <w:r>
        <w:rPr>
          <w:rFonts w:eastAsia="仿宋_GB2312"/>
          <w:kern w:val="0"/>
          <w:szCs w:val="28"/>
        </w:rPr>
        <w:t>2018</w:t>
      </w:r>
      <w:r>
        <w:rPr>
          <w:rFonts w:eastAsia="仿宋_GB2312" w:hint="eastAsia"/>
          <w:kern w:val="0"/>
          <w:szCs w:val="28"/>
        </w:rPr>
        <w:t>年</w:t>
      </w:r>
      <w:r>
        <w:rPr>
          <w:rFonts w:eastAsia="仿宋_GB2312"/>
          <w:kern w:val="0"/>
          <w:szCs w:val="28"/>
        </w:rPr>
        <w:t>11</w:t>
      </w:r>
      <w:r>
        <w:rPr>
          <w:rFonts w:eastAsia="仿宋_GB2312" w:hint="eastAsia"/>
          <w:kern w:val="0"/>
          <w:szCs w:val="28"/>
        </w:rPr>
        <w:t>月</w:t>
      </w:r>
      <w:r>
        <w:rPr>
          <w:rFonts w:eastAsia="仿宋_GB2312"/>
          <w:kern w:val="0"/>
          <w:szCs w:val="28"/>
        </w:rPr>
        <w:t>21</w:t>
      </w:r>
      <w:r>
        <w:rPr>
          <w:rFonts w:eastAsia="仿宋_GB2312" w:hint="eastAsia"/>
          <w:kern w:val="0"/>
          <w:szCs w:val="28"/>
        </w:rPr>
        <w:t>日，房地产估价师实地查勘日期为</w:t>
      </w:r>
      <w:r>
        <w:rPr>
          <w:rFonts w:eastAsia="仿宋_GB2312"/>
          <w:kern w:val="0"/>
          <w:szCs w:val="28"/>
        </w:rPr>
        <w:t>2018</w:t>
      </w:r>
      <w:r>
        <w:rPr>
          <w:rFonts w:eastAsia="仿宋_GB2312" w:hint="eastAsia"/>
          <w:kern w:val="0"/>
          <w:szCs w:val="28"/>
        </w:rPr>
        <w:t>年</w:t>
      </w:r>
      <w:r>
        <w:rPr>
          <w:rFonts w:eastAsia="仿宋_GB2312"/>
          <w:kern w:val="0"/>
          <w:szCs w:val="28"/>
        </w:rPr>
        <w:t>12</w:t>
      </w:r>
      <w:r>
        <w:rPr>
          <w:rFonts w:eastAsia="仿宋_GB2312" w:hint="eastAsia"/>
          <w:kern w:val="0"/>
          <w:szCs w:val="28"/>
        </w:rPr>
        <w:t>月</w:t>
      </w:r>
      <w:r>
        <w:rPr>
          <w:rFonts w:eastAsia="仿宋_GB2312"/>
          <w:kern w:val="0"/>
          <w:szCs w:val="28"/>
        </w:rPr>
        <w:t>15</w:t>
      </w:r>
      <w:r>
        <w:rPr>
          <w:rFonts w:eastAsia="仿宋_GB2312" w:hint="eastAsia"/>
          <w:kern w:val="0"/>
          <w:szCs w:val="28"/>
        </w:rPr>
        <w:t>日，价值时点与本公司房地产估价师实地查勘日不一致，但相距时间较短，本次估价假定价值时点房地产状况与实地查勘之日的状况一致，提请报告使用人注意。</w:t>
      </w:r>
    </w:p>
    <w:p w:rsidR="00AF4E94" w:rsidRDefault="00AF4E94">
      <w:pPr>
        <w:pStyle w:val="Date"/>
        <w:tabs>
          <w:tab w:val="left" w:pos="0"/>
        </w:tabs>
        <w:adjustRightInd w:val="0"/>
        <w:snapToGrid w:val="0"/>
        <w:spacing w:line="560" w:lineRule="exact"/>
        <w:ind w:leftChars="0" w:left="0" w:firstLineChars="200" w:firstLine="560"/>
        <w:rPr>
          <w:rFonts w:eastAsia="仿宋_GB2312"/>
          <w:b/>
          <w:kern w:val="0"/>
          <w:szCs w:val="28"/>
        </w:rPr>
      </w:pPr>
      <w:r>
        <w:rPr>
          <w:rFonts w:eastAsia="仿宋_GB2312" w:hint="eastAsia"/>
          <w:kern w:val="0"/>
          <w:szCs w:val="28"/>
        </w:rPr>
        <w:t>（二）根据估价委托人提供的资料，估价对象已设立抵押权，但根据《房地产估价规范》（</w:t>
      </w:r>
      <w:r>
        <w:rPr>
          <w:rFonts w:eastAsia="仿宋_GB2312"/>
          <w:kern w:val="0"/>
          <w:szCs w:val="28"/>
        </w:rPr>
        <w:t>GB/T50291-2015</w:t>
      </w:r>
      <w:r>
        <w:rPr>
          <w:rFonts w:eastAsia="仿宋_GB2312" w:hint="eastAsia"/>
          <w:kern w:val="0"/>
          <w:szCs w:val="28"/>
        </w:rPr>
        <w:t>）及《房地产司法鉴定评估指导意见（试行）》</w:t>
      </w:r>
      <w:r>
        <w:rPr>
          <w:rFonts w:eastAsia="仿宋_GB2312"/>
          <w:kern w:val="0"/>
          <w:szCs w:val="28"/>
        </w:rPr>
        <w:t>(</w:t>
      </w:r>
      <w:r>
        <w:rPr>
          <w:rFonts w:eastAsia="仿宋_GB2312" w:hint="eastAsia"/>
          <w:kern w:val="0"/>
          <w:szCs w:val="28"/>
        </w:rPr>
        <w:t>川建房发</w:t>
      </w:r>
      <w:r>
        <w:rPr>
          <w:rFonts w:eastAsia="仿宋_GB2312"/>
          <w:kern w:val="0"/>
          <w:szCs w:val="28"/>
        </w:rPr>
        <w:t>[2011]89</w:t>
      </w:r>
      <w:r>
        <w:rPr>
          <w:rFonts w:eastAsia="仿宋_GB2312" w:hint="eastAsia"/>
          <w:kern w:val="0"/>
          <w:szCs w:val="28"/>
        </w:rPr>
        <w:t>号</w:t>
      </w:r>
      <w:r>
        <w:rPr>
          <w:rFonts w:eastAsia="仿宋_GB2312"/>
          <w:kern w:val="0"/>
          <w:szCs w:val="28"/>
        </w:rPr>
        <w:t>)</w:t>
      </w:r>
      <w:r>
        <w:rPr>
          <w:rFonts w:eastAsia="仿宋_GB2312" w:hint="eastAsia"/>
          <w:kern w:val="0"/>
          <w:szCs w:val="28"/>
        </w:rPr>
        <w:t>的规定，故，本次估价未考虑上述抵押权对估价结果的影响。</w:t>
      </w:r>
    </w:p>
    <w:p w:rsidR="00AF4E94" w:rsidRDefault="00AF4E94">
      <w:pPr>
        <w:pStyle w:val="Date"/>
        <w:numPr>
          <w:ilvl w:val="0"/>
          <w:numId w:val="5"/>
        </w:numPr>
        <w:tabs>
          <w:tab w:val="left" w:pos="0"/>
        </w:tabs>
        <w:adjustRightInd w:val="0"/>
        <w:snapToGrid w:val="0"/>
        <w:spacing w:line="560" w:lineRule="exact"/>
        <w:ind w:leftChars="47" w:left="99"/>
        <w:rPr>
          <w:rFonts w:eastAsia="仿宋_GB2312"/>
          <w:b/>
          <w:kern w:val="0"/>
          <w:szCs w:val="28"/>
        </w:rPr>
      </w:pPr>
      <w:r>
        <w:rPr>
          <w:rFonts w:eastAsia="仿宋_GB2312" w:hint="eastAsia"/>
          <w:b/>
          <w:snapToGrid w:val="0"/>
          <w:kern w:val="0"/>
          <w:szCs w:val="28"/>
        </w:rPr>
        <w:t>不相一致假设</w:t>
      </w:r>
    </w:p>
    <w:p w:rsidR="00AF4E94" w:rsidRDefault="00AF4E94">
      <w:pPr>
        <w:pStyle w:val="Date"/>
        <w:tabs>
          <w:tab w:val="left" w:pos="0"/>
        </w:tabs>
        <w:adjustRightInd w:val="0"/>
        <w:snapToGrid w:val="0"/>
        <w:spacing w:line="560" w:lineRule="exact"/>
        <w:ind w:leftChars="0" w:left="0" w:firstLineChars="200" w:firstLine="560"/>
        <w:rPr>
          <w:rFonts w:eastAsia="仿宋_GB2312"/>
          <w:spacing w:val="-2"/>
          <w:kern w:val="0"/>
          <w:szCs w:val="28"/>
        </w:rPr>
      </w:pPr>
      <w:r>
        <w:rPr>
          <w:rFonts w:eastAsia="仿宋_GB2312" w:hint="eastAsia"/>
          <w:kern w:val="0"/>
          <w:szCs w:val="28"/>
        </w:rPr>
        <w:t>本次估价的估价对象不存在不相一致事项，故本报告无不相一致假设</w:t>
      </w:r>
      <w:r>
        <w:rPr>
          <w:rFonts w:eastAsia="仿宋_GB2312" w:hAnsi="仿宋_GB2312" w:hint="eastAsia"/>
          <w:spacing w:val="-2"/>
          <w:szCs w:val="28"/>
        </w:rPr>
        <w:t>。</w:t>
      </w:r>
    </w:p>
    <w:p w:rsidR="00AF4E94" w:rsidRDefault="00AF4E94">
      <w:pPr>
        <w:pStyle w:val="Date"/>
        <w:numPr>
          <w:ilvl w:val="0"/>
          <w:numId w:val="5"/>
        </w:numPr>
        <w:tabs>
          <w:tab w:val="left" w:pos="0"/>
        </w:tabs>
        <w:adjustRightInd w:val="0"/>
        <w:snapToGrid w:val="0"/>
        <w:spacing w:line="560" w:lineRule="exact"/>
        <w:ind w:leftChars="47" w:left="99"/>
        <w:rPr>
          <w:rFonts w:eastAsia="仿宋_GB2312"/>
          <w:b/>
          <w:snapToGrid w:val="0"/>
          <w:kern w:val="0"/>
          <w:szCs w:val="28"/>
        </w:rPr>
      </w:pPr>
      <w:r>
        <w:rPr>
          <w:rFonts w:eastAsia="仿宋_GB2312" w:hint="eastAsia"/>
          <w:b/>
          <w:snapToGrid w:val="0"/>
          <w:kern w:val="0"/>
          <w:szCs w:val="28"/>
        </w:rPr>
        <w:t>依据不足假设</w:t>
      </w:r>
    </w:p>
    <w:p w:rsidR="00AF4E94" w:rsidRDefault="00AF4E94">
      <w:pPr>
        <w:tabs>
          <w:tab w:val="left" w:pos="340"/>
        </w:tabs>
        <w:adjustRightInd w:val="0"/>
        <w:snapToGrid w:val="0"/>
        <w:spacing w:line="560" w:lineRule="exact"/>
        <w:ind w:firstLine="560"/>
        <w:rPr>
          <w:rFonts w:eastAsia="仿宋_GB2312"/>
          <w:kern w:val="0"/>
          <w:sz w:val="28"/>
          <w:szCs w:val="28"/>
        </w:rPr>
      </w:pPr>
      <w:r>
        <w:rPr>
          <w:rFonts w:eastAsia="仿宋_GB2312" w:hint="eastAsia"/>
          <w:kern w:val="0"/>
          <w:sz w:val="28"/>
          <w:szCs w:val="28"/>
        </w:rPr>
        <w:t>本次估价的估价对象不存在依据不足事项，故本报告无依据不足假设。</w:t>
      </w:r>
    </w:p>
    <w:p w:rsidR="00AF4E94" w:rsidRDefault="00AF4E94">
      <w:pPr>
        <w:pStyle w:val="Date"/>
        <w:tabs>
          <w:tab w:val="left" w:pos="0"/>
        </w:tabs>
        <w:adjustRightInd w:val="0"/>
        <w:snapToGrid w:val="0"/>
        <w:spacing w:line="560" w:lineRule="exact"/>
        <w:ind w:leftChars="47" w:left="99"/>
        <w:rPr>
          <w:rFonts w:eastAsia="仿宋_GB2312"/>
          <w:b/>
          <w:kern w:val="0"/>
          <w:szCs w:val="28"/>
        </w:rPr>
      </w:pPr>
      <w:r>
        <w:rPr>
          <w:rFonts w:eastAsia="仿宋_GB2312" w:hint="eastAsia"/>
          <w:b/>
          <w:kern w:val="0"/>
          <w:szCs w:val="28"/>
        </w:rPr>
        <w:t>六、需要</w:t>
      </w:r>
      <w:r>
        <w:rPr>
          <w:rFonts w:eastAsia="仿宋_GB2312" w:hint="eastAsia"/>
          <w:b/>
          <w:bCs/>
          <w:kern w:val="0"/>
          <w:szCs w:val="28"/>
        </w:rPr>
        <w:t>特殊</w:t>
      </w:r>
      <w:r>
        <w:rPr>
          <w:rFonts w:eastAsia="仿宋_GB2312" w:hint="eastAsia"/>
          <w:b/>
          <w:kern w:val="0"/>
          <w:szCs w:val="28"/>
        </w:rPr>
        <w:t>说明的事项</w:t>
      </w:r>
    </w:p>
    <w:p w:rsidR="00AF4E94" w:rsidRDefault="00AF4E94">
      <w:pPr>
        <w:tabs>
          <w:tab w:val="left" w:pos="340"/>
          <w:tab w:val="left" w:pos="993"/>
          <w:tab w:val="left" w:pos="1080"/>
        </w:tabs>
        <w:adjustRightInd w:val="0"/>
        <w:snapToGrid w:val="0"/>
        <w:spacing w:line="560" w:lineRule="exact"/>
        <w:ind w:firstLineChars="200" w:firstLine="560"/>
        <w:rPr>
          <w:rFonts w:eastAsia="仿宋_GB2312"/>
          <w:kern w:val="0"/>
          <w:sz w:val="28"/>
          <w:szCs w:val="28"/>
        </w:rPr>
      </w:pPr>
      <w:r>
        <w:rPr>
          <w:rFonts w:eastAsia="仿宋_GB2312" w:hint="eastAsia"/>
          <w:sz w:val="28"/>
          <w:szCs w:val="28"/>
        </w:rPr>
        <w:t>（一）根据估价规范，本报告估价结果是估价对象在满足报告中估价假设</w:t>
      </w:r>
      <w:r>
        <w:rPr>
          <w:rFonts w:eastAsia="仿宋_GB2312" w:hint="eastAsia"/>
          <w:kern w:val="0"/>
          <w:sz w:val="28"/>
          <w:szCs w:val="28"/>
        </w:rPr>
        <w:t>和限制条件且对应本报告估价目的、价值类型于价值时点的现行参考价值，本次估价结果未扣除拍卖费、执行费、交易税费（两税两费“增值税、城建税、教育费附加、地方教育费附加”、个人所得税等）及其他相关费用。</w:t>
      </w:r>
    </w:p>
    <w:p w:rsidR="00AF4E94" w:rsidRDefault="00AF4E94">
      <w:pPr>
        <w:tabs>
          <w:tab w:val="left" w:pos="340"/>
          <w:tab w:val="left" w:pos="993"/>
          <w:tab w:val="left" w:pos="1080"/>
        </w:tabs>
        <w:adjustRightInd w:val="0"/>
        <w:snapToGrid w:val="0"/>
        <w:spacing w:line="560" w:lineRule="exact"/>
        <w:ind w:firstLineChars="200" w:firstLine="560"/>
        <w:rPr>
          <w:rFonts w:eastAsia="仿宋_GB2312"/>
          <w:kern w:val="0"/>
          <w:sz w:val="28"/>
          <w:szCs w:val="28"/>
        </w:rPr>
      </w:pPr>
      <w:r>
        <w:rPr>
          <w:rFonts w:eastAsia="仿宋_GB2312" w:hint="eastAsia"/>
          <w:kern w:val="0"/>
          <w:sz w:val="28"/>
          <w:szCs w:val="28"/>
        </w:rPr>
        <w:t>（二）本次估价所涉权属资料为估价委托人提供的鉴定评估资料，估价依据及相关参数资料为注册房地产估价师调查核实的资料。估价委托人提供的资料和陈述的情况直接影响注册房地产估价师的估价分析和结论，因此估价委托人应保证其提供资料和陈述的情况合法、真实、完整。因资料失实、不完整造成的评估结论有误，注册房地产估价师不承担任何责任。</w:t>
      </w:r>
    </w:p>
    <w:p w:rsidR="00AF4E94" w:rsidRDefault="00AF4E94">
      <w:pPr>
        <w:pStyle w:val="Date"/>
        <w:numPr>
          <w:ilvl w:val="0"/>
          <w:numId w:val="6"/>
        </w:numPr>
        <w:tabs>
          <w:tab w:val="left" w:pos="0"/>
        </w:tabs>
        <w:adjustRightInd w:val="0"/>
        <w:snapToGrid w:val="0"/>
        <w:spacing w:line="560" w:lineRule="exact"/>
        <w:ind w:leftChars="47" w:left="99"/>
        <w:rPr>
          <w:rFonts w:eastAsia="仿宋_GB2312"/>
          <w:b/>
          <w:bCs/>
          <w:kern w:val="0"/>
          <w:szCs w:val="28"/>
        </w:rPr>
      </w:pPr>
      <w:r>
        <w:rPr>
          <w:rFonts w:eastAsia="仿宋_GB2312" w:hint="eastAsia"/>
          <w:b/>
          <w:bCs/>
          <w:kern w:val="0"/>
          <w:szCs w:val="28"/>
        </w:rPr>
        <w:t>估价报告的使用限制</w:t>
      </w:r>
    </w:p>
    <w:p w:rsidR="00AF4E94" w:rsidRDefault="00AF4E94">
      <w:pPr>
        <w:numPr>
          <w:ilvl w:val="0"/>
          <w:numId w:val="7"/>
        </w:numPr>
        <w:tabs>
          <w:tab w:val="left" w:pos="720"/>
          <w:tab w:val="left" w:pos="928"/>
          <w:tab w:val="left" w:pos="993"/>
        </w:tabs>
        <w:adjustRightInd w:val="0"/>
        <w:snapToGrid w:val="0"/>
        <w:spacing w:line="560" w:lineRule="exact"/>
        <w:ind w:firstLineChars="200" w:firstLine="560"/>
        <w:rPr>
          <w:rFonts w:eastAsia="仿宋_GB2312"/>
          <w:kern w:val="0"/>
          <w:sz w:val="28"/>
          <w:szCs w:val="28"/>
        </w:rPr>
      </w:pPr>
      <w:r>
        <w:rPr>
          <w:rFonts w:eastAsia="仿宋_GB2312" w:hint="eastAsia"/>
          <w:snapToGrid w:val="0"/>
          <w:kern w:val="0"/>
          <w:sz w:val="28"/>
          <w:szCs w:val="28"/>
        </w:rPr>
        <w:t>本估价报告仅供估价委托人按本次估价目的使用本报告，不可用于其他用途。</w:t>
      </w:r>
    </w:p>
    <w:p w:rsidR="00AF4E94" w:rsidRDefault="00AF4E94">
      <w:pPr>
        <w:numPr>
          <w:ilvl w:val="0"/>
          <w:numId w:val="7"/>
        </w:numPr>
        <w:tabs>
          <w:tab w:val="left" w:pos="720"/>
          <w:tab w:val="left" w:pos="928"/>
          <w:tab w:val="left" w:pos="993"/>
        </w:tabs>
        <w:adjustRightInd w:val="0"/>
        <w:snapToGrid w:val="0"/>
        <w:spacing w:line="560" w:lineRule="exact"/>
        <w:ind w:firstLineChars="200" w:firstLine="560"/>
        <w:rPr>
          <w:rFonts w:eastAsia="仿宋_GB2312"/>
          <w:kern w:val="0"/>
          <w:sz w:val="28"/>
          <w:szCs w:val="28"/>
        </w:rPr>
      </w:pPr>
      <w:r>
        <w:rPr>
          <w:rFonts w:eastAsia="仿宋_GB2312" w:hint="eastAsia"/>
          <w:kern w:val="0"/>
          <w:sz w:val="28"/>
          <w:szCs w:val="28"/>
        </w:rPr>
        <w:t>本估价报告自报告出具之日起壹年内有效，即</w:t>
      </w:r>
      <w:r>
        <w:rPr>
          <w:rFonts w:eastAsia="仿宋_GB2312" w:hint="eastAsia"/>
          <w:snapToGrid w:val="0"/>
          <w:kern w:val="0"/>
          <w:sz w:val="28"/>
          <w:szCs w:val="28"/>
        </w:rPr>
        <w:t>自</w:t>
      </w:r>
      <w:r>
        <w:rPr>
          <w:rFonts w:eastAsia="仿宋_GB2312"/>
          <w:kern w:val="0"/>
          <w:sz w:val="28"/>
          <w:szCs w:val="28"/>
        </w:rPr>
        <w:t>2019</w:t>
      </w:r>
      <w:r>
        <w:rPr>
          <w:rFonts w:eastAsia="仿宋_GB2312" w:hint="eastAsia"/>
          <w:kern w:val="0"/>
          <w:sz w:val="28"/>
          <w:szCs w:val="28"/>
        </w:rPr>
        <w:t>年</w:t>
      </w:r>
      <w:r>
        <w:rPr>
          <w:rFonts w:eastAsia="仿宋_GB2312"/>
          <w:kern w:val="0"/>
          <w:sz w:val="28"/>
          <w:szCs w:val="28"/>
        </w:rPr>
        <w:t>2</w:t>
      </w:r>
      <w:r>
        <w:rPr>
          <w:rFonts w:eastAsia="仿宋_GB2312" w:hint="eastAsia"/>
          <w:kern w:val="0"/>
          <w:sz w:val="28"/>
          <w:szCs w:val="28"/>
        </w:rPr>
        <w:t>月</w:t>
      </w:r>
      <w:r>
        <w:rPr>
          <w:rFonts w:eastAsia="仿宋_GB2312"/>
          <w:kern w:val="0"/>
          <w:sz w:val="28"/>
          <w:szCs w:val="28"/>
        </w:rPr>
        <w:t>14</w:t>
      </w:r>
      <w:r>
        <w:rPr>
          <w:rFonts w:eastAsia="仿宋_GB2312" w:hint="eastAsia"/>
          <w:kern w:val="0"/>
          <w:sz w:val="28"/>
          <w:szCs w:val="28"/>
        </w:rPr>
        <w:t>日</w:t>
      </w:r>
      <w:r>
        <w:rPr>
          <w:rFonts w:eastAsia="仿宋_GB2312" w:hint="eastAsia"/>
          <w:snapToGrid w:val="0"/>
          <w:kern w:val="0"/>
          <w:sz w:val="28"/>
          <w:szCs w:val="28"/>
        </w:rPr>
        <w:t>起至</w:t>
      </w:r>
      <w:r>
        <w:rPr>
          <w:rFonts w:eastAsia="仿宋_GB2312"/>
          <w:snapToGrid w:val="0"/>
          <w:kern w:val="0"/>
          <w:sz w:val="28"/>
          <w:szCs w:val="28"/>
        </w:rPr>
        <w:t>2020</w:t>
      </w:r>
      <w:r>
        <w:rPr>
          <w:rFonts w:eastAsia="仿宋_GB2312" w:hint="eastAsia"/>
          <w:snapToGrid w:val="0"/>
          <w:kern w:val="0"/>
          <w:sz w:val="28"/>
          <w:szCs w:val="28"/>
        </w:rPr>
        <w:t>年</w:t>
      </w:r>
      <w:r>
        <w:rPr>
          <w:rFonts w:eastAsia="仿宋_GB2312"/>
          <w:snapToGrid w:val="0"/>
          <w:kern w:val="0"/>
          <w:sz w:val="28"/>
          <w:szCs w:val="28"/>
        </w:rPr>
        <w:t>2</w:t>
      </w:r>
      <w:r>
        <w:rPr>
          <w:rFonts w:eastAsia="仿宋_GB2312" w:hint="eastAsia"/>
          <w:snapToGrid w:val="0"/>
          <w:kern w:val="0"/>
          <w:sz w:val="28"/>
          <w:szCs w:val="28"/>
        </w:rPr>
        <w:t>月</w:t>
      </w:r>
      <w:r>
        <w:rPr>
          <w:rFonts w:eastAsia="仿宋_GB2312"/>
          <w:snapToGrid w:val="0"/>
          <w:kern w:val="0"/>
          <w:sz w:val="28"/>
          <w:szCs w:val="28"/>
        </w:rPr>
        <w:t>13</w:t>
      </w:r>
      <w:r>
        <w:rPr>
          <w:rFonts w:eastAsia="仿宋_GB2312" w:hint="eastAsia"/>
          <w:snapToGrid w:val="0"/>
          <w:kern w:val="0"/>
          <w:sz w:val="28"/>
          <w:szCs w:val="28"/>
        </w:rPr>
        <w:t>号止，</w:t>
      </w:r>
      <w:r>
        <w:rPr>
          <w:rFonts w:eastAsia="仿宋_GB2312" w:hint="eastAsia"/>
          <w:kern w:val="0"/>
          <w:sz w:val="28"/>
          <w:szCs w:val="28"/>
        </w:rPr>
        <w:t>若在此期间内国家和地方政策变化，房地产市场变化及周边环境改变，房地产物理状况发生变化以及假设前提变化等，本估价结果应作相应变更调整直至重新估价。</w:t>
      </w:r>
    </w:p>
    <w:p w:rsidR="00AF4E94" w:rsidRDefault="00AF4E94">
      <w:pPr>
        <w:numPr>
          <w:ilvl w:val="0"/>
          <w:numId w:val="7"/>
        </w:numPr>
        <w:tabs>
          <w:tab w:val="left" w:pos="720"/>
          <w:tab w:val="left" w:pos="928"/>
          <w:tab w:val="left" w:pos="993"/>
        </w:tabs>
        <w:adjustRightInd w:val="0"/>
        <w:snapToGrid w:val="0"/>
        <w:spacing w:line="560" w:lineRule="exact"/>
        <w:ind w:firstLineChars="200" w:firstLine="560"/>
        <w:rPr>
          <w:rFonts w:eastAsia="仿宋_GB2312"/>
          <w:kern w:val="0"/>
          <w:sz w:val="28"/>
          <w:szCs w:val="28"/>
        </w:rPr>
      </w:pPr>
      <w:r>
        <w:rPr>
          <w:rFonts w:eastAsia="仿宋_GB2312" w:hint="eastAsia"/>
          <w:snapToGrid w:val="0"/>
          <w:kern w:val="0"/>
          <w:sz w:val="28"/>
          <w:szCs w:val="28"/>
        </w:rPr>
        <w:t>如果使用本估价结果的时间超过了报告使用期限，我们对此结果造成的损失不承担责任。</w:t>
      </w:r>
    </w:p>
    <w:p w:rsidR="00AF4E94" w:rsidRDefault="00AF4E94">
      <w:pPr>
        <w:numPr>
          <w:ilvl w:val="0"/>
          <w:numId w:val="7"/>
        </w:numPr>
        <w:tabs>
          <w:tab w:val="left" w:pos="720"/>
          <w:tab w:val="left" w:pos="928"/>
          <w:tab w:val="left" w:pos="993"/>
        </w:tabs>
        <w:adjustRightInd w:val="0"/>
        <w:snapToGrid w:val="0"/>
        <w:spacing w:line="560" w:lineRule="exact"/>
        <w:ind w:firstLineChars="200" w:firstLine="560"/>
        <w:rPr>
          <w:rFonts w:eastAsia="仿宋_GB2312"/>
          <w:kern w:val="0"/>
          <w:sz w:val="28"/>
          <w:szCs w:val="28"/>
        </w:rPr>
      </w:pPr>
      <w:r>
        <w:rPr>
          <w:rFonts w:eastAsia="仿宋_GB2312" w:hint="eastAsia"/>
          <w:kern w:val="0"/>
          <w:sz w:val="28"/>
          <w:szCs w:val="28"/>
        </w:rPr>
        <w:t>本报告未经本公司书面同意，不得向估价委托人、估价对象权利人、估价利害关系人、估价报告使用者以外的人员或单位提供，本估价报告的全部和部分及任何参考资料均不允许在任何公开发表的文件、通知或声明中引用，亦不得以其他任何方式公开发表。</w:t>
      </w:r>
    </w:p>
    <w:p w:rsidR="00AF4E94" w:rsidRDefault="00AF4E94">
      <w:pPr>
        <w:numPr>
          <w:ilvl w:val="0"/>
          <w:numId w:val="7"/>
        </w:numPr>
        <w:tabs>
          <w:tab w:val="left" w:pos="720"/>
          <w:tab w:val="left" w:pos="928"/>
          <w:tab w:val="left" w:pos="993"/>
        </w:tabs>
        <w:adjustRightInd w:val="0"/>
        <w:snapToGrid w:val="0"/>
        <w:spacing w:line="560" w:lineRule="exact"/>
        <w:ind w:firstLineChars="200" w:firstLine="560"/>
        <w:rPr>
          <w:rFonts w:eastAsia="仿宋_GB2312"/>
          <w:kern w:val="0"/>
          <w:sz w:val="28"/>
          <w:szCs w:val="28"/>
        </w:rPr>
      </w:pPr>
      <w:r>
        <w:rPr>
          <w:rFonts w:eastAsia="仿宋_GB2312" w:hint="eastAsia"/>
          <w:kern w:val="0"/>
          <w:sz w:val="28"/>
          <w:szCs w:val="28"/>
        </w:rPr>
        <w:t>本次估价未考虑司法执行期间房地产市场出现重大变化和不可抗力等非正常因素对估价对象市场价值的影响。</w:t>
      </w:r>
    </w:p>
    <w:p w:rsidR="00AF4E94" w:rsidRDefault="00AF4E94">
      <w:pPr>
        <w:numPr>
          <w:ilvl w:val="0"/>
          <w:numId w:val="7"/>
        </w:numPr>
        <w:tabs>
          <w:tab w:val="left" w:pos="720"/>
          <w:tab w:val="left" w:pos="928"/>
          <w:tab w:val="left" w:pos="993"/>
        </w:tabs>
        <w:adjustRightInd w:val="0"/>
        <w:snapToGrid w:val="0"/>
        <w:spacing w:line="560" w:lineRule="exact"/>
        <w:ind w:firstLineChars="200" w:firstLine="560"/>
        <w:rPr>
          <w:rFonts w:eastAsia="仿宋_GB2312"/>
          <w:kern w:val="0"/>
          <w:sz w:val="28"/>
          <w:szCs w:val="28"/>
        </w:rPr>
      </w:pPr>
      <w:r>
        <w:rPr>
          <w:rFonts w:eastAsia="仿宋_GB2312" w:hint="eastAsia"/>
          <w:kern w:val="0"/>
          <w:sz w:val="28"/>
          <w:szCs w:val="28"/>
        </w:rPr>
        <w:t>本估价报告不作为估价对象权属确认的依据。</w:t>
      </w:r>
    </w:p>
    <w:p w:rsidR="00AF4E94" w:rsidRDefault="00AF4E94">
      <w:pPr>
        <w:numPr>
          <w:ilvl w:val="0"/>
          <w:numId w:val="7"/>
        </w:numPr>
        <w:tabs>
          <w:tab w:val="left" w:pos="720"/>
          <w:tab w:val="left" w:pos="928"/>
          <w:tab w:val="left" w:pos="993"/>
        </w:tabs>
        <w:adjustRightInd w:val="0"/>
        <w:snapToGrid w:val="0"/>
        <w:spacing w:line="560" w:lineRule="exact"/>
        <w:ind w:firstLineChars="200" w:firstLine="560"/>
        <w:rPr>
          <w:rFonts w:eastAsia="仿宋_GB2312"/>
          <w:kern w:val="0"/>
          <w:sz w:val="28"/>
          <w:szCs w:val="28"/>
        </w:rPr>
      </w:pPr>
      <w:r>
        <w:rPr>
          <w:rFonts w:eastAsia="仿宋_GB2312" w:hint="eastAsia"/>
          <w:kern w:val="0"/>
          <w:sz w:val="28"/>
          <w:szCs w:val="28"/>
        </w:rPr>
        <w:t>报告使用人应全面阅读本报告，特别注意本报告</w:t>
      </w:r>
      <w:r>
        <w:rPr>
          <w:rFonts w:eastAsia="仿宋_GB2312"/>
          <w:kern w:val="0"/>
          <w:sz w:val="28"/>
          <w:szCs w:val="28"/>
        </w:rPr>
        <w:t>“</w:t>
      </w:r>
      <w:r>
        <w:rPr>
          <w:rFonts w:eastAsia="仿宋_GB2312" w:hint="eastAsia"/>
          <w:kern w:val="0"/>
          <w:sz w:val="28"/>
          <w:szCs w:val="28"/>
        </w:rPr>
        <w:t>估价假设及限制条件</w:t>
      </w:r>
      <w:r>
        <w:rPr>
          <w:rFonts w:eastAsia="仿宋_GB2312"/>
          <w:kern w:val="0"/>
          <w:sz w:val="28"/>
          <w:szCs w:val="28"/>
        </w:rPr>
        <w:t>”</w:t>
      </w:r>
      <w:r>
        <w:rPr>
          <w:rFonts w:eastAsia="仿宋_GB2312" w:hint="eastAsia"/>
          <w:kern w:val="0"/>
          <w:sz w:val="28"/>
          <w:szCs w:val="28"/>
        </w:rPr>
        <w:t>及</w:t>
      </w:r>
      <w:r>
        <w:rPr>
          <w:rFonts w:eastAsia="仿宋_GB2312"/>
          <w:kern w:val="0"/>
          <w:sz w:val="28"/>
          <w:szCs w:val="28"/>
        </w:rPr>
        <w:t>“</w:t>
      </w:r>
      <w:r>
        <w:rPr>
          <w:rFonts w:eastAsia="仿宋_GB2312" w:hint="eastAsia"/>
          <w:kern w:val="0"/>
          <w:sz w:val="28"/>
          <w:szCs w:val="28"/>
        </w:rPr>
        <w:t>价值类型</w:t>
      </w:r>
      <w:r>
        <w:rPr>
          <w:rFonts w:eastAsia="仿宋_GB2312"/>
          <w:kern w:val="0"/>
          <w:sz w:val="28"/>
          <w:szCs w:val="28"/>
        </w:rPr>
        <w:t>”</w:t>
      </w:r>
      <w:r>
        <w:rPr>
          <w:rFonts w:eastAsia="仿宋_GB2312" w:hint="eastAsia"/>
          <w:kern w:val="0"/>
          <w:sz w:val="28"/>
          <w:szCs w:val="28"/>
        </w:rPr>
        <w:t>中所载明的内容，并合理使用本报告。因使用不当造成的后果不应由我们承担责任。</w:t>
      </w:r>
    </w:p>
    <w:p w:rsidR="00AF4E94" w:rsidRDefault="00AF4E94">
      <w:pPr>
        <w:numPr>
          <w:ilvl w:val="0"/>
          <w:numId w:val="7"/>
        </w:numPr>
        <w:tabs>
          <w:tab w:val="left" w:pos="720"/>
          <w:tab w:val="left" w:pos="928"/>
          <w:tab w:val="left" w:pos="993"/>
        </w:tabs>
        <w:adjustRightInd w:val="0"/>
        <w:snapToGrid w:val="0"/>
        <w:spacing w:line="560" w:lineRule="exact"/>
        <w:ind w:firstLineChars="200" w:firstLine="560"/>
        <w:rPr>
          <w:rFonts w:eastAsia="仿宋_GB2312"/>
          <w:kern w:val="0"/>
          <w:sz w:val="28"/>
          <w:szCs w:val="28"/>
        </w:rPr>
      </w:pPr>
      <w:r>
        <w:rPr>
          <w:rFonts w:eastAsia="仿宋_GB2312" w:hint="eastAsia"/>
          <w:kern w:val="0"/>
          <w:sz w:val="28"/>
          <w:szCs w:val="28"/>
        </w:rPr>
        <w:t>本报告由</w:t>
      </w:r>
      <w:r>
        <w:rPr>
          <w:rFonts w:eastAsia="仿宋_GB2312"/>
          <w:kern w:val="0"/>
          <w:sz w:val="28"/>
          <w:szCs w:val="28"/>
        </w:rPr>
        <w:t xml:space="preserve"> “</w:t>
      </w:r>
      <w:r>
        <w:rPr>
          <w:rFonts w:eastAsia="仿宋_GB2312" w:hint="eastAsia"/>
          <w:kern w:val="0"/>
          <w:sz w:val="28"/>
          <w:szCs w:val="28"/>
        </w:rPr>
        <w:t>致估价委托人函</w:t>
      </w:r>
      <w:r>
        <w:rPr>
          <w:rFonts w:eastAsia="仿宋_GB2312"/>
          <w:kern w:val="0"/>
          <w:sz w:val="28"/>
          <w:szCs w:val="28"/>
        </w:rPr>
        <w:t>”</w:t>
      </w:r>
      <w:r>
        <w:rPr>
          <w:rFonts w:eastAsia="仿宋_GB2312" w:hint="eastAsia"/>
          <w:kern w:val="0"/>
          <w:sz w:val="28"/>
          <w:szCs w:val="28"/>
        </w:rPr>
        <w:t>、</w:t>
      </w:r>
      <w:r>
        <w:rPr>
          <w:rFonts w:eastAsia="仿宋_GB2312"/>
          <w:kern w:val="0"/>
          <w:sz w:val="28"/>
          <w:szCs w:val="28"/>
        </w:rPr>
        <w:t>“</w:t>
      </w:r>
      <w:r>
        <w:rPr>
          <w:rFonts w:eastAsia="仿宋_GB2312" w:hint="eastAsia"/>
          <w:kern w:val="0"/>
          <w:sz w:val="28"/>
          <w:szCs w:val="28"/>
        </w:rPr>
        <w:t>目录</w:t>
      </w:r>
      <w:r>
        <w:rPr>
          <w:rFonts w:eastAsia="仿宋_GB2312"/>
          <w:kern w:val="0"/>
          <w:sz w:val="28"/>
          <w:szCs w:val="28"/>
        </w:rPr>
        <w:t>”</w:t>
      </w:r>
      <w:r>
        <w:rPr>
          <w:rFonts w:eastAsia="仿宋_GB2312" w:hint="eastAsia"/>
          <w:kern w:val="0"/>
          <w:sz w:val="28"/>
          <w:szCs w:val="28"/>
        </w:rPr>
        <w:t>、</w:t>
      </w:r>
      <w:r>
        <w:rPr>
          <w:rFonts w:eastAsia="仿宋_GB2312"/>
          <w:kern w:val="0"/>
          <w:sz w:val="28"/>
          <w:szCs w:val="28"/>
        </w:rPr>
        <w:t>“</w:t>
      </w:r>
      <w:r>
        <w:rPr>
          <w:rFonts w:eastAsia="仿宋_GB2312" w:hint="eastAsia"/>
          <w:kern w:val="0"/>
          <w:sz w:val="28"/>
          <w:szCs w:val="28"/>
        </w:rPr>
        <w:t>估价师声明</w:t>
      </w:r>
      <w:r>
        <w:rPr>
          <w:rFonts w:eastAsia="仿宋_GB2312"/>
          <w:kern w:val="0"/>
          <w:sz w:val="28"/>
          <w:szCs w:val="28"/>
        </w:rPr>
        <w:t>”</w:t>
      </w:r>
      <w:r>
        <w:rPr>
          <w:rFonts w:eastAsia="仿宋_GB2312" w:hint="eastAsia"/>
          <w:kern w:val="0"/>
          <w:sz w:val="28"/>
          <w:szCs w:val="28"/>
        </w:rPr>
        <w:t>、</w:t>
      </w:r>
      <w:r>
        <w:rPr>
          <w:rFonts w:eastAsia="仿宋_GB2312"/>
          <w:kern w:val="0"/>
          <w:sz w:val="28"/>
          <w:szCs w:val="28"/>
        </w:rPr>
        <w:t>“</w:t>
      </w:r>
      <w:r>
        <w:rPr>
          <w:rFonts w:eastAsia="仿宋_GB2312" w:hint="eastAsia"/>
          <w:kern w:val="0"/>
          <w:sz w:val="28"/>
          <w:szCs w:val="28"/>
        </w:rPr>
        <w:t>估价假设和限制条件</w:t>
      </w:r>
      <w:r>
        <w:rPr>
          <w:rFonts w:eastAsia="仿宋_GB2312"/>
          <w:kern w:val="0"/>
          <w:sz w:val="28"/>
          <w:szCs w:val="28"/>
        </w:rPr>
        <w:t>”</w:t>
      </w:r>
      <w:r>
        <w:rPr>
          <w:rFonts w:eastAsia="仿宋_GB2312" w:hint="eastAsia"/>
          <w:kern w:val="0"/>
          <w:sz w:val="28"/>
          <w:szCs w:val="28"/>
        </w:rPr>
        <w:t>、</w:t>
      </w:r>
      <w:r>
        <w:rPr>
          <w:rFonts w:eastAsia="仿宋_GB2312"/>
          <w:kern w:val="0"/>
          <w:sz w:val="28"/>
          <w:szCs w:val="28"/>
        </w:rPr>
        <w:t>“</w:t>
      </w:r>
      <w:r>
        <w:rPr>
          <w:rFonts w:eastAsia="仿宋_GB2312" w:hint="eastAsia"/>
          <w:kern w:val="0"/>
          <w:sz w:val="28"/>
          <w:szCs w:val="28"/>
        </w:rPr>
        <w:t>估价结果报告</w:t>
      </w:r>
      <w:r>
        <w:rPr>
          <w:rFonts w:eastAsia="仿宋_GB2312"/>
          <w:kern w:val="0"/>
          <w:sz w:val="28"/>
          <w:szCs w:val="28"/>
        </w:rPr>
        <w:t>”</w:t>
      </w:r>
      <w:r>
        <w:rPr>
          <w:rFonts w:eastAsia="仿宋_GB2312" w:hint="eastAsia"/>
          <w:kern w:val="0"/>
          <w:sz w:val="28"/>
          <w:szCs w:val="28"/>
        </w:rPr>
        <w:t>和</w:t>
      </w:r>
      <w:r>
        <w:rPr>
          <w:rFonts w:eastAsia="仿宋_GB2312"/>
          <w:kern w:val="0"/>
          <w:sz w:val="28"/>
          <w:szCs w:val="28"/>
        </w:rPr>
        <w:t>“</w:t>
      </w:r>
      <w:r>
        <w:rPr>
          <w:rFonts w:eastAsia="仿宋_GB2312" w:hint="eastAsia"/>
          <w:kern w:val="0"/>
          <w:sz w:val="28"/>
          <w:szCs w:val="28"/>
        </w:rPr>
        <w:t>附件</w:t>
      </w:r>
      <w:r>
        <w:rPr>
          <w:rFonts w:eastAsia="仿宋_GB2312"/>
          <w:kern w:val="0"/>
          <w:sz w:val="28"/>
          <w:szCs w:val="28"/>
        </w:rPr>
        <w:t>”</w:t>
      </w:r>
      <w:r>
        <w:rPr>
          <w:rFonts w:eastAsia="仿宋_GB2312" w:hint="eastAsia"/>
          <w:kern w:val="0"/>
          <w:sz w:val="28"/>
          <w:szCs w:val="28"/>
        </w:rPr>
        <w:t>构成完整的估价报告，报告使用人应全部完整地使用，我们不对任何割裂使用的行为负责，由此引起的后果与本公司和签字房地产估价师无关。本报告估价结果需经四川华威房地产土地评估有限公司盖章及在该公司注册的两名中国房地产估价师签字盖章后方能生效。</w:t>
      </w:r>
    </w:p>
    <w:p w:rsidR="00AF4E94" w:rsidRDefault="00AF4E94">
      <w:pPr>
        <w:numPr>
          <w:ilvl w:val="0"/>
          <w:numId w:val="7"/>
        </w:numPr>
        <w:tabs>
          <w:tab w:val="left" w:pos="900"/>
          <w:tab w:val="left" w:pos="993"/>
          <w:tab w:val="left" w:leader="dot" w:pos="8400"/>
        </w:tabs>
        <w:adjustRightInd w:val="0"/>
        <w:snapToGrid w:val="0"/>
        <w:spacing w:line="560" w:lineRule="exact"/>
        <w:ind w:firstLineChars="200" w:firstLine="560"/>
        <w:jc w:val="left"/>
        <w:rPr>
          <w:rFonts w:eastAsia="仿宋_GB2312"/>
          <w:kern w:val="0"/>
          <w:sz w:val="28"/>
          <w:szCs w:val="28"/>
        </w:rPr>
      </w:pPr>
      <w:r>
        <w:rPr>
          <w:rFonts w:eastAsia="仿宋_GB2312" w:hint="eastAsia"/>
          <w:kern w:val="0"/>
          <w:sz w:val="28"/>
          <w:szCs w:val="28"/>
        </w:rPr>
        <w:t>本报告及估价结果由四川华威房地产土地评估有限公司负责解释。</w:t>
      </w:r>
    </w:p>
    <w:p w:rsidR="00AF4E94" w:rsidRDefault="00AF4E94">
      <w:pPr>
        <w:tabs>
          <w:tab w:val="left" w:pos="340"/>
          <w:tab w:val="left" w:pos="720"/>
        </w:tabs>
        <w:adjustRightInd w:val="0"/>
        <w:snapToGrid w:val="0"/>
        <w:spacing w:line="560" w:lineRule="exact"/>
        <w:jc w:val="center"/>
        <w:rPr>
          <w:rFonts w:eastAsia="仿宋_GB2312"/>
          <w:sz w:val="28"/>
          <w:szCs w:val="28"/>
        </w:rPr>
      </w:pPr>
      <w:r>
        <w:rPr>
          <w:rFonts w:eastAsia="仿宋_GB2312" w:hint="eastAsia"/>
          <w:sz w:val="28"/>
          <w:szCs w:val="28"/>
        </w:rPr>
        <w:t>（本页以下无正文）</w:t>
      </w:r>
    </w:p>
    <w:p w:rsidR="00AF4E94" w:rsidRDefault="00AF4E94">
      <w:pPr>
        <w:tabs>
          <w:tab w:val="left" w:pos="900"/>
          <w:tab w:val="left" w:pos="993"/>
          <w:tab w:val="left" w:leader="dot" w:pos="8400"/>
        </w:tabs>
        <w:adjustRightInd w:val="0"/>
        <w:snapToGrid w:val="0"/>
        <w:spacing w:line="560" w:lineRule="exact"/>
        <w:ind w:leftChars="200" w:left="420"/>
        <w:jc w:val="left"/>
        <w:rPr>
          <w:rFonts w:eastAsia="仿宋_GB2312"/>
          <w:kern w:val="0"/>
          <w:sz w:val="28"/>
          <w:szCs w:val="28"/>
        </w:rPr>
      </w:pPr>
    </w:p>
    <w:p w:rsidR="00AF4E94" w:rsidRDefault="00AF4E94">
      <w:pPr>
        <w:tabs>
          <w:tab w:val="left" w:pos="720"/>
          <w:tab w:val="left" w:pos="900"/>
          <w:tab w:val="left" w:pos="993"/>
          <w:tab w:val="left" w:leader="dot" w:pos="8400"/>
        </w:tabs>
        <w:adjustRightInd w:val="0"/>
        <w:snapToGrid w:val="0"/>
        <w:spacing w:line="520" w:lineRule="exact"/>
        <w:ind w:leftChars="-1" w:left="-2" w:firstLine="2"/>
        <w:jc w:val="center"/>
        <w:rPr>
          <w:rFonts w:eastAsia="仿宋_GB2312"/>
          <w:kern w:val="0"/>
          <w:sz w:val="36"/>
          <w:szCs w:val="36"/>
        </w:rPr>
      </w:pPr>
      <w:r>
        <w:rPr>
          <w:rFonts w:eastAsia="仿宋_GB2312"/>
          <w:kern w:val="0"/>
          <w:sz w:val="36"/>
          <w:szCs w:val="36"/>
        </w:rPr>
        <w:br w:type="page"/>
      </w:r>
    </w:p>
    <w:p w:rsidR="00AF4E94" w:rsidRDefault="00AF4E94">
      <w:pPr>
        <w:pStyle w:val="Heading2"/>
        <w:adjustRightInd w:val="0"/>
        <w:snapToGrid w:val="0"/>
        <w:spacing w:before="0" w:after="0" w:line="360" w:lineRule="auto"/>
        <w:rPr>
          <w:rFonts w:ascii="黑体"/>
          <w:kern w:val="0"/>
          <w:sz w:val="36"/>
          <w:szCs w:val="36"/>
        </w:rPr>
      </w:pPr>
      <w:r>
        <w:rPr>
          <w:rFonts w:ascii="Times New Roman" w:eastAsia="仿宋_GB2312" w:hAnsi="Times New Roman"/>
          <w:kern w:val="0"/>
          <w:sz w:val="36"/>
          <w:szCs w:val="36"/>
        </w:rPr>
        <w:t xml:space="preserve">                   </w:t>
      </w:r>
      <w:r>
        <w:rPr>
          <w:rFonts w:ascii="黑体" w:hAnsi="黑体"/>
          <w:kern w:val="0"/>
          <w:sz w:val="36"/>
          <w:szCs w:val="36"/>
        </w:rPr>
        <w:t xml:space="preserve">  </w:t>
      </w:r>
      <w:bookmarkStart w:id="6" w:name="_Toc2378"/>
      <w:r>
        <w:rPr>
          <w:rFonts w:ascii="黑体" w:hAnsi="黑体" w:hint="eastAsia"/>
          <w:kern w:val="0"/>
          <w:sz w:val="36"/>
          <w:szCs w:val="36"/>
        </w:rPr>
        <w:t>估价结果报告</w:t>
      </w:r>
      <w:bookmarkEnd w:id="6"/>
    </w:p>
    <w:p w:rsidR="00AF4E94" w:rsidRDefault="00AF4E94">
      <w:pPr>
        <w:pStyle w:val="Heading3"/>
        <w:adjustRightInd w:val="0"/>
        <w:snapToGrid w:val="0"/>
        <w:spacing w:before="0" w:after="0" w:line="560" w:lineRule="exact"/>
        <w:rPr>
          <w:rFonts w:eastAsia="仿宋_GB2312"/>
          <w:bCs w:val="0"/>
          <w:kern w:val="0"/>
          <w:sz w:val="28"/>
          <w:szCs w:val="28"/>
        </w:rPr>
      </w:pPr>
      <w:bookmarkStart w:id="7" w:name="_Toc8887"/>
      <w:bookmarkStart w:id="8" w:name="_Toc97371902"/>
      <w:r>
        <w:rPr>
          <w:rFonts w:eastAsia="仿宋_GB2312" w:hint="eastAsia"/>
          <w:bCs w:val="0"/>
          <w:kern w:val="0"/>
          <w:sz w:val="28"/>
          <w:szCs w:val="28"/>
        </w:rPr>
        <w:t>一、估价委托人、申请执行人、被执行人</w:t>
      </w:r>
      <w:bookmarkEnd w:id="7"/>
    </w:p>
    <w:p w:rsidR="00AF4E94" w:rsidRDefault="00AF4E94">
      <w:pPr>
        <w:pStyle w:val="NormalIndent"/>
        <w:adjustRightInd w:val="0"/>
        <w:snapToGrid w:val="0"/>
        <w:spacing w:line="540" w:lineRule="exact"/>
        <w:ind w:firstLineChars="200" w:firstLine="560"/>
        <w:rPr>
          <w:rFonts w:eastAsia="仿宋_GB2312"/>
          <w:kern w:val="0"/>
          <w:sz w:val="28"/>
        </w:rPr>
      </w:pPr>
      <w:r>
        <w:rPr>
          <w:rFonts w:eastAsia="仿宋_GB2312"/>
          <w:kern w:val="0"/>
          <w:sz w:val="28"/>
        </w:rPr>
        <w:t>1</w:t>
      </w:r>
      <w:r>
        <w:rPr>
          <w:rFonts w:eastAsia="仿宋_GB2312" w:hint="eastAsia"/>
          <w:kern w:val="0"/>
          <w:sz w:val="28"/>
        </w:rPr>
        <w:t>、</w:t>
      </w:r>
      <w:r>
        <w:rPr>
          <w:rFonts w:eastAsia="仿宋_GB2312" w:hint="eastAsia"/>
          <w:kern w:val="0"/>
          <w:sz w:val="28"/>
          <w:szCs w:val="28"/>
        </w:rPr>
        <w:t>估价委托人</w:t>
      </w:r>
    </w:p>
    <w:p w:rsidR="00AF4E94" w:rsidRDefault="00AF4E94">
      <w:pPr>
        <w:pStyle w:val="NormalIndent"/>
        <w:adjustRightInd w:val="0"/>
        <w:snapToGrid w:val="0"/>
        <w:spacing w:line="540" w:lineRule="exact"/>
        <w:ind w:firstLineChars="200" w:firstLine="560"/>
        <w:rPr>
          <w:rFonts w:eastAsia="仿宋_GB2312"/>
          <w:kern w:val="0"/>
          <w:sz w:val="28"/>
        </w:rPr>
      </w:pPr>
      <w:r>
        <w:rPr>
          <w:rFonts w:eastAsia="仿宋_GB2312" w:hint="eastAsia"/>
          <w:kern w:val="0"/>
          <w:sz w:val="28"/>
        </w:rPr>
        <w:t>名</w:t>
      </w:r>
      <w:r>
        <w:rPr>
          <w:rFonts w:eastAsia="仿宋_GB2312"/>
          <w:kern w:val="0"/>
          <w:sz w:val="28"/>
        </w:rPr>
        <w:t xml:space="preserve">  </w:t>
      </w:r>
      <w:r>
        <w:rPr>
          <w:rFonts w:eastAsia="仿宋_GB2312" w:hint="eastAsia"/>
          <w:kern w:val="0"/>
          <w:sz w:val="28"/>
        </w:rPr>
        <w:t>称：</w:t>
      </w:r>
      <w:r>
        <w:rPr>
          <w:rFonts w:eastAsia="仿宋_GB2312" w:hint="eastAsia"/>
          <w:kern w:val="0"/>
          <w:sz w:val="28"/>
          <w:szCs w:val="28"/>
        </w:rPr>
        <w:t>乐山市市中区人民法院；</w:t>
      </w:r>
    </w:p>
    <w:p w:rsidR="00AF4E94" w:rsidRDefault="00AF4E94">
      <w:pPr>
        <w:pStyle w:val="NormalIndent"/>
        <w:adjustRightInd w:val="0"/>
        <w:snapToGrid w:val="0"/>
        <w:spacing w:line="540" w:lineRule="exact"/>
        <w:ind w:firstLineChars="200" w:firstLine="560"/>
        <w:rPr>
          <w:rFonts w:eastAsia="仿宋_GB2312"/>
          <w:kern w:val="0"/>
          <w:sz w:val="28"/>
        </w:rPr>
      </w:pPr>
      <w:r>
        <w:rPr>
          <w:rFonts w:eastAsia="仿宋_GB2312" w:hint="eastAsia"/>
          <w:kern w:val="0"/>
          <w:sz w:val="28"/>
        </w:rPr>
        <w:t>联系人：毛威、毛卫红；</w:t>
      </w:r>
    </w:p>
    <w:p w:rsidR="00AF4E94" w:rsidRDefault="00AF4E94">
      <w:pPr>
        <w:pStyle w:val="NormalIndent"/>
        <w:adjustRightInd w:val="0"/>
        <w:snapToGrid w:val="0"/>
        <w:spacing w:line="540" w:lineRule="exact"/>
        <w:ind w:firstLineChars="200" w:firstLine="560"/>
        <w:rPr>
          <w:rFonts w:eastAsia="仿宋_GB2312"/>
          <w:kern w:val="0"/>
          <w:sz w:val="28"/>
        </w:rPr>
      </w:pPr>
      <w:r>
        <w:rPr>
          <w:rFonts w:eastAsia="仿宋_GB2312" w:hint="eastAsia"/>
          <w:kern w:val="0"/>
          <w:sz w:val="28"/>
        </w:rPr>
        <w:t>电</w:t>
      </w:r>
      <w:r>
        <w:rPr>
          <w:rFonts w:eastAsia="仿宋_GB2312"/>
          <w:kern w:val="0"/>
          <w:sz w:val="28"/>
        </w:rPr>
        <w:t xml:space="preserve">  </w:t>
      </w:r>
      <w:r>
        <w:rPr>
          <w:rFonts w:eastAsia="仿宋_GB2312" w:hint="eastAsia"/>
          <w:kern w:val="0"/>
          <w:sz w:val="28"/>
        </w:rPr>
        <w:t>话：（</w:t>
      </w:r>
      <w:r>
        <w:rPr>
          <w:rFonts w:eastAsia="仿宋_GB2312"/>
          <w:kern w:val="0"/>
          <w:sz w:val="28"/>
        </w:rPr>
        <w:t>0833</w:t>
      </w:r>
      <w:r>
        <w:rPr>
          <w:rFonts w:eastAsia="仿宋_GB2312" w:hint="eastAsia"/>
          <w:kern w:val="0"/>
          <w:sz w:val="28"/>
        </w:rPr>
        <w:t>）</w:t>
      </w:r>
      <w:r>
        <w:rPr>
          <w:rFonts w:eastAsia="仿宋_GB2312"/>
          <w:kern w:val="0"/>
          <w:sz w:val="28"/>
        </w:rPr>
        <w:t>2430600</w:t>
      </w:r>
      <w:r>
        <w:rPr>
          <w:rFonts w:eastAsia="仿宋_GB2312" w:hint="eastAsia"/>
          <w:kern w:val="0"/>
          <w:sz w:val="28"/>
        </w:rPr>
        <w:t>、</w:t>
      </w:r>
      <w:r>
        <w:rPr>
          <w:rFonts w:eastAsia="仿宋_GB2312"/>
          <w:kern w:val="0"/>
          <w:sz w:val="28"/>
        </w:rPr>
        <w:t>2422730</w:t>
      </w:r>
      <w:r>
        <w:rPr>
          <w:rFonts w:eastAsia="仿宋_GB2312" w:hint="eastAsia"/>
          <w:kern w:val="0"/>
          <w:sz w:val="28"/>
        </w:rPr>
        <w:t>。</w:t>
      </w:r>
    </w:p>
    <w:p w:rsidR="00AF4E94" w:rsidRDefault="00AF4E94">
      <w:pPr>
        <w:pStyle w:val="NormalIndent"/>
        <w:adjustRightInd w:val="0"/>
        <w:snapToGrid w:val="0"/>
        <w:spacing w:line="540" w:lineRule="exact"/>
        <w:ind w:firstLineChars="200" w:firstLine="560"/>
        <w:rPr>
          <w:rFonts w:eastAsia="仿宋_GB2312"/>
          <w:bCs/>
          <w:kern w:val="0"/>
          <w:sz w:val="28"/>
          <w:szCs w:val="28"/>
        </w:rPr>
      </w:pPr>
      <w:r>
        <w:rPr>
          <w:rFonts w:eastAsia="仿宋_GB2312"/>
          <w:kern w:val="0"/>
          <w:sz w:val="28"/>
        </w:rPr>
        <w:t>2</w:t>
      </w:r>
      <w:r>
        <w:rPr>
          <w:rFonts w:eastAsia="仿宋_GB2312" w:hint="eastAsia"/>
          <w:kern w:val="0"/>
          <w:sz w:val="28"/>
        </w:rPr>
        <w:t>、</w:t>
      </w:r>
      <w:r>
        <w:rPr>
          <w:rFonts w:eastAsia="仿宋_GB2312" w:hint="eastAsia"/>
          <w:bCs/>
          <w:kern w:val="0"/>
          <w:sz w:val="28"/>
          <w:szCs w:val="28"/>
        </w:rPr>
        <w:t>申请执行人</w:t>
      </w:r>
    </w:p>
    <w:p w:rsidR="00AF4E94" w:rsidRDefault="00AF4E94">
      <w:pPr>
        <w:pStyle w:val="NormalIndent"/>
        <w:adjustRightInd w:val="0"/>
        <w:snapToGrid w:val="0"/>
        <w:spacing w:line="540" w:lineRule="exact"/>
        <w:ind w:firstLineChars="200" w:firstLine="560"/>
        <w:rPr>
          <w:rFonts w:eastAsia="仿宋_GB2312"/>
          <w:kern w:val="0"/>
          <w:sz w:val="28"/>
        </w:rPr>
      </w:pPr>
      <w:r>
        <w:rPr>
          <w:rFonts w:eastAsia="仿宋_GB2312" w:hint="eastAsia"/>
          <w:kern w:val="0"/>
          <w:sz w:val="28"/>
        </w:rPr>
        <w:t>名</w:t>
      </w:r>
      <w:r>
        <w:rPr>
          <w:rFonts w:eastAsia="仿宋_GB2312"/>
          <w:kern w:val="0"/>
          <w:sz w:val="28"/>
        </w:rPr>
        <w:t xml:space="preserve">  </w:t>
      </w:r>
      <w:r>
        <w:rPr>
          <w:rFonts w:eastAsia="仿宋_GB2312" w:hint="eastAsia"/>
          <w:kern w:val="0"/>
          <w:sz w:val="28"/>
        </w:rPr>
        <w:t>称：张发虎。</w:t>
      </w:r>
    </w:p>
    <w:p w:rsidR="00AF4E94" w:rsidRDefault="00AF4E94">
      <w:pPr>
        <w:pStyle w:val="NormalIndent"/>
        <w:adjustRightInd w:val="0"/>
        <w:snapToGrid w:val="0"/>
        <w:spacing w:line="540" w:lineRule="exact"/>
        <w:ind w:firstLineChars="200" w:firstLine="560"/>
        <w:rPr>
          <w:rFonts w:eastAsia="仿宋_GB2312"/>
          <w:kern w:val="0"/>
          <w:sz w:val="28"/>
        </w:rPr>
      </w:pPr>
      <w:r>
        <w:rPr>
          <w:rFonts w:eastAsia="仿宋_GB2312"/>
          <w:kern w:val="0"/>
          <w:sz w:val="28"/>
        </w:rPr>
        <w:t>3</w:t>
      </w:r>
      <w:r>
        <w:rPr>
          <w:rFonts w:eastAsia="仿宋_GB2312" w:hint="eastAsia"/>
          <w:kern w:val="0"/>
          <w:sz w:val="28"/>
        </w:rPr>
        <w:t>、被执行人</w:t>
      </w:r>
    </w:p>
    <w:p w:rsidR="00AF4E94" w:rsidRDefault="00AF4E94">
      <w:pPr>
        <w:pStyle w:val="NormalIndent"/>
        <w:adjustRightInd w:val="0"/>
        <w:snapToGrid w:val="0"/>
        <w:spacing w:line="540" w:lineRule="exact"/>
        <w:ind w:firstLineChars="200" w:firstLine="560"/>
        <w:rPr>
          <w:rFonts w:eastAsia="仿宋_GB2312"/>
          <w:kern w:val="0"/>
          <w:sz w:val="28"/>
        </w:rPr>
      </w:pPr>
      <w:r>
        <w:rPr>
          <w:rFonts w:eastAsia="仿宋_GB2312" w:hint="eastAsia"/>
          <w:kern w:val="0"/>
          <w:sz w:val="28"/>
        </w:rPr>
        <w:t>姓</w:t>
      </w:r>
      <w:r>
        <w:rPr>
          <w:rFonts w:eastAsia="仿宋_GB2312"/>
          <w:kern w:val="0"/>
          <w:sz w:val="28"/>
        </w:rPr>
        <w:t xml:space="preserve">  </w:t>
      </w:r>
      <w:r>
        <w:rPr>
          <w:rFonts w:eastAsia="仿宋_GB2312" w:hint="eastAsia"/>
          <w:kern w:val="0"/>
          <w:sz w:val="28"/>
        </w:rPr>
        <w:t>名：刘礼、肖永。</w:t>
      </w:r>
    </w:p>
    <w:p w:rsidR="00AF4E94" w:rsidRDefault="00AF4E94">
      <w:pPr>
        <w:pStyle w:val="Heading3"/>
        <w:adjustRightInd w:val="0"/>
        <w:snapToGrid w:val="0"/>
        <w:spacing w:before="0" w:after="0" w:line="540" w:lineRule="exact"/>
        <w:rPr>
          <w:rFonts w:eastAsia="仿宋_GB2312"/>
          <w:bCs w:val="0"/>
          <w:kern w:val="0"/>
          <w:sz w:val="28"/>
          <w:szCs w:val="28"/>
        </w:rPr>
      </w:pPr>
      <w:bookmarkStart w:id="9" w:name="_Toc17827"/>
      <w:r>
        <w:rPr>
          <w:rFonts w:eastAsia="仿宋_GB2312" w:hint="eastAsia"/>
          <w:bCs w:val="0"/>
          <w:kern w:val="0"/>
          <w:sz w:val="28"/>
          <w:szCs w:val="28"/>
        </w:rPr>
        <w:t>二、房地产估价机构</w:t>
      </w:r>
      <w:bookmarkEnd w:id="9"/>
    </w:p>
    <w:p w:rsidR="00AF4E94" w:rsidRDefault="00AF4E94">
      <w:pPr>
        <w:pStyle w:val="NormalIndent"/>
        <w:adjustRightInd w:val="0"/>
        <w:snapToGrid w:val="0"/>
        <w:spacing w:line="540" w:lineRule="exact"/>
        <w:ind w:firstLineChars="200" w:firstLine="560"/>
        <w:rPr>
          <w:rFonts w:eastAsia="仿宋_GB2312"/>
          <w:kern w:val="0"/>
          <w:sz w:val="28"/>
        </w:rPr>
      </w:pPr>
      <w:r>
        <w:rPr>
          <w:rFonts w:eastAsia="仿宋_GB2312" w:hint="eastAsia"/>
          <w:kern w:val="0"/>
          <w:sz w:val="28"/>
        </w:rPr>
        <w:t>受托单位：四川华威房地产土地评估有限公司；</w:t>
      </w:r>
    </w:p>
    <w:p w:rsidR="00AF4E94" w:rsidRDefault="00AF4E94">
      <w:pPr>
        <w:pStyle w:val="NormalIndent"/>
        <w:adjustRightInd w:val="0"/>
        <w:snapToGrid w:val="0"/>
        <w:spacing w:line="540" w:lineRule="exact"/>
        <w:ind w:firstLineChars="200" w:firstLine="560"/>
        <w:rPr>
          <w:rFonts w:eastAsia="仿宋_GB2312"/>
          <w:kern w:val="0"/>
          <w:sz w:val="28"/>
        </w:rPr>
      </w:pPr>
      <w:r>
        <w:rPr>
          <w:rFonts w:eastAsia="仿宋_GB2312" w:hint="eastAsia"/>
          <w:kern w:val="0"/>
          <w:sz w:val="28"/>
        </w:rPr>
        <w:t>机构地址：成都市金牛区三洞桥路</w:t>
      </w:r>
      <w:r>
        <w:rPr>
          <w:rFonts w:eastAsia="仿宋_GB2312"/>
          <w:kern w:val="0"/>
          <w:sz w:val="28"/>
        </w:rPr>
        <w:t>19</w:t>
      </w:r>
      <w:r>
        <w:rPr>
          <w:rFonts w:eastAsia="仿宋_GB2312" w:hint="eastAsia"/>
          <w:kern w:val="0"/>
          <w:sz w:val="28"/>
        </w:rPr>
        <w:t>号</w:t>
      </w:r>
      <w:r>
        <w:rPr>
          <w:rFonts w:eastAsia="仿宋_GB2312"/>
          <w:kern w:val="0"/>
          <w:sz w:val="28"/>
        </w:rPr>
        <w:t>9</w:t>
      </w:r>
      <w:r>
        <w:rPr>
          <w:rFonts w:eastAsia="仿宋_GB2312" w:hint="eastAsia"/>
          <w:kern w:val="0"/>
          <w:sz w:val="28"/>
        </w:rPr>
        <w:t>层；</w:t>
      </w:r>
    </w:p>
    <w:p w:rsidR="00AF4E94" w:rsidRDefault="00AF4E94">
      <w:pPr>
        <w:pStyle w:val="NormalIndent"/>
        <w:adjustRightInd w:val="0"/>
        <w:snapToGrid w:val="0"/>
        <w:spacing w:line="540" w:lineRule="exact"/>
        <w:ind w:firstLineChars="200" w:firstLine="560"/>
        <w:rPr>
          <w:rFonts w:eastAsia="仿宋_GB2312"/>
          <w:kern w:val="0"/>
          <w:sz w:val="28"/>
        </w:rPr>
      </w:pPr>
      <w:r>
        <w:rPr>
          <w:rFonts w:eastAsia="仿宋_GB2312" w:hint="eastAsia"/>
          <w:kern w:val="0"/>
          <w:sz w:val="28"/>
        </w:rPr>
        <w:t>法定代表人：周强；</w:t>
      </w:r>
    </w:p>
    <w:p w:rsidR="00AF4E94" w:rsidRDefault="00AF4E94">
      <w:pPr>
        <w:pStyle w:val="NormalIndent"/>
        <w:adjustRightInd w:val="0"/>
        <w:snapToGrid w:val="0"/>
        <w:spacing w:line="540" w:lineRule="exact"/>
        <w:ind w:firstLineChars="200" w:firstLine="560"/>
        <w:rPr>
          <w:rFonts w:eastAsia="仿宋_GB2312"/>
          <w:kern w:val="0"/>
          <w:sz w:val="28"/>
        </w:rPr>
      </w:pPr>
      <w:r>
        <w:rPr>
          <w:rFonts w:eastAsia="仿宋_GB2312" w:hint="eastAsia"/>
          <w:kern w:val="0"/>
          <w:sz w:val="28"/>
        </w:rPr>
        <w:t>组织形式：有限责任公司（自然人投资或控股）；</w:t>
      </w:r>
    </w:p>
    <w:p w:rsidR="00AF4E94" w:rsidRDefault="00AF4E94">
      <w:pPr>
        <w:pStyle w:val="NormalIndent"/>
        <w:adjustRightInd w:val="0"/>
        <w:snapToGrid w:val="0"/>
        <w:spacing w:line="540" w:lineRule="exact"/>
        <w:ind w:firstLineChars="200" w:firstLine="560"/>
        <w:rPr>
          <w:rFonts w:eastAsia="仿宋_GB2312"/>
          <w:kern w:val="0"/>
          <w:sz w:val="28"/>
        </w:rPr>
      </w:pPr>
      <w:r>
        <w:rPr>
          <w:rFonts w:eastAsia="仿宋_GB2312" w:hint="eastAsia"/>
          <w:kern w:val="0"/>
          <w:sz w:val="28"/>
        </w:rPr>
        <w:t>资质等级：壹级；</w:t>
      </w:r>
    </w:p>
    <w:p w:rsidR="00AF4E94" w:rsidRDefault="00AF4E94">
      <w:pPr>
        <w:pStyle w:val="NormalIndent"/>
        <w:adjustRightInd w:val="0"/>
        <w:snapToGrid w:val="0"/>
        <w:spacing w:line="540" w:lineRule="exact"/>
        <w:ind w:firstLineChars="200" w:firstLine="560"/>
        <w:rPr>
          <w:rFonts w:eastAsia="仿宋_GB2312"/>
          <w:kern w:val="0"/>
          <w:sz w:val="28"/>
        </w:rPr>
      </w:pPr>
      <w:r>
        <w:rPr>
          <w:rFonts w:eastAsia="仿宋_GB2312" w:hint="eastAsia"/>
          <w:kern w:val="0"/>
          <w:sz w:val="28"/>
        </w:rPr>
        <w:t>证书编号：川建房估证字</w:t>
      </w:r>
      <w:r>
        <w:rPr>
          <w:rFonts w:eastAsia="仿宋_GB2312"/>
          <w:kern w:val="0"/>
          <w:sz w:val="28"/>
        </w:rPr>
        <w:t>[2017]001</w:t>
      </w:r>
      <w:r>
        <w:rPr>
          <w:rFonts w:eastAsia="仿宋_GB2312" w:hint="eastAsia"/>
          <w:kern w:val="0"/>
          <w:sz w:val="28"/>
        </w:rPr>
        <w:t>号；</w:t>
      </w:r>
    </w:p>
    <w:p w:rsidR="00AF4E94" w:rsidRDefault="00AF4E94">
      <w:pPr>
        <w:pStyle w:val="NormalIndent"/>
        <w:adjustRightInd w:val="0"/>
        <w:snapToGrid w:val="0"/>
        <w:spacing w:line="540" w:lineRule="exact"/>
        <w:ind w:firstLineChars="200" w:firstLine="560"/>
        <w:rPr>
          <w:rFonts w:eastAsia="仿宋_GB2312"/>
          <w:kern w:val="0"/>
          <w:sz w:val="28"/>
        </w:rPr>
      </w:pPr>
      <w:r>
        <w:rPr>
          <w:rFonts w:eastAsia="仿宋_GB2312" w:hint="eastAsia"/>
          <w:kern w:val="0"/>
          <w:sz w:val="28"/>
        </w:rPr>
        <w:t>有效期限：</w:t>
      </w:r>
      <w:r>
        <w:rPr>
          <w:rFonts w:eastAsia="仿宋_GB2312"/>
          <w:kern w:val="0"/>
          <w:sz w:val="28"/>
        </w:rPr>
        <w:t>2017</w:t>
      </w:r>
      <w:r>
        <w:rPr>
          <w:rFonts w:eastAsia="仿宋_GB2312" w:hint="eastAsia"/>
          <w:kern w:val="0"/>
          <w:sz w:val="28"/>
        </w:rPr>
        <w:t>年</w:t>
      </w:r>
      <w:r>
        <w:rPr>
          <w:rFonts w:eastAsia="仿宋_GB2312"/>
          <w:kern w:val="0"/>
          <w:sz w:val="28"/>
        </w:rPr>
        <w:t>01</w:t>
      </w:r>
      <w:r>
        <w:rPr>
          <w:rFonts w:eastAsia="仿宋_GB2312" w:hint="eastAsia"/>
          <w:kern w:val="0"/>
          <w:sz w:val="28"/>
        </w:rPr>
        <w:t>月</w:t>
      </w:r>
      <w:r>
        <w:rPr>
          <w:rFonts w:eastAsia="仿宋_GB2312"/>
          <w:kern w:val="0"/>
          <w:sz w:val="28"/>
        </w:rPr>
        <w:t>03</w:t>
      </w:r>
      <w:r>
        <w:rPr>
          <w:rFonts w:eastAsia="仿宋_GB2312" w:hint="eastAsia"/>
          <w:kern w:val="0"/>
          <w:sz w:val="28"/>
        </w:rPr>
        <w:t>日至</w:t>
      </w:r>
      <w:r>
        <w:rPr>
          <w:rFonts w:eastAsia="仿宋_GB2312"/>
          <w:kern w:val="0"/>
          <w:sz w:val="28"/>
        </w:rPr>
        <w:t>2020</w:t>
      </w:r>
      <w:r>
        <w:rPr>
          <w:rFonts w:eastAsia="仿宋_GB2312" w:hint="eastAsia"/>
          <w:kern w:val="0"/>
          <w:sz w:val="28"/>
        </w:rPr>
        <w:t>年</w:t>
      </w:r>
      <w:r>
        <w:rPr>
          <w:rFonts w:eastAsia="仿宋_GB2312"/>
          <w:kern w:val="0"/>
          <w:sz w:val="28"/>
        </w:rPr>
        <w:t>01</w:t>
      </w:r>
      <w:r>
        <w:rPr>
          <w:rFonts w:eastAsia="仿宋_GB2312" w:hint="eastAsia"/>
          <w:kern w:val="0"/>
          <w:sz w:val="28"/>
        </w:rPr>
        <w:t>月</w:t>
      </w:r>
      <w:r>
        <w:rPr>
          <w:rFonts w:eastAsia="仿宋_GB2312"/>
          <w:kern w:val="0"/>
          <w:sz w:val="28"/>
        </w:rPr>
        <w:t>03</w:t>
      </w:r>
      <w:r>
        <w:rPr>
          <w:rFonts w:eastAsia="仿宋_GB2312" w:hint="eastAsia"/>
          <w:kern w:val="0"/>
          <w:sz w:val="28"/>
        </w:rPr>
        <w:t>日；</w:t>
      </w:r>
    </w:p>
    <w:p w:rsidR="00AF4E94" w:rsidRDefault="00AF4E94">
      <w:pPr>
        <w:pStyle w:val="NormalIndent"/>
        <w:adjustRightInd w:val="0"/>
        <w:snapToGrid w:val="0"/>
        <w:spacing w:line="540" w:lineRule="exact"/>
        <w:ind w:firstLineChars="200" w:firstLine="560"/>
        <w:rPr>
          <w:rFonts w:eastAsia="仿宋_GB2312"/>
          <w:kern w:val="0"/>
          <w:sz w:val="28"/>
        </w:rPr>
      </w:pPr>
      <w:r>
        <w:rPr>
          <w:rFonts w:eastAsia="仿宋_GB2312" w:hint="eastAsia"/>
          <w:kern w:val="0"/>
          <w:sz w:val="28"/>
        </w:rPr>
        <w:t>电话：（</w:t>
      </w:r>
      <w:r>
        <w:rPr>
          <w:rFonts w:eastAsia="仿宋_GB2312"/>
          <w:kern w:val="0"/>
          <w:sz w:val="28"/>
        </w:rPr>
        <w:t>028</w:t>
      </w:r>
      <w:r>
        <w:rPr>
          <w:rFonts w:eastAsia="仿宋_GB2312" w:hint="eastAsia"/>
          <w:kern w:val="0"/>
          <w:sz w:val="28"/>
        </w:rPr>
        <w:t>）</w:t>
      </w:r>
      <w:r>
        <w:rPr>
          <w:rFonts w:eastAsia="仿宋_GB2312"/>
          <w:kern w:val="0"/>
          <w:sz w:val="28"/>
        </w:rPr>
        <w:t>87590871</w:t>
      </w:r>
      <w:r>
        <w:rPr>
          <w:rFonts w:eastAsia="仿宋_GB2312" w:hint="eastAsia"/>
          <w:kern w:val="0"/>
          <w:sz w:val="28"/>
        </w:rPr>
        <w:t>；</w:t>
      </w:r>
    </w:p>
    <w:p w:rsidR="00AF4E94" w:rsidRDefault="00AF4E94">
      <w:pPr>
        <w:pStyle w:val="NormalIndent"/>
        <w:adjustRightInd w:val="0"/>
        <w:snapToGrid w:val="0"/>
        <w:spacing w:line="540" w:lineRule="exact"/>
        <w:ind w:firstLineChars="200" w:firstLine="560"/>
        <w:rPr>
          <w:rFonts w:eastAsia="仿宋_GB2312"/>
          <w:kern w:val="0"/>
          <w:sz w:val="28"/>
        </w:rPr>
      </w:pPr>
      <w:r>
        <w:rPr>
          <w:rFonts w:eastAsia="仿宋_GB2312" w:hint="eastAsia"/>
          <w:kern w:val="0"/>
          <w:sz w:val="28"/>
        </w:rPr>
        <w:t>邮政编码：</w:t>
      </w:r>
      <w:r>
        <w:rPr>
          <w:rFonts w:eastAsia="仿宋_GB2312"/>
          <w:kern w:val="0"/>
          <w:sz w:val="28"/>
        </w:rPr>
        <w:t>610017</w:t>
      </w:r>
      <w:r>
        <w:rPr>
          <w:rFonts w:eastAsia="仿宋_GB2312" w:hint="eastAsia"/>
          <w:kern w:val="0"/>
          <w:sz w:val="28"/>
        </w:rPr>
        <w:t>。</w:t>
      </w:r>
    </w:p>
    <w:p w:rsidR="00AF4E94" w:rsidRDefault="00AF4E94">
      <w:pPr>
        <w:pStyle w:val="Heading3"/>
        <w:adjustRightInd w:val="0"/>
        <w:snapToGrid w:val="0"/>
        <w:spacing w:before="0" w:after="0" w:line="540" w:lineRule="exact"/>
        <w:rPr>
          <w:rFonts w:eastAsia="仿宋_GB2312"/>
          <w:bCs w:val="0"/>
          <w:kern w:val="0"/>
          <w:sz w:val="28"/>
          <w:szCs w:val="28"/>
        </w:rPr>
      </w:pPr>
      <w:bookmarkStart w:id="10" w:name="_Toc20343"/>
      <w:r>
        <w:rPr>
          <w:rFonts w:eastAsia="仿宋_GB2312" w:hint="eastAsia"/>
          <w:bCs w:val="0"/>
          <w:kern w:val="0"/>
          <w:sz w:val="28"/>
          <w:szCs w:val="28"/>
        </w:rPr>
        <w:t>三、估价对象</w:t>
      </w:r>
      <w:bookmarkEnd w:id="10"/>
    </w:p>
    <w:bookmarkEnd w:id="8"/>
    <w:p w:rsidR="00AF4E94" w:rsidRDefault="00AF4E94">
      <w:pPr>
        <w:spacing w:line="540" w:lineRule="exact"/>
        <w:ind w:firstLineChars="200" w:firstLine="560"/>
        <w:rPr>
          <w:rFonts w:eastAsia="仿宋_GB2312"/>
          <w:kern w:val="0"/>
          <w:sz w:val="28"/>
          <w:szCs w:val="28"/>
        </w:rPr>
      </w:pPr>
      <w:r>
        <w:rPr>
          <w:rFonts w:eastAsia="仿宋_GB2312" w:hint="eastAsia"/>
          <w:kern w:val="0"/>
          <w:sz w:val="28"/>
          <w:szCs w:val="28"/>
        </w:rPr>
        <w:t>（一）评估范围</w:t>
      </w:r>
    </w:p>
    <w:p w:rsidR="00AF4E94" w:rsidRDefault="00AF4E94">
      <w:pPr>
        <w:adjustRightInd w:val="0"/>
        <w:snapToGrid w:val="0"/>
        <w:spacing w:line="540" w:lineRule="exact"/>
        <w:ind w:firstLineChars="200" w:firstLine="560"/>
        <w:jc w:val="left"/>
        <w:rPr>
          <w:rFonts w:eastAsia="仿宋_GB2312"/>
          <w:kern w:val="0"/>
          <w:sz w:val="28"/>
          <w:szCs w:val="28"/>
        </w:rPr>
      </w:pPr>
      <w:r>
        <w:rPr>
          <w:rFonts w:eastAsia="仿宋_GB2312" w:hint="eastAsia"/>
          <w:kern w:val="0"/>
          <w:sz w:val="28"/>
          <w:szCs w:val="28"/>
        </w:rPr>
        <w:t>根据估价委托人提供的川（</w:t>
      </w:r>
      <w:r>
        <w:rPr>
          <w:rFonts w:eastAsia="仿宋_GB2312"/>
          <w:kern w:val="0"/>
          <w:sz w:val="28"/>
          <w:szCs w:val="28"/>
        </w:rPr>
        <w:t>2018</w:t>
      </w:r>
      <w:r>
        <w:rPr>
          <w:rFonts w:eastAsia="仿宋_GB2312" w:hint="eastAsia"/>
          <w:kern w:val="0"/>
          <w:sz w:val="28"/>
          <w:szCs w:val="28"/>
        </w:rPr>
        <w:t>）乐山市不动产权第</w:t>
      </w:r>
      <w:r>
        <w:rPr>
          <w:rFonts w:eastAsia="仿宋_GB2312"/>
          <w:kern w:val="0"/>
          <w:sz w:val="28"/>
          <w:szCs w:val="28"/>
        </w:rPr>
        <w:t>0029602</w:t>
      </w:r>
      <w:r>
        <w:rPr>
          <w:rFonts w:eastAsia="仿宋_GB2312" w:hint="eastAsia"/>
          <w:kern w:val="0"/>
          <w:sz w:val="28"/>
          <w:szCs w:val="28"/>
        </w:rPr>
        <w:t>号、</w:t>
      </w:r>
      <w:r>
        <w:rPr>
          <w:rFonts w:eastAsia="仿宋_GB2312"/>
          <w:kern w:val="0"/>
          <w:sz w:val="28"/>
          <w:szCs w:val="28"/>
        </w:rPr>
        <w:t>0027824</w:t>
      </w:r>
      <w:r>
        <w:rPr>
          <w:rFonts w:eastAsia="仿宋_GB2312" w:hint="eastAsia"/>
          <w:kern w:val="0"/>
          <w:sz w:val="28"/>
          <w:szCs w:val="28"/>
        </w:rPr>
        <w:t>号《不动产权证书》复印件所载，估价对象为肖永单独所有的位于市中区青衣路</w:t>
      </w:r>
      <w:r>
        <w:rPr>
          <w:rFonts w:eastAsia="仿宋_GB2312"/>
          <w:kern w:val="0"/>
          <w:sz w:val="28"/>
          <w:szCs w:val="28"/>
        </w:rPr>
        <w:t>1325</w:t>
      </w:r>
      <w:r>
        <w:rPr>
          <w:rFonts w:eastAsia="仿宋_GB2312" w:hint="eastAsia"/>
          <w:kern w:val="0"/>
          <w:sz w:val="28"/>
          <w:szCs w:val="28"/>
        </w:rPr>
        <w:t>号地下</w:t>
      </w:r>
      <w:r>
        <w:rPr>
          <w:rFonts w:eastAsia="仿宋_GB2312"/>
          <w:kern w:val="0"/>
          <w:sz w:val="28"/>
          <w:szCs w:val="28"/>
        </w:rPr>
        <w:t>1</w:t>
      </w:r>
      <w:r>
        <w:rPr>
          <w:rFonts w:eastAsia="仿宋_GB2312" w:hint="eastAsia"/>
          <w:kern w:val="0"/>
          <w:sz w:val="28"/>
          <w:szCs w:val="28"/>
        </w:rPr>
        <w:t>层</w:t>
      </w:r>
      <w:r>
        <w:rPr>
          <w:rFonts w:eastAsia="仿宋_GB2312"/>
          <w:kern w:val="0"/>
          <w:sz w:val="28"/>
          <w:szCs w:val="28"/>
        </w:rPr>
        <w:t>18</w:t>
      </w:r>
      <w:r>
        <w:rPr>
          <w:rFonts w:eastAsia="仿宋_GB2312" w:hint="eastAsia"/>
          <w:kern w:val="0"/>
          <w:sz w:val="28"/>
          <w:szCs w:val="28"/>
        </w:rPr>
        <w:t>号、</w:t>
      </w:r>
      <w:r>
        <w:rPr>
          <w:rFonts w:eastAsia="仿宋_GB2312"/>
          <w:kern w:val="0"/>
          <w:sz w:val="28"/>
          <w:szCs w:val="28"/>
        </w:rPr>
        <w:t>19</w:t>
      </w:r>
      <w:r>
        <w:rPr>
          <w:rFonts w:eastAsia="仿宋_GB2312" w:hint="eastAsia"/>
          <w:kern w:val="0"/>
          <w:sz w:val="28"/>
          <w:szCs w:val="28"/>
        </w:rPr>
        <w:t>号的车位用途房地产。房屋建筑面积合计为</w:t>
      </w:r>
      <w:r>
        <w:rPr>
          <w:rFonts w:eastAsia="仿宋_GB2312"/>
          <w:kern w:val="0"/>
          <w:sz w:val="28"/>
          <w:szCs w:val="28"/>
        </w:rPr>
        <w:t>46.51</w:t>
      </w:r>
      <w:r>
        <w:rPr>
          <w:rFonts w:eastAsia="仿宋_GB2312" w:hint="eastAsia"/>
          <w:kern w:val="0"/>
          <w:sz w:val="28"/>
          <w:szCs w:val="28"/>
        </w:rPr>
        <w:t>㎡，建成于</w:t>
      </w:r>
      <w:r>
        <w:rPr>
          <w:rFonts w:eastAsia="仿宋_GB2312"/>
          <w:kern w:val="0"/>
          <w:sz w:val="28"/>
          <w:szCs w:val="28"/>
        </w:rPr>
        <w:t>2012</w:t>
      </w:r>
      <w:r>
        <w:rPr>
          <w:rFonts w:eastAsia="仿宋_GB2312" w:hint="eastAsia"/>
          <w:kern w:val="0"/>
          <w:sz w:val="28"/>
          <w:szCs w:val="28"/>
        </w:rPr>
        <w:t>年，钢混结构。分摊土地使用权面积合计为</w:t>
      </w:r>
      <w:r>
        <w:rPr>
          <w:rFonts w:eastAsia="仿宋_GB2312"/>
          <w:kern w:val="0"/>
          <w:sz w:val="28"/>
          <w:szCs w:val="28"/>
        </w:rPr>
        <w:t>14.15</w:t>
      </w:r>
      <w:r>
        <w:rPr>
          <w:rFonts w:eastAsia="仿宋_GB2312" w:hint="eastAsia"/>
          <w:kern w:val="0"/>
          <w:sz w:val="28"/>
          <w:szCs w:val="28"/>
        </w:rPr>
        <w:t>㎡，权利类型为国有建设用地使用权</w:t>
      </w:r>
      <w:r>
        <w:rPr>
          <w:rFonts w:eastAsia="仿宋_GB2312"/>
          <w:kern w:val="0"/>
          <w:sz w:val="28"/>
          <w:szCs w:val="28"/>
        </w:rPr>
        <w:t>/</w:t>
      </w:r>
      <w:r>
        <w:rPr>
          <w:rFonts w:eastAsia="仿宋_GB2312" w:hint="eastAsia"/>
          <w:kern w:val="0"/>
          <w:sz w:val="28"/>
          <w:szCs w:val="28"/>
        </w:rPr>
        <w:t>房屋（构筑物）所有权，权利性质为出让</w:t>
      </w:r>
      <w:r>
        <w:rPr>
          <w:rFonts w:eastAsia="仿宋_GB2312"/>
          <w:kern w:val="0"/>
          <w:sz w:val="28"/>
          <w:szCs w:val="28"/>
        </w:rPr>
        <w:t>/</w:t>
      </w:r>
      <w:r>
        <w:rPr>
          <w:rFonts w:eastAsia="仿宋_GB2312" w:hint="eastAsia"/>
          <w:kern w:val="0"/>
          <w:sz w:val="28"/>
          <w:szCs w:val="28"/>
        </w:rPr>
        <w:t>市场化商品房，用途为城镇住宅用地</w:t>
      </w:r>
      <w:r>
        <w:rPr>
          <w:rFonts w:eastAsia="仿宋_GB2312"/>
          <w:kern w:val="0"/>
          <w:sz w:val="28"/>
          <w:szCs w:val="28"/>
        </w:rPr>
        <w:t>/</w:t>
      </w:r>
      <w:r>
        <w:rPr>
          <w:rFonts w:eastAsia="仿宋_GB2312" w:hint="eastAsia"/>
          <w:kern w:val="0"/>
          <w:sz w:val="28"/>
          <w:szCs w:val="28"/>
        </w:rPr>
        <w:t>其它，国有建设用地使用权</w:t>
      </w:r>
      <w:r>
        <w:rPr>
          <w:rFonts w:eastAsia="仿宋_GB2312"/>
          <w:kern w:val="0"/>
          <w:sz w:val="28"/>
          <w:szCs w:val="28"/>
        </w:rPr>
        <w:t>2078</w:t>
      </w:r>
      <w:r>
        <w:rPr>
          <w:rFonts w:eastAsia="仿宋_GB2312" w:hint="eastAsia"/>
          <w:kern w:val="0"/>
          <w:sz w:val="28"/>
          <w:szCs w:val="28"/>
        </w:rPr>
        <w:t>年</w:t>
      </w:r>
      <w:r>
        <w:rPr>
          <w:rFonts w:eastAsia="仿宋_GB2312"/>
          <w:kern w:val="0"/>
          <w:sz w:val="28"/>
          <w:szCs w:val="28"/>
        </w:rPr>
        <w:t>05</w:t>
      </w:r>
      <w:r>
        <w:rPr>
          <w:rFonts w:eastAsia="仿宋_GB2312" w:hint="eastAsia"/>
          <w:kern w:val="0"/>
          <w:sz w:val="28"/>
          <w:szCs w:val="28"/>
        </w:rPr>
        <w:t>月</w:t>
      </w:r>
      <w:r>
        <w:rPr>
          <w:rFonts w:eastAsia="仿宋_GB2312"/>
          <w:kern w:val="0"/>
          <w:sz w:val="28"/>
          <w:szCs w:val="28"/>
        </w:rPr>
        <w:t>29</w:t>
      </w:r>
      <w:r>
        <w:rPr>
          <w:rFonts w:eastAsia="仿宋_GB2312" w:hint="eastAsia"/>
          <w:kern w:val="0"/>
          <w:sz w:val="28"/>
          <w:szCs w:val="28"/>
        </w:rPr>
        <w:t>日止，至价值时点剩余土地使用年限为</w:t>
      </w:r>
      <w:r>
        <w:rPr>
          <w:rFonts w:eastAsia="仿宋_GB2312"/>
          <w:kern w:val="0"/>
          <w:sz w:val="28"/>
          <w:szCs w:val="28"/>
        </w:rPr>
        <w:t>59.52</w:t>
      </w:r>
      <w:r>
        <w:rPr>
          <w:rFonts w:eastAsia="仿宋_GB2312" w:hint="eastAsia"/>
          <w:kern w:val="0"/>
          <w:sz w:val="28"/>
          <w:szCs w:val="28"/>
        </w:rPr>
        <w:t>年。</w:t>
      </w:r>
    </w:p>
    <w:p w:rsidR="00AF4E94" w:rsidRDefault="00AF4E94">
      <w:pPr>
        <w:adjustRightInd w:val="0"/>
        <w:snapToGrid w:val="0"/>
        <w:spacing w:line="540" w:lineRule="exact"/>
        <w:ind w:firstLineChars="200" w:firstLine="560"/>
        <w:jc w:val="left"/>
        <w:rPr>
          <w:rFonts w:eastAsia="仿宋_GB2312"/>
          <w:kern w:val="0"/>
          <w:sz w:val="28"/>
          <w:szCs w:val="28"/>
        </w:rPr>
      </w:pPr>
      <w:r>
        <w:rPr>
          <w:rFonts w:eastAsia="仿宋_GB2312" w:hint="eastAsia"/>
          <w:kern w:val="0"/>
          <w:sz w:val="28"/>
          <w:szCs w:val="28"/>
        </w:rPr>
        <w:t>（二）区位状况</w:t>
      </w:r>
    </w:p>
    <w:p w:rsidR="00AF4E94" w:rsidRDefault="00AF4E94">
      <w:pPr>
        <w:tabs>
          <w:tab w:val="left" w:pos="3780"/>
        </w:tabs>
        <w:adjustRightInd w:val="0"/>
        <w:snapToGrid w:val="0"/>
        <w:spacing w:line="540" w:lineRule="exact"/>
        <w:ind w:firstLineChars="200" w:firstLine="560"/>
        <w:rPr>
          <w:rFonts w:eastAsia="仿宋_GB2312"/>
          <w:kern w:val="0"/>
          <w:sz w:val="28"/>
          <w:szCs w:val="28"/>
        </w:rPr>
      </w:pPr>
      <w:r>
        <w:rPr>
          <w:rFonts w:eastAsia="仿宋_GB2312"/>
          <w:snapToGrid w:val="0"/>
          <w:kern w:val="0"/>
          <w:sz w:val="28"/>
          <w:szCs w:val="28"/>
        </w:rPr>
        <w:t>1</w:t>
      </w:r>
      <w:r>
        <w:rPr>
          <w:rFonts w:eastAsia="仿宋_GB2312" w:hint="eastAsia"/>
          <w:snapToGrid w:val="0"/>
          <w:kern w:val="0"/>
          <w:sz w:val="28"/>
          <w:szCs w:val="28"/>
        </w:rPr>
        <w:t>、</w:t>
      </w:r>
      <w:r>
        <w:rPr>
          <w:rFonts w:eastAsia="仿宋_GB2312" w:hint="eastAsia"/>
          <w:kern w:val="0"/>
          <w:sz w:val="28"/>
          <w:szCs w:val="28"/>
        </w:rPr>
        <w:t>坐落：估价对象坐落于市中区青衣路</w:t>
      </w:r>
      <w:r>
        <w:rPr>
          <w:rFonts w:eastAsia="仿宋_GB2312"/>
          <w:kern w:val="0"/>
          <w:sz w:val="28"/>
          <w:szCs w:val="28"/>
        </w:rPr>
        <w:t>1325</w:t>
      </w:r>
      <w:r>
        <w:rPr>
          <w:rFonts w:eastAsia="仿宋_GB2312" w:hint="eastAsia"/>
          <w:kern w:val="0"/>
          <w:sz w:val="28"/>
          <w:szCs w:val="28"/>
        </w:rPr>
        <w:t>号，位于乐山市绿心公园以西，青衣江以东，距离中心城区约</w:t>
      </w:r>
      <w:r>
        <w:rPr>
          <w:rFonts w:eastAsia="仿宋_GB2312"/>
          <w:kern w:val="0"/>
          <w:sz w:val="28"/>
          <w:szCs w:val="28"/>
        </w:rPr>
        <w:t>6</w:t>
      </w:r>
      <w:r>
        <w:rPr>
          <w:rFonts w:eastAsia="仿宋_GB2312" w:hint="eastAsia"/>
          <w:kern w:val="0"/>
          <w:sz w:val="28"/>
          <w:szCs w:val="28"/>
        </w:rPr>
        <w:t>公里，该区域为乐山市新开发的住宅聚集区，地理位置较好。</w:t>
      </w:r>
    </w:p>
    <w:p w:rsidR="00AF4E94" w:rsidRDefault="00AF4E94">
      <w:pPr>
        <w:adjustRightInd w:val="0"/>
        <w:snapToGrid w:val="0"/>
        <w:spacing w:line="540" w:lineRule="exact"/>
        <w:ind w:firstLineChars="200" w:firstLine="560"/>
        <w:rPr>
          <w:rFonts w:eastAsia="仿宋_GB2312"/>
          <w:kern w:val="0"/>
          <w:sz w:val="28"/>
          <w:szCs w:val="28"/>
        </w:rPr>
      </w:pPr>
      <w:r>
        <w:rPr>
          <w:rFonts w:eastAsia="仿宋_GB2312"/>
          <w:kern w:val="0"/>
          <w:sz w:val="28"/>
          <w:szCs w:val="28"/>
        </w:rPr>
        <w:t>2</w:t>
      </w:r>
      <w:r>
        <w:rPr>
          <w:rFonts w:eastAsia="仿宋_GB2312" w:hint="eastAsia"/>
          <w:kern w:val="0"/>
          <w:sz w:val="28"/>
          <w:szCs w:val="28"/>
        </w:rPr>
        <w:t>、交通：估价对象所在区域内分布有青衣路等城市主次干道，道路通达度一般；估价对象距离公交站点较近，有</w:t>
      </w:r>
      <w:r>
        <w:rPr>
          <w:rFonts w:eastAsia="仿宋_GB2312"/>
          <w:kern w:val="0"/>
          <w:sz w:val="28"/>
          <w:szCs w:val="28"/>
        </w:rPr>
        <w:t>8</w:t>
      </w:r>
      <w:r>
        <w:rPr>
          <w:rFonts w:eastAsia="仿宋_GB2312" w:hint="eastAsia"/>
          <w:kern w:val="0"/>
          <w:sz w:val="28"/>
          <w:szCs w:val="28"/>
        </w:rPr>
        <w:t>路公交车通过，其公共交通便捷度一般；其所在街区道路均为双向通行，无特殊交通管制，配备有地下停车位，车位较紧张，停车便利度一般。总体而言，估价对象交通状况一般。</w:t>
      </w:r>
    </w:p>
    <w:p w:rsidR="00AF4E94" w:rsidRDefault="00AF4E94">
      <w:pPr>
        <w:adjustRightInd w:val="0"/>
        <w:snapToGrid w:val="0"/>
        <w:spacing w:line="540" w:lineRule="exact"/>
        <w:ind w:firstLineChars="200" w:firstLine="560"/>
        <w:rPr>
          <w:rFonts w:eastAsia="仿宋_GB2312"/>
          <w:kern w:val="0"/>
          <w:sz w:val="28"/>
          <w:szCs w:val="28"/>
        </w:rPr>
      </w:pPr>
      <w:r>
        <w:rPr>
          <w:rFonts w:eastAsia="仿宋_GB2312"/>
          <w:snapToGrid w:val="0"/>
          <w:kern w:val="0"/>
          <w:sz w:val="28"/>
          <w:szCs w:val="28"/>
        </w:rPr>
        <w:t>3</w:t>
      </w:r>
      <w:r>
        <w:rPr>
          <w:rFonts w:eastAsia="仿宋_GB2312" w:hint="eastAsia"/>
          <w:snapToGrid w:val="0"/>
          <w:kern w:val="0"/>
          <w:sz w:val="28"/>
          <w:szCs w:val="28"/>
        </w:rPr>
        <w:t>、</w:t>
      </w:r>
      <w:r>
        <w:rPr>
          <w:rFonts w:eastAsia="仿宋_GB2312" w:hint="eastAsia"/>
          <w:kern w:val="0"/>
          <w:sz w:val="28"/>
          <w:szCs w:val="28"/>
        </w:rPr>
        <w:t>临街状况：估价对象不临街，临街状况一般。</w:t>
      </w:r>
    </w:p>
    <w:p w:rsidR="00AF4E94" w:rsidRDefault="00AF4E94">
      <w:pPr>
        <w:adjustRightInd w:val="0"/>
        <w:snapToGrid w:val="0"/>
        <w:spacing w:line="540" w:lineRule="exact"/>
        <w:ind w:firstLineChars="200" w:firstLine="560"/>
        <w:rPr>
          <w:rFonts w:eastAsia="仿宋_GB2312"/>
          <w:snapToGrid w:val="0"/>
          <w:kern w:val="0"/>
          <w:sz w:val="28"/>
          <w:szCs w:val="28"/>
        </w:rPr>
      </w:pPr>
      <w:r>
        <w:rPr>
          <w:rFonts w:eastAsia="仿宋_GB2312"/>
          <w:snapToGrid w:val="0"/>
          <w:kern w:val="0"/>
          <w:sz w:val="28"/>
          <w:szCs w:val="28"/>
        </w:rPr>
        <w:t>4</w:t>
      </w:r>
      <w:r>
        <w:rPr>
          <w:rFonts w:eastAsia="仿宋_GB2312" w:hint="eastAsia"/>
          <w:snapToGrid w:val="0"/>
          <w:kern w:val="0"/>
          <w:sz w:val="28"/>
          <w:szCs w:val="28"/>
        </w:rPr>
        <w:t>、周边环境：估价对象所在区域内无固定污染源，无明显粉尘和噪音污染，周边环境一般，绿化及空气质量一般，自然环境一般；所在区域人流量一般，地区的居民素质一般，治安一般，卫生条件一般，人文环境一般；景观一般。区域整体环境质量一般。</w:t>
      </w:r>
    </w:p>
    <w:p w:rsidR="00AF4E94" w:rsidRDefault="00AF4E94">
      <w:pPr>
        <w:adjustRightInd w:val="0"/>
        <w:snapToGrid w:val="0"/>
        <w:spacing w:line="540" w:lineRule="exact"/>
        <w:ind w:firstLineChars="200" w:firstLine="560"/>
        <w:rPr>
          <w:rFonts w:eastAsia="仿宋_GB2312"/>
          <w:snapToGrid w:val="0"/>
          <w:kern w:val="0"/>
          <w:sz w:val="28"/>
          <w:szCs w:val="28"/>
        </w:rPr>
      </w:pPr>
      <w:r>
        <w:rPr>
          <w:rFonts w:eastAsia="仿宋_GB2312"/>
          <w:snapToGrid w:val="0"/>
          <w:kern w:val="0"/>
          <w:sz w:val="28"/>
          <w:szCs w:val="28"/>
        </w:rPr>
        <w:t>5</w:t>
      </w:r>
      <w:r>
        <w:rPr>
          <w:rFonts w:eastAsia="仿宋_GB2312" w:hint="eastAsia"/>
          <w:snapToGrid w:val="0"/>
          <w:kern w:val="0"/>
          <w:sz w:val="28"/>
          <w:szCs w:val="28"/>
        </w:rPr>
        <w:t>、市政基础设施：估价对象所在区域内路网密集，主干道、次干道、支路纵横交错，供水、供电、供气、排水、通讯、光纤电视等基础设施管网齐全，市政基础设施完善。</w:t>
      </w:r>
    </w:p>
    <w:p w:rsidR="00AF4E94" w:rsidRDefault="00AF4E94">
      <w:pPr>
        <w:adjustRightInd w:val="0"/>
        <w:snapToGrid w:val="0"/>
        <w:spacing w:line="540" w:lineRule="exact"/>
        <w:ind w:firstLineChars="200" w:firstLine="560"/>
        <w:rPr>
          <w:rFonts w:eastAsia="仿宋_GB2312"/>
          <w:snapToGrid w:val="0"/>
          <w:kern w:val="0"/>
          <w:sz w:val="28"/>
          <w:szCs w:val="28"/>
        </w:rPr>
      </w:pPr>
      <w:r>
        <w:rPr>
          <w:rFonts w:eastAsia="仿宋_GB2312"/>
          <w:snapToGrid w:val="0"/>
          <w:kern w:val="0"/>
          <w:sz w:val="28"/>
          <w:szCs w:val="28"/>
        </w:rPr>
        <w:t>6</w:t>
      </w:r>
      <w:r>
        <w:rPr>
          <w:rFonts w:eastAsia="仿宋_GB2312" w:hint="eastAsia"/>
          <w:snapToGrid w:val="0"/>
          <w:kern w:val="0"/>
          <w:sz w:val="28"/>
          <w:szCs w:val="28"/>
        </w:rPr>
        <w:t>、公共服务配套设施：估价对象所在区域内分布有乐山外国语学校、成都理工大学工程技术学院等教育机构；分布有乐山瑞和医院等医疗机构；分布有乐山市商业银行</w:t>
      </w:r>
      <w:r>
        <w:rPr>
          <w:rFonts w:eastAsia="仿宋_GB2312"/>
          <w:snapToGrid w:val="0"/>
          <w:kern w:val="0"/>
          <w:sz w:val="28"/>
          <w:szCs w:val="28"/>
        </w:rPr>
        <w:t>24</w:t>
      </w:r>
      <w:r>
        <w:rPr>
          <w:rFonts w:eastAsia="仿宋_GB2312" w:hint="eastAsia"/>
          <w:snapToGrid w:val="0"/>
          <w:kern w:val="0"/>
          <w:sz w:val="28"/>
          <w:szCs w:val="28"/>
        </w:rPr>
        <w:t>小时自助银行等金融机构，分布芙蓉兴盛超市</w:t>
      </w:r>
      <w:r>
        <w:rPr>
          <w:rFonts w:eastAsia="仿宋_GB2312"/>
          <w:snapToGrid w:val="0"/>
          <w:kern w:val="0"/>
          <w:sz w:val="28"/>
          <w:szCs w:val="28"/>
        </w:rPr>
        <w:t>(</w:t>
      </w:r>
      <w:r>
        <w:rPr>
          <w:rFonts w:eastAsia="仿宋_GB2312" w:hint="eastAsia"/>
          <w:snapToGrid w:val="0"/>
          <w:kern w:val="0"/>
          <w:sz w:val="28"/>
          <w:szCs w:val="28"/>
        </w:rPr>
        <w:t>浪浪便利店</w:t>
      </w:r>
      <w:r>
        <w:rPr>
          <w:rFonts w:eastAsia="仿宋_GB2312"/>
          <w:snapToGrid w:val="0"/>
          <w:kern w:val="0"/>
          <w:sz w:val="28"/>
          <w:szCs w:val="28"/>
        </w:rPr>
        <w:t>)</w:t>
      </w:r>
      <w:r>
        <w:rPr>
          <w:rFonts w:eastAsia="仿宋_GB2312" w:hint="eastAsia"/>
          <w:snapToGrid w:val="0"/>
          <w:kern w:val="0"/>
          <w:sz w:val="28"/>
          <w:szCs w:val="28"/>
        </w:rPr>
        <w:t>、北京华联生活超市</w:t>
      </w:r>
      <w:r>
        <w:rPr>
          <w:rFonts w:eastAsia="仿宋_GB2312"/>
          <w:snapToGrid w:val="0"/>
          <w:kern w:val="0"/>
          <w:sz w:val="28"/>
          <w:szCs w:val="28"/>
        </w:rPr>
        <w:t>(</w:t>
      </w:r>
      <w:r>
        <w:rPr>
          <w:rFonts w:eastAsia="仿宋_GB2312" w:hint="eastAsia"/>
          <w:snapToGrid w:val="0"/>
          <w:kern w:val="0"/>
          <w:sz w:val="28"/>
          <w:szCs w:val="28"/>
        </w:rPr>
        <w:t>凤凰路南段</w:t>
      </w:r>
      <w:r>
        <w:rPr>
          <w:rFonts w:eastAsia="仿宋_GB2312"/>
          <w:snapToGrid w:val="0"/>
          <w:kern w:val="0"/>
          <w:sz w:val="28"/>
          <w:szCs w:val="28"/>
        </w:rPr>
        <w:t>)</w:t>
      </w:r>
      <w:r>
        <w:rPr>
          <w:rFonts w:eastAsia="仿宋_GB2312" w:hint="eastAsia"/>
          <w:snapToGrid w:val="0"/>
          <w:kern w:val="0"/>
          <w:sz w:val="28"/>
          <w:szCs w:val="28"/>
        </w:rPr>
        <w:t>等便利购物场所。区域内公共服务配套设施齐全。</w:t>
      </w:r>
    </w:p>
    <w:p w:rsidR="00AF4E94" w:rsidRDefault="00AF4E94">
      <w:pPr>
        <w:adjustRightInd w:val="0"/>
        <w:snapToGrid w:val="0"/>
        <w:spacing w:line="540" w:lineRule="exact"/>
        <w:ind w:firstLineChars="200" w:firstLine="560"/>
        <w:rPr>
          <w:rFonts w:eastAsia="仿宋_GB2312"/>
          <w:snapToGrid w:val="0"/>
          <w:kern w:val="0"/>
          <w:sz w:val="28"/>
          <w:szCs w:val="28"/>
        </w:rPr>
      </w:pPr>
      <w:r>
        <w:rPr>
          <w:rFonts w:eastAsia="仿宋_GB2312"/>
          <w:snapToGrid w:val="0"/>
          <w:kern w:val="0"/>
          <w:sz w:val="28"/>
          <w:szCs w:val="28"/>
        </w:rPr>
        <w:t>7</w:t>
      </w:r>
      <w:r>
        <w:rPr>
          <w:rFonts w:eastAsia="仿宋_GB2312" w:hint="eastAsia"/>
          <w:snapToGrid w:val="0"/>
          <w:kern w:val="0"/>
          <w:sz w:val="28"/>
          <w:szCs w:val="28"/>
        </w:rPr>
        <w:t>、所在楼层：估价对象所在建筑物总楼层为</w:t>
      </w:r>
      <w:r>
        <w:rPr>
          <w:rFonts w:eastAsia="仿宋_GB2312"/>
          <w:snapToGrid w:val="0"/>
          <w:kern w:val="0"/>
          <w:sz w:val="28"/>
          <w:szCs w:val="28"/>
        </w:rPr>
        <w:t>1</w:t>
      </w:r>
      <w:r>
        <w:rPr>
          <w:rFonts w:eastAsia="仿宋_GB2312" w:hint="eastAsia"/>
          <w:snapToGrid w:val="0"/>
          <w:kern w:val="0"/>
          <w:sz w:val="28"/>
          <w:szCs w:val="28"/>
        </w:rPr>
        <w:t>层，估价对象位于</w:t>
      </w:r>
      <w:r>
        <w:rPr>
          <w:rFonts w:eastAsia="仿宋_GB2312"/>
          <w:snapToGrid w:val="0"/>
          <w:kern w:val="0"/>
          <w:sz w:val="28"/>
          <w:szCs w:val="28"/>
        </w:rPr>
        <w:t>-1</w:t>
      </w:r>
      <w:r>
        <w:rPr>
          <w:rFonts w:eastAsia="仿宋_GB2312" w:hint="eastAsia"/>
          <w:snapToGrid w:val="0"/>
          <w:kern w:val="0"/>
          <w:sz w:val="28"/>
          <w:szCs w:val="28"/>
        </w:rPr>
        <w:t>层，作为地下车位使用，楼层较好。</w:t>
      </w:r>
    </w:p>
    <w:p w:rsidR="00AF4E94" w:rsidRDefault="00AF4E94">
      <w:pPr>
        <w:adjustRightInd w:val="0"/>
        <w:snapToGrid w:val="0"/>
        <w:spacing w:line="540" w:lineRule="exact"/>
        <w:ind w:firstLineChars="200" w:firstLine="560"/>
        <w:rPr>
          <w:rFonts w:eastAsia="仿宋_GB2312"/>
          <w:snapToGrid w:val="0"/>
          <w:kern w:val="0"/>
          <w:sz w:val="28"/>
          <w:szCs w:val="28"/>
        </w:rPr>
      </w:pPr>
      <w:r>
        <w:rPr>
          <w:rFonts w:eastAsia="仿宋_GB2312" w:hint="eastAsia"/>
          <w:snapToGrid w:val="0"/>
          <w:kern w:val="0"/>
          <w:sz w:val="28"/>
          <w:szCs w:val="28"/>
        </w:rPr>
        <w:t>（三）实物状况</w:t>
      </w:r>
    </w:p>
    <w:p w:rsidR="00AF4E94" w:rsidRDefault="00AF4E94">
      <w:pPr>
        <w:adjustRightInd w:val="0"/>
        <w:snapToGrid w:val="0"/>
        <w:spacing w:line="540" w:lineRule="exact"/>
        <w:ind w:firstLineChars="200" w:firstLine="560"/>
        <w:rPr>
          <w:rFonts w:eastAsia="仿宋_GB2312"/>
          <w:kern w:val="0"/>
          <w:sz w:val="28"/>
          <w:szCs w:val="28"/>
        </w:rPr>
      </w:pPr>
      <w:r>
        <w:rPr>
          <w:rFonts w:eastAsia="仿宋_GB2312"/>
          <w:kern w:val="0"/>
          <w:sz w:val="28"/>
          <w:szCs w:val="28"/>
        </w:rPr>
        <w:t>1</w:t>
      </w:r>
      <w:r>
        <w:rPr>
          <w:rFonts w:eastAsia="仿宋_GB2312" w:hint="eastAsia"/>
          <w:kern w:val="0"/>
          <w:sz w:val="28"/>
          <w:szCs w:val="28"/>
        </w:rPr>
        <w:t>、土地实物状况</w:t>
      </w:r>
    </w:p>
    <w:p w:rsidR="00AF4E94" w:rsidRDefault="00AF4E94">
      <w:pPr>
        <w:adjustRightInd w:val="0"/>
        <w:snapToGrid w:val="0"/>
        <w:spacing w:line="540" w:lineRule="exact"/>
        <w:ind w:firstLineChars="200" w:firstLine="560"/>
        <w:rPr>
          <w:rFonts w:eastAsia="仿宋_GB2312"/>
          <w:kern w:val="0"/>
          <w:sz w:val="28"/>
          <w:szCs w:val="28"/>
        </w:rPr>
      </w:pPr>
      <w:r>
        <w:rPr>
          <w:rFonts w:eastAsia="仿宋_GB2312" w:hint="eastAsia"/>
          <w:snapToGrid w:val="0"/>
          <w:kern w:val="0"/>
          <w:sz w:val="28"/>
          <w:szCs w:val="28"/>
        </w:rPr>
        <w:t>（</w:t>
      </w:r>
      <w:r>
        <w:rPr>
          <w:rFonts w:eastAsia="仿宋_GB2312"/>
          <w:snapToGrid w:val="0"/>
          <w:kern w:val="0"/>
          <w:sz w:val="28"/>
          <w:szCs w:val="28"/>
        </w:rPr>
        <w:t>1</w:t>
      </w:r>
      <w:r>
        <w:rPr>
          <w:rFonts w:eastAsia="仿宋_GB2312" w:hint="eastAsia"/>
          <w:snapToGrid w:val="0"/>
          <w:kern w:val="0"/>
          <w:sz w:val="28"/>
          <w:szCs w:val="28"/>
        </w:rPr>
        <w:t>）</w:t>
      </w:r>
      <w:r>
        <w:rPr>
          <w:rFonts w:eastAsia="仿宋_GB2312" w:hint="eastAsia"/>
          <w:kern w:val="0"/>
          <w:sz w:val="28"/>
          <w:szCs w:val="28"/>
        </w:rPr>
        <w:t>位置：根据估价委托人陪同房地产估价师实地查勘及指界，估价对象所占用宗地座落于市中区青衣路</w:t>
      </w:r>
      <w:r>
        <w:rPr>
          <w:rFonts w:eastAsia="仿宋_GB2312"/>
          <w:kern w:val="0"/>
          <w:sz w:val="28"/>
          <w:szCs w:val="28"/>
        </w:rPr>
        <w:t>1325</w:t>
      </w:r>
      <w:r>
        <w:rPr>
          <w:rFonts w:eastAsia="仿宋_GB2312" w:hint="eastAsia"/>
          <w:kern w:val="0"/>
          <w:sz w:val="28"/>
          <w:szCs w:val="28"/>
        </w:rPr>
        <w:t>号，位于乐山市中心城区以西，地处住宅Ⅰ级、商业Ⅲ级区域，地理位置较好。</w:t>
      </w:r>
    </w:p>
    <w:p w:rsidR="00AF4E94" w:rsidRDefault="00AF4E94">
      <w:pPr>
        <w:adjustRightInd w:val="0"/>
        <w:snapToGrid w:val="0"/>
        <w:spacing w:line="540" w:lineRule="exact"/>
        <w:ind w:firstLineChars="200" w:firstLine="560"/>
        <w:rPr>
          <w:rFonts w:eastAsia="仿宋_GB2312"/>
          <w:kern w:val="0"/>
          <w:sz w:val="28"/>
          <w:szCs w:val="28"/>
        </w:rPr>
      </w:pPr>
      <w:r>
        <w:rPr>
          <w:rFonts w:eastAsia="仿宋_GB2312" w:hint="eastAsia"/>
          <w:snapToGrid w:val="0"/>
          <w:kern w:val="0"/>
          <w:sz w:val="28"/>
          <w:szCs w:val="28"/>
        </w:rPr>
        <w:t>（</w:t>
      </w:r>
      <w:r>
        <w:rPr>
          <w:rFonts w:eastAsia="仿宋_GB2312"/>
          <w:snapToGrid w:val="0"/>
          <w:kern w:val="0"/>
          <w:sz w:val="28"/>
          <w:szCs w:val="28"/>
        </w:rPr>
        <w:t>2</w:t>
      </w:r>
      <w:r>
        <w:rPr>
          <w:rFonts w:eastAsia="仿宋_GB2312" w:hint="eastAsia"/>
          <w:snapToGrid w:val="0"/>
          <w:kern w:val="0"/>
          <w:sz w:val="28"/>
          <w:szCs w:val="28"/>
        </w:rPr>
        <w:t>）</w:t>
      </w:r>
      <w:r>
        <w:rPr>
          <w:rFonts w:eastAsia="仿宋_GB2312" w:hint="eastAsia"/>
          <w:bCs/>
          <w:kern w:val="0"/>
          <w:sz w:val="28"/>
          <w:szCs w:val="28"/>
        </w:rPr>
        <w:t>土地面积：根据估价委托人提供的</w:t>
      </w:r>
      <w:r>
        <w:rPr>
          <w:rFonts w:eastAsia="仿宋_GB2312" w:hint="eastAsia"/>
          <w:kern w:val="0"/>
          <w:sz w:val="28"/>
          <w:szCs w:val="28"/>
        </w:rPr>
        <w:t>《不动产权证书》</w:t>
      </w:r>
      <w:r>
        <w:rPr>
          <w:rFonts w:eastAsia="仿宋_GB2312" w:hint="eastAsia"/>
          <w:bCs/>
          <w:kern w:val="0"/>
          <w:sz w:val="28"/>
          <w:szCs w:val="28"/>
        </w:rPr>
        <w:t>复印件所载，估价对象分摊土地使用权面积分别为</w:t>
      </w:r>
      <w:r>
        <w:rPr>
          <w:rFonts w:eastAsia="仿宋_GB2312"/>
          <w:kern w:val="0"/>
          <w:sz w:val="28"/>
          <w:szCs w:val="28"/>
        </w:rPr>
        <w:t>6.98</w:t>
      </w:r>
      <w:r>
        <w:rPr>
          <w:rFonts w:eastAsia="仿宋_GB2312" w:hint="eastAsia"/>
          <w:bCs/>
          <w:kern w:val="0"/>
          <w:sz w:val="28"/>
          <w:szCs w:val="28"/>
        </w:rPr>
        <w:t>平方米、</w:t>
      </w:r>
      <w:r>
        <w:rPr>
          <w:rFonts w:eastAsia="仿宋_GB2312"/>
          <w:bCs/>
          <w:kern w:val="0"/>
          <w:sz w:val="28"/>
          <w:szCs w:val="28"/>
        </w:rPr>
        <w:t>7.17</w:t>
      </w:r>
      <w:r>
        <w:rPr>
          <w:rFonts w:eastAsia="仿宋_GB2312" w:hint="eastAsia"/>
          <w:bCs/>
          <w:kern w:val="0"/>
          <w:sz w:val="28"/>
          <w:szCs w:val="28"/>
        </w:rPr>
        <w:t>平方米，合计为</w:t>
      </w:r>
      <w:r>
        <w:rPr>
          <w:rFonts w:eastAsia="仿宋_GB2312"/>
          <w:bCs/>
          <w:kern w:val="0"/>
          <w:sz w:val="28"/>
          <w:szCs w:val="28"/>
        </w:rPr>
        <w:t>14.15</w:t>
      </w:r>
      <w:r>
        <w:rPr>
          <w:rFonts w:eastAsia="仿宋_GB2312" w:hint="eastAsia"/>
          <w:bCs/>
          <w:kern w:val="0"/>
          <w:sz w:val="28"/>
          <w:szCs w:val="28"/>
        </w:rPr>
        <w:t>平方米。</w:t>
      </w:r>
    </w:p>
    <w:p w:rsidR="00AF4E94" w:rsidRDefault="00AF4E94">
      <w:pPr>
        <w:adjustRightInd w:val="0"/>
        <w:snapToGrid w:val="0"/>
        <w:spacing w:line="540" w:lineRule="exact"/>
        <w:ind w:firstLineChars="200" w:firstLine="560"/>
        <w:rPr>
          <w:rFonts w:eastAsia="仿宋_GB2312"/>
          <w:kern w:val="0"/>
          <w:sz w:val="28"/>
          <w:szCs w:val="28"/>
        </w:rPr>
      </w:pPr>
      <w:r>
        <w:rPr>
          <w:rFonts w:eastAsia="仿宋_GB2312" w:hint="eastAsia"/>
          <w:snapToGrid w:val="0"/>
          <w:kern w:val="0"/>
          <w:sz w:val="28"/>
          <w:szCs w:val="28"/>
        </w:rPr>
        <w:t>（</w:t>
      </w:r>
      <w:r>
        <w:rPr>
          <w:rFonts w:eastAsia="仿宋_GB2312"/>
          <w:snapToGrid w:val="0"/>
          <w:kern w:val="0"/>
          <w:sz w:val="28"/>
          <w:szCs w:val="28"/>
        </w:rPr>
        <w:t>3</w:t>
      </w:r>
      <w:r>
        <w:rPr>
          <w:rFonts w:eastAsia="仿宋_GB2312" w:hint="eastAsia"/>
          <w:snapToGrid w:val="0"/>
          <w:kern w:val="0"/>
          <w:sz w:val="28"/>
          <w:szCs w:val="28"/>
        </w:rPr>
        <w:t>）</w:t>
      </w:r>
      <w:r>
        <w:rPr>
          <w:rFonts w:eastAsia="仿宋_GB2312" w:hint="eastAsia"/>
          <w:kern w:val="0"/>
          <w:sz w:val="28"/>
          <w:szCs w:val="28"/>
        </w:rPr>
        <w:t>四至：根据估价委托人陪同房地产估价师实地查勘及指界及提供的《不动产权证书》复印件，估价对象所在物业占用宗地北临国有土地，南临国有土地，西临道路，东临青衣路。</w:t>
      </w:r>
    </w:p>
    <w:p w:rsidR="00AF4E94" w:rsidRDefault="00AF4E94">
      <w:pPr>
        <w:adjustRightInd w:val="0"/>
        <w:snapToGrid w:val="0"/>
        <w:spacing w:line="540" w:lineRule="exact"/>
        <w:ind w:firstLineChars="200" w:firstLine="560"/>
        <w:rPr>
          <w:rFonts w:eastAsia="仿宋_GB2312"/>
          <w:kern w:val="0"/>
          <w:sz w:val="28"/>
          <w:szCs w:val="28"/>
        </w:rPr>
      </w:pPr>
      <w:r>
        <w:rPr>
          <w:rFonts w:eastAsia="仿宋_GB2312" w:hint="eastAsia"/>
          <w:snapToGrid w:val="0"/>
          <w:kern w:val="0"/>
          <w:sz w:val="28"/>
          <w:szCs w:val="28"/>
        </w:rPr>
        <w:t>（</w:t>
      </w:r>
      <w:r>
        <w:rPr>
          <w:rFonts w:eastAsia="仿宋_GB2312"/>
          <w:snapToGrid w:val="0"/>
          <w:kern w:val="0"/>
          <w:sz w:val="28"/>
          <w:szCs w:val="28"/>
        </w:rPr>
        <w:t>4</w:t>
      </w:r>
      <w:r>
        <w:rPr>
          <w:rFonts w:eastAsia="仿宋_GB2312" w:hint="eastAsia"/>
          <w:snapToGrid w:val="0"/>
          <w:kern w:val="0"/>
          <w:sz w:val="28"/>
          <w:szCs w:val="28"/>
        </w:rPr>
        <w:t>）</w:t>
      </w:r>
      <w:r>
        <w:rPr>
          <w:rFonts w:eastAsia="仿宋_GB2312" w:hint="eastAsia"/>
          <w:bCs/>
          <w:kern w:val="0"/>
          <w:sz w:val="28"/>
          <w:szCs w:val="28"/>
        </w:rPr>
        <w:t>地质状况：估价对象所在楼栋占用宗地形状较规则，宗地内地形较平坦，所处区域地势起伏较小，土壤主要以砂砾岩为主，地质承载力较大，一般建筑建设时只需作较简单的基础处理。从总体看，估价对象地质状况适于建设。</w:t>
      </w:r>
    </w:p>
    <w:p w:rsidR="00AF4E94" w:rsidRDefault="00AF4E94">
      <w:pPr>
        <w:adjustRightInd w:val="0"/>
        <w:snapToGrid w:val="0"/>
        <w:spacing w:line="540" w:lineRule="exact"/>
        <w:ind w:firstLineChars="200" w:firstLine="560"/>
        <w:rPr>
          <w:rFonts w:eastAsia="仿宋_GB2312"/>
          <w:kern w:val="0"/>
          <w:sz w:val="28"/>
          <w:szCs w:val="28"/>
        </w:rPr>
      </w:pPr>
      <w:r>
        <w:rPr>
          <w:rFonts w:eastAsia="仿宋_GB2312" w:hint="eastAsia"/>
          <w:snapToGrid w:val="0"/>
          <w:kern w:val="0"/>
          <w:sz w:val="28"/>
          <w:szCs w:val="28"/>
        </w:rPr>
        <w:t>（</w:t>
      </w:r>
      <w:r>
        <w:rPr>
          <w:rFonts w:eastAsia="仿宋_GB2312"/>
          <w:snapToGrid w:val="0"/>
          <w:kern w:val="0"/>
          <w:sz w:val="28"/>
          <w:szCs w:val="28"/>
        </w:rPr>
        <w:t>5</w:t>
      </w:r>
      <w:r>
        <w:rPr>
          <w:rFonts w:eastAsia="仿宋_GB2312" w:hint="eastAsia"/>
          <w:snapToGrid w:val="0"/>
          <w:kern w:val="0"/>
          <w:sz w:val="28"/>
          <w:szCs w:val="28"/>
        </w:rPr>
        <w:t>）</w:t>
      </w:r>
      <w:r>
        <w:rPr>
          <w:rFonts w:eastAsia="仿宋_GB2312" w:hint="eastAsia"/>
          <w:bCs/>
          <w:kern w:val="0"/>
          <w:sz w:val="28"/>
          <w:szCs w:val="28"/>
        </w:rPr>
        <w:t>开发程度：至价值时点，估价对象所在宗地外达到</w:t>
      </w:r>
      <w:r>
        <w:rPr>
          <w:rFonts w:eastAsia="仿宋_GB2312"/>
          <w:bCs/>
          <w:kern w:val="0"/>
          <w:sz w:val="28"/>
          <w:szCs w:val="28"/>
        </w:rPr>
        <w:t>“</w:t>
      </w:r>
      <w:r>
        <w:rPr>
          <w:rFonts w:eastAsia="仿宋_GB2312" w:hint="eastAsia"/>
          <w:bCs/>
          <w:kern w:val="0"/>
          <w:sz w:val="28"/>
          <w:szCs w:val="28"/>
        </w:rPr>
        <w:t>六通</w:t>
      </w:r>
      <w:r>
        <w:rPr>
          <w:rFonts w:eastAsia="仿宋_GB2312"/>
          <w:bCs/>
          <w:kern w:val="0"/>
          <w:sz w:val="28"/>
          <w:szCs w:val="28"/>
        </w:rPr>
        <w:t>”(</w:t>
      </w:r>
      <w:r>
        <w:rPr>
          <w:rFonts w:eastAsia="仿宋_GB2312" w:hint="eastAsia"/>
          <w:bCs/>
          <w:kern w:val="0"/>
          <w:sz w:val="28"/>
          <w:szCs w:val="28"/>
        </w:rPr>
        <w:t>通上水、通下水、通电、通路、通讯、通气</w:t>
      </w:r>
      <w:r>
        <w:rPr>
          <w:rFonts w:eastAsia="仿宋_GB2312"/>
          <w:bCs/>
          <w:kern w:val="0"/>
          <w:sz w:val="28"/>
          <w:szCs w:val="28"/>
        </w:rPr>
        <w:t>)</w:t>
      </w:r>
      <w:r>
        <w:rPr>
          <w:rFonts w:eastAsia="仿宋_GB2312" w:hint="eastAsia"/>
          <w:bCs/>
          <w:kern w:val="0"/>
          <w:sz w:val="28"/>
          <w:szCs w:val="28"/>
        </w:rPr>
        <w:t>，宗地内达到</w:t>
      </w:r>
      <w:r>
        <w:rPr>
          <w:rFonts w:eastAsia="仿宋_GB2312"/>
          <w:bCs/>
          <w:kern w:val="0"/>
          <w:sz w:val="28"/>
          <w:szCs w:val="28"/>
        </w:rPr>
        <w:t>“</w:t>
      </w:r>
      <w:r>
        <w:rPr>
          <w:rFonts w:eastAsia="仿宋_GB2312" w:hint="eastAsia"/>
          <w:bCs/>
          <w:kern w:val="0"/>
          <w:sz w:val="28"/>
          <w:szCs w:val="28"/>
        </w:rPr>
        <w:t>六通一平</w:t>
      </w:r>
      <w:r>
        <w:rPr>
          <w:rFonts w:eastAsia="仿宋_GB2312"/>
          <w:bCs/>
          <w:kern w:val="0"/>
          <w:sz w:val="28"/>
          <w:szCs w:val="28"/>
        </w:rPr>
        <w:t>”</w:t>
      </w:r>
      <w:r>
        <w:rPr>
          <w:rFonts w:eastAsia="仿宋_GB2312" w:hint="eastAsia"/>
          <w:bCs/>
          <w:kern w:val="0"/>
          <w:sz w:val="28"/>
          <w:szCs w:val="28"/>
        </w:rPr>
        <w:t>（通上水、通下水、通电、通路、通讯及场地平整）。</w:t>
      </w:r>
    </w:p>
    <w:p w:rsidR="00AF4E94" w:rsidRDefault="00AF4E94">
      <w:pPr>
        <w:adjustRightInd w:val="0"/>
        <w:snapToGrid w:val="0"/>
        <w:spacing w:line="540" w:lineRule="exact"/>
        <w:ind w:firstLineChars="200" w:firstLine="560"/>
        <w:rPr>
          <w:rFonts w:eastAsia="仿宋_GB2312"/>
          <w:kern w:val="0"/>
          <w:sz w:val="28"/>
          <w:szCs w:val="28"/>
        </w:rPr>
      </w:pPr>
      <w:r>
        <w:rPr>
          <w:rFonts w:eastAsia="仿宋_GB2312" w:hint="eastAsia"/>
          <w:kern w:val="0"/>
          <w:sz w:val="28"/>
          <w:szCs w:val="28"/>
        </w:rPr>
        <w:t>（</w:t>
      </w:r>
      <w:r>
        <w:rPr>
          <w:rFonts w:eastAsia="仿宋_GB2312"/>
          <w:kern w:val="0"/>
          <w:sz w:val="28"/>
          <w:szCs w:val="28"/>
        </w:rPr>
        <w:t>6</w:t>
      </w:r>
      <w:r>
        <w:rPr>
          <w:rFonts w:eastAsia="仿宋_GB2312" w:hint="eastAsia"/>
          <w:kern w:val="0"/>
          <w:sz w:val="28"/>
          <w:szCs w:val="28"/>
        </w:rPr>
        <w:t>）</w:t>
      </w:r>
      <w:r>
        <w:rPr>
          <w:rFonts w:eastAsia="仿宋_GB2312" w:hint="eastAsia"/>
          <w:bCs/>
          <w:kern w:val="0"/>
          <w:sz w:val="28"/>
          <w:szCs w:val="28"/>
        </w:rPr>
        <w:t>用途：车位。</w:t>
      </w:r>
    </w:p>
    <w:p w:rsidR="00AF4E94" w:rsidRDefault="00AF4E94">
      <w:pPr>
        <w:adjustRightInd w:val="0"/>
        <w:snapToGrid w:val="0"/>
        <w:spacing w:line="540" w:lineRule="exact"/>
        <w:ind w:firstLineChars="200" w:firstLine="560"/>
        <w:rPr>
          <w:rFonts w:eastAsia="仿宋_GB2312"/>
          <w:kern w:val="0"/>
          <w:sz w:val="28"/>
          <w:szCs w:val="28"/>
        </w:rPr>
      </w:pPr>
      <w:r>
        <w:rPr>
          <w:rFonts w:eastAsia="仿宋_GB2312" w:hint="eastAsia"/>
          <w:kern w:val="0"/>
          <w:sz w:val="28"/>
          <w:szCs w:val="28"/>
        </w:rPr>
        <w:t>（</w:t>
      </w:r>
      <w:r>
        <w:rPr>
          <w:rFonts w:eastAsia="仿宋_GB2312"/>
          <w:kern w:val="0"/>
          <w:sz w:val="28"/>
          <w:szCs w:val="28"/>
        </w:rPr>
        <w:t>7</w:t>
      </w:r>
      <w:r>
        <w:rPr>
          <w:rFonts w:eastAsia="仿宋_GB2312" w:hint="eastAsia"/>
          <w:kern w:val="0"/>
          <w:sz w:val="28"/>
          <w:szCs w:val="28"/>
        </w:rPr>
        <w:t>）</w:t>
      </w:r>
      <w:r>
        <w:rPr>
          <w:rFonts w:eastAsia="仿宋_GB2312" w:hint="eastAsia"/>
          <w:bCs/>
          <w:kern w:val="0"/>
          <w:sz w:val="28"/>
          <w:szCs w:val="28"/>
        </w:rPr>
        <w:t>权利性质：出让。</w:t>
      </w:r>
    </w:p>
    <w:p w:rsidR="00AF4E94" w:rsidRDefault="00AF4E94">
      <w:pPr>
        <w:adjustRightInd w:val="0"/>
        <w:snapToGrid w:val="0"/>
        <w:spacing w:line="540" w:lineRule="exact"/>
        <w:ind w:firstLineChars="200" w:firstLine="560"/>
        <w:jc w:val="left"/>
        <w:rPr>
          <w:rFonts w:eastAsia="仿宋_GB2312"/>
          <w:kern w:val="0"/>
          <w:sz w:val="28"/>
          <w:szCs w:val="28"/>
        </w:rPr>
      </w:pPr>
      <w:r>
        <w:rPr>
          <w:rFonts w:eastAsia="仿宋_GB2312" w:hint="eastAsia"/>
          <w:snapToGrid w:val="0"/>
          <w:kern w:val="0"/>
          <w:sz w:val="28"/>
          <w:szCs w:val="28"/>
        </w:rPr>
        <w:t>（</w:t>
      </w:r>
      <w:r>
        <w:rPr>
          <w:rFonts w:eastAsia="仿宋_GB2312"/>
          <w:snapToGrid w:val="0"/>
          <w:kern w:val="0"/>
          <w:sz w:val="28"/>
          <w:szCs w:val="28"/>
        </w:rPr>
        <w:t>8</w:t>
      </w:r>
      <w:r>
        <w:rPr>
          <w:rFonts w:eastAsia="仿宋_GB2312" w:hint="eastAsia"/>
          <w:snapToGrid w:val="0"/>
          <w:kern w:val="0"/>
          <w:sz w:val="28"/>
          <w:szCs w:val="28"/>
        </w:rPr>
        <w:t>）</w:t>
      </w:r>
      <w:r>
        <w:rPr>
          <w:rFonts w:eastAsia="仿宋_GB2312" w:hint="eastAsia"/>
          <w:bCs/>
          <w:kern w:val="0"/>
          <w:sz w:val="28"/>
          <w:szCs w:val="28"/>
        </w:rPr>
        <w:t>使用期限：根据估价委托人提供的</w:t>
      </w:r>
      <w:r>
        <w:rPr>
          <w:rFonts w:eastAsia="仿宋_GB2312" w:hint="eastAsia"/>
          <w:kern w:val="0"/>
          <w:sz w:val="28"/>
          <w:szCs w:val="28"/>
        </w:rPr>
        <w:t>《不动产权证书》</w:t>
      </w:r>
      <w:r>
        <w:rPr>
          <w:rFonts w:eastAsia="仿宋_GB2312" w:hint="eastAsia"/>
          <w:bCs/>
          <w:kern w:val="0"/>
          <w:sz w:val="28"/>
          <w:szCs w:val="28"/>
        </w:rPr>
        <w:t>复印件所载，估价对象土地使用权终止日期为</w:t>
      </w:r>
      <w:r>
        <w:rPr>
          <w:rFonts w:eastAsia="仿宋_GB2312"/>
          <w:kern w:val="0"/>
          <w:sz w:val="28"/>
          <w:szCs w:val="28"/>
        </w:rPr>
        <w:t>2078</w:t>
      </w:r>
      <w:r>
        <w:rPr>
          <w:rFonts w:eastAsia="仿宋_GB2312" w:hint="eastAsia"/>
          <w:kern w:val="0"/>
          <w:sz w:val="28"/>
          <w:szCs w:val="28"/>
        </w:rPr>
        <w:t>年</w:t>
      </w:r>
      <w:r>
        <w:rPr>
          <w:rFonts w:eastAsia="仿宋_GB2312"/>
          <w:kern w:val="0"/>
          <w:sz w:val="28"/>
          <w:szCs w:val="28"/>
        </w:rPr>
        <w:t>05</w:t>
      </w:r>
      <w:r>
        <w:rPr>
          <w:rFonts w:eastAsia="仿宋_GB2312" w:hint="eastAsia"/>
          <w:kern w:val="0"/>
          <w:sz w:val="28"/>
          <w:szCs w:val="28"/>
        </w:rPr>
        <w:t>月</w:t>
      </w:r>
      <w:r>
        <w:rPr>
          <w:rFonts w:eastAsia="仿宋_GB2312"/>
          <w:kern w:val="0"/>
          <w:sz w:val="28"/>
          <w:szCs w:val="28"/>
        </w:rPr>
        <w:t>29</w:t>
      </w:r>
      <w:r>
        <w:rPr>
          <w:rFonts w:eastAsia="仿宋_GB2312" w:hint="eastAsia"/>
          <w:kern w:val="0"/>
          <w:sz w:val="28"/>
          <w:szCs w:val="28"/>
        </w:rPr>
        <w:t>日</w:t>
      </w:r>
      <w:r>
        <w:rPr>
          <w:rFonts w:eastAsia="仿宋_GB2312" w:hint="eastAsia"/>
          <w:bCs/>
          <w:kern w:val="0"/>
          <w:sz w:val="28"/>
          <w:szCs w:val="28"/>
        </w:rPr>
        <w:t>，至价值时点剩余土地使用年限为</w:t>
      </w:r>
      <w:r>
        <w:rPr>
          <w:rFonts w:eastAsia="仿宋_GB2312"/>
          <w:kern w:val="0"/>
          <w:sz w:val="28"/>
          <w:szCs w:val="28"/>
        </w:rPr>
        <w:t>59.52</w:t>
      </w:r>
      <w:r>
        <w:rPr>
          <w:rFonts w:eastAsia="仿宋_GB2312" w:hint="eastAsia"/>
          <w:bCs/>
          <w:kern w:val="0"/>
          <w:sz w:val="28"/>
          <w:szCs w:val="28"/>
        </w:rPr>
        <w:t>年。</w:t>
      </w:r>
    </w:p>
    <w:p w:rsidR="00AF4E94" w:rsidRDefault="00AF4E94">
      <w:pPr>
        <w:adjustRightInd w:val="0"/>
        <w:snapToGrid w:val="0"/>
        <w:spacing w:line="540" w:lineRule="exact"/>
        <w:ind w:firstLineChars="200" w:firstLine="560"/>
        <w:jc w:val="left"/>
        <w:rPr>
          <w:rFonts w:eastAsia="仿宋_GB2312"/>
          <w:kern w:val="0"/>
          <w:sz w:val="28"/>
          <w:szCs w:val="28"/>
        </w:rPr>
      </w:pPr>
      <w:r>
        <w:rPr>
          <w:rFonts w:eastAsia="仿宋_GB2312"/>
          <w:kern w:val="0"/>
          <w:sz w:val="28"/>
          <w:szCs w:val="28"/>
        </w:rPr>
        <w:t>2</w:t>
      </w:r>
      <w:r>
        <w:rPr>
          <w:rFonts w:eastAsia="仿宋_GB2312" w:hint="eastAsia"/>
          <w:kern w:val="0"/>
          <w:sz w:val="28"/>
          <w:szCs w:val="28"/>
        </w:rPr>
        <w:t>、建筑物实物状况</w:t>
      </w:r>
    </w:p>
    <w:p w:rsidR="00AF4E94" w:rsidRDefault="00AF4E94">
      <w:pPr>
        <w:adjustRightInd w:val="0"/>
        <w:snapToGrid w:val="0"/>
        <w:spacing w:line="540" w:lineRule="exact"/>
        <w:ind w:firstLineChars="200" w:firstLine="560"/>
        <w:rPr>
          <w:rFonts w:eastAsia="仿宋_GB2312"/>
          <w:bCs/>
          <w:kern w:val="0"/>
          <w:sz w:val="28"/>
          <w:szCs w:val="28"/>
        </w:rPr>
      </w:pPr>
      <w:r>
        <w:rPr>
          <w:rFonts w:eastAsia="仿宋_GB2312" w:hint="eastAsia"/>
          <w:snapToGrid w:val="0"/>
          <w:kern w:val="0"/>
          <w:sz w:val="28"/>
          <w:szCs w:val="28"/>
        </w:rPr>
        <w:t>（</w:t>
      </w:r>
      <w:r>
        <w:rPr>
          <w:rFonts w:eastAsia="仿宋_GB2312"/>
          <w:snapToGrid w:val="0"/>
          <w:kern w:val="0"/>
          <w:sz w:val="28"/>
          <w:szCs w:val="28"/>
        </w:rPr>
        <w:t>1</w:t>
      </w:r>
      <w:r>
        <w:rPr>
          <w:rFonts w:eastAsia="仿宋_GB2312" w:hint="eastAsia"/>
          <w:snapToGrid w:val="0"/>
          <w:kern w:val="0"/>
          <w:sz w:val="28"/>
          <w:szCs w:val="28"/>
        </w:rPr>
        <w:t>）</w:t>
      </w:r>
      <w:r>
        <w:rPr>
          <w:rFonts w:eastAsia="仿宋_GB2312" w:hint="eastAsia"/>
          <w:kern w:val="0"/>
          <w:sz w:val="28"/>
          <w:szCs w:val="28"/>
        </w:rPr>
        <w:t>建筑面积：</w:t>
      </w:r>
      <w:r>
        <w:rPr>
          <w:rFonts w:eastAsia="仿宋_GB2312" w:hint="eastAsia"/>
          <w:bCs/>
          <w:kern w:val="0"/>
          <w:sz w:val="28"/>
          <w:szCs w:val="28"/>
        </w:rPr>
        <w:t>根据估价委托人提供的</w:t>
      </w:r>
      <w:r>
        <w:rPr>
          <w:rFonts w:eastAsia="仿宋_GB2312" w:hint="eastAsia"/>
          <w:kern w:val="0"/>
          <w:sz w:val="28"/>
          <w:szCs w:val="28"/>
        </w:rPr>
        <w:t>《不动产权证书》</w:t>
      </w:r>
      <w:r>
        <w:rPr>
          <w:rFonts w:eastAsia="仿宋_GB2312" w:hint="eastAsia"/>
          <w:bCs/>
          <w:kern w:val="0"/>
          <w:sz w:val="28"/>
          <w:szCs w:val="28"/>
        </w:rPr>
        <w:t>复印件所载，估价对象建筑面积分别为</w:t>
      </w:r>
      <w:r>
        <w:rPr>
          <w:rFonts w:eastAsia="仿宋_GB2312"/>
          <w:bCs/>
          <w:kern w:val="0"/>
          <w:sz w:val="28"/>
          <w:szCs w:val="28"/>
        </w:rPr>
        <w:t>22.95</w:t>
      </w:r>
      <w:r>
        <w:rPr>
          <w:rFonts w:eastAsia="仿宋_GB2312" w:hint="eastAsia"/>
          <w:bCs/>
          <w:kern w:val="0"/>
          <w:sz w:val="28"/>
          <w:szCs w:val="28"/>
        </w:rPr>
        <w:t>平方米、</w:t>
      </w:r>
      <w:r>
        <w:rPr>
          <w:rFonts w:eastAsia="仿宋_GB2312"/>
          <w:bCs/>
          <w:kern w:val="0"/>
          <w:sz w:val="28"/>
          <w:szCs w:val="28"/>
        </w:rPr>
        <w:t>23.56</w:t>
      </w:r>
      <w:r>
        <w:rPr>
          <w:rFonts w:eastAsia="仿宋_GB2312" w:hint="eastAsia"/>
          <w:bCs/>
          <w:kern w:val="0"/>
          <w:sz w:val="28"/>
          <w:szCs w:val="28"/>
        </w:rPr>
        <w:t>平方米，合计为</w:t>
      </w:r>
      <w:r>
        <w:rPr>
          <w:rFonts w:eastAsia="仿宋_GB2312"/>
          <w:bCs/>
          <w:kern w:val="0"/>
          <w:sz w:val="28"/>
          <w:szCs w:val="28"/>
        </w:rPr>
        <w:t>46.51</w:t>
      </w:r>
      <w:r>
        <w:rPr>
          <w:rFonts w:eastAsia="仿宋_GB2312" w:hint="eastAsia"/>
          <w:bCs/>
          <w:kern w:val="0"/>
          <w:sz w:val="28"/>
          <w:szCs w:val="28"/>
        </w:rPr>
        <w:t>平方米，作为标准车位使用，面积适中。</w:t>
      </w:r>
    </w:p>
    <w:p w:rsidR="00AF4E94" w:rsidRDefault="00AF4E94">
      <w:pPr>
        <w:adjustRightInd w:val="0"/>
        <w:snapToGrid w:val="0"/>
        <w:spacing w:line="540" w:lineRule="exact"/>
        <w:ind w:firstLineChars="200" w:firstLine="560"/>
        <w:rPr>
          <w:rFonts w:eastAsia="仿宋_GB2312"/>
          <w:kern w:val="0"/>
          <w:sz w:val="28"/>
          <w:szCs w:val="28"/>
        </w:rPr>
      </w:pPr>
      <w:r>
        <w:rPr>
          <w:rFonts w:eastAsia="仿宋_GB2312" w:hint="eastAsia"/>
          <w:snapToGrid w:val="0"/>
          <w:kern w:val="0"/>
          <w:sz w:val="28"/>
          <w:szCs w:val="28"/>
        </w:rPr>
        <w:t>（</w:t>
      </w:r>
      <w:r>
        <w:rPr>
          <w:rFonts w:eastAsia="仿宋_GB2312"/>
          <w:snapToGrid w:val="0"/>
          <w:kern w:val="0"/>
          <w:sz w:val="28"/>
          <w:szCs w:val="28"/>
        </w:rPr>
        <w:t>2</w:t>
      </w:r>
      <w:r>
        <w:rPr>
          <w:rFonts w:eastAsia="仿宋_GB2312" w:hint="eastAsia"/>
          <w:snapToGrid w:val="0"/>
          <w:kern w:val="0"/>
          <w:sz w:val="28"/>
          <w:szCs w:val="28"/>
        </w:rPr>
        <w:t>）</w:t>
      </w:r>
      <w:r>
        <w:rPr>
          <w:rFonts w:eastAsia="仿宋_GB2312" w:hint="eastAsia"/>
          <w:kern w:val="0"/>
          <w:sz w:val="28"/>
          <w:szCs w:val="28"/>
        </w:rPr>
        <w:t>建筑结构：钢筋混凝土结构。</w:t>
      </w:r>
    </w:p>
    <w:p w:rsidR="00AF4E94" w:rsidRDefault="00AF4E94">
      <w:pPr>
        <w:adjustRightInd w:val="0"/>
        <w:snapToGrid w:val="0"/>
        <w:spacing w:line="540" w:lineRule="exact"/>
        <w:ind w:firstLineChars="200" w:firstLine="560"/>
        <w:rPr>
          <w:rFonts w:eastAsia="仿宋_GB2312"/>
          <w:kern w:val="0"/>
          <w:sz w:val="28"/>
          <w:szCs w:val="28"/>
        </w:rPr>
      </w:pPr>
      <w:r>
        <w:rPr>
          <w:rFonts w:eastAsia="仿宋_GB2312" w:hint="eastAsia"/>
          <w:snapToGrid w:val="0"/>
          <w:kern w:val="0"/>
          <w:sz w:val="28"/>
          <w:szCs w:val="28"/>
        </w:rPr>
        <w:t>（</w:t>
      </w:r>
      <w:r>
        <w:rPr>
          <w:rFonts w:eastAsia="仿宋_GB2312"/>
          <w:snapToGrid w:val="0"/>
          <w:kern w:val="0"/>
          <w:sz w:val="28"/>
          <w:szCs w:val="28"/>
        </w:rPr>
        <w:t>3</w:t>
      </w:r>
      <w:r>
        <w:rPr>
          <w:rFonts w:eastAsia="仿宋_GB2312" w:hint="eastAsia"/>
          <w:snapToGrid w:val="0"/>
          <w:kern w:val="0"/>
          <w:sz w:val="28"/>
          <w:szCs w:val="28"/>
        </w:rPr>
        <w:t>）</w:t>
      </w:r>
      <w:r>
        <w:rPr>
          <w:rFonts w:eastAsia="仿宋_GB2312" w:hint="eastAsia"/>
          <w:kern w:val="0"/>
          <w:sz w:val="28"/>
          <w:szCs w:val="28"/>
        </w:rPr>
        <w:t>空间布局：根据房地产估价师实地查勘，估价对象所在建筑物总楼层为</w:t>
      </w:r>
      <w:r>
        <w:rPr>
          <w:rFonts w:eastAsia="仿宋_GB2312"/>
          <w:kern w:val="0"/>
          <w:sz w:val="28"/>
          <w:szCs w:val="28"/>
        </w:rPr>
        <w:t>1</w:t>
      </w:r>
      <w:r>
        <w:rPr>
          <w:rFonts w:eastAsia="仿宋_GB2312" w:hint="eastAsia"/>
          <w:kern w:val="0"/>
          <w:sz w:val="28"/>
          <w:szCs w:val="28"/>
        </w:rPr>
        <w:t>层，估价对象位于</w:t>
      </w:r>
      <w:r>
        <w:rPr>
          <w:rFonts w:eastAsia="仿宋_GB2312"/>
          <w:kern w:val="0"/>
          <w:sz w:val="28"/>
          <w:szCs w:val="28"/>
        </w:rPr>
        <w:t>-1</w:t>
      </w:r>
      <w:r>
        <w:rPr>
          <w:rFonts w:eastAsia="仿宋_GB2312" w:hint="eastAsia"/>
          <w:kern w:val="0"/>
          <w:sz w:val="28"/>
          <w:szCs w:val="28"/>
        </w:rPr>
        <w:t>层，</w:t>
      </w:r>
      <w:r>
        <w:rPr>
          <w:rFonts w:eastAsia="仿宋_GB2312" w:hint="eastAsia"/>
          <w:bCs/>
          <w:sz w:val="28"/>
          <w:szCs w:val="28"/>
        </w:rPr>
        <w:t>通过</w:t>
      </w:r>
      <w:r>
        <w:rPr>
          <w:rFonts w:eastAsia="仿宋_GB2312"/>
          <w:bCs/>
          <w:sz w:val="28"/>
          <w:szCs w:val="28"/>
        </w:rPr>
        <w:t>1</w:t>
      </w:r>
      <w:r>
        <w:rPr>
          <w:rFonts w:eastAsia="仿宋_GB2312" w:hint="eastAsia"/>
          <w:bCs/>
          <w:sz w:val="28"/>
          <w:szCs w:val="28"/>
        </w:rPr>
        <w:t>处步行楼梯上下通行，室内层高约</w:t>
      </w:r>
      <w:r>
        <w:rPr>
          <w:rFonts w:eastAsia="仿宋_GB2312"/>
          <w:bCs/>
          <w:sz w:val="28"/>
          <w:szCs w:val="28"/>
        </w:rPr>
        <w:t>3</w:t>
      </w:r>
      <w:r>
        <w:rPr>
          <w:rFonts w:eastAsia="仿宋_GB2312" w:hint="eastAsia"/>
          <w:bCs/>
          <w:sz w:val="28"/>
          <w:szCs w:val="28"/>
        </w:rPr>
        <w:t>米，平面布局规整，空间布局合理</w:t>
      </w:r>
      <w:r>
        <w:rPr>
          <w:rFonts w:eastAsia="仿宋_GB2312" w:hint="eastAsia"/>
          <w:kern w:val="0"/>
          <w:sz w:val="28"/>
          <w:szCs w:val="28"/>
        </w:rPr>
        <w:t>。</w:t>
      </w:r>
    </w:p>
    <w:p w:rsidR="00AF4E94" w:rsidRDefault="00AF4E94">
      <w:pPr>
        <w:adjustRightInd w:val="0"/>
        <w:snapToGrid w:val="0"/>
        <w:spacing w:line="540" w:lineRule="exact"/>
        <w:ind w:firstLineChars="200" w:firstLine="560"/>
        <w:rPr>
          <w:rFonts w:eastAsia="仿宋_GB2312"/>
          <w:kern w:val="0"/>
          <w:sz w:val="28"/>
          <w:szCs w:val="28"/>
        </w:rPr>
      </w:pPr>
      <w:r>
        <w:rPr>
          <w:rFonts w:eastAsia="仿宋_GB2312" w:hint="eastAsia"/>
          <w:snapToGrid w:val="0"/>
          <w:kern w:val="0"/>
          <w:sz w:val="28"/>
          <w:szCs w:val="28"/>
        </w:rPr>
        <w:t>（</w:t>
      </w:r>
      <w:r>
        <w:rPr>
          <w:rFonts w:eastAsia="仿宋_GB2312"/>
          <w:snapToGrid w:val="0"/>
          <w:kern w:val="0"/>
          <w:sz w:val="28"/>
          <w:szCs w:val="28"/>
        </w:rPr>
        <w:t>4</w:t>
      </w:r>
      <w:r>
        <w:rPr>
          <w:rFonts w:eastAsia="仿宋_GB2312" w:hint="eastAsia"/>
          <w:snapToGrid w:val="0"/>
          <w:kern w:val="0"/>
          <w:sz w:val="28"/>
          <w:szCs w:val="28"/>
        </w:rPr>
        <w:t>）</w:t>
      </w:r>
      <w:r>
        <w:rPr>
          <w:rFonts w:eastAsia="仿宋_GB2312" w:hint="eastAsia"/>
          <w:bCs/>
          <w:kern w:val="0"/>
          <w:sz w:val="28"/>
          <w:szCs w:val="28"/>
        </w:rPr>
        <w:t>新</w:t>
      </w:r>
      <w:r>
        <w:rPr>
          <w:rFonts w:eastAsia="仿宋_GB2312" w:hint="eastAsia"/>
          <w:kern w:val="0"/>
          <w:sz w:val="28"/>
          <w:szCs w:val="28"/>
        </w:rPr>
        <w:t>旧程度：估价对象约建成于</w:t>
      </w:r>
      <w:r>
        <w:rPr>
          <w:rFonts w:eastAsia="仿宋_GB2312"/>
          <w:kern w:val="0"/>
          <w:sz w:val="28"/>
          <w:szCs w:val="28"/>
        </w:rPr>
        <w:t>2012</w:t>
      </w:r>
      <w:r>
        <w:rPr>
          <w:rFonts w:eastAsia="仿宋_GB2312" w:hint="eastAsia"/>
          <w:kern w:val="0"/>
          <w:sz w:val="28"/>
          <w:szCs w:val="28"/>
        </w:rPr>
        <w:t>年，采用年限法和实际观察法综合确定成新率均为</w:t>
      </w:r>
      <w:r>
        <w:rPr>
          <w:rFonts w:eastAsia="仿宋_GB2312"/>
          <w:kern w:val="0"/>
          <w:sz w:val="28"/>
          <w:szCs w:val="28"/>
        </w:rPr>
        <w:t>88%</w:t>
      </w:r>
      <w:r>
        <w:rPr>
          <w:rFonts w:eastAsia="仿宋_GB2312" w:hint="eastAsia"/>
          <w:kern w:val="0"/>
          <w:sz w:val="28"/>
          <w:szCs w:val="28"/>
        </w:rPr>
        <w:t>。</w:t>
      </w:r>
    </w:p>
    <w:p w:rsidR="00AF4E94" w:rsidRDefault="00AF4E94">
      <w:pPr>
        <w:adjustRightInd w:val="0"/>
        <w:snapToGrid w:val="0"/>
        <w:spacing w:line="540" w:lineRule="exact"/>
        <w:ind w:firstLineChars="200" w:firstLine="560"/>
        <w:rPr>
          <w:rFonts w:eastAsia="仿宋_GB2312"/>
          <w:kern w:val="0"/>
          <w:sz w:val="28"/>
          <w:szCs w:val="28"/>
        </w:rPr>
      </w:pPr>
      <w:r>
        <w:rPr>
          <w:rFonts w:eastAsia="仿宋_GB2312" w:hint="eastAsia"/>
          <w:snapToGrid w:val="0"/>
          <w:kern w:val="0"/>
          <w:sz w:val="28"/>
          <w:szCs w:val="28"/>
        </w:rPr>
        <w:t>（</w:t>
      </w:r>
      <w:r>
        <w:rPr>
          <w:rFonts w:eastAsia="仿宋_GB2312"/>
          <w:snapToGrid w:val="0"/>
          <w:kern w:val="0"/>
          <w:sz w:val="28"/>
          <w:szCs w:val="28"/>
        </w:rPr>
        <w:t>5</w:t>
      </w:r>
      <w:r>
        <w:rPr>
          <w:rFonts w:eastAsia="仿宋_GB2312" w:hint="eastAsia"/>
          <w:snapToGrid w:val="0"/>
          <w:kern w:val="0"/>
          <w:sz w:val="28"/>
          <w:szCs w:val="28"/>
        </w:rPr>
        <w:t>）</w:t>
      </w:r>
      <w:r>
        <w:rPr>
          <w:rFonts w:eastAsia="仿宋_GB2312" w:hint="eastAsia"/>
          <w:kern w:val="0"/>
          <w:sz w:val="28"/>
          <w:szCs w:val="28"/>
        </w:rPr>
        <w:t>建筑物外观：所在建筑物为地下单层建筑，</w:t>
      </w:r>
      <w:r>
        <w:rPr>
          <w:rFonts w:eastAsia="仿宋_GB2312" w:hint="eastAsia"/>
          <w:bCs/>
          <w:kern w:val="0"/>
          <w:sz w:val="28"/>
          <w:szCs w:val="28"/>
        </w:rPr>
        <w:t>风格普通，档次一般。</w:t>
      </w:r>
    </w:p>
    <w:p w:rsidR="00AF4E94" w:rsidRDefault="00AF4E94">
      <w:pPr>
        <w:adjustRightInd w:val="0"/>
        <w:snapToGrid w:val="0"/>
        <w:spacing w:line="540" w:lineRule="exact"/>
        <w:ind w:firstLineChars="200" w:firstLine="560"/>
        <w:rPr>
          <w:rFonts w:eastAsia="仿宋_GB2312"/>
          <w:kern w:val="0"/>
          <w:sz w:val="28"/>
          <w:szCs w:val="28"/>
        </w:rPr>
      </w:pPr>
      <w:r>
        <w:rPr>
          <w:rFonts w:eastAsia="仿宋_GB2312" w:hint="eastAsia"/>
          <w:snapToGrid w:val="0"/>
          <w:kern w:val="0"/>
          <w:sz w:val="28"/>
          <w:szCs w:val="28"/>
        </w:rPr>
        <w:t>（</w:t>
      </w:r>
      <w:r>
        <w:rPr>
          <w:rFonts w:eastAsia="仿宋_GB2312"/>
          <w:snapToGrid w:val="0"/>
          <w:kern w:val="0"/>
          <w:sz w:val="28"/>
          <w:szCs w:val="28"/>
        </w:rPr>
        <w:t>6</w:t>
      </w:r>
      <w:r>
        <w:rPr>
          <w:rFonts w:eastAsia="仿宋_GB2312" w:hint="eastAsia"/>
          <w:snapToGrid w:val="0"/>
          <w:kern w:val="0"/>
          <w:sz w:val="28"/>
          <w:szCs w:val="28"/>
        </w:rPr>
        <w:t>）</w:t>
      </w:r>
      <w:r>
        <w:rPr>
          <w:rFonts w:eastAsia="仿宋_GB2312" w:hint="eastAsia"/>
          <w:kern w:val="0"/>
          <w:sz w:val="28"/>
          <w:szCs w:val="28"/>
        </w:rPr>
        <w:t>装修装饰：根据估价委托人陪同房地产估价师现场查勘及指界，估价对象地面为环氧地坪，墙面及顶棚为水泥砂浆。</w:t>
      </w:r>
    </w:p>
    <w:p w:rsidR="00AF4E94" w:rsidRDefault="00AF4E94">
      <w:pPr>
        <w:adjustRightInd w:val="0"/>
        <w:snapToGrid w:val="0"/>
        <w:spacing w:line="540" w:lineRule="exact"/>
        <w:ind w:firstLineChars="200" w:firstLine="560"/>
        <w:rPr>
          <w:rFonts w:eastAsia="仿宋_GB2312"/>
          <w:kern w:val="0"/>
          <w:sz w:val="28"/>
          <w:szCs w:val="28"/>
        </w:rPr>
      </w:pPr>
      <w:r>
        <w:rPr>
          <w:rFonts w:eastAsia="仿宋_GB2312" w:hint="eastAsia"/>
          <w:snapToGrid w:val="0"/>
          <w:kern w:val="0"/>
          <w:sz w:val="28"/>
          <w:szCs w:val="28"/>
        </w:rPr>
        <w:t>（</w:t>
      </w:r>
      <w:r>
        <w:rPr>
          <w:rFonts w:eastAsia="仿宋_GB2312"/>
          <w:snapToGrid w:val="0"/>
          <w:kern w:val="0"/>
          <w:sz w:val="28"/>
          <w:szCs w:val="28"/>
        </w:rPr>
        <w:t>7</w:t>
      </w:r>
      <w:r>
        <w:rPr>
          <w:rFonts w:eastAsia="仿宋_GB2312" w:hint="eastAsia"/>
          <w:snapToGrid w:val="0"/>
          <w:kern w:val="0"/>
          <w:sz w:val="28"/>
          <w:szCs w:val="28"/>
        </w:rPr>
        <w:t>）</w:t>
      </w:r>
      <w:r>
        <w:rPr>
          <w:rFonts w:eastAsia="仿宋_GB2312" w:hint="eastAsia"/>
          <w:kern w:val="0"/>
          <w:sz w:val="28"/>
          <w:szCs w:val="28"/>
        </w:rPr>
        <w:t>设施设备：估价对象通水、电、视、讯等，采光和通风条件一般，所在物业配有监控系统、消防设施等，设施设备配备齐全。</w:t>
      </w:r>
    </w:p>
    <w:p w:rsidR="00AF4E94" w:rsidRDefault="00AF4E94">
      <w:pPr>
        <w:adjustRightInd w:val="0"/>
        <w:snapToGrid w:val="0"/>
        <w:spacing w:line="540" w:lineRule="exact"/>
        <w:ind w:firstLineChars="200" w:firstLine="560"/>
        <w:rPr>
          <w:rFonts w:eastAsia="仿宋_GB2312"/>
          <w:bCs/>
          <w:sz w:val="28"/>
          <w:szCs w:val="28"/>
        </w:rPr>
      </w:pPr>
      <w:r>
        <w:rPr>
          <w:rFonts w:eastAsia="仿宋_GB2312" w:hint="eastAsia"/>
          <w:bCs/>
          <w:sz w:val="28"/>
          <w:szCs w:val="28"/>
        </w:rPr>
        <w:t>（</w:t>
      </w:r>
      <w:r>
        <w:rPr>
          <w:rFonts w:eastAsia="仿宋_GB2312"/>
          <w:bCs/>
          <w:sz w:val="28"/>
          <w:szCs w:val="28"/>
        </w:rPr>
        <w:t>8</w:t>
      </w:r>
      <w:r>
        <w:rPr>
          <w:rFonts w:eastAsia="仿宋_GB2312" w:hint="eastAsia"/>
          <w:bCs/>
          <w:sz w:val="28"/>
          <w:szCs w:val="28"/>
        </w:rPr>
        <w:t>）建筑功能：根据房地产估价师现场查勘，估价对象所在建筑物按满足规划用途的建设要求设计建造，满足作为车位用房使用的采光、消防、通风等一般要求，建筑功能较完备。</w:t>
      </w:r>
    </w:p>
    <w:p w:rsidR="00AF4E94" w:rsidRDefault="00AF4E94">
      <w:pPr>
        <w:adjustRightInd w:val="0"/>
        <w:snapToGrid w:val="0"/>
        <w:spacing w:line="540" w:lineRule="exact"/>
        <w:ind w:firstLineChars="200" w:firstLine="560"/>
        <w:rPr>
          <w:rFonts w:eastAsia="仿宋_GB2312"/>
          <w:kern w:val="0"/>
          <w:sz w:val="28"/>
          <w:szCs w:val="28"/>
        </w:rPr>
      </w:pPr>
      <w:r>
        <w:rPr>
          <w:rFonts w:eastAsia="仿宋_GB2312" w:hint="eastAsia"/>
          <w:snapToGrid w:val="0"/>
          <w:kern w:val="0"/>
          <w:sz w:val="28"/>
          <w:szCs w:val="28"/>
        </w:rPr>
        <w:t>（</w:t>
      </w:r>
      <w:r>
        <w:rPr>
          <w:rFonts w:eastAsia="仿宋_GB2312"/>
          <w:snapToGrid w:val="0"/>
          <w:kern w:val="0"/>
          <w:sz w:val="28"/>
          <w:szCs w:val="28"/>
        </w:rPr>
        <w:t>9</w:t>
      </w:r>
      <w:r>
        <w:rPr>
          <w:rFonts w:eastAsia="仿宋_GB2312" w:hint="eastAsia"/>
          <w:snapToGrid w:val="0"/>
          <w:kern w:val="0"/>
          <w:sz w:val="28"/>
          <w:szCs w:val="28"/>
        </w:rPr>
        <w:t>）</w:t>
      </w:r>
      <w:r>
        <w:rPr>
          <w:rFonts w:eastAsia="仿宋_GB2312" w:hint="eastAsia"/>
          <w:kern w:val="0"/>
          <w:sz w:val="28"/>
          <w:szCs w:val="28"/>
        </w:rPr>
        <w:t>使用维护状况：根据房地产估价师现场查勘，估价对象使用维护保养情况一般，能正常使用。</w:t>
      </w:r>
    </w:p>
    <w:p w:rsidR="00AF4E94" w:rsidRDefault="00AF4E94">
      <w:pPr>
        <w:spacing w:line="540" w:lineRule="exact"/>
        <w:ind w:rightChars="50" w:right="105" w:firstLineChars="200" w:firstLine="560"/>
        <w:rPr>
          <w:rFonts w:eastAsia="仿宋_GB2312"/>
          <w:kern w:val="0"/>
          <w:sz w:val="28"/>
          <w:szCs w:val="28"/>
        </w:rPr>
      </w:pPr>
      <w:r>
        <w:rPr>
          <w:rFonts w:eastAsia="仿宋_GB2312" w:hint="eastAsia"/>
          <w:kern w:val="0"/>
          <w:sz w:val="28"/>
          <w:szCs w:val="28"/>
        </w:rPr>
        <w:t>（四）权益状况</w:t>
      </w:r>
    </w:p>
    <w:p w:rsidR="00AF4E94" w:rsidRDefault="00AF4E94">
      <w:pPr>
        <w:spacing w:line="540" w:lineRule="exact"/>
        <w:ind w:firstLineChars="200" w:firstLine="560"/>
        <w:rPr>
          <w:rFonts w:eastAsia="仿宋_GB2312"/>
          <w:snapToGrid w:val="0"/>
          <w:kern w:val="0"/>
          <w:sz w:val="28"/>
          <w:szCs w:val="28"/>
        </w:rPr>
      </w:pPr>
      <w:r>
        <w:rPr>
          <w:rFonts w:eastAsia="仿宋_GB2312"/>
          <w:snapToGrid w:val="0"/>
          <w:kern w:val="0"/>
          <w:sz w:val="28"/>
          <w:szCs w:val="28"/>
        </w:rPr>
        <w:t>1</w:t>
      </w:r>
      <w:r>
        <w:rPr>
          <w:rFonts w:eastAsia="仿宋_GB2312" w:hint="eastAsia"/>
          <w:snapToGrid w:val="0"/>
          <w:kern w:val="0"/>
          <w:sz w:val="28"/>
          <w:szCs w:val="28"/>
        </w:rPr>
        <w:t>、用途</w:t>
      </w:r>
    </w:p>
    <w:p w:rsidR="00AF4E94" w:rsidRDefault="00AF4E94">
      <w:pPr>
        <w:spacing w:line="540" w:lineRule="exact"/>
        <w:ind w:firstLineChars="200" w:firstLine="560"/>
        <w:rPr>
          <w:rFonts w:eastAsia="仿宋_GB2312"/>
          <w:kern w:val="0"/>
          <w:sz w:val="28"/>
          <w:szCs w:val="28"/>
        </w:rPr>
      </w:pPr>
      <w:r>
        <w:rPr>
          <w:rFonts w:eastAsia="仿宋_GB2312" w:hint="eastAsia"/>
          <w:kern w:val="0"/>
          <w:sz w:val="28"/>
          <w:szCs w:val="28"/>
        </w:rPr>
        <w:t>根据估价委托人提供的《不动产权证书》复印件所载，估价对象证载用途为车位；根据估价委托人陪同房地产估价师实地查勘，估价对象实际用途为车位，其实际用途与证载用途一致。</w:t>
      </w:r>
    </w:p>
    <w:p w:rsidR="00AF4E94" w:rsidRDefault="00AF4E94">
      <w:pPr>
        <w:spacing w:line="540" w:lineRule="exact"/>
        <w:ind w:firstLineChars="200" w:firstLine="560"/>
        <w:rPr>
          <w:rFonts w:eastAsia="仿宋_GB2312"/>
          <w:snapToGrid w:val="0"/>
          <w:kern w:val="0"/>
          <w:sz w:val="28"/>
          <w:szCs w:val="28"/>
        </w:rPr>
      </w:pPr>
      <w:r>
        <w:rPr>
          <w:rFonts w:eastAsia="仿宋_GB2312"/>
          <w:snapToGrid w:val="0"/>
          <w:kern w:val="0"/>
          <w:sz w:val="28"/>
          <w:szCs w:val="28"/>
        </w:rPr>
        <w:t>2</w:t>
      </w:r>
      <w:r>
        <w:rPr>
          <w:rFonts w:eastAsia="仿宋_GB2312" w:hint="eastAsia"/>
          <w:snapToGrid w:val="0"/>
          <w:kern w:val="0"/>
          <w:sz w:val="28"/>
          <w:szCs w:val="28"/>
        </w:rPr>
        <w:t>、登记状况</w:t>
      </w:r>
    </w:p>
    <w:p w:rsidR="00AF4E94" w:rsidRDefault="00AF4E94">
      <w:pPr>
        <w:spacing w:line="560" w:lineRule="exact"/>
        <w:ind w:firstLineChars="200" w:firstLine="560"/>
        <w:rPr>
          <w:rFonts w:eastAsia="仿宋_GB2312"/>
          <w:snapToGrid w:val="0"/>
          <w:kern w:val="0"/>
          <w:sz w:val="28"/>
          <w:szCs w:val="28"/>
        </w:rPr>
      </w:pPr>
      <w:r>
        <w:rPr>
          <w:rFonts w:eastAsia="仿宋_GB2312" w:hint="eastAsia"/>
          <w:snapToGrid w:val="0"/>
          <w:kern w:val="0"/>
          <w:sz w:val="28"/>
          <w:szCs w:val="28"/>
        </w:rPr>
        <w:t>根据估价委托人提供的</w:t>
      </w:r>
      <w:r>
        <w:rPr>
          <w:rFonts w:eastAsia="仿宋_GB2312" w:hint="eastAsia"/>
          <w:sz w:val="28"/>
          <w:szCs w:val="28"/>
        </w:rPr>
        <w:t>相关资料</w:t>
      </w:r>
      <w:r>
        <w:rPr>
          <w:rFonts w:eastAsia="仿宋_GB2312" w:hint="eastAsia"/>
          <w:snapToGrid w:val="0"/>
          <w:kern w:val="0"/>
          <w:sz w:val="28"/>
          <w:szCs w:val="28"/>
        </w:rPr>
        <w:t>，估价对象不动产登记状况详见表一：</w:t>
      </w:r>
    </w:p>
    <w:p w:rsidR="00AF4E94" w:rsidRDefault="00AF4E94" w:rsidP="00D70961">
      <w:pPr>
        <w:widowControl/>
        <w:adjustRightInd w:val="0"/>
        <w:snapToGrid w:val="0"/>
        <w:spacing w:afterLines="50" w:line="560" w:lineRule="exact"/>
        <w:jc w:val="center"/>
        <w:rPr>
          <w:rFonts w:eastAsia="仿宋_GB2312"/>
          <w:sz w:val="28"/>
          <w:szCs w:val="28"/>
        </w:rPr>
      </w:pPr>
    </w:p>
    <w:p w:rsidR="00AF4E94" w:rsidRDefault="00AF4E94" w:rsidP="00D70961">
      <w:pPr>
        <w:widowControl/>
        <w:adjustRightInd w:val="0"/>
        <w:snapToGrid w:val="0"/>
        <w:spacing w:afterLines="50" w:line="560" w:lineRule="exact"/>
        <w:jc w:val="center"/>
        <w:rPr>
          <w:rFonts w:eastAsia="仿宋_GB2312"/>
          <w:sz w:val="28"/>
          <w:szCs w:val="28"/>
        </w:rPr>
      </w:pPr>
    </w:p>
    <w:p w:rsidR="00AF4E94" w:rsidRDefault="00AF4E94" w:rsidP="00D70961">
      <w:pPr>
        <w:widowControl/>
        <w:adjustRightInd w:val="0"/>
        <w:snapToGrid w:val="0"/>
        <w:spacing w:afterLines="50" w:line="560" w:lineRule="exact"/>
        <w:jc w:val="center"/>
        <w:rPr>
          <w:rFonts w:eastAsia="仿宋_GB2312"/>
          <w:snapToGrid w:val="0"/>
          <w:kern w:val="0"/>
          <w:sz w:val="28"/>
          <w:szCs w:val="28"/>
        </w:rPr>
      </w:pPr>
      <w:r>
        <w:rPr>
          <w:rFonts w:eastAsia="仿宋_GB2312" w:hint="eastAsia"/>
          <w:sz w:val="28"/>
          <w:szCs w:val="28"/>
        </w:rPr>
        <w:t>表一</w:t>
      </w:r>
      <w:r>
        <w:rPr>
          <w:rFonts w:eastAsia="仿宋_GB2312"/>
          <w:sz w:val="28"/>
          <w:szCs w:val="28"/>
        </w:rPr>
        <w:t xml:space="preserve">  </w:t>
      </w:r>
      <w:r>
        <w:rPr>
          <w:rFonts w:eastAsia="仿宋_GB2312" w:hint="eastAsia"/>
          <w:sz w:val="28"/>
          <w:szCs w:val="28"/>
        </w:rPr>
        <w:t>估价对象</w:t>
      </w:r>
      <w:r>
        <w:rPr>
          <w:rFonts w:eastAsia="仿宋_GB2312" w:hint="eastAsia"/>
          <w:snapToGrid w:val="0"/>
          <w:kern w:val="0"/>
          <w:sz w:val="28"/>
          <w:szCs w:val="28"/>
        </w:rPr>
        <w:t>登记状况</w:t>
      </w:r>
      <w:r>
        <w:rPr>
          <w:rFonts w:eastAsia="仿宋_GB2312" w:hint="eastAsia"/>
          <w:kern w:val="0"/>
          <w:sz w:val="28"/>
          <w:szCs w:val="28"/>
        </w:rPr>
        <w:t>一览表</w:t>
      </w:r>
    </w:p>
    <w:tbl>
      <w:tblPr>
        <w:tblW w:w="9384" w:type="dxa"/>
        <w:tblLayout w:type="fixed"/>
        <w:tblCellMar>
          <w:top w:w="15" w:type="dxa"/>
          <w:left w:w="15" w:type="dxa"/>
          <w:bottom w:w="15" w:type="dxa"/>
          <w:right w:w="15" w:type="dxa"/>
        </w:tblCellMar>
        <w:tblLook w:val="00A0"/>
      </w:tblPr>
      <w:tblGrid>
        <w:gridCol w:w="1995"/>
        <w:gridCol w:w="3705"/>
        <w:gridCol w:w="3684"/>
      </w:tblGrid>
      <w:tr w:rsidR="00AF4E94">
        <w:trPr>
          <w:trHeight w:val="20"/>
        </w:trPr>
        <w:tc>
          <w:tcPr>
            <w:tcW w:w="1995" w:type="dxa"/>
            <w:tcBorders>
              <w:top w:val="single" w:sz="4" w:space="0" w:color="auto"/>
              <w:left w:val="single" w:sz="4" w:space="0" w:color="auto"/>
              <w:bottom w:val="single" w:sz="4" w:space="0" w:color="auto"/>
              <w:right w:val="single" w:sz="4" w:space="0" w:color="auto"/>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估价对象</w:t>
            </w:r>
          </w:p>
        </w:tc>
        <w:tc>
          <w:tcPr>
            <w:tcW w:w="3705" w:type="dxa"/>
            <w:tcBorders>
              <w:top w:val="single" w:sz="4" w:space="0" w:color="000000"/>
              <w:left w:val="single" w:sz="4" w:space="0" w:color="auto"/>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估价对象</w:t>
            </w:r>
            <w:r>
              <w:rPr>
                <w:rFonts w:ascii="仿宋_GB2312" w:eastAsia="仿宋_GB2312" w:hAnsi="仿宋_GB2312" w:cs="仿宋_GB2312"/>
                <w:kern w:val="0"/>
                <w:sz w:val="18"/>
                <w:szCs w:val="18"/>
              </w:rPr>
              <w:t>1</w:t>
            </w:r>
          </w:p>
        </w:tc>
        <w:tc>
          <w:tcPr>
            <w:tcW w:w="3684"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估价对象</w:t>
            </w:r>
            <w:r>
              <w:rPr>
                <w:rFonts w:ascii="仿宋_GB2312" w:eastAsia="仿宋_GB2312" w:hAnsi="仿宋_GB2312" w:cs="仿宋_GB2312"/>
                <w:kern w:val="0"/>
                <w:sz w:val="18"/>
                <w:szCs w:val="18"/>
              </w:rPr>
              <w:t>2</w:t>
            </w:r>
          </w:p>
        </w:tc>
      </w:tr>
      <w:tr w:rsidR="00AF4E94">
        <w:trPr>
          <w:trHeight w:val="20"/>
        </w:trPr>
        <w:tc>
          <w:tcPr>
            <w:tcW w:w="1995" w:type="dxa"/>
            <w:tcBorders>
              <w:top w:val="single" w:sz="4" w:space="0" w:color="auto"/>
              <w:left w:val="single" w:sz="4" w:space="0" w:color="auto"/>
              <w:bottom w:val="single" w:sz="4" w:space="0" w:color="auto"/>
              <w:right w:val="single" w:sz="4" w:space="0" w:color="auto"/>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权利人</w:t>
            </w:r>
          </w:p>
        </w:tc>
        <w:tc>
          <w:tcPr>
            <w:tcW w:w="3705" w:type="dxa"/>
            <w:tcBorders>
              <w:top w:val="single" w:sz="4" w:space="0" w:color="000000"/>
              <w:left w:val="single" w:sz="4" w:space="0" w:color="auto"/>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肖永</w:t>
            </w:r>
          </w:p>
        </w:tc>
        <w:tc>
          <w:tcPr>
            <w:tcW w:w="3684"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肖永</w:t>
            </w:r>
          </w:p>
        </w:tc>
      </w:tr>
      <w:tr w:rsidR="00AF4E94">
        <w:trPr>
          <w:trHeight w:val="20"/>
        </w:trPr>
        <w:tc>
          <w:tcPr>
            <w:tcW w:w="1995" w:type="dxa"/>
            <w:tcBorders>
              <w:top w:val="single" w:sz="4" w:space="0" w:color="auto"/>
              <w:left w:val="single" w:sz="4" w:space="0" w:color="auto"/>
              <w:bottom w:val="single" w:sz="4" w:space="0" w:color="auto"/>
              <w:right w:val="single" w:sz="4" w:space="0" w:color="auto"/>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《不动产权证》证号</w:t>
            </w:r>
          </w:p>
        </w:tc>
        <w:tc>
          <w:tcPr>
            <w:tcW w:w="3705" w:type="dxa"/>
            <w:tcBorders>
              <w:top w:val="single" w:sz="4" w:space="0" w:color="000000"/>
              <w:left w:val="single" w:sz="4" w:space="0" w:color="auto"/>
              <w:bottom w:val="single" w:sz="4" w:space="0" w:color="000000"/>
              <w:right w:val="single" w:sz="4" w:space="0" w:color="auto"/>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川（</w:t>
            </w:r>
            <w:r>
              <w:rPr>
                <w:rFonts w:ascii="仿宋_GB2312" w:eastAsia="仿宋_GB2312" w:hAnsi="仿宋_GB2312" w:cs="仿宋_GB2312"/>
                <w:kern w:val="0"/>
                <w:sz w:val="18"/>
                <w:szCs w:val="18"/>
              </w:rPr>
              <w:t>2018</w:t>
            </w:r>
            <w:r>
              <w:rPr>
                <w:rFonts w:ascii="仿宋_GB2312" w:eastAsia="仿宋_GB2312" w:hAnsi="仿宋_GB2312" w:cs="仿宋_GB2312" w:hint="eastAsia"/>
                <w:kern w:val="0"/>
                <w:sz w:val="18"/>
                <w:szCs w:val="18"/>
              </w:rPr>
              <w:t>）乐山市不动产权第</w:t>
            </w:r>
            <w:r>
              <w:rPr>
                <w:rFonts w:ascii="仿宋_GB2312" w:eastAsia="仿宋_GB2312" w:hAnsi="仿宋_GB2312" w:cs="仿宋_GB2312"/>
                <w:kern w:val="0"/>
                <w:sz w:val="18"/>
                <w:szCs w:val="18"/>
              </w:rPr>
              <w:t>0029602</w:t>
            </w:r>
            <w:r>
              <w:rPr>
                <w:rFonts w:ascii="仿宋_GB2312" w:eastAsia="仿宋_GB2312" w:hAnsi="仿宋_GB2312" w:cs="仿宋_GB2312" w:hint="eastAsia"/>
                <w:kern w:val="0"/>
                <w:sz w:val="18"/>
                <w:szCs w:val="18"/>
              </w:rPr>
              <w:t>号</w:t>
            </w:r>
          </w:p>
        </w:tc>
        <w:tc>
          <w:tcPr>
            <w:tcW w:w="3684" w:type="dxa"/>
            <w:tcBorders>
              <w:top w:val="single" w:sz="4" w:space="0" w:color="000000"/>
              <w:left w:val="single" w:sz="4" w:space="0" w:color="auto"/>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川（</w:t>
            </w:r>
            <w:r>
              <w:rPr>
                <w:rFonts w:ascii="仿宋_GB2312" w:eastAsia="仿宋_GB2312" w:hAnsi="仿宋_GB2312" w:cs="仿宋_GB2312"/>
                <w:kern w:val="0"/>
                <w:sz w:val="18"/>
                <w:szCs w:val="18"/>
              </w:rPr>
              <w:t>2018</w:t>
            </w:r>
            <w:r>
              <w:rPr>
                <w:rFonts w:ascii="仿宋_GB2312" w:eastAsia="仿宋_GB2312" w:hAnsi="仿宋_GB2312" w:cs="仿宋_GB2312" w:hint="eastAsia"/>
                <w:kern w:val="0"/>
                <w:sz w:val="18"/>
                <w:szCs w:val="18"/>
              </w:rPr>
              <w:t>）乐山市不动产权第</w:t>
            </w:r>
            <w:r>
              <w:rPr>
                <w:rFonts w:ascii="仿宋_GB2312" w:eastAsia="仿宋_GB2312" w:hAnsi="仿宋_GB2312" w:cs="仿宋_GB2312"/>
                <w:kern w:val="0"/>
                <w:sz w:val="18"/>
                <w:szCs w:val="18"/>
              </w:rPr>
              <w:t>0027824</w:t>
            </w:r>
            <w:r>
              <w:rPr>
                <w:rFonts w:ascii="仿宋_GB2312" w:eastAsia="仿宋_GB2312" w:hAnsi="仿宋_GB2312" w:cs="仿宋_GB2312" w:hint="eastAsia"/>
                <w:kern w:val="0"/>
                <w:sz w:val="18"/>
                <w:szCs w:val="18"/>
              </w:rPr>
              <w:t>号</w:t>
            </w:r>
          </w:p>
        </w:tc>
      </w:tr>
      <w:tr w:rsidR="00AF4E94">
        <w:trPr>
          <w:trHeight w:val="20"/>
        </w:trPr>
        <w:tc>
          <w:tcPr>
            <w:tcW w:w="1995" w:type="dxa"/>
            <w:tcBorders>
              <w:top w:val="single" w:sz="4" w:space="0" w:color="auto"/>
              <w:left w:val="single" w:sz="4" w:space="0" w:color="auto"/>
              <w:bottom w:val="single" w:sz="4" w:space="0" w:color="auto"/>
              <w:right w:val="single" w:sz="4" w:space="0" w:color="auto"/>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共有情况</w:t>
            </w:r>
          </w:p>
        </w:tc>
        <w:tc>
          <w:tcPr>
            <w:tcW w:w="3705" w:type="dxa"/>
            <w:tcBorders>
              <w:top w:val="single" w:sz="4" w:space="0" w:color="000000"/>
              <w:left w:val="single" w:sz="4" w:space="0" w:color="auto"/>
              <w:bottom w:val="single" w:sz="4" w:space="0" w:color="000000"/>
              <w:right w:val="single" w:sz="4" w:space="0" w:color="auto"/>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单独所有</w:t>
            </w:r>
          </w:p>
        </w:tc>
        <w:tc>
          <w:tcPr>
            <w:tcW w:w="3684" w:type="dxa"/>
            <w:tcBorders>
              <w:top w:val="single" w:sz="4" w:space="0" w:color="000000"/>
              <w:left w:val="single" w:sz="4" w:space="0" w:color="auto"/>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单独所有</w:t>
            </w:r>
          </w:p>
        </w:tc>
      </w:tr>
      <w:tr w:rsidR="00AF4E94">
        <w:trPr>
          <w:trHeight w:val="20"/>
        </w:trPr>
        <w:tc>
          <w:tcPr>
            <w:tcW w:w="1995" w:type="dxa"/>
            <w:tcBorders>
              <w:top w:val="single" w:sz="4" w:space="0" w:color="auto"/>
              <w:left w:val="single" w:sz="4" w:space="0" w:color="auto"/>
              <w:bottom w:val="single" w:sz="4" w:space="0" w:color="auto"/>
              <w:right w:val="single" w:sz="4" w:space="0" w:color="auto"/>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坐落</w:t>
            </w:r>
          </w:p>
        </w:tc>
        <w:tc>
          <w:tcPr>
            <w:tcW w:w="3705" w:type="dxa"/>
            <w:tcBorders>
              <w:top w:val="single" w:sz="4" w:space="0" w:color="000000"/>
              <w:left w:val="single" w:sz="4" w:space="0" w:color="auto"/>
              <w:bottom w:val="single" w:sz="4" w:space="0" w:color="000000"/>
              <w:right w:val="single" w:sz="4" w:space="0" w:color="auto"/>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市中区青衣路</w:t>
            </w:r>
            <w:r>
              <w:rPr>
                <w:rFonts w:ascii="仿宋_GB2312" w:eastAsia="仿宋_GB2312" w:hAnsi="仿宋_GB2312" w:cs="仿宋_GB2312"/>
                <w:kern w:val="0"/>
                <w:sz w:val="18"/>
                <w:szCs w:val="18"/>
              </w:rPr>
              <w:t>1325</w:t>
            </w:r>
            <w:r>
              <w:rPr>
                <w:rFonts w:ascii="仿宋_GB2312" w:eastAsia="仿宋_GB2312" w:hAnsi="仿宋_GB2312" w:cs="仿宋_GB2312" w:hint="eastAsia"/>
                <w:kern w:val="0"/>
                <w:sz w:val="18"/>
                <w:szCs w:val="18"/>
              </w:rPr>
              <w:t>号地下</w:t>
            </w:r>
            <w:r>
              <w:rPr>
                <w:rFonts w:ascii="仿宋_GB2312" w:eastAsia="仿宋_GB2312" w:hAnsi="仿宋_GB2312" w:cs="仿宋_GB2312"/>
                <w:kern w:val="0"/>
                <w:sz w:val="18"/>
                <w:szCs w:val="18"/>
              </w:rPr>
              <w:t>1</w:t>
            </w:r>
            <w:r>
              <w:rPr>
                <w:rFonts w:ascii="仿宋_GB2312" w:eastAsia="仿宋_GB2312" w:hAnsi="仿宋_GB2312" w:cs="仿宋_GB2312" w:hint="eastAsia"/>
                <w:kern w:val="0"/>
                <w:sz w:val="18"/>
                <w:szCs w:val="18"/>
              </w:rPr>
              <w:t>层</w:t>
            </w:r>
            <w:r>
              <w:rPr>
                <w:rFonts w:ascii="仿宋_GB2312" w:eastAsia="仿宋_GB2312" w:hAnsi="仿宋_GB2312" w:cs="仿宋_GB2312"/>
                <w:kern w:val="0"/>
                <w:sz w:val="18"/>
                <w:szCs w:val="18"/>
              </w:rPr>
              <w:t>18</w:t>
            </w:r>
            <w:r>
              <w:rPr>
                <w:rFonts w:ascii="仿宋_GB2312" w:eastAsia="仿宋_GB2312" w:hAnsi="仿宋_GB2312" w:cs="仿宋_GB2312" w:hint="eastAsia"/>
                <w:kern w:val="0"/>
                <w:sz w:val="18"/>
                <w:szCs w:val="18"/>
              </w:rPr>
              <w:t>号</w:t>
            </w:r>
          </w:p>
        </w:tc>
        <w:tc>
          <w:tcPr>
            <w:tcW w:w="3684" w:type="dxa"/>
            <w:tcBorders>
              <w:top w:val="single" w:sz="4" w:space="0" w:color="000000"/>
              <w:left w:val="single" w:sz="4" w:space="0" w:color="auto"/>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市中区青衣路</w:t>
            </w:r>
            <w:r>
              <w:rPr>
                <w:rFonts w:ascii="仿宋_GB2312" w:eastAsia="仿宋_GB2312" w:hAnsi="仿宋_GB2312" w:cs="仿宋_GB2312"/>
                <w:kern w:val="0"/>
                <w:sz w:val="18"/>
                <w:szCs w:val="18"/>
              </w:rPr>
              <w:t>1325</w:t>
            </w:r>
            <w:r>
              <w:rPr>
                <w:rFonts w:ascii="仿宋_GB2312" w:eastAsia="仿宋_GB2312" w:hAnsi="仿宋_GB2312" w:cs="仿宋_GB2312" w:hint="eastAsia"/>
                <w:kern w:val="0"/>
                <w:sz w:val="18"/>
                <w:szCs w:val="18"/>
              </w:rPr>
              <w:t>号地下</w:t>
            </w:r>
            <w:r>
              <w:rPr>
                <w:rFonts w:ascii="仿宋_GB2312" w:eastAsia="仿宋_GB2312" w:hAnsi="仿宋_GB2312" w:cs="仿宋_GB2312"/>
                <w:kern w:val="0"/>
                <w:sz w:val="18"/>
                <w:szCs w:val="18"/>
              </w:rPr>
              <w:t>1</w:t>
            </w:r>
            <w:r>
              <w:rPr>
                <w:rFonts w:ascii="仿宋_GB2312" w:eastAsia="仿宋_GB2312" w:hAnsi="仿宋_GB2312" w:cs="仿宋_GB2312" w:hint="eastAsia"/>
                <w:kern w:val="0"/>
                <w:sz w:val="18"/>
                <w:szCs w:val="18"/>
              </w:rPr>
              <w:t>层</w:t>
            </w:r>
            <w:r>
              <w:rPr>
                <w:rFonts w:ascii="仿宋_GB2312" w:eastAsia="仿宋_GB2312" w:hAnsi="仿宋_GB2312" w:cs="仿宋_GB2312"/>
                <w:kern w:val="0"/>
                <w:sz w:val="18"/>
                <w:szCs w:val="18"/>
              </w:rPr>
              <w:t>19</w:t>
            </w:r>
            <w:r>
              <w:rPr>
                <w:rFonts w:ascii="仿宋_GB2312" w:eastAsia="仿宋_GB2312" w:hAnsi="仿宋_GB2312" w:cs="仿宋_GB2312" w:hint="eastAsia"/>
                <w:kern w:val="0"/>
                <w:sz w:val="18"/>
                <w:szCs w:val="18"/>
              </w:rPr>
              <w:t>号</w:t>
            </w:r>
          </w:p>
        </w:tc>
      </w:tr>
      <w:tr w:rsidR="00AF4E94">
        <w:trPr>
          <w:trHeight w:val="20"/>
        </w:trPr>
        <w:tc>
          <w:tcPr>
            <w:tcW w:w="1995" w:type="dxa"/>
            <w:tcBorders>
              <w:top w:val="single" w:sz="4" w:space="0" w:color="auto"/>
              <w:left w:val="single" w:sz="4" w:space="0" w:color="auto"/>
              <w:bottom w:val="single" w:sz="4" w:space="0" w:color="auto"/>
              <w:right w:val="single" w:sz="4" w:space="0" w:color="auto"/>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不动产单元号</w:t>
            </w:r>
          </w:p>
        </w:tc>
        <w:tc>
          <w:tcPr>
            <w:tcW w:w="3705" w:type="dxa"/>
            <w:tcBorders>
              <w:top w:val="single" w:sz="4" w:space="0" w:color="000000"/>
              <w:left w:val="single" w:sz="4" w:space="0" w:color="auto"/>
              <w:bottom w:val="single" w:sz="4" w:space="0" w:color="000000"/>
              <w:right w:val="single" w:sz="4" w:space="0" w:color="auto"/>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kern w:val="0"/>
                <w:sz w:val="18"/>
                <w:szCs w:val="18"/>
              </w:rPr>
              <w:t>511102 002002 GB10028 F00010259</w:t>
            </w:r>
          </w:p>
        </w:tc>
        <w:tc>
          <w:tcPr>
            <w:tcW w:w="3684" w:type="dxa"/>
            <w:tcBorders>
              <w:top w:val="single" w:sz="4" w:space="0" w:color="000000"/>
              <w:left w:val="single" w:sz="4" w:space="0" w:color="auto"/>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kern w:val="0"/>
                <w:sz w:val="18"/>
                <w:szCs w:val="18"/>
              </w:rPr>
              <w:t>511102 002002 GB10028 F00010207</w:t>
            </w:r>
          </w:p>
        </w:tc>
      </w:tr>
      <w:tr w:rsidR="00AF4E94">
        <w:trPr>
          <w:trHeight w:val="20"/>
        </w:trPr>
        <w:tc>
          <w:tcPr>
            <w:tcW w:w="1995" w:type="dxa"/>
            <w:tcBorders>
              <w:top w:val="single" w:sz="4" w:space="0" w:color="auto"/>
              <w:left w:val="single" w:sz="4" w:space="0" w:color="auto"/>
              <w:bottom w:val="single" w:sz="4" w:space="0" w:color="auto"/>
              <w:right w:val="single" w:sz="4" w:space="0" w:color="auto"/>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权利类型</w:t>
            </w:r>
          </w:p>
        </w:tc>
        <w:tc>
          <w:tcPr>
            <w:tcW w:w="3705" w:type="dxa"/>
            <w:tcBorders>
              <w:top w:val="single" w:sz="4" w:space="0" w:color="000000"/>
              <w:left w:val="single" w:sz="4" w:space="0" w:color="auto"/>
              <w:bottom w:val="single" w:sz="4" w:space="0" w:color="000000"/>
              <w:right w:val="single" w:sz="4" w:space="0" w:color="auto"/>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国有建设用地使用权</w:t>
            </w:r>
            <w:r>
              <w:rPr>
                <w:rFonts w:ascii="仿宋_GB2312" w:eastAsia="仿宋_GB2312" w:hAnsi="仿宋_GB2312" w:cs="仿宋_GB2312"/>
                <w:kern w:val="0"/>
                <w:sz w:val="18"/>
                <w:szCs w:val="18"/>
              </w:rPr>
              <w:t>/</w:t>
            </w:r>
            <w:r>
              <w:rPr>
                <w:rFonts w:ascii="仿宋_GB2312" w:eastAsia="仿宋_GB2312" w:hAnsi="仿宋_GB2312" w:cs="仿宋_GB2312" w:hint="eastAsia"/>
                <w:kern w:val="0"/>
                <w:sz w:val="18"/>
                <w:szCs w:val="18"/>
              </w:rPr>
              <w:t>房屋（构筑物）所有权</w:t>
            </w:r>
          </w:p>
        </w:tc>
        <w:tc>
          <w:tcPr>
            <w:tcW w:w="3684" w:type="dxa"/>
            <w:tcBorders>
              <w:top w:val="single" w:sz="4" w:space="0" w:color="000000"/>
              <w:left w:val="single" w:sz="4" w:space="0" w:color="auto"/>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国有建设用地使用权</w:t>
            </w:r>
            <w:r>
              <w:rPr>
                <w:rFonts w:ascii="仿宋_GB2312" w:eastAsia="仿宋_GB2312" w:hAnsi="仿宋_GB2312" w:cs="仿宋_GB2312"/>
                <w:kern w:val="0"/>
                <w:sz w:val="18"/>
                <w:szCs w:val="18"/>
              </w:rPr>
              <w:t>/</w:t>
            </w:r>
            <w:r>
              <w:rPr>
                <w:rFonts w:ascii="仿宋_GB2312" w:eastAsia="仿宋_GB2312" w:hAnsi="仿宋_GB2312" w:cs="仿宋_GB2312" w:hint="eastAsia"/>
                <w:kern w:val="0"/>
                <w:sz w:val="18"/>
                <w:szCs w:val="18"/>
              </w:rPr>
              <w:t>房屋（构筑物）所有权</w:t>
            </w:r>
          </w:p>
        </w:tc>
      </w:tr>
      <w:tr w:rsidR="00AF4E94">
        <w:trPr>
          <w:trHeight w:val="20"/>
        </w:trPr>
        <w:tc>
          <w:tcPr>
            <w:tcW w:w="1995" w:type="dxa"/>
            <w:tcBorders>
              <w:top w:val="single" w:sz="4" w:space="0" w:color="auto"/>
              <w:left w:val="single" w:sz="4" w:space="0" w:color="auto"/>
              <w:bottom w:val="single" w:sz="4" w:space="0" w:color="auto"/>
              <w:right w:val="single" w:sz="4" w:space="0" w:color="auto"/>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权利性质</w:t>
            </w:r>
          </w:p>
        </w:tc>
        <w:tc>
          <w:tcPr>
            <w:tcW w:w="3705" w:type="dxa"/>
            <w:tcBorders>
              <w:top w:val="single" w:sz="4" w:space="0" w:color="000000"/>
              <w:left w:val="single" w:sz="4" w:space="0" w:color="auto"/>
              <w:bottom w:val="single" w:sz="4" w:space="0" w:color="000000"/>
              <w:right w:val="single" w:sz="4" w:space="0" w:color="auto"/>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出让</w:t>
            </w:r>
            <w:r>
              <w:rPr>
                <w:rFonts w:ascii="仿宋_GB2312" w:eastAsia="仿宋_GB2312" w:hAnsi="仿宋_GB2312" w:cs="仿宋_GB2312"/>
                <w:kern w:val="0"/>
                <w:sz w:val="18"/>
                <w:szCs w:val="18"/>
              </w:rPr>
              <w:t>/</w:t>
            </w:r>
            <w:r>
              <w:rPr>
                <w:rFonts w:ascii="仿宋_GB2312" w:eastAsia="仿宋_GB2312" w:hAnsi="仿宋_GB2312" w:cs="仿宋_GB2312" w:hint="eastAsia"/>
                <w:kern w:val="0"/>
                <w:sz w:val="18"/>
                <w:szCs w:val="18"/>
              </w:rPr>
              <w:t>市场化商品房</w:t>
            </w:r>
          </w:p>
        </w:tc>
        <w:tc>
          <w:tcPr>
            <w:tcW w:w="3684" w:type="dxa"/>
            <w:tcBorders>
              <w:top w:val="single" w:sz="4" w:space="0" w:color="000000"/>
              <w:left w:val="single" w:sz="4" w:space="0" w:color="auto"/>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出让</w:t>
            </w:r>
            <w:r>
              <w:rPr>
                <w:rFonts w:ascii="仿宋_GB2312" w:eastAsia="仿宋_GB2312" w:hAnsi="仿宋_GB2312" w:cs="仿宋_GB2312"/>
                <w:kern w:val="0"/>
                <w:sz w:val="18"/>
                <w:szCs w:val="18"/>
              </w:rPr>
              <w:t>/</w:t>
            </w:r>
            <w:r>
              <w:rPr>
                <w:rFonts w:ascii="仿宋_GB2312" w:eastAsia="仿宋_GB2312" w:hAnsi="仿宋_GB2312" w:cs="仿宋_GB2312" w:hint="eastAsia"/>
                <w:kern w:val="0"/>
                <w:sz w:val="18"/>
                <w:szCs w:val="18"/>
              </w:rPr>
              <w:t>市场化商品房</w:t>
            </w:r>
          </w:p>
        </w:tc>
      </w:tr>
      <w:tr w:rsidR="00AF4E94">
        <w:trPr>
          <w:trHeight w:val="20"/>
        </w:trPr>
        <w:tc>
          <w:tcPr>
            <w:tcW w:w="1995" w:type="dxa"/>
            <w:tcBorders>
              <w:top w:val="single" w:sz="4" w:space="0" w:color="auto"/>
              <w:left w:val="single" w:sz="4" w:space="0" w:color="auto"/>
              <w:bottom w:val="single" w:sz="4" w:space="0" w:color="auto"/>
              <w:right w:val="single" w:sz="4" w:space="0" w:color="auto"/>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用途</w:t>
            </w:r>
          </w:p>
        </w:tc>
        <w:tc>
          <w:tcPr>
            <w:tcW w:w="3705" w:type="dxa"/>
            <w:tcBorders>
              <w:top w:val="single" w:sz="4" w:space="0" w:color="000000"/>
              <w:left w:val="single" w:sz="4" w:space="0" w:color="auto"/>
              <w:bottom w:val="single" w:sz="4" w:space="0" w:color="000000"/>
              <w:right w:val="single" w:sz="4" w:space="0" w:color="auto"/>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城镇住宅用地</w:t>
            </w:r>
            <w:r>
              <w:rPr>
                <w:rFonts w:ascii="仿宋_GB2312" w:eastAsia="仿宋_GB2312" w:hAnsi="仿宋_GB2312" w:cs="仿宋_GB2312"/>
                <w:kern w:val="0"/>
                <w:sz w:val="18"/>
                <w:szCs w:val="18"/>
              </w:rPr>
              <w:t>/</w:t>
            </w:r>
            <w:r>
              <w:rPr>
                <w:rFonts w:ascii="仿宋_GB2312" w:eastAsia="仿宋_GB2312" w:hAnsi="仿宋_GB2312" w:cs="仿宋_GB2312" w:hint="eastAsia"/>
                <w:kern w:val="0"/>
                <w:sz w:val="18"/>
                <w:szCs w:val="18"/>
              </w:rPr>
              <w:t>其它</w:t>
            </w:r>
          </w:p>
        </w:tc>
        <w:tc>
          <w:tcPr>
            <w:tcW w:w="3684" w:type="dxa"/>
            <w:tcBorders>
              <w:top w:val="single" w:sz="4" w:space="0" w:color="000000"/>
              <w:left w:val="single" w:sz="4" w:space="0" w:color="auto"/>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城镇住宅用地</w:t>
            </w:r>
            <w:r>
              <w:rPr>
                <w:rFonts w:ascii="仿宋_GB2312" w:eastAsia="仿宋_GB2312" w:hAnsi="仿宋_GB2312" w:cs="仿宋_GB2312"/>
                <w:kern w:val="0"/>
                <w:sz w:val="18"/>
                <w:szCs w:val="18"/>
              </w:rPr>
              <w:t>/</w:t>
            </w:r>
            <w:r>
              <w:rPr>
                <w:rFonts w:ascii="仿宋_GB2312" w:eastAsia="仿宋_GB2312" w:hAnsi="仿宋_GB2312" w:cs="仿宋_GB2312" w:hint="eastAsia"/>
                <w:kern w:val="0"/>
                <w:sz w:val="18"/>
                <w:szCs w:val="18"/>
              </w:rPr>
              <w:t>其它</w:t>
            </w:r>
          </w:p>
        </w:tc>
      </w:tr>
      <w:tr w:rsidR="00AF4E94">
        <w:trPr>
          <w:trHeight w:val="20"/>
        </w:trPr>
        <w:tc>
          <w:tcPr>
            <w:tcW w:w="1995" w:type="dxa"/>
            <w:tcBorders>
              <w:top w:val="single" w:sz="4" w:space="0" w:color="auto"/>
              <w:left w:val="single" w:sz="4" w:space="0" w:color="auto"/>
              <w:bottom w:val="single" w:sz="4" w:space="0" w:color="auto"/>
              <w:right w:val="single" w:sz="4" w:space="0" w:color="auto"/>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面积</w:t>
            </w:r>
          </w:p>
        </w:tc>
        <w:tc>
          <w:tcPr>
            <w:tcW w:w="3705" w:type="dxa"/>
            <w:tcBorders>
              <w:top w:val="single" w:sz="4" w:space="0" w:color="000000"/>
              <w:left w:val="single" w:sz="4" w:space="0" w:color="auto"/>
              <w:bottom w:val="single" w:sz="4" w:space="0" w:color="auto"/>
              <w:right w:val="single" w:sz="4" w:space="0" w:color="auto"/>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共用宗地面积</w:t>
            </w:r>
            <w:r>
              <w:rPr>
                <w:rFonts w:ascii="仿宋_GB2312" w:eastAsia="仿宋_GB2312" w:hAnsi="仿宋_GB2312" w:cs="仿宋_GB2312"/>
                <w:kern w:val="0"/>
                <w:sz w:val="18"/>
                <w:szCs w:val="18"/>
              </w:rPr>
              <w:t>35787.32</w:t>
            </w:r>
            <w:r>
              <w:rPr>
                <w:rFonts w:ascii="仿宋_GB2312" w:eastAsia="仿宋_GB2312" w:hAnsi="仿宋_GB2312" w:cs="仿宋_GB2312" w:hint="eastAsia"/>
                <w:kern w:val="0"/>
                <w:sz w:val="18"/>
                <w:szCs w:val="18"/>
              </w:rPr>
              <w:t>平方米</w:t>
            </w:r>
            <w:r>
              <w:rPr>
                <w:rFonts w:ascii="仿宋_GB2312" w:eastAsia="仿宋_GB2312" w:hAnsi="仿宋_GB2312" w:cs="仿宋_GB2312"/>
                <w:kern w:val="0"/>
                <w:sz w:val="18"/>
                <w:szCs w:val="18"/>
              </w:rPr>
              <w:t>/</w:t>
            </w:r>
            <w:r>
              <w:rPr>
                <w:rFonts w:ascii="仿宋_GB2312" w:eastAsia="仿宋_GB2312" w:hAnsi="仿宋_GB2312" w:cs="仿宋_GB2312" w:hint="eastAsia"/>
                <w:kern w:val="0"/>
                <w:sz w:val="18"/>
                <w:szCs w:val="18"/>
              </w:rPr>
              <w:t>房屋建筑面积</w:t>
            </w:r>
            <w:r>
              <w:rPr>
                <w:rFonts w:ascii="仿宋_GB2312" w:eastAsia="仿宋_GB2312" w:hAnsi="仿宋_GB2312" w:cs="仿宋_GB2312"/>
                <w:kern w:val="0"/>
                <w:sz w:val="18"/>
                <w:szCs w:val="18"/>
              </w:rPr>
              <w:t>22.95</w:t>
            </w:r>
            <w:r>
              <w:rPr>
                <w:rFonts w:ascii="仿宋_GB2312" w:eastAsia="仿宋_GB2312" w:hAnsi="仿宋_GB2312" w:cs="仿宋_GB2312" w:hint="eastAsia"/>
                <w:kern w:val="0"/>
                <w:sz w:val="18"/>
                <w:szCs w:val="18"/>
              </w:rPr>
              <w:t>平方米</w:t>
            </w:r>
          </w:p>
        </w:tc>
        <w:tc>
          <w:tcPr>
            <w:tcW w:w="3684" w:type="dxa"/>
            <w:tcBorders>
              <w:top w:val="single" w:sz="4" w:space="0" w:color="000000"/>
              <w:left w:val="single" w:sz="4" w:space="0" w:color="auto"/>
              <w:bottom w:val="single" w:sz="4" w:space="0" w:color="auto"/>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共用宗地面积</w:t>
            </w:r>
            <w:r>
              <w:rPr>
                <w:rFonts w:ascii="仿宋_GB2312" w:eastAsia="仿宋_GB2312" w:hAnsi="仿宋_GB2312" w:cs="仿宋_GB2312"/>
                <w:kern w:val="0"/>
                <w:sz w:val="18"/>
                <w:szCs w:val="18"/>
              </w:rPr>
              <w:t>35787.32</w:t>
            </w:r>
            <w:r>
              <w:rPr>
                <w:rFonts w:ascii="仿宋_GB2312" w:eastAsia="仿宋_GB2312" w:hAnsi="仿宋_GB2312" w:cs="仿宋_GB2312" w:hint="eastAsia"/>
                <w:kern w:val="0"/>
                <w:sz w:val="18"/>
                <w:szCs w:val="18"/>
              </w:rPr>
              <w:t>平方米</w:t>
            </w:r>
            <w:r>
              <w:rPr>
                <w:rFonts w:ascii="仿宋_GB2312" w:eastAsia="仿宋_GB2312" w:hAnsi="仿宋_GB2312" w:cs="仿宋_GB2312"/>
                <w:kern w:val="0"/>
                <w:sz w:val="18"/>
                <w:szCs w:val="18"/>
              </w:rPr>
              <w:t>/</w:t>
            </w:r>
            <w:r>
              <w:rPr>
                <w:rFonts w:ascii="仿宋_GB2312" w:eastAsia="仿宋_GB2312" w:hAnsi="仿宋_GB2312" w:cs="仿宋_GB2312" w:hint="eastAsia"/>
                <w:kern w:val="0"/>
                <w:sz w:val="18"/>
                <w:szCs w:val="18"/>
              </w:rPr>
              <w:t>房屋建筑面积</w:t>
            </w:r>
            <w:r>
              <w:rPr>
                <w:rFonts w:ascii="仿宋_GB2312" w:eastAsia="仿宋_GB2312" w:hAnsi="仿宋_GB2312" w:cs="仿宋_GB2312"/>
                <w:kern w:val="0"/>
                <w:sz w:val="18"/>
                <w:szCs w:val="18"/>
              </w:rPr>
              <w:t>23.56</w:t>
            </w:r>
            <w:r>
              <w:rPr>
                <w:rFonts w:ascii="仿宋_GB2312" w:eastAsia="仿宋_GB2312" w:hAnsi="仿宋_GB2312" w:cs="仿宋_GB2312" w:hint="eastAsia"/>
                <w:kern w:val="0"/>
                <w:sz w:val="18"/>
                <w:szCs w:val="18"/>
              </w:rPr>
              <w:t>平方米</w:t>
            </w:r>
          </w:p>
        </w:tc>
      </w:tr>
      <w:tr w:rsidR="00AF4E94">
        <w:trPr>
          <w:trHeight w:val="20"/>
        </w:trPr>
        <w:tc>
          <w:tcPr>
            <w:tcW w:w="1995" w:type="dxa"/>
            <w:tcBorders>
              <w:top w:val="single" w:sz="4" w:space="0" w:color="auto"/>
              <w:left w:val="single" w:sz="4" w:space="0" w:color="auto"/>
              <w:bottom w:val="single" w:sz="4" w:space="0" w:color="auto"/>
              <w:right w:val="single" w:sz="4" w:space="0" w:color="auto"/>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使用期限</w:t>
            </w:r>
          </w:p>
        </w:tc>
        <w:tc>
          <w:tcPr>
            <w:tcW w:w="3705" w:type="dxa"/>
            <w:tcBorders>
              <w:top w:val="single" w:sz="4" w:space="0" w:color="auto"/>
              <w:left w:val="single" w:sz="4" w:space="0" w:color="auto"/>
              <w:bottom w:val="single" w:sz="4" w:space="0" w:color="auto"/>
              <w:right w:val="single" w:sz="4" w:space="0" w:color="auto"/>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kern w:val="0"/>
                <w:sz w:val="18"/>
                <w:szCs w:val="18"/>
              </w:rPr>
              <w:t>2008</w:t>
            </w:r>
            <w:r>
              <w:rPr>
                <w:rFonts w:ascii="仿宋_GB2312" w:eastAsia="仿宋_GB2312" w:hAnsi="仿宋_GB2312" w:cs="仿宋_GB2312" w:hint="eastAsia"/>
                <w:kern w:val="0"/>
                <w:sz w:val="18"/>
                <w:szCs w:val="18"/>
              </w:rPr>
              <w:t>年</w:t>
            </w:r>
            <w:r>
              <w:rPr>
                <w:rFonts w:ascii="仿宋_GB2312" w:eastAsia="仿宋_GB2312" w:hAnsi="仿宋_GB2312" w:cs="仿宋_GB2312"/>
                <w:kern w:val="0"/>
                <w:sz w:val="18"/>
                <w:szCs w:val="18"/>
              </w:rPr>
              <w:t>05</w:t>
            </w:r>
            <w:r>
              <w:rPr>
                <w:rFonts w:ascii="仿宋_GB2312" w:eastAsia="仿宋_GB2312" w:hAnsi="仿宋_GB2312" w:cs="仿宋_GB2312" w:hint="eastAsia"/>
                <w:kern w:val="0"/>
                <w:sz w:val="18"/>
                <w:szCs w:val="18"/>
              </w:rPr>
              <w:t>月</w:t>
            </w:r>
            <w:r>
              <w:rPr>
                <w:rFonts w:ascii="仿宋_GB2312" w:eastAsia="仿宋_GB2312" w:hAnsi="仿宋_GB2312" w:cs="仿宋_GB2312"/>
                <w:kern w:val="0"/>
                <w:sz w:val="18"/>
                <w:szCs w:val="18"/>
              </w:rPr>
              <w:t>30</w:t>
            </w:r>
            <w:r>
              <w:rPr>
                <w:rFonts w:ascii="仿宋_GB2312" w:eastAsia="仿宋_GB2312" w:hAnsi="仿宋_GB2312" w:cs="仿宋_GB2312" w:hint="eastAsia"/>
                <w:kern w:val="0"/>
                <w:sz w:val="18"/>
                <w:szCs w:val="18"/>
              </w:rPr>
              <w:t>日起</w:t>
            </w:r>
            <w:r>
              <w:rPr>
                <w:rFonts w:ascii="仿宋_GB2312" w:eastAsia="仿宋_GB2312" w:hAnsi="仿宋_GB2312" w:cs="仿宋_GB2312"/>
                <w:kern w:val="0"/>
                <w:sz w:val="18"/>
                <w:szCs w:val="18"/>
              </w:rPr>
              <w:t>2078</w:t>
            </w:r>
            <w:r>
              <w:rPr>
                <w:rFonts w:ascii="仿宋_GB2312" w:eastAsia="仿宋_GB2312" w:hAnsi="仿宋_GB2312" w:cs="仿宋_GB2312" w:hint="eastAsia"/>
                <w:kern w:val="0"/>
                <w:sz w:val="18"/>
                <w:szCs w:val="18"/>
              </w:rPr>
              <w:t>年</w:t>
            </w:r>
            <w:r>
              <w:rPr>
                <w:rFonts w:ascii="仿宋_GB2312" w:eastAsia="仿宋_GB2312" w:hAnsi="仿宋_GB2312" w:cs="仿宋_GB2312"/>
                <w:kern w:val="0"/>
                <w:sz w:val="18"/>
                <w:szCs w:val="18"/>
              </w:rPr>
              <w:t>05</w:t>
            </w:r>
            <w:r>
              <w:rPr>
                <w:rFonts w:ascii="仿宋_GB2312" w:eastAsia="仿宋_GB2312" w:hAnsi="仿宋_GB2312" w:cs="仿宋_GB2312" w:hint="eastAsia"/>
                <w:kern w:val="0"/>
                <w:sz w:val="18"/>
                <w:szCs w:val="18"/>
              </w:rPr>
              <w:t>月</w:t>
            </w:r>
            <w:r>
              <w:rPr>
                <w:rFonts w:ascii="仿宋_GB2312" w:eastAsia="仿宋_GB2312" w:hAnsi="仿宋_GB2312" w:cs="仿宋_GB2312"/>
                <w:kern w:val="0"/>
                <w:sz w:val="18"/>
                <w:szCs w:val="18"/>
              </w:rPr>
              <w:t>29</w:t>
            </w:r>
            <w:r>
              <w:rPr>
                <w:rFonts w:ascii="仿宋_GB2312" w:eastAsia="仿宋_GB2312" w:hAnsi="仿宋_GB2312" w:cs="仿宋_GB2312" w:hint="eastAsia"/>
                <w:kern w:val="0"/>
                <w:sz w:val="18"/>
                <w:szCs w:val="18"/>
              </w:rPr>
              <w:t>日止</w:t>
            </w:r>
          </w:p>
        </w:tc>
        <w:tc>
          <w:tcPr>
            <w:tcW w:w="3684" w:type="dxa"/>
            <w:tcBorders>
              <w:top w:val="single" w:sz="4" w:space="0" w:color="auto"/>
              <w:left w:val="single" w:sz="4" w:space="0" w:color="auto"/>
              <w:bottom w:val="single" w:sz="4" w:space="0" w:color="auto"/>
              <w:right w:val="single" w:sz="4" w:space="0" w:color="auto"/>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kern w:val="0"/>
                <w:sz w:val="18"/>
                <w:szCs w:val="18"/>
              </w:rPr>
              <w:t>2008</w:t>
            </w:r>
            <w:r>
              <w:rPr>
                <w:rFonts w:ascii="仿宋_GB2312" w:eastAsia="仿宋_GB2312" w:hAnsi="仿宋_GB2312" w:cs="仿宋_GB2312" w:hint="eastAsia"/>
                <w:kern w:val="0"/>
                <w:sz w:val="18"/>
                <w:szCs w:val="18"/>
              </w:rPr>
              <w:t>年</w:t>
            </w:r>
            <w:r>
              <w:rPr>
                <w:rFonts w:ascii="仿宋_GB2312" w:eastAsia="仿宋_GB2312" w:hAnsi="仿宋_GB2312" w:cs="仿宋_GB2312"/>
                <w:kern w:val="0"/>
                <w:sz w:val="18"/>
                <w:szCs w:val="18"/>
              </w:rPr>
              <w:t>05</w:t>
            </w:r>
            <w:r>
              <w:rPr>
                <w:rFonts w:ascii="仿宋_GB2312" w:eastAsia="仿宋_GB2312" w:hAnsi="仿宋_GB2312" w:cs="仿宋_GB2312" w:hint="eastAsia"/>
                <w:kern w:val="0"/>
                <w:sz w:val="18"/>
                <w:szCs w:val="18"/>
              </w:rPr>
              <w:t>月</w:t>
            </w:r>
            <w:r>
              <w:rPr>
                <w:rFonts w:ascii="仿宋_GB2312" w:eastAsia="仿宋_GB2312" w:hAnsi="仿宋_GB2312" w:cs="仿宋_GB2312"/>
                <w:kern w:val="0"/>
                <w:sz w:val="18"/>
                <w:szCs w:val="18"/>
              </w:rPr>
              <w:t>30</w:t>
            </w:r>
            <w:r>
              <w:rPr>
                <w:rFonts w:ascii="仿宋_GB2312" w:eastAsia="仿宋_GB2312" w:hAnsi="仿宋_GB2312" w:cs="仿宋_GB2312" w:hint="eastAsia"/>
                <w:kern w:val="0"/>
                <w:sz w:val="18"/>
                <w:szCs w:val="18"/>
              </w:rPr>
              <w:t>日起</w:t>
            </w:r>
            <w:r>
              <w:rPr>
                <w:rFonts w:ascii="仿宋_GB2312" w:eastAsia="仿宋_GB2312" w:hAnsi="仿宋_GB2312" w:cs="仿宋_GB2312"/>
                <w:kern w:val="0"/>
                <w:sz w:val="18"/>
                <w:szCs w:val="18"/>
              </w:rPr>
              <w:t>2078</w:t>
            </w:r>
            <w:r>
              <w:rPr>
                <w:rFonts w:ascii="仿宋_GB2312" w:eastAsia="仿宋_GB2312" w:hAnsi="仿宋_GB2312" w:cs="仿宋_GB2312" w:hint="eastAsia"/>
                <w:kern w:val="0"/>
                <w:sz w:val="18"/>
                <w:szCs w:val="18"/>
              </w:rPr>
              <w:t>年</w:t>
            </w:r>
            <w:r>
              <w:rPr>
                <w:rFonts w:ascii="仿宋_GB2312" w:eastAsia="仿宋_GB2312" w:hAnsi="仿宋_GB2312" w:cs="仿宋_GB2312"/>
                <w:kern w:val="0"/>
                <w:sz w:val="18"/>
                <w:szCs w:val="18"/>
              </w:rPr>
              <w:t>05</w:t>
            </w:r>
            <w:r>
              <w:rPr>
                <w:rFonts w:ascii="仿宋_GB2312" w:eastAsia="仿宋_GB2312" w:hAnsi="仿宋_GB2312" w:cs="仿宋_GB2312" w:hint="eastAsia"/>
                <w:kern w:val="0"/>
                <w:sz w:val="18"/>
                <w:szCs w:val="18"/>
              </w:rPr>
              <w:t>月</w:t>
            </w:r>
            <w:r>
              <w:rPr>
                <w:rFonts w:ascii="仿宋_GB2312" w:eastAsia="仿宋_GB2312" w:hAnsi="仿宋_GB2312" w:cs="仿宋_GB2312"/>
                <w:kern w:val="0"/>
                <w:sz w:val="18"/>
                <w:szCs w:val="18"/>
              </w:rPr>
              <w:t>29</w:t>
            </w:r>
            <w:r>
              <w:rPr>
                <w:rFonts w:ascii="仿宋_GB2312" w:eastAsia="仿宋_GB2312" w:hAnsi="仿宋_GB2312" w:cs="仿宋_GB2312" w:hint="eastAsia"/>
                <w:kern w:val="0"/>
                <w:sz w:val="18"/>
                <w:szCs w:val="18"/>
              </w:rPr>
              <w:t>日止</w:t>
            </w:r>
          </w:p>
        </w:tc>
      </w:tr>
      <w:tr w:rsidR="00AF4E94">
        <w:trPr>
          <w:trHeight w:val="32"/>
        </w:trPr>
        <w:tc>
          <w:tcPr>
            <w:tcW w:w="1995" w:type="dxa"/>
            <w:vMerge w:val="restart"/>
            <w:tcBorders>
              <w:top w:val="single" w:sz="4" w:space="0" w:color="auto"/>
              <w:left w:val="single" w:sz="4" w:space="0" w:color="auto"/>
              <w:bottom w:val="single" w:sz="4" w:space="0" w:color="auto"/>
              <w:right w:val="single" w:sz="4" w:space="0" w:color="auto"/>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权利其他状况</w:t>
            </w:r>
          </w:p>
        </w:tc>
        <w:tc>
          <w:tcPr>
            <w:tcW w:w="3705" w:type="dxa"/>
            <w:tcBorders>
              <w:top w:val="single" w:sz="4" w:space="0" w:color="auto"/>
              <w:left w:val="single" w:sz="4" w:space="0" w:color="auto"/>
              <w:bottom w:val="nil"/>
              <w:right w:val="single" w:sz="4" w:space="0" w:color="auto"/>
            </w:tcBorders>
            <w:vAlign w:val="center"/>
          </w:tcPr>
          <w:p w:rsidR="00AF4E94" w:rsidRDefault="00AF4E94">
            <w:pPr>
              <w:widowControl/>
              <w:jc w:val="left"/>
              <w:rPr>
                <w:rFonts w:ascii="仿宋_GB2312" w:eastAsia="仿宋_GB2312" w:hAnsi="仿宋_GB2312" w:cs="仿宋_GB2312"/>
                <w:kern w:val="0"/>
                <w:sz w:val="18"/>
                <w:szCs w:val="18"/>
              </w:rPr>
            </w:pPr>
            <w:r>
              <w:rPr>
                <w:rFonts w:ascii="仿宋_GB2312" w:eastAsia="仿宋_GB2312" w:hAnsi="宋体" w:cs="宋体" w:hint="eastAsia"/>
                <w:kern w:val="0"/>
                <w:sz w:val="18"/>
                <w:szCs w:val="18"/>
              </w:rPr>
              <w:t>分摊土地使用权面积：</w:t>
            </w:r>
            <w:r>
              <w:rPr>
                <w:rFonts w:ascii="仿宋_GB2312" w:eastAsia="仿宋_GB2312" w:hAnsi="宋体" w:cs="宋体"/>
                <w:kern w:val="0"/>
                <w:sz w:val="18"/>
                <w:szCs w:val="18"/>
              </w:rPr>
              <w:t>6.98</w:t>
            </w:r>
            <w:r>
              <w:rPr>
                <w:rFonts w:ascii="仿宋_GB2312" w:eastAsia="仿宋_GB2312" w:hAnsi="宋体" w:cs="宋体" w:hint="eastAsia"/>
                <w:kern w:val="0"/>
                <w:sz w:val="18"/>
                <w:szCs w:val="18"/>
              </w:rPr>
              <w:t>平方米</w:t>
            </w:r>
          </w:p>
        </w:tc>
        <w:tc>
          <w:tcPr>
            <w:tcW w:w="3684" w:type="dxa"/>
            <w:tcBorders>
              <w:top w:val="single" w:sz="4" w:space="0" w:color="auto"/>
              <w:left w:val="single" w:sz="4" w:space="0" w:color="auto"/>
              <w:right w:val="single" w:sz="4" w:space="0" w:color="auto"/>
            </w:tcBorders>
            <w:vAlign w:val="center"/>
          </w:tcPr>
          <w:p w:rsidR="00AF4E94" w:rsidRDefault="00AF4E94">
            <w:pPr>
              <w:widowControl/>
              <w:jc w:val="left"/>
              <w:rPr>
                <w:rFonts w:ascii="仿宋_GB2312" w:eastAsia="仿宋_GB2312" w:hAnsi="仿宋_GB2312" w:cs="仿宋_GB2312"/>
                <w:kern w:val="0"/>
                <w:sz w:val="18"/>
                <w:szCs w:val="18"/>
              </w:rPr>
            </w:pPr>
            <w:r>
              <w:rPr>
                <w:rFonts w:ascii="仿宋_GB2312" w:eastAsia="仿宋_GB2312" w:hAnsi="宋体" w:cs="宋体" w:hint="eastAsia"/>
                <w:kern w:val="0"/>
                <w:sz w:val="18"/>
                <w:szCs w:val="18"/>
              </w:rPr>
              <w:t>分摊土地使用权面积：</w:t>
            </w:r>
            <w:r>
              <w:rPr>
                <w:rFonts w:ascii="仿宋_GB2312" w:eastAsia="仿宋_GB2312" w:hAnsi="宋体" w:cs="宋体"/>
                <w:kern w:val="0"/>
                <w:sz w:val="18"/>
                <w:szCs w:val="18"/>
              </w:rPr>
              <w:t>7.17</w:t>
            </w:r>
            <w:r>
              <w:rPr>
                <w:rFonts w:ascii="仿宋_GB2312" w:eastAsia="仿宋_GB2312" w:hAnsi="宋体" w:cs="宋体" w:hint="eastAsia"/>
                <w:kern w:val="0"/>
                <w:sz w:val="18"/>
                <w:szCs w:val="18"/>
              </w:rPr>
              <w:t>平方米</w:t>
            </w:r>
          </w:p>
        </w:tc>
      </w:tr>
      <w:tr w:rsidR="00AF4E94">
        <w:trPr>
          <w:trHeight w:val="32"/>
        </w:trPr>
        <w:tc>
          <w:tcPr>
            <w:tcW w:w="1995" w:type="dxa"/>
            <w:vMerge/>
            <w:tcBorders>
              <w:top w:val="single" w:sz="4" w:space="0" w:color="auto"/>
              <w:left w:val="single" w:sz="4" w:space="0" w:color="auto"/>
              <w:bottom w:val="single" w:sz="4" w:space="0" w:color="auto"/>
              <w:right w:val="single" w:sz="4" w:space="0" w:color="auto"/>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p>
        </w:tc>
        <w:tc>
          <w:tcPr>
            <w:tcW w:w="3705" w:type="dxa"/>
            <w:tcBorders>
              <w:top w:val="nil"/>
              <w:left w:val="single" w:sz="4" w:space="0" w:color="auto"/>
              <w:bottom w:val="nil"/>
              <w:right w:val="single" w:sz="4" w:space="0" w:color="auto"/>
            </w:tcBorders>
            <w:vAlign w:val="center"/>
          </w:tcPr>
          <w:p w:rsidR="00AF4E94" w:rsidRDefault="00AF4E94">
            <w:pPr>
              <w:widowControl/>
              <w:jc w:val="left"/>
              <w:rPr>
                <w:rFonts w:ascii="仿宋_GB2312" w:eastAsia="仿宋_GB2312" w:hAnsi="仿宋_GB2312" w:cs="仿宋_GB2312"/>
                <w:kern w:val="0"/>
                <w:sz w:val="18"/>
                <w:szCs w:val="18"/>
              </w:rPr>
            </w:pPr>
            <w:r>
              <w:rPr>
                <w:rFonts w:ascii="仿宋_GB2312" w:eastAsia="仿宋_GB2312" w:hAnsi="宋体" w:cs="宋体" w:hint="eastAsia"/>
                <w:kern w:val="0"/>
                <w:sz w:val="18"/>
                <w:szCs w:val="18"/>
              </w:rPr>
              <w:t>专有建筑面积：</w:t>
            </w:r>
            <w:r>
              <w:rPr>
                <w:rFonts w:ascii="仿宋_GB2312" w:eastAsia="仿宋_GB2312" w:hAnsi="宋体" w:cs="宋体"/>
                <w:kern w:val="0"/>
                <w:sz w:val="18"/>
                <w:szCs w:val="18"/>
              </w:rPr>
              <w:t>12.03</w:t>
            </w:r>
            <w:r>
              <w:rPr>
                <w:rFonts w:ascii="仿宋_GB2312" w:eastAsia="仿宋_GB2312" w:hAnsi="宋体" w:cs="宋体" w:hint="eastAsia"/>
                <w:kern w:val="0"/>
                <w:sz w:val="18"/>
                <w:szCs w:val="18"/>
              </w:rPr>
              <w:t>平方米</w:t>
            </w:r>
          </w:p>
        </w:tc>
        <w:tc>
          <w:tcPr>
            <w:tcW w:w="3684" w:type="dxa"/>
            <w:tcBorders>
              <w:left w:val="single" w:sz="4" w:space="0" w:color="auto"/>
              <w:right w:val="single" w:sz="4" w:space="0" w:color="auto"/>
            </w:tcBorders>
            <w:vAlign w:val="center"/>
          </w:tcPr>
          <w:p w:rsidR="00AF4E94" w:rsidRDefault="00AF4E94">
            <w:pPr>
              <w:widowControl/>
              <w:jc w:val="left"/>
              <w:rPr>
                <w:rFonts w:ascii="仿宋_GB2312" w:eastAsia="仿宋_GB2312" w:hAnsi="仿宋_GB2312" w:cs="仿宋_GB2312"/>
                <w:kern w:val="0"/>
                <w:sz w:val="18"/>
                <w:szCs w:val="18"/>
              </w:rPr>
            </w:pPr>
            <w:r>
              <w:rPr>
                <w:rFonts w:ascii="仿宋_GB2312" w:eastAsia="仿宋_GB2312" w:hAnsi="宋体" w:cs="宋体" w:hint="eastAsia"/>
                <w:kern w:val="0"/>
                <w:sz w:val="18"/>
                <w:szCs w:val="18"/>
              </w:rPr>
              <w:t>专有建筑面积：</w:t>
            </w:r>
            <w:r>
              <w:rPr>
                <w:rFonts w:ascii="仿宋_GB2312" w:eastAsia="仿宋_GB2312" w:hAnsi="宋体" w:cs="宋体"/>
                <w:kern w:val="0"/>
                <w:sz w:val="18"/>
                <w:szCs w:val="18"/>
              </w:rPr>
              <w:t>12.35</w:t>
            </w:r>
            <w:r>
              <w:rPr>
                <w:rFonts w:ascii="仿宋_GB2312" w:eastAsia="仿宋_GB2312" w:hAnsi="宋体" w:cs="宋体" w:hint="eastAsia"/>
                <w:kern w:val="0"/>
                <w:sz w:val="18"/>
                <w:szCs w:val="18"/>
              </w:rPr>
              <w:t>平方米</w:t>
            </w:r>
          </w:p>
        </w:tc>
      </w:tr>
      <w:tr w:rsidR="00AF4E94">
        <w:trPr>
          <w:trHeight w:val="32"/>
        </w:trPr>
        <w:tc>
          <w:tcPr>
            <w:tcW w:w="1995" w:type="dxa"/>
            <w:vMerge/>
            <w:tcBorders>
              <w:top w:val="single" w:sz="4" w:space="0" w:color="auto"/>
              <w:left w:val="single" w:sz="4" w:space="0" w:color="auto"/>
              <w:bottom w:val="single" w:sz="4" w:space="0" w:color="auto"/>
              <w:right w:val="single" w:sz="4" w:space="0" w:color="auto"/>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p>
        </w:tc>
        <w:tc>
          <w:tcPr>
            <w:tcW w:w="3705" w:type="dxa"/>
            <w:tcBorders>
              <w:top w:val="nil"/>
              <w:left w:val="single" w:sz="4" w:space="0" w:color="auto"/>
              <w:bottom w:val="nil"/>
              <w:right w:val="single" w:sz="4" w:space="0" w:color="auto"/>
            </w:tcBorders>
            <w:vAlign w:val="center"/>
          </w:tcPr>
          <w:p w:rsidR="00AF4E94" w:rsidRDefault="00AF4E94">
            <w:pPr>
              <w:widowControl/>
              <w:jc w:val="left"/>
              <w:rPr>
                <w:rFonts w:ascii="仿宋_GB2312" w:eastAsia="仿宋_GB2312" w:hAnsi="仿宋_GB2312" w:cs="仿宋_GB2312"/>
                <w:kern w:val="0"/>
                <w:sz w:val="18"/>
                <w:szCs w:val="18"/>
              </w:rPr>
            </w:pPr>
            <w:r>
              <w:rPr>
                <w:rFonts w:ascii="仿宋_GB2312" w:eastAsia="仿宋_GB2312" w:hAnsi="宋体" w:cs="宋体" w:hint="eastAsia"/>
                <w:kern w:val="0"/>
                <w:sz w:val="18"/>
                <w:szCs w:val="18"/>
              </w:rPr>
              <w:t>分摊建筑面积：</w:t>
            </w:r>
            <w:r>
              <w:rPr>
                <w:rFonts w:ascii="仿宋_GB2312" w:eastAsia="仿宋_GB2312" w:hAnsi="宋体" w:cs="宋体"/>
                <w:kern w:val="0"/>
                <w:sz w:val="18"/>
                <w:szCs w:val="18"/>
              </w:rPr>
              <w:t>10.92</w:t>
            </w:r>
            <w:r>
              <w:rPr>
                <w:rFonts w:ascii="仿宋_GB2312" w:eastAsia="仿宋_GB2312" w:hAnsi="宋体" w:cs="宋体" w:hint="eastAsia"/>
                <w:kern w:val="0"/>
                <w:sz w:val="18"/>
                <w:szCs w:val="18"/>
              </w:rPr>
              <w:t>平方米</w:t>
            </w:r>
          </w:p>
        </w:tc>
        <w:tc>
          <w:tcPr>
            <w:tcW w:w="3684" w:type="dxa"/>
            <w:tcBorders>
              <w:left w:val="single" w:sz="4" w:space="0" w:color="auto"/>
              <w:right w:val="single" w:sz="4" w:space="0" w:color="auto"/>
            </w:tcBorders>
            <w:vAlign w:val="center"/>
          </w:tcPr>
          <w:p w:rsidR="00AF4E94" w:rsidRDefault="00AF4E94">
            <w:pPr>
              <w:widowControl/>
              <w:jc w:val="left"/>
              <w:rPr>
                <w:rFonts w:ascii="仿宋_GB2312" w:eastAsia="仿宋_GB2312" w:hAnsi="仿宋_GB2312" w:cs="仿宋_GB2312"/>
                <w:kern w:val="0"/>
                <w:sz w:val="18"/>
                <w:szCs w:val="18"/>
              </w:rPr>
            </w:pPr>
            <w:r>
              <w:rPr>
                <w:rFonts w:ascii="仿宋_GB2312" w:eastAsia="仿宋_GB2312" w:hAnsi="宋体" w:cs="宋体" w:hint="eastAsia"/>
                <w:kern w:val="0"/>
                <w:sz w:val="18"/>
                <w:szCs w:val="18"/>
              </w:rPr>
              <w:t>分摊建筑面积：</w:t>
            </w:r>
            <w:r>
              <w:rPr>
                <w:rFonts w:ascii="仿宋_GB2312" w:eastAsia="仿宋_GB2312" w:hAnsi="宋体" w:cs="宋体"/>
                <w:kern w:val="0"/>
                <w:sz w:val="18"/>
                <w:szCs w:val="18"/>
              </w:rPr>
              <w:t>11.21</w:t>
            </w:r>
            <w:r>
              <w:rPr>
                <w:rFonts w:ascii="仿宋_GB2312" w:eastAsia="仿宋_GB2312" w:hAnsi="宋体" w:cs="宋体" w:hint="eastAsia"/>
                <w:kern w:val="0"/>
                <w:sz w:val="18"/>
                <w:szCs w:val="18"/>
              </w:rPr>
              <w:t>平方米</w:t>
            </w:r>
          </w:p>
        </w:tc>
      </w:tr>
      <w:tr w:rsidR="00AF4E94">
        <w:trPr>
          <w:trHeight w:val="32"/>
        </w:trPr>
        <w:tc>
          <w:tcPr>
            <w:tcW w:w="1995" w:type="dxa"/>
            <w:vMerge/>
            <w:tcBorders>
              <w:top w:val="single" w:sz="4" w:space="0" w:color="auto"/>
              <w:left w:val="single" w:sz="4" w:space="0" w:color="auto"/>
              <w:bottom w:val="single" w:sz="4" w:space="0" w:color="auto"/>
              <w:right w:val="single" w:sz="4" w:space="0" w:color="auto"/>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p>
        </w:tc>
        <w:tc>
          <w:tcPr>
            <w:tcW w:w="3705" w:type="dxa"/>
            <w:tcBorders>
              <w:top w:val="nil"/>
              <w:left w:val="single" w:sz="4" w:space="0" w:color="auto"/>
              <w:bottom w:val="nil"/>
              <w:right w:val="single" w:sz="4" w:space="0" w:color="auto"/>
            </w:tcBorders>
            <w:vAlign w:val="center"/>
          </w:tcPr>
          <w:p w:rsidR="00AF4E94" w:rsidRDefault="00AF4E94">
            <w:pPr>
              <w:widowControl/>
              <w:jc w:val="left"/>
              <w:rPr>
                <w:rFonts w:ascii="仿宋_GB2312" w:eastAsia="仿宋_GB2312" w:hAnsi="仿宋_GB2312" w:cs="仿宋_GB2312"/>
                <w:kern w:val="0"/>
                <w:sz w:val="18"/>
                <w:szCs w:val="18"/>
              </w:rPr>
            </w:pPr>
            <w:r>
              <w:rPr>
                <w:rFonts w:ascii="仿宋_GB2312" w:eastAsia="仿宋_GB2312" w:hAnsi="宋体" w:cs="宋体" w:hint="eastAsia"/>
                <w:kern w:val="0"/>
                <w:sz w:val="18"/>
                <w:szCs w:val="18"/>
              </w:rPr>
              <w:t>房屋结构：钢筋混凝土结构</w:t>
            </w:r>
          </w:p>
        </w:tc>
        <w:tc>
          <w:tcPr>
            <w:tcW w:w="3684" w:type="dxa"/>
            <w:tcBorders>
              <w:left w:val="single" w:sz="4" w:space="0" w:color="auto"/>
              <w:right w:val="single" w:sz="4" w:space="0" w:color="auto"/>
            </w:tcBorders>
            <w:vAlign w:val="center"/>
          </w:tcPr>
          <w:p w:rsidR="00AF4E94" w:rsidRDefault="00AF4E94">
            <w:pPr>
              <w:widowControl/>
              <w:jc w:val="left"/>
              <w:rPr>
                <w:rFonts w:ascii="仿宋_GB2312" w:eastAsia="仿宋_GB2312" w:hAnsi="仿宋_GB2312" w:cs="仿宋_GB2312"/>
                <w:kern w:val="0"/>
                <w:sz w:val="18"/>
                <w:szCs w:val="18"/>
              </w:rPr>
            </w:pPr>
            <w:r>
              <w:rPr>
                <w:rFonts w:ascii="仿宋_GB2312" w:eastAsia="仿宋_GB2312" w:hAnsi="宋体" w:cs="宋体" w:hint="eastAsia"/>
                <w:kern w:val="0"/>
                <w:sz w:val="18"/>
                <w:szCs w:val="18"/>
              </w:rPr>
              <w:t>房屋总层数：钢筋混凝土结构</w:t>
            </w:r>
          </w:p>
        </w:tc>
      </w:tr>
      <w:tr w:rsidR="00AF4E94">
        <w:trPr>
          <w:trHeight w:val="32"/>
        </w:trPr>
        <w:tc>
          <w:tcPr>
            <w:tcW w:w="1995" w:type="dxa"/>
            <w:vMerge/>
            <w:tcBorders>
              <w:top w:val="single" w:sz="4" w:space="0" w:color="auto"/>
              <w:left w:val="single" w:sz="4" w:space="0" w:color="auto"/>
              <w:bottom w:val="single" w:sz="4" w:space="0" w:color="auto"/>
              <w:right w:val="single" w:sz="4" w:space="0" w:color="auto"/>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p>
        </w:tc>
        <w:tc>
          <w:tcPr>
            <w:tcW w:w="3705" w:type="dxa"/>
            <w:tcBorders>
              <w:top w:val="nil"/>
              <w:left w:val="single" w:sz="4" w:space="0" w:color="auto"/>
              <w:bottom w:val="single" w:sz="4" w:space="0" w:color="auto"/>
              <w:right w:val="single" w:sz="4" w:space="0" w:color="auto"/>
            </w:tcBorders>
            <w:vAlign w:val="center"/>
          </w:tcPr>
          <w:p w:rsidR="00AF4E94" w:rsidRDefault="00AF4E94">
            <w:pPr>
              <w:widowControl/>
              <w:jc w:val="left"/>
              <w:rPr>
                <w:rFonts w:ascii="仿宋_GB2312" w:eastAsia="仿宋_GB2312" w:hAnsi="仿宋_GB2312" w:cs="仿宋_GB2312"/>
                <w:kern w:val="0"/>
                <w:sz w:val="18"/>
                <w:szCs w:val="18"/>
              </w:rPr>
            </w:pPr>
            <w:r>
              <w:rPr>
                <w:rFonts w:ascii="仿宋_GB2312" w:eastAsia="仿宋_GB2312" w:hAnsi="宋体" w:cs="宋体" w:hint="eastAsia"/>
                <w:kern w:val="0"/>
                <w:sz w:val="18"/>
                <w:szCs w:val="18"/>
              </w:rPr>
              <w:t>房屋总层数：</w:t>
            </w:r>
            <w:r>
              <w:rPr>
                <w:rFonts w:ascii="仿宋_GB2312" w:eastAsia="仿宋_GB2312" w:hAnsi="宋体" w:cs="宋体"/>
                <w:kern w:val="0"/>
                <w:sz w:val="18"/>
                <w:szCs w:val="18"/>
              </w:rPr>
              <w:t>1.</w:t>
            </w:r>
            <w:r>
              <w:rPr>
                <w:rFonts w:ascii="仿宋_GB2312" w:eastAsia="仿宋_GB2312" w:hAnsi="宋体" w:cs="宋体" w:hint="eastAsia"/>
                <w:kern w:val="0"/>
                <w:sz w:val="18"/>
                <w:szCs w:val="18"/>
              </w:rPr>
              <w:t>房屋所在层：</w:t>
            </w:r>
            <w:r>
              <w:rPr>
                <w:rFonts w:ascii="仿宋_GB2312" w:eastAsia="仿宋_GB2312" w:hAnsi="宋体" w:cs="宋体"/>
                <w:kern w:val="0"/>
                <w:sz w:val="18"/>
                <w:szCs w:val="18"/>
              </w:rPr>
              <w:t>-1</w:t>
            </w:r>
          </w:p>
        </w:tc>
        <w:tc>
          <w:tcPr>
            <w:tcW w:w="3684" w:type="dxa"/>
            <w:tcBorders>
              <w:left w:val="single" w:sz="4" w:space="0" w:color="auto"/>
              <w:bottom w:val="single" w:sz="4" w:space="0" w:color="auto"/>
              <w:right w:val="single" w:sz="4" w:space="0" w:color="auto"/>
            </w:tcBorders>
            <w:vAlign w:val="center"/>
          </w:tcPr>
          <w:p w:rsidR="00AF4E94" w:rsidRDefault="00AF4E94">
            <w:pPr>
              <w:widowControl/>
              <w:jc w:val="left"/>
              <w:rPr>
                <w:rFonts w:ascii="仿宋_GB2312" w:eastAsia="仿宋_GB2312" w:hAnsi="仿宋_GB2312" w:cs="仿宋_GB2312"/>
                <w:kern w:val="0"/>
                <w:sz w:val="18"/>
                <w:szCs w:val="18"/>
              </w:rPr>
            </w:pPr>
            <w:r>
              <w:rPr>
                <w:rFonts w:ascii="仿宋_GB2312" w:eastAsia="仿宋_GB2312" w:hAnsi="宋体" w:cs="宋体" w:hint="eastAsia"/>
                <w:kern w:val="0"/>
                <w:sz w:val="18"/>
                <w:szCs w:val="18"/>
              </w:rPr>
              <w:t>房屋总层数：</w:t>
            </w:r>
            <w:r>
              <w:rPr>
                <w:rFonts w:ascii="仿宋_GB2312" w:eastAsia="仿宋_GB2312" w:hAnsi="宋体" w:cs="宋体"/>
                <w:kern w:val="0"/>
                <w:sz w:val="18"/>
                <w:szCs w:val="18"/>
              </w:rPr>
              <w:t>1.</w:t>
            </w:r>
            <w:r>
              <w:rPr>
                <w:rFonts w:ascii="仿宋_GB2312" w:eastAsia="仿宋_GB2312" w:hAnsi="宋体" w:cs="宋体" w:hint="eastAsia"/>
                <w:kern w:val="0"/>
                <w:sz w:val="18"/>
                <w:szCs w:val="18"/>
              </w:rPr>
              <w:t>房屋所在层：</w:t>
            </w:r>
            <w:r>
              <w:rPr>
                <w:rFonts w:ascii="仿宋_GB2312" w:eastAsia="仿宋_GB2312" w:hAnsi="宋体" w:cs="宋体"/>
                <w:kern w:val="0"/>
                <w:sz w:val="18"/>
                <w:szCs w:val="18"/>
              </w:rPr>
              <w:t>-1</w:t>
            </w:r>
          </w:p>
        </w:tc>
      </w:tr>
      <w:tr w:rsidR="00AF4E94">
        <w:trPr>
          <w:trHeight w:val="20"/>
        </w:trPr>
        <w:tc>
          <w:tcPr>
            <w:tcW w:w="1995" w:type="dxa"/>
            <w:tcBorders>
              <w:top w:val="single" w:sz="4" w:space="0" w:color="auto"/>
              <w:left w:val="single" w:sz="4" w:space="0" w:color="auto"/>
              <w:bottom w:val="single" w:sz="4" w:space="0" w:color="auto"/>
              <w:right w:val="single" w:sz="4" w:space="0" w:color="auto"/>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附记</w:t>
            </w:r>
          </w:p>
        </w:tc>
        <w:tc>
          <w:tcPr>
            <w:tcW w:w="3705" w:type="dxa"/>
            <w:tcBorders>
              <w:top w:val="single" w:sz="4" w:space="0" w:color="auto"/>
              <w:left w:val="single" w:sz="4" w:space="0" w:color="auto"/>
              <w:bottom w:val="single" w:sz="4" w:space="0" w:color="auto"/>
              <w:right w:val="single" w:sz="4" w:space="0" w:color="auto"/>
            </w:tcBorders>
            <w:vAlign w:val="center"/>
          </w:tcPr>
          <w:p w:rsidR="00AF4E94" w:rsidRDefault="00AF4E94">
            <w:pPr>
              <w:widowControl/>
              <w:spacing w:line="240" w:lineRule="exact"/>
              <w:jc w:val="left"/>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用途：车位</w:t>
            </w:r>
          </w:p>
        </w:tc>
        <w:tc>
          <w:tcPr>
            <w:tcW w:w="3684" w:type="dxa"/>
            <w:tcBorders>
              <w:top w:val="single" w:sz="4" w:space="0" w:color="auto"/>
              <w:left w:val="single" w:sz="4" w:space="0" w:color="auto"/>
              <w:bottom w:val="single" w:sz="4" w:space="0" w:color="auto"/>
              <w:right w:val="single" w:sz="4" w:space="0" w:color="auto"/>
            </w:tcBorders>
            <w:vAlign w:val="center"/>
          </w:tcPr>
          <w:p w:rsidR="00AF4E94" w:rsidRDefault="00AF4E94">
            <w:pPr>
              <w:widowControl/>
              <w:spacing w:line="240" w:lineRule="exact"/>
              <w:jc w:val="left"/>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用途：车位</w:t>
            </w:r>
          </w:p>
        </w:tc>
      </w:tr>
    </w:tbl>
    <w:p w:rsidR="00AF4E94" w:rsidRDefault="00AF4E94">
      <w:pPr>
        <w:spacing w:line="560" w:lineRule="exact"/>
        <w:ind w:rightChars="50" w:right="105" w:firstLineChars="200" w:firstLine="560"/>
        <w:rPr>
          <w:rFonts w:eastAsia="仿宋_GB2312"/>
          <w:snapToGrid w:val="0"/>
          <w:kern w:val="0"/>
          <w:sz w:val="28"/>
          <w:szCs w:val="28"/>
        </w:rPr>
      </w:pPr>
      <w:r>
        <w:rPr>
          <w:rFonts w:eastAsia="仿宋_GB2312" w:hint="eastAsia"/>
          <w:snapToGrid w:val="0"/>
          <w:kern w:val="0"/>
          <w:sz w:val="28"/>
          <w:szCs w:val="28"/>
        </w:rPr>
        <w:t>根据上述资料，估价对象土地所有权为国家所有，房屋所有权及房地产使用权为肖永单独所有。</w:t>
      </w:r>
    </w:p>
    <w:p w:rsidR="00AF4E94" w:rsidRDefault="00AF4E94">
      <w:pPr>
        <w:adjustRightInd w:val="0"/>
        <w:snapToGrid w:val="0"/>
        <w:spacing w:line="560" w:lineRule="exact"/>
        <w:ind w:firstLineChars="200" w:firstLine="560"/>
        <w:rPr>
          <w:rFonts w:eastAsia="仿宋_GB2312"/>
          <w:snapToGrid w:val="0"/>
          <w:kern w:val="0"/>
          <w:sz w:val="28"/>
          <w:szCs w:val="28"/>
        </w:rPr>
      </w:pPr>
      <w:r>
        <w:rPr>
          <w:rFonts w:eastAsia="仿宋_GB2312"/>
          <w:bCs/>
          <w:snapToGrid w:val="0"/>
          <w:kern w:val="0"/>
          <w:sz w:val="28"/>
          <w:szCs w:val="28"/>
        </w:rPr>
        <w:t>3</w:t>
      </w:r>
      <w:r>
        <w:rPr>
          <w:rFonts w:eastAsia="仿宋_GB2312" w:hint="eastAsia"/>
          <w:bCs/>
          <w:snapToGrid w:val="0"/>
          <w:kern w:val="0"/>
          <w:sz w:val="28"/>
          <w:szCs w:val="28"/>
        </w:rPr>
        <w:t>、</w:t>
      </w:r>
      <w:r>
        <w:rPr>
          <w:rFonts w:eastAsia="仿宋_GB2312" w:hint="eastAsia"/>
          <w:snapToGrid w:val="0"/>
          <w:kern w:val="0"/>
          <w:sz w:val="28"/>
          <w:szCs w:val="28"/>
        </w:rPr>
        <w:t>他项权利情况</w:t>
      </w:r>
    </w:p>
    <w:p w:rsidR="00AF4E94" w:rsidRDefault="00AF4E94">
      <w:pPr>
        <w:adjustRightInd w:val="0"/>
        <w:snapToGrid w:val="0"/>
        <w:spacing w:line="560" w:lineRule="exact"/>
        <w:ind w:firstLineChars="200" w:firstLine="560"/>
        <w:rPr>
          <w:rFonts w:eastAsia="仿宋_GB2312"/>
          <w:bCs/>
          <w:snapToGrid w:val="0"/>
          <w:kern w:val="0"/>
          <w:sz w:val="28"/>
          <w:szCs w:val="28"/>
        </w:rPr>
      </w:pPr>
      <w:r>
        <w:rPr>
          <w:rFonts w:eastAsia="仿宋_GB2312" w:hint="eastAsia"/>
          <w:bCs/>
          <w:snapToGrid w:val="0"/>
          <w:kern w:val="0"/>
          <w:sz w:val="28"/>
          <w:szCs w:val="28"/>
        </w:rPr>
        <w:t>根据估价委托人提供的资料，估价对象已设立抵押权，但根据《房地产估价规范》（</w:t>
      </w:r>
      <w:r>
        <w:rPr>
          <w:rFonts w:eastAsia="仿宋_GB2312"/>
          <w:bCs/>
          <w:snapToGrid w:val="0"/>
          <w:kern w:val="0"/>
          <w:sz w:val="28"/>
          <w:szCs w:val="28"/>
        </w:rPr>
        <w:t>GB/T50291-2015</w:t>
      </w:r>
      <w:r>
        <w:rPr>
          <w:rFonts w:eastAsia="仿宋_GB2312" w:hint="eastAsia"/>
          <w:bCs/>
          <w:snapToGrid w:val="0"/>
          <w:kern w:val="0"/>
          <w:sz w:val="28"/>
          <w:szCs w:val="28"/>
        </w:rPr>
        <w:t>）及《房地产司法鉴定评估指导意见（试行）》</w:t>
      </w:r>
      <w:r>
        <w:rPr>
          <w:rFonts w:eastAsia="仿宋_GB2312"/>
          <w:bCs/>
          <w:snapToGrid w:val="0"/>
          <w:kern w:val="0"/>
          <w:sz w:val="28"/>
          <w:szCs w:val="28"/>
        </w:rPr>
        <w:t>(</w:t>
      </w:r>
      <w:r>
        <w:rPr>
          <w:rFonts w:eastAsia="仿宋_GB2312" w:hint="eastAsia"/>
          <w:bCs/>
          <w:snapToGrid w:val="0"/>
          <w:kern w:val="0"/>
          <w:sz w:val="28"/>
          <w:szCs w:val="28"/>
        </w:rPr>
        <w:t>川建房发</w:t>
      </w:r>
      <w:r>
        <w:rPr>
          <w:rFonts w:eastAsia="仿宋_GB2312"/>
          <w:bCs/>
          <w:snapToGrid w:val="0"/>
          <w:kern w:val="0"/>
          <w:sz w:val="28"/>
          <w:szCs w:val="28"/>
        </w:rPr>
        <w:t>[2011]89</w:t>
      </w:r>
      <w:r>
        <w:rPr>
          <w:rFonts w:eastAsia="仿宋_GB2312" w:hint="eastAsia"/>
          <w:bCs/>
          <w:snapToGrid w:val="0"/>
          <w:kern w:val="0"/>
          <w:sz w:val="28"/>
          <w:szCs w:val="28"/>
        </w:rPr>
        <w:t>号</w:t>
      </w:r>
      <w:r>
        <w:rPr>
          <w:rFonts w:eastAsia="仿宋_GB2312"/>
          <w:bCs/>
          <w:snapToGrid w:val="0"/>
          <w:kern w:val="0"/>
          <w:sz w:val="28"/>
          <w:szCs w:val="28"/>
        </w:rPr>
        <w:t>)</w:t>
      </w:r>
      <w:r>
        <w:rPr>
          <w:rFonts w:eastAsia="仿宋_GB2312" w:hint="eastAsia"/>
          <w:bCs/>
          <w:snapToGrid w:val="0"/>
          <w:kern w:val="0"/>
          <w:sz w:val="28"/>
          <w:szCs w:val="28"/>
        </w:rPr>
        <w:t>的规定，故，本次估价不考虑上述抵押权对估价结果的影响。</w:t>
      </w:r>
    </w:p>
    <w:p w:rsidR="00AF4E94" w:rsidRDefault="00AF4E94">
      <w:pPr>
        <w:adjustRightInd w:val="0"/>
        <w:snapToGrid w:val="0"/>
        <w:spacing w:line="560" w:lineRule="exact"/>
        <w:ind w:firstLineChars="200" w:firstLine="560"/>
        <w:rPr>
          <w:rFonts w:eastAsia="仿宋_GB2312"/>
          <w:snapToGrid w:val="0"/>
          <w:kern w:val="0"/>
          <w:sz w:val="28"/>
          <w:szCs w:val="28"/>
        </w:rPr>
      </w:pPr>
      <w:r>
        <w:rPr>
          <w:rFonts w:eastAsia="仿宋_GB2312"/>
          <w:snapToGrid w:val="0"/>
          <w:kern w:val="0"/>
          <w:sz w:val="28"/>
          <w:szCs w:val="28"/>
        </w:rPr>
        <w:t>4</w:t>
      </w:r>
      <w:r>
        <w:rPr>
          <w:rFonts w:eastAsia="仿宋_GB2312" w:hint="eastAsia"/>
          <w:snapToGrid w:val="0"/>
          <w:kern w:val="0"/>
          <w:sz w:val="28"/>
          <w:szCs w:val="28"/>
        </w:rPr>
        <w:t>、利用状况</w:t>
      </w:r>
    </w:p>
    <w:p w:rsidR="00AF4E94" w:rsidRDefault="00AF4E94">
      <w:pPr>
        <w:adjustRightInd w:val="0"/>
        <w:snapToGrid w:val="0"/>
        <w:spacing w:line="560" w:lineRule="exact"/>
        <w:ind w:firstLineChars="200" w:firstLine="560"/>
        <w:rPr>
          <w:rFonts w:eastAsia="仿宋_GB2312"/>
          <w:snapToGrid w:val="0"/>
          <w:kern w:val="0"/>
          <w:sz w:val="28"/>
          <w:szCs w:val="28"/>
        </w:rPr>
      </w:pPr>
      <w:r>
        <w:rPr>
          <w:rFonts w:eastAsia="仿宋_GB2312" w:hint="eastAsia"/>
          <w:bCs/>
          <w:sz w:val="28"/>
          <w:szCs w:val="28"/>
        </w:rPr>
        <w:t>根据注册房地产估价师现场查勘，估价对象现自用，未涉及出租等其他利用状况</w:t>
      </w:r>
      <w:r>
        <w:rPr>
          <w:rFonts w:eastAsia="仿宋_GB2312" w:hint="eastAsia"/>
          <w:bCs/>
          <w:snapToGrid w:val="0"/>
          <w:kern w:val="0"/>
          <w:sz w:val="28"/>
          <w:szCs w:val="28"/>
        </w:rPr>
        <w:t>。</w:t>
      </w:r>
    </w:p>
    <w:p w:rsidR="00AF4E94" w:rsidRDefault="00AF4E94">
      <w:pPr>
        <w:pStyle w:val="Heading3"/>
        <w:adjustRightInd w:val="0"/>
        <w:snapToGrid w:val="0"/>
        <w:spacing w:before="0" w:after="0" w:line="560" w:lineRule="exact"/>
        <w:rPr>
          <w:rFonts w:eastAsia="仿宋_GB2312"/>
          <w:kern w:val="0"/>
          <w:sz w:val="28"/>
          <w:szCs w:val="28"/>
        </w:rPr>
      </w:pPr>
      <w:bookmarkStart w:id="11" w:name="_Toc22943"/>
      <w:bookmarkStart w:id="12" w:name="_Toc454373481"/>
      <w:r>
        <w:rPr>
          <w:rFonts w:eastAsia="仿宋_GB2312" w:hint="eastAsia"/>
          <w:kern w:val="0"/>
          <w:sz w:val="28"/>
          <w:szCs w:val="28"/>
        </w:rPr>
        <w:t>四、估价目的</w:t>
      </w:r>
      <w:bookmarkEnd w:id="11"/>
      <w:bookmarkEnd w:id="12"/>
    </w:p>
    <w:p w:rsidR="00AF4E94" w:rsidRDefault="00AF4E94">
      <w:pPr>
        <w:adjustRightInd w:val="0"/>
        <w:snapToGrid w:val="0"/>
        <w:spacing w:line="560" w:lineRule="exact"/>
        <w:rPr>
          <w:rFonts w:eastAsia="仿宋_GB2312"/>
          <w:snapToGrid w:val="0"/>
          <w:kern w:val="0"/>
          <w:sz w:val="28"/>
          <w:szCs w:val="28"/>
        </w:rPr>
      </w:pPr>
      <w:bookmarkStart w:id="13" w:name="_Toc454373482"/>
      <w:r>
        <w:rPr>
          <w:rFonts w:eastAsia="仿宋_GB2312"/>
          <w:snapToGrid w:val="0"/>
          <w:kern w:val="0"/>
          <w:sz w:val="28"/>
          <w:szCs w:val="28"/>
        </w:rPr>
        <w:t xml:space="preserve">    </w:t>
      </w:r>
      <w:r>
        <w:rPr>
          <w:rFonts w:eastAsia="仿宋_GB2312" w:hint="eastAsia"/>
          <w:kern w:val="0"/>
          <w:sz w:val="28"/>
          <w:szCs w:val="28"/>
        </w:rPr>
        <w:t>为司法拍卖提供房地产市场价值参考依据。</w:t>
      </w:r>
    </w:p>
    <w:p w:rsidR="00AF4E94" w:rsidRDefault="00AF4E94">
      <w:pPr>
        <w:pStyle w:val="Heading3"/>
        <w:adjustRightInd w:val="0"/>
        <w:snapToGrid w:val="0"/>
        <w:spacing w:before="0" w:after="0" w:line="560" w:lineRule="exact"/>
        <w:rPr>
          <w:rFonts w:eastAsia="仿宋_GB2312"/>
          <w:kern w:val="0"/>
          <w:sz w:val="28"/>
          <w:szCs w:val="28"/>
        </w:rPr>
      </w:pPr>
      <w:bookmarkStart w:id="14" w:name="_Toc1515"/>
      <w:r>
        <w:rPr>
          <w:rFonts w:eastAsia="仿宋_GB2312" w:hint="eastAsia"/>
          <w:kern w:val="0"/>
          <w:sz w:val="28"/>
          <w:szCs w:val="28"/>
        </w:rPr>
        <w:t>五、价值时点</w:t>
      </w:r>
      <w:bookmarkEnd w:id="13"/>
      <w:bookmarkEnd w:id="14"/>
    </w:p>
    <w:p w:rsidR="00AF4E94" w:rsidRDefault="00AF4E94">
      <w:pPr>
        <w:adjustRightInd w:val="0"/>
        <w:snapToGrid w:val="0"/>
        <w:spacing w:line="560" w:lineRule="exact"/>
        <w:ind w:firstLineChars="200" w:firstLine="560"/>
        <w:rPr>
          <w:rFonts w:eastAsia="仿宋_GB2312"/>
          <w:kern w:val="0"/>
          <w:sz w:val="28"/>
          <w:szCs w:val="28"/>
        </w:rPr>
      </w:pPr>
      <w:r>
        <w:rPr>
          <w:rFonts w:eastAsia="仿宋_GB2312"/>
          <w:kern w:val="0"/>
          <w:sz w:val="28"/>
          <w:szCs w:val="28"/>
        </w:rPr>
        <w:t>2018</w:t>
      </w:r>
      <w:r>
        <w:rPr>
          <w:rFonts w:eastAsia="仿宋_GB2312" w:hint="eastAsia"/>
          <w:kern w:val="0"/>
          <w:sz w:val="28"/>
          <w:szCs w:val="28"/>
        </w:rPr>
        <w:t>年</w:t>
      </w:r>
      <w:r>
        <w:rPr>
          <w:rFonts w:eastAsia="仿宋_GB2312"/>
          <w:kern w:val="0"/>
          <w:sz w:val="28"/>
          <w:szCs w:val="28"/>
        </w:rPr>
        <w:t>11</w:t>
      </w:r>
      <w:r>
        <w:rPr>
          <w:rFonts w:eastAsia="仿宋_GB2312" w:hint="eastAsia"/>
          <w:kern w:val="0"/>
          <w:sz w:val="28"/>
          <w:szCs w:val="28"/>
        </w:rPr>
        <w:t>月</w:t>
      </w:r>
      <w:r>
        <w:rPr>
          <w:rFonts w:eastAsia="仿宋_GB2312"/>
          <w:kern w:val="0"/>
          <w:sz w:val="28"/>
          <w:szCs w:val="28"/>
        </w:rPr>
        <w:t>21</w:t>
      </w:r>
      <w:r>
        <w:rPr>
          <w:rFonts w:eastAsia="仿宋_GB2312" w:hint="eastAsia"/>
          <w:kern w:val="0"/>
          <w:sz w:val="28"/>
          <w:szCs w:val="28"/>
        </w:rPr>
        <w:t>日。</w:t>
      </w:r>
    </w:p>
    <w:p w:rsidR="00AF4E94" w:rsidRDefault="00AF4E94">
      <w:pPr>
        <w:adjustRightInd w:val="0"/>
        <w:snapToGrid w:val="0"/>
        <w:spacing w:line="560" w:lineRule="exact"/>
        <w:ind w:firstLineChars="200" w:firstLine="560"/>
        <w:rPr>
          <w:rFonts w:eastAsia="仿宋_GB2312"/>
          <w:kern w:val="0"/>
          <w:sz w:val="28"/>
          <w:szCs w:val="28"/>
        </w:rPr>
      </w:pPr>
      <w:bookmarkStart w:id="15" w:name="_Toc454373483"/>
      <w:r>
        <w:rPr>
          <w:rFonts w:eastAsia="仿宋_GB2312" w:hint="eastAsia"/>
          <w:kern w:val="0"/>
          <w:sz w:val="28"/>
          <w:szCs w:val="28"/>
        </w:rPr>
        <w:t>根据《房地产司法鉴定评估指导意见（试行）》第七十八条“房地产拍卖（变卖）鉴定评估的估价时点，原则上为评估委托之日或完成估价对象现场查勘之日，但鉴定评估委托书另有约定的除外”。根据估价委托人提供的《乐山市市中区人民法院司法评估委托书》</w:t>
      </w:r>
      <w:r>
        <w:rPr>
          <w:rFonts w:eastAsia="仿宋_GB2312"/>
          <w:kern w:val="0"/>
          <w:sz w:val="28"/>
          <w:szCs w:val="28"/>
        </w:rPr>
        <w:t>[</w:t>
      </w:r>
      <w:r>
        <w:rPr>
          <w:rFonts w:eastAsia="仿宋_GB2312" w:hint="eastAsia"/>
          <w:kern w:val="0"/>
          <w:sz w:val="28"/>
          <w:szCs w:val="28"/>
        </w:rPr>
        <w:t>（</w:t>
      </w:r>
      <w:r>
        <w:rPr>
          <w:rFonts w:eastAsia="仿宋_GB2312"/>
          <w:kern w:val="0"/>
          <w:sz w:val="28"/>
          <w:szCs w:val="28"/>
        </w:rPr>
        <w:t>2018</w:t>
      </w:r>
      <w:r>
        <w:rPr>
          <w:rFonts w:eastAsia="仿宋_GB2312" w:hint="eastAsia"/>
          <w:kern w:val="0"/>
          <w:sz w:val="28"/>
          <w:szCs w:val="28"/>
        </w:rPr>
        <w:t>）川</w:t>
      </w:r>
      <w:r>
        <w:rPr>
          <w:rFonts w:eastAsia="仿宋_GB2312"/>
          <w:kern w:val="0"/>
          <w:sz w:val="28"/>
          <w:szCs w:val="28"/>
        </w:rPr>
        <w:t>1102</w:t>
      </w:r>
      <w:r>
        <w:rPr>
          <w:rFonts w:eastAsia="仿宋_GB2312" w:hint="eastAsia"/>
          <w:kern w:val="0"/>
          <w:sz w:val="28"/>
          <w:szCs w:val="28"/>
        </w:rPr>
        <w:t>法技委第</w:t>
      </w:r>
      <w:r>
        <w:rPr>
          <w:rFonts w:eastAsia="仿宋_GB2312"/>
          <w:kern w:val="0"/>
          <w:sz w:val="28"/>
          <w:szCs w:val="28"/>
        </w:rPr>
        <w:t>245</w:t>
      </w:r>
      <w:r>
        <w:rPr>
          <w:rFonts w:eastAsia="仿宋_GB2312" w:hint="eastAsia"/>
          <w:kern w:val="0"/>
          <w:sz w:val="28"/>
          <w:szCs w:val="28"/>
        </w:rPr>
        <w:t>号</w:t>
      </w:r>
      <w:r>
        <w:rPr>
          <w:rFonts w:eastAsia="仿宋_GB2312"/>
          <w:kern w:val="0"/>
          <w:sz w:val="28"/>
          <w:szCs w:val="28"/>
        </w:rPr>
        <w:t>]</w:t>
      </w:r>
      <w:r>
        <w:rPr>
          <w:rFonts w:eastAsia="仿宋_GB2312" w:hint="eastAsia"/>
          <w:kern w:val="0"/>
          <w:sz w:val="28"/>
          <w:szCs w:val="28"/>
        </w:rPr>
        <w:t>，约定评估基准日为</w:t>
      </w:r>
      <w:r>
        <w:rPr>
          <w:rFonts w:eastAsia="仿宋_GB2312"/>
          <w:kern w:val="0"/>
          <w:sz w:val="28"/>
          <w:szCs w:val="28"/>
        </w:rPr>
        <w:t>2018</w:t>
      </w:r>
      <w:r>
        <w:rPr>
          <w:rFonts w:eastAsia="仿宋_GB2312" w:hint="eastAsia"/>
          <w:kern w:val="0"/>
          <w:sz w:val="28"/>
          <w:szCs w:val="28"/>
        </w:rPr>
        <w:t>年</w:t>
      </w:r>
      <w:r>
        <w:rPr>
          <w:rFonts w:eastAsia="仿宋_GB2312"/>
          <w:kern w:val="0"/>
          <w:sz w:val="28"/>
          <w:szCs w:val="28"/>
        </w:rPr>
        <w:t>11</w:t>
      </w:r>
      <w:r>
        <w:rPr>
          <w:rFonts w:eastAsia="仿宋_GB2312" w:hint="eastAsia"/>
          <w:kern w:val="0"/>
          <w:sz w:val="28"/>
          <w:szCs w:val="28"/>
        </w:rPr>
        <w:t>月</w:t>
      </w:r>
      <w:r>
        <w:rPr>
          <w:rFonts w:eastAsia="仿宋_GB2312"/>
          <w:kern w:val="0"/>
          <w:sz w:val="28"/>
          <w:szCs w:val="28"/>
        </w:rPr>
        <w:t>21</w:t>
      </w:r>
      <w:r>
        <w:rPr>
          <w:rFonts w:eastAsia="仿宋_GB2312" w:hint="eastAsia"/>
          <w:kern w:val="0"/>
          <w:sz w:val="28"/>
          <w:szCs w:val="28"/>
        </w:rPr>
        <w:t>日，故本次评估按估价委托人约定的时点作为本次估价价值时点，即价值时点为</w:t>
      </w:r>
      <w:r>
        <w:rPr>
          <w:rFonts w:eastAsia="仿宋_GB2312"/>
          <w:kern w:val="0"/>
          <w:sz w:val="28"/>
          <w:szCs w:val="28"/>
        </w:rPr>
        <w:t>2018</w:t>
      </w:r>
      <w:r>
        <w:rPr>
          <w:rFonts w:eastAsia="仿宋_GB2312" w:hint="eastAsia"/>
          <w:kern w:val="0"/>
          <w:sz w:val="28"/>
          <w:szCs w:val="28"/>
        </w:rPr>
        <w:t>年</w:t>
      </w:r>
      <w:r>
        <w:rPr>
          <w:rFonts w:eastAsia="仿宋_GB2312"/>
          <w:kern w:val="0"/>
          <w:sz w:val="28"/>
          <w:szCs w:val="28"/>
        </w:rPr>
        <w:t>11</w:t>
      </w:r>
      <w:r>
        <w:rPr>
          <w:rFonts w:eastAsia="仿宋_GB2312" w:hint="eastAsia"/>
          <w:kern w:val="0"/>
          <w:sz w:val="28"/>
          <w:szCs w:val="28"/>
        </w:rPr>
        <w:t>月</w:t>
      </w:r>
      <w:r>
        <w:rPr>
          <w:rFonts w:eastAsia="仿宋_GB2312"/>
          <w:kern w:val="0"/>
          <w:sz w:val="28"/>
          <w:szCs w:val="28"/>
        </w:rPr>
        <w:t>21</w:t>
      </w:r>
      <w:r>
        <w:rPr>
          <w:rFonts w:eastAsia="仿宋_GB2312" w:hint="eastAsia"/>
          <w:kern w:val="0"/>
          <w:sz w:val="28"/>
          <w:szCs w:val="28"/>
        </w:rPr>
        <w:t>日。</w:t>
      </w:r>
    </w:p>
    <w:p w:rsidR="00AF4E94" w:rsidRDefault="00AF4E94">
      <w:pPr>
        <w:pStyle w:val="Heading3"/>
        <w:adjustRightInd w:val="0"/>
        <w:snapToGrid w:val="0"/>
        <w:spacing w:before="0" w:after="0" w:line="560" w:lineRule="exact"/>
        <w:rPr>
          <w:rFonts w:eastAsia="仿宋_GB2312"/>
          <w:kern w:val="0"/>
          <w:sz w:val="28"/>
          <w:szCs w:val="28"/>
        </w:rPr>
      </w:pPr>
      <w:bookmarkStart w:id="16" w:name="_Toc7090"/>
      <w:r>
        <w:rPr>
          <w:rFonts w:eastAsia="仿宋_GB2312" w:hint="eastAsia"/>
          <w:kern w:val="0"/>
          <w:sz w:val="28"/>
          <w:szCs w:val="28"/>
        </w:rPr>
        <w:t>六、价值类型</w:t>
      </w:r>
      <w:bookmarkEnd w:id="15"/>
      <w:bookmarkEnd w:id="16"/>
    </w:p>
    <w:p w:rsidR="00AF4E94" w:rsidRDefault="00AF4E94">
      <w:pPr>
        <w:pStyle w:val="2"/>
        <w:spacing w:line="560" w:lineRule="exact"/>
        <w:ind w:firstLine="560"/>
        <w:rPr>
          <w:snapToGrid w:val="0"/>
          <w:kern w:val="0"/>
          <w:sz w:val="28"/>
          <w:szCs w:val="28"/>
        </w:rPr>
      </w:pPr>
      <w:r>
        <w:rPr>
          <w:rFonts w:hint="eastAsia"/>
          <w:snapToGrid w:val="0"/>
          <w:kern w:val="0"/>
          <w:sz w:val="28"/>
          <w:szCs w:val="28"/>
        </w:rPr>
        <w:t>（一）价值类型</w:t>
      </w:r>
    </w:p>
    <w:p w:rsidR="00AF4E94" w:rsidRDefault="00AF4E94">
      <w:pPr>
        <w:pStyle w:val="2"/>
        <w:spacing w:line="560" w:lineRule="exact"/>
        <w:ind w:firstLine="560"/>
        <w:rPr>
          <w:snapToGrid w:val="0"/>
          <w:kern w:val="0"/>
          <w:sz w:val="28"/>
          <w:szCs w:val="28"/>
        </w:rPr>
      </w:pPr>
      <w:r>
        <w:rPr>
          <w:rFonts w:hint="eastAsia"/>
          <w:snapToGrid w:val="0"/>
          <w:kern w:val="0"/>
          <w:sz w:val="28"/>
          <w:szCs w:val="28"/>
        </w:rPr>
        <w:t>本估价结果为估价对象在价值时点的房地产市场价值。</w:t>
      </w:r>
    </w:p>
    <w:p w:rsidR="00AF4E94" w:rsidRDefault="00AF4E94">
      <w:pPr>
        <w:pStyle w:val="2"/>
        <w:spacing w:line="560" w:lineRule="exact"/>
        <w:ind w:firstLine="560"/>
        <w:rPr>
          <w:kern w:val="0"/>
          <w:sz w:val="28"/>
          <w:szCs w:val="28"/>
        </w:rPr>
      </w:pPr>
      <w:r>
        <w:rPr>
          <w:rFonts w:hint="eastAsia"/>
          <w:snapToGrid w:val="0"/>
          <w:kern w:val="0"/>
          <w:sz w:val="28"/>
          <w:szCs w:val="28"/>
        </w:rPr>
        <w:t>（二）价值定义</w:t>
      </w:r>
    </w:p>
    <w:p w:rsidR="00AF4E94" w:rsidRDefault="00AF4E94">
      <w:pPr>
        <w:pStyle w:val="2"/>
        <w:spacing w:line="560" w:lineRule="exact"/>
        <w:ind w:firstLine="560"/>
        <w:rPr>
          <w:snapToGrid w:val="0"/>
          <w:kern w:val="0"/>
          <w:sz w:val="28"/>
          <w:szCs w:val="28"/>
        </w:rPr>
      </w:pPr>
      <w:r>
        <w:rPr>
          <w:rFonts w:hint="eastAsia"/>
          <w:snapToGrid w:val="0"/>
          <w:kern w:val="0"/>
          <w:sz w:val="28"/>
          <w:szCs w:val="28"/>
        </w:rPr>
        <w:t>本报告中所述市场价值是指估价对象经适当营销后，由熟悉情况、谨慎行事且不受强迫的交易双方，以公平交易方式在价值时点自愿进行交易的金额。市场价值的形成应满足下列条件：</w:t>
      </w:r>
    </w:p>
    <w:p w:rsidR="00AF4E94" w:rsidRDefault="00AF4E94">
      <w:pPr>
        <w:pStyle w:val="2"/>
        <w:spacing w:line="560" w:lineRule="exact"/>
        <w:ind w:firstLine="560"/>
        <w:rPr>
          <w:snapToGrid w:val="0"/>
          <w:kern w:val="0"/>
          <w:sz w:val="28"/>
          <w:szCs w:val="28"/>
        </w:rPr>
      </w:pPr>
      <w:r>
        <w:rPr>
          <w:snapToGrid w:val="0"/>
          <w:kern w:val="0"/>
          <w:sz w:val="28"/>
          <w:szCs w:val="28"/>
        </w:rPr>
        <w:t>1</w:t>
      </w:r>
      <w:r>
        <w:rPr>
          <w:rFonts w:hint="eastAsia"/>
          <w:snapToGrid w:val="0"/>
          <w:kern w:val="0"/>
          <w:sz w:val="28"/>
          <w:szCs w:val="28"/>
        </w:rPr>
        <w:t>、交易双方是自愿地进行交易的；</w:t>
      </w:r>
    </w:p>
    <w:p w:rsidR="00AF4E94" w:rsidRDefault="00AF4E94">
      <w:pPr>
        <w:pStyle w:val="2"/>
        <w:spacing w:line="560" w:lineRule="exact"/>
        <w:ind w:firstLine="560"/>
        <w:rPr>
          <w:snapToGrid w:val="0"/>
          <w:kern w:val="0"/>
          <w:sz w:val="28"/>
          <w:szCs w:val="28"/>
        </w:rPr>
      </w:pPr>
      <w:r>
        <w:rPr>
          <w:snapToGrid w:val="0"/>
          <w:kern w:val="0"/>
          <w:sz w:val="28"/>
          <w:szCs w:val="28"/>
        </w:rPr>
        <w:t>2</w:t>
      </w:r>
      <w:r>
        <w:rPr>
          <w:rFonts w:hint="eastAsia"/>
          <w:snapToGrid w:val="0"/>
          <w:kern w:val="0"/>
          <w:sz w:val="28"/>
          <w:szCs w:val="28"/>
        </w:rPr>
        <w:t>、交易双方是出于利己动机交易的；</w:t>
      </w:r>
    </w:p>
    <w:p w:rsidR="00AF4E94" w:rsidRDefault="00AF4E94">
      <w:pPr>
        <w:pStyle w:val="2"/>
        <w:spacing w:line="560" w:lineRule="exact"/>
        <w:ind w:firstLine="560"/>
        <w:rPr>
          <w:snapToGrid w:val="0"/>
          <w:kern w:val="0"/>
          <w:sz w:val="28"/>
          <w:szCs w:val="28"/>
        </w:rPr>
      </w:pPr>
      <w:r>
        <w:rPr>
          <w:snapToGrid w:val="0"/>
          <w:kern w:val="0"/>
          <w:sz w:val="28"/>
          <w:szCs w:val="28"/>
        </w:rPr>
        <w:t>3</w:t>
      </w:r>
      <w:r>
        <w:rPr>
          <w:rFonts w:hint="eastAsia"/>
          <w:snapToGrid w:val="0"/>
          <w:kern w:val="0"/>
          <w:sz w:val="28"/>
          <w:szCs w:val="28"/>
        </w:rPr>
        <w:t>、交易双方是理性而谨慎的，并且了解交易对象、知晓市场行情；</w:t>
      </w:r>
    </w:p>
    <w:p w:rsidR="00AF4E94" w:rsidRDefault="00AF4E94">
      <w:pPr>
        <w:pStyle w:val="2"/>
        <w:spacing w:line="560" w:lineRule="exact"/>
        <w:ind w:firstLine="560"/>
        <w:rPr>
          <w:snapToGrid w:val="0"/>
          <w:kern w:val="0"/>
          <w:sz w:val="28"/>
          <w:szCs w:val="28"/>
        </w:rPr>
      </w:pPr>
      <w:r>
        <w:rPr>
          <w:snapToGrid w:val="0"/>
          <w:kern w:val="0"/>
          <w:sz w:val="28"/>
          <w:szCs w:val="28"/>
        </w:rPr>
        <w:t>4</w:t>
      </w:r>
      <w:r>
        <w:rPr>
          <w:rFonts w:hint="eastAsia"/>
          <w:snapToGrid w:val="0"/>
          <w:kern w:val="0"/>
          <w:sz w:val="28"/>
          <w:szCs w:val="28"/>
        </w:rPr>
        <w:t>、交易双方有较充裕的时间进行交易；</w:t>
      </w:r>
    </w:p>
    <w:p w:rsidR="00AF4E94" w:rsidRDefault="00AF4E94">
      <w:pPr>
        <w:pStyle w:val="2"/>
        <w:spacing w:line="560" w:lineRule="exact"/>
        <w:ind w:firstLine="560"/>
        <w:rPr>
          <w:snapToGrid w:val="0"/>
          <w:kern w:val="0"/>
          <w:sz w:val="28"/>
          <w:szCs w:val="28"/>
        </w:rPr>
      </w:pPr>
      <w:r>
        <w:rPr>
          <w:snapToGrid w:val="0"/>
          <w:kern w:val="0"/>
          <w:sz w:val="28"/>
          <w:szCs w:val="28"/>
        </w:rPr>
        <w:t>5</w:t>
      </w:r>
      <w:r>
        <w:rPr>
          <w:rFonts w:hint="eastAsia"/>
          <w:snapToGrid w:val="0"/>
          <w:kern w:val="0"/>
          <w:sz w:val="28"/>
          <w:szCs w:val="28"/>
        </w:rPr>
        <w:t>、不存在买者因特殊兴趣给予附加出价。</w:t>
      </w:r>
    </w:p>
    <w:p w:rsidR="00AF4E94" w:rsidRDefault="00AF4E94">
      <w:pPr>
        <w:pStyle w:val="2"/>
        <w:spacing w:line="560" w:lineRule="exact"/>
        <w:ind w:firstLine="560"/>
        <w:rPr>
          <w:kern w:val="0"/>
          <w:sz w:val="28"/>
          <w:szCs w:val="28"/>
        </w:rPr>
      </w:pPr>
      <w:r>
        <w:rPr>
          <w:rFonts w:hint="eastAsia"/>
          <w:snapToGrid w:val="0"/>
          <w:kern w:val="0"/>
          <w:sz w:val="28"/>
          <w:szCs w:val="28"/>
        </w:rPr>
        <w:t>（三）</w:t>
      </w:r>
      <w:r>
        <w:rPr>
          <w:rFonts w:hint="eastAsia"/>
          <w:kern w:val="0"/>
          <w:sz w:val="28"/>
          <w:szCs w:val="28"/>
        </w:rPr>
        <w:t>价值内涵</w:t>
      </w:r>
    </w:p>
    <w:p w:rsidR="00AF4E94" w:rsidRDefault="00AF4E94">
      <w:pPr>
        <w:pStyle w:val="2"/>
        <w:spacing w:line="560" w:lineRule="exact"/>
        <w:ind w:firstLine="560"/>
        <w:rPr>
          <w:snapToGrid w:val="0"/>
          <w:kern w:val="0"/>
          <w:sz w:val="28"/>
          <w:szCs w:val="28"/>
        </w:rPr>
      </w:pPr>
      <w:r>
        <w:rPr>
          <w:snapToGrid w:val="0"/>
          <w:kern w:val="0"/>
          <w:sz w:val="28"/>
          <w:szCs w:val="28"/>
        </w:rPr>
        <w:t>1</w:t>
      </w:r>
      <w:r>
        <w:rPr>
          <w:rFonts w:hint="eastAsia"/>
          <w:snapToGrid w:val="0"/>
          <w:kern w:val="0"/>
          <w:sz w:val="28"/>
          <w:szCs w:val="28"/>
        </w:rPr>
        <w:t>、本报告估价结果是反映估价对象在本次估价目的下，根据公开市场原理确定的估价对象在价值时点的实际状况，并满足本报告书“估价的假设和限制条件”时的市场价值。</w:t>
      </w:r>
    </w:p>
    <w:p w:rsidR="00AF4E94" w:rsidRDefault="00AF4E94">
      <w:pPr>
        <w:pStyle w:val="2"/>
        <w:spacing w:line="560" w:lineRule="exact"/>
        <w:ind w:firstLine="560"/>
        <w:rPr>
          <w:snapToGrid w:val="0"/>
          <w:kern w:val="0"/>
          <w:sz w:val="28"/>
          <w:szCs w:val="28"/>
        </w:rPr>
      </w:pPr>
      <w:r>
        <w:rPr>
          <w:snapToGrid w:val="0"/>
          <w:kern w:val="0"/>
          <w:sz w:val="28"/>
          <w:szCs w:val="28"/>
        </w:rPr>
        <w:t>2</w:t>
      </w:r>
      <w:r>
        <w:rPr>
          <w:rFonts w:hint="eastAsia"/>
          <w:snapToGrid w:val="0"/>
          <w:kern w:val="0"/>
          <w:sz w:val="28"/>
          <w:szCs w:val="28"/>
        </w:rPr>
        <w:t>、根据估价规范，本报告估价结果是估价对象在满足报告中估价假设和限制条件且对应本报告估价目的、价值类型于价值时点的现行参考价值，本次估价结果未扣除拍卖费、执行费、交易税费（两税两费“增值税、城建税、教育费附加、地方教育费附加”、个人所得税等）及其他相关费用。</w:t>
      </w:r>
    </w:p>
    <w:p w:rsidR="00AF4E94" w:rsidRDefault="00AF4E94" w:rsidP="007B13BD">
      <w:pPr>
        <w:pStyle w:val="2"/>
        <w:spacing w:line="560" w:lineRule="exact"/>
        <w:ind w:firstLineChars="71" w:firstLine="199"/>
        <w:rPr>
          <w:snapToGrid w:val="0"/>
          <w:kern w:val="0"/>
          <w:sz w:val="28"/>
          <w:szCs w:val="28"/>
        </w:rPr>
      </w:pPr>
      <w:r>
        <w:rPr>
          <w:snapToGrid w:val="0"/>
          <w:kern w:val="0"/>
          <w:sz w:val="28"/>
          <w:szCs w:val="28"/>
        </w:rPr>
        <w:t>3</w:t>
      </w:r>
      <w:r>
        <w:rPr>
          <w:rFonts w:hint="eastAsia"/>
          <w:snapToGrid w:val="0"/>
          <w:kern w:val="0"/>
          <w:sz w:val="28"/>
          <w:szCs w:val="28"/>
        </w:rPr>
        <w:t>、币种为人民币。</w:t>
      </w:r>
    </w:p>
    <w:p w:rsidR="00AF4E94" w:rsidRDefault="00AF4E94">
      <w:pPr>
        <w:pStyle w:val="Heading3"/>
        <w:adjustRightInd w:val="0"/>
        <w:snapToGrid w:val="0"/>
        <w:spacing w:before="0" w:after="0" w:line="560" w:lineRule="exact"/>
        <w:rPr>
          <w:rFonts w:eastAsia="仿宋_GB2312"/>
          <w:kern w:val="0"/>
          <w:sz w:val="28"/>
          <w:szCs w:val="28"/>
        </w:rPr>
      </w:pPr>
      <w:bookmarkStart w:id="17" w:name="_Toc454373484"/>
      <w:bookmarkStart w:id="18" w:name="_Toc22926"/>
      <w:r>
        <w:rPr>
          <w:rFonts w:eastAsia="仿宋_GB2312" w:hint="eastAsia"/>
          <w:kern w:val="0"/>
          <w:sz w:val="28"/>
          <w:szCs w:val="28"/>
        </w:rPr>
        <w:t>七、估价原则</w:t>
      </w:r>
      <w:bookmarkEnd w:id="17"/>
      <w:bookmarkEnd w:id="18"/>
    </w:p>
    <w:p w:rsidR="00AF4E94" w:rsidRDefault="00AF4E94">
      <w:pPr>
        <w:pStyle w:val="2"/>
        <w:spacing w:line="560" w:lineRule="exact"/>
        <w:ind w:firstLine="560"/>
        <w:rPr>
          <w:kern w:val="0"/>
          <w:sz w:val="28"/>
          <w:szCs w:val="28"/>
        </w:rPr>
      </w:pPr>
      <w:r>
        <w:rPr>
          <w:rFonts w:hint="eastAsia"/>
          <w:kern w:val="0"/>
          <w:sz w:val="28"/>
          <w:szCs w:val="28"/>
        </w:rPr>
        <w:t>本次估价坚持独立、客观、公正原则，并遵循合法原则、最高最佳利用原则、替代原则、价值时点原则。</w:t>
      </w:r>
    </w:p>
    <w:p w:rsidR="00AF4E94" w:rsidRDefault="00AF4E94">
      <w:pPr>
        <w:pStyle w:val="2"/>
        <w:spacing w:line="560" w:lineRule="exact"/>
        <w:ind w:firstLine="560"/>
        <w:rPr>
          <w:kern w:val="0"/>
          <w:sz w:val="28"/>
          <w:szCs w:val="28"/>
        </w:rPr>
      </w:pPr>
      <w:r>
        <w:rPr>
          <w:rFonts w:hint="eastAsia"/>
          <w:kern w:val="0"/>
          <w:sz w:val="28"/>
          <w:szCs w:val="28"/>
        </w:rPr>
        <w:t>（一）独立、客观、公正原则</w:t>
      </w:r>
    </w:p>
    <w:p w:rsidR="00AF4E94" w:rsidRDefault="00AF4E94">
      <w:pPr>
        <w:pStyle w:val="2"/>
        <w:spacing w:line="560" w:lineRule="exact"/>
        <w:ind w:firstLine="560"/>
        <w:rPr>
          <w:kern w:val="0"/>
          <w:sz w:val="28"/>
          <w:szCs w:val="28"/>
        </w:rPr>
      </w:pPr>
      <w:r>
        <w:rPr>
          <w:rFonts w:hint="eastAsia"/>
          <w:kern w:val="0"/>
          <w:sz w:val="28"/>
          <w:szCs w:val="28"/>
        </w:rPr>
        <w:t>独立、客观、公正原则要求估价机构和估价师站在中立的立场上评估出对各方利害关系人来说均是公平合理的价值或价格的原则。</w:t>
      </w:r>
      <w:r>
        <w:rPr>
          <w:kern w:val="0"/>
          <w:sz w:val="28"/>
          <w:szCs w:val="28"/>
        </w:rPr>
        <w:t>“</w:t>
      </w:r>
      <w:r>
        <w:rPr>
          <w:rFonts w:hint="eastAsia"/>
          <w:kern w:val="0"/>
          <w:sz w:val="28"/>
          <w:szCs w:val="28"/>
        </w:rPr>
        <w:t>独立</w:t>
      </w:r>
      <w:r>
        <w:rPr>
          <w:kern w:val="0"/>
          <w:sz w:val="28"/>
          <w:szCs w:val="28"/>
        </w:rPr>
        <w:t>”</w:t>
      </w:r>
      <w:r>
        <w:rPr>
          <w:rFonts w:hint="eastAsia"/>
          <w:kern w:val="0"/>
          <w:sz w:val="28"/>
          <w:szCs w:val="28"/>
        </w:rPr>
        <w:t>：要求估价机构和估价师在估价中不应受包括委托人在内的任何单位和个人的干扰，应当凭借估价专业知识、经验和应有的职业道德进行估价。</w:t>
      </w:r>
      <w:r>
        <w:rPr>
          <w:kern w:val="0"/>
          <w:sz w:val="28"/>
          <w:szCs w:val="28"/>
        </w:rPr>
        <w:t>“</w:t>
      </w:r>
      <w:r>
        <w:rPr>
          <w:rFonts w:hint="eastAsia"/>
          <w:kern w:val="0"/>
          <w:sz w:val="28"/>
          <w:szCs w:val="28"/>
        </w:rPr>
        <w:t>客观</w:t>
      </w:r>
      <w:r>
        <w:rPr>
          <w:kern w:val="0"/>
          <w:sz w:val="28"/>
          <w:szCs w:val="28"/>
        </w:rPr>
        <w:t>”</w:t>
      </w:r>
      <w:r>
        <w:rPr>
          <w:rFonts w:hint="eastAsia"/>
          <w:kern w:val="0"/>
          <w:sz w:val="28"/>
          <w:szCs w:val="28"/>
        </w:rPr>
        <w:t>：要求估价机构和估价师在估价中不应带着自己的情感、好恶和偏见，应当按照事物的本来面目、实事求是地进行估价。</w:t>
      </w:r>
      <w:r>
        <w:rPr>
          <w:kern w:val="0"/>
          <w:sz w:val="28"/>
          <w:szCs w:val="28"/>
        </w:rPr>
        <w:t>“</w:t>
      </w:r>
      <w:r>
        <w:rPr>
          <w:rFonts w:hint="eastAsia"/>
          <w:kern w:val="0"/>
          <w:sz w:val="28"/>
          <w:szCs w:val="28"/>
        </w:rPr>
        <w:t>公正</w:t>
      </w:r>
      <w:r>
        <w:rPr>
          <w:kern w:val="0"/>
          <w:sz w:val="28"/>
          <w:szCs w:val="28"/>
        </w:rPr>
        <w:t>”</w:t>
      </w:r>
      <w:r>
        <w:rPr>
          <w:rFonts w:hint="eastAsia"/>
          <w:kern w:val="0"/>
          <w:sz w:val="28"/>
          <w:szCs w:val="28"/>
        </w:rPr>
        <w:t>：要求估价机构和估价师在估价中不应偏袒相关当事人中的任何一方，应当坚持原则、公平正直地进行估价。</w:t>
      </w:r>
    </w:p>
    <w:p w:rsidR="00AF4E94" w:rsidRDefault="00AF4E94">
      <w:pPr>
        <w:pStyle w:val="2"/>
        <w:spacing w:line="560" w:lineRule="exact"/>
        <w:ind w:firstLine="560"/>
        <w:rPr>
          <w:kern w:val="0"/>
          <w:sz w:val="28"/>
          <w:szCs w:val="28"/>
        </w:rPr>
      </w:pPr>
      <w:r>
        <w:rPr>
          <w:rFonts w:hint="eastAsia"/>
          <w:kern w:val="0"/>
          <w:sz w:val="28"/>
          <w:szCs w:val="28"/>
        </w:rPr>
        <w:t>（二）合法原则</w:t>
      </w:r>
    </w:p>
    <w:p w:rsidR="00AF4E94" w:rsidRDefault="00AF4E94">
      <w:pPr>
        <w:pStyle w:val="2"/>
        <w:spacing w:line="560" w:lineRule="exact"/>
        <w:ind w:firstLine="560"/>
        <w:rPr>
          <w:snapToGrid w:val="0"/>
          <w:kern w:val="0"/>
          <w:sz w:val="28"/>
          <w:szCs w:val="28"/>
        </w:rPr>
      </w:pPr>
      <w:r>
        <w:rPr>
          <w:rFonts w:hint="eastAsia"/>
          <w:kern w:val="0"/>
          <w:sz w:val="28"/>
          <w:szCs w:val="28"/>
        </w:rPr>
        <w:t>合法原则要求估价结果是在依法判定的估价对象状况下的价值或价格的原则。根据该原则，房地产估价必须以估价对象的合法使用、合法交易、合法处分为前提进行。遵循合法原则，第一，要求在估价时必须确认估价对象具有合法的产权；第二，要求估价所涉及的估价对象的用途必须是合法的；第三，要求估价中如果涉及估价对象的交易和处分方式时，该交易和处分方式必须是合法的。</w:t>
      </w:r>
    </w:p>
    <w:p w:rsidR="00AF4E94" w:rsidRDefault="00AF4E94">
      <w:pPr>
        <w:pStyle w:val="2"/>
        <w:spacing w:line="560" w:lineRule="exact"/>
        <w:ind w:firstLine="560"/>
        <w:rPr>
          <w:kern w:val="0"/>
          <w:sz w:val="28"/>
          <w:szCs w:val="28"/>
        </w:rPr>
      </w:pPr>
      <w:r>
        <w:rPr>
          <w:rFonts w:hint="eastAsia"/>
          <w:kern w:val="0"/>
          <w:sz w:val="28"/>
          <w:szCs w:val="28"/>
        </w:rPr>
        <w:t>（三）最高最佳利用原则</w:t>
      </w:r>
    </w:p>
    <w:p w:rsidR="00AF4E94" w:rsidRDefault="00AF4E94">
      <w:pPr>
        <w:pStyle w:val="2"/>
        <w:spacing w:line="560" w:lineRule="exact"/>
        <w:ind w:firstLine="560"/>
        <w:rPr>
          <w:kern w:val="0"/>
          <w:sz w:val="28"/>
          <w:szCs w:val="28"/>
        </w:rPr>
      </w:pPr>
      <w:r>
        <w:rPr>
          <w:rFonts w:hint="eastAsia"/>
          <w:kern w:val="0"/>
          <w:sz w:val="28"/>
          <w:szCs w:val="28"/>
        </w:rPr>
        <w:t>最高最佳利用原则要求估价结果是在估价对象最高最佳利用状况下的价值或价格。</w:t>
      </w:r>
      <w:r>
        <w:rPr>
          <w:rFonts w:hint="eastAsia"/>
          <w:snapToGrid w:val="0"/>
          <w:kern w:val="0"/>
          <w:sz w:val="28"/>
          <w:szCs w:val="28"/>
        </w:rPr>
        <w:t>最高最佳利用，是指法律上允许、技术上可能、财务上可行并使价值最大的合理、可能的利用。</w:t>
      </w:r>
      <w:r>
        <w:rPr>
          <w:rFonts w:hint="eastAsia"/>
          <w:kern w:val="0"/>
          <w:sz w:val="28"/>
          <w:szCs w:val="28"/>
        </w:rPr>
        <w:t>最高最佳利用包括最佳的用途、规模、档次等。本次估价以估价对象维持现状继续利用为最高最佳利用。</w:t>
      </w:r>
    </w:p>
    <w:p w:rsidR="00AF4E94" w:rsidRDefault="00AF4E94">
      <w:pPr>
        <w:pStyle w:val="2"/>
        <w:spacing w:line="560" w:lineRule="exact"/>
        <w:ind w:firstLine="560"/>
        <w:rPr>
          <w:kern w:val="0"/>
          <w:sz w:val="28"/>
          <w:szCs w:val="28"/>
        </w:rPr>
      </w:pPr>
      <w:r>
        <w:rPr>
          <w:rFonts w:hint="eastAsia"/>
          <w:kern w:val="0"/>
          <w:sz w:val="28"/>
          <w:szCs w:val="28"/>
        </w:rPr>
        <w:t>（四）替代原则</w:t>
      </w:r>
    </w:p>
    <w:p w:rsidR="00AF4E94" w:rsidRDefault="00AF4E94">
      <w:pPr>
        <w:pStyle w:val="2"/>
        <w:spacing w:line="560" w:lineRule="exact"/>
        <w:ind w:firstLine="560"/>
        <w:rPr>
          <w:kern w:val="0"/>
          <w:sz w:val="28"/>
          <w:szCs w:val="28"/>
        </w:rPr>
      </w:pPr>
      <w:r>
        <w:rPr>
          <w:rFonts w:hint="eastAsia"/>
          <w:kern w:val="0"/>
          <w:sz w:val="28"/>
          <w:szCs w:val="28"/>
        </w:rPr>
        <w:t>替代原则是要求估价结果与估价对象的类似房地产在同等条件下的价值或价格偏差在合理范围内的原则。根据该原则，估价中采用比较法进行测算房地产价值时，首先通过调查取得与估价对象类似的房地产作为参照实例，将其成交的价格经过修正后作为客观价格，再进行对比、分析后确定估价对象在价值时点的客观市场参考价格。本次估价中所采用的比较法，</w:t>
      </w:r>
      <w:r>
        <w:rPr>
          <w:rFonts w:hint="eastAsia"/>
          <w:kern w:val="0"/>
          <w:sz w:val="28"/>
        </w:rPr>
        <w:t>就是依据替代原则，选取相关交易案例进行比较测算的。</w:t>
      </w:r>
    </w:p>
    <w:p w:rsidR="00AF4E94" w:rsidRDefault="00AF4E94">
      <w:pPr>
        <w:pStyle w:val="2"/>
        <w:spacing w:line="560" w:lineRule="exact"/>
        <w:ind w:firstLine="560"/>
        <w:rPr>
          <w:kern w:val="0"/>
          <w:sz w:val="28"/>
          <w:szCs w:val="28"/>
        </w:rPr>
      </w:pPr>
      <w:r>
        <w:rPr>
          <w:rFonts w:hint="eastAsia"/>
          <w:kern w:val="0"/>
          <w:sz w:val="28"/>
          <w:szCs w:val="28"/>
        </w:rPr>
        <w:t>（五）价值时点原则</w:t>
      </w:r>
    </w:p>
    <w:p w:rsidR="00AF4E94" w:rsidRDefault="00AF4E94">
      <w:pPr>
        <w:pStyle w:val="2"/>
        <w:spacing w:line="560" w:lineRule="exact"/>
        <w:ind w:firstLine="560"/>
        <w:rPr>
          <w:kern w:val="0"/>
          <w:sz w:val="28"/>
          <w:szCs w:val="28"/>
        </w:rPr>
      </w:pPr>
      <w:r>
        <w:rPr>
          <w:rFonts w:hint="eastAsia"/>
          <w:kern w:val="0"/>
          <w:sz w:val="28"/>
          <w:szCs w:val="28"/>
        </w:rPr>
        <w:t>价值时点原则是要求估价结果是在根据估价目的确定的某一特定时间的价值或价格的原则。由于房地产市场是不断变化的，因此在不同价值时点，同一房地产往往具有不同的价格水平。本次估价对房地产的市场情况及其自身情况的界定，均以其在价值时点的状况为准。</w:t>
      </w:r>
    </w:p>
    <w:p w:rsidR="00AF4E94" w:rsidRDefault="00AF4E94">
      <w:pPr>
        <w:pStyle w:val="Heading3"/>
        <w:adjustRightInd w:val="0"/>
        <w:snapToGrid w:val="0"/>
        <w:spacing w:before="0" w:after="0" w:line="560" w:lineRule="exact"/>
        <w:rPr>
          <w:rFonts w:eastAsia="仿宋_GB2312"/>
          <w:kern w:val="0"/>
          <w:sz w:val="28"/>
          <w:szCs w:val="28"/>
        </w:rPr>
      </w:pPr>
      <w:bookmarkStart w:id="19" w:name="_Toc454373485"/>
      <w:bookmarkStart w:id="20" w:name="_Toc29907"/>
      <w:r>
        <w:rPr>
          <w:rFonts w:eastAsia="仿宋_GB2312" w:hint="eastAsia"/>
          <w:kern w:val="0"/>
          <w:sz w:val="28"/>
          <w:szCs w:val="28"/>
        </w:rPr>
        <w:t>八、估价依据</w:t>
      </w:r>
      <w:bookmarkEnd w:id="19"/>
      <w:bookmarkEnd w:id="20"/>
    </w:p>
    <w:p w:rsidR="00AF4E94" w:rsidRDefault="00AF4E94">
      <w:pPr>
        <w:pStyle w:val="2"/>
        <w:spacing w:line="560" w:lineRule="exact"/>
        <w:ind w:firstLine="560"/>
        <w:rPr>
          <w:kern w:val="0"/>
          <w:sz w:val="28"/>
          <w:szCs w:val="28"/>
        </w:rPr>
      </w:pPr>
      <w:r>
        <w:rPr>
          <w:rFonts w:hint="eastAsia"/>
          <w:kern w:val="0"/>
          <w:sz w:val="28"/>
          <w:szCs w:val="28"/>
        </w:rPr>
        <w:t>（一）法律、法规、规范性文件及相关文件</w:t>
      </w:r>
    </w:p>
    <w:p w:rsidR="00AF4E94" w:rsidRDefault="00AF4E94">
      <w:pPr>
        <w:pStyle w:val="2"/>
        <w:spacing w:line="560" w:lineRule="exact"/>
        <w:ind w:firstLine="560"/>
        <w:rPr>
          <w:kern w:val="0"/>
          <w:sz w:val="28"/>
          <w:szCs w:val="28"/>
        </w:rPr>
      </w:pPr>
      <w:r>
        <w:rPr>
          <w:sz w:val="28"/>
          <w:szCs w:val="28"/>
        </w:rPr>
        <w:t>1.</w:t>
      </w:r>
      <w:r>
        <w:rPr>
          <w:rFonts w:hint="eastAsia"/>
          <w:sz w:val="28"/>
          <w:szCs w:val="28"/>
        </w:rPr>
        <w:t>《中华人民共和国资产评估法》（中华人民共和国主席令第四十六号）；</w:t>
      </w:r>
    </w:p>
    <w:p w:rsidR="00AF4E94" w:rsidRDefault="00AF4E94">
      <w:pPr>
        <w:adjustRightInd w:val="0"/>
        <w:snapToGrid w:val="0"/>
        <w:spacing w:line="560" w:lineRule="exact"/>
        <w:ind w:firstLineChars="200" w:firstLine="560"/>
        <w:rPr>
          <w:rFonts w:eastAsia="仿宋_GB2312"/>
          <w:kern w:val="0"/>
          <w:sz w:val="28"/>
          <w:szCs w:val="28"/>
        </w:rPr>
      </w:pPr>
      <w:r>
        <w:rPr>
          <w:rFonts w:eastAsia="仿宋_GB2312"/>
          <w:kern w:val="0"/>
          <w:sz w:val="28"/>
          <w:szCs w:val="28"/>
        </w:rPr>
        <w:t>2.</w:t>
      </w:r>
      <w:r>
        <w:rPr>
          <w:rFonts w:eastAsia="仿宋_GB2312" w:hint="eastAsia"/>
          <w:kern w:val="0"/>
          <w:sz w:val="28"/>
          <w:szCs w:val="28"/>
        </w:rPr>
        <w:t>《中华人民共和国城市房地产管理法》（</w:t>
      </w:r>
      <w:r>
        <w:rPr>
          <w:rFonts w:eastAsia="仿宋_GB2312"/>
          <w:kern w:val="0"/>
          <w:sz w:val="28"/>
          <w:szCs w:val="28"/>
        </w:rPr>
        <w:t>2007</w:t>
      </w:r>
      <w:r>
        <w:rPr>
          <w:rFonts w:eastAsia="仿宋_GB2312" w:hint="eastAsia"/>
          <w:kern w:val="0"/>
          <w:sz w:val="28"/>
          <w:szCs w:val="28"/>
        </w:rPr>
        <w:t>年</w:t>
      </w:r>
      <w:r>
        <w:rPr>
          <w:rFonts w:eastAsia="仿宋_GB2312"/>
          <w:kern w:val="0"/>
          <w:sz w:val="28"/>
          <w:szCs w:val="28"/>
        </w:rPr>
        <w:t>8</w:t>
      </w:r>
      <w:r>
        <w:rPr>
          <w:rFonts w:eastAsia="仿宋_GB2312" w:hint="eastAsia"/>
          <w:kern w:val="0"/>
          <w:sz w:val="28"/>
          <w:szCs w:val="28"/>
        </w:rPr>
        <w:t>月</w:t>
      </w:r>
      <w:r>
        <w:rPr>
          <w:rFonts w:eastAsia="仿宋_GB2312"/>
          <w:kern w:val="0"/>
          <w:sz w:val="28"/>
          <w:szCs w:val="28"/>
        </w:rPr>
        <w:t>30</w:t>
      </w:r>
      <w:r>
        <w:rPr>
          <w:rFonts w:eastAsia="仿宋_GB2312" w:hint="eastAsia"/>
          <w:kern w:val="0"/>
          <w:sz w:val="28"/>
          <w:szCs w:val="28"/>
        </w:rPr>
        <w:t>日修订实施）；</w:t>
      </w:r>
    </w:p>
    <w:p w:rsidR="00AF4E94" w:rsidRDefault="00AF4E94">
      <w:pPr>
        <w:adjustRightInd w:val="0"/>
        <w:snapToGrid w:val="0"/>
        <w:spacing w:line="560" w:lineRule="exact"/>
        <w:ind w:firstLineChars="200" w:firstLine="560"/>
        <w:rPr>
          <w:rFonts w:eastAsia="仿宋_GB2312"/>
          <w:kern w:val="0"/>
          <w:sz w:val="28"/>
          <w:szCs w:val="28"/>
        </w:rPr>
      </w:pPr>
      <w:r>
        <w:rPr>
          <w:rFonts w:eastAsia="仿宋_GB2312"/>
          <w:kern w:val="0"/>
          <w:sz w:val="28"/>
          <w:szCs w:val="28"/>
        </w:rPr>
        <w:t>3</w:t>
      </w:r>
      <w:r>
        <w:rPr>
          <w:rFonts w:eastAsia="仿宋_GB2312" w:hint="eastAsia"/>
          <w:kern w:val="0"/>
          <w:sz w:val="28"/>
          <w:szCs w:val="28"/>
        </w:rPr>
        <w:t>《中华人民共和国土地管理法》（</w:t>
      </w:r>
      <w:r>
        <w:rPr>
          <w:rFonts w:eastAsia="仿宋_GB2312"/>
          <w:kern w:val="0"/>
          <w:sz w:val="28"/>
          <w:szCs w:val="28"/>
        </w:rPr>
        <w:t>2004</w:t>
      </w:r>
      <w:r>
        <w:rPr>
          <w:rFonts w:eastAsia="仿宋_GB2312" w:hint="eastAsia"/>
          <w:kern w:val="0"/>
          <w:sz w:val="28"/>
          <w:szCs w:val="28"/>
        </w:rPr>
        <w:t>年</w:t>
      </w:r>
      <w:r>
        <w:rPr>
          <w:rFonts w:eastAsia="仿宋_GB2312"/>
          <w:kern w:val="0"/>
          <w:sz w:val="28"/>
          <w:szCs w:val="28"/>
        </w:rPr>
        <w:t>8</w:t>
      </w:r>
      <w:r>
        <w:rPr>
          <w:rFonts w:eastAsia="仿宋_GB2312" w:hint="eastAsia"/>
          <w:kern w:val="0"/>
          <w:sz w:val="28"/>
          <w:szCs w:val="28"/>
        </w:rPr>
        <w:t>月</w:t>
      </w:r>
      <w:r>
        <w:rPr>
          <w:rFonts w:eastAsia="仿宋_GB2312"/>
          <w:kern w:val="0"/>
          <w:sz w:val="28"/>
          <w:szCs w:val="28"/>
        </w:rPr>
        <w:t>28</w:t>
      </w:r>
      <w:r>
        <w:rPr>
          <w:rFonts w:eastAsia="仿宋_GB2312" w:hint="eastAsia"/>
          <w:kern w:val="0"/>
          <w:sz w:val="28"/>
          <w:szCs w:val="28"/>
        </w:rPr>
        <w:t>日修订）；</w:t>
      </w:r>
    </w:p>
    <w:p w:rsidR="00AF4E94" w:rsidRDefault="00AF4E94">
      <w:pPr>
        <w:adjustRightInd w:val="0"/>
        <w:snapToGrid w:val="0"/>
        <w:spacing w:line="560" w:lineRule="exact"/>
        <w:ind w:firstLineChars="200" w:firstLine="560"/>
        <w:rPr>
          <w:rFonts w:eastAsia="仿宋_GB2312"/>
          <w:kern w:val="0"/>
          <w:sz w:val="28"/>
          <w:szCs w:val="28"/>
        </w:rPr>
      </w:pPr>
      <w:r>
        <w:rPr>
          <w:rFonts w:eastAsia="仿宋_GB2312"/>
          <w:kern w:val="0"/>
          <w:sz w:val="28"/>
          <w:szCs w:val="28"/>
        </w:rPr>
        <w:t>4.</w:t>
      </w:r>
      <w:r>
        <w:rPr>
          <w:rFonts w:eastAsia="仿宋_GB2312" w:hint="eastAsia"/>
          <w:kern w:val="0"/>
          <w:sz w:val="28"/>
          <w:szCs w:val="28"/>
        </w:rPr>
        <w:t>《中华人民共和国物权法》（</w:t>
      </w:r>
      <w:r>
        <w:rPr>
          <w:rFonts w:eastAsia="仿宋_GB2312"/>
          <w:kern w:val="0"/>
          <w:sz w:val="28"/>
          <w:szCs w:val="28"/>
        </w:rPr>
        <w:t>2007</w:t>
      </w:r>
      <w:r>
        <w:rPr>
          <w:rFonts w:eastAsia="仿宋_GB2312" w:hint="eastAsia"/>
          <w:kern w:val="0"/>
          <w:sz w:val="28"/>
          <w:szCs w:val="28"/>
        </w:rPr>
        <w:t>年</w:t>
      </w:r>
      <w:r>
        <w:rPr>
          <w:rFonts w:eastAsia="仿宋_GB2312"/>
          <w:kern w:val="0"/>
          <w:sz w:val="28"/>
          <w:szCs w:val="28"/>
        </w:rPr>
        <w:t>10</w:t>
      </w:r>
      <w:r>
        <w:rPr>
          <w:rFonts w:eastAsia="仿宋_GB2312" w:hint="eastAsia"/>
          <w:kern w:val="0"/>
          <w:sz w:val="28"/>
          <w:szCs w:val="28"/>
        </w:rPr>
        <w:t>月</w:t>
      </w:r>
      <w:r>
        <w:rPr>
          <w:rFonts w:eastAsia="仿宋_GB2312"/>
          <w:kern w:val="0"/>
          <w:sz w:val="28"/>
          <w:szCs w:val="28"/>
        </w:rPr>
        <w:t>1</w:t>
      </w:r>
      <w:r>
        <w:rPr>
          <w:rFonts w:eastAsia="仿宋_GB2312" w:hint="eastAsia"/>
          <w:kern w:val="0"/>
          <w:sz w:val="28"/>
          <w:szCs w:val="28"/>
        </w:rPr>
        <w:t>日实施）；</w:t>
      </w:r>
    </w:p>
    <w:p w:rsidR="00AF4E94" w:rsidRDefault="00AF4E94">
      <w:pPr>
        <w:adjustRightInd w:val="0"/>
        <w:snapToGrid w:val="0"/>
        <w:spacing w:line="560" w:lineRule="exact"/>
        <w:ind w:firstLineChars="200" w:firstLine="560"/>
        <w:rPr>
          <w:rFonts w:eastAsia="仿宋_GB2312"/>
          <w:kern w:val="0"/>
          <w:sz w:val="28"/>
          <w:szCs w:val="28"/>
        </w:rPr>
      </w:pPr>
      <w:r>
        <w:rPr>
          <w:rFonts w:eastAsia="仿宋_GB2312"/>
          <w:kern w:val="0"/>
          <w:sz w:val="28"/>
          <w:szCs w:val="28"/>
        </w:rPr>
        <w:t>5.</w:t>
      </w:r>
      <w:r>
        <w:rPr>
          <w:rFonts w:eastAsia="仿宋_GB2312" w:hint="eastAsia"/>
          <w:kern w:val="0"/>
          <w:sz w:val="28"/>
          <w:szCs w:val="28"/>
        </w:rPr>
        <w:t>《中华人民共和国城乡规划法》（</w:t>
      </w:r>
      <w:r>
        <w:rPr>
          <w:rFonts w:eastAsia="仿宋_GB2312"/>
          <w:kern w:val="0"/>
          <w:sz w:val="28"/>
          <w:szCs w:val="28"/>
        </w:rPr>
        <w:t>2007</w:t>
      </w:r>
      <w:r>
        <w:rPr>
          <w:rFonts w:eastAsia="仿宋_GB2312" w:hint="eastAsia"/>
          <w:kern w:val="0"/>
          <w:sz w:val="28"/>
          <w:szCs w:val="28"/>
        </w:rPr>
        <w:t>年</w:t>
      </w:r>
      <w:r>
        <w:rPr>
          <w:rFonts w:eastAsia="仿宋_GB2312"/>
          <w:kern w:val="0"/>
          <w:sz w:val="28"/>
          <w:szCs w:val="28"/>
        </w:rPr>
        <w:t>10</w:t>
      </w:r>
      <w:r>
        <w:rPr>
          <w:rFonts w:eastAsia="仿宋_GB2312" w:hint="eastAsia"/>
          <w:kern w:val="0"/>
          <w:sz w:val="28"/>
          <w:szCs w:val="28"/>
        </w:rPr>
        <w:t>月</w:t>
      </w:r>
      <w:r>
        <w:rPr>
          <w:rFonts w:eastAsia="仿宋_GB2312"/>
          <w:kern w:val="0"/>
          <w:sz w:val="28"/>
          <w:szCs w:val="28"/>
        </w:rPr>
        <w:t>28</w:t>
      </w:r>
      <w:r>
        <w:rPr>
          <w:rFonts w:eastAsia="仿宋_GB2312" w:hint="eastAsia"/>
          <w:kern w:val="0"/>
          <w:sz w:val="28"/>
          <w:szCs w:val="28"/>
        </w:rPr>
        <w:t>日中华人民共和国主席令第</w:t>
      </w:r>
      <w:r>
        <w:rPr>
          <w:rFonts w:eastAsia="仿宋_GB2312"/>
          <w:kern w:val="0"/>
          <w:sz w:val="28"/>
          <w:szCs w:val="28"/>
        </w:rPr>
        <w:t>74</w:t>
      </w:r>
      <w:r>
        <w:rPr>
          <w:rFonts w:eastAsia="仿宋_GB2312" w:hint="eastAsia"/>
          <w:kern w:val="0"/>
          <w:sz w:val="28"/>
          <w:szCs w:val="28"/>
        </w:rPr>
        <w:t>号公布）；</w:t>
      </w:r>
    </w:p>
    <w:p w:rsidR="00AF4E94" w:rsidRDefault="00AF4E94">
      <w:pPr>
        <w:adjustRightInd w:val="0"/>
        <w:snapToGrid w:val="0"/>
        <w:spacing w:line="560" w:lineRule="exact"/>
        <w:ind w:firstLineChars="200" w:firstLine="560"/>
        <w:rPr>
          <w:rFonts w:eastAsia="仿宋_GB2312"/>
          <w:kern w:val="0"/>
          <w:sz w:val="28"/>
          <w:szCs w:val="28"/>
        </w:rPr>
      </w:pPr>
      <w:r>
        <w:rPr>
          <w:rFonts w:eastAsia="仿宋_GB2312"/>
          <w:kern w:val="0"/>
          <w:sz w:val="28"/>
          <w:szCs w:val="28"/>
        </w:rPr>
        <w:t>6.</w:t>
      </w:r>
      <w:r>
        <w:rPr>
          <w:rFonts w:eastAsia="仿宋_GB2312" w:hint="eastAsia"/>
          <w:kern w:val="0"/>
          <w:sz w:val="28"/>
          <w:szCs w:val="28"/>
        </w:rPr>
        <w:t>《房屋登记办法》（建设部令</w:t>
      </w:r>
      <w:r>
        <w:rPr>
          <w:rFonts w:eastAsia="仿宋_GB2312"/>
          <w:kern w:val="0"/>
          <w:sz w:val="28"/>
          <w:szCs w:val="28"/>
        </w:rPr>
        <w:t>168</w:t>
      </w:r>
      <w:r>
        <w:rPr>
          <w:rFonts w:eastAsia="仿宋_GB2312" w:hint="eastAsia"/>
          <w:kern w:val="0"/>
          <w:sz w:val="28"/>
          <w:szCs w:val="28"/>
        </w:rPr>
        <w:t>号）；</w:t>
      </w:r>
    </w:p>
    <w:p w:rsidR="00AF4E94" w:rsidRDefault="00AF4E94">
      <w:pPr>
        <w:adjustRightInd w:val="0"/>
        <w:snapToGrid w:val="0"/>
        <w:spacing w:line="560" w:lineRule="exact"/>
        <w:ind w:firstLineChars="200" w:firstLine="560"/>
        <w:rPr>
          <w:rFonts w:eastAsia="仿宋_GB2312"/>
          <w:kern w:val="0"/>
          <w:sz w:val="28"/>
          <w:szCs w:val="28"/>
        </w:rPr>
      </w:pPr>
      <w:r>
        <w:rPr>
          <w:rFonts w:eastAsia="仿宋_GB2312"/>
          <w:kern w:val="0"/>
          <w:sz w:val="28"/>
          <w:szCs w:val="28"/>
        </w:rPr>
        <w:t>7.</w:t>
      </w:r>
      <w:r>
        <w:rPr>
          <w:rFonts w:eastAsia="仿宋_GB2312" w:hint="eastAsia"/>
          <w:kern w:val="0"/>
          <w:sz w:val="28"/>
          <w:szCs w:val="28"/>
        </w:rPr>
        <w:t>《土地登记办法》（国土资源部令</w:t>
      </w:r>
      <w:r>
        <w:rPr>
          <w:rFonts w:eastAsia="仿宋_GB2312"/>
          <w:kern w:val="0"/>
          <w:sz w:val="28"/>
          <w:szCs w:val="28"/>
        </w:rPr>
        <w:t>40</w:t>
      </w:r>
      <w:r>
        <w:rPr>
          <w:rFonts w:eastAsia="仿宋_GB2312" w:hint="eastAsia"/>
          <w:kern w:val="0"/>
          <w:sz w:val="28"/>
          <w:szCs w:val="28"/>
        </w:rPr>
        <w:t>号）；</w:t>
      </w:r>
    </w:p>
    <w:p w:rsidR="00AF4E94" w:rsidRDefault="00AF4E94">
      <w:pPr>
        <w:adjustRightInd w:val="0"/>
        <w:snapToGrid w:val="0"/>
        <w:spacing w:line="560" w:lineRule="exact"/>
        <w:ind w:firstLineChars="200" w:firstLine="560"/>
        <w:rPr>
          <w:rFonts w:eastAsia="仿宋_GB2312"/>
          <w:kern w:val="0"/>
          <w:sz w:val="28"/>
          <w:szCs w:val="28"/>
        </w:rPr>
      </w:pPr>
      <w:r>
        <w:rPr>
          <w:rFonts w:eastAsia="仿宋_GB2312"/>
          <w:kern w:val="0"/>
          <w:sz w:val="28"/>
          <w:szCs w:val="28"/>
        </w:rPr>
        <w:t>8.</w:t>
      </w:r>
      <w:r>
        <w:rPr>
          <w:rFonts w:eastAsia="仿宋_GB2312" w:hint="eastAsia"/>
          <w:kern w:val="0"/>
          <w:sz w:val="28"/>
          <w:szCs w:val="28"/>
        </w:rPr>
        <w:t>《中华人民共和国土地管理法实施条例》（</w:t>
      </w:r>
      <w:r>
        <w:rPr>
          <w:rFonts w:eastAsia="仿宋_GB2312"/>
          <w:kern w:val="0"/>
          <w:sz w:val="28"/>
          <w:szCs w:val="28"/>
        </w:rPr>
        <w:t>1998</w:t>
      </w:r>
      <w:r>
        <w:rPr>
          <w:rFonts w:eastAsia="仿宋_GB2312" w:hint="eastAsia"/>
          <w:kern w:val="0"/>
          <w:sz w:val="28"/>
          <w:szCs w:val="28"/>
        </w:rPr>
        <w:t>年</w:t>
      </w:r>
      <w:r>
        <w:rPr>
          <w:rFonts w:eastAsia="仿宋_GB2312"/>
          <w:kern w:val="0"/>
          <w:sz w:val="28"/>
          <w:szCs w:val="28"/>
        </w:rPr>
        <w:t>12</w:t>
      </w:r>
      <w:r>
        <w:rPr>
          <w:rFonts w:eastAsia="仿宋_GB2312" w:hint="eastAsia"/>
          <w:kern w:val="0"/>
          <w:sz w:val="28"/>
          <w:szCs w:val="28"/>
        </w:rPr>
        <w:t>月</w:t>
      </w:r>
      <w:r>
        <w:rPr>
          <w:rFonts w:eastAsia="仿宋_GB2312"/>
          <w:kern w:val="0"/>
          <w:sz w:val="28"/>
          <w:szCs w:val="28"/>
        </w:rPr>
        <w:t>24</w:t>
      </w:r>
      <w:r>
        <w:rPr>
          <w:rFonts w:eastAsia="仿宋_GB2312" w:hint="eastAsia"/>
          <w:kern w:val="0"/>
          <w:sz w:val="28"/>
          <w:szCs w:val="28"/>
        </w:rPr>
        <w:t>日国务院令第</w:t>
      </w:r>
      <w:r>
        <w:rPr>
          <w:rFonts w:eastAsia="仿宋_GB2312"/>
          <w:kern w:val="0"/>
          <w:sz w:val="28"/>
          <w:szCs w:val="28"/>
        </w:rPr>
        <w:t>256</w:t>
      </w:r>
      <w:r>
        <w:rPr>
          <w:rFonts w:eastAsia="仿宋_GB2312" w:hint="eastAsia"/>
          <w:kern w:val="0"/>
          <w:sz w:val="28"/>
          <w:szCs w:val="28"/>
        </w:rPr>
        <w:t>号，</w:t>
      </w:r>
      <w:r>
        <w:rPr>
          <w:rFonts w:eastAsia="仿宋_GB2312"/>
          <w:kern w:val="0"/>
          <w:sz w:val="28"/>
          <w:szCs w:val="28"/>
        </w:rPr>
        <w:t>1999</w:t>
      </w:r>
      <w:r>
        <w:rPr>
          <w:rFonts w:eastAsia="仿宋_GB2312" w:hint="eastAsia"/>
          <w:kern w:val="0"/>
          <w:sz w:val="28"/>
          <w:szCs w:val="28"/>
        </w:rPr>
        <w:t>年</w:t>
      </w:r>
      <w:r>
        <w:rPr>
          <w:rFonts w:eastAsia="仿宋_GB2312"/>
          <w:kern w:val="0"/>
          <w:sz w:val="28"/>
          <w:szCs w:val="28"/>
        </w:rPr>
        <w:t>1</w:t>
      </w:r>
      <w:r>
        <w:rPr>
          <w:rFonts w:eastAsia="仿宋_GB2312" w:hint="eastAsia"/>
          <w:kern w:val="0"/>
          <w:sz w:val="28"/>
          <w:szCs w:val="28"/>
        </w:rPr>
        <w:t>月</w:t>
      </w:r>
      <w:r>
        <w:rPr>
          <w:rFonts w:eastAsia="仿宋_GB2312"/>
          <w:kern w:val="0"/>
          <w:sz w:val="28"/>
          <w:szCs w:val="28"/>
        </w:rPr>
        <w:t>1</w:t>
      </w:r>
      <w:r>
        <w:rPr>
          <w:rFonts w:eastAsia="仿宋_GB2312" w:hint="eastAsia"/>
          <w:kern w:val="0"/>
          <w:sz w:val="28"/>
          <w:szCs w:val="28"/>
        </w:rPr>
        <w:t>日施行）；</w:t>
      </w:r>
    </w:p>
    <w:p w:rsidR="00AF4E94" w:rsidRDefault="00AF4E94">
      <w:pPr>
        <w:adjustRightInd w:val="0"/>
        <w:snapToGrid w:val="0"/>
        <w:spacing w:line="560" w:lineRule="exact"/>
        <w:ind w:firstLineChars="200" w:firstLine="560"/>
        <w:rPr>
          <w:rFonts w:eastAsia="仿宋_GB2312"/>
          <w:kern w:val="0"/>
          <w:sz w:val="28"/>
          <w:szCs w:val="28"/>
        </w:rPr>
      </w:pPr>
      <w:r>
        <w:rPr>
          <w:rFonts w:eastAsia="仿宋_GB2312"/>
          <w:kern w:val="0"/>
          <w:sz w:val="28"/>
          <w:szCs w:val="28"/>
        </w:rPr>
        <w:t>9.</w:t>
      </w:r>
      <w:r>
        <w:rPr>
          <w:rFonts w:eastAsia="仿宋_GB2312" w:hint="eastAsia"/>
          <w:kern w:val="0"/>
          <w:sz w:val="28"/>
          <w:szCs w:val="28"/>
        </w:rPr>
        <w:t>《中华人民共和国城镇国有土地使用权出让和转让暂行条例》（国务院第</w:t>
      </w:r>
      <w:r>
        <w:rPr>
          <w:rFonts w:eastAsia="仿宋_GB2312"/>
          <w:kern w:val="0"/>
          <w:sz w:val="28"/>
          <w:szCs w:val="28"/>
        </w:rPr>
        <w:t>55</w:t>
      </w:r>
      <w:r>
        <w:rPr>
          <w:rFonts w:eastAsia="仿宋_GB2312" w:hint="eastAsia"/>
          <w:kern w:val="0"/>
          <w:sz w:val="28"/>
          <w:szCs w:val="28"/>
        </w:rPr>
        <w:t>号令）；</w:t>
      </w:r>
    </w:p>
    <w:p w:rsidR="00AF4E94" w:rsidRDefault="00AF4E94">
      <w:pPr>
        <w:adjustRightInd w:val="0"/>
        <w:snapToGrid w:val="0"/>
        <w:spacing w:line="560" w:lineRule="exact"/>
        <w:ind w:firstLineChars="200" w:firstLine="560"/>
        <w:rPr>
          <w:rFonts w:eastAsia="仿宋_GB2312"/>
          <w:kern w:val="0"/>
          <w:sz w:val="28"/>
          <w:szCs w:val="28"/>
        </w:rPr>
      </w:pPr>
      <w:r>
        <w:rPr>
          <w:rFonts w:eastAsia="仿宋_GB2312"/>
          <w:kern w:val="0"/>
          <w:sz w:val="28"/>
          <w:szCs w:val="28"/>
        </w:rPr>
        <w:t>10.</w:t>
      </w:r>
      <w:r>
        <w:rPr>
          <w:rFonts w:eastAsia="仿宋_GB2312" w:hint="eastAsia"/>
          <w:kern w:val="0"/>
          <w:sz w:val="28"/>
          <w:szCs w:val="28"/>
        </w:rPr>
        <w:t>最高人民法院《关于人民法院对外委托司法鉴定管理规定》；</w:t>
      </w:r>
    </w:p>
    <w:p w:rsidR="00AF4E94" w:rsidRDefault="00AF4E94">
      <w:pPr>
        <w:adjustRightInd w:val="0"/>
        <w:snapToGrid w:val="0"/>
        <w:spacing w:line="560" w:lineRule="exact"/>
        <w:ind w:firstLineChars="200" w:firstLine="560"/>
        <w:rPr>
          <w:rFonts w:eastAsia="仿宋_GB2312"/>
          <w:kern w:val="0"/>
          <w:sz w:val="28"/>
          <w:szCs w:val="28"/>
        </w:rPr>
      </w:pPr>
      <w:r>
        <w:rPr>
          <w:rFonts w:eastAsia="仿宋_GB2312"/>
          <w:kern w:val="0"/>
          <w:sz w:val="28"/>
          <w:szCs w:val="28"/>
        </w:rPr>
        <w:t>11.</w:t>
      </w:r>
      <w:r>
        <w:rPr>
          <w:rFonts w:eastAsia="仿宋_GB2312" w:hint="eastAsia"/>
          <w:kern w:val="0"/>
          <w:sz w:val="28"/>
          <w:szCs w:val="28"/>
        </w:rPr>
        <w:t>最高人民法院关于人民法院委托评估、拍卖工作的若干规定（法释</w:t>
      </w:r>
      <w:r>
        <w:rPr>
          <w:rFonts w:eastAsia="仿宋_GB2312"/>
          <w:kern w:val="0"/>
          <w:sz w:val="28"/>
          <w:szCs w:val="28"/>
        </w:rPr>
        <w:t>[2011]21</w:t>
      </w:r>
      <w:r>
        <w:rPr>
          <w:rFonts w:eastAsia="仿宋_GB2312" w:hint="eastAsia"/>
          <w:kern w:val="0"/>
          <w:sz w:val="28"/>
          <w:szCs w:val="28"/>
        </w:rPr>
        <w:t>号）；</w:t>
      </w:r>
    </w:p>
    <w:p w:rsidR="00AF4E94" w:rsidRDefault="00AF4E94">
      <w:pPr>
        <w:adjustRightInd w:val="0"/>
        <w:snapToGrid w:val="0"/>
        <w:spacing w:line="560" w:lineRule="exact"/>
        <w:ind w:firstLineChars="200" w:firstLine="560"/>
        <w:rPr>
          <w:rFonts w:eastAsia="仿宋_GB2312"/>
          <w:kern w:val="0"/>
          <w:sz w:val="28"/>
          <w:szCs w:val="28"/>
        </w:rPr>
      </w:pPr>
      <w:r>
        <w:rPr>
          <w:rFonts w:eastAsia="仿宋_GB2312"/>
          <w:kern w:val="0"/>
          <w:sz w:val="28"/>
          <w:szCs w:val="28"/>
        </w:rPr>
        <w:t>12.</w:t>
      </w:r>
      <w:r>
        <w:rPr>
          <w:rFonts w:eastAsia="仿宋_GB2312" w:hint="eastAsia"/>
          <w:kern w:val="0"/>
          <w:sz w:val="28"/>
          <w:szCs w:val="28"/>
        </w:rPr>
        <w:t>最高人民法院关于人民法院民事执行中拍卖、变卖财产的规定（法释</w:t>
      </w:r>
      <w:r>
        <w:rPr>
          <w:rFonts w:eastAsia="仿宋_GB2312"/>
          <w:kern w:val="0"/>
          <w:sz w:val="28"/>
          <w:szCs w:val="28"/>
        </w:rPr>
        <w:t>[2004]16</w:t>
      </w:r>
      <w:r>
        <w:rPr>
          <w:rFonts w:eastAsia="仿宋_GB2312" w:hint="eastAsia"/>
          <w:kern w:val="0"/>
          <w:sz w:val="28"/>
          <w:szCs w:val="28"/>
        </w:rPr>
        <w:t>号）；</w:t>
      </w:r>
    </w:p>
    <w:p w:rsidR="00AF4E94" w:rsidRDefault="00AF4E94">
      <w:pPr>
        <w:adjustRightInd w:val="0"/>
        <w:snapToGrid w:val="0"/>
        <w:spacing w:line="560" w:lineRule="exact"/>
        <w:ind w:firstLineChars="200" w:firstLine="560"/>
        <w:rPr>
          <w:rFonts w:eastAsia="仿宋_GB2312"/>
          <w:kern w:val="0"/>
          <w:sz w:val="28"/>
          <w:szCs w:val="28"/>
        </w:rPr>
      </w:pPr>
      <w:r>
        <w:rPr>
          <w:rFonts w:eastAsia="仿宋_GB2312"/>
          <w:kern w:val="0"/>
          <w:sz w:val="28"/>
          <w:szCs w:val="28"/>
        </w:rPr>
        <w:t>13.</w:t>
      </w:r>
      <w:r>
        <w:rPr>
          <w:rFonts w:eastAsia="仿宋_GB2312" w:hint="eastAsia"/>
          <w:kern w:val="0"/>
          <w:sz w:val="28"/>
          <w:szCs w:val="28"/>
        </w:rPr>
        <w:t>四川省司法鉴定管理条例；</w:t>
      </w:r>
    </w:p>
    <w:p w:rsidR="00AF4E94" w:rsidRDefault="00AF4E94">
      <w:pPr>
        <w:adjustRightInd w:val="0"/>
        <w:snapToGrid w:val="0"/>
        <w:spacing w:line="560" w:lineRule="exact"/>
        <w:ind w:firstLineChars="200" w:firstLine="560"/>
        <w:rPr>
          <w:rFonts w:eastAsia="仿宋_GB2312"/>
          <w:kern w:val="0"/>
          <w:sz w:val="28"/>
          <w:szCs w:val="28"/>
        </w:rPr>
      </w:pPr>
      <w:r>
        <w:rPr>
          <w:rFonts w:eastAsia="仿宋_GB2312"/>
          <w:kern w:val="0"/>
          <w:sz w:val="28"/>
          <w:szCs w:val="28"/>
        </w:rPr>
        <w:t>14.</w:t>
      </w:r>
      <w:r>
        <w:rPr>
          <w:rFonts w:eastAsia="仿宋_GB2312" w:hint="eastAsia"/>
          <w:kern w:val="0"/>
          <w:sz w:val="28"/>
          <w:szCs w:val="28"/>
        </w:rPr>
        <w:t>其他相关法律、法规及规范性文件。</w:t>
      </w:r>
    </w:p>
    <w:p w:rsidR="00AF4E94" w:rsidRDefault="00AF4E94">
      <w:pPr>
        <w:pStyle w:val="2"/>
        <w:tabs>
          <w:tab w:val="left" w:pos="6340"/>
        </w:tabs>
        <w:spacing w:line="560" w:lineRule="exact"/>
        <w:ind w:firstLine="560"/>
        <w:rPr>
          <w:kern w:val="0"/>
        </w:rPr>
      </w:pPr>
      <w:r>
        <w:rPr>
          <w:rFonts w:hint="eastAsia"/>
          <w:kern w:val="0"/>
          <w:sz w:val="28"/>
          <w:szCs w:val="28"/>
        </w:rPr>
        <w:t>（二）本次估价依据的技术标准和规程规范</w:t>
      </w:r>
    </w:p>
    <w:p w:rsidR="00AF4E94" w:rsidRDefault="00AF4E94">
      <w:pPr>
        <w:adjustRightInd w:val="0"/>
        <w:snapToGrid w:val="0"/>
        <w:spacing w:line="560" w:lineRule="exact"/>
        <w:ind w:firstLineChars="200" w:firstLine="560"/>
        <w:rPr>
          <w:rFonts w:eastAsia="仿宋_GB2312"/>
          <w:kern w:val="0"/>
          <w:sz w:val="28"/>
          <w:szCs w:val="28"/>
        </w:rPr>
      </w:pPr>
      <w:r>
        <w:rPr>
          <w:rFonts w:eastAsia="仿宋_GB2312"/>
          <w:kern w:val="0"/>
          <w:sz w:val="28"/>
          <w:szCs w:val="28"/>
        </w:rPr>
        <w:t>1.</w:t>
      </w:r>
      <w:r>
        <w:rPr>
          <w:rFonts w:eastAsia="仿宋_GB2312" w:hint="eastAsia"/>
          <w:kern w:val="0"/>
          <w:sz w:val="28"/>
          <w:szCs w:val="28"/>
        </w:rPr>
        <w:t>中华人民共和国国家标准《房地产估价规范》</w:t>
      </w:r>
      <w:r>
        <w:rPr>
          <w:rFonts w:eastAsia="仿宋_GB2312"/>
          <w:kern w:val="0"/>
          <w:sz w:val="28"/>
          <w:szCs w:val="28"/>
        </w:rPr>
        <w:t>GB/T50291-2015</w:t>
      </w:r>
      <w:r>
        <w:rPr>
          <w:rFonts w:eastAsia="仿宋_GB2312" w:hint="eastAsia"/>
          <w:kern w:val="0"/>
          <w:sz w:val="28"/>
          <w:szCs w:val="28"/>
        </w:rPr>
        <w:t>；</w:t>
      </w:r>
    </w:p>
    <w:p w:rsidR="00AF4E94" w:rsidRDefault="00AF4E94" w:rsidP="007B13BD">
      <w:pPr>
        <w:adjustRightInd w:val="0"/>
        <w:snapToGrid w:val="0"/>
        <w:spacing w:line="560" w:lineRule="exact"/>
        <w:ind w:firstLineChars="225" w:firstLine="566"/>
        <w:rPr>
          <w:rFonts w:eastAsia="仿宋_GB2312"/>
          <w:w w:val="90"/>
          <w:kern w:val="0"/>
          <w:sz w:val="28"/>
          <w:szCs w:val="28"/>
        </w:rPr>
      </w:pPr>
      <w:r>
        <w:rPr>
          <w:rFonts w:eastAsia="仿宋_GB2312"/>
          <w:w w:val="90"/>
          <w:kern w:val="0"/>
          <w:sz w:val="28"/>
          <w:szCs w:val="28"/>
        </w:rPr>
        <w:t>2.</w:t>
      </w:r>
      <w:r>
        <w:rPr>
          <w:rFonts w:eastAsia="仿宋_GB2312" w:hint="eastAsia"/>
          <w:w w:val="90"/>
          <w:kern w:val="0"/>
          <w:sz w:val="28"/>
          <w:szCs w:val="28"/>
        </w:rPr>
        <w:t>中华人民共和国国家标准《房地产估价基本术语标准》</w:t>
      </w:r>
      <w:r>
        <w:rPr>
          <w:rFonts w:eastAsia="仿宋_GB2312"/>
          <w:w w:val="90"/>
          <w:kern w:val="0"/>
          <w:sz w:val="28"/>
          <w:szCs w:val="28"/>
        </w:rPr>
        <w:t>GB/T50899-2013</w:t>
      </w:r>
      <w:r>
        <w:rPr>
          <w:rFonts w:eastAsia="仿宋_GB2312" w:hint="eastAsia"/>
          <w:w w:val="90"/>
          <w:kern w:val="0"/>
          <w:sz w:val="28"/>
          <w:szCs w:val="28"/>
        </w:rPr>
        <w:t>；</w:t>
      </w:r>
    </w:p>
    <w:p w:rsidR="00AF4E94" w:rsidRDefault="00AF4E94" w:rsidP="007B13BD">
      <w:pPr>
        <w:adjustRightInd w:val="0"/>
        <w:snapToGrid w:val="0"/>
        <w:spacing w:line="560" w:lineRule="exact"/>
        <w:ind w:firstLineChars="225" w:firstLine="566"/>
        <w:rPr>
          <w:rFonts w:eastAsia="仿宋_GB2312"/>
          <w:w w:val="90"/>
          <w:kern w:val="0"/>
          <w:sz w:val="28"/>
          <w:szCs w:val="28"/>
        </w:rPr>
      </w:pPr>
      <w:r>
        <w:rPr>
          <w:rFonts w:eastAsia="仿宋_GB2312"/>
          <w:w w:val="90"/>
          <w:kern w:val="0"/>
          <w:sz w:val="28"/>
          <w:szCs w:val="28"/>
        </w:rPr>
        <w:t>3.</w:t>
      </w:r>
      <w:r>
        <w:rPr>
          <w:rFonts w:eastAsia="仿宋_GB2312" w:hint="eastAsia"/>
          <w:w w:val="90"/>
          <w:kern w:val="0"/>
          <w:sz w:val="28"/>
          <w:szCs w:val="28"/>
        </w:rPr>
        <w:t>四川省住房和城乡建设厅“关于印发《房地产司法鉴定评估指导意见》（试行）的通知”（川建房发</w:t>
      </w:r>
      <w:r>
        <w:rPr>
          <w:rFonts w:eastAsia="仿宋_GB2312"/>
          <w:w w:val="90"/>
          <w:kern w:val="0"/>
          <w:sz w:val="28"/>
          <w:szCs w:val="28"/>
        </w:rPr>
        <w:t>[2011]89</w:t>
      </w:r>
      <w:r>
        <w:rPr>
          <w:rFonts w:eastAsia="仿宋_GB2312" w:hint="eastAsia"/>
          <w:w w:val="90"/>
          <w:kern w:val="0"/>
          <w:sz w:val="28"/>
          <w:szCs w:val="28"/>
        </w:rPr>
        <w:t>号）。</w:t>
      </w:r>
    </w:p>
    <w:p w:rsidR="00AF4E94" w:rsidRDefault="00AF4E94">
      <w:pPr>
        <w:pStyle w:val="2"/>
        <w:tabs>
          <w:tab w:val="left" w:pos="6340"/>
        </w:tabs>
        <w:spacing w:line="560" w:lineRule="exact"/>
        <w:ind w:firstLine="560"/>
        <w:rPr>
          <w:kern w:val="0"/>
        </w:rPr>
      </w:pPr>
      <w:r>
        <w:rPr>
          <w:rFonts w:hint="eastAsia"/>
          <w:kern w:val="0"/>
          <w:sz w:val="28"/>
          <w:szCs w:val="28"/>
        </w:rPr>
        <w:t>（三）估价委托人提供的有关资料</w:t>
      </w:r>
    </w:p>
    <w:p w:rsidR="00AF4E94" w:rsidRDefault="00AF4E94">
      <w:pPr>
        <w:adjustRightInd w:val="0"/>
        <w:snapToGrid w:val="0"/>
        <w:spacing w:line="560" w:lineRule="exact"/>
        <w:ind w:firstLineChars="200" w:firstLine="560"/>
        <w:rPr>
          <w:rFonts w:eastAsia="仿宋_GB2312"/>
          <w:kern w:val="0"/>
          <w:sz w:val="28"/>
          <w:szCs w:val="28"/>
        </w:rPr>
      </w:pPr>
      <w:r>
        <w:rPr>
          <w:rFonts w:eastAsia="仿宋_GB2312"/>
          <w:kern w:val="0"/>
          <w:sz w:val="28"/>
          <w:szCs w:val="28"/>
        </w:rPr>
        <w:t>1.</w:t>
      </w:r>
      <w:r>
        <w:rPr>
          <w:rFonts w:eastAsia="仿宋_GB2312" w:hint="eastAsia"/>
          <w:kern w:val="0"/>
          <w:sz w:val="28"/>
          <w:szCs w:val="28"/>
        </w:rPr>
        <w:t>估价委托人提供的</w:t>
      </w:r>
      <w:r>
        <w:rPr>
          <w:rFonts w:eastAsia="仿宋_GB2312" w:hint="eastAsia"/>
          <w:bCs/>
          <w:kern w:val="0"/>
          <w:sz w:val="28"/>
          <w:szCs w:val="28"/>
        </w:rPr>
        <w:t>《乐山市市中区人民法院司法评估委托书》及附表</w:t>
      </w:r>
      <w:r>
        <w:rPr>
          <w:rFonts w:eastAsia="仿宋_GB2312"/>
          <w:bCs/>
          <w:kern w:val="0"/>
          <w:sz w:val="28"/>
          <w:szCs w:val="28"/>
        </w:rPr>
        <w:t>[</w:t>
      </w:r>
      <w:r>
        <w:rPr>
          <w:rFonts w:eastAsia="仿宋_GB2312" w:hint="eastAsia"/>
          <w:bCs/>
          <w:kern w:val="0"/>
          <w:sz w:val="28"/>
          <w:szCs w:val="28"/>
        </w:rPr>
        <w:t>（</w:t>
      </w:r>
      <w:r>
        <w:rPr>
          <w:rFonts w:eastAsia="仿宋_GB2312"/>
          <w:bCs/>
          <w:kern w:val="0"/>
          <w:sz w:val="28"/>
          <w:szCs w:val="28"/>
        </w:rPr>
        <w:t>2018</w:t>
      </w:r>
      <w:r>
        <w:rPr>
          <w:rFonts w:eastAsia="仿宋_GB2312" w:hint="eastAsia"/>
          <w:bCs/>
          <w:kern w:val="0"/>
          <w:sz w:val="28"/>
          <w:szCs w:val="28"/>
        </w:rPr>
        <w:t>）川</w:t>
      </w:r>
      <w:r>
        <w:rPr>
          <w:rFonts w:eastAsia="仿宋_GB2312"/>
          <w:bCs/>
          <w:kern w:val="0"/>
          <w:sz w:val="28"/>
          <w:szCs w:val="28"/>
        </w:rPr>
        <w:t>1102</w:t>
      </w:r>
      <w:r>
        <w:rPr>
          <w:rFonts w:eastAsia="仿宋_GB2312" w:hint="eastAsia"/>
          <w:bCs/>
          <w:kern w:val="0"/>
          <w:sz w:val="28"/>
          <w:szCs w:val="28"/>
        </w:rPr>
        <w:t>法技委第</w:t>
      </w:r>
      <w:r>
        <w:rPr>
          <w:rFonts w:eastAsia="仿宋_GB2312"/>
          <w:bCs/>
          <w:kern w:val="0"/>
          <w:sz w:val="28"/>
          <w:szCs w:val="28"/>
        </w:rPr>
        <w:t>245</w:t>
      </w:r>
      <w:r>
        <w:rPr>
          <w:rFonts w:eastAsia="仿宋_GB2312" w:hint="eastAsia"/>
          <w:bCs/>
          <w:kern w:val="0"/>
          <w:sz w:val="28"/>
          <w:szCs w:val="28"/>
        </w:rPr>
        <w:t>号</w:t>
      </w:r>
      <w:r>
        <w:rPr>
          <w:rFonts w:eastAsia="仿宋_GB2312"/>
          <w:bCs/>
          <w:kern w:val="0"/>
          <w:sz w:val="28"/>
          <w:szCs w:val="28"/>
        </w:rPr>
        <w:t>]</w:t>
      </w:r>
      <w:r>
        <w:rPr>
          <w:rFonts w:eastAsia="仿宋_GB2312" w:hint="eastAsia"/>
          <w:kern w:val="0"/>
          <w:sz w:val="28"/>
          <w:szCs w:val="28"/>
        </w:rPr>
        <w:t>原件；</w:t>
      </w:r>
    </w:p>
    <w:p w:rsidR="00AF4E94" w:rsidRDefault="00AF4E94">
      <w:pPr>
        <w:adjustRightInd w:val="0"/>
        <w:snapToGrid w:val="0"/>
        <w:spacing w:line="560" w:lineRule="exact"/>
        <w:ind w:firstLineChars="200" w:firstLine="560"/>
        <w:rPr>
          <w:rFonts w:eastAsia="仿宋_GB2312"/>
          <w:kern w:val="0"/>
          <w:sz w:val="28"/>
          <w:szCs w:val="28"/>
        </w:rPr>
      </w:pPr>
      <w:r>
        <w:rPr>
          <w:rFonts w:eastAsia="仿宋_GB2312"/>
          <w:kern w:val="0"/>
          <w:sz w:val="28"/>
          <w:szCs w:val="28"/>
        </w:rPr>
        <w:t>2.</w:t>
      </w:r>
      <w:r>
        <w:rPr>
          <w:rFonts w:eastAsia="仿宋_GB2312" w:hint="eastAsia"/>
          <w:spacing w:val="-4"/>
          <w:kern w:val="0"/>
          <w:sz w:val="28"/>
          <w:szCs w:val="28"/>
        </w:rPr>
        <w:t>估价委托人提供《不动产权证书》复印件；</w:t>
      </w:r>
    </w:p>
    <w:p w:rsidR="00AF4E94" w:rsidRDefault="00AF4E94">
      <w:pPr>
        <w:pStyle w:val="2"/>
        <w:tabs>
          <w:tab w:val="left" w:pos="6340"/>
        </w:tabs>
        <w:spacing w:line="560" w:lineRule="exact"/>
        <w:ind w:firstLine="560"/>
        <w:rPr>
          <w:kern w:val="0"/>
        </w:rPr>
      </w:pPr>
      <w:r>
        <w:rPr>
          <w:rFonts w:hint="eastAsia"/>
          <w:kern w:val="0"/>
          <w:sz w:val="28"/>
          <w:szCs w:val="28"/>
        </w:rPr>
        <w:t>（四）估价机构掌握的有关资料</w:t>
      </w:r>
    </w:p>
    <w:p w:rsidR="00AF4E94" w:rsidRDefault="00AF4E94">
      <w:pPr>
        <w:adjustRightInd w:val="0"/>
        <w:snapToGrid w:val="0"/>
        <w:spacing w:line="560" w:lineRule="exact"/>
        <w:ind w:firstLineChars="200" w:firstLine="560"/>
        <w:rPr>
          <w:rFonts w:eastAsia="仿宋_GB2312"/>
          <w:kern w:val="0"/>
          <w:sz w:val="28"/>
          <w:szCs w:val="28"/>
        </w:rPr>
      </w:pPr>
      <w:r>
        <w:rPr>
          <w:rFonts w:eastAsia="仿宋_GB2312"/>
          <w:kern w:val="0"/>
          <w:sz w:val="28"/>
          <w:szCs w:val="28"/>
        </w:rPr>
        <w:t>1.</w:t>
      </w:r>
      <w:r>
        <w:rPr>
          <w:rFonts w:eastAsia="仿宋_GB2312" w:hint="eastAsia"/>
          <w:kern w:val="0"/>
          <w:sz w:val="28"/>
          <w:szCs w:val="28"/>
        </w:rPr>
        <w:t>估价对象所在地自然条件、社会经济条件、行政区划人口等方面的基本情况资料；</w:t>
      </w:r>
    </w:p>
    <w:p w:rsidR="00AF4E94" w:rsidRDefault="00AF4E94">
      <w:pPr>
        <w:adjustRightInd w:val="0"/>
        <w:snapToGrid w:val="0"/>
        <w:spacing w:line="560" w:lineRule="exact"/>
        <w:ind w:firstLineChars="200" w:firstLine="560"/>
        <w:rPr>
          <w:rFonts w:eastAsia="仿宋_GB2312"/>
          <w:kern w:val="0"/>
          <w:sz w:val="28"/>
          <w:szCs w:val="28"/>
        </w:rPr>
      </w:pPr>
      <w:r>
        <w:rPr>
          <w:rFonts w:eastAsia="仿宋_GB2312"/>
          <w:kern w:val="0"/>
          <w:sz w:val="28"/>
          <w:szCs w:val="28"/>
        </w:rPr>
        <w:t>2.</w:t>
      </w:r>
      <w:r>
        <w:rPr>
          <w:rFonts w:eastAsia="仿宋_GB2312" w:hint="eastAsia"/>
          <w:kern w:val="0"/>
          <w:sz w:val="28"/>
          <w:szCs w:val="28"/>
        </w:rPr>
        <w:t>估价对象所在地统计资料；</w:t>
      </w:r>
    </w:p>
    <w:p w:rsidR="00AF4E94" w:rsidRDefault="00AF4E94">
      <w:pPr>
        <w:adjustRightInd w:val="0"/>
        <w:snapToGrid w:val="0"/>
        <w:spacing w:line="560" w:lineRule="exact"/>
        <w:ind w:firstLineChars="200" w:firstLine="560"/>
        <w:rPr>
          <w:rFonts w:eastAsia="仿宋_GB2312"/>
          <w:kern w:val="0"/>
          <w:sz w:val="28"/>
          <w:szCs w:val="28"/>
        </w:rPr>
      </w:pPr>
      <w:r>
        <w:rPr>
          <w:rFonts w:eastAsia="仿宋_GB2312"/>
          <w:kern w:val="0"/>
          <w:sz w:val="28"/>
          <w:szCs w:val="28"/>
        </w:rPr>
        <w:t>3.</w:t>
      </w:r>
      <w:r>
        <w:rPr>
          <w:rFonts w:eastAsia="仿宋_GB2312" w:hint="eastAsia"/>
          <w:kern w:val="0"/>
          <w:sz w:val="28"/>
          <w:szCs w:val="28"/>
        </w:rPr>
        <w:t>估价对象所在地城市规划资料；</w:t>
      </w:r>
    </w:p>
    <w:p w:rsidR="00AF4E94" w:rsidRDefault="00AF4E94">
      <w:pPr>
        <w:adjustRightInd w:val="0"/>
        <w:snapToGrid w:val="0"/>
        <w:spacing w:line="560" w:lineRule="exact"/>
        <w:ind w:firstLineChars="200" w:firstLine="560"/>
        <w:rPr>
          <w:rFonts w:eastAsia="仿宋_GB2312"/>
          <w:kern w:val="0"/>
          <w:sz w:val="28"/>
          <w:szCs w:val="28"/>
        </w:rPr>
      </w:pPr>
      <w:r>
        <w:rPr>
          <w:rFonts w:eastAsia="仿宋_GB2312"/>
          <w:kern w:val="0"/>
          <w:sz w:val="28"/>
          <w:szCs w:val="28"/>
        </w:rPr>
        <w:t>4.</w:t>
      </w:r>
      <w:r>
        <w:rPr>
          <w:rFonts w:eastAsia="仿宋_GB2312" w:hint="eastAsia"/>
          <w:kern w:val="0"/>
          <w:sz w:val="28"/>
          <w:szCs w:val="28"/>
        </w:rPr>
        <w:t>估价对象所在地城市基础设施基本情况资料。</w:t>
      </w:r>
    </w:p>
    <w:p w:rsidR="00AF4E94" w:rsidRDefault="00AF4E94">
      <w:pPr>
        <w:pStyle w:val="2"/>
        <w:tabs>
          <w:tab w:val="left" w:pos="6340"/>
        </w:tabs>
        <w:spacing w:line="560" w:lineRule="exact"/>
        <w:ind w:firstLine="560"/>
        <w:rPr>
          <w:kern w:val="0"/>
        </w:rPr>
      </w:pPr>
      <w:r>
        <w:rPr>
          <w:rFonts w:hint="eastAsia"/>
          <w:kern w:val="0"/>
          <w:sz w:val="28"/>
          <w:szCs w:val="28"/>
        </w:rPr>
        <w:t>（五）房地产估价师实际查勘、调查所获取的资料</w:t>
      </w:r>
    </w:p>
    <w:p w:rsidR="00AF4E94" w:rsidRDefault="00AF4E94">
      <w:pPr>
        <w:adjustRightInd w:val="0"/>
        <w:snapToGrid w:val="0"/>
        <w:spacing w:line="560" w:lineRule="exact"/>
        <w:ind w:firstLineChars="200" w:firstLine="560"/>
        <w:rPr>
          <w:rFonts w:eastAsia="仿宋_GB2312"/>
          <w:kern w:val="0"/>
          <w:sz w:val="28"/>
          <w:szCs w:val="28"/>
        </w:rPr>
      </w:pPr>
      <w:r>
        <w:rPr>
          <w:rFonts w:eastAsia="仿宋_GB2312"/>
          <w:kern w:val="0"/>
          <w:sz w:val="28"/>
          <w:szCs w:val="28"/>
        </w:rPr>
        <w:t>1.</w:t>
      </w:r>
      <w:r>
        <w:rPr>
          <w:rFonts w:eastAsia="仿宋_GB2312" w:hint="eastAsia"/>
          <w:kern w:val="0"/>
          <w:sz w:val="28"/>
          <w:szCs w:val="28"/>
        </w:rPr>
        <w:t>房地产估价师实地查勘和调查收集的有关估价对象区位、实物及权益方面的资料；</w:t>
      </w:r>
    </w:p>
    <w:p w:rsidR="00AF4E94" w:rsidRDefault="00AF4E94">
      <w:pPr>
        <w:adjustRightInd w:val="0"/>
        <w:snapToGrid w:val="0"/>
        <w:spacing w:line="560" w:lineRule="exact"/>
        <w:ind w:firstLineChars="200" w:firstLine="560"/>
        <w:rPr>
          <w:rFonts w:eastAsia="仿宋_GB2312"/>
          <w:kern w:val="0"/>
          <w:sz w:val="28"/>
          <w:szCs w:val="28"/>
        </w:rPr>
      </w:pPr>
      <w:r>
        <w:rPr>
          <w:rFonts w:eastAsia="仿宋_GB2312"/>
          <w:kern w:val="0"/>
          <w:sz w:val="28"/>
          <w:szCs w:val="28"/>
        </w:rPr>
        <w:t>2.</w:t>
      </w:r>
      <w:r>
        <w:rPr>
          <w:rFonts w:eastAsia="仿宋_GB2312" w:hint="eastAsia"/>
          <w:spacing w:val="-8"/>
          <w:kern w:val="0"/>
          <w:sz w:val="28"/>
          <w:szCs w:val="28"/>
        </w:rPr>
        <w:t>房地产估价师调查收集到的估价对象所在区域交易案例及房地产市场资料；</w:t>
      </w:r>
    </w:p>
    <w:p w:rsidR="00AF4E94" w:rsidRDefault="00AF4E94">
      <w:pPr>
        <w:adjustRightInd w:val="0"/>
        <w:snapToGrid w:val="0"/>
        <w:spacing w:line="560" w:lineRule="exact"/>
        <w:ind w:firstLineChars="200" w:firstLine="560"/>
        <w:rPr>
          <w:rFonts w:eastAsia="仿宋_GB2312"/>
          <w:kern w:val="0"/>
          <w:sz w:val="28"/>
          <w:szCs w:val="28"/>
        </w:rPr>
      </w:pPr>
      <w:r>
        <w:rPr>
          <w:rFonts w:eastAsia="仿宋_GB2312"/>
          <w:kern w:val="0"/>
          <w:sz w:val="28"/>
          <w:szCs w:val="28"/>
        </w:rPr>
        <w:t>3.</w:t>
      </w:r>
      <w:r>
        <w:rPr>
          <w:rFonts w:eastAsia="仿宋_GB2312" w:hint="eastAsia"/>
          <w:kern w:val="0"/>
          <w:sz w:val="28"/>
          <w:szCs w:val="28"/>
        </w:rPr>
        <w:t>房地产估价师实地拍摄的有关估价对象现状的照片。</w:t>
      </w:r>
    </w:p>
    <w:p w:rsidR="00AF4E94" w:rsidRDefault="00AF4E94">
      <w:pPr>
        <w:pStyle w:val="Heading3"/>
        <w:adjustRightInd w:val="0"/>
        <w:snapToGrid w:val="0"/>
        <w:spacing w:before="0" w:after="0" w:line="560" w:lineRule="exact"/>
        <w:rPr>
          <w:rFonts w:eastAsia="仿宋_GB2312"/>
          <w:b w:val="0"/>
          <w:kern w:val="0"/>
          <w:sz w:val="28"/>
          <w:szCs w:val="28"/>
        </w:rPr>
      </w:pPr>
      <w:bookmarkStart w:id="21" w:name="_Toc454373486"/>
      <w:bookmarkStart w:id="22" w:name="_Toc27943"/>
      <w:r>
        <w:rPr>
          <w:rFonts w:eastAsia="仿宋_GB2312" w:hint="eastAsia"/>
          <w:kern w:val="0"/>
          <w:sz w:val="28"/>
          <w:szCs w:val="28"/>
        </w:rPr>
        <w:t>九、估价方法</w:t>
      </w:r>
      <w:bookmarkEnd w:id="21"/>
      <w:bookmarkEnd w:id="22"/>
    </w:p>
    <w:p w:rsidR="00AF4E94" w:rsidRDefault="00AF4E94">
      <w:pPr>
        <w:adjustRightInd w:val="0"/>
        <w:snapToGrid w:val="0"/>
        <w:spacing w:line="560" w:lineRule="exact"/>
        <w:ind w:firstLineChars="200" w:firstLine="560"/>
        <w:rPr>
          <w:rFonts w:eastAsia="仿宋_GB2312"/>
          <w:kern w:val="0"/>
          <w:sz w:val="28"/>
          <w:szCs w:val="28"/>
        </w:rPr>
      </w:pPr>
      <w:bookmarkStart w:id="23" w:name="_Toc454373487"/>
      <w:r>
        <w:rPr>
          <w:rFonts w:eastAsia="仿宋_GB2312" w:hint="eastAsia"/>
          <w:kern w:val="0"/>
          <w:sz w:val="28"/>
          <w:szCs w:val="28"/>
        </w:rPr>
        <w:t>（一）估价方法介绍</w:t>
      </w:r>
    </w:p>
    <w:p w:rsidR="00AF4E94" w:rsidRDefault="00AF4E94">
      <w:pPr>
        <w:adjustRightInd w:val="0"/>
        <w:snapToGrid w:val="0"/>
        <w:spacing w:line="560" w:lineRule="exact"/>
        <w:ind w:firstLineChars="200" w:firstLine="560"/>
        <w:rPr>
          <w:rFonts w:eastAsia="仿宋_GB2312"/>
          <w:kern w:val="0"/>
          <w:sz w:val="28"/>
          <w:szCs w:val="28"/>
        </w:rPr>
      </w:pPr>
      <w:r>
        <w:rPr>
          <w:rFonts w:eastAsia="仿宋_GB2312" w:hint="eastAsia"/>
          <w:kern w:val="0"/>
          <w:sz w:val="28"/>
          <w:szCs w:val="28"/>
        </w:rPr>
        <w:t>按照《房地产估价规范》，目前评估房地产的估价方法通常有比较法、收益法、成本法、假设开发法等。</w:t>
      </w:r>
    </w:p>
    <w:p w:rsidR="00AF4E94" w:rsidRDefault="00AF4E94">
      <w:pPr>
        <w:adjustRightInd w:val="0"/>
        <w:snapToGrid w:val="0"/>
        <w:spacing w:line="560" w:lineRule="exact"/>
        <w:ind w:firstLineChars="200" w:firstLine="560"/>
        <w:rPr>
          <w:rFonts w:eastAsia="仿宋_GB2312"/>
          <w:kern w:val="0"/>
          <w:sz w:val="28"/>
          <w:szCs w:val="28"/>
        </w:rPr>
      </w:pPr>
      <w:r>
        <w:rPr>
          <w:rFonts w:eastAsia="仿宋_GB2312" w:hint="eastAsia"/>
          <w:kern w:val="0"/>
          <w:sz w:val="28"/>
          <w:szCs w:val="28"/>
        </w:rPr>
        <w:t>比较法是指选取一定数量的可比实例，将它们与估价对象进行比较，根据其间的差异对可比实例或成交价格进行处理后得到估价对象价值或价格的方法。</w:t>
      </w:r>
    </w:p>
    <w:p w:rsidR="00AF4E94" w:rsidRDefault="00AF4E94">
      <w:pPr>
        <w:adjustRightInd w:val="0"/>
        <w:snapToGrid w:val="0"/>
        <w:spacing w:line="560" w:lineRule="exact"/>
        <w:ind w:firstLineChars="200" w:firstLine="560"/>
        <w:rPr>
          <w:rFonts w:eastAsia="仿宋_GB2312"/>
          <w:kern w:val="0"/>
          <w:sz w:val="28"/>
          <w:szCs w:val="28"/>
        </w:rPr>
      </w:pPr>
      <w:r>
        <w:rPr>
          <w:rFonts w:eastAsia="仿宋_GB2312" w:hint="eastAsia"/>
          <w:kern w:val="0"/>
          <w:sz w:val="28"/>
          <w:szCs w:val="28"/>
        </w:rPr>
        <w:t>收益法是指预测估价对象的未来收益，利用报酬率或资本化率、收益乘数将未来收益转换为价值得到估价对象价值或价格的方法。</w:t>
      </w:r>
    </w:p>
    <w:p w:rsidR="00AF4E94" w:rsidRDefault="00AF4E94">
      <w:pPr>
        <w:adjustRightInd w:val="0"/>
        <w:snapToGrid w:val="0"/>
        <w:spacing w:line="560" w:lineRule="exact"/>
        <w:ind w:firstLineChars="200" w:firstLine="560"/>
        <w:rPr>
          <w:rFonts w:eastAsia="仿宋_GB2312"/>
          <w:kern w:val="0"/>
          <w:sz w:val="28"/>
          <w:szCs w:val="28"/>
        </w:rPr>
      </w:pPr>
      <w:r>
        <w:rPr>
          <w:rFonts w:eastAsia="仿宋_GB2312" w:hint="eastAsia"/>
          <w:kern w:val="0"/>
          <w:sz w:val="28"/>
          <w:szCs w:val="28"/>
        </w:rPr>
        <w:t>成本法是指测算估价对象在价值时点的重置成本或重建成本和折旧，将重置成本或重建成本减去折旧得到估价对象价值或价格的方法。</w:t>
      </w:r>
    </w:p>
    <w:p w:rsidR="00AF4E94" w:rsidRDefault="00AF4E94">
      <w:pPr>
        <w:adjustRightInd w:val="0"/>
        <w:snapToGrid w:val="0"/>
        <w:spacing w:line="560" w:lineRule="exact"/>
        <w:ind w:firstLineChars="200" w:firstLine="560"/>
        <w:rPr>
          <w:rFonts w:eastAsia="仿宋_GB2312"/>
          <w:kern w:val="0"/>
          <w:sz w:val="28"/>
          <w:szCs w:val="28"/>
        </w:rPr>
      </w:pPr>
      <w:r>
        <w:rPr>
          <w:rFonts w:eastAsia="仿宋_GB2312" w:hint="eastAsia"/>
          <w:kern w:val="0"/>
          <w:sz w:val="28"/>
          <w:szCs w:val="28"/>
        </w:rPr>
        <w:t>假设开发法是指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p w:rsidR="00AF4E94" w:rsidRDefault="00AF4E94">
      <w:pPr>
        <w:adjustRightInd w:val="0"/>
        <w:snapToGrid w:val="0"/>
        <w:spacing w:line="560" w:lineRule="exact"/>
        <w:ind w:firstLineChars="200" w:firstLine="560"/>
        <w:rPr>
          <w:rFonts w:eastAsia="仿宋_GB2312"/>
          <w:kern w:val="0"/>
          <w:sz w:val="28"/>
          <w:szCs w:val="28"/>
        </w:rPr>
      </w:pPr>
      <w:r>
        <w:rPr>
          <w:rFonts w:eastAsia="仿宋_GB2312" w:hint="eastAsia"/>
          <w:kern w:val="0"/>
          <w:sz w:val="28"/>
          <w:szCs w:val="28"/>
        </w:rPr>
        <w:t>（二）估价方法选择</w:t>
      </w:r>
    </w:p>
    <w:p w:rsidR="00AF4E94" w:rsidRDefault="00AF4E94">
      <w:pPr>
        <w:adjustRightInd w:val="0"/>
        <w:snapToGrid w:val="0"/>
        <w:spacing w:line="560" w:lineRule="exact"/>
        <w:ind w:firstLineChars="200" w:firstLine="560"/>
        <w:rPr>
          <w:rFonts w:eastAsia="仿宋_GB2312"/>
          <w:kern w:val="0"/>
          <w:sz w:val="28"/>
          <w:szCs w:val="28"/>
        </w:rPr>
      </w:pPr>
      <w:r>
        <w:rPr>
          <w:rFonts w:eastAsia="仿宋_GB2312" w:hint="eastAsia"/>
          <w:kern w:val="0"/>
          <w:sz w:val="28"/>
          <w:szCs w:val="28"/>
        </w:rPr>
        <w:t>成本法一般适用于评估可独立开发建设的整体房地产的价值，如需评估类似于估价对象的单套住宅价值时，通常应先评估整个小区的平均价值，然后在此基础上进行楼层、朝向、装饰装修等因素调整后才可得到该套住宅的价值。本次估价中，由于估价委托人不能提供估价对象所在小区的相关资料，同时房地产估价师虽进行了相关尽职调查，但仍未能取得该小区详细的规划建设资料，不具备采用成本法评估的条件，故本次估价不采用成本法。</w:t>
      </w:r>
    </w:p>
    <w:p w:rsidR="00AF4E94" w:rsidRDefault="00AF4E94">
      <w:pPr>
        <w:adjustRightInd w:val="0"/>
        <w:snapToGrid w:val="0"/>
        <w:spacing w:line="560" w:lineRule="exact"/>
        <w:ind w:firstLineChars="200" w:firstLine="560"/>
        <w:rPr>
          <w:rFonts w:eastAsia="仿宋_GB2312"/>
          <w:kern w:val="0"/>
          <w:sz w:val="28"/>
          <w:szCs w:val="28"/>
        </w:rPr>
      </w:pPr>
      <w:r>
        <w:rPr>
          <w:rFonts w:eastAsia="仿宋_GB2312" w:hint="eastAsia"/>
          <w:kern w:val="0"/>
          <w:sz w:val="28"/>
          <w:szCs w:val="28"/>
        </w:rPr>
        <w:t>假设开发法适于对在建工程及待开发房地产估价，而估价对象为已完工工程，因此本次估价不采用假设开发法。</w:t>
      </w:r>
    </w:p>
    <w:p w:rsidR="00AF4E94" w:rsidRDefault="00AF4E94">
      <w:pPr>
        <w:adjustRightInd w:val="0"/>
        <w:snapToGrid w:val="0"/>
        <w:spacing w:line="560" w:lineRule="exact"/>
        <w:ind w:firstLineChars="200" w:firstLine="560"/>
        <w:rPr>
          <w:rFonts w:eastAsia="仿宋_GB2312"/>
          <w:kern w:val="0"/>
          <w:sz w:val="28"/>
          <w:szCs w:val="28"/>
        </w:rPr>
      </w:pPr>
      <w:r>
        <w:rPr>
          <w:rFonts w:eastAsia="仿宋_GB2312" w:hint="eastAsia"/>
          <w:kern w:val="0"/>
          <w:sz w:val="28"/>
          <w:szCs w:val="28"/>
        </w:rPr>
        <w:t>在本次估价中，由于估价对象所在区域近期同类型的房地产交易案例较多，其交易资料较易收集，故本次估价可采用比较法对估价对象进行测算。</w:t>
      </w:r>
    </w:p>
    <w:p w:rsidR="00AF4E94" w:rsidRDefault="00AF4E94">
      <w:pPr>
        <w:adjustRightInd w:val="0"/>
        <w:snapToGrid w:val="0"/>
        <w:spacing w:line="560" w:lineRule="exact"/>
        <w:ind w:firstLineChars="200" w:firstLine="560"/>
        <w:rPr>
          <w:rFonts w:eastAsia="仿宋_GB2312"/>
          <w:kern w:val="0"/>
          <w:sz w:val="28"/>
          <w:szCs w:val="28"/>
        </w:rPr>
      </w:pPr>
      <w:r>
        <w:rPr>
          <w:rFonts w:eastAsia="仿宋_GB2312" w:hint="eastAsia"/>
          <w:kern w:val="0"/>
          <w:sz w:val="28"/>
          <w:szCs w:val="28"/>
        </w:rPr>
        <w:t>由于估价对象所在区域与其用途相同的同档次住宅房地产的租赁市场不够活跃，租赁情况较少，其租赁资料较不易收集，故本次估价不采用收益法对估价对象进行测算。</w:t>
      </w:r>
    </w:p>
    <w:p w:rsidR="00AF4E94" w:rsidRDefault="00AF4E94">
      <w:pPr>
        <w:adjustRightInd w:val="0"/>
        <w:snapToGrid w:val="0"/>
        <w:spacing w:line="560" w:lineRule="exact"/>
        <w:ind w:firstLineChars="200" w:firstLine="560"/>
        <w:rPr>
          <w:rFonts w:eastAsia="仿宋_GB2312"/>
          <w:kern w:val="0"/>
          <w:sz w:val="28"/>
          <w:szCs w:val="28"/>
        </w:rPr>
      </w:pPr>
      <w:r>
        <w:rPr>
          <w:rFonts w:eastAsia="仿宋_GB2312" w:hint="eastAsia"/>
          <w:kern w:val="0"/>
          <w:sz w:val="28"/>
          <w:szCs w:val="28"/>
        </w:rPr>
        <w:t>（三）估价技术路线</w:t>
      </w:r>
    </w:p>
    <w:p w:rsidR="00AF4E94" w:rsidRDefault="00AF4E94">
      <w:pPr>
        <w:adjustRightInd w:val="0"/>
        <w:snapToGrid w:val="0"/>
        <w:spacing w:line="560" w:lineRule="exact"/>
        <w:ind w:firstLineChars="200" w:firstLine="560"/>
        <w:rPr>
          <w:rFonts w:eastAsia="仿宋_GB2312"/>
          <w:sz w:val="28"/>
          <w:szCs w:val="28"/>
        </w:rPr>
      </w:pPr>
      <w:r>
        <w:rPr>
          <w:rFonts w:eastAsia="仿宋_GB2312" w:hint="eastAsia"/>
          <w:kern w:val="0"/>
          <w:sz w:val="28"/>
          <w:szCs w:val="28"/>
        </w:rPr>
        <w:t>比较法技术路线如下：房地产估价师根据《房地产估价规范》的要求，选取三个与估价对象具有可比性的交易案例作为可比实例，然后对可比实例的成交价格进行标准化处理，建立可比实例与估价对象的比较基础，再对可比实例进行交易情况、市场状况、区位状况、实物状况以及权益状况因素进行比较修正，得到三个可比实例调整后的价格；最后根据可比实例资料的可靠程度及与估价对象的相似程度等情况，选用合适的方法计算出估价对象比较价值。最终以此作为为估价对象价值的估价结果</w:t>
      </w:r>
      <w:r>
        <w:rPr>
          <w:rFonts w:eastAsia="仿宋_GB2312" w:hint="eastAsia"/>
          <w:sz w:val="28"/>
          <w:szCs w:val="28"/>
        </w:rPr>
        <w:t>。</w:t>
      </w:r>
    </w:p>
    <w:p w:rsidR="00AF4E94" w:rsidRDefault="00AF4E94">
      <w:pPr>
        <w:adjustRightInd w:val="0"/>
        <w:snapToGrid w:val="0"/>
        <w:spacing w:line="560" w:lineRule="exact"/>
        <w:ind w:firstLineChars="200" w:firstLine="560"/>
        <w:rPr>
          <w:rFonts w:eastAsia="仿宋_GB2312"/>
          <w:kern w:val="0"/>
          <w:sz w:val="28"/>
          <w:szCs w:val="28"/>
        </w:rPr>
      </w:pPr>
      <w:r>
        <w:rPr>
          <w:rFonts w:eastAsia="仿宋_GB2312" w:hint="eastAsia"/>
          <w:kern w:val="0"/>
          <w:sz w:val="28"/>
          <w:szCs w:val="28"/>
        </w:rPr>
        <w:t>比较法的基本计算公式为：</w:t>
      </w:r>
    </w:p>
    <w:p w:rsidR="00AF4E94" w:rsidRDefault="00AF4E94">
      <w:pPr>
        <w:adjustRightInd w:val="0"/>
        <w:snapToGrid w:val="0"/>
        <w:spacing w:line="560" w:lineRule="exact"/>
        <w:ind w:firstLineChars="200" w:firstLine="560"/>
        <w:rPr>
          <w:rFonts w:eastAsia="仿宋_GB2312"/>
          <w:kern w:val="0"/>
          <w:sz w:val="28"/>
          <w:szCs w:val="28"/>
        </w:rPr>
      </w:pPr>
      <w:r>
        <w:rPr>
          <w:rFonts w:eastAsia="仿宋_GB2312" w:hint="eastAsia"/>
          <w:kern w:val="0"/>
          <w:sz w:val="28"/>
          <w:szCs w:val="28"/>
        </w:rPr>
        <w:t>估价对象房地产的比较价值＝可比实例房地产的价格×交易情况修正系数×市场状况修正系数×区位状况修正系数×实物状况因素修正系数×权益状况因素修正系数。</w:t>
      </w:r>
    </w:p>
    <w:p w:rsidR="00AF4E94" w:rsidRDefault="00AF4E94">
      <w:pPr>
        <w:pStyle w:val="Heading3"/>
        <w:adjustRightInd w:val="0"/>
        <w:snapToGrid w:val="0"/>
        <w:spacing w:before="0" w:after="0" w:line="560" w:lineRule="exact"/>
        <w:rPr>
          <w:rFonts w:eastAsia="仿宋_GB2312"/>
          <w:bCs w:val="0"/>
          <w:kern w:val="0"/>
          <w:sz w:val="28"/>
          <w:szCs w:val="28"/>
        </w:rPr>
      </w:pPr>
      <w:bookmarkStart w:id="24" w:name="_Toc3000"/>
      <w:r>
        <w:rPr>
          <w:rFonts w:eastAsia="仿宋_GB2312" w:hint="eastAsia"/>
          <w:bCs w:val="0"/>
          <w:kern w:val="0"/>
          <w:sz w:val="28"/>
          <w:szCs w:val="28"/>
        </w:rPr>
        <w:t>十、估价结果</w:t>
      </w:r>
      <w:bookmarkEnd w:id="23"/>
      <w:bookmarkEnd w:id="24"/>
    </w:p>
    <w:p w:rsidR="00AF4E94" w:rsidRDefault="00AF4E94">
      <w:pPr>
        <w:tabs>
          <w:tab w:val="left" w:pos="3015"/>
        </w:tabs>
        <w:adjustRightInd w:val="0"/>
        <w:snapToGrid w:val="0"/>
        <w:spacing w:line="560" w:lineRule="exact"/>
        <w:ind w:firstLineChars="200" w:firstLine="560"/>
        <w:rPr>
          <w:rFonts w:eastAsia="仿宋_GB2312"/>
          <w:bCs/>
          <w:kern w:val="0"/>
          <w:sz w:val="28"/>
          <w:szCs w:val="28"/>
        </w:rPr>
      </w:pPr>
      <w:bookmarkStart w:id="25" w:name="_Toc454373488"/>
      <w:r>
        <w:rPr>
          <w:rFonts w:eastAsia="仿宋_GB2312" w:hint="eastAsia"/>
          <w:kern w:val="0"/>
          <w:sz w:val="28"/>
          <w:szCs w:val="28"/>
        </w:rPr>
        <w:t>本公司秉着独立、客观、公正、合法的原则，根据《物权法》、《城市房地产管理法》、《房地产估价规范》及《房地产司法鉴定评估指导意见（试行）》等法律法规、技术标准，利用估价委托人提供的资料以及我公司房地产估价师实地查勘所取得的资料，由房地产估价师根据估价目的，遵循估价原则，按照估价程序，对估价对象在价值时点的客观合理价格进行了估算。</w:t>
      </w:r>
      <w:r>
        <w:rPr>
          <w:rFonts w:eastAsia="仿宋_GB2312" w:hint="eastAsia"/>
          <w:bCs/>
          <w:kern w:val="0"/>
          <w:sz w:val="28"/>
          <w:szCs w:val="28"/>
        </w:rPr>
        <w:t>估价对象在满足全部假设和限制条件下，于价值时点</w:t>
      </w:r>
      <w:r>
        <w:rPr>
          <w:rFonts w:eastAsia="仿宋_GB2312"/>
          <w:bCs/>
          <w:kern w:val="0"/>
          <w:sz w:val="28"/>
          <w:szCs w:val="28"/>
        </w:rPr>
        <w:t>2018</w:t>
      </w:r>
      <w:r>
        <w:rPr>
          <w:rFonts w:eastAsia="仿宋_GB2312" w:hint="eastAsia"/>
          <w:bCs/>
          <w:kern w:val="0"/>
          <w:sz w:val="28"/>
          <w:szCs w:val="28"/>
        </w:rPr>
        <w:t>年</w:t>
      </w:r>
      <w:r>
        <w:rPr>
          <w:rFonts w:eastAsia="仿宋_GB2312"/>
          <w:bCs/>
          <w:kern w:val="0"/>
          <w:sz w:val="28"/>
          <w:szCs w:val="28"/>
        </w:rPr>
        <w:t>11</w:t>
      </w:r>
      <w:r>
        <w:rPr>
          <w:rFonts w:eastAsia="仿宋_GB2312" w:hint="eastAsia"/>
          <w:bCs/>
          <w:kern w:val="0"/>
          <w:sz w:val="28"/>
          <w:szCs w:val="28"/>
        </w:rPr>
        <w:t>月</w:t>
      </w:r>
      <w:r>
        <w:rPr>
          <w:rFonts w:eastAsia="仿宋_GB2312"/>
          <w:bCs/>
          <w:kern w:val="0"/>
          <w:sz w:val="28"/>
          <w:szCs w:val="28"/>
        </w:rPr>
        <w:t>21</w:t>
      </w:r>
      <w:r>
        <w:rPr>
          <w:rFonts w:eastAsia="仿宋_GB2312" w:hint="eastAsia"/>
          <w:bCs/>
          <w:kern w:val="0"/>
          <w:sz w:val="28"/>
          <w:szCs w:val="28"/>
        </w:rPr>
        <w:t>日的市场价值估价结果如下（详见表二）：</w:t>
      </w:r>
    </w:p>
    <w:p w:rsidR="00AF4E94" w:rsidRDefault="00AF4E94">
      <w:pPr>
        <w:adjustRightInd w:val="0"/>
        <w:snapToGrid w:val="0"/>
        <w:spacing w:line="560" w:lineRule="exact"/>
        <w:ind w:firstLineChars="200" w:firstLine="562"/>
        <w:rPr>
          <w:rFonts w:eastAsia="仿宋_GB2312"/>
          <w:b/>
          <w:bCs/>
          <w:snapToGrid w:val="0"/>
          <w:kern w:val="0"/>
          <w:sz w:val="28"/>
          <w:szCs w:val="28"/>
        </w:rPr>
      </w:pPr>
      <w:r>
        <w:rPr>
          <w:rFonts w:eastAsia="仿宋_GB2312" w:hint="eastAsia"/>
          <w:b/>
          <w:bCs/>
          <w:snapToGrid w:val="0"/>
          <w:kern w:val="0"/>
          <w:sz w:val="28"/>
          <w:szCs w:val="28"/>
        </w:rPr>
        <w:t>币</w:t>
      </w:r>
      <w:r>
        <w:rPr>
          <w:rFonts w:eastAsia="仿宋_GB2312"/>
          <w:b/>
          <w:bCs/>
          <w:snapToGrid w:val="0"/>
          <w:kern w:val="0"/>
          <w:sz w:val="28"/>
          <w:szCs w:val="28"/>
        </w:rPr>
        <w:t xml:space="preserve">    </w:t>
      </w:r>
      <w:r>
        <w:rPr>
          <w:rFonts w:eastAsia="仿宋_GB2312" w:hint="eastAsia"/>
          <w:b/>
          <w:bCs/>
          <w:snapToGrid w:val="0"/>
          <w:kern w:val="0"/>
          <w:sz w:val="28"/>
          <w:szCs w:val="28"/>
        </w:rPr>
        <w:t>种：人民币；</w:t>
      </w:r>
    </w:p>
    <w:p w:rsidR="00AF4E94" w:rsidRDefault="00AF4E94">
      <w:pPr>
        <w:adjustRightInd w:val="0"/>
        <w:snapToGrid w:val="0"/>
        <w:spacing w:line="560" w:lineRule="exact"/>
        <w:ind w:firstLineChars="200" w:firstLine="562"/>
        <w:rPr>
          <w:rFonts w:eastAsia="仿宋_GB2312"/>
          <w:b/>
          <w:bCs/>
          <w:snapToGrid w:val="0"/>
          <w:kern w:val="0"/>
          <w:sz w:val="28"/>
          <w:szCs w:val="28"/>
        </w:rPr>
      </w:pPr>
      <w:r>
        <w:rPr>
          <w:rFonts w:eastAsia="仿宋_GB2312" w:hint="eastAsia"/>
          <w:b/>
          <w:bCs/>
          <w:snapToGrid w:val="0"/>
          <w:kern w:val="0"/>
          <w:sz w:val="28"/>
          <w:szCs w:val="28"/>
        </w:rPr>
        <w:t>评估面积：</w:t>
      </w:r>
      <w:r>
        <w:rPr>
          <w:rFonts w:eastAsia="仿宋_GB2312"/>
          <w:b/>
          <w:bCs/>
          <w:snapToGrid w:val="0"/>
          <w:kern w:val="0"/>
          <w:sz w:val="28"/>
          <w:szCs w:val="28"/>
        </w:rPr>
        <w:t>46.51</w:t>
      </w:r>
      <w:r>
        <w:rPr>
          <w:rFonts w:eastAsia="仿宋_GB2312" w:hint="eastAsia"/>
          <w:b/>
          <w:bCs/>
          <w:snapToGrid w:val="0"/>
          <w:kern w:val="0"/>
          <w:sz w:val="28"/>
          <w:szCs w:val="28"/>
        </w:rPr>
        <w:t>平方米；</w:t>
      </w:r>
    </w:p>
    <w:p w:rsidR="00AF4E94" w:rsidRDefault="00AF4E94">
      <w:pPr>
        <w:adjustRightInd w:val="0"/>
        <w:snapToGrid w:val="0"/>
        <w:spacing w:line="560" w:lineRule="exact"/>
        <w:ind w:firstLineChars="200" w:firstLine="562"/>
        <w:rPr>
          <w:rFonts w:eastAsia="仿宋_GB2312"/>
          <w:b/>
          <w:kern w:val="0"/>
          <w:sz w:val="28"/>
        </w:rPr>
      </w:pPr>
      <w:r>
        <w:rPr>
          <w:rFonts w:eastAsia="仿宋_GB2312" w:hint="eastAsia"/>
          <w:b/>
          <w:kern w:val="0"/>
          <w:sz w:val="28"/>
        </w:rPr>
        <w:t>评估总价：</w:t>
      </w:r>
      <w:r>
        <w:rPr>
          <w:rFonts w:eastAsia="仿宋_GB2312"/>
          <w:b/>
          <w:kern w:val="0"/>
          <w:sz w:val="28"/>
        </w:rPr>
        <w:t>26</w:t>
      </w:r>
      <w:r>
        <w:rPr>
          <w:rFonts w:eastAsia="仿宋_GB2312" w:hint="eastAsia"/>
          <w:b/>
          <w:kern w:val="0"/>
          <w:sz w:val="28"/>
        </w:rPr>
        <w:t>万元；</w:t>
      </w:r>
    </w:p>
    <w:p w:rsidR="00AF4E94" w:rsidRDefault="00AF4E94">
      <w:pPr>
        <w:adjustRightInd w:val="0"/>
        <w:snapToGrid w:val="0"/>
        <w:spacing w:line="560" w:lineRule="exact"/>
        <w:ind w:firstLineChars="200" w:firstLine="562"/>
        <w:rPr>
          <w:rFonts w:eastAsia="仿宋_GB2312"/>
          <w:b/>
          <w:bCs/>
          <w:snapToGrid w:val="0"/>
          <w:kern w:val="0"/>
          <w:sz w:val="28"/>
          <w:szCs w:val="28"/>
        </w:rPr>
      </w:pPr>
      <w:r>
        <w:rPr>
          <w:rFonts w:eastAsia="仿宋_GB2312" w:hint="eastAsia"/>
          <w:b/>
          <w:bCs/>
          <w:snapToGrid w:val="0"/>
          <w:kern w:val="0"/>
          <w:sz w:val="28"/>
          <w:szCs w:val="28"/>
        </w:rPr>
        <w:t>大</w:t>
      </w:r>
      <w:r>
        <w:rPr>
          <w:rFonts w:eastAsia="仿宋_GB2312"/>
          <w:b/>
          <w:bCs/>
          <w:snapToGrid w:val="0"/>
          <w:kern w:val="0"/>
          <w:sz w:val="28"/>
          <w:szCs w:val="28"/>
        </w:rPr>
        <w:t xml:space="preserve">    </w:t>
      </w:r>
      <w:r>
        <w:rPr>
          <w:rFonts w:eastAsia="仿宋_GB2312" w:hint="eastAsia"/>
          <w:b/>
          <w:bCs/>
          <w:snapToGrid w:val="0"/>
          <w:kern w:val="0"/>
          <w:sz w:val="28"/>
          <w:szCs w:val="28"/>
        </w:rPr>
        <w:t>写：贰拾陆万元整</w:t>
      </w:r>
      <w:r>
        <w:rPr>
          <w:rFonts w:eastAsia="仿宋_GB2312" w:hint="eastAsia"/>
          <w:b/>
          <w:bCs/>
          <w:snapToGrid w:val="0"/>
          <w:spacing w:val="396"/>
          <w:w w:val="47"/>
          <w:kern w:val="0"/>
          <w:sz w:val="28"/>
          <w:szCs w:val="28"/>
        </w:rPr>
        <w:t>。</w:t>
      </w:r>
    </w:p>
    <w:p w:rsidR="00AF4E94" w:rsidRDefault="00AF4E94">
      <w:pPr>
        <w:widowControl/>
        <w:jc w:val="center"/>
        <w:rPr>
          <w:rFonts w:eastAsia="仿宋_GB2312"/>
          <w:sz w:val="28"/>
          <w:szCs w:val="28"/>
        </w:rPr>
      </w:pPr>
    </w:p>
    <w:p w:rsidR="00AF4E94" w:rsidRDefault="00AF4E94">
      <w:pPr>
        <w:widowControl/>
        <w:jc w:val="center"/>
        <w:rPr>
          <w:rFonts w:eastAsia="仿宋_GB2312"/>
          <w:sz w:val="28"/>
          <w:szCs w:val="28"/>
        </w:rPr>
      </w:pPr>
      <w:r>
        <w:rPr>
          <w:rFonts w:eastAsia="仿宋_GB2312" w:hint="eastAsia"/>
          <w:sz w:val="28"/>
          <w:szCs w:val="28"/>
        </w:rPr>
        <w:t>表二</w:t>
      </w:r>
      <w:r>
        <w:rPr>
          <w:rFonts w:eastAsia="仿宋_GB2312"/>
          <w:sz w:val="28"/>
          <w:szCs w:val="28"/>
        </w:rPr>
        <w:t xml:space="preserve">  </w:t>
      </w:r>
      <w:r>
        <w:rPr>
          <w:rFonts w:eastAsia="仿宋_GB2312" w:hint="eastAsia"/>
          <w:bCs/>
          <w:sz w:val="28"/>
          <w:szCs w:val="28"/>
        </w:rPr>
        <w:t>房地产估价结果汇总表</w:t>
      </w:r>
    </w:p>
    <w:tbl>
      <w:tblPr>
        <w:tblW w:w="9490" w:type="dxa"/>
        <w:jc w:val="center"/>
        <w:tblLayout w:type="fixed"/>
        <w:tblCellMar>
          <w:top w:w="15" w:type="dxa"/>
          <w:left w:w="15" w:type="dxa"/>
          <w:bottom w:w="15" w:type="dxa"/>
          <w:right w:w="15" w:type="dxa"/>
        </w:tblCellMar>
        <w:tblLook w:val="00A0"/>
      </w:tblPr>
      <w:tblGrid>
        <w:gridCol w:w="552"/>
        <w:gridCol w:w="919"/>
        <w:gridCol w:w="1722"/>
        <w:gridCol w:w="1595"/>
        <w:gridCol w:w="650"/>
        <w:gridCol w:w="504"/>
        <w:gridCol w:w="504"/>
        <w:gridCol w:w="647"/>
        <w:gridCol w:w="754"/>
        <w:gridCol w:w="807"/>
        <w:gridCol w:w="836"/>
      </w:tblGrid>
      <w:tr w:rsidR="00AF4E94">
        <w:trPr>
          <w:trHeight w:val="312"/>
          <w:jc w:val="center"/>
        </w:trPr>
        <w:tc>
          <w:tcPr>
            <w:tcW w:w="552"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估价对象</w:t>
            </w:r>
          </w:p>
        </w:tc>
        <w:tc>
          <w:tcPr>
            <w:tcW w:w="919"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权利人</w:t>
            </w:r>
          </w:p>
        </w:tc>
        <w:tc>
          <w:tcPr>
            <w:tcW w:w="1722"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不动产权证号</w:t>
            </w:r>
          </w:p>
        </w:tc>
        <w:tc>
          <w:tcPr>
            <w:tcW w:w="1595"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坐落</w:t>
            </w:r>
          </w:p>
        </w:tc>
        <w:tc>
          <w:tcPr>
            <w:tcW w:w="650"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建筑年代</w:t>
            </w:r>
          </w:p>
        </w:tc>
        <w:tc>
          <w:tcPr>
            <w:tcW w:w="504"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建筑结构</w:t>
            </w:r>
          </w:p>
        </w:tc>
        <w:tc>
          <w:tcPr>
            <w:tcW w:w="504"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规划用途</w:t>
            </w:r>
          </w:p>
        </w:tc>
        <w:tc>
          <w:tcPr>
            <w:tcW w:w="647"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总层数</w:t>
            </w:r>
          </w:p>
        </w:tc>
        <w:tc>
          <w:tcPr>
            <w:tcW w:w="754"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建筑面积（㎡</w:t>
            </w:r>
            <w:r>
              <w:rPr>
                <w:rFonts w:ascii="仿宋_GB2312" w:eastAsia="仿宋_GB2312" w:hAnsi="仿宋_GB2312" w:cs="仿宋_GB2312"/>
                <w:kern w:val="0"/>
                <w:sz w:val="18"/>
                <w:szCs w:val="18"/>
              </w:rPr>
              <w:t>)</w:t>
            </w:r>
          </w:p>
        </w:tc>
        <w:tc>
          <w:tcPr>
            <w:tcW w:w="807"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评估单价（元</w:t>
            </w:r>
            <w:r>
              <w:rPr>
                <w:rFonts w:ascii="仿宋_GB2312" w:eastAsia="仿宋_GB2312" w:hAnsi="仿宋_GB2312" w:cs="仿宋_GB2312"/>
                <w:kern w:val="0"/>
                <w:sz w:val="18"/>
                <w:szCs w:val="18"/>
              </w:rPr>
              <w:t>/</w:t>
            </w:r>
            <w:r>
              <w:rPr>
                <w:rFonts w:ascii="仿宋_GB2312" w:eastAsia="仿宋_GB2312" w:hAnsi="仿宋_GB2312" w:cs="仿宋_GB2312" w:hint="eastAsia"/>
                <w:kern w:val="0"/>
                <w:sz w:val="18"/>
                <w:szCs w:val="18"/>
              </w:rPr>
              <w:t>㎡）</w:t>
            </w:r>
          </w:p>
        </w:tc>
        <w:tc>
          <w:tcPr>
            <w:tcW w:w="836"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评估总价（万元）</w:t>
            </w:r>
          </w:p>
        </w:tc>
      </w:tr>
      <w:tr w:rsidR="00AF4E94">
        <w:trPr>
          <w:trHeight w:val="312"/>
          <w:jc w:val="center"/>
        </w:trPr>
        <w:tc>
          <w:tcPr>
            <w:tcW w:w="552"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kern w:val="0"/>
                <w:sz w:val="18"/>
                <w:szCs w:val="18"/>
              </w:rPr>
              <w:t>1</w:t>
            </w:r>
          </w:p>
        </w:tc>
        <w:tc>
          <w:tcPr>
            <w:tcW w:w="919"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肖永</w:t>
            </w:r>
          </w:p>
        </w:tc>
        <w:tc>
          <w:tcPr>
            <w:tcW w:w="1722"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川（</w:t>
            </w:r>
            <w:r>
              <w:rPr>
                <w:rFonts w:ascii="仿宋_GB2312" w:eastAsia="仿宋_GB2312" w:hAnsi="仿宋_GB2312" w:cs="仿宋_GB2312"/>
                <w:kern w:val="0"/>
                <w:sz w:val="18"/>
                <w:szCs w:val="18"/>
              </w:rPr>
              <w:t>2018</w:t>
            </w:r>
            <w:r>
              <w:rPr>
                <w:rFonts w:ascii="仿宋_GB2312" w:eastAsia="仿宋_GB2312" w:hAnsi="仿宋_GB2312" w:cs="仿宋_GB2312" w:hint="eastAsia"/>
                <w:kern w:val="0"/>
                <w:sz w:val="18"/>
                <w:szCs w:val="18"/>
              </w:rPr>
              <w:t>）乐山市不动产第</w:t>
            </w:r>
            <w:r>
              <w:rPr>
                <w:rFonts w:ascii="仿宋_GB2312" w:eastAsia="仿宋_GB2312" w:hAnsi="仿宋_GB2312" w:cs="仿宋_GB2312"/>
                <w:kern w:val="0"/>
                <w:sz w:val="18"/>
                <w:szCs w:val="18"/>
              </w:rPr>
              <w:t>0029602</w:t>
            </w:r>
            <w:r>
              <w:rPr>
                <w:rFonts w:ascii="仿宋_GB2312" w:eastAsia="仿宋_GB2312" w:hAnsi="仿宋_GB2312" w:cs="仿宋_GB2312" w:hint="eastAsia"/>
                <w:kern w:val="0"/>
                <w:sz w:val="18"/>
                <w:szCs w:val="18"/>
              </w:rPr>
              <w:t>号</w:t>
            </w:r>
          </w:p>
        </w:tc>
        <w:tc>
          <w:tcPr>
            <w:tcW w:w="1595"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市中区青衣路</w:t>
            </w:r>
            <w:r>
              <w:rPr>
                <w:rFonts w:ascii="仿宋_GB2312" w:eastAsia="仿宋_GB2312" w:hAnsi="仿宋_GB2312" w:cs="仿宋_GB2312"/>
                <w:kern w:val="0"/>
                <w:sz w:val="18"/>
                <w:szCs w:val="18"/>
              </w:rPr>
              <w:t>1325</w:t>
            </w:r>
            <w:r>
              <w:rPr>
                <w:rFonts w:ascii="仿宋_GB2312" w:eastAsia="仿宋_GB2312" w:hAnsi="仿宋_GB2312" w:cs="仿宋_GB2312" w:hint="eastAsia"/>
                <w:kern w:val="0"/>
                <w:sz w:val="18"/>
                <w:szCs w:val="18"/>
              </w:rPr>
              <w:t>号地下</w:t>
            </w:r>
            <w:r>
              <w:rPr>
                <w:rFonts w:ascii="仿宋_GB2312" w:eastAsia="仿宋_GB2312" w:hAnsi="仿宋_GB2312" w:cs="仿宋_GB2312"/>
                <w:kern w:val="0"/>
                <w:sz w:val="18"/>
                <w:szCs w:val="18"/>
              </w:rPr>
              <w:t>1</w:t>
            </w:r>
            <w:r>
              <w:rPr>
                <w:rFonts w:ascii="仿宋_GB2312" w:eastAsia="仿宋_GB2312" w:hAnsi="仿宋_GB2312" w:cs="仿宋_GB2312" w:hint="eastAsia"/>
                <w:kern w:val="0"/>
                <w:sz w:val="18"/>
                <w:szCs w:val="18"/>
              </w:rPr>
              <w:t>层</w:t>
            </w:r>
            <w:r>
              <w:rPr>
                <w:rFonts w:ascii="仿宋_GB2312" w:eastAsia="仿宋_GB2312" w:hAnsi="仿宋_GB2312" w:cs="仿宋_GB2312"/>
                <w:kern w:val="0"/>
                <w:sz w:val="18"/>
                <w:szCs w:val="18"/>
              </w:rPr>
              <w:t>18</w:t>
            </w:r>
            <w:r>
              <w:rPr>
                <w:rFonts w:ascii="仿宋_GB2312" w:eastAsia="仿宋_GB2312" w:hAnsi="仿宋_GB2312" w:cs="仿宋_GB2312" w:hint="eastAsia"/>
                <w:kern w:val="0"/>
                <w:sz w:val="18"/>
                <w:szCs w:val="18"/>
              </w:rPr>
              <w:t>号</w:t>
            </w:r>
          </w:p>
        </w:tc>
        <w:tc>
          <w:tcPr>
            <w:tcW w:w="650"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kern w:val="0"/>
                <w:sz w:val="18"/>
                <w:szCs w:val="18"/>
              </w:rPr>
              <w:t>2012</w:t>
            </w:r>
            <w:r>
              <w:rPr>
                <w:rFonts w:ascii="仿宋_GB2312" w:eastAsia="仿宋_GB2312" w:hAnsi="仿宋_GB2312" w:cs="仿宋_GB2312" w:hint="eastAsia"/>
                <w:kern w:val="0"/>
                <w:sz w:val="18"/>
                <w:szCs w:val="18"/>
              </w:rPr>
              <w:t>年</w:t>
            </w:r>
          </w:p>
        </w:tc>
        <w:tc>
          <w:tcPr>
            <w:tcW w:w="504"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钢混</w:t>
            </w:r>
          </w:p>
        </w:tc>
        <w:tc>
          <w:tcPr>
            <w:tcW w:w="504"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车位</w:t>
            </w:r>
          </w:p>
        </w:tc>
        <w:tc>
          <w:tcPr>
            <w:tcW w:w="647"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kern w:val="0"/>
                <w:sz w:val="18"/>
                <w:szCs w:val="18"/>
              </w:rPr>
              <w:t>1</w:t>
            </w:r>
          </w:p>
        </w:tc>
        <w:tc>
          <w:tcPr>
            <w:tcW w:w="754"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kern w:val="0"/>
                <w:sz w:val="18"/>
                <w:szCs w:val="18"/>
              </w:rPr>
              <w:t>22.95</w:t>
            </w:r>
          </w:p>
        </w:tc>
        <w:tc>
          <w:tcPr>
            <w:tcW w:w="807"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kern w:val="0"/>
                <w:sz w:val="18"/>
                <w:szCs w:val="18"/>
              </w:rPr>
              <w:t>5665</w:t>
            </w:r>
          </w:p>
        </w:tc>
        <w:tc>
          <w:tcPr>
            <w:tcW w:w="836"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kern w:val="0"/>
                <w:sz w:val="18"/>
                <w:szCs w:val="18"/>
              </w:rPr>
              <w:t>13</w:t>
            </w:r>
          </w:p>
        </w:tc>
      </w:tr>
      <w:tr w:rsidR="00AF4E94">
        <w:trPr>
          <w:trHeight w:val="312"/>
          <w:jc w:val="center"/>
        </w:trPr>
        <w:tc>
          <w:tcPr>
            <w:tcW w:w="552"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kern w:val="0"/>
                <w:sz w:val="18"/>
                <w:szCs w:val="18"/>
              </w:rPr>
              <w:t>2</w:t>
            </w:r>
          </w:p>
        </w:tc>
        <w:tc>
          <w:tcPr>
            <w:tcW w:w="919"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肖永</w:t>
            </w:r>
          </w:p>
        </w:tc>
        <w:tc>
          <w:tcPr>
            <w:tcW w:w="1722"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川（</w:t>
            </w:r>
            <w:r>
              <w:rPr>
                <w:rFonts w:ascii="仿宋_GB2312" w:eastAsia="仿宋_GB2312" w:hAnsi="仿宋_GB2312" w:cs="仿宋_GB2312"/>
                <w:kern w:val="0"/>
                <w:sz w:val="18"/>
                <w:szCs w:val="18"/>
              </w:rPr>
              <w:t>2018</w:t>
            </w:r>
            <w:r>
              <w:rPr>
                <w:rFonts w:ascii="仿宋_GB2312" w:eastAsia="仿宋_GB2312" w:hAnsi="仿宋_GB2312" w:cs="仿宋_GB2312" w:hint="eastAsia"/>
                <w:kern w:val="0"/>
                <w:sz w:val="18"/>
                <w:szCs w:val="18"/>
              </w:rPr>
              <w:t>）乐山市不动产第</w:t>
            </w:r>
            <w:r>
              <w:rPr>
                <w:rFonts w:ascii="仿宋_GB2312" w:eastAsia="仿宋_GB2312" w:hAnsi="仿宋_GB2312" w:cs="仿宋_GB2312"/>
                <w:kern w:val="0"/>
                <w:sz w:val="18"/>
                <w:szCs w:val="18"/>
              </w:rPr>
              <w:t>0027824</w:t>
            </w:r>
            <w:r>
              <w:rPr>
                <w:rFonts w:ascii="仿宋_GB2312" w:eastAsia="仿宋_GB2312" w:hAnsi="仿宋_GB2312" w:cs="仿宋_GB2312" w:hint="eastAsia"/>
                <w:kern w:val="0"/>
                <w:sz w:val="18"/>
                <w:szCs w:val="18"/>
              </w:rPr>
              <w:t>号</w:t>
            </w:r>
          </w:p>
        </w:tc>
        <w:tc>
          <w:tcPr>
            <w:tcW w:w="1595"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市中区青衣路</w:t>
            </w:r>
            <w:r>
              <w:rPr>
                <w:rFonts w:ascii="仿宋_GB2312" w:eastAsia="仿宋_GB2312" w:hAnsi="仿宋_GB2312" w:cs="仿宋_GB2312"/>
                <w:kern w:val="0"/>
                <w:sz w:val="18"/>
                <w:szCs w:val="18"/>
              </w:rPr>
              <w:t>1325</w:t>
            </w:r>
            <w:r>
              <w:rPr>
                <w:rFonts w:ascii="仿宋_GB2312" w:eastAsia="仿宋_GB2312" w:hAnsi="仿宋_GB2312" w:cs="仿宋_GB2312" w:hint="eastAsia"/>
                <w:kern w:val="0"/>
                <w:sz w:val="18"/>
                <w:szCs w:val="18"/>
              </w:rPr>
              <w:t>号地下</w:t>
            </w:r>
            <w:r>
              <w:rPr>
                <w:rFonts w:ascii="仿宋_GB2312" w:eastAsia="仿宋_GB2312" w:hAnsi="仿宋_GB2312" w:cs="仿宋_GB2312"/>
                <w:kern w:val="0"/>
                <w:sz w:val="18"/>
                <w:szCs w:val="18"/>
              </w:rPr>
              <w:t>1</w:t>
            </w:r>
            <w:r>
              <w:rPr>
                <w:rFonts w:ascii="仿宋_GB2312" w:eastAsia="仿宋_GB2312" w:hAnsi="仿宋_GB2312" w:cs="仿宋_GB2312" w:hint="eastAsia"/>
                <w:kern w:val="0"/>
                <w:sz w:val="18"/>
                <w:szCs w:val="18"/>
              </w:rPr>
              <w:t>层</w:t>
            </w:r>
            <w:r>
              <w:rPr>
                <w:rFonts w:ascii="仿宋_GB2312" w:eastAsia="仿宋_GB2312" w:hAnsi="仿宋_GB2312" w:cs="仿宋_GB2312"/>
                <w:kern w:val="0"/>
                <w:sz w:val="18"/>
                <w:szCs w:val="18"/>
              </w:rPr>
              <w:t>19</w:t>
            </w:r>
            <w:r>
              <w:rPr>
                <w:rFonts w:ascii="仿宋_GB2312" w:eastAsia="仿宋_GB2312" w:hAnsi="仿宋_GB2312" w:cs="仿宋_GB2312" w:hint="eastAsia"/>
                <w:kern w:val="0"/>
                <w:sz w:val="18"/>
                <w:szCs w:val="18"/>
              </w:rPr>
              <w:t>号</w:t>
            </w:r>
          </w:p>
        </w:tc>
        <w:tc>
          <w:tcPr>
            <w:tcW w:w="650"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kern w:val="0"/>
                <w:sz w:val="18"/>
                <w:szCs w:val="18"/>
              </w:rPr>
              <w:t>2012</w:t>
            </w:r>
            <w:r>
              <w:rPr>
                <w:rFonts w:ascii="仿宋_GB2312" w:eastAsia="仿宋_GB2312" w:hAnsi="仿宋_GB2312" w:cs="仿宋_GB2312" w:hint="eastAsia"/>
                <w:kern w:val="0"/>
                <w:sz w:val="18"/>
                <w:szCs w:val="18"/>
              </w:rPr>
              <w:t>年</w:t>
            </w:r>
          </w:p>
        </w:tc>
        <w:tc>
          <w:tcPr>
            <w:tcW w:w="504"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钢混</w:t>
            </w:r>
          </w:p>
        </w:tc>
        <w:tc>
          <w:tcPr>
            <w:tcW w:w="504"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车位</w:t>
            </w:r>
          </w:p>
        </w:tc>
        <w:tc>
          <w:tcPr>
            <w:tcW w:w="647"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kern w:val="0"/>
                <w:sz w:val="18"/>
                <w:szCs w:val="18"/>
              </w:rPr>
              <w:t>1</w:t>
            </w:r>
          </w:p>
        </w:tc>
        <w:tc>
          <w:tcPr>
            <w:tcW w:w="754"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kern w:val="0"/>
                <w:sz w:val="18"/>
                <w:szCs w:val="18"/>
              </w:rPr>
              <w:t>23.56</w:t>
            </w:r>
          </w:p>
        </w:tc>
        <w:tc>
          <w:tcPr>
            <w:tcW w:w="807"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kern w:val="0"/>
                <w:sz w:val="18"/>
                <w:szCs w:val="18"/>
              </w:rPr>
              <w:t>5518</w:t>
            </w:r>
          </w:p>
        </w:tc>
        <w:tc>
          <w:tcPr>
            <w:tcW w:w="836"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kern w:val="0"/>
                <w:sz w:val="18"/>
                <w:szCs w:val="18"/>
              </w:rPr>
              <w:t>13</w:t>
            </w:r>
          </w:p>
        </w:tc>
      </w:tr>
      <w:tr w:rsidR="00AF4E94">
        <w:trPr>
          <w:trHeight w:val="312"/>
          <w:jc w:val="center"/>
        </w:trPr>
        <w:tc>
          <w:tcPr>
            <w:tcW w:w="7093" w:type="dxa"/>
            <w:gridSpan w:val="8"/>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合计</w:t>
            </w:r>
          </w:p>
        </w:tc>
        <w:tc>
          <w:tcPr>
            <w:tcW w:w="754"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kern w:val="0"/>
                <w:sz w:val="18"/>
                <w:szCs w:val="18"/>
              </w:rPr>
              <w:t>46.51</w:t>
            </w:r>
          </w:p>
        </w:tc>
        <w:tc>
          <w:tcPr>
            <w:tcW w:w="807"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kern w:val="0"/>
                <w:sz w:val="18"/>
                <w:szCs w:val="18"/>
              </w:rPr>
              <w:t>/</w:t>
            </w:r>
          </w:p>
        </w:tc>
        <w:tc>
          <w:tcPr>
            <w:tcW w:w="836" w:type="dxa"/>
            <w:tcBorders>
              <w:top w:val="single" w:sz="4" w:space="0" w:color="000000"/>
              <w:left w:val="single" w:sz="4" w:space="0" w:color="000000"/>
              <w:bottom w:val="single" w:sz="4" w:space="0" w:color="000000"/>
              <w:right w:val="single" w:sz="4" w:space="0" w:color="000000"/>
            </w:tcBorders>
            <w:vAlign w:val="center"/>
          </w:tcPr>
          <w:p w:rsidR="00AF4E94" w:rsidRDefault="00AF4E94">
            <w:pPr>
              <w:widowControl/>
              <w:spacing w:line="240" w:lineRule="exact"/>
              <w:jc w:val="center"/>
              <w:textAlignment w:val="center"/>
              <w:rPr>
                <w:rFonts w:ascii="仿宋_GB2312" w:eastAsia="仿宋_GB2312" w:hAnsi="仿宋_GB2312" w:cs="仿宋_GB2312"/>
                <w:kern w:val="0"/>
                <w:sz w:val="18"/>
                <w:szCs w:val="18"/>
              </w:rPr>
            </w:pPr>
            <w:r>
              <w:rPr>
                <w:rFonts w:ascii="仿宋_GB2312" w:eastAsia="仿宋_GB2312" w:hAnsi="仿宋_GB2312" w:cs="仿宋_GB2312"/>
                <w:kern w:val="0"/>
                <w:sz w:val="18"/>
                <w:szCs w:val="18"/>
              </w:rPr>
              <w:t>26</w:t>
            </w:r>
          </w:p>
        </w:tc>
      </w:tr>
    </w:tbl>
    <w:p w:rsidR="00AF4E94" w:rsidRDefault="00AF4E94">
      <w:pPr>
        <w:pStyle w:val="Heading3"/>
        <w:adjustRightInd w:val="0"/>
        <w:snapToGrid w:val="0"/>
        <w:spacing w:before="0" w:after="0" w:line="520" w:lineRule="exact"/>
        <w:rPr>
          <w:rFonts w:eastAsia="仿宋_GB2312"/>
          <w:sz w:val="28"/>
          <w:szCs w:val="28"/>
        </w:rPr>
      </w:pPr>
      <w:bookmarkStart w:id="26" w:name="_Toc10122"/>
      <w:r>
        <w:rPr>
          <w:rFonts w:eastAsia="仿宋_GB2312" w:hint="eastAsia"/>
          <w:bCs w:val="0"/>
          <w:sz w:val="28"/>
          <w:szCs w:val="28"/>
        </w:rPr>
        <w:t>十一、</w:t>
      </w:r>
      <w:r>
        <w:rPr>
          <w:rFonts w:eastAsia="仿宋_GB2312" w:hint="eastAsia"/>
          <w:sz w:val="28"/>
          <w:szCs w:val="28"/>
        </w:rPr>
        <w:t>注册房地产估价师</w:t>
      </w:r>
      <w:bookmarkEnd w:id="25"/>
      <w:bookmarkEnd w:id="26"/>
    </w:p>
    <w:tbl>
      <w:tblPr>
        <w:tblW w:w="9676" w:type="dxa"/>
        <w:jc w:val="center"/>
        <w:tblLayout w:type="fixed"/>
        <w:tblLook w:val="00A0"/>
      </w:tblPr>
      <w:tblGrid>
        <w:gridCol w:w="1539"/>
        <w:gridCol w:w="2036"/>
        <w:gridCol w:w="3040"/>
        <w:gridCol w:w="3061"/>
      </w:tblGrid>
      <w:tr w:rsidR="00AF4E94">
        <w:trPr>
          <w:trHeight w:hRule="exact" w:val="631"/>
          <w:jc w:val="center"/>
        </w:trPr>
        <w:tc>
          <w:tcPr>
            <w:tcW w:w="1539" w:type="dxa"/>
            <w:tcBorders>
              <w:top w:val="single" w:sz="4" w:space="0" w:color="auto"/>
              <w:left w:val="single" w:sz="4" w:space="0" w:color="auto"/>
              <w:bottom w:val="single" w:sz="4" w:space="0" w:color="auto"/>
              <w:right w:val="single" w:sz="4" w:space="0" w:color="auto"/>
            </w:tcBorders>
            <w:vAlign w:val="center"/>
          </w:tcPr>
          <w:p w:rsidR="00AF4E94" w:rsidRDefault="00AF4E94">
            <w:pPr>
              <w:widowControl/>
              <w:jc w:val="center"/>
              <w:rPr>
                <w:rFonts w:eastAsia="仿宋_GB2312"/>
                <w:kern w:val="0"/>
                <w:sz w:val="28"/>
                <w:szCs w:val="28"/>
              </w:rPr>
            </w:pPr>
            <w:r>
              <w:rPr>
                <w:rFonts w:eastAsia="仿宋_GB2312" w:hint="eastAsia"/>
                <w:kern w:val="0"/>
                <w:sz w:val="28"/>
                <w:szCs w:val="28"/>
              </w:rPr>
              <w:t>姓</w:t>
            </w:r>
            <w:r>
              <w:rPr>
                <w:rFonts w:eastAsia="仿宋_GB2312"/>
                <w:kern w:val="0"/>
                <w:sz w:val="28"/>
                <w:szCs w:val="28"/>
              </w:rPr>
              <w:t xml:space="preserve">   </w:t>
            </w:r>
            <w:r>
              <w:rPr>
                <w:rFonts w:eastAsia="仿宋_GB2312" w:hint="eastAsia"/>
                <w:kern w:val="0"/>
                <w:sz w:val="28"/>
                <w:szCs w:val="28"/>
              </w:rPr>
              <w:t>名</w:t>
            </w:r>
          </w:p>
        </w:tc>
        <w:tc>
          <w:tcPr>
            <w:tcW w:w="2036" w:type="dxa"/>
            <w:tcBorders>
              <w:top w:val="single" w:sz="4" w:space="0" w:color="auto"/>
              <w:left w:val="nil"/>
              <w:bottom w:val="single" w:sz="4" w:space="0" w:color="auto"/>
              <w:right w:val="single" w:sz="4" w:space="0" w:color="auto"/>
            </w:tcBorders>
            <w:vAlign w:val="center"/>
          </w:tcPr>
          <w:p w:rsidR="00AF4E94" w:rsidRDefault="00AF4E94">
            <w:pPr>
              <w:widowControl/>
              <w:jc w:val="center"/>
              <w:rPr>
                <w:rFonts w:eastAsia="仿宋_GB2312"/>
                <w:kern w:val="0"/>
                <w:sz w:val="28"/>
                <w:szCs w:val="28"/>
              </w:rPr>
            </w:pPr>
            <w:r>
              <w:rPr>
                <w:rFonts w:eastAsia="仿宋_GB2312" w:hint="eastAsia"/>
                <w:kern w:val="0"/>
                <w:sz w:val="28"/>
                <w:szCs w:val="28"/>
              </w:rPr>
              <w:t>注册号</w:t>
            </w:r>
          </w:p>
        </w:tc>
        <w:tc>
          <w:tcPr>
            <w:tcW w:w="3040" w:type="dxa"/>
            <w:tcBorders>
              <w:top w:val="single" w:sz="4" w:space="0" w:color="auto"/>
              <w:left w:val="nil"/>
              <w:bottom w:val="single" w:sz="4" w:space="0" w:color="auto"/>
              <w:right w:val="single" w:sz="4" w:space="0" w:color="auto"/>
            </w:tcBorders>
            <w:vAlign w:val="center"/>
          </w:tcPr>
          <w:p w:rsidR="00AF4E94" w:rsidRDefault="00AF4E94">
            <w:pPr>
              <w:widowControl/>
              <w:jc w:val="center"/>
              <w:rPr>
                <w:rFonts w:eastAsia="仿宋_GB2312"/>
                <w:kern w:val="0"/>
                <w:sz w:val="28"/>
                <w:szCs w:val="28"/>
              </w:rPr>
            </w:pPr>
            <w:r>
              <w:rPr>
                <w:rFonts w:eastAsia="仿宋_GB2312" w:hint="eastAsia"/>
                <w:kern w:val="0"/>
                <w:sz w:val="28"/>
                <w:szCs w:val="28"/>
              </w:rPr>
              <w:t>签</w:t>
            </w:r>
            <w:r>
              <w:rPr>
                <w:rFonts w:eastAsia="仿宋_GB2312"/>
                <w:kern w:val="0"/>
                <w:sz w:val="28"/>
                <w:szCs w:val="28"/>
              </w:rPr>
              <w:t xml:space="preserve">  </w:t>
            </w:r>
            <w:r>
              <w:rPr>
                <w:rFonts w:eastAsia="仿宋_GB2312" w:hint="eastAsia"/>
                <w:kern w:val="0"/>
                <w:sz w:val="28"/>
                <w:szCs w:val="28"/>
              </w:rPr>
              <w:t>章</w:t>
            </w:r>
          </w:p>
        </w:tc>
        <w:tc>
          <w:tcPr>
            <w:tcW w:w="3061" w:type="dxa"/>
            <w:tcBorders>
              <w:top w:val="single" w:sz="4" w:space="0" w:color="auto"/>
              <w:left w:val="nil"/>
              <w:bottom w:val="single" w:sz="4" w:space="0" w:color="auto"/>
              <w:right w:val="single" w:sz="4" w:space="0" w:color="auto"/>
            </w:tcBorders>
            <w:vAlign w:val="center"/>
          </w:tcPr>
          <w:p w:rsidR="00AF4E94" w:rsidRDefault="00AF4E94">
            <w:pPr>
              <w:widowControl/>
              <w:jc w:val="center"/>
              <w:rPr>
                <w:rFonts w:eastAsia="仿宋_GB2312"/>
                <w:kern w:val="0"/>
                <w:sz w:val="28"/>
                <w:szCs w:val="28"/>
              </w:rPr>
            </w:pPr>
            <w:r>
              <w:rPr>
                <w:rFonts w:eastAsia="仿宋_GB2312"/>
                <w:kern w:val="0"/>
                <w:sz w:val="28"/>
                <w:szCs w:val="28"/>
              </w:rPr>
              <w:t xml:space="preserve">   </w:t>
            </w:r>
            <w:r>
              <w:rPr>
                <w:rFonts w:eastAsia="仿宋_GB2312" w:hint="eastAsia"/>
                <w:kern w:val="0"/>
                <w:sz w:val="28"/>
                <w:szCs w:val="28"/>
              </w:rPr>
              <w:t>日</w:t>
            </w:r>
            <w:r>
              <w:rPr>
                <w:rFonts w:eastAsia="仿宋_GB2312"/>
                <w:kern w:val="0"/>
                <w:sz w:val="28"/>
                <w:szCs w:val="28"/>
              </w:rPr>
              <w:t xml:space="preserve">   </w:t>
            </w:r>
            <w:r>
              <w:rPr>
                <w:rFonts w:eastAsia="仿宋_GB2312" w:hint="eastAsia"/>
                <w:kern w:val="0"/>
                <w:sz w:val="28"/>
                <w:szCs w:val="28"/>
              </w:rPr>
              <w:t>期</w:t>
            </w:r>
          </w:p>
        </w:tc>
      </w:tr>
      <w:tr w:rsidR="00AF4E94">
        <w:trPr>
          <w:trHeight w:hRule="exact" w:val="1478"/>
          <w:jc w:val="center"/>
        </w:trPr>
        <w:tc>
          <w:tcPr>
            <w:tcW w:w="1539" w:type="dxa"/>
            <w:tcBorders>
              <w:top w:val="nil"/>
              <w:left w:val="single" w:sz="4" w:space="0" w:color="auto"/>
              <w:bottom w:val="single" w:sz="4" w:space="0" w:color="auto"/>
              <w:right w:val="single" w:sz="4" w:space="0" w:color="auto"/>
            </w:tcBorders>
            <w:vAlign w:val="center"/>
          </w:tcPr>
          <w:p w:rsidR="00AF4E94" w:rsidRDefault="00AF4E94">
            <w:pPr>
              <w:widowControl/>
              <w:jc w:val="center"/>
              <w:rPr>
                <w:rFonts w:eastAsia="仿宋_GB2312"/>
                <w:kern w:val="0"/>
                <w:sz w:val="28"/>
                <w:szCs w:val="28"/>
              </w:rPr>
            </w:pPr>
            <w:r>
              <w:rPr>
                <w:rFonts w:eastAsia="仿宋_GB2312" w:hint="eastAsia"/>
                <w:kern w:val="0"/>
                <w:sz w:val="28"/>
                <w:szCs w:val="28"/>
              </w:rPr>
              <w:t>李进华</w:t>
            </w:r>
          </w:p>
        </w:tc>
        <w:tc>
          <w:tcPr>
            <w:tcW w:w="2036" w:type="dxa"/>
            <w:tcBorders>
              <w:top w:val="nil"/>
              <w:left w:val="nil"/>
              <w:bottom w:val="single" w:sz="4" w:space="0" w:color="auto"/>
              <w:right w:val="single" w:sz="4" w:space="0" w:color="auto"/>
            </w:tcBorders>
            <w:vAlign w:val="center"/>
          </w:tcPr>
          <w:p w:rsidR="00AF4E94" w:rsidRDefault="00AF4E94">
            <w:pPr>
              <w:widowControl/>
              <w:jc w:val="center"/>
              <w:rPr>
                <w:rFonts w:eastAsia="仿宋_GB2312"/>
                <w:kern w:val="0"/>
                <w:sz w:val="28"/>
                <w:szCs w:val="28"/>
              </w:rPr>
            </w:pPr>
            <w:r>
              <w:rPr>
                <w:rFonts w:eastAsia="仿宋_GB2312"/>
                <w:kern w:val="0"/>
                <w:sz w:val="28"/>
                <w:szCs w:val="28"/>
              </w:rPr>
              <w:t>5120170037</w:t>
            </w:r>
          </w:p>
        </w:tc>
        <w:tc>
          <w:tcPr>
            <w:tcW w:w="3040" w:type="dxa"/>
            <w:tcBorders>
              <w:top w:val="nil"/>
              <w:left w:val="nil"/>
              <w:bottom w:val="single" w:sz="4" w:space="0" w:color="auto"/>
              <w:right w:val="single" w:sz="4" w:space="0" w:color="auto"/>
            </w:tcBorders>
            <w:vAlign w:val="center"/>
          </w:tcPr>
          <w:p w:rsidR="00AF4E94" w:rsidRDefault="00AF4E94">
            <w:pPr>
              <w:widowControl/>
              <w:spacing w:line="240" w:lineRule="exact"/>
              <w:jc w:val="center"/>
              <w:textAlignment w:val="bottom"/>
              <w:rPr>
                <w:rFonts w:eastAsia="仿宋_GB2312"/>
                <w:kern w:val="0"/>
                <w:sz w:val="28"/>
                <w:szCs w:val="28"/>
              </w:rPr>
            </w:pPr>
          </w:p>
        </w:tc>
        <w:tc>
          <w:tcPr>
            <w:tcW w:w="3061" w:type="dxa"/>
            <w:tcBorders>
              <w:top w:val="nil"/>
              <w:left w:val="nil"/>
              <w:bottom w:val="single" w:sz="4" w:space="0" w:color="auto"/>
              <w:right w:val="single" w:sz="4" w:space="0" w:color="auto"/>
            </w:tcBorders>
            <w:vAlign w:val="center"/>
          </w:tcPr>
          <w:p w:rsidR="00AF4E94" w:rsidRDefault="00AF4E94">
            <w:pPr>
              <w:widowControl/>
              <w:jc w:val="center"/>
              <w:rPr>
                <w:rFonts w:eastAsia="仿宋_GB2312"/>
                <w:kern w:val="0"/>
                <w:sz w:val="28"/>
                <w:szCs w:val="28"/>
              </w:rPr>
            </w:pPr>
            <w:r>
              <w:rPr>
                <w:rFonts w:eastAsia="仿宋_GB2312"/>
                <w:kern w:val="0"/>
                <w:sz w:val="28"/>
                <w:szCs w:val="28"/>
              </w:rPr>
              <w:t xml:space="preserve">      </w:t>
            </w:r>
            <w:r>
              <w:rPr>
                <w:rFonts w:eastAsia="仿宋_GB2312" w:hint="eastAsia"/>
                <w:kern w:val="0"/>
                <w:sz w:val="28"/>
                <w:szCs w:val="28"/>
              </w:rPr>
              <w:t>年</w:t>
            </w:r>
            <w:r>
              <w:rPr>
                <w:rFonts w:eastAsia="仿宋_GB2312"/>
                <w:kern w:val="0"/>
                <w:sz w:val="28"/>
                <w:szCs w:val="28"/>
              </w:rPr>
              <w:t xml:space="preserve">   </w:t>
            </w:r>
            <w:r>
              <w:rPr>
                <w:rFonts w:eastAsia="仿宋_GB2312" w:hint="eastAsia"/>
                <w:kern w:val="0"/>
                <w:sz w:val="28"/>
                <w:szCs w:val="28"/>
              </w:rPr>
              <w:t>月</w:t>
            </w:r>
            <w:r>
              <w:rPr>
                <w:rFonts w:eastAsia="仿宋_GB2312"/>
                <w:kern w:val="0"/>
                <w:sz w:val="28"/>
                <w:szCs w:val="28"/>
              </w:rPr>
              <w:t xml:space="preserve">   </w:t>
            </w:r>
            <w:r>
              <w:rPr>
                <w:rFonts w:eastAsia="仿宋_GB2312" w:hint="eastAsia"/>
                <w:kern w:val="0"/>
                <w:sz w:val="28"/>
                <w:szCs w:val="28"/>
              </w:rPr>
              <w:t>日</w:t>
            </w:r>
          </w:p>
        </w:tc>
      </w:tr>
      <w:tr w:rsidR="00AF4E94">
        <w:trPr>
          <w:trHeight w:hRule="exact" w:val="1541"/>
          <w:jc w:val="center"/>
        </w:trPr>
        <w:tc>
          <w:tcPr>
            <w:tcW w:w="1539" w:type="dxa"/>
            <w:tcBorders>
              <w:top w:val="nil"/>
              <w:left w:val="single" w:sz="4" w:space="0" w:color="auto"/>
              <w:bottom w:val="single" w:sz="4" w:space="0" w:color="auto"/>
              <w:right w:val="single" w:sz="4" w:space="0" w:color="auto"/>
            </w:tcBorders>
            <w:vAlign w:val="center"/>
          </w:tcPr>
          <w:p w:rsidR="00AF4E94" w:rsidRDefault="00AF4E94">
            <w:pPr>
              <w:widowControl/>
              <w:jc w:val="center"/>
              <w:rPr>
                <w:rFonts w:eastAsia="仿宋_GB2312"/>
                <w:kern w:val="0"/>
                <w:sz w:val="28"/>
                <w:szCs w:val="28"/>
              </w:rPr>
            </w:pPr>
            <w:r>
              <w:rPr>
                <w:rFonts w:eastAsia="仿宋_GB2312" w:hint="eastAsia"/>
                <w:snapToGrid w:val="0"/>
                <w:kern w:val="0"/>
                <w:sz w:val="28"/>
                <w:szCs w:val="28"/>
              </w:rPr>
              <w:t>刘春霞</w:t>
            </w:r>
          </w:p>
        </w:tc>
        <w:tc>
          <w:tcPr>
            <w:tcW w:w="2036" w:type="dxa"/>
            <w:tcBorders>
              <w:top w:val="nil"/>
              <w:left w:val="nil"/>
              <w:bottom w:val="single" w:sz="4" w:space="0" w:color="auto"/>
              <w:right w:val="single" w:sz="4" w:space="0" w:color="auto"/>
            </w:tcBorders>
            <w:vAlign w:val="center"/>
          </w:tcPr>
          <w:p w:rsidR="00AF4E94" w:rsidRDefault="00AF4E94">
            <w:pPr>
              <w:widowControl/>
              <w:jc w:val="center"/>
              <w:rPr>
                <w:rFonts w:eastAsia="仿宋_GB2312"/>
                <w:kern w:val="0"/>
                <w:sz w:val="28"/>
                <w:szCs w:val="28"/>
              </w:rPr>
            </w:pPr>
            <w:r>
              <w:rPr>
                <w:rFonts w:eastAsia="仿宋_GB2312"/>
                <w:snapToGrid w:val="0"/>
                <w:kern w:val="0"/>
                <w:sz w:val="28"/>
                <w:szCs w:val="28"/>
              </w:rPr>
              <w:t>5120160043</w:t>
            </w:r>
          </w:p>
        </w:tc>
        <w:tc>
          <w:tcPr>
            <w:tcW w:w="3040" w:type="dxa"/>
            <w:tcBorders>
              <w:top w:val="nil"/>
              <w:left w:val="nil"/>
              <w:bottom w:val="single" w:sz="4" w:space="0" w:color="auto"/>
              <w:right w:val="single" w:sz="4" w:space="0" w:color="auto"/>
            </w:tcBorders>
            <w:vAlign w:val="center"/>
          </w:tcPr>
          <w:p w:rsidR="00AF4E94" w:rsidRDefault="00AF4E94">
            <w:pPr>
              <w:widowControl/>
              <w:jc w:val="center"/>
              <w:rPr>
                <w:rFonts w:eastAsia="仿宋_GB2312"/>
                <w:kern w:val="0"/>
                <w:sz w:val="28"/>
                <w:szCs w:val="28"/>
              </w:rPr>
            </w:pPr>
          </w:p>
        </w:tc>
        <w:tc>
          <w:tcPr>
            <w:tcW w:w="3061" w:type="dxa"/>
            <w:tcBorders>
              <w:top w:val="nil"/>
              <w:left w:val="nil"/>
              <w:bottom w:val="single" w:sz="4" w:space="0" w:color="auto"/>
              <w:right w:val="single" w:sz="4" w:space="0" w:color="auto"/>
            </w:tcBorders>
            <w:vAlign w:val="center"/>
          </w:tcPr>
          <w:p w:rsidR="00AF4E94" w:rsidRDefault="00AF4E94">
            <w:pPr>
              <w:widowControl/>
              <w:jc w:val="center"/>
              <w:rPr>
                <w:rFonts w:eastAsia="仿宋_GB2312"/>
                <w:kern w:val="0"/>
                <w:sz w:val="28"/>
                <w:szCs w:val="28"/>
              </w:rPr>
            </w:pPr>
            <w:r>
              <w:rPr>
                <w:rFonts w:eastAsia="仿宋_GB2312"/>
                <w:kern w:val="0"/>
                <w:sz w:val="28"/>
                <w:szCs w:val="28"/>
              </w:rPr>
              <w:t xml:space="preserve">      </w:t>
            </w:r>
            <w:r>
              <w:rPr>
                <w:rFonts w:eastAsia="仿宋_GB2312" w:hint="eastAsia"/>
                <w:kern w:val="0"/>
                <w:sz w:val="28"/>
                <w:szCs w:val="28"/>
              </w:rPr>
              <w:t>年</w:t>
            </w:r>
            <w:r>
              <w:rPr>
                <w:rFonts w:eastAsia="仿宋_GB2312"/>
                <w:kern w:val="0"/>
                <w:sz w:val="28"/>
                <w:szCs w:val="28"/>
              </w:rPr>
              <w:t xml:space="preserve">   </w:t>
            </w:r>
            <w:r>
              <w:rPr>
                <w:rFonts w:eastAsia="仿宋_GB2312" w:hint="eastAsia"/>
                <w:kern w:val="0"/>
                <w:sz w:val="28"/>
                <w:szCs w:val="28"/>
              </w:rPr>
              <w:t>月</w:t>
            </w:r>
            <w:r>
              <w:rPr>
                <w:rFonts w:eastAsia="仿宋_GB2312"/>
                <w:kern w:val="0"/>
                <w:sz w:val="28"/>
                <w:szCs w:val="28"/>
              </w:rPr>
              <w:t xml:space="preserve">   </w:t>
            </w:r>
            <w:r>
              <w:rPr>
                <w:rFonts w:eastAsia="仿宋_GB2312" w:hint="eastAsia"/>
                <w:kern w:val="0"/>
                <w:sz w:val="28"/>
                <w:szCs w:val="28"/>
              </w:rPr>
              <w:t>日</w:t>
            </w:r>
          </w:p>
        </w:tc>
      </w:tr>
    </w:tbl>
    <w:p w:rsidR="00AF4E94" w:rsidRDefault="00AF4E94">
      <w:pPr>
        <w:rPr>
          <w:rFonts w:eastAsia="仿宋_GB2312"/>
        </w:rPr>
      </w:pPr>
    </w:p>
    <w:p w:rsidR="00AF4E94" w:rsidRDefault="00AF4E94">
      <w:pPr>
        <w:pStyle w:val="Heading3"/>
        <w:adjustRightInd w:val="0"/>
        <w:snapToGrid w:val="0"/>
        <w:spacing w:before="0" w:after="0" w:line="520" w:lineRule="exact"/>
        <w:rPr>
          <w:rFonts w:eastAsia="仿宋_GB2312"/>
          <w:bCs w:val="0"/>
          <w:sz w:val="28"/>
          <w:szCs w:val="28"/>
        </w:rPr>
      </w:pPr>
      <w:bookmarkStart w:id="27" w:name="_Toc454373489"/>
      <w:bookmarkStart w:id="28" w:name="_Toc753"/>
      <w:r>
        <w:rPr>
          <w:rFonts w:eastAsia="仿宋_GB2312" w:hint="eastAsia"/>
          <w:bCs w:val="0"/>
          <w:sz w:val="28"/>
          <w:szCs w:val="28"/>
        </w:rPr>
        <w:t>十二、实地查勘期</w:t>
      </w:r>
      <w:bookmarkEnd w:id="27"/>
      <w:bookmarkEnd w:id="28"/>
    </w:p>
    <w:p w:rsidR="00AF4E94" w:rsidRDefault="00AF4E94">
      <w:pPr>
        <w:adjustRightInd w:val="0"/>
        <w:snapToGrid w:val="0"/>
        <w:spacing w:line="520" w:lineRule="exact"/>
        <w:ind w:firstLineChars="200" w:firstLine="560"/>
        <w:rPr>
          <w:rFonts w:eastAsia="仿宋_GB2312"/>
          <w:sz w:val="28"/>
          <w:szCs w:val="28"/>
        </w:rPr>
      </w:pPr>
      <w:r>
        <w:rPr>
          <w:rFonts w:eastAsia="仿宋_GB2312" w:hint="eastAsia"/>
          <w:sz w:val="28"/>
          <w:szCs w:val="28"/>
        </w:rPr>
        <w:t>自</w:t>
      </w:r>
      <w:r>
        <w:rPr>
          <w:rFonts w:eastAsia="仿宋_GB2312"/>
          <w:sz w:val="28"/>
          <w:szCs w:val="28"/>
        </w:rPr>
        <w:t>2018</w:t>
      </w:r>
      <w:r>
        <w:rPr>
          <w:rFonts w:eastAsia="仿宋_GB2312" w:hint="eastAsia"/>
          <w:sz w:val="28"/>
          <w:szCs w:val="28"/>
        </w:rPr>
        <w:t>年</w:t>
      </w:r>
      <w:r>
        <w:rPr>
          <w:rFonts w:eastAsia="仿宋_GB2312"/>
          <w:sz w:val="28"/>
          <w:szCs w:val="28"/>
        </w:rPr>
        <w:t>12</w:t>
      </w:r>
      <w:r>
        <w:rPr>
          <w:rFonts w:eastAsia="仿宋_GB2312" w:hint="eastAsia"/>
          <w:sz w:val="28"/>
          <w:szCs w:val="28"/>
        </w:rPr>
        <w:t>月</w:t>
      </w:r>
      <w:r>
        <w:rPr>
          <w:rFonts w:eastAsia="仿宋_GB2312"/>
          <w:sz w:val="28"/>
          <w:szCs w:val="28"/>
        </w:rPr>
        <w:t>15</w:t>
      </w:r>
      <w:r>
        <w:rPr>
          <w:rFonts w:eastAsia="仿宋_GB2312" w:hint="eastAsia"/>
          <w:sz w:val="28"/>
          <w:szCs w:val="28"/>
        </w:rPr>
        <w:t>日起至</w:t>
      </w:r>
      <w:r>
        <w:rPr>
          <w:rFonts w:eastAsia="仿宋_GB2312"/>
          <w:sz w:val="28"/>
          <w:szCs w:val="28"/>
        </w:rPr>
        <w:t>2018</w:t>
      </w:r>
      <w:r>
        <w:rPr>
          <w:rFonts w:eastAsia="仿宋_GB2312" w:hint="eastAsia"/>
          <w:sz w:val="28"/>
          <w:szCs w:val="28"/>
        </w:rPr>
        <w:t>年</w:t>
      </w:r>
      <w:r>
        <w:rPr>
          <w:rFonts w:eastAsia="仿宋_GB2312"/>
          <w:sz w:val="28"/>
          <w:szCs w:val="28"/>
        </w:rPr>
        <w:t>12</w:t>
      </w:r>
      <w:r>
        <w:rPr>
          <w:rFonts w:eastAsia="仿宋_GB2312" w:hint="eastAsia"/>
          <w:sz w:val="28"/>
          <w:szCs w:val="28"/>
        </w:rPr>
        <w:t>月</w:t>
      </w:r>
      <w:r>
        <w:rPr>
          <w:rFonts w:eastAsia="仿宋_GB2312"/>
          <w:sz w:val="28"/>
          <w:szCs w:val="28"/>
        </w:rPr>
        <w:t>15</w:t>
      </w:r>
      <w:r>
        <w:rPr>
          <w:rFonts w:eastAsia="仿宋_GB2312" w:hint="eastAsia"/>
          <w:sz w:val="28"/>
          <w:szCs w:val="28"/>
        </w:rPr>
        <w:t>日止。</w:t>
      </w:r>
    </w:p>
    <w:p w:rsidR="00AF4E94" w:rsidRDefault="00AF4E94">
      <w:pPr>
        <w:pStyle w:val="Heading3"/>
        <w:adjustRightInd w:val="0"/>
        <w:snapToGrid w:val="0"/>
        <w:spacing w:before="0" w:after="0" w:line="520" w:lineRule="exact"/>
        <w:rPr>
          <w:rFonts w:eastAsia="仿宋_GB2312"/>
          <w:sz w:val="28"/>
          <w:szCs w:val="28"/>
        </w:rPr>
      </w:pPr>
      <w:bookmarkStart w:id="29" w:name="_Toc454373490"/>
      <w:bookmarkStart w:id="30" w:name="_Toc25560"/>
      <w:r>
        <w:rPr>
          <w:rFonts w:eastAsia="仿宋_GB2312" w:hint="eastAsia"/>
          <w:sz w:val="28"/>
          <w:szCs w:val="28"/>
        </w:rPr>
        <w:t>十三、估价作业期</w:t>
      </w:r>
      <w:bookmarkEnd w:id="29"/>
      <w:bookmarkEnd w:id="30"/>
    </w:p>
    <w:p w:rsidR="00AF4E94" w:rsidRDefault="00AF4E94">
      <w:pPr>
        <w:adjustRightInd w:val="0"/>
        <w:snapToGrid w:val="0"/>
        <w:spacing w:line="520" w:lineRule="exact"/>
        <w:ind w:firstLineChars="200" w:firstLine="560"/>
        <w:rPr>
          <w:rFonts w:eastAsia="仿宋_GB2312"/>
          <w:sz w:val="28"/>
          <w:szCs w:val="28"/>
        </w:rPr>
      </w:pPr>
      <w:r>
        <w:rPr>
          <w:rFonts w:eastAsia="仿宋_GB2312" w:hint="eastAsia"/>
          <w:sz w:val="28"/>
          <w:szCs w:val="28"/>
        </w:rPr>
        <w:t>自</w:t>
      </w:r>
      <w:r>
        <w:rPr>
          <w:rFonts w:eastAsia="仿宋_GB2312"/>
          <w:sz w:val="28"/>
          <w:szCs w:val="28"/>
        </w:rPr>
        <w:t>2018</w:t>
      </w:r>
      <w:r>
        <w:rPr>
          <w:rFonts w:eastAsia="仿宋_GB2312" w:hint="eastAsia"/>
          <w:sz w:val="28"/>
          <w:szCs w:val="28"/>
        </w:rPr>
        <w:t>年</w:t>
      </w:r>
      <w:r>
        <w:rPr>
          <w:rFonts w:eastAsia="仿宋_GB2312"/>
          <w:sz w:val="28"/>
          <w:szCs w:val="28"/>
        </w:rPr>
        <w:t>11</w:t>
      </w:r>
      <w:r>
        <w:rPr>
          <w:rFonts w:eastAsia="仿宋_GB2312" w:hint="eastAsia"/>
          <w:sz w:val="28"/>
          <w:szCs w:val="28"/>
        </w:rPr>
        <w:t>月</w:t>
      </w:r>
      <w:r>
        <w:rPr>
          <w:rFonts w:eastAsia="仿宋_GB2312"/>
          <w:sz w:val="28"/>
          <w:szCs w:val="28"/>
        </w:rPr>
        <w:t>15</w:t>
      </w:r>
      <w:r>
        <w:rPr>
          <w:rFonts w:eastAsia="仿宋_GB2312" w:hint="eastAsia"/>
          <w:sz w:val="28"/>
          <w:szCs w:val="28"/>
        </w:rPr>
        <w:t>日起至</w:t>
      </w:r>
      <w:r>
        <w:rPr>
          <w:rFonts w:eastAsia="仿宋_GB2312"/>
          <w:sz w:val="28"/>
          <w:szCs w:val="28"/>
        </w:rPr>
        <w:t>2019</w:t>
      </w:r>
      <w:r>
        <w:rPr>
          <w:rFonts w:eastAsia="仿宋_GB2312" w:hint="eastAsia"/>
          <w:sz w:val="28"/>
          <w:szCs w:val="28"/>
        </w:rPr>
        <w:t>年</w:t>
      </w:r>
      <w:r>
        <w:rPr>
          <w:rFonts w:eastAsia="仿宋_GB2312"/>
          <w:sz w:val="28"/>
          <w:szCs w:val="28"/>
        </w:rPr>
        <w:t>2</w:t>
      </w:r>
      <w:r>
        <w:rPr>
          <w:rFonts w:eastAsia="仿宋_GB2312" w:hint="eastAsia"/>
          <w:sz w:val="28"/>
          <w:szCs w:val="28"/>
        </w:rPr>
        <w:t>月</w:t>
      </w:r>
      <w:r>
        <w:rPr>
          <w:rFonts w:eastAsia="仿宋_GB2312"/>
          <w:sz w:val="28"/>
          <w:szCs w:val="28"/>
        </w:rPr>
        <w:t>14</w:t>
      </w:r>
      <w:r>
        <w:rPr>
          <w:rFonts w:eastAsia="仿宋_GB2312" w:hint="eastAsia"/>
          <w:sz w:val="28"/>
          <w:szCs w:val="28"/>
        </w:rPr>
        <w:t>日止。</w:t>
      </w:r>
    </w:p>
    <w:p w:rsidR="00AF4E94" w:rsidRDefault="00AF4E94" w:rsidP="00D70961">
      <w:pPr>
        <w:adjustRightInd w:val="0"/>
        <w:snapToGrid w:val="0"/>
        <w:spacing w:beforeLines="100" w:line="520" w:lineRule="exact"/>
        <w:jc w:val="right"/>
        <w:rPr>
          <w:rFonts w:eastAsia="仿宋_GB2312"/>
          <w:sz w:val="28"/>
          <w:szCs w:val="28"/>
        </w:rPr>
      </w:pPr>
      <w:r>
        <w:rPr>
          <w:rFonts w:eastAsia="仿宋_GB2312" w:hint="eastAsia"/>
          <w:sz w:val="28"/>
          <w:szCs w:val="28"/>
        </w:rPr>
        <w:t>四川华威房地产土地评估有限公司</w:t>
      </w:r>
    </w:p>
    <w:p w:rsidR="00AF4E94" w:rsidRDefault="00AF4E94">
      <w:pPr>
        <w:adjustRightInd w:val="0"/>
        <w:snapToGrid w:val="0"/>
        <w:spacing w:line="520" w:lineRule="exact"/>
        <w:ind w:firstLineChars="245" w:firstLine="686"/>
        <w:jc w:val="center"/>
        <w:rPr>
          <w:rFonts w:eastAsia="仿宋_GB2312"/>
          <w:bCs/>
          <w:sz w:val="28"/>
          <w:szCs w:val="28"/>
        </w:rPr>
      </w:pPr>
      <w:r>
        <w:rPr>
          <w:rFonts w:eastAsia="仿宋_GB2312"/>
          <w:bCs/>
          <w:sz w:val="28"/>
          <w:szCs w:val="28"/>
        </w:rPr>
        <w:t xml:space="preserve">                                </w:t>
      </w:r>
      <w:r>
        <w:rPr>
          <w:rFonts w:eastAsia="仿宋_GB2312" w:hint="eastAsia"/>
          <w:bCs/>
          <w:sz w:val="28"/>
          <w:szCs w:val="28"/>
        </w:rPr>
        <w:t>二〇一九年二月十四日</w:t>
      </w:r>
    </w:p>
    <w:p w:rsidR="00AF4E94" w:rsidRDefault="00AF4E94">
      <w:pPr>
        <w:widowControl/>
        <w:jc w:val="left"/>
        <w:rPr>
          <w:rFonts w:eastAsia="仿宋_GB2312"/>
          <w:bCs/>
          <w:sz w:val="28"/>
          <w:szCs w:val="28"/>
        </w:rPr>
      </w:pPr>
      <w:r>
        <w:rPr>
          <w:rFonts w:eastAsia="仿宋_GB2312"/>
          <w:bCs/>
          <w:sz w:val="28"/>
          <w:szCs w:val="28"/>
        </w:rPr>
        <w:br w:type="page"/>
      </w:r>
    </w:p>
    <w:bookmarkEnd w:id="1"/>
    <w:bookmarkEnd w:id="2"/>
    <w:bookmarkEnd w:id="3"/>
    <w:p w:rsidR="00AF4E94" w:rsidRDefault="00AF4E94" w:rsidP="00D70961">
      <w:pPr>
        <w:pStyle w:val="Heading2"/>
        <w:adjustRightInd w:val="0"/>
        <w:snapToGrid w:val="0"/>
        <w:spacing w:beforeLines="50" w:afterLines="50" w:line="560" w:lineRule="exact"/>
        <w:ind w:left="420"/>
        <w:rPr>
          <w:rFonts w:ascii="黑体"/>
          <w:sz w:val="36"/>
          <w:szCs w:val="36"/>
        </w:rPr>
      </w:pPr>
      <w:r>
        <w:rPr>
          <w:rFonts w:ascii="Times New Roman" w:eastAsia="仿宋_GB2312" w:hAnsi="Times New Roman"/>
          <w:sz w:val="36"/>
          <w:szCs w:val="36"/>
        </w:rPr>
        <w:t xml:space="preserve">              </w:t>
      </w:r>
      <w:r>
        <w:rPr>
          <w:rFonts w:ascii="黑体" w:hAnsi="黑体"/>
          <w:sz w:val="36"/>
          <w:szCs w:val="36"/>
        </w:rPr>
        <w:t xml:space="preserve">      </w:t>
      </w:r>
      <w:bookmarkStart w:id="31" w:name="_Toc10432"/>
      <w:r>
        <w:rPr>
          <w:rFonts w:ascii="黑体" w:hAnsi="黑体" w:hint="eastAsia"/>
          <w:sz w:val="36"/>
          <w:szCs w:val="36"/>
        </w:rPr>
        <w:t>附</w:t>
      </w:r>
      <w:r>
        <w:rPr>
          <w:rFonts w:ascii="黑体" w:hAnsi="黑体"/>
          <w:sz w:val="36"/>
          <w:szCs w:val="36"/>
        </w:rPr>
        <w:t xml:space="preserve">  </w:t>
      </w:r>
      <w:r>
        <w:rPr>
          <w:rFonts w:ascii="黑体" w:hAnsi="黑体" w:hint="eastAsia"/>
          <w:sz w:val="36"/>
          <w:szCs w:val="36"/>
        </w:rPr>
        <w:t>件</w:t>
      </w:r>
      <w:bookmarkEnd w:id="31"/>
    </w:p>
    <w:p w:rsidR="00AF4E94" w:rsidRDefault="00AF4E94">
      <w:pPr>
        <w:rPr>
          <w:rFonts w:eastAsia="仿宋_GB2312"/>
        </w:rPr>
      </w:pPr>
    </w:p>
    <w:p w:rsidR="00AF4E94" w:rsidRDefault="00AF4E94">
      <w:pPr>
        <w:pStyle w:val="Subtitle"/>
        <w:numPr>
          <w:ilvl w:val="0"/>
          <w:numId w:val="8"/>
        </w:numPr>
        <w:spacing w:line="560" w:lineRule="exact"/>
        <w:ind w:firstLine="567"/>
        <w:jc w:val="left"/>
        <w:rPr>
          <w:rFonts w:ascii="仿宋_GB2312" w:eastAsia="仿宋_GB2312" w:hAnsi="Times New Roman"/>
          <w:b w:val="0"/>
          <w:sz w:val="28"/>
          <w:szCs w:val="28"/>
        </w:rPr>
      </w:pPr>
      <w:bookmarkStart w:id="32" w:name="_Toc5260"/>
      <w:bookmarkStart w:id="33" w:name="_Toc8288"/>
      <w:bookmarkStart w:id="34" w:name="_Toc25334"/>
      <w:r>
        <w:rPr>
          <w:rFonts w:ascii="仿宋_GB2312" w:eastAsia="仿宋_GB2312" w:hAnsi="Times New Roman" w:hint="eastAsia"/>
          <w:b w:val="0"/>
          <w:sz w:val="28"/>
          <w:szCs w:val="28"/>
        </w:rPr>
        <w:t>估价委托人提供的《司法评估委托书》复印件；</w:t>
      </w:r>
      <w:bookmarkEnd w:id="32"/>
      <w:bookmarkEnd w:id="33"/>
    </w:p>
    <w:p w:rsidR="00AF4E94" w:rsidRDefault="00AF4E94">
      <w:pPr>
        <w:pStyle w:val="Subtitle"/>
        <w:numPr>
          <w:ilvl w:val="0"/>
          <w:numId w:val="8"/>
        </w:numPr>
        <w:spacing w:line="560" w:lineRule="exact"/>
        <w:ind w:firstLine="567"/>
        <w:jc w:val="left"/>
        <w:rPr>
          <w:rFonts w:ascii="仿宋_GB2312" w:eastAsia="仿宋_GB2312"/>
          <w:sz w:val="28"/>
          <w:szCs w:val="28"/>
        </w:rPr>
      </w:pPr>
      <w:bookmarkStart w:id="35" w:name="_Toc12008"/>
      <w:r>
        <w:rPr>
          <w:rFonts w:ascii="仿宋_GB2312" w:eastAsia="仿宋_GB2312" w:hAnsi="Times New Roman" w:hint="eastAsia"/>
          <w:b w:val="0"/>
          <w:sz w:val="28"/>
          <w:szCs w:val="28"/>
        </w:rPr>
        <w:t>估价委托人提供的《评估委托书附表》复印件；</w:t>
      </w:r>
      <w:bookmarkEnd w:id="35"/>
    </w:p>
    <w:p w:rsidR="00AF4E94" w:rsidRDefault="00AF4E94">
      <w:pPr>
        <w:pStyle w:val="Subtitle"/>
        <w:numPr>
          <w:ilvl w:val="0"/>
          <w:numId w:val="8"/>
        </w:numPr>
        <w:spacing w:line="560" w:lineRule="exact"/>
        <w:ind w:firstLineChars="200" w:firstLine="560"/>
        <w:jc w:val="left"/>
        <w:rPr>
          <w:rFonts w:ascii="仿宋_GB2312" w:eastAsia="仿宋_GB2312" w:hAnsi="Times New Roman"/>
          <w:b w:val="0"/>
          <w:sz w:val="28"/>
          <w:szCs w:val="28"/>
        </w:rPr>
      </w:pPr>
      <w:bookmarkStart w:id="36" w:name="_Toc2498"/>
      <w:bookmarkStart w:id="37" w:name="_Toc30268"/>
      <w:r>
        <w:rPr>
          <w:rFonts w:ascii="仿宋_GB2312" w:eastAsia="仿宋_GB2312" w:hAnsi="Times New Roman" w:hint="eastAsia"/>
          <w:b w:val="0"/>
          <w:sz w:val="28"/>
          <w:szCs w:val="28"/>
        </w:rPr>
        <w:t>估价对象实地查勘照片及位置示意图；</w:t>
      </w:r>
      <w:bookmarkEnd w:id="34"/>
      <w:bookmarkEnd w:id="36"/>
      <w:bookmarkEnd w:id="37"/>
    </w:p>
    <w:p w:rsidR="00AF4E94" w:rsidRDefault="00AF4E94">
      <w:pPr>
        <w:pStyle w:val="Subtitle"/>
        <w:numPr>
          <w:ilvl w:val="0"/>
          <w:numId w:val="8"/>
        </w:numPr>
        <w:spacing w:line="560" w:lineRule="exact"/>
        <w:ind w:firstLineChars="200" w:firstLine="560"/>
        <w:jc w:val="left"/>
        <w:rPr>
          <w:rFonts w:ascii="仿宋_GB2312" w:eastAsia="仿宋_GB2312" w:hAnsi="Times New Roman"/>
          <w:b w:val="0"/>
          <w:sz w:val="28"/>
          <w:szCs w:val="28"/>
        </w:rPr>
      </w:pPr>
      <w:bookmarkStart w:id="38" w:name="_Toc29134"/>
      <w:r>
        <w:rPr>
          <w:rFonts w:ascii="仿宋_GB2312" w:eastAsia="仿宋_GB2312" w:hAnsi="Times New Roman" w:hint="eastAsia"/>
          <w:b w:val="0"/>
          <w:sz w:val="28"/>
          <w:szCs w:val="28"/>
        </w:rPr>
        <w:t>估价委托人提供的《不动产权证书》复印件；</w:t>
      </w:r>
      <w:bookmarkEnd w:id="38"/>
    </w:p>
    <w:p w:rsidR="00AF4E94" w:rsidRDefault="00AF4E94" w:rsidP="00D70961">
      <w:pPr>
        <w:pStyle w:val="Subtitle"/>
        <w:numPr>
          <w:ilvl w:val="0"/>
          <w:numId w:val="8"/>
        </w:numPr>
        <w:spacing w:line="560" w:lineRule="exact"/>
        <w:ind w:firstLineChars="200" w:firstLine="560"/>
        <w:jc w:val="left"/>
        <w:rPr>
          <w:rFonts w:ascii="仿宋_GB2312" w:eastAsia="仿宋_GB2312" w:hAnsi="Times New Roman"/>
          <w:b w:val="0"/>
          <w:sz w:val="28"/>
          <w:szCs w:val="28"/>
        </w:rPr>
      </w:pPr>
      <w:bookmarkStart w:id="39" w:name="_Toc27663"/>
      <w:bookmarkStart w:id="40" w:name="_Toc17947"/>
      <w:bookmarkStart w:id="41" w:name="_Toc17351"/>
      <w:r>
        <w:rPr>
          <w:rFonts w:ascii="仿宋_GB2312" w:eastAsia="仿宋_GB2312" w:hAnsi="Times New Roman" w:hint="eastAsia"/>
          <w:b w:val="0"/>
          <w:sz w:val="28"/>
          <w:szCs w:val="28"/>
        </w:rPr>
        <w:t>估价对象实地查勘情况说明；</w:t>
      </w:r>
      <w:bookmarkEnd w:id="39"/>
    </w:p>
    <w:p w:rsidR="00AF4E94" w:rsidRDefault="00AF4E94">
      <w:pPr>
        <w:pStyle w:val="Subtitle"/>
        <w:numPr>
          <w:ilvl w:val="0"/>
          <w:numId w:val="8"/>
        </w:numPr>
        <w:spacing w:line="560" w:lineRule="exact"/>
        <w:ind w:firstLineChars="200" w:firstLine="560"/>
        <w:jc w:val="left"/>
        <w:rPr>
          <w:rFonts w:ascii="仿宋_GB2312" w:eastAsia="仿宋_GB2312" w:hAnsi="Times New Roman"/>
          <w:b w:val="0"/>
          <w:sz w:val="28"/>
          <w:szCs w:val="28"/>
        </w:rPr>
      </w:pPr>
      <w:bookmarkStart w:id="42" w:name="_Toc20880"/>
      <w:r>
        <w:rPr>
          <w:rFonts w:ascii="仿宋_GB2312" w:eastAsia="仿宋_GB2312" w:hAnsi="Times New Roman" w:hint="eastAsia"/>
          <w:b w:val="0"/>
          <w:sz w:val="28"/>
          <w:szCs w:val="28"/>
        </w:rPr>
        <w:t>相关专业意见情况说明；</w:t>
      </w:r>
      <w:bookmarkStart w:id="43" w:name="_GoBack"/>
      <w:bookmarkEnd w:id="42"/>
      <w:bookmarkEnd w:id="43"/>
    </w:p>
    <w:p w:rsidR="00AF4E94" w:rsidRDefault="00AF4E94">
      <w:pPr>
        <w:pStyle w:val="Subtitle"/>
        <w:numPr>
          <w:ilvl w:val="0"/>
          <w:numId w:val="8"/>
        </w:numPr>
        <w:spacing w:line="560" w:lineRule="exact"/>
        <w:ind w:firstLineChars="200" w:firstLine="560"/>
        <w:jc w:val="left"/>
        <w:rPr>
          <w:rFonts w:ascii="仿宋_GB2312" w:eastAsia="仿宋_GB2312" w:hAnsi="Times New Roman"/>
          <w:b w:val="0"/>
          <w:sz w:val="28"/>
          <w:szCs w:val="28"/>
        </w:rPr>
      </w:pPr>
      <w:bookmarkStart w:id="44" w:name="_Toc8691"/>
      <w:r>
        <w:rPr>
          <w:rFonts w:ascii="仿宋_GB2312" w:eastAsia="仿宋_GB2312" w:hAnsi="Times New Roman" w:hint="eastAsia"/>
          <w:b w:val="0"/>
          <w:sz w:val="28"/>
          <w:szCs w:val="28"/>
        </w:rPr>
        <w:t>估价机构资质证书及营业执照复印件；</w:t>
      </w:r>
      <w:bookmarkEnd w:id="40"/>
      <w:bookmarkEnd w:id="41"/>
      <w:bookmarkEnd w:id="44"/>
    </w:p>
    <w:p w:rsidR="00AF4E94" w:rsidRDefault="00AF4E94" w:rsidP="00D70961">
      <w:pPr>
        <w:pStyle w:val="Subtitle"/>
        <w:numPr>
          <w:ilvl w:val="0"/>
          <w:numId w:val="8"/>
        </w:numPr>
        <w:spacing w:line="560" w:lineRule="exact"/>
        <w:ind w:firstLineChars="200" w:firstLine="560"/>
        <w:jc w:val="left"/>
        <w:rPr>
          <w:rFonts w:ascii="仿宋_GB2312" w:eastAsia="仿宋_GB2312" w:hAnsi="Times New Roman"/>
          <w:b w:val="0"/>
          <w:sz w:val="28"/>
          <w:szCs w:val="28"/>
        </w:rPr>
      </w:pPr>
      <w:bookmarkStart w:id="45" w:name="_Toc1714"/>
      <w:bookmarkStart w:id="46" w:name="_Toc12050"/>
      <w:bookmarkStart w:id="47" w:name="_Toc29962"/>
      <w:r>
        <w:rPr>
          <w:rFonts w:ascii="仿宋_GB2312" w:eastAsia="仿宋_GB2312" w:hAnsi="Times New Roman" w:hint="eastAsia"/>
          <w:b w:val="0"/>
          <w:sz w:val="28"/>
          <w:szCs w:val="28"/>
        </w:rPr>
        <w:t>估价师资格证书复印件。</w:t>
      </w:r>
      <w:bookmarkEnd w:id="45"/>
      <w:bookmarkEnd w:id="46"/>
      <w:bookmarkEnd w:id="47"/>
    </w:p>
    <w:sectPr w:rsidR="00AF4E94">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E94" w:rsidRDefault="00AF4E94" w:rsidP="00240BD8">
      <w:r>
        <w:separator/>
      </w:r>
    </w:p>
  </w:endnote>
  <w:endnote w:type="continuationSeparator" w:id="0">
    <w:p w:rsidR="00AF4E94" w:rsidRDefault="00AF4E94" w:rsidP="00240B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体">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简仿宋">
    <w:altName w:val="黑体"/>
    <w:panose1 w:val="00000000000000000000"/>
    <w:charset w:val="86"/>
    <w:family w:val="auto"/>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华文细黑">
    <w:altName w:val="微软雅黑"/>
    <w:panose1 w:val="00000000000000000000"/>
    <w:charset w:val="86"/>
    <w:family w:val="auto"/>
    <w:notTrueType/>
    <w:pitch w:val="default"/>
    <w:sig w:usb0="00000287" w:usb1="080E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E94" w:rsidRDefault="00AF4E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E94" w:rsidRDefault="00AF4E94">
    <w:pPr>
      <w:pStyle w:val="Footer"/>
      <w:jc w:val="center"/>
    </w:pPr>
    <w:r>
      <w:rPr>
        <w:rFonts w:hint="eastAsia"/>
      </w:rPr>
      <w:t>第</w:t>
    </w:r>
    <w:fldSimple w:instr="PAGE   \* MERGEFORMAT">
      <w:r>
        <w:rPr>
          <w:lang w:val="zh-CN"/>
        </w:rPr>
        <w:t>I</w:t>
      </w:r>
    </w:fldSimple>
    <w:r>
      <w:rPr>
        <w:rFonts w:hint="eastAsia"/>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E94" w:rsidRDefault="00AF4E9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E94" w:rsidRDefault="00AF4E94">
    <w:pPr>
      <w:pStyle w:val="Footer"/>
      <w:jc w:val="center"/>
    </w:pPr>
    <w:r>
      <w:rPr>
        <w:rFonts w:hint="eastAsia"/>
      </w:rPr>
      <w:t>第</w:t>
    </w:r>
    <w:fldSimple w:instr="PAGE   \* MERGEFORMAT">
      <w:r w:rsidRPr="00D70961">
        <w:rPr>
          <w:noProof/>
          <w:lang w:val="zh-CN"/>
        </w:rPr>
        <w:t>II</w:t>
      </w:r>
    </w:fldSimple>
    <w:r>
      <w:rPr>
        <w:rFonts w:hint="eastAsia"/>
      </w:rPr>
      <w:t>页共Ⅱ页</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E94" w:rsidRDefault="00AF4E94">
    <w:pPr>
      <w:pStyle w:val="Footer"/>
      <w:jc w:val="center"/>
    </w:pPr>
  </w:p>
  <w:p w:rsidR="00AF4E94" w:rsidRDefault="00AF4E94">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E94" w:rsidRDefault="00AF4E94">
    <w:pPr>
      <w:pStyle w:val="Header"/>
    </w:pPr>
    <w:r>
      <w:rPr>
        <w:noProof/>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AF4E94" w:rsidRDefault="00AF4E94">
                <w:pPr>
                  <w:pStyle w:val="Footer"/>
                </w:pPr>
                <w:fldSimple w:instr=" PAGE  \* MERGEFORMAT ">
                  <w:r>
                    <w:t>9</w:t>
                  </w:r>
                </w:fldSimple>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E94" w:rsidRDefault="00AF4E94">
    <w:pPr>
      <w:pStyle w:val="Header"/>
    </w:pPr>
    <w:r>
      <w:rPr>
        <w:noProof/>
      </w:rP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2336;mso-wrap-style:none;mso-position-horizontal:center;mso-position-horizontal-relative:margin" filled="f" stroked="f">
          <v:textbox style="mso-fit-shape-to-text:t" inset="0,0,0,0">
            <w:txbxContent>
              <w:p w:rsidR="00AF4E94" w:rsidRDefault="00AF4E94">
                <w:pPr>
                  <w:pStyle w:val="Footer"/>
                </w:pPr>
                <w:fldSimple w:instr=" PAGE  \* MERGEFORMAT ">
                  <w:r>
                    <w:rPr>
                      <w:noProof/>
                    </w:rPr>
                    <w:t>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E94" w:rsidRDefault="00AF4E94" w:rsidP="00240BD8">
      <w:r>
        <w:separator/>
      </w:r>
    </w:p>
  </w:footnote>
  <w:footnote w:type="continuationSeparator" w:id="0">
    <w:p w:rsidR="00AF4E94" w:rsidRDefault="00AF4E94" w:rsidP="00240B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E94" w:rsidRDefault="00AF4E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E94" w:rsidRDefault="00AF4E94">
    <w:pPr>
      <w:pStyle w:val="Header"/>
      <w:pBdr>
        <w:bottom w:val="single" w:sz="4" w:space="0" w:color="auto"/>
      </w:pBdr>
    </w:pPr>
    <w:r>
      <w:rPr>
        <w:rFonts w:ascii="仿宋_GB2312" w:eastAsia="仿宋_GB2312" w:hint="eastAsia"/>
        <w:sz w:val="21"/>
        <w:szCs w:val="21"/>
      </w:rPr>
      <w:t>四川华威房地产土地评估有限公司</w:t>
    </w:r>
    <w:r>
      <w:rPr>
        <w:rFonts w:ascii="仿宋_GB2312" w:eastAsia="仿宋_GB2312"/>
        <w:sz w:val="21"/>
        <w:szCs w:val="21"/>
      </w:rPr>
      <w:t xml:space="preserve">                                         </w:t>
    </w:r>
    <w:r>
      <w:rPr>
        <w:rFonts w:ascii="仿宋_GB2312" w:eastAsia="仿宋_GB2312" w:hint="eastAsia"/>
        <w:sz w:val="21"/>
        <w:szCs w:val="21"/>
      </w:rPr>
      <w:t>房地产估价报告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E94" w:rsidRDefault="00AF4E94">
    <w:pPr>
      <w:pStyle w:val="Header"/>
      <w:pBdr>
        <w:bottom w:val="single" w:sz="4" w:space="0" w:color="auto"/>
      </w:pBdr>
      <w:jc w:val="both"/>
    </w:pPr>
    <w:r>
      <w:rPr>
        <w:rFonts w:ascii="仿宋_GB2312" w:eastAsia="仿宋_GB2312" w:hint="eastAsia"/>
        <w:sz w:val="21"/>
        <w:szCs w:val="21"/>
      </w:rPr>
      <w:t>四川华威房地产土地评估有限公司</w:t>
    </w:r>
    <w:r>
      <w:rPr>
        <w:rFonts w:ascii="仿宋_GB2312" w:eastAsia="仿宋_GB2312"/>
        <w:sz w:val="21"/>
        <w:szCs w:val="21"/>
      </w:rPr>
      <w:t xml:space="preserve">                                             </w:t>
    </w:r>
    <w:r>
      <w:rPr>
        <w:rFonts w:ascii="仿宋_GB2312" w:eastAsia="仿宋_GB2312" w:hint="eastAsia"/>
        <w:sz w:val="21"/>
        <w:szCs w:val="21"/>
      </w:rPr>
      <w:t>房地产估价报告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E5FC5"/>
    <w:multiLevelType w:val="multilevel"/>
    <w:tmpl w:val="1D5E5FC5"/>
    <w:lvl w:ilvl="0">
      <w:start w:val="1"/>
      <w:numFmt w:val="decimal"/>
      <w:lvlText w:val="%1、"/>
      <w:lvlJc w:val="left"/>
      <w:pPr>
        <w:ind w:left="1770" w:hanging="720"/>
      </w:pPr>
      <w:rPr>
        <w:rFonts w:cs="Times New Roman" w:hint="default"/>
        <w:b/>
      </w:rPr>
    </w:lvl>
    <w:lvl w:ilvl="1">
      <w:start w:val="1"/>
      <w:numFmt w:val="lowerLetter"/>
      <w:lvlText w:val="%2)"/>
      <w:lvlJc w:val="left"/>
      <w:pPr>
        <w:ind w:left="1890" w:hanging="420"/>
      </w:pPr>
      <w:rPr>
        <w:rFonts w:cs="Times New Roman"/>
      </w:rPr>
    </w:lvl>
    <w:lvl w:ilvl="2">
      <w:start w:val="1"/>
      <w:numFmt w:val="lowerRoman"/>
      <w:lvlText w:val="%3."/>
      <w:lvlJc w:val="right"/>
      <w:pPr>
        <w:ind w:left="2310" w:hanging="420"/>
      </w:pPr>
      <w:rPr>
        <w:rFonts w:cs="Times New Roman"/>
      </w:rPr>
    </w:lvl>
    <w:lvl w:ilvl="3">
      <w:start w:val="1"/>
      <w:numFmt w:val="decimal"/>
      <w:lvlText w:val="%4."/>
      <w:lvlJc w:val="left"/>
      <w:pPr>
        <w:ind w:left="2730" w:hanging="420"/>
      </w:pPr>
      <w:rPr>
        <w:rFonts w:cs="Times New Roman"/>
      </w:rPr>
    </w:lvl>
    <w:lvl w:ilvl="4">
      <w:start w:val="1"/>
      <w:numFmt w:val="lowerLetter"/>
      <w:lvlText w:val="%5)"/>
      <w:lvlJc w:val="left"/>
      <w:pPr>
        <w:ind w:left="3150" w:hanging="420"/>
      </w:pPr>
      <w:rPr>
        <w:rFonts w:cs="Times New Roman"/>
      </w:rPr>
    </w:lvl>
    <w:lvl w:ilvl="5">
      <w:start w:val="1"/>
      <w:numFmt w:val="lowerRoman"/>
      <w:lvlText w:val="%6."/>
      <w:lvlJc w:val="right"/>
      <w:pPr>
        <w:ind w:left="3570" w:hanging="420"/>
      </w:pPr>
      <w:rPr>
        <w:rFonts w:cs="Times New Roman"/>
      </w:rPr>
    </w:lvl>
    <w:lvl w:ilvl="6">
      <w:start w:val="1"/>
      <w:numFmt w:val="decimal"/>
      <w:lvlText w:val="%7."/>
      <w:lvlJc w:val="left"/>
      <w:pPr>
        <w:ind w:left="3990" w:hanging="420"/>
      </w:pPr>
      <w:rPr>
        <w:rFonts w:cs="Times New Roman"/>
      </w:rPr>
    </w:lvl>
    <w:lvl w:ilvl="7">
      <w:start w:val="1"/>
      <w:numFmt w:val="lowerLetter"/>
      <w:lvlText w:val="%8)"/>
      <w:lvlJc w:val="left"/>
      <w:pPr>
        <w:ind w:left="4410" w:hanging="420"/>
      </w:pPr>
      <w:rPr>
        <w:rFonts w:cs="Times New Roman"/>
      </w:rPr>
    </w:lvl>
    <w:lvl w:ilvl="8">
      <w:start w:val="1"/>
      <w:numFmt w:val="lowerRoman"/>
      <w:lvlText w:val="%9."/>
      <w:lvlJc w:val="right"/>
      <w:pPr>
        <w:ind w:left="4830" w:hanging="420"/>
      </w:pPr>
      <w:rPr>
        <w:rFonts w:cs="Times New Roman"/>
      </w:rPr>
    </w:lvl>
  </w:abstractNum>
  <w:abstractNum w:abstractNumId="1">
    <w:nsid w:val="57C3956C"/>
    <w:multiLevelType w:val="singleLevel"/>
    <w:tmpl w:val="57C3956C"/>
    <w:lvl w:ilvl="0">
      <w:start w:val="1"/>
      <w:numFmt w:val="chineseCounting"/>
      <w:suff w:val="nothing"/>
      <w:lvlText w:val="%1、"/>
      <w:lvlJc w:val="left"/>
      <w:pPr>
        <w:ind w:firstLine="420"/>
      </w:pPr>
      <w:rPr>
        <w:rFonts w:cs="Times New Roman" w:hint="eastAsia"/>
      </w:rPr>
    </w:lvl>
  </w:abstractNum>
  <w:abstractNum w:abstractNumId="2">
    <w:nsid w:val="57C396F8"/>
    <w:multiLevelType w:val="singleLevel"/>
    <w:tmpl w:val="57C396F8"/>
    <w:lvl w:ilvl="0">
      <w:start w:val="1"/>
      <w:numFmt w:val="chineseCounting"/>
      <w:suff w:val="nothing"/>
      <w:lvlText w:val="（%1）"/>
      <w:lvlJc w:val="left"/>
      <w:pPr>
        <w:ind w:firstLine="420"/>
      </w:pPr>
      <w:rPr>
        <w:rFonts w:cs="Times New Roman" w:hint="eastAsia"/>
      </w:rPr>
    </w:lvl>
  </w:abstractNum>
  <w:abstractNum w:abstractNumId="3">
    <w:nsid w:val="57C39A96"/>
    <w:multiLevelType w:val="singleLevel"/>
    <w:tmpl w:val="57C39A96"/>
    <w:lvl w:ilvl="0">
      <w:start w:val="2"/>
      <w:numFmt w:val="chineseCounting"/>
      <w:suff w:val="nothing"/>
      <w:lvlText w:val="%1、"/>
      <w:lvlJc w:val="left"/>
      <w:rPr>
        <w:rFonts w:cs="Times New Roman"/>
      </w:rPr>
    </w:lvl>
  </w:abstractNum>
  <w:abstractNum w:abstractNumId="4">
    <w:nsid w:val="57C39E9C"/>
    <w:multiLevelType w:val="singleLevel"/>
    <w:tmpl w:val="57C39E9C"/>
    <w:lvl w:ilvl="0">
      <w:start w:val="7"/>
      <w:numFmt w:val="chineseCounting"/>
      <w:suff w:val="nothing"/>
      <w:lvlText w:val="%1、"/>
      <w:lvlJc w:val="left"/>
      <w:rPr>
        <w:rFonts w:cs="Times New Roman"/>
      </w:rPr>
    </w:lvl>
  </w:abstractNum>
  <w:abstractNum w:abstractNumId="5">
    <w:nsid w:val="57C39EB7"/>
    <w:multiLevelType w:val="singleLevel"/>
    <w:tmpl w:val="57C39EB7"/>
    <w:lvl w:ilvl="0">
      <w:start w:val="1"/>
      <w:numFmt w:val="chineseCounting"/>
      <w:suff w:val="nothing"/>
      <w:lvlText w:val="（%1）"/>
      <w:lvlJc w:val="left"/>
      <w:pPr>
        <w:ind w:firstLine="420"/>
      </w:pPr>
      <w:rPr>
        <w:rFonts w:cs="Times New Roman" w:hint="eastAsia"/>
      </w:rPr>
    </w:lvl>
  </w:abstractNum>
  <w:abstractNum w:abstractNumId="6">
    <w:nsid w:val="57DE0D35"/>
    <w:multiLevelType w:val="singleLevel"/>
    <w:tmpl w:val="57DE0D35"/>
    <w:lvl w:ilvl="0">
      <w:start w:val="4"/>
      <w:numFmt w:val="chineseCounting"/>
      <w:suff w:val="nothing"/>
      <w:lvlText w:val="%1、"/>
      <w:lvlJc w:val="left"/>
      <w:rPr>
        <w:rFonts w:cs="Times New Roman"/>
      </w:rPr>
    </w:lvl>
  </w:abstractNum>
  <w:abstractNum w:abstractNumId="7">
    <w:nsid w:val="58328FAE"/>
    <w:multiLevelType w:val="singleLevel"/>
    <w:tmpl w:val="58328FAE"/>
    <w:lvl w:ilvl="0">
      <w:start w:val="1"/>
      <w:numFmt w:val="chineseCounting"/>
      <w:suff w:val="nothing"/>
      <w:lvlText w:val="%1、"/>
      <w:lvlJc w:val="left"/>
      <w:pPr>
        <w:ind w:firstLine="420"/>
      </w:pPr>
      <w:rPr>
        <w:rFonts w:cs="Times New Roman" w:hint="eastAsia"/>
        <w:sz w:val="28"/>
        <w:szCs w:val="28"/>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20B9"/>
    <w:rsid w:val="00003249"/>
    <w:rsid w:val="00003E84"/>
    <w:rsid w:val="00005351"/>
    <w:rsid w:val="00005988"/>
    <w:rsid w:val="00005E64"/>
    <w:rsid w:val="00005F48"/>
    <w:rsid w:val="000128F7"/>
    <w:rsid w:val="00012C2F"/>
    <w:rsid w:val="00012DEA"/>
    <w:rsid w:val="000130AA"/>
    <w:rsid w:val="0001436F"/>
    <w:rsid w:val="000153E2"/>
    <w:rsid w:val="00016180"/>
    <w:rsid w:val="00017314"/>
    <w:rsid w:val="000207EB"/>
    <w:rsid w:val="00020B15"/>
    <w:rsid w:val="0002164F"/>
    <w:rsid w:val="000217FF"/>
    <w:rsid w:val="00021B48"/>
    <w:rsid w:val="0002217B"/>
    <w:rsid w:val="00022F45"/>
    <w:rsid w:val="00023238"/>
    <w:rsid w:val="00024B13"/>
    <w:rsid w:val="00025650"/>
    <w:rsid w:val="00025D62"/>
    <w:rsid w:val="00026257"/>
    <w:rsid w:val="00027AA1"/>
    <w:rsid w:val="00030C51"/>
    <w:rsid w:val="00031056"/>
    <w:rsid w:val="0003109B"/>
    <w:rsid w:val="00031A00"/>
    <w:rsid w:val="000333AC"/>
    <w:rsid w:val="0003530B"/>
    <w:rsid w:val="0003646A"/>
    <w:rsid w:val="00036F79"/>
    <w:rsid w:val="0003789C"/>
    <w:rsid w:val="0004014C"/>
    <w:rsid w:val="000406EB"/>
    <w:rsid w:val="00041381"/>
    <w:rsid w:val="000424C7"/>
    <w:rsid w:val="00042DBF"/>
    <w:rsid w:val="00043A18"/>
    <w:rsid w:val="00043B6F"/>
    <w:rsid w:val="0004551A"/>
    <w:rsid w:val="00045A8C"/>
    <w:rsid w:val="00046527"/>
    <w:rsid w:val="000465D5"/>
    <w:rsid w:val="00046601"/>
    <w:rsid w:val="00046C94"/>
    <w:rsid w:val="000479C9"/>
    <w:rsid w:val="00050E87"/>
    <w:rsid w:val="00050EAB"/>
    <w:rsid w:val="00051E27"/>
    <w:rsid w:val="00052DDE"/>
    <w:rsid w:val="00053B1D"/>
    <w:rsid w:val="00053B28"/>
    <w:rsid w:val="00053B82"/>
    <w:rsid w:val="00054AA9"/>
    <w:rsid w:val="00055BD0"/>
    <w:rsid w:val="00055D0A"/>
    <w:rsid w:val="0005638C"/>
    <w:rsid w:val="000563A5"/>
    <w:rsid w:val="00056E41"/>
    <w:rsid w:val="000572DD"/>
    <w:rsid w:val="00057377"/>
    <w:rsid w:val="000579BD"/>
    <w:rsid w:val="00057BA0"/>
    <w:rsid w:val="00060750"/>
    <w:rsid w:val="000613A0"/>
    <w:rsid w:val="00061669"/>
    <w:rsid w:val="00062605"/>
    <w:rsid w:val="00064545"/>
    <w:rsid w:val="000646E9"/>
    <w:rsid w:val="0006640D"/>
    <w:rsid w:val="00067A30"/>
    <w:rsid w:val="00067A7A"/>
    <w:rsid w:val="00067B6A"/>
    <w:rsid w:val="00070515"/>
    <w:rsid w:val="0007138F"/>
    <w:rsid w:val="000713A4"/>
    <w:rsid w:val="00074B06"/>
    <w:rsid w:val="00075AB7"/>
    <w:rsid w:val="00076602"/>
    <w:rsid w:val="0007666D"/>
    <w:rsid w:val="00076ADD"/>
    <w:rsid w:val="00076B39"/>
    <w:rsid w:val="00077739"/>
    <w:rsid w:val="00077B59"/>
    <w:rsid w:val="000807EA"/>
    <w:rsid w:val="000823DA"/>
    <w:rsid w:val="00083853"/>
    <w:rsid w:val="00083D96"/>
    <w:rsid w:val="0008444E"/>
    <w:rsid w:val="00084F8B"/>
    <w:rsid w:val="000856CB"/>
    <w:rsid w:val="00085E50"/>
    <w:rsid w:val="00085E9D"/>
    <w:rsid w:val="000860CE"/>
    <w:rsid w:val="000875FD"/>
    <w:rsid w:val="00090C6F"/>
    <w:rsid w:val="000912AE"/>
    <w:rsid w:val="000925A3"/>
    <w:rsid w:val="00092802"/>
    <w:rsid w:val="000A0165"/>
    <w:rsid w:val="000A05E1"/>
    <w:rsid w:val="000A0B3F"/>
    <w:rsid w:val="000A0E0E"/>
    <w:rsid w:val="000A1CA8"/>
    <w:rsid w:val="000A3263"/>
    <w:rsid w:val="000A3A4F"/>
    <w:rsid w:val="000A483A"/>
    <w:rsid w:val="000B0225"/>
    <w:rsid w:val="000B0ECC"/>
    <w:rsid w:val="000B1D07"/>
    <w:rsid w:val="000B307F"/>
    <w:rsid w:val="000B37D2"/>
    <w:rsid w:val="000B3D3A"/>
    <w:rsid w:val="000B5980"/>
    <w:rsid w:val="000C06D4"/>
    <w:rsid w:val="000C0A54"/>
    <w:rsid w:val="000C1061"/>
    <w:rsid w:val="000C24A1"/>
    <w:rsid w:val="000C36BA"/>
    <w:rsid w:val="000C39B1"/>
    <w:rsid w:val="000C49D9"/>
    <w:rsid w:val="000C5074"/>
    <w:rsid w:val="000C5103"/>
    <w:rsid w:val="000C7EDB"/>
    <w:rsid w:val="000D04C8"/>
    <w:rsid w:val="000D065A"/>
    <w:rsid w:val="000D0BFE"/>
    <w:rsid w:val="000D0D0D"/>
    <w:rsid w:val="000D1E4F"/>
    <w:rsid w:val="000D2514"/>
    <w:rsid w:val="000D391D"/>
    <w:rsid w:val="000D5256"/>
    <w:rsid w:val="000D59C8"/>
    <w:rsid w:val="000D631D"/>
    <w:rsid w:val="000D66F7"/>
    <w:rsid w:val="000D69C1"/>
    <w:rsid w:val="000D6E77"/>
    <w:rsid w:val="000E25D7"/>
    <w:rsid w:val="000E3F92"/>
    <w:rsid w:val="000E43CE"/>
    <w:rsid w:val="000F0DBE"/>
    <w:rsid w:val="000F12B7"/>
    <w:rsid w:val="000F23EE"/>
    <w:rsid w:val="000F2D37"/>
    <w:rsid w:val="000F44EA"/>
    <w:rsid w:val="000F60CE"/>
    <w:rsid w:val="000F6936"/>
    <w:rsid w:val="000F7E34"/>
    <w:rsid w:val="000F7FE8"/>
    <w:rsid w:val="0010017D"/>
    <w:rsid w:val="001006B3"/>
    <w:rsid w:val="00100DBF"/>
    <w:rsid w:val="0010322E"/>
    <w:rsid w:val="00104E29"/>
    <w:rsid w:val="00105921"/>
    <w:rsid w:val="00105923"/>
    <w:rsid w:val="00106213"/>
    <w:rsid w:val="0011298B"/>
    <w:rsid w:val="001160B7"/>
    <w:rsid w:val="001169E2"/>
    <w:rsid w:val="001204BE"/>
    <w:rsid w:val="00120667"/>
    <w:rsid w:val="00120F9E"/>
    <w:rsid w:val="00122A3F"/>
    <w:rsid w:val="001238FF"/>
    <w:rsid w:val="00126EC3"/>
    <w:rsid w:val="001300C9"/>
    <w:rsid w:val="00131659"/>
    <w:rsid w:val="00131B0E"/>
    <w:rsid w:val="00131CC8"/>
    <w:rsid w:val="00132A99"/>
    <w:rsid w:val="001335C7"/>
    <w:rsid w:val="00135F80"/>
    <w:rsid w:val="00136ABC"/>
    <w:rsid w:val="00137F17"/>
    <w:rsid w:val="00141270"/>
    <w:rsid w:val="0014179D"/>
    <w:rsid w:val="00141CD3"/>
    <w:rsid w:val="00142754"/>
    <w:rsid w:val="001429EC"/>
    <w:rsid w:val="00142D38"/>
    <w:rsid w:val="00142E17"/>
    <w:rsid w:val="00143AB7"/>
    <w:rsid w:val="00143FDB"/>
    <w:rsid w:val="00144949"/>
    <w:rsid w:val="001450DE"/>
    <w:rsid w:val="00145696"/>
    <w:rsid w:val="001457C7"/>
    <w:rsid w:val="00145BA4"/>
    <w:rsid w:val="001476C4"/>
    <w:rsid w:val="001502B3"/>
    <w:rsid w:val="00151FE3"/>
    <w:rsid w:val="00154356"/>
    <w:rsid w:val="0015519D"/>
    <w:rsid w:val="00155D44"/>
    <w:rsid w:val="00157584"/>
    <w:rsid w:val="00160082"/>
    <w:rsid w:val="0016036C"/>
    <w:rsid w:val="001616C2"/>
    <w:rsid w:val="001625F9"/>
    <w:rsid w:val="001630F2"/>
    <w:rsid w:val="001634C3"/>
    <w:rsid w:val="00164037"/>
    <w:rsid w:val="001651C1"/>
    <w:rsid w:val="00165222"/>
    <w:rsid w:val="00165840"/>
    <w:rsid w:val="00166CF4"/>
    <w:rsid w:val="001670A8"/>
    <w:rsid w:val="0016725C"/>
    <w:rsid w:val="0016729F"/>
    <w:rsid w:val="0016744A"/>
    <w:rsid w:val="0017077F"/>
    <w:rsid w:val="001711EB"/>
    <w:rsid w:val="00172A27"/>
    <w:rsid w:val="001730C9"/>
    <w:rsid w:val="00175A07"/>
    <w:rsid w:val="0017630F"/>
    <w:rsid w:val="00176C06"/>
    <w:rsid w:val="001824E2"/>
    <w:rsid w:val="001826AE"/>
    <w:rsid w:val="00183A8A"/>
    <w:rsid w:val="00187FD6"/>
    <w:rsid w:val="00192BFA"/>
    <w:rsid w:val="001939FC"/>
    <w:rsid w:val="00193E69"/>
    <w:rsid w:val="00194381"/>
    <w:rsid w:val="00196D97"/>
    <w:rsid w:val="00197817"/>
    <w:rsid w:val="00197992"/>
    <w:rsid w:val="001A0441"/>
    <w:rsid w:val="001A1056"/>
    <w:rsid w:val="001A1414"/>
    <w:rsid w:val="001A33A8"/>
    <w:rsid w:val="001A386A"/>
    <w:rsid w:val="001A410C"/>
    <w:rsid w:val="001A44DA"/>
    <w:rsid w:val="001A5C0B"/>
    <w:rsid w:val="001A639C"/>
    <w:rsid w:val="001A69D1"/>
    <w:rsid w:val="001A6B34"/>
    <w:rsid w:val="001A6E98"/>
    <w:rsid w:val="001A7712"/>
    <w:rsid w:val="001A78BA"/>
    <w:rsid w:val="001B2975"/>
    <w:rsid w:val="001B35D3"/>
    <w:rsid w:val="001B37F8"/>
    <w:rsid w:val="001B3D6F"/>
    <w:rsid w:val="001B4EC6"/>
    <w:rsid w:val="001B5C85"/>
    <w:rsid w:val="001B67D6"/>
    <w:rsid w:val="001B681A"/>
    <w:rsid w:val="001B6F2B"/>
    <w:rsid w:val="001B736B"/>
    <w:rsid w:val="001B7F0B"/>
    <w:rsid w:val="001C022C"/>
    <w:rsid w:val="001C11D0"/>
    <w:rsid w:val="001C2BE8"/>
    <w:rsid w:val="001C4803"/>
    <w:rsid w:val="001C5ABC"/>
    <w:rsid w:val="001C5AD1"/>
    <w:rsid w:val="001C5FBB"/>
    <w:rsid w:val="001C66DC"/>
    <w:rsid w:val="001C7D3D"/>
    <w:rsid w:val="001D1C2C"/>
    <w:rsid w:val="001D2146"/>
    <w:rsid w:val="001D3160"/>
    <w:rsid w:val="001D3365"/>
    <w:rsid w:val="001D3BB2"/>
    <w:rsid w:val="001D42B7"/>
    <w:rsid w:val="001D49CB"/>
    <w:rsid w:val="001D6426"/>
    <w:rsid w:val="001D6AE2"/>
    <w:rsid w:val="001D7E17"/>
    <w:rsid w:val="001E0D2B"/>
    <w:rsid w:val="001E243A"/>
    <w:rsid w:val="001E375E"/>
    <w:rsid w:val="001E38CF"/>
    <w:rsid w:val="001E488D"/>
    <w:rsid w:val="001E5DC8"/>
    <w:rsid w:val="001E5E3A"/>
    <w:rsid w:val="001E655B"/>
    <w:rsid w:val="001E7C71"/>
    <w:rsid w:val="001E7C91"/>
    <w:rsid w:val="001E7FA8"/>
    <w:rsid w:val="001F0B75"/>
    <w:rsid w:val="001F1502"/>
    <w:rsid w:val="001F1F8F"/>
    <w:rsid w:val="001F2777"/>
    <w:rsid w:val="001F2966"/>
    <w:rsid w:val="001F2BDB"/>
    <w:rsid w:val="001F2CA8"/>
    <w:rsid w:val="001F3154"/>
    <w:rsid w:val="001F35A0"/>
    <w:rsid w:val="001F41E3"/>
    <w:rsid w:val="001F467B"/>
    <w:rsid w:val="001F534B"/>
    <w:rsid w:val="001F62C7"/>
    <w:rsid w:val="001F6BB7"/>
    <w:rsid w:val="001F7251"/>
    <w:rsid w:val="0020083E"/>
    <w:rsid w:val="00200991"/>
    <w:rsid w:val="00200ABA"/>
    <w:rsid w:val="002014B7"/>
    <w:rsid w:val="00203727"/>
    <w:rsid w:val="002043D0"/>
    <w:rsid w:val="00205CDC"/>
    <w:rsid w:val="002069EF"/>
    <w:rsid w:val="0020766A"/>
    <w:rsid w:val="00207CD8"/>
    <w:rsid w:val="00207D11"/>
    <w:rsid w:val="00210BF9"/>
    <w:rsid w:val="00210D09"/>
    <w:rsid w:val="00210FAC"/>
    <w:rsid w:val="00212A86"/>
    <w:rsid w:val="0021422F"/>
    <w:rsid w:val="00214247"/>
    <w:rsid w:val="00214AF9"/>
    <w:rsid w:val="00214DED"/>
    <w:rsid w:val="002152BF"/>
    <w:rsid w:val="00217732"/>
    <w:rsid w:val="00217D0F"/>
    <w:rsid w:val="0022205E"/>
    <w:rsid w:val="002231DB"/>
    <w:rsid w:val="00223DBD"/>
    <w:rsid w:val="00224970"/>
    <w:rsid w:val="00226F19"/>
    <w:rsid w:val="00227081"/>
    <w:rsid w:val="002312AB"/>
    <w:rsid w:val="00231D5D"/>
    <w:rsid w:val="00232B64"/>
    <w:rsid w:val="00233504"/>
    <w:rsid w:val="00233BA9"/>
    <w:rsid w:val="00234CD6"/>
    <w:rsid w:val="00235BF0"/>
    <w:rsid w:val="002373D1"/>
    <w:rsid w:val="0024003D"/>
    <w:rsid w:val="00240BD8"/>
    <w:rsid w:val="002421AE"/>
    <w:rsid w:val="002433EF"/>
    <w:rsid w:val="00243E8D"/>
    <w:rsid w:val="00244398"/>
    <w:rsid w:val="00244BCD"/>
    <w:rsid w:val="00245516"/>
    <w:rsid w:val="00245680"/>
    <w:rsid w:val="0024695E"/>
    <w:rsid w:val="00253D18"/>
    <w:rsid w:val="00254567"/>
    <w:rsid w:val="0025482A"/>
    <w:rsid w:val="00254980"/>
    <w:rsid w:val="0025557C"/>
    <w:rsid w:val="00255BC1"/>
    <w:rsid w:val="00256049"/>
    <w:rsid w:val="00257B98"/>
    <w:rsid w:val="002615B0"/>
    <w:rsid w:val="00261879"/>
    <w:rsid w:val="00262559"/>
    <w:rsid w:val="002638F3"/>
    <w:rsid w:val="00264253"/>
    <w:rsid w:val="00264420"/>
    <w:rsid w:val="00264ADD"/>
    <w:rsid w:val="00265B2B"/>
    <w:rsid w:val="002677DD"/>
    <w:rsid w:val="0027013B"/>
    <w:rsid w:val="0027092A"/>
    <w:rsid w:val="00272595"/>
    <w:rsid w:val="00274724"/>
    <w:rsid w:val="00274845"/>
    <w:rsid w:val="00275320"/>
    <w:rsid w:val="00276562"/>
    <w:rsid w:val="002766F8"/>
    <w:rsid w:val="002768F7"/>
    <w:rsid w:val="00276ECE"/>
    <w:rsid w:val="00283584"/>
    <w:rsid w:val="00285780"/>
    <w:rsid w:val="00286F82"/>
    <w:rsid w:val="002907E9"/>
    <w:rsid w:val="0029116D"/>
    <w:rsid w:val="0029189B"/>
    <w:rsid w:val="00291A53"/>
    <w:rsid w:val="0029278B"/>
    <w:rsid w:val="00292857"/>
    <w:rsid w:val="0029386F"/>
    <w:rsid w:val="00293C60"/>
    <w:rsid w:val="00294476"/>
    <w:rsid w:val="0029493C"/>
    <w:rsid w:val="002952A2"/>
    <w:rsid w:val="002957BA"/>
    <w:rsid w:val="00295852"/>
    <w:rsid w:val="002A0476"/>
    <w:rsid w:val="002A0644"/>
    <w:rsid w:val="002A2623"/>
    <w:rsid w:val="002A3B04"/>
    <w:rsid w:val="002A52F2"/>
    <w:rsid w:val="002A538A"/>
    <w:rsid w:val="002B1082"/>
    <w:rsid w:val="002B3652"/>
    <w:rsid w:val="002B3D5A"/>
    <w:rsid w:val="002B4D22"/>
    <w:rsid w:val="002B5047"/>
    <w:rsid w:val="002B517B"/>
    <w:rsid w:val="002B5298"/>
    <w:rsid w:val="002B565E"/>
    <w:rsid w:val="002B635F"/>
    <w:rsid w:val="002B672F"/>
    <w:rsid w:val="002B6932"/>
    <w:rsid w:val="002C07E5"/>
    <w:rsid w:val="002C16F4"/>
    <w:rsid w:val="002C1B14"/>
    <w:rsid w:val="002C1BA3"/>
    <w:rsid w:val="002C2340"/>
    <w:rsid w:val="002C236A"/>
    <w:rsid w:val="002C2CAE"/>
    <w:rsid w:val="002C44C3"/>
    <w:rsid w:val="002C45DF"/>
    <w:rsid w:val="002C6803"/>
    <w:rsid w:val="002C6BD4"/>
    <w:rsid w:val="002C6C6D"/>
    <w:rsid w:val="002C7470"/>
    <w:rsid w:val="002D0C64"/>
    <w:rsid w:val="002D0FA7"/>
    <w:rsid w:val="002D1ABC"/>
    <w:rsid w:val="002D1AC2"/>
    <w:rsid w:val="002D244C"/>
    <w:rsid w:val="002D3EE2"/>
    <w:rsid w:val="002D6976"/>
    <w:rsid w:val="002E099B"/>
    <w:rsid w:val="002E0B6D"/>
    <w:rsid w:val="002E1F45"/>
    <w:rsid w:val="002E254B"/>
    <w:rsid w:val="002E4470"/>
    <w:rsid w:val="002E4613"/>
    <w:rsid w:val="002E4976"/>
    <w:rsid w:val="002E4FE2"/>
    <w:rsid w:val="002E51EF"/>
    <w:rsid w:val="002E5C02"/>
    <w:rsid w:val="002E5F31"/>
    <w:rsid w:val="002E64A2"/>
    <w:rsid w:val="002E70BB"/>
    <w:rsid w:val="002F0051"/>
    <w:rsid w:val="002F241A"/>
    <w:rsid w:val="002F3DFA"/>
    <w:rsid w:val="002F4735"/>
    <w:rsid w:val="002F4910"/>
    <w:rsid w:val="002F571F"/>
    <w:rsid w:val="002F5A8A"/>
    <w:rsid w:val="003000FF"/>
    <w:rsid w:val="00301B4F"/>
    <w:rsid w:val="00302BD9"/>
    <w:rsid w:val="00305002"/>
    <w:rsid w:val="003066D2"/>
    <w:rsid w:val="0030739B"/>
    <w:rsid w:val="00307596"/>
    <w:rsid w:val="00307838"/>
    <w:rsid w:val="00307BD4"/>
    <w:rsid w:val="00310A52"/>
    <w:rsid w:val="00310ACC"/>
    <w:rsid w:val="0031270C"/>
    <w:rsid w:val="00312C32"/>
    <w:rsid w:val="003139F7"/>
    <w:rsid w:val="003144CF"/>
    <w:rsid w:val="00314F50"/>
    <w:rsid w:val="00315779"/>
    <w:rsid w:val="00315D54"/>
    <w:rsid w:val="0031709C"/>
    <w:rsid w:val="00317556"/>
    <w:rsid w:val="00317E49"/>
    <w:rsid w:val="0032015E"/>
    <w:rsid w:val="00321A79"/>
    <w:rsid w:val="003225B8"/>
    <w:rsid w:val="00323E70"/>
    <w:rsid w:val="00325049"/>
    <w:rsid w:val="003256CB"/>
    <w:rsid w:val="00325A62"/>
    <w:rsid w:val="00326D7B"/>
    <w:rsid w:val="00326F73"/>
    <w:rsid w:val="00327FC0"/>
    <w:rsid w:val="0033174D"/>
    <w:rsid w:val="003321FB"/>
    <w:rsid w:val="003338B4"/>
    <w:rsid w:val="00336EDE"/>
    <w:rsid w:val="0033740D"/>
    <w:rsid w:val="003402D2"/>
    <w:rsid w:val="0034229E"/>
    <w:rsid w:val="00342E16"/>
    <w:rsid w:val="00342F53"/>
    <w:rsid w:val="00343129"/>
    <w:rsid w:val="0034391E"/>
    <w:rsid w:val="003439D4"/>
    <w:rsid w:val="00343D7B"/>
    <w:rsid w:val="00343E5E"/>
    <w:rsid w:val="0034481C"/>
    <w:rsid w:val="00344A77"/>
    <w:rsid w:val="00345BF3"/>
    <w:rsid w:val="00345FB7"/>
    <w:rsid w:val="00346024"/>
    <w:rsid w:val="0034670F"/>
    <w:rsid w:val="003518D5"/>
    <w:rsid w:val="00352F91"/>
    <w:rsid w:val="00353423"/>
    <w:rsid w:val="00353911"/>
    <w:rsid w:val="00353FB7"/>
    <w:rsid w:val="00354A0D"/>
    <w:rsid w:val="003559E1"/>
    <w:rsid w:val="00360427"/>
    <w:rsid w:val="00360D93"/>
    <w:rsid w:val="003633AA"/>
    <w:rsid w:val="00363B66"/>
    <w:rsid w:val="00364E81"/>
    <w:rsid w:val="00370012"/>
    <w:rsid w:val="00370A3F"/>
    <w:rsid w:val="00370FB5"/>
    <w:rsid w:val="00370FE3"/>
    <w:rsid w:val="00371CAB"/>
    <w:rsid w:val="003723F2"/>
    <w:rsid w:val="00372453"/>
    <w:rsid w:val="00372FC5"/>
    <w:rsid w:val="00373C41"/>
    <w:rsid w:val="0037491E"/>
    <w:rsid w:val="00376810"/>
    <w:rsid w:val="00380914"/>
    <w:rsid w:val="003815CD"/>
    <w:rsid w:val="00381E6A"/>
    <w:rsid w:val="003833D9"/>
    <w:rsid w:val="00383AE3"/>
    <w:rsid w:val="00383D37"/>
    <w:rsid w:val="0038437B"/>
    <w:rsid w:val="003865BE"/>
    <w:rsid w:val="00386BB0"/>
    <w:rsid w:val="003900B0"/>
    <w:rsid w:val="003925C6"/>
    <w:rsid w:val="00393BB8"/>
    <w:rsid w:val="00394207"/>
    <w:rsid w:val="00395033"/>
    <w:rsid w:val="0039585D"/>
    <w:rsid w:val="00395EE8"/>
    <w:rsid w:val="003965F2"/>
    <w:rsid w:val="00396717"/>
    <w:rsid w:val="00396BDA"/>
    <w:rsid w:val="00397193"/>
    <w:rsid w:val="0039730D"/>
    <w:rsid w:val="003A0260"/>
    <w:rsid w:val="003A054B"/>
    <w:rsid w:val="003A211E"/>
    <w:rsid w:val="003A3964"/>
    <w:rsid w:val="003A3DC3"/>
    <w:rsid w:val="003A523B"/>
    <w:rsid w:val="003A5990"/>
    <w:rsid w:val="003A69E2"/>
    <w:rsid w:val="003A72DC"/>
    <w:rsid w:val="003A7473"/>
    <w:rsid w:val="003B00C7"/>
    <w:rsid w:val="003B04D3"/>
    <w:rsid w:val="003B07F5"/>
    <w:rsid w:val="003B117A"/>
    <w:rsid w:val="003B19EC"/>
    <w:rsid w:val="003B1E87"/>
    <w:rsid w:val="003B24DA"/>
    <w:rsid w:val="003B3379"/>
    <w:rsid w:val="003B745E"/>
    <w:rsid w:val="003B7790"/>
    <w:rsid w:val="003C122E"/>
    <w:rsid w:val="003C2030"/>
    <w:rsid w:val="003C4A8D"/>
    <w:rsid w:val="003C4D78"/>
    <w:rsid w:val="003C54E0"/>
    <w:rsid w:val="003C57A1"/>
    <w:rsid w:val="003C5A5D"/>
    <w:rsid w:val="003C5C0E"/>
    <w:rsid w:val="003C63FC"/>
    <w:rsid w:val="003C64AF"/>
    <w:rsid w:val="003C6728"/>
    <w:rsid w:val="003D0BFE"/>
    <w:rsid w:val="003D1134"/>
    <w:rsid w:val="003D121A"/>
    <w:rsid w:val="003D1984"/>
    <w:rsid w:val="003D1FA4"/>
    <w:rsid w:val="003D2B78"/>
    <w:rsid w:val="003D361C"/>
    <w:rsid w:val="003D38EA"/>
    <w:rsid w:val="003D4BB8"/>
    <w:rsid w:val="003D5893"/>
    <w:rsid w:val="003D5A4C"/>
    <w:rsid w:val="003D70BF"/>
    <w:rsid w:val="003D7244"/>
    <w:rsid w:val="003E0751"/>
    <w:rsid w:val="003E2FB7"/>
    <w:rsid w:val="003E3BC6"/>
    <w:rsid w:val="003E4F50"/>
    <w:rsid w:val="003E5484"/>
    <w:rsid w:val="003E69EE"/>
    <w:rsid w:val="003E701B"/>
    <w:rsid w:val="003E70D9"/>
    <w:rsid w:val="003F1830"/>
    <w:rsid w:val="003F211C"/>
    <w:rsid w:val="003F2DFB"/>
    <w:rsid w:val="003F38C8"/>
    <w:rsid w:val="003F4C16"/>
    <w:rsid w:val="003F6B35"/>
    <w:rsid w:val="00402B62"/>
    <w:rsid w:val="00403873"/>
    <w:rsid w:val="00403BCA"/>
    <w:rsid w:val="00404364"/>
    <w:rsid w:val="00405D5E"/>
    <w:rsid w:val="00406275"/>
    <w:rsid w:val="00406436"/>
    <w:rsid w:val="004104B3"/>
    <w:rsid w:val="0041060E"/>
    <w:rsid w:val="00411297"/>
    <w:rsid w:val="0041231A"/>
    <w:rsid w:val="00412EFC"/>
    <w:rsid w:val="00415539"/>
    <w:rsid w:val="00416070"/>
    <w:rsid w:val="00416EE3"/>
    <w:rsid w:val="004204C8"/>
    <w:rsid w:val="00421DD6"/>
    <w:rsid w:val="00423221"/>
    <w:rsid w:val="00423495"/>
    <w:rsid w:val="00424F3B"/>
    <w:rsid w:val="0042536D"/>
    <w:rsid w:val="004258F7"/>
    <w:rsid w:val="004262BD"/>
    <w:rsid w:val="004273E9"/>
    <w:rsid w:val="00430AB1"/>
    <w:rsid w:val="00430F30"/>
    <w:rsid w:val="00431000"/>
    <w:rsid w:val="004311FE"/>
    <w:rsid w:val="004324F5"/>
    <w:rsid w:val="004325B1"/>
    <w:rsid w:val="00433727"/>
    <w:rsid w:val="0043700D"/>
    <w:rsid w:val="0044016A"/>
    <w:rsid w:val="00440FDA"/>
    <w:rsid w:val="004414F7"/>
    <w:rsid w:val="00442127"/>
    <w:rsid w:val="00442DB7"/>
    <w:rsid w:val="004437F7"/>
    <w:rsid w:val="00444BA1"/>
    <w:rsid w:val="00446821"/>
    <w:rsid w:val="00447A15"/>
    <w:rsid w:val="00447EBA"/>
    <w:rsid w:val="004514A0"/>
    <w:rsid w:val="00451EF6"/>
    <w:rsid w:val="00452DB1"/>
    <w:rsid w:val="0045340D"/>
    <w:rsid w:val="00453D86"/>
    <w:rsid w:val="00454083"/>
    <w:rsid w:val="0045409A"/>
    <w:rsid w:val="004545EA"/>
    <w:rsid w:val="004553FF"/>
    <w:rsid w:val="00456054"/>
    <w:rsid w:val="00457EBF"/>
    <w:rsid w:val="00457F18"/>
    <w:rsid w:val="00461723"/>
    <w:rsid w:val="00464730"/>
    <w:rsid w:val="004647E0"/>
    <w:rsid w:val="004654FB"/>
    <w:rsid w:val="00467962"/>
    <w:rsid w:val="0047315C"/>
    <w:rsid w:val="004769CF"/>
    <w:rsid w:val="0047707D"/>
    <w:rsid w:val="004771D6"/>
    <w:rsid w:val="0048071A"/>
    <w:rsid w:val="004825D3"/>
    <w:rsid w:val="0048314D"/>
    <w:rsid w:val="0048394E"/>
    <w:rsid w:val="00484463"/>
    <w:rsid w:val="00484759"/>
    <w:rsid w:val="00484DEE"/>
    <w:rsid w:val="0048621C"/>
    <w:rsid w:val="00490504"/>
    <w:rsid w:val="004906C6"/>
    <w:rsid w:val="00491B4B"/>
    <w:rsid w:val="004926AE"/>
    <w:rsid w:val="0049380B"/>
    <w:rsid w:val="00493845"/>
    <w:rsid w:val="00494C92"/>
    <w:rsid w:val="00495422"/>
    <w:rsid w:val="004954CE"/>
    <w:rsid w:val="00496724"/>
    <w:rsid w:val="00496F3F"/>
    <w:rsid w:val="004A0793"/>
    <w:rsid w:val="004A1925"/>
    <w:rsid w:val="004A4847"/>
    <w:rsid w:val="004A73AC"/>
    <w:rsid w:val="004B0042"/>
    <w:rsid w:val="004B047C"/>
    <w:rsid w:val="004B12DC"/>
    <w:rsid w:val="004B14A4"/>
    <w:rsid w:val="004B170A"/>
    <w:rsid w:val="004B2659"/>
    <w:rsid w:val="004B2680"/>
    <w:rsid w:val="004B2E68"/>
    <w:rsid w:val="004B5939"/>
    <w:rsid w:val="004B5A73"/>
    <w:rsid w:val="004B6379"/>
    <w:rsid w:val="004B6BEA"/>
    <w:rsid w:val="004C015B"/>
    <w:rsid w:val="004C0A7B"/>
    <w:rsid w:val="004C1C78"/>
    <w:rsid w:val="004C2112"/>
    <w:rsid w:val="004C25C2"/>
    <w:rsid w:val="004C422B"/>
    <w:rsid w:val="004C42A1"/>
    <w:rsid w:val="004C439C"/>
    <w:rsid w:val="004C5724"/>
    <w:rsid w:val="004D1493"/>
    <w:rsid w:val="004D2438"/>
    <w:rsid w:val="004D282D"/>
    <w:rsid w:val="004D2B65"/>
    <w:rsid w:val="004D3A00"/>
    <w:rsid w:val="004D3AB9"/>
    <w:rsid w:val="004D431F"/>
    <w:rsid w:val="004D5790"/>
    <w:rsid w:val="004D5D84"/>
    <w:rsid w:val="004D5E62"/>
    <w:rsid w:val="004D72F2"/>
    <w:rsid w:val="004E0A49"/>
    <w:rsid w:val="004E0C8D"/>
    <w:rsid w:val="004E52A1"/>
    <w:rsid w:val="004E58F3"/>
    <w:rsid w:val="004E645F"/>
    <w:rsid w:val="004E6ECF"/>
    <w:rsid w:val="004E76D2"/>
    <w:rsid w:val="004E7B2E"/>
    <w:rsid w:val="004E7B7E"/>
    <w:rsid w:val="004F016E"/>
    <w:rsid w:val="004F11F8"/>
    <w:rsid w:val="004F2598"/>
    <w:rsid w:val="004F29A4"/>
    <w:rsid w:val="004F314D"/>
    <w:rsid w:val="004F35FE"/>
    <w:rsid w:val="004F39C1"/>
    <w:rsid w:val="004F5166"/>
    <w:rsid w:val="004F6727"/>
    <w:rsid w:val="004F6787"/>
    <w:rsid w:val="004F78B2"/>
    <w:rsid w:val="0050032C"/>
    <w:rsid w:val="00501000"/>
    <w:rsid w:val="00501238"/>
    <w:rsid w:val="0050212A"/>
    <w:rsid w:val="005030BF"/>
    <w:rsid w:val="00505809"/>
    <w:rsid w:val="00505D45"/>
    <w:rsid w:val="00506BCC"/>
    <w:rsid w:val="00507FBF"/>
    <w:rsid w:val="0051271D"/>
    <w:rsid w:val="00512CBD"/>
    <w:rsid w:val="00513FDA"/>
    <w:rsid w:val="005149A9"/>
    <w:rsid w:val="0051675A"/>
    <w:rsid w:val="00516A3D"/>
    <w:rsid w:val="00517178"/>
    <w:rsid w:val="00521BD6"/>
    <w:rsid w:val="005222CB"/>
    <w:rsid w:val="00523D15"/>
    <w:rsid w:val="00524AD9"/>
    <w:rsid w:val="0052668E"/>
    <w:rsid w:val="00526FD1"/>
    <w:rsid w:val="0052732E"/>
    <w:rsid w:val="00527D19"/>
    <w:rsid w:val="00531F80"/>
    <w:rsid w:val="00533516"/>
    <w:rsid w:val="00533E1A"/>
    <w:rsid w:val="005362E1"/>
    <w:rsid w:val="005373EF"/>
    <w:rsid w:val="00537631"/>
    <w:rsid w:val="00537778"/>
    <w:rsid w:val="00537BD2"/>
    <w:rsid w:val="00537C29"/>
    <w:rsid w:val="005419C3"/>
    <w:rsid w:val="00541F08"/>
    <w:rsid w:val="00542729"/>
    <w:rsid w:val="005450BF"/>
    <w:rsid w:val="005477F9"/>
    <w:rsid w:val="00550F71"/>
    <w:rsid w:val="005527F7"/>
    <w:rsid w:val="005536B6"/>
    <w:rsid w:val="00553F27"/>
    <w:rsid w:val="00554169"/>
    <w:rsid w:val="00554756"/>
    <w:rsid w:val="00555D56"/>
    <w:rsid w:val="00556437"/>
    <w:rsid w:val="00556CD3"/>
    <w:rsid w:val="0055716B"/>
    <w:rsid w:val="00557D67"/>
    <w:rsid w:val="00557FF0"/>
    <w:rsid w:val="005600E7"/>
    <w:rsid w:val="005623D1"/>
    <w:rsid w:val="00563FEE"/>
    <w:rsid w:val="005647F6"/>
    <w:rsid w:val="00566EAE"/>
    <w:rsid w:val="00567549"/>
    <w:rsid w:val="00567C81"/>
    <w:rsid w:val="0057020F"/>
    <w:rsid w:val="00570500"/>
    <w:rsid w:val="00571276"/>
    <w:rsid w:val="00571786"/>
    <w:rsid w:val="00572897"/>
    <w:rsid w:val="00572ED5"/>
    <w:rsid w:val="00573701"/>
    <w:rsid w:val="00573866"/>
    <w:rsid w:val="005761E6"/>
    <w:rsid w:val="00577B51"/>
    <w:rsid w:val="00580555"/>
    <w:rsid w:val="00580DD4"/>
    <w:rsid w:val="00582B2B"/>
    <w:rsid w:val="00584E81"/>
    <w:rsid w:val="00585B0C"/>
    <w:rsid w:val="00590238"/>
    <w:rsid w:val="0059041F"/>
    <w:rsid w:val="0059054F"/>
    <w:rsid w:val="00590C56"/>
    <w:rsid w:val="00590FD3"/>
    <w:rsid w:val="0059139A"/>
    <w:rsid w:val="005927CF"/>
    <w:rsid w:val="00593159"/>
    <w:rsid w:val="005937E2"/>
    <w:rsid w:val="00594F06"/>
    <w:rsid w:val="00596214"/>
    <w:rsid w:val="0059671E"/>
    <w:rsid w:val="005978A0"/>
    <w:rsid w:val="005A0616"/>
    <w:rsid w:val="005A0FE8"/>
    <w:rsid w:val="005A617D"/>
    <w:rsid w:val="005A641B"/>
    <w:rsid w:val="005A6690"/>
    <w:rsid w:val="005A7D0F"/>
    <w:rsid w:val="005B0BD0"/>
    <w:rsid w:val="005B0D69"/>
    <w:rsid w:val="005B1262"/>
    <w:rsid w:val="005B1A29"/>
    <w:rsid w:val="005B1E0C"/>
    <w:rsid w:val="005B20F0"/>
    <w:rsid w:val="005B227B"/>
    <w:rsid w:val="005B2CFC"/>
    <w:rsid w:val="005B4562"/>
    <w:rsid w:val="005B6B61"/>
    <w:rsid w:val="005B6E6F"/>
    <w:rsid w:val="005C1B63"/>
    <w:rsid w:val="005C1E62"/>
    <w:rsid w:val="005C2A29"/>
    <w:rsid w:val="005C2C6F"/>
    <w:rsid w:val="005C3733"/>
    <w:rsid w:val="005C537E"/>
    <w:rsid w:val="005C5677"/>
    <w:rsid w:val="005C5EFD"/>
    <w:rsid w:val="005C6D25"/>
    <w:rsid w:val="005C7D12"/>
    <w:rsid w:val="005C7E6A"/>
    <w:rsid w:val="005D007D"/>
    <w:rsid w:val="005D16BC"/>
    <w:rsid w:val="005D18D2"/>
    <w:rsid w:val="005D1E38"/>
    <w:rsid w:val="005D309A"/>
    <w:rsid w:val="005D30AC"/>
    <w:rsid w:val="005D35CC"/>
    <w:rsid w:val="005D3BEE"/>
    <w:rsid w:val="005D48EA"/>
    <w:rsid w:val="005D71A2"/>
    <w:rsid w:val="005D74CB"/>
    <w:rsid w:val="005E076A"/>
    <w:rsid w:val="005E2B07"/>
    <w:rsid w:val="005E36AB"/>
    <w:rsid w:val="005E3B50"/>
    <w:rsid w:val="005E4ED3"/>
    <w:rsid w:val="005E5DDD"/>
    <w:rsid w:val="005E7526"/>
    <w:rsid w:val="005F0A1A"/>
    <w:rsid w:val="005F0ED0"/>
    <w:rsid w:val="005F14E6"/>
    <w:rsid w:val="005F1F34"/>
    <w:rsid w:val="005F25E2"/>
    <w:rsid w:val="005F2AE7"/>
    <w:rsid w:val="005F3770"/>
    <w:rsid w:val="005F400E"/>
    <w:rsid w:val="005F50F8"/>
    <w:rsid w:val="005F7F48"/>
    <w:rsid w:val="005F7FE7"/>
    <w:rsid w:val="00600F55"/>
    <w:rsid w:val="00604687"/>
    <w:rsid w:val="00604C4B"/>
    <w:rsid w:val="006062CB"/>
    <w:rsid w:val="006069F2"/>
    <w:rsid w:val="00610416"/>
    <w:rsid w:val="00610EFF"/>
    <w:rsid w:val="00611BC3"/>
    <w:rsid w:val="00612167"/>
    <w:rsid w:val="00613853"/>
    <w:rsid w:val="00613B6D"/>
    <w:rsid w:val="0061455A"/>
    <w:rsid w:val="00615C66"/>
    <w:rsid w:val="00615E8A"/>
    <w:rsid w:val="0062144F"/>
    <w:rsid w:val="0062241F"/>
    <w:rsid w:val="006241EC"/>
    <w:rsid w:val="006245FC"/>
    <w:rsid w:val="0062547B"/>
    <w:rsid w:val="00625BCB"/>
    <w:rsid w:val="006265B8"/>
    <w:rsid w:val="00626682"/>
    <w:rsid w:val="00627148"/>
    <w:rsid w:val="00627173"/>
    <w:rsid w:val="0062734D"/>
    <w:rsid w:val="00627B72"/>
    <w:rsid w:val="0063004F"/>
    <w:rsid w:val="00630AAE"/>
    <w:rsid w:val="00632661"/>
    <w:rsid w:val="006365F9"/>
    <w:rsid w:val="00636A51"/>
    <w:rsid w:val="0063759A"/>
    <w:rsid w:val="00640227"/>
    <w:rsid w:val="00640257"/>
    <w:rsid w:val="00640504"/>
    <w:rsid w:val="00642447"/>
    <w:rsid w:val="00642EEF"/>
    <w:rsid w:val="00643291"/>
    <w:rsid w:val="00643B74"/>
    <w:rsid w:val="00644F41"/>
    <w:rsid w:val="006465F2"/>
    <w:rsid w:val="0064667C"/>
    <w:rsid w:val="0064753B"/>
    <w:rsid w:val="00647A81"/>
    <w:rsid w:val="00651953"/>
    <w:rsid w:val="00652F7D"/>
    <w:rsid w:val="006533E6"/>
    <w:rsid w:val="00653711"/>
    <w:rsid w:val="00653DB9"/>
    <w:rsid w:val="00655408"/>
    <w:rsid w:val="00655FBC"/>
    <w:rsid w:val="00656467"/>
    <w:rsid w:val="00656DAF"/>
    <w:rsid w:val="00657B12"/>
    <w:rsid w:val="00660BF6"/>
    <w:rsid w:val="00661D25"/>
    <w:rsid w:val="0066414B"/>
    <w:rsid w:val="006648BC"/>
    <w:rsid w:val="006649F3"/>
    <w:rsid w:val="006658EC"/>
    <w:rsid w:val="00665EDB"/>
    <w:rsid w:val="00666C72"/>
    <w:rsid w:val="0067010F"/>
    <w:rsid w:val="00670549"/>
    <w:rsid w:val="00670C89"/>
    <w:rsid w:val="00671D24"/>
    <w:rsid w:val="0067246A"/>
    <w:rsid w:val="0067360F"/>
    <w:rsid w:val="006743FA"/>
    <w:rsid w:val="00675D3E"/>
    <w:rsid w:val="00675D92"/>
    <w:rsid w:val="00675FEB"/>
    <w:rsid w:val="006766C2"/>
    <w:rsid w:val="0067776B"/>
    <w:rsid w:val="00680352"/>
    <w:rsid w:val="00681F70"/>
    <w:rsid w:val="0068271D"/>
    <w:rsid w:val="00682DD0"/>
    <w:rsid w:val="006832A8"/>
    <w:rsid w:val="00684ED1"/>
    <w:rsid w:val="006856A0"/>
    <w:rsid w:val="00687286"/>
    <w:rsid w:val="006874F5"/>
    <w:rsid w:val="00690D16"/>
    <w:rsid w:val="00691D35"/>
    <w:rsid w:val="0069467B"/>
    <w:rsid w:val="00694DED"/>
    <w:rsid w:val="00695750"/>
    <w:rsid w:val="006957D1"/>
    <w:rsid w:val="00696970"/>
    <w:rsid w:val="00696A53"/>
    <w:rsid w:val="00697CA2"/>
    <w:rsid w:val="00697CF2"/>
    <w:rsid w:val="00697D35"/>
    <w:rsid w:val="006A197B"/>
    <w:rsid w:val="006A30D8"/>
    <w:rsid w:val="006A3192"/>
    <w:rsid w:val="006A4040"/>
    <w:rsid w:val="006A559D"/>
    <w:rsid w:val="006A5E71"/>
    <w:rsid w:val="006A5FB1"/>
    <w:rsid w:val="006A72FA"/>
    <w:rsid w:val="006B13C1"/>
    <w:rsid w:val="006B2530"/>
    <w:rsid w:val="006B37D6"/>
    <w:rsid w:val="006B3AA4"/>
    <w:rsid w:val="006B45C8"/>
    <w:rsid w:val="006B5D1E"/>
    <w:rsid w:val="006B5E28"/>
    <w:rsid w:val="006B6089"/>
    <w:rsid w:val="006B7C6D"/>
    <w:rsid w:val="006C0F1B"/>
    <w:rsid w:val="006C1ED2"/>
    <w:rsid w:val="006C1F1F"/>
    <w:rsid w:val="006C2D8B"/>
    <w:rsid w:val="006C2F59"/>
    <w:rsid w:val="006C5379"/>
    <w:rsid w:val="006C5462"/>
    <w:rsid w:val="006C6020"/>
    <w:rsid w:val="006C6819"/>
    <w:rsid w:val="006C6BC9"/>
    <w:rsid w:val="006D2047"/>
    <w:rsid w:val="006D3236"/>
    <w:rsid w:val="006D459E"/>
    <w:rsid w:val="006D53F4"/>
    <w:rsid w:val="006D60DA"/>
    <w:rsid w:val="006D767D"/>
    <w:rsid w:val="006E01B9"/>
    <w:rsid w:val="006E1B72"/>
    <w:rsid w:val="006E230C"/>
    <w:rsid w:val="006E340B"/>
    <w:rsid w:val="006E4186"/>
    <w:rsid w:val="006E4869"/>
    <w:rsid w:val="006E4FB1"/>
    <w:rsid w:val="006E56C8"/>
    <w:rsid w:val="006E625E"/>
    <w:rsid w:val="006E762B"/>
    <w:rsid w:val="006E7899"/>
    <w:rsid w:val="006F0379"/>
    <w:rsid w:val="006F2228"/>
    <w:rsid w:val="006F2E66"/>
    <w:rsid w:val="006F3778"/>
    <w:rsid w:val="006F4708"/>
    <w:rsid w:val="006F4E26"/>
    <w:rsid w:val="006F6A6A"/>
    <w:rsid w:val="006F70D9"/>
    <w:rsid w:val="006F7503"/>
    <w:rsid w:val="006F7566"/>
    <w:rsid w:val="006F7AAC"/>
    <w:rsid w:val="00701BDB"/>
    <w:rsid w:val="00701D72"/>
    <w:rsid w:val="007023C3"/>
    <w:rsid w:val="007029F4"/>
    <w:rsid w:val="0070307F"/>
    <w:rsid w:val="00706D88"/>
    <w:rsid w:val="0070797C"/>
    <w:rsid w:val="00707F20"/>
    <w:rsid w:val="00710B03"/>
    <w:rsid w:val="00711E1A"/>
    <w:rsid w:val="00713644"/>
    <w:rsid w:val="00713A2E"/>
    <w:rsid w:val="00713DEB"/>
    <w:rsid w:val="007159FC"/>
    <w:rsid w:val="00716088"/>
    <w:rsid w:val="00716CA0"/>
    <w:rsid w:val="0072063F"/>
    <w:rsid w:val="0072150E"/>
    <w:rsid w:val="00721E07"/>
    <w:rsid w:val="00721EF0"/>
    <w:rsid w:val="007223F4"/>
    <w:rsid w:val="00723968"/>
    <w:rsid w:val="00724934"/>
    <w:rsid w:val="00725B46"/>
    <w:rsid w:val="0072692E"/>
    <w:rsid w:val="00726BE5"/>
    <w:rsid w:val="00730F44"/>
    <w:rsid w:val="00731B2F"/>
    <w:rsid w:val="0073435A"/>
    <w:rsid w:val="0073462E"/>
    <w:rsid w:val="00736245"/>
    <w:rsid w:val="007365F7"/>
    <w:rsid w:val="007367F9"/>
    <w:rsid w:val="00736CD9"/>
    <w:rsid w:val="00737B1A"/>
    <w:rsid w:val="0074061F"/>
    <w:rsid w:val="0074072D"/>
    <w:rsid w:val="007408AE"/>
    <w:rsid w:val="00741620"/>
    <w:rsid w:val="00743DEA"/>
    <w:rsid w:val="00743F50"/>
    <w:rsid w:val="00744BEA"/>
    <w:rsid w:val="0074507E"/>
    <w:rsid w:val="00745580"/>
    <w:rsid w:val="00745783"/>
    <w:rsid w:val="00747666"/>
    <w:rsid w:val="00747ECD"/>
    <w:rsid w:val="00750DB8"/>
    <w:rsid w:val="0075110A"/>
    <w:rsid w:val="00751A7C"/>
    <w:rsid w:val="00751BEF"/>
    <w:rsid w:val="00752058"/>
    <w:rsid w:val="00752DC1"/>
    <w:rsid w:val="007536F6"/>
    <w:rsid w:val="00753BCE"/>
    <w:rsid w:val="00754F41"/>
    <w:rsid w:val="0075510D"/>
    <w:rsid w:val="00755407"/>
    <w:rsid w:val="00755B47"/>
    <w:rsid w:val="007573B5"/>
    <w:rsid w:val="00760106"/>
    <w:rsid w:val="0076109B"/>
    <w:rsid w:val="0076120D"/>
    <w:rsid w:val="007619F8"/>
    <w:rsid w:val="00762F0C"/>
    <w:rsid w:val="00763147"/>
    <w:rsid w:val="007637F0"/>
    <w:rsid w:val="00765217"/>
    <w:rsid w:val="00765A3F"/>
    <w:rsid w:val="00770050"/>
    <w:rsid w:val="00771F97"/>
    <w:rsid w:val="00772AE1"/>
    <w:rsid w:val="00772C54"/>
    <w:rsid w:val="00776200"/>
    <w:rsid w:val="0077648A"/>
    <w:rsid w:val="0077720B"/>
    <w:rsid w:val="0078042F"/>
    <w:rsid w:val="007804C5"/>
    <w:rsid w:val="0078244D"/>
    <w:rsid w:val="0078289F"/>
    <w:rsid w:val="00785AED"/>
    <w:rsid w:val="00786AC6"/>
    <w:rsid w:val="00786BD1"/>
    <w:rsid w:val="00786E1C"/>
    <w:rsid w:val="0079049A"/>
    <w:rsid w:val="007910C6"/>
    <w:rsid w:val="0079303E"/>
    <w:rsid w:val="00793FFF"/>
    <w:rsid w:val="00794008"/>
    <w:rsid w:val="007944D5"/>
    <w:rsid w:val="007945A4"/>
    <w:rsid w:val="007A0045"/>
    <w:rsid w:val="007A01A4"/>
    <w:rsid w:val="007A0AF6"/>
    <w:rsid w:val="007A0C31"/>
    <w:rsid w:val="007A214D"/>
    <w:rsid w:val="007A3260"/>
    <w:rsid w:val="007A3BD4"/>
    <w:rsid w:val="007A4529"/>
    <w:rsid w:val="007A4FD2"/>
    <w:rsid w:val="007A5C50"/>
    <w:rsid w:val="007A6F9D"/>
    <w:rsid w:val="007B13BD"/>
    <w:rsid w:val="007B1674"/>
    <w:rsid w:val="007B1D66"/>
    <w:rsid w:val="007B2034"/>
    <w:rsid w:val="007B272E"/>
    <w:rsid w:val="007B3490"/>
    <w:rsid w:val="007B3C72"/>
    <w:rsid w:val="007B5110"/>
    <w:rsid w:val="007B5C47"/>
    <w:rsid w:val="007B5E79"/>
    <w:rsid w:val="007B69B0"/>
    <w:rsid w:val="007B6AEA"/>
    <w:rsid w:val="007B6C2D"/>
    <w:rsid w:val="007C06C7"/>
    <w:rsid w:val="007C0D38"/>
    <w:rsid w:val="007C109E"/>
    <w:rsid w:val="007C3361"/>
    <w:rsid w:val="007C361F"/>
    <w:rsid w:val="007C3808"/>
    <w:rsid w:val="007C3BB3"/>
    <w:rsid w:val="007C57FC"/>
    <w:rsid w:val="007D137E"/>
    <w:rsid w:val="007D58DB"/>
    <w:rsid w:val="007D7287"/>
    <w:rsid w:val="007E146D"/>
    <w:rsid w:val="007E212B"/>
    <w:rsid w:val="007E2147"/>
    <w:rsid w:val="007E23BE"/>
    <w:rsid w:val="007E3C6D"/>
    <w:rsid w:val="007E4113"/>
    <w:rsid w:val="007E46CD"/>
    <w:rsid w:val="007E5437"/>
    <w:rsid w:val="007E565C"/>
    <w:rsid w:val="007E6EB4"/>
    <w:rsid w:val="007E751E"/>
    <w:rsid w:val="007E7F4E"/>
    <w:rsid w:val="007F3864"/>
    <w:rsid w:val="007F4F8D"/>
    <w:rsid w:val="007F5761"/>
    <w:rsid w:val="007F5ABC"/>
    <w:rsid w:val="007F5D33"/>
    <w:rsid w:val="007F631E"/>
    <w:rsid w:val="007F649F"/>
    <w:rsid w:val="007F64B7"/>
    <w:rsid w:val="007F73FE"/>
    <w:rsid w:val="0080080E"/>
    <w:rsid w:val="008051A9"/>
    <w:rsid w:val="00805A5A"/>
    <w:rsid w:val="008063E8"/>
    <w:rsid w:val="00806455"/>
    <w:rsid w:val="00806A85"/>
    <w:rsid w:val="008079BD"/>
    <w:rsid w:val="00810594"/>
    <w:rsid w:val="0081164D"/>
    <w:rsid w:val="00812DE6"/>
    <w:rsid w:val="00812E5A"/>
    <w:rsid w:val="0081406D"/>
    <w:rsid w:val="00815432"/>
    <w:rsid w:val="0081583D"/>
    <w:rsid w:val="0081687A"/>
    <w:rsid w:val="00817112"/>
    <w:rsid w:val="008210E6"/>
    <w:rsid w:val="0082119D"/>
    <w:rsid w:val="00821466"/>
    <w:rsid w:val="00821AB8"/>
    <w:rsid w:val="00821D93"/>
    <w:rsid w:val="0082260D"/>
    <w:rsid w:val="008238E3"/>
    <w:rsid w:val="00825198"/>
    <w:rsid w:val="00825C60"/>
    <w:rsid w:val="00830B87"/>
    <w:rsid w:val="00830C5D"/>
    <w:rsid w:val="00831B99"/>
    <w:rsid w:val="0083276B"/>
    <w:rsid w:val="008332FA"/>
    <w:rsid w:val="008336A4"/>
    <w:rsid w:val="008339EB"/>
    <w:rsid w:val="00835E67"/>
    <w:rsid w:val="008372A8"/>
    <w:rsid w:val="0083736F"/>
    <w:rsid w:val="00837588"/>
    <w:rsid w:val="00837A6B"/>
    <w:rsid w:val="00837FCF"/>
    <w:rsid w:val="0084051E"/>
    <w:rsid w:val="00840F0C"/>
    <w:rsid w:val="00841E47"/>
    <w:rsid w:val="00841EF6"/>
    <w:rsid w:val="0084200F"/>
    <w:rsid w:val="008428A7"/>
    <w:rsid w:val="00842D01"/>
    <w:rsid w:val="00843199"/>
    <w:rsid w:val="00843DAA"/>
    <w:rsid w:val="008440CF"/>
    <w:rsid w:val="0084488C"/>
    <w:rsid w:val="008462F6"/>
    <w:rsid w:val="0084657E"/>
    <w:rsid w:val="008468B3"/>
    <w:rsid w:val="00852606"/>
    <w:rsid w:val="00854725"/>
    <w:rsid w:val="00855399"/>
    <w:rsid w:val="008563D0"/>
    <w:rsid w:val="00856CC2"/>
    <w:rsid w:val="00861165"/>
    <w:rsid w:val="00862856"/>
    <w:rsid w:val="00864273"/>
    <w:rsid w:val="00865B52"/>
    <w:rsid w:val="008672D7"/>
    <w:rsid w:val="00870023"/>
    <w:rsid w:val="0087007F"/>
    <w:rsid w:val="008715A7"/>
    <w:rsid w:val="00871A29"/>
    <w:rsid w:val="00871ADD"/>
    <w:rsid w:val="00871EBA"/>
    <w:rsid w:val="00872798"/>
    <w:rsid w:val="008728DC"/>
    <w:rsid w:val="00872A98"/>
    <w:rsid w:val="00872D2B"/>
    <w:rsid w:val="00872FAE"/>
    <w:rsid w:val="00874E5D"/>
    <w:rsid w:val="008758A3"/>
    <w:rsid w:val="008760E8"/>
    <w:rsid w:val="0087721E"/>
    <w:rsid w:val="0087790C"/>
    <w:rsid w:val="00881013"/>
    <w:rsid w:val="008815E9"/>
    <w:rsid w:val="0088171D"/>
    <w:rsid w:val="008819C6"/>
    <w:rsid w:val="008834A4"/>
    <w:rsid w:val="00884391"/>
    <w:rsid w:val="00884E06"/>
    <w:rsid w:val="00886D71"/>
    <w:rsid w:val="00887339"/>
    <w:rsid w:val="00887A36"/>
    <w:rsid w:val="00890867"/>
    <w:rsid w:val="00891EC1"/>
    <w:rsid w:val="00892015"/>
    <w:rsid w:val="00892253"/>
    <w:rsid w:val="00892B9B"/>
    <w:rsid w:val="00892D9F"/>
    <w:rsid w:val="0089325C"/>
    <w:rsid w:val="008939FC"/>
    <w:rsid w:val="008948F4"/>
    <w:rsid w:val="008978CE"/>
    <w:rsid w:val="008A0C98"/>
    <w:rsid w:val="008A0E06"/>
    <w:rsid w:val="008A1283"/>
    <w:rsid w:val="008A156C"/>
    <w:rsid w:val="008A1FFF"/>
    <w:rsid w:val="008A29B5"/>
    <w:rsid w:val="008A2CFF"/>
    <w:rsid w:val="008A3171"/>
    <w:rsid w:val="008A7F48"/>
    <w:rsid w:val="008B08AD"/>
    <w:rsid w:val="008B120A"/>
    <w:rsid w:val="008B1353"/>
    <w:rsid w:val="008B2766"/>
    <w:rsid w:val="008B44BF"/>
    <w:rsid w:val="008B5595"/>
    <w:rsid w:val="008B6B37"/>
    <w:rsid w:val="008B6D72"/>
    <w:rsid w:val="008C0AD6"/>
    <w:rsid w:val="008C1383"/>
    <w:rsid w:val="008C1BAE"/>
    <w:rsid w:val="008C215A"/>
    <w:rsid w:val="008C4E11"/>
    <w:rsid w:val="008C504A"/>
    <w:rsid w:val="008C5D29"/>
    <w:rsid w:val="008C6316"/>
    <w:rsid w:val="008C750F"/>
    <w:rsid w:val="008C78CF"/>
    <w:rsid w:val="008C7A73"/>
    <w:rsid w:val="008D0CB0"/>
    <w:rsid w:val="008D223E"/>
    <w:rsid w:val="008D29F2"/>
    <w:rsid w:val="008D384E"/>
    <w:rsid w:val="008D3886"/>
    <w:rsid w:val="008D3F37"/>
    <w:rsid w:val="008D3FD8"/>
    <w:rsid w:val="008D4664"/>
    <w:rsid w:val="008D57FC"/>
    <w:rsid w:val="008D5A3F"/>
    <w:rsid w:val="008D5CAF"/>
    <w:rsid w:val="008D5D30"/>
    <w:rsid w:val="008D5EAB"/>
    <w:rsid w:val="008D62FE"/>
    <w:rsid w:val="008D7297"/>
    <w:rsid w:val="008D7615"/>
    <w:rsid w:val="008D7733"/>
    <w:rsid w:val="008E021B"/>
    <w:rsid w:val="008E09B5"/>
    <w:rsid w:val="008E26BB"/>
    <w:rsid w:val="008E3F61"/>
    <w:rsid w:val="008E46F2"/>
    <w:rsid w:val="008E4BDE"/>
    <w:rsid w:val="008E4D58"/>
    <w:rsid w:val="008E60CF"/>
    <w:rsid w:val="008E694C"/>
    <w:rsid w:val="008E6BA1"/>
    <w:rsid w:val="008E6E92"/>
    <w:rsid w:val="008E7427"/>
    <w:rsid w:val="008E779A"/>
    <w:rsid w:val="008F2750"/>
    <w:rsid w:val="008F2824"/>
    <w:rsid w:val="008F3116"/>
    <w:rsid w:val="008F3482"/>
    <w:rsid w:val="008F3EDA"/>
    <w:rsid w:val="008F49B4"/>
    <w:rsid w:val="008F5522"/>
    <w:rsid w:val="008F576C"/>
    <w:rsid w:val="008F581D"/>
    <w:rsid w:val="008F6CDB"/>
    <w:rsid w:val="008F7DA7"/>
    <w:rsid w:val="009004CC"/>
    <w:rsid w:val="00900FFD"/>
    <w:rsid w:val="0090211A"/>
    <w:rsid w:val="0090236C"/>
    <w:rsid w:val="0090326C"/>
    <w:rsid w:val="00903A6F"/>
    <w:rsid w:val="00903C2F"/>
    <w:rsid w:val="00903C63"/>
    <w:rsid w:val="00905952"/>
    <w:rsid w:val="00905B6A"/>
    <w:rsid w:val="0090616A"/>
    <w:rsid w:val="00907653"/>
    <w:rsid w:val="0091073E"/>
    <w:rsid w:val="00910EFA"/>
    <w:rsid w:val="00911218"/>
    <w:rsid w:val="00912E02"/>
    <w:rsid w:val="009131A3"/>
    <w:rsid w:val="009136F4"/>
    <w:rsid w:val="0091372F"/>
    <w:rsid w:val="0091621A"/>
    <w:rsid w:val="00917F7B"/>
    <w:rsid w:val="00920BCA"/>
    <w:rsid w:val="0092102F"/>
    <w:rsid w:val="0092398D"/>
    <w:rsid w:val="00923A79"/>
    <w:rsid w:val="00923F22"/>
    <w:rsid w:val="009250BA"/>
    <w:rsid w:val="009253F3"/>
    <w:rsid w:val="00925957"/>
    <w:rsid w:val="00925A31"/>
    <w:rsid w:val="00925BD7"/>
    <w:rsid w:val="00926215"/>
    <w:rsid w:val="0092642D"/>
    <w:rsid w:val="009266F6"/>
    <w:rsid w:val="00926F48"/>
    <w:rsid w:val="009320CB"/>
    <w:rsid w:val="00934EAB"/>
    <w:rsid w:val="00940E91"/>
    <w:rsid w:val="00941A19"/>
    <w:rsid w:val="00941E40"/>
    <w:rsid w:val="00943456"/>
    <w:rsid w:val="00944668"/>
    <w:rsid w:val="009446B6"/>
    <w:rsid w:val="009463C9"/>
    <w:rsid w:val="00950688"/>
    <w:rsid w:val="00950AB5"/>
    <w:rsid w:val="00950B34"/>
    <w:rsid w:val="00950C78"/>
    <w:rsid w:val="009519D3"/>
    <w:rsid w:val="00951D95"/>
    <w:rsid w:val="00952554"/>
    <w:rsid w:val="00953EA9"/>
    <w:rsid w:val="00956079"/>
    <w:rsid w:val="009578E0"/>
    <w:rsid w:val="00960A5E"/>
    <w:rsid w:val="009616EE"/>
    <w:rsid w:val="00962C55"/>
    <w:rsid w:val="009635BE"/>
    <w:rsid w:val="00963DCB"/>
    <w:rsid w:val="00964DF3"/>
    <w:rsid w:val="00965DA4"/>
    <w:rsid w:val="00966310"/>
    <w:rsid w:val="00967B2D"/>
    <w:rsid w:val="009709A6"/>
    <w:rsid w:val="009715A8"/>
    <w:rsid w:val="009737D4"/>
    <w:rsid w:val="009746B3"/>
    <w:rsid w:val="009747EB"/>
    <w:rsid w:val="00975618"/>
    <w:rsid w:val="0097606B"/>
    <w:rsid w:val="009765A7"/>
    <w:rsid w:val="00976BEE"/>
    <w:rsid w:val="00977448"/>
    <w:rsid w:val="009800B0"/>
    <w:rsid w:val="009806F0"/>
    <w:rsid w:val="009814C5"/>
    <w:rsid w:val="00981978"/>
    <w:rsid w:val="0098362C"/>
    <w:rsid w:val="0098454D"/>
    <w:rsid w:val="00985AF5"/>
    <w:rsid w:val="00986182"/>
    <w:rsid w:val="00986F51"/>
    <w:rsid w:val="0098703D"/>
    <w:rsid w:val="00990094"/>
    <w:rsid w:val="009906C3"/>
    <w:rsid w:val="009907A4"/>
    <w:rsid w:val="00991F85"/>
    <w:rsid w:val="00992304"/>
    <w:rsid w:val="00994383"/>
    <w:rsid w:val="00994D5C"/>
    <w:rsid w:val="009954A4"/>
    <w:rsid w:val="00995C06"/>
    <w:rsid w:val="009A0877"/>
    <w:rsid w:val="009A0AC6"/>
    <w:rsid w:val="009A0C6B"/>
    <w:rsid w:val="009A1181"/>
    <w:rsid w:val="009A135C"/>
    <w:rsid w:val="009A45CB"/>
    <w:rsid w:val="009A6655"/>
    <w:rsid w:val="009A6FCD"/>
    <w:rsid w:val="009A73C3"/>
    <w:rsid w:val="009B0693"/>
    <w:rsid w:val="009B14A3"/>
    <w:rsid w:val="009B171A"/>
    <w:rsid w:val="009B18C2"/>
    <w:rsid w:val="009B244E"/>
    <w:rsid w:val="009B3925"/>
    <w:rsid w:val="009B3ED7"/>
    <w:rsid w:val="009B4CAA"/>
    <w:rsid w:val="009B4FB8"/>
    <w:rsid w:val="009B64A3"/>
    <w:rsid w:val="009B6AF6"/>
    <w:rsid w:val="009B6E80"/>
    <w:rsid w:val="009B796F"/>
    <w:rsid w:val="009C12F1"/>
    <w:rsid w:val="009C21A5"/>
    <w:rsid w:val="009C22A4"/>
    <w:rsid w:val="009C3251"/>
    <w:rsid w:val="009C382A"/>
    <w:rsid w:val="009D1034"/>
    <w:rsid w:val="009D1ADD"/>
    <w:rsid w:val="009D1E3F"/>
    <w:rsid w:val="009D2F58"/>
    <w:rsid w:val="009D3266"/>
    <w:rsid w:val="009D3BB0"/>
    <w:rsid w:val="009D40EF"/>
    <w:rsid w:val="009D4170"/>
    <w:rsid w:val="009D517A"/>
    <w:rsid w:val="009D6C51"/>
    <w:rsid w:val="009D7CD6"/>
    <w:rsid w:val="009E026D"/>
    <w:rsid w:val="009E1D72"/>
    <w:rsid w:val="009E1D9D"/>
    <w:rsid w:val="009E3007"/>
    <w:rsid w:val="009E3BC0"/>
    <w:rsid w:val="009E3F8A"/>
    <w:rsid w:val="009E5903"/>
    <w:rsid w:val="009E5AE0"/>
    <w:rsid w:val="009E6CE7"/>
    <w:rsid w:val="009E7226"/>
    <w:rsid w:val="009E7547"/>
    <w:rsid w:val="009E7970"/>
    <w:rsid w:val="009E7B13"/>
    <w:rsid w:val="009F1B69"/>
    <w:rsid w:val="009F1E6B"/>
    <w:rsid w:val="009F2A17"/>
    <w:rsid w:val="009F39B7"/>
    <w:rsid w:val="009F5276"/>
    <w:rsid w:val="009F6148"/>
    <w:rsid w:val="009F69BC"/>
    <w:rsid w:val="009F7387"/>
    <w:rsid w:val="009F7C39"/>
    <w:rsid w:val="00A01F68"/>
    <w:rsid w:val="00A0262B"/>
    <w:rsid w:val="00A02D9A"/>
    <w:rsid w:val="00A03A00"/>
    <w:rsid w:val="00A03C31"/>
    <w:rsid w:val="00A03ED2"/>
    <w:rsid w:val="00A043F3"/>
    <w:rsid w:val="00A05041"/>
    <w:rsid w:val="00A06262"/>
    <w:rsid w:val="00A06684"/>
    <w:rsid w:val="00A06D33"/>
    <w:rsid w:val="00A06F98"/>
    <w:rsid w:val="00A0797D"/>
    <w:rsid w:val="00A1227F"/>
    <w:rsid w:val="00A12383"/>
    <w:rsid w:val="00A13CDA"/>
    <w:rsid w:val="00A164FD"/>
    <w:rsid w:val="00A202A6"/>
    <w:rsid w:val="00A20CEE"/>
    <w:rsid w:val="00A21815"/>
    <w:rsid w:val="00A222C9"/>
    <w:rsid w:val="00A232EB"/>
    <w:rsid w:val="00A23624"/>
    <w:rsid w:val="00A23AA1"/>
    <w:rsid w:val="00A24049"/>
    <w:rsid w:val="00A2425F"/>
    <w:rsid w:val="00A26591"/>
    <w:rsid w:val="00A27D2A"/>
    <w:rsid w:val="00A30B49"/>
    <w:rsid w:val="00A3106C"/>
    <w:rsid w:val="00A3236A"/>
    <w:rsid w:val="00A324CF"/>
    <w:rsid w:val="00A3358A"/>
    <w:rsid w:val="00A33A65"/>
    <w:rsid w:val="00A342E1"/>
    <w:rsid w:val="00A343F3"/>
    <w:rsid w:val="00A347AC"/>
    <w:rsid w:val="00A351EC"/>
    <w:rsid w:val="00A36260"/>
    <w:rsid w:val="00A36339"/>
    <w:rsid w:val="00A37224"/>
    <w:rsid w:val="00A42680"/>
    <w:rsid w:val="00A43926"/>
    <w:rsid w:val="00A43AC2"/>
    <w:rsid w:val="00A44057"/>
    <w:rsid w:val="00A44177"/>
    <w:rsid w:val="00A46241"/>
    <w:rsid w:val="00A464DC"/>
    <w:rsid w:val="00A46E9D"/>
    <w:rsid w:val="00A503E7"/>
    <w:rsid w:val="00A50810"/>
    <w:rsid w:val="00A52062"/>
    <w:rsid w:val="00A524B9"/>
    <w:rsid w:val="00A52AE6"/>
    <w:rsid w:val="00A537FE"/>
    <w:rsid w:val="00A53FA3"/>
    <w:rsid w:val="00A5474F"/>
    <w:rsid w:val="00A55D7A"/>
    <w:rsid w:val="00A560DC"/>
    <w:rsid w:val="00A577AC"/>
    <w:rsid w:val="00A57A80"/>
    <w:rsid w:val="00A60A22"/>
    <w:rsid w:val="00A60EB8"/>
    <w:rsid w:val="00A6278B"/>
    <w:rsid w:val="00A639A5"/>
    <w:rsid w:val="00A651F6"/>
    <w:rsid w:val="00A6596A"/>
    <w:rsid w:val="00A66FB9"/>
    <w:rsid w:val="00A712DE"/>
    <w:rsid w:val="00A71EEE"/>
    <w:rsid w:val="00A73B1E"/>
    <w:rsid w:val="00A73C86"/>
    <w:rsid w:val="00A74C6B"/>
    <w:rsid w:val="00A77335"/>
    <w:rsid w:val="00A77D89"/>
    <w:rsid w:val="00A81C2B"/>
    <w:rsid w:val="00A827B2"/>
    <w:rsid w:val="00A829A2"/>
    <w:rsid w:val="00A83468"/>
    <w:rsid w:val="00A843A4"/>
    <w:rsid w:val="00A84534"/>
    <w:rsid w:val="00A858FC"/>
    <w:rsid w:val="00A86917"/>
    <w:rsid w:val="00A87049"/>
    <w:rsid w:val="00A877CE"/>
    <w:rsid w:val="00A87D4A"/>
    <w:rsid w:val="00A906D7"/>
    <w:rsid w:val="00A90F95"/>
    <w:rsid w:val="00A92936"/>
    <w:rsid w:val="00A92F59"/>
    <w:rsid w:val="00A939D4"/>
    <w:rsid w:val="00A94130"/>
    <w:rsid w:val="00A97F83"/>
    <w:rsid w:val="00AA002E"/>
    <w:rsid w:val="00AA08EC"/>
    <w:rsid w:val="00AA0ACF"/>
    <w:rsid w:val="00AA21A0"/>
    <w:rsid w:val="00AA2D5C"/>
    <w:rsid w:val="00AA326E"/>
    <w:rsid w:val="00AA3BD6"/>
    <w:rsid w:val="00AA4491"/>
    <w:rsid w:val="00AA5BDE"/>
    <w:rsid w:val="00AA5E18"/>
    <w:rsid w:val="00AB1851"/>
    <w:rsid w:val="00AB1B5E"/>
    <w:rsid w:val="00AB41BC"/>
    <w:rsid w:val="00AB5222"/>
    <w:rsid w:val="00AB64DB"/>
    <w:rsid w:val="00AB6980"/>
    <w:rsid w:val="00AB6A39"/>
    <w:rsid w:val="00AB6D86"/>
    <w:rsid w:val="00AC04F3"/>
    <w:rsid w:val="00AC0790"/>
    <w:rsid w:val="00AC0BD2"/>
    <w:rsid w:val="00AC14AD"/>
    <w:rsid w:val="00AC21DF"/>
    <w:rsid w:val="00AC3DB8"/>
    <w:rsid w:val="00AC40E4"/>
    <w:rsid w:val="00AC4E66"/>
    <w:rsid w:val="00AC7836"/>
    <w:rsid w:val="00AC7B11"/>
    <w:rsid w:val="00AC7B5B"/>
    <w:rsid w:val="00AC7D6B"/>
    <w:rsid w:val="00AD08E7"/>
    <w:rsid w:val="00AD1EA7"/>
    <w:rsid w:val="00AD2BE6"/>
    <w:rsid w:val="00AD537C"/>
    <w:rsid w:val="00AD6528"/>
    <w:rsid w:val="00AE03E8"/>
    <w:rsid w:val="00AE0C45"/>
    <w:rsid w:val="00AE231B"/>
    <w:rsid w:val="00AE267F"/>
    <w:rsid w:val="00AE27DC"/>
    <w:rsid w:val="00AE344C"/>
    <w:rsid w:val="00AE5A43"/>
    <w:rsid w:val="00AE5F17"/>
    <w:rsid w:val="00AE6729"/>
    <w:rsid w:val="00AE68CE"/>
    <w:rsid w:val="00AE6ACD"/>
    <w:rsid w:val="00AE6EF2"/>
    <w:rsid w:val="00AE7665"/>
    <w:rsid w:val="00AE7778"/>
    <w:rsid w:val="00AF0057"/>
    <w:rsid w:val="00AF0B91"/>
    <w:rsid w:val="00AF19C7"/>
    <w:rsid w:val="00AF2366"/>
    <w:rsid w:val="00AF4E94"/>
    <w:rsid w:val="00AF7AE4"/>
    <w:rsid w:val="00AF7BF0"/>
    <w:rsid w:val="00AF7D63"/>
    <w:rsid w:val="00B00507"/>
    <w:rsid w:val="00B01825"/>
    <w:rsid w:val="00B0216D"/>
    <w:rsid w:val="00B02BBB"/>
    <w:rsid w:val="00B04ED6"/>
    <w:rsid w:val="00B06ED5"/>
    <w:rsid w:val="00B10349"/>
    <w:rsid w:val="00B12001"/>
    <w:rsid w:val="00B12160"/>
    <w:rsid w:val="00B13AA7"/>
    <w:rsid w:val="00B13AC1"/>
    <w:rsid w:val="00B13B36"/>
    <w:rsid w:val="00B15E54"/>
    <w:rsid w:val="00B1708B"/>
    <w:rsid w:val="00B204F1"/>
    <w:rsid w:val="00B20A53"/>
    <w:rsid w:val="00B2187A"/>
    <w:rsid w:val="00B223E7"/>
    <w:rsid w:val="00B23223"/>
    <w:rsid w:val="00B233B5"/>
    <w:rsid w:val="00B252AE"/>
    <w:rsid w:val="00B252C1"/>
    <w:rsid w:val="00B2592B"/>
    <w:rsid w:val="00B2635A"/>
    <w:rsid w:val="00B26EBA"/>
    <w:rsid w:val="00B27D07"/>
    <w:rsid w:val="00B30255"/>
    <w:rsid w:val="00B30798"/>
    <w:rsid w:val="00B30DBC"/>
    <w:rsid w:val="00B3141E"/>
    <w:rsid w:val="00B31818"/>
    <w:rsid w:val="00B31D91"/>
    <w:rsid w:val="00B321D0"/>
    <w:rsid w:val="00B32890"/>
    <w:rsid w:val="00B335FE"/>
    <w:rsid w:val="00B3500F"/>
    <w:rsid w:val="00B35CC4"/>
    <w:rsid w:val="00B36FBC"/>
    <w:rsid w:val="00B3722A"/>
    <w:rsid w:val="00B40EAE"/>
    <w:rsid w:val="00B41559"/>
    <w:rsid w:val="00B43FCA"/>
    <w:rsid w:val="00B44292"/>
    <w:rsid w:val="00B47AEA"/>
    <w:rsid w:val="00B5080B"/>
    <w:rsid w:val="00B51324"/>
    <w:rsid w:val="00B51B1D"/>
    <w:rsid w:val="00B520C3"/>
    <w:rsid w:val="00B521F9"/>
    <w:rsid w:val="00B52463"/>
    <w:rsid w:val="00B525B7"/>
    <w:rsid w:val="00B560DA"/>
    <w:rsid w:val="00B57EE3"/>
    <w:rsid w:val="00B60580"/>
    <w:rsid w:val="00B6060F"/>
    <w:rsid w:val="00B60766"/>
    <w:rsid w:val="00B60BFA"/>
    <w:rsid w:val="00B60CC2"/>
    <w:rsid w:val="00B638D3"/>
    <w:rsid w:val="00B67091"/>
    <w:rsid w:val="00B67CF1"/>
    <w:rsid w:val="00B67E22"/>
    <w:rsid w:val="00B7040A"/>
    <w:rsid w:val="00B720D0"/>
    <w:rsid w:val="00B73669"/>
    <w:rsid w:val="00B74A8B"/>
    <w:rsid w:val="00B7527A"/>
    <w:rsid w:val="00B769DD"/>
    <w:rsid w:val="00B80D25"/>
    <w:rsid w:val="00B8237F"/>
    <w:rsid w:val="00B83328"/>
    <w:rsid w:val="00B83555"/>
    <w:rsid w:val="00B86690"/>
    <w:rsid w:val="00B86C1B"/>
    <w:rsid w:val="00B87753"/>
    <w:rsid w:val="00B920E2"/>
    <w:rsid w:val="00B922F4"/>
    <w:rsid w:val="00B943BE"/>
    <w:rsid w:val="00B96162"/>
    <w:rsid w:val="00B962AA"/>
    <w:rsid w:val="00B96AA3"/>
    <w:rsid w:val="00BA0AB5"/>
    <w:rsid w:val="00BA1876"/>
    <w:rsid w:val="00BA2E47"/>
    <w:rsid w:val="00BA2F52"/>
    <w:rsid w:val="00BA2FC9"/>
    <w:rsid w:val="00BA4F4D"/>
    <w:rsid w:val="00BA586E"/>
    <w:rsid w:val="00BA65C7"/>
    <w:rsid w:val="00BA6980"/>
    <w:rsid w:val="00BA6E97"/>
    <w:rsid w:val="00BA7E2F"/>
    <w:rsid w:val="00BA7E51"/>
    <w:rsid w:val="00BA7F4B"/>
    <w:rsid w:val="00BB027D"/>
    <w:rsid w:val="00BB17DB"/>
    <w:rsid w:val="00BB2957"/>
    <w:rsid w:val="00BB2F06"/>
    <w:rsid w:val="00BB3606"/>
    <w:rsid w:val="00BB395A"/>
    <w:rsid w:val="00BB4C1C"/>
    <w:rsid w:val="00BB4D4F"/>
    <w:rsid w:val="00BB5194"/>
    <w:rsid w:val="00BB63D2"/>
    <w:rsid w:val="00BB69B6"/>
    <w:rsid w:val="00BB7585"/>
    <w:rsid w:val="00BB77D7"/>
    <w:rsid w:val="00BC0BE2"/>
    <w:rsid w:val="00BC110F"/>
    <w:rsid w:val="00BC2206"/>
    <w:rsid w:val="00BC2C08"/>
    <w:rsid w:val="00BC2E83"/>
    <w:rsid w:val="00BC337E"/>
    <w:rsid w:val="00BC5153"/>
    <w:rsid w:val="00BC604A"/>
    <w:rsid w:val="00BC6265"/>
    <w:rsid w:val="00BC76EF"/>
    <w:rsid w:val="00BC7C13"/>
    <w:rsid w:val="00BD05B9"/>
    <w:rsid w:val="00BD0C3F"/>
    <w:rsid w:val="00BD0DB9"/>
    <w:rsid w:val="00BD28B1"/>
    <w:rsid w:val="00BD2B53"/>
    <w:rsid w:val="00BD2C9D"/>
    <w:rsid w:val="00BD39F2"/>
    <w:rsid w:val="00BD3D42"/>
    <w:rsid w:val="00BD40A0"/>
    <w:rsid w:val="00BD42ED"/>
    <w:rsid w:val="00BD675F"/>
    <w:rsid w:val="00BD687F"/>
    <w:rsid w:val="00BD6C7A"/>
    <w:rsid w:val="00BD764D"/>
    <w:rsid w:val="00BD774F"/>
    <w:rsid w:val="00BD7DB2"/>
    <w:rsid w:val="00BE0E7E"/>
    <w:rsid w:val="00BE1222"/>
    <w:rsid w:val="00BE161E"/>
    <w:rsid w:val="00BE1743"/>
    <w:rsid w:val="00BE3D59"/>
    <w:rsid w:val="00BE3E70"/>
    <w:rsid w:val="00BE4ADE"/>
    <w:rsid w:val="00BE6BC5"/>
    <w:rsid w:val="00BF1428"/>
    <w:rsid w:val="00BF2A0A"/>
    <w:rsid w:val="00BF3168"/>
    <w:rsid w:val="00BF31DB"/>
    <w:rsid w:val="00BF3536"/>
    <w:rsid w:val="00BF409E"/>
    <w:rsid w:val="00BF4A63"/>
    <w:rsid w:val="00BF538F"/>
    <w:rsid w:val="00BF5768"/>
    <w:rsid w:val="00C0053C"/>
    <w:rsid w:val="00C01A36"/>
    <w:rsid w:val="00C01FF7"/>
    <w:rsid w:val="00C03440"/>
    <w:rsid w:val="00C0345F"/>
    <w:rsid w:val="00C03697"/>
    <w:rsid w:val="00C051A9"/>
    <w:rsid w:val="00C05AB0"/>
    <w:rsid w:val="00C05CBD"/>
    <w:rsid w:val="00C05CC7"/>
    <w:rsid w:val="00C05E89"/>
    <w:rsid w:val="00C0649A"/>
    <w:rsid w:val="00C064C2"/>
    <w:rsid w:val="00C07484"/>
    <w:rsid w:val="00C07C0C"/>
    <w:rsid w:val="00C07FDC"/>
    <w:rsid w:val="00C10997"/>
    <w:rsid w:val="00C11675"/>
    <w:rsid w:val="00C123EE"/>
    <w:rsid w:val="00C12A93"/>
    <w:rsid w:val="00C12E15"/>
    <w:rsid w:val="00C1301A"/>
    <w:rsid w:val="00C13733"/>
    <w:rsid w:val="00C13BC4"/>
    <w:rsid w:val="00C14F65"/>
    <w:rsid w:val="00C151ED"/>
    <w:rsid w:val="00C17C6F"/>
    <w:rsid w:val="00C17EC8"/>
    <w:rsid w:val="00C17FB0"/>
    <w:rsid w:val="00C209A0"/>
    <w:rsid w:val="00C21B07"/>
    <w:rsid w:val="00C23448"/>
    <w:rsid w:val="00C23A4B"/>
    <w:rsid w:val="00C23FF9"/>
    <w:rsid w:val="00C2401B"/>
    <w:rsid w:val="00C25084"/>
    <w:rsid w:val="00C25720"/>
    <w:rsid w:val="00C3063C"/>
    <w:rsid w:val="00C30BB7"/>
    <w:rsid w:val="00C31881"/>
    <w:rsid w:val="00C31B9F"/>
    <w:rsid w:val="00C32FA4"/>
    <w:rsid w:val="00C3311C"/>
    <w:rsid w:val="00C33194"/>
    <w:rsid w:val="00C3406C"/>
    <w:rsid w:val="00C34801"/>
    <w:rsid w:val="00C35B15"/>
    <w:rsid w:val="00C366BF"/>
    <w:rsid w:val="00C378F0"/>
    <w:rsid w:val="00C37DF9"/>
    <w:rsid w:val="00C40870"/>
    <w:rsid w:val="00C424DB"/>
    <w:rsid w:val="00C43EF0"/>
    <w:rsid w:val="00C442C1"/>
    <w:rsid w:val="00C443A0"/>
    <w:rsid w:val="00C4511E"/>
    <w:rsid w:val="00C45707"/>
    <w:rsid w:val="00C47A99"/>
    <w:rsid w:val="00C503FF"/>
    <w:rsid w:val="00C50406"/>
    <w:rsid w:val="00C50968"/>
    <w:rsid w:val="00C51050"/>
    <w:rsid w:val="00C514DA"/>
    <w:rsid w:val="00C517C2"/>
    <w:rsid w:val="00C52E9B"/>
    <w:rsid w:val="00C532A6"/>
    <w:rsid w:val="00C5340B"/>
    <w:rsid w:val="00C53976"/>
    <w:rsid w:val="00C53FA0"/>
    <w:rsid w:val="00C54169"/>
    <w:rsid w:val="00C54C07"/>
    <w:rsid w:val="00C5509D"/>
    <w:rsid w:val="00C55560"/>
    <w:rsid w:val="00C555A2"/>
    <w:rsid w:val="00C574BB"/>
    <w:rsid w:val="00C57899"/>
    <w:rsid w:val="00C6006C"/>
    <w:rsid w:val="00C60A25"/>
    <w:rsid w:val="00C615DB"/>
    <w:rsid w:val="00C62709"/>
    <w:rsid w:val="00C62905"/>
    <w:rsid w:val="00C62E65"/>
    <w:rsid w:val="00C63C9C"/>
    <w:rsid w:val="00C67359"/>
    <w:rsid w:val="00C679CD"/>
    <w:rsid w:val="00C67AAE"/>
    <w:rsid w:val="00C700F0"/>
    <w:rsid w:val="00C70A6D"/>
    <w:rsid w:val="00C72704"/>
    <w:rsid w:val="00C7298E"/>
    <w:rsid w:val="00C7535F"/>
    <w:rsid w:val="00C75FF0"/>
    <w:rsid w:val="00C76575"/>
    <w:rsid w:val="00C766C4"/>
    <w:rsid w:val="00C76CDA"/>
    <w:rsid w:val="00C77591"/>
    <w:rsid w:val="00C775FB"/>
    <w:rsid w:val="00C80D51"/>
    <w:rsid w:val="00C815CC"/>
    <w:rsid w:val="00C8267B"/>
    <w:rsid w:val="00C836A8"/>
    <w:rsid w:val="00C841C3"/>
    <w:rsid w:val="00C84C44"/>
    <w:rsid w:val="00C858DA"/>
    <w:rsid w:val="00C86867"/>
    <w:rsid w:val="00C9160D"/>
    <w:rsid w:val="00C9202A"/>
    <w:rsid w:val="00C93666"/>
    <w:rsid w:val="00C93E14"/>
    <w:rsid w:val="00C940F7"/>
    <w:rsid w:val="00C9454C"/>
    <w:rsid w:val="00C94A78"/>
    <w:rsid w:val="00C95BA4"/>
    <w:rsid w:val="00C9667B"/>
    <w:rsid w:val="00C973B8"/>
    <w:rsid w:val="00CA1D74"/>
    <w:rsid w:val="00CA5318"/>
    <w:rsid w:val="00CA5CC8"/>
    <w:rsid w:val="00CA5D45"/>
    <w:rsid w:val="00CA6BB7"/>
    <w:rsid w:val="00CB072A"/>
    <w:rsid w:val="00CB116E"/>
    <w:rsid w:val="00CB2DD4"/>
    <w:rsid w:val="00CB31F6"/>
    <w:rsid w:val="00CB3D7D"/>
    <w:rsid w:val="00CB55CB"/>
    <w:rsid w:val="00CB5EB6"/>
    <w:rsid w:val="00CB7941"/>
    <w:rsid w:val="00CB7D6A"/>
    <w:rsid w:val="00CC0953"/>
    <w:rsid w:val="00CC1506"/>
    <w:rsid w:val="00CC3E64"/>
    <w:rsid w:val="00CC4644"/>
    <w:rsid w:val="00CC483F"/>
    <w:rsid w:val="00CC53D3"/>
    <w:rsid w:val="00CC5AD8"/>
    <w:rsid w:val="00CC798E"/>
    <w:rsid w:val="00CD1756"/>
    <w:rsid w:val="00CD2068"/>
    <w:rsid w:val="00CD5963"/>
    <w:rsid w:val="00CD7415"/>
    <w:rsid w:val="00CE0114"/>
    <w:rsid w:val="00CE0946"/>
    <w:rsid w:val="00CE0BB7"/>
    <w:rsid w:val="00CE25E8"/>
    <w:rsid w:val="00CE2BBA"/>
    <w:rsid w:val="00CE2C80"/>
    <w:rsid w:val="00CE3DDE"/>
    <w:rsid w:val="00CE503C"/>
    <w:rsid w:val="00CE5104"/>
    <w:rsid w:val="00CE7713"/>
    <w:rsid w:val="00CE7A3D"/>
    <w:rsid w:val="00CE7F9E"/>
    <w:rsid w:val="00CF1767"/>
    <w:rsid w:val="00CF1F78"/>
    <w:rsid w:val="00CF2B96"/>
    <w:rsid w:val="00CF32C4"/>
    <w:rsid w:val="00CF3D52"/>
    <w:rsid w:val="00CF3FB2"/>
    <w:rsid w:val="00CF4EAB"/>
    <w:rsid w:val="00CF6106"/>
    <w:rsid w:val="00CF7B1F"/>
    <w:rsid w:val="00D00CFD"/>
    <w:rsid w:val="00D01825"/>
    <w:rsid w:val="00D01DD6"/>
    <w:rsid w:val="00D01DDB"/>
    <w:rsid w:val="00D03927"/>
    <w:rsid w:val="00D03A67"/>
    <w:rsid w:val="00D03D07"/>
    <w:rsid w:val="00D04D68"/>
    <w:rsid w:val="00D050ED"/>
    <w:rsid w:val="00D0634C"/>
    <w:rsid w:val="00D063F3"/>
    <w:rsid w:val="00D071E7"/>
    <w:rsid w:val="00D074A6"/>
    <w:rsid w:val="00D11BB1"/>
    <w:rsid w:val="00D11DED"/>
    <w:rsid w:val="00D12705"/>
    <w:rsid w:val="00D132E8"/>
    <w:rsid w:val="00D1348C"/>
    <w:rsid w:val="00D1360D"/>
    <w:rsid w:val="00D1363F"/>
    <w:rsid w:val="00D14E25"/>
    <w:rsid w:val="00D15941"/>
    <w:rsid w:val="00D1766C"/>
    <w:rsid w:val="00D21566"/>
    <w:rsid w:val="00D21B5F"/>
    <w:rsid w:val="00D2225E"/>
    <w:rsid w:val="00D22C12"/>
    <w:rsid w:val="00D23211"/>
    <w:rsid w:val="00D2345C"/>
    <w:rsid w:val="00D23A16"/>
    <w:rsid w:val="00D24DA5"/>
    <w:rsid w:val="00D25312"/>
    <w:rsid w:val="00D2596A"/>
    <w:rsid w:val="00D26232"/>
    <w:rsid w:val="00D26466"/>
    <w:rsid w:val="00D265C2"/>
    <w:rsid w:val="00D26DDB"/>
    <w:rsid w:val="00D26E82"/>
    <w:rsid w:val="00D30F72"/>
    <w:rsid w:val="00D3181B"/>
    <w:rsid w:val="00D3189E"/>
    <w:rsid w:val="00D31C7D"/>
    <w:rsid w:val="00D34851"/>
    <w:rsid w:val="00D34ED6"/>
    <w:rsid w:val="00D3624A"/>
    <w:rsid w:val="00D367A8"/>
    <w:rsid w:val="00D376FA"/>
    <w:rsid w:val="00D37D96"/>
    <w:rsid w:val="00D40665"/>
    <w:rsid w:val="00D40EDD"/>
    <w:rsid w:val="00D413F7"/>
    <w:rsid w:val="00D41C48"/>
    <w:rsid w:val="00D42C04"/>
    <w:rsid w:val="00D42DD5"/>
    <w:rsid w:val="00D43F89"/>
    <w:rsid w:val="00D45617"/>
    <w:rsid w:val="00D457BF"/>
    <w:rsid w:val="00D47761"/>
    <w:rsid w:val="00D47E37"/>
    <w:rsid w:val="00D502B3"/>
    <w:rsid w:val="00D509C7"/>
    <w:rsid w:val="00D516D3"/>
    <w:rsid w:val="00D51FA7"/>
    <w:rsid w:val="00D5264D"/>
    <w:rsid w:val="00D53BDB"/>
    <w:rsid w:val="00D5480E"/>
    <w:rsid w:val="00D5585C"/>
    <w:rsid w:val="00D56803"/>
    <w:rsid w:val="00D5724C"/>
    <w:rsid w:val="00D573A5"/>
    <w:rsid w:val="00D57924"/>
    <w:rsid w:val="00D61EC5"/>
    <w:rsid w:val="00D625AC"/>
    <w:rsid w:val="00D62687"/>
    <w:rsid w:val="00D63A93"/>
    <w:rsid w:val="00D64EA5"/>
    <w:rsid w:val="00D651FA"/>
    <w:rsid w:val="00D65785"/>
    <w:rsid w:val="00D66B57"/>
    <w:rsid w:val="00D66D39"/>
    <w:rsid w:val="00D67773"/>
    <w:rsid w:val="00D704C1"/>
    <w:rsid w:val="00D70735"/>
    <w:rsid w:val="00D70961"/>
    <w:rsid w:val="00D709D2"/>
    <w:rsid w:val="00D7179C"/>
    <w:rsid w:val="00D71A19"/>
    <w:rsid w:val="00D71D7D"/>
    <w:rsid w:val="00D72171"/>
    <w:rsid w:val="00D72D3A"/>
    <w:rsid w:val="00D7393E"/>
    <w:rsid w:val="00D73FDC"/>
    <w:rsid w:val="00D746D8"/>
    <w:rsid w:val="00D75321"/>
    <w:rsid w:val="00D75CB9"/>
    <w:rsid w:val="00D76F1C"/>
    <w:rsid w:val="00D77282"/>
    <w:rsid w:val="00D81806"/>
    <w:rsid w:val="00D827CA"/>
    <w:rsid w:val="00D83208"/>
    <w:rsid w:val="00D8536C"/>
    <w:rsid w:val="00D86163"/>
    <w:rsid w:val="00D86A18"/>
    <w:rsid w:val="00D87D96"/>
    <w:rsid w:val="00D9032E"/>
    <w:rsid w:val="00D908F5"/>
    <w:rsid w:val="00D912D0"/>
    <w:rsid w:val="00D91924"/>
    <w:rsid w:val="00D91926"/>
    <w:rsid w:val="00D93717"/>
    <w:rsid w:val="00D94C01"/>
    <w:rsid w:val="00D96203"/>
    <w:rsid w:val="00D9631A"/>
    <w:rsid w:val="00D96A0C"/>
    <w:rsid w:val="00D96A11"/>
    <w:rsid w:val="00D96B0E"/>
    <w:rsid w:val="00D96ED4"/>
    <w:rsid w:val="00DA0686"/>
    <w:rsid w:val="00DA18AE"/>
    <w:rsid w:val="00DA210C"/>
    <w:rsid w:val="00DA23B9"/>
    <w:rsid w:val="00DA288E"/>
    <w:rsid w:val="00DA2EFB"/>
    <w:rsid w:val="00DA4896"/>
    <w:rsid w:val="00DA5D21"/>
    <w:rsid w:val="00DA6538"/>
    <w:rsid w:val="00DA6781"/>
    <w:rsid w:val="00DA69B4"/>
    <w:rsid w:val="00DA6F87"/>
    <w:rsid w:val="00DA7D2E"/>
    <w:rsid w:val="00DB134A"/>
    <w:rsid w:val="00DB2BC0"/>
    <w:rsid w:val="00DB2D65"/>
    <w:rsid w:val="00DB352D"/>
    <w:rsid w:val="00DB62B0"/>
    <w:rsid w:val="00DB63EC"/>
    <w:rsid w:val="00DB6F12"/>
    <w:rsid w:val="00DC1981"/>
    <w:rsid w:val="00DC1C72"/>
    <w:rsid w:val="00DC2088"/>
    <w:rsid w:val="00DC23D4"/>
    <w:rsid w:val="00DC2E02"/>
    <w:rsid w:val="00DC499D"/>
    <w:rsid w:val="00DC5E0C"/>
    <w:rsid w:val="00DC6FDA"/>
    <w:rsid w:val="00DC7087"/>
    <w:rsid w:val="00DC7E8F"/>
    <w:rsid w:val="00DD047A"/>
    <w:rsid w:val="00DD210D"/>
    <w:rsid w:val="00DD28AD"/>
    <w:rsid w:val="00DD486D"/>
    <w:rsid w:val="00DD6AD9"/>
    <w:rsid w:val="00DD6D84"/>
    <w:rsid w:val="00DD7758"/>
    <w:rsid w:val="00DD786F"/>
    <w:rsid w:val="00DD7E49"/>
    <w:rsid w:val="00DD7E98"/>
    <w:rsid w:val="00DE0516"/>
    <w:rsid w:val="00DE0A8D"/>
    <w:rsid w:val="00DE2283"/>
    <w:rsid w:val="00DE34C3"/>
    <w:rsid w:val="00DE37FD"/>
    <w:rsid w:val="00DE4A06"/>
    <w:rsid w:val="00DE56B5"/>
    <w:rsid w:val="00DE6AA5"/>
    <w:rsid w:val="00DE7373"/>
    <w:rsid w:val="00DE7AD4"/>
    <w:rsid w:val="00DF0B69"/>
    <w:rsid w:val="00DF216D"/>
    <w:rsid w:val="00DF2CCC"/>
    <w:rsid w:val="00DF3DA7"/>
    <w:rsid w:val="00DF4BB9"/>
    <w:rsid w:val="00DF50A9"/>
    <w:rsid w:val="00DF584E"/>
    <w:rsid w:val="00DF620A"/>
    <w:rsid w:val="00DF72CD"/>
    <w:rsid w:val="00E0077A"/>
    <w:rsid w:val="00E011CC"/>
    <w:rsid w:val="00E01212"/>
    <w:rsid w:val="00E01D3A"/>
    <w:rsid w:val="00E02CC4"/>
    <w:rsid w:val="00E038A5"/>
    <w:rsid w:val="00E06A9C"/>
    <w:rsid w:val="00E07AA3"/>
    <w:rsid w:val="00E07CB1"/>
    <w:rsid w:val="00E1078E"/>
    <w:rsid w:val="00E10C11"/>
    <w:rsid w:val="00E1167B"/>
    <w:rsid w:val="00E11ED1"/>
    <w:rsid w:val="00E121AD"/>
    <w:rsid w:val="00E12EB8"/>
    <w:rsid w:val="00E14570"/>
    <w:rsid w:val="00E155AB"/>
    <w:rsid w:val="00E17A80"/>
    <w:rsid w:val="00E2052E"/>
    <w:rsid w:val="00E21283"/>
    <w:rsid w:val="00E227C0"/>
    <w:rsid w:val="00E2284B"/>
    <w:rsid w:val="00E229DA"/>
    <w:rsid w:val="00E2441D"/>
    <w:rsid w:val="00E254A9"/>
    <w:rsid w:val="00E26194"/>
    <w:rsid w:val="00E26831"/>
    <w:rsid w:val="00E26E1E"/>
    <w:rsid w:val="00E3007A"/>
    <w:rsid w:val="00E31788"/>
    <w:rsid w:val="00E31EB3"/>
    <w:rsid w:val="00E32249"/>
    <w:rsid w:val="00E330E8"/>
    <w:rsid w:val="00E332EA"/>
    <w:rsid w:val="00E33C18"/>
    <w:rsid w:val="00E34064"/>
    <w:rsid w:val="00E348D5"/>
    <w:rsid w:val="00E34CA9"/>
    <w:rsid w:val="00E376FB"/>
    <w:rsid w:val="00E4140C"/>
    <w:rsid w:val="00E434F9"/>
    <w:rsid w:val="00E44DE4"/>
    <w:rsid w:val="00E451F5"/>
    <w:rsid w:val="00E46863"/>
    <w:rsid w:val="00E46C85"/>
    <w:rsid w:val="00E46DE8"/>
    <w:rsid w:val="00E50EC9"/>
    <w:rsid w:val="00E5110C"/>
    <w:rsid w:val="00E51640"/>
    <w:rsid w:val="00E51ED7"/>
    <w:rsid w:val="00E523AA"/>
    <w:rsid w:val="00E53170"/>
    <w:rsid w:val="00E53ECC"/>
    <w:rsid w:val="00E5435E"/>
    <w:rsid w:val="00E55648"/>
    <w:rsid w:val="00E55C55"/>
    <w:rsid w:val="00E5678E"/>
    <w:rsid w:val="00E5705C"/>
    <w:rsid w:val="00E57BD9"/>
    <w:rsid w:val="00E6088B"/>
    <w:rsid w:val="00E62B4D"/>
    <w:rsid w:val="00E6439D"/>
    <w:rsid w:val="00E677BD"/>
    <w:rsid w:val="00E710C1"/>
    <w:rsid w:val="00E719E6"/>
    <w:rsid w:val="00E71CCF"/>
    <w:rsid w:val="00E72707"/>
    <w:rsid w:val="00E72B46"/>
    <w:rsid w:val="00E73DBE"/>
    <w:rsid w:val="00E761DF"/>
    <w:rsid w:val="00E763FD"/>
    <w:rsid w:val="00E765F1"/>
    <w:rsid w:val="00E771DB"/>
    <w:rsid w:val="00E81036"/>
    <w:rsid w:val="00E81037"/>
    <w:rsid w:val="00E815E0"/>
    <w:rsid w:val="00E81F71"/>
    <w:rsid w:val="00E82E37"/>
    <w:rsid w:val="00E8330C"/>
    <w:rsid w:val="00E83B4B"/>
    <w:rsid w:val="00E83E79"/>
    <w:rsid w:val="00E83F3A"/>
    <w:rsid w:val="00E84C26"/>
    <w:rsid w:val="00E85251"/>
    <w:rsid w:val="00E86620"/>
    <w:rsid w:val="00E86652"/>
    <w:rsid w:val="00E87367"/>
    <w:rsid w:val="00E87CC0"/>
    <w:rsid w:val="00E87EC9"/>
    <w:rsid w:val="00E905F6"/>
    <w:rsid w:val="00E90EDB"/>
    <w:rsid w:val="00E91537"/>
    <w:rsid w:val="00E92C51"/>
    <w:rsid w:val="00E9344F"/>
    <w:rsid w:val="00E94387"/>
    <w:rsid w:val="00E94941"/>
    <w:rsid w:val="00E952A9"/>
    <w:rsid w:val="00E95377"/>
    <w:rsid w:val="00E9539C"/>
    <w:rsid w:val="00E97448"/>
    <w:rsid w:val="00EA052B"/>
    <w:rsid w:val="00EA0765"/>
    <w:rsid w:val="00EA5877"/>
    <w:rsid w:val="00EA69A1"/>
    <w:rsid w:val="00EA7972"/>
    <w:rsid w:val="00EA7CF6"/>
    <w:rsid w:val="00EB046D"/>
    <w:rsid w:val="00EB078F"/>
    <w:rsid w:val="00EB130F"/>
    <w:rsid w:val="00EB14EF"/>
    <w:rsid w:val="00EB1DC1"/>
    <w:rsid w:val="00EB2301"/>
    <w:rsid w:val="00EB2E85"/>
    <w:rsid w:val="00EB4E73"/>
    <w:rsid w:val="00EB5264"/>
    <w:rsid w:val="00EB6F4E"/>
    <w:rsid w:val="00EC0224"/>
    <w:rsid w:val="00EC1474"/>
    <w:rsid w:val="00EC1D36"/>
    <w:rsid w:val="00EC1DBA"/>
    <w:rsid w:val="00EC33DA"/>
    <w:rsid w:val="00EC3A96"/>
    <w:rsid w:val="00EC3D18"/>
    <w:rsid w:val="00EC466C"/>
    <w:rsid w:val="00EC4A38"/>
    <w:rsid w:val="00EC6A5C"/>
    <w:rsid w:val="00EC7B1E"/>
    <w:rsid w:val="00EC7DC7"/>
    <w:rsid w:val="00ED296F"/>
    <w:rsid w:val="00ED58A9"/>
    <w:rsid w:val="00ED61A6"/>
    <w:rsid w:val="00EE03A4"/>
    <w:rsid w:val="00EE124A"/>
    <w:rsid w:val="00EE2767"/>
    <w:rsid w:val="00EE40CB"/>
    <w:rsid w:val="00EE435C"/>
    <w:rsid w:val="00EE49D7"/>
    <w:rsid w:val="00EE4B3B"/>
    <w:rsid w:val="00EE5375"/>
    <w:rsid w:val="00EE53FE"/>
    <w:rsid w:val="00EE5BF7"/>
    <w:rsid w:val="00EE661A"/>
    <w:rsid w:val="00EE68A8"/>
    <w:rsid w:val="00EE751A"/>
    <w:rsid w:val="00EE7939"/>
    <w:rsid w:val="00EF0A2A"/>
    <w:rsid w:val="00EF0BB1"/>
    <w:rsid w:val="00EF1299"/>
    <w:rsid w:val="00EF1720"/>
    <w:rsid w:val="00EF1844"/>
    <w:rsid w:val="00EF1943"/>
    <w:rsid w:val="00EF4647"/>
    <w:rsid w:val="00EF4BD6"/>
    <w:rsid w:val="00EF56E6"/>
    <w:rsid w:val="00EF5A23"/>
    <w:rsid w:val="00EF5D64"/>
    <w:rsid w:val="00EF7258"/>
    <w:rsid w:val="00EF7D2A"/>
    <w:rsid w:val="00F00B96"/>
    <w:rsid w:val="00F00FC6"/>
    <w:rsid w:val="00F0146D"/>
    <w:rsid w:val="00F020A4"/>
    <w:rsid w:val="00F02E31"/>
    <w:rsid w:val="00F030F0"/>
    <w:rsid w:val="00F034BC"/>
    <w:rsid w:val="00F0414F"/>
    <w:rsid w:val="00F04572"/>
    <w:rsid w:val="00F04967"/>
    <w:rsid w:val="00F07276"/>
    <w:rsid w:val="00F0792A"/>
    <w:rsid w:val="00F10AE6"/>
    <w:rsid w:val="00F10BEF"/>
    <w:rsid w:val="00F10E69"/>
    <w:rsid w:val="00F11DFA"/>
    <w:rsid w:val="00F12AD7"/>
    <w:rsid w:val="00F12FF7"/>
    <w:rsid w:val="00F15369"/>
    <w:rsid w:val="00F17289"/>
    <w:rsid w:val="00F17ED8"/>
    <w:rsid w:val="00F20BC7"/>
    <w:rsid w:val="00F21192"/>
    <w:rsid w:val="00F21CB3"/>
    <w:rsid w:val="00F21E23"/>
    <w:rsid w:val="00F239A1"/>
    <w:rsid w:val="00F25909"/>
    <w:rsid w:val="00F26373"/>
    <w:rsid w:val="00F27424"/>
    <w:rsid w:val="00F34186"/>
    <w:rsid w:val="00F34874"/>
    <w:rsid w:val="00F3487A"/>
    <w:rsid w:val="00F34DC0"/>
    <w:rsid w:val="00F364E4"/>
    <w:rsid w:val="00F375BF"/>
    <w:rsid w:val="00F37F5D"/>
    <w:rsid w:val="00F409D2"/>
    <w:rsid w:val="00F4116C"/>
    <w:rsid w:val="00F43760"/>
    <w:rsid w:val="00F44B9C"/>
    <w:rsid w:val="00F44D8D"/>
    <w:rsid w:val="00F451FA"/>
    <w:rsid w:val="00F461B2"/>
    <w:rsid w:val="00F465E4"/>
    <w:rsid w:val="00F46A37"/>
    <w:rsid w:val="00F46DB3"/>
    <w:rsid w:val="00F505F3"/>
    <w:rsid w:val="00F50621"/>
    <w:rsid w:val="00F50ECE"/>
    <w:rsid w:val="00F51F27"/>
    <w:rsid w:val="00F5496C"/>
    <w:rsid w:val="00F553D6"/>
    <w:rsid w:val="00F566D4"/>
    <w:rsid w:val="00F56F56"/>
    <w:rsid w:val="00F60A21"/>
    <w:rsid w:val="00F6146A"/>
    <w:rsid w:val="00F62933"/>
    <w:rsid w:val="00F63A8C"/>
    <w:rsid w:val="00F653EB"/>
    <w:rsid w:val="00F6548D"/>
    <w:rsid w:val="00F656E8"/>
    <w:rsid w:val="00F65BDE"/>
    <w:rsid w:val="00F65F78"/>
    <w:rsid w:val="00F67AAE"/>
    <w:rsid w:val="00F67CB3"/>
    <w:rsid w:val="00F71653"/>
    <w:rsid w:val="00F71840"/>
    <w:rsid w:val="00F722C1"/>
    <w:rsid w:val="00F72370"/>
    <w:rsid w:val="00F72A98"/>
    <w:rsid w:val="00F730F4"/>
    <w:rsid w:val="00F73353"/>
    <w:rsid w:val="00F73722"/>
    <w:rsid w:val="00F73F8C"/>
    <w:rsid w:val="00F7428D"/>
    <w:rsid w:val="00F74585"/>
    <w:rsid w:val="00F7493B"/>
    <w:rsid w:val="00F75850"/>
    <w:rsid w:val="00F76B9F"/>
    <w:rsid w:val="00F802B2"/>
    <w:rsid w:val="00F80FA1"/>
    <w:rsid w:val="00F830BC"/>
    <w:rsid w:val="00F83863"/>
    <w:rsid w:val="00F83FD1"/>
    <w:rsid w:val="00F85053"/>
    <w:rsid w:val="00F85450"/>
    <w:rsid w:val="00F854ED"/>
    <w:rsid w:val="00F87BE5"/>
    <w:rsid w:val="00F911CE"/>
    <w:rsid w:val="00F91D4D"/>
    <w:rsid w:val="00F926CC"/>
    <w:rsid w:val="00F92E83"/>
    <w:rsid w:val="00F9396D"/>
    <w:rsid w:val="00F94EBF"/>
    <w:rsid w:val="00F9504B"/>
    <w:rsid w:val="00F9556F"/>
    <w:rsid w:val="00F97B2E"/>
    <w:rsid w:val="00FA0BDB"/>
    <w:rsid w:val="00FA466A"/>
    <w:rsid w:val="00FB037A"/>
    <w:rsid w:val="00FB0394"/>
    <w:rsid w:val="00FB1F48"/>
    <w:rsid w:val="00FB26EA"/>
    <w:rsid w:val="00FB35B2"/>
    <w:rsid w:val="00FB3682"/>
    <w:rsid w:val="00FB39DB"/>
    <w:rsid w:val="00FB548D"/>
    <w:rsid w:val="00FB6D04"/>
    <w:rsid w:val="00FC0B1E"/>
    <w:rsid w:val="00FC2A22"/>
    <w:rsid w:val="00FC3224"/>
    <w:rsid w:val="00FC38CB"/>
    <w:rsid w:val="00FC4094"/>
    <w:rsid w:val="00FC431A"/>
    <w:rsid w:val="00FC56EE"/>
    <w:rsid w:val="00FC60F2"/>
    <w:rsid w:val="00FC6174"/>
    <w:rsid w:val="00FC79F7"/>
    <w:rsid w:val="00FD0539"/>
    <w:rsid w:val="00FD081B"/>
    <w:rsid w:val="00FD1E3D"/>
    <w:rsid w:val="00FD5446"/>
    <w:rsid w:val="00FD58A3"/>
    <w:rsid w:val="00FD5F96"/>
    <w:rsid w:val="00FD695D"/>
    <w:rsid w:val="00FE03C7"/>
    <w:rsid w:val="00FE0CAB"/>
    <w:rsid w:val="00FE3606"/>
    <w:rsid w:val="00FE3DCD"/>
    <w:rsid w:val="00FE3DF9"/>
    <w:rsid w:val="00FE4A53"/>
    <w:rsid w:val="00FE4B59"/>
    <w:rsid w:val="00FE4EDA"/>
    <w:rsid w:val="00FE4FF8"/>
    <w:rsid w:val="00FE62E9"/>
    <w:rsid w:val="00FE6937"/>
    <w:rsid w:val="00FE7A75"/>
    <w:rsid w:val="00FF0BF5"/>
    <w:rsid w:val="00FF114F"/>
    <w:rsid w:val="00FF1B3E"/>
    <w:rsid w:val="00FF2486"/>
    <w:rsid w:val="00FF2EC3"/>
    <w:rsid w:val="00FF30E1"/>
    <w:rsid w:val="00FF3735"/>
    <w:rsid w:val="00FF425B"/>
    <w:rsid w:val="00FF4883"/>
    <w:rsid w:val="00FF616D"/>
    <w:rsid w:val="01042A45"/>
    <w:rsid w:val="0116160A"/>
    <w:rsid w:val="011A5B18"/>
    <w:rsid w:val="011A6363"/>
    <w:rsid w:val="011C1296"/>
    <w:rsid w:val="012C6A62"/>
    <w:rsid w:val="013736F4"/>
    <w:rsid w:val="013F5980"/>
    <w:rsid w:val="015D613F"/>
    <w:rsid w:val="015F013D"/>
    <w:rsid w:val="016648C3"/>
    <w:rsid w:val="016C22C5"/>
    <w:rsid w:val="016F2178"/>
    <w:rsid w:val="01711F77"/>
    <w:rsid w:val="017654F4"/>
    <w:rsid w:val="017D189B"/>
    <w:rsid w:val="01897864"/>
    <w:rsid w:val="0193078E"/>
    <w:rsid w:val="01933DE8"/>
    <w:rsid w:val="01935005"/>
    <w:rsid w:val="019B10BC"/>
    <w:rsid w:val="019D6231"/>
    <w:rsid w:val="019E591D"/>
    <w:rsid w:val="019F7633"/>
    <w:rsid w:val="01A16363"/>
    <w:rsid w:val="01AE6295"/>
    <w:rsid w:val="01B03695"/>
    <w:rsid w:val="01B300EB"/>
    <w:rsid w:val="01BA7A0B"/>
    <w:rsid w:val="01C75575"/>
    <w:rsid w:val="01DB3041"/>
    <w:rsid w:val="01DB6ED5"/>
    <w:rsid w:val="01DF4E9F"/>
    <w:rsid w:val="01E86F01"/>
    <w:rsid w:val="01EB5D17"/>
    <w:rsid w:val="01FB48D7"/>
    <w:rsid w:val="020A4CDC"/>
    <w:rsid w:val="02192FFA"/>
    <w:rsid w:val="02230C64"/>
    <w:rsid w:val="02254F46"/>
    <w:rsid w:val="022F2EEA"/>
    <w:rsid w:val="023D16B0"/>
    <w:rsid w:val="0243007A"/>
    <w:rsid w:val="02431EC0"/>
    <w:rsid w:val="02774D89"/>
    <w:rsid w:val="02792DAF"/>
    <w:rsid w:val="02985893"/>
    <w:rsid w:val="029C4644"/>
    <w:rsid w:val="02B16FBD"/>
    <w:rsid w:val="02CD06D5"/>
    <w:rsid w:val="02E10DC0"/>
    <w:rsid w:val="02EB7914"/>
    <w:rsid w:val="02EC0820"/>
    <w:rsid w:val="02F12AF5"/>
    <w:rsid w:val="02F54FC2"/>
    <w:rsid w:val="02FA6694"/>
    <w:rsid w:val="02FD7908"/>
    <w:rsid w:val="030001D4"/>
    <w:rsid w:val="03036513"/>
    <w:rsid w:val="0305613B"/>
    <w:rsid w:val="0308102B"/>
    <w:rsid w:val="030832DA"/>
    <w:rsid w:val="030945C6"/>
    <w:rsid w:val="030A76A8"/>
    <w:rsid w:val="030F48A5"/>
    <w:rsid w:val="03133C37"/>
    <w:rsid w:val="03141148"/>
    <w:rsid w:val="031A29C4"/>
    <w:rsid w:val="031D39A4"/>
    <w:rsid w:val="0329018D"/>
    <w:rsid w:val="033337DC"/>
    <w:rsid w:val="0336683A"/>
    <w:rsid w:val="03380983"/>
    <w:rsid w:val="033C0AEA"/>
    <w:rsid w:val="034B1A35"/>
    <w:rsid w:val="0352009C"/>
    <w:rsid w:val="036066D7"/>
    <w:rsid w:val="037F0D3D"/>
    <w:rsid w:val="03923FE5"/>
    <w:rsid w:val="039321E9"/>
    <w:rsid w:val="03935211"/>
    <w:rsid w:val="039E3C36"/>
    <w:rsid w:val="039E6F17"/>
    <w:rsid w:val="03A50826"/>
    <w:rsid w:val="03AB3047"/>
    <w:rsid w:val="03BB0813"/>
    <w:rsid w:val="03BC3F33"/>
    <w:rsid w:val="03C403B3"/>
    <w:rsid w:val="03FC40DB"/>
    <w:rsid w:val="04092F41"/>
    <w:rsid w:val="0421422A"/>
    <w:rsid w:val="042713C6"/>
    <w:rsid w:val="04350505"/>
    <w:rsid w:val="04620EB9"/>
    <w:rsid w:val="0486701C"/>
    <w:rsid w:val="04A06448"/>
    <w:rsid w:val="04B259C2"/>
    <w:rsid w:val="04B9475F"/>
    <w:rsid w:val="04C75860"/>
    <w:rsid w:val="04CA1D5D"/>
    <w:rsid w:val="04CD7E99"/>
    <w:rsid w:val="04E24166"/>
    <w:rsid w:val="04F0021E"/>
    <w:rsid w:val="04F71959"/>
    <w:rsid w:val="05063E4B"/>
    <w:rsid w:val="05133C3D"/>
    <w:rsid w:val="051757C1"/>
    <w:rsid w:val="0524776D"/>
    <w:rsid w:val="05250612"/>
    <w:rsid w:val="05270EB2"/>
    <w:rsid w:val="05337745"/>
    <w:rsid w:val="053F3F4A"/>
    <w:rsid w:val="056C3015"/>
    <w:rsid w:val="05787414"/>
    <w:rsid w:val="05913EEF"/>
    <w:rsid w:val="059E6803"/>
    <w:rsid w:val="05A1442F"/>
    <w:rsid w:val="05C25494"/>
    <w:rsid w:val="05C768CD"/>
    <w:rsid w:val="05D45E02"/>
    <w:rsid w:val="05D50C85"/>
    <w:rsid w:val="05EA51B0"/>
    <w:rsid w:val="05EE09E8"/>
    <w:rsid w:val="060A3E2D"/>
    <w:rsid w:val="060A4DB2"/>
    <w:rsid w:val="061D16CD"/>
    <w:rsid w:val="06253588"/>
    <w:rsid w:val="06307C53"/>
    <w:rsid w:val="0632278A"/>
    <w:rsid w:val="063C6FB7"/>
    <w:rsid w:val="06506320"/>
    <w:rsid w:val="065735AB"/>
    <w:rsid w:val="06633059"/>
    <w:rsid w:val="06803BAA"/>
    <w:rsid w:val="06853243"/>
    <w:rsid w:val="0686012E"/>
    <w:rsid w:val="06937E3F"/>
    <w:rsid w:val="06A21F05"/>
    <w:rsid w:val="06A309F2"/>
    <w:rsid w:val="06A31B8A"/>
    <w:rsid w:val="06B359BB"/>
    <w:rsid w:val="06B54678"/>
    <w:rsid w:val="06CB5C17"/>
    <w:rsid w:val="06DF3C9B"/>
    <w:rsid w:val="06E1764E"/>
    <w:rsid w:val="06E5111E"/>
    <w:rsid w:val="06FB6633"/>
    <w:rsid w:val="070F49FA"/>
    <w:rsid w:val="0744255F"/>
    <w:rsid w:val="07446B4A"/>
    <w:rsid w:val="07475824"/>
    <w:rsid w:val="078048ED"/>
    <w:rsid w:val="07874CA6"/>
    <w:rsid w:val="078A2F75"/>
    <w:rsid w:val="07957AEB"/>
    <w:rsid w:val="07980C85"/>
    <w:rsid w:val="07A14DA4"/>
    <w:rsid w:val="07B4285A"/>
    <w:rsid w:val="07BC309A"/>
    <w:rsid w:val="07BD4E35"/>
    <w:rsid w:val="07C21245"/>
    <w:rsid w:val="07C507A6"/>
    <w:rsid w:val="07CA30B8"/>
    <w:rsid w:val="07CE2D92"/>
    <w:rsid w:val="07D50CDE"/>
    <w:rsid w:val="07D6560D"/>
    <w:rsid w:val="07DD7C62"/>
    <w:rsid w:val="07E639D4"/>
    <w:rsid w:val="07F46D6C"/>
    <w:rsid w:val="08091812"/>
    <w:rsid w:val="080A3D2C"/>
    <w:rsid w:val="08115871"/>
    <w:rsid w:val="081C318A"/>
    <w:rsid w:val="082B6DBB"/>
    <w:rsid w:val="08400B32"/>
    <w:rsid w:val="08456399"/>
    <w:rsid w:val="084B7993"/>
    <w:rsid w:val="08681E41"/>
    <w:rsid w:val="0868678C"/>
    <w:rsid w:val="08761D7E"/>
    <w:rsid w:val="088E60C9"/>
    <w:rsid w:val="088F2099"/>
    <w:rsid w:val="08985904"/>
    <w:rsid w:val="089D3221"/>
    <w:rsid w:val="08A62120"/>
    <w:rsid w:val="08B047BC"/>
    <w:rsid w:val="08B83910"/>
    <w:rsid w:val="08BF7004"/>
    <w:rsid w:val="08DA26A7"/>
    <w:rsid w:val="08F249B6"/>
    <w:rsid w:val="08F613A5"/>
    <w:rsid w:val="08F73722"/>
    <w:rsid w:val="09077C2A"/>
    <w:rsid w:val="09165B51"/>
    <w:rsid w:val="09170600"/>
    <w:rsid w:val="092E02D3"/>
    <w:rsid w:val="0938447E"/>
    <w:rsid w:val="09394774"/>
    <w:rsid w:val="09482736"/>
    <w:rsid w:val="095B23C0"/>
    <w:rsid w:val="095E7146"/>
    <w:rsid w:val="09606DC2"/>
    <w:rsid w:val="09616AE5"/>
    <w:rsid w:val="09641DE8"/>
    <w:rsid w:val="09684153"/>
    <w:rsid w:val="09720F77"/>
    <w:rsid w:val="09730F2D"/>
    <w:rsid w:val="0989750D"/>
    <w:rsid w:val="09944BBF"/>
    <w:rsid w:val="099E76A6"/>
    <w:rsid w:val="09B64BCA"/>
    <w:rsid w:val="09CC540B"/>
    <w:rsid w:val="09EA0FD2"/>
    <w:rsid w:val="0A281A57"/>
    <w:rsid w:val="0A3E2496"/>
    <w:rsid w:val="0A50437E"/>
    <w:rsid w:val="0A6A74EF"/>
    <w:rsid w:val="0A7B4891"/>
    <w:rsid w:val="0A7F51DE"/>
    <w:rsid w:val="0A823D9B"/>
    <w:rsid w:val="0A8E2866"/>
    <w:rsid w:val="0A8E6204"/>
    <w:rsid w:val="0A9B0F9D"/>
    <w:rsid w:val="0A9E78F9"/>
    <w:rsid w:val="0AC56BD0"/>
    <w:rsid w:val="0AEF3E68"/>
    <w:rsid w:val="0B10252D"/>
    <w:rsid w:val="0B1625DC"/>
    <w:rsid w:val="0B192189"/>
    <w:rsid w:val="0B241A6C"/>
    <w:rsid w:val="0B290982"/>
    <w:rsid w:val="0B3078CD"/>
    <w:rsid w:val="0B3A4A46"/>
    <w:rsid w:val="0B4853B6"/>
    <w:rsid w:val="0B542FEC"/>
    <w:rsid w:val="0B645015"/>
    <w:rsid w:val="0B6520A5"/>
    <w:rsid w:val="0B6662A2"/>
    <w:rsid w:val="0B7920C6"/>
    <w:rsid w:val="0B7D3F25"/>
    <w:rsid w:val="0B9873AC"/>
    <w:rsid w:val="0BA6570D"/>
    <w:rsid w:val="0BB937BF"/>
    <w:rsid w:val="0BBB314D"/>
    <w:rsid w:val="0BCA7A23"/>
    <w:rsid w:val="0BD218BF"/>
    <w:rsid w:val="0BF917DB"/>
    <w:rsid w:val="0C016A0C"/>
    <w:rsid w:val="0C0D4FF8"/>
    <w:rsid w:val="0C1A30C4"/>
    <w:rsid w:val="0C2818B4"/>
    <w:rsid w:val="0C39656E"/>
    <w:rsid w:val="0C45454F"/>
    <w:rsid w:val="0C455470"/>
    <w:rsid w:val="0C4A5043"/>
    <w:rsid w:val="0C697BEB"/>
    <w:rsid w:val="0C6B2F77"/>
    <w:rsid w:val="0C6C070E"/>
    <w:rsid w:val="0C7B4ABA"/>
    <w:rsid w:val="0C7D3ED2"/>
    <w:rsid w:val="0C92435E"/>
    <w:rsid w:val="0C9334AC"/>
    <w:rsid w:val="0C9876F9"/>
    <w:rsid w:val="0C99335B"/>
    <w:rsid w:val="0CAF1D52"/>
    <w:rsid w:val="0CB95A97"/>
    <w:rsid w:val="0CDD3967"/>
    <w:rsid w:val="0CE2315A"/>
    <w:rsid w:val="0CF10B8E"/>
    <w:rsid w:val="0CFE790B"/>
    <w:rsid w:val="0D092729"/>
    <w:rsid w:val="0D093F22"/>
    <w:rsid w:val="0D0B0F70"/>
    <w:rsid w:val="0D0D2D15"/>
    <w:rsid w:val="0D1A1F27"/>
    <w:rsid w:val="0D1C7C06"/>
    <w:rsid w:val="0D244B90"/>
    <w:rsid w:val="0D280A8F"/>
    <w:rsid w:val="0D2D440A"/>
    <w:rsid w:val="0D304EB4"/>
    <w:rsid w:val="0D324369"/>
    <w:rsid w:val="0D3A2894"/>
    <w:rsid w:val="0D3A68B6"/>
    <w:rsid w:val="0D3B57EA"/>
    <w:rsid w:val="0D3E0A3C"/>
    <w:rsid w:val="0D477104"/>
    <w:rsid w:val="0D493794"/>
    <w:rsid w:val="0D5A3BAA"/>
    <w:rsid w:val="0D5D0517"/>
    <w:rsid w:val="0D5E7934"/>
    <w:rsid w:val="0D69616C"/>
    <w:rsid w:val="0D8E13A2"/>
    <w:rsid w:val="0DA43993"/>
    <w:rsid w:val="0DC21D14"/>
    <w:rsid w:val="0DC5427D"/>
    <w:rsid w:val="0DE86D14"/>
    <w:rsid w:val="0E065B8E"/>
    <w:rsid w:val="0E116A55"/>
    <w:rsid w:val="0E1525EE"/>
    <w:rsid w:val="0E20621C"/>
    <w:rsid w:val="0E2611B7"/>
    <w:rsid w:val="0E3C5FB8"/>
    <w:rsid w:val="0E4D1A69"/>
    <w:rsid w:val="0E662706"/>
    <w:rsid w:val="0E6E10C7"/>
    <w:rsid w:val="0E867B8F"/>
    <w:rsid w:val="0E8A42FF"/>
    <w:rsid w:val="0E983C31"/>
    <w:rsid w:val="0E9C43C7"/>
    <w:rsid w:val="0EAD4FBB"/>
    <w:rsid w:val="0EAF09F2"/>
    <w:rsid w:val="0EAF66DC"/>
    <w:rsid w:val="0EBB6783"/>
    <w:rsid w:val="0EC82DB3"/>
    <w:rsid w:val="0ECF5954"/>
    <w:rsid w:val="0ED6469A"/>
    <w:rsid w:val="0ED7184E"/>
    <w:rsid w:val="0EEA0E15"/>
    <w:rsid w:val="0EEC6DFE"/>
    <w:rsid w:val="0EEE1936"/>
    <w:rsid w:val="0EF41169"/>
    <w:rsid w:val="0EFF6FB4"/>
    <w:rsid w:val="0F0A0E3B"/>
    <w:rsid w:val="0F0C6ECD"/>
    <w:rsid w:val="0F175494"/>
    <w:rsid w:val="0F247581"/>
    <w:rsid w:val="0F280CBF"/>
    <w:rsid w:val="0F2E667C"/>
    <w:rsid w:val="0F3B0109"/>
    <w:rsid w:val="0F404321"/>
    <w:rsid w:val="0F47135C"/>
    <w:rsid w:val="0F5169F4"/>
    <w:rsid w:val="0F6D3AE9"/>
    <w:rsid w:val="0F803E06"/>
    <w:rsid w:val="0F8E43B6"/>
    <w:rsid w:val="0FAE1AA1"/>
    <w:rsid w:val="0FAF4D9B"/>
    <w:rsid w:val="0FC14120"/>
    <w:rsid w:val="0FC54198"/>
    <w:rsid w:val="0FCA4BDA"/>
    <w:rsid w:val="0FD00E85"/>
    <w:rsid w:val="0FE356D1"/>
    <w:rsid w:val="0FEC4B39"/>
    <w:rsid w:val="0FED2C0C"/>
    <w:rsid w:val="0FF40942"/>
    <w:rsid w:val="0FF42015"/>
    <w:rsid w:val="100063BB"/>
    <w:rsid w:val="1002391C"/>
    <w:rsid w:val="100B29E8"/>
    <w:rsid w:val="10124AA1"/>
    <w:rsid w:val="10177650"/>
    <w:rsid w:val="10185F6D"/>
    <w:rsid w:val="101979F3"/>
    <w:rsid w:val="101D57F2"/>
    <w:rsid w:val="1020433E"/>
    <w:rsid w:val="102D2AB2"/>
    <w:rsid w:val="10310EC6"/>
    <w:rsid w:val="10384406"/>
    <w:rsid w:val="103D359B"/>
    <w:rsid w:val="10436B34"/>
    <w:rsid w:val="10485AD9"/>
    <w:rsid w:val="104931DE"/>
    <w:rsid w:val="10582C95"/>
    <w:rsid w:val="105A2609"/>
    <w:rsid w:val="107737DB"/>
    <w:rsid w:val="108415B4"/>
    <w:rsid w:val="10A31959"/>
    <w:rsid w:val="10A7367C"/>
    <w:rsid w:val="10B01CF8"/>
    <w:rsid w:val="10B513A8"/>
    <w:rsid w:val="10CA5163"/>
    <w:rsid w:val="10D069B0"/>
    <w:rsid w:val="10DB5008"/>
    <w:rsid w:val="10E21423"/>
    <w:rsid w:val="10E6249C"/>
    <w:rsid w:val="10EA0872"/>
    <w:rsid w:val="10F41C21"/>
    <w:rsid w:val="1106296A"/>
    <w:rsid w:val="110A4EF8"/>
    <w:rsid w:val="111275ED"/>
    <w:rsid w:val="11143647"/>
    <w:rsid w:val="111608F4"/>
    <w:rsid w:val="1118035E"/>
    <w:rsid w:val="11206FEE"/>
    <w:rsid w:val="11311931"/>
    <w:rsid w:val="114816AB"/>
    <w:rsid w:val="11516317"/>
    <w:rsid w:val="115272CE"/>
    <w:rsid w:val="11606493"/>
    <w:rsid w:val="11615C1D"/>
    <w:rsid w:val="116E6D62"/>
    <w:rsid w:val="11717EB4"/>
    <w:rsid w:val="11725FBB"/>
    <w:rsid w:val="11741030"/>
    <w:rsid w:val="117F4107"/>
    <w:rsid w:val="11941903"/>
    <w:rsid w:val="11947DE6"/>
    <w:rsid w:val="11BB1A92"/>
    <w:rsid w:val="11D84DF6"/>
    <w:rsid w:val="11E72FC8"/>
    <w:rsid w:val="11EE2235"/>
    <w:rsid w:val="11F00889"/>
    <w:rsid w:val="11F034B9"/>
    <w:rsid w:val="11F1459B"/>
    <w:rsid w:val="11F424D8"/>
    <w:rsid w:val="11FA2379"/>
    <w:rsid w:val="120E0C78"/>
    <w:rsid w:val="12332092"/>
    <w:rsid w:val="123D3F14"/>
    <w:rsid w:val="12477483"/>
    <w:rsid w:val="124C6252"/>
    <w:rsid w:val="12526E85"/>
    <w:rsid w:val="12535D7F"/>
    <w:rsid w:val="125A1136"/>
    <w:rsid w:val="127478E8"/>
    <w:rsid w:val="1276538D"/>
    <w:rsid w:val="12784955"/>
    <w:rsid w:val="127A565C"/>
    <w:rsid w:val="128627E4"/>
    <w:rsid w:val="12954E7A"/>
    <w:rsid w:val="129D03AE"/>
    <w:rsid w:val="12A53083"/>
    <w:rsid w:val="12AB6B6A"/>
    <w:rsid w:val="12AE590D"/>
    <w:rsid w:val="12B304F5"/>
    <w:rsid w:val="12C60B57"/>
    <w:rsid w:val="12C72067"/>
    <w:rsid w:val="12E23646"/>
    <w:rsid w:val="12FF2359"/>
    <w:rsid w:val="130828E0"/>
    <w:rsid w:val="130D5182"/>
    <w:rsid w:val="131E7E4D"/>
    <w:rsid w:val="132421FC"/>
    <w:rsid w:val="132B5978"/>
    <w:rsid w:val="132F558F"/>
    <w:rsid w:val="13355D80"/>
    <w:rsid w:val="13437B7D"/>
    <w:rsid w:val="135A2E61"/>
    <w:rsid w:val="13762572"/>
    <w:rsid w:val="13901F6B"/>
    <w:rsid w:val="1396081A"/>
    <w:rsid w:val="13965E28"/>
    <w:rsid w:val="13993653"/>
    <w:rsid w:val="139E3C44"/>
    <w:rsid w:val="13A209B9"/>
    <w:rsid w:val="13AA4876"/>
    <w:rsid w:val="13C40A9F"/>
    <w:rsid w:val="13CB3EFA"/>
    <w:rsid w:val="13DC083C"/>
    <w:rsid w:val="13FB7EED"/>
    <w:rsid w:val="13FE1312"/>
    <w:rsid w:val="14045EB2"/>
    <w:rsid w:val="1414362A"/>
    <w:rsid w:val="14297715"/>
    <w:rsid w:val="142D149E"/>
    <w:rsid w:val="142E5434"/>
    <w:rsid w:val="14332508"/>
    <w:rsid w:val="14334C94"/>
    <w:rsid w:val="14367247"/>
    <w:rsid w:val="143B3789"/>
    <w:rsid w:val="143C62BE"/>
    <w:rsid w:val="145A0CAC"/>
    <w:rsid w:val="145D48B5"/>
    <w:rsid w:val="14725F18"/>
    <w:rsid w:val="1477730C"/>
    <w:rsid w:val="147D5836"/>
    <w:rsid w:val="148312A2"/>
    <w:rsid w:val="14993E49"/>
    <w:rsid w:val="14A03F0A"/>
    <w:rsid w:val="14A31B38"/>
    <w:rsid w:val="14B3162B"/>
    <w:rsid w:val="14CC33DB"/>
    <w:rsid w:val="14CE0508"/>
    <w:rsid w:val="14D11595"/>
    <w:rsid w:val="14D93AC8"/>
    <w:rsid w:val="1512766C"/>
    <w:rsid w:val="151C7803"/>
    <w:rsid w:val="15203B72"/>
    <w:rsid w:val="15204221"/>
    <w:rsid w:val="152734DF"/>
    <w:rsid w:val="152B7E33"/>
    <w:rsid w:val="152E2FB3"/>
    <w:rsid w:val="15310ED7"/>
    <w:rsid w:val="153B4152"/>
    <w:rsid w:val="15410742"/>
    <w:rsid w:val="15415144"/>
    <w:rsid w:val="15647A91"/>
    <w:rsid w:val="1582262E"/>
    <w:rsid w:val="158D5B31"/>
    <w:rsid w:val="158E2FC3"/>
    <w:rsid w:val="159C3899"/>
    <w:rsid w:val="159F1B78"/>
    <w:rsid w:val="15B13638"/>
    <w:rsid w:val="15BF36C8"/>
    <w:rsid w:val="15C309B6"/>
    <w:rsid w:val="15C9742C"/>
    <w:rsid w:val="15CA09DD"/>
    <w:rsid w:val="15D15260"/>
    <w:rsid w:val="15E15854"/>
    <w:rsid w:val="15F05C06"/>
    <w:rsid w:val="15F6459B"/>
    <w:rsid w:val="15FE7308"/>
    <w:rsid w:val="161E0DD1"/>
    <w:rsid w:val="16331C61"/>
    <w:rsid w:val="163629EA"/>
    <w:rsid w:val="16382D2B"/>
    <w:rsid w:val="16402563"/>
    <w:rsid w:val="1642195E"/>
    <w:rsid w:val="16527F83"/>
    <w:rsid w:val="1671494E"/>
    <w:rsid w:val="167C2AF7"/>
    <w:rsid w:val="16863D39"/>
    <w:rsid w:val="16874892"/>
    <w:rsid w:val="168E54E6"/>
    <w:rsid w:val="16B5330B"/>
    <w:rsid w:val="16C545B6"/>
    <w:rsid w:val="16C97D16"/>
    <w:rsid w:val="16E06BAE"/>
    <w:rsid w:val="16E379FF"/>
    <w:rsid w:val="16EC308C"/>
    <w:rsid w:val="16FE4124"/>
    <w:rsid w:val="17181CEF"/>
    <w:rsid w:val="17181D49"/>
    <w:rsid w:val="171F2AF9"/>
    <w:rsid w:val="17377E65"/>
    <w:rsid w:val="174E0D95"/>
    <w:rsid w:val="175A541F"/>
    <w:rsid w:val="176B7060"/>
    <w:rsid w:val="17765696"/>
    <w:rsid w:val="17770471"/>
    <w:rsid w:val="17815046"/>
    <w:rsid w:val="17821EEB"/>
    <w:rsid w:val="178341F8"/>
    <w:rsid w:val="17886D3B"/>
    <w:rsid w:val="178A5D55"/>
    <w:rsid w:val="178D6AB2"/>
    <w:rsid w:val="178F3E90"/>
    <w:rsid w:val="17927E83"/>
    <w:rsid w:val="17A0282E"/>
    <w:rsid w:val="17A27DA8"/>
    <w:rsid w:val="17A40788"/>
    <w:rsid w:val="17A867E7"/>
    <w:rsid w:val="17AE472F"/>
    <w:rsid w:val="17B04B88"/>
    <w:rsid w:val="17B167B3"/>
    <w:rsid w:val="17B50D20"/>
    <w:rsid w:val="17B84AA9"/>
    <w:rsid w:val="17C43B74"/>
    <w:rsid w:val="17CB44E3"/>
    <w:rsid w:val="17D94D9B"/>
    <w:rsid w:val="17E65696"/>
    <w:rsid w:val="17F73AB6"/>
    <w:rsid w:val="180A2B13"/>
    <w:rsid w:val="183E66C8"/>
    <w:rsid w:val="18483E09"/>
    <w:rsid w:val="185A5B3E"/>
    <w:rsid w:val="185B459F"/>
    <w:rsid w:val="18655184"/>
    <w:rsid w:val="187C3D5F"/>
    <w:rsid w:val="187C43B1"/>
    <w:rsid w:val="18887B63"/>
    <w:rsid w:val="189612A6"/>
    <w:rsid w:val="189811C7"/>
    <w:rsid w:val="189B7BD4"/>
    <w:rsid w:val="18AB3841"/>
    <w:rsid w:val="18B1609D"/>
    <w:rsid w:val="18BF0D3E"/>
    <w:rsid w:val="18CE74EB"/>
    <w:rsid w:val="18D17806"/>
    <w:rsid w:val="18D3463C"/>
    <w:rsid w:val="18D47DC9"/>
    <w:rsid w:val="190254CF"/>
    <w:rsid w:val="19223113"/>
    <w:rsid w:val="19333C81"/>
    <w:rsid w:val="19365728"/>
    <w:rsid w:val="19447A56"/>
    <w:rsid w:val="195029D1"/>
    <w:rsid w:val="195708C9"/>
    <w:rsid w:val="19570A65"/>
    <w:rsid w:val="195A270E"/>
    <w:rsid w:val="195B6394"/>
    <w:rsid w:val="195B665E"/>
    <w:rsid w:val="19642D5F"/>
    <w:rsid w:val="196F42F9"/>
    <w:rsid w:val="197424CF"/>
    <w:rsid w:val="197E3D21"/>
    <w:rsid w:val="197E54B9"/>
    <w:rsid w:val="197F3B83"/>
    <w:rsid w:val="19894280"/>
    <w:rsid w:val="199076E4"/>
    <w:rsid w:val="19955509"/>
    <w:rsid w:val="19AB5981"/>
    <w:rsid w:val="19AD4AE3"/>
    <w:rsid w:val="19B62769"/>
    <w:rsid w:val="19BF7C19"/>
    <w:rsid w:val="19C048E2"/>
    <w:rsid w:val="19C57AC5"/>
    <w:rsid w:val="19CA1DDC"/>
    <w:rsid w:val="19DB7498"/>
    <w:rsid w:val="19DC28E8"/>
    <w:rsid w:val="19DF283A"/>
    <w:rsid w:val="19F01E30"/>
    <w:rsid w:val="19F15D7B"/>
    <w:rsid w:val="1A065D93"/>
    <w:rsid w:val="1A152DFE"/>
    <w:rsid w:val="1A183CEF"/>
    <w:rsid w:val="1A1A6E20"/>
    <w:rsid w:val="1A23446D"/>
    <w:rsid w:val="1A294BE3"/>
    <w:rsid w:val="1A3156BF"/>
    <w:rsid w:val="1A316576"/>
    <w:rsid w:val="1A356A56"/>
    <w:rsid w:val="1A360D94"/>
    <w:rsid w:val="1A426DEB"/>
    <w:rsid w:val="1A436197"/>
    <w:rsid w:val="1A847050"/>
    <w:rsid w:val="1A916A64"/>
    <w:rsid w:val="1A9632E3"/>
    <w:rsid w:val="1AA320D5"/>
    <w:rsid w:val="1AAB3A0D"/>
    <w:rsid w:val="1AC04640"/>
    <w:rsid w:val="1AC6776C"/>
    <w:rsid w:val="1ADA6566"/>
    <w:rsid w:val="1ADB102C"/>
    <w:rsid w:val="1AE16C9A"/>
    <w:rsid w:val="1AE84B96"/>
    <w:rsid w:val="1AE94D45"/>
    <w:rsid w:val="1B061CBF"/>
    <w:rsid w:val="1B0B6342"/>
    <w:rsid w:val="1B227355"/>
    <w:rsid w:val="1B303856"/>
    <w:rsid w:val="1B582CDB"/>
    <w:rsid w:val="1BA80A1C"/>
    <w:rsid w:val="1BAA4B20"/>
    <w:rsid w:val="1BB106EC"/>
    <w:rsid w:val="1BB825EA"/>
    <w:rsid w:val="1BCC4E15"/>
    <w:rsid w:val="1BE14023"/>
    <w:rsid w:val="1BF04553"/>
    <w:rsid w:val="1BFC7E9A"/>
    <w:rsid w:val="1C0F5A27"/>
    <w:rsid w:val="1C332B29"/>
    <w:rsid w:val="1C3E6F5D"/>
    <w:rsid w:val="1C4323B8"/>
    <w:rsid w:val="1C4715B4"/>
    <w:rsid w:val="1C501FA1"/>
    <w:rsid w:val="1C5157A2"/>
    <w:rsid w:val="1C570F71"/>
    <w:rsid w:val="1C6A0E23"/>
    <w:rsid w:val="1C7E1D6D"/>
    <w:rsid w:val="1CB52231"/>
    <w:rsid w:val="1CBA798E"/>
    <w:rsid w:val="1CC115F4"/>
    <w:rsid w:val="1CD12E43"/>
    <w:rsid w:val="1CE47A71"/>
    <w:rsid w:val="1CF37FE3"/>
    <w:rsid w:val="1CF56140"/>
    <w:rsid w:val="1D072FA6"/>
    <w:rsid w:val="1D0D4C30"/>
    <w:rsid w:val="1D127B37"/>
    <w:rsid w:val="1D1D7D41"/>
    <w:rsid w:val="1D30718A"/>
    <w:rsid w:val="1D356B8B"/>
    <w:rsid w:val="1D3675FA"/>
    <w:rsid w:val="1D5B3462"/>
    <w:rsid w:val="1D5B60E8"/>
    <w:rsid w:val="1D6C1641"/>
    <w:rsid w:val="1D6E54F6"/>
    <w:rsid w:val="1D8A4CBA"/>
    <w:rsid w:val="1D8B1767"/>
    <w:rsid w:val="1D9538B9"/>
    <w:rsid w:val="1DA01C95"/>
    <w:rsid w:val="1DAA03F1"/>
    <w:rsid w:val="1DB90465"/>
    <w:rsid w:val="1DCC3782"/>
    <w:rsid w:val="1DE97D7E"/>
    <w:rsid w:val="1DF34DFA"/>
    <w:rsid w:val="1E0845D9"/>
    <w:rsid w:val="1E0F7CBE"/>
    <w:rsid w:val="1E140040"/>
    <w:rsid w:val="1E2B0C06"/>
    <w:rsid w:val="1E380CEC"/>
    <w:rsid w:val="1E4A0943"/>
    <w:rsid w:val="1E5E367A"/>
    <w:rsid w:val="1E733128"/>
    <w:rsid w:val="1E795C27"/>
    <w:rsid w:val="1E7D230C"/>
    <w:rsid w:val="1E8331ED"/>
    <w:rsid w:val="1E8F1877"/>
    <w:rsid w:val="1EA4292A"/>
    <w:rsid w:val="1EA83814"/>
    <w:rsid w:val="1EB96AAB"/>
    <w:rsid w:val="1ECB4A5E"/>
    <w:rsid w:val="1ED26B28"/>
    <w:rsid w:val="1EE5293B"/>
    <w:rsid w:val="1EF07744"/>
    <w:rsid w:val="1EF73F9F"/>
    <w:rsid w:val="1F041D3D"/>
    <w:rsid w:val="1F06034F"/>
    <w:rsid w:val="1F063C5F"/>
    <w:rsid w:val="1F091713"/>
    <w:rsid w:val="1F092CAA"/>
    <w:rsid w:val="1F1110CA"/>
    <w:rsid w:val="1F1466A1"/>
    <w:rsid w:val="1F2D0336"/>
    <w:rsid w:val="1F33035D"/>
    <w:rsid w:val="1F340D9A"/>
    <w:rsid w:val="1F422514"/>
    <w:rsid w:val="1F482327"/>
    <w:rsid w:val="1F4B7950"/>
    <w:rsid w:val="1F5F5999"/>
    <w:rsid w:val="1F600A7F"/>
    <w:rsid w:val="1F615786"/>
    <w:rsid w:val="1F643527"/>
    <w:rsid w:val="1F663D4D"/>
    <w:rsid w:val="1F8C0AE6"/>
    <w:rsid w:val="1FA24593"/>
    <w:rsid w:val="1FB1025F"/>
    <w:rsid w:val="1FB42AC8"/>
    <w:rsid w:val="1FBF2939"/>
    <w:rsid w:val="1FBF6482"/>
    <w:rsid w:val="1FC8727B"/>
    <w:rsid w:val="1FD8725D"/>
    <w:rsid w:val="1FDA5C4E"/>
    <w:rsid w:val="1FFD22CA"/>
    <w:rsid w:val="2002227C"/>
    <w:rsid w:val="205377BD"/>
    <w:rsid w:val="2054742D"/>
    <w:rsid w:val="205C689E"/>
    <w:rsid w:val="20621CFF"/>
    <w:rsid w:val="2068177D"/>
    <w:rsid w:val="206B7638"/>
    <w:rsid w:val="206E01E6"/>
    <w:rsid w:val="206E169D"/>
    <w:rsid w:val="20735637"/>
    <w:rsid w:val="20772B2D"/>
    <w:rsid w:val="207C6EC8"/>
    <w:rsid w:val="20822616"/>
    <w:rsid w:val="208A2443"/>
    <w:rsid w:val="208F78A7"/>
    <w:rsid w:val="209C7450"/>
    <w:rsid w:val="209E3B72"/>
    <w:rsid w:val="20A200C4"/>
    <w:rsid w:val="20A479A8"/>
    <w:rsid w:val="20AB26C6"/>
    <w:rsid w:val="20B80CC3"/>
    <w:rsid w:val="20BB6948"/>
    <w:rsid w:val="20BF6EB6"/>
    <w:rsid w:val="20C42503"/>
    <w:rsid w:val="20E11B3A"/>
    <w:rsid w:val="20E72018"/>
    <w:rsid w:val="20EE3B98"/>
    <w:rsid w:val="20FD0BE2"/>
    <w:rsid w:val="20FF0E9E"/>
    <w:rsid w:val="210B77EE"/>
    <w:rsid w:val="211D6B4C"/>
    <w:rsid w:val="212D74D5"/>
    <w:rsid w:val="213274D1"/>
    <w:rsid w:val="21431FCD"/>
    <w:rsid w:val="2149615C"/>
    <w:rsid w:val="21506B39"/>
    <w:rsid w:val="215843B0"/>
    <w:rsid w:val="217A6E79"/>
    <w:rsid w:val="2193024A"/>
    <w:rsid w:val="21952B2B"/>
    <w:rsid w:val="21A37A4F"/>
    <w:rsid w:val="21B452E5"/>
    <w:rsid w:val="21BA6FCD"/>
    <w:rsid w:val="21C04D93"/>
    <w:rsid w:val="21C619B8"/>
    <w:rsid w:val="21DC3629"/>
    <w:rsid w:val="21DD6EFA"/>
    <w:rsid w:val="21EE743A"/>
    <w:rsid w:val="21F1034C"/>
    <w:rsid w:val="21F52E1C"/>
    <w:rsid w:val="22055339"/>
    <w:rsid w:val="2212308C"/>
    <w:rsid w:val="221A403C"/>
    <w:rsid w:val="222103C5"/>
    <w:rsid w:val="223C2A9E"/>
    <w:rsid w:val="224816E6"/>
    <w:rsid w:val="224A7A04"/>
    <w:rsid w:val="224D0433"/>
    <w:rsid w:val="2275327D"/>
    <w:rsid w:val="227A2A59"/>
    <w:rsid w:val="227C4D6F"/>
    <w:rsid w:val="22815AD9"/>
    <w:rsid w:val="2281708E"/>
    <w:rsid w:val="22921598"/>
    <w:rsid w:val="22A510B9"/>
    <w:rsid w:val="22B470B5"/>
    <w:rsid w:val="22B6615C"/>
    <w:rsid w:val="22CE712F"/>
    <w:rsid w:val="22DB5A24"/>
    <w:rsid w:val="22DE19C3"/>
    <w:rsid w:val="22E11FCA"/>
    <w:rsid w:val="22E160FE"/>
    <w:rsid w:val="22EC759A"/>
    <w:rsid w:val="22EE05C4"/>
    <w:rsid w:val="22F55C66"/>
    <w:rsid w:val="230E3FD5"/>
    <w:rsid w:val="23146E20"/>
    <w:rsid w:val="231972C6"/>
    <w:rsid w:val="23295EAE"/>
    <w:rsid w:val="232F2816"/>
    <w:rsid w:val="2335573F"/>
    <w:rsid w:val="2337552D"/>
    <w:rsid w:val="2346193B"/>
    <w:rsid w:val="2347058B"/>
    <w:rsid w:val="23644685"/>
    <w:rsid w:val="237B0149"/>
    <w:rsid w:val="23913BFE"/>
    <w:rsid w:val="239A4C3D"/>
    <w:rsid w:val="23A3758C"/>
    <w:rsid w:val="23A4714A"/>
    <w:rsid w:val="23A77762"/>
    <w:rsid w:val="23A83EF3"/>
    <w:rsid w:val="23A94E89"/>
    <w:rsid w:val="23AD72F2"/>
    <w:rsid w:val="23BB6ACE"/>
    <w:rsid w:val="23BD1251"/>
    <w:rsid w:val="23C6248B"/>
    <w:rsid w:val="23C74E8E"/>
    <w:rsid w:val="23CA56CC"/>
    <w:rsid w:val="23CB1DA7"/>
    <w:rsid w:val="23CD21AB"/>
    <w:rsid w:val="23FF0CB4"/>
    <w:rsid w:val="24024D34"/>
    <w:rsid w:val="24050263"/>
    <w:rsid w:val="241841E9"/>
    <w:rsid w:val="24192C7E"/>
    <w:rsid w:val="24287E61"/>
    <w:rsid w:val="24380C8C"/>
    <w:rsid w:val="24436D8C"/>
    <w:rsid w:val="24565387"/>
    <w:rsid w:val="245B1333"/>
    <w:rsid w:val="246002A5"/>
    <w:rsid w:val="24692971"/>
    <w:rsid w:val="246D5F9B"/>
    <w:rsid w:val="247F1B95"/>
    <w:rsid w:val="24800651"/>
    <w:rsid w:val="24817A1F"/>
    <w:rsid w:val="24822AEE"/>
    <w:rsid w:val="24861EE7"/>
    <w:rsid w:val="248B5688"/>
    <w:rsid w:val="24C71525"/>
    <w:rsid w:val="24CA3DAC"/>
    <w:rsid w:val="24CA7031"/>
    <w:rsid w:val="24D66F77"/>
    <w:rsid w:val="24E91642"/>
    <w:rsid w:val="250A0B1A"/>
    <w:rsid w:val="25121D21"/>
    <w:rsid w:val="252B0371"/>
    <w:rsid w:val="252D341F"/>
    <w:rsid w:val="25436248"/>
    <w:rsid w:val="25491F62"/>
    <w:rsid w:val="255232AC"/>
    <w:rsid w:val="25595273"/>
    <w:rsid w:val="255C4593"/>
    <w:rsid w:val="25623465"/>
    <w:rsid w:val="256B5896"/>
    <w:rsid w:val="25736F50"/>
    <w:rsid w:val="257F72A5"/>
    <w:rsid w:val="25900264"/>
    <w:rsid w:val="25C05955"/>
    <w:rsid w:val="25DD2492"/>
    <w:rsid w:val="25DD798B"/>
    <w:rsid w:val="25E454E7"/>
    <w:rsid w:val="25F3533C"/>
    <w:rsid w:val="25F35898"/>
    <w:rsid w:val="26017FC6"/>
    <w:rsid w:val="260223D0"/>
    <w:rsid w:val="26025D46"/>
    <w:rsid w:val="26161013"/>
    <w:rsid w:val="261C2C1B"/>
    <w:rsid w:val="2627310F"/>
    <w:rsid w:val="262912D6"/>
    <w:rsid w:val="263B79C8"/>
    <w:rsid w:val="26447667"/>
    <w:rsid w:val="26516679"/>
    <w:rsid w:val="2655761F"/>
    <w:rsid w:val="26664EA9"/>
    <w:rsid w:val="26760A38"/>
    <w:rsid w:val="26797024"/>
    <w:rsid w:val="267B2212"/>
    <w:rsid w:val="267B634A"/>
    <w:rsid w:val="267E3CA8"/>
    <w:rsid w:val="26991BB1"/>
    <w:rsid w:val="26A938DD"/>
    <w:rsid w:val="26AE118D"/>
    <w:rsid w:val="26B72B0C"/>
    <w:rsid w:val="26C5130D"/>
    <w:rsid w:val="26D42EC8"/>
    <w:rsid w:val="26DC03FF"/>
    <w:rsid w:val="26E1010A"/>
    <w:rsid w:val="26EC7026"/>
    <w:rsid w:val="2704084E"/>
    <w:rsid w:val="270D38DB"/>
    <w:rsid w:val="2716747F"/>
    <w:rsid w:val="272708E3"/>
    <w:rsid w:val="27320201"/>
    <w:rsid w:val="27390798"/>
    <w:rsid w:val="274841A5"/>
    <w:rsid w:val="27535656"/>
    <w:rsid w:val="27620C78"/>
    <w:rsid w:val="2776211C"/>
    <w:rsid w:val="277A0FF1"/>
    <w:rsid w:val="278E4833"/>
    <w:rsid w:val="27913B26"/>
    <w:rsid w:val="27937FA5"/>
    <w:rsid w:val="279474D0"/>
    <w:rsid w:val="279E3548"/>
    <w:rsid w:val="279F4640"/>
    <w:rsid w:val="27A75EE6"/>
    <w:rsid w:val="27A824AA"/>
    <w:rsid w:val="27B94D71"/>
    <w:rsid w:val="27BE7672"/>
    <w:rsid w:val="27C1075A"/>
    <w:rsid w:val="27C20443"/>
    <w:rsid w:val="27DA24E6"/>
    <w:rsid w:val="27DA2E72"/>
    <w:rsid w:val="27E56379"/>
    <w:rsid w:val="27E942BD"/>
    <w:rsid w:val="27F55D68"/>
    <w:rsid w:val="27F9586A"/>
    <w:rsid w:val="27FF324B"/>
    <w:rsid w:val="280614F4"/>
    <w:rsid w:val="28084868"/>
    <w:rsid w:val="28153845"/>
    <w:rsid w:val="28247C77"/>
    <w:rsid w:val="282745C9"/>
    <w:rsid w:val="28342375"/>
    <w:rsid w:val="28372659"/>
    <w:rsid w:val="2846090C"/>
    <w:rsid w:val="285E79A0"/>
    <w:rsid w:val="286B10C2"/>
    <w:rsid w:val="286B267C"/>
    <w:rsid w:val="28706D18"/>
    <w:rsid w:val="28781A1C"/>
    <w:rsid w:val="2878476E"/>
    <w:rsid w:val="287C6DB6"/>
    <w:rsid w:val="288423C5"/>
    <w:rsid w:val="288E1326"/>
    <w:rsid w:val="28A23CD2"/>
    <w:rsid w:val="28A45CEE"/>
    <w:rsid w:val="28A8780C"/>
    <w:rsid w:val="28CD1FA0"/>
    <w:rsid w:val="28D6029C"/>
    <w:rsid w:val="28DF6765"/>
    <w:rsid w:val="28F10C18"/>
    <w:rsid w:val="29025663"/>
    <w:rsid w:val="29092195"/>
    <w:rsid w:val="290B63ED"/>
    <w:rsid w:val="291200E2"/>
    <w:rsid w:val="2915329D"/>
    <w:rsid w:val="29153FD0"/>
    <w:rsid w:val="291852A7"/>
    <w:rsid w:val="291D3B6B"/>
    <w:rsid w:val="29205590"/>
    <w:rsid w:val="292712AA"/>
    <w:rsid w:val="29324C0B"/>
    <w:rsid w:val="29326D4A"/>
    <w:rsid w:val="29337BD1"/>
    <w:rsid w:val="293C4D66"/>
    <w:rsid w:val="2950168C"/>
    <w:rsid w:val="29594194"/>
    <w:rsid w:val="296719CB"/>
    <w:rsid w:val="29726038"/>
    <w:rsid w:val="297971E3"/>
    <w:rsid w:val="297B26F8"/>
    <w:rsid w:val="29915D8A"/>
    <w:rsid w:val="29993CCA"/>
    <w:rsid w:val="29A0787A"/>
    <w:rsid w:val="29A84EEE"/>
    <w:rsid w:val="29AD0DF1"/>
    <w:rsid w:val="29B149B5"/>
    <w:rsid w:val="29B6394B"/>
    <w:rsid w:val="29B97F33"/>
    <w:rsid w:val="29C858D2"/>
    <w:rsid w:val="29E010DA"/>
    <w:rsid w:val="29F048B3"/>
    <w:rsid w:val="29F25BC9"/>
    <w:rsid w:val="29F43849"/>
    <w:rsid w:val="29FB344C"/>
    <w:rsid w:val="2A070E6B"/>
    <w:rsid w:val="2A0F53B8"/>
    <w:rsid w:val="2A1C7270"/>
    <w:rsid w:val="2A247B7E"/>
    <w:rsid w:val="2A2C16F1"/>
    <w:rsid w:val="2A324F73"/>
    <w:rsid w:val="2A364D3D"/>
    <w:rsid w:val="2A396B05"/>
    <w:rsid w:val="2A417099"/>
    <w:rsid w:val="2A4573C4"/>
    <w:rsid w:val="2A655398"/>
    <w:rsid w:val="2A6767E7"/>
    <w:rsid w:val="2A995629"/>
    <w:rsid w:val="2A9C1B0B"/>
    <w:rsid w:val="2AAC0457"/>
    <w:rsid w:val="2AD24D0D"/>
    <w:rsid w:val="2AD477B3"/>
    <w:rsid w:val="2AD96485"/>
    <w:rsid w:val="2ADF452B"/>
    <w:rsid w:val="2AF258B3"/>
    <w:rsid w:val="2AFC72CB"/>
    <w:rsid w:val="2B05512D"/>
    <w:rsid w:val="2B0A0A0D"/>
    <w:rsid w:val="2B0E35F0"/>
    <w:rsid w:val="2B141AB0"/>
    <w:rsid w:val="2B16466B"/>
    <w:rsid w:val="2B193F28"/>
    <w:rsid w:val="2B1B74E4"/>
    <w:rsid w:val="2B2802D4"/>
    <w:rsid w:val="2B2B65AC"/>
    <w:rsid w:val="2B2E227C"/>
    <w:rsid w:val="2B2F6932"/>
    <w:rsid w:val="2B3623EB"/>
    <w:rsid w:val="2B3A18F0"/>
    <w:rsid w:val="2B411E6D"/>
    <w:rsid w:val="2B461079"/>
    <w:rsid w:val="2B4D4A92"/>
    <w:rsid w:val="2B581BAF"/>
    <w:rsid w:val="2B5B157E"/>
    <w:rsid w:val="2B604568"/>
    <w:rsid w:val="2B75119D"/>
    <w:rsid w:val="2B85276F"/>
    <w:rsid w:val="2BAA46AD"/>
    <w:rsid w:val="2BAB03F8"/>
    <w:rsid w:val="2BAF49EE"/>
    <w:rsid w:val="2BB10E1A"/>
    <w:rsid w:val="2BB809F1"/>
    <w:rsid w:val="2BB829AB"/>
    <w:rsid w:val="2BD67A84"/>
    <w:rsid w:val="2BD94367"/>
    <w:rsid w:val="2BDD1250"/>
    <w:rsid w:val="2BEF48D4"/>
    <w:rsid w:val="2BFC3DC6"/>
    <w:rsid w:val="2C0434F6"/>
    <w:rsid w:val="2C0C45B6"/>
    <w:rsid w:val="2C0F0629"/>
    <w:rsid w:val="2C1C58D4"/>
    <w:rsid w:val="2C227130"/>
    <w:rsid w:val="2C3050E7"/>
    <w:rsid w:val="2C3D333E"/>
    <w:rsid w:val="2C3E20E3"/>
    <w:rsid w:val="2C40166A"/>
    <w:rsid w:val="2C472749"/>
    <w:rsid w:val="2C526602"/>
    <w:rsid w:val="2C5941AB"/>
    <w:rsid w:val="2C5C7B0D"/>
    <w:rsid w:val="2C62268B"/>
    <w:rsid w:val="2C686F04"/>
    <w:rsid w:val="2C6909F3"/>
    <w:rsid w:val="2C6B73B8"/>
    <w:rsid w:val="2C6E4B4B"/>
    <w:rsid w:val="2C763524"/>
    <w:rsid w:val="2C821CDE"/>
    <w:rsid w:val="2C865A2A"/>
    <w:rsid w:val="2C8752FF"/>
    <w:rsid w:val="2C8D1353"/>
    <w:rsid w:val="2C930C84"/>
    <w:rsid w:val="2C970F70"/>
    <w:rsid w:val="2CA4793D"/>
    <w:rsid w:val="2CA934AB"/>
    <w:rsid w:val="2CAF5983"/>
    <w:rsid w:val="2CC71074"/>
    <w:rsid w:val="2CD1296E"/>
    <w:rsid w:val="2CD5316A"/>
    <w:rsid w:val="2CD66FF5"/>
    <w:rsid w:val="2CDF2362"/>
    <w:rsid w:val="2CDF270B"/>
    <w:rsid w:val="2CE351A5"/>
    <w:rsid w:val="2CE454B7"/>
    <w:rsid w:val="2CE60780"/>
    <w:rsid w:val="2CF324E2"/>
    <w:rsid w:val="2D027F15"/>
    <w:rsid w:val="2D1135DE"/>
    <w:rsid w:val="2D304814"/>
    <w:rsid w:val="2D33774E"/>
    <w:rsid w:val="2D393966"/>
    <w:rsid w:val="2D3D7476"/>
    <w:rsid w:val="2D5411CA"/>
    <w:rsid w:val="2D5E111F"/>
    <w:rsid w:val="2D604099"/>
    <w:rsid w:val="2D6145F0"/>
    <w:rsid w:val="2D6D181C"/>
    <w:rsid w:val="2D8411CB"/>
    <w:rsid w:val="2D8A4C38"/>
    <w:rsid w:val="2D987515"/>
    <w:rsid w:val="2D9D00BF"/>
    <w:rsid w:val="2DA94892"/>
    <w:rsid w:val="2DB774DE"/>
    <w:rsid w:val="2DBD0CB6"/>
    <w:rsid w:val="2DC219C3"/>
    <w:rsid w:val="2DC91CBE"/>
    <w:rsid w:val="2DCF71AE"/>
    <w:rsid w:val="2DD441AB"/>
    <w:rsid w:val="2DE562EC"/>
    <w:rsid w:val="2DEA20E2"/>
    <w:rsid w:val="2DEA38DA"/>
    <w:rsid w:val="2DEA3F18"/>
    <w:rsid w:val="2DEB1673"/>
    <w:rsid w:val="2DF67A24"/>
    <w:rsid w:val="2DF83682"/>
    <w:rsid w:val="2DFC09EF"/>
    <w:rsid w:val="2E022BAA"/>
    <w:rsid w:val="2E100CE9"/>
    <w:rsid w:val="2E1D6F5A"/>
    <w:rsid w:val="2E213C29"/>
    <w:rsid w:val="2E2E5E2C"/>
    <w:rsid w:val="2E3546F9"/>
    <w:rsid w:val="2E516010"/>
    <w:rsid w:val="2E567376"/>
    <w:rsid w:val="2E626858"/>
    <w:rsid w:val="2E653E4E"/>
    <w:rsid w:val="2E682FEC"/>
    <w:rsid w:val="2E7728C7"/>
    <w:rsid w:val="2E8C29EE"/>
    <w:rsid w:val="2E951D24"/>
    <w:rsid w:val="2E991E65"/>
    <w:rsid w:val="2EB020FF"/>
    <w:rsid w:val="2EC82C75"/>
    <w:rsid w:val="2EE4299C"/>
    <w:rsid w:val="2EF32177"/>
    <w:rsid w:val="2EFF0C03"/>
    <w:rsid w:val="2F0317DF"/>
    <w:rsid w:val="2F114576"/>
    <w:rsid w:val="2F175F84"/>
    <w:rsid w:val="2F1D5442"/>
    <w:rsid w:val="2F2B4314"/>
    <w:rsid w:val="2F331CDD"/>
    <w:rsid w:val="2F4049D6"/>
    <w:rsid w:val="2F50438A"/>
    <w:rsid w:val="2F79249E"/>
    <w:rsid w:val="2F811BC2"/>
    <w:rsid w:val="2F9407F5"/>
    <w:rsid w:val="2F9A4DD0"/>
    <w:rsid w:val="2F9C3860"/>
    <w:rsid w:val="2F9D108C"/>
    <w:rsid w:val="2FA46DBD"/>
    <w:rsid w:val="2FA67124"/>
    <w:rsid w:val="2FBB1F23"/>
    <w:rsid w:val="2FCF3137"/>
    <w:rsid w:val="2FD820EB"/>
    <w:rsid w:val="2FDA741C"/>
    <w:rsid w:val="2FDF6D32"/>
    <w:rsid w:val="2FE60F21"/>
    <w:rsid w:val="301C54ED"/>
    <w:rsid w:val="302A0019"/>
    <w:rsid w:val="302A0B2D"/>
    <w:rsid w:val="30354301"/>
    <w:rsid w:val="30414A5E"/>
    <w:rsid w:val="30585DAD"/>
    <w:rsid w:val="306030D6"/>
    <w:rsid w:val="306D6CEA"/>
    <w:rsid w:val="306E2B06"/>
    <w:rsid w:val="30710245"/>
    <w:rsid w:val="307C0BCC"/>
    <w:rsid w:val="307F5C91"/>
    <w:rsid w:val="30842B82"/>
    <w:rsid w:val="309038D4"/>
    <w:rsid w:val="30904295"/>
    <w:rsid w:val="309042C6"/>
    <w:rsid w:val="309D0987"/>
    <w:rsid w:val="30AF5693"/>
    <w:rsid w:val="30BB0253"/>
    <w:rsid w:val="30C15B54"/>
    <w:rsid w:val="30CA74E3"/>
    <w:rsid w:val="30CB71F8"/>
    <w:rsid w:val="30D2266F"/>
    <w:rsid w:val="30DB04E9"/>
    <w:rsid w:val="30DE4C47"/>
    <w:rsid w:val="30E340BA"/>
    <w:rsid w:val="30F01368"/>
    <w:rsid w:val="30FF6AC0"/>
    <w:rsid w:val="31007A7A"/>
    <w:rsid w:val="3107599E"/>
    <w:rsid w:val="310B2093"/>
    <w:rsid w:val="31164F5B"/>
    <w:rsid w:val="312133E7"/>
    <w:rsid w:val="31255BD2"/>
    <w:rsid w:val="31282A26"/>
    <w:rsid w:val="312D1803"/>
    <w:rsid w:val="31345F18"/>
    <w:rsid w:val="3138269B"/>
    <w:rsid w:val="316269D3"/>
    <w:rsid w:val="317B1E3F"/>
    <w:rsid w:val="31971EF3"/>
    <w:rsid w:val="319C43B4"/>
    <w:rsid w:val="31B1493B"/>
    <w:rsid w:val="31B908D4"/>
    <w:rsid w:val="31BA087E"/>
    <w:rsid w:val="31BB1325"/>
    <w:rsid w:val="31D04A08"/>
    <w:rsid w:val="31DD1EC1"/>
    <w:rsid w:val="31E27A28"/>
    <w:rsid w:val="31F450C9"/>
    <w:rsid w:val="320D39EA"/>
    <w:rsid w:val="320D6F94"/>
    <w:rsid w:val="3214016A"/>
    <w:rsid w:val="32170A82"/>
    <w:rsid w:val="32215722"/>
    <w:rsid w:val="3225425F"/>
    <w:rsid w:val="322B3AC3"/>
    <w:rsid w:val="3237597B"/>
    <w:rsid w:val="323B3314"/>
    <w:rsid w:val="324C0393"/>
    <w:rsid w:val="32505153"/>
    <w:rsid w:val="3261567A"/>
    <w:rsid w:val="327A1142"/>
    <w:rsid w:val="32A15E4E"/>
    <w:rsid w:val="32A25446"/>
    <w:rsid w:val="32A86757"/>
    <w:rsid w:val="32A87769"/>
    <w:rsid w:val="32B532DB"/>
    <w:rsid w:val="32BE24F8"/>
    <w:rsid w:val="32C21750"/>
    <w:rsid w:val="32C40A82"/>
    <w:rsid w:val="32C64979"/>
    <w:rsid w:val="32CC22BE"/>
    <w:rsid w:val="32FA0AA4"/>
    <w:rsid w:val="33083B30"/>
    <w:rsid w:val="330E5723"/>
    <w:rsid w:val="331F3A97"/>
    <w:rsid w:val="33223DD0"/>
    <w:rsid w:val="332B2FEF"/>
    <w:rsid w:val="333200A2"/>
    <w:rsid w:val="33446BEB"/>
    <w:rsid w:val="334B6A8C"/>
    <w:rsid w:val="334D5520"/>
    <w:rsid w:val="335360CE"/>
    <w:rsid w:val="3363386B"/>
    <w:rsid w:val="33636B3A"/>
    <w:rsid w:val="33644464"/>
    <w:rsid w:val="33646939"/>
    <w:rsid w:val="33A25D45"/>
    <w:rsid w:val="33B01C9C"/>
    <w:rsid w:val="33BC1F59"/>
    <w:rsid w:val="33BC369A"/>
    <w:rsid w:val="33CA49A9"/>
    <w:rsid w:val="33D73C8E"/>
    <w:rsid w:val="33DC35CE"/>
    <w:rsid w:val="33EF56A4"/>
    <w:rsid w:val="33F30FD0"/>
    <w:rsid w:val="33FC2593"/>
    <w:rsid w:val="340D2EFB"/>
    <w:rsid w:val="3413138A"/>
    <w:rsid w:val="3438052C"/>
    <w:rsid w:val="343955EE"/>
    <w:rsid w:val="343B22B6"/>
    <w:rsid w:val="346F1AC5"/>
    <w:rsid w:val="348F6495"/>
    <w:rsid w:val="34943CCC"/>
    <w:rsid w:val="34994056"/>
    <w:rsid w:val="349B3653"/>
    <w:rsid w:val="34BA57B1"/>
    <w:rsid w:val="34C94145"/>
    <w:rsid w:val="34D554A8"/>
    <w:rsid w:val="34DF6316"/>
    <w:rsid w:val="34E32FBF"/>
    <w:rsid w:val="34E43BBC"/>
    <w:rsid w:val="34E85736"/>
    <w:rsid w:val="350A62A2"/>
    <w:rsid w:val="35201A4C"/>
    <w:rsid w:val="352376FA"/>
    <w:rsid w:val="352E47A8"/>
    <w:rsid w:val="352F63E7"/>
    <w:rsid w:val="353F3C50"/>
    <w:rsid w:val="354022B1"/>
    <w:rsid w:val="35460E37"/>
    <w:rsid w:val="355230A1"/>
    <w:rsid w:val="35594575"/>
    <w:rsid w:val="355E3E2F"/>
    <w:rsid w:val="3562759D"/>
    <w:rsid w:val="356C287F"/>
    <w:rsid w:val="3573383B"/>
    <w:rsid w:val="357515E1"/>
    <w:rsid w:val="35755A4C"/>
    <w:rsid w:val="357630BF"/>
    <w:rsid w:val="358E1551"/>
    <w:rsid w:val="3590370C"/>
    <w:rsid w:val="359C44F9"/>
    <w:rsid w:val="35A20176"/>
    <w:rsid w:val="35B3371E"/>
    <w:rsid w:val="35C704B1"/>
    <w:rsid w:val="35CB787C"/>
    <w:rsid w:val="35DB10C0"/>
    <w:rsid w:val="35EE1F3C"/>
    <w:rsid w:val="36187D80"/>
    <w:rsid w:val="361D2EC4"/>
    <w:rsid w:val="361E3E05"/>
    <w:rsid w:val="36264BB0"/>
    <w:rsid w:val="36587421"/>
    <w:rsid w:val="366533F9"/>
    <w:rsid w:val="366978A3"/>
    <w:rsid w:val="366A1552"/>
    <w:rsid w:val="36701103"/>
    <w:rsid w:val="367850A2"/>
    <w:rsid w:val="36912B15"/>
    <w:rsid w:val="369D189E"/>
    <w:rsid w:val="36A22137"/>
    <w:rsid w:val="36A576F2"/>
    <w:rsid w:val="36A71DA6"/>
    <w:rsid w:val="36AD0F6E"/>
    <w:rsid w:val="36AF5277"/>
    <w:rsid w:val="36B538E7"/>
    <w:rsid w:val="36BE0939"/>
    <w:rsid w:val="36BF022F"/>
    <w:rsid w:val="36C22E54"/>
    <w:rsid w:val="36C51222"/>
    <w:rsid w:val="36C8484F"/>
    <w:rsid w:val="36D36645"/>
    <w:rsid w:val="36D849CB"/>
    <w:rsid w:val="36DC2FF0"/>
    <w:rsid w:val="36E67EAC"/>
    <w:rsid w:val="36F4493C"/>
    <w:rsid w:val="36FF5AE8"/>
    <w:rsid w:val="370C33AB"/>
    <w:rsid w:val="371413DE"/>
    <w:rsid w:val="371F49AB"/>
    <w:rsid w:val="372401BF"/>
    <w:rsid w:val="372D3377"/>
    <w:rsid w:val="373002EC"/>
    <w:rsid w:val="37313CAD"/>
    <w:rsid w:val="373C64AC"/>
    <w:rsid w:val="373F2286"/>
    <w:rsid w:val="37556087"/>
    <w:rsid w:val="3757452E"/>
    <w:rsid w:val="37671829"/>
    <w:rsid w:val="376B0E03"/>
    <w:rsid w:val="376F381D"/>
    <w:rsid w:val="37753FE7"/>
    <w:rsid w:val="37867D1B"/>
    <w:rsid w:val="378F4E5A"/>
    <w:rsid w:val="379006F2"/>
    <w:rsid w:val="37914416"/>
    <w:rsid w:val="37933383"/>
    <w:rsid w:val="379C42FA"/>
    <w:rsid w:val="37A55043"/>
    <w:rsid w:val="37AB7C48"/>
    <w:rsid w:val="37CC22EB"/>
    <w:rsid w:val="37F05E55"/>
    <w:rsid w:val="37F3514C"/>
    <w:rsid w:val="37FC1849"/>
    <w:rsid w:val="380F3002"/>
    <w:rsid w:val="38300329"/>
    <w:rsid w:val="383708C4"/>
    <w:rsid w:val="38462E6A"/>
    <w:rsid w:val="38596C6B"/>
    <w:rsid w:val="38676D49"/>
    <w:rsid w:val="386B6980"/>
    <w:rsid w:val="38793DE7"/>
    <w:rsid w:val="387E715B"/>
    <w:rsid w:val="389E5305"/>
    <w:rsid w:val="389F7E57"/>
    <w:rsid w:val="38A27BD9"/>
    <w:rsid w:val="38AF6FBB"/>
    <w:rsid w:val="38CD1001"/>
    <w:rsid w:val="38CD1B7C"/>
    <w:rsid w:val="38D066C1"/>
    <w:rsid w:val="38D91FC0"/>
    <w:rsid w:val="38EC4149"/>
    <w:rsid w:val="39042C72"/>
    <w:rsid w:val="390D2B40"/>
    <w:rsid w:val="392B3932"/>
    <w:rsid w:val="392C784E"/>
    <w:rsid w:val="39444026"/>
    <w:rsid w:val="39463242"/>
    <w:rsid w:val="397A1D30"/>
    <w:rsid w:val="39826DA7"/>
    <w:rsid w:val="3983087F"/>
    <w:rsid w:val="39887933"/>
    <w:rsid w:val="3991668A"/>
    <w:rsid w:val="39951952"/>
    <w:rsid w:val="39A706DA"/>
    <w:rsid w:val="39B52FC4"/>
    <w:rsid w:val="39C572E0"/>
    <w:rsid w:val="39DC79D5"/>
    <w:rsid w:val="3A0676C0"/>
    <w:rsid w:val="3A07712A"/>
    <w:rsid w:val="3A1A3E39"/>
    <w:rsid w:val="3A1A4846"/>
    <w:rsid w:val="3A256965"/>
    <w:rsid w:val="3A3A20C9"/>
    <w:rsid w:val="3A4469DE"/>
    <w:rsid w:val="3A533038"/>
    <w:rsid w:val="3A535846"/>
    <w:rsid w:val="3A5A5D79"/>
    <w:rsid w:val="3A7C616C"/>
    <w:rsid w:val="3A9400BF"/>
    <w:rsid w:val="3A9F182D"/>
    <w:rsid w:val="3AA914B0"/>
    <w:rsid w:val="3AAB564E"/>
    <w:rsid w:val="3AB71987"/>
    <w:rsid w:val="3AC80229"/>
    <w:rsid w:val="3ACD6CD4"/>
    <w:rsid w:val="3ACE0AAA"/>
    <w:rsid w:val="3ADB6D81"/>
    <w:rsid w:val="3ADF5D84"/>
    <w:rsid w:val="3AF0283E"/>
    <w:rsid w:val="3AF15D67"/>
    <w:rsid w:val="3B0A2BE5"/>
    <w:rsid w:val="3B1009F9"/>
    <w:rsid w:val="3B224708"/>
    <w:rsid w:val="3B2B76E6"/>
    <w:rsid w:val="3B394318"/>
    <w:rsid w:val="3B3B34A6"/>
    <w:rsid w:val="3B4B4E01"/>
    <w:rsid w:val="3B4F70FE"/>
    <w:rsid w:val="3B575565"/>
    <w:rsid w:val="3B5C1FAF"/>
    <w:rsid w:val="3B5C3D8E"/>
    <w:rsid w:val="3B6F43FB"/>
    <w:rsid w:val="3B7D6E91"/>
    <w:rsid w:val="3B8C33E4"/>
    <w:rsid w:val="3B8E2266"/>
    <w:rsid w:val="3BBD5C9F"/>
    <w:rsid w:val="3BC34A39"/>
    <w:rsid w:val="3BDF4725"/>
    <w:rsid w:val="3BEC0A5E"/>
    <w:rsid w:val="3BEF3651"/>
    <w:rsid w:val="3BF0009B"/>
    <w:rsid w:val="3BF1425B"/>
    <w:rsid w:val="3BFD0EA6"/>
    <w:rsid w:val="3C0914E6"/>
    <w:rsid w:val="3C0936A9"/>
    <w:rsid w:val="3C110E85"/>
    <w:rsid w:val="3C1C3794"/>
    <w:rsid w:val="3C2075DE"/>
    <w:rsid w:val="3C280A7A"/>
    <w:rsid w:val="3C2E4B13"/>
    <w:rsid w:val="3C327295"/>
    <w:rsid w:val="3C3336EC"/>
    <w:rsid w:val="3C33419E"/>
    <w:rsid w:val="3C6F205E"/>
    <w:rsid w:val="3C774623"/>
    <w:rsid w:val="3C81147A"/>
    <w:rsid w:val="3C9F0FC1"/>
    <w:rsid w:val="3CA606A7"/>
    <w:rsid w:val="3CBC04C5"/>
    <w:rsid w:val="3CBC2315"/>
    <w:rsid w:val="3CC30E2C"/>
    <w:rsid w:val="3CCB7347"/>
    <w:rsid w:val="3CFC2B2F"/>
    <w:rsid w:val="3CFF1670"/>
    <w:rsid w:val="3D06555A"/>
    <w:rsid w:val="3D1122A7"/>
    <w:rsid w:val="3D1D0F4B"/>
    <w:rsid w:val="3D20542D"/>
    <w:rsid w:val="3D332368"/>
    <w:rsid w:val="3D3D0641"/>
    <w:rsid w:val="3D4F46FF"/>
    <w:rsid w:val="3D533C73"/>
    <w:rsid w:val="3D70166C"/>
    <w:rsid w:val="3D806520"/>
    <w:rsid w:val="3D83353F"/>
    <w:rsid w:val="3D867C7F"/>
    <w:rsid w:val="3D867CBB"/>
    <w:rsid w:val="3D8A72C8"/>
    <w:rsid w:val="3D9165D6"/>
    <w:rsid w:val="3DA80538"/>
    <w:rsid w:val="3DA85BC5"/>
    <w:rsid w:val="3DAB0D38"/>
    <w:rsid w:val="3DAD1338"/>
    <w:rsid w:val="3DBA080F"/>
    <w:rsid w:val="3DC6277A"/>
    <w:rsid w:val="3DF31AF8"/>
    <w:rsid w:val="3E264AB9"/>
    <w:rsid w:val="3E2749BF"/>
    <w:rsid w:val="3E34556E"/>
    <w:rsid w:val="3E36642C"/>
    <w:rsid w:val="3E440714"/>
    <w:rsid w:val="3E5445C3"/>
    <w:rsid w:val="3E5A5F22"/>
    <w:rsid w:val="3E5B732F"/>
    <w:rsid w:val="3E675F77"/>
    <w:rsid w:val="3E807C86"/>
    <w:rsid w:val="3E8F7A1B"/>
    <w:rsid w:val="3E914457"/>
    <w:rsid w:val="3E9D195B"/>
    <w:rsid w:val="3EB877FC"/>
    <w:rsid w:val="3EB96F6F"/>
    <w:rsid w:val="3EBF03C3"/>
    <w:rsid w:val="3ECD1036"/>
    <w:rsid w:val="3EE35ACD"/>
    <w:rsid w:val="3EF27017"/>
    <w:rsid w:val="3EFF3D6A"/>
    <w:rsid w:val="3F110F9E"/>
    <w:rsid w:val="3F1226D2"/>
    <w:rsid w:val="3F281391"/>
    <w:rsid w:val="3F6613B8"/>
    <w:rsid w:val="3F762F44"/>
    <w:rsid w:val="3F890A96"/>
    <w:rsid w:val="3F8A1A33"/>
    <w:rsid w:val="3F8F1A4C"/>
    <w:rsid w:val="3FA838AB"/>
    <w:rsid w:val="3FB15607"/>
    <w:rsid w:val="3FCE60CD"/>
    <w:rsid w:val="3FD25DAA"/>
    <w:rsid w:val="3FED562E"/>
    <w:rsid w:val="3FEE38A5"/>
    <w:rsid w:val="3FF47716"/>
    <w:rsid w:val="3FF633DD"/>
    <w:rsid w:val="3FF76E03"/>
    <w:rsid w:val="40081EAC"/>
    <w:rsid w:val="40164D6E"/>
    <w:rsid w:val="401C2762"/>
    <w:rsid w:val="401C2E05"/>
    <w:rsid w:val="401D6987"/>
    <w:rsid w:val="4026419B"/>
    <w:rsid w:val="402B441B"/>
    <w:rsid w:val="402B565E"/>
    <w:rsid w:val="40334F7E"/>
    <w:rsid w:val="40344422"/>
    <w:rsid w:val="40584527"/>
    <w:rsid w:val="40590E5F"/>
    <w:rsid w:val="40595F10"/>
    <w:rsid w:val="40696ED5"/>
    <w:rsid w:val="408B1A6F"/>
    <w:rsid w:val="4098594B"/>
    <w:rsid w:val="40A1265E"/>
    <w:rsid w:val="40A13A41"/>
    <w:rsid w:val="40AD5844"/>
    <w:rsid w:val="40B75754"/>
    <w:rsid w:val="40BA3F1E"/>
    <w:rsid w:val="40C3122B"/>
    <w:rsid w:val="40D70869"/>
    <w:rsid w:val="40E439A4"/>
    <w:rsid w:val="410A316F"/>
    <w:rsid w:val="412924C2"/>
    <w:rsid w:val="412C0CA2"/>
    <w:rsid w:val="413655D9"/>
    <w:rsid w:val="41386CAC"/>
    <w:rsid w:val="413F4F84"/>
    <w:rsid w:val="41411A85"/>
    <w:rsid w:val="414822F5"/>
    <w:rsid w:val="41523F96"/>
    <w:rsid w:val="417A4BA7"/>
    <w:rsid w:val="418856E8"/>
    <w:rsid w:val="419E718F"/>
    <w:rsid w:val="41A35D5B"/>
    <w:rsid w:val="41AB4EF8"/>
    <w:rsid w:val="41AF2C52"/>
    <w:rsid w:val="41B1114E"/>
    <w:rsid w:val="41BD76BB"/>
    <w:rsid w:val="41C54995"/>
    <w:rsid w:val="41CD1845"/>
    <w:rsid w:val="41D83F43"/>
    <w:rsid w:val="41FB1A62"/>
    <w:rsid w:val="420657BE"/>
    <w:rsid w:val="42105C62"/>
    <w:rsid w:val="421847BC"/>
    <w:rsid w:val="421D6C93"/>
    <w:rsid w:val="424516BC"/>
    <w:rsid w:val="42505B12"/>
    <w:rsid w:val="4251690B"/>
    <w:rsid w:val="425424AF"/>
    <w:rsid w:val="42580EFC"/>
    <w:rsid w:val="42584D10"/>
    <w:rsid w:val="426668F8"/>
    <w:rsid w:val="42781D5B"/>
    <w:rsid w:val="427E6431"/>
    <w:rsid w:val="42882E96"/>
    <w:rsid w:val="429C1D4F"/>
    <w:rsid w:val="42A31BED"/>
    <w:rsid w:val="42D13F26"/>
    <w:rsid w:val="42E33E00"/>
    <w:rsid w:val="42E474EF"/>
    <w:rsid w:val="42E73B27"/>
    <w:rsid w:val="42E91DD1"/>
    <w:rsid w:val="42F528E9"/>
    <w:rsid w:val="4301576D"/>
    <w:rsid w:val="435A3BD1"/>
    <w:rsid w:val="435B13D7"/>
    <w:rsid w:val="436A6547"/>
    <w:rsid w:val="436B4DCB"/>
    <w:rsid w:val="43775AB0"/>
    <w:rsid w:val="437B2208"/>
    <w:rsid w:val="43800636"/>
    <w:rsid w:val="43816E30"/>
    <w:rsid w:val="43902111"/>
    <w:rsid w:val="43995A74"/>
    <w:rsid w:val="439D1629"/>
    <w:rsid w:val="43AC4187"/>
    <w:rsid w:val="43BA2A35"/>
    <w:rsid w:val="43BB77F9"/>
    <w:rsid w:val="43CB6628"/>
    <w:rsid w:val="4408558F"/>
    <w:rsid w:val="440872DB"/>
    <w:rsid w:val="442A4097"/>
    <w:rsid w:val="443144D9"/>
    <w:rsid w:val="4438368F"/>
    <w:rsid w:val="44424E7F"/>
    <w:rsid w:val="444925C7"/>
    <w:rsid w:val="44522E08"/>
    <w:rsid w:val="44595899"/>
    <w:rsid w:val="44696C99"/>
    <w:rsid w:val="446E07A1"/>
    <w:rsid w:val="446E3AE6"/>
    <w:rsid w:val="447A24CE"/>
    <w:rsid w:val="44850E3F"/>
    <w:rsid w:val="44900C90"/>
    <w:rsid w:val="44941A67"/>
    <w:rsid w:val="44950942"/>
    <w:rsid w:val="44A13E02"/>
    <w:rsid w:val="44A4178B"/>
    <w:rsid w:val="44AC2C00"/>
    <w:rsid w:val="44B63337"/>
    <w:rsid w:val="44B96BEF"/>
    <w:rsid w:val="44C17C0A"/>
    <w:rsid w:val="44C50FBE"/>
    <w:rsid w:val="44CB603D"/>
    <w:rsid w:val="44D14BEC"/>
    <w:rsid w:val="44D570E2"/>
    <w:rsid w:val="44DA5906"/>
    <w:rsid w:val="44E3462E"/>
    <w:rsid w:val="44EA0C40"/>
    <w:rsid w:val="44EE2AC8"/>
    <w:rsid w:val="451573D8"/>
    <w:rsid w:val="451B0F96"/>
    <w:rsid w:val="45237A74"/>
    <w:rsid w:val="45285ABE"/>
    <w:rsid w:val="452D76AA"/>
    <w:rsid w:val="45313EF6"/>
    <w:rsid w:val="45363487"/>
    <w:rsid w:val="453B1274"/>
    <w:rsid w:val="45464977"/>
    <w:rsid w:val="454C32A1"/>
    <w:rsid w:val="456F2519"/>
    <w:rsid w:val="45751F43"/>
    <w:rsid w:val="457978DC"/>
    <w:rsid w:val="45811DFF"/>
    <w:rsid w:val="459D7CF1"/>
    <w:rsid w:val="45A176DF"/>
    <w:rsid w:val="45B24EC3"/>
    <w:rsid w:val="45BA0238"/>
    <w:rsid w:val="45C066CD"/>
    <w:rsid w:val="45CE1396"/>
    <w:rsid w:val="45D57D10"/>
    <w:rsid w:val="45E06192"/>
    <w:rsid w:val="45F13000"/>
    <w:rsid w:val="46092373"/>
    <w:rsid w:val="4623263C"/>
    <w:rsid w:val="46292AC7"/>
    <w:rsid w:val="462A36BC"/>
    <w:rsid w:val="46331E43"/>
    <w:rsid w:val="46521CD2"/>
    <w:rsid w:val="46746BF9"/>
    <w:rsid w:val="4685140E"/>
    <w:rsid w:val="46880FE1"/>
    <w:rsid w:val="469050A5"/>
    <w:rsid w:val="469408BD"/>
    <w:rsid w:val="46A607A8"/>
    <w:rsid w:val="46A91A35"/>
    <w:rsid w:val="46BC264E"/>
    <w:rsid w:val="46C53898"/>
    <w:rsid w:val="46CA4D8B"/>
    <w:rsid w:val="46CD62D7"/>
    <w:rsid w:val="46D1051D"/>
    <w:rsid w:val="46D45B44"/>
    <w:rsid w:val="46F06CDD"/>
    <w:rsid w:val="46F10265"/>
    <w:rsid w:val="46F42AA5"/>
    <w:rsid w:val="47062B2B"/>
    <w:rsid w:val="47070706"/>
    <w:rsid w:val="470B589E"/>
    <w:rsid w:val="47105974"/>
    <w:rsid w:val="471B337C"/>
    <w:rsid w:val="47257E62"/>
    <w:rsid w:val="47314849"/>
    <w:rsid w:val="473C7CD4"/>
    <w:rsid w:val="47484994"/>
    <w:rsid w:val="474A6210"/>
    <w:rsid w:val="47830325"/>
    <w:rsid w:val="47904105"/>
    <w:rsid w:val="479943FB"/>
    <w:rsid w:val="479A6CD5"/>
    <w:rsid w:val="47A22A16"/>
    <w:rsid w:val="47A60AD3"/>
    <w:rsid w:val="47A93F60"/>
    <w:rsid w:val="47AF16EB"/>
    <w:rsid w:val="47BC2EFA"/>
    <w:rsid w:val="47C801F3"/>
    <w:rsid w:val="47D76428"/>
    <w:rsid w:val="47DD3185"/>
    <w:rsid w:val="47E43879"/>
    <w:rsid w:val="47E7301B"/>
    <w:rsid w:val="47EB6667"/>
    <w:rsid w:val="47F83D02"/>
    <w:rsid w:val="480135BA"/>
    <w:rsid w:val="481F014E"/>
    <w:rsid w:val="48227999"/>
    <w:rsid w:val="483C5E94"/>
    <w:rsid w:val="48490CD1"/>
    <w:rsid w:val="48497C18"/>
    <w:rsid w:val="484D1499"/>
    <w:rsid w:val="484E67DA"/>
    <w:rsid w:val="48570802"/>
    <w:rsid w:val="48761890"/>
    <w:rsid w:val="48AD5218"/>
    <w:rsid w:val="48B10237"/>
    <w:rsid w:val="48E55C79"/>
    <w:rsid w:val="48EE19B6"/>
    <w:rsid w:val="490131DE"/>
    <w:rsid w:val="49124F00"/>
    <w:rsid w:val="49155DB8"/>
    <w:rsid w:val="492928CE"/>
    <w:rsid w:val="492F7602"/>
    <w:rsid w:val="4931432C"/>
    <w:rsid w:val="49351F01"/>
    <w:rsid w:val="4936764E"/>
    <w:rsid w:val="493B47BE"/>
    <w:rsid w:val="494714B1"/>
    <w:rsid w:val="49504D88"/>
    <w:rsid w:val="497A37E9"/>
    <w:rsid w:val="497F2D27"/>
    <w:rsid w:val="498402E9"/>
    <w:rsid w:val="49A833F0"/>
    <w:rsid w:val="49C94C3F"/>
    <w:rsid w:val="49CA4652"/>
    <w:rsid w:val="49D03DFC"/>
    <w:rsid w:val="49EA58B1"/>
    <w:rsid w:val="4A02595F"/>
    <w:rsid w:val="4A1478C6"/>
    <w:rsid w:val="4A1509F3"/>
    <w:rsid w:val="4A1A42FA"/>
    <w:rsid w:val="4A243104"/>
    <w:rsid w:val="4A295A43"/>
    <w:rsid w:val="4A2C23C1"/>
    <w:rsid w:val="4A3729F3"/>
    <w:rsid w:val="4A3A66A2"/>
    <w:rsid w:val="4A425511"/>
    <w:rsid w:val="4A460754"/>
    <w:rsid w:val="4A47246C"/>
    <w:rsid w:val="4A474D11"/>
    <w:rsid w:val="4A476C5A"/>
    <w:rsid w:val="4A713478"/>
    <w:rsid w:val="4A7216D3"/>
    <w:rsid w:val="4A8E5551"/>
    <w:rsid w:val="4A9100D1"/>
    <w:rsid w:val="4A921F94"/>
    <w:rsid w:val="4AB50EE4"/>
    <w:rsid w:val="4AB648F7"/>
    <w:rsid w:val="4AC03562"/>
    <w:rsid w:val="4AC5216A"/>
    <w:rsid w:val="4ACC057C"/>
    <w:rsid w:val="4ADF09D7"/>
    <w:rsid w:val="4AE41DA3"/>
    <w:rsid w:val="4B0C6445"/>
    <w:rsid w:val="4B0E6EE7"/>
    <w:rsid w:val="4B184CCB"/>
    <w:rsid w:val="4B2E737B"/>
    <w:rsid w:val="4B362DDD"/>
    <w:rsid w:val="4B3C2E34"/>
    <w:rsid w:val="4B413CB6"/>
    <w:rsid w:val="4B486D4F"/>
    <w:rsid w:val="4B5E1717"/>
    <w:rsid w:val="4B6340DC"/>
    <w:rsid w:val="4B7E12A4"/>
    <w:rsid w:val="4B8601C5"/>
    <w:rsid w:val="4B8B552E"/>
    <w:rsid w:val="4B900E3F"/>
    <w:rsid w:val="4BA3302C"/>
    <w:rsid w:val="4BA94F76"/>
    <w:rsid w:val="4BAF19D2"/>
    <w:rsid w:val="4BB2360C"/>
    <w:rsid w:val="4BB62731"/>
    <w:rsid w:val="4BD3275D"/>
    <w:rsid w:val="4BD677B2"/>
    <w:rsid w:val="4BD6798F"/>
    <w:rsid w:val="4BD748BF"/>
    <w:rsid w:val="4BDC3BC3"/>
    <w:rsid w:val="4BE83B24"/>
    <w:rsid w:val="4BFB200C"/>
    <w:rsid w:val="4C011BDF"/>
    <w:rsid w:val="4C110521"/>
    <w:rsid w:val="4C201C1D"/>
    <w:rsid w:val="4C2067B9"/>
    <w:rsid w:val="4C2B4BFD"/>
    <w:rsid w:val="4C2F5BC8"/>
    <w:rsid w:val="4C371482"/>
    <w:rsid w:val="4C3F0A0E"/>
    <w:rsid w:val="4C592B8F"/>
    <w:rsid w:val="4C5E4F53"/>
    <w:rsid w:val="4C7564B0"/>
    <w:rsid w:val="4C7A5860"/>
    <w:rsid w:val="4C844FBE"/>
    <w:rsid w:val="4C893097"/>
    <w:rsid w:val="4C946B1F"/>
    <w:rsid w:val="4CA16EF8"/>
    <w:rsid w:val="4CC858B3"/>
    <w:rsid w:val="4CD7614B"/>
    <w:rsid w:val="4CED5399"/>
    <w:rsid w:val="4D030D0E"/>
    <w:rsid w:val="4D2E7FD2"/>
    <w:rsid w:val="4D3700F9"/>
    <w:rsid w:val="4D3A5FCF"/>
    <w:rsid w:val="4D5E67C1"/>
    <w:rsid w:val="4D5F7766"/>
    <w:rsid w:val="4D636BC0"/>
    <w:rsid w:val="4D6D153A"/>
    <w:rsid w:val="4D751579"/>
    <w:rsid w:val="4D8561C6"/>
    <w:rsid w:val="4D89125C"/>
    <w:rsid w:val="4D955C01"/>
    <w:rsid w:val="4DAA610B"/>
    <w:rsid w:val="4DAE241C"/>
    <w:rsid w:val="4DAF06C1"/>
    <w:rsid w:val="4DBB1E0B"/>
    <w:rsid w:val="4DBC14A1"/>
    <w:rsid w:val="4DC16425"/>
    <w:rsid w:val="4DC57850"/>
    <w:rsid w:val="4DC977F0"/>
    <w:rsid w:val="4DCC3F3E"/>
    <w:rsid w:val="4DEA474B"/>
    <w:rsid w:val="4DF12860"/>
    <w:rsid w:val="4DF677C2"/>
    <w:rsid w:val="4E1764FB"/>
    <w:rsid w:val="4E194985"/>
    <w:rsid w:val="4E25395F"/>
    <w:rsid w:val="4E340795"/>
    <w:rsid w:val="4E4F07DA"/>
    <w:rsid w:val="4E5E6B0E"/>
    <w:rsid w:val="4E5F510C"/>
    <w:rsid w:val="4E6475F7"/>
    <w:rsid w:val="4E651669"/>
    <w:rsid w:val="4E832246"/>
    <w:rsid w:val="4E960745"/>
    <w:rsid w:val="4EA46E3A"/>
    <w:rsid w:val="4EA55819"/>
    <w:rsid w:val="4EA82395"/>
    <w:rsid w:val="4EB157CC"/>
    <w:rsid w:val="4EB303D8"/>
    <w:rsid w:val="4EDB2D55"/>
    <w:rsid w:val="4EE74190"/>
    <w:rsid w:val="4EE93998"/>
    <w:rsid w:val="4EF649F7"/>
    <w:rsid w:val="4F01600A"/>
    <w:rsid w:val="4F073C5D"/>
    <w:rsid w:val="4F181691"/>
    <w:rsid w:val="4F1873A3"/>
    <w:rsid w:val="4F193315"/>
    <w:rsid w:val="4F27494D"/>
    <w:rsid w:val="4F3E6BF2"/>
    <w:rsid w:val="4F501D4F"/>
    <w:rsid w:val="4F50320D"/>
    <w:rsid w:val="4F667863"/>
    <w:rsid w:val="4F853AB2"/>
    <w:rsid w:val="4F971070"/>
    <w:rsid w:val="4F9C17D1"/>
    <w:rsid w:val="4FA52713"/>
    <w:rsid w:val="4FAD43C7"/>
    <w:rsid w:val="4FAE3278"/>
    <w:rsid w:val="4FB57D49"/>
    <w:rsid w:val="4FC86E26"/>
    <w:rsid w:val="4FD721A6"/>
    <w:rsid w:val="4FDB490A"/>
    <w:rsid w:val="4FF00DD5"/>
    <w:rsid w:val="501A43A2"/>
    <w:rsid w:val="501C3F80"/>
    <w:rsid w:val="501C64B5"/>
    <w:rsid w:val="501D06DA"/>
    <w:rsid w:val="50206351"/>
    <w:rsid w:val="502B3D56"/>
    <w:rsid w:val="504A7CA9"/>
    <w:rsid w:val="504F704B"/>
    <w:rsid w:val="506C742D"/>
    <w:rsid w:val="50741038"/>
    <w:rsid w:val="508B7EB6"/>
    <w:rsid w:val="50997D2F"/>
    <w:rsid w:val="50A75B9B"/>
    <w:rsid w:val="50B258FA"/>
    <w:rsid w:val="50BB0A3B"/>
    <w:rsid w:val="50BB1136"/>
    <w:rsid w:val="50D06EA7"/>
    <w:rsid w:val="50D71844"/>
    <w:rsid w:val="50D96DF3"/>
    <w:rsid w:val="511119C6"/>
    <w:rsid w:val="51241BD3"/>
    <w:rsid w:val="513C25E6"/>
    <w:rsid w:val="51411BE8"/>
    <w:rsid w:val="514D2FF8"/>
    <w:rsid w:val="51547756"/>
    <w:rsid w:val="516D2654"/>
    <w:rsid w:val="517F4FAF"/>
    <w:rsid w:val="51836E7C"/>
    <w:rsid w:val="518765E1"/>
    <w:rsid w:val="518863A3"/>
    <w:rsid w:val="51A16AF6"/>
    <w:rsid w:val="51AD4C80"/>
    <w:rsid w:val="51B55955"/>
    <w:rsid w:val="51C0718F"/>
    <w:rsid w:val="51CE2292"/>
    <w:rsid w:val="51DB517D"/>
    <w:rsid w:val="51E50452"/>
    <w:rsid w:val="520D174A"/>
    <w:rsid w:val="521B4EC4"/>
    <w:rsid w:val="5223187F"/>
    <w:rsid w:val="52263BDE"/>
    <w:rsid w:val="52344C35"/>
    <w:rsid w:val="52445FDC"/>
    <w:rsid w:val="524A1233"/>
    <w:rsid w:val="524F2DE2"/>
    <w:rsid w:val="525265CF"/>
    <w:rsid w:val="52623886"/>
    <w:rsid w:val="526F20B0"/>
    <w:rsid w:val="52746BA7"/>
    <w:rsid w:val="52792288"/>
    <w:rsid w:val="529C28E6"/>
    <w:rsid w:val="52AE36DD"/>
    <w:rsid w:val="52C010EB"/>
    <w:rsid w:val="52C07A4C"/>
    <w:rsid w:val="52C22D9A"/>
    <w:rsid w:val="52C4239B"/>
    <w:rsid w:val="52C63F76"/>
    <w:rsid w:val="52C92BFB"/>
    <w:rsid w:val="52CF54FA"/>
    <w:rsid w:val="52EB02F8"/>
    <w:rsid w:val="53162EA3"/>
    <w:rsid w:val="53166565"/>
    <w:rsid w:val="531C2C19"/>
    <w:rsid w:val="5335505B"/>
    <w:rsid w:val="53396CEB"/>
    <w:rsid w:val="5343790A"/>
    <w:rsid w:val="534411AE"/>
    <w:rsid w:val="534D1E77"/>
    <w:rsid w:val="534E597C"/>
    <w:rsid w:val="5352050C"/>
    <w:rsid w:val="5358121B"/>
    <w:rsid w:val="53600F0E"/>
    <w:rsid w:val="53623AF8"/>
    <w:rsid w:val="53654A99"/>
    <w:rsid w:val="5368368D"/>
    <w:rsid w:val="536D1B44"/>
    <w:rsid w:val="538C0622"/>
    <w:rsid w:val="53913E06"/>
    <w:rsid w:val="5393513F"/>
    <w:rsid w:val="539A1466"/>
    <w:rsid w:val="539D7D3D"/>
    <w:rsid w:val="539E4D4E"/>
    <w:rsid w:val="53A66D3D"/>
    <w:rsid w:val="53A9456C"/>
    <w:rsid w:val="53AE7E4B"/>
    <w:rsid w:val="53AF711A"/>
    <w:rsid w:val="53B81C08"/>
    <w:rsid w:val="53D24468"/>
    <w:rsid w:val="53D246AC"/>
    <w:rsid w:val="53D95CF3"/>
    <w:rsid w:val="53E24BB2"/>
    <w:rsid w:val="53F84B53"/>
    <w:rsid w:val="53F97FA8"/>
    <w:rsid w:val="540632FF"/>
    <w:rsid w:val="540C5EE3"/>
    <w:rsid w:val="54130125"/>
    <w:rsid w:val="54151A0D"/>
    <w:rsid w:val="543D014E"/>
    <w:rsid w:val="54491F0C"/>
    <w:rsid w:val="544B34CB"/>
    <w:rsid w:val="54690292"/>
    <w:rsid w:val="54956750"/>
    <w:rsid w:val="54B31A64"/>
    <w:rsid w:val="54B5002E"/>
    <w:rsid w:val="54B54AE9"/>
    <w:rsid w:val="54C134C7"/>
    <w:rsid w:val="54CB473D"/>
    <w:rsid w:val="54DB4AB4"/>
    <w:rsid w:val="54EE1EF2"/>
    <w:rsid w:val="54F40096"/>
    <w:rsid w:val="54FC4DCC"/>
    <w:rsid w:val="54FD6C26"/>
    <w:rsid w:val="55050407"/>
    <w:rsid w:val="55067F28"/>
    <w:rsid w:val="550E03B2"/>
    <w:rsid w:val="55140BBD"/>
    <w:rsid w:val="551B6264"/>
    <w:rsid w:val="55252A7D"/>
    <w:rsid w:val="55331362"/>
    <w:rsid w:val="553A1039"/>
    <w:rsid w:val="55415FCD"/>
    <w:rsid w:val="55437AD9"/>
    <w:rsid w:val="55462C96"/>
    <w:rsid w:val="5555581D"/>
    <w:rsid w:val="55564708"/>
    <w:rsid w:val="555C56BA"/>
    <w:rsid w:val="555F6229"/>
    <w:rsid w:val="556A6822"/>
    <w:rsid w:val="556B7D97"/>
    <w:rsid w:val="55745BC3"/>
    <w:rsid w:val="55764EBA"/>
    <w:rsid w:val="558B6750"/>
    <w:rsid w:val="55984613"/>
    <w:rsid w:val="5599656E"/>
    <w:rsid w:val="55BE01CF"/>
    <w:rsid w:val="55BF6005"/>
    <w:rsid w:val="55BF7DC6"/>
    <w:rsid w:val="55C30701"/>
    <w:rsid w:val="55C96DD8"/>
    <w:rsid w:val="55D42298"/>
    <w:rsid w:val="55E16B15"/>
    <w:rsid w:val="55F353FE"/>
    <w:rsid w:val="56127F2C"/>
    <w:rsid w:val="56334442"/>
    <w:rsid w:val="563930DC"/>
    <w:rsid w:val="564B2D07"/>
    <w:rsid w:val="564D1898"/>
    <w:rsid w:val="565262E0"/>
    <w:rsid w:val="5672450F"/>
    <w:rsid w:val="56734D6C"/>
    <w:rsid w:val="56814E7B"/>
    <w:rsid w:val="569D6FE2"/>
    <w:rsid w:val="56AF052D"/>
    <w:rsid w:val="56B16FAC"/>
    <w:rsid w:val="56C0299D"/>
    <w:rsid w:val="56C667BC"/>
    <w:rsid w:val="56C8776C"/>
    <w:rsid w:val="56CF04DF"/>
    <w:rsid w:val="56D02ECA"/>
    <w:rsid w:val="56D226D0"/>
    <w:rsid w:val="56ED4036"/>
    <w:rsid w:val="56EE70F7"/>
    <w:rsid w:val="56FE5983"/>
    <w:rsid w:val="56FF25B3"/>
    <w:rsid w:val="573938D8"/>
    <w:rsid w:val="573F2FE1"/>
    <w:rsid w:val="574D2E99"/>
    <w:rsid w:val="574F025A"/>
    <w:rsid w:val="576559DA"/>
    <w:rsid w:val="57670B00"/>
    <w:rsid w:val="57826AC5"/>
    <w:rsid w:val="578855CC"/>
    <w:rsid w:val="579276F9"/>
    <w:rsid w:val="57A03609"/>
    <w:rsid w:val="57A30886"/>
    <w:rsid w:val="57B64FB9"/>
    <w:rsid w:val="57D45E12"/>
    <w:rsid w:val="57D559A1"/>
    <w:rsid w:val="57DF12F8"/>
    <w:rsid w:val="57E23771"/>
    <w:rsid w:val="57EB1264"/>
    <w:rsid w:val="57EC6602"/>
    <w:rsid w:val="57F756BA"/>
    <w:rsid w:val="57FF6294"/>
    <w:rsid w:val="580E116D"/>
    <w:rsid w:val="581C07C0"/>
    <w:rsid w:val="582C586D"/>
    <w:rsid w:val="584557AD"/>
    <w:rsid w:val="58455EB1"/>
    <w:rsid w:val="585E3C02"/>
    <w:rsid w:val="586165D2"/>
    <w:rsid w:val="586A7E6B"/>
    <w:rsid w:val="58781E68"/>
    <w:rsid w:val="587D2945"/>
    <w:rsid w:val="58842156"/>
    <w:rsid w:val="588F37FA"/>
    <w:rsid w:val="5891084D"/>
    <w:rsid w:val="58A03306"/>
    <w:rsid w:val="58AC0090"/>
    <w:rsid w:val="58B440CF"/>
    <w:rsid w:val="58B44FDF"/>
    <w:rsid w:val="58B52E6E"/>
    <w:rsid w:val="58B61577"/>
    <w:rsid w:val="58B70C49"/>
    <w:rsid w:val="58BE77E0"/>
    <w:rsid w:val="58C96029"/>
    <w:rsid w:val="58D70751"/>
    <w:rsid w:val="58DB1C9D"/>
    <w:rsid w:val="58DB1F19"/>
    <w:rsid w:val="58E61D7E"/>
    <w:rsid w:val="58F539E7"/>
    <w:rsid w:val="59054220"/>
    <w:rsid w:val="590917A3"/>
    <w:rsid w:val="5913292F"/>
    <w:rsid w:val="59222883"/>
    <w:rsid w:val="593D25E0"/>
    <w:rsid w:val="594C4729"/>
    <w:rsid w:val="595244D7"/>
    <w:rsid w:val="596044F7"/>
    <w:rsid w:val="59646777"/>
    <w:rsid w:val="596E728A"/>
    <w:rsid w:val="597E2207"/>
    <w:rsid w:val="59846076"/>
    <w:rsid w:val="5985714F"/>
    <w:rsid w:val="59874063"/>
    <w:rsid w:val="598F56F4"/>
    <w:rsid w:val="599218D3"/>
    <w:rsid w:val="599A50A2"/>
    <w:rsid w:val="59AE3B8F"/>
    <w:rsid w:val="59B9686B"/>
    <w:rsid w:val="59C71016"/>
    <w:rsid w:val="59CF4093"/>
    <w:rsid w:val="5A026570"/>
    <w:rsid w:val="5A086028"/>
    <w:rsid w:val="5A1577DA"/>
    <w:rsid w:val="5A166800"/>
    <w:rsid w:val="5A1D518C"/>
    <w:rsid w:val="5A2E5949"/>
    <w:rsid w:val="5A34113C"/>
    <w:rsid w:val="5A420653"/>
    <w:rsid w:val="5A574C24"/>
    <w:rsid w:val="5A5B11F6"/>
    <w:rsid w:val="5A5B7E26"/>
    <w:rsid w:val="5A5E0B67"/>
    <w:rsid w:val="5A6B5C6A"/>
    <w:rsid w:val="5A740FF9"/>
    <w:rsid w:val="5A791D1C"/>
    <w:rsid w:val="5A8273FA"/>
    <w:rsid w:val="5A8D36C9"/>
    <w:rsid w:val="5A91509A"/>
    <w:rsid w:val="5A9603B3"/>
    <w:rsid w:val="5A972689"/>
    <w:rsid w:val="5A9A26AB"/>
    <w:rsid w:val="5AB90C99"/>
    <w:rsid w:val="5ABD22E1"/>
    <w:rsid w:val="5AC40515"/>
    <w:rsid w:val="5AD7687D"/>
    <w:rsid w:val="5ADB5006"/>
    <w:rsid w:val="5ADF5446"/>
    <w:rsid w:val="5AE12D07"/>
    <w:rsid w:val="5AE46D6D"/>
    <w:rsid w:val="5AEA5BF8"/>
    <w:rsid w:val="5AEA63D3"/>
    <w:rsid w:val="5AF741E7"/>
    <w:rsid w:val="5AFD7309"/>
    <w:rsid w:val="5B077719"/>
    <w:rsid w:val="5B195084"/>
    <w:rsid w:val="5B2216A8"/>
    <w:rsid w:val="5B2B31EC"/>
    <w:rsid w:val="5B2D295D"/>
    <w:rsid w:val="5B2F6E6E"/>
    <w:rsid w:val="5B345A32"/>
    <w:rsid w:val="5B377381"/>
    <w:rsid w:val="5B39305B"/>
    <w:rsid w:val="5B3B217F"/>
    <w:rsid w:val="5B3B76E9"/>
    <w:rsid w:val="5B430CA0"/>
    <w:rsid w:val="5B4B37B5"/>
    <w:rsid w:val="5B4E3723"/>
    <w:rsid w:val="5B7C5835"/>
    <w:rsid w:val="5B9D7352"/>
    <w:rsid w:val="5B9E1A0B"/>
    <w:rsid w:val="5BAC7533"/>
    <w:rsid w:val="5BB63128"/>
    <w:rsid w:val="5BD32748"/>
    <w:rsid w:val="5BD51A9E"/>
    <w:rsid w:val="5BD8551A"/>
    <w:rsid w:val="5BD9668D"/>
    <w:rsid w:val="5BE11FC1"/>
    <w:rsid w:val="5BE5139C"/>
    <w:rsid w:val="5C0467DC"/>
    <w:rsid w:val="5C061913"/>
    <w:rsid w:val="5C24648C"/>
    <w:rsid w:val="5C297B11"/>
    <w:rsid w:val="5C2D7670"/>
    <w:rsid w:val="5C303F6E"/>
    <w:rsid w:val="5C30407E"/>
    <w:rsid w:val="5C424D4C"/>
    <w:rsid w:val="5C4E75BC"/>
    <w:rsid w:val="5C54462F"/>
    <w:rsid w:val="5C6135D3"/>
    <w:rsid w:val="5C614A2B"/>
    <w:rsid w:val="5C6700F4"/>
    <w:rsid w:val="5C712C88"/>
    <w:rsid w:val="5C8B2529"/>
    <w:rsid w:val="5C904A9B"/>
    <w:rsid w:val="5C91652A"/>
    <w:rsid w:val="5CAE0E28"/>
    <w:rsid w:val="5CB21D55"/>
    <w:rsid w:val="5CC40331"/>
    <w:rsid w:val="5CC9023C"/>
    <w:rsid w:val="5CCA64E2"/>
    <w:rsid w:val="5CE01F0F"/>
    <w:rsid w:val="5CE50EAE"/>
    <w:rsid w:val="5D0C51AF"/>
    <w:rsid w:val="5D1D1CD7"/>
    <w:rsid w:val="5D1E5DD2"/>
    <w:rsid w:val="5D1F499A"/>
    <w:rsid w:val="5D2829A8"/>
    <w:rsid w:val="5D3129D6"/>
    <w:rsid w:val="5D3316C6"/>
    <w:rsid w:val="5D4157D7"/>
    <w:rsid w:val="5D4D77C4"/>
    <w:rsid w:val="5D607FF1"/>
    <w:rsid w:val="5D6247A5"/>
    <w:rsid w:val="5D8C67EC"/>
    <w:rsid w:val="5DA13A1E"/>
    <w:rsid w:val="5DAF4C1A"/>
    <w:rsid w:val="5DB10940"/>
    <w:rsid w:val="5DB25DC4"/>
    <w:rsid w:val="5DBB4B83"/>
    <w:rsid w:val="5DC02F7C"/>
    <w:rsid w:val="5DCB3FC6"/>
    <w:rsid w:val="5DD115B7"/>
    <w:rsid w:val="5DF376C2"/>
    <w:rsid w:val="5DFB7329"/>
    <w:rsid w:val="5E0664B2"/>
    <w:rsid w:val="5E294BA1"/>
    <w:rsid w:val="5E480A1A"/>
    <w:rsid w:val="5E50281E"/>
    <w:rsid w:val="5E6279BE"/>
    <w:rsid w:val="5E6C2380"/>
    <w:rsid w:val="5E7E146F"/>
    <w:rsid w:val="5E8108A8"/>
    <w:rsid w:val="5E871518"/>
    <w:rsid w:val="5E88282A"/>
    <w:rsid w:val="5E8B040A"/>
    <w:rsid w:val="5E9D597F"/>
    <w:rsid w:val="5EA02036"/>
    <w:rsid w:val="5EA436D4"/>
    <w:rsid w:val="5EA575C8"/>
    <w:rsid w:val="5EB84454"/>
    <w:rsid w:val="5EC1748F"/>
    <w:rsid w:val="5EC31C68"/>
    <w:rsid w:val="5ECC37FE"/>
    <w:rsid w:val="5ED25E22"/>
    <w:rsid w:val="5EF010F3"/>
    <w:rsid w:val="5EF34FB1"/>
    <w:rsid w:val="5EFA7CFA"/>
    <w:rsid w:val="5EFB1FE7"/>
    <w:rsid w:val="5EFD41A6"/>
    <w:rsid w:val="5EFF595E"/>
    <w:rsid w:val="5F006FFD"/>
    <w:rsid w:val="5F0C3A78"/>
    <w:rsid w:val="5F0D0482"/>
    <w:rsid w:val="5F17382F"/>
    <w:rsid w:val="5F294D96"/>
    <w:rsid w:val="5F39204A"/>
    <w:rsid w:val="5F3B38F3"/>
    <w:rsid w:val="5F3C19B0"/>
    <w:rsid w:val="5F3D4C3A"/>
    <w:rsid w:val="5F565338"/>
    <w:rsid w:val="5F583AD1"/>
    <w:rsid w:val="5F5D753E"/>
    <w:rsid w:val="5F645DA9"/>
    <w:rsid w:val="5F8024C3"/>
    <w:rsid w:val="5F841228"/>
    <w:rsid w:val="5F875169"/>
    <w:rsid w:val="5FA53306"/>
    <w:rsid w:val="5FC740FE"/>
    <w:rsid w:val="5FD066FA"/>
    <w:rsid w:val="5FD33D2B"/>
    <w:rsid w:val="5FDA276F"/>
    <w:rsid w:val="5FDD2D8A"/>
    <w:rsid w:val="5FE603FF"/>
    <w:rsid w:val="60081422"/>
    <w:rsid w:val="60083996"/>
    <w:rsid w:val="60087ADD"/>
    <w:rsid w:val="600C1012"/>
    <w:rsid w:val="6016016B"/>
    <w:rsid w:val="601C647F"/>
    <w:rsid w:val="602B594E"/>
    <w:rsid w:val="602E5DE5"/>
    <w:rsid w:val="606C65A1"/>
    <w:rsid w:val="60782957"/>
    <w:rsid w:val="607D2196"/>
    <w:rsid w:val="608A6BB7"/>
    <w:rsid w:val="608E7751"/>
    <w:rsid w:val="609D645D"/>
    <w:rsid w:val="60A70FD8"/>
    <w:rsid w:val="60B63342"/>
    <w:rsid w:val="60BA7E74"/>
    <w:rsid w:val="60BD35B5"/>
    <w:rsid w:val="60C5189A"/>
    <w:rsid w:val="60C7751E"/>
    <w:rsid w:val="60CC24C9"/>
    <w:rsid w:val="60DC4D37"/>
    <w:rsid w:val="60DD589E"/>
    <w:rsid w:val="60E47044"/>
    <w:rsid w:val="60F56104"/>
    <w:rsid w:val="60F80C4B"/>
    <w:rsid w:val="610375C0"/>
    <w:rsid w:val="610D3AE6"/>
    <w:rsid w:val="61172E9A"/>
    <w:rsid w:val="611A1EFB"/>
    <w:rsid w:val="6138302C"/>
    <w:rsid w:val="61471922"/>
    <w:rsid w:val="61540F94"/>
    <w:rsid w:val="615C3B70"/>
    <w:rsid w:val="615E6FE7"/>
    <w:rsid w:val="61683AEF"/>
    <w:rsid w:val="617A2304"/>
    <w:rsid w:val="618F147C"/>
    <w:rsid w:val="61903170"/>
    <w:rsid w:val="61A57197"/>
    <w:rsid w:val="61B44D81"/>
    <w:rsid w:val="61C37A27"/>
    <w:rsid w:val="61C70184"/>
    <w:rsid w:val="61CA2DD6"/>
    <w:rsid w:val="61D15C59"/>
    <w:rsid w:val="61E578D4"/>
    <w:rsid w:val="621547F1"/>
    <w:rsid w:val="6216795A"/>
    <w:rsid w:val="622B664B"/>
    <w:rsid w:val="62394BFF"/>
    <w:rsid w:val="6242361D"/>
    <w:rsid w:val="6258785F"/>
    <w:rsid w:val="626A72C5"/>
    <w:rsid w:val="626F3495"/>
    <w:rsid w:val="627838AA"/>
    <w:rsid w:val="62804E36"/>
    <w:rsid w:val="628A6F6F"/>
    <w:rsid w:val="629A14F5"/>
    <w:rsid w:val="629C5487"/>
    <w:rsid w:val="62A50804"/>
    <w:rsid w:val="62B507C2"/>
    <w:rsid w:val="62C75456"/>
    <w:rsid w:val="62CA5A70"/>
    <w:rsid w:val="62D46AE0"/>
    <w:rsid w:val="62DA143C"/>
    <w:rsid w:val="62E778AD"/>
    <w:rsid w:val="62F0634C"/>
    <w:rsid w:val="62FB6557"/>
    <w:rsid w:val="63021CB8"/>
    <w:rsid w:val="631608E5"/>
    <w:rsid w:val="632F6C95"/>
    <w:rsid w:val="633164DE"/>
    <w:rsid w:val="63370947"/>
    <w:rsid w:val="633E05FA"/>
    <w:rsid w:val="634331FD"/>
    <w:rsid w:val="63593409"/>
    <w:rsid w:val="636849AF"/>
    <w:rsid w:val="63893793"/>
    <w:rsid w:val="6393453B"/>
    <w:rsid w:val="63B52085"/>
    <w:rsid w:val="63B759F9"/>
    <w:rsid w:val="63C27757"/>
    <w:rsid w:val="63C64168"/>
    <w:rsid w:val="63D3529F"/>
    <w:rsid w:val="63E064B1"/>
    <w:rsid w:val="63ED0DDE"/>
    <w:rsid w:val="63F1510A"/>
    <w:rsid w:val="63F271CE"/>
    <w:rsid w:val="63F75B9D"/>
    <w:rsid w:val="63F80CA5"/>
    <w:rsid w:val="64036D9D"/>
    <w:rsid w:val="6406351E"/>
    <w:rsid w:val="641D62BB"/>
    <w:rsid w:val="642224B1"/>
    <w:rsid w:val="64294CDF"/>
    <w:rsid w:val="642D2586"/>
    <w:rsid w:val="643C4CF7"/>
    <w:rsid w:val="643D0D2F"/>
    <w:rsid w:val="64432600"/>
    <w:rsid w:val="64512954"/>
    <w:rsid w:val="6458419E"/>
    <w:rsid w:val="646B1EDA"/>
    <w:rsid w:val="64715CE4"/>
    <w:rsid w:val="64767A95"/>
    <w:rsid w:val="64C550BD"/>
    <w:rsid w:val="64D547EC"/>
    <w:rsid w:val="64DB2E2D"/>
    <w:rsid w:val="64E02052"/>
    <w:rsid w:val="64EF7E6F"/>
    <w:rsid w:val="6500278A"/>
    <w:rsid w:val="650877D4"/>
    <w:rsid w:val="650E28C5"/>
    <w:rsid w:val="650F2833"/>
    <w:rsid w:val="65156521"/>
    <w:rsid w:val="65176E81"/>
    <w:rsid w:val="65232E42"/>
    <w:rsid w:val="653E3193"/>
    <w:rsid w:val="653F541E"/>
    <w:rsid w:val="65413493"/>
    <w:rsid w:val="654A6C98"/>
    <w:rsid w:val="655340A9"/>
    <w:rsid w:val="656038A8"/>
    <w:rsid w:val="656F5528"/>
    <w:rsid w:val="65734A56"/>
    <w:rsid w:val="657A0C34"/>
    <w:rsid w:val="65962E4A"/>
    <w:rsid w:val="6597412C"/>
    <w:rsid w:val="65A023B5"/>
    <w:rsid w:val="65A17E57"/>
    <w:rsid w:val="65CF3DB2"/>
    <w:rsid w:val="65DF2B3C"/>
    <w:rsid w:val="65E81E9F"/>
    <w:rsid w:val="65E94604"/>
    <w:rsid w:val="65EB666B"/>
    <w:rsid w:val="65F353B6"/>
    <w:rsid w:val="66015F40"/>
    <w:rsid w:val="660D4923"/>
    <w:rsid w:val="661358CC"/>
    <w:rsid w:val="6623006B"/>
    <w:rsid w:val="66244927"/>
    <w:rsid w:val="66246152"/>
    <w:rsid w:val="662B33A3"/>
    <w:rsid w:val="662F29E8"/>
    <w:rsid w:val="66386AC8"/>
    <w:rsid w:val="66492CB8"/>
    <w:rsid w:val="665034A7"/>
    <w:rsid w:val="66680E87"/>
    <w:rsid w:val="666B109D"/>
    <w:rsid w:val="66916AF2"/>
    <w:rsid w:val="66A516AC"/>
    <w:rsid w:val="66AB5A0A"/>
    <w:rsid w:val="66B62053"/>
    <w:rsid w:val="66BD0433"/>
    <w:rsid w:val="66CC40B8"/>
    <w:rsid w:val="66D56FDC"/>
    <w:rsid w:val="66E160CB"/>
    <w:rsid w:val="66E854BC"/>
    <w:rsid w:val="66ED02DA"/>
    <w:rsid w:val="66FB2074"/>
    <w:rsid w:val="66FF7AD9"/>
    <w:rsid w:val="670170F2"/>
    <w:rsid w:val="670B6A68"/>
    <w:rsid w:val="671170EC"/>
    <w:rsid w:val="671F0215"/>
    <w:rsid w:val="67203697"/>
    <w:rsid w:val="672D3A0D"/>
    <w:rsid w:val="673F16FB"/>
    <w:rsid w:val="674771CD"/>
    <w:rsid w:val="67515C53"/>
    <w:rsid w:val="67621ACA"/>
    <w:rsid w:val="678D6088"/>
    <w:rsid w:val="67A20C7F"/>
    <w:rsid w:val="67B240C6"/>
    <w:rsid w:val="67B625BA"/>
    <w:rsid w:val="67C0461F"/>
    <w:rsid w:val="67C40B9E"/>
    <w:rsid w:val="67C55885"/>
    <w:rsid w:val="67D66D70"/>
    <w:rsid w:val="67D855FF"/>
    <w:rsid w:val="67EB5096"/>
    <w:rsid w:val="67EF433F"/>
    <w:rsid w:val="67F8156F"/>
    <w:rsid w:val="68006FE5"/>
    <w:rsid w:val="680239CB"/>
    <w:rsid w:val="682E25EC"/>
    <w:rsid w:val="683116CD"/>
    <w:rsid w:val="68355FAA"/>
    <w:rsid w:val="68374BEF"/>
    <w:rsid w:val="683A4B4D"/>
    <w:rsid w:val="684071F5"/>
    <w:rsid w:val="68414FBD"/>
    <w:rsid w:val="68436C52"/>
    <w:rsid w:val="68460284"/>
    <w:rsid w:val="685F542A"/>
    <w:rsid w:val="686B36B7"/>
    <w:rsid w:val="686C5254"/>
    <w:rsid w:val="6874362D"/>
    <w:rsid w:val="68773E6A"/>
    <w:rsid w:val="687A2395"/>
    <w:rsid w:val="687C7BAF"/>
    <w:rsid w:val="688C0C4F"/>
    <w:rsid w:val="688D129C"/>
    <w:rsid w:val="68987961"/>
    <w:rsid w:val="689A2336"/>
    <w:rsid w:val="68BA0652"/>
    <w:rsid w:val="68CD3033"/>
    <w:rsid w:val="68CF6B56"/>
    <w:rsid w:val="68D46580"/>
    <w:rsid w:val="68E373AD"/>
    <w:rsid w:val="68E42E91"/>
    <w:rsid w:val="68E76C3A"/>
    <w:rsid w:val="68F75AA2"/>
    <w:rsid w:val="68FA4948"/>
    <w:rsid w:val="69003310"/>
    <w:rsid w:val="690D16CF"/>
    <w:rsid w:val="690F77F6"/>
    <w:rsid w:val="691900EA"/>
    <w:rsid w:val="691A244F"/>
    <w:rsid w:val="691A632A"/>
    <w:rsid w:val="692966A5"/>
    <w:rsid w:val="69330FD7"/>
    <w:rsid w:val="693D09C0"/>
    <w:rsid w:val="69512DCA"/>
    <w:rsid w:val="695B2B8E"/>
    <w:rsid w:val="695E3909"/>
    <w:rsid w:val="69645B18"/>
    <w:rsid w:val="696B0189"/>
    <w:rsid w:val="698B363F"/>
    <w:rsid w:val="69A53833"/>
    <w:rsid w:val="69B14B10"/>
    <w:rsid w:val="69C10F24"/>
    <w:rsid w:val="69C15981"/>
    <w:rsid w:val="69C257B6"/>
    <w:rsid w:val="69E52176"/>
    <w:rsid w:val="69E84A8C"/>
    <w:rsid w:val="6A07103D"/>
    <w:rsid w:val="6A1309DB"/>
    <w:rsid w:val="6A211D44"/>
    <w:rsid w:val="6A2439C6"/>
    <w:rsid w:val="6A2752E7"/>
    <w:rsid w:val="6A2B7C44"/>
    <w:rsid w:val="6A33437A"/>
    <w:rsid w:val="6A3B722B"/>
    <w:rsid w:val="6A430BDD"/>
    <w:rsid w:val="6A441CA1"/>
    <w:rsid w:val="6A49755F"/>
    <w:rsid w:val="6A595FA9"/>
    <w:rsid w:val="6A5D2C2A"/>
    <w:rsid w:val="6A895601"/>
    <w:rsid w:val="6A8B6EC1"/>
    <w:rsid w:val="6A96349B"/>
    <w:rsid w:val="6A9F54A9"/>
    <w:rsid w:val="6AA230ED"/>
    <w:rsid w:val="6AA37701"/>
    <w:rsid w:val="6ABB7C70"/>
    <w:rsid w:val="6ABE37B8"/>
    <w:rsid w:val="6AC75BB1"/>
    <w:rsid w:val="6ACD02ED"/>
    <w:rsid w:val="6AD1351A"/>
    <w:rsid w:val="6AD65166"/>
    <w:rsid w:val="6AD73CA0"/>
    <w:rsid w:val="6AD81BB2"/>
    <w:rsid w:val="6AE0472D"/>
    <w:rsid w:val="6AEB7DD7"/>
    <w:rsid w:val="6AEC6772"/>
    <w:rsid w:val="6AF3539C"/>
    <w:rsid w:val="6AF639E9"/>
    <w:rsid w:val="6B0427F4"/>
    <w:rsid w:val="6B114882"/>
    <w:rsid w:val="6B146234"/>
    <w:rsid w:val="6B1808DE"/>
    <w:rsid w:val="6B243CB5"/>
    <w:rsid w:val="6B24515B"/>
    <w:rsid w:val="6B2B18B1"/>
    <w:rsid w:val="6B2C6937"/>
    <w:rsid w:val="6B3A4924"/>
    <w:rsid w:val="6B521A4A"/>
    <w:rsid w:val="6B5B6253"/>
    <w:rsid w:val="6B600136"/>
    <w:rsid w:val="6B633F37"/>
    <w:rsid w:val="6B706E2B"/>
    <w:rsid w:val="6B7910C3"/>
    <w:rsid w:val="6B860EA2"/>
    <w:rsid w:val="6B946BFF"/>
    <w:rsid w:val="6BAF4E37"/>
    <w:rsid w:val="6BB375E9"/>
    <w:rsid w:val="6BC329CC"/>
    <w:rsid w:val="6BC41F21"/>
    <w:rsid w:val="6BC5551F"/>
    <w:rsid w:val="6BD11C96"/>
    <w:rsid w:val="6BE52F8E"/>
    <w:rsid w:val="6BF358F7"/>
    <w:rsid w:val="6BF92635"/>
    <w:rsid w:val="6C1A4B99"/>
    <w:rsid w:val="6C224F16"/>
    <w:rsid w:val="6C47230F"/>
    <w:rsid w:val="6C4F0D4C"/>
    <w:rsid w:val="6C691828"/>
    <w:rsid w:val="6C6D5DCB"/>
    <w:rsid w:val="6C896D09"/>
    <w:rsid w:val="6CA56E8B"/>
    <w:rsid w:val="6CAD2737"/>
    <w:rsid w:val="6CB40D5A"/>
    <w:rsid w:val="6CB84870"/>
    <w:rsid w:val="6CDC3EAF"/>
    <w:rsid w:val="6CE87B30"/>
    <w:rsid w:val="6CEF5C5E"/>
    <w:rsid w:val="6CF60279"/>
    <w:rsid w:val="6CFA40F9"/>
    <w:rsid w:val="6CFB2E94"/>
    <w:rsid w:val="6CFC48CE"/>
    <w:rsid w:val="6D0B7DE0"/>
    <w:rsid w:val="6D13710A"/>
    <w:rsid w:val="6D1466F9"/>
    <w:rsid w:val="6D2F0309"/>
    <w:rsid w:val="6D406A60"/>
    <w:rsid w:val="6D4E74C2"/>
    <w:rsid w:val="6D5034FA"/>
    <w:rsid w:val="6D54526C"/>
    <w:rsid w:val="6D6115D2"/>
    <w:rsid w:val="6D7A62A6"/>
    <w:rsid w:val="6D7B7434"/>
    <w:rsid w:val="6D8C6468"/>
    <w:rsid w:val="6D9219BE"/>
    <w:rsid w:val="6D9B7A7A"/>
    <w:rsid w:val="6DA02A54"/>
    <w:rsid w:val="6DA90CA5"/>
    <w:rsid w:val="6DB67CEB"/>
    <w:rsid w:val="6DC223F5"/>
    <w:rsid w:val="6DC55A8C"/>
    <w:rsid w:val="6DCE52A0"/>
    <w:rsid w:val="6DD23741"/>
    <w:rsid w:val="6DDD6AC5"/>
    <w:rsid w:val="6DDE28A6"/>
    <w:rsid w:val="6DF3688F"/>
    <w:rsid w:val="6E2236C2"/>
    <w:rsid w:val="6E304AB8"/>
    <w:rsid w:val="6E3C62BE"/>
    <w:rsid w:val="6E3F73E2"/>
    <w:rsid w:val="6E576912"/>
    <w:rsid w:val="6E590D12"/>
    <w:rsid w:val="6E743B38"/>
    <w:rsid w:val="6E77531E"/>
    <w:rsid w:val="6E8801C6"/>
    <w:rsid w:val="6E9E55C4"/>
    <w:rsid w:val="6EA7045C"/>
    <w:rsid w:val="6EA87CFC"/>
    <w:rsid w:val="6EB66988"/>
    <w:rsid w:val="6EC052C6"/>
    <w:rsid w:val="6ECF05BC"/>
    <w:rsid w:val="6ED718AA"/>
    <w:rsid w:val="6EDD1E3D"/>
    <w:rsid w:val="6EDD7E04"/>
    <w:rsid w:val="6EE51581"/>
    <w:rsid w:val="6EEE3649"/>
    <w:rsid w:val="6F090FDB"/>
    <w:rsid w:val="6F0F118D"/>
    <w:rsid w:val="6F150D8B"/>
    <w:rsid w:val="6F336E9A"/>
    <w:rsid w:val="6F356B60"/>
    <w:rsid w:val="6F365C8C"/>
    <w:rsid w:val="6F3E7CF6"/>
    <w:rsid w:val="6F5B17F7"/>
    <w:rsid w:val="6F5C1953"/>
    <w:rsid w:val="6F6A5830"/>
    <w:rsid w:val="6F7A209F"/>
    <w:rsid w:val="6F86780D"/>
    <w:rsid w:val="6F9439D7"/>
    <w:rsid w:val="6FC05BD4"/>
    <w:rsid w:val="6FCC686B"/>
    <w:rsid w:val="6FDE4355"/>
    <w:rsid w:val="6FE01C7E"/>
    <w:rsid w:val="6FE24A1B"/>
    <w:rsid w:val="6FFA23F2"/>
    <w:rsid w:val="70053A50"/>
    <w:rsid w:val="70061FAE"/>
    <w:rsid w:val="700C6B57"/>
    <w:rsid w:val="700F17DD"/>
    <w:rsid w:val="701713D1"/>
    <w:rsid w:val="70324E2C"/>
    <w:rsid w:val="70593FDD"/>
    <w:rsid w:val="705C0801"/>
    <w:rsid w:val="70793CE4"/>
    <w:rsid w:val="707C7633"/>
    <w:rsid w:val="70807E54"/>
    <w:rsid w:val="708B334E"/>
    <w:rsid w:val="708C50B7"/>
    <w:rsid w:val="70997418"/>
    <w:rsid w:val="70B07C6C"/>
    <w:rsid w:val="70B34551"/>
    <w:rsid w:val="70BE0968"/>
    <w:rsid w:val="70C73E95"/>
    <w:rsid w:val="70EC361C"/>
    <w:rsid w:val="70EF4C29"/>
    <w:rsid w:val="70F3300C"/>
    <w:rsid w:val="71046793"/>
    <w:rsid w:val="710D28D8"/>
    <w:rsid w:val="71107B8C"/>
    <w:rsid w:val="71153D83"/>
    <w:rsid w:val="711A0A70"/>
    <w:rsid w:val="71264CFF"/>
    <w:rsid w:val="712A1339"/>
    <w:rsid w:val="713B70A9"/>
    <w:rsid w:val="713D5D1B"/>
    <w:rsid w:val="713F309F"/>
    <w:rsid w:val="714644ED"/>
    <w:rsid w:val="714A3008"/>
    <w:rsid w:val="716A2C3C"/>
    <w:rsid w:val="716D65F1"/>
    <w:rsid w:val="719048A8"/>
    <w:rsid w:val="71AA2A72"/>
    <w:rsid w:val="71AA4908"/>
    <w:rsid w:val="71BB15FF"/>
    <w:rsid w:val="71BC53D8"/>
    <w:rsid w:val="71CD5A3D"/>
    <w:rsid w:val="71E16BCE"/>
    <w:rsid w:val="71E22C53"/>
    <w:rsid w:val="71F54E53"/>
    <w:rsid w:val="71FF4A72"/>
    <w:rsid w:val="72047CC2"/>
    <w:rsid w:val="721679C5"/>
    <w:rsid w:val="72193030"/>
    <w:rsid w:val="721A0CB4"/>
    <w:rsid w:val="721C746F"/>
    <w:rsid w:val="721F2AED"/>
    <w:rsid w:val="722A4243"/>
    <w:rsid w:val="72405B49"/>
    <w:rsid w:val="724C14C7"/>
    <w:rsid w:val="725B0B25"/>
    <w:rsid w:val="72825F96"/>
    <w:rsid w:val="728C7C52"/>
    <w:rsid w:val="729C12D8"/>
    <w:rsid w:val="729E74F0"/>
    <w:rsid w:val="72AD3A46"/>
    <w:rsid w:val="72B37705"/>
    <w:rsid w:val="72C702AA"/>
    <w:rsid w:val="72C7593D"/>
    <w:rsid w:val="72DF294E"/>
    <w:rsid w:val="72E05FE2"/>
    <w:rsid w:val="72E731B1"/>
    <w:rsid w:val="72F429A7"/>
    <w:rsid w:val="72FA0E7E"/>
    <w:rsid w:val="73155107"/>
    <w:rsid w:val="731652CC"/>
    <w:rsid w:val="73180353"/>
    <w:rsid w:val="732B34D4"/>
    <w:rsid w:val="732D219A"/>
    <w:rsid w:val="73337B20"/>
    <w:rsid w:val="733F61BF"/>
    <w:rsid w:val="73430C2F"/>
    <w:rsid w:val="73541B85"/>
    <w:rsid w:val="73646E2F"/>
    <w:rsid w:val="736C677E"/>
    <w:rsid w:val="736D0B5E"/>
    <w:rsid w:val="73712E99"/>
    <w:rsid w:val="73714BA4"/>
    <w:rsid w:val="737D4F2C"/>
    <w:rsid w:val="73844113"/>
    <w:rsid w:val="738840BC"/>
    <w:rsid w:val="738B6216"/>
    <w:rsid w:val="73A416AC"/>
    <w:rsid w:val="73B16A65"/>
    <w:rsid w:val="73BA4770"/>
    <w:rsid w:val="73C27D13"/>
    <w:rsid w:val="73C848E2"/>
    <w:rsid w:val="73E85B45"/>
    <w:rsid w:val="73EA5992"/>
    <w:rsid w:val="740D3C2B"/>
    <w:rsid w:val="740E57C5"/>
    <w:rsid w:val="7410220C"/>
    <w:rsid w:val="7414224B"/>
    <w:rsid w:val="74172D9A"/>
    <w:rsid w:val="74173A77"/>
    <w:rsid w:val="741E0C8A"/>
    <w:rsid w:val="742540A9"/>
    <w:rsid w:val="742F23A8"/>
    <w:rsid w:val="74382E00"/>
    <w:rsid w:val="743960C9"/>
    <w:rsid w:val="74412682"/>
    <w:rsid w:val="744205CD"/>
    <w:rsid w:val="744E3C10"/>
    <w:rsid w:val="74501861"/>
    <w:rsid w:val="74634EB0"/>
    <w:rsid w:val="747C5787"/>
    <w:rsid w:val="74841C19"/>
    <w:rsid w:val="7485714F"/>
    <w:rsid w:val="7486041B"/>
    <w:rsid w:val="749F4429"/>
    <w:rsid w:val="74A06907"/>
    <w:rsid w:val="74B155D9"/>
    <w:rsid w:val="74DA3CB7"/>
    <w:rsid w:val="74F02F55"/>
    <w:rsid w:val="74F57337"/>
    <w:rsid w:val="74F840F1"/>
    <w:rsid w:val="74FF5BA2"/>
    <w:rsid w:val="751648BD"/>
    <w:rsid w:val="75172925"/>
    <w:rsid w:val="751B656D"/>
    <w:rsid w:val="751B7C69"/>
    <w:rsid w:val="751D4965"/>
    <w:rsid w:val="75373014"/>
    <w:rsid w:val="755715DE"/>
    <w:rsid w:val="75584065"/>
    <w:rsid w:val="755B5938"/>
    <w:rsid w:val="7567443C"/>
    <w:rsid w:val="756C450E"/>
    <w:rsid w:val="75995B80"/>
    <w:rsid w:val="75A73FB5"/>
    <w:rsid w:val="75AB7841"/>
    <w:rsid w:val="75AE440B"/>
    <w:rsid w:val="75BA0322"/>
    <w:rsid w:val="75C00F78"/>
    <w:rsid w:val="75E71FD2"/>
    <w:rsid w:val="75FB2B89"/>
    <w:rsid w:val="7606519C"/>
    <w:rsid w:val="76112CFE"/>
    <w:rsid w:val="761E1913"/>
    <w:rsid w:val="76203645"/>
    <w:rsid w:val="76290A9D"/>
    <w:rsid w:val="76321A0E"/>
    <w:rsid w:val="7652722D"/>
    <w:rsid w:val="765377CF"/>
    <w:rsid w:val="7654363A"/>
    <w:rsid w:val="765720F5"/>
    <w:rsid w:val="76636D48"/>
    <w:rsid w:val="766424AE"/>
    <w:rsid w:val="766D4FCB"/>
    <w:rsid w:val="76835C58"/>
    <w:rsid w:val="76AC7630"/>
    <w:rsid w:val="76B809E0"/>
    <w:rsid w:val="76BD22D3"/>
    <w:rsid w:val="76C205F8"/>
    <w:rsid w:val="76CB6E8A"/>
    <w:rsid w:val="76D03553"/>
    <w:rsid w:val="76D74609"/>
    <w:rsid w:val="76E14506"/>
    <w:rsid w:val="76EB5052"/>
    <w:rsid w:val="76F00461"/>
    <w:rsid w:val="76F5218F"/>
    <w:rsid w:val="76F9187F"/>
    <w:rsid w:val="76F92279"/>
    <w:rsid w:val="77144949"/>
    <w:rsid w:val="772829C4"/>
    <w:rsid w:val="772C3F91"/>
    <w:rsid w:val="777225C3"/>
    <w:rsid w:val="777D0F81"/>
    <w:rsid w:val="777E7846"/>
    <w:rsid w:val="77827B5F"/>
    <w:rsid w:val="77A6639A"/>
    <w:rsid w:val="77B3201F"/>
    <w:rsid w:val="77B43482"/>
    <w:rsid w:val="77B6431B"/>
    <w:rsid w:val="77C764C6"/>
    <w:rsid w:val="77D72559"/>
    <w:rsid w:val="77F4350C"/>
    <w:rsid w:val="78023733"/>
    <w:rsid w:val="780A3D6B"/>
    <w:rsid w:val="780A5C13"/>
    <w:rsid w:val="78164185"/>
    <w:rsid w:val="78292B25"/>
    <w:rsid w:val="78333ACF"/>
    <w:rsid w:val="78411E88"/>
    <w:rsid w:val="784133B0"/>
    <w:rsid w:val="78426833"/>
    <w:rsid w:val="78547A54"/>
    <w:rsid w:val="785A783F"/>
    <w:rsid w:val="787101F0"/>
    <w:rsid w:val="78782651"/>
    <w:rsid w:val="78790389"/>
    <w:rsid w:val="788E516B"/>
    <w:rsid w:val="7892460F"/>
    <w:rsid w:val="78A12B2A"/>
    <w:rsid w:val="78B34822"/>
    <w:rsid w:val="78B8258A"/>
    <w:rsid w:val="78BC17AA"/>
    <w:rsid w:val="78C02A65"/>
    <w:rsid w:val="78C3711C"/>
    <w:rsid w:val="78C620AD"/>
    <w:rsid w:val="78DA04DE"/>
    <w:rsid w:val="78E2025A"/>
    <w:rsid w:val="78E50073"/>
    <w:rsid w:val="78FC6B75"/>
    <w:rsid w:val="78FD2A19"/>
    <w:rsid w:val="791D3227"/>
    <w:rsid w:val="79347558"/>
    <w:rsid w:val="7941168F"/>
    <w:rsid w:val="794B06E9"/>
    <w:rsid w:val="79661168"/>
    <w:rsid w:val="796B5420"/>
    <w:rsid w:val="796D1619"/>
    <w:rsid w:val="797F2AA7"/>
    <w:rsid w:val="798D578D"/>
    <w:rsid w:val="7997117A"/>
    <w:rsid w:val="7999730E"/>
    <w:rsid w:val="799E0DBA"/>
    <w:rsid w:val="79A64C5D"/>
    <w:rsid w:val="79A95BBA"/>
    <w:rsid w:val="79B20519"/>
    <w:rsid w:val="79B726D1"/>
    <w:rsid w:val="79C07B93"/>
    <w:rsid w:val="79CB654D"/>
    <w:rsid w:val="79ED3693"/>
    <w:rsid w:val="79EF0096"/>
    <w:rsid w:val="79F078C7"/>
    <w:rsid w:val="7A1C1452"/>
    <w:rsid w:val="7A21542E"/>
    <w:rsid w:val="7A2941FF"/>
    <w:rsid w:val="7A2A0E90"/>
    <w:rsid w:val="7A2A7459"/>
    <w:rsid w:val="7A356C9E"/>
    <w:rsid w:val="7A4C56FB"/>
    <w:rsid w:val="7A5448BF"/>
    <w:rsid w:val="7A6B7DBB"/>
    <w:rsid w:val="7A6E37C3"/>
    <w:rsid w:val="7A87155D"/>
    <w:rsid w:val="7A8F7709"/>
    <w:rsid w:val="7A9F5A4E"/>
    <w:rsid w:val="7AA3382D"/>
    <w:rsid w:val="7AA92FE9"/>
    <w:rsid w:val="7AAA1A3D"/>
    <w:rsid w:val="7AAF021C"/>
    <w:rsid w:val="7AB61CC9"/>
    <w:rsid w:val="7AC10D04"/>
    <w:rsid w:val="7AC329E2"/>
    <w:rsid w:val="7ACC5B0C"/>
    <w:rsid w:val="7ACC7BD5"/>
    <w:rsid w:val="7ADA2FE6"/>
    <w:rsid w:val="7ADB1362"/>
    <w:rsid w:val="7B0368CC"/>
    <w:rsid w:val="7B0B0363"/>
    <w:rsid w:val="7B17466D"/>
    <w:rsid w:val="7B1F2A71"/>
    <w:rsid w:val="7B242AE7"/>
    <w:rsid w:val="7B290DA4"/>
    <w:rsid w:val="7B296AF2"/>
    <w:rsid w:val="7B2B532A"/>
    <w:rsid w:val="7B3079B4"/>
    <w:rsid w:val="7B312825"/>
    <w:rsid w:val="7B325786"/>
    <w:rsid w:val="7B336264"/>
    <w:rsid w:val="7B4A775A"/>
    <w:rsid w:val="7B5100B6"/>
    <w:rsid w:val="7B576F4B"/>
    <w:rsid w:val="7B616824"/>
    <w:rsid w:val="7B840147"/>
    <w:rsid w:val="7B974E99"/>
    <w:rsid w:val="7B9F4913"/>
    <w:rsid w:val="7BB01054"/>
    <w:rsid w:val="7BBE6079"/>
    <w:rsid w:val="7BDA0C44"/>
    <w:rsid w:val="7BDB55FF"/>
    <w:rsid w:val="7BDD4AF5"/>
    <w:rsid w:val="7BE57A95"/>
    <w:rsid w:val="7BF32ABA"/>
    <w:rsid w:val="7BF330E9"/>
    <w:rsid w:val="7BF664E5"/>
    <w:rsid w:val="7C0E468C"/>
    <w:rsid w:val="7C17234D"/>
    <w:rsid w:val="7C21687C"/>
    <w:rsid w:val="7C285434"/>
    <w:rsid w:val="7C4A758F"/>
    <w:rsid w:val="7C4B4774"/>
    <w:rsid w:val="7C5C79EC"/>
    <w:rsid w:val="7C631061"/>
    <w:rsid w:val="7C934609"/>
    <w:rsid w:val="7C967197"/>
    <w:rsid w:val="7C967EBE"/>
    <w:rsid w:val="7C9A6B3C"/>
    <w:rsid w:val="7CAE34C8"/>
    <w:rsid w:val="7CCC2085"/>
    <w:rsid w:val="7CD012C2"/>
    <w:rsid w:val="7CE777A0"/>
    <w:rsid w:val="7CF646A9"/>
    <w:rsid w:val="7CF87BAC"/>
    <w:rsid w:val="7CFF7623"/>
    <w:rsid w:val="7D0A3CD2"/>
    <w:rsid w:val="7D4377F5"/>
    <w:rsid w:val="7D5C2620"/>
    <w:rsid w:val="7D6057A2"/>
    <w:rsid w:val="7D660D28"/>
    <w:rsid w:val="7D773C25"/>
    <w:rsid w:val="7D7B66E4"/>
    <w:rsid w:val="7D7D70E7"/>
    <w:rsid w:val="7D807369"/>
    <w:rsid w:val="7D895D18"/>
    <w:rsid w:val="7D99513C"/>
    <w:rsid w:val="7DA03D3E"/>
    <w:rsid w:val="7DA3236C"/>
    <w:rsid w:val="7DA37576"/>
    <w:rsid w:val="7DA877DF"/>
    <w:rsid w:val="7DB35E71"/>
    <w:rsid w:val="7DB53834"/>
    <w:rsid w:val="7DB604C0"/>
    <w:rsid w:val="7DDB21E9"/>
    <w:rsid w:val="7DE369E2"/>
    <w:rsid w:val="7DE83D50"/>
    <w:rsid w:val="7DF345F2"/>
    <w:rsid w:val="7E064638"/>
    <w:rsid w:val="7E260BEF"/>
    <w:rsid w:val="7E3F571C"/>
    <w:rsid w:val="7E435182"/>
    <w:rsid w:val="7E471DEE"/>
    <w:rsid w:val="7E495254"/>
    <w:rsid w:val="7E4A1A56"/>
    <w:rsid w:val="7E5A55CA"/>
    <w:rsid w:val="7E671F62"/>
    <w:rsid w:val="7E6A152D"/>
    <w:rsid w:val="7E6E58FB"/>
    <w:rsid w:val="7E740702"/>
    <w:rsid w:val="7E757109"/>
    <w:rsid w:val="7E9952F1"/>
    <w:rsid w:val="7E9D0FF0"/>
    <w:rsid w:val="7EA945B9"/>
    <w:rsid w:val="7EB14C95"/>
    <w:rsid w:val="7EB924C6"/>
    <w:rsid w:val="7EC672C7"/>
    <w:rsid w:val="7ED44ED7"/>
    <w:rsid w:val="7ED95044"/>
    <w:rsid w:val="7EDC2C81"/>
    <w:rsid w:val="7EF55B97"/>
    <w:rsid w:val="7EFD69DE"/>
    <w:rsid w:val="7F007B07"/>
    <w:rsid w:val="7F0A4766"/>
    <w:rsid w:val="7F173102"/>
    <w:rsid w:val="7F1A2F83"/>
    <w:rsid w:val="7F1A64F6"/>
    <w:rsid w:val="7F222EBA"/>
    <w:rsid w:val="7F3E6AA9"/>
    <w:rsid w:val="7F3F0F47"/>
    <w:rsid w:val="7F485EC6"/>
    <w:rsid w:val="7F4959D0"/>
    <w:rsid w:val="7F51626B"/>
    <w:rsid w:val="7F771151"/>
    <w:rsid w:val="7FA1408D"/>
    <w:rsid w:val="7FB600CB"/>
    <w:rsid w:val="7FBD2C2D"/>
    <w:rsid w:val="7FCC1A0B"/>
    <w:rsid w:val="7FD93F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semiHidden="0" w:uiPriority="0" w:unhideWhenUsed="0"/>
    <w:lsdException w:name="List 2" w:locked="1"/>
    <w:lsdException w:name="List 3" w:locked="1"/>
    <w:lsdException w:name="List 4" w:semiHidden="0" w:uiPriority="0" w:unhideWhenUsed="0"/>
    <w:lsdException w:name="List 5" w:semiHidden="0" w:uiPriority="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semiHidden="0" w:uiPriority="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BD8"/>
    <w:pPr>
      <w:widowControl w:val="0"/>
      <w:jc w:val="both"/>
    </w:pPr>
    <w:rPr>
      <w:szCs w:val="20"/>
    </w:rPr>
  </w:style>
  <w:style w:type="paragraph" w:styleId="Heading1">
    <w:name w:val="heading 1"/>
    <w:basedOn w:val="Normal"/>
    <w:next w:val="Normal"/>
    <w:link w:val="Heading1Char"/>
    <w:uiPriority w:val="99"/>
    <w:qFormat/>
    <w:rsid w:val="00240BD8"/>
    <w:pPr>
      <w:keepNext/>
      <w:autoSpaceDE w:val="0"/>
      <w:autoSpaceDN w:val="0"/>
      <w:adjustRightInd w:val="0"/>
      <w:spacing w:line="312" w:lineRule="atLeast"/>
      <w:ind w:left="1272" w:right="-113" w:hanging="552"/>
      <w:jc w:val="left"/>
      <w:textAlignment w:val="bottom"/>
      <w:outlineLvl w:val="0"/>
    </w:pPr>
    <w:rPr>
      <w:rFonts w:ascii="仿宋体" w:eastAsia="仿宋体"/>
      <w:kern w:val="0"/>
      <w:sz w:val="28"/>
    </w:rPr>
  </w:style>
  <w:style w:type="paragraph" w:styleId="Heading2">
    <w:name w:val="heading 2"/>
    <w:basedOn w:val="Normal"/>
    <w:next w:val="Normal"/>
    <w:link w:val="Heading2Char"/>
    <w:uiPriority w:val="99"/>
    <w:qFormat/>
    <w:rsid w:val="00240BD8"/>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next w:val="Normal"/>
    <w:link w:val="Heading3Char"/>
    <w:uiPriority w:val="99"/>
    <w:qFormat/>
    <w:rsid w:val="00240BD8"/>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9"/>
    <w:qFormat/>
    <w:rsid w:val="00240BD8"/>
    <w:pPr>
      <w:keepNext/>
      <w:keepLines/>
      <w:spacing w:before="280" w:after="290" w:line="376" w:lineRule="auto"/>
      <w:outlineLvl w:val="3"/>
    </w:pPr>
    <w:rPr>
      <w:rFonts w:ascii="Cambria" w:hAnsi="Cambria"/>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bCs/>
      <w:kern w:val="44"/>
      <w:sz w:val="44"/>
      <w:szCs w:val="44"/>
    </w:rPr>
  </w:style>
  <w:style w:type="character" w:customStyle="1" w:styleId="Heading2Char">
    <w:name w:val="Heading 2 Char"/>
    <w:basedOn w:val="DefaultParagraphFont"/>
    <w:link w:val="Heading2"/>
    <w:uiPriority w:val="99"/>
    <w:semiHidden/>
    <w:locked/>
    <w:rPr>
      <w:rFonts w:ascii="Cambria" w:eastAsia="宋体" w:hAnsi="Cambria" w:cs="Times New Roman"/>
      <w:b/>
      <w:bCs/>
      <w:sz w:val="32"/>
      <w:szCs w:val="32"/>
    </w:rPr>
  </w:style>
  <w:style w:type="character" w:customStyle="1" w:styleId="Heading3Char">
    <w:name w:val="Heading 3 Char"/>
    <w:basedOn w:val="DefaultParagraphFont"/>
    <w:link w:val="Heading3"/>
    <w:uiPriority w:val="99"/>
    <w:semiHidden/>
    <w:locked/>
    <w:rPr>
      <w:rFonts w:cs="Times New Roman"/>
      <w:b/>
      <w:bCs/>
      <w:sz w:val="32"/>
      <w:szCs w:val="32"/>
    </w:rPr>
  </w:style>
  <w:style w:type="character" w:customStyle="1" w:styleId="Heading4Char">
    <w:name w:val="Heading 4 Char"/>
    <w:basedOn w:val="DefaultParagraphFont"/>
    <w:link w:val="Heading4"/>
    <w:uiPriority w:val="99"/>
    <w:locked/>
    <w:rsid w:val="00240BD8"/>
    <w:rPr>
      <w:rFonts w:ascii="Cambria" w:hAnsi="Cambria" w:cs="Times New Roman"/>
      <w:b/>
      <w:kern w:val="2"/>
      <w:sz w:val="28"/>
    </w:rPr>
  </w:style>
  <w:style w:type="paragraph" w:styleId="CommentText">
    <w:name w:val="annotation text"/>
    <w:basedOn w:val="Normal"/>
    <w:link w:val="CommentTextChar"/>
    <w:uiPriority w:val="99"/>
    <w:rsid w:val="00240BD8"/>
    <w:pPr>
      <w:jc w:val="left"/>
    </w:pPr>
  </w:style>
  <w:style w:type="character" w:customStyle="1" w:styleId="CommentTextChar">
    <w:name w:val="Comment Text Char"/>
    <w:basedOn w:val="DefaultParagraphFont"/>
    <w:link w:val="CommentText"/>
    <w:uiPriority w:val="99"/>
    <w:locked/>
    <w:rsid w:val="00240BD8"/>
    <w:rPr>
      <w:rFonts w:cs="Times New Roman"/>
      <w:kern w:val="2"/>
      <w:sz w:val="21"/>
    </w:rPr>
  </w:style>
  <w:style w:type="paragraph" w:styleId="CommentSubject">
    <w:name w:val="annotation subject"/>
    <w:basedOn w:val="CommentText"/>
    <w:next w:val="CommentText"/>
    <w:link w:val="CommentSubjectChar"/>
    <w:uiPriority w:val="99"/>
    <w:rsid w:val="00240BD8"/>
    <w:rPr>
      <w:b/>
      <w:bCs/>
    </w:rPr>
  </w:style>
  <w:style w:type="character" w:customStyle="1" w:styleId="CommentSubjectChar">
    <w:name w:val="Comment Subject Char"/>
    <w:basedOn w:val="CommentTextChar"/>
    <w:link w:val="CommentSubject"/>
    <w:uiPriority w:val="99"/>
    <w:locked/>
    <w:rsid w:val="00240BD8"/>
    <w:rPr>
      <w:b/>
    </w:rPr>
  </w:style>
  <w:style w:type="paragraph" w:styleId="NormalIndent">
    <w:name w:val="Normal Indent"/>
    <w:basedOn w:val="Normal"/>
    <w:link w:val="NormalIndentChar"/>
    <w:uiPriority w:val="99"/>
    <w:rsid w:val="00240BD8"/>
    <w:pPr>
      <w:ind w:firstLine="420"/>
    </w:pPr>
  </w:style>
  <w:style w:type="paragraph" w:styleId="DocumentMap">
    <w:name w:val="Document Map"/>
    <w:basedOn w:val="Normal"/>
    <w:link w:val="DocumentMapChar"/>
    <w:uiPriority w:val="99"/>
    <w:semiHidden/>
    <w:rsid w:val="00240BD8"/>
    <w:pPr>
      <w:shd w:val="clear" w:color="auto" w:fill="000080"/>
    </w:pPr>
  </w:style>
  <w:style w:type="character" w:customStyle="1" w:styleId="DocumentMapChar">
    <w:name w:val="Document Map Char"/>
    <w:basedOn w:val="DefaultParagraphFont"/>
    <w:link w:val="DocumentMap"/>
    <w:uiPriority w:val="99"/>
    <w:semiHidden/>
    <w:locked/>
    <w:rPr>
      <w:rFonts w:cs="Times New Roman"/>
      <w:sz w:val="2"/>
    </w:rPr>
  </w:style>
  <w:style w:type="paragraph" w:styleId="Salutation">
    <w:name w:val="Salutation"/>
    <w:basedOn w:val="Normal"/>
    <w:next w:val="Normal"/>
    <w:link w:val="SalutationChar"/>
    <w:uiPriority w:val="99"/>
    <w:rsid w:val="00240BD8"/>
    <w:rPr>
      <w:sz w:val="28"/>
    </w:rPr>
  </w:style>
  <w:style w:type="character" w:customStyle="1" w:styleId="SalutationChar">
    <w:name w:val="Salutation Char"/>
    <w:basedOn w:val="DefaultParagraphFont"/>
    <w:link w:val="Salutation"/>
    <w:uiPriority w:val="99"/>
    <w:semiHidden/>
    <w:locked/>
    <w:rPr>
      <w:rFonts w:cs="Times New Roman"/>
      <w:sz w:val="20"/>
      <w:szCs w:val="20"/>
    </w:rPr>
  </w:style>
  <w:style w:type="paragraph" w:styleId="Closing">
    <w:name w:val="Closing"/>
    <w:basedOn w:val="Normal"/>
    <w:next w:val="Normal"/>
    <w:link w:val="ClosingChar"/>
    <w:uiPriority w:val="99"/>
    <w:rsid w:val="00240BD8"/>
    <w:pPr>
      <w:ind w:left="4320"/>
    </w:pPr>
    <w:rPr>
      <w:rFonts w:ascii="微软简仿宋" w:eastAsia="微软简仿宋"/>
      <w:b/>
      <w:spacing w:val="-6"/>
      <w:kern w:val="10"/>
      <w:sz w:val="30"/>
    </w:rPr>
  </w:style>
  <w:style w:type="character" w:customStyle="1" w:styleId="ClosingChar">
    <w:name w:val="Closing Char"/>
    <w:basedOn w:val="DefaultParagraphFont"/>
    <w:link w:val="Closing"/>
    <w:uiPriority w:val="99"/>
    <w:semiHidden/>
    <w:locked/>
    <w:rPr>
      <w:rFonts w:cs="Times New Roman"/>
      <w:sz w:val="20"/>
      <w:szCs w:val="20"/>
    </w:rPr>
  </w:style>
  <w:style w:type="paragraph" w:styleId="BodyTextIndent">
    <w:name w:val="Body Text Indent"/>
    <w:basedOn w:val="Normal"/>
    <w:link w:val="BodyTextIndentChar"/>
    <w:uiPriority w:val="99"/>
    <w:rsid w:val="00240BD8"/>
    <w:pPr>
      <w:ind w:firstLineChars="192" w:firstLine="538"/>
    </w:pPr>
    <w:rPr>
      <w:sz w:val="28"/>
    </w:rPr>
  </w:style>
  <w:style w:type="character" w:customStyle="1" w:styleId="BodyTextIndentChar">
    <w:name w:val="Body Text Indent Char"/>
    <w:basedOn w:val="DefaultParagraphFont"/>
    <w:link w:val="BodyTextIndent"/>
    <w:uiPriority w:val="99"/>
    <w:locked/>
    <w:rsid w:val="00240BD8"/>
    <w:rPr>
      <w:rFonts w:cs="Times New Roman"/>
      <w:kern w:val="2"/>
      <w:sz w:val="28"/>
    </w:rPr>
  </w:style>
  <w:style w:type="paragraph" w:styleId="TOC3">
    <w:name w:val="toc 3"/>
    <w:basedOn w:val="Normal"/>
    <w:next w:val="Normal"/>
    <w:uiPriority w:val="99"/>
    <w:rsid w:val="00240BD8"/>
    <w:pPr>
      <w:tabs>
        <w:tab w:val="right" w:leader="dot" w:pos="9344"/>
      </w:tabs>
      <w:spacing w:line="360" w:lineRule="exact"/>
      <w:ind w:leftChars="400" w:left="840"/>
    </w:pPr>
  </w:style>
  <w:style w:type="paragraph" w:styleId="PlainText">
    <w:name w:val="Plain Text"/>
    <w:basedOn w:val="Normal"/>
    <w:link w:val="PlainTextChar"/>
    <w:uiPriority w:val="99"/>
    <w:rsid w:val="00240BD8"/>
    <w:rPr>
      <w:rFonts w:ascii="宋体" w:hAnsi="Courier New"/>
    </w:rPr>
  </w:style>
  <w:style w:type="character" w:customStyle="1" w:styleId="PlainTextChar">
    <w:name w:val="Plain Text Char"/>
    <w:basedOn w:val="DefaultParagraphFont"/>
    <w:link w:val="PlainText"/>
    <w:uiPriority w:val="99"/>
    <w:locked/>
    <w:rsid w:val="00240BD8"/>
    <w:rPr>
      <w:rFonts w:ascii="宋体" w:hAnsi="Courier New" w:cs="Times New Roman"/>
      <w:kern w:val="2"/>
      <w:sz w:val="21"/>
    </w:rPr>
  </w:style>
  <w:style w:type="paragraph" w:styleId="Date">
    <w:name w:val="Date"/>
    <w:basedOn w:val="Normal"/>
    <w:next w:val="Normal"/>
    <w:link w:val="DateChar"/>
    <w:uiPriority w:val="99"/>
    <w:rsid w:val="00240BD8"/>
    <w:pPr>
      <w:ind w:leftChars="2500" w:left="100"/>
    </w:pPr>
    <w:rPr>
      <w:sz w:val="28"/>
    </w:rPr>
  </w:style>
  <w:style w:type="character" w:customStyle="1" w:styleId="DateChar">
    <w:name w:val="Date Char"/>
    <w:basedOn w:val="DefaultParagraphFont"/>
    <w:link w:val="Date"/>
    <w:uiPriority w:val="99"/>
    <w:locked/>
    <w:rsid w:val="00240BD8"/>
    <w:rPr>
      <w:rFonts w:cs="Times New Roman"/>
      <w:kern w:val="2"/>
      <w:sz w:val="28"/>
    </w:rPr>
  </w:style>
  <w:style w:type="paragraph" w:styleId="BodyTextIndent2">
    <w:name w:val="Body Text Indent 2"/>
    <w:basedOn w:val="Normal"/>
    <w:link w:val="BodyTextIndent2Char"/>
    <w:uiPriority w:val="99"/>
    <w:rsid w:val="00240BD8"/>
    <w:pPr>
      <w:spacing w:after="120" w:line="480" w:lineRule="auto"/>
      <w:ind w:leftChars="200" w:left="420"/>
    </w:p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alloonText">
    <w:name w:val="Balloon Text"/>
    <w:basedOn w:val="Normal"/>
    <w:link w:val="BalloonTextChar"/>
    <w:uiPriority w:val="99"/>
    <w:rsid w:val="00240BD8"/>
    <w:rPr>
      <w:sz w:val="18"/>
      <w:szCs w:val="18"/>
    </w:rPr>
  </w:style>
  <w:style w:type="character" w:customStyle="1" w:styleId="BalloonTextChar">
    <w:name w:val="Balloon Text Char"/>
    <w:basedOn w:val="DefaultParagraphFont"/>
    <w:link w:val="BalloonText"/>
    <w:uiPriority w:val="99"/>
    <w:locked/>
    <w:rsid w:val="00240BD8"/>
    <w:rPr>
      <w:rFonts w:cs="Times New Roman"/>
      <w:kern w:val="2"/>
      <w:sz w:val="18"/>
    </w:rPr>
  </w:style>
  <w:style w:type="paragraph" w:styleId="Footer">
    <w:name w:val="footer"/>
    <w:basedOn w:val="Normal"/>
    <w:link w:val="FooterChar"/>
    <w:uiPriority w:val="99"/>
    <w:rsid w:val="00240BD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40BD8"/>
    <w:rPr>
      <w:rFonts w:cs="Times New Roman"/>
      <w:kern w:val="2"/>
      <w:sz w:val="18"/>
    </w:rPr>
  </w:style>
  <w:style w:type="paragraph" w:styleId="BodyTextFirstIndent2">
    <w:name w:val="Body Text First Indent 2"/>
    <w:basedOn w:val="BodyTextIndent"/>
    <w:link w:val="BodyTextFirstIndent2Char"/>
    <w:uiPriority w:val="99"/>
    <w:rsid w:val="00240BD8"/>
    <w:pPr>
      <w:spacing w:after="120"/>
      <w:ind w:leftChars="200" w:left="420" w:firstLineChars="200" w:firstLine="420"/>
    </w:pPr>
    <w:rPr>
      <w:rFonts w:ascii="仿宋_GB2312" w:eastAsia="仿宋_GB2312"/>
      <w:sz w:val="21"/>
      <w:szCs w:val="24"/>
    </w:rPr>
  </w:style>
  <w:style w:type="character" w:customStyle="1" w:styleId="BodyTextFirstIndent2Char">
    <w:name w:val="Body Text First Indent 2 Char"/>
    <w:basedOn w:val="BodyTextIndentChar"/>
    <w:link w:val="BodyTextFirstIndent2"/>
    <w:uiPriority w:val="99"/>
    <w:locked/>
    <w:rsid w:val="00240BD8"/>
    <w:rPr>
      <w:rFonts w:ascii="仿宋_GB2312" w:eastAsia="仿宋_GB2312"/>
      <w:sz w:val="24"/>
    </w:rPr>
  </w:style>
  <w:style w:type="paragraph" w:styleId="Header">
    <w:name w:val="header"/>
    <w:basedOn w:val="Normal"/>
    <w:link w:val="HeaderChar"/>
    <w:uiPriority w:val="99"/>
    <w:rsid w:val="00240BD8"/>
    <w:pPr>
      <w:tabs>
        <w:tab w:val="center" w:pos="4153"/>
        <w:tab w:val="right" w:pos="8306"/>
      </w:tabs>
      <w:snapToGrid w:val="0"/>
      <w:jc w:val="center"/>
    </w:pPr>
    <w:rPr>
      <w:sz w:val="18"/>
    </w:rPr>
  </w:style>
  <w:style w:type="character" w:customStyle="1" w:styleId="HeaderChar">
    <w:name w:val="Header Char"/>
    <w:basedOn w:val="DefaultParagraphFont"/>
    <w:link w:val="Header"/>
    <w:uiPriority w:val="99"/>
    <w:locked/>
    <w:rsid w:val="00240BD8"/>
    <w:rPr>
      <w:rFonts w:cs="Times New Roman"/>
      <w:kern w:val="2"/>
      <w:sz w:val="18"/>
    </w:rPr>
  </w:style>
  <w:style w:type="paragraph" w:styleId="TOC1">
    <w:name w:val="toc 1"/>
    <w:basedOn w:val="Normal"/>
    <w:next w:val="Normal"/>
    <w:uiPriority w:val="99"/>
    <w:rsid w:val="00240BD8"/>
  </w:style>
  <w:style w:type="paragraph" w:styleId="Subtitle">
    <w:name w:val="Subtitle"/>
    <w:basedOn w:val="Normal"/>
    <w:next w:val="Normal"/>
    <w:link w:val="SubtitleChar"/>
    <w:uiPriority w:val="99"/>
    <w:qFormat/>
    <w:rsid w:val="00240BD8"/>
    <w:pPr>
      <w:spacing w:before="240" w:after="60" w:line="312" w:lineRule="auto"/>
      <w:jc w:val="center"/>
      <w:outlineLvl w:val="1"/>
    </w:pPr>
    <w:rPr>
      <w:rFonts w:ascii="Cambria" w:hAnsi="Cambria"/>
      <w:b/>
      <w:bCs/>
      <w:kern w:val="28"/>
      <w:sz w:val="32"/>
      <w:szCs w:val="32"/>
    </w:rPr>
  </w:style>
  <w:style w:type="character" w:customStyle="1" w:styleId="SubtitleChar">
    <w:name w:val="Subtitle Char"/>
    <w:basedOn w:val="DefaultParagraphFont"/>
    <w:link w:val="Subtitle"/>
    <w:uiPriority w:val="99"/>
    <w:locked/>
    <w:rsid w:val="00240BD8"/>
    <w:rPr>
      <w:rFonts w:ascii="Cambria" w:hAnsi="Cambria" w:cs="Times New Roman"/>
      <w:b/>
      <w:kern w:val="28"/>
      <w:sz w:val="32"/>
    </w:rPr>
  </w:style>
  <w:style w:type="paragraph" w:styleId="BodyTextIndent3">
    <w:name w:val="Body Text Indent 3"/>
    <w:basedOn w:val="Normal"/>
    <w:link w:val="BodyTextIndent3Char"/>
    <w:uiPriority w:val="99"/>
    <w:rsid w:val="00240BD8"/>
    <w:pPr>
      <w:spacing w:after="120"/>
      <w:ind w:leftChars="200" w:left="420"/>
    </w:pPr>
    <w:rPr>
      <w:sz w:val="16"/>
      <w:szCs w:val="16"/>
    </w:rPr>
  </w:style>
  <w:style w:type="character" w:customStyle="1" w:styleId="BodyTextIndent3Char">
    <w:name w:val="Body Text Indent 3 Char"/>
    <w:basedOn w:val="DefaultParagraphFont"/>
    <w:link w:val="BodyTextIndent3"/>
    <w:uiPriority w:val="99"/>
    <w:locked/>
    <w:rsid w:val="00240BD8"/>
    <w:rPr>
      <w:rFonts w:cs="Times New Roman"/>
      <w:kern w:val="2"/>
      <w:sz w:val="16"/>
    </w:rPr>
  </w:style>
  <w:style w:type="paragraph" w:styleId="TOC2">
    <w:name w:val="toc 2"/>
    <w:basedOn w:val="Normal"/>
    <w:next w:val="Normal"/>
    <w:uiPriority w:val="99"/>
    <w:rsid w:val="00240BD8"/>
    <w:pPr>
      <w:tabs>
        <w:tab w:val="left" w:pos="1260"/>
        <w:tab w:val="right" w:leader="dot" w:pos="9344"/>
      </w:tabs>
      <w:spacing w:line="600" w:lineRule="exact"/>
      <w:ind w:leftChars="200" w:left="420"/>
    </w:pPr>
    <w:rPr>
      <w:rFonts w:ascii="仿宋_GB2312" w:eastAsia="仿宋_GB2312"/>
      <w:sz w:val="28"/>
      <w:szCs w:val="28"/>
    </w:rPr>
  </w:style>
  <w:style w:type="paragraph" w:styleId="BodyText2">
    <w:name w:val="Body Text 2"/>
    <w:basedOn w:val="Normal"/>
    <w:link w:val="BodyText2Char"/>
    <w:uiPriority w:val="99"/>
    <w:rsid w:val="00240BD8"/>
    <w:pPr>
      <w:jc w:val="center"/>
    </w:pPr>
    <w:rPr>
      <w:rFonts w:ascii="宋体" w:hAnsi="宋体"/>
      <w:bCs/>
      <w:sz w:val="4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HTMLPreformatted">
    <w:name w:val="HTML Preformatted"/>
    <w:basedOn w:val="Normal"/>
    <w:link w:val="HTMLPreformattedChar"/>
    <w:uiPriority w:val="99"/>
    <w:rsid w:val="00240B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PreformattedChar">
    <w:name w:val="HTML Preformatted Char"/>
    <w:basedOn w:val="DefaultParagraphFont"/>
    <w:link w:val="HTMLPreformatted"/>
    <w:uiPriority w:val="99"/>
    <w:locked/>
    <w:rsid w:val="00240BD8"/>
    <w:rPr>
      <w:rFonts w:ascii="宋体" w:eastAsia="宋体" w:cs="Times New Roman"/>
      <w:sz w:val="24"/>
    </w:rPr>
  </w:style>
  <w:style w:type="paragraph" w:styleId="NormalWeb">
    <w:name w:val="Normal (Web)"/>
    <w:basedOn w:val="Normal"/>
    <w:link w:val="NormalWebChar"/>
    <w:uiPriority w:val="99"/>
    <w:rsid w:val="00240BD8"/>
    <w:pPr>
      <w:widowControl/>
      <w:spacing w:before="100" w:beforeAutospacing="1" w:after="100" w:afterAutospacing="1" w:line="312" w:lineRule="auto"/>
      <w:jc w:val="left"/>
    </w:pPr>
    <w:rPr>
      <w:rFonts w:ascii="宋体"/>
      <w:kern w:val="0"/>
    </w:rPr>
  </w:style>
  <w:style w:type="character" w:styleId="Strong">
    <w:name w:val="Strong"/>
    <w:basedOn w:val="DefaultParagraphFont"/>
    <w:uiPriority w:val="99"/>
    <w:qFormat/>
    <w:rsid w:val="00240BD8"/>
    <w:rPr>
      <w:rFonts w:cs="Times New Roman"/>
      <w:b/>
    </w:rPr>
  </w:style>
  <w:style w:type="character" w:styleId="PageNumber">
    <w:name w:val="page number"/>
    <w:basedOn w:val="DefaultParagraphFont"/>
    <w:uiPriority w:val="99"/>
    <w:rsid w:val="00240BD8"/>
    <w:rPr>
      <w:rFonts w:cs="Times New Roman"/>
    </w:rPr>
  </w:style>
  <w:style w:type="character" w:styleId="FollowedHyperlink">
    <w:name w:val="FollowedHyperlink"/>
    <w:basedOn w:val="DefaultParagraphFont"/>
    <w:uiPriority w:val="99"/>
    <w:rsid w:val="00240BD8"/>
    <w:rPr>
      <w:rFonts w:cs="Times New Roman"/>
      <w:color w:val="800080"/>
      <w:u w:val="single"/>
    </w:rPr>
  </w:style>
  <w:style w:type="character" w:styleId="Emphasis">
    <w:name w:val="Emphasis"/>
    <w:basedOn w:val="DefaultParagraphFont"/>
    <w:uiPriority w:val="99"/>
    <w:qFormat/>
    <w:rsid w:val="00240BD8"/>
    <w:rPr>
      <w:rFonts w:cs="Times New Roman"/>
      <w:color w:val="CC0000"/>
    </w:rPr>
  </w:style>
  <w:style w:type="character" w:styleId="Hyperlink">
    <w:name w:val="Hyperlink"/>
    <w:basedOn w:val="DefaultParagraphFont"/>
    <w:uiPriority w:val="99"/>
    <w:rsid w:val="00240BD8"/>
    <w:rPr>
      <w:rFonts w:cs="Times New Roman"/>
      <w:color w:val="0000FF"/>
      <w:u w:val="single"/>
    </w:rPr>
  </w:style>
  <w:style w:type="character" w:styleId="CommentReference">
    <w:name w:val="annotation reference"/>
    <w:basedOn w:val="DefaultParagraphFont"/>
    <w:uiPriority w:val="99"/>
    <w:rsid w:val="00240BD8"/>
    <w:rPr>
      <w:rFonts w:cs="Times New Roman"/>
      <w:sz w:val="21"/>
    </w:rPr>
  </w:style>
  <w:style w:type="table" w:styleId="TableGrid">
    <w:name w:val="Table Grid"/>
    <w:basedOn w:val="TableNormal"/>
    <w:uiPriority w:val="99"/>
    <w:semiHidden/>
    <w:rsid w:val="00240BD8"/>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61">
    <w:name w:val="font61"/>
    <w:uiPriority w:val="99"/>
    <w:rsid w:val="00240BD8"/>
    <w:rPr>
      <w:rFonts w:ascii="仿宋_GB2312" w:eastAsia="仿宋_GB2312"/>
      <w:color w:val="000000"/>
      <w:sz w:val="21"/>
    </w:rPr>
  </w:style>
  <w:style w:type="character" w:customStyle="1" w:styleId="font01">
    <w:name w:val="font01"/>
    <w:uiPriority w:val="99"/>
    <w:rsid w:val="00240BD8"/>
    <w:rPr>
      <w:rFonts w:ascii="仿宋_GB2312" w:eastAsia="仿宋_GB2312"/>
      <w:color w:val="000000"/>
      <w:sz w:val="18"/>
    </w:rPr>
  </w:style>
  <w:style w:type="character" w:customStyle="1" w:styleId="font41">
    <w:name w:val="font41"/>
    <w:uiPriority w:val="99"/>
    <w:rsid w:val="00240BD8"/>
    <w:rPr>
      <w:rFonts w:ascii="仿宋_GB2312" w:eastAsia="仿宋_GB2312"/>
      <w:color w:val="000000"/>
      <w:sz w:val="21"/>
    </w:rPr>
  </w:style>
  <w:style w:type="character" w:customStyle="1" w:styleId="font11">
    <w:name w:val="font11"/>
    <w:uiPriority w:val="99"/>
    <w:rsid w:val="00240BD8"/>
    <w:rPr>
      <w:rFonts w:ascii="宋体" w:eastAsia="宋体" w:hAnsi="宋体"/>
      <w:color w:val="000000"/>
      <w:sz w:val="21"/>
    </w:rPr>
  </w:style>
  <w:style w:type="character" w:customStyle="1" w:styleId="font31">
    <w:name w:val="font31"/>
    <w:uiPriority w:val="99"/>
    <w:rsid w:val="00240BD8"/>
    <w:rPr>
      <w:rFonts w:ascii="仿宋_GB2312" w:eastAsia="仿宋_GB2312"/>
      <w:color w:val="000000"/>
      <w:sz w:val="16"/>
    </w:rPr>
  </w:style>
  <w:style w:type="character" w:customStyle="1" w:styleId="font51">
    <w:name w:val="font51"/>
    <w:uiPriority w:val="99"/>
    <w:rsid w:val="00240BD8"/>
    <w:rPr>
      <w:rFonts w:ascii="仿宋_GB2312" w:eastAsia="仿宋_GB2312"/>
      <w:color w:val="000000"/>
      <w:sz w:val="18"/>
    </w:rPr>
  </w:style>
  <w:style w:type="character" w:customStyle="1" w:styleId="font71">
    <w:name w:val="font71"/>
    <w:uiPriority w:val="99"/>
    <w:rsid w:val="00240BD8"/>
    <w:rPr>
      <w:rFonts w:ascii="宋体" w:eastAsia="宋体" w:hAnsi="宋体"/>
      <w:color w:val="000000"/>
      <w:sz w:val="18"/>
    </w:rPr>
  </w:style>
  <w:style w:type="character" w:customStyle="1" w:styleId="font21">
    <w:name w:val="font21"/>
    <w:uiPriority w:val="99"/>
    <w:rsid w:val="00240BD8"/>
    <w:rPr>
      <w:rFonts w:ascii="仿宋_GB2312" w:eastAsia="仿宋_GB2312"/>
      <w:color w:val="000000"/>
      <w:sz w:val="16"/>
    </w:rPr>
  </w:style>
  <w:style w:type="paragraph" w:customStyle="1" w:styleId="2">
    <w:name w:val="样式2"/>
    <w:basedOn w:val="Normal"/>
    <w:uiPriority w:val="99"/>
    <w:rsid w:val="00240BD8"/>
    <w:pPr>
      <w:adjustRightInd w:val="0"/>
      <w:snapToGrid w:val="0"/>
      <w:spacing w:line="324" w:lineRule="auto"/>
      <w:ind w:firstLineChars="200" w:firstLine="200"/>
    </w:pPr>
    <w:rPr>
      <w:rFonts w:eastAsia="仿宋_GB2312"/>
      <w:sz w:val="30"/>
      <w:szCs w:val="24"/>
    </w:rPr>
  </w:style>
  <w:style w:type="paragraph" w:customStyle="1" w:styleId="a">
    <w:name w:val="报告正文"/>
    <w:basedOn w:val="PlainText"/>
    <w:link w:val="Char1"/>
    <w:uiPriority w:val="99"/>
    <w:rsid w:val="00240BD8"/>
    <w:pPr>
      <w:spacing w:line="360" w:lineRule="auto"/>
      <w:ind w:firstLine="567"/>
    </w:pPr>
    <w:rPr>
      <w:rFonts w:ascii="仿宋_GB2312" w:eastAsia="仿宋_GB2312"/>
      <w:sz w:val="28"/>
    </w:rPr>
  </w:style>
  <w:style w:type="character" w:customStyle="1" w:styleId="Char1">
    <w:name w:val="报告正文 Char1"/>
    <w:link w:val="a"/>
    <w:uiPriority w:val="99"/>
    <w:locked/>
    <w:rsid w:val="00240BD8"/>
    <w:rPr>
      <w:rFonts w:ascii="仿宋_GB2312" w:eastAsia="仿宋_GB2312" w:hAnsi="Courier New"/>
      <w:kern w:val="2"/>
      <w:sz w:val="28"/>
    </w:rPr>
  </w:style>
  <w:style w:type="paragraph" w:customStyle="1" w:styleId="8EAA14224D814626B5601D20B9208574">
    <w:name w:val="8EAA14224D814626B5601D20B9208574"/>
    <w:uiPriority w:val="99"/>
    <w:rsid w:val="00240BD8"/>
    <w:pPr>
      <w:spacing w:after="200" w:line="276" w:lineRule="auto"/>
    </w:pPr>
    <w:rPr>
      <w:rFonts w:ascii="Calibri" w:hAnsi="Calibri"/>
      <w:kern w:val="0"/>
      <w:sz w:val="22"/>
    </w:rPr>
  </w:style>
  <w:style w:type="paragraph" w:customStyle="1" w:styleId="7">
    <w:name w:val="样式7"/>
    <w:basedOn w:val="Normal"/>
    <w:link w:val="7CharChar"/>
    <w:uiPriority w:val="99"/>
    <w:rsid w:val="00240BD8"/>
    <w:pPr>
      <w:spacing w:line="360" w:lineRule="auto"/>
      <w:ind w:firstLine="567"/>
    </w:pPr>
    <w:rPr>
      <w:rFonts w:ascii="仿宋_GB2312" w:eastAsia="仿宋_GB2312"/>
      <w:sz w:val="28"/>
    </w:rPr>
  </w:style>
  <w:style w:type="character" w:customStyle="1" w:styleId="7CharChar">
    <w:name w:val="样式7 Char Char"/>
    <w:link w:val="7"/>
    <w:uiPriority w:val="99"/>
    <w:locked/>
    <w:rsid w:val="00240BD8"/>
    <w:rPr>
      <w:rFonts w:ascii="仿宋_GB2312" w:eastAsia="仿宋_GB2312"/>
      <w:kern w:val="2"/>
      <w:sz w:val="28"/>
      <w:lang w:val="en-US" w:eastAsia="zh-CN"/>
    </w:rPr>
  </w:style>
  <w:style w:type="character" w:customStyle="1" w:styleId="NormalIndentChar">
    <w:name w:val="Normal Indent Char"/>
    <w:link w:val="NormalIndent"/>
    <w:uiPriority w:val="99"/>
    <w:locked/>
    <w:rsid w:val="00240BD8"/>
    <w:rPr>
      <w:kern w:val="2"/>
      <w:sz w:val="21"/>
    </w:rPr>
  </w:style>
  <w:style w:type="character" w:customStyle="1" w:styleId="NormalWebChar">
    <w:name w:val="Normal (Web) Char"/>
    <w:link w:val="NormalWeb"/>
    <w:uiPriority w:val="99"/>
    <w:locked/>
    <w:rsid w:val="00240BD8"/>
    <w:rPr>
      <w:rFonts w:ascii="宋体" w:eastAsia="宋体"/>
      <w:sz w:val="21"/>
    </w:rPr>
  </w:style>
  <w:style w:type="paragraph" w:customStyle="1" w:styleId="1">
    <w:name w:val="列出段落1"/>
    <w:basedOn w:val="Normal"/>
    <w:uiPriority w:val="99"/>
    <w:rsid w:val="00240BD8"/>
    <w:pPr>
      <w:widowControl/>
      <w:ind w:firstLineChars="200" w:firstLine="420"/>
      <w:jc w:val="left"/>
    </w:pPr>
    <w:rPr>
      <w:rFonts w:ascii="宋体" w:hAnsi="宋体" w:cs="宋体"/>
      <w:kern w:val="0"/>
      <w:sz w:val="24"/>
      <w:szCs w:val="24"/>
    </w:rPr>
  </w:style>
  <w:style w:type="paragraph" w:customStyle="1" w:styleId="Char1CharCharChar">
    <w:name w:val="Char1 Char Char Char"/>
    <w:basedOn w:val="Normal"/>
    <w:uiPriority w:val="99"/>
    <w:rsid w:val="00240BD8"/>
    <w:pPr>
      <w:widowControl/>
      <w:spacing w:after="160" w:line="240" w:lineRule="exact"/>
      <w:jc w:val="left"/>
    </w:pPr>
    <w:rPr>
      <w:rFonts w:ascii="Tahoma" w:hAnsi="Tahoma"/>
      <w:kern w:val="0"/>
      <w:sz w:val="24"/>
      <w:szCs w:val="24"/>
      <w:lang w:eastAsia="en-US"/>
    </w:rPr>
  </w:style>
  <w:style w:type="paragraph" w:customStyle="1" w:styleId="Char1CharCharChar1">
    <w:name w:val="Char1 Char Char Char1"/>
    <w:basedOn w:val="Normal"/>
    <w:uiPriority w:val="99"/>
    <w:rsid w:val="00240BD8"/>
    <w:pPr>
      <w:widowControl/>
      <w:spacing w:after="160" w:line="240" w:lineRule="exact"/>
      <w:jc w:val="left"/>
    </w:pPr>
    <w:rPr>
      <w:rFonts w:ascii="Tahoma" w:hAnsi="Tahoma"/>
      <w:kern w:val="0"/>
      <w:sz w:val="24"/>
      <w:szCs w:val="24"/>
      <w:lang w:eastAsia="en-US"/>
    </w:rPr>
  </w:style>
  <w:style w:type="paragraph" w:customStyle="1" w:styleId="p0">
    <w:name w:val="p0"/>
    <w:basedOn w:val="Normal"/>
    <w:uiPriority w:val="99"/>
    <w:rsid w:val="00240BD8"/>
    <w:pPr>
      <w:widowControl/>
    </w:pPr>
    <w:rPr>
      <w:kern w:val="0"/>
      <w:szCs w:val="21"/>
    </w:rPr>
  </w:style>
  <w:style w:type="paragraph" w:customStyle="1" w:styleId="reader-word-layerreader-word-s10-9">
    <w:name w:val="reader-word-layer reader-word-s10-9"/>
    <w:basedOn w:val="Normal"/>
    <w:uiPriority w:val="99"/>
    <w:rsid w:val="00240BD8"/>
    <w:pPr>
      <w:widowControl/>
      <w:spacing w:before="100" w:beforeAutospacing="1" w:after="100" w:afterAutospacing="1"/>
      <w:jc w:val="left"/>
    </w:pPr>
    <w:rPr>
      <w:rFonts w:ascii="宋体" w:hAnsi="宋体" w:cs="宋体"/>
      <w:kern w:val="0"/>
      <w:sz w:val="24"/>
      <w:szCs w:val="24"/>
    </w:rPr>
  </w:style>
  <w:style w:type="paragraph" w:customStyle="1" w:styleId="reader-word-layerreader-word-s10-11">
    <w:name w:val="reader-word-layer reader-word-s10-11"/>
    <w:basedOn w:val="Normal"/>
    <w:uiPriority w:val="99"/>
    <w:rsid w:val="00240BD8"/>
    <w:pPr>
      <w:widowControl/>
      <w:spacing w:before="100" w:beforeAutospacing="1" w:after="100" w:afterAutospacing="1"/>
      <w:jc w:val="left"/>
    </w:pPr>
    <w:rPr>
      <w:rFonts w:ascii="宋体" w:hAnsi="宋体" w:cs="宋体"/>
      <w:kern w:val="0"/>
      <w:sz w:val="24"/>
      <w:szCs w:val="24"/>
    </w:rPr>
  </w:style>
  <w:style w:type="paragraph" w:customStyle="1" w:styleId="reader-word-layer">
    <w:name w:val="reader-word-layer"/>
    <w:basedOn w:val="Normal"/>
    <w:uiPriority w:val="99"/>
    <w:rsid w:val="00240BD8"/>
    <w:pPr>
      <w:widowControl/>
      <w:spacing w:before="100" w:beforeAutospacing="1" w:after="100" w:afterAutospacing="1"/>
      <w:jc w:val="left"/>
    </w:pPr>
    <w:rPr>
      <w:rFonts w:ascii="宋体" w:hAnsi="宋体" w:cs="宋体"/>
      <w:kern w:val="0"/>
      <w:sz w:val="24"/>
      <w:szCs w:val="24"/>
    </w:rPr>
  </w:style>
  <w:style w:type="paragraph" w:customStyle="1" w:styleId="Char10">
    <w:name w:val="Char1"/>
    <w:basedOn w:val="Normal"/>
    <w:uiPriority w:val="99"/>
    <w:rsid w:val="00240BD8"/>
    <w:pPr>
      <w:widowControl/>
      <w:spacing w:after="160" w:line="240" w:lineRule="exact"/>
      <w:textAlignment w:val="bottom"/>
    </w:pPr>
    <w:rPr>
      <w:rFonts w:ascii="Verdana" w:eastAsia="仿宋_GB2312"/>
      <w:color w:val="FFFFFF"/>
      <w:sz w:val="18"/>
      <w:szCs w:val="18"/>
    </w:rPr>
  </w:style>
  <w:style w:type="paragraph" w:customStyle="1" w:styleId="CharCharChar">
    <w:name w:val="报告正文 Char Char Char"/>
    <w:basedOn w:val="Normal"/>
    <w:link w:val="CharCharCharChar"/>
    <w:uiPriority w:val="99"/>
    <w:rsid w:val="00240BD8"/>
    <w:pPr>
      <w:adjustRightInd w:val="0"/>
      <w:snapToGrid w:val="0"/>
      <w:spacing w:line="336" w:lineRule="auto"/>
      <w:ind w:left="2603"/>
    </w:pPr>
    <w:rPr>
      <w:rFonts w:ascii="华文细黑" w:eastAsia="华文细黑"/>
      <w:sz w:val="22"/>
    </w:rPr>
  </w:style>
  <w:style w:type="character" w:customStyle="1" w:styleId="CharCharCharChar">
    <w:name w:val="报告正文 Char Char Char Char"/>
    <w:link w:val="CharCharChar"/>
    <w:uiPriority w:val="99"/>
    <w:locked/>
    <w:rsid w:val="00240BD8"/>
    <w:rPr>
      <w:rFonts w:ascii="华文细黑" w:eastAsia="华文细黑"/>
      <w:kern w:val="2"/>
      <w:sz w:val="22"/>
      <w:lang w:val="en-US" w:eastAsia="zh-CN"/>
    </w:rPr>
  </w:style>
  <w:style w:type="character" w:customStyle="1" w:styleId="style2">
    <w:name w:val="style2"/>
    <w:basedOn w:val="DefaultParagraphFont"/>
    <w:uiPriority w:val="99"/>
    <w:rsid w:val="00240BD8"/>
    <w:rPr>
      <w:rFonts w:cs="Times New Roman"/>
    </w:rPr>
  </w:style>
  <w:style w:type="paragraph" w:customStyle="1" w:styleId="6">
    <w:name w:val="样式6"/>
    <w:uiPriority w:val="99"/>
    <w:rsid w:val="00240BD8"/>
    <w:pPr>
      <w:widowControl w:val="0"/>
      <w:spacing w:line="360" w:lineRule="auto"/>
      <w:ind w:firstLine="567"/>
    </w:pPr>
    <w:rPr>
      <w:rFonts w:ascii="仿宋_GB2312" w:eastAsia="仿宋_GB2312"/>
      <w:kern w:val="0"/>
      <w:sz w:val="28"/>
      <w:szCs w:val="20"/>
    </w:rPr>
  </w:style>
  <w:style w:type="character" w:customStyle="1" w:styleId="Char">
    <w:name w:val="正文文本缩进 Char"/>
    <w:uiPriority w:val="99"/>
    <w:rsid w:val="00240BD8"/>
    <w:rPr>
      <w:rFonts w:ascii="仿宋_GB2312" w:eastAsia="仿宋_GB2312"/>
      <w:kern w:val="2"/>
      <w:sz w:val="24"/>
    </w:rPr>
  </w:style>
  <w:style w:type="character" w:customStyle="1" w:styleId="CharChar">
    <w:name w:val="普通文字 Char Char"/>
    <w:uiPriority w:val="99"/>
    <w:rsid w:val="00240BD8"/>
    <w:rPr>
      <w:rFonts w:ascii="宋体" w:hAnsi="Courier New"/>
      <w:kern w:val="2"/>
      <w:sz w:val="21"/>
    </w:rPr>
  </w:style>
  <w:style w:type="character" w:customStyle="1" w:styleId="CharChar6">
    <w:name w:val="Char Char6"/>
    <w:uiPriority w:val="99"/>
    <w:rsid w:val="00240BD8"/>
    <w:rPr>
      <w:rFonts w:ascii="宋体" w:hAnsi="Courier New"/>
      <w:kern w:val="2"/>
      <w:sz w:val="21"/>
    </w:rPr>
  </w:style>
  <w:style w:type="character" w:customStyle="1" w:styleId="CharChar4">
    <w:name w:val="Char Char4"/>
    <w:uiPriority w:val="99"/>
    <w:rsid w:val="00240BD8"/>
    <w:rPr>
      <w:rFonts w:ascii="宋体" w:hAnsi="Courier New"/>
      <w:kern w:val="2"/>
      <w:sz w:val="21"/>
    </w:rPr>
  </w:style>
  <w:style w:type="character" w:customStyle="1" w:styleId="CharCharChar0">
    <w:name w:val="Char Char Char"/>
    <w:uiPriority w:val="99"/>
    <w:rsid w:val="00240BD8"/>
    <w:rPr>
      <w:rFonts w:ascii="宋体" w:hAnsi="Courier New"/>
      <w:kern w:val="2"/>
      <w:sz w:val="21"/>
    </w:rPr>
  </w:style>
  <w:style w:type="character" w:customStyle="1" w:styleId="CharChar8">
    <w:name w:val="Char Char8"/>
    <w:uiPriority w:val="99"/>
    <w:rsid w:val="00240BD8"/>
    <w:rPr>
      <w:rFonts w:ascii="宋体" w:eastAsia="宋体"/>
      <w:sz w:val="21"/>
      <w:lang w:val="en-US" w:eastAsia="zh-CN"/>
    </w:rPr>
  </w:style>
  <w:style w:type="character" w:customStyle="1" w:styleId="new">
    <w:name w:val="new"/>
    <w:uiPriority w:val="99"/>
    <w:rsid w:val="00240BD8"/>
    <w:rPr>
      <w:sz w:val="18"/>
    </w:rPr>
  </w:style>
  <w:style w:type="character" w:customStyle="1" w:styleId="CharChar5">
    <w:name w:val="Char Char5"/>
    <w:uiPriority w:val="99"/>
    <w:rsid w:val="00240BD8"/>
    <w:rPr>
      <w:rFonts w:ascii="仿宋_GB2312" w:eastAsia="仿宋_GB2312"/>
      <w:kern w:val="2"/>
      <w:sz w:val="24"/>
    </w:rPr>
  </w:style>
  <w:style w:type="paragraph" w:customStyle="1" w:styleId="a0">
    <w:name w:val="向"/>
    <w:basedOn w:val="PlainText"/>
    <w:uiPriority w:val="99"/>
    <w:rsid w:val="00240BD8"/>
    <w:pPr>
      <w:spacing w:line="360" w:lineRule="auto"/>
      <w:ind w:firstLine="567"/>
    </w:pPr>
    <w:rPr>
      <w:rFonts w:ascii="仿宋_GB2312" w:eastAsia="仿宋_GB2312"/>
      <w:sz w:val="28"/>
    </w:rPr>
  </w:style>
  <w:style w:type="paragraph" w:customStyle="1" w:styleId="font5">
    <w:name w:val="font5"/>
    <w:basedOn w:val="Normal"/>
    <w:uiPriority w:val="99"/>
    <w:rsid w:val="00240BD8"/>
    <w:pPr>
      <w:widowControl/>
      <w:spacing w:before="100" w:beforeAutospacing="1" w:after="100" w:afterAutospacing="1"/>
      <w:jc w:val="left"/>
    </w:pPr>
    <w:rPr>
      <w:rFonts w:ascii="宋体" w:hAnsi="宋体" w:cs="宋体"/>
      <w:kern w:val="0"/>
      <w:sz w:val="20"/>
    </w:rPr>
  </w:style>
  <w:style w:type="paragraph" w:customStyle="1" w:styleId="font6">
    <w:name w:val="font6"/>
    <w:basedOn w:val="Normal"/>
    <w:uiPriority w:val="99"/>
    <w:rsid w:val="00240BD8"/>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Normal"/>
    <w:uiPriority w:val="99"/>
    <w:rsid w:val="00240BD8"/>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Normal"/>
    <w:uiPriority w:val="99"/>
    <w:rsid w:val="00240BD8"/>
    <w:pPr>
      <w:widowControl/>
      <w:spacing w:before="100" w:beforeAutospacing="1" w:after="100" w:afterAutospacing="1"/>
      <w:jc w:val="left"/>
    </w:pPr>
    <w:rPr>
      <w:rFonts w:ascii="宋体" w:hAnsi="宋体" w:cs="宋体"/>
      <w:kern w:val="0"/>
      <w:sz w:val="20"/>
    </w:rPr>
  </w:style>
  <w:style w:type="paragraph" w:customStyle="1" w:styleId="font9">
    <w:name w:val="font9"/>
    <w:basedOn w:val="Normal"/>
    <w:uiPriority w:val="99"/>
    <w:rsid w:val="00240BD8"/>
    <w:pPr>
      <w:widowControl/>
      <w:spacing w:before="100" w:beforeAutospacing="1" w:after="100" w:afterAutospacing="1"/>
      <w:jc w:val="left"/>
    </w:pPr>
    <w:rPr>
      <w:rFonts w:ascii="宋体" w:hAnsi="宋体" w:cs="宋体"/>
      <w:kern w:val="0"/>
      <w:sz w:val="18"/>
      <w:szCs w:val="18"/>
    </w:rPr>
  </w:style>
  <w:style w:type="paragraph" w:customStyle="1" w:styleId="font10">
    <w:name w:val="font10"/>
    <w:basedOn w:val="Normal"/>
    <w:uiPriority w:val="99"/>
    <w:rsid w:val="00240BD8"/>
    <w:pPr>
      <w:widowControl/>
      <w:spacing w:before="100" w:beforeAutospacing="1" w:after="100" w:afterAutospacing="1"/>
      <w:jc w:val="left"/>
    </w:pPr>
    <w:rPr>
      <w:rFonts w:ascii="宋体" w:hAnsi="宋体" w:cs="宋体"/>
      <w:kern w:val="0"/>
      <w:sz w:val="20"/>
    </w:rPr>
  </w:style>
  <w:style w:type="paragraph" w:customStyle="1" w:styleId="xl65">
    <w:name w:val="xl65"/>
    <w:basedOn w:val="Normal"/>
    <w:uiPriority w:val="99"/>
    <w:rsid w:val="00240B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华文细黑" w:eastAsia="华文细黑" w:hAnsi="华文细黑" w:cs="宋体"/>
      <w:color w:val="000000"/>
      <w:kern w:val="0"/>
      <w:sz w:val="18"/>
      <w:szCs w:val="18"/>
    </w:rPr>
  </w:style>
  <w:style w:type="paragraph" w:customStyle="1" w:styleId="xl66">
    <w:name w:val="xl66"/>
    <w:basedOn w:val="Normal"/>
    <w:uiPriority w:val="99"/>
    <w:rsid w:val="00240BD8"/>
    <w:pPr>
      <w:widowControl/>
      <w:shd w:val="clear" w:color="000000" w:fill="FFFFFF"/>
      <w:spacing w:before="100" w:beforeAutospacing="1" w:after="100" w:afterAutospacing="1"/>
      <w:jc w:val="center"/>
      <w:textAlignment w:val="center"/>
    </w:pPr>
    <w:rPr>
      <w:rFonts w:ascii="宋体" w:hAnsi="宋体" w:cs="宋体"/>
      <w:kern w:val="0"/>
      <w:sz w:val="20"/>
    </w:rPr>
  </w:style>
  <w:style w:type="paragraph" w:customStyle="1" w:styleId="xl67">
    <w:name w:val="xl67"/>
    <w:basedOn w:val="Normal"/>
    <w:uiPriority w:val="99"/>
    <w:rsid w:val="00240B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rPr>
  </w:style>
  <w:style w:type="paragraph" w:customStyle="1" w:styleId="xl68">
    <w:name w:val="xl68"/>
    <w:basedOn w:val="Normal"/>
    <w:uiPriority w:val="99"/>
    <w:rsid w:val="00240B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rPr>
  </w:style>
  <w:style w:type="paragraph" w:customStyle="1" w:styleId="xl69">
    <w:name w:val="xl69"/>
    <w:basedOn w:val="Normal"/>
    <w:uiPriority w:val="99"/>
    <w:rsid w:val="00240B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rPr>
  </w:style>
  <w:style w:type="paragraph" w:customStyle="1" w:styleId="xl70">
    <w:name w:val="xl70"/>
    <w:basedOn w:val="Normal"/>
    <w:uiPriority w:val="99"/>
    <w:rsid w:val="00240B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rPr>
  </w:style>
  <w:style w:type="paragraph" w:customStyle="1" w:styleId="xl71">
    <w:name w:val="xl71"/>
    <w:basedOn w:val="Normal"/>
    <w:uiPriority w:val="99"/>
    <w:rsid w:val="00240B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72">
    <w:name w:val="xl72"/>
    <w:basedOn w:val="Normal"/>
    <w:uiPriority w:val="99"/>
    <w:rsid w:val="00240B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73">
    <w:name w:val="xl73"/>
    <w:basedOn w:val="Normal"/>
    <w:uiPriority w:val="99"/>
    <w:rsid w:val="00240B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4">
    <w:name w:val="xl74"/>
    <w:basedOn w:val="Normal"/>
    <w:uiPriority w:val="99"/>
    <w:rsid w:val="00240B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rPr>
  </w:style>
  <w:style w:type="paragraph" w:customStyle="1" w:styleId="xl75">
    <w:name w:val="xl75"/>
    <w:basedOn w:val="Normal"/>
    <w:uiPriority w:val="99"/>
    <w:rsid w:val="00240B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rPr>
  </w:style>
  <w:style w:type="paragraph" w:customStyle="1" w:styleId="xl76">
    <w:name w:val="xl76"/>
    <w:basedOn w:val="Normal"/>
    <w:uiPriority w:val="99"/>
    <w:rsid w:val="00240B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7">
    <w:name w:val="xl77"/>
    <w:basedOn w:val="Normal"/>
    <w:uiPriority w:val="99"/>
    <w:rsid w:val="00240BD8"/>
    <w:pPr>
      <w:widowControl/>
      <w:pBdr>
        <w:top w:val="single" w:sz="4" w:space="0" w:color="auto"/>
        <w:left w:val="single" w:sz="4" w:space="0" w:color="auto"/>
        <w:bottom w:val="single" w:sz="4" w:space="0" w:color="auto"/>
        <w:right w:val="single" w:sz="4" w:space="0" w:color="auto"/>
      </w:pBdr>
      <w:shd w:val="clear" w:color="000000" w:fill="C7EDCC"/>
      <w:spacing w:before="100" w:beforeAutospacing="1" w:after="100" w:afterAutospacing="1"/>
      <w:jc w:val="center"/>
      <w:textAlignment w:val="center"/>
    </w:pPr>
    <w:rPr>
      <w:rFonts w:ascii="宋体" w:hAnsi="宋体" w:cs="宋体"/>
      <w:kern w:val="0"/>
      <w:sz w:val="20"/>
    </w:rPr>
  </w:style>
  <w:style w:type="paragraph" w:customStyle="1" w:styleId="xl78">
    <w:name w:val="xl78"/>
    <w:basedOn w:val="Normal"/>
    <w:uiPriority w:val="99"/>
    <w:rsid w:val="00240BD8"/>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宋体" w:hAnsi="宋体" w:cs="宋体"/>
      <w:kern w:val="0"/>
      <w:sz w:val="20"/>
    </w:rPr>
  </w:style>
  <w:style w:type="paragraph" w:customStyle="1" w:styleId="xl79">
    <w:name w:val="xl79"/>
    <w:basedOn w:val="Normal"/>
    <w:uiPriority w:val="99"/>
    <w:rsid w:val="00240B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rPr>
  </w:style>
  <w:style w:type="paragraph" w:customStyle="1" w:styleId="xl80">
    <w:name w:val="xl80"/>
    <w:basedOn w:val="Normal"/>
    <w:uiPriority w:val="99"/>
    <w:rsid w:val="00240B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rPr>
  </w:style>
  <w:style w:type="paragraph" w:customStyle="1" w:styleId="xl81">
    <w:name w:val="xl81"/>
    <w:basedOn w:val="Normal"/>
    <w:uiPriority w:val="99"/>
    <w:rsid w:val="00240BD8"/>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20"/>
    </w:rPr>
  </w:style>
  <w:style w:type="paragraph" w:customStyle="1" w:styleId="xl82">
    <w:name w:val="xl82"/>
    <w:basedOn w:val="Normal"/>
    <w:uiPriority w:val="99"/>
    <w:rsid w:val="00240BD8"/>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rPr>
  </w:style>
  <w:style w:type="paragraph" w:customStyle="1" w:styleId="xl83">
    <w:name w:val="xl83"/>
    <w:basedOn w:val="Normal"/>
    <w:uiPriority w:val="99"/>
    <w:rsid w:val="00240BD8"/>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rPr>
  </w:style>
  <w:style w:type="paragraph" w:customStyle="1" w:styleId="xl84">
    <w:name w:val="xl84"/>
    <w:basedOn w:val="Normal"/>
    <w:uiPriority w:val="99"/>
    <w:rsid w:val="00240BD8"/>
    <w:pPr>
      <w:widowControl/>
      <w:pBdr>
        <w:top w:val="single" w:sz="4" w:space="0" w:color="auto"/>
        <w:right w:val="single" w:sz="4" w:space="0" w:color="auto"/>
      </w:pBdr>
      <w:shd w:val="clear" w:color="000000" w:fill="C7EDCC"/>
      <w:spacing w:before="100" w:beforeAutospacing="1" w:after="100" w:afterAutospacing="1"/>
      <w:jc w:val="center"/>
      <w:textAlignment w:val="center"/>
    </w:pPr>
    <w:rPr>
      <w:rFonts w:ascii="宋体" w:hAnsi="宋体" w:cs="宋体"/>
      <w:kern w:val="0"/>
      <w:sz w:val="20"/>
    </w:rPr>
  </w:style>
  <w:style w:type="paragraph" w:customStyle="1" w:styleId="xl85">
    <w:name w:val="xl85"/>
    <w:basedOn w:val="Normal"/>
    <w:uiPriority w:val="99"/>
    <w:rsid w:val="00240BD8"/>
    <w:pPr>
      <w:widowControl/>
      <w:pBdr>
        <w:right w:val="single" w:sz="4" w:space="0" w:color="auto"/>
      </w:pBdr>
      <w:shd w:val="clear" w:color="000000" w:fill="FFFFFF"/>
      <w:spacing w:before="100" w:beforeAutospacing="1" w:after="100" w:afterAutospacing="1"/>
      <w:jc w:val="center"/>
      <w:textAlignment w:val="center"/>
    </w:pPr>
    <w:rPr>
      <w:rFonts w:ascii="宋体" w:hAnsi="宋体" w:cs="宋体"/>
      <w:kern w:val="0"/>
      <w:sz w:val="20"/>
    </w:rPr>
  </w:style>
  <w:style w:type="paragraph" w:customStyle="1" w:styleId="xl86">
    <w:name w:val="xl86"/>
    <w:basedOn w:val="Normal"/>
    <w:uiPriority w:val="99"/>
    <w:rsid w:val="00240BD8"/>
    <w:pPr>
      <w:widowControl/>
      <w:pBdr>
        <w:bottom w:val="single" w:sz="4" w:space="0" w:color="auto"/>
        <w:right w:val="single" w:sz="4" w:space="0" w:color="auto"/>
      </w:pBdr>
      <w:shd w:val="clear" w:color="000000" w:fill="C7EDCC"/>
      <w:spacing w:before="100" w:beforeAutospacing="1" w:after="100" w:afterAutospacing="1"/>
      <w:jc w:val="center"/>
      <w:textAlignment w:val="center"/>
    </w:pPr>
    <w:rPr>
      <w:rFonts w:ascii="宋体" w:hAnsi="宋体" w:cs="宋体"/>
      <w:kern w:val="0"/>
      <w:sz w:val="20"/>
    </w:rPr>
  </w:style>
  <w:style w:type="paragraph" w:customStyle="1" w:styleId="xl87">
    <w:name w:val="xl87"/>
    <w:basedOn w:val="Normal"/>
    <w:uiPriority w:val="99"/>
    <w:rsid w:val="00240BD8"/>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rPr>
  </w:style>
  <w:style w:type="paragraph" w:customStyle="1" w:styleId="xl88">
    <w:name w:val="xl88"/>
    <w:basedOn w:val="Normal"/>
    <w:uiPriority w:val="99"/>
    <w:rsid w:val="00240BD8"/>
    <w:pPr>
      <w:widowControl/>
      <w:pBdr>
        <w:top w:val="single" w:sz="4" w:space="0" w:color="auto"/>
        <w:left w:val="single" w:sz="4" w:space="0" w:color="auto"/>
        <w:bottom w:val="single" w:sz="4" w:space="0" w:color="auto"/>
      </w:pBdr>
      <w:shd w:val="clear" w:color="000000" w:fill="C7EDCC"/>
      <w:spacing w:before="100" w:beforeAutospacing="1" w:after="100" w:afterAutospacing="1"/>
      <w:jc w:val="center"/>
      <w:textAlignment w:val="center"/>
    </w:pPr>
    <w:rPr>
      <w:rFonts w:ascii="宋体" w:hAnsi="宋体" w:cs="宋体"/>
      <w:kern w:val="0"/>
      <w:sz w:val="20"/>
    </w:rPr>
  </w:style>
  <w:style w:type="paragraph" w:customStyle="1" w:styleId="xl89">
    <w:name w:val="xl89"/>
    <w:basedOn w:val="Normal"/>
    <w:uiPriority w:val="99"/>
    <w:rsid w:val="00240BD8"/>
    <w:pPr>
      <w:widowControl/>
      <w:pBdr>
        <w:top w:val="single" w:sz="4" w:space="0" w:color="auto"/>
        <w:bottom w:val="single" w:sz="4" w:space="0" w:color="auto"/>
        <w:right w:val="single" w:sz="4" w:space="0" w:color="auto"/>
      </w:pBdr>
      <w:shd w:val="clear" w:color="000000" w:fill="C7EDCC"/>
      <w:spacing w:before="100" w:beforeAutospacing="1" w:after="100" w:afterAutospacing="1"/>
      <w:jc w:val="center"/>
      <w:textAlignment w:val="center"/>
    </w:pPr>
    <w:rPr>
      <w:rFonts w:ascii="宋体" w:hAnsi="宋体" w:cs="宋体"/>
      <w:kern w:val="0"/>
      <w:sz w:val="20"/>
    </w:rPr>
  </w:style>
  <w:style w:type="paragraph" w:customStyle="1" w:styleId="xl90">
    <w:name w:val="xl90"/>
    <w:basedOn w:val="Normal"/>
    <w:uiPriority w:val="99"/>
    <w:rsid w:val="00240BD8"/>
    <w:pPr>
      <w:widowControl/>
      <w:pBdr>
        <w:top w:val="single" w:sz="4" w:space="0" w:color="auto"/>
        <w:left w:val="single" w:sz="4" w:space="0" w:color="auto"/>
      </w:pBdr>
      <w:shd w:val="clear" w:color="000000" w:fill="C7EDCC"/>
      <w:spacing w:before="100" w:beforeAutospacing="1" w:after="100" w:afterAutospacing="1"/>
      <w:jc w:val="center"/>
      <w:textAlignment w:val="center"/>
    </w:pPr>
    <w:rPr>
      <w:rFonts w:ascii="宋体" w:hAnsi="宋体" w:cs="宋体"/>
      <w:kern w:val="0"/>
      <w:sz w:val="20"/>
    </w:rPr>
  </w:style>
  <w:style w:type="paragraph" w:customStyle="1" w:styleId="xl91">
    <w:name w:val="xl91"/>
    <w:basedOn w:val="Normal"/>
    <w:uiPriority w:val="99"/>
    <w:rsid w:val="00240BD8"/>
    <w:pPr>
      <w:widowControl/>
      <w:pBdr>
        <w:left w:val="single" w:sz="4" w:space="0" w:color="auto"/>
        <w:bottom w:val="single" w:sz="4" w:space="0" w:color="auto"/>
      </w:pBdr>
      <w:shd w:val="clear" w:color="000000" w:fill="C7EDCC"/>
      <w:spacing w:before="100" w:beforeAutospacing="1" w:after="100" w:afterAutospacing="1"/>
      <w:jc w:val="center"/>
      <w:textAlignment w:val="center"/>
    </w:pPr>
    <w:rPr>
      <w:rFonts w:ascii="宋体" w:hAnsi="宋体" w:cs="宋体"/>
      <w:kern w:val="0"/>
      <w:sz w:val="20"/>
    </w:rPr>
  </w:style>
  <w:style w:type="paragraph" w:customStyle="1" w:styleId="xl92">
    <w:name w:val="xl92"/>
    <w:basedOn w:val="Normal"/>
    <w:uiPriority w:val="99"/>
    <w:rsid w:val="00240BD8"/>
    <w:pPr>
      <w:widowControl/>
      <w:pBdr>
        <w:left w:val="single" w:sz="4" w:space="0" w:color="auto"/>
      </w:pBdr>
      <w:shd w:val="clear" w:color="000000" w:fill="FFFFFF"/>
      <w:spacing w:before="100" w:beforeAutospacing="1" w:after="100" w:afterAutospacing="1"/>
      <w:jc w:val="center"/>
      <w:textAlignment w:val="center"/>
    </w:pPr>
    <w:rPr>
      <w:rFonts w:ascii="宋体" w:hAnsi="宋体" w:cs="宋体"/>
      <w:kern w:val="0"/>
      <w:sz w:val="20"/>
    </w:rPr>
  </w:style>
  <w:style w:type="paragraph" w:customStyle="1" w:styleId="xl93">
    <w:name w:val="xl93"/>
    <w:basedOn w:val="Normal"/>
    <w:uiPriority w:val="99"/>
    <w:rsid w:val="00240BD8"/>
    <w:pPr>
      <w:widowControl/>
      <w:pBdr>
        <w:right w:val="single" w:sz="4" w:space="0" w:color="auto"/>
      </w:pBdr>
      <w:shd w:val="clear" w:color="000000" w:fill="FFFFFF"/>
      <w:spacing w:before="100" w:beforeAutospacing="1" w:after="100" w:afterAutospacing="1"/>
      <w:jc w:val="center"/>
      <w:textAlignment w:val="center"/>
    </w:pPr>
    <w:rPr>
      <w:rFonts w:ascii="宋体" w:hAnsi="宋体" w:cs="宋体"/>
      <w:kern w:val="0"/>
      <w:sz w:val="20"/>
    </w:rPr>
  </w:style>
  <w:style w:type="paragraph" w:customStyle="1" w:styleId="xl94">
    <w:name w:val="xl94"/>
    <w:basedOn w:val="Normal"/>
    <w:uiPriority w:val="99"/>
    <w:rsid w:val="00240BD8"/>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rPr>
  </w:style>
  <w:style w:type="paragraph" w:customStyle="1" w:styleId="xl95">
    <w:name w:val="xl95"/>
    <w:basedOn w:val="Normal"/>
    <w:uiPriority w:val="99"/>
    <w:rsid w:val="00240BD8"/>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rPr>
  </w:style>
  <w:style w:type="paragraph" w:customStyle="1" w:styleId="xl96">
    <w:name w:val="xl96"/>
    <w:basedOn w:val="Normal"/>
    <w:uiPriority w:val="99"/>
    <w:rsid w:val="00240BD8"/>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rPr>
  </w:style>
  <w:style w:type="paragraph" w:customStyle="1" w:styleId="xl97">
    <w:name w:val="xl97"/>
    <w:basedOn w:val="Normal"/>
    <w:uiPriority w:val="99"/>
    <w:rsid w:val="00240BD8"/>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20"/>
    </w:rPr>
  </w:style>
  <w:style w:type="paragraph" w:customStyle="1" w:styleId="xl98">
    <w:name w:val="xl98"/>
    <w:basedOn w:val="Normal"/>
    <w:uiPriority w:val="99"/>
    <w:rsid w:val="00240BD8"/>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20"/>
    </w:rPr>
  </w:style>
  <w:style w:type="paragraph" w:customStyle="1" w:styleId="xl99">
    <w:name w:val="xl99"/>
    <w:basedOn w:val="Normal"/>
    <w:uiPriority w:val="99"/>
    <w:rsid w:val="00240BD8"/>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rPr>
  </w:style>
  <w:style w:type="paragraph" w:customStyle="1" w:styleId="xl100">
    <w:name w:val="xl100"/>
    <w:basedOn w:val="Normal"/>
    <w:uiPriority w:val="99"/>
    <w:rsid w:val="00240B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华文细黑" w:eastAsia="华文细黑" w:hAnsi="华文细黑" w:cs="宋体"/>
      <w:color w:val="000000"/>
      <w:kern w:val="0"/>
      <w:sz w:val="18"/>
      <w:szCs w:val="18"/>
    </w:rPr>
  </w:style>
  <w:style w:type="paragraph" w:customStyle="1" w:styleId="xl101">
    <w:name w:val="xl101"/>
    <w:basedOn w:val="Normal"/>
    <w:uiPriority w:val="99"/>
    <w:rsid w:val="00240BD8"/>
    <w:pPr>
      <w:widowControl/>
      <w:pBdr>
        <w:top w:val="single" w:sz="4" w:space="0" w:color="auto"/>
        <w:left w:val="single" w:sz="4" w:space="0" w:color="auto"/>
        <w:bottom w:val="single" w:sz="4" w:space="0" w:color="auto"/>
      </w:pBdr>
      <w:shd w:val="clear" w:color="000000" w:fill="C7EDCC"/>
      <w:spacing w:before="100" w:beforeAutospacing="1" w:after="100" w:afterAutospacing="1"/>
      <w:jc w:val="left"/>
      <w:textAlignment w:val="center"/>
    </w:pPr>
    <w:rPr>
      <w:rFonts w:ascii="宋体" w:hAnsi="宋体" w:cs="宋体"/>
      <w:kern w:val="0"/>
      <w:sz w:val="20"/>
    </w:rPr>
  </w:style>
  <w:style w:type="paragraph" w:customStyle="1" w:styleId="xl102">
    <w:name w:val="xl102"/>
    <w:basedOn w:val="Normal"/>
    <w:uiPriority w:val="99"/>
    <w:rsid w:val="00240BD8"/>
    <w:pPr>
      <w:widowControl/>
      <w:pBdr>
        <w:top w:val="single" w:sz="4" w:space="0" w:color="auto"/>
        <w:bottom w:val="single" w:sz="4" w:space="0" w:color="auto"/>
        <w:right w:val="single" w:sz="4" w:space="0" w:color="auto"/>
      </w:pBdr>
      <w:shd w:val="clear" w:color="000000" w:fill="C7EDCC"/>
      <w:spacing w:before="100" w:beforeAutospacing="1" w:after="100" w:afterAutospacing="1"/>
      <w:jc w:val="left"/>
      <w:textAlignment w:val="center"/>
    </w:pPr>
    <w:rPr>
      <w:rFonts w:ascii="宋体" w:hAnsi="宋体" w:cs="宋体"/>
      <w:kern w:val="0"/>
      <w:sz w:val="20"/>
    </w:rPr>
  </w:style>
  <w:style w:type="paragraph" w:customStyle="1" w:styleId="xl103">
    <w:name w:val="xl103"/>
    <w:basedOn w:val="Normal"/>
    <w:uiPriority w:val="99"/>
    <w:rsid w:val="00240BD8"/>
    <w:pPr>
      <w:widowControl/>
      <w:pBdr>
        <w:top w:val="single" w:sz="4" w:space="0" w:color="auto"/>
        <w:left w:val="single" w:sz="4" w:space="0" w:color="auto"/>
      </w:pBdr>
      <w:shd w:val="clear" w:color="000000" w:fill="C7EDCC"/>
      <w:spacing w:before="100" w:beforeAutospacing="1" w:after="100" w:afterAutospacing="1"/>
      <w:jc w:val="left"/>
      <w:textAlignment w:val="center"/>
    </w:pPr>
    <w:rPr>
      <w:rFonts w:ascii="宋体" w:hAnsi="宋体" w:cs="宋体"/>
      <w:kern w:val="0"/>
      <w:sz w:val="20"/>
    </w:rPr>
  </w:style>
  <w:style w:type="paragraph" w:customStyle="1" w:styleId="xl104">
    <w:name w:val="xl104"/>
    <w:basedOn w:val="Normal"/>
    <w:uiPriority w:val="99"/>
    <w:rsid w:val="00240BD8"/>
    <w:pPr>
      <w:widowControl/>
      <w:pBdr>
        <w:left w:val="single" w:sz="4" w:space="0" w:color="auto"/>
        <w:bottom w:val="single" w:sz="4" w:space="0" w:color="auto"/>
      </w:pBdr>
      <w:shd w:val="clear" w:color="000000" w:fill="C7EDCC"/>
      <w:spacing w:before="100" w:beforeAutospacing="1" w:after="100" w:afterAutospacing="1"/>
      <w:jc w:val="left"/>
      <w:textAlignment w:val="center"/>
    </w:pPr>
    <w:rPr>
      <w:rFonts w:ascii="宋体" w:hAnsi="宋体" w:cs="宋体"/>
      <w:kern w:val="0"/>
      <w:sz w:val="20"/>
    </w:rPr>
  </w:style>
  <w:style w:type="paragraph" w:customStyle="1" w:styleId="xl105">
    <w:name w:val="xl105"/>
    <w:basedOn w:val="Normal"/>
    <w:uiPriority w:val="99"/>
    <w:rsid w:val="00240BD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rPr>
  </w:style>
  <w:style w:type="paragraph" w:customStyle="1" w:styleId="xl106">
    <w:name w:val="xl106"/>
    <w:basedOn w:val="Normal"/>
    <w:uiPriority w:val="99"/>
    <w:rsid w:val="00240B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p">
    <w:name w:val="p"/>
    <w:basedOn w:val="Normal"/>
    <w:uiPriority w:val="99"/>
    <w:rsid w:val="00240BD8"/>
    <w:pPr>
      <w:widowControl/>
      <w:spacing w:before="100" w:beforeAutospacing="1" w:after="100" w:afterAutospacing="1"/>
      <w:jc w:val="left"/>
    </w:pPr>
    <w:rPr>
      <w:rFonts w:ascii="宋体" w:hAnsi="宋体" w:cs="宋体"/>
      <w:kern w:val="0"/>
      <w:sz w:val="24"/>
      <w:szCs w:val="24"/>
    </w:rPr>
  </w:style>
  <w:style w:type="character" w:customStyle="1" w:styleId="15">
    <w:name w:val="15"/>
    <w:basedOn w:val="DefaultParagraphFont"/>
    <w:uiPriority w:val="99"/>
    <w:rsid w:val="00240BD8"/>
    <w:rPr>
      <w:rFonts w:cs="Times New Roman"/>
    </w:rPr>
  </w:style>
  <w:style w:type="character" w:customStyle="1" w:styleId="sel">
    <w:name w:val="sel"/>
    <w:basedOn w:val="DefaultParagraphFont"/>
    <w:uiPriority w:val="99"/>
    <w:rsid w:val="00240BD8"/>
    <w:rPr>
      <w:rFonts w:cs="Times New Roman"/>
      <w:b/>
    </w:rPr>
  </w:style>
  <w:style w:type="character" w:customStyle="1" w:styleId="sel1">
    <w:name w:val="sel1"/>
    <w:basedOn w:val="DefaultParagraphFont"/>
    <w:uiPriority w:val="99"/>
    <w:rsid w:val="00240BD8"/>
    <w:rPr>
      <w:rFonts w:cs="Times New Roman"/>
    </w:rPr>
  </w:style>
  <w:style w:type="character" w:customStyle="1" w:styleId="font81">
    <w:name w:val="font81"/>
    <w:basedOn w:val="DefaultParagraphFont"/>
    <w:uiPriority w:val="99"/>
    <w:rsid w:val="00240BD8"/>
    <w:rPr>
      <w:rFonts w:ascii="宋体" w:eastAsia="宋体" w:hAnsi="宋体" w:cs="宋体"/>
      <w:color w:val="000000"/>
      <w:sz w:val="20"/>
      <w:szCs w:val="20"/>
      <w:u w:val="none"/>
    </w:rPr>
  </w:style>
  <w:style w:type="character" w:customStyle="1" w:styleId="font91">
    <w:name w:val="font91"/>
    <w:basedOn w:val="DefaultParagraphFont"/>
    <w:uiPriority w:val="99"/>
    <w:rsid w:val="00240BD8"/>
    <w:rPr>
      <w:rFonts w:ascii="仿宋_GB2312" w:eastAsia="仿宋_GB2312" w:cs="仿宋_GB2312"/>
      <w:color w:val="000000"/>
      <w:sz w:val="18"/>
      <w:szCs w:val="18"/>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24</Pages>
  <Words>2044</Words>
  <Characters>11653</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致 委 托 方 函</dc:title>
  <dc:subject/>
  <dc:creator>MC YSTEM</dc:creator>
  <cp:keywords/>
  <dc:description/>
  <cp:lastModifiedBy>陈明</cp:lastModifiedBy>
  <cp:revision>406</cp:revision>
  <cp:lastPrinted>2019-02-19T08:08:00Z</cp:lastPrinted>
  <dcterms:created xsi:type="dcterms:W3CDTF">2013-04-15T07:58:00Z</dcterms:created>
  <dcterms:modified xsi:type="dcterms:W3CDTF">2019-04-15T07:35:00Z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