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7A4D" w:rsidRDefault="00647A4D" w:rsidP="00F732F7">
      <w:pPr>
        <w:spacing w:beforeLines="200" w:line="360" w:lineRule="auto"/>
        <w:jc w:val="left"/>
        <w:rPr>
          <w:rFonts w:ascii="宋体"/>
          <w:b/>
          <w:spacing w:val="30"/>
          <w:sz w:val="52"/>
          <w:szCs w:val="52"/>
        </w:rPr>
      </w:pPr>
      <w:bookmarkStart w:id="0" w:name="_Toc303022486"/>
      <w:bookmarkStart w:id="1" w:name="_Toc303022390"/>
      <w:bookmarkStart w:id="2" w:name="_Toc137475686"/>
      <w:bookmarkStart w:id="3" w:name="_Toc333846303"/>
      <w:bookmarkStart w:id="4" w:name="_Toc269216337"/>
      <w:bookmarkStart w:id="5" w:name="_Toc364091969"/>
      <w:bookmarkStart w:id="6" w:name="_Toc269216114"/>
      <w:r w:rsidRPr="00FF6EE4">
        <w:rPr>
          <w:rFonts w:ascii="宋体"/>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5" o:spid="_x0000_i1025" type="#_x0000_t75" style="width:163.5pt;height:46.5pt;visibility:visible">
            <v:imagedata r:id="rId7" o:title=""/>
          </v:shape>
        </w:pict>
      </w:r>
      <w:r w:rsidRPr="00AA53A9">
        <w:rPr>
          <w:noProof/>
        </w:rPr>
        <w:pict>
          <v:shape id="图片 14" o:spid="_x0000_i1026" type="#_x0000_t75" alt="1" style="width:154.5pt;height:48pt;visibility:visible">
            <v:imagedata r:id="rId8" o:title=""/>
          </v:shape>
        </w:pict>
      </w:r>
    </w:p>
    <w:p w:rsidR="00647A4D" w:rsidRDefault="00647A4D" w:rsidP="00F732F7">
      <w:pPr>
        <w:spacing w:beforeLines="200" w:line="360" w:lineRule="auto"/>
        <w:jc w:val="center"/>
        <w:rPr>
          <w:rFonts w:ascii="宋体"/>
          <w:b/>
          <w:spacing w:val="30"/>
          <w:sz w:val="52"/>
          <w:szCs w:val="52"/>
        </w:rPr>
      </w:pPr>
      <w:bookmarkStart w:id="7" w:name="_Toc439061836"/>
      <w:r>
        <w:rPr>
          <w:rFonts w:ascii="宋体" w:hAnsi="宋体" w:hint="eastAsia"/>
          <w:b/>
          <w:spacing w:val="30"/>
          <w:sz w:val="52"/>
          <w:szCs w:val="52"/>
        </w:rPr>
        <w:t>房地产估价报告</w:t>
      </w:r>
    </w:p>
    <w:p w:rsidR="00647A4D" w:rsidRDefault="00647A4D" w:rsidP="00F732F7">
      <w:pPr>
        <w:adjustRightInd w:val="0"/>
        <w:snapToGrid w:val="0"/>
        <w:spacing w:afterLines="300"/>
        <w:jc w:val="center"/>
        <w:rPr>
          <w:rFonts w:ascii="宋体"/>
          <w:sz w:val="28"/>
          <w:szCs w:val="28"/>
        </w:rPr>
      </w:pPr>
      <w:r>
        <w:rPr>
          <w:rFonts w:ascii="宋体" w:hAnsi="宋体" w:hint="eastAsia"/>
          <w:sz w:val="24"/>
          <w:szCs w:val="24"/>
        </w:rPr>
        <w:t>报告编号：川恒通评房字</w:t>
      </w:r>
      <w:r>
        <w:rPr>
          <w:rFonts w:ascii="宋体" w:hAnsi="宋体"/>
          <w:sz w:val="24"/>
          <w:szCs w:val="24"/>
        </w:rPr>
        <w:t>(2018)550</w:t>
      </w:r>
      <w:r>
        <w:rPr>
          <w:rFonts w:ascii="宋体" w:hAnsi="宋体" w:hint="eastAsia"/>
          <w:sz w:val="24"/>
          <w:szCs w:val="24"/>
        </w:rPr>
        <w:t>号</w:t>
      </w:r>
    </w:p>
    <w:p w:rsidR="00647A4D" w:rsidRDefault="00647A4D">
      <w:pPr>
        <w:adjustRightInd w:val="0"/>
        <w:snapToGrid w:val="0"/>
        <w:jc w:val="center"/>
        <w:rPr>
          <w:rFonts w:ascii="宋体"/>
          <w:b/>
          <w:snapToGrid w:val="0"/>
          <w:spacing w:val="20"/>
          <w:kern w:val="0"/>
          <w:sz w:val="28"/>
          <w:szCs w:val="28"/>
        </w:rPr>
      </w:pPr>
    </w:p>
    <w:p w:rsidR="00647A4D" w:rsidRDefault="00647A4D">
      <w:pPr>
        <w:adjustRightInd w:val="0"/>
        <w:snapToGrid w:val="0"/>
        <w:jc w:val="center"/>
        <w:rPr>
          <w:rFonts w:ascii="宋体"/>
          <w:b/>
          <w:snapToGrid w:val="0"/>
          <w:spacing w:val="20"/>
          <w:kern w:val="0"/>
          <w:sz w:val="28"/>
          <w:szCs w:val="28"/>
        </w:rPr>
      </w:pPr>
    </w:p>
    <w:p w:rsidR="00647A4D" w:rsidRDefault="00647A4D" w:rsidP="00105CDA">
      <w:pPr>
        <w:adjustRightInd w:val="0"/>
        <w:snapToGrid w:val="0"/>
        <w:spacing w:afterLines="200" w:line="360" w:lineRule="auto"/>
        <w:ind w:left="31680" w:hangingChars="607" w:firstLine="31680"/>
        <w:rPr>
          <w:rFonts w:ascii="宋体"/>
          <w:snapToGrid w:val="0"/>
          <w:spacing w:val="20"/>
          <w:kern w:val="0"/>
          <w:sz w:val="30"/>
          <w:szCs w:val="30"/>
        </w:rPr>
      </w:pPr>
      <w:r>
        <w:rPr>
          <w:rFonts w:ascii="宋体" w:hAnsi="宋体" w:hint="eastAsia"/>
          <w:b/>
          <w:spacing w:val="60"/>
          <w:kern w:val="0"/>
          <w:sz w:val="30"/>
          <w:szCs w:val="30"/>
        </w:rPr>
        <w:t>估价项目名</w:t>
      </w:r>
      <w:r>
        <w:rPr>
          <w:rFonts w:ascii="宋体" w:hAnsi="宋体" w:hint="eastAsia"/>
          <w:b/>
          <w:kern w:val="0"/>
          <w:sz w:val="30"/>
          <w:szCs w:val="30"/>
        </w:rPr>
        <w:t>称</w:t>
      </w:r>
      <w:r>
        <w:rPr>
          <w:rFonts w:ascii="宋体" w:hAnsi="宋体" w:hint="eastAsia"/>
          <w:snapToGrid w:val="0"/>
          <w:spacing w:val="20"/>
          <w:kern w:val="0"/>
          <w:sz w:val="30"/>
          <w:szCs w:val="30"/>
        </w:rPr>
        <w:t>：</w:t>
      </w:r>
      <w:r>
        <w:rPr>
          <w:rFonts w:ascii="宋体" w:hAnsi="宋体" w:hint="eastAsia"/>
          <w:sz w:val="30"/>
          <w:szCs w:val="30"/>
        </w:rPr>
        <w:t>成都市青羊区人民法院委托的张</w:t>
      </w:r>
      <w:r>
        <w:rPr>
          <w:rFonts w:ascii="宋体" w:hAnsi="宋体"/>
          <w:sz w:val="30"/>
          <w:szCs w:val="30"/>
        </w:rPr>
        <w:t>X</w:t>
      </w:r>
      <w:r>
        <w:rPr>
          <w:rFonts w:ascii="宋体" w:hAnsi="宋体" w:hint="eastAsia"/>
          <w:sz w:val="30"/>
          <w:szCs w:val="30"/>
        </w:rPr>
        <w:t>单独所有的位于成都市青白江区嘉裕街</w:t>
      </w:r>
      <w:r>
        <w:rPr>
          <w:rFonts w:ascii="宋体" w:hAnsi="宋体"/>
          <w:sz w:val="30"/>
          <w:szCs w:val="30"/>
        </w:rPr>
        <w:t>18</w:t>
      </w:r>
      <w:r>
        <w:rPr>
          <w:rFonts w:ascii="宋体" w:hAnsi="宋体" w:hint="eastAsia"/>
          <w:sz w:val="30"/>
          <w:szCs w:val="30"/>
        </w:rPr>
        <w:t>号</w:t>
      </w:r>
      <w:r>
        <w:rPr>
          <w:rFonts w:ascii="宋体" w:hAnsi="宋体"/>
          <w:sz w:val="30"/>
          <w:szCs w:val="30"/>
        </w:rPr>
        <w:t>1</w:t>
      </w:r>
      <w:r>
        <w:rPr>
          <w:rFonts w:ascii="宋体" w:hAnsi="宋体" w:hint="eastAsia"/>
          <w:sz w:val="30"/>
          <w:szCs w:val="30"/>
        </w:rPr>
        <w:t>栋</w:t>
      </w:r>
      <w:r>
        <w:rPr>
          <w:rFonts w:ascii="宋体" w:hAnsi="宋体"/>
          <w:sz w:val="30"/>
          <w:szCs w:val="30"/>
        </w:rPr>
        <w:t>2</w:t>
      </w:r>
      <w:r>
        <w:rPr>
          <w:rFonts w:ascii="宋体" w:hAnsi="宋体" w:hint="eastAsia"/>
          <w:sz w:val="30"/>
          <w:szCs w:val="30"/>
        </w:rPr>
        <w:t>单元</w:t>
      </w:r>
      <w:r>
        <w:rPr>
          <w:rFonts w:ascii="宋体" w:hAnsi="宋体"/>
          <w:sz w:val="30"/>
          <w:szCs w:val="30"/>
        </w:rPr>
        <w:t>6+1</w:t>
      </w:r>
      <w:r>
        <w:rPr>
          <w:rFonts w:ascii="宋体" w:hAnsi="宋体" w:hint="eastAsia"/>
          <w:sz w:val="30"/>
          <w:szCs w:val="30"/>
        </w:rPr>
        <w:t>楼</w:t>
      </w:r>
      <w:r>
        <w:rPr>
          <w:rFonts w:ascii="宋体" w:hAnsi="宋体"/>
          <w:sz w:val="30"/>
          <w:szCs w:val="30"/>
        </w:rPr>
        <w:t>12</w:t>
      </w:r>
      <w:r>
        <w:rPr>
          <w:rFonts w:ascii="宋体" w:hAnsi="宋体" w:hint="eastAsia"/>
          <w:sz w:val="30"/>
          <w:szCs w:val="30"/>
        </w:rPr>
        <w:t>号住宅房地产及室内物品的市场价值评估</w:t>
      </w:r>
    </w:p>
    <w:p w:rsidR="00647A4D" w:rsidRDefault="00647A4D">
      <w:pPr>
        <w:adjustRightInd w:val="0"/>
        <w:snapToGrid w:val="0"/>
        <w:spacing w:line="720" w:lineRule="auto"/>
        <w:rPr>
          <w:rFonts w:ascii="宋体"/>
          <w:snapToGrid w:val="0"/>
          <w:spacing w:val="20"/>
          <w:kern w:val="0"/>
          <w:sz w:val="30"/>
          <w:szCs w:val="30"/>
        </w:rPr>
      </w:pPr>
      <w:r>
        <w:rPr>
          <w:rFonts w:ascii="宋体" w:hAnsi="宋体" w:hint="eastAsia"/>
          <w:b/>
          <w:spacing w:val="112"/>
          <w:kern w:val="0"/>
          <w:sz w:val="30"/>
          <w:szCs w:val="30"/>
        </w:rPr>
        <w:t>估价委托</w:t>
      </w:r>
      <w:r>
        <w:rPr>
          <w:rFonts w:ascii="宋体" w:hAnsi="宋体" w:hint="eastAsia"/>
          <w:b/>
          <w:spacing w:val="1"/>
          <w:kern w:val="0"/>
          <w:sz w:val="30"/>
          <w:szCs w:val="30"/>
        </w:rPr>
        <w:t>人</w:t>
      </w:r>
      <w:r>
        <w:rPr>
          <w:rFonts w:ascii="宋体" w:hAnsi="宋体" w:hint="eastAsia"/>
          <w:snapToGrid w:val="0"/>
          <w:spacing w:val="20"/>
          <w:kern w:val="0"/>
          <w:sz w:val="30"/>
          <w:szCs w:val="30"/>
        </w:rPr>
        <w:t>：</w:t>
      </w:r>
      <w:r>
        <w:rPr>
          <w:rFonts w:ascii="宋体" w:hAnsi="宋体" w:hint="eastAsia"/>
          <w:sz w:val="30"/>
          <w:szCs w:val="30"/>
        </w:rPr>
        <w:t>成都市青羊区人民法院</w:t>
      </w:r>
    </w:p>
    <w:p w:rsidR="00647A4D" w:rsidRDefault="00647A4D">
      <w:pPr>
        <w:adjustRightInd w:val="0"/>
        <w:snapToGrid w:val="0"/>
        <w:spacing w:line="720" w:lineRule="auto"/>
        <w:rPr>
          <w:rFonts w:ascii="宋体"/>
          <w:snapToGrid w:val="0"/>
          <w:spacing w:val="20"/>
          <w:kern w:val="0"/>
          <w:sz w:val="30"/>
          <w:szCs w:val="30"/>
        </w:rPr>
      </w:pPr>
      <w:r>
        <w:rPr>
          <w:rFonts w:ascii="宋体" w:hAnsi="宋体" w:hint="eastAsia"/>
          <w:b/>
          <w:spacing w:val="25"/>
          <w:kern w:val="0"/>
          <w:sz w:val="30"/>
          <w:szCs w:val="30"/>
        </w:rPr>
        <w:t>房地产估价机</w:t>
      </w:r>
      <w:r>
        <w:rPr>
          <w:rFonts w:ascii="宋体" w:hAnsi="宋体" w:hint="eastAsia"/>
          <w:b/>
          <w:spacing w:val="-1"/>
          <w:kern w:val="0"/>
          <w:sz w:val="30"/>
          <w:szCs w:val="30"/>
        </w:rPr>
        <w:t>构</w:t>
      </w:r>
      <w:r>
        <w:rPr>
          <w:rFonts w:ascii="宋体" w:hAnsi="宋体" w:hint="eastAsia"/>
          <w:snapToGrid w:val="0"/>
          <w:spacing w:val="20"/>
          <w:kern w:val="0"/>
          <w:sz w:val="30"/>
          <w:szCs w:val="30"/>
        </w:rPr>
        <w:t>：</w:t>
      </w:r>
      <w:r>
        <w:rPr>
          <w:rFonts w:ascii="宋体" w:hAnsi="宋体" w:hint="eastAsia"/>
          <w:snapToGrid w:val="0"/>
          <w:kern w:val="0"/>
          <w:sz w:val="30"/>
          <w:szCs w:val="30"/>
        </w:rPr>
        <w:t>四川恒通房地产土地资产评估有限公司</w:t>
      </w:r>
    </w:p>
    <w:p w:rsidR="00647A4D" w:rsidRDefault="00647A4D">
      <w:pPr>
        <w:tabs>
          <w:tab w:val="left" w:pos="4253"/>
        </w:tabs>
        <w:spacing w:line="360" w:lineRule="auto"/>
        <w:rPr>
          <w:rFonts w:ascii="宋体"/>
          <w:kern w:val="0"/>
          <w:sz w:val="30"/>
          <w:szCs w:val="30"/>
        </w:rPr>
      </w:pPr>
      <w:r>
        <w:rPr>
          <w:rFonts w:ascii="宋体" w:hAnsi="宋体" w:hint="eastAsia"/>
          <w:b/>
          <w:spacing w:val="8"/>
          <w:w w:val="95"/>
          <w:kern w:val="0"/>
          <w:sz w:val="30"/>
          <w:szCs w:val="30"/>
        </w:rPr>
        <w:t>注册房地产估价</w:t>
      </w:r>
      <w:r>
        <w:rPr>
          <w:rFonts w:ascii="宋体" w:hAnsi="宋体" w:hint="eastAsia"/>
          <w:b/>
          <w:spacing w:val="3"/>
          <w:w w:val="95"/>
          <w:kern w:val="0"/>
          <w:sz w:val="30"/>
          <w:szCs w:val="30"/>
        </w:rPr>
        <w:t>师</w:t>
      </w:r>
      <w:r>
        <w:rPr>
          <w:rFonts w:ascii="宋体" w:hAnsi="宋体" w:hint="eastAsia"/>
          <w:sz w:val="30"/>
          <w:szCs w:val="30"/>
        </w:rPr>
        <w:t>：</w:t>
      </w:r>
      <w:r>
        <w:rPr>
          <w:rFonts w:ascii="宋体" w:hAnsi="宋体" w:hint="eastAsia"/>
          <w:kern w:val="0"/>
          <w:sz w:val="30"/>
          <w:szCs w:val="30"/>
        </w:rPr>
        <w:t>代晓涛</w:t>
      </w:r>
      <w:r>
        <w:rPr>
          <w:rFonts w:ascii="宋体" w:hAnsi="宋体"/>
          <w:kern w:val="0"/>
          <w:sz w:val="30"/>
          <w:szCs w:val="30"/>
        </w:rPr>
        <w:t xml:space="preserve">    </w:t>
      </w:r>
      <w:r>
        <w:rPr>
          <w:rFonts w:ascii="宋体" w:hAnsi="宋体" w:hint="eastAsia"/>
          <w:kern w:val="0"/>
          <w:sz w:val="30"/>
          <w:szCs w:val="30"/>
        </w:rPr>
        <w:t>注册号：</w:t>
      </w:r>
      <w:r>
        <w:rPr>
          <w:rFonts w:ascii="宋体" w:hAnsi="宋体"/>
          <w:kern w:val="0"/>
          <w:sz w:val="30"/>
          <w:szCs w:val="30"/>
        </w:rPr>
        <w:t>5120180074</w:t>
      </w:r>
    </w:p>
    <w:p w:rsidR="00647A4D" w:rsidRDefault="00647A4D" w:rsidP="00105CDA">
      <w:pPr>
        <w:spacing w:line="720" w:lineRule="auto"/>
        <w:ind w:leftChars="1300" w:left="31680"/>
        <w:rPr>
          <w:rFonts w:ascii="宋体"/>
          <w:kern w:val="0"/>
          <w:sz w:val="30"/>
          <w:szCs w:val="30"/>
        </w:rPr>
      </w:pPr>
      <w:r>
        <w:rPr>
          <w:rFonts w:ascii="宋体" w:hAnsi="宋体" w:hint="eastAsia"/>
          <w:spacing w:val="150"/>
          <w:kern w:val="0"/>
          <w:sz w:val="30"/>
          <w:szCs w:val="30"/>
        </w:rPr>
        <w:t>周</w:t>
      </w:r>
      <w:r>
        <w:rPr>
          <w:rFonts w:ascii="宋体" w:hAnsi="宋体" w:hint="eastAsia"/>
          <w:kern w:val="0"/>
          <w:sz w:val="30"/>
          <w:szCs w:val="30"/>
        </w:rPr>
        <w:t>欣</w:t>
      </w:r>
      <w:r>
        <w:rPr>
          <w:rFonts w:ascii="宋体" w:hAnsi="宋体"/>
          <w:kern w:val="0"/>
          <w:sz w:val="30"/>
          <w:szCs w:val="30"/>
        </w:rPr>
        <w:t xml:space="preserve">    </w:t>
      </w:r>
      <w:r>
        <w:rPr>
          <w:rFonts w:ascii="宋体" w:hAnsi="宋体" w:hint="eastAsia"/>
          <w:kern w:val="0"/>
          <w:sz w:val="30"/>
          <w:szCs w:val="30"/>
        </w:rPr>
        <w:t>注册号：</w:t>
      </w:r>
      <w:r>
        <w:rPr>
          <w:rFonts w:ascii="宋体" w:hAnsi="宋体"/>
          <w:kern w:val="0"/>
          <w:sz w:val="30"/>
          <w:szCs w:val="30"/>
        </w:rPr>
        <w:t>5120100061</w:t>
      </w:r>
    </w:p>
    <w:p w:rsidR="00647A4D" w:rsidRDefault="00647A4D">
      <w:pPr>
        <w:adjustRightInd w:val="0"/>
        <w:snapToGrid w:val="0"/>
        <w:spacing w:line="600" w:lineRule="auto"/>
        <w:jc w:val="left"/>
        <w:rPr>
          <w:rFonts w:ascii="宋体"/>
          <w:snapToGrid w:val="0"/>
          <w:spacing w:val="20"/>
          <w:kern w:val="0"/>
          <w:sz w:val="28"/>
        </w:rPr>
        <w:sectPr w:rsidR="00647A4D">
          <w:headerReference w:type="even" r:id="rId9"/>
          <w:headerReference w:type="default" r:id="rId10"/>
          <w:footerReference w:type="even" r:id="rId11"/>
          <w:footerReference w:type="default" r:id="rId12"/>
          <w:headerReference w:type="first" r:id="rId13"/>
          <w:footerReference w:type="first" r:id="rId14"/>
          <w:pgSz w:w="11906" w:h="16838"/>
          <w:pgMar w:top="1985" w:right="1797" w:bottom="1814" w:left="1797" w:header="680" w:footer="851" w:gutter="0"/>
          <w:pgNumType w:start="1"/>
          <w:cols w:space="720"/>
          <w:docGrid w:linePitch="286"/>
        </w:sectPr>
      </w:pPr>
      <w:r>
        <w:rPr>
          <w:rFonts w:ascii="宋体" w:hAnsi="宋体" w:hint="eastAsia"/>
          <w:b/>
          <w:spacing w:val="8"/>
          <w:w w:val="95"/>
          <w:kern w:val="0"/>
          <w:sz w:val="30"/>
          <w:szCs w:val="30"/>
        </w:rPr>
        <w:t>估价报告出具日</w:t>
      </w:r>
      <w:r>
        <w:rPr>
          <w:rFonts w:ascii="宋体" w:hAnsi="宋体" w:hint="eastAsia"/>
          <w:b/>
          <w:spacing w:val="3"/>
          <w:w w:val="95"/>
          <w:kern w:val="0"/>
          <w:sz w:val="30"/>
          <w:szCs w:val="30"/>
        </w:rPr>
        <w:t>期</w:t>
      </w:r>
      <w:r>
        <w:rPr>
          <w:rFonts w:ascii="宋体" w:hAnsi="宋体" w:hint="eastAsia"/>
          <w:sz w:val="30"/>
          <w:szCs w:val="30"/>
        </w:rPr>
        <w:t>：</w:t>
      </w:r>
      <w:smartTag w:uri="urn:schemas-microsoft-com:office:smarttags" w:element="chsdate">
        <w:smartTagPr>
          <w:attr w:name="IsROCDate" w:val="False"/>
          <w:attr w:name="IsLunarDate" w:val="False"/>
          <w:attr w:name="Day" w:val="12"/>
          <w:attr w:name="Month" w:val="12"/>
          <w:attr w:name="Year" w:val="2018"/>
        </w:smartTagPr>
        <w:r>
          <w:rPr>
            <w:rFonts w:ascii="宋体" w:hAnsi="宋体" w:hint="eastAsia"/>
            <w:spacing w:val="-20"/>
            <w:sz w:val="30"/>
            <w:szCs w:val="30"/>
          </w:rPr>
          <w:t>二〇一八年十二月十二日</w:t>
        </w:r>
      </w:smartTag>
    </w:p>
    <w:p w:rsidR="00647A4D" w:rsidRDefault="00647A4D" w:rsidP="00F732F7">
      <w:pPr>
        <w:spacing w:beforeLines="50" w:afterLines="50" w:line="360" w:lineRule="auto"/>
        <w:jc w:val="center"/>
        <w:rPr>
          <w:rFonts w:ascii="宋体"/>
          <w:b/>
          <w:spacing w:val="30"/>
          <w:sz w:val="36"/>
          <w:szCs w:val="36"/>
        </w:rPr>
      </w:pPr>
      <w:r>
        <w:rPr>
          <w:rFonts w:ascii="宋体" w:hAnsi="宋体" w:hint="eastAsia"/>
          <w:b/>
          <w:sz w:val="36"/>
          <w:szCs w:val="36"/>
        </w:rPr>
        <w:t>致估价委托人函</w:t>
      </w:r>
      <w:bookmarkEnd w:id="7"/>
    </w:p>
    <w:p w:rsidR="00647A4D" w:rsidRDefault="00647A4D">
      <w:pPr>
        <w:widowControl/>
        <w:snapToGrid w:val="0"/>
        <w:spacing w:line="360" w:lineRule="auto"/>
        <w:rPr>
          <w:rFonts w:ascii="宋体"/>
          <w:sz w:val="24"/>
          <w:szCs w:val="24"/>
        </w:rPr>
      </w:pPr>
      <w:r>
        <w:rPr>
          <w:rFonts w:ascii="宋体" w:hAnsi="宋体" w:hint="eastAsia"/>
          <w:sz w:val="24"/>
          <w:szCs w:val="24"/>
        </w:rPr>
        <w:t>成都市青羊区人民法院：</w:t>
      </w:r>
    </w:p>
    <w:p w:rsidR="00647A4D" w:rsidRDefault="00647A4D" w:rsidP="00105CDA">
      <w:pPr>
        <w:widowControl/>
        <w:snapToGrid w:val="0"/>
        <w:spacing w:line="360" w:lineRule="auto"/>
        <w:ind w:firstLineChars="200" w:firstLine="31680"/>
        <w:rPr>
          <w:rFonts w:ascii="宋体"/>
          <w:kern w:val="0"/>
          <w:sz w:val="24"/>
          <w:szCs w:val="24"/>
        </w:rPr>
      </w:pPr>
      <w:r>
        <w:rPr>
          <w:rFonts w:ascii="宋体" w:hAnsi="宋体" w:hint="eastAsia"/>
          <w:kern w:val="0"/>
          <w:sz w:val="24"/>
          <w:szCs w:val="24"/>
        </w:rPr>
        <w:t>承蒙委托，</w:t>
      </w:r>
      <w:r>
        <w:rPr>
          <w:rFonts w:ascii="宋体" w:hAnsi="宋体" w:hint="eastAsia"/>
          <w:sz w:val="24"/>
          <w:szCs w:val="24"/>
        </w:rPr>
        <w:t>本公司派出以注册房地产估价师代晓涛为项目负责人的评估工作组，对张</w:t>
      </w:r>
      <w:r>
        <w:rPr>
          <w:rFonts w:ascii="宋体" w:hAnsi="宋体"/>
          <w:sz w:val="24"/>
          <w:szCs w:val="24"/>
        </w:rPr>
        <w:t>X</w:t>
      </w:r>
      <w:r>
        <w:rPr>
          <w:rFonts w:ascii="宋体" w:hAnsi="宋体" w:hint="eastAsia"/>
          <w:sz w:val="24"/>
          <w:szCs w:val="24"/>
        </w:rPr>
        <w:t>单独所有的位于成都市青白江区嘉裕街</w:t>
      </w:r>
      <w:r>
        <w:rPr>
          <w:rFonts w:ascii="宋体" w:hAnsi="宋体"/>
          <w:sz w:val="24"/>
          <w:szCs w:val="24"/>
        </w:rPr>
        <w:t>18</w:t>
      </w:r>
      <w:r>
        <w:rPr>
          <w:rFonts w:ascii="宋体" w:hAnsi="宋体" w:hint="eastAsia"/>
          <w:sz w:val="24"/>
          <w:szCs w:val="24"/>
        </w:rPr>
        <w:t>号</w:t>
      </w:r>
      <w:r>
        <w:rPr>
          <w:rFonts w:ascii="宋体" w:hAnsi="宋体"/>
          <w:sz w:val="24"/>
          <w:szCs w:val="24"/>
        </w:rPr>
        <w:t>1</w:t>
      </w:r>
      <w:r>
        <w:rPr>
          <w:rFonts w:ascii="宋体" w:hAnsi="宋体" w:hint="eastAsia"/>
          <w:sz w:val="24"/>
          <w:szCs w:val="24"/>
        </w:rPr>
        <w:t>栋</w:t>
      </w:r>
      <w:r>
        <w:rPr>
          <w:rFonts w:ascii="宋体" w:hAnsi="宋体"/>
          <w:sz w:val="24"/>
          <w:szCs w:val="24"/>
        </w:rPr>
        <w:t>2</w:t>
      </w:r>
      <w:r>
        <w:rPr>
          <w:rFonts w:ascii="宋体" w:hAnsi="宋体" w:hint="eastAsia"/>
          <w:sz w:val="24"/>
          <w:szCs w:val="24"/>
        </w:rPr>
        <w:t>单元</w:t>
      </w:r>
      <w:r>
        <w:rPr>
          <w:rFonts w:ascii="宋体" w:hAnsi="宋体"/>
          <w:sz w:val="24"/>
          <w:szCs w:val="24"/>
        </w:rPr>
        <w:t>6+1</w:t>
      </w:r>
      <w:r>
        <w:rPr>
          <w:rFonts w:ascii="宋体" w:hAnsi="宋体" w:hint="eastAsia"/>
          <w:sz w:val="24"/>
          <w:szCs w:val="24"/>
        </w:rPr>
        <w:t>楼</w:t>
      </w:r>
      <w:r>
        <w:rPr>
          <w:rFonts w:ascii="宋体" w:hAnsi="宋体"/>
          <w:sz w:val="24"/>
          <w:szCs w:val="24"/>
        </w:rPr>
        <w:t>12</w:t>
      </w:r>
      <w:r>
        <w:rPr>
          <w:rFonts w:ascii="宋体" w:hAnsi="宋体" w:hint="eastAsia"/>
          <w:sz w:val="24"/>
          <w:szCs w:val="24"/>
        </w:rPr>
        <w:t>号的住宅房地</w:t>
      </w:r>
      <w:r>
        <w:rPr>
          <w:rFonts w:ascii="宋体" w:hAnsi="宋体" w:hint="eastAsia"/>
          <w:kern w:val="0"/>
          <w:sz w:val="24"/>
          <w:szCs w:val="24"/>
        </w:rPr>
        <w:t>产在规划利用条件下的房地产</w:t>
      </w:r>
      <w:r>
        <w:rPr>
          <w:rFonts w:ascii="宋体" w:hAnsi="宋体" w:hint="eastAsia"/>
          <w:snapToGrid w:val="0"/>
          <w:kern w:val="0"/>
          <w:sz w:val="24"/>
          <w:szCs w:val="24"/>
        </w:rPr>
        <w:t>及室内物品的市场价值</w:t>
      </w:r>
      <w:r>
        <w:rPr>
          <w:rFonts w:ascii="宋体" w:hAnsi="宋体" w:hint="eastAsia"/>
          <w:kern w:val="0"/>
          <w:sz w:val="24"/>
          <w:szCs w:val="24"/>
        </w:rPr>
        <w:t>进行了估价。估价对象包括建筑物</w:t>
      </w:r>
      <w:r>
        <w:rPr>
          <w:rFonts w:ascii="宋体" w:hAnsi="宋体" w:hint="eastAsia"/>
          <w:sz w:val="24"/>
          <w:szCs w:val="24"/>
        </w:rPr>
        <w:t>、分摊的土地使用权、室内装饰装修及附着在建筑物上与其功能相匹配的、不可移动的设施设备价值及室内物品</w:t>
      </w:r>
      <w:r>
        <w:rPr>
          <w:rFonts w:ascii="宋体" w:hAnsi="宋体"/>
          <w:sz w:val="24"/>
          <w:szCs w:val="24"/>
        </w:rPr>
        <w:t>(</w:t>
      </w:r>
      <w:r>
        <w:rPr>
          <w:rFonts w:ascii="宋体" w:hAnsi="宋体" w:hint="eastAsia"/>
          <w:sz w:val="24"/>
          <w:szCs w:val="24"/>
        </w:rPr>
        <w:t>详见表二）。估价对象建筑面积为</w:t>
      </w:r>
      <w:r>
        <w:rPr>
          <w:rFonts w:ascii="宋体" w:hAnsi="宋体"/>
          <w:sz w:val="24"/>
          <w:szCs w:val="24"/>
        </w:rPr>
        <w:t>182.47</w:t>
      </w:r>
      <w:r>
        <w:rPr>
          <w:rFonts w:ascii="宋体" w:hAnsi="宋体" w:hint="eastAsia"/>
          <w:sz w:val="24"/>
          <w:szCs w:val="24"/>
        </w:rPr>
        <w:t>㎡，</w:t>
      </w:r>
      <w:r>
        <w:rPr>
          <w:rFonts w:ascii="宋体" w:hAnsi="宋体" w:hint="eastAsia"/>
          <w:kern w:val="0"/>
          <w:sz w:val="24"/>
          <w:szCs w:val="24"/>
        </w:rPr>
        <w:t>基本状况详见表一、表二。</w:t>
      </w:r>
    </w:p>
    <w:p w:rsidR="00647A4D" w:rsidRDefault="00647A4D" w:rsidP="00105CDA">
      <w:pPr>
        <w:adjustRightInd w:val="0"/>
        <w:snapToGrid w:val="0"/>
        <w:spacing w:line="360" w:lineRule="auto"/>
        <w:ind w:firstLineChars="200" w:firstLine="31680"/>
        <w:rPr>
          <w:rFonts w:ascii="宋体"/>
          <w:kern w:val="0"/>
          <w:sz w:val="24"/>
          <w:szCs w:val="24"/>
        </w:rPr>
      </w:pPr>
      <w:r>
        <w:rPr>
          <w:rFonts w:ascii="宋体" w:hAnsi="宋体" w:hint="eastAsia"/>
          <w:b/>
          <w:snapToGrid w:val="0"/>
          <w:kern w:val="0"/>
          <w:sz w:val="24"/>
          <w:szCs w:val="24"/>
        </w:rPr>
        <w:t>估价目的：</w:t>
      </w:r>
      <w:r>
        <w:rPr>
          <w:rFonts w:ascii="宋体" w:hAnsi="宋体" w:hint="eastAsia"/>
          <w:sz w:val="24"/>
          <w:szCs w:val="24"/>
        </w:rPr>
        <w:t>为司法拍卖（变卖）提供房地产市场价值参考依据。</w:t>
      </w:r>
    </w:p>
    <w:p w:rsidR="00647A4D" w:rsidRDefault="00647A4D" w:rsidP="00105CDA">
      <w:pPr>
        <w:adjustRightInd w:val="0"/>
        <w:snapToGrid w:val="0"/>
        <w:spacing w:line="360" w:lineRule="auto"/>
        <w:ind w:firstLineChars="200" w:firstLine="31680"/>
        <w:rPr>
          <w:rFonts w:ascii="宋体"/>
          <w:snapToGrid w:val="0"/>
          <w:kern w:val="0"/>
          <w:sz w:val="24"/>
        </w:rPr>
      </w:pPr>
      <w:r>
        <w:rPr>
          <w:rFonts w:ascii="宋体" w:hAnsi="宋体" w:hint="eastAsia"/>
          <w:b/>
          <w:snapToGrid w:val="0"/>
          <w:kern w:val="0"/>
          <w:sz w:val="24"/>
          <w:szCs w:val="24"/>
        </w:rPr>
        <w:t>价值时点：</w:t>
      </w:r>
      <w:smartTag w:uri="urn:schemas-microsoft-com:office:smarttags" w:element="chsdate">
        <w:smartTagPr>
          <w:attr w:name="IsROCDate" w:val="False"/>
          <w:attr w:name="IsLunarDate" w:val="False"/>
          <w:attr w:name="Day" w:val="5"/>
          <w:attr w:name="Month" w:val="12"/>
          <w:attr w:name="Year" w:val="2018"/>
        </w:smartTagPr>
        <w:r>
          <w:rPr>
            <w:rFonts w:ascii="宋体" w:hAnsi="宋体" w:hint="eastAsia"/>
            <w:snapToGrid w:val="0"/>
            <w:kern w:val="0"/>
            <w:sz w:val="24"/>
            <w:szCs w:val="24"/>
          </w:rPr>
          <w:t>二〇一八年十二月五日</w:t>
        </w:r>
      </w:smartTag>
      <w:r>
        <w:rPr>
          <w:rFonts w:ascii="宋体" w:hAnsi="宋体" w:hint="eastAsia"/>
          <w:sz w:val="24"/>
          <w:szCs w:val="24"/>
        </w:rPr>
        <w:t>。</w:t>
      </w:r>
    </w:p>
    <w:p w:rsidR="00647A4D" w:rsidRDefault="00647A4D" w:rsidP="00105CDA">
      <w:pPr>
        <w:adjustRightInd w:val="0"/>
        <w:snapToGrid w:val="0"/>
        <w:spacing w:line="360" w:lineRule="auto"/>
        <w:ind w:firstLineChars="200" w:firstLine="31680"/>
        <w:rPr>
          <w:rFonts w:ascii="宋体"/>
          <w:sz w:val="24"/>
          <w:szCs w:val="24"/>
        </w:rPr>
      </w:pPr>
      <w:r>
        <w:rPr>
          <w:rFonts w:ascii="宋体" w:hAnsi="宋体" w:hint="eastAsia"/>
          <w:b/>
          <w:snapToGrid w:val="0"/>
          <w:kern w:val="0"/>
          <w:sz w:val="24"/>
          <w:szCs w:val="24"/>
        </w:rPr>
        <w:t>价值类型：</w:t>
      </w:r>
      <w:r>
        <w:rPr>
          <w:rFonts w:ascii="宋体" w:hAnsi="宋体" w:hint="eastAsia"/>
          <w:sz w:val="24"/>
          <w:szCs w:val="24"/>
        </w:rPr>
        <w:t>房地产市场价值。</w:t>
      </w:r>
    </w:p>
    <w:p w:rsidR="00647A4D" w:rsidRDefault="00647A4D" w:rsidP="00105CDA">
      <w:pPr>
        <w:adjustRightInd w:val="0"/>
        <w:snapToGrid w:val="0"/>
        <w:spacing w:line="360" w:lineRule="auto"/>
        <w:ind w:firstLineChars="200" w:firstLine="31680"/>
        <w:rPr>
          <w:rFonts w:ascii="宋体"/>
          <w:snapToGrid w:val="0"/>
          <w:kern w:val="0"/>
          <w:sz w:val="24"/>
        </w:rPr>
      </w:pPr>
      <w:r>
        <w:rPr>
          <w:rFonts w:ascii="宋体" w:hAnsi="宋体" w:hint="eastAsia"/>
          <w:b/>
          <w:snapToGrid w:val="0"/>
          <w:kern w:val="0"/>
          <w:sz w:val="24"/>
          <w:szCs w:val="24"/>
        </w:rPr>
        <w:t>估价方法：</w:t>
      </w:r>
      <w:r>
        <w:rPr>
          <w:rFonts w:ascii="宋体" w:hAnsi="宋体" w:hint="eastAsia"/>
          <w:snapToGrid w:val="0"/>
          <w:kern w:val="0"/>
          <w:sz w:val="24"/>
        </w:rPr>
        <w:t>注册房地产估价师遵循各项估价原则，根据估价目的和国家有关房地产估价的规范、规定，按照估价程序，经过实地查勘与市场调查，结合估价对象的实际情况，选用比较法进行评估。</w:t>
      </w:r>
    </w:p>
    <w:p w:rsidR="00647A4D" w:rsidRDefault="00647A4D" w:rsidP="00105CDA">
      <w:pPr>
        <w:adjustRightInd w:val="0"/>
        <w:snapToGrid w:val="0"/>
        <w:spacing w:line="360" w:lineRule="auto"/>
        <w:ind w:firstLineChars="200" w:firstLine="31680"/>
        <w:rPr>
          <w:rFonts w:ascii="宋体"/>
          <w:b/>
          <w:snapToGrid w:val="0"/>
          <w:kern w:val="0"/>
          <w:sz w:val="24"/>
          <w:szCs w:val="24"/>
        </w:rPr>
      </w:pPr>
      <w:r>
        <w:rPr>
          <w:rFonts w:ascii="宋体" w:hAnsi="宋体" w:hint="eastAsia"/>
          <w:b/>
          <w:snapToGrid w:val="0"/>
          <w:kern w:val="0"/>
          <w:sz w:val="24"/>
          <w:szCs w:val="24"/>
        </w:rPr>
        <w:t>估价结果：</w:t>
      </w:r>
      <w:r>
        <w:rPr>
          <w:rFonts w:ascii="宋体" w:hAnsi="宋体" w:hint="eastAsia"/>
          <w:snapToGrid w:val="0"/>
          <w:kern w:val="0"/>
          <w:sz w:val="24"/>
          <w:u w:color="FF6600"/>
        </w:rPr>
        <w:t>估价对象</w:t>
      </w:r>
      <w:r>
        <w:rPr>
          <w:rFonts w:ascii="宋体" w:hAnsi="宋体" w:hint="eastAsia"/>
          <w:snapToGrid w:val="0"/>
          <w:kern w:val="0"/>
          <w:sz w:val="24"/>
        </w:rPr>
        <w:t>房地</w:t>
      </w:r>
      <w:r>
        <w:rPr>
          <w:rFonts w:ascii="宋体" w:hAnsi="宋体" w:hint="eastAsia"/>
          <w:snapToGrid w:val="0"/>
          <w:kern w:val="0"/>
          <w:sz w:val="24"/>
          <w:u w:color="FF6600"/>
        </w:rPr>
        <w:t>产</w:t>
      </w:r>
      <w:r>
        <w:rPr>
          <w:rFonts w:ascii="宋体" w:hAnsi="宋体" w:hint="eastAsia"/>
          <w:snapToGrid w:val="0"/>
          <w:kern w:val="0"/>
          <w:sz w:val="24"/>
        </w:rPr>
        <w:t>在满足本估价报告中“估价的假设和限制条件”下，在价值时点的房地产价值估价结果如下</w:t>
      </w:r>
      <w:r>
        <w:rPr>
          <w:rFonts w:ascii="宋体" w:hAnsi="宋体"/>
          <w:snapToGrid w:val="0"/>
          <w:kern w:val="0"/>
          <w:sz w:val="24"/>
        </w:rPr>
        <w:t>(</w:t>
      </w:r>
      <w:r>
        <w:rPr>
          <w:rFonts w:ascii="宋体" w:hAnsi="宋体" w:hint="eastAsia"/>
          <w:snapToGrid w:val="0"/>
          <w:kern w:val="0"/>
          <w:sz w:val="24"/>
        </w:rPr>
        <w:t>币种：人民币</w:t>
      </w:r>
      <w:r>
        <w:rPr>
          <w:rFonts w:ascii="宋体" w:hAnsi="宋体"/>
          <w:snapToGrid w:val="0"/>
          <w:kern w:val="0"/>
          <w:sz w:val="24"/>
        </w:rPr>
        <w:t>)</w:t>
      </w:r>
      <w:r>
        <w:rPr>
          <w:rFonts w:ascii="宋体" w:hAnsi="宋体" w:hint="eastAsia"/>
          <w:snapToGrid w:val="0"/>
          <w:kern w:val="0"/>
          <w:sz w:val="24"/>
        </w:rPr>
        <w:t>：</w:t>
      </w:r>
    </w:p>
    <w:p w:rsidR="00647A4D" w:rsidRDefault="00647A4D">
      <w:pPr>
        <w:adjustRightInd w:val="0"/>
        <w:snapToGrid w:val="0"/>
        <w:spacing w:line="360" w:lineRule="auto"/>
        <w:ind w:firstLine="482"/>
        <w:rPr>
          <w:rFonts w:ascii="宋体"/>
          <w:b/>
          <w:snapToGrid w:val="0"/>
          <w:kern w:val="0"/>
          <w:sz w:val="24"/>
        </w:rPr>
      </w:pPr>
      <w:r>
        <w:rPr>
          <w:rFonts w:ascii="宋体" w:hAnsi="宋体" w:hint="eastAsia"/>
          <w:b/>
          <w:snapToGrid w:val="0"/>
          <w:spacing w:val="20"/>
          <w:kern w:val="0"/>
          <w:sz w:val="24"/>
        </w:rPr>
        <w:t>房地产价值总</w:t>
      </w:r>
      <w:r>
        <w:rPr>
          <w:rFonts w:ascii="宋体" w:hAnsi="宋体" w:hint="eastAsia"/>
          <w:b/>
          <w:snapToGrid w:val="0"/>
          <w:kern w:val="0"/>
          <w:sz w:val="24"/>
        </w:rPr>
        <w:t>价</w:t>
      </w:r>
      <w:r>
        <w:rPr>
          <w:rFonts w:ascii="宋体" w:hAnsi="宋体"/>
          <w:b/>
          <w:snapToGrid w:val="0"/>
          <w:kern w:val="0"/>
          <w:sz w:val="24"/>
        </w:rPr>
        <w:t>:</w:t>
      </w:r>
      <w:r>
        <w:rPr>
          <w:rFonts w:ascii="宋体" w:hAnsi="宋体"/>
          <w:b/>
          <w:snapToGrid w:val="0"/>
          <w:spacing w:val="20"/>
          <w:kern w:val="0"/>
          <w:sz w:val="24"/>
        </w:rPr>
        <w:t>87.85</w:t>
      </w:r>
      <w:r>
        <w:rPr>
          <w:rFonts w:ascii="宋体" w:hAnsi="宋体" w:hint="eastAsia"/>
          <w:b/>
          <w:snapToGrid w:val="0"/>
          <w:spacing w:val="20"/>
          <w:kern w:val="0"/>
          <w:sz w:val="24"/>
        </w:rPr>
        <w:t>万元</w:t>
      </w:r>
      <w:r>
        <w:rPr>
          <w:rFonts w:ascii="宋体" w:hAnsi="宋体"/>
          <w:b/>
          <w:snapToGrid w:val="0"/>
          <w:kern w:val="0"/>
          <w:sz w:val="24"/>
        </w:rPr>
        <w:fldChar w:fldCharType="begin"/>
      </w:r>
      <w:r>
        <w:rPr>
          <w:rFonts w:ascii="宋体" w:hAnsi="宋体"/>
          <w:b/>
          <w:snapToGrid w:val="0"/>
          <w:kern w:val="0"/>
          <w:sz w:val="24"/>
        </w:rPr>
        <w:instrText xml:space="preserve">  1547316.00 \# "#,##0.00"</w:instrText>
      </w:r>
      <w:r>
        <w:rPr>
          <w:rFonts w:ascii="宋体" w:hAnsi="宋体"/>
          <w:b/>
          <w:snapToGrid w:val="0"/>
          <w:kern w:val="0"/>
          <w:sz w:val="24"/>
        </w:rPr>
        <w:fldChar w:fldCharType="end"/>
      </w:r>
    </w:p>
    <w:p w:rsidR="00647A4D" w:rsidRDefault="00647A4D">
      <w:pPr>
        <w:adjustRightInd w:val="0"/>
        <w:snapToGrid w:val="0"/>
        <w:spacing w:line="360" w:lineRule="auto"/>
        <w:ind w:firstLine="482"/>
        <w:rPr>
          <w:rFonts w:ascii="宋体"/>
          <w:b/>
          <w:snapToGrid w:val="0"/>
          <w:kern w:val="0"/>
          <w:sz w:val="24"/>
        </w:rPr>
      </w:pPr>
      <w:r>
        <w:rPr>
          <w:rFonts w:ascii="宋体" w:hAnsi="宋体" w:hint="eastAsia"/>
          <w:b/>
          <w:snapToGrid w:val="0"/>
          <w:spacing w:val="160"/>
          <w:kern w:val="0"/>
          <w:sz w:val="24"/>
        </w:rPr>
        <w:t>大写金</w:t>
      </w:r>
      <w:r>
        <w:rPr>
          <w:rFonts w:ascii="宋体" w:hAnsi="宋体" w:hint="eastAsia"/>
          <w:b/>
          <w:snapToGrid w:val="0"/>
          <w:kern w:val="0"/>
          <w:sz w:val="24"/>
        </w:rPr>
        <w:t>额：捌拾柒万捌仟伍佰元整</w:t>
      </w:r>
    </w:p>
    <w:p w:rsidR="00647A4D" w:rsidRDefault="00647A4D" w:rsidP="00105CDA">
      <w:pPr>
        <w:adjustRightInd w:val="0"/>
        <w:snapToGrid w:val="0"/>
        <w:spacing w:line="360" w:lineRule="auto"/>
        <w:ind w:firstLineChars="200" w:firstLine="31680"/>
        <w:rPr>
          <w:rFonts w:ascii="宋体"/>
          <w:b/>
          <w:snapToGrid w:val="0"/>
          <w:kern w:val="0"/>
          <w:sz w:val="24"/>
        </w:rPr>
      </w:pPr>
      <w:r>
        <w:rPr>
          <w:rFonts w:ascii="宋体" w:hAnsi="宋体" w:hint="eastAsia"/>
          <w:snapToGrid w:val="0"/>
          <w:kern w:val="0"/>
          <w:sz w:val="24"/>
        </w:rPr>
        <w:t>估价对象基本情况及详细估价结果见表一、表二</w:t>
      </w:r>
      <w:r>
        <w:rPr>
          <w:rFonts w:ascii="宋体" w:hAnsi="宋体" w:hint="eastAsia"/>
          <w:b/>
          <w:snapToGrid w:val="0"/>
          <w:kern w:val="0"/>
          <w:sz w:val="24"/>
        </w:rPr>
        <w:t>：</w:t>
      </w:r>
    </w:p>
    <w:p w:rsidR="00647A4D" w:rsidRDefault="00647A4D">
      <w:pPr>
        <w:adjustRightInd w:val="0"/>
        <w:snapToGrid w:val="0"/>
        <w:spacing w:line="540" w:lineRule="exact"/>
        <w:jc w:val="center"/>
        <w:rPr>
          <w:rFonts w:ascii="宋体"/>
          <w:b/>
          <w:snapToGrid w:val="0"/>
          <w:kern w:val="0"/>
          <w:sz w:val="24"/>
        </w:rPr>
      </w:pPr>
      <w:r>
        <w:rPr>
          <w:rFonts w:ascii="宋体" w:hAnsi="宋体" w:hint="eastAsia"/>
          <w:b/>
          <w:snapToGrid w:val="0"/>
          <w:kern w:val="0"/>
          <w:sz w:val="24"/>
        </w:rPr>
        <w:t>表一</w:t>
      </w:r>
      <w:r>
        <w:rPr>
          <w:rFonts w:ascii="宋体" w:hAnsi="宋体"/>
          <w:b/>
          <w:snapToGrid w:val="0"/>
          <w:kern w:val="0"/>
          <w:sz w:val="24"/>
        </w:rPr>
        <w:t xml:space="preserve"> </w:t>
      </w:r>
      <w:r>
        <w:rPr>
          <w:rFonts w:ascii="宋体" w:hAnsi="宋体" w:hint="eastAsia"/>
          <w:b/>
          <w:snapToGrid w:val="0"/>
          <w:kern w:val="0"/>
          <w:sz w:val="24"/>
        </w:rPr>
        <w:t>估价对象房地产及室内物品评估价值汇总表</w:t>
      </w:r>
    </w:p>
    <w:tbl>
      <w:tblPr>
        <w:tblW w:w="834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top w:w="15" w:type="dxa"/>
          <w:left w:w="15" w:type="dxa"/>
          <w:bottom w:w="15" w:type="dxa"/>
          <w:right w:w="15" w:type="dxa"/>
        </w:tblCellMar>
        <w:tblLook w:val="00A0"/>
      </w:tblPr>
      <w:tblGrid>
        <w:gridCol w:w="1104"/>
        <w:gridCol w:w="4905"/>
        <w:gridCol w:w="2333"/>
      </w:tblGrid>
      <w:tr w:rsidR="00647A4D">
        <w:trPr>
          <w:trHeight w:val="312"/>
        </w:trPr>
        <w:tc>
          <w:tcPr>
            <w:tcW w:w="1104" w:type="dxa"/>
            <w:tcBorders>
              <w:top w:val="double" w:sz="4" w:space="0" w:color="auto"/>
            </w:tcBorders>
            <w:shd w:val="clear" w:color="auto" w:fill="FFFFFF"/>
            <w:vAlign w:val="center"/>
          </w:tcPr>
          <w:p w:rsidR="00647A4D" w:rsidRDefault="00647A4D">
            <w:pPr>
              <w:widowControl/>
              <w:jc w:val="center"/>
              <w:textAlignment w:val="center"/>
              <w:rPr>
                <w:rFonts w:ascii="宋体" w:cs="宋体"/>
                <w:sz w:val="18"/>
                <w:szCs w:val="18"/>
              </w:rPr>
            </w:pPr>
            <w:r>
              <w:rPr>
                <w:rFonts w:ascii="宋体" w:hAnsi="宋体" w:cs="宋体" w:hint="eastAsia"/>
                <w:kern w:val="0"/>
                <w:sz w:val="18"/>
                <w:szCs w:val="18"/>
                <w:lang/>
              </w:rPr>
              <w:t>序号</w:t>
            </w:r>
          </w:p>
        </w:tc>
        <w:tc>
          <w:tcPr>
            <w:tcW w:w="4905" w:type="dxa"/>
            <w:tcBorders>
              <w:top w:val="double" w:sz="4" w:space="0" w:color="auto"/>
            </w:tcBorders>
            <w:shd w:val="clear" w:color="auto" w:fill="FFFFFF"/>
            <w:vAlign w:val="center"/>
          </w:tcPr>
          <w:p w:rsidR="00647A4D" w:rsidRDefault="00647A4D">
            <w:pPr>
              <w:widowControl/>
              <w:jc w:val="center"/>
              <w:textAlignment w:val="center"/>
              <w:rPr>
                <w:rFonts w:ascii="宋体" w:cs="宋体"/>
                <w:sz w:val="18"/>
                <w:szCs w:val="18"/>
              </w:rPr>
            </w:pPr>
            <w:r>
              <w:rPr>
                <w:rFonts w:ascii="宋体" w:hAnsi="宋体" w:cs="宋体" w:hint="eastAsia"/>
                <w:kern w:val="0"/>
                <w:sz w:val="18"/>
                <w:szCs w:val="18"/>
                <w:lang/>
              </w:rPr>
              <w:t>估价对象类型</w:t>
            </w:r>
          </w:p>
        </w:tc>
        <w:tc>
          <w:tcPr>
            <w:tcW w:w="2333" w:type="dxa"/>
            <w:tcBorders>
              <w:top w:val="double" w:sz="4" w:space="0" w:color="auto"/>
            </w:tcBorders>
            <w:shd w:val="clear" w:color="auto" w:fill="FFFFFF"/>
            <w:vAlign w:val="center"/>
          </w:tcPr>
          <w:p w:rsidR="00647A4D" w:rsidRDefault="00647A4D">
            <w:pPr>
              <w:widowControl/>
              <w:jc w:val="center"/>
              <w:textAlignment w:val="center"/>
              <w:rPr>
                <w:rFonts w:ascii="宋体" w:cs="宋体"/>
                <w:sz w:val="18"/>
                <w:szCs w:val="18"/>
              </w:rPr>
            </w:pPr>
            <w:r>
              <w:rPr>
                <w:rFonts w:ascii="宋体" w:hAnsi="宋体" w:cs="宋体" w:hint="eastAsia"/>
                <w:kern w:val="0"/>
                <w:sz w:val="18"/>
                <w:szCs w:val="18"/>
                <w:lang/>
              </w:rPr>
              <w:t>评估总价</w:t>
            </w:r>
            <w:r>
              <w:rPr>
                <w:rFonts w:ascii="宋体" w:hAnsi="宋体" w:cs="宋体"/>
                <w:kern w:val="0"/>
                <w:sz w:val="18"/>
                <w:szCs w:val="18"/>
                <w:lang/>
              </w:rPr>
              <w:t>(</w:t>
            </w:r>
            <w:r>
              <w:rPr>
                <w:rFonts w:ascii="宋体" w:hAnsi="宋体" w:cs="宋体" w:hint="eastAsia"/>
                <w:kern w:val="0"/>
                <w:sz w:val="18"/>
                <w:szCs w:val="18"/>
                <w:lang/>
              </w:rPr>
              <w:t>万元）</w:t>
            </w:r>
          </w:p>
        </w:tc>
      </w:tr>
      <w:tr w:rsidR="00647A4D">
        <w:trPr>
          <w:trHeight w:val="23"/>
        </w:trPr>
        <w:tc>
          <w:tcPr>
            <w:tcW w:w="1104" w:type="dxa"/>
            <w:shd w:val="clear" w:color="auto" w:fill="FFFFFF"/>
            <w:vAlign w:val="center"/>
          </w:tcPr>
          <w:p w:rsidR="00647A4D" w:rsidRDefault="00647A4D">
            <w:pPr>
              <w:widowControl/>
              <w:jc w:val="center"/>
              <w:textAlignment w:val="center"/>
              <w:rPr>
                <w:rFonts w:ascii="宋体" w:cs="宋体"/>
                <w:sz w:val="18"/>
                <w:szCs w:val="18"/>
              </w:rPr>
            </w:pPr>
            <w:r>
              <w:rPr>
                <w:rFonts w:ascii="宋体" w:hAnsi="宋体" w:cs="宋体"/>
                <w:kern w:val="0"/>
                <w:sz w:val="18"/>
                <w:szCs w:val="18"/>
                <w:lang/>
              </w:rPr>
              <w:t>1</w:t>
            </w:r>
          </w:p>
        </w:tc>
        <w:tc>
          <w:tcPr>
            <w:tcW w:w="4905" w:type="dxa"/>
            <w:shd w:val="clear" w:color="auto" w:fill="FFFFFF"/>
            <w:vAlign w:val="center"/>
          </w:tcPr>
          <w:p w:rsidR="00647A4D" w:rsidRDefault="00647A4D">
            <w:pPr>
              <w:widowControl/>
              <w:jc w:val="center"/>
              <w:textAlignment w:val="center"/>
              <w:rPr>
                <w:rFonts w:ascii="宋体" w:cs="宋体"/>
                <w:sz w:val="18"/>
                <w:szCs w:val="18"/>
              </w:rPr>
            </w:pPr>
            <w:r>
              <w:rPr>
                <w:rFonts w:ascii="宋体" w:hAnsi="宋体" w:cs="宋体" w:hint="eastAsia"/>
                <w:kern w:val="0"/>
                <w:sz w:val="18"/>
                <w:szCs w:val="18"/>
                <w:lang/>
              </w:rPr>
              <w:t>成都市青白江区嘉裕街</w:t>
            </w:r>
            <w:r>
              <w:rPr>
                <w:rFonts w:ascii="宋体" w:hAnsi="宋体" w:cs="宋体"/>
                <w:kern w:val="0"/>
                <w:sz w:val="18"/>
                <w:szCs w:val="18"/>
                <w:lang/>
              </w:rPr>
              <w:t>18</w:t>
            </w:r>
            <w:r>
              <w:rPr>
                <w:rFonts w:ascii="宋体" w:hAnsi="宋体" w:cs="宋体" w:hint="eastAsia"/>
                <w:kern w:val="0"/>
                <w:sz w:val="18"/>
                <w:szCs w:val="18"/>
                <w:lang/>
              </w:rPr>
              <w:t>号</w:t>
            </w:r>
            <w:r>
              <w:rPr>
                <w:rFonts w:ascii="宋体" w:hAnsi="宋体" w:cs="宋体"/>
                <w:kern w:val="0"/>
                <w:sz w:val="18"/>
                <w:szCs w:val="18"/>
                <w:lang/>
              </w:rPr>
              <w:t>1</w:t>
            </w:r>
            <w:r>
              <w:rPr>
                <w:rFonts w:ascii="宋体" w:hAnsi="宋体" w:cs="宋体" w:hint="eastAsia"/>
                <w:kern w:val="0"/>
                <w:sz w:val="18"/>
                <w:szCs w:val="18"/>
                <w:lang/>
              </w:rPr>
              <w:t>栋</w:t>
            </w:r>
            <w:r>
              <w:rPr>
                <w:rFonts w:ascii="宋体" w:hAnsi="宋体" w:cs="宋体"/>
                <w:kern w:val="0"/>
                <w:sz w:val="18"/>
                <w:szCs w:val="18"/>
                <w:lang/>
              </w:rPr>
              <w:t>2</w:t>
            </w:r>
            <w:r>
              <w:rPr>
                <w:rFonts w:ascii="宋体" w:hAnsi="宋体" w:cs="宋体" w:hint="eastAsia"/>
                <w:kern w:val="0"/>
                <w:sz w:val="18"/>
                <w:szCs w:val="18"/>
                <w:lang/>
              </w:rPr>
              <w:t>单元</w:t>
            </w:r>
            <w:r>
              <w:rPr>
                <w:rFonts w:ascii="宋体" w:hAnsi="宋体" w:cs="宋体"/>
                <w:kern w:val="0"/>
                <w:sz w:val="18"/>
                <w:szCs w:val="18"/>
                <w:lang/>
              </w:rPr>
              <w:t>6+1</w:t>
            </w:r>
            <w:r>
              <w:rPr>
                <w:rFonts w:ascii="宋体" w:hAnsi="宋体" w:cs="宋体" w:hint="eastAsia"/>
                <w:kern w:val="0"/>
                <w:sz w:val="18"/>
                <w:szCs w:val="18"/>
                <w:lang/>
              </w:rPr>
              <w:t>楼</w:t>
            </w:r>
            <w:r>
              <w:rPr>
                <w:rFonts w:ascii="宋体" w:hAnsi="宋体" w:cs="宋体"/>
                <w:kern w:val="0"/>
                <w:sz w:val="18"/>
                <w:szCs w:val="18"/>
                <w:lang/>
              </w:rPr>
              <w:t>12</w:t>
            </w:r>
            <w:r>
              <w:rPr>
                <w:rFonts w:ascii="宋体" w:hAnsi="宋体" w:cs="宋体" w:hint="eastAsia"/>
                <w:kern w:val="0"/>
                <w:sz w:val="18"/>
                <w:szCs w:val="18"/>
                <w:lang/>
              </w:rPr>
              <w:t>号房地产</w:t>
            </w:r>
          </w:p>
        </w:tc>
        <w:tc>
          <w:tcPr>
            <w:tcW w:w="2333" w:type="dxa"/>
            <w:shd w:val="clear" w:color="auto" w:fill="FFFFFF"/>
            <w:vAlign w:val="center"/>
          </w:tcPr>
          <w:p w:rsidR="00647A4D" w:rsidRDefault="00647A4D">
            <w:pPr>
              <w:widowControl/>
              <w:jc w:val="center"/>
              <w:textAlignment w:val="center"/>
              <w:rPr>
                <w:rFonts w:ascii="宋体" w:cs="宋体"/>
                <w:sz w:val="18"/>
                <w:szCs w:val="18"/>
              </w:rPr>
            </w:pPr>
            <w:r>
              <w:rPr>
                <w:rFonts w:ascii="宋体" w:hAnsi="宋体" w:cs="宋体"/>
                <w:kern w:val="0"/>
                <w:sz w:val="18"/>
                <w:szCs w:val="18"/>
                <w:lang/>
              </w:rPr>
              <w:t>87.59</w:t>
            </w:r>
          </w:p>
        </w:tc>
      </w:tr>
      <w:tr w:rsidR="00647A4D">
        <w:trPr>
          <w:trHeight w:val="23"/>
        </w:trPr>
        <w:tc>
          <w:tcPr>
            <w:tcW w:w="1104" w:type="dxa"/>
            <w:shd w:val="clear" w:color="auto" w:fill="FFFFFF"/>
            <w:vAlign w:val="center"/>
          </w:tcPr>
          <w:p w:rsidR="00647A4D" w:rsidRDefault="00647A4D">
            <w:pPr>
              <w:widowControl/>
              <w:jc w:val="center"/>
              <w:textAlignment w:val="center"/>
              <w:rPr>
                <w:rFonts w:ascii="宋体" w:cs="宋体"/>
                <w:sz w:val="18"/>
                <w:szCs w:val="18"/>
              </w:rPr>
            </w:pPr>
            <w:r>
              <w:rPr>
                <w:rFonts w:ascii="宋体" w:hAnsi="宋体" w:cs="宋体"/>
                <w:kern w:val="0"/>
                <w:sz w:val="18"/>
                <w:szCs w:val="18"/>
                <w:lang/>
              </w:rPr>
              <w:t>2</w:t>
            </w:r>
          </w:p>
        </w:tc>
        <w:tc>
          <w:tcPr>
            <w:tcW w:w="4905" w:type="dxa"/>
            <w:shd w:val="clear" w:color="auto" w:fill="FFFFFF"/>
            <w:vAlign w:val="center"/>
          </w:tcPr>
          <w:p w:rsidR="00647A4D" w:rsidRDefault="00647A4D">
            <w:pPr>
              <w:widowControl/>
              <w:jc w:val="center"/>
              <w:textAlignment w:val="center"/>
              <w:rPr>
                <w:rFonts w:ascii="宋体" w:cs="宋体"/>
                <w:sz w:val="18"/>
                <w:szCs w:val="18"/>
              </w:rPr>
            </w:pPr>
            <w:r>
              <w:rPr>
                <w:rFonts w:ascii="宋体" w:hAnsi="宋体" w:cs="宋体" w:hint="eastAsia"/>
                <w:kern w:val="0"/>
                <w:sz w:val="18"/>
                <w:szCs w:val="18"/>
                <w:lang/>
              </w:rPr>
              <w:t>部分室内物品</w:t>
            </w:r>
          </w:p>
        </w:tc>
        <w:tc>
          <w:tcPr>
            <w:tcW w:w="2333" w:type="dxa"/>
            <w:shd w:val="clear" w:color="auto" w:fill="FFFFFF"/>
            <w:vAlign w:val="center"/>
          </w:tcPr>
          <w:p w:rsidR="00647A4D" w:rsidRDefault="00647A4D">
            <w:pPr>
              <w:widowControl/>
              <w:jc w:val="center"/>
              <w:textAlignment w:val="center"/>
              <w:rPr>
                <w:rFonts w:ascii="宋体" w:cs="宋体"/>
                <w:sz w:val="18"/>
                <w:szCs w:val="18"/>
              </w:rPr>
            </w:pPr>
            <w:r>
              <w:rPr>
                <w:rFonts w:ascii="宋体" w:hAnsi="宋体" w:cs="宋体"/>
                <w:kern w:val="0"/>
                <w:sz w:val="18"/>
                <w:szCs w:val="18"/>
                <w:lang/>
              </w:rPr>
              <w:t>0.26</w:t>
            </w:r>
          </w:p>
        </w:tc>
      </w:tr>
      <w:tr w:rsidR="00647A4D">
        <w:trPr>
          <w:trHeight w:val="23"/>
        </w:trPr>
        <w:tc>
          <w:tcPr>
            <w:tcW w:w="6009" w:type="dxa"/>
            <w:gridSpan w:val="2"/>
            <w:tcBorders>
              <w:bottom w:val="double" w:sz="4" w:space="0" w:color="auto"/>
            </w:tcBorders>
            <w:shd w:val="clear" w:color="auto" w:fill="FFFFFF"/>
            <w:vAlign w:val="center"/>
          </w:tcPr>
          <w:p w:rsidR="00647A4D" w:rsidRDefault="00647A4D">
            <w:pPr>
              <w:widowControl/>
              <w:jc w:val="center"/>
              <w:textAlignment w:val="center"/>
              <w:rPr>
                <w:rFonts w:ascii="宋体" w:cs="宋体"/>
                <w:sz w:val="18"/>
                <w:szCs w:val="18"/>
              </w:rPr>
            </w:pPr>
            <w:r>
              <w:rPr>
                <w:rFonts w:ascii="宋体" w:hAnsi="宋体" w:cs="宋体" w:hint="eastAsia"/>
                <w:kern w:val="0"/>
                <w:sz w:val="18"/>
                <w:szCs w:val="18"/>
                <w:lang/>
              </w:rPr>
              <w:t>合计</w:t>
            </w:r>
          </w:p>
        </w:tc>
        <w:tc>
          <w:tcPr>
            <w:tcW w:w="2333" w:type="dxa"/>
            <w:tcBorders>
              <w:bottom w:val="double" w:sz="4" w:space="0" w:color="auto"/>
            </w:tcBorders>
            <w:shd w:val="clear" w:color="auto" w:fill="FFFFFF"/>
            <w:vAlign w:val="center"/>
          </w:tcPr>
          <w:p w:rsidR="00647A4D" w:rsidRDefault="00647A4D">
            <w:pPr>
              <w:widowControl/>
              <w:jc w:val="center"/>
              <w:textAlignment w:val="center"/>
              <w:rPr>
                <w:rFonts w:ascii="宋体" w:cs="宋体"/>
                <w:sz w:val="18"/>
                <w:szCs w:val="18"/>
              </w:rPr>
            </w:pPr>
            <w:r>
              <w:rPr>
                <w:rFonts w:ascii="宋体" w:hAnsi="宋体" w:cs="宋体"/>
                <w:kern w:val="0"/>
                <w:sz w:val="18"/>
                <w:szCs w:val="18"/>
                <w:lang/>
              </w:rPr>
              <w:t>87.85</w:t>
            </w:r>
          </w:p>
        </w:tc>
      </w:tr>
    </w:tbl>
    <w:p w:rsidR="00647A4D" w:rsidRDefault="00647A4D">
      <w:pPr>
        <w:adjustRightInd w:val="0"/>
        <w:snapToGrid w:val="0"/>
        <w:spacing w:line="540" w:lineRule="exact"/>
        <w:jc w:val="center"/>
        <w:rPr>
          <w:rFonts w:ascii="宋体"/>
          <w:b/>
          <w:snapToGrid w:val="0"/>
          <w:kern w:val="0"/>
          <w:sz w:val="24"/>
        </w:rPr>
      </w:pPr>
      <w:r>
        <w:rPr>
          <w:rFonts w:ascii="宋体" w:hAnsi="宋体" w:hint="eastAsia"/>
          <w:b/>
          <w:snapToGrid w:val="0"/>
          <w:kern w:val="0"/>
          <w:sz w:val="24"/>
        </w:rPr>
        <w:t>表二</w:t>
      </w:r>
      <w:r>
        <w:rPr>
          <w:rFonts w:ascii="宋体" w:hAnsi="宋体"/>
          <w:b/>
          <w:snapToGrid w:val="0"/>
          <w:kern w:val="0"/>
          <w:sz w:val="24"/>
        </w:rPr>
        <w:t xml:space="preserve">-1 </w:t>
      </w:r>
      <w:r>
        <w:rPr>
          <w:rFonts w:ascii="宋体" w:hAnsi="宋体" w:hint="eastAsia"/>
          <w:b/>
          <w:snapToGrid w:val="0"/>
          <w:kern w:val="0"/>
          <w:sz w:val="24"/>
        </w:rPr>
        <w:t>估价对象建筑物基本状况及房地产市场价值估价结果明细表</w:t>
      </w:r>
    </w:p>
    <w:tbl>
      <w:tblPr>
        <w:tblW w:w="8342" w:type="dxa"/>
        <w:tblBorders>
          <w:top w:val="double" w:sz="4" w:space="0" w:color="auto"/>
          <w:left w:val="double" w:sz="4" w:space="0" w:color="auto"/>
          <w:bottom w:val="double" w:sz="4" w:space="0" w:color="auto"/>
          <w:right w:val="double" w:sz="4" w:space="0" w:color="auto"/>
        </w:tblBorders>
        <w:tblLayout w:type="fixed"/>
        <w:tblCellMar>
          <w:top w:w="15" w:type="dxa"/>
          <w:left w:w="15" w:type="dxa"/>
          <w:bottom w:w="15" w:type="dxa"/>
          <w:right w:w="15" w:type="dxa"/>
        </w:tblCellMar>
        <w:tblLook w:val="00A0"/>
      </w:tblPr>
      <w:tblGrid>
        <w:gridCol w:w="586"/>
        <w:gridCol w:w="1905"/>
        <w:gridCol w:w="785"/>
        <w:gridCol w:w="1984"/>
        <w:gridCol w:w="526"/>
        <w:gridCol w:w="815"/>
        <w:gridCol w:w="795"/>
        <w:gridCol w:w="946"/>
      </w:tblGrid>
      <w:tr w:rsidR="00647A4D">
        <w:trPr>
          <w:trHeight w:val="57"/>
        </w:trPr>
        <w:tc>
          <w:tcPr>
            <w:tcW w:w="586" w:type="dxa"/>
            <w:tcBorders>
              <w:top w:val="double" w:sz="4" w:space="0" w:color="auto"/>
              <w:bottom w:val="single" w:sz="8" w:space="0" w:color="000000"/>
              <w:right w:val="single" w:sz="8" w:space="0" w:color="000000"/>
            </w:tcBorders>
            <w:shd w:val="clear" w:color="auto" w:fill="FFFFFF"/>
            <w:vAlign w:val="center"/>
          </w:tcPr>
          <w:p w:rsidR="00647A4D" w:rsidRDefault="00647A4D">
            <w:pPr>
              <w:widowControl/>
              <w:jc w:val="center"/>
              <w:textAlignment w:val="center"/>
              <w:rPr>
                <w:rFonts w:ascii="宋体" w:cs="宋体"/>
                <w:sz w:val="18"/>
                <w:szCs w:val="18"/>
              </w:rPr>
            </w:pPr>
            <w:r>
              <w:rPr>
                <w:rFonts w:ascii="宋体" w:hAnsi="宋体" w:cs="宋体" w:hint="eastAsia"/>
                <w:kern w:val="0"/>
                <w:sz w:val="18"/>
                <w:szCs w:val="18"/>
                <w:lang/>
              </w:rPr>
              <w:t>序号</w:t>
            </w:r>
          </w:p>
        </w:tc>
        <w:tc>
          <w:tcPr>
            <w:tcW w:w="1905" w:type="dxa"/>
            <w:tcBorders>
              <w:top w:val="double" w:sz="4" w:space="0" w:color="auto"/>
              <w:left w:val="single" w:sz="8" w:space="0" w:color="000000"/>
              <w:bottom w:val="single" w:sz="8" w:space="0" w:color="000000"/>
              <w:right w:val="single" w:sz="8" w:space="0" w:color="000000"/>
            </w:tcBorders>
            <w:shd w:val="clear" w:color="auto" w:fill="FFFFFF"/>
            <w:vAlign w:val="center"/>
          </w:tcPr>
          <w:p w:rsidR="00647A4D" w:rsidRDefault="00647A4D">
            <w:pPr>
              <w:widowControl/>
              <w:jc w:val="center"/>
              <w:textAlignment w:val="center"/>
              <w:rPr>
                <w:rFonts w:ascii="宋体" w:cs="宋体"/>
                <w:sz w:val="18"/>
                <w:szCs w:val="18"/>
              </w:rPr>
            </w:pPr>
            <w:r>
              <w:rPr>
                <w:rFonts w:ascii="宋体" w:hAnsi="宋体" w:cs="宋体" w:hint="eastAsia"/>
                <w:kern w:val="0"/>
                <w:sz w:val="18"/>
                <w:szCs w:val="18"/>
                <w:lang/>
              </w:rPr>
              <w:t>《房屋信息查询记录》所载信息</w:t>
            </w:r>
          </w:p>
        </w:tc>
        <w:tc>
          <w:tcPr>
            <w:tcW w:w="785" w:type="dxa"/>
            <w:tcBorders>
              <w:top w:val="double" w:sz="4" w:space="0" w:color="auto"/>
              <w:left w:val="single" w:sz="8" w:space="0" w:color="000000"/>
              <w:bottom w:val="single" w:sz="8" w:space="0" w:color="000000"/>
              <w:right w:val="single" w:sz="8" w:space="0" w:color="000000"/>
            </w:tcBorders>
            <w:shd w:val="clear" w:color="auto" w:fill="FFFFFF"/>
            <w:vAlign w:val="center"/>
          </w:tcPr>
          <w:p w:rsidR="00647A4D" w:rsidRDefault="00647A4D">
            <w:pPr>
              <w:widowControl/>
              <w:jc w:val="center"/>
              <w:textAlignment w:val="center"/>
              <w:rPr>
                <w:rFonts w:ascii="宋体" w:cs="宋体"/>
                <w:sz w:val="18"/>
                <w:szCs w:val="18"/>
              </w:rPr>
            </w:pPr>
            <w:r>
              <w:rPr>
                <w:rFonts w:ascii="宋体" w:hAnsi="宋体" w:cs="宋体" w:hint="eastAsia"/>
                <w:kern w:val="0"/>
                <w:sz w:val="18"/>
                <w:szCs w:val="18"/>
                <w:lang/>
              </w:rPr>
              <w:t>所有权人</w:t>
            </w:r>
          </w:p>
        </w:tc>
        <w:tc>
          <w:tcPr>
            <w:tcW w:w="1984" w:type="dxa"/>
            <w:tcBorders>
              <w:top w:val="double" w:sz="4" w:space="0" w:color="auto"/>
              <w:left w:val="single" w:sz="8" w:space="0" w:color="000000"/>
              <w:bottom w:val="single" w:sz="8" w:space="0" w:color="000000"/>
              <w:right w:val="single" w:sz="8" w:space="0" w:color="000000"/>
            </w:tcBorders>
            <w:shd w:val="clear" w:color="auto" w:fill="FFFFFF"/>
            <w:vAlign w:val="center"/>
          </w:tcPr>
          <w:p w:rsidR="00647A4D" w:rsidRDefault="00647A4D">
            <w:pPr>
              <w:widowControl/>
              <w:jc w:val="center"/>
              <w:textAlignment w:val="center"/>
              <w:rPr>
                <w:rFonts w:ascii="宋体" w:cs="宋体"/>
                <w:sz w:val="18"/>
                <w:szCs w:val="18"/>
              </w:rPr>
            </w:pPr>
            <w:r>
              <w:rPr>
                <w:rFonts w:ascii="宋体" w:hAnsi="宋体" w:cs="宋体" w:hint="eastAsia"/>
                <w:kern w:val="0"/>
                <w:sz w:val="18"/>
                <w:szCs w:val="18"/>
                <w:lang/>
              </w:rPr>
              <w:t>坐落</w:t>
            </w:r>
          </w:p>
        </w:tc>
        <w:tc>
          <w:tcPr>
            <w:tcW w:w="526" w:type="dxa"/>
            <w:tcBorders>
              <w:top w:val="double" w:sz="4" w:space="0" w:color="auto"/>
              <w:left w:val="single" w:sz="8" w:space="0" w:color="000000"/>
              <w:bottom w:val="single" w:sz="8" w:space="0" w:color="000000"/>
              <w:right w:val="single" w:sz="8" w:space="0" w:color="000000"/>
            </w:tcBorders>
            <w:shd w:val="clear" w:color="auto" w:fill="FFFFFF"/>
            <w:vAlign w:val="center"/>
          </w:tcPr>
          <w:p w:rsidR="00647A4D" w:rsidRDefault="00647A4D">
            <w:pPr>
              <w:widowControl/>
              <w:jc w:val="center"/>
              <w:textAlignment w:val="center"/>
              <w:rPr>
                <w:rFonts w:ascii="宋体" w:cs="宋体"/>
                <w:sz w:val="18"/>
                <w:szCs w:val="18"/>
              </w:rPr>
            </w:pPr>
            <w:r>
              <w:rPr>
                <w:rFonts w:ascii="宋体" w:hAnsi="宋体" w:cs="宋体" w:hint="eastAsia"/>
                <w:kern w:val="0"/>
                <w:sz w:val="18"/>
                <w:szCs w:val="18"/>
                <w:lang/>
              </w:rPr>
              <w:t>规划用途</w:t>
            </w:r>
          </w:p>
        </w:tc>
        <w:tc>
          <w:tcPr>
            <w:tcW w:w="815" w:type="dxa"/>
            <w:tcBorders>
              <w:top w:val="double" w:sz="4" w:space="0" w:color="auto"/>
              <w:left w:val="single" w:sz="8" w:space="0" w:color="000000"/>
              <w:bottom w:val="single" w:sz="8" w:space="0" w:color="000000"/>
              <w:right w:val="single" w:sz="8" w:space="0" w:color="000000"/>
            </w:tcBorders>
            <w:shd w:val="clear" w:color="auto" w:fill="FFFFFF"/>
            <w:vAlign w:val="center"/>
          </w:tcPr>
          <w:p w:rsidR="00647A4D" w:rsidRDefault="00647A4D">
            <w:pPr>
              <w:widowControl/>
              <w:jc w:val="center"/>
              <w:textAlignment w:val="center"/>
              <w:rPr>
                <w:rFonts w:ascii="宋体" w:cs="宋体"/>
                <w:sz w:val="18"/>
                <w:szCs w:val="18"/>
              </w:rPr>
            </w:pPr>
            <w:r>
              <w:rPr>
                <w:rFonts w:ascii="宋体" w:hAnsi="宋体" w:cs="宋体" w:hint="eastAsia"/>
                <w:kern w:val="0"/>
                <w:sz w:val="18"/>
                <w:szCs w:val="18"/>
                <w:lang/>
              </w:rPr>
              <w:t>建筑面积</w:t>
            </w:r>
            <w:r>
              <w:rPr>
                <w:rFonts w:ascii="宋体" w:hAnsi="宋体" w:cs="宋体"/>
                <w:kern w:val="0"/>
                <w:sz w:val="18"/>
                <w:szCs w:val="18"/>
                <w:lang/>
              </w:rPr>
              <w:t>(</w:t>
            </w:r>
            <w:r>
              <w:rPr>
                <w:rFonts w:ascii="宋体" w:hAnsi="宋体" w:cs="宋体" w:hint="eastAsia"/>
                <w:kern w:val="0"/>
                <w:sz w:val="18"/>
                <w:szCs w:val="18"/>
                <w:lang/>
              </w:rPr>
              <w:t>㎡</w:t>
            </w:r>
            <w:r>
              <w:rPr>
                <w:rFonts w:ascii="宋体" w:hAnsi="宋体" w:cs="宋体"/>
                <w:kern w:val="0"/>
                <w:sz w:val="18"/>
                <w:szCs w:val="18"/>
                <w:lang/>
              </w:rPr>
              <w:t>)</w:t>
            </w:r>
          </w:p>
        </w:tc>
        <w:tc>
          <w:tcPr>
            <w:tcW w:w="795" w:type="dxa"/>
            <w:tcBorders>
              <w:top w:val="double" w:sz="4" w:space="0" w:color="auto"/>
              <w:left w:val="single" w:sz="8" w:space="0" w:color="000000"/>
              <w:bottom w:val="single" w:sz="8" w:space="0" w:color="000000"/>
              <w:right w:val="single" w:sz="8" w:space="0" w:color="000000"/>
            </w:tcBorders>
            <w:shd w:val="clear" w:color="auto" w:fill="FFFFFF"/>
            <w:vAlign w:val="center"/>
          </w:tcPr>
          <w:p w:rsidR="00647A4D" w:rsidRDefault="00647A4D">
            <w:pPr>
              <w:widowControl/>
              <w:jc w:val="center"/>
              <w:textAlignment w:val="center"/>
              <w:rPr>
                <w:rFonts w:ascii="宋体" w:cs="宋体"/>
                <w:sz w:val="18"/>
                <w:szCs w:val="18"/>
              </w:rPr>
            </w:pPr>
            <w:r>
              <w:rPr>
                <w:rFonts w:ascii="宋体" w:hAnsi="宋体" w:cs="宋体" w:hint="eastAsia"/>
                <w:kern w:val="0"/>
                <w:sz w:val="18"/>
                <w:szCs w:val="18"/>
                <w:lang/>
              </w:rPr>
              <w:t>评估单价</w:t>
            </w:r>
            <w:r>
              <w:rPr>
                <w:rFonts w:ascii="宋体" w:hAnsi="宋体" w:cs="宋体"/>
                <w:kern w:val="0"/>
                <w:sz w:val="18"/>
                <w:szCs w:val="18"/>
                <w:lang/>
              </w:rPr>
              <w:t>(</w:t>
            </w:r>
            <w:r>
              <w:rPr>
                <w:rFonts w:ascii="宋体" w:hAnsi="宋体" w:cs="宋体" w:hint="eastAsia"/>
                <w:kern w:val="0"/>
                <w:sz w:val="18"/>
                <w:szCs w:val="18"/>
                <w:lang/>
              </w:rPr>
              <w:t>元</w:t>
            </w:r>
            <w:r>
              <w:rPr>
                <w:rFonts w:ascii="宋体" w:hAnsi="宋体" w:cs="宋体"/>
                <w:kern w:val="0"/>
                <w:sz w:val="18"/>
                <w:szCs w:val="18"/>
                <w:lang/>
              </w:rPr>
              <w:t>/</w:t>
            </w:r>
            <w:r>
              <w:rPr>
                <w:rFonts w:ascii="宋体" w:hAnsi="宋体" w:cs="宋体" w:hint="eastAsia"/>
                <w:kern w:val="0"/>
                <w:sz w:val="18"/>
                <w:szCs w:val="18"/>
                <w:lang/>
              </w:rPr>
              <w:t>㎡</w:t>
            </w:r>
            <w:r>
              <w:rPr>
                <w:rFonts w:ascii="宋体" w:hAnsi="宋体" w:cs="宋体"/>
                <w:kern w:val="0"/>
                <w:sz w:val="18"/>
                <w:szCs w:val="18"/>
                <w:lang/>
              </w:rPr>
              <w:t>)</w:t>
            </w:r>
          </w:p>
        </w:tc>
        <w:tc>
          <w:tcPr>
            <w:tcW w:w="946" w:type="dxa"/>
            <w:tcBorders>
              <w:top w:val="double" w:sz="4" w:space="0" w:color="auto"/>
              <w:left w:val="single" w:sz="8" w:space="0" w:color="000000"/>
              <w:bottom w:val="single" w:sz="8" w:space="0" w:color="000000"/>
            </w:tcBorders>
            <w:shd w:val="clear" w:color="auto" w:fill="FFFFFF"/>
            <w:vAlign w:val="center"/>
          </w:tcPr>
          <w:p w:rsidR="00647A4D" w:rsidRDefault="00647A4D">
            <w:pPr>
              <w:widowControl/>
              <w:jc w:val="center"/>
              <w:textAlignment w:val="center"/>
              <w:rPr>
                <w:rFonts w:ascii="宋体" w:cs="宋体"/>
                <w:sz w:val="18"/>
                <w:szCs w:val="18"/>
              </w:rPr>
            </w:pPr>
            <w:r>
              <w:rPr>
                <w:rFonts w:ascii="宋体" w:hAnsi="宋体" w:cs="宋体" w:hint="eastAsia"/>
                <w:kern w:val="0"/>
                <w:sz w:val="18"/>
                <w:szCs w:val="18"/>
                <w:lang/>
              </w:rPr>
              <w:t>评估总价</w:t>
            </w:r>
            <w:r>
              <w:rPr>
                <w:rFonts w:ascii="宋体" w:hAnsi="宋体" w:cs="宋体"/>
                <w:kern w:val="0"/>
                <w:sz w:val="18"/>
                <w:szCs w:val="18"/>
                <w:lang/>
              </w:rPr>
              <w:t>(</w:t>
            </w:r>
            <w:r>
              <w:rPr>
                <w:rFonts w:ascii="宋体" w:hAnsi="宋体" w:cs="宋体" w:hint="eastAsia"/>
                <w:kern w:val="0"/>
                <w:sz w:val="18"/>
                <w:szCs w:val="18"/>
                <w:lang/>
              </w:rPr>
              <w:t>万元</w:t>
            </w:r>
            <w:r>
              <w:rPr>
                <w:rFonts w:ascii="宋体" w:hAnsi="宋体" w:cs="宋体"/>
                <w:kern w:val="0"/>
                <w:sz w:val="18"/>
                <w:szCs w:val="18"/>
                <w:lang/>
              </w:rPr>
              <w:t>)</w:t>
            </w:r>
          </w:p>
        </w:tc>
      </w:tr>
      <w:tr w:rsidR="00647A4D">
        <w:trPr>
          <w:trHeight w:val="57"/>
        </w:trPr>
        <w:tc>
          <w:tcPr>
            <w:tcW w:w="586" w:type="dxa"/>
            <w:tcBorders>
              <w:top w:val="single" w:sz="8" w:space="0" w:color="000000"/>
              <w:bottom w:val="double" w:sz="4" w:space="0" w:color="auto"/>
              <w:right w:val="single" w:sz="8" w:space="0" w:color="000000"/>
            </w:tcBorders>
            <w:shd w:val="clear" w:color="auto" w:fill="FFFFFF"/>
            <w:vAlign w:val="center"/>
          </w:tcPr>
          <w:p w:rsidR="00647A4D" w:rsidRDefault="00647A4D">
            <w:pPr>
              <w:widowControl/>
              <w:jc w:val="center"/>
              <w:textAlignment w:val="center"/>
              <w:rPr>
                <w:rFonts w:ascii="宋体" w:cs="宋体"/>
                <w:sz w:val="18"/>
                <w:szCs w:val="18"/>
              </w:rPr>
            </w:pPr>
            <w:r>
              <w:rPr>
                <w:rFonts w:ascii="宋体" w:hAnsi="宋体" w:cs="宋体"/>
                <w:kern w:val="0"/>
                <w:sz w:val="18"/>
                <w:szCs w:val="18"/>
                <w:lang/>
              </w:rPr>
              <w:t>1</w:t>
            </w:r>
          </w:p>
        </w:tc>
        <w:tc>
          <w:tcPr>
            <w:tcW w:w="1905" w:type="dxa"/>
            <w:tcBorders>
              <w:top w:val="single" w:sz="8" w:space="0" w:color="000000"/>
              <w:left w:val="single" w:sz="8" w:space="0" w:color="000000"/>
              <w:bottom w:val="double" w:sz="4" w:space="0" w:color="auto"/>
              <w:right w:val="single" w:sz="8" w:space="0" w:color="000000"/>
            </w:tcBorders>
            <w:shd w:val="clear" w:color="auto" w:fill="FFFFFF"/>
            <w:vAlign w:val="center"/>
          </w:tcPr>
          <w:p w:rsidR="00647A4D" w:rsidRDefault="00647A4D">
            <w:pPr>
              <w:widowControl/>
              <w:jc w:val="center"/>
              <w:textAlignment w:val="center"/>
              <w:rPr>
                <w:rFonts w:ascii="宋体" w:cs="宋体"/>
                <w:sz w:val="18"/>
                <w:szCs w:val="18"/>
              </w:rPr>
            </w:pPr>
            <w:r>
              <w:rPr>
                <w:rFonts w:ascii="宋体" w:hAnsi="宋体" w:cs="宋体" w:hint="eastAsia"/>
                <w:kern w:val="0"/>
                <w:sz w:val="18"/>
                <w:szCs w:val="18"/>
                <w:lang/>
              </w:rPr>
              <w:t>业务件号：权</w:t>
            </w:r>
            <w:r>
              <w:rPr>
                <w:rFonts w:ascii="宋体" w:hAnsi="宋体" w:cs="宋体"/>
                <w:kern w:val="0"/>
                <w:sz w:val="18"/>
                <w:szCs w:val="18"/>
                <w:lang/>
              </w:rPr>
              <w:t>0168629</w:t>
            </w:r>
            <w:r>
              <w:rPr>
                <w:rFonts w:ascii="宋体" w:hAnsi="宋体" w:cs="宋体" w:hint="eastAsia"/>
                <w:kern w:val="0"/>
                <w:sz w:val="18"/>
                <w:szCs w:val="18"/>
                <w:lang/>
              </w:rPr>
              <w:t>、证书编号：监证</w:t>
            </w:r>
            <w:r>
              <w:rPr>
                <w:rFonts w:ascii="宋体" w:hAnsi="宋体" w:cs="宋体"/>
                <w:kern w:val="0"/>
                <w:sz w:val="18"/>
                <w:szCs w:val="18"/>
                <w:lang/>
              </w:rPr>
              <w:t>0352632</w:t>
            </w:r>
          </w:p>
        </w:tc>
        <w:tc>
          <w:tcPr>
            <w:tcW w:w="785" w:type="dxa"/>
            <w:tcBorders>
              <w:top w:val="single" w:sz="8" w:space="0" w:color="000000"/>
              <w:left w:val="single" w:sz="8" w:space="0" w:color="000000"/>
              <w:bottom w:val="double" w:sz="4" w:space="0" w:color="auto"/>
              <w:right w:val="single" w:sz="8" w:space="0" w:color="000000"/>
            </w:tcBorders>
            <w:shd w:val="clear" w:color="auto" w:fill="FFFFFF"/>
            <w:vAlign w:val="center"/>
          </w:tcPr>
          <w:p w:rsidR="00647A4D" w:rsidRDefault="00647A4D">
            <w:pPr>
              <w:widowControl/>
              <w:jc w:val="center"/>
              <w:textAlignment w:val="center"/>
              <w:rPr>
                <w:rFonts w:ascii="宋体" w:cs="宋体"/>
                <w:sz w:val="18"/>
                <w:szCs w:val="18"/>
              </w:rPr>
            </w:pPr>
            <w:r>
              <w:rPr>
                <w:rFonts w:ascii="宋体" w:hAnsi="宋体" w:cs="宋体" w:hint="eastAsia"/>
                <w:kern w:val="0"/>
                <w:sz w:val="18"/>
                <w:szCs w:val="18"/>
                <w:lang/>
              </w:rPr>
              <w:t>张</w:t>
            </w:r>
            <w:r>
              <w:rPr>
                <w:rFonts w:ascii="宋体" w:hAnsi="宋体" w:cs="宋体"/>
                <w:kern w:val="0"/>
                <w:sz w:val="18"/>
                <w:szCs w:val="18"/>
                <w:lang/>
              </w:rPr>
              <w:t>X</w:t>
            </w:r>
          </w:p>
        </w:tc>
        <w:tc>
          <w:tcPr>
            <w:tcW w:w="1984" w:type="dxa"/>
            <w:tcBorders>
              <w:top w:val="single" w:sz="8" w:space="0" w:color="000000"/>
              <w:left w:val="single" w:sz="8" w:space="0" w:color="000000"/>
              <w:bottom w:val="double" w:sz="4" w:space="0" w:color="auto"/>
              <w:right w:val="single" w:sz="8" w:space="0" w:color="000000"/>
            </w:tcBorders>
            <w:shd w:val="clear" w:color="auto" w:fill="FFFFFF"/>
            <w:vAlign w:val="center"/>
          </w:tcPr>
          <w:p w:rsidR="00647A4D" w:rsidRDefault="00647A4D">
            <w:pPr>
              <w:widowControl/>
              <w:jc w:val="center"/>
              <w:textAlignment w:val="center"/>
              <w:rPr>
                <w:rFonts w:ascii="宋体" w:cs="宋体"/>
                <w:kern w:val="0"/>
                <w:sz w:val="18"/>
                <w:szCs w:val="18"/>
                <w:lang/>
              </w:rPr>
            </w:pPr>
            <w:r>
              <w:rPr>
                <w:rFonts w:ascii="宋体" w:hAnsi="宋体" w:cs="宋体" w:hint="eastAsia"/>
                <w:kern w:val="0"/>
                <w:sz w:val="18"/>
                <w:szCs w:val="18"/>
                <w:lang/>
              </w:rPr>
              <w:t>青白江区</w:t>
            </w:r>
          </w:p>
          <w:p w:rsidR="00647A4D" w:rsidRDefault="00647A4D">
            <w:pPr>
              <w:widowControl/>
              <w:jc w:val="center"/>
              <w:textAlignment w:val="center"/>
              <w:rPr>
                <w:rFonts w:ascii="宋体" w:cs="宋体"/>
                <w:sz w:val="18"/>
                <w:szCs w:val="18"/>
              </w:rPr>
            </w:pPr>
            <w:r>
              <w:rPr>
                <w:rFonts w:ascii="宋体" w:hAnsi="宋体" w:cs="宋体" w:hint="eastAsia"/>
                <w:kern w:val="0"/>
                <w:sz w:val="18"/>
                <w:szCs w:val="18"/>
                <w:lang/>
              </w:rPr>
              <w:t>嘉裕街</w:t>
            </w:r>
            <w:r>
              <w:rPr>
                <w:rFonts w:ascii="宋体" w:hAnsi="宋体" w:cs="宋体"/>
                <w:kern w:val="0"/>
                <w:sz w:val="18"/>
                <w:szCs w:val="18"/>
                <w:lang/>
              </w:rPr>
              <w:t>18</w:t>
            </w:r>
            <w:r>
              <w:rPr>
                <w:rFonts w:ascii="宋体" w:hAnsi="宋体" w:cs="宋体" w:hint="eastAsia"/>
                <w:kern w:val="0"/>
                <w:sz w:val="18"/>
                <w:szCs w:val="18"/>
                <w:lang/>
              </w:rPr>
              <w:t>号</w:t>
            </w:r>
            <w:r>
              <w:rPr>
                <w:rFonts w:ascii="宋体" w:hAnsi="宋体" w:cs="宋体"/>
                <w:kern w:val="0"/>
                <w:sz w:val="18"/>
                <w:szCs w:val="18"/>
                <w:lang/>
              </w:rPr>
              <w:t>1</w:t>
            </w:r>
            <w:r>
              <w:rPr>
                <w:rFonts w:ascii="宋体" w:hAnsi="宋体" w:cs="宋体" w:hint="eastAsia"/>
                <w:kern w:val="0"/>
                <w:sz w:val="18"/>
                <w:szCs w:val="18"/>
                <w:lang/>
              </w:rPr>
              <w:t>栋</w:t>
            </w:r>
            <w:r>
              <w:rPr>
                <w:rFonts w:ascii="宋体" w:hAnsi="宋体" w:cs="宋体"/>
                <w:kern w:val="0"/>
                <w:sz w:val="18"/>
                <w:szCs w:val="18"/>
                <w:lang/>
              </w:rPr>
              <w:t>2</w:t>
            </w:r>
            <w:r>
              <w:rPr>
                <w:rFonts w:ascii="宋体" w:hAnsi="宋体" w:cs="宋体" w:hint="eastAsia"/>
                <w:kern w:val="0"/>
                <w:sz w:val="18"/>
                <w:szCs w:val="18"/>
                <w:lang/>
              </w:rPr>
              <w:t>单元</w:t>
            </w:r>
            <w:r>
              <w:rPr>
                <w:rFonts w:ascii="宋体" w:hAnsi="宋体" w:cs="宋体"/>
                <w:kern w:val="0"/>
                <w:sz w:val="18"/>
                <w:szCs w:val="18"/>
                <w:lang/>
              </w:rPr>
              <w:t>6+1</w:t>
            </w:r>
            <w:r>
              <w:rPr>
                <w:rFonts w:ascii="宋体" w:hAnsi="宋体" w:cs="宋体" w:hint="eastAsia"/>
                <w:kern w:val="0"/>
                <w:sz w:val="18"/>
                <w:szCs w:val="18"/>
                <w:lang/>
              </w:rPr>
              <w:t>楼</w:t>
            </w:r>
            <w:r>
              <w:rPr>
                <w:rFonts w:ascii="宋体" w:hAnsi="宋体" w:cs="宋体"/>
                <w:kern w:val="0"/>
                <w:sz w:val="18"/>
                <w:szCs w:val="18"/>
                <w:lang/>
              </w:rPr>
              <w:t>12</w:t>
            </w:r>
            <w:r>
              <w:rPr>
                <w:rFonts w:ascii="宋体" w:hAnsi="宋体" w:cs="宋体" w:hint="eastAsia"/>
                <w:kern w:val="0"/>
                <w:sz w:val="18"/>
                <w:szCs w:val="18"/>
                <w:lang/>
              </w:rPr>
              <w:t>号</w:t>
            </w:r>
          </w:p>
        </w:tc>
        <w:tc>
          <w:tcPr>
            <w:tcW w:w="526" w:type="dxa"/>
            <w:tcBorders>
              <w:top w:val="single" w:sz="8" w:space="0" w:color="000000"/>
              <w:left w:val="single" w:sz="8" w:space="0" w:color="000000"/>
              <w:bottom w:val="double" w:sz="4" w:space="0" w:color="auto"/>
              <w:right w:val="single" w:sz="8" w:space="0" w:color="000000"/>
            </w:tcBorders>
            <w:shd w:val="clear" w:color="auto" w:fill="FFFFFF"/>
            <w:vAlign w:val="center"/>
          </w:tcPr>
          <w:p w:rsidR="00647A4D" w:rsidRDefault="00647A4D">
            <w:pPr>
              <w:widowControl/>
              <w:jc w:val="center"/>
              <w:textAlignment w:val="center"/>
              <w:rPr>
                <w:rFonts w:ascii="宋体" w:cs="宋体"/>
                <w:sz w:val="18"/>
                <w:szCs w:val="18"/>
              </w:rPr>
            </w:pPr>
            <w:r>
              <w:rPr>
                <w:rFonts w:ascii="宋体" w:hAnsi="宋体" w:cs="宋体" w:hint="eastAsia"/>
                <w:kern w:val="0"/>
                <w:sz w:val="18"/>
                <w:szCs w:val="18"/>
                <w:lang/>
              </w:rPr>
              <w:t>住宅</w:t>
            </w:r>
          </w:p>
        </w:tc>
        <w:tc>
          <w:tcPr>
            <w:tcW w:w="815" w:type="dxa"/>
            <w:tcBorders>
              <w:top w:val="single" w:sz="8" w:space="0" w:color="000000"/>
              <w:left w:val="single" w:sz="8" w:space="0" w:color="000000"/>
              <w:bottom w:val="double" w:sz="4" w:space="0" w:color="auto"/>
              <w:right w:val="single" w:sz="8" w:space="0" w:color="000000"/>
            </w:tcBorders>
            <w:shd w:val="clear" w:color="auto" w:fill="FFFFFF"/>
            <w:vAlign w:val="center"/>
          </w:tcPr>
          <w:p w:rsidR="00647A4D" w:rsidRDefault="00647A4D">
            <w:pPr>
              <w:widowControl/>
              <w:jc w:val="center"/>
              <w:textAlignment w:val="center"/>
              <w:rPr>
                <w:rFonts w:ascii="宋体" w:cs="宋体"/>
                <w:sz w:val="18"/>
                <w:szCs w:val="18"/>
              </w:rPr>
            </w:pPr>
            <w:r>
              <w:rPr>
                <w:rFonts w:ascii="宋体" w:hAnsi="宋体" w:cs="宋体"/>
                <w:kern w:val="0"/>
                <w:sz w:val="18"/>
                <w:szCs w:val="18"/>
                <w:lang/>
              </w:rPr>
              <w:t>182.47</w:t>
            </w:r>
          </w:p>
        </w:tc>
        <w:tc>
          <w:tcPr>
            <w:tcW w:w="795" w:type="dxa"/>
            <w:tcBorders>
              <w:top w:val="single" w:sz="8" w:space="0" w:color="000000"/>
              <w:left w:val="single" w:sz="8" w:space="0" w:color="000000"/>
              <w:bottom w:val="double" w:sz="4" w:space="0" w:color="auto"/>
              <w:right w:val="single" w:sz="8" w:space="0" w:color="000000"/>
            </w:tcBorders>
            <w:shd w:val="clear" w:color="auto" w:fill="FFFFFF"/>
            <w:vAlign w:val="center"/>
          </w:tcPr>
          <w:p w:rsidR="00647A4D" w:rsidRDefault="00647A4D">
            <w:pPr>
              <w:widowControl/>
              <w:jc w:val="center"/>
              <w:textAlignment w:val="center"/>
              <w:rPr>
                <w:rFonts w:ascii="宋体" w:cs="宋体"/>
                <w:sz w:val="18"/>
                <w:szCs w:val="18"/>
              </w:rPr>
            </w:pPr>
            <w:r>
              <w:rPr>
                <w:rFonts w:ascii="宋体" w:hAnsi="宋体" w:cs="宋体"/>
                <w:kern w:val="0"/>
                <w:sz w:val="18"/>
                <w:szCs w:val="18"/>
                <w:lang/>
              </w:rPr>
              <w:t>4,800</w:t>
            </w:r>
          </w:p>
        </w:tc>
        <w:tc>
          <w:tcPr>
            <w:tcW w:w="946" w:type="dxa"/>
            <w:tcBorders>
              <w:top w:val="single" w:sz="8" w:space="0" w:color="000000"/>
              <w:left w:val="single" w:sz="8" w:space="0" w:color="000000"/>
              <w:bottom w:val="double" w:sz="4" w:space="0" w:color="auto"/>
            </w:tcBorders>
            <w:shd w:val="clear" w:color="auto" w:fill="FFFFFF"/>
            <w:vAlign w:val="center"/>
          </w:tcPr>
          <w:p w:rsidR="00647A4D" w:rsidRDefault="00647A4D">
            <w:pPr>
              <w:widowControl/>
              <w:jc w:val="center"/>
              <w:textAlignment w:val="center"/>
              <w:rPr>
                <w:rFonts w:ascii="宋体" w:cs="宋体"/>
                <w:sz w:val="18"/>
                <w:szCs w:val="18"/>
              </w:rPr>
            </w:pPr>
            <w:r>
              <w:rPr>
                <w:rFonts w:ascii="宋体" w:hAnsi="宋体" w:cs="宋体"/>
                <w:kern w:val="0"/>
                <w:sz w:val="18"/>
                <w:szCs w:val="18"/>
                <w:lang/>
              </w:rPr>
              <w:t>87.59</w:t>
            </w:r>
          </w:p>
        </w:tc>
      </w:tr>
    </w:tbl>
    <w:p w:rsidR="00647A4D" w:rsidRDefault="00647A4D" w:rsidP="00F732F7">
      <w:pPr>
        <w:adjustRightInd w:val="0"/>
        <w:snapToGrid w:val="0"/>
        <w:spacing w:beforeLines="100" w:line="360" w:lineRule="auto"/>
        <w:jc w:val="center"/>
        <w:rPr>
          <w:rFonts w:ascii="宋体"/>
          <w:b/>
          <w:snapToGrid w:val="0"/>
          <w:kern w:val="0"/>
          <w:sz w:val="24"/>
        </w:rPr>
      </w:pPr>
      <w:r>
        <w:rPr>
          <w:rFonts w:ascii="宋体" w:hAnsi="宋体" w:hint="eastAsia"/>
          <w:b/>
          <w:snapToGrid w:val="0"/>
          <w:kern w:val="0"/>
          <w:sz w:val="24"/>
          <w:szCs w:val="24"/>
        </w:rPr>
        <w:t>表二</w:t>
      </w:r>
      <w:r>
        <w:rPr>
          <w:rFonts w:ascii="宋体" w:hAnsi="宋体"/>
          <w:b/>
          <w:snapToGrid w:val="0"/>
          <w:kern w:val="0"/>
          <w:sz w:val="24"/>
          <w:szCs w:val="24"/>
        </w:rPr>
        <w:t>-2</w:t>
      </w:r>
      <w:r>
        <w:rPr>
          <w:rFonts w:ascii="宋体" w:hAnsi="宋体" w:hint="eastAsia"/>
          <w:b/>
          <w:snapToGrid w:val="0"/>
          <w:kern w:val="0"/>
          <w:sz w:val="24"/>
        </w:rPr>
        <w:t>估价对象范围所含室内物品基本情况明细表</w:t>
      </w:r>
    </w:p>
    <w:tbl>
      <w:tblPr>
        <w:tblW w:w="8342" w:type="dxa"/>
        <w:tblBorders>
          <w:top w:val="double" w:sz="4" w:space="0" w:color="auto"/>
          <w:left w:val="double" w:sz="4" w:space="0" w:color="auto"/>
          <w:bottom w:val="double" w:sz="4" w:space="0" w:color="auto"/>
          <w:right w:val="double" w:sz="4" w:space="0" w:color="auto"/>
        </w:tblBorders>
        <w:tblLayout w:type="fixed"/>
        <w:tblCellMar>
          <w:top w:w="15" w:type="dxa"/>
          <w:left w:w="15" w:type="dxa"/>
          <w:bottom w:w="15" w:type="dxa"/>
          <w:right w:w="15" w:type="dxa"/>
        </w:tblCellMar>
        <w:tblLook w:val="00A0"/>
      </w:tblPr>
      <w:tblGrid>
        <w:gridCol w:w="781"/>
        <w:gridCol w:w="1230"/>
        <w:gridCol w:w="1980"/>
        <w:gridCol w:w="2611"/>
        <w:gridCol w:w="1740"/>
      </w:tblGrid>
      <w:tr w:rsidR="00647A4D">
        <w:trPr>
          <w:trHeight w:val="57"/>
        </w:trPr>
        <w:tc>
          <w:tcPr>
            <w:tcW w:w="781" w:type="dxa"/>
            <w:tcBorders>
              <w:top w:val="double" w:sz="4" w:space="0" w:color="auto"/>
              <w:bottom w:val="single" w:sz="8" w:space="0" w:color="000000"/>
              <w:right w:val="single" w:sz="8" w:space="0" w:color="000000"/>
            </w:tcBorders>
            <w:shd w:val="clear" w:color="auto" w:fill="FFFFFF"/>
            <w:vAlign w:val="center"/>
          </w:tcPr>
          <w:p w:rsidR="00647A4D" w:rsidRDefault="00647A4D">
            <w:pPr>
              <w:widowControl/>
              <w:jc w:val="center"/>
              <w:textAlignment w:val="center"/>
              <w:rPr>
                <w:rFonts w:ascii="宋体" w:cs="宋体"/>
                <w:sz w:val="18"/>
                <w:szCs w:val="18"/>
              </w:rPr>
            </w:pPr>
            <w:r>
              <w:rPr>
                <w:rFonts w:ascii="宋体" w:hAnsi="宋体" w:cs="宋体" w:hint="eastAsia"/>
                <w:kern w:val="0"/>
                <w:sz w:val="18"/>
                <w:szCs w:val="18"/>
                <w:lang/>
              </w:rPr>
              <w:t>序号</w:t>
            </w:r>
          </w:p>
        </w:tc>
        <w:tc>
          <w:tcPr>
            <w:tcW w:w="1230" w:type="dxa"/>
            <w:tcBorders>
              <w:top w:val="double" w:sz="4" w:space="0" w:color="auto"/>
              <w:left w:val="single" w:sz="8" w:space="0" w:color="000000"/>
              <w:bottom w:val="single" w:sz="8" w:space="0" w:color="000000"/>
              <w:right w:val="single" w:sz="8" w:space="0" w:color="000000"/>
            </w:tcBorders>
            <w:shd w:val="clear" w:color="auto" w:fill="FFFFFF"/>
            <w:vAlign w:val="center"/>
          </w:tcPr>
          <w:p w:rsidR="00647A4D" w:rsidRDefault="00647A4D">
            <w:pPr>
              <w:widowControl/>
              <w:jc w:val="center"/>
              <w:textAlignment w:val="center"/>
              <w:rPr>
                <w:rFonts w:ascii="宋体" w:cs="宋体"/>
                <w:sz w:val="18"/>
                <w:szCs w:val="18"/>
              </w:rPr>
            </w:pPr>
            <w:r>
              <w:rPr>
                <w:rFonts w:ascii="宋体" w:hAnsi="宋体" w:cs="宋体" w:hint="eastAsia"/>
                <w:kern w:val="0"/>
                <w:sz w:val="18"/>
                <w:szCs w:val="18"/>
                <w:lang/>
              </w:rPr>
              <w:t>名称</w:t>
            </w:r>
          </w:p>
        </w:tc>
        <w:tc>
          <w:tcPr>
            <w:tcW w:w="1980" w:type="dxa"/>
            <w:tcBorders>
              <w:top w:val="double" w:sz="4" w:space="0" w:color="auto"/>
              <w:left w:val="single" w:sz="8" w:space="0" w:color="000000"/>
              <w:bottom w:val="single" w:sz="8" w:space="0" w:color="000000"/>
              <w:right w:val="single" w:sz="8" w:space="0" w:color="000000"/>
            </w:tcBorders>
            <w:shd w:val="clear" w:color="auto" w:fill="FFFFFF"/>
            <w:vAlign w:val="center"/>
          </w:tcPr>
          <w:p w:rsidR="00647A4D" w:rsidRDefault="00647A4D">
            <w:pPr>
              <w:widowControl/>
              <w:jc w:val="center"/>
              <w:textAlignment w:val="center"/>
              <w:rPr>
                <w:rFonts w:ascii="宋体" w:cs="宋体"/>
                <w:sz w:val="18"/>
                <w:szCs w:val="18"/>
              </w:rPr>
            </w:pPr>
            <w:r>
              <w:rPr>
                <w:rFonts w:ascii="宋体" w:hAnsi="宋体" w:cs="宋体" w:hint="eastAsia"/>
                <w:kern w:val="0"/>
                <w:sz w:val="18"/>
                <w:szCs w:val="18"/>
                <w:lang/>
              </w:rPr>
              <w:t>型号</w:t>
            </w:r>
          </w:p>
        </w:tc>
        <w:tc>
          <w:tcPr>
            <w:tcW w:w="2611" w:type="dxa"/>
            <w:tcBorders>
              <w:top w:val="double" w:sz="4" w:space="0" w:color="auto"/>
              <w:left w:val="single" w:sz="8" w:space="0" w:color="000000"/>
              <w:bottom w:val="single" w:sz="8" w:space="0" w:color="000000"/>
              <w:right w:val="single" w:sz="8" w:space="0" w:color="000000"/>
            </w:tcBorders>
            <w:shd w:val="clear" w:color="auto" w:fill="FFFFFF"/>
            <w:vAlign w:val="center"/>
          </w:tcPr>
          <w:p w:rsidR="00647A4D" w:rsidRDefault="00647A4D">
            <w:pPr>
              <w:widowControl/>
              <w:jc w:val="center"/>
              <w:textAlignment w:val="center"/>
              <w:rPr>
                <w:rFonts w:ascii="宋体" w:cs="宋体"/>
                <w:sz w:val="18"/>
                <w:szCs w:val="18"/>
              </w:rPr>
            </w:pPr>
            <w:r>
              <w:rPr>
                <w:rFonts w:ascii="宋体" w:hAnsi="宋体" w:cs="宋体" w:hint="eastAsia"/>
                <w:kern w:val="0"/>
                <w:sz w:val="18"/>
                <w:szCs w:val="18"/>
                <w:lang/>
              </w:rPr>
              <w:t>规格</w:t>
            </w:r>
          </w:p>
        </w:tc>
        <w:tc>
          <w:tcPr>
            <w:tcW w:w="1740" w:type="dxa"/>
            <w:tcBorders>
              <w:top w:val="double" w:sz="4" w:space="0" w:color="auto"/>
              <w:left w:val="single" w:sz="8" w:space="0" w:color="000000"/>
              <w:bottom w:val="single" w:sz="8" w:space="0" w:color="000000"/>
            </w:tcBorders>
            <w:shd w:val="clear" w:color="auto" w:fill="FFFFFF"/>
            <w:vAlign w:val="center"/>
          </w:tcPr>
          <w:p w:rsidR="00647A4D" w:rsidRDefault="00647A4D">
            <w:pPr>
              <w:widowControl/>
              <w:jc w:val="center"/>
              <w:textAlignment w:val="center"/>
              <w:rPr>
                <w:rFonts w:ascii="宋体" w:cs="宋体"/>
                <w:sz w:val="18"/>
                <w:szCs w:val="18"/>
              </w:rPr>
            </w:pPr>
            <w:r>
              <w:rPr>
                <w:rFonts w:ascii="宋体" w:hAnsi="宋体" w:cs="宋体" w:hint="eastAsia"/>
                <w:kern w:val="0"/>
                <w:sz w:val="18"/>
                <w:szCs w:val="18"/>
                <w:lang/>
              </w:rPr>
              <w:t>数量</w:t>
            </w:r>
          </w:p>
        </w:tc>
      </w:tr>
      <w:tr w:rsidR="00647A4D">
        <w:trPr>
          <w:trHeight w:val="57"/>
        </w:trPr>
        <w:tc>
          <w:tcPr>
            <w:tcW w:w="781" w:type="dxa"/>
            <w:tcBorders>
              <w:top w:val="single" w:sz="8" w:space="0" w:color="000000"/>
              <w:bottom w:val="single" w:sz="8" w:space="0" w:color="000000"/>
              <w:right w:val="single" w:sz="8" w:space="0" w:color="000000"/>
            </w:tcBorders>
            <w:shd w:val="clear" w:color="auto" w:fill="FFFFFF"/>
            <w:vAlign w:val="center"/>
          </w:tcPr>
          <w:p w:rsidR="00647A4D" w:rsidRDefault="00647A4D">
            <w:pPr>
              <w:widowControl/>
              <w:jc w:val="center"/>
              <w:textAlignment w:val="center"/>
              <w:rPr>
                <w:rFonts w:ascii="宋体" w:cs="宋体"/>
                <w:sz w:val="18"/>
                <w:szCs w:val="18"/>
              </w:rPr>
            </w:pPr>
            <w:r>
              <w:rPr>
                <w:rFonts w:ascii="宋体" w:hAnsi="宋体" w:cs="宋体"/>
                <w:kern w:val="0"/>
                <w:sz w:val="18"/>
                <w:szCs w:val="18"/>
                <w:lang/>
              </w:rPr>
              <w:t>1</w:t>
            </w:r>
          </w:p>
        </w:tc>
        <w:tc>
          <w:tcPr>
            <w:tcW w:w="123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47A4D" w:rsidRDefault="00647A4D">
            <w:pPr>
              <w:widowControl/>
              <w:jc w:val="center"/>
              <w:textAlignment w:val="center"/>
              <w:rPr>
                <w:rFonts w:ascii="宋体" w:cs="宋体"/>
                <w:sz w:val="18"/>
                <w:szCs w:val="18"/>
              </w:rPr>
            </w:pPr>
            <w:r>
              <w:rPr>
                <w:rFonts w:ascii="宋体" w:hAnsi="宋体" w:cs="宋体" w:hint="eastAsia"/>
                <w:kern w:val="0"/>
                <w:sz w:val="18"/>
                <w:szCs w:val="18"/>
                <w:lang/>
              </w:rPr>
              <w:t>空调</w:t>
            </w:r>
          </w:p>
        </w:tc>
        <w:tc>
          <w:tcPr>
            <w:tcW w:w="19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47A4D" w:rsidRDefault="00647A4D">
            <w:pPr>
              <w:widowControl/>
              <w:jc w:val="center"/>
              <w:textAlignment w:val="center"/>
              <w:rPr>
                <w:rFonts w:ascii="宋体" w:cs="宋体"/>
                <w:sz w:val="18"/>
                <w:szCs w:val="18"/>
              </w:rPr>
            </w:pPr>
            <w:r>
              <w:rPr>
                <w:rFonts w:ascii="宋体" w:hAnsi="宋体" w:cs="宋体" w:hint="eastAsia"/>
                <w:kern w:val="0"/>
                <w:sz w:val="18"/>
                <w:szCs w:val="18"/>
                <w:lang/>
              </w:rPr>
              <w:t>同益</w:t>
            </w:r>
            <w:r>
              <w:rPr>
                <w:rFonts w:ascii="宋体" w:hAnsi="宋体" w:cs="宋体"/>
                <w:kern w:val="0"/>
                <w:sz w:val="18"/>
                <w:szCs w:val="18"/>
                <w:lang/>
              </w:rPr>
              <w:t>FCR-50LW/D</w:t>
            </w:r>
          </w:p>
        </w:tc>
        <w:tc>
          <w:tcPr>
            <w:tcW w:w="26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47A4D" w:rsidRDefault="00647A4D">
            <w:pPr>
              <w:jc w:val="center"/>
              <w:rPr>
                <w:rFonts w:ascii="宋体" w:cs="宋体"/>
                <w:sz w:val="18"/>
                <w:szCs w:val="18"/>
              </w:rPr>
            </w:pPr>
            <w:r>
              <w:rPr>
                <w:rFonts w:ascii="宋体" w:hAnsi="宋体" w:cs="宋体"/>
                <w:sz w:val="18"/>
                <w:szCs w:val="18"/>
              </w:rPr>
              <w:t>/</w:t>
            </w:r>
          </w:p>
        </w:tc>
        <w:tc>
          <w:tcPr>
            <w:tcW w:w="1740" w:type="dxa"/>
            <w:tcBorders>
              <w:top w:val="single" w:sz="8" w:space="0" w:color="000000"/>
              <w:left w:val="single" w:sz="8" w:space="0" w:color="000000"/>
              <w:bottom w:val="single" w:sz="8" w:space="0" w:color="000000"/>
            </w:tcBorders>
            <w:shd w:val="clear" w:color="auto" w:fill="FFFFFF"/>
            <w:vAlign w:val="center"/>
          </w:tcPr>
          <w:p w:rsidR="00647A4D" w:rsidRDefault="00647A4D">
            <w:pPr>
              <w:widowControl/>
              <w:jc w:val="center"/>
              <w:textAlignment w:val="center"/>
              <w:rPr>
                <w:rFonts w:ascii="宋体" w:cs="宋体"/>
                <w:sz w:val="18"/>
                <w:szCs w:val="18"/>
              </w:rPr>
            </w:pPr>
            <w:r>
              <w:rPr>
                <w:rFonts w:ascii="宋体" w:hAnsi="宋体" w:cs="宋体"/>
                <w:kern w:val="0"/>
                <w:sz w:val="18"/>
                <w:szCs w:val="18"/>
                <w:lang/>
              </w:rPr>
              <w:t>1</w:t>
            </w:r>
            <w:r>
              <w:rPr>
                <w:rFonts w:ascii="宋体" w:hAnsi="宋体" w:cs="宋体" w:hint="eastAsia"/>
                <w:kern w:val="0"/>
                <w:sz w:val="18"/>
                <w:szCs w:val="18"/>
                <w:lang/>
              </w:rPr>
              <w:t>台</w:t>
            </w:r>
          </w:p>
        </w:tc>
      </w:tr>
      <w:tr w:rsidR="00647A4D">
        <w:trPr>
          <w:trHeight w:val="57"/>
        </w:trPr>
        <w:tc>
          <w:tcPr>
            <w:tcW w:w="781" w:type="dxa"/>
            <w:vMerge w:val="restart"/>
            <w:tcBorders>
              <w:top w:val="single" w:sz="8" w:space="0" w:color="000000"/>
              <w:bottom w:val="single" w:sz="8" w:space="0" w:color="000000"/>
              <w:right w:val="single" w:sz="8" w:space="0" w:color="000000"/>
            </w:tcBorders>
            <w:shd w:val="clear" w:color="auto" w:fill="FFFFFF"/>
            <w:vAlign w:val="center"/>
          </w:tcPr>
          <w:p w:rsidR="00647A4D" w:rsidRDefault="00647A4D">
            <w:pPr>
              <w:widowControl/>
              <w:jc w:val="center"/>
              <w:textAlignment w:val="center"/>
              <w:rPr>
                <w:rFonts w:ascii="宋体" w:cs="宋体"/>
                <w:sz w:val="18"/>
                <w:szCs w:val="18"/>
              </w:rPr>
            </w:pPr>
            <w:r>
              <w:rPr>
                <w:rFonts w:ascii="宋体" w:hAnsi="宋体" w:cs="宋体"/>
                <w:kern w:val="0"/>
                <w:sz w:val="18"/>
                <w:szCs w:val="18"/>
                <w:lang/>
              </w:rPr>
              <w:t>2</w:t>
            </w:r>
          </w:p>
        </w:tc>
        <w:tc>
          <w:tcPr>
            <w:tcW w:w="1230"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rsidR="00647A4D" w:rsidRDefault="00647A4D">
            <w:pPr>
              <w:widowControl/>
              <w:jc w:val="center"/>
              <w:textAlignment w:val="center"/>
              <w:rPr>
                <w:rFonts w:ascii="宋体" w:cs="宋体"/>
                <w:sz w:val="18"/>
                <w:szCs w:val="18"/>
              </w:rPr>
            </w:pPr>
            <w:r>
              <w:rPr>
                <w:rFonts w:ascii="宋体" w:hAnsi="宋体" w:cs="宋体" w:hint="eastAsia"/>
                <w:kern w:val="0"/>
                <w:sz w:val="18"/>
                <w:szCs w:val="18"/>
                <w:lang/>
              </w:rPr>
              <w:t>床</w:t>
            </w:r>
          </w:p>
        </w:tc>
        <w:tc>
          <w:tcPr>
            <w:tcW w:w="19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47A4D" w:rsidRDefault="00647A4D">
            <w:pPr>
              <w:widowControl/>
              <w:jc w:val="center"/>
              <w:textAlignment w:val="center"/>
              <w:rPr>
                <w:rFonts w:ascii="宋体" w:cs="宋体"/>
                <w:sz w:val="18"/>
                <w:szCs w:val="18"/>
              </w:rPr>
            </w:pPr>
            <w:r>
              <w:rPr>
                <w:rFonts w:ascii="宋体" w:hAnsi="宋体" w:cs="宋体" w:hint="eastAsia"/>
                <w:kern w:val="0"/>
                <w:sz w:val="18"/>
                <w:szCs w:val="18"/>
                <w:lang/>
              </w:rPr>
              <w:t>人造革</w:t>
            </w:r>
          </w:p>
        </w:tc>
        <w:tc>
          <w:tcPr>
            <w:tcW w:w="26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47A4D" w:rsidRDefault="00647A4D">
            <w:pPr>
              <w:widowControl/>
              <w:jc w:val="center"/>
              <w:textAlignment w:val="center"/>
              <w:rPr>
                <w:rFonts w:ascii="宋体" w:cs="宋体"/>
                <w:sz w:val="18"/>
                <w:szCs w:val="18"/>
              </w:rPr>
            </w:pPr>
            <w:smartTag w:uri="urn:schemas-microsoft-com:office:smarttags" w:element="chmetcnv">
              <w:smartTagPr>
                <w:attr w:name="TCSC" w:val="0"/>
                <w:attr w:name="NumberType" w:val="1"/>
                <w:attr w:name="Negative" w:val="False"/>
                <w:attr w:name="HasSpace" w:val="False"/>
                <w:attr w:name="SourceValue" w:val="1.8"/>
                <w:attr w:name="UnitName" w:val="m"/>
              </w:smartTagPr>
              <w:r>
                <w:rPr>
                  <w:rFonts w:ascii="宋体" w:hAnsi="宋体" w:cs="宋体"/>
                  <w:kern w:val="0"/>
                  <w:sz w:val="18"/>
                  <w:szCs w:val="18"/>
                  <w:lang/>
                </w:rPr>
                <w:t>1.8m</w:t>
              </w:r>
            </w:smartTag>
            <w:r>
              <w:rPr>
                <w:rFonts w:ascii="宋体" w:hAnsi="宋体" w:cs="宋体"/>
                <w:kern w:val="0"/>
                <w:sz w:val="18"/>
                <w:szCs w:val="18"/>
                <w:lang/>
              </w:rPr>
              <w:t>*</w:t>
            </w:r>
            <w:smartTag w:uri="urn:schemas-microsoft-com:office:smarttags" w:element="chmetcnv">
              <w:smartTagPr>
                <w:attr w:name="TCSC" w:val="0"/>
                <w:attr w:name="NumberType" w:val="1"/>
                <w:attr w:name="Negative" w:val="False"/>
                <w:attr w:name="HasSpace" w:val="False"/>
                <w:attr w:name="SourceValue" w:val="2"/>
                <w:attr w:name="UnitName" w:val="m"/>
              </w:smartTagPr>
              <w:r>
                <w:rPr>
                  <w:rFonts w:ascii="宋体" w:hAnsi="宋体" w:cs="宋体"/>
                  <w:kern w:val="0"/>
                  <w:sz w:val="18"/>
                  <w:szCs w:val="18"/>
                  <w:lang/>
                </w:rPr>
                <w:t>2.0m</w:t>
              </w:r>
            </w:smartTag>
          </w:p>
        </w:tc>
        <w:tc>
          <w:tcPr>
            <w:tcW w:w="1740" w:type="dxa"/>
            <w:tcBorders>
              <w:top w:val="single" w:sz="8" w:space="0" w:color="000000"/>
              <w:left w:val="single" w:sz="8" w:space="0" w:color="000000"/>
              <w:bottom w:val="single" w:sz="8" w:space="0" w:color="000000"/>
            </w:tcBorders>
            <w:shd w:val="clear" w:color="auto" w:fill="FFFFFF"/>
            <w:vAlign w:val="center"/>
          </w:tcPr>
          <w:p w:rsidR="00647A4D" w:rsidRDefault="00647A4D">
            <w:pPr>
              <w:widowControl/>
              <w:jc w:val="center"/>
              <w:textAlignment w:val="center"/>
              <w:rPr>
                <w:rFonts w:ascii="宋体" w:cs="宋体"/>
                <w:sz w:val="18"/>
                <w:szCs w:val="18"/>
              </w:rPr>
            </w:pPr>
            <w:r>
              <w:rPr>
                <w:rFonts w:ascii="宋体" w:hAnsi="宋体" w:cs="宋体"/>
                <w:kern w:val="0"/>
                <w:sz w:val="18"/>
                <w:szCs w:val="18"/>
                <w:lang/>
              </w:rPr>
              <w:t>1</w:t>
            </w:r>
            <w:r>
              <w:rPr>
                <w:rFonts w:ascii="宋体" w:hAnsi="宋体" w:cs="宋体" w:hint="eastAsia"/>
                <w:kern w:val="0"/>
                <w:sz w:val="18"/>
                <w:szCs w:val="18"/>
                <w:lang/>
              </w:rPr>
              <w:t>张</w:t>
            </w:r>
          </w:p>
        </w:tc>
      </w:tr>
      <w:tr w:rsidR="00647A4D">
        <w:trPr>
          <w:trHeight w:val="57"/>
        </w:trPr>
        <w:tc>
          <w:tcPr>
            <w:tcW w:w="781" w:type="dxa"/>
            <w:vMerge/>
            <w:tcBorders>
              <w:top w:val="single" w:sz="8" w:space="0" w:color="000000"/>
              <w:bottom w:val="single" w:sz="8" w:space="0" w:color="000000"/>
              <w:right w:val="single" w:sz="8" w:space="0" w:color="000000"/>
            </w:tcBorders>
            <w:shd w:val="clear" w:color="auto" w:fill="FFFFFF"/>
            <w:vAlign w:val="center"/>
          </w:tcPr>
          <w:p w:rsidR="00647A4D" w:rsidRDefault="00647A4D">
            <w:pPr>
              <w:jc w:val="center"/>
              <w:rPr>
                <w:rFonts w:ascii="宋体" w:cs="宋体"/>
                <w:sz w:val="18"/>
                <w:szCs w:val="18"/>
              </w:rPr>
            </w:pPr>
          </w:p>
        </w:tc>
        <w:tc>
          <w:tcPr>
            <w:tcW w:w="1230"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647A4D" w:rsidRDefault="00647A4D">
            <w:pPr>
              <w:jc w:val="center"/>
              <w:rPr>
                <w:rFonts w:ascii="宋体" w:cs="宋体"/>
                <w:sz w:val="18"/>
                <w:szCs w:val="18"/>
              </w:rPr>
            </w:pPr>
          </w:p>
        </w:tc>
        <w:tc>
          <w:tcPr>
            <w:tcW w:w="19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47A4D" w:rsidRDefault="00647A4D">
            <w:pPr>
              <w:widowControl/>
              <w:jc w:val="center"/>
              <w:textAlignment w:val="center"/>
              <w:rPr>
                <w:rFonts w:ascii="宋体" w:cs="宋体"/>
                <w:sz w:val="18"/>
                <w:szCs w:val="18"/>
              </w:rPr>
            </w:pPr>
            <w:r>
              <w:rPr>
                <w:rFonts w:ascii="宋体" w:hAnsi="宋体" w:cs="宋体" w:hint="eastAsia"/>
                <w:kern w:val="0"/>
                <w:sz w:val="18"/>
                <w:szCs w:val="18"/>
                <w:lang/>
              </w:rPr>
              <w:t>组合</w:t>
            </w:r>
          </w:p>
        </w:tc>
        <w:tc>
          <w:tcPr>
            <w:tcW w:w="26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47A4D" w:rsidRDefault="00647A4D">
            <w:pPr>
              <w:widowControl/>
              <w:jc w:val="center"/>
              <w:textAlignment w:val="center"/>
              <w:rPr>
                <w:rFonts w:ascii="宋体" w:cs="宋体"/>
                <w:sz w:val="18"/>
                <w:szCs w:val="18"/>
              </w:rPr>
            </w:pPr>
            <w:smartTag w:uri="urn:schemas-microsoft-com:office:smarttags" w:element="chmetcnv">
              <w:smartTagPr>
                <w:attr w:name="TCSC" w:val="0"/>
                <w:attr w:name="NumberType" w:val="1"/>
                <w:attr w:name="Negative" w:val="False"/>
                <w:attr w:name="HasSpace" w:val="False"/>
                <w:attr w:name="SourceValue" w:val="1.8"/>
                <w:attr w:name="UnitName" w:val="m"/>
              </w:smartTagPr>
              <w:r>
                <w:rPr>
                  <w:rFonts w:ascii="宋体" w:hAnsi="宋体" w:cs="宋体"/>
                  <w:kern w:val="0"/>
                  <w:sz w:val="18"/>
                  <w:szCs w:val="18"/>
                  <w:lang/>
                </w:rPr>
                <w:t>1.8m</w:t>
              </w:r>
            </w:smartTag>
            <w:r>
              <w:rPr>
                <w:rFonts w:ascii="宋体" w:hAnsi="宋体" w:cs="宋体"/>
                <w:kern w:val="0"/>
                <w:sz w:val="18"/>
                <w:szCs w:val="18"/>
                <w:lang/>
              </w:rPr>
              <w:t>*</w:t>
            </w:r>
            <w:smartTag w:uri="urn:schemas-microsoft-com:office:smarttags" w:element="chmetcnv">
              <w:smartTagPr>
                <w:attr w:name="TCSC" w:val="0"/>
                <w:attr w:name="NumberType" w:val="1"/>
                <w:attr w:name="Negative" w:val="False"/>
                <w:attr w:name="HasSpace" w:val="False"/>
                <w:attr w:name="SourceValue" w:val="2"/>
                <w:attr w:name="UnitName" w:val="m"/>
              </w:smartTagPr>
              <w:r>
                <w:rPr>
                  <w:rFonts w:ascii="宋体" w:hAnsi="宋体" w:cs="宋体"/>
                  <w:kern w:val="0"/>
                  <w:sz w:val="18"/>
                  <w:szCs w:val="18"/>
                  <w:lang/>
                </w:rPr>
                <w:t>2.0m</w:t>
              </w:r>
            </w:smartTag>
          </w:p>
        </w:tc>
        <w:tc>
          <w:tcPr>
            <w:tcW w:w="1740" w:type="dxa"/>
            <w:tcBorders>
              <w:top w:val="single" w:sz="8" w:space="0" w:color="000000"/>
              <w:left w:val="single" w:sz="8" w:space="0" w:color="000000"/>
              <w:bottom w:val="single" w:sz="8" w:space="0" w:color="000000"/>
            </w:tcBorders>
            <w:shd w:val="clear" w:color="auto" w:fill="FFFFFF"/>
            <w:vAlign w:val="center"/>
          </w:tcPr>
          <w:p w:rsidR="00647A4D" w:rsidRDefault="00647A4D">
            <w:pPr>
              <w:widowControl/>
              <w:jc w:val="center"/>
              <w:textAlignment w:val="center"/>
              <w:rPr>
                <w:rFonts w:ascii="宋体" w:cs="宋体"/>
                <w:sz w:val="18"/>
                <w:szCs w:val="18"/>
              </w:rPr>
            </w:pPr>
            <w:r>
              <w:rPr>
                <w:rFonts w:ascii="宋体" w:hAnsi="宋体" w:cs="宋体"/>
                <w:kern w:val="0"/>
                <w:sz w:val="18"/>
                <w:szCs w:val="18"/>
                <w:lang/>
              </w:rPr>
              <w:t>1</w:t>
            </w:r>
            <w:r>
              <w:rPr>
                <w:rFonts w:ascii="宋体" w:hAnsi="宋体" w:cs="宋体" w:hint="eastAsia"/>
                <w:kern w:val="0"/>
                <w:sz w:val="18"/>
                <w:szCs w:val="18"/>
                <w:lang/>
              </w:rPr>
              <w:t>张</w:t>
            </w:r>
          </w:p>
        </w:tc>
      </w:tr>
      <w:tr w:rsidR="00647A4D">
        <w:trPr>
          <w:trHeight w:val="57"/>
        </w:trPr>
        <w:tc>
          <w:tcPr>
            <w:tcW w:w="781" w:type="dxa"/>
            <w:vMerge/>
            <w:tcBorders>
              <w:top w:val="single" w:sz="8" w:space="0" w:color="000000"/>
              <w:bottom w:val="single" w:sz="8" w:space="0" w:color="000000"/>
              <w:right w:val="single" w:sz="8" w:space="0" w:color="000000"/>
            </w:tcBorders>
            <w:shd w:val="clear" w:color="auto" w:fill="FFFFFF"/>
            <w:vAlign w:val="center"/>
          </w:tcPr>
          <w:p w:rsidR="00647A4D" w:rsidRDefault="00647A4D">
            <w:pPr>
              <w:jc w:val="center"/>
              <w:rPr>
                <w:rFonts w:ascii="宋体" w:cs="宋体"/>
                <w:sz w:val="18"/>
                <w:szCs w:val="18"/>
              </w:rPr>
            </w:pPr>
          </w:p>
        </w:tc>
        <w:tc>
          <w:tcPr>
            <w:tcW w:w="1230"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647A4D" w:rsidRDefault="00647A4D">
            <w:pPr>
              <w:jc w:val="center"/>
              <w:rPr>
                <w:rFonts w:ascii="宋体" w:cs="宋体"/>
                <w:sz w:val="18"/>
                <w:szCs w:val="18"/>
              </w:rPr>
            </w:pPr>
          </w:p>
        </w:tc>
        <w:tc>
          <w:tcPr>
            <w:tcW w:w="19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47A4D" w:rsidRDefault="00647A4D">
            <w:pPr>
              <w:widowControl/>
              <w:jc w:val="center"/>
              <w:textAlignment w:val="center"/>
              <w:rPr>
                <w:rFonts w:ascii="宋体" w:cs="宋体"/>
                <w:sz w:val="18"/>
                <w:szCs w:val="18"/>
              </w:rPr>
            </w:pPr>
            <w:r>
              <w:rPr>
                <w:rFonts w:ascii="宋体" w:hAnsi="宋体" w:cs="宋体" w:hint="eastAsia"/>
                <w:kern w:val="0"/>
                <w:sz w:val="18"/>
                <w:szCs w:val="18"/>
                <w:lang/>
              </w:rPr>
              <w:t>木质</w:t>
            </w:r>
          </w:p>
        </w:tc>
        <w:tc>
          <w:tcPr>
            <w:tcW w:w="26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47A4D" w:rsidRDefault="00647A4D">
            <w:pPr>
              <w:widowControl/>
              <w:jc w:val="center"/>
              <w:textAlignment w:val="center"/>
              <w:rPr>
                <w:rFonts w:ascii="宋体" w:cs="宋体"/>
                <w:sz w:val="18"/>
                <w:szCs w:val="18"/>
              </w:rPr>
            </w:pPr>
            <w:smartTag w:uri="urn:schemas-microsoft-com:office:smarttags" w:element="chmetcnv">
              <w:smartTagPr>
                <w:attr w:name="TCSC" w:val="0"/>
                <w:attr w:name="NumberType" w:val="1"/>
                <w:attr w:name="Negative" w:val="False"/>
                <w:attr w:name="HasSpace" w:val="False"/>
                <w:attr w:name="SourceValue" w:val="1.5"/>
                <w:attr w:name="UnitName" w:val="m"/>
              </w:smartTagPr>
              <w:r>
                <w:rPr>
                  <w:rFonts w:ascii="宋体" w:hAnsi="宋体" w:cs="宋体"/>
                  <w:kern w:val="0"/>
                  <w:sz w:val="18"/>
                  <w:szCs w:val="18"/>
                  <w:lang/>
                </w:rPr>
                <w:t>1.5m</w:t>
              </w:r>
            </w:smartTag>
            <w:r>
              <w:rPr>
                <w:rFonts w:ascii="宋体" w:hAnsi="宋体" w:cs="宋体"/>
                <w:kern w:val="0"/>
                <w:sz w:val="18"/>
                <w:szCs w:val="18"/>
                <w:lang/>
              </w:rPr>
              <w:t>*</w:t>
            </w:r>
            <w:smartTag w:uri="urn:schemas-microsoft-com:office:smarttags" w:element="chmetcnv">
              <w:smartTagPr>
                <w:attr w:name="TCSC" w:val="0"/>
                <w:attr w:name="NumberType" w:val="1"/>
                <w:attr w:name="Negative" w:val="False"/>
                <w:attr w:name="HasSpace" w:val="False"/>
                <w:attr w:name="SourceValue" w:val="2"/>
                <w:attr w:name="UnitName" w:val="m"/>
              </w:smartTagPr>
              <w:r>
                <w:rPr>
                  <w:rFonts w:ascii="宋体" w:hAnsi="宋体" w:cs="宋体"/>
                  <w:kern w:val="0"/>
                  <w:sz w:val="18"/>
                  <w:szCs w:val="18"/>
                  <w:lang/>
                </w:rPr>
                <w:t>2.0m</w:t>
              </w:r>
            </w:smartTag>
          </w:p>
        </w:tc>
        <w:tc>
          <w:tcPr>
            <w:tcW w:w="1740" w:type="dxa"/>
            <w:tcBorders>
              <w:top w:val="single" w:sz="8" w:space="0" w:color="000000"/>
              <w:left w:val="single" w:sz="8" w:space="0" w:color="000000"/>
              <w:bottom w:val="single" w:sz="8" w:space="0" w:color="000000"/>
            </w:tcBorders>
            <w:shd w:val="clear" w:color="auto" w:fill="FFFFFF"/>
            <w:vAlign w:val="center"/>
          </w:tcPr>
          <w:p w:rsidR="00647A4D" w:rsidRDefault="00647A4D">
            <w:pPr>
              <w:widowControl/>
              <w:jc w:val="center"/>
              <w:textAlignment w:val="center"/>
              <w:rPr>
                <w:rFonts w:ascii="宋体" w:cs="宋体"/>
                <w:sz w:val="18"/>
                <w:szCs w:val="18"/>
              </w:rPr>
            </w:pPr>
            <w:r>
              <w:rPr>
                <w:rFonts w:ascii="宋体" w:hAnsi="宋体" w:cs="宋体"/>
                <w:kern w:val="0"/>
                <w:sz w:val="18"/>
                <w:szCs w:val="18"/>
                <w:lang/>
              </w:rPr>
              <w:t>1</w:t>
            </w:r>
            <w:r>
              <w:rPr>
                <w:rFonts w:ascii="宋体" w:hAnsi="宋体" w:cs="宋体" w:hint="eastAsia"/>
                <w:kern w:val="0"/>
                <w:sz w:val="18"/>
                <w:szCs w:val="18"/>
                <w:lang/>
              </w:rPr>
              <w:t>张</w:t>
            </w:r>
          </w:p>
        </w:tc>
      </w:tr>
      <w:tr w:rsidR="00647A4D">
        <w:trPr>
          <w:trHeight w:val="57"/>
        </w:trPr>
        <w:tc>
          <w:tcPr>
            <w:tcW w:w="781" w:type="dxa"/>
            <w:vMerge w:val="restart"/>
            <w:tcBorders>
              <w:top w:val="single" w:sz="8" w:space="0" w:color="000000"/>
              <w:bottom w:val="single" w:sz="8" w:space="0" w:color="000000"/>
              <w:right w:val="single" w:sz="8" w:space="0" w:color="000000"/>
            </w:tcBorders>
            <w:shd w:val="clear" w:color="auto" w:fill="FFFFFF"/>
            <w:vAlign w:val="center"/>
          </w:tcPr>
          <w:p w:rsidR="00647A4D" w:rsidRDefault="00647A4D">
            <w:pPr>
              <w:widowControl/>
              <w:jc w:val="center"/>
              <w:textAlignment w:val="center"/>
              <w:rPr>
                <w:rFonts w:ascii="宋体" w:cs="宋体"/>
                <w:sz w:val="18"/>
                <w:szCs w:val="18"/>
              </w:rPr>
            </w:pPr>
            <w:r>
              <w:rPr>
                <w:rFonts w:ascii="宋体" w:hAnsi="宋体" w:cs="宋体"/>
                <w:kern w:val="0"/>
                <w:sz w:val="18"/>
                <w:szCs w:val="18"/>
                <w:lang/>
              </w:rPr>
              <w:t>4</w:t>
            </w:r>
          </w:p>
        </w:tc>
        <w:tc>
          <w:tcPr>
            <w:tcW w:w="1230"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rsidR="00647A4D" w:rsidRDefault="00647A4D">
            <w:pPr>
              <w:widowControl/>
              <w:jc w:val="center"/>
              <w:textAlignment w:val="center"/>
              <w:rPr>
                <w:rFonts w:ascii="宋体" w:cs="宋体"/>
                <w:sz w:val="18"/>
                <w:szCs w:val="18"/>
              </w:rPr>
            </w:pPr>
            <w:r>
              <w:rPr>
                <w:rFonts w:ascii="宋体" w:hAnsi="宋体" w:cs="宋体" w:hint="eastAsia"/>
                <w:kern w:val="0"/>
                <w:sz w:val="18"/>
                <w:szCs w:val="18"/>
                <w:lang/>
              </w:rPr>
              <w:t>电视柜</w:t>
            </w:r>
          </w:p>
        </w:tc>
        <w:tc>
          <w:tcPr>
            <w:tcW w:w="19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47A4D" w:rsidRDefault="00647A4D">
            <w:pPr>
              <w:widowControl/>
              <w:jc w:val="center"/>
              <w:textAlignment w:val="center"/>
              <w:rPr>
                <w:rFonts w:ascii="宋体" w:cs="宋体"/>
                <w:sz w:val="18"/>
                <w:szCs w:val="18"/>
              </w:rPr>
            </w:pPr>
            <w:r>
              <w:rPr>
                <w:rFonts w:ascii="宋体" w:hAnsi="宋体" w:cs="宋体" w:hint="eastAsia"/>
                <w:kern w:val="0"/>
                <w:sz w:val="18"/>
                <w:szCs w:val="18"/>
                <w:lang/>
              </w:rPr>
              <w:t>玻璃面</w:t>
            </w:r>
          </w:p>
        </w:tc>
        <w:tc>
          <w:tcPr>
            <w:tcW w:w="26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47A4D" w:rsidRDefault="00647A4D">
            <w:pPr>
              <w:widowControl/>
              <w:jc w:val="center"/>
              <w:textAlignment w:val="center"/>
              <w:rPr>
                <w:rFonts w:ascii="宋体" w:cs="宋体"/>
                <w:sz w:val="18"/>
                <w:szCs w:val="18"/>
              </w:rPr>
            </w:pPr>
            <w:smartTag w:uri="urn:schemas-microsoft-com:office:smarttags" w:element="chmetcnv">
              <w:smartTagPr>
                <w:attr w:name="TCSC" w:val="0"/>
                <w:attr w:name="NumberType" w:val="1"/>
                <w:attr w:name="Negative" w:val="False"/>
                <w:attr w:name="HasSpace" w:val="False"/>
                <w:attr w:name="SourceValue" w:val="2"/>
                <w:attr w:name="UnitName" w:val="m"/>
              </w:smartTagPr>
              <w:r>
                <w:rPr>
                  <w:rFonts w:ascii="宋体" w:hAnsi="宋体" w:cs="宋体"/>
                  <w:kern w:val="0"/>
                  <w:sz w:val="18"/>
                  <w:szCs w:val="18"/>
                  <w:lang/>
                </w:rPr>
                <w:t>2.0m</w:t>
              </w:r>
            </w:smartTag>
            <w:r>
              <w:rPr>
                <w:rFonts w:ascii="宋体" w:hAnsi="宋体" w:cs="宋体"/>
                <w:kern w:val="0"/>
                <w:sz w:val="18"/>
                <w:szCs w:val="18"/>
                <w:lang/>
              </w:rPr>
              <w:t>*</w:t>
            </w:r>
            <w:smartTag w:uri="urn:schemas-microsoft-com:office:smarttags" w:element="chmetcnv">
              <w:smartTagPr>
                <w:attr w:name="TCSC" w:val="0"/>
                <w:attr w:name="NumberType" w:val="1"/>
                <w:attr w:name="Negative" w:val="False"/>
                <w:attr w:name="HasSpace" w:val="False"/>
                <w:attr w:name="SourceValue" w:val="0.4"/>
                <w:attr w:name="UnitName" w:val="m"/>
              </w:smartTagPr>
              <w:r>
                <w:rPr>
                  <w:rFonts w:ascii="宋体" w:hAnsi="宋体" w:cs="宋体"/>
                  <w:kern w:val="0"/>
                  <w:sz w:val="18"/>
                  <w:szCs w:val="18"/>
                  <w:lang/>
                </w:rPr>
                <w:t>0.4m</w:t>
              </w:r>
            </w:smartTag>
            <w:r>
              <w:rPr>
                <w:rFonts w:ascii="宋体" w:hAnsi="宋体" w:cs="宋体"/>
                <w:kern w:val="0"/>
                <w:sz w:val="18"/>
                <w:szCs w:val="18"/>
                <w:lang/>
              </w:rPr>
              <w:t>*</w:t>
            </w:r>
            <w:smartTag w:uri="urn:schemas-microsoft-com:office:smarttags" w:element="chmetcnv">
              <w:smartTagPr>
                <w:attr w:name="TCSC" w:val="0"/>
                <w:attr w:name="NumberType" w:val="1"/>
                <w:attr w:name="Negative" w:val="False"/>
                <w:attr w:name="HasSpace" w:val="False"/>
                <w:attr w:name="SourceValue" w:val="0.4"/>
                <w:attr w:name="UnitName" w:val="m"/>
              </w:smartTagPr>
              <w:r>
                <w:rPr>
                  <w:rFonts w:ascii="宋体" w:hAnsi="宋体" w:cs="宋体"/>
                  <w:kern w:val="0"/>
                  <w:sz w:val="18"/>
                  <w:szCs w:val="18"/>
                  <w:lang/>
                </w:rPr>
                <w:t>0.4m</w:t>
              </w:r>
            </w:smartTag>
          </w:p>
        </w:tc>
        <w:tc>
          <w:tcPr>
            <w:tcW w:w="1740" w:type="dxa"/>
            <w:tcBorders>
              <w:top w:val="single" w:sz="8" w:space="0" w:color="000000"/>
              <w:left w:val="single" w:sz="8" w:space="0" w:color="000000"/>
              <w:bottom w:val="single" w:sz="8" w:space="0" w:color="000000"/>
            </w:tcBorders>
            <w:shd w:val="clear" w:color="auto" w:fill="FFFFFF"/>
            <w:vAlign w:val="center"/>
          </w:tcPr>
          <w:p w:rsidR="00647A4D" w:rsidRDefault="00647A4D">
            <w:pPr>
              <w:widowControl/>
              <w:jc w:val="center"/>
              <w:textAlignment w:val="center"/>
              <w:rPr>
                <w:rFonts w:ascii="宋体" w:cs="宋体"/>
                <w:sz w:val="18"/>
                <w:szCs w:val="18"/>
              </w:rPr>
            </w:pPr>
            <w:r>
              <w:rPr>
                <w:rFonts w:ascii="宋体" w:hAnsi="宋体" w:cs="宋体"/>
                <w:kern w:val="0"/>
                <w:sz w:val="18"/>
                <w:szCs w:val="18"/>
                <w:lang/>
              </w:rPr>
              <w:t>1</w:t>
            </w:r>
            <w:r>
              <w:rPr>
                <w:rFonts w:ascii="宋体" w:hAnsi="宋体" w:cs="宋体" w:hint="eastAsia"/>
                <w:kern w:val="0"/>
                <w:sz w:val="18"/>
                <w:szCs w:val="18"/>
                <w:lang/>
              </w:rPr>
              <w:t>个</w:t>
            </w:r>
          </w:p>
        </w:tc>
      </w:tr>
      <w:tr w:rsidR="00647A4D">
        <w:trPr>
          <w:trHeight w:val="57"/>
        </w:trPr>
        <w:tc>
          <w:tcPr>
            <w:tcW w:w="781" w:type="dxa"/>
            <w:vMerge/>
            <w:tcBorders>
              <w:top w:val="single" w:sz="8" w:space="0" w:color="000000"/>
              <w:bottom w:val="single" w:sz="8" w:space="0" w:color="000000"/>
              <w:right w:val="single" w:sz="8" w:space="0" w:color="000000"/>
            </w:tcBorders>
            <w:shd w:val="clear" w:color="auto" w:fill="FFFFFF"/>
            <w:vAlign w:val="center"/>
          </w:tcPr>
          <w:p w:rsidR="00647A4D" w:rsidRDefault="00647A4D">
            <w:pPr>
              <w:jc w:val="center"/>
              <w:rPr>
                <w:rFonts w:ascii="宋体" w:cs="宋体"/>
                <w:sz w:val="18"/>
                <w:szCs w:val="18"/>
              </w:rPr>
            </w:pPr>
          </w:p>
        </w:tc>
        <w:tc>
          <w:tcPr>
            <w:tcW w:w="1230"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647A4D" w:rsidRDefault="00647A4D">
            <w:pPr>
              <w:jc w:val="center"/>
              <w:rPr>
                <w:rFonts w:ascii="宋体" w:cs="宋体"/>
                <w:sz w:val="18"/>
                <w:szCs w:val="18"/>
              </w:rPr>
            </w:pPr>
          </w:p>
        </w:tc>
        <w:tc>
          <w:tcPr>
            <w:tcW w:w="19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47A4D" w:rsidRDefault="00647A4D">
            <w:pPr>
              <w:widowControl/>
              <w:jc w:val="center"/>
              <w:textAlignment w:val="center"/>
              <w:rPr>
                <w:rFonts w:ascii="宋体" w:cs="宋体"/>
                <w:sz w:val="18"/>
                <w:szCs w:val="18"/>
              </w:rPr>
            </w:pPr>
            <w:r>
              <w:rPr>
                <w:rFonts w:ascii="宋体" w:hAnsi="宋体" w:cs="宋体" w:hint="eastAsia"/>
                <w:kern w:val="0"/>
                <w:sz w:val="18"/>
                <w:szCs w:val="18"/>
                <w:lang/>
              </w:rPr>
              <w:t>组合</w:t>
            </w:r>
          </w:p>
        </w:tc>
        <w:tc>
          <w:tcPr>
            <w:tcW w:w="26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47A4D" w:rsidRDefault="00647A4D">
            <w:pPr>
              <w:widowControl/>
              <w:jc w:val="center"/>
              <w:textAlignment w:val="center"/>
              <w:rPr>
                <w:rFonts w:ascii="宋体" w:cs="宋体"/>
                <w:sz w:val="18"/>
                <w:szCs w:val="18"/>
              </w:rPr>
            </w:pPr>
            <w:smartTag w:uri="urn:schemas-microsoft-com:office:smarttags" w:element="chmetcnv">
              <w:smartTagPr>
                <w:attr w:name="TCSC" w:val="0"/>
                <w:attr w:name="NumberType" w:val="1"/>
                <w:attr w:name="Negative" w:val="False"/>
                <w:attr w:name="HasSpace" w:val="False"/>
                <w:attr w:name="SourceValue" w:val="2.28"/>
                <w:attr w:name="UnitName" w:val="m"/>
              </w:smartTagPr>
              <w:r>
                <w:rPr>
                  <w:rFonts w:ascii="宋体" w:hAnsi="宋体" w:cs="宋体"/>
                  <w:kern w:val="0"/>
                  <w:sz w:val="18"/>
                  <w:szCs w:val="18"/>
                  <w:lang/>
                </w:rPr>
                <w:t>2.28m</w:t>
              </w:r>
            </w:smartTag>
            <w:r>
              <w:rPr>
                <w:rFonts w:ascii="宋体" w:hAnsi="宋体" w:cs="宋体"/>
                <w:kern w:val="0"/>
                <w:sz w:val="18"/>
                <w:szCs w:val="18"/>
                <w:lang/>
              </w:rPr>
              <w:t>*</w:t>
            </w:r>
            <w:smartTag w:uri="urn:schemas-microsoft-com:office:smarttags" w:element="chmetcnv">
              <w:smartTagPr>
                <w:attr w:name="TCSC" w:val="0"/>
                <w:attr w:name="NumberType" w:val="1"/>
                <w:attr w:name="Negative" w:val="False"/>
                <w:attr w:name="HasSpace" w:val="False"/>
                <w:attr w:name="SourceValue" w:val="0.57"/>
                <w:attr w:name="UnitName" w:val="m"/>
              </w:smartTagPr>
              <w:r>
                <w:rPr>
                  <w:rFonts w:ascii="宋体" w:hAnsi="宋体" w:cs="宋体"/>
                  <w:kern w:val="0"/>
                  <w:sz w:val="18"/>
                  <w:szCs w:val="18"/>
                  <w:lang/>
                </w:rPr>
                <w:t>0.57m</w:t>
              </w:r>
            </w:smartTag>
            <w:r>
              <w:rPr>
                <w:rFonts w:ascii="宋体" w:hAnsi="宋体" w:cs="宋体"/>
                <w:kern w:val="0"/>
                <w:sz w:val="18"/>
                <w:szCs w:val="18"/>
                <w:lang/>
              </w:rPr>
              <w:t>*</w:t>
            </w:r>
            <w:smartTag w:uri="urn:schemas-microsoft-com:office:smarttags" w:element="chmetcnv">
              <w:smartTagPr>
                <w:attr w:name="TCSC" w:val="0"/>
                <w:attr w:name="NumberType" w:val="1"/>
                <w:attr w:name="Negative" w:val="False"/>
                <w:attr w:name="HasSpace" w:val="False"/>
                <w:attr w:name="SourceValue" w:val="0.35"/>
                <w:attr w:name="UnitName" w:val="m"/>
              </w:smartTagPr>
              <w:r>
                <w:rPr>
                  <w:rFonts w:ascii="宋体" w:hAnsi="宋体" w:cs="宋体"/>
                  <w:kern w:val="0"/>
                  <w:sz w:val="18"/>
                  <w:szCs w:val="18"/>
                  <w:lang/>
                </w:rPr>
                <w:t>0.35m</w:t>
              </w:r>
            </w:smartTag>
          </w:p>
        </w:tc>
        <w:tc>
          <w:tcPr>
            <w:tcW w:w="1740" w:type="dxa"/>
            <w:tcBorders>
              <w:top w:val="single" w:sz="8" w:space="0" w:color="000000"/>
              <w:left w:val="single" w:sz="8" w:space="0" w:color="000000"/>
              <w:bottom w:val="single" w:sz="8" w:space="0" w:color="000000"/>
            </w:tcBorders>
            <w:shd w:val="clear" w:color="auto" w:fill="FFFFFF"/>
            <w:vAlign w:val="center"/>
          </w:tcPr>
          <w:p w:rsidR="00647A4D" w:rsidRDefault="00647A4D">
            <w:pPr>
              <w:widowControl/>
              <w:jc w:val="center"/>
              <w:textAlignment w:val="center"/>
              <w:rPr>
                <w:rFonts w:ascii="宋体" w:cs="宋体"/>
                <w:sz w:val="18"/>
                <w:szCs w:val="18"/>
              </w:rPr>
            </w:pPr>
            <w:r>
              <w:rPr>
                <w:rFonts w:ascii="宋体" w:hAnsi="宋体" w:cs="宋体"/>
                <w:kern w:val="0"/>
                <w:sz w:val="18"/>
                <w:szCs w:val="18"/>
                <w:lang/>
              </w:rPr>
              <w:t>1</w:t>
            </w:r>
            <w:r>
              <w:rPr>
                <w:rFonts w:ascii="宋体" w:hAnsi="宋体" w:cs="宋体" w:hint="eastAsia"/>
                <w:kern w:val="0"/>
                <w:sz w:val="18"/>
                <w:szCs w:val="18"/>
                <w:lang/>
              </w:rPr>
              <w:t>个</w:t>
            </w:r>
          </w:p>
        </w:tc>
      </w:tr>
      <w:tr w:rsidR="00647A4D">
        <w:trPr>
          <w:trHeight w:val="57"/>
        </w:trPr>
        <w:tc>
          <w:tcPr>
            <w:tcW w:w="781" w:type="dxa"/>
            <w:vMerge w:val="restart"/>
            <w:tcBorders>
              <w:top w:val="single" w:sz="8" w:space="0" w:color="000000"/>
              <w:bottom w:val="single" w:sz="8" w:space="0" w:color="000000"/>
              <w:right w:val="single" w:sz="8" w:space="0" w:color="000000"/>
            </w:tcBorders>
            <w:shd w:val="clear" w:color="auto" w:fill="FFFFFF"/>
            <w:vAlign w:val="center"/>
          </w:tcPr>
          <w:p w:rsidR="00647A4D" w:rsidRDefault="00647A4D">
            <w:pPr>
              <w:widowControl/>
              <w:jc w:val="center"/>
              <w:textAlignment w:val="center"/>
              <w:rPr>
                <w:rFonts w:ascii="宋体" w:cs="宋体"/>
                <w:sz w:val="18"/>
                <w:szCs w:val="18"/>
              </w:rPr>
            </w:pPr>
            <w:r>
              <w:rPr>
                <w:rFonts w:ascii="宋体" w:hAnsi="宋体" w:cs="宋体"/>
                <w:kern w:val="0"/>
                <w:sz w:val="18"/>
                <w:szCs w:val="18"/>
                <w:lang/>
              </w:rPr>
              <w:t>5</w:t>
            </w:r>
          </w:p>
        </w:tc>
        <w:tc>
          <w:tcPr>
            <w:tcW w:w="1230"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rsidR="00647A4D" w:rsidRDefault="00647A4D">
            <w:pPr>
              <w:widowControl/>
              <w:jc w:val="center"/>
              <w:textAlignment w:val="center"/>
              <w:rPr>
                <w:rFonts w:ascii="宋体" w:cs="宋体"/>
                <w:sz w:val="18"/>
                <w:szCs w:val="18"/>
              </w:rPr>
            </w:pPr>
            <w:r>
              <w:rPr>
                <w:rFonts w:ascii="宋体" w:hAnsi="宋体" w:cs="宋体" w:hint="eastAsia"/>
                <w:kern w:val="0"/>
                <w:sz w:val="18"/>
                <w:szCs w:val="18"/>
                <w:lang/>
              </w:rPr>
              <w:t>沙发</w:t>
            </w:r>
          </w:p>
        </w:tc>
        <w:tc>
          <w:tcPr>
            <w:tcW w:w="1980" w:type="dxa"/>
            <w:vMerge w:val="restart"/>
            <w:tcBorders>
              <w:top w:val="single" w:sz="8" w:space="0" w:color="000000"/>
              <w:left w:val="single" w:sz="8" w:space="0" w:color="000000"/>
              <w:right w:val="single" w:sz="8" w:space="0" w:color="000000"/>
            </w:tcBorders>
            <w:shd w:val="clear" w:color="auto" w:fill="FFFFFF"/>
            <w:vAlign w:val="center"/>
          </w:tcPr>
          <w:p w:rsidR="00647A4D" w:rsidRDefault="00647A4D">
            <w:pPr>
              <w:widowControl/>
              <w:jc w:val="center"/>
              <w:textAlignment w:val="center"/>
              <w:rPr>
                <w:rFonts w:ascii="宋体" w:cs="宋体"/>
                <w:sz w:val="18"/>
                <w:szCs w:val="18"/>
              </w:rPr>
            </w:pPr>
            <w:r>
              <w:rPr>
                <w:rFonts w:ascii="宋体" w:hAnsi="宋体" w:cs="宋体" w:hint="eastAsia"/>
                <w:kern w:val="0"/>
                <w:sz w:val="18"/>
                <w:szCs w:val="18"/>
                <w:lang/>
              </w:rPr>
              <w:t>布艺</w:t>
            </w:r>
          </w:p>
        </w:tc>
        <w:tc>
          <w:tcPr>
            <w:tcW w:w="26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47A4D" w:rsidRDefault="00647A4D">
            <w:pPr>
              <w:widowControl/>
              <w:jc w:val="center"/>
              <w:textAlignment w:val="center"/>
              <w:rPr>
                <w:rFonts w:ascii="宋体" w:cs="宋体"/>
                <w:sz w:val="18"/>
                <w:szCs w:val="18"/>
              </w:rPr>
            </w:pPr>
            <w:smartTag w:uri="urn:schemas-microsoft-com:office:smarttags" w:element="chmetcnv">
              <w:smartTagPr>
                <w:attr w:name="TCSC" w:val="0"/>
                <w:attr w:name="NumberType" w:val="1"/>
                <w:attr w:name="Negative" w:val="False"/>
                <w:attr w:name="HasSpace" w:val="False"/>
                <w:attr w:name="SourceValue" w:val="3.1"/>
                <w:attr w:name="UnitName" w:val="m"/>
              </w:smartTagPr>
              <w:r>
                <w:rPr>
                  <w:rFonts w:ascii="宋体" w:hAnsi="宋体" w:cs="宋体"/>
                  <w:kern w:val="0"/>
                  <w:sz w:val="18"/>
                  <w:szCs w:val="18"/>
                  <w:lang/>
                </w:rPr>
                <w:t>3.1m</w:t>
              </w:r>
            </w:smartTag>
            <w:r>
              <w:rPr>
                <w:rFonts w:ascii="宋体" w:hAnsi="宋体" w:cs="宋体"/>
                <w:kern w:val="0"/>
                <w:sz w:val="18"/>
                <w:szCs w:val="18"/>
                <w:lang/>
              </w:rPr>
              <w:t>*</w:t>
            </w:r>
            <w:smartTag w:uri="urn:schemas-microsoft-com:office:smarttags" w:element="chmetcnv">
              <w:smartTagPr>
                <w:attr w:name="TCSC" w:val="0"/>
                <w:attr w:name="NumberType" w:val="1"/>
                <w:attr w:name="Negative" w:val="False"/>
                <w:attr w:name="HasSpace" w:val="False"/>
                <w:attr w:name="SourceValue" w:val="0.93"/>
                <w:attr w:name="UnitName" w:val="m"/>
              </w:smartTagPr>
              <w:r>
                <w:rPr>
                  <w:rFonts w:ascii="宋体" w:hAnsi="宋体" w:cs="宋体"/>
                  <w:kern w:val="0"/>
                  <w:sz w:val="18"/>
                  <w:szCs w:val="18"/>
                  <w:lang/>
                </w:rPr>
                <w:t>0.93m</w:t>
              </w:r>
            </w:smartTag>
            <w:r>
              <w:rPr>
                <w:rFonts w:ascii="宋体" w:hAnsi="宋体" w:cs="宋体" w:hint="eastAsia"/>
                <w:kern w:val="0"/>
                <w:sz w:val="18"/>
                <w:szCs w:val="18"/>
                <w:lang/>
              </w:rPr>
              <w:t>；</w:t>
            </w:r>
            <w:smartTag w:uri="urn:schemas-microsoft-com:office:smarttags" w:element="chmetcnv">
              <w:smartTagPr>
                <w:attr w:name="TCSC" w:val="0"/>
                <w:attr w:name="NumberType" w:val="1"/>
                <w:attr w:name="Negative" w:val="False"/>
                <w:attr w:name="HasSpace" w:val="False"/>
                <w:attr w:name="SourceValue" w:val="1"/>
                <w:attr w:name="UnitName" w:val="m"/>
              </w:smartTagPr>
              <w:r>
                <w:rPr>
                  <w:rFonts w:ascii="宋体" w:hAnsi="宋体" w:cs="宋体"/>
                  <w:kern w:val="0"/>
                  <w:sz w:val="18"/>
                  <w:szCs w:val="18"/>
                  <w:lang/>
                </w:rPr>
                <w:t>1.0m</w:t>
              </w:r>
            </w:smartTag>
            <w:r>
              <w:rPr>
                <w:rFonts w:ascii="宋体" w:hAnsi="宋体" w:cs="宋体"/>
                <w:kern w:val="0"/>
                <w:sz w:val="18"/>
                <w:szCs w:val="18"/>
                <w:lang/>
              </w:rPr>
              <w:t>*</w:t>
            </w:r>
            <w:smartTag w:uri="urn:schemas-microsoft-com:office:smarttags" w:element="chmetcnv">
              <w:smartTagPr>
                <w:attr w:name="TCSC" w:val="0"/>
                <w:attr w:name="NumberType" w:val="1"/>
                <w:attr w:name="Negative" w:val="False"/>
                <w:attr w:name="HasSpace" w:val="False"/>
                <w:attr w:name="SourceValue" w:val="0.93"/>
                <w:attr w:name="UnitName" w:val="m"/>
              </w:smartTagPr>
              <w:r>
                <w:rPr>
                  <w:rFonts w:ascii="宋体" w:hAnsi="宋体" w:cs="宋体"/>
                  <w:kern w:val="0"/>
                  <w:sz w:val="18"/>
                  <w:szCs w:val="18"/>
                  <w:lang/>
                </w:rPr>
                <w:t>0.93m</w:t>
              </w:r>
            </w:smartTag>
            <w:r>
              <w:rPr>
                <w:rFonts w:ascii="宋体" w:hAnsi="宋体" w:cs="宋体" w:hint="eastAsia"/>
                <w:kern w:val="0"/>
                <w:sz w:val="18"/>
                <w:szCs w:val="18"/>
                <w:lang/>
              </w:rPr>
              <w:t>；</w:t>
            </w:r>
            <w:smartTag w:uri="urn:schemas-microsoft-com:office:smarttags" w:element="chmetcnv">
              <w:smartTagPr>
                <w:attr w:name="TCSC" w:val="0"/>
                <w:attr w:name="NumberType" w:val="1"/>
                <w:attr w:name="Negative" w:val="False"/>
                <w:attr w:name="HasSpace" w:val="False"/>
                <w:attr w:name="SourceValue" w:val="2"/>
                <w:attr w:name="UnitName" w:val="m"/>
              </w:smartTagPr>
              <w:r>
                <w:rPr>
                  <w:rFonts w:ascii="宋体" w:hAnsi="宋体" w:cs="宋体"/>
                  <w:kern w:val="0"/>
                  <w:sz w:val="18"/>
                  <w:szCs w:val="18"/>
                  <w:lang/>
                </w:rPr>
                <w:t>2.0m</w:t>
              </w:r>
            </w:smartTag>
            <w:r>
              <w:rPr>
                <w:rFonts w:ascii="宋体" w:hAnsi="宋体" w:cs="宋体"/>
                <w:kern w:val="0"/>
                <w:sz w:val="18"/>
                <w:szCs w:val="18"/>
                <w:lang/>
              </w:rPr>
              <w:t>*</w:t>
            </w:r>
            <w:smartTag w:uri="urn:schemas-microsoft-com:office:smarttags" w:element="chmetcnv">
              <w:smartTagPr>
                <w:attr w:name="TCSC" w:val="0"/>
                <w:attr w:name="NumberType" w:val="1"/>
                <w:attr w:name="Negative" w:val="False"/>
                <w:attr w:name="HasSpace" w:val="False"/>
                <w:attr w:name="SourceValue" w:val="1"/>
                <w:attr w:name="UnitName" w:val="m"/>
              </w:smartTagPr>
              <w:r>
                <w:rPr>
                  <w:rFonts w:ascii="宋体" w:hAnsi="宋体" w:cs="宋体"/>
                  <w:kern w:val="0"/>
                  <w:sz w:val="18"/>
                  <w:szCs w:val="18"/>
                  <w:lang/>
                </w:rPr>
                <w:t>1.0m</w:t>
              </w:r>
            </w:smartTag>
            <w:r>
              <w:rPr>
                <w:rFonts w:ascii="宋体" w:hAnsi="宋体" w:cs="宋体" w:hint="eastAsia"/>
                <w:kern w:val="0"/>
                <w:sz w:val="18"/>
                <w:szCs w:val="18"/>
                <w:lang/>
              </w:rPr>
              <w:t>（妃位）</w:t>
            </w:r>
          </w:p>
        </w:tc>
        <w:tc>
          <w:tcPr>
            <w:tcW w:w="1740" w:type="dxa"/>
            <w:tcBorders>
              <w:top w:val="single" w:sz="8" w:space="0" w:color="000000"/>
              <w:left w:val="single" w:sz="8" w:space="0" w:color="000000"/>
              <w:bottom w:val="single" w:sz="8" w:space="0" w:color="000000"/>
            </w:tcBorders>
            <w:shd w:val="clear" w:color="auto" w:fill="FFFFFF"/>
            <w:vAlign w:val="center"/>
          </w:tcPr>
          <w:p w:rsidR="00647A4D" w:rsidRDefault="00647A4D">
            <w:pPr>
              <w:widowControl/>
              <w:jc w:val="center"/>
              <w:textAlignment w:val="center"/>
              <w:rPr>
                <w:rFonts w:ascii="宋体" w:cs="宋体"/>
                <w:sz w:val="18"/>
                <w:szCs w:val="18"/>
              </w:rPr>
            </w:pPr>
            <w:r>
              <w:rPr>
                <w:rFonts w:ascii="宋体" w:hAnsi="宋体" w:cs="宋体"/>
                <w:kern w:val="0"/>
                <w:sz w:val="18"/>
                <w:szCs w:val="18"/>
                <w:lang/>
              </w:rPr>
              <w:t>1</w:t>
            </w:r>
            <w:r>
              <w:rPr>
                <w:rFonts w:ascii="宋体" w:hAnsi="宋体" w:cs="宋体" w:hint="eastAsia"/>
                <w:kern w:val="0"/>
                <w:sz w:val="18"/>
                <w:szCs w:val="18"/>
                <w:lang/>
              </w:rPr>
              <w:t>套</w:t>
            </w:r>
          </w:p>
        </w:tc>
      </w:tr>
      <w:tr w:rsidR="00647A4D">
        <w:trPr>
          <w:trHeight w:val="57"/>
        </w:trPr>
        <w:tc>
          <w:tcPr>
            <w:tcW w:w="781" w:type="dxa"/>
            <w:vMerge/>
            <w:tcBorders>
              <w:top w:val="single" w:sz="8" w:space="0" w:color="000000"/>
              <w:bottom w:val="single" w:sz="8" w:space="0" w:color="000000"/>
              <w:right w:val="single" w:sz="8" w:space="0" w:color="000000"/>
            </w:tcBorders>
            <w:shd w:val="clear" w:color="auto" w:fill="FFFFFF"/>
            <w:vAlign w:val="center"/>
          </w:tcPr>
          <w:p w:rsidR="00647A4D" w:rsidRDefault="00647A4D">
            <w:pPr>
              <w:jc w:val="center"/>
              <w:rPr>
                <w:rFonts w:ascii="宋体" w:cs="宋体"/>
                <w:sz w:val="18"/>
                <w:szCs w:val="18"/>
              </w:rPr>
            </w:pPr>
          </w:p>
        </w:tc>
        <w:tc>
          <w:tcPr>
            <w:tcW w:w="1230"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647A4D" w:rsidRDefault="00647A4D">
            <w:pPr>
              <w:jc w:val="center"/>
              <w:rPr>
                <w:rFonts w:ascii="宋体" w:cs="宋体"/>
                <w:sz w:val="18"/>
                <w:szCs w:val="18"/>
              </w:rPr>
            </w:pPr>
          </w:p>
        </w:tc>
        <w:tc>
          <w:tcPr>
            <w:tcW w:w="1980" w:type="dxa"/>
            <w:vMerge/>
            <w:tcBorders>
              <w:left w:val="single" w:sz="8" w:space="0" w:color="000000"/>
              <w:bottom w:val="single" w:sz="8" w:space="0" w:color="000000"/>
              <w:right w:val="single" w:sz="8" w:space="0" w:color="000000"/>
            </w:tcBorders>
            <w:shd w:val="clear" w:color="auto" w:fill="FFFFFF"/>
            <w:vAlign w:val="center"/>
          </w:tcPr>
          <w:p w:rsidR="00647A4D" w:rsidRDefault="00647A4D">
            <w:pPr>
              <w:widowControl/>
              <w:jc w:val="center"/>
              <w:textAlignment w:val="center"/>
              <w:rPr>
                <w:rFonts w:ascii="宋体" w:cs="宋体"/>
                <w:sz w:val="18"/>
                <w:szCs w:val="18"/>
              </w:rPr>
            </w:pPr>
          </w:p>
        </w:tc>
        <w:tc>
          <w:tcPr>
            <w:tcW w:w="26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47A4D" w:rsidRDefault="00647A4D">
            <w:pPr>
              <w:widowControl/>
              <w:jc w:val="center"/>
              <w:textAlignment w:val="center"/>
              <w:rPr>
                <w:rFonts w:ascii="宋体" w:cs="宋体"/>
                <w:sz w:val="18"/>
                <w:szCs w:val="18"/>
              </w:rPr>
            </w:pPr>
            <w:smartTag w:uri="urn:schemas-microsoft-com:office:smarttags" w:element="chmetcnv">
              <w:smartTagPr>
                <w:attr w:name="TCSC" w:val="0"/>
                <w:attr w:name="NumberType" w:val="1"/>
                <w:attr w:name="Negative" w:val="False"/>
                <w:attr w:name="HasSpace" w:val="False"/>
                <w:attr w:name="SourceValue" w:val="1.8"/>
                <w:attr w:name="UnitName" w:val="m"/>
              </w:smartTagPr>
              <w:r>
                <w:rPr>
                  <w:rFonts w:ascii="宋体" w:hAnsi="宋体" w:cs="宋体"/>
                  <w:kern w:val="0"/>
                  <w:sz w:val="18"/>
                  <w:szCs w:val="18"/>
                  <w:lang/>
                </w:rPr>
                <w:t>1.8m</w:t>
              </w:r>
            </w:smartTag>
            <w:r>
              <w:rPr>
                <w:rFonts w:ascii="宋体" w:hAnsi="宋体" w:cs="宋体"/>
                <w:kern w:val="0"/>
                <w:sz w:val="18"/>
                <w:szCs w:val="18"/>
                <w:lang/>
              </w:rPr>
              <w:t>*</w:t>
            </w:r>
            <w:smartTag w:uri="urn:schemas-microsoft-com:office:smarttags" w:element="chmetcnv">
              <w:smartTagPr>
                <w:attr w:name="TCSC" w:val="0"/>
                <w:attr w:name="NumberType" w:val="1"/>
                <w:attr w:name="Negative" w:val="False"/>
                <w:attr w:name="HasSpace" w:val="False"/>
                <w:attr w:name="SourceValue" w:val="0.85"/>
                <w:attr w:name="UnitName" w:val="m"/>
              </w:smartTagPr>
              <w:r>
                <w:rPr>
                  <w:rFonts w:ascii="宋体" w:hAnsi="宋体" w:cs="宋体"/>
                  <w:kern w:val="0"/>
                  <w:sz w:val="18"/>
                  <w:szCs w:val="18"/>
                  <w:lang/>
                </w:rPr>
                <w:t>0.85m</w:t>
              </w:r>
            </w:smartTag>
            <w:r>
              <w:rPr>
                <w:rFonts w:ascii="宋体" w:hAnsi="宋体" w:cs="宋体" w:hint="eastAsia"/>
                <w:kern w:val="0"/>
                <w:sz w:val="18"/>
                <w:szCs w:val="18"/>
                <w:lang/>
              </w:rPr>
              <w:t>；</w:t>
            </w:r>
            <w:smartTag w:uri="urn:schemas-microsoft-com:office:smarttags" w:element="chmetcnv">
              <w:smartTagPr>
                <w:attr w:name="TCSC" w:val="0"/>
                <w:attr w:name="NumberType" w:val="1"/>
                <w:attr w:name="Negative" w:val="False"/>
                <w:attr w:name="HasSpace" w:val="False"/>
                <w:attr w:name="SourceValue" w:val="2.1"/>
                <w:attr w:name="UnitName" w:val="m"/>
              </w:smartTagPr>
              <w:r>
                <w:rPr>
                  <w:rFonts w:ascii="宋体" w:hAnsi="宋体" w:cs="宋体"/>
                  <w:kern w:val="0"/>
                  <w:sz w:val="18"/>
                  <w:szCs w:val="18"/>
                  <w:lang/>
                </w:rPr>
                <w:t>2.1m</w:t>
              </w:r>
            </w:smartTag>
            <w:r>
              <w:rPr>
                <w:rFonts w:ascii="宋体" w:hAnsi="宋体" w:cs="宋体"/>
                <w:kern w:val="0"/>
                <w:sz w:val="18"/>
                <w:szCs w:val="18"/>
                <w:lang/>
              </w:rPr>
              <w:t>*</w:t>
            </w:r>
            <w:smartTag w:uri="urn:schemas-microsoft-com:office:smarttags" w:element="chmetcnv">
              <w:smartTagPr>
                <w:attr w:name="TCSC" w:val="0"/>
                <w:attr w:name="NumberType" w:val="1"/>
                <w:attr w:name="Negative" w:val="False"/>
                <w:attr w:name="HasSpace" w:val="False"/>
                <w:attr w:name="SourceValue" w:val="0.85"/>
                <w:attr w:name="UnitName" w:val="m"/>
              </w:smartTagPr>
              <w:r>
                <w:rPr>
                  <w:rFonts w:ascii="宋体" w:hAnsi="宋体" w:cs="宋体"/>
                  <w:kern w:val="0"/>
                  <w:sz w:val="18"/>
                  <w:szCs w:val="18"/>
                  <w:lang/>
                </w:rPr>
                <w:t>0.85m</w:t>
              </w:r>
            </w:smartTag>
            <w:r>
              <w:rPr>
                <w:rFonts w:ascii="宋体" w:hAnsi="宋体" w:cs="宋体" w:hint="eastAsia"/>
                <w:kern w:val="0"/>
                <w:sz w:val="18"/>
                <w:szCs w:val="18"/>
                <w:lang/>
              </w:rPr>
              <w:t>；</w:t>
            </w:r>
            <w:smartTag w:uri="urn:schemas-microsoft-com:office:smarttags" w:element="chmetcnv">
              <w:smartTagPr>
                <w:attr w:name="TCSC" w:val="0"/>
                <w:attr w:name="NumberType" w:val="1"/>
                <w:attr w:name="Negative" w:val="False"/>
                <w:attr w:name="HasSpace" w:val="False"/>
                <w:attr w:name="SourceValue" w:val="1.3"/>
                <w:attr w:name="UnitName" w:val="m"/>
              </w:smartTagPr>
              <w:r>
                <w:rPr>
                  <w:rFonts w:ascii="宋体" w:hAnsi="宋体" w:cs="宋体"/>
                  <w:kern w:val="0"/>
                  <w:sz w:val="18"/>
                  <w:szCs w:val="18"/>
                  <w:lang/>
                </w:rPr>
                <w:t>1.3m</w:t>
              </w:r>
            </w:smartTag>
            <w:r>
              <w:rPr>
                <w:rFonts w:ascii="宋体" w:hAnsi="宋体" w:cs="宋体"/>
                <w:kern w:val="0"/>
                <w:sz w:val="18"/>
                <w:szCs w:val="18"/>
                <w:lang/>
              </w:rPr>
              <w:t>*</w:t>
            </w:r>
            <w:smartTag w:uri="urn:schemas-microsoft-com:office:smarttags" w:element="chmetcnv">
              <w:smartTagPr>
                <w:attr w:name="TCSC" w:val="0"/>
                <w:attr w:name="NumberType" w:val="1"/>
                <w:attr w:name="Negative" w:val="False"/>
                <w:attr w:name="HasSpace" w:val="False"/>
                <w:attr w:name="SourceValue" w:val="0.85"/>
                <w:attr w:name="UnitName" w:val="m"/>
              </w:smartTagPr>
              <w:r>
                <w:rPr>
                  <w:rFonts w:ascii="宋体" w:hAnsi="宋体" w:cs="宋体"/>
                  <w:kern w:val="0"/>
                  <w:sz w:val="18"/>
                  <w:szCs w:val="18"/>
                  <w:lang/>
                </w:rPr>
                <w:t>0.85m</w:t>
              </w:r>
            </w:smartTag>
          </w:p>
        </w:tc>
        <w:tc>
          <w:tcPr>
            <w:tcW w:w="1740" w:type="dxa"/>
            <w:tcBorders>
              <w:top w:val="single" w:sz="8" w:space="0" w:color="000000"/>
              <w:left w:val="single" w:sz="8" w:space="0" w:color="000000"/>
              <w:bottom w:val="single" w:sz="8" w:space="0" w:color="000000"/>
            </w:tcBorders>
            <w:shd w:val="clear" w:color="auto" w:fill="FFFFFF"/>
            <w:vAlign w:val="center"/>
          </w:tcPr>
          <w:p w:rsidR="00647A4D" w:rsidRDefault="00647A4D">
            <w:pPr>
              <w:widowControl/>
              <w:jc w:val="center"/>
              <w:textAlignment w:val="center"/>
              <w:rPr>
                <w:rFonts w:ascii="宋体" w:cs="宋体"/>
                <w:sz w:val="18"/>
                <w:szCs w:val="18"/>
              </w:rPr>
            </w:pPr>
            <w:r>
              <w:rPr>
                <w:rFonts w:ascii="宋体" w:hAnsi="宋体" w:cs="宋体"/>
                <w:kern w:val="0"/>
                <w:sz w:val="18"/>
                <w:szCs w:val="18"/>
                <w:lang/>
              </w:rPr>
              <w:t>1</w:t>
            </w:r>
            <w:r>
              <w:rPr>
                <w:rFonts w:ascii="宋体" w:hAnsi="宋体" w:cs="宋体" w:hint="eastAsia"/>
                <w:kern w:val="0"/>
                <w:sz w:val="18"/>
                <w:szCs w:val="18"/>
                <w:lang/>
              </w:rPr>
              <w:t>套</w:t>
            </w:r>
          </w:p>
        </w:tc>
      </w:tr>
      <w:tr w:rsidR="00647A4D">
        <w:trPr>
          <w:trHeight w:val="57"/>
        </w:trPr>
        <w:tc>
          <w:tcPr>
            <w:tcW w:w="781" w:type="dxa"/>
            <w:tcBorders>
              <w:top w:val="single" w:sz="8" w:space="0" w:color="000000"/>
              <w:bottom w:val="single" w:sz="8" w:space="0" w:color="000000"/>
              <w:right w:val="single" w:sz="8" w:space="0" w:color="000000"/>
            </w:tcBorders>
            <w:shd w:val="clear" w:color="auto" w:fill="FFFFFF"/>
            <w:vAlign w:val="center"/>
          </w:tcPr>
          <w:p w:rsidR="00647A4D" w:rsidRDefault="00647A4D">
            <w:pPr>
              <w:widowControl/>
              <w:jc w:val="center"/>
              <w:textAlignment w:val="center"/>
              <w:rPr>
                <w:rFonts w:ascii="宋体" w:cs="宋体"/>
                <w:sz w:val="18"/>
                <w:szCs w:val="18"/>
              </w:rPr>
            </w:pPr>
            <w:r>
              <w:rPr>
                <w:rFonts w:ascii="宋体" w:hAnsi="宋体" w:cs="宋体"/>
                <w:kern w:val="0"/>
                <w:sz w:val="18"/>
                <w:szCs w:val="18"/>
                <w:lang/>
              </w:rPr>
              <w:t>6</w:t>
            </w:r>
          </w:p>
        </w:tc>
        <w:tc>
          <w:tcPr>
            <w:tcW w:w="123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47A4D" w:rsidRDefault="00647A4D">
            <w:pPr>
              <w:widowControl/>
              <w:jc w:val="center"/>
              <w:textAlignment w:val="center"/>
              <w:rPr>
                <w:rFonts w:ascii="宋体" w:cs="宋体"/>
                <w:sz w:val="18"/>
                <w:szCs w:val="18"/>
              </w:rPr>
            </w:pPr>
            <w:r>
              <w:rPr>
                <w:rFonts w:ascii="宋体" w:hAnsi="宋体" w:cs="宋体" w:hint="eastAsia"/>
                <w:kern w:val="0"/>
                <w:sz w:val="18"/>
                <w:szCs w:val="18"/>
                <w:lang/>
              </w:rPr>
              <w:t>餐桌</w:t>
            </w:r>
          </w:p>
        </w:tc>
        <w:tc>
          <w:tcPr>
            <w:tcW w:w="19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47A4D" w:rsidRDefault="00647A4D">
            <w:pPr>
              <w:widowControl/>
              <w:jc w:val="center"/>
              <w:textAlignment w:val="center"/>
              <w:rPr>
                <w:rFonts w:ascii="宋体" w:cs="宋体"/>
                <w:sz w:val="18"/>
                <w:szCs w:val="18"/>
              </w:rPr>
            </w:pPr>
            <w:r>
              <w:rPr>
                <w:rFonts w:ascii="宋体" w:hAnsi="宋体" w:cs="宋体" w:hint="eastAsia"/>
                <w:kern w:val="0"/>
                <w:sz w:val="18"/>
                <w:szCs w:val="18"/>
                <w:lang/>
              </w:rPr>
              <w:t>人造石桌面</w:t>
            </w:r>
          </w:p>
        </w:tc>
        <w:tc>
          <w:tcPr>
            <w:tcW w:w="26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47A4D" w:rsidRDefault="00647A4D">
            <w:pPr>
              <w:widowControl/>
              <w:jc w:val="center"/>
              <w:textAlignment w:val="center"/>
              <w:rPr>
                <w:rFonts w:ascii="宋体" w:cs="宋体"/>
                <w:sz w:val="18"/>
                <w:szCs w:val="18"/>
              </w:rPr>
            </w:pPr>
            <w:r>
              <w:rPr>
                <w:rFonts w:ascii="宋体" w:hAnsi="宋体" w:cs="宋体"/>
                <w:kern w:val="0"/>
                <w:sz w:val="18"/>
                <w:szCs w:val="18"/>
                <w:lang/>
              </w:rPr>
              <w:t>1</w:t>
            </w:r>
            <w:r>
              <w:rPr>
                <w:rFonts w:ascii="宋体" w:hAnsi="宋体" w:cs="宋体" w:hint="eastAsia"/>
                <w:kern w:val="0"/>
                <w:sz w:val="18"/>
                <w:szCs w:val="18"/>
                <w:lang/>
              </w:rPr>
              <w:t>桌</w:t>
            </w:r>
            <w:r>
              <w:rPr>
                <w:rFonts w:ascii="宋体" w:hAnsi="宋体" w:cs="宋体"/>
                <w:kern w:val="0"/>
                <w:sz w:val="18"/>
                <w:szCs w:val="18"/>
                <w:lang/>
              </w:rPr>
              <w:t>+6</w:t>
            </w:r>
            <w:r>
              <w:rPr>
                <w:rFonts w:ascii="宋体" w:hAnsi="宋体" w:cs="宋体" w:hint="eastAsia"/>
                <w:kern w:val="0"/>
                <w:sz w:val="18"/>
                <w:szCs w:val="18"/>
                <w:lang/>
              </w:rPr>
              <w:t>椅；</w:t>
            </w:r>
            <w:smartTag w:uri="urn:schemas-microsoft-com:office:smarttags" w:element="chmetcnv">
              <w:smartTagPr>
                <w:attr w:name="TCSC" w:val="0"/>
                <w:attr w:name="NumberType" w:val="1"/>
                <w:attr w:name="Negative" w:val="False"/>
                <w:attr w:name="HasSpace" w:val="False"/>
                <w:attr w:name="SourceValue" w:val="0.85"/>
                <w:attr w:name="UnitName" w:val="m"/>
              </w:smartTagPr>
              <w:r>
                <w:rPr>
                  <w:rFonts w:ascii="宋体" w:hAnsi="宋体" w:cs="宋体"/>
                  <w:kern w:val="0"/>
                  <w:sz w:val="18"/>
                  <w:szCs w:val="18"/>
                  <w:lang/>
                </w:rPr>
                <w:t>0.85m</w:t>
              </w:r>
            </w:smartTag>
            <w:r>
              <w:rPr>
                <w:rFonts w:ascii="宋体" w:hAnsi="宋体" w:cs="宋体"/>
                <w:kern w:val="0"/>
                <w:sz w:val="18"/>
                <w:szCs w:val="18"/>
                <w:lang/>
              </w:rPr>
              <w:t>*</w:t>
            </w:r>
            <w:smartTag w:uri="urn:schemas-microsoft-com:office:smarttags" w:element="chmetcnv">
              <w:smartTagPr>
                <w:attr w:name="TCSC" w:val="0"/>
                <w:attr w:name="NumberType" w:val="1"/>
                <w:attr w:name="Negative" w:val="False"/>
                <w:attr w:name="HasSpace" w:val="False"/>
                <w:attr w:name="SourceValue" w:val="1.4"/>
                <w:attr w:name="UnitName" w:val="m"/>
              </w:smartTagPr>
              <w:r>
                <w:rPr>
                  <w:rFonts w:ascii="宋体" w:hAnsi="宋体" w:cs="宋体"/>
                  <w:kern w:val="0"/>
                  <w:sz w:val="18"/>
                  <w:szCs w:val="18"/>
                  <w:lang/>
                </w:rPr>
                <w:t>1.4m</w:t>
              </w:r>
            </w:smartTag>
            <w:r>
              <w:rPr>
                <w:rFonts w:ascii="宋体" w:hAnsi="宋体" w:cs="宋体"/>
                <w:kern w:val="0"/>
                <w:sz w:val="18"/>
                <w:szCs w:val="18"/>
                <w:lang/>
              </w:rPr>
              <w:t>*</w:t>
            </w:r>
            <w:smartTag w:uri="urn:schemas-microsoft-com:office:smarttags" w:element="chmetcnv">
              <w:smartTagPr>
                <w:attr w:name="TCSC" w:val="0"/>
                <w:attr w:name="NumberType" w:val="1"/>
                <w:attr w:name="Negative" w:val="False"/>
                <w:attr w:name="HasSpace" w:val="False"/>
                <w:attr w:name="SourceValue" w:val="0.76"/>
                <w:attr w:name="UnitName" w:val="m"/>
              </w:smartTagPr>
              <w:r>
                <w:rPr>
                  <w:rFonts w:ascii="宋体" w:hAnsi="宋体" w:cs="宋体"/>
                  <w:kern w:val="0"/>
                  <w:sz w:val="18"/>
                  <w:szCs w:val="18"/>
                  <w:lang/>
                </w:rPr>
                <w:t>0.76m</w:t>
              </w:r>
            </w:smartTag>
          </w:p>
        </w:tc>
        <w:tc>
          <w:tcPr>
            <w:tcW w:w="1740" w:type="dxa"/>
            <w:tcBorders>
              <w:top w:val="single" w:sz="8" w:space="0" w:color="000000"/>
              <w:left w:val="single" w:sz="8" w:space="0" w:color="000000"/>
              <w:bottom w:val="single" w:sz="8" w:space="0" w:color="000000"/>
            </w:tcBorders>
            <w:shd w:val="clear" w:color="auto" w:fill="FFFFFF"/>
            <w:vAlign w:val="center"/>
          </w:tcPr>
          <w:p w:rsidR="00647A4D" w:rsidRDefault="00647A4D">
            <w:pPr>
              <w:widowControl/>
              <w:jc w:val="center"/>
              <w:textAlignment w:val="center"/>
              <w:rPr>
                <w:rFonts w:ascii="宋体" w:cs="宋体"/>
                <w:sz w:val="18"/>
                <w:szCs w:val="18"/>
              </w:rPr>
            </w:pPr>
            <w:r>
              <w:rPr>
                <w:rFonts w:ascii="宋体" w:hAnsi="宋体" w:cs="宋体"/>
                <w:kern w:val="0"/>
                <w:sz w:val="18"/>
                <w:szCs w:val="18"/>
                <w:lang/>
              </w:rPr>
              <w:t>1</w:t>
            </w:r>
            <w:r>
              <w:rPr>
                <w:rFonts w:ascii="宋体" w:hAnsi="宋体" w:cs="宋体" w:hint="eastAsia"/>
                <w:kern w:val="0"/>
                <w:sz w:val="18"/>
                <w:szCs w:val="18"/>
                <w:lang/>
              </w:rPr>
              <w:t>套</w:t>
            </w:r>
          </w:p>
        </w:tc>
      </w:tr>
      <w:tr w:rsidR="00647A4D">
        <w:trPr>
          <w:trHeight w:val="57"/>
        </w:trPr>
        <w:tc>
          <w:tcPr>
            <w:tcW w:w="781" w:type="dxa"/>
            <w:vMerge w:val="restart"/>
            <w:tcBorders>
              <w:top w:val="single" w:sz="8" w:space="0" w:color="000000"/>
              <w:bottom w:val="single" w:sz="8" w:space="0" w:color="000000"/>
              <w:right w:val="single" w:sz="8" w:space="0" w:color="000000"/>
            </w:tcBorders>
            <w:shd w:val="clear" w:color="auto" w:fill="FFFFFF"/>
            <w:vAlign w:val="center"/>
          </w:tcPr>
          <w:p w:rsidR="00647A4D" w:rsidRDefault="00647A4D">
            <w:pPr>
              <w:widowControl/>
              <w:jc w:val="center"/>
              <w:textAlignment w:val="center"/>
              <w:rPr>
                <w:rFonts w:ascii="宋体" w:cs="宋体"/>
                <w:sz w:val="18"/>
                <w:szCs w:val="18"/>
              </w:rPr>
            </w:pPr>
            <w:r>
              <w:rPr>
                <w:rFonts w:ascii="宋体" w:hAnsi="宋体" w:cs="宋体"/>
                <w:kern w:val="0"/>
                <w:sz w:val="18"/>
                <w:szCs w:val="18"/>
                <w:lang/>
              </w:rPr>
              <w:t>7</w:t>
            </w:r>
          </w:p>
        </w:tc>
        <w:tc>
          <w:tcPr>
            <w:tcW w:w="1230"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rsidR="00647A4D" w:rsidRDefault="00647A4D">
            <w:pPr>
              <w:widowControl/>
              <w:jc w:val="center"/>
              <w:textAlignment w:val="center"/>
              <w:rPr>
                <w:rFonts w:ascii="宋体" w:cs="宋体"/>
                <w:sz w:val="18"/>
                <w:szCs w:val="18"/>
              </w:rPr>
            </w:pPr>
            <w:r>
              <w:rPr>
                <w:rFonts w:ascii="宋体" w:hAnsi="宋体" w:cs="宋体" w:hint="eastAsia"/>
                <w:kern w:val="0"/>
                <w:sz w:val="18"/>
                <w:szCs w:val="18"/>
                <w:lang/>
              </w:rPr>
              <w:t>茶几</w:t>
            </w:r>
          </w:p>
        </w:tc>
        <w:tc>
          <w:tcPr>
            <w:tcW w:w="1980" w:type="dxa"/>
            <w:vMerge w:val="restart"/>
            <w:tcBorders>
              <w:top w:val="single" w:sz="8" w:space="0" w:color="000000"/>
              <w:left w:val="single" w:sz="8" w:space="0" w:color="000000"/>
              <w:right w:val="single" w:sz="8" w:space="0" w:color="000000"/>
            </w:tcBorders>
            <w:shd w:val="clear" w:color="auto" w:fill="FFFFFF"/>
            <w:vAlign w:val="center"/>
          </w:tcPr>
          <w:p w:rsidR="00647A4D" w:rsidRDefault="00647A4D">
            <w:pPr>
              <w:widowControl/>
              <w:jc w:val="center"/>
              <w:textAlignment w:val="center"/>
              <w:rPr>
                <w:rFonts w:ascii="宋体" w:cs="宋体"/>
                <w:sz w:val="18"/>
                <w:szCs w:val="18"/>
              </w:rPr>
            </w:pPr>
            <w:r>
              <w:rPr>
                <w:rFonts w:ascii="宋体" w:hAnsi="宋体" w:cs="宋体" w:hint="eastAsia"/>
                <w:kern w:val="0"/>
                <w:sz w:val="18"/>
                <w:szCs w:val="18"/>
                <w:lang/>
              </w:rPr>
              <w:t>玻璃材质</w:t>
            </w:r>
          </w:p>
        </w:tc>
        <w:tc>
          <w:tcPr>
            <w:tcW w:w="26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47A4D" w:rsidRDefault="00647A4D">
            <w:pPr>
              <w:widowControl/>
              <w:jc w:val="center"/>
              <w:textAlignment w:val="center"/>
              <w:rPr>
                <w:rFonts w:ascii="宋体" w:cs="宋体"/>
                <w:sz w:val="18"/>
                <w:szCs w:val="18"/>
              </w:rPr>
            </w:pPr>
            <w:smartTag w:uri="urn:schemas-microsoft-com:office:smarttags" w:element="chmetcnv">
              <w:smartTagPr>
                <w:attr w:name="TCSC" w:val="0"/>
                <w:attr w:name="NumberType" w:val="1"/>
                <w:attr w:name="Negative" w:val="False"/>
                <w:attr w:name="HasSpace" w:val="False"/>
                <w:attr w:name="SourceValue" w:val="1.2"/>
                <w:attr w:name="UnitName" w:val="m"/>
              </w:smartTagPr>
              <w:r>
                <w:rPr>
                  <w:rFonts w:ascii="宋体" w:hAnsi="宋体" w:cs="宋体"/>
                  <w:kern w:val="0"/>
                  <w:sz w:val="18"/>
                  <w:szCs w:val="18"/>
                  <w:lang/>
                </w:rPr>
                <w:t>1.2m</w:t>
              </w:r>
            </w:smartTag>
            <w:r>
              <w:rPr>
                <w:rFonts w:ascii="宋体" w:hAnsi="宋体" w:cs="宋体"/>
                <w:kern w:val="0"/>
                <w:sz w:val="18"/>
                <w:szCs w:val="18"/>
                <w:lang/>
              </w:rPr>
              <w:t>*</w:t>
            </w:r>
            <w:smartTag w:uri="urn:schemas-microsoft-com:office:smarttags" w:element="chmetcnv">
              <w:smartTagPr>
                <w:attr w:name="TCSC" w:val="0"/>
                <w:attr w:name="NumberType" w:val="1"/>
                <w:attr w:name="Negative" w:val="False"/>
                <w:attr w:name="HasSpace" w:val="False"/>
                <w:attr w:name="SourceValue" w:val="0.7"/>
                <w:attr w:name="UnitName" w:val="m"/>
              </w:smartTagPr>
              <w:r>
                <w:rPr>
                  <w:rFonts w:ascii="宋体" w:hAnsi="宋体" w:cs="宋体"/>
                  <w:kern w:val="0"/>
                  <w:sz w:val="18"/>
                  <w:szCs w:val="18"/>
                  <w:lang/>
                </w:rPr>
                <w:t>0.7m</w:t>
              </w:r>
            </w:smartTag>
            <w:r>
              <w:rPr>
                <w:rFonts w:ascii="宋体" w:hAnsi="宋体" w:cs="宋体"/>
                <w:kern w:val="0"/>
                <w:sz w:val="18"/>
                <w:szCs w:val="18"/>
                <w:lang/>
              </w:rPr>
              <w:t>*</w:t>
            </w:r>
            <w:smartTag w:uri="urn:schemas-microsoft-com:office:smarttags" w:element="chmetcnv">
              <w:smartTagPr>
                <w:attr w:name="TCSC" w:val="0"/>
                <w:attr w:name="NumberType" w:val="1"/>
                <w:attr w:name="Negative" w:val="False"/>
                <w:attr w:name="HasSpace" w:val="False"/>
                <w:attr w:name="SourceValue" w:val="0.4"/>
                <w:attr w:name="UnitName" w:val="m"/>
              </w:smartTagPr>
              <w:r>
                <w:rPr>
                  <w:rFonts w:ascii="宋体" w:hAnsi="宋体" w:cs="宋体"/>
                  <w:kern w:val="0"/>
                  <w:sz w:val="18"/>
                  <w:szCs w:val="18"/>
                  <w:lang/>
                </w:rPr>
                <w:t>0.4m</w:t>
              </w:r>
            </w:smartTag>
          </w:p>
        </w:tc>
        <w:tc>
          <w:tcPr>
            <w:tcW w:w="1740" w:type="dxa"/>
            <w:tcBorders>
              <w:top w:val="single" w:sz="8" w:space="0" w:color="000000"/>
              <w:left w:val="single" w:sz="8" w:space="0" w:color="000000"/>
              <w:bottom w:val="single" w:sz="8" w:space="0" w:color="000000"/>
            </w:tcBorders>
            <w:shd w:val="clear" w:color="auto" w:fill="FFFFFF"/>
            <w:vAlign w:val="center"/>
          </w:tcPr>
          <w:p w:rsidR="00647A4D" w:rsidRDefault="00647A4D">
            <w:pPr>
              <w:widowControl/>
              <w:jc w:val="center"/>
              <w:textAlignment w:val="center"/>
              <w:rPr>
                <w:rFonts w:ascii="宋体" w:cs="宋体"/>
                <w:sz w:val="18"/>
                <w:szCs w:val="18"/>
              </w:rPr>
            </w:pPr>
            <w:r>
              <w:rPr>
                <w:rFonts w:ascii="宋体" w:hAnsi="宋体" w:cs="宋体"/>
                <w:kern w:val="0"/>
                <w:sz w:val="18"/>
                <w:szCs w:val="18"/>
                <w:lang/>
              </w:rPr>
              <w:t>1</w:t>
            </w:r>
            <w:r>
              <w:rPr>
                <w:rFonts w:ascii="宋体" w:hAnsi="宋体" w:cs="宋体" w:hint="eastAsia"/>
                <w:kern w:val="0"/>
                <w:sz w:val="18"/>
                <w:szCs w:val="18"/>
                <w:lang/>
              </w:rPr>
              <w:t>张</w:t>
            </w:r>
          </w:p>
        </w:tc>
      </w:tr>
      <w:tr w:rsidR="00647A4D">
        <w:trPr>
          <w:trHeight w:val="57"/>
        </w:trPr>
        <w:tc>
          <w:tcPr>
            <w:tcW w:w="781" w:type="dxa"/>
            <w:vMerge/>
            <w:tcBorders>
              <w:top w:val="single" w:sz="8" w:space="0" w:color="000000"/>
              <w:bottom w:val="single" w:sz="8" w:space="0" w:color="000000"/>
              <w:right w:val="single" w:sz="8" w:space="0" w:color="000000"/>
            </w:tcBorders>
            <w:shd w:val="clear" w:color="auto" w:fill="FFFFFF"/>
            <w:vAlign w:val="center"/>
          </w:tcPr>
          <w:p w:rsidR="00647A4D" w:rsidRDefault="00647A4D">
            <w:pPr>
              <w:jc w:val="center"/>
              <w:rPr>
                <w:rFonts w:ascii="宋体" w:cs="宋体"/>
                <w:sz w:val="18"/>
                <w:szCs w:val="18"/>
              </w:rPr>
            </w:pPr>
          </w:p>
        </w:tc>
        <w:tc>
          <w:tcPr>
            <w:tcW w:w="1230"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647A4D" w:rsidRDefault="00647A4D">
            <w:pPr>
              <w:jc w:val="center"/>
              <w:rPr>
                <w:rFonts w:ascii="宋体" w:cs="宋体"/>
                <w:sz w:val="18"/>
                <w:szCs w:val="18"/>
              </w:rPr>
            </w:pPr>
          </w:p>
        </w:tc>
        <w:tc>
          <w:tcPr>
            <w:tcW w:w="1980" w:type="dxa"/>
            <w:vMerge/>
            <w:tcBorders>
              <w:left w:val="single" w:sz="8" w:space="0" w:color="000000"/>
              <w:bottom w:val="single" w:sz="8" w:space="0" w:color="000000"/>
              <w:right w:val="single" w:sz="8" w:space="0" w:color="000000"/>
            </w:tcBorders>
            <w:shd w:val="clear" w:color="auto" w:fill="FFFFFF"/>
            <w:vAlign w:val="center"/>
          </w:tcPr>
          <w:p w:rsidR="00647A4D" w:rsidRDefault="00647A4D">
            <w:pPr>
              <w:widowControl/>
              <w:jc w:val="center"/>
              <w:textAlignment w:val="center"/>
              <w:rPr>
                <w:rFonts w:ascii="宋体" w:cs="宋体"/>
                <w:sz w:val="18"/>
                <w:szCs w:val="18"/>
              </w:rPr>
            </w:pPr>
          </w:p>
        </w:tc>
        <w:tc>
          <w:tcPr>
            <w:tcW w:w="26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47A4D" w:rsidRDefault="00647A4D">
            <w:pPr>
              <w:widowControl/>
              <w:jc w:val="center"/>
              <w:textAlignment w:val="center"/>
              <w:rPr>
                <w:rFonts w:ascii="宋体" w:cs="宋体"/>
                <w:sz w:val="18"/>
                <w:szCs w:val="18"/>
              </w:rPr>
            </w:pPr>
            <w:smartTag w:uri="urn:schemas-microsoft-com:office:smarttags" w:element="chmetcnv">
              <w:smartTagPr>
                <w:attr w:name="TCSC" w:val="0"/>
                <w:attr w:name="NumberType" w:val="1"/>
                <w:attr w:name="Negative" w:val="False"/>
                <w:attr w:name="HasSpace" w:val="False"/>
                <w:attr w:name="SourceValue" w:val="1.2"/>
                <w:attr w:name="UnitName" w:val="m"/>
              </w:smartTagPr>
              <w:r>
                <w:rPr>
                  <w:rFonts w:ascii="宋体" w:hAnsi="宋体" w:cs="宋体"/>
                  <w:kern w:val="0"/>
                  <w:sz w:val="18"/>
                  <w:szCs w:val="18"/>
                  <w:lang/>
                </w:rPr>
                <w:t>1.2m</w:t>
              </w:r>
            </w:smartTag>
            <w:r>
              <w:rPr>
                <w:rFonts w:ascii="宋体" w:hAnsi="宋体" w:cs="宋体"/>
                <w:kern w:val="0"/>
                <w:sz w:val="18"/>
                <w:szCs w:val="18"/>
                <w:lang/>
              </w:rPr>
              <w:t>*</w:t>
            </w:r>
            <w:smartTag w:uri="urn:schemas-microsoft-com:office:smarttags" w:element="chmetcnv">
              <w:smartTagPr>
                <w:attr w:name="TCSC" w:val="0"/>
                <w:attr w:name="NumberType" w:val="1"/>
                <w:attr w:name="Negative" w:val="False"/>
                <w:attr w:name="HasSpace" w:val="False"/>
                <w:attr w:name="SourceValue" w:val="0.65"/>
                <w:attr w:name="UnitName" w:val="m"/>
              </w:smartTagPr>
              <w:r>
                <w:rPr>
                  <w:rFonts w:ascii="宋体" w:hAnsi="宋体" w:cs="宋体"/>
                  <w:kern w:val="0"/>
                  <w:sz w:val="18"/>
                  <w:szCs w:val="18"/>
                  <w:lang/>
                </w:rPr>
                <w:t>0.65m</w:t>
              </w:r>
            </w:smartTag>
            <w:r>
              <w:rPr>
                <w:rFonts w:ascii="宋体" w:hAnsi="宋体" w:cs="宋体"/>
                <w:kern w:val="0"/>
                <w:sz w:val="18"/>
                <w:szCs w:val="18"/>
                <w:lang/>
              </w:rPr>
              <w:t>*</w:t>
            </w:r>
            <w:smartTag w:uri="urn:schemas-microsoft-com:office:smarttags" w:element="chmetcnv">
              <w:smartTagPr>
                <w:attr w:name="TCSC" w:val="0"/>
                <w:attr w:name="NumberType" w:val="1"/>
                <w:attr w:name="Negative" w:val="False"/>
                <w:attr w:name="HasSpace" w:val="False"/>
                <w:attr w:name="SourceValue" w:val="0.45"/>
                <w:attr w:name="UnitName" w:val="m"/>
              </w:smartTagPr>
              <w:r>
                <w:rPr>
                  <w:rFonts w:ascii="宋体" w:hAnsi="宋体" w:cs="宋体"/>
                  <w:kern w:val="0"/>
                  <w:sz w:val="18"/>
                  <w:szCs w:val="18"/>
                  <w:lang/>
                </w:rPr>
                <w:t>0.45m</w:t>
              </w:r>
            </w:smartTag>
          </w:p>
        </w:tc>
        <w:tc>
          <w:tcPr>
            <w:tcW w:w="1740" w:type="dxa"/>
            <w:tcBorders>
              <w:top w:val="single" w:sz="8" w:space="0" w:color="000000"/>
              <w:left w:val="single" w:sz="8" w:space="0" w:color="000000"/>
              <w:bottom w:val="single" w:sz="8" w:space="0" w:color="000000"/>
            </w:tcBorders>
            <w:shd w:val="clear" w:color="auto" w:fill="FFFFFF"/>
            <w:vAlign w:val="center"/>
          </w:tcPr>
          <w:p w:rsidR="00647A4D" w:rsidRDefault="00647A4D">
            <w:pPr>
              <w:widowControl/>
              <w:jc w:val="center"/>
              <w:textAlignment w:val="center"/>
              <w:rPr>
                <w:rFonts w:ascii="宋体" w:cs="宋体"/>
                <w:sz w:val="18"/>
                <w:szCs w:val="18"/>
              </w:rPr>
            </w:pPr>
            <w:r>
              <w:rPr>
                <w:rFonts w:ascii="宋体" w:hAnsi="宋体" w:cs="宋体"/>
                <w:kern w:val="0"/>
                <w:sz w:val="18"/>
                <w:szCs w:val="18"/>
                <w:lang/>
              </w:rPr>
              <w:t>1</w:t>
            </w:r>
            <w:r>
              <w:rPr>
                <w:rFonts w:ascii="宋体" w:hAnsi="宋体" w:cs="宋体" w:hint="eastAsia"/>
                <w:kern w:val="0"/>
                <w:sz w:val="18"/>
                <w:szCs w:val="18"/>
                <w:lang/>
              </w:rPr>
              <w:t>张</w:t>
            </w:r>
          </w:p>
        </w:tc>
      </w:tr>
      <w:tr w:rsidR="00647A4D">
        <w:trPr>
          <w:trHeight w:val="57"/>
        </w:trPr>
        <w:tc>
          <w:tcPr>
            <w:tcW w:w="781" w:type="dxa"/>
            <w:tcBorders>
              <w:top w:val="single" w:sz="8" w:space="0" w:color="000000"/>
              <w:bottom w:val="single" w:sz="8" w:space="0" w:color="000000"/>
              <w:right w:val="single" w:sz="8" w:space="0" w:color="000000"/>
            </w:tcBorders>
            <w:shd w:val="clear" w:color="auto" w:fill="FFFFFF"/>
            <w:vAlign w:val="center"/>
          </w:tcPr>
          <w:p w:rsidR="00647A4D" w:rsidRDefault="00647A4D">
            <w:pPr>
              <w:widowControl/>
              <w:jc w:val="center"/>
              <w:textAlignment w:val="center"/>
              <w:rPr>
                <w:rFonts w:ascii="宋体" w:cs="宋体"/>
                <w:sz w:val="18"/>
                <w:szCs w:val="18"/>
              </w:rPr>
            </w:pPr>
            <w:r>
              <w:rPr>
                <w:rFonts w:ascii="宋体" w:hAnsi="宋体" w:cs="宋体"/>
                <w:kern w:val="0"/>
                <w:sz w:val="18"/>
                <w:szCs w:val="18"/>
                <w:lang/>
              </w:rPr>
              <w:t>8</w:t>
            </w:r>
          </w:p>
        </w:tc>
        <w:tc>
          <w:tcPr>
            <w:tcW w:w="123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47A4D" w:rsidRDefault="00647A4D">
            <w:pPr>
              <w:widowControl/>
              <w:jc w:val="center"/>
              <w:textAlignment w:val="center"/>
              <w:rPr>
                <w:rFonts w:ascii="宋体" w:cs="宋体"/>
                <w:sz w:val="18"/>
                <w:szCs w:val="18"/>
              </w:rPr>
            </w:pPr>
            <w:r>
              <w:rPr>
                <w:rFonts w:ascii="宋体" w:hAnsi="宋体" w:cs="宋体" w:hint="eastAsia"/>
                <w:kern w:val="0"/>
                <w:sz w:val="18"/>
                <w:szCs w:val="18"/>
                <w:lang/>
              </w:rPr>
              <w:t>电视机</w:t>
            </w:r>
          </w:p>
        </w:tc>
        <w:tc>
          <w:tcPr>
            <w:tcW w:w="19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47A4D" w:rsidRDefault="00647A4D">
            <w:pPr>
              <w:widowControl/>
              <w:jc w:val="center"/>
              <w:textAlignment w:val="center"/>
              <w:rPr>
                <w:rFonts w:ascii="宋体" w:cs="宋体"/>
                <w:sz w:val="18"/>
                <w:szCs w:val="18"/>
              </w:rPr>
            </w:pPr>
            <w:r>
              <w:rPr>
                <w:rFonts w:ascii="宋体" w:hAnsi="宋体" w:cs="宋体" w:hint="eastAsia"/>
                <w:kern w:val="0"/>
                <w:sz w:val="18"/>
                <w:szCs w:val="18"/>
                <w:lang/>
              </w:rPr>
              <w:t>华夏之星</w:t>
            </w:r>
          </w:p>
        </w:tc>
        <w:tc>
          <w:tcPr>
            <w:tcW w:w="26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47A4D" w:rsidRDefault="00647A4D">
            <w:pPr>
              <w:jc w:val="center"/>
              <w:rPr>
                <w:rFonts w:ascii="宋体" w:cs="宋体"/>
                <w:sz w:val="18"/>
                <w:szCs w:val="18"/>
              </w:rPr>
            </w:pPr>
            <w:r>
              <w:rPr>
                <w:rFonts w:ascii="宋体" w:hAnsi="宋体" w:cs="宋体"/>
                <w:sz w:val="18"/>
                <w:szCs w:val="18"/>
              </w:rPr>
              <w:t>32</w:t>
            </w:r>
            <w:r>
              <w:rPr>
                <w:rFonts w:ascii="宋体" w:hAnsi="宋体" w:cs="宋体" w:hint="eastAsia"/>
                <w:sz w:val="18"/>
                <w:szCs w:val="18"/>
              </w:rPr>
              <w:t>寸</w:t>
            </w:r>
          </w:p>
        </w:tc>
        <w:tc>
          <w:tcPr>
            <w:tcW w:w="1740" w:type="dxa"/>
            <w:tcBorders>
              <w:top w:val="single" w:sz="8" w:space="0" w:color="000000"/>
              <w:left w:val="single" w:sz="8" w:space="0" w:color="000000"/>
              <w:bottom w:val="single" w:sz="8" w:space="0" w:color="000000"/>
            </w:tcBorders>
            <w:shd w:val="clear" w:color="auto" w:fill="FFFFFF"/>
            <w:vAlign w:val="center"/>
          </w:tcPr>
          <w:p w:rsidR="00647A4D" w:rsidRDefault="00647A4D">
            <w:pPr>
              <w:widowControl/>
              <w:jc w:val="center"/>
              <w:textAlignment w:val="center"/>
              <w:rPr>
                <w:rFonts w:ascii="宋体" w:cs="宋体"/>
                <w:sz w:val="18"/>
                <w:szCs w:val="18"/>
              </w:rPr>
            </w:pPr>
            <w:r>
              <w:rPr>
                <w:rFonts w:ascii="宋体" w:hAnsi="宋体" w:cs="宋体"/>
                <w:kern w:val="0"/>
                <w:sz w:val="18"/>
                <w:szCs w:val="18"/>
                <w:lang/>
              </w:rPr>
              <w:t>1</w:t>
            </w:r>
            <w:r>
              <w:rPr>
                <w:rFonts w:ascii="宋体" w:hAnsi="宋体" w:cs="宋体" w:hint="eastAsia"/>
                <w:kern w:val="0"/>
                <w:sz w:val="18"/>
                <w:szCs w:val="18"/>
                <w:lang/>
              </w:rPr>
              <w:t>台</w:t>
            </w:r>
          </w:p>
        </w:tc>
      </w:tr>
      <w:tr w:rsidR="00647A4D">
        <w:trPr>
          <w:trHeight w:val="57"/>
        </w:trPr>
        <w:tc>
          <w:tcPr>
            <w:tcW w:w="781" w:type="dxa"/>
            <w:tcBorders>
              <w:top w:val="single" w:sz="8" w:space="0" w:color="000000"/>
              <w:bottom w:val="double" w:sz="4" w:space="0" w:color="auto"/>
              <w:right w:val="single" w:sz="8" w:space="0" w:color="000000"/>
            </w:tcBorders>
            <w:shd w:val="clear" w:color="auto" w:fill="FFFFFF"/>
            <w:vAlign w:val="center"/>
          </w:tcPr>
          <w:p w:rsidR="00647A4D" w:rsidRDefault="00647A4D">
            <w:pPr>
              <w:widowControl/>
              <w:jc w:val="center"/>
              <w:textAlignment w:val="center"/>
              <w:rPr>
                <w:rFonts w:ascii="宋体" w:cs="宋体"/>
                <w:sz w:val="18"/>
                <w:szCs w:val="18"/>
              </w:rPr>
            </w:pPr>
            <w:r>
              <w:rPr>
                <w:rFonts w:ascii="宋体" w:hAnsi="宋体" w:cs="宋体"/>
                <w:kern w:val="0"/>
                <w:sz w:val="18"/>
                <w:szCs w:val="18"/>
                <w:lang/>
              </w:rPr>
              <w:t>9</w:t>
            </w:r>
          </w:p>
        </w:tc>
        <w:tc>
          <w:tcPr>
            <w:tcW w:w="1230" w:type="dxa"/>
            <w:tcBorders>
              <w:top w:val="single" w:sz="8" w:space="0" w:color="000000"/>
              <w:left w:val="single" w:sz="8" w:space="0" w:color="000000"/>
              <w:bottom w:val="double" w:sz="4" w:space="0" w:color="auto"/>
              <w:right w:val="single" w:sz="8" w:space="0" w:color="000000"/>
            </w:tcBorders>
            <w:shd w:val="clear" w:color="auto" w:fill="FFFFFF"/>
            <w:vAlign w:val="center"/>
          </w:tcPr>
          <w:p w:rsidR="00647A4D" w:rsidRDefault="00647A4D">
            <w:pPr>
              <w:widowControl/>
              <w:jc w:val="center"/>
              <w:textAlignment w:val="center"/>
              <w:rPr>
                <w:rFonts w:ascii="宋体" w:cs="宋体"/>
                <w:sz w:val="18"/>
                <w:szCs w:val="18"/>
              </w:rPr>
            </w:pPr>
            <w:r>
              <w:rPr>
                <w:rFonts w:ascii="宋体" w:hAnsi="宋体" w:cs="宋体" w:hint="eastAsia"/>
                <w:kern w:val="0"/>
                <w:sz w:val="18"/>
                <w:szCs w:val="18"/>
                <w:lang/>
              </w:rPr>
              <w:t>健身器材</w:t>
            </w:r>
          </w:p>
        </w:tc>
        <w:tc>
          <w:tcPr>
            <w:tcW w:w="1980" w:type="dxa"/>
            <w:tcBorders>
              <w:top w:val="single" w:sz="8" w:space="0" w:color="000000"/>
              <w:left w:val="single" w:sz="8" w:space="0" w:color="000000"/>
              <w:bottom w:val="double" w:sz="4" w:space="0" w:color="auto"/>
              <w:right w:val="single" w:sz="8" w:space="0" w:color="000000"/>
            </w:tcBorders>
            <w:shd w:val="clear" w:color="auto" w:fill="FFFFFF"/>
            <w:vAlign w:val="center"/>
          </w:tcPr>
          <w:p w:rsidR="00647A4D" w:rsidRDefault="00647A4D">
            <w:pPr>
              <w:widowControl/>
              <w:jc w:val="center"/>
              <w:textAlignment w:val="center"/>
              <w:rPr>
                <w:rFonts w:ascii="宋体" w:cs="宋体"/>
                <w:sz w:val="18"/>
                <w:szCs w:val="18"/>
              </w:rPr>
            </w:pPr>
            <w:r>
              <w:rPr>
                <w:rFonts w:ascii="宋体" w:hAnsi="宋体" w:cs="宋体" w:hint="eastAsia"/>
                <w:kern w:val="0"/>
                <w:sz w:val="18"/>
                <w:szCs w:val="18"/>
                <w:lang/>
              </w:rPr>
              <w:t>艾威</w:t>
            </w:r>
          </w:p>
        </w:tc>
        <w:tc>
          <w:tcPr>
            <w:tcW w:w="2611" w:type="dxa"/>
            <w:tcBorders>
              <w:top w:val="single" w:sz="8" w:space="0" w:color="000000"/>
              <w:left w:val="single" w:sz="8" w:space="0" w:color="000000"/>
              <w:bottom w:val="double" w:sz="4" w:space="0" w:color="auto"/>
              <w:right w:val="single" w:sz="8" w:space="0" w:color="000000"/>
            </w:tcBorders>
            <w:shd w:val="clear" w:color="auto" w:fill="FFFFFF"/>
            <w:vAlign w:val="center"/>
          </w:tcPr>
          <w:p w:rsidR="00647A4D" w:rsidRDefault="00647A4D">
            <w:pPr>
              <w:jc w:val="center"/>
              <w:rPr>
                <w:rFonts w:ascii="宋体" w:cs="宋体"/>
                <w:sz w:val="18"/>
                <w:szCs w:val="18"/>
              </w:rPr>
            </w:pPr>
            <w:r>
              <w:rPr>
                <w:rFonts w:ascii="宋体" w:hAnsi="宋体" w:cs="宋体"/>
                <w:sz w:val="18"/>
                <w:szCs w:val="18"/>
              </w:rPr>
              <w:t>/</w:t>
            </w:r>
          </w:p>
        </w:tc>
        <w:tc>
          <w:tcPr>
            <w:tcW w:w="1740" w:type="dxa"/>
            <w:tcBorders>
              <w:top w:val="single" w:sz="8" w:space="0" w:color="000000"/>
              <w:left w:val="single" w:sz="8" w:space="0" w:color="000000"/>
              <w:bottom w:val="double" w:sz="4" w:space="0" w:color="auto"/>
            </w:tcBorders>
            <w:shd w:val="clear" w:color="auto" w:fill="FFFFFF"/>
            <w:vAlign w:val="center"/>
          </w:tcPr>
          <w:p w:rsidR="00647A4D" w:rsidRDefault="00647A4D">
            <w:pPr>
              <w:widowControl/>
              <w:jc w:val="center"/>
              <w:textAlignment w:val="center"/>
              <w:rPr>
                <w:rFonts w:ascii="宋体" w:cs="宋体"/>
                <w:sz w:val="18"/>
                <w:szCs w:val="18"/>
              </w:rPr>
            </w:pPr>
            <w:r>
              <w:rPr>
                <w:rFonts w:ascii="宋体" w:hAnsi="宋体" w:cs="宋体"/>
                <w:kern w:val="0"/>
                <w:sz w:val="18"/>
                <w:szCs w:val="18"/>
                <w:lang/>
              </w:rPr>
              <w:t>1</w:t>
            </w:r>
            <w:r>
              <w:rPr>
                <w:rFonts w:ascii="宋体" w:hAnsi="宋体" w:cs="宋体" w:hint="eastAsia"/>
                <w:kern w:val="0"/>
                <w:sz w:val="18"/>
                <w:szCs w:val="18"/>
                <w:lang/>
              </w:rPr>
              <w:t>套</w:t>
            </w:r>
          </w:p>
        </w:tc>
      </w:tr>
    </w:tbl>
    <w:p w:rsidR="00647A4D" w:rsidRDefault="00647A4D" w:rsidP="00647A4D">
      <w:pPr>
        <w:adjustRightInd w:val="0"/>
        <w:snapToGrid w:val="0"/>
        <w:spacing w:beforeLines="100" w:line="360" w:lineRule="auto"/>
        <w:ind w:firstLineChars="200" w:firstLine="31680"/>
        <w:rPr>
          <w:rFonts w:ascii="宋体"/>
          <w:b/>
          <w:snapToGrid w:val="0"/>
          <w:kern w:val="0"/>
          <w:sz w:val="24"/>
          <w:szCs w:val="24"/>
        </w:rPr>
      </w:pPr>
      <w:r>
        <w:rPr>
          <w:rFonts w:ascii="宋体" w:hAnsi="宋体" w:hint="eastAsia"/>
          <w:b/>
          <w:snapToGrid w:val="0"/>
          <w:kern w:val="0"/>
          <w:sz w:val="24"/>
          <w:szCs w:val="24"/>
        </w:rPr>
        <w:t>特别提示</w:t>
      </w:r>
      <w:r>
        <w:rPr>
          <w:rFonts w:ascii="宋体" w:hAnsi="宋体"/>
          <w:b/>
          <w:snapToGrid w:val="0"/>
          <w:kern w:val="0"/>
          <w:sz w:val="24"/>
          <w:szCs w:val="24"/>
        </w:rPr>
        <w:t>:</w:t>
      </w:r>
    </w:p>
    <w:p w:rsidR="00647A4D" w:rsidRDefault="00647A4D" w:rsidP="00105CDA">
      <w:pPr>
        <w:pStyle w:val="ListParagraph"/>
        <w:numPr>
          <w:ilvl w:val="0"/>
          <w:numId w:val="1"/>
        </w:numPr>
        <w:adjustRightInd w:val="0"/>
        <w:snapToGrid w:val="0"/>
        <w:spacing w:line="360" w:lineRule="auto"/>
        <w:ind w:left="0" w:firstLine="31680"/>
        <w:rPr>
          <w:rFonts w:ascii="宋体"/>
          <w:snapToGrid w:val="0"/>
          <w:kern w:val="0"/>
          <w:sz w:val="24"/>
        </w:rPr>
      </w:pPr>
      <w:r>
        <w:rPr>
          <w:rFonts w:ascii="宋体" w:hAnsi="宋体" w:hint="eastAsia"/>
          <w:snapToGrid w:val="0"/>
          <w:kern w:val="0"/>
          <w:sz w:val="24"/>
        </w:rPr>
        <w:t>上述评估值为估价对象在满足本报告全部假设和限制条件下于价值时点</w:t>
      </w:r>
      <w:smartTag w:uri="urn:schemas-microsoft-com:office:smarttags" w:element="chsdate">
        <w:smartTagPr>
          <w:attr w:name="IsROCDate" w:val="False"/>
          <w:attr w:name="IsLunarDate" w:val="False"/>
          <w:attr w:name="Day" w:val="5"/>
          <w:attr w:name="Month" w:val="12"/>
          <w:attr w:name="Year" w:val="2018"/>
        </w:smartTagPr>
        <w:r>
          <w:rPr>
            <w:rFonts w:ascii="宋体" w:hAnsi="宋体" w:hint="eastAsia"/>
            <w:sz w:val="24"/>
          </w:rPr>
          <w:t>二〇一八年十二月五日</w:t>
        </w:r>
      </w:smartTag>
      <w:r>
        <w:rPr>
          <w:rFonts w:ascii="宋体" w:hAnsi="宋体" w:hint="eastAsia"/>
          <w:snapToGrid w:val="0"/>
          <w:kern w:val="0"/>
          <w:sz w:val="24"/>
        </w:rPr>
        <w:t>的估价结果。</w:t>
      </w:r>
    </w:p>
    <w:p w:rsidR="00647A4D" w:rsidRDefault="00647A4D" w:rsidP="00105CDA">
      <w:pPr>
        <w:numPr>
          <w:ilvl w:val="0"/>
          <w:numId w:val="1"/>
        </w:numPr>
        <w:adjustRightInd w:val="0"/>
        <w:snapToGrid w:val="0"/>
        <w:spacing w:line="360" w:lineRule="auto"/>
        <w:ind w:left="0" w:firstLineChars="200" w:firstLine="31680"/>
        <w:rPr>
          <w:rFonts w:ascii="宋体"/>
          <w:snapToGrid w:val="0"/>
          <w:kern w:val="0"/>
          <w:sz w:val="24"/>
        </w:rPr>
      </w:pPr>
      <w:r>
        <w:rPr>
          <w:rFonts w:ascii="宋体" w:hAnsi="宋体" w:hint="eastAsia"/>
          <w:sz w:val="24"/>
          <w:szCs w:val="24"/>
        </w:rPr>
        <w:t>截止价值时点，估价</w:t>
      </w:r>
      <w:r>
        <w:rPr>
          <w:rFonts w:ascii="宋体" w:hAnsi="宋体" w:hint="eastAsia"/>
          <w:snapToGrid w:val="0"/>
          <w:kern w:val="0"/>
          <w:sz w:val="24"/>
          <w:u w:color="FF6600"/>
        </w:rPr>
        <w:t>委托人未提供估价对象分摊土地的《国有土地使用证》，根据估价委托人提供的《房屋信息查询记录》记载估价对象取得方式为存量房买卖（交易），根据注册房地产估价师实地查勘，估价对象所在小区为商品房小区。本估价报告假定估价对象房屋的所有权人与房屋分摊土地的使用权人为同一人，土地用途与房屋用途一致为住宅用途，土地取得方式为出让</w:t>
      </w:r>
      <w:r>
        <w:rPr>
          <w:rFonts w:ascii="宋体" w:hAnsi="宋体" w:hint="eastAsia"/>
          <w:sz w:val="24"/>
          <w:szCs w:val="24"/>
        </w:rPr>
        <w:t>。</w:t>
      </w:r>
    </w:p>
    <w:p w:rsidR="00647A4D" w:rsidRDefault="00647A4D" w:rsidP="00105CDA">
      <w:pPr>
        <w:pStyle w:val="ListParagraph"/>
        <w:numPr>
          <w:ilvl w:val="0"/>
          <w:numId w:val="1"/>
        </w:numPr>
        <w:adjustRightInd w:val="0"/>
        <w:snapToGrid w:val="0"/>
        <w:spacing w:line="360" w:lineRule="auto"/>
        <w:ind w:left="0" w:firstLine="31680"/>
        <w:rPr>
          <w:rFonts w:ascii="宋体"/>
          <w:snapToGrid w:val="0"/>
          <w:kern w:val="0"/>
          <w:sz w:val="24"/>
        </w:rPr>
      </w:pPr>
      <w:r>
        <w:rPr>
          <w:rFonts w:ascii="宋体" w:hAnsi="宋体" w:hint="eastAsia"/>
          <w:snapToGrid w:val="0"/>
          <w:kern w:val="0"/>
          <w:sz w:val="24"/>
        </w:rPr>
        <w:t>本报告的使用有效期为自估价报告出具之日起计算为壹年，即</w:t>
      </w:r>
      <w:smartTag w:uri="urn:schemas-microsoft-com:office:smarttags" w:element="chsdate">
        <w:smartTagPr>
          <w:attr w:name="IsROCDate" w:val="False"/>
          <w:attr w:name="IsLunarDate" w:val="False"/>
          <w:attr w:name="Day" w:val="12"/>
          <w:attr w:name="Month" w:val="12"/>
          <w:attr w:name="Year" w:val="2018"/>
        </w:smartTagPr>
        <w:r>
          <w:rPr>
            <w:rFonts w:ascii="宋体" w:hAnsi="宋体" w:hint="eastAsia"/>
            <w:sz w:val="24"/>
          </w:rPr>
          <w:t>二〇一八年十二月十二日</w:t>
        </w:r>
        <w:r>
          <w:rPr>
            <w:rFonts w:ascii="宋体" w:hAnsi="宋体" w:hint="eastAsia"/>
            <w:snapToGrid w:val="0"/>
            <w:kern w:val="0"/>
            <w:sz w:val="24"/>
          </w:rPr>
          <w:t>起</w:t>
        </w:r>
      </w:smartTag>
      <w:r>
        <w:rPr>
          <w:rFonts w:ascii="宋体" w:hAnsi="宋体" w:hint="eastAsia"/>
          <w:snapToGrid w:val="0"/>
          <w:kern w:val="0"/>
          <w:sz w:val="24"/>
        </w:rPr>
        <w:t>至</w:t>
      </w:r>
      <w:smartTag w:uri="urn:schemas-microsoft-com:office:smarttags" w:element="chsdate">
        <w:smartTagPr>
          <w:attr w:name="IsROCDate" w:val="False"/>
          <w:attr w:name="IsLunarDate" w:val="False"/>
          <w:attr w:name="Day" w:val="11"/>
          <w:attr w:name="Month" w:val="12"/>
          <w:attr w:name="Year" w:val="2019"/>
        </w:smartTagPr>
        <w:r>
          <w:rPr>
            <w:rFonts w:ascii="宋体" w:hAnsi="宋体" w:hint="eastAsia"/>
            <w:sz w:val="24"/>
          </w:rPr>
          <w:t>二〇一九年十二月十一日</w:t>
        </w:r>
      </w:smartTag>
      <w:r>
        <w:rPr>
          <w:rFonts w:ascii="宋体" w:hAnsi="宋体" w:hint="eastAsia"/>
          <w:snapToGrid w:val="0"/>
          <w:kern w:val="0"/>
          <w:sz w:val="24"/>
        </w:rPr>
        <w:t>止。</w:t>
      </w:r>
    </w:p>
    <w:p w:rsidR="00647A4D" w:rsidRDefault="00647A4D" w:rsidP="00105CDA">
      <w:pPr>
        <w:pStyle w:val="ListParagraph"/>
        <w:numPr>
          <w:ilvl w:val="0"/>
          <w:numId w:val="1"/>
        </w:numPr>
        <w:adjustRightInd w:val="0"/>
        <w:snapToGrid w:val="0"/>
        <w:spacing w:line="360" w:lineRule="auto"/>
        <w:ind w:left="0" w:firstLine="31680"/>
        <w:rPr>
          <w:rFonts w:ascii="宋体"/>
          <w:snapToGrid w:val="0"/>
          <w:kern w:val="0"/>
          <w:sz w:val="24"/>
        </w:rPr>
      </w:pPr>
      <w:r>
        <w:rPr>
          <w:rFonts w:ascii="宋体" w:hAnsi="宋体" w:hint="eastAsia"/>
          <w:bCs/>
          <w:sz w:val="24"/>
        </w:rPr>
        <w:t>本</w:t>
      </w:r>
      <w:r>
        <w:rPr>
          <w:rFonts w:ascii="宋体" w:hAnsi="宋体" w:hint="eastAsia"/>
          <w:sz w:val="24"/>
        </w:rPr>
        <w:t>报告</w:t>
      </w:r>
      <w:r>
        <w:rPr>
          <w:rFonts w:ascii="宋体" w:hAnsi="宋体" w:hint="eastAsia"/>
          <w:bCs/>
          <w:sz w:val="24"/>
        </w:rPr>
        <w:t>仅供估价委托人执行中国农业银行股份有限公司成都青羊支行申请执行被执行人张</w:t>
      </w:r>
      <w:r>
        <w:rPr>
          <w:rFonts w:ascii="宋体" w:hAnsi="宋体"/>
          <w:bCs/>
          <w:sz w:val="24"/>
        </w:rPr>
        <w:t>X</w:t>
      </w:r>
      <w:r>
        <w:rPr>
          <w:rFonts w:ascii="宋体" w:hAnsi="宋体" w:hint="eastAsia"/>
          <w:bCs/>
          <w:sz w:val="24"/>
        </w:rPr>
        <w:t>金融借款合同纠纷一案所涉及的房地产司法拍卖（变卖）使用。</w:t>
      </w:r>
    </w:p>
    <w:p w:rsidR="00647A4D" w:rsidRDefault="00647A4D">
      <w:pPr>
        <w:pStyle w:val="ListParagraph"/>
        <w:adjustRightInd w:val="0"/>
        <w:snapToGrid w:val="0"/>
        <w:spacing w:line="360" w:lineRule="auto"/>
        <w:ind w:left="480" w:firstLineChars="0" w:firstLine="0"/>
        <w:rPr>
          <w:rFonts w:ascii="宋体"/>
          <w:snapToGrid w:val="0"/>
          <w:kern w:val="0"/>
          <w:sz w:val="24"/>
        </w:rPr>
      </w:pPr>
    </w:p>
    <w:p w:rsidR="00647A4D" w:rsidRDefault="00647A4D" w:rsidP="00105CDA">
      <w:pPr>
        <w:adjustRightInd w:val="0"/>
        <w:snapToGrid w:val="0"/>
        <w:spacing w:beforeLines="100" w:line="360" w:lineRule="auto"/>
        <w:ind w:firstLineChars="200" w:firstLine="31680"/>
        <w:rPr>
          <w:rFonts w:ascii="宋体"/>
          <w:snapToGrid w:val="0"/>
          <w:spacing w:val="20"/>
          <w:kern w:val="0"/>
          <w:sz w:val="24"/>
        </w:rPr>
      </w:pPr>
      <w:r>
        <w:rPr>
          <w:rFonts w:ascii="宋体" w:hAnsi="宋体" w:hint="eastAsia"/>
          <w:snapToGrid w:val="0"/>
          <w:kern w:val="0"/>
          <w:sz w:val="24"/>
          <w:szCs w:val="24"/>
        </w:rPr>
        <w:t>上述结论摘自川恒通评房字</w:t>
      </w:r>
      <w:r>
        <w:rPr>
          <w:rFonts w:ascii="宋体" w:hAnsi="宋体"/>
          <w:snapToGrid w:val="0"/>
          <w:kern w:val="0"/>
          <w:sz w:val="24"/>
          <w:szCs w:val="24"/>
        </w:rPr>
        <w:t>(2018)550</w:t>
      </w:r>
      <w:r>
        <w:rPr>
          <w:rFonts w:ascii="宋体" w:hAnsi="宋体" w:hint="eastAsia"/>
          <w:snapToGrid w:val="0"/>
          <w:kern w:val="0"/>
          <w:sz w:val="24"/>
          <w:szCs w:val="24"/>
        </w:rPr>
        <w:t>号“成都市青羊区人民法院委托的张</w:t>
      </w:r>
      <w:r>
        <w:rPr>
          <w:rFonts w:ascii="宋体" w:hAnsi="宋体"/>
          <w:snapToGrid w:val="0"/>
          <w:kern w:val="0"/>
          <w:sz w:val="24"/>
          <w:szCs w:val="24"/>
        </w:rPr>
        <w:t>X</w:t>
      </w:r>
      <w:r>
        <w:rPr>
          <w:rFonts w:ascii="宋体" w:hAnsi="宋体" w:hint="eastAsia"/>
          <w:snapToGrid w:val="0"/>
          <w:kern w:val="0"/>
          <w:sz w:val="24"/>
          <w:szCs w:val="24"/>
        </w:rPr>
        <w:t>单独所有的位于成都市青白江区嘉裕街</w:t>
      </w:r>
      <w:r>
        <w:rPr>
          <w:rFonts w:ascii="宋体" w:hAnsi="宋体"/>
          <w:snapToGrid w:val="0"/>
          <w:kern w:val="0"/>
          <w:sz w:val="24"/>
          <w:szCs w:val="24"/>
        </w:rPr>
        <w:t>18</w:t>
      </w:r>
      <w:r>
        <w:rPr>
          <w:rFonts w:ascii="宋体" w:hAnsi="宋体" w:hint="eastAsia"/>
          <w:snapToGrid w:val="0"/>
          <w:kern w:val="0"/>
          <w:sz w:val="24"/>
          <w:szCs w:val="24"/>
        </w:rPr>
        <w:t>号</w:t>
      </w:r>
      <w:r>
        <w:rPr>
          <w:rFonts w:ascii="宋体" w:hAnsi="宋体"/>
          <w:snapToGrid w:val="0"/>
          <w:kern w:val="0"/>
          <w:sz w:val="24"/>
          <w:szCs w:val="24"/>
        </w:rPr>
        <w:t>1</w:t>
      </w:r>
      <w:r>
        <w:rPr>
          <w:rFonts w:ascii="宋体" w:hAnsi="宋体" w:hint="eastAsia"/>
          <w:snapToGrid w:val="0"/>
          <w:kern w:val="0"/>
          <w:sz w:val="24"/>
          <w:szCs w:val="24"/>
        </w:rPr>
        <w:t>栋</w:t>
      </w:r>
      <w:r>
        <w:rPr>
          <w:rFonts w:ascii="宋体" w:hAnsi="宋体"/>
          <w:snapToGrid w:val="0"/>
          <w:kern w:val="0"/>
          <w:sz w:val="24"/>
          <w:szCs w:val="24"/>
        </w:rPr>
        <w:t>2</w:t>
      </w:r>
      <w:r>
        <w:rPr>
          <w:rFonts w:ascii="宋体" w:hAnsi="宋体" w:hint="eastAsia"/>
          <w:snapToGrid w:val="0"/>
          <w:kern w:val="0"/>
          <w:sz w:val="24"/>
          <w:szCs w:val="24"/>
        </w:rPr>
        <w:t>单元</w:t>
      </w:r>
      <w:r>
        <w:rPr>
          <w:rFonts w:ascii="宋体" w:hAnsi="宋体"/>
          <w:snapToGrid w:val="0"/>
          <w:kern w:val="0"/>
          <w:sz w:val="24"/>
          <w:szCs w:val="24"/>
        </w:rPr>
        <w:t>6+1</w:t>
      </w:r>
      <w:r>
        <w:rPr>
          <w:rFonts w:ascii="宋体" w:hAnsi="宋体" w:hint="eastAsia"/>
          <w:snapToGrid w:val="0"/>
          <w:kern w:val="0"/>
          <w:sz w:val="24"/>
          <w:szCs w:val="24"/>
        </w:rPr>
        <w:t>楼</w:t>
      </w:r>
      <w:r>
        <w:rPr>
          <w:rFonts w:ascii="宋体" w:hAnsi="宋体"/>
          <w:snapToGrid w:val="0"/>
          <w:kern w:val="0"/>
          <w:sz w:val="24"/>
          <w:szCs w:val="24"/>
        </w:rPr>
        <w:t>12</w:t>
      </w:r>
      <w:r>
        <w:rPr>
          <w:rFonts w:ascii="宋体" w:hAnsi="宋体" w:hint="eastAsia"/>
          <w:snapToGrid w:val="0"/>
          <w:kern w:val="0"/>
          <w:sz w:val="24"/>
          <w:szCs w:val="24"/>
        </w:rPr>
        <w:t>号的住宅房地产及室内物品市场价值评估”报告书，应用时应认真阅读本估价报告书全文。</w:t>
      </w:r>
    </w:p>
    <w:p w:rsidR="00647A4D" w:rsidRDefault="00647A4D" w:rsidP="00105CDA">
      <w:pPr>
        <w:adjustRightInd w:val="0"/>
        <w:snapToGrid w:val="0"/>
        <w:spacing w:beforeLines="100" w:line="360" w:lineRule="auto"/>
        <w:ind w:firstLineChars="200" w:firstLine="31680"/>
        <w:jc w:val="right"/>
        <w:rPr>
          <w:rFonts w:ascii="宋体"/>
          <w:sz w:val="24"/>
        </w:rPr>
      </w:pPr>
      <w:r>
        <w:rPr>
          <w:rFonts w:ascii="宋体" w:hAnsi="宋体" w:hint="eastAsia"/>
          <w:sz w:val="24"/>
        </w:rPr>
        <w:t>四川恒通房地产土地资产评估有限公司</w:t>
      </w:r>
    </w:p>
    <w:p w:rsidR="00647A4D" w:rsidRDefault="00647A4D" w:rsidP="00105CDA">
      <w:pPr>
        <w:adjustRightInd w:val="0"/>
        <w:snapToGrid w:val="0"/>
        <w:spacing w:beforeLines="50" w:line="360" w:lineRule="auto"/>
        <w:ind w:right="240" w:firstLineChars="1900" w:firstLine="31680"/>
        <w:rPr>
          <w:rFonts w:ascii="宋体"/>
          <w:sz w:val="24"/>
        </w:rPr>
      </w:pPr>
      <w:r>
        <w:rPr>
          <w:rFonts w:ascii="宋体" w:hAnsi="宋体" w:hint="eastAsia"/>
          <w:sz w:val="24"/>
        </w:rPr>
        <w:t>法定代表人：</w:t>
      </w:r>
    </w:p>
    <w:p w:rsidR="00647A4D" w:rsidRDefault="00647A4D" w:rsidP="00105CDA">
      <w:pPr>
        <w:adjustRightInd w:val="0"/>
        <w:snapToGrid w:val="0"/>
        <w:spacing w:beforeLines="50" w:line="360" w:lineRule="auto"/>
        <w:ind w:right="480" w:firstLineChars="200" w:firstLine="31680"/>
        <w:jc w:val="right"/>
        <w:rPr>
          <w:rFonts w:ascii="宋体"/>
          <w:b/>
          <w:snapToGrid w:val="0"/>
          <w:spacing w:val="60"/>
          <w:kern w:val="0"/>
          <w:sz w:val="30"/>
          <w:szCs w:val="30"/>
        </w:rPr>
      </w:pPr>
      <w:smartTag w:uri="urn:schemas-microsoft-com:office:smarttags" w:element="chsdate">
        <w:smartTagPr>
          <w:attr w:name="IsROCDate" w:val="False"/>
          <w:attr w:name="IsLunarDate" w:val="False"/>
          <w:attr w:name="Day" w:val="12"/>
          <w:attr w:name="Month" w:val="12"/>
          <w:attr w:name="Year" w:val="2018"/>
        </w:smartTagPr>
        <w:r>
          <w:rPr>
            <w:rFonts w:ascii="宋体" w:hAnsi="宋体" w:hint="eastAsia"/>
            <w:sz w:val="24"/>
            <w:szCs w:val="24"/>
          </w:rPr>
          <w:t>二〇一八</w:t>
        </w:r>
        <w:bookmarkStart w:id="8" w:name="_GoBack"/>
        <w:bookmarkEnd w:id="8"/>
        <w:r>
          <w:rPr>
            <w:rFonts w:ascii="宋体" w:hAnsi="宋体" w:hint="eastAsia"/>
            <w:sz w:val="24"/>
            <w:szCs w:val="24"/>
          </w:rPr>
          <w:t>年十二月十二日</w:t>
        </w:r>
      </w:smartTag>
    </w:p>
    <w:p w:rsidR="00647A4D" w:rsidRDefault="00647A4D" w:rsidP="00F732F7">
      <w:pPr>
        <w:adjustRightInd w:val="0"/>
        <w:snapToGrid w:val="0"/>
        <w:spacing w:beforeLines="100" w:line="360" w:lineRule="auto"/>
        <w:rPr>
          <w:rFonts w:ascii="宋体"/>
          <w:sz w:val="24"/>
          <w:szCs w:val="24"/>
        </w:rPr>
        <w:sectPr w:rsidR="00647A4D">
          <w:headerReference w:type="default" r:id="rId15"/>
          <w:footerReference w:type="default" r:id="rId16"/>
          <w:pgSz w:w="11906" w:h="16838"/>
          <w:pgMar w:top="1985" w:right="1797" w:bottom="1814" w:left="1797" w:header="1418" w:footer="737" w:gutter="0"/>
          <w:pgNumType w:start="1"/>
          <w:cols w:space="720"/>
          <w:docGrid w:linePitch="286"/>
        </w:sectPr>
      </w:pPr>
    </w:p>
    <w:p w:rsidR="00647A4D" w:rsidRDefault="00647A4D" w:rsidP="00F732F7">
      <w:pPr>
        <w:adjustRightInd w:val="0"/>
        <w:snapToGrid w:val="0"/>
        <w:spacing w:beforeLines="250" w:line="480" w:lineRule="auto"/>
        <w:jc w:val="center"/>
        <w:rPr>
          <w:rFonts w:ascii="宋体"/>
          <w:b/>
          <w:snapToGrid w:val="0"/>
          <w:spacing w:val="60"/>
          <w:kern w:val="0"/>
          <w:sz w:val="36"/>
          <w:szCs w:val="36"/>
        </w:rPr>
      </w:pPr>
      <w:r>
        <w:rPr>
          <w:rFonts w:ascii="宋体" w:hAnsi="宋体" w:hint="eastAsia"/>
          <w:b/>
          <w:snapToGrid w:val="0"/>
          <w:spacing w:val="60"/>
          <w:kern w:val="0"/>
          <w:sz w:val="36"/>
          <w:szCs w:val="36"/>
        </w:rPr>
        <w:t>目</w:t>
      </w:r>
      <w:r>
        <w:rPr>
          <w:rFonts w:ascii="宋体" w:hAnsi="宋体"/>
          <w:b/>
          <w:snapToGrid w:val="0"/>
          <w:spacing w:val="60"/>
          <w:kern w:val="0"/>
          <w:sz w:val="36"/>
          <w:szCs w:val="36"/>
        </w:rPr>
        <w:t xml:space="preserve"> </w:t>
      </w:r>
      <w:r>
        <w:rPr>
          <w:rFonts w:ascii="宋体" w:hAnsi="宋体" w:hint="eastAsia"/>
          <w:b/>
          <w:snapToGrid w:val="0"/>
          <w:spacing w:val="60"/>
          <w:kern w:val="0"/>
          <w:sz w:val="36"/>
          <w:szCs w:val="36"/>
        </w:rPr>
        <w:t>录</w:t>
      </w:r>
    </w:p>
    <w:p w:rsidR="00647A4D" w:rsidRDefault="00647A4D">
      <w:pPr>
        <w:pStyle w:val="TOC1"/>
        <w:tabs>
          <w:tab w:val="right" w:leader="dot" w:pos="8302"/>
        </w:tabs>
        <w:rPr>
          <w:b w:val="0"/>
          <w:bCs w:val="0"/>
          <w:caps w:val="0"/>
          <w:sz w:val="24"/>
          <w:szCs w:val="24"/>
        </w:rPr>
      </w:pPr>
      <w:r>
        <w:rPr>
          <w:sz w:val="24"/>
          <w:szCs w:val="24"/>
        </w:rPr>
        <w:fldChar w:fldCharType="begin"/>
      </w:r>
      <w:r>
        <w:rPr>
          <w:sz w:val="24"/>
          <w:szCs w:val="24"/>
        </w:rPr>
        <w:instrText xml:space="preserve"> TOC \o "1-3" \h \z \u </w:instrText>
      </w:r>
      <w:r>
        <w:rPr>
          <w:sz w:val="24"/>
          <w:szCs w:val="24"/>
        </w:rPr>
        <w:fldChar w:fldCharType="separate"/>
      </w:r>
      <w:hyperlink w:anchor="_Toc529470439" w:history="1">
        <w:r>
          <w:rPr>
            <w:rStyle w:val="Hyperlink"/>
            <w:rFonts w:hint="eastAsia"/>
            <w:color w:val="auto"/>
            <w:sz w:val="24"/>
            <w:szCs w:val="24"/>
          </w:rPr>
          <w:t>估价师声明</w:t>
        </w:r>
        <w:r>
          <w:rPr>
            <w:sz w:val="24"/>
            <w:szCs w:val="24"/>
          </w:rPr>
          <w:tab/>
        </w:r>
        <w:r>
          <w:rPr>
            <w:sz w:val="24"/>
            <w:szCs w:val="24"/>
          </w:rPr>
          <w:fldChar w:fldCharType="begin"/>
        </w:r>
        <w:r>
          <w:rPr>
            <w:sz w:val="24"/>
            <w:szCs w:val="24"/>
          </w:rPr>
          <w:instrText xml:space="preserve"> PAGEREF _Toc529470439 \h </w:instrText>
        </w:r>
        <w:r w:rsidRPr="00356C63">
          <w:rPr>
            <w:sz w:val="24"/>
            <w:szCs w:val="24"/>
          </w:rPr>
        </w:r>
        <w:r>
          <w:rPr>
            <w:sz w:val="24"/>
            <w:szCs w:val="24"/>
          </w:rPr>
          <w:fldChar w:fldCharType="separate"/>
        </w:r>
        <w:r>
          <w:rPr>
            <w:noProof/>
            <w:sz w:val="24"/>
            <w:szCs w:val="24"/>
          </w:rPr>
          <w:t>1</w:t>
        </w:r>
        <w:r>
          <w:rPr>
            <w:sz w:val="24"/>
            <w:szCs w:val="24"/>
          </w:rPr>
          <w:fldChar w:fldCharType="end"/>
        </w:r>
      </w:hyperlink>
    </w:p>
    <w:p w:rsidR="00647A4D" w:rsidRDefault="00647A4D">
      <w:pPr>
        <w:pStyle w:val="TOC1"/>
        <w:tabs>
          <w:tab w:val="right" w:leader="dot" w:pos="8302"/>
        </w:tabs>
        <w:rPr>
          <w:b w:val="0"/>
          <w:bCs w:val="0"/>
          <w:caps w:val="0"/>
          <w:sz w:val="24"/>
          <w:szCs w:val="24"/>
        </w:rPr>
      </w:pPr>
      <w:hyperlink w:anchor="_Toc529470440" w:history="1">
        <w:r>
          <w:rPr>
            <w:rStyle w:val="Hyperlink"/>
            <w:rFonts w:hint="eastAsia"/>
            <w:color w:val="auto"/>
            <w:sz w:val="24"/>
            <w:szCs w:val="24"/>
          </w:rPr>
          <w:t>估价假设和限制条件</w:t>
        </w:r>
        <w:r>
          <w:rPr>
            <w:sz w:val="24"/>
            <w:szCs w:val="24"/>
          </w:rPr>
          <w:tab/>
        </w:r>
        <w:r>
          <w:rPr>
            <w:sz w:val="24"/>
            <w:szCs w:val="24"/>
          </w:rPr>
          <w:fldChar w:fldCharType="begin"/>
        </w:r>
        <w:r>
          <w:rPr>
            <w:sz w:val="24"/>
            <w:szCs w:val="24"/>
          </w:rPr>
          <w:instrText xml:space="preserve"> PAGEREF _Toc529470440 \h </w:instrText>
        </w:r>
        <w:r w:rsidRPr="00356C63">
          <w:rPr>
            <w:sz w:val="24"/>
            <w:szCs w:val="24"/>
          </w:rPr>
        </w:r>
        <w:r>
          <w:rPr>
            <w:sz w:val="24"/>
            <w:szCs w:val="24"/>
          </w:rPr>
          <w:fldChar w:fldCharType="separate"/>
        </w:r>
        <w:r>
          <w:rPr>
            <w:noProof/>
            <w:sz w:val="24"/>
            <w:szCs w:val="24"/>
          </w:rPr>
          <w:t>2</w:t>
        </w:r>
        <w:r>
          <w:rPr>
            <w:sz w:val="24"/>
            <w:szCs w:val="24"/>
          </w:rPr>
          <w:fldChar w:fldCharType="end"/>
        </w:r>
      </w:hyperlink>
    </w:p>
    <w:p w:rsidR="00647A4D" w:rsidRDefault="00647A4D">
      <w:pPr>
        <w:pStyle w:val="TOC1"/>
        <w:tabs>
          <w:tab w:val="right" w:leader="dot" w:pos="8302"/>
        </w:tabs>
        <w:rPr>
          <w:b w:val="0"/>
          <w:bCs w:val="0"/>
          <w:caps w:val="0"/>
          <w:sz w:val="24"/>
          <w:szCs w:val="24"/>
        </w:rPr>
      </w:pPr>
      <w:hyperlink w:anchor="_Toc529470441" w:history="1">
        <w:r>
          <w:rPr>
            <w:rStyle w:val="Hyperlink"/>
            <w:rFonts w:hint="eastAsia"/>
            <w:color w:val="auto"/>
            <w:sz w:val="24"/>
            <w:szCs w:val="24"/>
          </w:rPr>
          <w:t>估价结果报告</w:t>
        </w:r>
        <w:r>
          <w:rPr>
            <w:sz w:val="24"/>
            <w:szCs w:val="24"/>
          </w:rPr>
          <w:tab/>
        </w:r>
        <w:r>
          <w:rPr>
            <w:sz w:val="24"/>
            <w:szCs w:val="24"/>
          </w:rPr>
          <w:fldChar w:fldCharType="begin"/>
        </w:r>
        <w:r>
          <w:rPr>
            <w:sz w:val="24"/>
            <w:szCs w:val="24"/>
          </w:rPr>
          <w:instrText xml:space="preserve"> PAGEREF _Toc529470441 \h </w:instrText>
        </w:r>
        <w:r w:rsidRPr="00356C63">
          <w:rPr>
            <w:sz w:val="24"/>
            <w:szCs w:val="24"/>
          </w:rPr>
        </w:r>
        <w:r>
          <w:rPr>
            <w:sz w:val="24"/>
            <w:szCs w:val="24"/>
          </w:rPr>
          <w:fldChar w:fldCharType="separate"/>
        </w:r>
        <w:r>
          <w:rPr>
            <w:noProof/>
            <w:sz w:val="24"/>
            <w:szCs w:val="24"/>
          </w:rPr>
          <w:t>5</w:t>
        </w:r>
        <w:r>
          <w:rPr>
            <w:sz w:val="24"/>
            <w:szCs w:val="24"/>
          </w:rPr>
          <w:fldChar w:fldCharType="end"/>
        </w:r>
      </w:hyperlink>
    </w:p>
    <w:p w:rsidR="00647A4D" w:rsidRDefault="00647A4D">
      <w:pPr>
        <w:pStyle w:val="TOC2"/>
        <w:tabs>
          <w:tab w:val="right" w:leader="dot" w:pos="8302"/>
        </w:tabs>
        <w:rPr>
          <w:smallCaps w:val="0"/>
          <w:sz w:val="24"/>
          <w:szCs w:val="24"/>
        </w:rPr>
      </w:pPr>
      <w:hyperlink w:anchor="_Toc529470442" w:history="1">
        <w:r>
          <w:rPr>
            <w:rStyle w:val="Hyperlink"/>
            <w:rFonts w:hint="eastAsia"/>
            <w:snapToGrid w:val="0"/>
            <w:color w:val="auto"/>
            <w:kern w:val="0"/>
            <w:sz w:val="24"/>
            <w:szCs w:val="24"/>
          </w:rPr>
          <w:t>一、估价委托人</w:t>
        </w:r>
        <w:r>
          <w:rPr>
            <w:sz w:val="24"/>
            <w:szCs w:val="24"/>
          </w:rPr>
          <w:tab/>
        </w:r>
        <w:r>
          <w:rPr>
            <w:sz w:val="24"/>
            <w:szCs w:val="24"/>
          </w:rPr>
          <w:fldChar w:fldCharType="begin"/>
        </w:r>
        <w:r>
          <w:rPr>
            <w:sz w:val="24"/>
            <w:szCs w:val="24"/>
          </w:rPr>
          <w:instrText xml:space="preserve"> PAGEREF _Toc529470442 \h </w:instrText>
        </w:r>
        <w:r w:rsidRPr="00356C63">
          <w:rPr>
            <w:sz w:val="24"/>
            <w:szCs w:val="24"/>
          </w:rPr>
        </w:r>
        <w:r>
          <w:rPr>
            <w:sz w:val="24"/>
            <w:szCs w:val="24"/>
          </w:rPr>
          <w:fldChar w:fldCharType="separate"/>
        </w:r>
        <w:r>
          <w:rPr>
            <w:noProof/>
            <w:sz w:val="24"/>
            <w:szCs w:val="24"/>
          </w:rPr>
          <w:t>5</w:t>
        </w:r>
        <w:r>
          <w:rPr>
            <w:sz w:val="24"/>
            <w:szCs w:val="24"/>
          </w:rPr>
          <w:fldChar w:fldCharType="end"/>
        </w:r>
      </w:hyperlink>
    </w:p>
    <w:p w:rsidR="00647A4D" w:rsidRDefault="00647A4D">
      <w:pPr>
        <w:pStyle w:val="TOC2"/>
        <w:tabs>
          <w:tab w:val="right" w:leader="dot" w:pos="8302"/>
        </w:tabs>
        <w:rPr>
          <w:smallCaps w:val="0"/>
          <w:sz w:val="24"/>
          <w:szCs w:val="24"/>
        </w:rPr>
      </w:pPr>
      <w:hyperlink w:anchor="_Toc529470443" w:history="1">
        <w:r>
          <w:rPr>
            <w:rStyle w:val="Hyperlink"/>
            <w:rFonts w:hint="eastAsia"/>
            <w:snapToGrid w:val="0"/>
            <w:color w:val="auto"/>
            <w:kern w:val="0"/>
            <w:sz w:val="24"/>
            <w:szCs w:val="24"/>
          </w:rPr>
          <w:t>二、房地产估价机构</w:t>
        </w:r>
        <w:r>
          <w:rPr>
            <w:sz w:val="24"/>
            <w:szCs w:val="24"/>
          </w:rPr>
          <w:tab/>
        </w:r>
        <w:r>
          <w:rPr>
            <w:sz w:val="24"/>
            <w:szCs w:val="24"/>
          </w:rPr>
          <w:fldChar w:fldCharType="begin"/>
        </w:r>
        <w:r>
          <w:rPr>
            <w:sz w:val="24"/>
            <w:szCs w:val="24"/>
          </w:rPr>
          <w:instrText xml:space="preserve"> PAGEREF _Toc529470443 \h </w:instrText>
        </w:r>
        <w:r w:rsidRPr="00356C63">
          <w:rPr>
            <w:sz w:val="24"/>
            <w:szCs w:val="24"/>
          </w:rPr>
        </w:r>
        <w:r>
          <w:rPr>
            <w:sz w:val="24"/>
            <w:szCs w:val="24"/>
          </w:rPr>
          <w:fldChar w:fldCharType="separate"/>
        </w:r>
        <w:r>
          <w:rPr>
            <w:noProof/>
            <w:sz w:val="24"/>
            <w:szCs w:val="24"/>
          </w:rPr>
          <w:t>5</w:t>
        </w:r>
        <w:r>
          <w:rPr>
            <w:sz w:val="24"/>
            <w:szCs w:val="24"/>
          </w:rPr>
          <w:fldChar w:fldCharType="end"/>
        </w:r>
      </w:hyperlink>
    </w:p>
    <w:p w:rsidR="00647A4D" w:rsidRDefault="00647A4D">
      <w:pPr>
        <w:pStyle w:val="TOC2"/>
        <w:tabs>
          <w:tab w:val="right" w:leader="dot" w:pos="8302"/>
        </w:tabs>
        <w:rPr>
          <w:smallCaps w:val="0"/>
          <w:sz w:val="24"/>
          <w:szCs w:val="24"/>
        </w:rPr>
      </w:pPr>
      <w:hyperlink w:anchor="_Toc529470444" w:history="1">
        <w:r>
          <w:rPr>
            <w:rStyle w:val="Hyperlink"/>
            <w:rFonts w:hint="eastAsia"/>
            <w:snapToGrid w:val="0"/>
            <w:color w:val="auto"/>
            <w:kern w:val="0"/>
            <w:sz w:val="24"/>
            <w:szCs w:val="24"/>
          </w:rPr>
          <w:t>三、估价目的</w:t>
        </w:r>
        <w:r>
          <w:rPr>
            <w:sz w:val="24"/>
            <w:szCs w:val="24"/>
          </w:rPr>
          <w:tab/>
        </w:r>
        <w:r>
          <w:rPr>
            <w:sz w:val="24"/>
            <w:szCs w:val="24"/>
          </w:rPr>
          <w:fldChar w:fldCharType="begin"/>
        </w:r>
        <w:r>
          <w:rPr>
            <w:sz w:val="24"/>
            <w:szCs w:val="24"/>
          </w:rPr>
          <w:instrText xml:space="preserve"> PAGEREF _Toc529470444 \h </w:instrText>
        </w:r>
        <w:r w:rsidRPr="00356C63">
          <w:rPr>
            <w:sz w:val="24"/>
            <w:szCs w:val="24"/>
          </w:rPr>
        </w:r>
        <w:r>
          <w:rPr>
            <w:sz w:val="24"/>
            <w:szCs w:val="24"/>
          </w:rPr>
          <w:fldChar w:fldCharType="separate"/>
        </w:r>
        <w:r>
          <w:rPr>
            <w:noProof/>
            <w:sz w:val="24"/>
            <w:szCs w:val="24"/>
          </w:rPr>
          <w:t>5</w:t>
        </w:r>
        <w:r>
          <w:rPr>
            <w:sz w:val="24"/>
            <w:szCs w:val="24"/>
          </w:rPr>
          <w:fldChar w:fldCharType="end"/>
        </w:r>
      </w:hyperlink>
    </w:p>
    <w:p w:rsidR="00647A4D" w:rsidRDefault="00647A4D">
      <w:pPr>
        <w:pStyle w:val="TOC2"/>
        <w:tabs>
          <w:tab w:val="right" w:leader="dot" w:pos="8302"/>
        </w:tabs>
        <w:rPr>
          <w:smallCaps w:val="0"/>
          <w:sz w:val="24"/>
          <w:szCs w:val="24"/>
        </w:rPr>
      </w:pPr>
      <w:hyperlink w:anchor="_Toc529470445" w:history="1">
        <w:r>
          <w:rPr>
            <w:rStyle w:val="Hyperlink"/>
            <w:rFonts w:hint="eastAsia"/>
            <w:snapToGrid w:val="0"/>
            <w:color w:val="auto"/>
            <w:kern w:val="0"/>
            <w:sz w:val="24"/>
            <w:szCs w:val="24"/>
          </w:rPr>
          <w:t>四、估价对象</w:t>
        </w:r>
        <w:r>
          <w:rPr>
            <w:sz w:val="24"/>
            <w:szCs w:val="24"/>
          </w:rPr>
          <w:tab/>
        </w:r>
        <w:r>
          <w:rPr>
            <w:sz w:val="24"/>
            <w:szCs w:val="24"/>
          </w:rPr>
          <w:fldChar w:fldCharType="begin"/>
        </w:r>
        <w:r>
          <w:rPr>
            <w:sz w:val="24"/>
            <w:szCs w:val="24"/>
          </w:rPr>
          <w:instrText xml:space="preserve"> PAGEREF _Toc529470445 \h </w:instrText>
        </w:r>
        <w:r w:rsidRPr="00356C63">
          <w:rPr>
            <w:sz w:val="24"/>
            <w:szCs w:val="24"/>
          </w:rPr>
        </w:r>
        <w:r>
          <w:rPr>
            <w:sz w:val="24"/>
            <w:szCs w:val="24"/>
          </w:rPr>
          <w:fldChar w:fldCharType="separate"/>
        </w:r>
        <w:r>
          <w:rPr>
            <w:noProof/>
            <w:sz w:val="24"/>
            <w:szCs w:val="24"/>
          </w:rPr>
          <w:t>5</w:t>
        </w:r>
        <w:r>
          <w:rPr>
            <w:sz w:val="24"/>
            <w:szCs w:val="24"/>
          </w:rPr>
          <w:fldChar w:fldCharType="end"/>
        </w:r>
      </w:hyperlink>
    </w:p>
    <w:p w:rsidR="00647A4D" w:rsidRDefault="00647A4D">
      <w:pPr>
        <w:pStyle w:val="TOC2"/>
        <w:tabs>
          <w:tab w:val="right" w:leader="dot" w:pos="8302"/>
        </w:tabs>
        <w:rPr>
          <w:smallCaps w:val="0"/>
          <w:sz w:val="24"/>
          <w:szCs w:val="24"/>
        </w:rPr>
      </w:pPr>
      <w:hyperlink w:anchor="_Toc529470446" w:history="1">
        <w:r>
          <w:rPr>
            <w:rStyle w:val="Hyperlink"/>
            <w:rFonts w:hint="eastAsia"/>
            <w:snapToGrid w:val="0"/>
            <w:color w:val="auto"/>
            <w:kern w:val="0"/>
            <w:sz w:val="24"/>
            <w:szCs w:val="24"/>
          </w:rPr>
          <w:t>五、价值时点</w:t>
        </w:r>
        <w:r>
          <w:rPr>
            <w:sz w:val="24"/>
            <w:szCs w:val="24"/>
          </w:rPr>
          <w:tab/>
        </w:r>
        <w:r>
          <w:rPr>
            <w:sz w:val="24"/>
            <w:szCs w:val="24"/>
          </w:rPr>
          <w:fldChar w:fldCharType="begin"/>
        </w:r>
        <w:r>
          <w:rPr>
            <w:sz w:val="24"/>
            <w:szCs w:val="24"/>
          </w:rPr>
          <w:instrText xml:space="preserve"> PAGEREF _Toc529470446 \h </w:instrText>
        </w:r>
        <w:r w:rsidRPr="00356C63">
          <w:rPr>
            <w:sz w:val="24"/>
            <w:szCs w:val="24"/>
          </w:rPr>
        </w:r>
        <w:r>
          <w:rPr>
            <w:sz w:val="24"/>
            <w:szCs w:val="24"/>
          </w:rPr>
          <w:fldChar w:fldCharType="separate"/>
        </w:r>
        <w:r>
          <w:rPr>
            <w:noProof/>
            <w:sz w:val="24"/>
            <w:szCs w:val="24"/>
          </w:rPr>
          <w:t>9</w:t>
        </w:r>
        <w:r>
          <w:rPr>
            <w:sz w:val="24"/>
            <w:szCs w:val="24"/>
          </w:rPr>
          <w:fldChar w:fldCharType="end"/>
        </w:r>
      </w:hyperlink>
    </w:p>
    <w:p w:rsidR="00647A4D" w:rsidRDefault="00647A4D">
      <w:pPr>
        <w:pStyle w:val="TOC2"/>
        <w:tabs>
          <w:tab w:val="right" w:leader="dot" w:pos="8302"/>
        </w:tabs>
        <w:rPr>
          <w:smallCaps w:val="0"/>
          <w:sz w:val="24"/>
          <w:szCs w:val="24"/>
        </w:rPr>
      </w:pPr>
      <w:hyperlink w:anchor="_Toc529470447" w:history="1">
        <w:r>
          <w:rPr>
            <w:rStyle w:val="Hyperlink"/>
            <w:rFonts w:hint="eastAsia"/>
            <w:snapToGrid w:val="0"/>
            <w:color w:val="auto"/>
            <w:kern w:val="0"/>
            <w:sz w:val="24"/>
            <w:szCs w:val="24"/>
          </w:rPr>
          <w:t>六、价值类型</w:t>
        </w:r>
        <w:r>
          <w:rPr>
            <w:sz w:val="24"/>
            <w:szCs w:val="24"/>
          </w:rPr>
          <w:tab/>
        </w:r>
        <w:r>
          <w:rPr>
            <w:sz w:val="24"/>
            <w:szCs w:val="24"/>
          </w:rPr>
          <w:fldChar w:fldCharType="begin"/>
        </w:r>
        <w:r>
          <w:rPr>
            <w:sz w:val="24"/>
            <w:szCs w:val="24"/>
          </w:rPr>
          <w:instrText xml:space="preserve"> PAGEREF _Toc529470447 \h </w:instrText>
        </w:r>
        <w:r w:rsidRPr="00356C63">
          <w:rPr>
            <w:sz w:val="24"/>
            <w:szCs w:val="24"/>
          </w:rPr>
        </w:r>
        <w:r>
          <w:rPr>
            <w:sz w:val="24"/>
            <w:szCs w:val="24"/>
          </w:rPr>
          <w:fldChar w:fldCharType="separate"/>
        </w:r>
        <w:r>
          <w:rPr>
            <w:noProof/>
            <w:sz w:val="24"/>
            <w:szCs w:val="24"/>
          </w:rPr>
          <w:t>9</w:t>
        </w:r>
        <w:r>
          <w:rPr>
            <w:sz w:val="24"/>
            <w:szCs w:val="24"/>
          </w:rPr>
          <w:fldChar w:fldCharType="end"/>
        </w:r>
      </w:hyperlink>
    </w:p>
    <w:p w:rsidR="00647A4D" w:rsidRDefault="00647A4D">
      <w:pPr>
        <w:pStyle w:val="TOC2"/>
        <w:tabs>
          <w:tab w:val="right" w:leader="dot" w:pos="8302"/>
        </w:tabs>
        <w:rPr>
          <w:smallCaps w:val="0"/>
          <w:sz w:val="24"/>
          <w:szCs w:val="24"/>
        </w:rPr>
      </w:pPr>
      <w:hyperlink w:anchor="_Toc529470448" w:history="1">
        <w:r>
          <w:rPr>
            <w:rStyle w:val="Hyperlink"/>
            <w:rFonts w:hint="eastAsia"/>
            <w:snapToGrid w:val="0"/>
            <w:color w:val="auto"/>
            <w:kern w:val="0"/>
            <w:sz w:val="24"/>
            <w:szCs w:val="24"/>
          </w:rPr>
          <w:t>七、估价原则</w:t>
        </w:r>
        <w:r>
          <w:rPr>
            <w:sz w:val="24"/>
            <w:szCs w:val="24"/>
          </w:rPr>
          <w:tab/>
        </w:r>
        <w:r>
          <w:rPr>
            <w:sz w:val="24"/>
            <w:szCs w:val="24"/>
          </w:rPr>
          <w:fldChar w:fldCharType="begin"/>
        </w:r>
        <w:r>
          <w:rPr>
            <w:sz w:val="24"/>
            <w:szCs w:val="24"/>
          </w:rPr>
          <w:instrText xml:space="preserve"> PAGEREF _Toc529470448 \h </w:instrText>
        </w:r>
        <w:r w:rsidRPr="00356C63">
          <w:rPr>
            <w:sz w:val="24"/>
            <w:szCs w:val="24"/>
          </w:rPr>
        </w:r>
        <w:r>
          <w:rPr>
            <w:sz w:val="24"/>
            <w:szCs w:val="24"/>
          </w:rPr>
          <w:fldChar w:fldCharType="separate"/>
        </w:r>
        <w:r>
          <w:rPr>
            <w:noProof/>
            <w:sz w:val="24"/>
            <w:szCs w:val="24"/>
          </w:rPr>
          <w:t>9</w:t>
        </w:r>
        <w:r>
          <w:rPr>
            <w:sz w:val="24"/>
            <w:szCs w:val="24"/>
          </w:rPr>
          <w:fldChar w:fldCharType="end"/>
        </w:r>
      </w:hyperlink>
    </w:p>
    <w:p w:rsidR="00647A4D" w:rsidRDefault="00647A4D">
      <w:pPr>
        <w:pStyle w:val="TOC2"/>
        <w:tabs>
          <w:tab w:val="right" w:leader="dot" w:pos="8302"/>
        </w:tabs>
        <w:rPr>
          <w:smallCaps w:val="0"/>
          <w:sz w:val="24"/>
          <w:szCs w:val="24"/>
        </w:rPr>
      </w:pPr>
      <w:hyperlink w:anchor="_Toc529470449" w:history="1">
        <w:r>
          <w:rPr>
            <w:rStyle w:val="Hyperlink"/>
            <w:rFonts w:hint="eastAsia"/>
            <w:snapToGrid w:val="0"/>
            <w:color w:val="auto"/>
            <w:kern w:val="0"/>
            <w:sz w:val="24"/>
            <w:szCs w:val="24"/>
          </w:rPr>
          <w:t>八、估价依据</w:t>
        </w:r>
        <w:r>
          <w:rPr>
            <w:sz w:val="24"/>
            <w:szCs w:val="24"/>
          </w:rPr>
          <w:tab/>
        </w:r>
        <w:r>
          <w:rPr>
            <w:sz w:val="24"/>
            <w:szCs w:val="24"/>
          </w:rPr>
          <w:fldChar w:fldCharType="begin"/>
        </w:r>
        <w:r>
          <w:rPr>
            <w:sz w:val="24"/>
            <w:szCs w:val="24"/>
          </w:rPr>
          <w:instrText xml:space="preserve"> PAGEREF _Toc529470449 \h </w:instrText>
        </w:r>
        <w:r w:rsidRPr="00356C63">
          <w:rPr>
            <w:sz w:val="24"/>
            <w:szCs w:val="24"/>
          </w:rPr>
        </w:r>
        <w:r>
          <w:rPr>
            <w:sz w:val="24"/>
            <w:szCs w:val="24"/>
          </w:rPr>
          <w:fldChar w:fldCharType="separate"/>
        </w:r>
        <w:r>
          <w:rPr>
            <w:noProof/>
            <w:sz w:val="24"/>
            <w:szCs w:val="24"/>
          </w:rPr>
          <w:t>12</w:t>
        </w:r>
        <w:r>
          <w:rPr>
            <w:sz w:val="24"/>
            <w:szCs w:val="24"/>
          </w:rPr>
          <w:fldChar w:fldCharType="end"/>
        </w:r>
      </w:hyperlink>
    </w:p>
    <w:p w:rsidR="00647A4D" w:rsidRDefault="00647A4D">
      <w:pPr>
        <w:pStyle w:val="TOC2"/>
        <w:tabs>
          <w:tab w:val="right" w:leader="dot" w:pos="8302"/>
        </w:tabs>
        <w:rPr>
          <w:smallCaps w:val="0"/>
          <w:sz w:val="24"/>
          <w:szCs w:val="24"/>
        </w:rPr>
      </w:pPr>
      <w:hyperlink w:anchor="_Toc529470450" w:history="1">
        <w:r>
          <w:rPr>
            <w:rStyle w:val="Hyperlink"/>
            <w:rFonts w:hint="eastAsia"/>
            <w:snapToGrid w:val="0"/>
            <w:color w:val="auto"/>
            <w:kern w:val="0"/>
            <w:sz w:val="24"/>
            <w:szCs w:val="24"/>
          </w:rPr>
          <w:t>九、估价方法</w:t>
        </w:r>
        <w:r>
          <w:rPr>
            <w:sz w:val="24"/>
            <w:szCs w:val="24"/>
          </w:rPr>
          <w:tab/>
        </w:r>
        <w:r>
          <w:rPr>
            <w:sz w:val="24"/>
            <w:szCs w:val="24"/>
          </w:rPr>
          <w:fldChar w:fldCharType="begin"/>
        </w:r>
        <w:r>
          <w:rPr>
            <w:sz w:val="24"/>
            <w:szCs w:val="24"/>
          </w:rPr>
          <w:instrText xml:space="preserve"> PAGEREF _Toc529470450 \h </w:instrText>
        </w:r>
        <w:r w:rsidRPr="00356C63">
          <w:rPr>
            <w:sz w:val="24"/>
            <w:szCs w:val="24"/>
          </w:rPr>
        </w:r>
        <w:r>
          <w:rPr>
            <w:sz w:val="24"/>
            <w:szCs w:val="24"/>
          </w:rPr>
          <w:fldChar w:fldCharType="separate"/>
        </w:r>
        <w:r>
          <w:rPr>
            <w:noProof/>
            <w:sz w:val="24"/>
            <w:szCs w:val="24"/>
          </w:rPr>
          <w:t>14</w:t>
        </w:r>
        <w:r>
          <w:rPr>
            <w:sz w:val="24"/>
            <w:szCs w:val="24"/>
          </w:rPr>
          <w:fldChar w:fldCharType="end"/>
        </w:r>
      </w:hyperlink>
    </w:p>
    <w:p w:rsidR="00647A4D" w:rsidRDefault="00647A4D">
      <w:pPr>
        <w:pStyle w:val="TOC2"/>
        <w:tabs>
          <w:tab w:val="right" w:leader="dot" w:pos="8302"/>
        </w:tabs>
        <w:rPr>
          <w:smallCaps w:val="0"/>
          <w:sz w:val="24"/>
          <w:szCs w:val="24"/>
        </w:rPr>
      </w:pPr>
      <w:hyperlink w:anchor="_Toc529470451" w:history="1">
        <w:r>
          <w:rPr>
            <w:rStyle w:val="Hyperlink"/>
            <w:rFonts w:hint="eastAsia"/>
            <w:snapToGrid w:val="0"/>
            <w:color w:val="auto"/>
            <w:kern w:val="0"/>
            <w:sz w:val="24"/>
            <w:szCs w:val="24"/>
          </w:rPr>
          <w:t>十、估价结果</w:t>
        </w:r>
        <w:r>
          <w:rPr>
            <w:sz w:val="24"/>
            <w:szCs w:val="24"/>
          </w:rPr>
          <w:tab/>
        </w:r>
        <w:r>
          <w:rPr>
            <w:sz w:val="24"/>
            <w:szCs w:val="24"/>
          </w:rPr>
          <w:fldChar w:fldCharType="begin"/>
        </w:r>
        <w:r>
          <w:rPr>
            <w:sz w:val="24"/>
            <w:szCs w:val="24"/>
          </w:rPr>
          <w:instrText xml:space="preserve"> PAGEREF _Toc529470451 \h </w:instrText>
        </w:r>
        <w:r w:rsidRPr="00356C63">
          <w:rPr>
            <w:sz w:val="24"/>
            <w:szCs w:val="24"/>
          </w:rPr>
        </w:r>
        <w:r>
          <w:rPr>
            <w:sz w:val="24"/>
            <w:szCs w:val="24"/>
          </w:rPr>
          <w:fldChar w:fldCharType="separate"/>
        </w:r>
        <w:r>
          <w:rPr>
            <w:noProof/>
            <w:sz w:val="24"/>
            <w:szCs w:val="24"/>
          </w:rPr>
          <w:t>15</w:t>
        </w:r>
        <w:r>
          <w:rPr>
            <w:sz w:val="24"/>
            <w:szCs w:val="24"/>
          </w:rPr>
          <w:fldChar w:fldCharType="end"/>
        </w:r>
      </w:hyperlink>
    </w:p>
    <w:p w:rsidR="00647A4D" w:rsidRDefault="00647A4D">
      <w:pPr>
        <w:pStyle w:val="TOC2"/>
        <w:tabs>
          <w:tab w:val="right" w:leader="dot" w:pos="8302"/>
        </w:tabs>
        <w:rPr>
          <w:smallCaps w:val="0"/>
          <w:sz w:val="24"/>
          <w:szCs w:val="24"/>
        </w:rPr>
      </w:pPr>
      <w:hyperlink w:anchor="_Toc529470452" w:history="1">
        <w:r>
          <w:rPr>
            <w:rStyle w:val="Hyperlink"/>
            <w:rFonts w:hint="eastAsia"/>
            <w:snapToGrid w:val="0"/>
            <w:color w:val="auto"/>
            <w:kern w:val="0"/>
            <w:sz w:val="24"/>
            <w:szCs w:val="24"/>
          </w:rPr>
          <w:t>十一、注册房地产估价师及其他估价人员</w:t>
        </w:r>
        <w:r>
          <w:rPr>
            <w:sz w:val="24"/>
            <w:szCs w:val="24"/>
          </w:rPr>
          <w:tab/>
        </w:r>
        <w:r>
          <w:rPr>
            <w:sz w:val="24"/>
            <w:szCs w:val="24"/>
          </w:rPr>
          <w:fldChar w:fldCharType="begin"/>
        </w:r>
        <w:r>
          <w:rPr>
            <w:sz w:val="24"/>
            <w:szCs w:val="24"/>
          </w:rPr>
          <w:instrText xml:space="preserve"> PAGEREF _Toc529470452 \h </w:instrText>
        </w:r>
        <w:r w:rsidRPr="00356C63">
          <w:rPr>
            <w:sz w:val="24"/>
            <w:szCs w:val="24"/>
          </w:rPr>
        </w:r>
        <w:r>
          <w:rPr>
            <w:sz w:val="24"/>
            <w:szCs w:val="24"/>
          </w:rPr>
          <w:fldChar w:fldCharType="separate"/>
        </w:r>
        <w:r>
          <w:rPr>
            <w:noProof/>
            <w:sz w:val="24"/>
            <w:szCs w:val="24"/>
          </w:rPr>
          <w:t>15</w:t>
        </w:r>
        <w:r>
          <w:rPr>
            <w:sz w:val="24"/>
            <w:szCs w:val="24"/>
          </w:rPr>
          <w:fldChar w:fldCharType="end"/>
        </w:r>
      </w:hyperlink>
    </w:p>
    <w:p w:rsidR="00647A4D" w:rsidRDefault="00647A4D">
      <w:pPr>
        <w:pStyle w:val="TOC2"/>
        <w:tabs>
          <w:tab w:val="right" w:leader="dot" w:pos="8302"/>
        </w:tabs>
        <w:rPr>
          <w:smallCaps w:val="0"/>
          <w:sz w:val="24"/>
          <w:szCs w:val="24"/>
        </w:rPr>
      </w:pPr>
      <w:hyperlink w:anchor="_Toc529470453" w:history="1">
        <w:r>
          <w:rPr>
            <w:rStyle w:val="Hyperlink"/>
            <w:rFonts w:hint="eastAsia"/>
            <w:snapToGrid w:val="0"/>
            <w:color w:val="auto"/>
            <w:kern w:val="0"/>
            <w:sz w:val="24"/>
            <w:szCs w:val="24"/>
          </w:rPr>
          <w:t>十二、实地查勘期</w:t>
        </w:r>
        <w:r>
          <w:rPr>
            <w:sz w:val="24"/>
            <w:szCs w:val="24"/>
          </w:rPr>
          <w:tab/>
        </w:r>
        <w:r>
          <w:rPr>
            <w:sz w:val="24"/>
            <w:szCs w:val="24"/>
          </w:rPr>
          <w:fldChar w:fldCharType="begin"/>
        </w:r>
        <w:r>
          <w:rPr>
            <w:sz w:val="24"/>
            <w:szCs w:val="24"/>
          </w:rPr>
          <w:instrText xml:space="preserve"> PAGEREF _Toc529470453 \h </w:instrText>
        </w:r>
        <w:r w:rsidRPr="00356C63">
          <w:rPr>
            <w:sz w:val="24"/>
            <w:szCs w:val="24"/>
          </w:rPr>
        </w:r>
        <w:r>
          <w:rPr>
            <w:sz w:val="24"/>
            <w:szCs w:val="24"/>
          </w:rPr>
          <w:fldChar w:fldCharType="separate"/>
        </w:r>
        <w:r>
          <w:rPr>
            <w:noProof/>
            <w:sz w:val="24"/>
            <w:szCs w:val="24"/>
          </w:rPr>
          <w:t>15</w:t>
        </w:r>
        <w:r>
          <w:rPr>
            <w:sz w:val="24"/>
            <w:szCs w:val="24"/>
          </w:rPr>
          <w:fldChar w:fldCharType="end"/>
        </w:r>
      </w:hyperlink>
    </w:p>
    <w:p w:rsidR="00647A4D" w:rsidRDefault="00647A4D">
      <w:pPr>
        <w:pStyle w:val="TOC2"/>
        <w:tabs>
          <w:tab w:val="right" w:leader="dot" w:pos="8302"/>
        </w:tabs>
        <w:rPr>
          <w:smallCaps w:val="0"/>
          <w:sz w:val="24"/>
          <w:szCs w:val="24"/>
        </w:rPr>
      </w:pPr>
      <w:hyperlink w:anchor="_Toc529470454" w:history="1">
        <w:r>
          <w:rPr>
            <w:rStyle w:val="Hyperlink"/>
            <w:rFonts w:hint="eastAsia"/>
            <w:snapToGrid w:val="0"/>
            <w:color w:val="auto"/>
            <w:kern w:val="0"/>
            <w:sz w:val="24"/>
            <w:szCs w:val="24"/>
          </w:rPr>
          <w:t>十三、估价作业期</w:t>
        </w:r>
        <w:r>
          <w:rPr>
            <w:sz w:val="24"/>
            <w:szCs w:val="24"/>
          </w:rPr>
          <w:tab/>
        </w:r>
        <w:r>
          <w:rPr>
            <w:sz w:val="24"/>
            <w:szCs w:val="24"/>
          </w:rPr>
          <w:fldChar w:fldCharType="begin"/>
        </w:r>
        <w:r>
          <w:rPr>
            <w:sz w:val="24"/>
            <w:szCs w:val="24"/>
          </w:rPr>
          <w:instrText xml:space="preserve"> PAGEREF _Toc529470454 \h </w:instrText>
        </w:r>
        <w:r w:rsidRPr="00356C63">
          <w:rPr>
            <w:sz w:val="24"/>
            <w:szCs w:val="24"/>
          </w:rPr>
        </w:r>
        <w:r>
          <w:rPr>
            <w:sz w:val="24"/>
            <w:szCs w:val="24"/>
          </w:rPr>
          <w:fldChar w:fldCharType="separate"/>
        </w:r>
        <w:r>
          <w:rPr>
            <w:noProof/>
            <w:sz w:val="24"/>
            <w:szCs w:val="24"/>
          </w:rPr>
          <w:t>16</w:t>
        </w:r>
        <w:r>
          <w:rPr>
            <w:sz w:val="24"/>
            <w:szCs w:val="24"/>
          </w:rPr>
          <w:fldChar w:fldCharType="end"/>
        </w:r>
      </w:hyperlink>
    </w:p>
    <w:p w:rsidR="00647A4D" w:rsidRDefault="00647A4D">
      <w:pPr>
        <w:pStyle w:val="TOC1"/>
        <w:tabs>
          <w:tab w:val="right" w:leader="dot" w:pos="8302"/>
        </w:tabs>
        <w:rPr>
          <w:rFonts w:ascii="Calibri" w:hAnsi="Calibri"/>
          <w:b w:val="0"/>
          <w:bCs w:val="0"/>
          <w:caps w:val="0"/>
          <w:sz w:val="21"/>
          <w:szCs w:val="22"/>
        </w:rPr>
      </w:pPr>
      <w:hyperlink w:anchor="_Toc529470462" w:history="1">
        <w:r>
          <w:rPr>
            <w:rStyle w:val="Hyperlink"/>
            <w:rFonts w:hint="eastAsia"/>
            <w:color w:val="auto"/>
            <w:sz w:val="24"/>
            <w:szCs w:val="24"/>
          </w:rPr>
          <w:t>附件</w:t>
        </w:r>
        <w:r>
          <w:rPr>
            <w:sz w:val="24"/>
            <w:szCs w:val="24"/>
          </w:rPr>
          <w:tab/>
        </w:r>
        <w:r>
          <w:rPr>
            <w:sz w:val="24"/>
            <w:szCs w:val="24"/>
          </w:rPr>
          <w:fldChar w:fldCharType="begin"/>
        </w:r>
        <w:r>
          <w:rPr>
            <w:sz w:val="24"/>
            <w:szCs w:val="24"/>
          </w:rPr>
          <w:instrText xml:space="preserve"> PAGEREF _Toc529470462 \h </w:instrText>
        </w:r>
        <w:r w:rsidRPr="00356C63">
          <w:rPr>
            <w:sz w:val="24"/>
            <w:szCs w:val="24"/>
          </w:rPr>
        </w:r>
        <w:r>
          <w:rPr>
            <w:sz w:val="24"/>
            <w:szCs w:val="24"/>
          </w:rPr>
          <w:fldChar w:fldCharType="separate"/>
        </w:r>
        <w:r>
          <w:rPr>
            <w:noProof/>
            <w:sz w:val="24"/>
            <w:szCs w:val="24"/>
          </w:rPr>
          <w:t>17</w:t>
        </w:r>
        <w:r>
          <w:rPr>
            <w:sz w:val="24"/>
            <w:szCs w:val="24"/>
          </w:rPr>
          <w:fldChar w:fldCharType="end"/>
        </w:r>
      </w:hyperlink>
    </w:p>
    <w:p w:rsidR="00647A4D" w:rsidRDefault="00647A4D">
      <w:pPr>
        <w:pStyle w:val="TOC1"/>
        <w:tabs>
          <w:tab w:val="right" w:leader="dot" w:pos="8302"/>
        </w:tabs>
        <w:rPr>
          <w:rFonts w:ascii="宋体"/>
          <w:b w:val="0"/>
          <w:bCs w:val="0"/>
          <w:caps w:val="0"/>
          <w:szCs w:val="21"/>
          <w:u w:val="single"/>
        </w:rPr>
      </w:pPr>
      <w:r>
        <w:rPr>
          <w:sz w:val="24"/>
          <w:szCs w:val="24"/>
        </w:rPr>
        <w:fldChar w:fldCharType="end"/>
      </w:r>
    </w:p>
    <w:p w:rsidR="00647A4D" w:rsidRDefault="00647A4D" w:rsidP="00356C63">
      <w:pPr>
        <w:numPr>
          <w:ilvl w:val="0"/>
          <w:numId w:val="2"/>
        </w:numPr>
        <w:adjustRightInd w:val="0"/>
        <w:snapToGrid w:val="0"/>
        <w:spacing w:line="216" w:lineRule="auto"/>
        <w:ind w:left="0" w:firstLineChars="200" w:firstLine="31680"/>
        <w:rPr>
          <w:rFonts w:ascii="宋体"/>
          <w:b/>
          <w:snapToGrid w:val="0"/>
          <w:kern w:val="0"/>
          <w:szCs w:val="21"/>
          <w:u w:color="FF6600"/>
        </w:rPr>
      </w:pPr>
      <w:bookmarkStart w:id="9" w:name="_Toc333846304"/>
      <w:bookmarkStart w:id="10" w:name="_Toc191441875"/>
      <w:bookmarkStart w:id="11" w:name="_Toc267404875"/>
      <w:bookmarkStart w:id="12" w:name="_Toc364091970"/>
      <w:bookmarkStart w:id="13" w:name="_Toc303022391"/>
      <w:bookmarkStart w:id="14" w:name="_Toc137475687"/>
      <w:bookmarkStart w:id="15" w:name="_Toc256518812"/>
      <w:bookmarkStart w:id="16" w:name="_Toc269216338"/>
      <w:bookmarkStart w:id="17" w:name="_Toc303022487"/>
      <w:bookmarkStart w:id="18" w:name="_Toc269216115"/>
      <w:bookmarkEnd w:id="0"/>
      <w:bookmarkEnd w:id="1"/>
      <w:bookmarkEnd w:id="2"/>
      <w:bookmarkEnd w:id="3"/>
      <w:bookmarkEnd w:id="4"/>
      <w:bookmarkEnd w:id="5"/>
      <w:bookmarkEnd w:id="6"/>
      <w:r>
        <w:rPr>
          <w:rFonts w:ascii="宋体" w:hAnsi="宋体" w:hint="eastAsia"/>
          <w:snapToGrid w:val="0"/>
          <w:kern w:val="0"/>
          <w:szCs w:val="21"/>
          <w:u w:color="FF6600"/>
        </w:rPr>
        <w:t>《成都</w:t>
      </w:r>
      <w:r>
        <w:rPr>
          <w:rFonts w:ascii="宋体" w:hAnsi="宋体" w:hint="eastAsia"/>
          <w:snapToGrid w:val="0"/>
          <w:kern w:val="0"/>
          <w:szCs w:val="21"/>
        </w:rPr>
        <w:t>市青羊区人民法院评估委托书》</w:t>
      </w:r>
      <w:r>
        <w:rPr>
          <w:rFonts w:ascii="宋体" w:hAnsi="宋体"/>
          <w:snapToGrid w:val="0"/>
          <w:kern w:val="0"/>
          <w:szCs w:val="21"/>
        </w:rPr>
        <w:t>[</w:t>
      </w:r>
      <w:r>
        <w:rPr>
          <w:rFonts w:ascii="宋体" w:hAnsi="宋体" w:hint="eastAsia"/>
          <w:snapToGrid w:val="0"/>
          <w:kern w:val="0"/>
          <w:szCs w:val="21"/>
        </w:rPr>
        <w:t>（</w:t>
      </w:r>
      <w:r>
        <w:rPr>
          <w:rFonts w:ascii="宋体" w:hAnsi="宋体"/>
          <w:snapToGrid w:val="0"/>
          <w:kern w:val="0"/>
          <w:szCs w:val="21"/>
        </w:rPr>
        <w:t>2018</w:t>
      </w:r>
      <w:r>
        <w:rPr>
          <w:rFonts w:ascii="宋体" w:hAnsi="宋体" w:hint="eastAsia"/>
          <w:snapToGrid w:val="0"/>
          <w:kern w:val="0"/>
          <w:szCs w:val="21"/>
        </w:rPr>
        <w:t>）青羊法委</w:t>
      </w:r>
      <w:r>
        <w:rPr>
          <w:rFonts w:ascii="宋体" w:hAnsi="宋体"/>
          <w:snapToGrid w:val="0"/>
          <w:kern w:val="0"/>
          <w:szCs w:val="21"/>
        </w:rPr>
        <w:t>[</w:t>
      </w:r>
      <w:r>
        <w:rPr>
          <w:rFonts w:ascii="宋体" w:hAnsi="宋体" w:hint="eastAsia"/>
          <w:snapToGrid w:val="0"/>
          <w:kern w:val="0"/>
          <w:szCs w:val="21"/>
        </w:rPr>
        <w:t>评</w:t>
      </w:r>
      <w:r>
        <w:rPr>
          <w:rFonts w:ascii="宋体" w:hAnsi="宋体"/>
          <w:snapToGrid w:val="0"/>
          <w:kern w:val="0"/>
          <w:szCs w:val="21"/>
        </w:rPr>
        <w:t>]</w:t>
      </w:r>
      <w:r>
        <w:rPr>
          <w:rFonts w:ascii="宋体" w:hAnsi="宋体" w:hint="eastAsia"/>
          <w:snapToGrid w:val="0"/>
          <w:kern w:val="0"/>
          <w:szCs w:val="21"/>
        </w:rPr>
        <w:t>字第</w:t>
      </w:r>
      <w:r>
        <w:rPr>
          <w:rFonts w:ascii="宋体" w:hAnsi="宋体"/>
          <w:snapToGrid w:val="0"/>
          <w:kern w:val="0"/>
          <w:szCs w:val="21"/>
        </w:rPr>
        <w:t>287</w:t>
      </w:r>
      <w:r>
        <w:rPr>
          <w:rFonts w:ascii="宋体" w:hAnsi="宋体" w:hint="eastAsia"/>
          <w:snapToGrid w:val="0"/>
          <w:kern w:val="0"/>
          <w:szCs w:val="21"/>
        </w:rPr>
        <w:t>号</w:t>
      </w:r>
      <w:r>
        <w:rPr>
          <w:rFonts w:ascii="宋体" w:hAnsi="宋体"/>
          <w:snapToGrid w:val="0"/>
          <w:kern w:val="0"/>
          <w:szCs w:val="21"/>
        </w:rPr>
        <w:t>]</w:t>
      </w:r>
      <w:r>
        <w:rPr>
          <w:rFonts w:ascii="宋体" w:hAnsi="宋体" w:hint="eastAsia"/>
          <w:snapToGrid w:val="0"/>
          <w:kern w:val="0"/>
          <w:szCs w:val="21"/>
        </w:rPr>
        <w:t>复印件；</w:t>
      </w:r>
    </w:p>
    <w:p w:rsidR="00647A4D" w:rsidRDefault="00647A4D" w:rsidP="00105CDA">
      <w:pPr>
        <w:numPr>
          <w:ilvl w:val="0"/>
          <w:numId w:val="2"/>
        </w:numPr>
        <w:adjustRightInd w:val="0"/>
        <w:snapToGrid w:val="0"/>
        <w:ind w:left="0" w:firstLineChars="200" w:firstLine="31680"/>
        <w:rPr>
          <w:rFonts w:ascii="宋体"/>
          <w:snapToGrid w:val="0"/>
          <w:kern w:val="0"/>
          <w:szCs w:val="21"/>
        </w:rPr>
      </w:pPr>
      <w:r>
        <w:rPr>
          <w:rFonts w:ascii="宋体" w:hAnsi="宋体" w:hint="eastAsia"/>
          <w:snapToGrid w:val="0"/>
          <w:kern w:val="0"/>
          <w:szCs w:val="21"/>
        </w:rPr>
        <w:t>估价对象位置示意图；</w:t>
      </w:r>
    </w:p>
    <w:p w:rsidR="00647A4D" w:rsidRDefault="00647A4D" w:rsidP="00105CDA">
      <w:pPr>
        <w:numPr>
          <w:ilvl w:val="0"/>
          <w:numId w:val="2"/>
        </w:numPr>
        <w:adjustRightInd w:val="0"/>
        <w:snapToGrid w:val="0"/>
        <w:ind w:left="0" w:firstLineChars="200" w:firstLine="31680"/>
        <w:rPr>
          <w:rFonts w:ascii="宋体"/>
          <w:snapToGrid w:val="0"/>
          <w:kern w:val="0"/>
          <w:szCs w:val="21"/>
        </w:rPr>
      </w:pPr>
      <w:r>
        <w:rPr>
          <w:rFonts w:ascii="宋体" w:hAnsi="宋体" w:hint="eastAsia"/>
          <w:snapToGrid w:val="0"/>
          <w:kern w:val="0"/>
          <w:szCs w:val="21"/>
        </w:rPr>
        <w:t>估价对象现场照片；</w:t>
      </w:r>
    </w:p>
    <w:p w:rsidR="00647A4D" w:rsidRDefault="00647A4D" w:rsidP="00105CDA">
      <w:pPr>
        <w:numPr>
          <w:ilvl w:val="0"/>
          <w:numId w:val="2"/>
        </w:numPr>
        <w:adjustRightInd w:val="0"/>
        <w:snapToGrid w:val="0"/>
        <w:spacing w:line="216" w:lineRule="auto"/>
        <w:ind w:left="0" w:firstLineChars="200" w:firstLine="31680"/>
        <w:rPr>
          <w:rFonts w:ascii="宋体"/>
          <w:snapToGrid w:val="0"/>
          <w:kern w:val="0"/>
          <w:szCs w:val="21"/>
          <w:u w:color="FF6600"/>
        </w:rPr>
      </w:pPr>
      <w:r>
        <w:rPr>
          <w:rFonts w:ascii="宋体" w:hAnsi="宋体" w:hint="eastAsia"/>
          <w:snapToGrid w:val="0"/>
          <w:kern w:val="0"/>
          <w:szCs w:val="21"/>
          <w:u w:color="FF6600"/>
        </w:rPr>
        <w:t>估价对象权属证明（《房屋信息查询记录》详见表二）复印件；</w:t>
      </w:r>
    </w:p>
    <w:p w:rsidR="00647A4D" w:rsidRDefault="00647A4D" w:rsidP="00105CDA">
      <w:pPr>
        <w:numPr>
          <w:ilvl w:val="0"/>
          <w:numId w:val="2"/>
        </w:numPr>
        <w:adjustRightInd w:val="0"/>
        <w:snapToGrid w:val="0"/>
        <w:spacing w:line="216" w:lineRule="auto"/>
        <w:ind w:left="0" w:firstLineChars="200" w:firstLine="31680"/>
        <w:rPr>
          <w:rFonts w:ascii="宋体"/>
          <w:snapToGrid w:val="0"/>
          <w:kern w:val="0"/>
          <w:szCs w:val="21"/>
          <w:u w:color="FF6600"/>
        </w:rPr>
      </w:pPr>
      <w:r>
        <w:rPr>
          <w:rFonts w:ascii="宋体" w:hAnsi="宋体" w:hint="eastAsia"/>
          <w:snapToGrid w:val="0"/>
          <w:kern w:val="0"/>
          <w:szCs w:val="21"/>
          <w:u w:color="FF6600"/>
        </w:rPr>
        <w:t>《“红阳花园”</w:t>
      </w:r>
      <w:smartTag w:uri="urn:schemas-microsoft-com:office:smarttags" w:element="chsdate">
        <w:smartTagPr>
          <w:attr w:name="IsROCDate" w:val="False"/>
          <w:attr w:name="IsLunarDate" w:val="False"/>
          <w:attr w:name="Day" w:val="6"/>
          <w:attr w:name="Month" w:val="2"/>
          <w:attr w:name="Year" w:val="2001"/>
        </w:smartTagPr>
        <w:r>
          <w:rPr>
            <w:rFonts w:ascii="宋体" w:hAnsi="宋体"/>
            <w:snapToGrid w:val="0"/>
            <w:kern w:val="0"/>
            <w:szCs w:val="21"/>
            <w:u w:color="FF6600"/>
          </w:rPr>
          <w:t>1-2-6</w:t>
        </w:r>
      </w:smartTag>
      <w:r>
        <w:rPr>
          <w:rFonts w:ascii="宋体" w:hAnsi="宋体"/>
          <w:snapToGrid w:val="0"/>
          <w:kern w:val="0"/>
          <w:szCs w:val="21"/>
          <w:u w:color="FF6600"/>
        </w:rPr>
        <w:t xml:space="preserve">-12 </w:t>
      </w:r>
      <w:r>
        <w:rPr>
          <w:rFonts w:ascii="宋体" w:hAnsi="宋体" w:hint="eastAsia"/>
          <w:snapToGrid w:val="0"/>
          <w:kern w:val="0"/>
          <w:szCs w:val="21"/>
          <w:u w:color="FF6600"/>
        </w:rPr>
        <w:t>屋内物品清单》复印件；</w:t>
      </w:r>
    </w:p>
    <w:p w:rsidR="00647A4D" w:rsidRDefault="00647A4D" w:rsidP="00105CDA">
      <w:pPr>
        <w:numPr>
          <w:ilvl w:val="0"/>
          <w:numId w:val="2"/>
        </w:numPr>
        <w:adjustRightInd w:val="0"/>
        <w:snapToGrid w:val="0"/>
        <w:spacing w:line="216" w:lineRule="auto"/>
        <w:ind w:left="0" w:firstLineChars="200" w:firstLine="31680"/>
        <w:rPr>
          <w:rFonts w:ascii="宋体"/>
          <w:snapToGrid w:val="0"/>
          <w:kern w:val="0"/>
          <w:szCs w:val="21"/>
          <w:u w:color="FF6600"/>
        </w:rPr>
      </w:pPr>
      <w:r>
        <w:rPr>
          <w:rFonts w:ascii="宋体" w:hAnsi="宋体" w:hint="eastAsia"/>
          <w:snapToGrid w:val="0"/>
          <w:kern w:val="0"/>
          <w:szCs w:val="21"/>
          <w:u w:color="FF6600"/>
        </w:rPr>
        <w:t>专业帮助情况说明和相关专业意见</w:t>
      </w:r>
      <w:r>
        <w:rPr>
          <w:rFonts w:ascii="宋体" w:hAnsi="宋体"/>
          <w:snapToGrid w:val="0"/>
          <w:kern w:val="0"/>
          <w:szCs w:val="21"/>
          <w:u w:color="FF6600"/>
        </w:rPr>
        <w:t>(</w:t>
      </w:r>
      <w:r>
        <w:rPr>
          <w:rFonts w:ascii="宋体" w:hAnsi="宋体" w:hint="eastAsia"/>
          <w:snapToGrid w:val="0"/>
          <w:kern w:val="0"/>
          <w:szCs w:val="21"/>
          <w:u w:color="FF6600"/>
        </w:rPr>
        <w:t>本次评估没有相关专家及单位提供专业帮助</w:t>
      </w:r>
      <w:r>
        <w:rPr>
          <w:rFonts w:ascii="宋体" w:hAnsi="宋体"/>
          <w:snapToGrid w:val="0"/>
          <w:kern w:val="0"/>
          <w:szCs w:val="21"/>
          <w:u w:color="FF6600"/>
        </w:rPr>
        <w:t>)</w:t>
      </w:r>
      <w:r>
        <w:rPr>
          <w:rFonts w:ascii="宋体" w:hAnsi="宋体" w:hint="eastAsia"/>
          <w:snapToGrid w:val="0"/>
          <w:kern w:val="0"/>
          <w:szCs w:val="21"/>
          <w:u w:color="FF6600"/>
        </w:rPr>
        <w:t>；</w:t>
      </w:r>
    </w:p>
    <w:p w:rsidR="00647A4D" w:rsidRDefault="00647A4D" w:rsidP="00105CDA">
      <w:pPr>
        <w:numPr>
          <w:ilvl w:val="0"/>
          <w:numId w:val="2"/>
        </w:numPr>
        <w:adjustRightInd w:val="0"/>
        <w:snapToGrid w:val="0"/>
        <w:spacing w:line="216" w:lineRule="auto"/>
        <w:ind w:left="0" w:firstLineChars="200" w:firstLine="31680"/>
        <w:rPr>
          <w:rFonts w:ascii="宋体"/>
          <w:snapToGrid w:val="0"/>
          <w:kern w:val="0"/>
          <w:szCs w:val="21"/>
          <w:u w:color="FF6600"/>
        </w:rPr>
      </w:pPr>
      <w:r>
        <w:rPr>
          <w:rFonts w:ascii="宋体" w:hAnsi="宋体" w:hint="eastAsia"/>
          <w:snapToGrid w:val="0"/>
          <w:kern w:val="0"/>
          <w:szCs w:val="21"/>
          <w:u w:color="FF6600"/>
        </w:rPr>
        <w:t>房地产估价机构营业执照复印件；</w:t>
      </w:r>
    </w:p>
    <w:p w:rsidR="00647A4D" w:rsidRDefault="00647A4D" w:rsidP="00105CDA">
      <w:pPr>
        <w:numPr>
          <w:ilvl w:val="0"/>
          <w:numId w:val="2"/>
        </w:numPr>
        <w:adjustRightInd w:val="0"/>
        <w:snapToGrid w:val="0"/>
        <w:spacing w:line="216" w:lineRule="auto"/>
        <w:ind w:left="0" w:firstLineChars="200" w:firstLine="31680"/>
        <w:rPr>
          <w:rFonts w:ascii="宋体"/>
          <w:snapToGrid w:val="0"/>
          <w:kern w:val="0"/>
          <w:szCs w:val="21"/>
          <w:u w:color="FF6600"/>
        </w:rPr>
      </w:pPr>
      <w:r>
        <w:rPr>
          <w:rFonts w:ascii="宋体" w:hAnsi="宋体" w:hint="eastAsia"/>
          <w:snapToGrid w:val="0"/>
          <w:kern w:val="0"/>
          <w:szCs w:val="21"/>
          <w:u w:color="FF6600"/>
        </w:rPr>
        <w:t>房地产估价机构备案证书复印件；</w:t>
      </w:r>
    </w:p>
    <w:p w:rsidR="00647A4D" w:rsidRDefault="00647A4D" w:rsidP="00105CDA">
      <w:pPr>
        <w:numPr>
          <w:ilvl w:val="0"/>
          <w:numId w:val="2"/>
        </w:numPr>
        <w:adjustRightInd w:val="0"/>
        <w:snapToGrid w:val="0"/>
        <w:spacing w:line="216" w:lineRule="auto"/>
        <w:ind w:left="0" w:firstLineChars="200" w:firstLine="31680"/>
        <w:rPr>
          <w:rFonts w:ascii="宋体"/>
          <w:snapToGrid w:val="0"/>
          <w:kern w:val="0"/>
          <w:szCs w:val="21"/>
          <w:u w:color="FF6600"/>
        </w:rPr>
        <w:sectPr w:rsidR="00647A4D">
          <w:footerReference w:type="default" r:id="rId17"/>
          <w:pgSz w:w="11906" w:h="16838"/>
          <w:pgMar w:top="1985" w:right="1797" w:bottom="1814" w:left="1797" w:header="680" w:footer="851" w:gutter="0"/>
          <w:pgNumType w:start="1"/>
          <w:cols w:space="720"/>
          <w:docGrid w:linePitch="285"/>
        </w:sectPr>
      </w:pPr>
      <w:r>
        <w:rPr>
          <w:rFonts w:ascii="宋体" w:hAnsi="宋体" w:hint="eastAsia"/>
          <w:snapToGrid w:val="0"/>
          <w:kern w:val="0"/>
          <w:szCs w:val="21"/>
          <w:u w:color="FF6600"/>
        </w:rPr>
        <w:t>注册房地产估价师注册证书复印件。</w:t>
      </w:r>
    </w:p>
    <w:p w:rsidR="00647A4D" w:rsidRDefault="00647A4D">
      <w:pPr>
        <w:pStyle w:val="Heading1"/>
        <w:adjustRightInd w:val="0"/>
        <w:snapToGrid w:val="0"/>
        <w:spacing w:before="120" w:after="120" w:line="360" w:lineRule="auto"/>
        <w:jc w:val="center"/>
        <w:rPr>
          <w:rFonts w:ascii="宋体"/>
          <w:szCs w:val="36"/>
        </w:rPr>
      </w:pPr>
      <w:bookmarkStart w:id="19" w:name="_Toc529470439"/>
      <w:r>
        <w:rPr>
          <w:rFonts w:ascii="宋体" w:hAnsi="宋体" w:hint="eastAsia"/>
          <w:szCs w:val="36"/>
        </w:rPr>
        <w:t>估价师声明</w:t>
      </w:r>
      <w:bookmarkEnd w:id="9"/>
      <w:bookmarkEnd w:id="10"/>
      <w:bookmarkEnd w:id="11"/>
      <w:bookmarkEnd w:id="12"/>
      <w:bookmarkEnd w:id="13"/>
      <w:bookmarkEnd w:id="14"/>
      <w:bookmarkEnd w:id="15"/>
      <w:bookmarkEnd w:id="16"/>
      <w:bookmarkEnd w:id="17"/>
      <w:bookmarkEnd w:id="18"/>
      <w:bookmarkEnd w:id="19"/>
    </w:p>
    <w:p w:rsidR="00647A4D" w:rsidRDefault="00647A4D" w:rsidP="00F732F7">
      <w:pPr>
        <w:adjustRightInd w:val="0"/>
        <w:snapToGrid w:val="0"/>
        <w:spacing w:beforeLines="50" w:line="360" w:lineRule="auto"/>
        <w:jc w:val="left"/>
        <w:rPr>
          <w:rFonts w:ascii="宋体"/>
          <w:snapToGrid w:val="0"/>
          <w:kern w:val="0"/>
          <w:sz w:val="24"/>
        </w:rPr>
      </w:pPr>
      <w:bookmarkStart w:id="20" w:name="_Toc333846305"/>
      <w:bookmarkStart w:id="21" w:name="_Toc364091971"/>
      <w:bookmarkStart w:id="22" w:name="_Toc137475688"/>
      <w:r>
        <w:rPr>
          <w:rFonts w:ascii="宋体" w:hAnsi="宋体" w:hint="eastAsia"/>
          <w:snapToGrid w:val="0"/>
          <w:kern w:val="0"/>
          <w:sz w:val="24"/>
        </w:rPr>
        <w:t>我们郑重声明：</w:t>
      </w:r>
    </w:p>
    <w:p w:rsidR="00647A4D" w:rsidRDefault="00647A4D" w:rsidP="00105CDA">
      <w:pPr>
        <w:adjustRightInd w:val="0"/>
        <w:snapToGrid w:val="0"/>
        <w:spacing w:beforeLines="50" w:line="360" w:lineRule="auto"/>
        <w:ind w:firstLineChars="200" w:firstLine="31680"/>
        <w:rPr>
          <w:rFonts w:ascii="宋体"/>
          <w:snapToGrid w:val="0"/>
          <w:kern w:val="0"/>
          <w:sz w:val="24"/>
        </w:rPr>
      </w:pPr>
      <w:r>
        <w:rPr>
          <w:rFonts w:ascii="宋体" w:hAnsi="宋体"/>
          <w:snapToGrid w:val="0"/>
          <w:kern w:val="0"/>
          <w:sz w:val="24"/>
        </w:rPr>
        <w:t>1.</w:t>
      </w:r>
      <w:r>
        <w:rPr>
          <w:rFonts w:ascii="宋体" w:hAnsi="宋体"/>
          <w:snapToGrid w:val="0"/>
          <w:kern w:val="0"/>
          <w:sz w:val="24"/>
        </w:rPr>
        <w:tab/>
      </w:r>
      <w:r>
        <w:rPr>
          <w:rFonts w:ascii="宋体" w:hAnsi="宋体" w:hint="eastAsia"/>
          <w:snapToGrid w:val="0"/>
          <w:kern w:val="0"/>
          <w:sz w:val="24"/>
        </w:rPr>
        <w:t>注册房地产估价师在</w:t>
      </w:r>
      <w:r>
        <w:rPr>
          <w:rFonts w:ascii="宋体" w:hAnsi="宋体" w:hint="eastAsia"/>
          <w:sz w:val="24"/>
          <w:szCs w:val="24"/>
        </w:rPr>
        <w:t>川恒通评房字</w:t>
      </w:r>
      <w:r>
        <w:rPr>
          <w:rFonts w:ascii="宋体" w:hAnsi="宋体"/>
          <w:sz w:val="24"/>
          <w:szCs w:val="24"/>
        </w:rPr>
        <w:t>(2018)550</w:t>
      </w:r>
      <w:r>
        <w:rPr>
          <w:rFonts w:ascii="宋体" w:hAnsi="宋体" w:hint="eastAsia"/>
          <w:sz w:val="24"/>
          <w:szCs w:val="24"/>
        </w:rPr>
        <w:t>号“</w:t>
      </w:r>
      <w:r>
        <w:rPr>
          <w:rFonts w:ascii="宋体" w:hAnsi="宋体" w:hint="eastAsia"/>
          <w:snapToGrid w:val="0"/>
          <w:kern w:val="0"/>
          <w:sz w:val="24"/>
          <w:szCs w:val="24"/>
        </w:rPr>
        <w:t>成都市青羊区人民法院委托的张</w:t>
      </w:r>
      <w:r>
        <w:rPr>
          <w:rFonts w:ascii="宋体" w:hAnsi="宋体"/>
          <w:snapToGrid w:val="0"/>
          <w:kern w:val="0"/>
          <w:sz w:val="24"/>
          <w:szCs w:val="24"/>
        </w:rPr>
        <w:t>X</w:t>
      </w:r>
      <w:r>
        <w:rPr>
          <w:rFonts w:ascii="宋体" w:hAnsi="宋体" w:hint="eastAsia"/>
          <w:snapToGrid w:val="0"/>
          <w:kern w:val="0"/>
          <w:sz w:val="24"/>
          <w:szCs w:val="24"/>
        </w:rPr>
        <w:t>单独所有位于成都市青白江区嘉裕街</w:t>
      </w:r>
      <w:r>
        <w:rPr>
          <w:rFonts w:ascii="宋体" w:hAnsi="宋体"/>
          <w:snapToGrid w:val="0"/>
          <w:kern w:val="0"/>
          <w:sz w:val="24"/>
          <w:szCs w:val="24"/>
        </w:rPr>
        <w:t>18</w:t>
      </w:r>
      <w:r>
        <w:rPr>
          <w:rFonts w:ascii="宋体" w:hAnsi="宋体" w:hint="eastAsia"/>
          <w:snapToGrid w:val="0"/>
          <w:kern w:val="0"/>
          <w:sz w:val="24"/>
          <w:szCs w:val="24"/>
        </w:rPr>
        <w:t>号</w:t>
      </w:r>
      <w:r>
        <w:rPr>
          <w:rFonts w:ascii="宋体" w:hAnsi="宋体"/>
          <w:snapToGrid w:val="0"/>
          <w:kern w:val="0"/>
          <w:sz w:val="24"/>
          <w:szCs w:val="24"/>
        </w:rPr>
        <w:t>1</w:t>
      </w:r>
      <w:r>
        <w:rPr>
          <w:rFonts w:ascii="宋体" w:hAnsi="宋体" w:hint="eastAsia"/>
          <w:snapToGrid w:val="0"/>
          <w:kern w:val="0"/>
          <w:sz w:val="24"/>
          <w:szCs w:val="24"/>
        </w:rPr>
        <w:t>栋</w:t>
      </w:r>
      <w:r>
        <w:rPr>
          <w:rFonts w:ascii="宋体" w:hAnsi="宋体"/>
          <w:snapToGrid w:val="0"/>
          <w:kern w:val="0"/>
          <w:sz w:val="24"/>
          <w:szCs w:val="24"/>
        </w:rPr>
        <w:t>2</w:t>
      </w:r>
      <w:r>
        <w:rPr>
          <w:rFonts w:ascii="宋体" w:hAnsi="宋体" w:hint="eastAsia"/>
          <w:snapToGrid w:val="0"/>
          <w:kern w:val="0"/>
          <w:sz w:val="24"/>
          <w:szCs w:val="24"/>
        </w:rPr>
        <w:t>单元</w:t>
      </w:r>
      <w:r>
        <w:rPr>
          <w:rFonts w:ascii="宋体" w:hAnsi="宋体"/>
          <w:snapToGrid w:val="0"/>
          <w:kern w:val="0"/>
          <w:sz w:val="24"/>
          <w:szCs w:val="24"/>
        </w:rPr>
        <w:t>6+1</w:t>
      </w:r>
      <w:r>
        <w:rPr>
          <w:rFonts w:ascii="宋体" w:hAnsi="宋体" w:hint="eastAsia"/>
          <w:snapToGrid w:val="0"/>
          <w:kern w:val="0"/>
          <w:sz w:val="24"/>
          <w:szCs w:val="24"/>
        </w:rPr>
        <w:t>楼</w:t>
      </w:r>
      <w:r>
        <w:rPr>
          <w:rFonts w:ascii="宋体" w:hAnsi="宋体"/>
          <w:snapToGrid w:val="0"/>
          <w:kern w:val="0"/>
          <w:sz w:val="24"/>
          <w:szCs w:val="24"/>
        </w:rPr>
        <w:t>12</w:t>
      </w:r>
      <w:r>
        <w:rPr>
          <w:rFonts w:ascii="宋体" w:hAnsi="宋体" w:hint="eastAsia"/>
          <w:snapToGrid w:val="0"/>
          <w:kern w:val="0"/>
          <w:sz w:val="24"/>
          <w:szCs w:val="24"/>
        </w:rPr>
        <w:t>号的住宅房地产及室内物品的市场价值评估</w:t>
      </w:r>
      <w:r>
        <w:rPr>
          <w:rFonts w:ascii="宋体" w:hAnsi="宋体" w:hint="eastAsia"/>
          <w:sz w:val="24"/>
          <w:szCs w:val="24"/>
        </w:rPr>
        <w:t>”</w:t>
      </w:r>
      <w:r>
        <w:rPr>
          <w:rFonts w:ascii="宋体" w:hAnsi="宋体" w:hint="eastAsia"/>
          <w:snapToGrid w:val="0"/>
          <w:kern w:val="0"/>
          <w:sz w:val="24"/>
        </w:rPr>
        <w:t>报告中陈述的事实是真实和准确的，没有虚假记载、误导性陈述和重大遗漏。</w:t>
      </w:r>
      <w:r>
        <w:rPr>
          <w:rFonts w:ascii="宋体" w:hAnsi="宋体"/>
          <w:snapToGrid w:val="0"/>
          <w:kern w:val="0"/>
          <w:sz w:val="24"/>
        </w:rPr>
        <w:t xml:space="preserve"> </w:t>
      </w:r>
    </w:p>
    <w:p w:rsidR="00647A4D" w:rsidRDefault="00647A4D" w:rsidP="00105CDA">
      <w:pPr>
        <w:adjustRightInd w:val="0"/>
        <w:snapToGrid w:val="0"/>
        <w:spacing w:beforeLines="50" w:line="360" w:lineRule="auto"/>
        <w:ind w:firstLineChars="200" w:firstLine="31680"/>
        <w:rPr>
          <w:rFonts w:ascii="宋体"/>
          <w:snapToGrid w:val="0"/>
          <w:kern w:val="0"/>
          <w:sz w:val="24"/>
        </w:rPr>
      </w:pPr>
      <w:r>
        <w:rPr>
          <w:rFonts w:ascii="宋体" w:hAnsi="宋体"/>
          <w:snapToGrid w:val="0"/>
          <w:kern w:val="0"/>
          <w:sz w:val="24"/>
        </w:rPr>
        <w:t>2.</w:t>
      </w:r>
      <w:r>
        <w:rPr>
          <w:rFonts w:ascii="宋体" w:hAnsi="宋体"/>
          <w:snapToGrid w:val="0"/>
          <w:kern w:val="0"/>
          <w:sz w:val="24"/>
        </w:rPr>
        <w:tab/>
      </w:r>
      <w:r>
        <w:rPr>
          <w:rFonts w:ascii="宋体" w:hAnsi="宋体" w:hint="eastAsia"/>
          <w:snapToGrid w:val="0"/>
          <w:kern w:val="0"/>
          <w:sz w:val="24"/>
        </w:rPr>
        <w:t>本估价报告中的分析、意见和结论是注册房地产估价师独立、客观、公正的专业分析、意见和结论，但受到本估价报告中已说明的估价假设和限制条件的限制。</w:t>
      </w:r>
    </w:p>
    <w:p w:rsidR="00647A4D" w:rsidRDefault="00647A4D" w:rsidP="00105CDA">
      <w:pPr>
        <w:adjustRightInd w:val="0"/>
        <w:snapToGrid w:val="0"/>
        <w:spacing w:beforeLines="50" w:line="360" w:lineRule="auto"/>
        <w:ind w:firstLineChars="200" w:firstLine="31680"/>
        <w:rPr>
          <w:rFonts w:ascii="宋体"/>
          <w:snapToGrid w:val="0"/>
          <w:kern w:val="0"/>
          <w:sz w:val="24"/>
        </w:rPr>
      </w:pPr>
      <w:r>
        <w:rPr>
          <w:rFonts w:ascii="宋体" w:hAnsi="宋体"/>
          <w:snapToGrid w:val="0"/>
          <w:kern w:val="0"/>
          <w:sz w:val="24"/>
        </w:rPr>
        <w:t>3.</w:t>
      </w:r>
      <w:r>
        <w:rPr>
          <w:rFonts w:ascii="宋体" w:hAnsi="宋体"/>
          <w:snapToGrid w:val="0"/>
          <w:kern w:val="0"/>
          <w:sz w:val="24"/>
        </w:rPr>
        <w:tab/>
      </w:r>
      <w:r>
        <w:rPr>
          <w:rFonts w:ascii="宋体" w:hAnsi="宋体" w:hint="eastAsia"/>
          <w:snapToGrid w:val="0"/>
          <w:kern w:val="0"/>
          <w:sz w:val="24"/>
        </w:rPr>
        <w:t>注册房地产估价师与本估价报告中的估价对象没有现实或潜在的利益，与估价委托人及估价利害关系人没有利害关系，也对估价对象、估价委托人及估价利害关系人没有偏见。</w:t>
      </w:r>
    </w:p>
    <w:p w:rsidR="00647A4D" w:rsidRDefault="00647A4D" w:rsidP="00105CDA">
      <w:pPr>
        <w:adjustRightInd w:val="0"/>
        <w:snapToGrid w:val="0"/>
        <w:spacing w:line="360" w:lineRule="auto"/>
        <w:ind w:firstLineChars="200" w:firstLine="31680"/>
        <w:rPr>
          <w:rFonts w:ascii="宋体"/>
          <w:snapToGrid w:val="0"/>
          <w:kern w:val="0"/>
          <w:sz w:val="24"/>
          <w:szCs w:val="24"/>
        </w:rPr>
        <w:sectPr w:rsidR="00647A4D">
          <w:footerReference w:type="default" r:id="rId18"/>
          <w:pgSz w:w="11906" w:h="16838"/>
          <w:pgMar w:top="1797" w:right="1700" w:bottom="1797" w:left="1797" w:header="680" w:footer="851" w:gutter="0"/>
          <w:pgNumType w:start="1"/>
          <w:cols w:space="720"/>
          <w:docGrid w:linePitch="285"/>
        </w:sectPr>
      </w:pPr>
      <w:r>
        <w:rPr>
          <w:rFonts w:ascii="宋体" w:hAnsi="宋体"/>
          <w:snapToGrid w:val="0"/>
          <w:kern w:val="0"/>
          <w:sz w:val="24"/>
        </w:rPr>
        <w:t>4.</w:t>
      </w:r>
      <w:r>
        <w:rPr>
          <w:rFonts w:ascii="宋体" w:hAnsi="宋体"/>
          <w:snapToGrid w:val="0"/>
          <w:kern w:val="0"/>
          <w:sz w:val="24"/>
        </w:rPr>
        <w:tab/>
      </w:r>
      <w:r>
        <w:rPr>
          <w:rFonts w:ascii="宋体" w:hAnsi="宋体" w:hint="eastAsia"/>
          <w:snapToGrid w:val="0"/>
          <w:kern w:val="0"/>
          <w:sz w:val="24"/>
        </w:rPr>
        <w:t>注册房地产估价师具备相关专业知识和相应的房地产市场分析能力，并按照中华人民共和国国家标准《房地产估价规范》【</w:t>
      </w:r>
      <w:r>
        <w:rPr>
          <w:rFonts w:ascii="宋体" w:hAnsi="宋体"/>
          <w:snapToGrid w:val="0"/>
          <w:kern w:val="0"/>
          <w:sz w:val="24"/>
        </w:rPr>
        <w:t>GB/T 50291-2015</w:t>
      </w:r>
      <w:r>
        <w:rPr>
          <w:rFonts w:ascii="宋体" w:hAnsi="宋体" w:hint="eastAsia"/>
          <w:snapToGrid w:val="0"/>
          <w:kern w:val="0"/>
          <w:sz w:val="24"/>
        </w:rPr>
        <w:t>】、《房地产估价基本术语标准》【</w:t>
      </w:r>
      <w:r>
        <w:rPr>
          <w:rFonts w:ascii="宋体" w:hAnsi="宋体"/>
          <w:snapToGrid w:val="0"/>
          <w:kern w:val="0"/>
          <w:sz w:val="24"/>
        </w:rPr>
        <w:t>GB/T 50899-2013</w:t>
      </w:r>
      <w:r>
        <w:rPr>
          <w:rFonts w:ascii="宋体" w:hAnsi="宋体" w:hint="eastAsia"/>
          <w:snapToGrid w:val="0"/>
          <w:kern w:val="0"/>
          <w:sz w:val="24"/>
        </w:rPr>
        <w:t>】、《房地产司法鉴定评估指导意见》</w:t>
      </w:r>
      <w:r>
        <w:rPr>
          <w:rFonts w:ascii="宋体" w:hAnsi="宋体"/>
          <w:snapToGrid w:val="0"/>
          <w:kern w:val="0"/>
          <w:sz w:val="24"/>
        </w:rPr>
        <w:t>(</w:t>
      </w:r>
      <w:r>
        <w:rPr>
          <w:rFonts w:ascii="宋体" w:hAnsi="宋体" w:hint="eastAsia"/>
          <w:snapToGrid w:val="0"/>
          <w:kern w:val="0"/>
          <w:sz w:val="24"/>
        </w:rPr>
        <w:t>试行</w:t>
      </w:r>
      <w:r>
        <w:rPr>
          <w:rFonts w:ascii="宋体" w:hAnsi="宋体"/>
          <w:snapToGrid w:val="0"/>
          <w:kern w:val="0"/>
          <w:sz w:val="24"/>
        </w:rPr>
        <w:t>)(</w:t>
      </w:r>
      <w:r>
        <w:rPr>
          <w:rFonts w:ascii="宋体" w:hAnsi="宋体" w:hint="eastAsia"/>
          <w:snapToGrid w:val="0"/>
          <w:kern w:val="0"/>
          <w:sz w:val="24"/>
        </w:rPr>
        <w:t>川建房发</w:t>
      </w:r>
      <w:r>
        <w:rPr>
          <w:rFonts w:ascii="宋体" w:hAnsi="宋体"/>
          <w:snapToGrid w:val="0"/>
          <w:kern w:val="0"/>
          <w:sz w:val="24"/>
        </w:rPr>
        <w:t>[2011]89</w:t>
      </w:r>
      <w:r>
        <w:rPr>
          <w:rFonts w:ascii="宋体" w:hAnsi="宋体" w:hint="eastAsia"/>
          <w:snapToGrid w:val="0"/>
          <w:kern w:val="0"/>
          <w:sz w:val="24"/>
        </w:rPr>
        <w:t>号</w:t>
      </w:r>
      <w:r>
        <w:rPr>
          <w:rFonts w:ascii="宋体" w:hAnsi="宋体"/>
          <w:snapToGrid w:val="0"/>
          <w:kern w:val="0"/>
          <w:sz w:val="24"/>
        </w:rPr>
        <w:t>)</w:t>
      </w:r>
      <w:r>
        <w:rPr>
          <w:rFonts w:ascii="宋体" w:hAnsi="宋体" w:hint="eastAsia"/>
          <w:snapToGrid w:val="0"/>
          <w:kern w:val="0"/>
          <w:sz w:val="24"/>
        </w:rPr>
        <w:t>的规定进行估价工作，形成意见和结论，撰写本估价报告。</w:t>
      </w:r>
    </w:p>
    <w:p w:rsidR="00647A4D" w:rsidRDefault="00647A4D">
      <w:pPr>
        <w:pStyle w:val="Heading1"/>
        <w:spacing w:before="120" w:after="120" w:line="360" w:lineRule="auto"/>
        <w:jc w:val="center"/>
        <w:rPr>
          <w:rFonts w:ascii="宋体"/>
          <w:szCs w:val="36"/>
        </w:rPr>
      </w:pPr>
      <w:bookmarkStart w:id="23" w:name="_Toc529470440"/>
      <w:r>
        <w:rPr>
          <w:rFonts w:ascii="宋体" w:hAnsi="宋体" w:hint="eastAsia"/>
          <w:szCs w:val="36"/>
        </w:rPr>
        <w:t>估价假设和限制条件</w:t>
      </w:r>
      <w:bookmarkEnd w:id="20"/>
      <w:bookmarkEnd w:id="21"/>
      <w:bookmarkEnd w:id="22"/>
      <w:bookmarkEnd w:id="23"/>
    </w:p>
    <w:p w:rsidR="00647A4D" w:rsidRDefault="00647A4D" w:rsidP="00356C63">
      <w:pPr>
        <w:spacing w:beforeLines="50" w:line="360" w:lineRule="auto"/>
        <w:ind w:firstLineChars="200" w:firstLine="31680"/>
        <w:rPr>
          <w:rFonts w:ascii="黑体" w:eastAsia="黑体" w:hAnsi="黑体"/>
          <w:sz w:val="24"/>
          <w:szCs w:val="24"/>
        </w:rPr>
      </w:pPr>
      <w:bookmarkStart w:id="24" w:name="_Toc333846306"/>
      <w:bookmarkStart w:id="25" w:name="_Toc256518814"/>
      <w:bookmarkStart w:id="26" w:name="_Toc364091972"/>
      <w:bookmarkStart w:id="27" w:name="_Toc191441877"/>
      <w:r>
        <w:rPr>
          <w:rFonts w:ascii="黑体" w:eastAsia="黑体" w:hAnsi="黑体" w:hint="eastAsia"/>
          <w:sz w:val="24"/>
          <w:szCs w:val="24"/>
        </w:rPr>
        <w:t>一、一般假设</w:t>
      </w:r>
    </w:p>
    <w:p w:rsidR="00647A4D" w:rsidRDefault="00647A4D" w:rsidP="00105CDA">
      <w:pPr>
        <w:numPr>
          <w:ilvl w:val="0"/>
          <w:numId w:val="3"/>
        </w:numPr>
        <w:spacing w:line="360" w:lineRule="auto"/>
        <w:ind w:left="0" w:firstLineChars="200" w:firstLine="31680"/>
        <w:rPr>
          <w:rFonts w:ascii="宋体"/>
          <w:snapToGrid w:val="0"/>
          <w:kern w:val="0"/>
          <w:sz w:val="24"/>
          <w:szCs w:val="24"/>
        </w:rPr>
      </w:pPr>
      <w:r>
        <w:rPr>
          <w:rFonts w:ascii="宋体" w:hAnsi="宋体" w:hint="eastAsia"/>
          <w:snapToGrid w:val="0"/>
          <w:kern w:val="0"/>
          <w:sz w:val="24"/>
          <w:szCs w:val="24"/>
        </w:rPr>
        <w:t>在价值时点的房地产市场为公开、平等、自愿的交易市场。</w:t>
      </w:r>
    </w:p>
    <w:p w:rsidR="00647A4D" w:rsidRDefault="00647A4D" w:rsidP="00105CDA">
      <w:pPr>
        <w:numPr>
          <w:ilvl w:val="0"/>
          <w:numId w:val="3"/>
        </w:numPr>
        <w:spacing w:line="360" w:lineRule="auto"/>
        <w:ind w:left="0" w:firstLineChars="200" w:firstLine="31680"/>
        <w:rPr>
          <w:rFonts w:ascii="宋体"/>
          <w:snapToGrid w:val="0"/>
          <w:kern w:val="0"/>
          <w:sz w:val="24"/>
          <w:szCs w:val="24"/>
        </w:rPr>
      </w:pPr>
      <w:r>
        <w:rPr>
          <w:rFonts w:ascii="宋体" w:hAnsi="宋体" w:hint="eastAsia"/>
          <w:snapToGrid w:val="0"/>
          <w:kern w:val="0"/>
          <w:sz w:val="24"/>
          <w:szCs w:val="24"/>
        </w:rPr>
        <w:t>估价对象产权明晰，手续齐全，可在公开市场上自由转让。</w:t>
      </w:r>
    </w:p>
    <w:p w:rsidR="00647A4D" w:rsidRDefault="00647A4D" w:rsidP="00105CDA">
      <w:pPr>
        <w:numPr>
          <w:ilvl w:val="0"/>
          <w:numId w:val="3"/>
        </w:numPr>
        <w:spacing w:line="360" w:lineRule="auto"/>
        <w:ind w:left="0" w:firstLineChars="200" w:firstLine="31680"/>
        <w:rPr>
          <w:rFonts w:ascii="宋体"/>
          <w:snapToGrid w:val="0"/>
          <w:kern w:val="0"/>
          <w:sz w:val="24"/>
          <w:szCs w:val="24"/>
        </w:rPr>
      </w:pPr>
      <w:r>
        <w:rPr>
          <w:rFonts w:ascii="宋体" w:hAnsi="宋体" w:hint="eastAsia"/>
          <w:snapToGrid w:val="0"/>
          <w:kern w:val="0"/>
          <w:sz w:val="24"/>
          <w:szCs w:val="24"/>
        </w:rPr>
        <w:t>任何有关估价对象的运作方式、程序均符合国家、地方的有关法律、法规。</w:t>
      </w:r>
    </w:p>
    <w:p w:rsidR="00647A4D" w:rsidRDefault="00647A4D" w:rsidP="00105CDA">
      <w:pPr>
        <w:numPr>
          <w:ilvl w:val="0"/>
          <w:numId w:val="3"/>
        </w:numPr>
        <w:spacing w:line="360" w:lineRule="auto"/>
        <w:ind w:left="0" w:firstLineChars="200" w:firstLine="31680"/>
        <w:rPr>
          <w:rFonts w:ascii="宋体"/>
          <w:snapToGrid w:val="0"/>
          <w:kern w:val="0"/>
          <w:sz w:val="24"/>
          <w:szCs w:val="24"/>
        </w:rPr>
      </w:pPr>
      <w:r>
        <w:rPr>
          <w:rFonts w:ascii="宋体" w:hAnsi="宋体" w:hint="eastAsia"/>
          <w:snapToGrid w:val="0"/>
          <w:kern w:val="0"/>
          <w:sz w:val="24"/>
          <w:szCs w:val="24"/>
        </w:rPr>
        <w:t>本次估价结果未考虑国家宏观经济政策发生重大变化以及遇有自然力和其他不可抗力对估价结论的影响。</w:t>
      </w:r>
    </w:p>
    <w:p w:rsidR="00647A4D" w:rsidRDefault="00647A4D" w:rsidP="00105CDA">
      <w:pPr>
        <w:numPr>
          <w:ilvl w:val="0"/>
          <w:numId w:val="3"/>
        </w:numPr>
        <w:spacing w:line="360" w:lineRule="auto"/>
        <w:ind w:left="0" w:firstLineChars="200" w:firstLine="31680"/>
        <w:rPr>
          <w:rFonts w:ascii="宋体"/>
          <w:sz w:val="24"/>
          <w:szCs w:val="24"/>
        </w:rPr>
      </w:pPr>
      <w:r>
        <w:rPr>
          <w:rFonts w:ascii="宋体" w:hAnsi="宋体" w:hint="eastAsia"/>
          <w:snapToGrid w:val="0"/>
          <w:kern w:val="0"/>
          <w:sz w:val="24"/>
          <w:szCs w:val="24"/>
        </w:rPr>
        <w:t>本报告以估价对象在价值时点时的状</w:t>
      </w:r>
      <w:r>
        <w:rPr>
          <w:rFonts w:ascii="宋体" w:hAnsi="宋体" w:hint="eastAsia"/>
          <w:sz w:val="24"/>
          <w:szCs w:val="24"/>
        </w:rPr>
        <w:t>况为依据进行的，且以该状况在估价报告使用期限内无重大变化为前提。</w:t>
      </w:r>
    </w:p>
    <w:p w:rsidR="00647A4D" w:rsidRDefault="00647A4D" w:rsidP="00105CDA">
      <w:pPr>
        <w:numPr>
          <w:ilvl w:val="0"/>
          <w:numId w:val="3"/>
        </w:numPr>
        <w:spacing w:line="360" w:lineRule="auto"/>
        <w:ind w:left="0" w:firstLineChars="200" w:firstLine="31680"/>
        <w:rPr>
          <w:rFonts w:ascii="宋体"/>
          <w:sz w:val="24"/>
          <w:szCs w:val="24"/>
        </w:rPr>
      </w:pPr>
      <w:r>
        <w:rPr>
          <w:rFonts w:ascii="宋体" w:hAnsi="宋体" w:hint="eastAsia"/>
          <w:sz w:val="24"/>
          <w:szCs w:val="24"/>
        </w:rPr>
        <w:t>本次估价未考虑除已披露事项外可能与估价对象产权人有关的债权及债务情况对估价结果的影响。估价对象应缴纳的各种税费已按国家、省、市法律、法规、规章缴纳完毕，并取得相应的产权依据和其它法律保护依据。</w:t>
      </w:r>
    </w:p>
    <w:p w:rsidR="00647A4D" w:rsidRDefault="00647A4D" w:rsidP="00105CDA">
      <w:pPr>
        <w:numPr>
          <w:ilvl w:val="0"/>
          <w:numId w:val="3"/>
        </w:numPr>
        <w:spacing w:line="360" w:lineRule="auto"/>
        <w:ind w:left="0" w:firstLineChars="200" w:firstLine="31680"/>
        <w:rPr>
          <w:rFonts w:ascii="宋体"/>
          <w:sz w:val="24"/>
          <w:szCs w:val="24"/>
        </w:rPr>
      </w:pPr>
      <w:r>
        <w:rPr>
          <w:rFonts w:ascii="宋体" w:hAnsi="宋体" w:hint="eastAsia"/>
          <w:sz w:val="24"/>
          <w:szCs w:val="24"/>
        </w:rPr>
        <w:t>本报告估价结果没有考虑快速变现、税费转嫁等特殊的交易方式，以及可能发生的权利转移相关费用对估价对象房地产价值的影响，如上述条件发生变化，估价结果需做相应调整。</w:t>
      </w:r>
    </w:p>
    <w:p w:rsidR="00647A4D" w:rsidRDefault="00647A4D" w:rsidP="00105CDA">
      <w:pPr>
        <w:numPr>
          <w:ilvl w:val="0"/>
          <w:numId w:val="3"/>
        </w:numPr>
        <w:spacing w:line="360" w:lineRule="auto"/>
        <w:ind w:left="0" w:firstLineChars="200" w:firstLine="31680"/>
        <w:rPr>
          <w:rFonts w:ascii="宋体"/>
          <w:sz w:val="24"/>
          <w:szCs w:val="24"/>
        </w:rPr>
      </w:pPr>
      <w:r>
        <w:rPr>
          <w:rFonts w:ascii="宋体" w:hAnsi="宋体" w:hint="eastAsia"/>
          <w:snapToGrid w:val="0"/>
          <w:kern w:val="0"/>
          <w:sz w:val="24"/>
          <w:szCs w:val="24"/>
        </w:rPr>
        <w:t>由于受专业限制，我们未对估价对象的面积进行测量，本次评估所取估价对象的面积根据委托人提供的</w:t>
      </w:r>
      <w:r>
        <w:rPr>
          <w:rFonts w:ascii="宋体" w:hAnsi="宋体" w:hint="eastAsia"/>
          <w:snapToGrid w:val="0"/>
          <w:kern w:val="0"/>
          <w:sz w:val="24"/>
          <w:u w:color="FF6600"/>
        </w:rPr>
        <w:t>《房屋信息查询记录》</w:t>
      </w:r>
      <w:r>
        <w:rPr>
          <w:rFonts w:ascii="宋体" w:hAnsi="宋体"/>
          <w:snapToGrid w:val="0"/>
          <w:kern w:val="0"/>
          <w:sz w:val="24"/>
          <w:u w:color="FF6600"/>
        </w:rPr>
        <w:t>[</w:t>
      </w:r>
      <w:r>
        <w:rPr>
          <w:rFonts w:ascii="宋体" w:hAnsi="宋体" w:hint="eastAsia"/>
          <w:snapToGrid w:val="0"/>
          <w:kern w:val="0"/>
          <w:sz w:val="24"/>
          <w:u w:color="FF6600"/>
        </w:rPr>
        <w:t>业务件号：权</w:t>
      </w:r>
      <w:r>
        <w:rPr>
          <w:rFonts w:ascii="宋体" w:hAnsi="宋体"/>
          <w:snapToGrid w:val="0"/>
          <w:kern w:val="0"/>
          <w:sz w:val="24"/>
          <w:u w:color="FF6600"/>
        </w:rPr>
        <w:t>0168629]</w:t>
      </w:r>
      <w:r>
        <w:rPr>
          <w:rFonts w:ascii="宋体" w:hAnsi="宋体" w:hint="eastAsia"/>
          <w:snapToGrid w:val="0"/>
          <w:kern w:val="0"/>
          <w:sz w:val="24"/>
        </w:rPr>
        <w:t>复印件</w:t>
      </w:r>
      <w:r>
        <w:rPr>
          <w:rFonts w:ascii="宋体" w:hAnsi="宋体" w:hint="eastAsia"/>
          <w:snapToGrid w:val="0"/>
          <w:kern w:val="0"/>
          <w:sz w:val="24"/>
          <w:szCs w:val="24"/>
        </w:rPr>
        <w:t>为依据；亦未对室内物品的质量进行检测，本次评估以其能按原设计功能正常使用为估价前提。</w:t>
      </w:r>
    </w:p>
    <w:p w:rsidR="00647A4D" w:rsidRDefault="00647A4D" w:rsidP="00105CDA">
      <w:pPr>
        <w:numPr>
          <w:ilvl w:val="0"/>
          <w:numId w:val="3"/>
        </w:numPr>
        <w:spacing w:line="360" w:lineRule="auto"/>
        <w:ind w:left="0" w:firstLineChars="200" w:firstLine="31680"/>
        <w:rPr>
          <w:rFonts w:ascii="宋体"/>
          <w:sz w:val="24"/>
          <w:szCs w:val="24"/>
        </w:rPr>
      </w:pPr>
      <w:r>
        <w:rPr>
          <w:rFonts w:ascii="宋体" w:hAnsi="宋体" w:hint="eastAsia"/>
          <w:snapToGrid w:val="0"/>
          <w:kern w:val="0"/>
          <w:sz w:val="24"/>
          <w:szCs w:val="24"/>
        </w:rPr>
        <w:t>估价委托人转交的《房屋信息摘要》为复印件，注册房地产估价师在评估时只能采信估价委托人提供资料为本报告的要件</w:t>
      </w:r>
      <w:r>
        <w:rPr>
          <w:rFonts w:hint="eastAsia"/>
          <w:sz w:val="24"/>
          <w:szCs w:val="24"/>
        </w:rPr>
        <w:t>；但注册房地产估价师已登录房屋管理部门官网公众信息平台查询部分权属信息，对权属证明文件进行了核查检验、分析整理，作为评估的依据。本次估价是以估价委托人提供的与估价对象有关的权属证明、财务会计信息及其它相关资料真实、合法、准确、完整为前提。如因估价委托人提供资料有误而造成评估值失实，估价机构和注册房地产估价师不承担相应责任。</w:t>
      </w:r>
    </w:p>
    <w:p w:rsidR="00647A4D" w:rsidRDefault="00647A4D" w:rsidP="00105CDA">
      <w:pPr>
        <w:numPr>
          <w:ilvl w:val="0"/>
          <w:numId w:val="3"/>
        </w:numPr>
        <w:tabs>
          <w:tab w:val="left" w:pos="851"/>
        </w:tabs>
        <w:spacing w:line="360" w:lineRule="auto"/>
        <w:ind w:left="0" w:firstLineChars="200" w:firstLine="31680"/>
        <w:rPr>
          <w:rFonts w:ascii="宋体"/>
          <w:snapToGrid w:val="0"/>
          <w:kern w:val="0"/>
          <w:sz w:val="24"/>
          <w:szCs w:val="24"/>
        </w:rPr>
      </w:pPr>
      <w:r>
        <w:rPr>
          <w:rFonts w:ascii="宋体" w:hAnsi="宋体" w:cs="宋体" w:hint="eastAsia"/>
          <w:sz w:val="24"/>
        </w:rPr>
        <w:t>本次估价对象范围包含的室内物品根据申请人代理人现场领勘并签字并报估价委托人认可的《“红阳花园”</w:t>
      </w:r>
      <w:smartTag w:uri="urn:schemas-microsoft-com:office:smarttags" w:element="chsdate">
        <w:smartTagPr>
          <w:attr w:name="IsROCDate" w:val="False"/>
          <w:attr w:name="IsLunarDate" w:val="False"/>
          <w:attr w:name="Day" w:val="6"/>
          <w:attr w:name="Month" w:val="2"/>
          <w:attr w:name="Year" w:val="2001"/>
        </w:smartTagPr>
        <w:r>
          <w:rPr>
            <w:rFonts w:ascii="宋体" w:hAnsi="宋体" w:cs="宋体"/>
            <w:sz w:val="24"/>
          </w:rPr>
          <w:t>1-2-6</w:t>
        </w:r>
      </w:smartTag>
      <w:r>
        <w:rPr>
          <w:rFonts w:ascii="宋体" w:hAnsi="宋体" w:cs="宋体"/>
          <w:sz w:val="24"/>
        </w:rPr>
        <w:t xml:space="preserve">-12 </w:t>
      </w:r>
      <w:r>
        <w:rPr>
          <w:rFonts w:ascii="宋体" w:hAnsi="宋体" w:cs="宋体" w:hint="eastAsia"/>
          <w:sz w:val="24"/>
        </w:rPr>
        <w:t>屋内物品清单》确定，且根据估价委托人介绍的案情，本次评估假设室内物品</w:t>
      </w:r>
      <w:r>
        <w:rPr>
          <w:rFonts w:ascii="宋体" w:hAnsi="宋体" w:cs="宋体" w:hint="eastAsia"/>
          <w:kern w:val="0"/>
          <w:sz w:val="24"/>
        </w:rPr>
        <w:t>随同所放置的房地产一并进行司法处置，未考虑其单独处置可能导致的拆卸安装、搬运等费用。</w:t>
      </w:r>
    </w:p>
    <w:p w:rsidR="00647A4D" w:rsidRDefault="00647A4D" w:rsidP="00105CDA">
      <w:pPr>
        <w:numPr>
          <w:ilvl w:val="0"/>
          <w:numId w:val="3"/>
        </w:numPr>
        <w:tabs>
          <w:tab w:val="left" w:pos="851"/>
        </w:tabs>
        <w:spacing w:line="360" w:lineRule="auto"/>
        <w:ind w:left="0" w:firstLineChars="200" w:firstLine="31680"/>
        <w:rPr>
          <w:rFonts w:ascii="宋体"/>
          <w:snapToGrid w:val="0"/>
          <w:kern w:val="0"/>
          <w:sz w:val="24"/>
          <w:szCs w:val="24"/>
        </w:rPr>
      </w:pPr>
      <w:r>
        <w:rPr>
          <w:rFonts w:ascii="宋体" w:hAnsi="宋体" w:hint="eastAsia"/>
          <w:snapToGrid w:val="0"/>
          <w:kern w:val="0"/>
          <w:sz w:val="24"/>
          <w:szCs w:val="24"/>
        </w:rPr>
        <w:t>注册房地产估价师于</w:t>
      </w:r>
      <w:smartTag w:uri="urn:schemas-microsoft-com:office:smarttags" w:element="chsdate">
        <w:smartTagPr>
          <w:attr w:name="IsROCDate" w:val="False"/>
          <w:attr w:name="IsLunarDate" w:val="False"/>
          <w:attr w:name="Day" w:val="5"/>
          <w:attr w:name="Month" w:val="12"/>
          <w:attr w:name="Year" w:val="2018"/>
        </w:smartTagPr>
        <w:r>
          <w:rPr>
            <w:rFonts w:ascii="宋体" w:hAnsi="宋体" w:hint="eastAsia"/>
            <w:snapToGrid w:val="0"/>
            <w:kern w:val="0"/>
            <w:sz w:val="24"/>
            <w:szCs w:val="24"/>
          </w:rPr>
          <w:t>二〇一八年十二月五日</w:t>
        </w:r>
      </w:smartTag>
      <w:r>
        <w:rPr>
          <w:rFonts w:ascii="宋体" w:hAnsi="宋体" w:hint="eastAsia"/>
          <w:snapToGrid w:val="0"/>
          <w:kern w:val="0"/>
          <w:sz w:val="24"/>
          <w:szCs w:val="24"/>
        </w:rPr>
        <w:t>对估价对象进行了实地查勘，但注册房地产估价师对估价对象的实地查勘仅限于估价对象的外观和使用状况、内部布局、装修及设备情况，并未对估价对象做建筑物基础、房屋结构上的测量和实验，因此无法确认其内部有无缺损、是否存在结构性损坏。对被遮盖、未暴露及难以接触到的房屋结构部分及其内部设施、设备，本报告假设其无建筑物基础、房屋结构等方面的重大质量问题，符合国家有关技术、质量、验收规范，且符合国家有关安全使用标准。</w:t>
      </w:r>
    </w:p>
    <w:p w:rsidR="00647A4D" w:rsidRDefault="00647A4D" w:rsidP="00105CDA">
      <w:pPr>
        <w:spacing w:beforeLines="50" w:line="360" w:lineRule="auto"/>
        <w:ind w:firstLineChars="200" w:firstLine="31680"/>
        <w:rPr>
          <w:rFonts w:ascii="黑体" w:eastAsia="黑体" w:hAnsi="黑体"/>
          <w:sz w:val="24"/>
          <w:szCs w:val="24"/>
        </w:rPr>
      </w:pPr>
      <w:r>
        <w:rPr>
          <w:rFonts w:ascii="黑体" w:eastAsia="黑体" w:hAnsi="黑体" w:hint="eastAsia"/>
          <w:sz w:val="24"/>
          <w:szCs w:val="24"/>
        </w:rPr>
        <w:t>二、未定事项假设</w:t>
      </w:r>
    </w:p>
    <w:p w:rsidR="00647A4D" w:rsidRDefault="00647A4D" w:rsidP="00105CDA">
      <w:pPr>
        <w:spacing w:line="360" w:lineRule="auto"/>
        <w:ind w:firstLineChars="200" w:firstLine="31680"/>
        <w:rPr>
          <w:rFonts w:ascii="宋体"/>
          <w:snapToGrid w:val="0"/>
          <w:kern w:val="0"/>
          <w:sz w:val="24"/>
          <w:szCs w:val="24"/>
        </w:rPr>
      </w:pPr>
      <w:r>
        <w:rPr>
          <w:rFonts w:ascii="宋体" w:hAnsi="宋体" w:hint="eastAsia"/>
          <w:snapToGrid w:val="0"/>
          <w:kern w:val="0"/>
          <w:sz w:val="24"/>
          <w:szCs w:val="24"/>
        </w:rPr>
        <w:t>无未定事项假设。</w:t>
      </w:r>
    </w:p>
    <w:p w:rsidR="00647A4D" w:rsidRDefault="00647A4D" w:rsidP="00105CDA">
      <w:pPr>
        <w:spacing w:beforeLines="50" w:line="360" w:lineRule="auto"/>
        <w:ind w:firstLineChars="200" w:firstLine="31680"/>
        <w:rPr>
          <w:rFonts w:ascii="黑体" w:eastAsia="黑体" w:hAnsi="黑体"/>
          <w:sz w:val="24"/>
          <w:szCs w:val="24"/>
        </w:rPr>
      </w:pPr>
      <w:r>
        <w:rPr>
          <w:rFonts w:ascii="黑体" w:eastAsia="黑体" w:hAnsi="黑体" w:hint="eastAsia"/>
          <w:sz w:val="24"/>
          <w:szCs w:val="24"/>
        </w:rPr>
        <w:t>三、背离事实假设</w:t>
      </w:r>
    </w:p>
    <w:p w:rsidR="00647A4D" w:rsidRDefault="00647A4D" w:rsidP="00105CDA">
      <w:pPr>
        <w:numPr>
          <w:ilvl w:val="0"/>
          <w:numId w:val="4"/>
        </w:numPr>
        <w:spacing w:line="360" w:lineRule="auto"/>
        <w:ind w:left="62" w:firstLineChars="200" w:firstLine="31680"/>
        <w:rPr>
          <w:rFonts w:ascii="宋体"/>
          <w:snapToGrid w:val="0"/>
          <w:kern w:val="0"/>
          <w:sz w:val="24"/>
          <w:szCs w:val="24"/>
        </w:rPr>
      </w:pPr>
      <w:r>
        <w:rPr>
          <w:rFonts w:ascii="宋体" w:hAnsi="宋体" w:hint="eastAsia"/>
          <w:snapToGrid w:val="0"/>
          <w:kern w:val="0"/>
          <w:sz w:val="24"/>
          <w:szCs w:val="24"/>
        </w:rPr>
        <w:t>据估价委托人提供的资料及介绍，截止价值时点，估价对象所有权人为张</w:t>
      </w:r>
      <w:r>
        <w:rPr>
          <w:rFonts w:ascii="宋体" w:hAnsi="宋体"/>
          <w:snapToGrid w:val="0"/>
          <w:kern w:val="0"/>
          <w:sz w:val="24"/>
          <w:szCs w:val="24"/>
        </w:rPr>
        <w:t>X</w:t>
      </w:r>
      <w:r>
        <w:rPr>
          <w:rFonts w:ascii="宋体" w:hAnsi="宋体" w:hint="eastAsia"/>
          <w:snapToGrid w:val="0"/>
          <w:kern w:val="0"/>
          <w:sz w:val="24"/>
          <w:szCs w:val="24"/>
        </w:rPr>
        <w:t>，估价对象已被查封，已设定抵押权。鉴于本次估价目的，本次评估未考虑估价对象已被查封和抵押对估价对象价值的影响。特提请报告使用人注意。</w:t>
      </w:r>
    </w:p>
    <w:p w:rsidR="00647A4D" w:rsidRDefault="00647A4D" w:rsidP="00105CDA">
      <w:pPr>
        <w:spacing w:beforeLines="50" w:line="360" w:lineRule="auto"/>
        <w:ind w:firstLineChars="200" w:firstLine="31680"/>
        <w:rPr>
          <w:rFonts w:ascii="宋体"/>
          <w:sz w:val="24"/>
          <w:szCs w:val="24"/>
        </w:rPr>
      </w:pPr>
      <w:r>
        <w:rPr>
          <w:rFonts w:ascii="黑体" w:eastAsia="黑体" w:hAnsi="黑体" w:hint="eastAsia"/>
          <w:sz w:val="24"/>
          <w:szCs w:val="24"/>
        </w:rPr>
        <w:t>四、不相一致假设</w:t>
      </w:r>
    </w:p>
    <w:p w:rsidR="00647A4D" w:rsidRDefault="00647A4D" w:rsidP="00F732F7">
      <w:pPr>
        <w:spacing w:beforeLines="50" w:line="360" w:lineRule="auto"/>
        <w:ind w:left="480"/>
        <w:rPr>
          <w:rFonts w:ascii="宋体"/>
          <w:snapToGrid w:val="0"/>
          <w:kern w:val="0"/>
          <w:sz w:val="24"/>
          <w:u w:color="FF6600"/>
        </w:rPr>
      </w:pPr>
      <w:r>
        <w:rPr>
          <w:rFonts w:ascii="宋体" w:hAnsi="宋体" w:hint="eastAsia"/>
          <w:snapToGrid w:val="0"/>
          <w:kern w:val="0"/>
          <w:sz w:val="24"/>
        </w:rPr>
        <w:t>无不相一致假设。</w:t>
      </w:r>
    </w:p>
    <w:p w:rsidR="00647A4D" w:rsidRDefault="00647A4D" w:rsidP="00105CDA">
      <w:pPr>
        <w:spacing w:beforeLines="50" w:line="360" w:lineRule="auto"/>
        <w:ind w:firstLineChars="200" w:firstLine="31680"/>
        <w:rPr>
          <w:rFonts w:ascii="黑体" w:eastAsia="黑体" w:hAnsi="黑体"/>
          <w:sz w:val="24"/>
          <w:szCs w:val="24"/>
        </w:rPr>
      </w:pPr>
      <w:r>
        <w:rPr>
          <w:rFonts w:ascii="黑体" w:eastAsia="黑体" w:hAnsi="黑体" w:hint="eastAsia"/>
          <w:sz w:val="24"/>
          <w:szCs w:val="24"/>
        </w:rPr>
        <w:t>五、依据不足假设</w:t>
      </w:r>
    </w:p>
    <w:p w:rsidR="00647A4D" w:rsidRDefault="00647A4D" w:rsidP="00105CDA">
      <w:pPr>
        <w:spacing w:beforeLines="50" w:line="360" w:lineRule="auto"/>
        <w:ind w:firstLineChars="200" w:firstLine="31680"/>
        <w:rPr>
          <w:rFonts w:ascii="宋体"/>
          <w:sz w:val="24"/>
          <w:szCs w:val="24"/>
        </w:rPr>
      </w:pPr>
      <w:r>
        <w:rPr>
          <w:rFonts w:ascii="宋体" w:hAnsi="宋体"/>
          <w:sz w:val="24"/>
          <w:szCs w:val="24"/>
        </w:rPr>
        <w:t xml:space="preserve">1. </w:t>
      </w:r>
      <w:r>
        <w:rPr>
          <w:rFonts w:ascii="宋体" w:hAnsi="宋体" w:hint="eastAsia"/>
          <w:sz w:val="24"/>
          <w:szCs w:val="24"/>
        </w:rPr>
        <w:t>截止价值时点，估价</w:t>
      </w:r>
      <w:r>
        <w:rPr>
          <w:rFonts w:ascii="宋体" w:hAnsi="宋体" w:hint="eastAsia"/>
          <w:snapToGrid w:val="0"/>
          <w:kern w:val="0"/>
          <w:sz w:val="24"/>
          <w:u w:color="FF6600"/>
        </w:rPr>
        <w:t>委托人未提供估价对象分摊土地的《国有土地使用证》，根据估价委托人提供的《房屋信息查询记录》记载估价对象取得方式为存量房买卖（交易），根据注册房地产估价师实地查勘，估价对象所在小区为商品房小区。本估价报告假定估价对象房屋的所有权人与房屋分摊土地的使用权人为同一人，土地用途与房屋用途一致为住宅用途，土地取得方式为出让</w:t>
      </w:r>
      <w:r>
        <w:rPr>
          <w:rFonts w:ascii="宋体" w:hAnsi="宋体" w:hint="eastAsia"/>
          <w:sz w:val="24"/>
          <w:szCs w:val="24"/>
        </w:rPr>
        <w:t>。</w:t>
      </w:r>
    </w:p>
    <w:p w:rsidR="00647A4D" w:rsidRDefault="00647A4D" w:rsidP="00105CDA">
      <w:pPr>
        <w:spacing w:beforeLines="50" w:line="360" w:lineRule="auto"/>
        <w:ind w:firstLineChars="200" w:firstLine="31680"/>
        <w:rPr>
          <w:rFonts w:ascii="黑体" w:eastAsia="黑体" w:hAnsi="黑体"/>
          <w:sz w:val="24"/>
          <w:szCs w:val="24"/>
        </w:rPr>
      </w:pPr>
      <w:r>
        <w:rPr>
          <w:rFonts w:ascii="黑体" w:eastAsia="黑体" w:hAnsi="黑体" w:hint="eastAsia"/>
          <w:sz w:val="24"/>
          <w:szCs w:val="24"/>
        </w:rPr>
        <w:t>六、估价报告使用限制</w:t>
      </w:r>
    </w:p>
    <w:p w:rsidR="00647A4D" w:rsidRDefault="00647A4D" w:rsidP="00105CDA">
      <w:pPr>
        <w:numPr>
          <w:ilvl w:val="0"/>
          <w:numId w:val="5"/>
        </w:numPr>
        <w:spacing w:line="360" w:lineRule="auto"/>
        <w:ind w:left="0" w:firstLineChars="200" w:firstLine="31680"/>
        <w:rPr>
          <w:rFonts w:ascii="宋体"/>
          <w:bCs/>
          <w:sz w:val="24"/>
          <w:szCs w:val="24"/>
        </w:rPr>
      </w:pPr>
      <w:r>
        <w:rPr>
          <w:rFonts w:ascii="宋体" w:hAnsi="宋体" w:hint="eastAsia"/>
          <w:bCs/>
          <w:sz w:val="24"/>
          <w:szCs w:val="24"/>
        </w:rPr>
        <w:t>本估价</w:t>
      </w:r>
      <w:r>
        <w:rPr>
          <w:rFonts w:ascii="宋体" w:hAnsi="宋体" w:hint="eastAsia"/>
          <w:sz w:val="24"/>
          <w:szCs w:val="24"/>
        </w:rPr>
        <w:t>报告书</w:t>
      </w:r>
      <w:r>
        <w:rPr>
          <w:rFonts w:ascii="宋体" w:hAnsi="宋体" w:hint="eastAsia"/>
          <w:bCs/>
          <w:sz w:val="24"/>
          <w:szCs w:val="24"/>
        </w:rPr>
        <w:t>仅供估价委托人执行中国农业银行股份有限公司成都青羊支行申请执行被执行人张</w:t>
      </w:r>
      <w:r>
        <w:rPr>
          <w:rFonts w:ascii="宋体" w:hAnsi="宋体"/>
          <w:bCs/>
          <w:sz w:val="24"/>
          <w:szCs w:val="24"/>
        </w:rPr>
        <w:t>X</w:t>
      </w:r>
      <w:r>
        <w:rPr>
          <w:rFonts w:ascii="宋体" w:hAnsi="宋体" w:hint="eastAsia"/>
          <w:bCs/>
          <w:sz w:val="24"/>
          <w:szCs w:val="24"/>
        </w:rPr>
        <w:t>金融借款合同纠纷一案所涉及的司法拍卖（变卖）提供房地产市场价值参考，不作其他估价目的之用。若超出上述范围使用本估价报告，我公司不承担任何责任。</w:t>
      </w:r>
    </w:p>
    <w:p w:rsidR="00647A4D" w:rsidRDefault="00647A4D" w:rsidP="00105CDA">
      <w:pPr>
        <w:numPr>
          <w:ilvl w:val="0"/>
          <w:numId w:val="5"/>
        </w:numPr>
        <w:spacing w:line="360" w:lineRule="auto"/>
        <w:ind w:left="0" w:firstLineChars="200" w:firstLine="31680"/>
        <w:rPr>
          <w:rFonts w:ascii="宋体"/>
          <w:sz w:val="24"/>
          <w:szCs w:val="24"/>
        </w:rPr>
      </w:pPr>
      <w:r>
        <w:rPr>
          <w:rFonts w:ascii="宋体" w:hAnsi="宋体" w:hint="eastAsia"/>
          <w:sz w:val="24"/>
          <w:szCs w:val="24"/>
        </w:rPr>
        <w:t>未经本估价机构书面同意，本报告的全部或任何一部分均不得向估价委托人、报告使用者、报告审查部门之外的单位和个人提供，也不得以任何形式公开发表。</w:t>
      </w:r>
    </w:p>
    <w:p w:rsidR="00647A4D" w:rsidRDefault="00647A4D" w:rsidP="00105CDA">
      <w:pPr>
        <w:numPr>
          <w:ilvl w:val="0"/>
          <w:numId w:val="5"/>
        </w:numPr>
        <w:spacing w:line="360" w:lineRule="auto"/>
        <w:ind w:left="0" w:firstLineChars="200" w:firstLine="31680"/>
        <w:rPr>
          <w:rFonts w:ascii="宋体"/>
          <w:sz w:val="24"/>
          <w:szCs w:val="24"/>
        </w:rPr>
      </w:pPr>
      <w:r>
        <w:rPr>
          <w:rFonts w:ascii="宋体" w:hAnsi="宋体" w:hint="eastAsia"/>
          <w:sz w:val="24"/>
          <w:szCs w:val="24"/>
        </w:rPr>
        <w:t>本报告必须完整使用方为有效，对仅使用本报告中部分内容而导致可能的损失，本估价机构不承担责任。</w:t>
      </w:r>
    </w:p>
    <w:p w:rsidR="00647A4D" w:rsidRDefault="00647A4D" w:rsidP="00105CDA">
      <w:pPr>
        <w:numPr>
          <w:ilvl w:val="0"/>
          <w:numId w:val="5"/>
        </w:numPr>
        <w:spacing w:line="360" w:lineRule="auto"/>
        <w:ind w:left="0" w:firstLineChars="200" w:firstLine="31680"/>
        <w:rPr>
          <w:rFonts w:ascii="宋体"/>
          <w:sz w:val="24"/>
          <w:szCs w:val="24"/>
        </w:rPr>
      </w:pPr>
      <w:r>
        <w:rPr>
          <w:rFonts w:ascii="宋体" w:hAnsi="宋体" w:hint="eastAsia"/>
          <w:sz w:val="24"/>
          <w:szCs w:val="24"/>
        </w:rPr>
        <w:t>本次估价结果是指在目前房地产市场状况下、估价对象在规划利用条件下的房地产价值，</w:t>
      </w:r>
      <w:r>
        <w:rPr>
          <w:rFonts w:ascii="宋体" w:hAnsi="宋体" w:hint="eastAsia"/>
          <w:kern w:val="0"/>
          <w:sz w:val="24"/>
          <w:szCs w:val="24"/>
        </w:rPr>
        <w:t>包括建筑物</w:t>
      </w:r>
      <w:r>
        <w:rPr>
          <w:rFonts w:ascii="宋体" w:hAnsi="宋体" w:hint="eastAsia"/>
          <w:sz w:val="24"/>
          <w:szCs w:val="24"/>
        </w:rPr>
        <w:t>、分摊的土地使用权、室内装饰装修及附着在建筑物上与其功能相匹配的、不可移动的设施设备价值及室内物品。</w:t>
      </w:r>
    </w:p>
    <w:p w:rsidR="00647A4D" w:rsidRDefault="00647A4D" w:rsidP="00105CDA">
      <w:pPr>
        <w:numPr>
          <w:ilvl w:val="0"/>
          <w:numId w:val="5"/>
        </w:numPr>
        <w:spacing w:line="360" w:lineRule="auto"/>
        <w:ind w:left="0" w:firstLineChars="200" w:firstLine="31680"/>
        <w:rPr>
          <w:rFonts w:ascii="宋体"/>
          <w:sz w:val="24"/>
          <w:szCs w:val="24"/>
        </w:rPr>
      </w:pPr>
      <w:r>
        <w:rPr>
          <w:rFonts w:ascii="宋体" w:hAnsi="宋体" w:hint="eastAsia"/>
          <w:sz w:val="24"/>
          <w:szCs w:val="24"/>
        </w:rPr>
        <w:t>本次估价结果受价值时点的限制，且本估价报告使用期限自估价报告出具之日</w:t>
      </w:r>
      <w:smartTag w:uri="urn:schemas-microsoft-com:office:smarttags" w:element="chsdate">
        <w:smartTagPr>
          <w:attr w:name="IsROCDate" w:val="False"/>
          <w:attr w:name="IsLunarDate" w:val="False"/>
          <w:attr w:name="Day" w:val="12"/>
          <w:attr w:name="Month" w:val="12"/>
          <w:attr w:name="Year" w:val="2018"/>
        </w:smartTagPr>
        <w:r>
          <w:rPr>
            <w:rFonts w:ascii="宋体" w:hAnsi="宋体" w:hint="eastAsia"/>
            <w:sz w:val="24"/>
            <w:szCs w:val="24"/>
          </w:rPr>
          <w:t>二〇一八年十二月十二日</w:t>
        </w:r>
      </w:smartTag>
      <w:r>
        <w:rPr>
          <w:rFonts w:ascii="宋体" w:hAnsi="宋体" w:hint="eastAsia"/>
          <w:sz w:val="24"/>
          <w:szCs w:val="24"/>
        </w:rPr>
        <w:t>为壹年。若报告使用期限内，房地产市场、建筑市场或估价对象自身状况发生重大变化，估价结果也需做相应调整或委托估价机构重新估价。</w:t>
      </w:r>
    </w:p>
    <w:p w:rsidR="00647A4D" w:rsidRDefault="00647A4D" w:rsidP="00105CDA">
      <w:pPr>
        <w:numPr>
          <w:ilvl w:val="0"/>
          <w:numId w:val="5"/>
        </w:numPr>
        <w:spacing w:line="360" w:lineRule="auto"/>
        <w:ind w:left="0" w:firstLineChars="200" w:firstLine="31680"/>
        <w:rPr>
          <w:rFonts w:ascii="宋体"/>
          <w:sz w:val="24"/>
          <w:szCs w:val="24"/>
        </w:rPr>
      </w:pPr>
      <w:r>
        <w:rPr>
          <w:rFonts w:ascii="宋体" w:hAnsi="宋体" w:hint="eastAsia"/>
          <w:sz w:val="24"/>
          <w:szCs w:val="24"/>
        </w:rPr>
        <w:t>本估价报告需经本公司盖章及至少两名注册房地产估价师签名后有效。</w:t>
      </w:r>
    </w:p>
    <w:p w:rsidR="00647A4D" w:rsidRDefault="00647A4D" w:rsidP="00105CDA">
      <w:pPr>
        <w:numPr>
          <w:ilvl w:val="0"/>
          <w:numId w:val="5"/>
        </w:numPr>
        <w:spacing w:line="360" w:lineRule="auto"/>
        <w:ind w:left="0" w:firstLineChars="200" w:firstLine="31680"/>
        <w:rPr>
          <w:rFonts w:ascii="宋体"/>
          <w:sz w:val="24"/>
          <w:szCs w:val="24"/>
        </w:rPr>
      </w:pPr>
      <w:r>
        <w:rPr>
          <w:rFonts w:ascii="宋体" w:hAnsi="宋体" w:hint="eastAsia"/>
          <w:sz w:val="24"/>
          <w:szCs w:val="24"/>
        </w:rPr>
        <w:t>遵守相关法律、法规和估价规范，对估价对象在价值时点的估价目的下价值进行分析、估算并发表专业意见，是我们注册房地产估价师的责任，我们不对估价对象的法律权属提供保证；提供必要的资料并保证所提供资料真实性、合法性、完整性，恰当使用估价报告是委托人和相关当事方责任。</w:t>
      </w:r>
    </w:p>
    <w:p w:rsidR="00647A4D" w:rsidRDefault="00647A4D" w:rsidP="00356C63">
      <w:pPr>
        <w:spacing w:beforeLines="50" w:line="360" w:lineRule="auto"/>
        <w:ind w:firstLineChars="200" w:firstLine="31680"/>
        <w:rPr>
          <w:rFonts w:ascii="宋体"/>
          <w:sz w:val="24"/>
          <w:szCs w:val="24"/>
        </w:rPr>
        <w:sectPr w:rsidR="00647A4D">
          <w:footerReference w:type="default" r:id="rId19"/>
          <w:pgSz w:w="11906" w:h="16838"/>
          <w:pgMar w:top="1985" w:right="1797" w:bottom="1814" w:left="1797" w:header="680" w:footer="851" w:gutter="0"/>
          <w:cols w:space="720"/>
          <w:docGrid w:linePitch="285"/>
        </w:sectPr>
      </w:pPr>
      <w:r>
        <w:rPr>
          <w:rFonts w:ascii="宋体" w:hAnsi="宋体"/>
          <w:sz w:val="24"/>
          <w:szCs w:val="24"/>
        </w:rPr>
        <w:t>8.</w:t>
      </w:r>
      <w:r>
        <w:rPr>
          <w:rFonts w:ascii="宋体" w:hAnsi="宋体" w:hint="eastAsia"/>
          <w:sz w:val="24"/>
          <w:szCs w:val="24"/>
        </w:rPr>
        <w:t>本次评估中市场价值受价值时点限制，仅为估价对象在价值时点的房地产市场价值，本估价结果不应被认为是对估价对象可实现价格的保证。</w:t>
      </w:r>
    </w:p>
    <w:p w:rsidR="00647A4D" w:rsidRDefault="00647A4D" w:rsidP="00F732F7">
      <w:pPr>
        <w:pStyle w:val="Heading1"/>
        <w:adjustRightInd w:val="0"/>
        <w:snapToGrid w:val="0"/>
        <w:spacing w:before="120" w:afterLines="100" w:line="360" w:lineRule="auto"/>
        <w:jc w:val="center"/>
        <w:rPr>
          <w:rFonts w:ascii="宋体"/>
          <w:szCs w:val="36"/>
        </w:rPr>
      </w:pPr>
      <w:bookmarkStart w:id="28" w:name="_Toc364091973"/>
      <w:bookmarkStart w:id="29" w:name="_Toc529470441"/>
      <w:bookmarkStart w:id="30" w:name="_Toc333846307"/>
      <w:bookmarkStart w:id="31" w:name="_Toc137475692"/>
      <w:bookmarkEnd w:id="24"/>
      <w:bookmarkEnd w:id="25"/>
      <w:bookmarkEnd w:id="26"/>
      <w:bookmarkEnd w:id="27"/>
      <w:r>
        <w:rPr>
          <w:rFonts w:ascii="宋体" w:hAnsi="宋体" w:hint="eastAsia"/>
          <w:szCs w:val="36"/>
        </w:rPr>
        <w:t>估价结果报告</w:t>
      </w:r>
      <w:bookmarkEnd w:id="28"/>
      <w:bookmarkEnd w:id="29"/>
      <w:bookmarkEnd w:id="30"/>
      <w:bookmarkEnd w:id="31"/>
    </w:p>
    <w:p w:rsidR="00647A4D" w:rsidRDefault="00647A4D" w:rsidP="00105CDA">
      <w:pPr>
        <w:pStyle w:val="Heading2"/>
        <w:spacing w:beforeLines="50" w:afterLines="50" w:line="360" w:lineRule="auto"/>
        <w:ind w:firstLineChars="200" w:firstLine="31680"/>
        <w:rPr>
          <w:rFonts w:ascii="黑体"/>
          <w:b w:val="0"/>
          <w:snapToGrid w:val="0"/>
          <w:kern w:val="0"/>
          <w:sz w:val="24"/>
        </w:rPr>
      </w:pPr>
      <w:bookmarkStart w:id="32" w:name="_Toc333846308"/>
      <w:bookmarkStart w:id="33" w:name="_Toc364091974"/>
      <w:bookmarkStart w:id="34" w:name="_Toc529470442"/>
      <w:bookmarkStart w:id="35" w:name="_Toc137475693"/>
      <w:r>
        <w:rPr>
          <w:rFonts w:ascii="黑体" w:hAnsi="黑体" w:hint="eastAsia"/>
          <w:b w:val="0"/>
          <w:snapToGrid w:val="0"/>
          <w:kern w:val="0"/>
          <w:sz w:val="24"/>
        </w:rPr>
        <w:t>一、估价委托人</w:t>
      </w:r>
      <w:bookmarkEnd w:id="32"/>
      <w:bookmarkEnd w:id="33"/>
      <w:bookmarkEnd w:id="34"/>
    </w:p>
    <w:bookmarkEnd w:id="35"/>
    <w:p w:rsidR="00647A4D" w:rsidRDefault="00647A4D">
      <w:pPr>
        <w:adjustRightInd w:val="0"/>
        <w:snapToGrid w:val="0"/>
        <w:spacing w:line="360" w:lineRule="auto"/>
        <w:ind w:firstLine="482"/>
        <w:rPr>
          <w:rFonts w:ascii="宋体"/>
          <w:snapToGrid w:val="0"/>
          <w:kern w:val="0"/>
          <w:sz w:val="24"/>
        </w:rPr>
      </w:pPr>
      <w:r>
        <w:rPr>
          <w:rFonts w:ascii="宋体" w:hAnsi="宋体" w:hint="eastAsia"/>
          <w:snapToGrid w:val="0"/>
          <w:spacing w:val="360"/>
          <w:kern w:val="0"/>
          <w:sz w:val="24"/>
        </w:rPr>
        <w:t>名</w:t>
      </w:r>
      <w:r>
        <w:rPr>
          <w:rFonts w:ascii="宋体" w:hAnsi="宋体" w:hint="eastAsia"/>
          <w:snapToGrid w:val="0"/>
          <w:kern w:val="0"/>
          <w:sz w:val="24"/>
        </w:rPr>
        <w:t>称：成都市青羊区人民法院</w:t>
      </w:r>
    </w:p>
    <w:p w:rsidR="00647A4D" w:rsidRDefault="00647A4D">
      <w:pPr>
        <w:adjustRightInd w:val="0"/>
        <w:snapToGrid w:val="0"/>
        <w:spacing w:line="360" w:lineRule="auto"/>
        <w:ind w:firstLine="482"/>
        <w:rPr>
          <w:rFonts w:ascii="宋体"/>
          <w:snapToGrid w:val="0"/>
          <w:kern w:val="0"/>
          <w:sz w:val="24"/>
        </w:rPr>
      </w:pPr>
      <w:r>
        <w:rPr>
          <w:rFonts w:ascii="宋体" w:hAnsi="宋体" w:hint="eastAsia"/>
          <w:snapToGrid w:val="0"/>
          <w:spacing w:val="360"/>
          <w:kern w:val="0"/>
          <w:sz w:val="24"/>
        </w:rPr>
        <w:t>住</w:t>
      </w:r>
      <w:r>
        <w:rPr>
          <w:rFonts w:ascii="宋体" w:hAnsi="宋体" w:hint="eastAsia"/>
          <w:snapToGrid w:val="0"/>
          <w:kern w:val="0"/>
          <w:sz w:val="24"/>
        </w:rPr>
        <w:t>所：四川省成都市青羊区署前街</w:t>
      </w:r>
      <w:r>
        <w:rPr>
          <w:rFonts w:ascii="宋体" w:hAnsi="宋体"/>
          <w:snapToGrid w:val="0"/>
          <w:kern w:val="0"/>
          <w:sz w:val="24"/>
        </w:rPr>
        <w:t>40</w:t>
      </w:r>
      <w:r>
        <w:rPr>
          <w:rFonts w:ascii="宋体" w:hAnsi="宋体" w:hint="eastAsia"/>
          <w:snapToGrid w:val="0"/>
          <w:kern w:val="0"/>
          <w:sz w:val="24"/>
        </w:rPr>
        <w:t>号</w:t>
      </w:r>
    </w:p>
    <w:p w:rsidR="00647A4D" w:rsidRDefault="00647A4D" w:rsidP="00105CDA">
      <w:pPr>
        <w:pStyle w:val="Heading2"/>
        <w:spacing w:beforeLines="50" w:afterLines="50" w:line="360" w:lineRule="auto"/>
        <w:ind w:firstLineChars="200" w:firstLine="31680"/>
        <w:rPr>
          <w:rFonts w:ascii="黑体"/>
          <w:b w:val="0"/>
          <w:snapToGrid w:val="0"/>
          <w:kern w:val="0"/>
          <w:sz w:val="24"/>
        </w:rPr>
      </w:pPr>
      <w:bookmarkStart w:id="36" w:name="_Toc364091975"/>
      <w:bookmarkStart w:id="37" w:name="_Toc333846309"/>
      <w:bookmarkStart w:id="38" w:name="_Toc529470443"/>
      <w:bookmarkStart w:id="39" w:name="_Toc137475694"/>
      <w:r>
        <w:rPr>
          <w:rFonts w:ascii="黑体" w:hAnsi="黑体" w:hint="eastAsia"/>
          <w:b w:val="0"/>
          <w:snapToGrid w:val="0"/>
          <w:kern w:val="0"/>
          <w:sz w:val="24"/>
        </w:rPr>
        <w:t>二、</w:t>
      </w:r>
      <w:bookmarkEnd w:id="36"/>
      <w:bookmarkEnd w:id="37"/>
      <w:r>
        <w:rPr>
          <w:rFonts w:ascii="黑体" w:hAnsi="黑体" w:hint="eastAsia"/>
          <w:b w:val="0"/>
          <w:snapToGrid w:val="0"/>
          <w:kern w:val="0"/>
          <w:sz w:val="24"/>
        </w:rPr>
        <w:t>房地产估价机构</w:t>
      </w:r>
      <w:bookmarkEnd w:id="38"/>
    </w:p>
    <w:p w:rsidR="00647A4D" w:rsidRDefault="00647A4D">
      <w:pPr>
        <w:widowControl/>
        <w:adjustRightInd w:val="0"/>
        <w:snapToGrid w:val="0"/>
        <w:spacing w:line="360" w:lineRule="auto"/>
        <w:ind w:firstLine="482"/>
        <w:jc w:val="left"/>
        <w:rPr>
          <w:rFonts w:ascii="宋体"/>
          <w:snapToGrid w:val="0"/>
          <w:kern w:val="0"/>
          <w:sz w:val="24"/>
        </w:rPr>
      </w:pPr>
      <w:bookmarkStart w:id="40" w:name="_Toc367635495"/>
      <w:bookmarkStart w:id="41" w:name="_Toc439060643"/>
      <w:bookmarkEnd w:id="39"/>
      <w:r>
        <w:rPr>
          <w:rFonts w:ascii="宋体" w:hAnsi="宋体" w:hint="eastAsia"/>
          <w:snapToGrid w:val="0"/>
          <w:spacing w:val="600"/>
          <w:kern w:val="0"/>
          <w:sz w:val="24"/>
        </w:rPr>
        <w:t>名</w:t>
      </w:r>
      <w:r>
        <w:rPr>
          <w:rFonts w:ascii="宋体" w:hAnsi="宋体" w:hint="eastAsia"/>
          <w:snapToGrid w:val="0"/>
          <w:kern w:val="0"/>
          <w:sz w:val="24"/>
        </w:rPr>
        <w:t>称：四川恒通房地产土地资产评估有限公司</w:t>
      </w:r>
    </w:p>
    <w:p w:rsidR="00647A4D" w:rsidRDefault="00647A4D" w:rsidP="00105CDA">
      <w:pPr>
        <w:widowControl/>
        <w:adjustRightInd w:val="0"/>
        <w:snapToGrid w:val="0"/>
        <w:spacing w:line="360" w:lineRule="auto"/>
        <w:ind w:leftChars="230" w:left="31680" w:hangingChars="200" w:firstLine="31680"/>
        <w:rPr>
          <w:rFonts w:ascii="宋体"/>
          <w:snapToGrid w:val="0"/>
          <w:kern w:val="0"/>
          <w:sz w:val="24"/>
        </w:rPr>
      </w:pPr>
      <w:r>
        <w:rPr>
          <w:rFonts w:ascii="宋体" w:hAnsi="宋体" w:hint="eastAsia"/>
          <w:snapToGrid w:val="0"/>
          <w:spacing w:val="600"/>
          <w:kern w:val="0"/>
          <w:sz w:val="24"/>
        </w:rPr>
        <w:t>住</w:t>
      </w:r>
      <w:r>
        <w:rPr>
          <w:rFonts w:ascii="宋体" w:hAnsi="宋体" w:hint="eastAsia"/>
          <w:snapToGrid w:val="0"/>
          <w:kern w:val="0"/>
          <w:sz w:val="24"/>
        </w:rPr>
        <w:t>所：成都市金牛区环交大智慧城二环路北一段</w:t>
      </w:r>
      <w:r>
        <w:rPr>
          <w:rFonts w:ascii="宋体" w:hAnsi="宋体"/>
          <w:snapToGrid w:val="0"/>
          <w:kern w:val="0"/>
          <w:sz w:val="24"/>
        </w:rPr>
        <w:t>111</w:t>
      </w:r>
      <w:r>
        <w:rPr>
          <w:rFonts w:ascii="宋体" w:hAnsi="宋体" w:hint="eastAsia"/>
          <w:snapToGrid w:val="0"/>
          <w:kern w:val="0"/>
          <w:sz w:val="24"/>
        </w:rPr>
        <w:t>号西南交通</w:t>
      </w:r>
    </w:p>
    <w:p w:rsidR="00647A4D" w:rsidRDefault="00647A4D" w:rsidP="00105CDA">
      <w:pPr>
        <w:widowControl/>
        <w:adjustRightInd w:val="0"/>
        <w:snapToGrid w:val="0"/>
        <w:spacing w:line="360" w:lineRule="auto"/>
        <w:ind w:firstLineChars="950" w:firstLine="31680"/>
        <w:rPr>
          <w:rFonts w:ascii="宋体"/>
          <w:snapToGrid w:val="0"/>
          <w:kern w:val="0"/>
          <w:sz w:val="24"/>
        </w:rPr>
      </w:pPr>
      <w:r>
        <w:rPr>
          <w:rFonts w:ascii="宋体" w:hAnsi="宋体" w:hint="eastAsia"/>
          <w:snapToGrid w:val="0"/>
          <w:kern w:val="0"/>
          <w:sz w:val="24"/>
        </w:rPr>
        <w:t>大学创新大厦</w:t>
      </w:r>
      <w:r>
        <w:rPr>
          <w:rFonts w:ascii="宋体" w:hAnsi="宋体"/>
          <w:snapToGrid w:val="0"/>
          <w:kern w:val="0"/>
          <w:sz w:val="24"/>
        </w:rPr>
        <w:t>2605</w:t>
      </w:r>
    </w:p>
    <w:p w:rsidR="00647A4D" w:rsidRDefault="00647A4D">
      <w:pPr>
        <w:widowControl/>
        <w:adjustRightInd w:val="0"/>
        <w:snapToGrid w:val="0"/>
        <w:spacing w:line="360" w:lineRule="auto"/>
        <w:ind w:firstLine="482"/>
        <w:jc w:val="left"/>
        <w:rPr>
          <w:rFonts w:ascii="宋体"/>
          <w:snapToGrid w:val="0"/>
          <w:kern w:val="0"/>
          <w:sz w:val="24"/>
        </w:rPr>
      </w:pPr>
      <w:r>
        <w:rPr>
          <w:rFonts w:ascii="宋体" w:hAnsi="宋体" w:hint="eastAsia"/>
          <w:snapToGrid w:val="0"/>
          <w:spacing w:val="60"/>
          <w:kern w:val="0"/>
          <w:sz w:val="24"/>
        </w:rPr>
        <w:t>法定代表</w:t>
      </w:r>
      <w:r>
        <w:rPr>
          <w:rFonts w:ascii="宋体" w:hAnsi="宋体" w:hint="eastAsia"/>
          <w:snapToGrid w:val="0"/>
          <w:kern w:val="0"/>
          <w:sz w:val="24"/>
        </w:rPr>
        <w:t>人：吴颖莉</w:t>
      </w:r>
    </w:p>
    <w:p w:rsidR="00647A4D" w:rsidRDefault="00647A4D">
      <w:pPr>
        <w:widowControl/>
        <w:adjustRightInd w:val="0"/>
        <w:snapToGrid w:val="0"/>
        <w:spacing w:line="360" w:lineRule="auto"/>
        <w:ind w:firstLine="482"/>
        <w:jc w:val="left"/>
        <w:rPr>
          <w:rFonts w:ascii="宋体"/>
          <w:snapToGrid w:val="0"/>
          <w:kern w:val="0"/>
          <w:sz w:val="24"/>
        </w:rPr>
      </w:pPr>
      <w:r>
        <w:rPr>
          <w:rFonts w:ascii="宋体" w:hAnsi="宋体" w:hint="eastAsia"/>
          <w:snapToGrid w:val="0"/>
          <w:spacing w:val="120"/>
          <w:kern w:val="0"/>
          <w:sz w:val="24"/>
        </w:rPr>
        <w:t>备案等</w:t>
      </w:r>
      <w:r>
        <w:rPr>
          <w:rFonts w:ascii="宋体" w:hAnsi="宋体" w:hint="eastAsia"/>
          <w:snapToGrid w:val="0"/>
          <w:kern w:val="0"/>
          <w:sz w:val="24"/>
        </w:rPr>
        <w:t>级：壹级</w:t>
      </w:r>
    </w:p>
    <w:p w:rsidR="00647A4D" w:rsidRDefault="00647A4D">
      <w:pPr>
        <w:widowControl/>
        <w:adjustRightInd w:val="0"/>
        <w:snapToGrid w:val="0"/>
        <w:spacing w:line="360" w:lineRule="auto"/>
        <w:ind w:firstLine="482"/>
        <w:jc w:val="left"/>
        <w:rPr>
          <w:rFonts w:ascii="宋体"/>
          <w:kern w:val="0"/>
          <w:sz w:val="24"/>
          <w:szCs w:val="24"/>
        </w:rPr>
      </w:pPr>
      <w:r>
        <w:rPr>
          <w:rFonts w:ascii="宋体" w:hAnsi="宋体" w:hint="eastAsia"/>
          <w:snapToGrid w:val="0"/>
          <w:spacing w:val="24"/>
          <w:kern w:val="0"/>
          <w:sz w:val="24"/>
        </w:rPr>
        <w:t>备案证书编</w:t>
      </w:r>
      <w:r>
        <w:rPr>
          <w:rFonts w:ascii="宋体" w:hAnsi="宋体" w:hint="eastAsia"/>
          <w:snapToGrid w:val="0"/>
          <w:kern w:val="0"/>
          <w:sz w:val="24"/>
        </w:rPr>
        <w:t>号</w:t>
      </w:r>
      <w:r>
        <w:rPr>
          <w:rFonts w:ascii="宋体" w:hAnsi="宋体" w:hint="eastAsia"/>
          <w:kern w:val="0"/>
          <w:sz w:val="24"/>
          <w:szCs w:val="24"/>
        </w:rPr>
        <w:t>：川建房估备字</w:t>
      </w:r>
      <w:r>
        <w:rPr>
          <w:rFonts w:ascii="宋体" w:hAnsi="宋体"/>
          <w:kern w:val="0"/>
          <w:sz w:val="24"/>
          <w:szCs w:val="24"/>
        </w:rPr>
        <w:t>[2017]0014</w:t>
      </w:r>
      <w:r>
        <w:rPr>
          <w:rFonts w:ascii="宋体" w:hAnsi="宋体" w:hint="eastAsia"/>
          <w:kern w:val="0"/>
          <w:sz w:val="24"/>
          <w:szCs w:val="24"/>
        </w:rPr>
        <w:t>号</w:t>
      </w:r>
    </w:p>
    <w:p w:rsidR="00647A4D" w:rsidRDefault="00647A4D">
      <w:pPr>
        <w:widowControl/>
        <w:adjustRightInd w:val="0"/>
        <w:snapToGrid w:val="0"/>
        <w:spacing w:line="360" w:lineRule="auto"/>
        <w:ind w:firstLine="482"/>
        <w:jc w:val="left"/>
        <w:rPr>
          <w:rFonts w:ascii="宋体"/>
          <w:snapToGrid w:val="0"/>
          <w:kern w:val="0"/>
          <w:sz w:val="24"/>
        </w:rPr>
      </w:pPr>
      <w:r>
        <w:rPr>
          <w:rFonts w:ascii="宋体" w:hAnsi="宋体" w:hint="eastAsia"/>
          <w:snapToGrid w:val="0"/>
          <w:kern w:val="0"/>
          <w:sz w:val="24"/>
        </w:rPr>
        <w:t>备案证书有效期：</w:t>
      </w:r>
      <w:smartTag w:uri="urn:schemas-microsoft-com:office:smarttags" w:element="chsdate">
        <w:smartTagPr>
          <w:attr w:name="IsROCDate" w:val="False"/>
          <w:attr w:name="IsLunarDate" w:val="False"/>
          <w:attr w:name="Day" w:val="02"/>
          <w:attr w:name="Month" w:val="08"/>
          <w:attr w:name="Year" w:val="2017"/>
        </w:smartTagPr>
        <w:r>
          <w:rPr>
            <w:rFonts w:ascii="宋体" w:hAnsi="宋体"/>
            <w:snapToGrid w:val="0"/>
            <w:kern w:val="0"/>
            <w:sz w:val="24"/>
          </w:rPr>
          <w:t>2017</w:t>
        </w:r>
        <w:r>
          <w:rPr>
            <w:rFonts w:ascii="宋体" w:hAnsi="宋体" w:hint="eastAsia"/>
            <w:snapToGrid w:val="0"/>
            <w:kern w:val="0"/>
            <w:sz w:val="24"/>
          </w:rPr>
          <w:t>年</w:t>
        </w:r>
        <w:r>
          <w:rPr>
            <w:rFonts w:ascii="宋体" w:hAnsi="宋体"/>
            <w:snapToGrid w:val="0"/>
            <w:kern w:val="0"/>
            <w:sz w:val="24"/>
          </w:rPr>
          <w:t>08</w:t>
        </w:r>
        <w:r>
          <w:rPr>
            <w:rFonts w:ascii="宋体" w:hAnsi="宋体" w:hint="eastAsia"/>
            <w:snapToGrid w:val="0"/>
            <w:kern w:val="0"/>
            <w:sz w:val="24"/>
          </w:rPr>
          <w:t>月</w:t>
        </w:r>
        <w:r>
          <w:rPr>
            <w:rFonts w:ascii="宋体" w:hAnsi="宋体"/>
            <w:snapToGrid w:val="0"/>
            <w:kern w:val="0"/>
            <w:sz w:val="24"/>
          </w:rPr>
          <w:t>02</w:t>
        </w:r>
        <w:r>
          <w:rPr>
            <w:rFonts w:ascii="宋体" w:hAnsi="宋体" w:hint="eastAsia"/>
            <w:snapToGrid w:val="0"/>
            <w:kern w:val="0"/>
            <w:sz w:val="24"/>
          </w:rPr>
          <w:t>日</w:t>
        </w:r>
      </w:smartTag>
      <w:r>
        <w:rPr>
          <w:rFonts w:ascii="宋体" w:hAnsi="宋体" w:hint="eastAsia"/>
          <w:snapToGrid w:val="0"/>
          <w:kern w:val="0"/>
          <w:sz w:val="24"/>
        </w:rPr>
        <w:t>至</w:t>
      </w:r>
      <w:smartTag w:uri="urn:schemas-microsoft-com:office:smarttags" w:element="chsdate">
        <w:smartTagPr>
          <w:attr w:name="IsROCDate" w:val="False"/>
          <w:attr w:name="IsLunarDate" w:val="False"/>
          <w:attr w:name="Day" w:val="02"/>
          <w:attr w:name="Month" w:val="08"/>
          <w:attr w:name="Year" w:val="2020"/>
        </w:smartTagPr>
        <w:r>
          <w:rPr>
            <w:rFonts w:ascii="宋体" w:hAnsi="宋体"/>
            <w:snapToGrid w:val="0"/>
            <w:kern w:val="0"/>
            <w:sz w:val="24"/>
          </w:rPr>
          <w:t>2020</w:t>
        </w:r>
        <w:r>
          <w:rPr>
            <w:rFonts w:ascii="宋体" w:hAnsi="宋体" w:hint="eastAsia"/>
            <w:snapToGrid w:val="0"/>
            <w:kern w:val="0"/>
            <w:sz w:val="24"/>
          </w:rPr>
          <w:t>年</w:t>
        </w:r>
        <w:r>
          <w:rPr>
            <w:rFonts w:ascii="宋体" w:hAnsi="宋体"/>
            <w:snapToGrid w:val="0"/>
            <w:kern w:val="0"/>
            <w:sz w:val="24"/>
          </w:rPr>
          <w:t>08</w:t>
        </w:r>
        <w:r>
          <w:rPr>
            <w:rFonts w:ascii="宋体" w:hAnsi="宋体" w:hint="eastAsia"/>
            <w:snapToGrid w:val="0"/>
            <w:kern w:val="0"/>
            <w:sz w:val="24"/>
          </w:rPr>
          <w:t>月</w:t>
        </w:r>
        <w:r>
          <w:rPr>
            <w:rFonts w:ascii="宋体" w:hAnsi="宋体"/>
            <w:snapToGrid w:val="0"/>
            <w:kern w:val="0"/>
            <w:sz w:val="24"/>
          </w:rPr>
          <w:t>02</w:t>
        </w:r>
        <w:r>
          <w:rPr>
            <w:rFonts w:ascii="宋体" w:hAnsi="宋体" w:hint="eastAsia"/>
            <w:snapToGrid w:val="0"/>
            <w:kern w:val="0"/>
            <w:sz w:val="24"/>
          </w:rPr>
          <w:t>日</w:t>
        </w:r>
      </w:smartTag>
    </w:p>
    <w:p w:rsidR="00647A4D" w:rsidRDefault="00647A4D">
      <w:pPr>
        <w:widowControl/>
        <w:adjustRightInd w:val="0"/>
        <w:snapToGrid w:val="0"/>
        <w:spacing w:line="360" w:lineRule="auto"/>
        <w:ind w:firstLine="482"/>
        <w:jc w:val="left"/>
        <w:rPr>
          <w:rFonts w:ascii="宋体"/>
          <w:kern w:val="0"/>
          <w:sz w:val="24"/>
          <w:szCs w:val="24"/>
        </w:rPr>
      </w:pPr>
      <w:r>
        <w:rPr>
          <w:rFonts w:ascii="宋体" w:hAnsi="宋体" w:hint="eastAsia"/>
          <w:snapToGrid w:val="0"/>
          <w:spacing w:val="120"/>
          <w:kern w:val="0"/>
          <w:sz w:val="24"/>
        </w:rPr>
        <w:t>联系电</w:t>
      </w:r>
      <w:r>
        <w:rPr>
          <w:rFonts w:ascii="宋体" w:hAnsi="宋体" w:hint="eastAsia"/>
          <w:snapToGrid w:val="0"/>
          <w:kern w:val="0"/>
          <w:sz w:val="24"/>
        </w:rPr>
        <w:t>话</w:t>
      </w:r>
      <w:r>
        <w:rPr>
          <w:rFonts w:ascii="宋体" w:hAnsi="宋体" w:hint="eastAsia"/>
          <w:kern w:val="0"/>
          <w:sz w:val="24"/>
          <w:szCs w:val="24"/>
        </w:rPr>
        <w:t>：</w:t>
      </w:r>
      <w:r>
        <w:rPr>
          <w:rFonts w:ascii="宋体" w:hAnsi="宋体"/>
          <w:kern w:val="0"/>
          <w:sz w:val="24"/>
          <w:szCs w:val="24"/>
        </w:rPr>
        <w:t>(028)86752298</w:t>
      </w:r>
    </w:p>
    <w:p w:rsidR="00647A4D" w:rsidRDefault="00647A4D" w:rsidP="00105CDA">
      <w:pPr>
        <w:pStyle w:val="Heading2"/>
        <w:spacing w:beforeLines="50" w:afterLines="50" w:line="360" w:lineRule="auto"/>
        <w:ind w:firstLineChars="200" w:firstLine="31680"/>
        <w:rPr>
          <w:rFonts w:ascii="黑体"/>
          <w:b w:val="0"/>
          <w:snapToGrid w:val="0"/>
          <w:kern w:val="0"/>
          <w:sz w:val="24"/>
        </w:rPr>
      </w:pPr>
      <w:bookmarkStart w:id="42" w:name="_Toc529470444"/>
      <w:r>
        <w:rPr>
          <w:rFonts w:ascii="黑体" w:hAnsi="黑体" w:hint="eastAsia"/>
          <w:b w:val="0"/>
          <w:snapToGrid w:val="0"/>
          <w:kern w:val="0"/>
          <w:sz w:val="24"/>
        </w:rPr>
        <w:t>三、估价目的</w:t>
      </w:r>
      <w:bookmarkEnd w:id="40"/>
      <w:bookmarkEnd w:id="41"/>
      <w:bookmarkEnd w:id="42"/>
    </w:p>
    <w:p w:rsidR="00647A4D" w:rsidRDefault="00647A4D" w:rsidP="00356C63">
      <w:pPr>
        <w:spacing w:line="360" w:lineRule="auto"/>
        <w:ind w:firstLineChars="200" w:firstLine="31680"/>
        <w:rPr>
          <w:rFonts w:ascii="宋体"/>
          <w:sz w:val="24"/>
          <w:szCs w:val="24"/>
        </w:rPr>
      </w:pPr>
      <w:bookmarkStart w:id="43" w:name="_Toc333846310"/>
      <w:bookmarkStart w:id="44" w:name="_Toc364091976"/>
      <w:bookmarkStart w:id="45" w:name="_Toc137475695"/>
      <w:r>
        <w:rPr>
          <w:rFonts w:ascii="宋体" w:hAnsi="宋体" w:hint="eastAsia"/>
          <w:sz w:val="24"/>
          <w:szCs w:val="24"/>
        </w:rPr>
        <w:t>为司法拍卖</w:t>
      </w:r>
      <w:r>
        <w:rPr>
          <w:rFonts w:ascii="宋体" w:hAnsi="宋体"/>
          <w:sz w:val="24"/>
          <w:szCs w:val="24"/>
        </w:rPr>
        <w:t>(</w:t>
      </w:r>
      <w:r>
        <w:rPr>
          <w:rFonts w:ascii="宋体" w:hAnsi="宋体" w:hint="eastAsia"/>
          <w:sz w:val="24"/>
          <w:szCs w:val="24"/>
        </w:rPr>
        <w:t>变</w:t>
      </w:r>
      <w:r>
        <w:rPr>
          <w:rFonts w:ascii="宋体" w:hAnsi="宋体" w:hint="eastAsia"/>
          <w:sz w:val="24"/>
        </w:rPr>
        <w:t>卖</w:t>
      </w:r>
      <w:r>
        <w:rPr>
          <w:rFonts w:ascii="宋体" w:hAnsi="宋体"/>
          <w:sz w:val="24"/>
        </w:rPr>
        <w:t>)</w:t>
      </w:r>
      <w:r>
        <w:rPr>
          <w:rFonts w:ascii="宋体" w:hAnsi="宋体" w:hint="eastAsia"/>
          <w:sz w:val="24"/>
          <w:szCs w:val="24"/>
        </w:rPr>
        <w:t>提供房地产市场价值参考依据。</w:t>
      </w:r>
    </w:p>
    <w:p w:rsidR="00647A4D" w:rsidRDefault="00647A4D" w:rsidP="00105CDA">
      <w:pPr>
        <w:spacing w:line="360" w:lineRule="auto"/>
        <w:ind w:firstLineChars="200" w:firstLine="31680"/>
        <w:rPr>
          <w:rFonts w:ascii="宋体"/>
          <w:sz w:val="24"/>
          <w:szCs w:val="24"/>
        </w:rPr>
      </w:pPr>
      <w:r>
        <w:rPr>
          <w:rFonts w:ascii="宋体" w:hAnsi="宋体" w:hint="eastAsia"/>
          <w:sz w:val="24"/>
          <w:szCs w:val="24"/>
        </w:rPr>
        <w:t>成都市青羊区人民法院因受理中国农业银行股份有限公司成都青羊支行申请执行被执行人张</w:t>
      </w:r>
      <w:r>
        <w:rPr>
          <w:rFonts w:ascii="宋体" w:hAnsi="宋体"/>
          <w:sz w:val="24"/>
          <w:szCs w:val="24"/>
        </w:rPr>
        <w:t>X</w:t>
      </w:r>
      <w:r>
        <w:rPr>
          <w:rFonts w:ascii="宋体" w:hAnsi="宋体" w:hint="eastAsia"/>
          <w:sz w:val="24"/>
          <w:szCs w:val="24"/>
        </w:rPr>
        <w:t>金融借款合同纠纷一案，出具了《成都市青羊区人民法院评估委托书》</w:t>
      </w:r>
      <w:r>
        <w:rPr>
          <w:rFonts w:ascii="宋体" w:hAnsi="宋体"/>
          <w:sz w:val="24"/>
          <w:szCs w:val="24"/>
        </w:rPr>
        <w:t>[</w:t>
      </w:r>
      <w:r>
        <w:rPr>
          <w:rFonts w:ascii="宋体" w:hAnsi="宋体" w:hint="eastAsia"/>
          <w:sz w:val="24"/>
          <w:szCs w:val="24"/>
        </w:rPr>
        <w:t>（</w:t>
      </w:r>
      <w:r>
        <w:rPr>
          <w:rFonts w:ascii="宋体" w:hAnsi="宋体"/>
          <w:sz w:val="24"/>
          <w:szCs w:val="24"/>
        </w:rPr>
        <w:t>2018</w:t>
      </w:r>
      <w:r>
        <w:rPr>
          <w:rFonts w:ascii="宋体" w:hAnsi="宋体" w:hint="eastAsia"/>
          <w:sz w:val="24"/>
          <w:szCs w:val="24"/>
        </w:rPr>
        <w:t>）青羊法委</w:t>
      </w:r>
      <w:r>
        <w:rPr>
          <w:rFonts w:ascii="宋体" w:hAnsi="宋体"/>
          <w:sz w:val="24"/>
          <w:szCs w:val="24"/>
        </w:rPr>
        <w:t>[</w:t>
      </w:r>
      <w:r>
        <w:rPr>
          <w:rFonts w:ascii="宋体" w:hAnsi="宋体" w:hint="eastAsia"/>
          <w:sz w:val="24"/>
          <w:szCs w:val="24"/>
        </w:rPr>
        <w:t>评</w:t>
      </w:r>
      <w:r>
        <w:rPr>
          <w:rFonts w:ascii="宋体" w:hAnsi="宋体"/>
          <w:sz w:val="24"/>
          <w:szCs w:val="24"/>
        </w:rPr>
        <w:t>]</w:t>
      </w:r>
      <w:r>
        <w:rPr>
          <w:rFonts w:ascii="宋体" w:hAnsi="宋体" w:hint="eastAsia"/>
          <w:sz w:val="24"/>
          <w:szCs w:val="24"/>
        </w:rPr>
        <w:t>字第</w:t>
      </w:r>
      <w:r>
        <w:rPr>
          <w:rFonts w:ascii="宋体" w:hAnsi="宋体"/>
          <w:sz w:val="24"/>
          <w:szCs w:val="24"/>
        </w:rPr>
        <w:t>287</w:t>
      </w:r>
      <w:r>
        <w:rPr>
          <w:rFonts w:ascii="宋体" w:hAnsi="宋体" w:hint="eastAsia"/>
          <w:sz w:val="24"/>
          <w:szCs w:val="24"/>
        </w:rPr>
        <w:t>号</w:t>
      </w:r>
      <w:r>
        <w:rPr>
          <w:rFonts w:ascii="宋体" w:hAnsi="宋体"/>
          <w:sz w:val="24"/>
          <w:szCs w:val="24"/>
        </w:rPr>
        <w:t>]</w:t>
      </w:r>
      <w:r>
        <w:rPr>
          <w:rFonts w:ascii="宋体" w:hAnsi="宋体" w:hint="eastAsia"/>
          <w:sz w:val="24"/>
          <w:szCs w:val="24"/>
        </w:rPr>
        <w:t>，委托我公司对被执行人张</w:t>
      </w:r>
      <w:r>
        <w:rPr>
          <w:rFonts w:ascii="宋体" w:hAnsi="宋体"/>
          <w:sz w:val="24"/>
          <w:szCs w:val="24"/>
        </w:rPr>
        <w:t>X</w:t>
      </w:r>
      <w:r>
        <w:rPr>
          <w:rFonts w:ascii="宋体" w:hAnsi="宋体" w:hint="eastAsia"/>
          <w:sz w:val="24"/>
          <w:szCs w:val="24"/>
        </w:rPr>
        <w:t>单独所有的位于成都市青白江区嘉裕街</w:t>
      </w:r>
      <w:r>
        <w:rPr>
          <w:rFonts w:ascii="宋体" w:hAnsi="宋体"/>
          <w:sz w:val="24"/>
          <w:szCs w:val="24"/>
        </w:rPr>
        <w:t>18</w:t>
      </w:r>
      <w:r>
        <w:rPr>
          <w:rFonts w:ascii="宋体" w:hAnsi="宋体" w:hint="eastAsia"/>
          <w:sz w:val="24"/>
          <w:szCs w:val="24"/>
        </w:rPr>
        <w:t>号</w:t>
      </w:r>
      <w:r>
        <w:rPr>
          <w:rFonts w:ascii="宋体" w:hAnsi="宋体"/>
          <w:sz w:val="24"/>
          <w:szCs w:val="24"/>
        </w:rPr>
        <w:t>1</w:t>
      </w:r>
      <w:r>
        <w:rPr>
          <w:rFonts w:ascii="宋体" w:hAnsi="宋体" w:hint="eastAsia"/>
          <w:sz w:val="24"/>
          <w:szCs w:val="24"/>
        </w:rPr>
        <w:t>栋</w:t>
      </w:r>
      <w:r>
        <w:rPr>
          <w:rFonts w:ascii="宋体" w:hAnsi="宋体"/>
          <w:sz w:val="24"/>
          <w:szCs w:val="24"/>
        </w:rPr>
        <w:t>2</w:t>
      </w:r>
      <w:r>
        <w:rPr>
          <w:rFonts w:ascii="宋体" w:hAnsi="宋体" w:hint="eastAsia"/>
          <w:sz w:val="24"/>
          <w:szCs w:val="24"/>
        </w:rPr>
        <w:t>单元</w:t>
      </w:r>
      <w:r>
        <w:rPr>
          <w:rFonts w:ascii="宋体" w:hAnsi="宋体"/>
          <w:sz w:val="24"/>
          <w:szCs w:val="24"/>
        </w:rPr>
        <w:t>6+1</w:t>
      </w:r>
      <w:r>
        <w:rPr>
          <w:rFonts w:ascii="宋体" w:hAnsi="宋体" w:hint="eastAsia"/>
          <w:sz w:val="24"/>
          <w:szCs w:val="24"/>
        </w:rPr>
        <w:t>楼</w:t>
      </w:r>
      <w:r>
        <w:rPr>
          <w:rFonts w:ascii="宋体" w:hAnsi="宋体"/>
          <w:sz w:val="24"/>
          <w:szCs w:val="24"/>
        </w:rPr>
        <w:t>12</w:t>
      </w:r>
      <w:r>
        <w:rPr>
          <w:rFonts w:ascii="宋体" w:hAnsi="宋体" w:hint="eastAsia"/>
          <w:sz w:val="24"/>
          <w:szCs w:val="24"/>
        </w:rPr>
        <w:t>号的住宅房地产及室内物品市场价值进行估价，估价目的是为</w:t>
      </w:r>
      <w:r>
        <w:rPr>
          <w:rFonts w:ascii="宋体" w:hAnsi="宋体" w:hint="eastAsia"/>
          <w:snapToGrid w:val="0"/>
          <w:kern w:val="0"/>
          <w:sz w:val="24"/>
        </w:rPr>
        <w:t>司法拍卖</w:t>
      </w:r>
      <w:r>
        <w:rPr>
          <w:rFonts w:ascii="宋体" w:hAnsi="宋体"/>
          <w:snapToGrid w:val="0"/>
          <w:kern w:val="0"/>
          <w:sz w:val="24"/>
        </w:rPr>
        <w:t>(</w:t>
      </w:r>
      <w:r>
        <w:rPr>
          <w:rFonts w:ascii="宋体" w:hAnsi="宋体" w:hint="eastAsia"/>
          <w:snapToGrid w:val="0"/>
          <w:kern w:val="0"/>
          <w:sz w:val="24"/>
        </w:rPr>
        <w:t>变卖</w:t>
      </w:r>
      <w:r>
        <w:rPr>
          <w:rFonts w:ascii="宋体" w:hAnsi="宋体"/>
          <w:snapToGrid w:val="0"/>
          <w:kern w:val="0"/>
          <w:sz w:val="24"/>
        </w:rPr>
        <w:t>)</w:t>
      </w:r>
      <w:r>
        <w:rPr>
          <w:rFonts w:ascii="宋体" w:hAnsi="宋体" w:hint="eastAsia"/>
          <w:sz w:val="24"/>
          <w:szCs w:val="24"/>
        </w:rPr>
        <w:t>提供房地产市场价值参考依据。</w:t>
      </w:r>
    </w:p>
    <w:p w:rsidR="00647A4D" w:rsidRDefault="00647A4D" w:rsidP="00105CDA">
      <w:pPr>
        <w:pStyle w:val="Heading2"/>
        <w:spacing w:beforeLines="50" w:afterLines="50" w:line="360" w:lineRule="auto"/>
        <w:ind w:firstLineChars="200" w:firstLine="31680"/>
        <w:rPr>
          <w:rFonts w:ascii="黑体"/>
          <w:b w:val="0"/>
          <w:snapToGrid w:val="0"/>
          <w:kern w:val="0"/>
          <w:sz w:val="24"/>
        </w:rPr>
      </w:pPr>
      <w:bookmarkStart w:id="46" w:name="_Toc529470445"/>
      <w:r>
        <w:rPr>
          <w:rFonts w:ascii="黑体" w:hAnsi="黑体" w:hint="eastAsia"/>
          <w:b w:val="0"/>
          <w:snapToGrid w:val="0"/>
          <w:kern w:val="0"/>
          <w:sz w:val="24"/>
        </w:rPr>
        <w:t>四、估价对象</w:t>
      </w:r>
      <w:bookmarkEnd w:id="43"/>
      <w:bookmarkEnd w:id="44"/>
      <w:bookmarkEnd w:id="45"/>
      <w:bookmarkEnd w:id="46"/>
    </w:p>
    <w:p w:rsidR="00647A4D" w:rsidRDefault="00647A4D" w:rsidP="00105CDA">
      <w:pPr>
        <w:spacing w:beforeLines="50" w:line="360" w:lineRule="auto"/>
        <w:ind w:firstLineChars="200" w:firstLine="31680"/>
        <w:rPr>
          <w:rFonts w:ascii="宋体" w:cs="宋体"/>
          <w:b/>
          <w:sz w:val="24"/>
          <w:szCs w:val="24"/>
        </w:rPr>
      </w:pPr>
      <w:bookmarkStart w:id="47" w:name="_Toc384813581"/>
      <w:bookmarkStart w:id="48" w:name="_Toc387827692"/>
      <w:bookmarkStart w:id="49" w:name="_Toc382493620"/>
      <w:bookmarkStart w:id="50" w:name="_Toc383068139"/>
      <w:r>
        <w:rPr>
          <w:rFonts w:ascii="宋体" w:hAnsi="宋体" w:cs="宋体" w:hint="eastAsia"/>
          <w:b/>
          <w:sz w:val="24"/>
          <w:szCs w:val="24"/>
        </w:rPr>
        <w:t>（一）估价对象名称及范围</w:t>
      </w:r>
    </w:p>
    <w:p w:rsidR="00647A4D" w:rsidRDefault="00647A4D" w:rsidP="00105CDA">
      <w:pPr>
        <w:spacing w:line="360" w:lineRule="auto"/>
        <w:ind w:firstLineChars="200" w:firstLine="31680"/>
        <w:rPr>
          <w:rFonts w:ascii="宋体"/>
          <w:sz w:val="24"/>
          <w:szCs w:val="24"/>
        </w:rPr>
      </w:pPr>
      <w:r>
        <w:rPr>
          <w:rFonts w:ascii="宋体" w:hAnsi="宋体" w:hint="eastAsia"/>
          <w:sz w:val="24"/>
          <w:szCs w:val="24"/>
        </w:rPr>
        <w:t>根据估价委托人要求及本次估价目的，确定估价对象为成都市青白江区嘉裕街</w:t>
      </w:r>
      <w:r>
        <w:rPr>
          <w:rFonts w:ascii="宋体" w:hAnsi="宋体"/>
          <w:sz w:val="24"/>
          <w:szCs w:val="24"/>
        </w:rPr>
        <w:t>18</w:t>
      </w:r>
      <w:r>
        <w:rPr>
          <w:rFonts w:ascii="宋体" w:hAnsi="宋体" w:hint="eastAsia"/>
          <w:sz w:val="24"/>
          <w:szCs w:val="24"/>
        </w:rPr>
        <w:t>号“红阳花园”的</w:t>
      </w:r>
      <w:r>
        <w:rPr>
          <w:rFonts w:ascii="宋体" w:hAnsi="宋体"/>
          <w:sz w:val="24"/>
          <w:szCs w:val="24"/>
        </w:rPr>
        <w:t>1</w:t>
      </w:r>
      <w:r>
        <w:rPr>
          <w:rFonts w:ascii="宋体" w:hAnsi="宋体" w:hint="eastAsia"/>
          <w:sz w:val="24"/>
          <w:szCs w:val="24"/>
        </w:rPr>
        <w:t>套住宅房地产及室内物品。</w:t>
      </w:r>
    </w:p>
    <w:p w:rsidR="00647A4D" w:rsidRDefault="00647A4D" w:rsidP="00105CDA">
      <w:pPr>
        <w:spacing w:line="360" w:lineRule="auto"/>
        <w:ind w:firstLineChars="200" w:firstLine="31680"/>
        <w:rPr>
          <w:rFonts w:ascii="宋体"/>
          <w:sz w:val="24"/>
          <w:szCs w:val="24"/>
        </w:rPr>
      </w:pPr>
      <w:r>
        <w:rPr>
          <w:rFonts w:ascii="宋体" w:hAnsi="宋体" w:hint="eastAsia"/>
          <w:sz w:val="24"/>
          <w:szCs w:val="24"/>
        </w:rPr>
        <w:t>本次估价范围为成都市青羊区人民法院委托的张</w:t>
      </w:r>
      <w:r>
        <w:rPr>
          <w:rFonts w:ascii="宋体" w:hAnsi="宋体"/>
          <w:sz w:val="24"/>
          <w:szCs w:val="24"/>
        </w:rPr>
        <w:t>X</w:t>
      </w:r>
      <w:r>
        <w:rPr>
          <w:rFonts w:ascii="宋体" w:hAnsi="宋体" w:hint="eastAsia"/>
          <w:sz w:val="24"/>
          <w:szCs w:val="24"/>
        </w:rPr>
        <w:t>单独所有的位于成都市青白江区嘉裕街</w:t>
      </w:r>
      <w:r>
        <w:rPr>
          <w:rFonts w:ascii="宋体" w:hAnsi="宋体"/>
          <w:sz w:val="24"/>
          <w:szCs w:val="24"/>
        </w:rPr>
        <w:t>18</w:t>
      </w:r>
      <w:r>
        <w:rPr>
          <w:rFonts w:ascii="宋体" w:hAnsi="宋体" w:hint="eastAsia"/>
          <w:sz w:val="24"/>
          <w:szCs w:val="24"/>
        </w:rPr>
        <w:t>号</w:t>
      </w:r>
      <w:r>
        <w:rPr>
          <w:rFonts w:ascii="宋体" w:hAnsi="宋体"/>
          <w:sz w:val="24"/>
          <w:szCs w:val="24"/>
        </w:rPr>
        <w:t>1</w:t>
      </w:r>
      <w:r>
        <w:rPr>
          <w:rFonts w:ascii="宋体" w:hAnsi="宋体" w:hint="eastAsia"/>
          <w:sz w:val="24"/>
          <w:szCs w:val="24"/>
        </w:rPr>
        <w:t>栋</w:t>
      </w:r>
      <w:r>
        <w:rPr>
          <w:rFonts w:ascii="宋体" w:hAnsi="宋体"/>
          <w:sz w:val="24"/>
          <w:szCs w:val="24"/>
        </w:rPr>
        <w:t>2</w:t>
      </w:r>
      <w:r>
        <w:rPr>
          <w:rFonts w:ascii="宋体" w:hAnsi="宋体" w:hint="eastAsia"/>
          <w:sz w:val="24"/>
          <w:szCs w:val="24"/>
        </w:rPr>
        <w:t>单元</w:t>
      </w:r>
      <w:r>
        <w:rPr>
          <w:rFonts w:ascii="宋体" w:hAnsi="宋体"/>
          <w:sz w:val="24"/>
          <w:szCs w:val="24"/>
        </w:rPr>
        <w:t>6+1</w:t>
      </w:r>
      <w:r>
        <w:rPr>
          <w:rFonts w:ascii="宋体" w:hAnsi="宋体" w:hint="eastAsia"/>
          <w:sz w:val="24"/>
          <w:szCs w:val="24"/>
        </w:rPr>
        <w:t>楼</w:t>
      </w:r>
      <w:r>
        <w:rPr>
          <w:rFonts w:ascii="宋体" w:hAnsi="宋体"/>
          <w:sz w:val="24"/>
          <w:szCs w:val="24"/>
        </w:rPr>
        <w:t>12</w:t>
      </w:r>
      <w:r>
        <w:rPr>
          <w:rFonts w:ascii="宋体" w:hAnsi="宋体" w:hint="eastAsia"/>
          <w:sz w:val="24"/>
          <w:szCs w:val="24"/>
        </w:rPr>
        <w:t>号的住宅房地产及室内物品，包括估价对象的建筑物、分摊的土地使用权、室内装饰装修及附着在建筑物上与其功能相匹配的、不可移动的设施设备价值及室内物品（详见表二）。估价对象建筑面积为</w:t>
      </w:r>
      <w:r>
        <w:rPr>
          <w:rFonts w:ascii="宋体" w:hAnsi="宋体"/>
          <w:sz w:val="24"/>
          <w:szCs w:val="24"/>
        </w:rPr>
        <w:t>182.47</w:t>
      </w:r>
      <w:r>
        <w:rPr>
          <w:rFonts w:ascii="宋体" w:hAnsi="宋体" w:hint="eastAsia"/>
          <w:sz w:val="24"/>
          <w:szCs w:val="24"/>
        </w:rPr>
        <w:t>㎡。</w:t>
      </w:r>
    </w:p>
    <w:p w:rsidR="00647A4D" w:rsidRDefault="00647A4D" w:rsidP="00105CDA">
      <w:pPr>
        <w:spacing w:beforeLines="50" w:line="360" w:lineRule="auto"/>
        <w:ind w:firstLineChars="200" w:firstLine="31680"/>
        <w:rPr>
          <w:rFonts w:ascii="宋体" w:cs="宋体"/>
          <w:b/>
          <w:sz w:val="24"/>
          <w:szCs w:val="24"/>
        </w:rPr>
      </w:pPr>
      <w:r>
        <w:rPr>
          <w:rFonts w:ascii="宋体" w:hAnsi="宋体" w:cs="宋体" w:hint="eastAsia"/>
          <w:b/>
          <w:sz w:val="24"/>
          <w:szCs w:val="24"/>
        </w:rPr>
        <w:t>（二）估价对象基本状况</w:t>
      </w:r>
    </w:p>
    <w:p w:rsidR="00647A4D" w:rsidRDefault="00647A4D" w:rsidP="00105CDA">
      <w:pPr>
        <w:spacing w:beforeLines="50" w:line="360" w:lineRule="auto"/>
        <w:ind w:firstLineChars="200" w:firstLine="31680"/>
        <w:rPr>
          <w:rFonts w:ascii="宋体" w:cs="宋体"/>
          <w:b/>
          <w:sz w:val="24"/>
          <w:szCs w:val="24"/>
        </w:rPr>
      </w:pPr>
      <w:r>
        <w:rPr>
          <w:rFonts w:ascii="宋体" w:hAnsi="宋体" w:cs="宋体"/>
          <w:b/>
          <w:sz w:val="24"/>
          <w:szCs w:val="24"/>
        </w:rPr>
        <w:t>1.</w:t>
      </w:r>
      <w:r>
        <w:rPr>
          <w:rFonts w:ascii="宋体" w:hAnsi="宋体" w:cs="宋体" w:hint="eastAsia"/>
          <w:b/>
          <w:sz w:val="24"/>
          <w:szCs w:val="24"/>
        </w:rPr>
        <w:t>估价对象权益状况</w:t>
      </w:r>
    </w:p>
    <w:p w:rsidR="00647A4D" w:rsidRDefault="00647A4D" w:rsidP="00105CDA">
      <w:pPr>
        <w:spacing w:beforeLines="50" w:line="360" w:lineRule="auto"/>
        <w:ind w:firstLineChars="200" w:firstLine="31680"/>
        <w:rPr>
          <w:rFonts w:ascii="宋体" w:cs="宋体"/>
          <w:b/>
          <w:sz w:val="24"/>
          <w:szCs w:val="24"/>
        </w:rPr>
      </w:pPr>
      <w:r>
        <w:rPr>
          <w:rFonts w:ascii="宋体" w:hAnsi="宋体" w:cs="宋体" w:hint="eastAsia"/>
          <w:b/>
          <w:sz w:val="24"/>
          <w:szCs w:val="24"/>
        </w:rPr>
        <w:t>（</w:t>
      </w:r>
      <w:r>
        <w:rPr>
          <w:rFonts w:ascii="宋体" w:hAnsi="宋体" w:cs="宋体"/>
          <w:b/>
          <w:sz w:val="24"/>
          <w:szCs w:val="24"/>
        </w:rPr>
        <w:t>1</w:t>
      </w:r>
      <w:r>
        <w:rPr>
          <w:rFonts w:ascii="宋体" w:hAnsi="宋体" w:cs="宋体" w:hint="eastAsia"/>
          <w:b/>
          <w:sz w:val="24"/>
          <w:szCs w:val="24"/>
        </w:rPr>
        <w:t>）估价对象权属登记状况</w:t>
      </w:r>
    </w:p>
    <w:tbl>
      <w:tblPr>
        <w:tblW w:w="8342" w:type="dxa"/>
        <w:tblBorders>
          <w:top w:val="double" w:sz="4" w:space="0" w:color="auto"/>
          <w:left w:val="double" w:sz="4" w:space="0" w:color="auto"/>
          <w:bottom w:val="double" w:sz="4" w:space="0" w:color="auto"/>
          <w:right w:val="double" w:sz="4" w:space="0" w:color="auto"/>
        </w:tblBorders>
        <w:tblLayout w:type="fixed"/>
        <w:tblCellMar>
          <w:top w:w="15" w:type="dxa"/>
          <w:left w:w="15" w:type="dxa"/>
          <w:bottom w:w="15" w:type="dxa"/>
          <w:right w:w="15" w:type="dxa"/>
        </w:tblCellMar>
        <w:tblLook w:val="00A0"/>
      </w:tblPr>
      <w:tblGrid>
        <w:gridCol w:w="541"/>
        <w:gridCol w:w="1733"/>
        <w:gridCol w:w="735"/>
        <w:gridCol w:w="1355"/>
        <w:gridCol w:w="795"/>
        <w:gridCol w:w="796"/>
        <w:gridCol w:w="795"/>
        <w:gridCol w:w="796"/>
        <w:gridCol w:w="796"/>
      </w:tblGrid>
      <w:tr w:rsidR="00647A4D">
        <w:trPr>
          <w:trHeight w:val="57"/>
        </w:trPr>
        <w:tc>
          <w:tcPr>
            <w:tcW w:w="8342" w:type="dxa"/>
            <w:gridSpan w:val="9"/>
            <w:tcBorders>
              <w:top w:val="double" w:sz="4" w:space="0" w:color="auto"/>
              <w:bottom w:val="single" w:sz="4" w:space="0" w:color="000000"/>
            </w:tcBorders>
            <w:vAlign w:val="center"/>
          </w:tcPr>
          <w:p w:rsidR="00647A4D" w:rsidRDefault="00647A4D">
            <w:pPr>
              <w:widowControl/>
              <w:jc w:val="center"/>
              <w:textAlignment w:val="center"/>
              <w:rPr>
                <w:rFonts w:ascii="宋体" w:cs="宋体"/>
                <w:sz w:val="18"/>
                <w:szCs w:val="18"/>
              </w:rPr>
            </w:pPr>
            <w:r>
              <w:rPr>
                <w:rFonts w:ascii="宋体" w:hAnsi="宋体" w:cs="宋体" w:hint="eastAsia"/>
                <w:kern w:val="0"/>
                <w:sz w:val="18"/>
                <w:szCs w:val="18"/>
                <w:lang/>
              </w:rPr>
              <w:t>建筑物权益状况</w:t>
            </w:r>
            <w:r>
              <w:rPr>
                <w:rFonts w:ascii="宋体" w:cs="宋体"/>
                <w:kern w:val="0"/>
                <w:sz w:val="18"/>
                <w:szCs w:val="18"/>
                <w:lang/>
              </w:rPr>
              <w:t>-</w:t>
            </w:r>
            <w:r>
              <w:rPr>
                <w:rFonts w:ascii="宋体" w:hAnsi="宋体" w:cs="宋体" w:hint="eastAsia"/>
                <w:kern w:val="0"/>
                <w:sz w:val="18"/>
                <w:szCs w:val="18"/>
                <w:lang/>
              </w:rPr>
              <w:t>权属登记状况</w:t>
            </w:r>
          </w:p>
        </w:tc>
      </w:tr>
      <w:tr w:rsidR="00647A4D">
        <w:trPr>
          <w:trHeight w:val="57"/>
        </w:trPr>
        <w:tc>
          <w:tcPr>
            <w:tcW w:w="541" w:type="dxa"/>
            <w:vMerge w:val="restart"/>
            <w:tcBorders>
              <w:top w:val="single" w:sz="4" w:space="0" w:color="000000"/>
              <w:bottom w:val="single" w:sz="4" w:space="0" w:color="000000"/>
              <w:right w:val="single" w:sz="4" w:space="0" w:color="000000"/>
            </w:tcBorders>
            <w:vAlign w:val="center"/>
          </w:tcPr>
          <w:p w:rsidR="00647A4D" w:rsidRDefault="00647A4D">
            <w:pPr>
              <w:widowControl/>
              <w:jc w:val="center"/>
              <w:textAlignment w:val="center"/>
              <w:rPr>
                <w:rFonts w:ascii="宋体" w:cs="宋体"/>
                <w:sz w:val="18"/>
                <w:szCs w:val="18"/>
              </w:rPr>
            </w:pPr>
            <w:r>
              <w:rPr>
                <w:rFonts w:ascii="宋体" w:hAnsi="宋体" w:cs="宋体" w:hint="eastAsia"/>
                <w:kern w:val="0"/>
                <w:sz w:val="18"/>
                <w:szCs w:val="18"/>
                <w:lang/>
              </w:rPr>
              <w:t>序号</w:t>
            </w:r>
          </w:p>
        </w:tc>
        <w:tc>
          <w:tcPr>
            <w:tcW w:w="1733" w:type="dxa"/>
            <w:vMerge w:val="restart"/>
            <w:tcBorders>
              <w:top w:val="single" w:sz="4" w:space="0" w:color="000000"/>
              <w:left w:val="single" w:sz="4" w:space="0" w:color="000000"/>
              <w:bottom w:val="single" w:sz="4" w:space="0" w:color="000000"/>
              <w:right w:val="single" w:sz="4" w:space="0" w:color="000000"/>
            </w:tcBorders>
            <w:vAlign w:val="center"/>
          </w:tcPr>
          <w:p w:rsidR="00647A4D" w:rsidRDefault="00647A4D">
            <w:pPr>
              <w:widowControl/>
              <w:jc w:val="center"/>
              <w:textAlignment w:val="center"/>
              <w:rPr>
                <w:rFonts w:ascii="宋体" w:cs="宋体"/>
                <w:sz w:val="18"/>
                <w:szCs w:val="18"/>
              </w:rPr>
            </w:pPr>
            <w:r>
              <w:rPr>
                <w:rFonts w:ascii="宋体" w:hAnsi="宋体" w:cs="宋体" w:hint="eastAsia"/>
                <w:kern w:val="0"/>
                <w:sz w:val="18"/>
                <w:szCs w:val="18"/>
                <w:lang/>
              </w:rPr>
              <w:t>《房屋信息查询记录》所载信息</w:t>
            </w:r>
          </w:p>
        </w:tc>
        <w:tc>
          <w:tcPr>
            <w:tcW w:w="735" w:type="dxa"/>
            <w:vMerge w:val="restart"/>
            <w:tcBorders>
              <w:top w:val="single" w:sz="4" w:space="0" w:color="000000"/>
              <w:left w:val="single" w:sz="4" w:space="0" w:color="000000"/>
              <w:bottom w:val="single" w:sz="4" w:space="0" w:color="000000"/>
              <w:right w:val="single" w:sz="4" w:space="0" w:color="000000"/>
            </w:tcBorders>
            <w:vAlign w:val="center"/>
          </w:tcPr>
          <w:p w:rsidR="00647A4D" w:rsidRDefault="00647A4D">
            <w:pPr>
              <w:widowControl/>
              <w:jc w:val="center"/>
              <w:textAlignment w:val="center"/>
              <w:rPr>
                <w:rFonts w:ascii="宋体" w:cs="宋体"/>
                <w:sz w:val="18"/>
                <w:szCs w:val="18"/>
              </w:rPr>
            </w:pPr>
            <w:r>
              <w:rPr>
                <w:rFonts w:ascii="宋体" w:hAnsi="宋体" w:cs="宋体" w:hint="eastAsia"/>
                <w:kern w:val="0"/>
                <w:sz w:val="18"/>
                <w:szCs w:val="18"/>
                <w:lang/>
              </w:rPr>
              <w:t>所有权人</w:t>
            </w:r>
          </w:p>
        </w:tc>
        <w:tc>
          <w:tcPr>
            <w:tcW w:w="1355" w:type="dxa"/>
            <w:vMerge w:val="restart"/>
            <w:tcBorders>
              <w:top w:val="single" w:sz="4" w:space="0" w:color="000000"/>
              <w:left w:val="single" w:sz="4" w:space="0" w:color="000000"/>
              <w:bottom w:val="single" w:sz="4" w:space="0" w:color="000000"/>
              <w:right w:val="single" w:sz="4" w:space="0" w:color="000000"/>
            </w:tcBorders>
            <w:vAlign w:val="center"/>
          </w:tcPr>
          <w:p w:rsidR="00647A4D" w:rsidRDefault="00647A4D">
            <w:pPr>
              <w:widowControl/>
              <w:jc w:val="center"/>
              <w:textAlignment w:val="center"/>
              <w:rPr>
                <w:rFonts w:ascii="宋体" w:cs="宋体"/>
                <w:sz w:val="18"/>
                <w:szCs w:val="18"/>
              </w:rPr>
            </w:pPr>
            <w:r>
              <w:rPr>
                <w:rFonts w:ascii="宋体" w:hAnsi="宋体" w:cs="宋体" w:hint="eastAsia"/>
                <w:kern w:val="0"/>
                <w:sz w:val="18"/>
                <w:szCs w:val="18"/>
                <w:lang/>
              </w:rPr>
              <w:t>坐落</w:t>
            </w:r>
          </w:p>
        </w:tc>
        <w:tc>
          <w:tcPr>
            <w:tcW w:w="795" w:type="dxa"/>
            <w:vMerge w:val="restart"/>
            <w:tcBorders>
              <w:top w:val="single" w:sz="4" w:space="0" w:color="000000"/>
              <w:left w:val="single" w:sz="4" w:space="0" w:color="000000"/>
              <w:bottom w:val="single" w:sz="4" w:space="0" w:color="000000"/>
              <w:right w:val="single" w:sz="4" w:space="0" w:color="000000"/>
            </w:tcBorders>
            <w:vAlign w:val="center"/>
          </w:tcPr>
          <w:p w:rsidR="00647A4D" w:rsidRDefault="00647A4D">
            <w:pPr>
              <w:widowControl/>
              <w:jc w:val="center"/>
              <w:textAlignment w:val="center"/>
              <w:rPr>
                <w:rFonts w:ascii="宋体" w:cs="宋体"/>
                <w:sz w:val="18"/>
                <w:szCs w:val="18"/>
              </w:rPr>
            </w:pPr>
            <w:r>
              <w:rPr>
                <w:rFonts w:ascii="宋体" w:hAnsi="宋体" w:cs="宋体" w:hint="eastAsia"/>
                <w:kern w:val="0"/>
                <w:sz w:val="18"/>
                <w:szCs w:val="18"/>
                <w:lang/>
              </w:rPr>
              <w:t>规划用途</w:t>
            </w:r>
          </w:p>
        </w:tc>
        <w:tc>
          <w:tcPr>
            <w:tcW w:w="2387" w:type="dxa"/>
            <w:gridSpan w:val="3"/>
            <w:tcBorders>
              <w:top w:val="single" w:sz="4" w:space="0" w:color="000000"/>
              <w:left w:val="single" w:sz="4" w:space="0" w:color="000000"/>
              <w:bottom w:val="single" w:sz="4" w:space="0" w:color="000000"/>
              <w:right w:val="single" w:sz="4" w:space="0" w:color="000000"/>
            </w:tcBorders>
            <w:vAlign w:val="center"/>
          </w:tcPr>
          <w:p w:rsidR="00647A4D" w:rsidRDefault="00647A4D">
            <w:pPr>
              <w:widowControl/>
              <w:jc w:val="center"/>
              <w:textAlignment w:val="center"/>
              <w:rPr>
                <w:rFonts w:ascii="宋体" w:cs="宋体"/>
                <w:sz w:val="18"/>
                <w:szCs w:val="18"/>
              </w:rPr>
            </w:pPr>
            <w:r>
              <w:rPr>
                <w:rFonts w:ascii="宋体" w:hAnsi="宋体" w:cs="宋体" w:hint="eastAsia"/>
                <w:kern w:val="0"/>
                <w:sz w:val="18"/>
                <w:szCs w:val="18"/>
                <w:lang/>
              </w:rPr>
              <w:t>房屋状况</w:t>
            </w:r>
          </w:p>
        </w:tc>
        <w:tc>
          <w:tcPr>
            <w:tcW w:w="796" w:type="dxa"/>
            <w:vMerge w:val="restart"/>
            <w:tcBorders>
              <w:top w:val="single" w:sz="4" w:space="0" w:color="000000"/>
              <w:left w:val="single" w:sz="4" w:space="0" w:color="000000"/>
              <w:bottom w:val="single" w:sz="4" w:space="0" w:color="000000"/>
            </w:tcBorders>
            <w:vAlign w:val="center"/>
          </w:tcPr>
          <w:p w:rsidR="00647A4D" w:rsidRDefault="00647A4D">
            <w:pPr>
              <w:widowControl/>
              <w:jc w:val="center"/>
              <w:textAlignment w:val="center"/>
              <w:rPr>
                <w:rFonts w:ascii="宋体" w:cs="宋体"/>
                <w:sz w:val="18"/>
                <w:szCs w:val="18"/>
              </w:rPr>
            </w:pPr>
            <w:r>
              <w:rPr>
                <w:rFonts w:ascii="宋体" w:hAnsi="宋体" w:cs="宋体" w:hint="eastAsia"/>
                <w:kern w:val="0"/>
                <w:sz w:val="18"/>
                <w:szCs w:val="18"/>
                <w:lang/>
              </w:rPr>
              <w:t>附记</w:t>
            </w:r>
          </w:p>
        </w:tc>
      </w:tr>
      <w:tr w:rsidR="00647A4D">
        <w:trPr>
          <w:trHeight w:val="57"/>
        </w:trPr>
        <w:tc>
          <w:tcPr>
            <w:tcW w:w="541" w:type="dxa"/>
            <w:vMerge/>
            <w:tcBorders>
              <w:top w:val="single" w:sz="4" w:space="0" w:color="000000"/>
              <w:bottom w:val="single" w:sz="4" w:space="0" w:color="000000"/>
              <w:right w:val="single" w:sz="4" w:space="0" w:color="000000"/>
            </w:tcBorders>
            <w:vAlign w:val="center"/>
          </w:tcPr>
          <w:p w:rsidR="00647A4D" w:rsidRDefault="00647A4D">
            <w:pPr>
              <w:jc w:val="center"/>
              <w:rPr>
                <w:rFonts w:ascii="宋体" w:cs="宋体"/>
                <w:sz w:val="18"/>
                <w:szCs w:val="18"/>
              </w:rPr>
            </w:pPr>
          </w:p>
        </w:tc>
        <w:tc>
          <w:tcPr>
            <w:tcW w:w="1733" w:type="dxa"/>
            <w:vMerge/>
            <w:tcBorders>
              <w:top w:val="single" w:sz="4" w:space="0" w:color="000000"/>
              <w:left w:val="single" w:sz="4" w:space="0" w:color="000000"/>
              <w:bottom w:val="single" w:sz="4" w:space="0" w:color="000000"/>
              <w:right w:val="single" w:sz="4" w:space="0" w:color="000000"/>
            </w:tcBorders>
            <w:vAlign w:val="center"/>
          </w:tcPr>
          <w:p w:rsidR="00647A4D" w:rsidRDefault="00647A4D">
            <w:pPr>
              <w:jc w:val="center"/>
              <w:rPr>
                <w:rFonts w:ascii="宋体" w:cs="宋体"/>
                <w:sz w:val="18"/>
                <w:szCs w:val="18"/>
              </w:rPr>
            </w:pPr>
          </w:p>
        </w:tc>
        <w:tc>
          <w:tcPr>
            <w:tcW w:w="735" w:type="dxa"/>
            <w:vMerge/>
            <w:tcBorders>
              <w:top w:val="single" w:sz="4" w:space="0" w:color="000000"/>
              <w:left w:val="single" w:sz="4" w:space="0" w:color="000000"/>
              <w:bottom w:val="single" w:sz="4" w:space="0" w:color="000000"/>
              <w:right w:val="single" w:sz="4" w:space="0" w:color="000000"/>
            </w:tcBorders>
            <w:vAlign w:val="center"/>
          </w:tcPr>
          <w:p w:rsidR="00647A4D" w:rsidRDefault="00647A4D">
            <w:pPr>
              <w:jc w:val="center"/>
              <w:rPr>
                <w:rFonts w:ascii="宋体" w:cs="宋体"/>
                <w:sz w:val="18"/>
                <w:szCs w:val="18"/>
              </w:rPr>
            </w:pPr>
          </w:p>
        </w:tc>
        <w:tc>
          <w:tcPr>
            <w:tcW w:w="1355" w:type="dxa"/>
            <w:vMerge/>
            <w:tcBorders>
              <w:top w:val="single" w:sz="4" w:space="0" w:color="000000"/>
              <w:left w:val="single" w:sz="4" w:space="0" w:color="000000"/>
              <w:bottom w:val="single" w:sz="4" w:space="0" w:color="000000"/>
              <w:right w:val="single" w:sz="4" w:space="0" w:color="000000"/>
            </w:tcBorders>
            <w:vAlign w:val="center"/>
          </w:tcPr>
          <w:p w:rsidR="00647A4D" w:rsidRDefault="00647A4D">
            <w:pPr>
              <w:jc w:val="center"/>
              <w:rPr>
                <w:rFonts w:ascii="宋体" w:cs="宋体"/>
                <w:sz w:val="18"/>
                <w:szCs w:val="18"/>
              </w:rPr>
            </w:pPr>
          </w:p>
        </w:tc>
        <w:tc>
          <w:tcPr>
            <w:tcW w:w="795" w:type="dxa"/>
            <w:vMerge/>
            <w:tcBorders>
              <w:top w:val="single" w:sz="4" w:space="0" w:color="000000"/>
              <w:left w:val="single" w:sz="4" w:space="0" w:color="000000"/>
              <w:bottom w:val="single" w:sz="4" w:space="0" w:color="000000"/>
              <w:right w:val="single" w:sz="4" w:space="0" w:color="000000"/>
            </w:tcBorders>
            <w:vAlign w:val="center"/>
          </w:tcPr>
          <w:p w:rsidR="00647A4D" w:rsidRDefault="00647A4D">
            <w:pPr>
              <w:jc w:val="center"/>
              <w:rPr>
                <w:rFonts w:ascii="宋体" w:cs="宋体"/>
                <w:sz w:val="18"/>
                <w:szCs w:val="18"/>
              </w:rPr>
            </w:pPr>
          </w:p>
        </w:tc>
        <w:tc>
          <w:tcPr>
            <w:tcW w:w="796" w:type="dxa"/>
            <w:tcBorders>
              <w:top w:val="single" w:sz="4" w:space="0" w:color="000000"/>
              <w:left w:val="single" w:sz="4" w:space="0" w:color="000000"/>
              <w:bottom w:val="single" w:sz="4" w:space="0" w:color="000000"/>
              <w:right w:val="single" w:sz="4" w:space="0" w:color="000000"/>
            </w:tcBorders>
            <w:vAlign w:val="center"/>
          </w:tcPr>
          <w:p w:rsidR="00647A4D" w:rsidRDefault="00647A4D">
            <w:pPr>
              <w:widowControl/>
              <w:jc w:val="center"/>
              <w:textAlignment w:val="center"/>
              <w:rPr>
                <w:rFonts w:ascii="宋体" w:cs="宋体"/>
                <w:sz w:val="18"/>
                <w:szCs w:val="18"/>
              </w:rPr>
            </w:pPr>
            <w:r>
              <w:rPr>
                <w:rFonts w:ascii="宋体" w:hAnsi="宋体" w:cs="宋体" w:hint="eastAsia"/>
                <w:kern w:val="0"/>
                <w:sz w:val="18"/>
                <w:szCs w:val="18"/>
                <w:lang/>
              </w:rPr>
              <w:t>建筑面积（㎡）</w:t>
            </w:r>
          </w:p>
        </w:tc>
        <w:tc>
          <w:tcPr>
            <w:tcW w:w="795" w:type="dxa"/>
            <w:tcBorders>
              <w:top w:val="single" w:sz="4" w:space="0" w:color="000000"/>
              <w:left w:val="single" w:sz="4" w:space="0" w:color="000000"/>
              <w:bottom w:val="single" w:sz="4" w:space="0" w:color="000000"/>
              <w:right w:val="single" w:sz="4" w:space="0" w:color="000000"/>
            </w:tcBorders>
            <w:vAlign w:val="center"/>
          </w:tcPr>
          <w:p w:rsidR="00647A4D" w:rsidRDefault="00647A4D">
            <w:pPr>
              <w:widowControl/>
              <w:jc w:val="center"/>
              <w:textAlignment w:val="center"/>
              <w:rPr>
                <w:rFonts w:ascii="宋体" w:cs="宋体"/>
                <w:sz w:val="18"/>
                <w:szCs w:val="18"/>
              </w:rPr>
            </w:pPr>
            <w:r>
              <w:rPr>
                <w:rFonts w:ascii="宋体" w:hAnsi="宋体" w:cs="宋体" w:hint="eastAsia"/>
                <w:kern w:val="0"/>
                <w:sz w:val="18"/>
                <w:szCs w:val="18"/>
                <w:lang/>
              </w:rPr>
              <w:t>结构</w:t>
            </w:r>
          </w:p>
        </w:tc>
        <w:tc>
          <w:tcPr>
            <w:tcW w:w="796" w:type="dxa"/>
            <w:tcBorders>
              <w:top w:val="single" w:sz="4" w:space="0" w:color="000000"/>
              <w:left w:val="single" w:sz="4" w:space="0" w:color="000000"/>
              <w:bottom w:val="single" w:sz="4" w:space="0" w:color="000000"/>
              <w:right w:val="single" w:sz="4" w:space="0" w:color="000000"/>
            </w:tcBorders>
            <w:vAlign w:val="center"/>
          </w:tcPr>
          <w:p w:rsidR="00647A4D" w:rsidRDefault="00647A4D">
            <w:pPr>
              <w:widowControl/>
              <w:jc w:val="center"/>
              <w:textAlignment w:val="center"/>
              <w:rPr>
                <w:rFonts w:ascii="宋体" w:cs="宋体"/>
                <w:sz w:val="18"/>
                <w:szCs w:val="18"/>
              </w:rPr>
            </w:pPr>
            <w:r>
              <w:rPr>
                <w:rFonts w:ascii="宋体" w:hAnsi="宋体" w:cs="宋体" w:hint="eastAsia"/>
                <w:kern w:val="0"/>
                <w:sz w:val="18"/>
                <w:szCs w:val="18"/>
                <w:lang/>
              </w:rPr>
              <w:t>其他</w:t>
            </w:r>
          </w:p>
        </w:tc>
        <w:tc>
          <w:tcPr>
            <w:tcW w:w="796" w:type="dxa"/>
            <w:vMerge/>
            <w:tcBorders>
              <w:top w:val="single" w:sz="4" w:space="0" w:color="000000"/>
              <w:left w:val="single" w:sz="4" w:space="0" w:color="000000"/>
              <w:bottom w:val="single" w:sz="4" w:space="0" w:color="000000"/>
            </w:tcBorders>
            <w:vAlign w:val="center"/>
          </w:tcPr>
          <w:p w:rsidR="00647A4D" w:rsidRDefault="00647A4D">
            <w:pPr>
              <w:jc w:val="center"/>
              <w:rPr>
                <w:rFonts w:ascii="宋体" w:cs="宋体"/>
                <w:sz w:val="18"/>
                <w:szCs w:val="18"/>
              </w:rPr>
            </w:pPr>
          </w:p>
        </w:tc>
      </w:tr>
      <w:tr w:rsidR="00647A4D">
        <w:trPr>
          <w:trHeight w:val="57"/>
        </w:trPr>
        <w:tc>
          <w:tcPr>
            <w:tcW w:w="541" w:type="dxa"/>
            <w:tcBorders>
              <w:top w:val="single" w:sz="4" w:space="0" w:color="000000"/>
              <w:bottom w:val="double" w:sz="4" w:space="0" w:color="auto"/>
              <w:right w:val="single" w:sz="4" w:space="0" w:color="000000"/>
            </w:tcBorders>
            <w:vAlign w:val="center"/>
          </w:tcPr>
          <w:p w:rsidR="00647A4D" w:rsidRDefault="00647A4D">
            <w:pPr>
              <w:widowControl/>
              <w:jc w:val="center"/>
              <w:textAlignment w:val="center"/>
              <w:rPr>
                <w:rFonts w:ascii="宋体" w:cs="宋体"/>
                <w:sz w:val="18"/>
                <w:szCs w:val="18"/>
              </w:rPr>
            </w:pPr>
            <w:r>
              <w:rPr>
                <w:rFonts w:ascii="宋体" w:hAnsi="宋体" w:cs="宋体"/>
                <w:kern w:val="0"/>
                <w:sz w:val="18"/>
                <w:szCs w:val="18"/>
                <w:lang/>
              </w:rPr>
              <w:t>1</w:t>
            </w:r>
          </w:p>
        </w:tc>
        <w:tc>
          <w:tcPr>
            <w:tcW w:w="1733" w:type="dxa"/>
            <w:tcBorders>
              <w:top w:val="single" w:sz="4" w:space="0" w:color="000000"/>
              <w:left w:val="single" w:sz="4" w:space="0" w:color="000000"/>
              <w:bottom w:val="double" w:sz="4" w:space="0" w:color="auto"/>
              <w:right w:val="single" w:sz="4" w:space="0" w:color="000000"/>
            </w:tcBorders>
            <w:vAlign w:val="center"/>
          </w:tcPr>
          <w:p w:rsidR="00647A4D" w:rsidRDefault="00647A4D">
            <w:pPr>
              <w:widowControl/>
              <w:jc w:val="center"/>
              <w:textAlignment w:val="center"/>
              <w:rPr>
                <w:rFonts w:ascii="宋体" w:cs="宋体"/>
                <w:sz w:val="18"/>
                <w:szCs w:val="18"/>
              </w:rPr>
            </w:pPr>
            <w:r>
              <w:rPr>
                <w:rFonts w:ascii="宋体" w:hAnsi="宋体" w:cs="宋体" w:hint="eastAsia"/>
                <w:kern w:val="0"/>
                <w:sz w:val="18"/>
                <w:szCs w:val="18"/>
                <w:lang/>
              </w:rPr>
              <w:t>业务件号：权</w:t>
            </w:r>
            <w:r>
              <w:rPr>
                <w:rFonts w:ascii="宋体" w:hAnsi="宋体" w:cs="宋体"/>
                <w:kern w:val="0"/>
                <w:sz w:val="18"/>
                <w:szCs w:val="18"/>
                <w:lang/>
              </w:rPr>
              <w:t>0168629</w:t>
            </w:r>
            <w:r>
              <w:rPr>
                <w:rFonts w:ascii="宋体" w:hAnsi="宋体" w:cs="宋体" w:hint="eastAsia"/>
                <w:kern w:val="0"/>
                <w:sz w:val="18"/>
                <w:szCs w:val="18"/>
                <w:lang/>
              </w:rPr>
              <w:t>、证书编号：监证</w:t>
            </w:r>
            <w:r>
              <w:rPr>
                <w:rFonts w:ascii="宋体" w:hAnsi="宋体" w:cs="宋体"/>
                <w:kern w:val="0"/>
                <w:sz w:val="18"/>
                <w:szCs w:val="18"/>
                <w:lang/>
              </w:rPr>
              <w:t>0352632</w:t>
            </w:r>
          </w:p>
        </w:tc>
        <w:tc>
          <w:tcPr>
            <w:tcW w:w="735" w:type="dxa"/>
            <w:tcBorders>
              <w:top w:val="single" w:sz="4" w:space="0" w:color="000000"/>
              <w:left w:val="single" w:sz="4" w:space="0" w:color="000000"/>
              <w:bottom w:val="double" w:sz="4" w:space="0" w:color="auto"/>
              <w:right w:val="single" w:sz="4" w:space="0" w:color="000000"/>
            </w:tcBorders>
            <w:vAlign w:val="center"/>
          </w:tcPr>
          <w:p w:rsidR="00647A4D" w:rsidRDefault="00647A4D">
            <w:pPr>
              <w:widowControl/>
              <w:jc w:val="center"/>
              <w:textAlignment w:val="center"/>
              <w:rPr>
                <w:rFonts w:ascii="宋体" w:cs="宋体"/>
                <w:sz w:val="18"/>
                <w:szCs w:val="18"/>
              </w:rPr>
            </w:pPr>
            <w:r>
              <w:rPr>
                <w:rFonts w:ascii="宋体" w:hAnsi="宋体" w:cs="宋体" w:hint="eastAsia"/>
                <w:kern w:val="0"/>
                <w:sz w:val="18"/>
                <w:szCs w:val="18"/>
                <w:lang/>
              </w:rPr>
              <w:t>张</w:t>
            </w:r>
            <w:r>
              <w:rPr>
                <w:rFonts w:ascii="宋体" w:hAnsi="宋体" w:cs="宋体"/>
                <w:kern w:val="0"/>
                <w:sz w:val="18"/>
                <w:szCs w:val="18"/>
                <w:lang/>
              </w:rPr>
              <w:t>X</w:t>
            </w:r>
          </w:p>
        </w:tc>
        <w:tc>
          <w:tcPr>
            <w:tcW w:w="1355" w:type="dxa"/>
            <w:tcBorders>
              <w:top w:val="single" w:sz="4" w:space="0" w:color="000000"/>
              <w:left w:val="single" w:sz="4" w:space="0" w:color="000000"/>
              <w:bottom w:val="double" w:sz="4" w:space="0" w:color="auto"/>
              <w:right w:val="single" w:sz="4" w:space="0" w:color="000000"/>
            </w:tcBorders>
            <w:vAlign w:val="center"/>
          </w:tcPr>
          <w:p w:rsidR="00647A4D" w:rsidRDefault="00647A4D">
            <w:pPr>
              <w:widowControl/>
              <w:jc w:val="center"/>
              <w:textAlignment w:val="center"/>
              <w:rPr>
                <w:rFonts w:ascii="宋体" w:cs="宋体"/>
                <w:sz w:val="18"/>
                <w:szCs w:val="18"/>
              </w:rPr>
            </w:pPr>
            <w:r>
              <w:rPr>
                <w:rFonts w:ascii="宋体" w:hAnsi="宋体" w:cs="宋体" w:hint="eastAsia"/>
                <w:kern w:val="0"/>
                <w:sz w:val="18"/>
                <w:szCs w:val="18"/>
                <w:lang/>
              </w:rPr>
              <w:t>青白江区嘉裕街</w:t>
            </w:r>
            <w:r>
              <w:rPr>
                <w:rFonts w:ascii="宋体" w:hAnsi="宋体" w:cs="宋体"/>
                <w:kern w:val="0"/>
                <w:sz w:val="18"/>
                <w:szCs w:val="18"/>
                <w:lang/>
              </w:rPr>
              <w:t>18</w:t>
            </w:r>
            <w:r>
              <w:rPr>
                <w:rFonts w:ascii="宋体" w:hAnsi="宋体" w:cs="宋体" w:hint="eastAsia"/>
                <w:kern w:val="0"/>
                <w:sz w:val="18"/>
                <w:szCs w:val="18"/>
                <w:lang/>
              </w:rPr>
              <w:t>号</w:t>
            </w:r>
            <w:r>
              <w:rPr>
                <w:rFonts w:ascii="宋体" w:hAnsi="宋体" w:cs="宋体"/>
                <w:kern w:val="0"/>
                <w:sz w:val="18"/>
                <w:szCs w:val="18"/>
                <w:lang/>
              </w:rPr>
              <w:t>1</w:t>
            </w:r>
            <w:r>
              <w:rPr>
                <w:rFonts w:ascii="宋体" w:hAnsi="宋体" w:cs="宋体" w:hint="eastAsia"/>
                <w:kern w:val="0"/>
                <w:sz w:val="18"/>
                <w:szCs w:val="18"/>
                <w:lang/>
              </w:rPr>
              <w:t>栋</w:t>
            </w:r>
            <w:r>
              <w:rPr>
                <w:rFonts w:ascii="宋体" w:hAnsi="宋体" w:cs="宋体"/>
                <w:kern w:val="0"/>
                <w:sz w:val="18"/>
                <w:szCs w:val="18"/>
                <w:lang/>
              </w:rPr>
              <w:t>2</w:t>
            </w:r>
            <w:r>
              <w:rPr>
                <w:rFonts w:ascii="宋体" w:hAnsi="宋体" w:cs="宋体" w:hint="eastAsia"/>
                <w:kern w:val="0"/>
                <w:sz w:val="18"/>
                <w:szCs w:val="18"/>
                <w:lang/>
              </w:rPr>
              <w:t>单元</w:t>
            </w:r>
            <w:r>
              <w:rPr>
                <w:rFonts w:ascii="宋体" w:hAnsi="宋体" w:cs="宋体"/>
                <w:kern w:val="0"/>
                <w:sz w:val="18"/>
                <w:szCs w:val="18"/>
                <w:lang/>
              </w:rPr>
              <w:t>6+1</w:t>
            </w:r>
            <w:r>
              <w:rPr>
                <w:rFonts w:ascii="宋体" w:hAnsi="宋体" w:cs="宋体" w:hint="eastAsia"/>
                <w:kern w:val="0"/>
                <w:sz w:val="18"/>
                <w:szCs w:val="18"/>
                <w:lang/>
              </w:rPr>
              <w:t>楼</w:t>
            </w:r>
            <w:r>
              <w:rPr>
                <w:rFonts w:ascii="宋体" w:hAnsi="宋体" w:cs="宋体"/>
                <w:kern w:val="0"/>
                <w:sz w:val="18"/>
                <w:szCs w:val="18"/>
                <w:lang/>
              </w:rPr>
              <w:t>12</w:t>
            </w:r>
            <w:r>
              <w:rPr>
                <w:rFonts w:ascii="宋体" w:hAnsi="宋体" w:cs="宋体" w:hint="eastAsia"/>
                <w:kern w:val="0"/>
                <w:sz w:val="18"/>
                <w:szCs w:val="18"/>
                <w:lang/>
              </w:rPr>
              <w:t>号</w:t>
            </w:r>
          </w:p>
        </w:tc>
        <w:tc>
          <w:tcPr>
            <w:tcW w:w="795" w:type="dxa"/>
            <w:tcBorders>
              <w:top w:val="single" w:sz="4" w:space="0" w:color="000000"/>
              <w:left w:val="single" w:sz="4" w:space="0" w:color="000000"/>
              <w:bottom w:val="double" w:sz="4" w:space="0" w:color="auto"/>
              <w:right w:val="single" w:sz="4" w:space="0" w:color="000000"/>
            </w:tcBorders>
            <w:vAlign w:val="center"/>
          </w:tcPr>
          <w:p w:rsidR="00647A4D" w:rsidRDefault="00647A4D">
            <w:pPr>
              <w:widowControl/>
              <w:jc w:val="center"/>
              <w:textAlignment w:val="center"/>
              <w:rPr>
                <w:rFonts w:ascii="宋体" w:cs="宋体"/>
                <w:sz w:val="20"/>
              </w:rPr>
            </w:pPr>
            <w:r>
              <w:rPr>
                <w:rFonts w:ascii="宋体" w:hAnsi="宋体" w:cs="宋体" w:hint="eastAsia"/>
                <w:kern w:val="0"/>
                <w:sz w:val="20"/>
                <w:lang/>
              </w:rPr>
              <w:t>住宅</w:t>
            </w:r>
          </w:p>
        </w:tc>
        <w:tc>
          <w:tcPr>
            <w:tcW w:w="796" w:type="dxa"/>
            <w:tcBorders>
              <w:top w:val="single" w:sz="4" w:space="0" w:color="000000"/>
              <w:left w:val="single" w:sz="4" w:space="0" w:color="000000"/>
              <w:bottom w:val="double" w:sz="4" w:space="0" w:color="auto"/>
              <w:right w:val="single" w:sz="4" w:space="0" w:color="000000"/>
            </w:tcBorders>
            <w:vAlign w:val="center"/>
          </w:tcPr>
          <w:p w:rsidR="00647A4D" w:rsidRDefault="00647A4D">
            <w:pPr>
              <w:widowControl/>
              <w:jc w:val="center"/>
              <w:textAlignment w:val="center"/>
              <w:rPr>
                <w:rFonts w:ascii="宋体" w:cs="宋体"/>
                <w:sz w:val="18"/>
                <w:szCs w:val="18"/>
              </w:rPr>
            </w:pPr>
            <w:r>
              <w:rPr>
                <w:rFonts w:ascii="宋体" w:hAnsi="宋体" w:cs="宋体"/>
                <w:kern w:val="0"/>
                <w:sz w:val="18"/>
                <w:szCs w:val="18"/>
                <w:lang/>
              </w:rPr>
              <w:t xml:space="preserve"> 182.47 </w:t>
            </w:r>
          </w:p>
        </w:tc>
        <w:tc>
          <w:tcPr>
            <w:tcW w:w="795" w:type="dxa"/>
            <w:tcBorders>
              <w:top w:val="single" w:sz="4" w:space="0" w:color="000000"/>
              <w:left w:val="single" w:sz="4" w:space="0" w:color="000000"/>
              <w:bottom w:val="double" w:sz="4" w:space="0" w:color="auto"/>
              <w:right w:val="single" w:sz="4" w:space="0" w:color="000000"/>
            </w:tcBorders>
            <w:vAlign w:val="center"/>
          </w:tcPr>
          <w:p w:rsidR="00647A4D" w:rsidRDefault="00647A4D">
            <w:pPr>
              <w:widowControl/>
              <w:jc w:val="center"/>
              <w:textAlignment w:val="center"/>
              <w:rPr>
                <w:rFonts w:ascii="宋体" w:cs="宋体"/>
                <w:sz w:val="18"/>
                <w:szCs w:val="18"/>
              </w:rPr>
            </w:pPr>
            <w:r>
              <w:rPr>
                <w:rFonts w:ascii="宋体" w:hAnsi="宋体" w:cs="宋体" w:hint="eastAsia"/>
                <w:kern w:val="0"/>
                <w:sz w:val="18"/>
                <w:szCs w:val="18"/>
                <w:lang/>
              </w:rPr>
              <w:t>混合</w:t>
            </w:r>
          </w:p>
        </w:tc>
        <w:tc>
          <w:tcPr>
            <w:tcW w:w="796" w:type="dxa"/>
            <w:tcBorders>
              <w:top w:val="single" w:sz="4" w:space="0" w:color="000000"/>
              <w:left w:val="single" w:sz="4" w:space="0" w:color="000000"/>
              <w:bottom w:val="double" w:sz="4" w:space="0" w:color="auto"/>
              <w:right w:val="single" w:sz="4" w:space="0" w:color="000000"/>
            </w:tcBorders>
            <w:vAlign w:val="center"/>
          </w:tcPr>
          <w:p w:rsidR="00647A4D" w:rsidRDefault="00647A4D">
            <w:pPr>
              <w:widowControl/>
              <w:jc w:val="center"/>
              <w:textAlignment w:val="center"/>
              <w:rPr>
                <w:rFonts w:ascii="宋体" w:cs="宋体"/>
                <w:sz w:val="18"/>
                <w:szCs w:val="18"/>
              </w:rPr>
            </w:pPr>
            <w:r>
              <w:rPr>
                <w:rFonts w:ascii="宋体" w:hAnsi="宋体" w:cs="宋体"/>
                <w:kern w:val="0"/>
                <w:sz w:val="18"/>
                <w:szCs w:val="18"/>
                <w:lang/>
              </w:rPr>
              <w:t>/</w:t>
            </w:r>
          </w:p>
        </w:tc>
        <w:tc>
          <w:tcPr>
            <w:tcW w:w="796" w:type="dxa"/>
            <w:tcBorders>
              <w:top w:val="single" w:sz="4" w:space="0" w:color="000000"/>
              <w:left w:val="single" w:sz="4" w:space="0" w:color="000000"/>
              <w:bottom w:val="double" w:sz="4" w:space="0" w:color="auto"/>
            </w:tcBorders>
            <w:vAlign w:val="center"/>
          </w:tcPr>
          <w:p w:rsidR="00647A4D" w:rsidRDefault="00647A4D">
            <w:pPr>
              <w:widowControl/>
              <w:jc w:val="center"/>
              <w:textAlignment w:val="center"/>
              <w:rPr>
                <w:rFonts w:ascii="宋体" w:cs="宋体"/>
                <w:sz w:val="18"/>
                <w:szCs w:val="18"/>
              </w:rPr>
            </w:pPr>
            <w:r>
              <w:rPr>
                <w:rFonts w:ascii="宋体" w:hAnsi="宋体" w:cs="宋体"/>
                <w:kern w:val="0"/>
                <w:sz w:val="18"/>
                <w:szCs w:val="18"/>
                <w:lang/>
              </w:rPr>
              <w:t>/</w:t>
            </w:r>
          </w:p>
        </w:tc>
      </w:tr>
    </w:tbl>
    <w:p w:rsidR="00647A4D" w:rsidRDefault="00647A4D" w:rsidP="00647A4D">
      <w:pPr>
        <w:spacing w:beforeLines="50" w:line="360" w:lineRule="auto"/>
        <w:ind w:firstLineChars="200" w:firstLine="31680"/>
        <w:rPr>
          <w:rFonts w:ascii="宋体" w:cs="宋体"/>
          <w:b/>
          <w:sz w:val="24"/>
          <w:szCs w:val="24"/>
        </w:rPr>
      </w:pPr>
      <w:r>
        <w:rPr>
          <w:rFonts w:ascii="宋体" w:hAnsi="宋体" w:hint="eastAsia"/>
          <w:sz w:val="24"/>
          <w:szCs w:val="24"/>
        </w:rPr>
        <w:t>截止价值时点，估价</w:t>
      </w:r>
      <w:r>
        <w:rPr>
          <w:rFonts w:ascii="宋体" w:hAnsi="宋体" w:hint="eastAsia"/>
          <w:snapToGrid w:val="0"/>
          <w:kern w:val="0"/>
          <w:sz w:val="24"/>
          <w:u w:color="FF6600"/>
        </w:rPr>
        <w:t>委托人未提供估价对象分摊土地的《国有土地使用证》，根据估价委托人提供的《房屋信息查询记录》记载估价对象取得方式为存量房买卖（交易），根据注册房地产估价师实地查勘，估价对象所在小区为商品房小区。本估价报告假定估价对象房屋的所有权人与房屋分摊土地的使用权人为同一人，土地用途与房屋用途一致为住宅用途，土地取得方式为出让</w:t>
      </w:r>
      <w:r>
        <w:rPr>
          <w:rFonts w:ascii="宋体" w:hAnsi="宋体" w:hint="eastAsia"/>
          <w:sz w:val="24"/>
          <w:szCs w:val="24"/>
        </w:rPr>
        <w:t>。</w:t>
      </w:r>
    </w:p>
    <w:p w:rsidR="00647A4D" w:rsidRDefault="00647A4D" w:rsidP="00105CDA">
      <w:pPr>
        <w:spacing w:beforeLines="50" w:line="360" w:lineRule="auto"/>
        <w:ind w:firstLineChars="200" w:firstLine="31680"/>
        <w:rPr>
          <w:rFonts w:ascii="宋体" w:cs="宋体"/>
          <w:b/>
          <w:sz w:val="24"/>
          <w:szCs w:val="24"/>
        </w:rPr>
      </w:pPr>
      <w:r>
        <w:rPr>
          <w:rFonts w:ascii="宋体" w:hAnsi="宋体" w:cs="宋体" w:hint="eastAsia"/>
          <w:b/>
          <w:sz w:val="24"/>
          <w:szCs w:val="24"/>
        </w:rPr>
        <w:t>（</w:t>
      </w:r>
      <w:r>
        <w:rPr>
          <w:rFonts w:ascii="宋体" w:hAnsi="宋体" w:cs="宋体"/>
          <w:b/>
          <w:sz w:val="24"/>
          <w:szCs w:val="24"/>
        </w:rPr>
        <w:t>2</w:t>
      </w:r>
      <w:r>
        <w:rPr>
          <w:rFonts w:ascii="宋体" w:hAnsi="宋体" w:cs="宋体" w:hint="eastAsia"/>
          <w:b/>
          <w:sz w:val="24"/>
          <w:szCs w:val="24"/>
        </w:rPr>
        <w:t>）估价对象其他权利状况</w:t>
      </w:r>
    </w:p>
    <w:p w:rsidR="00647A4D" w:rsidRDefault="00647A4D" w:rsidP="00105CDA">
      <w:pPr>
        <w:spacing w:beforeLines="50" w:line="360" w:lineRule="auto"/>
        <w:ind w:firstLineChars="200" w:firstLine="31680"/>
        <w:rPr>
          <w:rFonts w:ascii="宋体" w:cs="宋体"/>
          <w:sz w:val="24"/>
          <w:szCs w:val="24"/>
        </w:rPr>
      </w:pPr>
      <w:r>
        <w:rPr>
          <w:rFonts w:ascii="宋体" w:hAnsi="宋体" w:cs="宋体"/>
          <w:sz w:val="24"/>
          <w:szCs w:val="24"/>
        </w:rPr>
        <w:t>1</w:t>
      </w:r>
      <w:r>
        <w:rPr>
          <w:rFonts w:ascii="宋体" w:hAnsi="宋体" w:cs="宋体" w:hint="eastAsia"/>
          <w:sz w:val="24"/>
          <w:szCs w:val="24"/>
        </w:rPr>
        <w:t>）抵押权情况</w:t>
      </w:r>
    </w:p>
    <w:p w:rsidR="00647A4D" w:rsidRDefault="00647A4D" w:rsidP="00105CDA">
      <w:pPr>
        <w:spacing w:beforeLines="50" w:line="360" w:lineRule="auto"/>
        <w:ind w:firstLineChars="200" w:firstLine="31680"/>
        <w:rPr>
          <w:rFonts w:ascii="宋体"/>
          <w:snapToGrid w:val="0"/>
          <w:kern w:val="0"/>
          <w:sz w:val="24"/>
        </w:rPr>
      </w:pPr>
      <w:r>
        <w:rPr>
          <w:rFonts w:ascii="宋体" w:hAnsi="宋体" w:cs="宋体" w:hint="eastAsia"/>
          <w:sz w:val="24"/>
          <w:szCs w:val="24"/>
        </w:rPr>
        <w:t>根据估价委托人提供的资料及相关当事人介绍，截止价值时点，</w:t>
      </w:r>
      <w:r>
        <w:rPr>
          <w:rFonts w:ascii="宋体" w:hAnsi="宋体" w:hint="eastAsia"/>
          <w:snapToGrid w:val="0"/>
          <w:kern w:val="0"/>
          <w:sz w:val="24"/>
        </w:rPr>
        <w:t>估价对象已设立抵押权。</w:t>
      </w:r>
    </w:p>
    <w:p w:rsidR="00647A4D" w:rsidRDefault="00647A4D" w:rsidP="00105CDA">
      <w:pPr>
        <w:spacing w:beforeLines="50" w:line="360" w:lineRule="auto"/>
        <w:ind w:firstLineChars="200" w:firstLine="31680"/>
        <w:rPr>
          <w:rFonts w:ascii="宋体" w:cs="宋体"/>
          <w:sz w:val="24"/>
          <w:szCs w:val="24"/>
        </w:rPr>
      </w:pPr>
      <w:r>
        <w:rPr>
          <w:rFonts w:ascii="宋体" w:hAnsi="宋体" w:cs="宋体"/>
          <w:sz w:val="24"/>
          <w:szCs w:val="24"/>
        </w:rPr>
        <w:t>2</w:t>
      </w:r>
      <w:r>
        <w:rPr>
          <w:rFonts w:ascii="宋体" w:hAnsi="宋体" w:cs="宋体" w:hint="eastAsia"/>
          <w:sz w:val="24"/>
          <w:szCs w:val="24"/>
        </w:rPr>
        <w:t>）租赁权及占用情况</w:t>
      </w:r>
    </w:p>
    <w:p w:rsidR="00647A4D" w:rsidRDefault="00647A4D" w:rsidP="00105CDA">
      <w:pPr>
        <w:spacing w:beforeLines="50" w:line="360" w:lineRule="auto"/>
        <w:ind w:firstLineChars="200" w:firstLine="31680"/>
        <w:rPr>
          <w:rFonts w:ascii="宋体" w:cs="宋体"/>
          <w:sz w:val="24"/>
          <w:szCs w:val="24"/>
        </w:rPr>
      </w:pPr>
      <w:r>
        <w:rPr>
          <w:rFonts w:ascii="宋体" w:hAnsi="宋体" w:cs="宋体" w:hint="eastAsia"/>
          <w:sz w:val="24"/>
          <w:szCs w:val="24"/>
        </w:rPr>
        <w:t>根据注册房地产估价师实地查勘及相关当事人介绍，截止价值时点，估价对象不存在租赁权，但估价对象实际被第三方使用中。</w:t>
      </w:r>
    </w:p>
    <w:p w:rsidR="00647A4D" w:rsidRDefault="00647A4D" w:rsidP="00105CDA">
      <w:pPr>
        <w:spacing w:beforeLines="50" w:line="360" w:lineRule="auto"/>
        <w:ind w:firstLineChars="200" w:firstLine="31680"/>
        <w:rPr>
          <w:rFonts w:ascii="宋体" w:cs="宋体"/>
          <w:sz w:val="24"/>
          <w:szCs w:val="24"/>
        </w:rPr>
      </w:pPr>
      <w:r>
        <w:rPr>
          <w:rFonts w:ascii="宋体" w:hAnsi="宋体" w:cs="宋体"/>
          <w:sz w:val="24"/>
          <w:szCs w:val="24"/>
        </w:rPr>
        <w:t>3</w:t>
      </w:r>
      <w:r>
        <w:rPr>
          <w:rFonts w:ascii="宋体" w:hAnsi="宋体" w:cs="宋体" w:hint="eastAsia"/>
          <w:sz w:val="24"/>
          <w:szCs w:val="24"/>
        </w:rPr>
        <w:t>）权利限制情况</w:t>
      </w:r>
    </w:p>
    <w:p w:rsidR="00647A4D" w:rsidRDefault="00647A4D" w:rsidP="00105CDA">
      <w:pPr>
        <w:spacing w:beforeLines="50" w:line="360" w:lineRule="auto"/>
        <w:ind w:firstLineChars="200" w:firstLine="31680"/>
        <w:rPr>
          <w:rFonts w:ascii="宋体" w:cs="宋体"/>
          <w:sz w:val="24"/>
          <w:szCs w:val="24"/>
        </w:rPr>
      </w:pPr>
      <w:r>
        <w:rPr>
          <w:rFonts w:ascii="宋体" w:hAnsi="宋体" w:cs="宋体" w:hint="eastAsia"/>
          <w:sz w:val="24"/>
          <w:szCs w:val="24"/>
        </w:rPr>
        <w:t>根据估价委托人提供的资料及相关当事人介绍，截止价值时点，估价对象已被查封。</w:t>
      </w:r>
    </w:p>
    <w:p w:rsidR="00647A4D" w:rsidRDefault="00647A4D" w:rsidP="00105CDA">
      <w:pPr>
        <w:spacing w:beforeLines="50" w:line="360" w:lineRule="auto"/>
        <w:ind w:firstLineChars="200" w:firstLine="31680"/>
        <w:rPr>
          <w:rFonts w:ascii="宋体" w:cs="宋体"/>
          <w:b/>
          <w:sz w:val="24"/>
          <w:szCs w:val="24"/>
        </w:rPr>
      </w:pPr>
      <w:r>
        <w:rPr>
          <w:rFonts w:ascii="宋体" w:hAnsi="宋体" w:cs="宋体"/>
          <w:b/>
          <w:sz w:val="24"/>
          <w:szCs w:val="24"/>
        </w:rPr>
        <w:t>2.</w:t>
      </w:r>
      <w:r>
        <w:rPr>
          <w:rFonts w:ascii="宋体" w:hAnsi="宋体" w:cs="宋体" w:hint="eastAsia"/>
          <w:b/>
          <w:sz w:val="24"/>
          <w:szCs w:val="24"/>
        </w:rPr>
        <w:t>估价对象实物状况</w:t>
      </w:r>
    </w:p>
    <w:p w:rsidR="00647A4D" w:rsidRDefault="00647A4D" w:rsidP="00105CDA">
      <w:pPr>
        <w:spacing w:beforeLines="50" w:line="360" w:lineRule="auto"/>
        <w:ind w:firstLineChars="200" w:firstLine="31680"/>
        <w:rPr>
          <w:rFonts w:ascii="宋体" w:cs="宋体"/>
          <w:sz w:val="24"/>
          <w:szCs w:val="24"/>
        </w:rPr>
      </w:pPr>
      <w:r>
        <w:rPr>
          <w:rFonts w:ascii="宋体" w:hAnsi="宋体" w:cs="宋体" w:hint="eastAsia"/>
          <w:sz w:val="24"/>
          <w:szCs w:val="24"/>
        </w:rPr>
        <w:t>（</w:t>
      </w:r>
      <w:r>
        <w:rPr>
          <w:rFonts w:ascii="宋体" w:hAnsi="宋体" w:cs="宋体"/>
          <w:sz w:val="24"/>
          <w:szCs w:val="24"/>
        </w:rPr>
        <w:t>1</w:t>
      </w:r>
      <w:r>
        <w:rPr>
          <w:rFonts w:ascii="宋体" w:hAnsi="宋体" w:cs="宋体" w:hint="eastAsia"/>
          <w:sz w:val="24"/>
          <w:szCs w:val="24"/>
        </w:rPr>
        <w:t>）建筑物及土地实物状况</w:t>
      </w:r>
    </w:p>
    <w:tbl>
      <w:tblPr>
        <w:tblW w:w="8342" w:type="dxa"/>
        <w:tblBorders>
          <w:top w:val="double" w:sz="4" w:space="0" w:color="auto"/>
          <w:left w:val="double" w:sz="4" w:space="0" w:color="auto"/>
          <w:bottom w:val="double" w:sz="4" w:space="0" w:color="auto"/>
          <w:right w:val="double" w:sz="4" w:space="0" w:color="auto"/>
        </w:tblBorders>
        <w:tblLayout w:type="fixed"/>
        <w:tblCellMar>
          <w:top w:w="15" w:type="dxa"/>
          <w:left w:w="15" w:type="dxa"/>
          <w:bottom w:w="15" w:type="dxa"/>
          <w:right w:w="15" w:type="dxa"/>
        </w:tblCellMar>
        <w:tblLook w:val="00A0"/>
      </w:tblPr>
      <w:tblGrid>
        <w:gridCol w:w="795"/>
        <w:gridCol w:w="1978"/>
        <w:gridCol w:w="796"/>
        <w:gridCol w:w="795"/>
        <w:gridCol w:w="796"/>
        <w:gridCol w:w="795"/>
        <w:gridCol w:w="796"/>
        <w:gridCol w:w="795"/>
        <w:gridCol w:w="796"/>
      </w:tblGrid>
      <w:tr w:rsidR="00647A4D">
        <w:trPr>
          <w:trHeight w:val="57"/>
        </w:trPr>
        <w:tc>
          <w:tcPr>
            <w:tcW w:w="7546" w:type="dxa"/>
            <w:gridSpan w:val="8"/>
            <w:tcBorders>
              <w:top w:val="double" w:sz="4" w:space="0" w:color="auto"/>
              <w:bottom w:val="single" w:sz="8" w:space="0" w:color="000000"/>
              <w:right w:val="single" w:sz="8" w:space="0" w:color="000000"/>
            </w:tcBorders>
            <w:shd w:val="clear" w:color="auto" w:fill="FFFFFF"/>
            <w:vAlign w:val="center"/>
          </w:tcPr>
          <w:p w:rsidR="00647A4D" w:rsidRDefault="00647A4D">
            <w:pPr>
              <w:widowControl/>
              <w:jc w:val="center"/>
              <w:textAlignment w:val="center"/>
              <w:rPr>
                <w:rFonts w:ascii="宋体" w:cs="宋体"/>
                <w:sz w:val="18"/>
                <w:szCs w:val="18"/>
              </w:rPr>
            </w:pPr>
            <w:r>
              <w:rPr>
                <w:rFonts w:ascii="宋体" w:hAnsi="宋体" w:cs="宋体" w:hint="eastAsia"/>
                <w:kern w:val="0"/>
                <w:sz w:val="18"/>
                <w:szCs w:val="18"/>
                <w:lang/>
              </w:rPr>
              <w:t>建筑物基本状况</w:t>
            </w:r>
            <w:r>
              <w:rPr>
                <w:rFonts w:ascii="宋体" w:cs="宋体"/>
                <w:kern w:val="0"/>
                <w:sz w:val="18"/>
                <w:szCs w:val="18"/>
                <w:lang/>
              </w:rPr>
              <w:t>-</w:t>
            </w:r>
            <w:r>
              <w:rPr>
                <w:rFonts w:ascii="宋体" w:hAnsi="宋体" w:cs="宋体" w:hint="eastAsia"/>
                <w:kern w:val="0"/>
                <w:sz w:val="18"/>
                <w:szCs w:val="18"/>
                <w:lang/>
              </w:rPr>
              <w:t>实物状况</w:t>
            </w:r>
            <w:r>
              <w:rPr>
                <w:rFonts w:ascii="宋体" w:hAnsi="宋体" w:cs="宋体"/>
                <w:kern w:val="0"/>
                <w:sz w:val="18"/>
                <w:szCs w:val="18"/>
                <w:lang/>
              </w:rPr>
              <w:t>1</w:t>
            </w:r>
          </w:p>
        </w:tc>
        <w:tc>
          <w:tcPr>
            <w:tcW w:w="796" w:type="dxa"/>
            <w:tcBorders>
              <w:top w:val="double" w:sz="4" w:space="0" w:color="auto"/>
              <w:left w:val="single" w:sz="8" w:space="0" w:color="000000"/>
              <w:bottom w:val="single" w:sz="8" w:space="0" w:color="000000"/>
            </w:tcBorders>
            <w:shd w:val="clear" w:color="auto" w:fill="FFFFFF"/>
            <w:vAlign w:val="center"/>
          </w:tcPr>
          <w:p w:rsidR="00647A4D" w:rsidRDefault="00647A4D">
            <w:pPr>
              <w:jc w:val="center"/>
              <w:rPr>
                <w:rFonts w:ascii="宋体" w:cs="宋体"/>
                <w:sz w:val="18"/>
                <w:szCs w:val="18"/>
              </w:rPr>
            </w:pPr>
          </w:p>
        </w:tc>
      </w:tr>
      <w:tr w:rsidR="00647A4D">
        <w:trPr>
          <w:trHeight w:val="57"/>
        </w:trPr>
        <w:tc>
          <w:tcPr>
            <w:tcW w:w="795" w:type="dxa"/>
            <w:tcBorders>
              <w:top w:val="single" w:sz="8" w:space="0" w:color="000000"/>
              <w:bottom w:val="single" w:sz="8" w:space="0" w:color="000000"/>
              <w:right w:val="single" w:sz="8" w:space="0" w:color="000000"/>
            </w:tcBorders>
            <w:shd w:val="clear" w:color="auto" w:fill="FFFFFF"/>
            <w:vAlign w:val="center"/>
          </w:tcPr>
          <w:p w:rsidR="00647A4D" w:rsidRDefault="00647A4D">
            <w:pPr>
              <w:widowControl/>
              <w:jc w:val="center"/>
              <w:textAlignment w:val="center"/>
              <w:rPr>
                <w:rFonts w:ascii="宋体" w:cs="宋体"/>
                <w:sz w:val="18"/>
                <w:szCs w:val="18"/>
              </w:rPr>
            </w:pPr>
            <w:r>
              <w:rPr>
                <w:rFonts w:ascii="宋体" w:hAnsi="宋体" w:cs="宋体" w:hint="eastAsia"/>
                <w:kern w:val="0"/>
                <w:sz w:val="18"/>
                <w:szCs w:val="18"/>
                <w:lang/>
              </w:rPr>
              <w:t>序号</w:t>
            </w:r>
          </w:p>
        </w:tc>
        <w:tc>
          <w:tcPr>
            <w:tcW w:w="197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47A4D" w:rsidRDefault="00647A4D">
            <w:pPr>
              <w:widowControl/>
              <w:jc w:val="center"/>
              <w:textAlignment w:val="center"/>
              <w:rPr>
                <w:rFonts w:ascii="宋体" w:cs="宋体"/>
                <w:sz w:val="18"/>
                <w:szCs w:val="18"/>
              </w:rPr>
            </w:pPr>
            <w:r>
              <w:rPr>
                <w:rFonts w:ascii="宋体" w:hAnsi="宋体" w:cs="宋体" w:hint="eastAsia"/>
                <w:kern w:val="0"/>
                <w:sz w:val="18"/>
                <w:szCs w:val="18"/>
                <w:lang/>
              </w:rPr>
              <w:t>实地查勘坐落</w:t>
            </w:r>
          </w:p>
        </w:tc>
        <w:tc>
          <w:tcPr>
            <w:tcW w:w="79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47A4D" w:rsidRDefault="00647A4D">
            <w:pPr>
              <w:widowControl/>
              <w:jc w:val="center"/>
              <w:textAlignment w:val="center"/>
              <w:rPr>
                <w:rFonts w:ascii="宋体" w:cs="宋体"/>
                <w:sz w:val="18"/>
                <w:szCs w:val="18"/>
              </w:rPr>
            </w:pPr>
            <w:r>
              <w:rPr>
                <w:rFonts w:ascii="宋体" w:hAnsi="宋体" w:cs="宋体" w:hint="eastAsia"/>
                <w:kern w:val="0"/>
                <w:sz w:val="18"/>
                <w:szCs w:val="18"/>
                <w:lang/>
              </w:rPr>
              <w:t>实际用途</w:t>
            </w:r>
          </w:p>
        </w:tc>
        <w:tc>
          <w:tcPr>
            <w:tcW w:w="79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47A4D" w:rsidRDefault="00647A4D">
            <w:pPr>
              <w:widowControl/>
              <w:jc w:val="center"/>
              <w:textAlignment w:val="center"/>
              <w:rPr>
                <w:rFonts w:ascii="宋体" w:cs="宋体"/>
                <w:sz w:val="18"/>
                <w:szCs w:val="18"/>
              </w:rPr>
            </w:pPr>
            <w:r>
              <w:rPr>
                <w:rFonts w:ascii="宋体" w:hAnsi="宋体" w:cs="宋体" w:hint="eastAsia"/>
                <w:kern w:val="0"/>
                <w:sz w:val="18"/>
                <w:szCs w:val="18"/>
                <w:lang/>
              </w:rPr>
              <w:t>建筑面积</w:t>
            </w:r>
            <w:r>
              <w:rPr>
                <w:rFonts w:ascii="宋体" w:hAnsi="宋体" w:cs="宋体"/>
                <w:kern w:val="0"/>
                <w:sz w:val="18"/>
                <w:szCs w:val="18"/>
                <w:lang/>
              </w:rPr>
              <w:t>(</w:t>
            </w:r>
            <w:r>
              <w:rPr>
                <w:rFonts w:ascii="宋体" w:hAnsi="宋体" w:cs="宋体" w:hint="eastAsia"/>
                <w:kern w:val="0"/>
                <w:sz w:val="18"/>
                <w:szCs w:val="18"/>
                <w:lang/>
              </w:rPr>
              <w:t>㎡</w:t>
            </w:r>
            <w:r>
              <w:rPr>
                <w:rFonts w:ascii="宋体" w:hAnsi="宋体" w:cs="宋体"/>
                <w:kern w:val="0"/>
                <w:sz w:val="18"/>
                <w:szCs w:val="18"/>
                <w:lang/>
              </w:rPr>
              <w:t>)</w:t>
            </w:r>
          </w:p>
        </w:tc>
        <w:tc>
          <w:tcPr>
            <w:tcW w:w="79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47A4D" w:rsidRDefault="00647A4D">
            <w:pPr>
              <w:widowControl/>
              <w:jc w:val="center"/>
              <w:textAlignment w:val="center"/>
              <w:rPr>
                <w:rFonts w:ascii="宋体" w:cs="宋体"/>
                <w:sz w:val="18"/>
                <w:szCs w:val="18"/>
              </w:rPr>
            </w:pPr>
            <w:r>
              <w:rPr>
                <w:rFonts w:ascii="宋体" w:hAnsi="宋体" w:cs="宋体" w:hint="eastAsia"/>
                <w:kern w:val="0"/>
                <w:sz w:val="18"/>
                <w:szCs w:val="18"/>
                <w:lang/>
              </w:rPr>
              <w:t>所在楼层</w:t>
            </w:r>
            <w:r>
              <w:rPr>
                <w:rFonts w:ascii="宋体" w:hAnsi="宋体" w:cs="宋体"/>
                <w:kern w:val="0"/>
                <w:sz w:val="18"/>
                <w:szCs w:val="18"/>
                <w:lang/>
              </w:rPr>
              <w:t>/</w:t>
            </w:r>
            <w:r>
              <w:rPr>
                <w:rFonts w:ascii="宋体" w:hAnsi="宋体" w:cs="宋体" w:hint="eastAsia"/>
                <w:kern w:val="0"/>
                <w:sz w:val="18"/>
                <w:szCs w:val="18"/>
                <w:lang/>
              </w:rPr>
              <w:t>总楼层</w:t>
            </w:r>
          </w:p>
        </w:tc>
        <w:tc>
          <w:tcPr>
            <w:tcW w:w="79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47A4D" w:rsidRDefault="00647A4D">
            <w:pPr>
              <w:widowControl/>
              <w:jc w:val="center"/>
              <w:textAlignment w:val="center"/>
              <w:rPr>
                <w:rFonts w:ascii="宋体" w:cs="宋体"/>
                <w:sz w:val="18"/>
                <w:szCs w:val="18"/>
              </w:rPr>
            </w:pPr>
            <w:r>
              <w:rPr>
                <w:rFonts w:ascii="宋体" w:hAnsi="宋体" w:cs="宋体" w:hint="eastAsia"/>
                <w:kern w:val="0"/>
                <w:sz w:val="18"/>
                <w:szCs w:val="18"/>
                <w:lang/>
              </w:rPr>
              <w:t>建筑结构</w:t>
            </w:r>
          </w:p>
        </w:tc>
        <w:tc>
          <w:tcPr>
            <w:tcW w:w="79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47A4D" w:rsidRDefault="00647A4D">
            <w:pPr>
              <w:widowControl/>
              <w:jc w:val="center"/>
              <w:textAlignment w:val="center"/>
              <w:rPr>
                <w:rFonts w:ascii="宋体" w:cs="宋体"/>
                <w:sz w:val="18"/>
                <w:szCs w:val="18"/>
              </w:rPr>
            </w:pPr>
            <w:r>
              <w:rPr>
                <w:rFonts w:ascii="宋体" w:hAnsi="宋体" w:cs="宋体" w:hint="eastAsia"/>
                <w:kern w:val="0"/>
                <w:sz w:val="18"/>
                <w:szCs w:val="18"/>
                <w:lang/>
              </w:rPr>
              <w:t>建成年代</w:t>
            </w:r>
          </w:p>
        </w:tc>
        <w:tc>
          <w:tcPr>
            <w:tcW w:w="79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47A4D" w:rsidRDefault="00647A4D">
            <w:pPr>
              <w:widowControl/>
              <w:jc w:val="center"/>
              <w:textAlignment w:val="center"/>
              <w:rPr>
                <w:rFonts w:ascii="宋体" w:cs="宋体"/>
                <w:sz w:val="18"/>
                <w:szCs w:val="18"/>
              </w:rPr>
            </w:pPr>
            <w:r>
              <w:rPr>
                <w:rFonts w:ascii="宋体" w:hAnsi="宋体" w:cs="宋体" w:hint="eastAsia"/>
                <w:kern w:val="0"/>
                <w:sz w:val="18"/>
                <w:szCs w:val="18"/>
                <w:lang/>
              </w:rPr>
              <w:t>新旧程度</w:t>
            </w:r>
          </w:p>
        </w:tc>
        <w:tc>
          <w:tcPr>
            <w:tcW w:w="796" w:type="dxa"/>
            <w:tcBorders>
              <w:top w:val="single" w:sz="8" w:space="0" w:color="000000"/>
              <w:left w:val="single" w:sz="8" w:space="0" w:color="000000"/>
              <w:bottom w:val="single" w:sz="8" w:space="0" w:color="000000"/>
            </w:tcBorders>
            <w:shd w:val="clear" w:color="auto" w:fill="FFFFFF"/>
            <w:vAlign w:val="center"/>
          </w:tcPr>
          <w:p w:rsidR="00647A4D" w:rsidRDefault="00647A4D">
            <w:pPr>
              <w:widowControl/>
              <w:jc w:val="center"/>
              <w:textAlignment w:val="center"/>
              <w:rPr>
                <w:rFonts w:ascii="宋体" w:cs="宋体"/>
                <w:sz w:val="18"/>
                <w:szCs w:val="18"/>
              </w:rPr>
            </w:pPr>
            <w:r>
              <w:rPr>
                <w:rFonts w:ascii="宋体" w:hAnsi="宋体" w:cs="宋体" w:hint="eastAsia"/>
                <w:kern w:val="0"/>
                <w:sz w:val="18"/>
                <w:szCs w:val="18"/>
                <w:lang/>
              </w:rPr>
              <w:t>层高</w:t>
            </w:r>
          </w:p>
        </w:tc>
      </w:tr>
      <w:tr w:rsidR="00647A4D">
        <w:trPr>
          <w:trHeight w:val="57"/>
        </w:trPr>
        <w:tc>
          <w:tcPr>
            <w:tcW w:w="795" w:type="dxa"/>
            <w:tcBorders>
              <w:top w:val="single" w:sz="8" w:space="0" w:color="000000"/>
              <w:bottom w:val="double" w:sz="4" w:space="0" w:color="auto"/>
              <w:right w:val="single" w:sz="8" w:space="0" w:color="000000"/>
            </w:tcBorders>
            <w:shd w:val="clear" w:color="auto" w:fill="FFFFFF"/>
            <w:vAlign w:val="center"/>
          </w:tcPr>
          <w:p w:rsidR="00647A4D" w:rsidRDefault="00647A4D">
            <w:pPr>
              <w:widowControl/>
              <w:jc w:val="center"/>
              <w:textAlignment w:val="center"/>
              <w:rPr>
                <w:rFonts w:ascii="宋体" w:cs="宋体"/>
                <w:sz w:val="18"/>
                <w:szCs w:val="18"/>
              </w:rPr>
            </w:pPr>
            <w:r>
              <w:rPr>
                <w:rFonts w:ascii="宋体" w:hAnsi="宋体" w:cs="宋体"/>
                <w:kern w:val="0"/>
                <w:sz w:val="18"/>
                <w:szCs w:val="18"/>
                <w:lang/>
              </w:rPr>
              <w:t>1</w:t>
            </w:r>
          </w:p>
        </w:tc>
        <w:tc>
          <w:tcPr>
            <w:tcW w:w="1978" w:type="dxa"/>
            <w:tcBorders>
              <w:top w:val="single" w:sz="8" w:space="0" w:color="000000"/>
              <w:left w:val="single" w:sz="8" w:space="0" w:color="000000"/>
              <w:bottom w:val="double" w:sz="4" w:space="0" w:color="auto"/>
              <w:right w:val="single" w:sz="8" w:space="0" w:color="000000"/>
            </w:tcBorders>
            <w:shd w:val="clear" w:color="auto" w:fill="FFFFFF"/>
            <w:vAlign w:val="center"/>
          </w:tcPr>
          <w:p w:rsidR="00647A4D" w:rsidRDefault="00647A4D">
            <w:pPr>
              <w:widowControl/>
              <w:jc w:val="center"/>
              <w:textAlignment w:val="center"/>
              <w:rPr>
                <w:rFonts w:ascii="宋体" w:cs="宋体"/>
                <w:sz w:val="18"/>
                <w:szCs w:val="18"/>
              </w:rPr>
            </w:pPr>
            <w:r>
              <w:rPr>
                <w:rFonts w:ascii="宋体" w:hAnsi="宋体" w:cs="宋体" w:hint="eastAsia"/>
                <w:kern w:val="0"/>
                <w:sz w:val="18"/>
                <w:szCs w:val="18"/>
                <w:lang/>
              </w:rPr>
              <w:t>成都市青白江区嘉裕街</w:t>
            </w:r>
            <w:r>
              <w:rPr>
                <w:rFonts w:ascii="宋体" w:hAnsi="宋体" w:cs="宋体"/>
                <w:kern w:val="0"/>
                <w:sz w:val="18"/>
                <w:szCs w:val="18"/>
                <w:lang/>
              </w:rPr>
              <w:t>18</w:t>
            </w:r>
            <w:r>
              <w:rPr>
                <w:rFonts w:ascii="宋体" w:hAnsi="宋体" w:cs="宋体" w:hint="eastAsia"/>
                <w:kern w:val="0"/>
                <w:sz w:val="18"/>
                <w:szCs w:val="18"/>
                <w:lang/>
              </w:rPr>
              <w:t>号“红阳花园”</w:t>
            </w:r>
            <w:r>
              <w:rPr>
                <w:rFonts w:ascii="宋体" w:hAnsi="宋体" w:cs="宋体"/>
                <w:kern w:val="0"/>
                <w:sz w:val="18"/>
                <w:szCs w:val="18"/>
                <w:lang/>
              </w:rPr>
              <w:t>1</w:t>
            </w:r>
            <w:r>
              <w:rPr>
                <w:rFonts w:ascii="宋体" w:hAnsi="宋体" w:cs="宋体" w:hint="eastAsia"/>
                <w:kern w:val="0"/>
                <w:sz w:val="18"/>
                <w:szCs w:val="18"/>
                <w:lang/>
              </w:rPr>
              <w:t>栋</w:t>
            </w:r>
            <w:r>
              <w:rPr>
                <w:rFonts w:ascii="宋体" w:hAnsi="宋体" w:cs="宋体"/>
                <w:kern w:val="0"/>
                <w:sz w:val="18"/>
                <w:szCs w:val="18"/>
                <w:lang/>
              </w:rPr>
              <w:t>2</w:t>
            </w:r>
            <w:r>
              <w:rPr>
                <w:rFonts w:ascii="宋体" w:hAnsi="宋体" w:cs="宋体" w:hint="eastAsia"/>
                <w:kern w:val="0"/>
                <w:sz w:val="18"/>
                <w:szCs w:val="18"/>
                <w:lang/>
              </w:rPr>
              <w:t>单元</w:t>
            </w:r>
            <w:r>
              <w:rPr>
                <w:rFonts w:ascii="宋体" w:hAnsi="宋体" w:cs="宋体"/>
                <w:kern w:val="0"/>
                <w:sz w:val="18"/>
                <w:szCs w:val="18"/>
                <w:lang/>
              </w:rPr>
              <w:t>6+1</w:t>
            </w:r>
            <w:r>
              <w:rPr>
                <w:rFonts w:ascii="宋体" w:hAnsi="宋体" w:cs="宋体" w:hint="eastAsia"/>
                <w:kern w:val="0"/>
                <w:sz w:val="18"/>
                <w:szCs w:val="18"/>
                <w:lang/>
              </w:rPr>
              <w:t>楼</w:t>
            </w:r>
            <w:r>
              <w:rPr>
                <w:rFonts w:ascii="宋体" w:hAnsi="宋体" w:cs="宋体"/>
                <w:kern w:val="0"/>
                <w:sz w:val="18"/>
                <w:szCs w:val="18"/>
                <w:lang/>
              </w:rPr>
              <w:t>12</w:t>
            </w:r>
            <w:r>
              <w:rPr>
                <w:rFonts w:ascii="宋体" w:hAnsi="宋体" w:cs="宋体" w:hint="eastAsia"/>
                <w:kern w:val="0"/>
                <w:sz w:val="18"/>
                <w:szCs w:val="18"/>
                <w:lang/>
              </w:rPr>
              <w:t>号</w:t>
            </w:r>
          </w:p>
        </w:tc>
        <w:tc>
          <w:tcPr>
            <w:tcW w:w="796" w:type="dxa"/>
            <w:tcBorders>
              <w:top w:val="single" w:sz="8" w:space="0" w:color="000000"/>
              <w:left w:val="single" w:sz="8" w:space="0" w:color="000000"/>
              <w:bottom w:val="double" w:sz="4" w:space="0" w:color="auto"/>
              <w:right w:val="single" w:sz="8" w:space="0" w:color="000000"/>
            </w:tcBorders>
            <w:shd w:val="clear" w:color="auto" w:fill="FFFFFF"/>
            <w:vAlign w:val="center"/>
          </w:tcPr>
          <w:p w:rsidR="00647A4D" w:rsidRDefault="00647A4D">
            <w:pPr>
              <w:widowControl/>
              <w:jc w:val="center"/>
              <w:textAlignment w:val="center"/>
              <w:rPr>
                <w:rFonts w:ascii="宋体" w:cs="宋体"/>
                <w:sz w:val="18"/>
                <w:szCs w:val="18"/>
              </w:rPr>
            </w:pPr>
            <w:r>
              <w:rPr>
                <w:rFonts w:ascii="宋体" w:hAnsi="宋体" w:cs="宋体" w:hint="eastAsia"/>
                <w:kern w:val="0"/>
                <w:sz w:val="18"/>
                <w:szCs w:val="18"/>
                <w:lang/>
              </w:rPr>
              <w:t>住宅</w:t>
            </w:r>
          </w:p>
        </w:tc>
        <w:tc>
          <w:tcPr>
            <w:tcW w:w="795" w:type="dxa"/>
            <w:tcBorders>
              <w:top w:val="single" w:sz="8" w:space="0" w:color="000000"/>
              <w:left w:val="single" w:sz="8" w:space="0" w:color="000000"/>
              <w:bottom w:val="double" w:sz="4" w:space="0" w:color="auto"/>
              <w:right w:val="single" w:sz="8" w:space="0" w:color="000000"/>
            </w:tcBorders>
            <w:shd w:val="clear" w:color="auto" w:fill="FFFFFF"/>
            <w:vAlign w:val="center"/>
          </w:tcPr>
          <w:p w:rsidR="00647A4D" w:rsidRDefault="00647A4D">
            <w:pPr>
              <w:widowControl/>
              <w:jc w:val="center"/>
              <w:textAlignment w:val="center"/>
              <w:rPr>
                <w:rFonts w:ascii="宋体" w:cs="宋体"/>
                <w:sz w:val="18"/>
                <w:szCs w:val="18"/>
              </w:rPr>
            </w:pPr>
            <w:r>
              <w:rPr>
                <w:rFonts w:ascii="宋体" w:hAnsi="宋体" w:cs="宋体"/>
                <w:kern w:val="0"/>
                <w:sz w:val="18"/>
                <w:szCs w:val="18"/>
                <w:lang/>
              </w:rPr>
              <w:t>182.47</w:t>
            </w:r>
          </w:p>
        </w:tc>
        <w:tc>
          <w:tcPr>
            <w:tcW w:w="796" w:type="dxa"/>
            <w:tcBorders>
              <w:top w:val="single" w:sz="8" w:space="0" w:color="000000"/>
              <w:left w:val="single" w:sz="8" w:space="0" w:color="000000"/>
              <w:bottom w:val="double" w:sz="4" w:space="0" w:color="auto"/>
              <w:right w:val="single" w:sz="8" w:space="0" w:color="000000"/>
            </w:tcBorders>
            <w:shd w:val="clear" w:color="auto" w:fill="FFFFFF"/>
            <w:vAlign w:val="center"/>
          </w:tcPr>
          <w:p w:rsidR="00647A4D" w:rsidRDefault="00647A4D">
            <w:pPr>
              <w:widowControl/>
              <w:jc w:val="center"/>
              <w:textAlignment w:val="center"/>
              <w:rPr>
                <w:rFonts w:ascii="宋体" w:cs="宋体"/>
                <w:sz w:val="18"/>
                <w:szCs w:val="18"/>
              </w:rPr>
            </w:pPr>
            <w:r>
              <w:rPr>
                <w:rFonts w:ascii="宋体" w:hAnsi="宋体" w:cs="宋体"/>
                <w:sz w:val="18"/>
                <w:szCs w:val="18"/>
              </w:rPr>
              <w:t>6+1/7</w:t>
            </w:r>
          </w:p>
        </w:tc>
        <w:tc>
          <w:tcPr>
            <w:tcW w:w="795" w:type="dxa"/>
            <w:tcBorders>
              <w:top w:val="single" w:sz="8" w:space="0" w:color="000000"/>
              <w:left w:val="single" w:sz="8" w:space="0" w:color="000000"/>
              <w:bottom w:val="double" w:sz="4" w:space="0" w:color="auto"/>
              <w:right w:val="single" w:sz="8" w:space="0" w:color="000000"/>
            </w:tcBorders>
            <w:shd w:val="clear" w:color="auto" w:fill="FFFFFF"/>
            <w:vAlign w:val="center"/>
          </w:tcPr>
          <w:p w:rsidR="00647A4D" w:rsidRDefault="00647A4D">
            <w:pPr>
              <w:widowControl/>
              <w:jc w:val="center"/>
              <w:textAlignment w:val="center"/>
              <w:rPr>
                <w:rFonts w:ascii="宋体" w:cs="宋体"/>
                <w:sz w:val="18"/>
                <w:szCs w:val="18"/>
              </w:rPr>
            </w:pPr>
            <w:r>
              <w:rPr>
                <w:rFonts w:ascii="宋体" w:hAnsi="宋体" w:cs="宋体" w:hint="eastAsia"/>
                <w:kern w:val="0"/>
                <w:sz w:val="18"/>
                <w:szCs w:val="18"/>
                <w:lang/>
              </w:rPr>
              <w:t>混合</w:t>
            </w:r>
          </w:p>
        </w:tc>
        <w:tc>
          <w:tcPr>
            <w:tcW w:w="796" w:type="dxa"/>
            <w:tcBorders>
              <w:top w:val="single" w:sz="8" w:space="0" w:color="000000"/>
              <w:left w:val="single" w:sz="8" w:space="0" w:color="000000"/>
              <w:bottom w:val="double" w:sz="4" w:space="0" w:color="auto"/>
              <w:right w:val="single" w:sz="8" w:space="0" w:color="000000"/>
            </w:tcBorders>
            <w:shd w:val="clear" w:color="auto" w:fill="FFFFFF"/>
            <w:vAlign w:val="center"/>
          </w:tcPr>
          <w:p w:rsidR="00647A4D" w:rsidRDefault="00647A4D">
            <w:pPr>
              <w:widowControl/>
              <w:jc w:val="center"/>
              <w:textAlignment w:val="center"/>
              <w:rPr>
                <w:rFonts w:ascii="宋体" w:cs="宋体"/>
                <w:sz w:val="18"/>
                <w:szCs w:val="18"/>
              </w:rPr>
            </w:pPr>
            <w:r>
              <w:rPr>
                <w:rFonts w:ascii="宋体" w:hAnsi="宋体" w:cs="宋体"/>
                <w:kern w:val="0"/>
                <w:sz w:val="18"/>
                <w:szCs w:val="18"/>
                <w:lang/>
              </w:rPr>
              <w:t>2006</w:t>
            </w:r>
          </w:p>
        </w:tc>
        <w:tc>
          <w:tcPr>
            <w:tcW w:w="795" w:type="dxa"/>
            <w:tcBorders>
              <w:top w:val="single" w:sz="8" w:space="0" w:color="000000"/>
              <w:left w:val="single" w:sz="8" w:space="0" w:color="000000"/>
              <w:bottom w:val="double" w:sz="4" w:space="0" w:color="auto"/>
              <w:right w:val="single" w:sz="8" w:space="0" w:color="000000"/>
            </w:tcBorders>
            <w:shd w:val="clear" w:color="auto" w:fill="FFFFFF"/>
            <w:vAlign w:val="center"/>
          </w:tcPr>
          <w:p w:rsidR="00647A4D" w:rsidRDefault="00647A4D">
            <w:pPr>
              <w:widowControl/>
              <w:jc w:val="center"/>
              <w:textAlignment w:val="center"/>
              <w:rPr>
                <w:rFonts w:ascii="宋体" w:cs="宋体"/>
                <w:sz w:val="18"/>
                <w:szCs w:val="18"/>
              </w:rPr>
            </w:pPr>
            <w:r>
              <w:rPr>
                <w:rFonts w:ascii="宋体" w:hAnsi="宋体" w:cs="宋体" w:hint="eastAsia"/>
                <w:kern w:val="0"/>
                <w:sz w:val="18"/>
                <w:szCs w:val="18"/>
                <w:lang/>
              </w:rPr>
              <w:t>八成新</w:t>
            </w:r>
          </w:p>
        </w:tc>
        <w:tc>
          <w:tcPr>
            <w:tcW w:w="796" w:type="dxa"/>
            <w:tcBorders>
              <w:top w:val="single" w:sz="8" w:space="0" w:color="000000"/>
              <w:left w:val="single" w:sz="8" w:space="0" w:color="000000"/>
              <w:bottom w:val="double" w:sz="4" w:space="0" w:color="auto"/>
            </w:tcBorders>
            <w:shd w:val="clear" w:color="auto" w:fill="FFFFFF"/>
            <w:vAlign w:val="center"/>
          </w:tcPr>
          <w:p w:rsidR="00647A4D" w:rsidRDefault="00647A4D">
            <w:pPr>
              <w:widowControl/>
              <w:jc w:val="center"/>
              <w:textAlignment w:val="center"/>
              <w:rPr>
                <w:rFonts w:ascii="宋体" w:cs="宋体"/>
                <w:sz w:val="18"/>
                <w:szCs w:val="18"/>
              </w:rPr>
            </w:pPr>
            <w:r>
              <w:rPr>
                <w:rFonts w:ascii="宋体" w:hAnsi="宋体" w:cs="宋体" w:hint="eastAsia"/>
                <w:kern w:val="0"/>
                <w:sz w:val="18"/>
                <w:szCs w:val="18"/>
                <w:lang/>
              </w:rPr>
              <w:t>约</w:t>
            </w:r>
            <w:smartTag w:uri="urn:schemas-microsoft-com:office:smarttags" w:element="chmetcnv">
              <w:smartTagPr>
                <w:attr w:name="TCSC" w:val="0"/>
                <w:attr w:name="NumberType" w:val="1"/>
                <w:attr w:name="Negative" w:val="False"/>
                <w:attr w:name="HasSpace" w:val="False"/>
                <w:attr w:name="SourceValue" w:val="3"/>
                <w:attr w:name="UnitName" w:val="m"/>
              </w:smartTagPr>
              <w:r>
                <w:rPr>
                  <w:rFonts w:ascii="宋体" w:hAnsi="宋体" w:cs="宋体"/>
                  <w:kern w:val="0"/>
                  <w:sz w:val="18"/>
                  <w:szCs w:val="18"/>
                  <w:lang/>
                </w:rPr>
                <w:t>3m</w:t>
              </w:r>
            </w:smartTag>
          </w:p>
        </w:tc>
      </w:tr>
    </w:tbl>
    <w:p w:rsidR="00647A4D" w:rsidRDefault="00647A4D" w:rsidP="00647A4D">
      <w:pPr>
        <w:spacing w:beforeLines="50" w:line="360" w:lineRule="auto"/>
        <w:ind w:firstLineChars="200" w:firstLine="31680"/>
        <w:rPr>
          <w:rFonts w:ascii="宋体" w:cs="宋体"/>
          <w:b/>
          <w:sz w:val="24"/>
          <w:szCs w:val="24"/>
        </w:rPr>
      </w:pPr>
    </w:p>
    <w:tbl>
      <w:tblPr>
        <w:tblW w:w="8342" w:type="dxa"/>
        <w:tblBorders>
          <w:top w:val="double" w:sz="4" w:space="0" w:color="auto"/>
          <w:left w:val="double" w:sz="4" w:space="0" w:color="auto"/>
          <w:bottom w:val="double" w:sz="4" w:space="0" w:color="auto"/>
          <w:right w:val="double" w:sz="4" w:space="0" w:color="auto"/>
          <w:insideH w:val="single" w:sz="8" w:space="0" w:color="000000"/>
          <w:insideV w:val="single" w:sz="8" w:space="0" w:color="000000"/>
        </w:tblBorders>
        <w:tblLayout w:type="fixed"/>
        <w:tblCellMar>
          <w:top w:w="15" w:type="dxa"/>
          <w:left w:w="15" w:type="dxa"/>
          <w:bottom w:w="15" w:type="dxa"/>
          <w:right w:w="15" w:type="dxa"/>
        </w:tblCellMar>
        <w:tblLook w:val="00A0"/>
      </w:tblPr>
      <w:tblGrid>
        <w:gridCol w:w="526"/>
        <w:gridCol w:w="3033"/>
        <w:gridCol w:w="950"/>
        <w:gridCol w:w="1680"/>
        <w:gridCol w:w="2153"/>
      </w:tblGrid>
      <w:tr w:rsidR="00647A4D">
        <w:trPr>
          <w:trHeight w:val="23"/>
        </w:trPr>
        <w:tc>
          <w:tcPr>
            <w:tcW w:w="8342" w:type="dxa"/>
            <w:gridSpan w:val="5"/>
            <w:tcBorders>
              <w:top w:val="double" w:sz="4" w:space="0" w:color="auto"/>
            </w:tcBorders>
            <w:shd w:val="clear" w:color="auto" w:fill="FFFFFF"/>
            <w:vAlign w:val="center"/>
          </w:tcPr>
          <w:p w:rsidR="00647A4D" w:rsidRDefault="00647A4D">
            <w:pPr>
              <w:widowControl/>
              <w:jc w:val="center"/>
              <w:textAlignment w:val="center"/>
              <w:rPr>
                <w:rFonts w:ascii="宋体" w:cs="宋体"/>
                <w:sz w:val="18"/>
                <w:szCs w:val="18"/>
              </w:rPr>
            </w:pPr>
            <w:r>
              <w:rPr>
                <w:rFonts w:ascii="宋体" w:hAnsi="宋体" w:cs="宋体" w:hint="eastAsia"/>
                <w:kern w:val="0"/>
                <w:sz w:val="18"/>
                <w:szCs w:val="18"/>
                <w:lang/>
              </w:rPr>
              <w:t>建筑物基本状况</w:t>
            </w:r>
            <w:r>
              <w:rPr>
                <w:rFonts w:ascii="宋体" w:cs="宋体"/>
                <w:kern w:val="0"/>
                <w:sz w:val="18"/>
                <w:szCs w:val="18"/>
                <w:lang/>
              </w:rPr>
              <w:t>-</w:t>
            </w:r>
            <w:r>
              <w:rPr>
                <w:rFonts w:ascii="宋体" w:hAnsi="宋体" w:cs="宋体" w:hint="eastAsia"/>
                <w:kern w:val="0"/>
                <w:sz w:val="18"/>
                <w:szCs w:val="18"/>
                <w:lang/>
              </w:rPr>
              <w:t>实物状况</w:t>
            </w:r>
            <w:r>
              <w:rPr>
                <w:rFonts w:ascii="宋体" w:hAnsi="宋体" w:cs="宋体"/>
                <w:kern w:val="0"/>
                <w:sz w:val="18"/>
                <w:szCs w:val="18"/>
                <w:lang/>
              </w:rPr>
              <w:t>2</w:t>
            </w:r>
          </w:p>
        </w:tc>
      </w:tr>
      <w:tr w:rsidR="00647A4D">
        <w:trPr>
          <w:trHeight w:val="23"/>
        </w:trPr>
        <w:tc>
          <w:tcPr>
            <w:tcW w:w="526" w:type="dxa"/>
            <w:shd w:val="clear" w:color="auto" w:fill="FFFFFF"/>
            <w:vAlign w:val="center"/>
          </w:tcPr>
          <w:p w:rsidR="00647A4D" w:rsidRDefault="00647A4D">
            <w:pPr>
              <w:widowControl/>
              <w:jc w:val="center"/>
              <w:textAlignment w:val="center"/>
              <w:rPr>
                <w:rFonts w:ascii="宋体" w:cs="宋体"/>
                <w:sz w:val="18"/>
                <w:szCs w:val="18"/>
              </w:rPr>
            </w:pPr>
            <w:r>
              <w:rPr>
                <w:rFonts w:ascii="宋体" w:hAnsi="宋体" w:cs="宋体" w:hint="eastAsia"/>
                <w:kern w:val="0"/>
                <w:sz w:val="18"/>
                <w:szCs w:val="18"/>
                <w:lang/>
              </w:rPr>
              <w:t>序号</w:t>
            </w:r>
          </w:p>
        </w:tc>
        <w:tc>
          <w:tcPr>
            <w:tcW w:w="3033" w:type="dxa"/>
            <w:shd w:val="clear" w:color="auto" w:fill="FFFFFF"/>
            <w:vAlign w:val="center"/>
          </w:tcPr>
          <w:p w:rsidR="00647A4D" w:rsidRDefault="00647A4D">
            <w:pPr>
              <w:widowControl/>
              <w:jc w:val="center"/>
              <w:textAlignment w:val="center"/>
              <w:rPr>
                <w:rFonts w:ascii="宋体" w:cs="宋体"/>
                <w:sz w:val="18"/>
                <w:szCs w:val="18"/>
              </w:rPr>
            </w:pPr>
            <w:r>
              <w:rPr>
                <w:rFonts w:ascii="宋体" w:hAnsi="宋体" w:cs="宋体" w:hint="eastAsia"/>
                <w:kern w:val="0"/>
                <w:sz w:val="18"/>
                <w:szCs w:val="18"/>
                <w:lang/>
              </w:rPr>
              <w:t>装饰装修</w:t>
            </w:r>
          </w:p>
        </w:tc>
        <w:tc>
          <w:tcPr>
            <w:tcW w:w="950" w:type="dxa"/>
            <w:shd w:val="clear" w:color="auto" w:fill="FFFFFF"/>
            <w:vAlign w:val="center"/>
          </w:tcPr>
          <w:p w:rsidR="00647A4D" w:rsidRDefault="00647A4D">
            <w:pPr>
              <w:widowControl/>
              <w:jc w:val="center"/>
              <w:textAlignment w:val="center"/>
              <w:rPr>
                <w:rFonts w:ascii="宋体" w:cs="宋体"/>
                <w:sz w:val="18"/>
                <w:szCs w:val="18"/>
              </w:rPr>
            </w:pPr>
            <w:r>
              <w:rPr>
                <w:rFonts w:ascii="宋体" w:hAnsi="宋体" w:cs="宋体" w:hint="eastAsia"/>
                <w:kern w:val="0"/>
                <w:sz w:val="18"/>
                <w:szCs w:val="18"/>
                <w:lang/>
              </w:rPr>
              <w:t>设施设备</w:t>
            </w:r>
          </w:p>
        </w:tc>
        <w:tc>
          <w:tcPr>
            <w:tcW w:w="1680" w:type="dxa"/>
            <w:shd w:val="clear" w:color="auto" w:fill="FFFFFF"/>
            <w:vAlign w:val="center"/>
          </w:tcPr>
          <w:p w:rsidR="00647A4D" w:rsidRDefault="00647A4D">
            <w:pPr>
              <w:widowControl/>
              <w:jc w:val="center"/>
              <w:textAlignment w:val="center"/>
              <w:rPr>
                <w:rFonts w:ascii="宋体" w:cs="宋体"/>
                <w:sz w:val="18"/>
                <w:szCs w:val="18"/>
              </w:rPr>
            </w:pPr>
            <w:r>
              <w:rPr>
                <w:rFonts w:ascii="宋体" w:hAnsi="宋体" w:cs="宋体" w:hint="eastAsia"/>
                <w:kern w:val="0"/>
                <w:sz w:val="18"/>
                <w:szCs w:val="18"/>
                <w:lang/>
              </w:rPr>
              <w:t>使用及维护状况</w:t>
            </w:r>
          </w:p>
        </w:tc>
        <w:tc>
          <w:tcPr>
            <w:tcW w:w="2153" w:type="dxa"/>
            <w:shd w:val="clear" w:color="auto" w:fill="FFFFFF"/>
            <w:vAlign w:val="center"/>
          </w:tcPr>
          <w:p w:rsidR="00647A4D" w:rsidRDefault="00647A4D">
            <w:pPr>
              <w:widowControl/>
              <w:jc w:val="center"/>
              <w:textAlignment w:val="center"/>
              <w:rPr>
                <w:rFonts w:ascii="宋体" w:cs="宋体"/>
                <w:sz w:val="18"/>
                <w:szCs w:val="18"/>
              </w:rPr>
            </w:pPr>
            <w:r>
              <w:rPr>
                <w:rFonts w:ascii="宋体" w:hAnsi="宋体" w:cs="宋体" w:hint="eastAsia"/>
                <w:kern w:val="0"/>
                <w:sz w:val="18"/>
                <w:szCs w:val="18"/>
                <w:lang/>
              </w:rPr>
              <w:t>空间布局</w:t>
            </w:r>
          </w:p>
        </w:tc>
      </w:tr>
      <w:tr w:rsidR="00647A4D">
        <w:trPr>
          <w:trHeight w:val="312"/>
        </w:trPr>
        <w:tc>
          <w:tcPr>
            <w:tcW w:w="526" w:type="dxa"/>
            <w:vMerge w:val="restart"/>
            <w:shd w:val="clear" w:color="auto" w:fill="FFFFFF"/>
            <w:vAlign w:val="center"/>
          </w:tcPr>
          <w:p w:rsidR="00647A4D" w:rsidRDefault="00647A4D">
            <w:pPr>
              <w:widowControl/>
              <w:jc w:val="center"/>
              <w:textAlignment w:val="center"/>
              <w:rPr>
                <w:rFonts w:ascii="宋体" w:cs="宋体"/>
                <w:sz w:val="18"/>
                <w:szCs w:val="18"/>
              </w:rPr>
            </w:pPr>
            <w:r>
              <w:rPr>
                <w:rFonts w:ascii="宋体" w:hAnsi="宋体" w:cs="宋体"/>
                <w:kern w:val="0"/>
                <w:sz w:val="18"/>
                <w:szCs w:val="18"/>
                <w:lang/>
              </w:rPr>
              <w:t>1</w:t>
            </w:r>
          </w:p>
        </w:tc>
        <w:tc>
          <w:tcPr>
            <w:tcW w:w="3033" w:type="dxa"/>
            <w:vMerge w:val="restart"/>
            <w:shd w:val="clear" w:color="auto" w:fill="FFFFFF"/>
            <w:vAlign w:val="center"/>
          </w:tcPr>
          <w:p w:rsidR="00647A4D" w:rsidRDefault="00647A4D">
            <w:pPr>
              <w:widowControl/>
              <w:jc w:val="left"/>
              <w:textAlignment w:val="center"/>
              <w:rPr>
                <w:rFonts w:ascii="宋体" w:cs="宋体"/>
                <w:kern w:val="0"/>
                <w:sz w:val="18"/>
                <w:szCs w:val="18"/>
                <w:lang/>
              </w:rPr>
            </w:pPr>
            <w:r>
              <w:rPr>
                <w:rFonts w:ascii="宋体" w:hAnsi="宋体" w:cs="宋体" w:hint="eastAsia"/>
                <w:kern w:val="0"/>
                <w:sz w:val="18"/>
                <w:szCs w:val="18"/>
                <w:lang/>
              </w:rPr>
              <w:t>外墙墙砖；</w:t>
            </w:r>
          </w:p>
          <w:p w:rsidR="00647A4D" w:rsidRDefault="00647A4D">
            <w:pPr>
              <w:widowControl/>
              <w:jc w:val="left"/>
              <w:textAlignment w:val="center"/>
              <w:rPr>
                <w:rFonts w:ascii="宋体" w:cs="宋体"/>
                <w:kern w:val="0"/>
                <w:sz w:val="18"/>
                <w:szCs w:val="18"/>
                <w:lang/>
              </w:rPr>
            </w:pPr>
            <w:r>
              <w:rPr>
                <w:rFonts w:ascii="宋体" w:hAnsi="宋体" w:cs="宋体" w:hint="eastAsia"/>
                <w:kern w:val="0"/>
                <w:sz w:val="18"/>
                <w:szCs w:val="18"/>
                <w:lang/>
              </w:rPr>
              <w:t>客厅：地砖地面、彩漆墙面及顶棚；卧室：木地板地面，彩漆墙面及顶棚；</w:t>
            </w:r>
          </w:p>
          <w:p w:rsidR="00647A4D" w:rsidRDefault="00647A4D">
            <w:pPr>
              <w:widowControl/>
              <w:jc w:val="left"/>
              <w:textAlignment w:val="center"/>
              <w:rPr>
                <w:rFonts w:ascii="宋体" w:cs="宋体"/>
                <w:sz w:val="18"/>
                <w:szCs w:val="18"/>
              </w:rPr>
            </w:pPr>
            <w:r>
              <w:rPr>
                <w:rFonts w:ascii="宋体" w:hAnsi="宋体" w:cs="宋体" w:hint="eastAsia"/>
                <w:kern w:val="0"/>
                <w:sz w:val="18"/>
                <w:szCs w:val="18"/>
                <w:lang/>
              </w:rPr>
              <w:t>厨卫：地砖地面、墙砖墙面、铝扣板吊顶。</w:t>
            </w:r>
          </w:p>
        </w:tc>
        <w:tc>
          <w:tcPr>
            <w:tcW w:w="950" w:type="dxa"/>
            <w:vMerge w:val="restart"/>
            <w:shd w:val="clear" w:color="auto" w:fill="FFFFFF"/>
            <w:vAlign w:val="center"/>
          </w:tcPr>
          <w:p w:rsidR="00647A4D" w:rsidRDefault="00647A4D">
            <w:pPr>
              <w:widowControl/>
              <w:jc w:val="center"/>
              <w:textAlignment w:val="center"/>
              <w:rPr>
                <w:rFonts w:ascii="宋体" w:cs="宋体"/>
                <w:sz w:val="18"/>
                <w:szCs w:val="18"/>
              </w:rPr>
            </w:pPr>
            <w:r>
              <w:rPr>
                <w:rFonts w:ascii="宋体" w:hAnsi="宋体" w:cs="宋体" w:hint="eastAsia"/>
                <w:kern w:val="0"/>
                <w:sz w:val="18"/>
                <w:szCs w:val="18"/>
                <w:lang/>
              </w:rPr>
              <w:t>通水电气讯、消防</w:t>
            </w:r>
          </w:p>
        </w:tc>
        <w:tc>
          <w:tcPr>
            <w:tcW w:w="1680" w:type="dxa"/>
            <w:vMerge w:val="restart"/>
            <w:shd w:val="clear" w:color="auto" w:fill="FFFFFF"/>
            <w:vAlign w:val="center"/>
          </w:tcPr>
          <w:p w:rsidR="00647A4D" w:rsidRDefault="00647A4D">
            <w:pPr>
              <w:widowControl/>
              <w:jc w:val="center"/>
              <w:textAlignment w:val="center"/>
              <w:rPr>
                <w:rFonts w:ascii="宋体" w:cs="宋体"/>
                <w:sz w:val="18"/>
                <w:szCs w:val="18"/>
              </w:rPr>
            </w:pPr>
            <w:r>
              <w:rPr>
                <w:rFonts w:ascii="宋体" w:hAnsi="宋体" w:cs="宋体" w:hint="eastAsia"/>
                <w:kern w:val="0"/>
                <w:sz w:val="18"/>
                <w:szCs w:val="18"/>
                <w:lang/>
              </w:rPr>
              <w:t>第三方居住，维护状况一般。</w:t>
            </w:r>
          </w:p>
        </w:tc>
        <w:tc>
          <w:tcPr>
            <w:tcW w:w="2153" w:type="dxa"/>
            <w:vMerge w:val="restart"/>
            <w:shd w:val="clear" w:color="auto" w:fill="FFFFFF"/>
            <w:vAlign w:val="center"/>
          </w:tcPr>
          <w:p w:rsidR="00647A4D" w:rsidRDefault="00647A4D">
            <w:pPr>
              <w:widowControl/>
              <w:jc w:val="center"/>
              <w:textAlignment w:val="center"/>
              <w:rPr>
                <w:rFonts w:ascii="宋体" w:cs="宋体"/>
                <w:sz w:val="18"/>
                <w:szCs w:val="18"/>
              </w:rPr>
            </w:pPr>
            <w:r>
              <w:rPr>
                <w:rFonts w:ascii="宋体" w:hAnsi="宋体" w:cs="宋体"/>
                <w:kern w:val="0"/>
                <w:sz w:val="18"/>
                <w:szCs w:val="18"/>
                <w:lang/>
              </w:rPr>
              <w:t>4</w:t>
            </w:r>
            <w:r>
              <w:rPr>
                <w:rFonts w:ascii="宋体" w:hAnsi="宋体" w:cs="宋体" w:hint="eastAsia"/>
                <w:kern w:val="0"/>
                <w:sz w:val="18"/>
                <w:szCs w:val="18"/>
                <w:lang/>
              </w:rPr>
              <w:t>室</w:t>
            </w:r>
            <w:r>
              <w:rPr>
                <w:rFonts w:ascii="宋体" w:hAnsi="宋体" w:cs="宋体"/>
                <w:kern w:val="0"/>
                <w:sz w:val="18"/>
                <w:szCs w:val="18"/>
                <w:lang/>
              </w:rPr>
              <w:t>2</w:t>
            </w:r>
            <w:r>
              <w:rPr>
                <w:rFonts w:ascii="宋体" w:hAnsi="宋体" w:cs="宋体" w:hint="eastAsia"/>
                <w:kern w:val="0"/>
                <w:sz w:val="18"/>
                <w:szCs w:val="18"/>
                <w:lang/>
              </w:rPr>
              <w:t>厅</w:t>
            </w:r>
            <w:r>
              <w:rPr>
                <w:rFonts w:ascii="宋体" w:hAnsi="宋体" w:cs="宋体"/>
                <w:kern w:val="0"/>
                <w:sz w:val="18"/>
                <w:szCs w:val="18"/>
                <w:lang/>
              </w:rPr>
              <w:t>3</w:t>
            </w:r>
            <w:r>
              <w:rPr>
                <w:rFonts w:ascii="宋体" w:hAnsi="宋体" w:cs="宋体" w:hint="eastAsia"/>
                <w:kern w:val="0"/>
                <w:sz w:val="18"/>
                <w:szCs w:val="18"/>
                <w:lang/>
              </w:rPr>
              <w:t>卫</w:t>
            </w:r>
            <w:r>
              <w:rPr>
                <w:rFonts w:ascii="宋体" w:hAnsi="宋体" w:cs="宋体"/>
                <w:kern w:val="0"/>
                <w:sz w:val="18"/>
                <w:szCs w:val="18"/>
                <w:lang/>
              </w:rPr>
              <w:t>1</w:t>
            </w:r>
            <w:r>
              <w:rPr>
                <w:rFonts w:ascii="宋体" w:hAnsi="宋体" w:cs="宋体" w:hint="eastAsia"/>
                <w:kern w:val="0"/>
                <w:sz w:val="18"/>
                <w:szCs w:val="18"/>
                <w:lang/>
              </w:rPr>
              <w:t>厨</w:t>
            </w:r>
            <w:r>
              <w:rPr>
                <w:rFonts w:ascii="宋体" w:hAnsi="宋体" w:cs="宋体"/>
                <w:kern w:val="0"/>
                <w:sz w:val="18"/>
                <w:szCs w:val="18"/>
                <w:lang/>
              </w:rPr>
              <w:t>1</w:t>
            </w:r>
            <w:r>
              <w:rPr>
                <w:rFonts w:ascii="宋体" w:hAnsi="宋体" w:cs="宋体" w:hint="eastAsia"/>
                <w:kern w:val="0"/>
                <w:sz w:val="18"/>
                <w:szCs w:val="18"/>
                <w:lang/>
              </w:rPr>
              <w:t>带屋顶平台（存在彩钢板搭建杂物间）</w:t>
            </w:r>
          </w:p>
        </w:tc>
      </w:tr>
      <w:tr w:rsidR="00647A4D">
        <w:trPr>
          <w:trHeight w:val="312"/>
        </w:trPr>
        <w:tc>
          <w:tcPr>
            <w:tcW w:w="526" w:type="dxa"/>
            <w:vMerge/>
            <w:shd w:val="clear" w:color="auto" w:fill="FFFFFF"/>
            <w:vAlign w:val="center"/>
          </w:tcPr>
          <w:p w:rsidR="00647A4D" w:rsidRDefault="00647A4D">
            <w:pPr>
              <w:jc w:val="center"/>
              <w:rPr>
                <w:rFonts w:ascii="宋体" w:cs="宋体"/>
                <w:sz w:val="18"/>
                <w:szCs w:val="18"/>
              </w:rPr>
            </w:pPr>
          </w:p>
        </w:tc>
        <w:tc>
          <w:tcPr>
            <w:tcW w:w="3033" w:type="dxa"/>
            <w:vMerge/>
            <w:shd w:val="clear" w:color="auto" w:fill="FFFFFF"/>
            <w:vAlign w:val="center"/>
          </w:tcPr>
          <w:p w:rsidR="00647A4D" w:rsidRDefault="00647A4D">
            <w:pPr>
              <w:jc w:val="center"/>
              <w:rPr>
                <w:rFonts w:ascii="宋体" w:cs="宋体"/>
                <w:sz w:val="18"/>
                <w:szCs w:val="18"/>
              </w:rPr>
            </w:pPr>
          </w:p>
        </w:tc>
        <w:tc>
          <w:tcPr>
            <w:tcW w:w="950" w:type="dxa"/>
            <w:vMerge/>
            <w:shd w:val="clear" w:color="auto" w:fill="FFFFFF"/>
            <w:vAlign w:val="center"/>
          </w:tcPr>
          <w:p w:rsidR="00647A4D" w:rsidRDefault="00647A4D">
            <w:pPr>
              <w:jc w:val="center"/>
              <w:rPr>
                <w:rFonts w:ascii="宋体" w:cs="宋体"/>
                <w:sz w:val="18"/>
                <w:szCs w:val="18"/>
              </w:rPr>
            </w:pPr>
          </w:p>
        </w:tc>
        <w:tc>
          <w:tcPr>
            <w:tcW w:w="1680" w:type="dxa"/>
            <w:vMerge/>
            <w:shd w:val="clear" w:color="auto" w:fill="FFFFFF"/>
            <w:vAlign w:val="center"/>
          </w:tcPr>
          <w:p w:rsidR="00647A4D" w:rsidRDefault="00647A4D">
            <w:pPr>
              <w:jc w:val="center"/>
              <w:rPr>
                <w:rFonts w:ascii="宋体" w:cs="宋体"/>
                <w:sz w:val="18"/>
                <w:szCs w:val="18"/>
              </w:rPr>
            </w:pPr>
          </w:p>
        </w:tc>
        <w:tc>
          <w:tcPr>
            <w:tcW w:w="2153" w:type="dxa"/>
            <w:vMerge/>
            <w:shd w:val="clear" w:color="auto" w:fill="FFFFFF"/>
            <w:vAlign w:val="center"/>
          </w:tcPr>
          <w:p w:rsidR="00647A4D" w:rsidRDefault="00647A4D">
            <w:pPr>
              <w:jc w:val="center"/>
              <w:rPr>
                <w:rFonts w:ascii="宋体" w:cs="宋体"/>
                <w:sz w:val="18"/>
                <w:szCs w:val="18"/>
              </w:rPr>
            </w:pPr>
          </w:p>
        </w:tc>
      </w:tr>
      <w:tr w:rsidR="00647A4D">
        <w:trPr>
          <w:trHeight w:val="312"/>
        </w:trPr>
        <w:tc>
          <w:tcPr>
            <w:tcW w:w="526" w:type="dxa"/>
            <w:vMerge/>
            <w:shd w:val="clear" w:color="auto" w:fill="FFFFFF"/>
            <w:vAlign w:val="center"/>
          </w:tcPr>
          <w:p w:rsidR="00647A4D" w:rsidRDefault="00647A4D">
            <w:pPr>
              <w:jc w:val="center"/>
              <w:rPr>
                <w:rFonts w:ascii="宋体" w:cs="宋体"/>
                <w:sz w:val="18"/>
                <w:szCs w:val="18"/>
              </w:rPr>
            </w:pPr>
          </w:p>
        </w:tc>
        <w:tc>
          <w:tcPr>
            <w:tcW w:w="3033" w:type="dxa"/>
            <w:vMerge/>
            <w:shd w:val="clear" w:color="auto" w:fill="FFFFFF"/>
            <w:vAlign w:val="center"/>
          </w:tcPr>
          <w:p w:rsidR="00647A4D" w:rsidRDefault="00647A4D">
            <w:pPr>
              <w:jc w:val="center"/>
              <w:rPr>
                <w:rFonts w:ascii="宋体" w:cs="宋体"/>
                <w:sz w:val="18"/>
                <w:szCs w:val="18"/>
              </w:rPr>
            </w:pPr>
          </w:p>
        </w:tc>
        <w:tc>
          <w:tcPr>
            <w:tcW w:w="950" w:type="dxa"/>
            <w:vMerge/>
            <w:shd w:val="clear" w:color="auto" w:fill="FFFFFF"/>
            <w:vAlign w:val="center"/>
          </w:tcPr>
          <w:p w:rsidR="00647A4D" w:rsidRDefault="00647A4D">
            <w:pPr>
              <w:jc w:val="center"/>
              <w:rPr>
                <w:rFonts w:ascii="宋体" w:cs="宋体"/>
                <w:sz w:val="18"/>
                <w:szCs w:val="18"/>
              </w:rPr>
            </w:pPr>
          </w:p>
        </w:tc>
        <w:tc>
          <w:tcPr>
            <w:tcW w:w="1680" w:type="dxa"/>
            <w:vMerge/>
            <w:shd w:val="clear" w:color="auto" w:fill="FFFFFF"/>
            <w:vAlign w:val="center"/>
          </w:tcPr>
          <w:p w:rsidR="00647A4D" w:rsidRDefault="00647A4D">
            <w:pPr>
              <w:jc w:val="center"/>
              <w:rPr>
                <w:rFonts w:ascii="宋体" w:cs="宋体"/>
                <w:sz w:val="18"/>
                <w:szCs w:val="18"/>
              </w:rPr>
            </w:pPr>
          </w:p>
        </w:tc>
        <w:tc>
          <w:tcPr>
            <w:tcW w:w="2153" w:type="dxa"/>
            <w:vMerge/>
            <w:shd w:val="clear" w:color="auto" w:fill="FFFFFF"/>
            <w:vAlign w:val="center"/>
          </w:tcPr>
          <w:p w:rsidR="00647A4D" w:rsidRDefault="00647A4D">
            <w:pPr>
              <w:jc w:val="center"/>
              <w:rPr>
                <w:rFonts w:ascii="宋体" w:cs="宋体"/>
                <w:sz w:val="18"/>
                <w:szCs w:val="18"/>
              </w:rPr>
            </w:pPr>
          </w:p>
        </w:tc>
      </w:tr>
      <w:tr w:rsidR="00647A4D">
        <w:trPr>
          <w:trHeight w:val="312"/>
        </w:trPr>
        <w:tc>
          <w:tcPr>
            <w:tcW w:w="526" w:type="dxa"/>
            <w:vMerge/>
            <w:tcBorders>
              <w:bottom w:val="double" w:sz="4" w:space="0" w:color="auto"/>
            </w:tcBorders>
            <w:shd w:val="clear" w:color="auto" w:fill="FFFFFF"/>
            <w:vAlign w:val="center"/>
          </w:tcPr>
          <w:p w:rsidR="00647A4D" w:rsidRDefault="00647A4D">
            <w:pPr>
              <w:jc w:val="center"/>
              <w:rPr>
                <w:rFonts w:ascii="宋体" w:cs="宋体"/>
                <w:sz w:val="18"/>
                <w:szCs w:val="18"/>
              </w:rPr>
            </w:pPr>
          </w:p>
        </w:tc>
        <w:tc>
          <w:tcPr>
            <w:tcW w:w="3033" w:type="dxa"/>
            <w:vMerge/>
            <w:tcBorders>
              <w:bottom w:val="double" w:sz="4" w:space="0" w:color="auto"/>
            </w:tcBorders>
            <w:shd w:val="clear" w:color="auto" w:fill="FFFFFF"/>
            <w:vAlign w:val="center"/>
          </w:tcPr>
          <w:p w:rsidR="00647A4D" w:rsidRDefault="00647A4D">
            <w:pPr>
              <w:jc w:val="center"/>
              <w:rPr>
                <w:rFonts w:ascii="宋体" w:cs="宋体"/>
                <w:sz w:val="18"/>
                <w:szCs w:val="18"/>
              </w:rPr>
            </w:pPr>
          </w:p>
        </w:tc>
        <w:tc>
          <w:tcPr>
            <w:tcW w:w="950" w:type="dxa"/>
            <w:vMerge/>
            <w:tcBorders>
              <w:bottom w:val="double" w:sz="4" w:space="0" w:color="auto"/>
            </w:tcBorders>
            <w:shd w:val="clear" w:color="auto" w:fill="FFFFFF"/>
            <w:vAlign w:val="center"/>
          </w:tcPr>
          <w:p w:rsidR="00647A4D" w:rsidRDefault="00647A4D">
            <w:pPr>
              <w:jc w:val="center"/>
              <w:rPr>
                <w:rFonts w:ascii="宋体" w:cs="宋体"/>
                <w:sz w:val="18"/>
                <w:szCs w:val="18"/>
              </w:rPr>
            </w:pPr>
          </w:p>
        </w:tc>
        <w:tc>
          <w:tcPr>
            <w:tcW w:w="1680" w:type="dxa"/>
            <w:vMerge/>
            <w:tcBorders>
              <w:bottom w:val="double" w:sz="4" w:space="0" w:color="auto"/>
            </w:tcBorders>
            <w:shd w:val="clear" w:color="auto" w:fill="FFFFFF"/>
            <w:vAlign w:val="center"/>
          </w:tcPr>
          <w:p w:rsidR="00647A4D" w:rsidRDefault="00647A4D">
            <w:pPr>
              <w:jc w:val="center"/>
              <w:rPr>
                <w:rFonts w:ascii="宋体" w:cs="宋体"/>
                <w:sz w:val="18"/>
                <w:szCs w:val="18"/>
              </w:rPr>
            </w:pPr>
          </w:p>
        </w:tc>
        <w:tc>
          <w:tcPr>
            <w:tcW w:w="2153" w:type="dxa"/>
            <w:vMerge/>
            <w:tcBorders>
              <w:bottom w:val="double" w:sz="4" w:space="0" w:color="auto"/>
            </w:tcBorders>
            <w:shd w:val="clear" w:color="auto" w:fill="FFFFFF"/>
            <w:vAlign w:val="center"/>
          </w:tcPr>
          <w:p w:rsidR="00647A4D" w:rsidRDefault="00647A4D">
            <w:pPr>
              <w:jc w:val="center"/>
              <w:rPr>
                <w:rFonts w:ascii="宋体" w:cs="宋体"/>
                <w:sz w:val="18"/>
                <w:szCs w:val="18"/>
              </w:rPr>
            </w:pPr>
          </w:p>
        </w:tc>
      </w:tr>
    </w:tbl>
    <w:p w:rsidR="00647A4D" w:rsidRDefault="00647A4D" w:rsidP="00647A4D">
      <w:pPr>
        <w:spacing w:line="360" w:lineRule="auto"/>
        <w:ind w:firstLineChars="200" w:firstLine="31680"/>
        <w:rPr>
          <w:rFonts w:ascii="宋体"/>
          <w:sz w:val="24"/>
          <w:szCs w:val="24"/>
        </w:rPr>
      </w:pPr>
      <w:r>
        <w:rPr>
          <w:rFonts w:ascii="宋体" w:hAnsi="宋体" w:hint="eastAsia"/>
          <w:sz w:val="24"/>
          <w:szCs w:val="24"/>
        </w:rPr>
        <w:t>根据注册房地产估价师实地查勘，估价对象所在宗地形状较规则；开发程度</w:t>
      </w:r>
    </w:p>
    <w:p w:rsidR="00647A4D" w:rsidRDefault="00647A4D">
      <w:pPr>
        <w:spacing w:line="360" w:lineRule="auto"/>
        <w:rPr>
          <w:rFonts w:ascii="宋体"/>
          <w:sz w:val="24"/>
          <w:szCs w:val="24"/>
        </w:rPr>
      </w:pPr>
      <w:r>
        <w:rPr>
          <w:rFonts w:ascii="宋体" w:hAnsi="宋体" w:hint="eastAsia"/>
          <w:sz w:val="24"/>
          <w:szCs w:val="24"/>
        </w:rPr>
        <w:t>为宗地外“六通”</w:t>
      </w:r>
      <w:r>
        <w:rPr>
          <w:rFonts w:ascii="宋体" w:hAnsi="宋体"/>
          <w:sz w:val="24"/>
          <w:szCs w:val="24"/>
        </w:rPr>
        <w:t>(</w:t>
      </w:r>
      <w:r>
        <w:rPr>
          <w:rFonts w:ascii="宋体" w:hAnsi="宋体" w:hint="eastAsia"/>
          <w:sz w:val="24"/>
          <w:szCs w:val="24"/>
        </w:rPr>
        <w:t>通路、通上水、通下水、通电、通讯、通气</w:t>
      </w:r>
      <w:r>
        <w:rPr>
          <w:rFonts w:ascii="宋体" w:hAnsi="宋体"/>
          <w:sz w:val="24"/>
          <w:szCs w:val="24"/>
        </w:rPr>
        <w:t>)</w:t>
      </w:r>
      <w:r>
        <w:rPr>
          <w:rFonts w:ascii="宋体" w:hAnsi="宋体" w:hint="eastAsia"/>
          <w:sz w:val="24"/>
          <w:szCs w:val="24"/>
        </w:rPr>
        <w:t>，宗地内“六通一平”</w:t>
      </w:r>
      <w:r>
        <w:rPr>
          <w:rFonts w:ascii="宋体" w:hAnsi="宋体"/>
          <w:sz w:val="24"/>
          <w:szCs w:val="24"/>
        </w:rPr>
        <w:t>(</w:t>
      </w:r>
      <w:r>
        <w:rPr>
          <w:rFonts w:ascii="宋体" w:hAnsi="宋体" w:hint="eastAsia"/>
          <w:sz w:val="24"/>
          <w:szCs w:val="24"/>
        </w:rPr>
        <w:t>通路、通上水、通下水、通电、通讯、通气，场地平整</w:t>
      </w:r>
      <w:r>
        <w:rPr>
          <w:rFonts w:ascii="宋体" w:hAnsi="宋体"/>
          <w:sz w:val="24"/>
          <w:szCs w:val="24"/>
        </w:rPr>
        <w:t>)</w:t>
      </w:r>
      <w:r>
        <w:rPr>
          <w:rFonts w:ascii="宋体" w:hAnsi="宋体" w:hint="eastAsia"/>
          <w:sz w:val="24"/>
          <w:szCs w:val="24"/>
        </w:rPr>
        <w:t>；地质土壤条件较好；地形地势：较平坦；实地查勘所在宗地四至：东至威凤路；南至嘉裕街；西至红阳路；北至华逸路。</w:t>
      </w:r>
    </w:p>
    <w:p w:rsidR="00647A4D" w:rsidRDefault="00647A4D" w:rsidP="00105CDA">
      <w:pPr>
        <w:spacing w:beforeLines="50" w:line="360" w:lineRule="auto"/>
        <w:ind w:firstLine="482"/>
        <w:rPr>
          <w:rFonts w:ascii="宋体"/>
          <w:sz w:val="24"/>
          <w:szCs w:val="24"/>
        </w:rPr>
      </w:pPr>
      <w:r>
        <w:rPr>
          <w:rFonts w:ascii="宋体" w:hAnsi="宋体" w:hint="eastAsia"/>
          <w:sz w:val="24"/>
          <w:szCs w:val="24"/>
        </w:rPr>
        <w:t>（</w:t>
      </w:r>
      <w:r>
        <w:rPr>
          <w:rFonts w:ascii="宋体" w:hAnsi="宋体"/>
          <w:sz w:val="24"/>
          <w:szCs w:val="24"/>
        </w:rPr>
        <w:t>3</w:t>
      </w:r>
      <w:r>
        <w:rPr>
          <w:rFonts w:ascii="宋体" w:hAnsi="宋体" w:hint="eastAsia"/>
          <w:sz w:val="24"/>
          <w:szCs w:val="24"/>
        </w:rPr>
        <w:t>）室内物品实物状况</w:t>
      </w:r>
    </w:p>
    <w:tbl>
      <w:tblPr>
        <w:tblW w:w="8342" w:type="dxa"/>
        <w:tblBorders>
          <w:top w:val="double" w:sz="4" w:space="0" w:color="auto"/>
          <w:left w:val="double" w:sz="4" w:space="0" w:color="auto"/>
          <w:bottom w:val="double" w:sz="4" w:space="0" w:color="auto"/>
          <w:right w:val="double" w:sz="4" w:space="0" w:color="auto"/>
        </w:tblBorders>
        <w:tblLayout w:type="fixed"/>
        <w:tblCellMar>
          <w:top w:w="15" w:type="dxa"/>
          <w:left w:w="15" w:type="dxa"/>
          <w:bottom w:w="15" w:type="dxa"/>
          <w:right w:w="15" w:type="dxa"/>
        </w:tblCellMar>
        <w:tblLook w:val="00A0"/>
      </w:tblPr>
      <w:tblGrid>
        <w:gridCol w:w="781"/>
        <w:gridCol w:w="1230"/>
        <w:gridCol w:w="1980"/>
        <w:gridCol w:w="2611"/>
        <w:gridCol w:w="1740"/>
      </w:tblGrid>
      <w:tr w:rsidR="00647A4D">
        <w:trPr>
          <w:trHeight w:val="57"/>
        </w:trPr>
        <w:tc>
          <w:tcPr>
            <w:tcW w:w="781" w:type="dxa"/>
            <w:tcBorders>
              <w:top w:val="double" w:sz="4" w:space="0" w:color="auto"/>
              <w:bottom w:val="single" w:sz="8" w:space="0" w:color="000000"/>
              <w:right w:val="single" w:sz="8" w:space="0" w:color="000000"/>
            </w:tcBorders>
            <w:shd w:val="clear" w:color="auto" w:fill="FFFFFF"/>
            <w:vAlign w:val="center"/>
          </w:tcPr>
          <w:bookmarkEnd w:id="47"/>
          <w:bookmarkEnd w:id="48"/>
          <w:bookmarkEnd w:id="49"/>
          <w:bookmarkEnd w:id="50"/>
          <w:p w:rsidR="00647A4D" w:rsidRDefault="00647A4D">
            <w:pPr>
              <w:widowControl/>
              <w:jc w:val="center"/>
              <w:textAlignment w:val="center"/>
              <w:rPr>
                <w:rFonts w:ascii="宋体" w:cs="宋体"/>
                <w:sz w:val="18"/>
                <w:szCs w:val="18"/>
              </w:rPr>
            </w:pPr>
            <w:r>
              <w:rPr>
                <w:rFonts w:ascii="宋体" w:hAnsi="宋体" w:cs="宋体" w:hint="eastAsia"/>
                <w:kern w:val="0"/>
                <w:sz w:val="18"/>
                <w:szCs w:val="18"/>
                <w:lang/>
              </w:rPr>
              <w:t>序号</w:t>
            </w:r>
          </w:p>
        </w:tc>
        <w:tc>
          <w:tcPr>
            <w:tcW w:w="1230" w:type="dxa"/>
            <w:tcBorders>
              <w:top w:val="double" w:sz="4" w:space="0" w:color="auto"/>
              <w:left w:val="single" w:sz="8" w:space="0" w:color="000000"/>
              <w:bottom w:val="single" w:sz="8" w:space="0" w:color="000000"/>
              <w:right w:val="single" w:sz="8" w:space="0" w:color="000000"/>
            </w:tcBorders>
            <w:shd w:val="clear" w:color="auto" w:fill="FFFFFF"/>
            <w:vAlign w:val="center"/>
          </w:tcPr>
          <w:p w:rsidR="00647A4D" w:rsidRDefault="00647A4D">
            <w:pPr>
              <w:widowControl/>
              <w:jc w:val="center"/>
              <w:textAlignment w:val="center"/>
              <w:rPr>
                <w:rFonts w:ascii="宋体" w:cs="宋体"/>
                <w:sz w:val="18"/>
                <w:szCs w:val="18"/>
              </w:rPr>
            </w:pPr>
            <w:r>
              <w:rPr>
                <w:rFonts w:ascii="宋体" w:hAnsi="宋体" w:cs="宋体" w:hint="eastAsia"/>
                <w:kern w:val="0"/>
                <w:sz w:val="18"/>
                <w:szCs w:val="18"/>
                <w:lang/>
              </w:rPr>
              <w:t>名称</w:t>
            </w:r>
          </w:p>
        </w:tc>
        <w:tc>
          <w:tcPr>
            <w:tcW w:w="1980" w:type="dxa"/>
            <w:tcBorders>
              <w:top w:val="double" w:sz="4" w:space="0" w:color="auto"/>
              <w:left w:val="single" w:sz="8" w:space="0" w:color="000000"/>
              <w:bottom w:val="single" w:sz="8" w:space="0" w:color="000000"/>
              <w:right w:val="single" w:sz="8" w:space="0" w:color="000000"/>
            </w:tcBorders>
            <w:shd w:val="clear" w:color="auto" w:fill="FFFFFF"/>
            <w:vAlign w:val="center"/>
          </w:tcPr>
          <w:p w:rsidR="00647A4D" w:rsidRDefault="00647A4D">
            <w:pPr>
              <w:widowControl/>
              <w:jc w:val="center"/>
              <w:textAlignment w:val="center"/>
              <w:rPr>
                <w:rFonts w:ascii="宋体" w:cs="宋体"/>
                <w:sz w:val="18"/>
                <w:szCs w:val="18"/>
              </w:rPr>
            </w:pPr>
            <w:r>
              <w:rPr>
                <w:rFonts w:ascii="宋体" w:hAnsi="宋体" w:cs="宋体" w:hint="eastAsia"/>
                <w:kern w:val="0"/>
                <w:sz w:val="18"/>
                <w:szCs w:val="18"/>
                <w:lang/>
              </w:rPr>
              <w:t>型号</w:t>
            </w:r>
          </w:p>
        </w:tc>
        <w:tc>
          <w:tcPr>
            <w:tcW w:w="2611" w:type="dxa"/>
            <w:tcBorders>
              <w:top w:val="double" w:sz="4" w:space="0" w:color="auto"/>
              <w:left w:val="single" w:sz="8" w:space="0" w:color="000000"/>
              <w:bottom w:val="single" w:sz="8" w:space="0" w:color="000000"/>
              <w:right w:val="single" w:sz="8" w:space="0" w:color="000000"/>
            </w:tcBorders>
            <w:shd w:val="clear" w:color="auto" w:fill="FFFFFF"/>
            <w:vAlign w:val="center"/>
          </w:tcPr>
          <w:p w:rsidR="00647A4D" w:rsidRDefault="00647A4D">
            <w:pPr>
              <w:widowControl/>
              <w:jc w:val="center"/>
              <w:textAlignment w:val="center"/>
              <w:rPr>
                <w:rFonts w:ascii="宋体" w:cs="宋体"/>
                <w:sz w:val="18"/>
                <w:szCs w:val="18"/>
              </w:rPr>
            </w:pPr>
            <w:r>
              <w:rPr>
                <w:rFonts w:ascii="宋体" w:hAnsi="宋体" w:cs="宋体" w:hint="eastAsia"/>
                <w:kern w:val="0"/>
                <w:sz w:val="18"/>
                <w:szCs w:val="18"/>
                <w:lang/>
              </w:rPr>
              <w:t>规格</w:t>
            </w:r>
          </w:p>
        </w:tc>
        <w:tc>
          <w:tcPr>
            <w:tcW w:w="1740" w:type="dxa"/>
            <w:tcBorders>
              <w:top w:val="double" w:sz="4" w:space="0" w:color="auto"/>
              <w:left w:val="single" w:sz="8" w:space="0" w:color="000000"/>
              <w:bottom w:val="single" w:sz="8" w:space="0" w:color="000000"/>
            </w:tcBorders>
            <w:shd w:val="clear" w:color="auto" w:fill="FFFFFF"/>
            <w:vAlign w:val="center"/>
          </w:tcPr>
          <w:p w:rsidR="00647A4D" w:rsidRDefault="00647A4D">
            <w:pPr>
              <w:widowControl/>
              <w:jc w:val="center"/>
              <w:textAlignment w:val="center"/>
              <w:rPr>
                <w:rFonts w:ascii="宋体" w:cs="宋体"/>
                <w:sz w:val="18"/>
                <w:szCs w:val="18"/>
              </w:rPr>
            </w:pPr>
            <w:r>
              <w:rPr>
                <w:rFonts w:ascii="宋体" w:hAnsi="宋体" w:cs="宋体" w:hint="eastAsia"/>
                <w:kern w:val="0"/>
                <w:sz w:val="18"/>
                <w:szCs w:val="18"/>
                <w:lang/>
              </w:rPr>
              <w:t>数量</w:t>
            </w:r>
          </w:p>
        </w:tc>
      </w:tr>
      <w:tr w:rsidR="00647A4D">
        <w:trPr>
          <w:trHeight w:val="57"/>
        </w:trPr>
        <w:tc>
          <w:tcPr>
            <w:tcW w:w="781" w:type="dxa"/>
            <w:tcBorders>
              <w:top w:val="single" w:sz="8" w:space="0" w:color="000000"/>
              <w:bottom w:val="single" w:sz="8" w:space="0" w:color="000000"/>
              <w:right w:val="single" w:sz="8" w:space="0" w:color="000000"/>
            </w:tcBorders>
            <w:shd w:val="clear" w:color="auto" w:fill="FFFFFF"/>
            <w:vAlign w:val="center"/>
          </w:tcPr>
          <w:p w:rsidR="00647A4D" w:rsidRDefault="00647A4D">
            <w:pPr>
              <w:widowControl/>
              <w:jc w:val="center"/>
              <w:textAlignment w:val="center"/>
              <w:rPr>
                <w:rFonts w:ascii="宋体" w:cs="宋体"/>
                <w:sz w:val="18"/>
                <w:szCs w:val="18"/>
              </w:rPr>
            </w:pPr>
            <w:r>
              <w:rPr>
                <w:rFonts w:ascii="宋体" w:hAnsi="宋体" w:cs="宋体"/>
                <w:kern w:val="0"/>
                <w:sz w:val="18"/>
                <w:szCs w:val="18"/>
                <w:lang/>
              </w:rPr>
              <w:t>1</w:t>
            </w:r>
          </w:p>
        </w:tc>
        <w:tc>
          <w:tcPr>
            <w:tcW w:w="123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47A4D" w:rsidRDefault="00647A4D">
            <w:pPr>
              <w:widowControl/>
              <w:jc w:val="center"/>
              <w:textAlignment w:val="center"/>
              <w:rPr>
                <w:rFonts w:ascii="宋体" w:cs="宋体"/>
                <w:sz w:val="18"/>
                <w:szCs w:val="18"/>
              </w:rPr>
            </w:pPr>
            <w:r>
              <w:rPr>
                <w:rFonts w:ascii="宋体" w:hAnsi="宋体" w:cs="宋体" w:hint="eastAsia"/>
                <w:kern w:val="0"/>
                <w:sz w:val="18"/>
                <w:szCs w:val="18"/>
                <w:lang/>
              </w:rPr>
              <w:t>空调</w:t>
            </w:r>
          </w:p>
        </w:tc>
        <w:tc>
          <w:tcPr>
            <w:tcW w:w="19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47A4D" w:rsidRDefault="00647A4D">
            <w:pPr>
              <w:widowControl/>
              <w:jc w:val="center"/>
              <w:textAlignment w:val="center"/>
              <w:rPr>
                <w:rFonts w:ascii="宋体" w:cs="宋体"/>
                <w:sz w:val="18"/>
                <w:szCs w:val="18"/>
              </w:rPr>
            </w:pPr>
            <w:r>
              <w:rPr>
                <w:rFonts w:ascii="宋体" w:hAnsi="宋体" w:cs="宋体" w:hint="eastAsia"/>
                <w:kern w:val="0"/>
                <w:sz w:val="18"/>
                <w:szCs w:val="18"/>
                <w:lang/>
              </w:rPr>
              <w:t>同益</w:t>
            </w:r>
            <w:r>
              <w:rPr>
                <w:rFonts w:ascii="宋体" w:hAnsi="宋体" w:cs="宋体"/>
                <w:kern w:val="0"/>
                <w:sz w:val="18"/>
                <w:szCs w:val="18"/>
                <w:lang/>
              </w:rPr>
              <w:t>FCR-50LW/D</w:t>
            </w:r>
          </w:p>
        </w:tc>
        <w:tc>
          <w:tcPr>
            <w:tcW w:w="26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47A4D" w:rsidRDefault="00647A4D">
            <w:pPr>
              <w:jc w:val="center"/>
              <w:rPr>
                <w:rFonts w:ascii="宋体" w:cs="宋体"/>
                <w:sz w:val="18"/>
                <w:szCs w:val="18"/>
              </w:rPr>
            </w:pPr>
            <w:r>
              <w:rPr>
                <w:rFonts w:ascii="宋体" w:hAnsi="宋体" w:cs="宋体"/>
                <w:sz w:val="18"/>
                <w:szCs w:val="18"/>
              </w:rPr>
              <w:t>/</w:t>
            </w:r>
          </w:p>
        </w:tc>
        <w:tc>
          <w:tcPr>
            <w:tcW w:w="1740" w:type="dxa"/>
            <w:tcBorders>
              <w:top w:val="single" w:sz="8" w:space="0" w:color="000000"/>
              <w:left w:val="single" w:sz="8" w:space="0" w:color="000000"/>
              <w:bottom w:val="single" w:sz="8" w:space="0" w:color="000000"/>
            </w:tcBorders>
            <w:shd w:val="clear" w:color="auto" w:fill="FFFFFF"/>
            <w:vAlign w:val="center"/>
          </w:tcPr>
          <w:p w:rsidR="00647A4D" w:rsidRDefault="00647A4D">
            <w:pPr>
              <w:widowControl/>
              <w:jc w:val="center"/>
              <w:textAlignment w:val="center"/>
              <w:rPr>
                <w:rFonts w:ascii="宋体" w:cs="宋体"/>
                <w:sz w:val="18"/>
                <w:szCs w:val="18"/>
              </w:rPr>
            </w:pPr>
            <w:r>
              <w:rPr>
                <w:rFonts w:ascii="宋体" w:hAnsi="宋体" w:cs="宋体"/>
                <w:kern w:val="0"/>
                <w:sz w:val="18"/>
                <w:szCs w:val="18"/>
                <w:lang/>
              </w:rPr>
              <w:t>1</w:t>
            </w:r>
            <w:r>
              <w:rPr>
                <w:rFonts w:ascii="宋体" w:hAnsi="宋体" w:cs="宋体" w:hint="eastAsia"/>
                <w:kern w:val="0"/>
                <w:sz w:val="18"/>
                <w:szCs w:val="18"/>
                <w:lang/>
              </w:rPr>
              <w:t>台</w:t>
            </w:r>
          </w:p>
        </w:tc>
      </w:tr>
      <w:tr w:rsidR="00647A4D">
        <w:trPr>
          <w:trHeight w:val="57"/>
        </w:trPr>
        <w:tc>
          <w:tcPr>
            <w:tcW w:w="781" w:type="dxa"/>
            <w:vMerge w:val="restart"/>
            <w:tcBorders>
              <w:top w:val="single" w:sz="8" w:space="0" w:color="000000"/>
              <w:bottom w:val="single" w:sz="8" w:space="0" w:color="000000"/>
              <w:right w:val="single" w:sz="8" w:space="0" w:color="000000"/>
            </w:tcBorders>
            <w:shd w:val="clear" w:color="auto" w:fill="FFFFFF"/>
            <w:vAlign w:val="center"/>
          </w:tcPr>
          <w:p w:rsidR="00647A4D" w:rsidRDefault="00647A4D">
            <w:pPr>
              <w:widowControl/>
              <w:jc w:val="center"/>
              <w:textAlignment w:val="center"/>
              <w:rPr>
                <w:rFonts w:ascii="宋体" w:cs="宋体"/>
                <w:sz w:val="18"/>
                <w:szCs w:val="18"/>
              </w:rPr>
            </w:pPr>
            <w:r>
              <w:rPr>
                <w:rFonts w:ascii="宋体" w:hAnsi="宋体" w:cs="宋体"/>
                <w:kern w:val="0"/>
                <w:sz w:val="18"/>
                <w:szCs w:val="18"/>
                <w:lang/>
              </w:rPr>
              <w:t>2</w:t>
            </w:r>
          </w:p>
        </w:tc>
        <w:tc>
          <w:tcPr>
            <w:tcW w:w="1230"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rsidR="00647A4D" w:rsidRDefault="00647A4D">
            <w:pPr>
              <w:widowControl/>
              <w:jc w:val="center"/>
              <w:textAlignment w:val="center"/>
              <w:rPr>
                <w:rFonts w:ascii="宋体" w:cs="宋体"/>
                <w:sz w:val="18"/>
                <w:szCs w:val="18"/>
              </w:rPr>
            </w:pPr>
            <w:r>
              <w:rPr>
                <w:rFonts w:ascii="宋体" w:hAnsi="宋体" w:cs="宋体" w:hint="eastAsia"/>
                <w:kern w:val="0"/>
                <w:sz w:val="18"/>
                <w:szCs w:val="18"/>
                <w:lang/>
              </w:rPr>
              <w:t>床</w:t>
            </w:r>
          </w:p>
        </w:tc>
        <w:tc>
          <w:tcPr>
            <w:tcW w:w="19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47A4D" w:rsidRDefault="00647A4D">
            <w:pPr>
              <w:widowControl/>
              <w:jc w:val="center"/>
              <w:textAlignment w:val="center"/>
              <w:rPr>
                <w:rFonts w:ascii="宋体" w:cs="宋体"/>
                <w:sz w:val="18"/>
                <w:szCs w:val="18"/>
              </w:rPr>
            </w:pPr>
            <w:r>
              <w:rPr>
                <w:rFonts w:ascii="宋体" w:hAnsi="宋体" w:cs="宋体" w:hint="eastAsia"/>
                <w:kern w:val="0"/>
                <w:sz w:val="18"/>
                <w:szCs w:val="18"/>
                <w:lang/>
              </w:rPr>
              <w:t>人造革</w:t>
            </w:r>
          </w:p>
        </w:tc>
        <w:tc>
          <w:tcPr>
            <w:tcW w:w="26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47A4D" w:rsidRDefault="00647A4D">
            <w:pPr>
              <w:widowControl/>
              <w:jc w:val="center"/>
              <w:textAlignment w:val="center"/>
              <w:rPr>
                <w:rFonts w:ascii="宋体" w:cs="宋体"/>
                <w:sz w:val="18"/>
                <w:szCs w:val="18"/>
              </w:rPr>
            </w:pPr>
            <w:smartTag w:uri="urn:schemas-microsoft-com:office:smarttags" w:element="chmetcnv">
              <w:smartTagPr>
                <w:attr w:name="TCSC" w:val="0"/>
                <w:attr w:name="NumberType" w:val="1"/>
                <w:attr w:name="Negative" w:val="False"/>
                <w:attr w:name="HasSpace" w:val="False"/>
                <w:attr w:name="SourceValue" w:val="1.8"/>
                <w:attr w:name="UnitName" w:val="m"/>
              </w:smartTagPr>
              <w:r>
                <w:rPr>
                  <w:rFonts w:ascii="宋体" w:hAnsi="宋体" w:cs="宋体"/>
                  <w:kern w:val="0"/>
                  <w:sz w:val="18"/>
                  <w:szCs w:val="18"/>
                  <w:lang/>
                </w:rPr>
                <w:t>1.8m</w:t>
              </w:r>
            </w:smartTag>
            <w:r>
              <w:rPr>
                <w:rFonts w:ascii="宋体" w:hAnsi="宋体" w:cs="宋体"/>
                <w:kern w:val="0"/>
                <w:sz w:val="18"/>
                <w:szCs w:val="18"/>
                <w:lang/>
              </w:rPr>
              <w:t>*</w:t>
            </w:r>
            <w:smartTag w:uri="urn:schemas-microsoft-com:office:smarttags" w:element="chmetcnv">
              <w:smartTagPr>
                <w:attr w:name="TCSC" w:val="0"/>
                <w:attr w:name="NumberType" w:val="1"/>
                <w:attr w:name="Negative" w:val="False"/>
                <w:attr w:name="HasSpace" w:val="False"/>
                <w:attr w:name="SourceValue" w:val="2"/>
                <w:attr w:name="UnitName" w:val="m"/>
              </w:smartTagPr>
              <w:r>
                <w:rPr>
                  <w:rFonts w:ascii="宋体" w:hAnsi="宋体" w:cs="宋体"/>
                  <w:kern w:val="0"/>
                  <w:sz w:val="18"/>
                  <w:szCs w:val="18"/>
                  <w:lang/>
                </w:rPr>
                <w:t>2.0m</w:t>
              </w:r>
            </w:smartTag>
          </w:p>
        </w:tc>
        <w:tc>
          <w:tcPr>
            <w:tcW w:w="1740" w:type="dxa"/>
            <w:tcBorders>
              <w:top w:val="single" w:sz="8" w:space="0" w:color="000000"/>
              <w:left w:val="single" w:sz="8" w:space="0" w:color="000000"/>
              <w:bottom w:val="single" w:sz="8" w:space="0" w:color="000000"/>
            </w:tcBorders>
            <w:shd w:val="clear" w:color="auto" w:fill="FFFFFF"/>
            <w:vAlign w:val="center"/>
          </w:tcPr>
          <w:p w:rsidR="00647A4D" w:rsidRDefault="00647A4D">
            <w:pPr>
              <w:widowControl/>
              <w:jc w:val="center"/>
              <w:textAlignment w:val="center"/>
              <w:rPr>
                <w:rFonts w:ascii="宋体" w:cs="宋体"/>
                <w:sz w:val="18"/>
                <w:szCs w:val="18"/>
              </w:rPr>
            </w:pPr>
            <w:r>
              <w:rPr>
                <w:rFonts w:ascii="宋体" w:hAnsi="宋体" w:cs="宋体"/>
                <w:kern w:val="0"/>
                <w:sz w:val="18"/>
                <w:szCs w:val="18"/>
                <w:lang/>
              </w:rPr>
              <w:t>1</w:t>
            </w:r>
            <w:r>
              <w:rPr>
                <w:rFonts w:ascii="宋体" w:hAnsi="宋体" w:cs="宋体" w:hint="eastAsia"/>
                <w:kern w:val="0"/>
                <w:sz w:val="18"/>
                <w:szCs w:val="18"/>
                <w:lang/>
              </w:rPr>
              <w:t>张</w:t>
            </w:r>
          </w:p>
        </w:tc>
      </w:tr>
      <w:tr w:rsidR="00647A4D">
        <w:trPr>
          <w:trHeight w:val="57"/>
        </w:trPr>
        <w:tc>
          <w:tcPr>
            <w:tcW w:w="781" w:type="dxa"/>
            <w:vMerge/>
            <w:tcBorders>
              <w:top w:val="single" w:sz="8" w:space="0" w:color="000000"/>
              <w:bottom w:val="single" w:sz="8" w:space="0" w:color="000000"/>
              <w:right w:val="single" w:sz="8" w:space="0" w:color="000000"/>
            </w:tcBorders>
            <w:shd w:val="clear" w:color="auto" w:fill="FFFFFF"/>
            <w:vAlign w:val="center"/>
          </w:tcPr>
          <w:p w:rsidR="00647A4D" w:rsidRDefault="00647A4D">
            <w:pPr>
              <w:jc w:val="center"/>
              <w:rPr>
                <w:rFonts w:ascii="宋体" w:cs="宋体"/>
                <w:sz w:val="18"/>
                <w:szCs w:val="18"/>
              </w:rPr>
            </w:pPr>
          </w:p>
        </w:tc>
        <w:tc>
          <w:tcPr>
            <w:tcW w:w="1230"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647A4D" w:rsidRDefault="00647A4D">
            <w:pPr>
              <w:jc w:val="center"/>
              <w:rPr>
                <w:rFonts w:ascii="宋体" w:cs="宋体"/>
                <w:sz w:val="18"/>
                <w:szCs w:val="18"/>
              </w:rPr>
            </w:pPr>
          </w:p>
        </w:tc>
        <w:tc>
          <w:tcPr>
            <w:tcW w:w="19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47A4D" w:rsidRDefault="00647A4D">
            <w:pPr>
              <w:widowControl/>
              <w:jc w:val="center"/>
              <w:textAlignment w:val="center"/>
              <w:rPr>
                <w:rFonts w:ascii="宋体" w:cs="宋体"/>
                <w:sz w:val="18"/>
                <w:szCs w:val="18"/>
              </w:rPr>
            </w:pPr>
            <w:r>
              <w:rPr>
                <w:rFonts w:ascii="宋体" w:hAnsi="宋体" w:cs="宋体" w:hint="eastAsia"/>
                <w:kern w:val="0"/>
                <w:sz w:val="18"/>
                <w:szCs w:val="18"/>
                <w:lang/>
              </w:rPr>
              <w:t>组合</w:t>
            </w:r>
          </w:p>
        </w:tc>
        <w:tc>
          <w:tcPr>
            <w:tcW w:w="26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47A4D" w:rsidRDefault="00647A4D">
            <w:pPr>
              <w:widowControl/>
              <w:jc w:val="center"/>
              <w:textAlignment w:val="center"/>
              <w:rPr>
                <w:rFonts w:ascii="宋体" w:cs="宋体"/>
                <w:sz w:val="18"/>
                <w:szCs w:val="18"/>
              </w:rPr>
            </w:pPr>
            <w:smartTag w:uri="urn:schemas-microsoft-com:office:smarttags" w:element="chmetcnv">
              <w:smartTagPr>
                <w:attr w:name="TCSC" w:val="0"/>
                <w:attr w:name="NumberType" w:val="1"/>
                <w:attr w:name="Negative" w:val="False"/>
                <w:attr w:name="HasSpace" w:val="False"/>
                <w:attr w:name="SourceValue" w:val="1.8"/>
                <w:attr w:name="UnitName" w:val="m"/>
              </w:smartTagPr>
              <w:r>
                <w:rPr>
                  <w:rFonts w:ascii="宋体" w:hAnsi="宋体" w:cs="宋体"/>
                  <w:kern w:val="0"/>
                  <w:sz w:val="18"/>
                  <w:szCs w:val="18"/>
                  <w:lang/>
                </w:rPr>
                <w:t>1.8m</w:t>
              </w:r>
            </w:smartTag>
            <w:r>
              <w:rPr>
                <w:rFonts w:ascii="宋体" w:hAnsi="宋体" w:cs="宋体"/>
                <w:kern w:val="0"/>
                <w:sz w:val="18"/>
                <w:szCs w:val="18"/>
                <w:lang/>
              </w:rPr>
              <w:t>*</w:t>
            </w:r>
            <w:smartTag w:uri="urn:schemas-microsoft-com:office:smarttags" w:element="chmetcnv">
              <w:smartTagPr>
                <w:attr w:name="TCSC" w:val="0"/>
                <w:attr w:name="NumberType" w:val="1"/>
                <w:attr w:name="Negative" w:val="False"/>
                <w:attr w:name="HasSpace" w:val="False"/>
                <w:attr w:name="SourceValue" w:val="2"/>
                <w:attr w:name="UnitName" w:val="m"/>
              </w:smartTagPr>
              <w:r>
                <w:rPr>
                  <w:rFonts w:ascii="宋体" w:hAnsi="宋体" w:cs="宋体"/>
                  <w:kern w:val="0"/>
                  <w:sz w:val="18"/>
                  <w:szCs w:val="18"/>
                  <w:lang/>
                </w:rPr>
                <w:t>2.0m</w:t>
              </w:r>
            </w:smartTag>
          </w:p>
        </w:tc>
        <w:tc>
          <w:tcPr>
            <w:tcW w:w="1740" w:type="dxa"/>
            <w:tcBorders>
              <w:top w:val="single" w:sz="8" w:space="0" w:color="000000"/>
              <w:left w:val="single" w:sz="8" w:space="0" w:color="000000"/>
              <w:bottom w:val="single" w:sz="8" w:space="0" w:color="000000"/>
            </w:tcBorders>
            <w:shd w:val="clear" w:color="auto" w:fill="FFFFFF"/>
            <w:vAlign w:val="center"/>
          </w:tcPr>
          <w:p w:rsidR="00647A4D" w:rsidRDefault="00647A4D">
            <w:pPr>
              <w:widowControl/>
              <w:jc w:val="center"/>
              <w:textAlignment w:val="center"/>
              <w:rPr>
                <w:rFonts w:ascii="宋体" w:cs="宋体"/>
                <w:sz w:val="18"/>
                <w:szCs w:val="18"/>
              </w:rPr>
            </w:pPr>
            <w:r>
              <w:rPr>
                <w:rFonts w:ascii="宋体" w:hAnsi="宋体" w:cs="宋体"/>
                <w:kern w:val="0"/>
                <w:sz w:val="18"/>
                <w:szCs w:val="18"/>
                <w:lang/>
              </w:rPr>
              <w:t>1</w:t>
            </w:r>
            <w:r>
              <w:rPr>
                <w:rFonts w:ascii="宋体" w:hAnsi="宋体" w:cs="宋体" w:hint="eastAsia"/>
                <w:kern w:val="0"/>
                <w:sz w:val="18"/>
                <w:szCs w:val="18"/>
                <w:lang/>
              </w:rPr>
              <w:t>张</w:t>
            </w:r>
          </w:p>
        </w:tc>
      </w:tr>
      <w:tr w:rsidR="00647A4D">
        <w:trPr>
          <w:trHeight w:val="57"/>
        </w:trPr>
        <w:tc>
          <w:tcPr>
            <w:tcW w:w="781" w:type="dxa"/>
            <w:vMerge/>
            <w:tcBorders>
              <w:top w:val="single" w:sz="8" w:space="0" w:color="000000"/>
              <w:bottom w:val="single" w:sz="8" w:space="0" w:color="000000"/>
              <w:right w:val="single" w:sz="8" w:space="0" w:color="000000"/>
            </w:tcBorders>
            <w:shd w:val="clear" w:color="auto" w:fill="FFFFFF"/>
            <w:vAlign w:val="center"/>
          </w:tcPr>
          <w:p w:rsidR="00647A4D" w:rsidRDefault="00647A4D">
            <w:pPr>
              <w:jc w:val="center"/>
              <w:rPr>
                <w:rFonts w:ascii="宋体" w:cs="宋体"/>
                <w:sz w:val="18"/>
                <w:szCs w:val="18"/>
              </w:rPr>
            </w:pPr>
          </w:p>
        </w:tc>
        <w:tc>
          <w:tcPr>
            <w:tcW w:w="1230"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647A4D" w:rsidRDefault="00647A4D">
            <w:pPr>
              <w:jc w:val="center"/>
              <w:rPr>
                <w:rFonts w:ascii="宋体" w:cs="宋体"/>
                <w:sz w:val="18"/>
                <w:szCs w:val="18"/>
              </w:rPr>
            </w:pPr>
          </w:p>
        </w:tc>
        <w:tc>
          <w:tcPr>
            <w:tcW w:w="19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47A4D" w:rsidRDefault="00647A4D">
            <w:pPr>
              <w:widowControl/>
              <w:jc w:val="center"/>
              <w:textAlignment w:val="center"/>
              <w:rPr>
                <w:rFonts w:ascii="宋体" w:cs="宋体"/>
                <w:sz w:val="18"/>
                <w:szCs w:val="18"/>
              </w:rPr>
            </w:pPr>
            <w:r>
              <w:rPr>
                <w:rFonts w:ascii="宋体" w:hAnsi="宋体" w:cs="宋体" w:hint="eastAsia"/>
                <w:kern w:val="0"/>
                <w:sz w:val="18"/>
                <w:szCs w:val="18"/>
                <w:lang/>
              </w:rPr>
              <w:t>木质</w:t>
            </w:r>
          </w:p>
        </w:tc>
        <w:tc>
          <w:tcPr>
            <w:tcW w:w="26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47A4D" w:rsidRDefault="00647A4D">
            <w:pPr>
              <w:widowControl/>
              <w:jc w:val="center"/>
              <w:textAlignment w:val="center"/>
              <w:rPr>
                <w:rFonts w:ascii="宋体" w:cs="宋体"/>
                <w:sz w:val="18"/>
                <w:szCs w:val="18"/>
              </w:rPr>
            </w:pPr>
            <w:smartTag w:uri="urn:schemas-microsoft-com:office:smarttags" w:element="chmetcnv">
              <w:smartTagPr>
                <w:attr w:name="TCSC" w:val="0"/>
                <w:attr w:name="NumberType" w:val="1"/>
                <w:attr w:name="Negative" w:val="False"/>
                <w:attr w:name="HasSpace" w:val="False"/>
                <w:attr w:name="SourceValue" w:val="1.5"/>
                <w:attr w:name="UnitName" w:val="m"/>
              </w:smartTagPr>
              <w:r>
                <w:rPr>
                  <w:rFonts w:ascii="宋体" w:hAnsi="宋体" w:cs="宋体"/>
                  <w:kern w:val="0"/>
                  <w:sz w:val="18"/>
                  <w:szCs w:val="18"/>
                  <w:lang/>
                </w:rPr>
                <w:t>1.5m</w:t>
              </w:r>
            </w:smartTag>
            <w:r>
              <w:rPr>
                <w:rFonts w:ascii="宋体" w:hAnsi="宋体" w:cs="宋体"/>
                <w:kern w:val="0"/>
                <w:sz w:val="18"/>
                <w:szCs w:val="18"/>
                <w:lang/>
              </w:rPr>
              <w:t>*</w:t>
            </w:r>
            <w:smartTag w:uri="urn:schemas-microsoft-com:office:smarttags" w:element="chmetcnv">
              <w:smartTagPr>
                <w:attr w:name="TCSC" w:val="0"/>
                <w:attr w:name="NumberType" w:val="1"/>
                <w:attr w:name="Negative" w:val="False"/>
                <w:attr w:name="HasSpace" w:val="False"/>
                <w:attr w:name="SourceValue" w:val="2"/>
                <w:attr w:name="UnitName" w:val="m"/>
              </w:smartTagPr>
              <w:r>
                <w:rPr>
                  <w:rFonts w:ascii="宋体" w:hAnsi="宋体" w:cs="宋体"/>
                  <w:kern w:val="0"/>
                  <w:sz w:val="18"/>
                  <w:szCs w:val="18"/>
                  <w:lang/>
                </w:rPr>
                <w:t>2.0m</w:t>
              </w:r>
            </w:smartTag>
          </w:p>
        </w:tc>
        <w:tc>
          <w:tcPr>
            <w:tcW w:w="1740" w:type="dxa"/>
            <w:tcBorders>
              <w:top w:val="single" w:sz="8" w:space="0" w:color="000000"/>
              <w:left w:val="single" w:sz="8" w:space="0" w:color="000000"/>
              <w:bottom w:val="single" w:sz="8" w:space="0" w:color="000000"/>
            </w:tcBorders>
            <w:shd w:val="clear" w:color="auto" w:fill="FFFFFF"/>
            <w:vAlign w:val="center"/>
          </w:tcPr>
          <w:p w:rsidR="00647A4D" w:rsidRDefault="00647A4D">
            <w:pPr>
              <w:widowControl/>
              <w:jc w:val="center"/>
              <w:textAlignment w:val="center"/>
              <w:rPr>
                <w:rFonts w:ascii="宋体" w:cs="宋体"/>
                <w:sz w:val="18"/>
                <w:szCs w:val="18"/>
              </w:rPr>
            </w:pPr>
            <w:r>
              <w:rPr>
                <w:rFonts w:ascii="宋体" w:hAnsi="宋体" w:cs="宋体"/>
                <w:kern w:val="0"/>
                <w:sz w:val="18"/>
                <w:szCs w:val="18"/>
                <w:lang/>
              </w:rPr>
              <w:t>1</w:t>
            </w:r>
            <w:r>
              <w:rPr>
                <w:rFonts w:ascii="宋体" w:hAnsi="宋体" w:cs="宋体" w:hint="eastAsia"/>
                <w:kern w:val="0"/>
                <w:sz w:val="18"/>
                <w:szCs w:val="18"/>
                <w:lang/>
              </w:rPr>
              <w:t>张</w:t>
            </w:r>
          </w:p>
        </w:tc>
      </w:tr>
      <w:tr w:rsidR="00647A4D">
        <w:trPr>
          <w:trHeight w:val="57"/>
        </w:trPr>
        <w:tc>
          <w:tcPr>
            <w:tcW w:w="781" w:type="dxa"/>
            <w:vMerge w:val="restart"/>
            <w:tcBorders>
              <w:top w:val="single" w:sz="8" w:space="0" w:color="000000"/>
              <w:bottom w:val="single" w:sz="8" w:space="0" w:color="000000"/>
              <w:right w:val="single" w:sz="8" w:space="0" w:color="000000"/>
            </w:tcBorders>
            <w:shd w:val="clear" w:color="auto" w:fill="FFFFFF"/>
            <w:vAlign w:val="center"/>
          </w:tcPr>
          <w:p w:rsidR="00647A4D" w:rsidRDefault="00647A4D">
            <w:pPr>
              <w:widowControl/>
              <w:jc w:val="center"/>
              <w:textAlignment w:val="center"/>
              <w:rPr>
                <w:rFonts w:ascii="宋体" w:cs="宋体"/>
                <w:sz w:val="18"/>
                <w:szCs w:val="18"/>
              </w:rPr>
            </w:pPr>
            <w:r>
              <w:rPr>
                <w:rFonts w:ascii="宋体" w:hAnsi="宋体" w:cs="宋体"/>
                <w:kern w:val="0"/>
                <w:sz w:val="18"/>
                <w:szCs w:val="18"/>
                <w:lang/>
              </w:rPr>
              <w:t>4</w:t>
            </w:r>
          </w:p>
        </w:tc>
        <w:tc>
          <w:tcPr>
            <w:tcW w:w="1230"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rsidR="00647A4D" w:rsidRDefault="00647A4D">
            <w:pPr>
              <w:widowControl/>
              <w:jc w:val="center"/>
              <w:textAlignment w:val="center"/>
              <w:rPr>
                <w:rFonts w:ascii="宋体" w:cs="宋体"/>
                <w:sz w:val="18"/>
                <w:szCs w:val="18"/>
              </w:rPr>
            </w:pPr>
            <w:r>
              <w:rPr>
                <w:rFonts w:ascii="宋体" w:hAnsi="宋体" w:cs="宋体" w:hint="eastAsia"/>
                <w:kern w:val="0"/>
                <w:sz w:val="18"/>
                <w:szCs w:val="18"/>
                <w:lang/>
              </w:rPr>
              <w:t>电视柜</w:t>
            </w:r>
          </w:p>
        </w:tc>
        <w:tc>
          <w:tcPr>
            <w:tcW w:w="19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47A4D" w:rsidRDefault="00647A4D">
            <w:pPr>
              <w:widowControl/>
              <w:jc w:val="center"/>
              <w:textAlignment w:val="center"/>
              <w:rPr>
                <w:rFonts w:ascii="宋体" w:cs="宋体"/>
                <w:sz w:val="18"/>
                <w:szCs w:val="18"/>
              </w:rPr>
            </w:pPr>
            <w:r>
              <w:rPr>
                <w:rFonts w:ascii="宋体" w:hAnsi="宋体" w:cs="宋体" w:hint="eastAsia"/>
                <w:kern w:val="0"/>
                <w:sz w:val="18"/>
                <w:szCs w:val="18"/>
                <w:lang/>
              </w:rPr>
              <w:t>玻璃面</w:t>
            </w:r>
          </w:p>
        </w:tc>
        <w:tc>
          <w:tcPr>
            <w:tcW w:w="26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47A4D" w:rsidRDefault="00647A4D">
            <w:pPr>
              <w:widowControl/>
              <w:jc w:val="center"/>
              <w:textAlignment w:val="center"/>
              <w:rPr>
                <w:rFonts w:ascii="宋体" w:cs="宋体"/>
                <w:sz w:val="18"/>
                <w:szCs w:val="18"/>
              </w:rPr>
            </w:pPr>
            <w:smartTag w:uri="urn:schemas-microsoft-com:office:smarttags" w:element="chmetcnv">
              <w:smartTagPr>
                <w:attr w:name="TCSC" w:val="0"/>
                <w:attr w:name="NumberType" w:val="1"/>
                <w:attr w:name="Negative" w:val="False"/>
                <w:attr w:name="HasSpace" w:val="False"/>
                <w:attr w:name="SourceValue" w:val="2"/>
                <w:attr w:name="UnitName" w:val="m"/>
              </w:smartTagPr>
              <w:r>
                <w:rPr>
                  <w:rFonts w:ascii="宋体" w:hAnsi="宋体" w:cs="宋体"/>
                  <w:kern w:val="0"/>
                  <w:sz w:val="18"/>
                  <w:szCs w:val="18"/>
                  <w:lang/>
                </w:rPr>
                <w:t>2.0m</w:t>
              </w:r>
            </w:smartTag>
            <w:r>
              <w:rPr>
                <w:rFonts w:ascii="宋体" w:hAnsi="宋体" w:cs="宋体"/>
                <w:kern w:val="0"/>
                <w:sz w:val="18"/>
                <w:szCs w:val="18"/>
                <w:lang/>
              </w:rPr>
              <w:t>*</w:t>
            </w:r>
            <w:smartTag w:uri="urn:schemas-microsoft-com:office:smarttags" w:element="chmetcnv">
              <w:smartTagPr>
                <w:attr w:name="TCSC" w:val="0"/>
                <w:attr w:name="NumberType" w:val="1"/>
                <w:attr w:name="Negative" w:val="False"/>
                <w:attr w:name="HasSpace" w:val="False"/>
                <w:attr w:name="SourceValue" w:val="0.4"/>
                <w:attr w:name="UnitName" w:val="m"/>
              </w:smartTagPr>
              <w:r>
                <w:rPr>
                  <w:rFonts w:ascii="宋体" w:hAnsi="宋体" w:cs="宋体"/>
                  <w:kern w:val="0"/>
                  <w:sz w:val="18"/>
                  <w:szCs w:val="18"/>
                  <w:lang/>
                </w:rPr>
                <w:t>0.4m</w:t>
              </w:r>
            </w:smartTag>
            <w:r>
              <w:rPr>
                <w:rFonts w:ascii="宋体" w:hAnsi="宋体" w:cs="宋体"/>
                <w:kern w:val="0"/>
                <w:sz w:val="18"/>
                <w:szCs w:val="18"/>
                <w:lang/>
              </w:rPr>
              <w:t>*</w:t>
            </w:r>
            <w:smartTag w:uri="urn:schemas-microsoft-com:office:smarttags" w:element="chmetcnv">
              <w:smartTagPr>
                <w:attr w:name="TCSC" w:val="0"/>
                <w:attr w:name="NumberType" w:val="1"/>
                <w:attr w:name="Negative" w:val="False"/>
                <w:attr w:name="HasSpace" w:val="False"/>
                <w:attr w:name="SourceValue" w:val="0.4"/>
                <w:attr w:name="UnitName" w:val="m"/>
              </w:smartTagPr>
              <w:r>
                <w:rPr>
                  <w:rFonts w:ascii="宋体" w:hAnsi="宋体" w:cs="宋体"/>
                  <w:kern w:val="0"/>
                  <w:sz w:val="18"/>
                  <w:szCs w:val="18"/>
                  <w:lang/>
                </w:rPr>
                <w:t>0.4m</w:t>
              </w:r>
            </w:smartTag>
          </w:p>
        </w:tc>
        <w:tc>
          <w:tcPr>
            <w:tcW w:w="1740" w:type="dxa"/>
            <w:tcBorders>
              <w:top w:val="single" w:sz="8" w:space="0" w:color="000000"/>
              <w:left w:val="single" w:sz="8" w:space="0" w:color="000000"/>
              <w:bottom w:val="single" w:sz="8" w:space="0" w:color="000000"/>
            </w:tcBorders>
            <w:shd w:val="clear" w:color="auto" w:fill="FFFFFF"/>
            <w:vAlign w:val="center"/>
          </w:tcPr>
          <w:p w:rsidR="00647A4D" w:rsidRDefault="00647A4D">
            <w:pPr>
              <w:widowControl/>
              <w:jc w:val="center"/>
              <w:textAlignment w:val="center"/>
              <w:rPr>
                <w:rFonts w:ascii="宋体" w:cs="宋体"/>
                <w:sz w:val="18"/>
                <w:szCs w:val="18"/>
              </w:rPr>
            </w:pPr>
            <w:r>
              <w:rPr>
                <w:rFonts w:ascii="宋体" w:hAnsi="宋体" w:cs="宋体"/>
                <w:kern w:val="0"/>
                <w:sz w:val="18"/>
                <w:szCs w:val="18"/>
                <w:lang/>
              </w:rPr>
              <w:t>1</w:t>
            </w:r>
            <w:r>
              <w:rPr>
                <w:rFonts w:ascii="宋体" w:hAnsi="宋体" w:cs="宋体" w:hint="eastAsia"/>
                <w:kern w:val="0"/>
                <w:sz w:val="18"/>
                <w:szCs w:val="18"/>
                <w:lang/>
              </w:rPr>
              <w:t>个</w:t>
            </w:r>
          </w:p>
        </w:tc>
      </w:tr>
      <w:tr w:rsidR="00647A4D">
        <w:trPr>
          <w:trHeight w:val="57"/>
        </w:trPr>
        <w:tc>
          <w:tcPr>
            <w:tcW w:w="781" w:type="dxa"/>
            <w:vMerge/>
            <w:tcBorders>
              <w:top w:val="single" w:sz="8" w:space="0" w:color="000000"/>
              <w:bottom w:val="single" w:sz="8" w:space="0" w:color="000000"/>
              <w:right w:val="single" w:sz="8" w:space="0" w:color="000000"/>
            </w:tcBorders>
            <w:shd w:val="clear" w:color="auto" w:fill="FFFFFF"/>
            <w:vAlign w:val="center"/>
          </w:tcPr>
          <w:p w:rsidR="00647A4D" w:rsidRDefault="00647A4D">
            <w:pPr>
              <w:jc w:val="center"/>
              <w:rPr>
                <w:rFonts w:ascii="宋体" w:cs="宋体"/>
                <w:sz w:val="18"/>
                <w:szCs w:val="18"/>
              </w:rPr>
            </w:pPr>
          </w:p>
        </w:tc>
        <w:tc>
          <w:tcPr>
            <w:tcW w:w="1230"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647A4D" w:rsidRDefault="00647A4D">
            <w:pPr>
              <w:jc w:val="center"/>
              <w:rPr>
                <w:rFonts w:ascii="宋体" w:cs="宋体"/>
                <w:sz w:val="18"/>
                <w:szCs w:val="18"/>
              </w:rPr>
            </w:pPr>
          </w:p>
        </w:tc>
        <w:tc>
          <w:tcPr>
            <w:tcW w:w="19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47A4D" w:rsidRDefault="00647A4D">
            <w:pPr>
              <w:widowControl/>
              <w:jc w:val="center"/>
              <w:textAlignment w:val="center"/>
              <w:rPr>
                <w:rFonts w:ascii="宋体" w:cs="宋体"/>
                <w:sz w:val="18"/>
                <w:szCs w:val="18"/>
              </w:rPr>
            </w:pPr>
            <w:r>
              <w:rPr>
                <w:rFonts w:ascii="宋体" w:hAnsi="宋体" w:cs="宋体" w:hint="eastAsia"/>
                <w:kern w:val="0"/>
                <w:sz w:val="18"/>
                <w:szCs w:val="18"/>
                <w:lang/>
              </w:rPr>
              <w:t>组合</w:t>
            </w:r>
          </w:p>
        </w:tc>
        <w:tc>
          <w:tcPr>
            <w:tcW w:w="26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47A4D" w:rsidRDefault="00647A4D">
            <w:pPr>
              <w:widowControl/>
              <w:jc w:val="center"/>
              <w:textAlignment w:val="center"/>
              <w:rPr>
                <w:rFonts w:ascii="宋体" w:cs="宋体"/>
                <w:sz w:val="18"/>
                <w:szCs w:val="18"/>
              </w:rPr>
            </w:pPr>
            <w:smartTag w:uri="urn:schemas-microsoft-com:office:smarttags" w:element="chmetcnv">
              <w:smartTagPr>
                <w:attr w:name="TCSC" w:val="0"/>
                <w:attr w:name="NumberType" w:val="1"/>
                <w:attr w:name="Negative" w:val="False"/>
                <w:attr w:name="HasSpace" w:val="False"/>
                <w:attr w:name="SourceValue" w:val="2.28"/>
                <w:attr w:name="UnitName" w:val="m"/>
              </w:smartTagPr>
              <w:r>
                <w:rPr>
                  <w:rFonts w:ascii="宋体" w:hAnsi="宋体" w:cs="宋体"/>
                  <w:kern w:val="0"/>
                  <w:sz w:val="18"/>
                  <w:szCs w:val="18"/>
                  <w:lang/>
                </w:rPr>
                <w:t>2.28m</w:t>
              </w:r>
            </w:smartTag>
            <w:r>
              <w:rPr>
                <w:rFonts w:ascii="宋体" w:hAnsi="宋体" w:cs="宋体"/>
                <w:kern w:val="0"/>
                <w:sz w:val="18"/>
                <w:szCs w:val="18"/>
                <w:lang/>
              </w:rPr>
              <w:t>*</w:t>
            </w:r>
            <w:smartTag w:uri="urn:schemas-microsoft-com:office:smarttags" w:element="chmetcnv">
              <w:smartTagPr>
                <w:attr w:name="TCSC" w:val="0"/>
                <w:attr w:name="NumberType" w:val="1"/>
                <w:attr w:name="Negative" w:val="False"/>
                <w:attr w:name="HasSpace" w:val="False"/>
                <w:attr w:name="SourceValue" w:val="0.57"/>
                <w:attr w:name="UnitName" w:val="m"/>
              </w:smartTagPr>
              <w:r>
                <w:rPr>
                  <w:rFonts w:ascii="宋体" w:hAnsi="宋体" w:cs="宋体"/>
                  <w:kern w:val="0"/>
                  <w:sz w:val="18"/>
                  <w:szCs w:val="18"/>
                  <w:lang/>
                </w:rPr>
                <w:t>0.57m</w:t>
              </w:r>
            </w:smartTag>
            <w:r>
              <w:rPr>
                <w:rFonts w:ascii="宋体" w:hAnsi="宋体" w:cs="宋体"/>
                <w:kern w:val="0"/>
                <w:sz w:val="18"/>
                <w:szCs w:val="18"/>
                <w:lang/>
              </w:rPr>
              <w:t>*</w:t>
            </w:r>
            <w:smartTag w:uri="urn:schemas-microsoft-com:office:smarttags" w:element="chmetcnv">
              <w:smartTagPr>
                <w:attr w:name="TCSC" w:val="0"/>
                <w:attr w:name="NumberType" w:val="1"/>
                <w:attr w:name="Negative" w:val="False"/>
                <w:attr w:name="HasSpace" w:val="False"/>
                <w:attr w:name="SourceValue" w:val="0.35"/>
                <w:attr w:name="UnitName" w:val="m"/>
              </w:smartTagPr>
              <w:r>
                <w:rPr>
                  <w:rFonts w:ascii="宋体" w:hAnsi="宋体" w:cs="宋体"/>
                  <w:kern w:val="0"/>
                  <w:sz w:val="18"/>
                  <w:szCs w:val="18"/>
                  <w:lang/>
                </w:rPr>
                <w:t>0.35m</w:t>
              </w:r>
            </w:smartTag>
          </w:p>
        </w:tc>
        <w:tc>
          <w:tcPr>
            <w:tcW w:w="1740" w:type="dxa"/>
            <w:tcBorders>
              <w:top w:val="single" w:sz="8" w:space="0" w:color="000000"/>
              <w:left w:val="single" w:sz="8" w:space="0" w:color="000000"/>
              <w:bottom w:val="single" w:sz="8" w:space="0" w:color="000000"/>
            </w:tcBorders>
            <w:shd w:val="clear" w:color="auto" w:fill="FFFFFF"/>
            <w:vAlign w:val="center"/>
          </w:tcPr>
          <w:p w:rsidR="00647A4D" w:rsidRDefault="00647A4D">
            <w:pPr>
              <w:widowControl/>
              <w:jc w:val="center"/>
              <w:textAlignment w:val="center"/>
              <w:rPr>
                <w:rFonts w:ascii="宋体" w:cs="宋体"/>
                <w:sz w:val="18"/>
                <w:szCs w:val="18"/>
              </w:rPr>
            </w:pPr>
            <w:r>
              <w:rPr>
                <w:rFonts w:ascii="宋体" w:hAnsi="宋体" w:cs="宋体"/>
                <w:kern w:val="0"/>
                <w:sz w:val="18"/>
                <w:szCs w:val="18"/>
                <w:lang/>
              </w:rPr>
              <w:t>1</w:t>
            </w:r>
            <w:r>
              <w:rPr>
                <w:rFonts w:ascii="宋体" w:hAnsi="宋体" w:cs="宋体" w:hint="eastAsia"/>
                <w:kern w:val="0"/>
                <w:sz w:val="18"/>
                <w:szCs w:val="18"/>
                <w:lang/>
              </w:rPr>
              <w:t>个</w:t>
            </w:r>
          </w:p>
        </w:tc>
      </w:tr>
      <w:tr w:rsidR="00647A4D">
        <w:trPr>
          <w:trHeight w:val="57"/>
        </w:trPr>
        <w:tc>
          <w:tcPr>
            <w:tcW w:w="781" w:type="dxa"/>
            <w:vMerge w:val="restart"/>
            <w:tcBorders>
              <w:top w:val="single" w:sz="8" w:space="0" w:color="000000"/>
              <w:bottom w:val="single" w:sz="8" w:space="0" w:color="000000"/>
              <w:right w:val="single" w:sz="8" w:space="0" w:color="000000"/>
            </w:tcBorders>
            <w:shd w:val="clear" w:color="auto" w:fill="FFFFFF"/>
            <w:vAlign w:val="center"/>
          </w:tcPr>
          <w:p w:rsidR="00647A4D" w:rsidRDefault="00647A4D">
            <w:pPr>
              <w:widowControl/>
              <w:jc w:val="center"/>
              <w:textAlignment w:val="center"/>
              <w:rPr>
                <w:rFonts w:ascii="宋体" w:cs="宋体"/>
                <w:sz w:val="18"/>
                <w:szCs w:val="18"/>
              </w:rPr>
            </w:pPr>
            <w:r>
              <w:rPr>
                <w:rFonts w:ascii="宋体" w:hAnsi="宋体" w:cs="宋体"/>
                <w:kern w:val="0"/>
                <w:sz w:val="18"/>
                <w:szCs w:val="18"/>
                <w:lang/>
              </w:rPr>
              <w:t>5</w:t>
            </w:r>
          </w:p>
        </w:tc>
        <w:tc>
          <w:tcPr>
            <w:tcW w:w="1230"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rsidR="00647A4D" w:rsidRDefault="00647A4D">
            <w:pPr>
              <w:widowControl/>
              <w:jc w:val="center"/>
              <w:textAlignment w:val="center"/>
              <w:rPr>
                <w:rFonts w:ascii="宋体" w:cs="宋体"/>
                <w:sz w:val="18"/>
                <w:szCs w:val="18"/>
              </w:rPr>
            </w:pPr>
            <w:r>
              <w:rPr>
                <w:rFonts w:ascii="宋体" w:hAnsi="宋体" w:cs="宋体" w:hint="eastAsia"/>
                <w:kern w:val="0"/>
                <w:sz w:val="18"/>
                <w:szCs w:val="18"/>
                <w:lang/>
              </w:rPr>
              <w:t>沙发</w:t>
            </w:r>
          </w:p>
        </w:tc>
        <w:tc>
          <w:tcPr>
            <w:tcW w:w="1980" w:type="dxa"/>
            <w:vMerge w:val="restart"/>
            <w:tcBorders>
              <w:top w:val="single" w:sz="8" w:space="0" w:color="000000"/>
              <w:left w:val="single" w:sz="8" w:space="0" w:color="000000"/>
              <w:right w:val="single" w:sz="8" w:space="0" w:color="000000"/>
            </w:tcBorders>
            <w:shd w:val="clear" w:color="auto" w:fill="FFFFFF"/>
            <w:vAlign w:val="center"/>
          </w:tcPr>
          <w:p w:rsidR="00647A4D" w:rsidRDefault="00647A4D">
            <w:pPr>
              <w:widowControl/>
              <w:jc w:val="center"/>
              <w:textAlignment w:val="center"/>
              <w:rPr>
                <w:rFonts w:ascii="宋体" w:cs="宋体"/>
                <w:sz w:val="18"/>
                <w:szCs w:val="18"/>
              </w:rPr>
            </w:pPr>
            <w:r>
              <w:rPr>
                <w:rFonts w:ascii="宋体" w:hAnsi="宋体" w:cs="宋体" w:hint="eastAsia"/>
                <w:kern w:val="0"/>
                <w:sz w:val="18"/>
                <w:szCs w:val="18"/>
                <w:lang/>
              </w:rPr>
              <w:t>布艺</w:t>
            </w:r>
          </w:p>
        </w:tc>
        <w:tc>
          <w:tcPr>
            <w:tcW w:w="26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47A4D" w:rsidRDefault="00647A4D">
            <w:pPr>
              <w:widowControl/>
              <w:jc w:val="center"/>
              <w:textAlignment w:val="center"/>
              <w:rPr>
                <w:rFonts w:ascii="宋体" w:cs="宋体"/>
                <w:sz w:val="18"/>
                <w:szCs w:val="18"/>
              </w:rPr>
            </w:pPr>
            <w:smartTag w:uri="urn:schemas-microsoft-com:office:smarttags" w:element="chmetcnv">
              <w:smartTagPr>
                <w:attr w:name="TCSC" w:val="0"/>
                <w:attr w:name="NumberType" w:val="1"/>
                <w:attr w:name="Negative" w:val="False"/>
                <w:attr w:name="HasSpace" w:val="False"/>
                <w:attr w:name="SourceValue" w:val="3.1"/>
                <w:attr w:name="UnitName" w:val="m"/>
              </w:smartTagPr>
              <w:r>
                <w:rPr>
                  <w:rFonts w:ascii="宋体" w:hAnsi="宋体" w:cs="宋体"/>
                  <w:kern w:val="0"/>
                  <w:sz w:val="18"/>
                  <w:szCs w:val="18"/>
                  <w:lang/>
                </w:rPr>
                <w:t>3.1m</w:t>
              </w:r>
            </w:smartTag>
            <w:r>
              <w:rPr>
                <w:rFonts w:ascii="宋体" w:hAnsi="宋体" w:cs="宋体"/>
                <w:kern w:val="0"/>
                <w:sz w:val="18"/>
                <w:szCs w:val="18"/>
                <w:lang/>
              </w:rPr>
              <w:t>*</w:t>
            </w:r>
            <w:smartTag w:uri="urn:schemas-microsoft-com:office:smarttags" w:element="chmetcnv">
              <w:smartTagPr>
                <w:attr w:name="TCSC" w:val="0"/>
                <w:attr w:name="NumberType" w:val="1"/>
                <w:attr w:name="Negative" w:val="False"/>
                <w:attr w:name="HasSpace" w:val="False"/>
                <w:attr w:name="SourceValue" w:val="0.93"/>
                <w:attr w:name="UnitName" w:val="m"/>
              </w:smartTagPr>
              <w:r>
                <w:rPr>
                  <w:rFonts w:ascii="宋体" w:hAnsi="宋体" w:cs="宋体"/>
                  <w:kern w:val="0"/>
                  <w:sz w:val="18"/>
                  <w:szCs w:val="18"/>
                  <w:lang/>
                </w:rPr>
                <w:t>0.93m</w:t>
              </w:r>
            </w:smartTag>
            <w:r>
              <w:rPr>
                <w:rFonts w:ascii="宋体" w:hAnsi="宋体" w:cs="宋体" w:hint="eastAsia"/>
                <w:kern w:val="0"/>
                <w:sz w:val="18"/>
                <w:szCs w:val="18"/>
                <w:lang/>
              </w:rPr>
              <w:t>；</w:t>
            </w:r>
            <w:smartTag w:uri="urn:schemas-microsoft-com:office:smarttags" w:element="chmetcnv">
              <w:smartTagPr>
                <w:attr w:name="TCSC" w:val="0"/>
                <w:attr w:name="NumberType" w:val="1"/>
                <w:attr w:name="Negative" w:val="False"/>
                <w:attr w:name="HasSpace" w:val="False"/>
                <w:attr w:name="SourceValue" w:val="1"/>
                <w:attr w:name="UnitName" w:val="m"/>
              </w:smartTagPr>
              <w:r>
                <w:rPr>
                  <w:rFonts w:ascii="宋体" w:hAnsi="宋体" w:cs="宋体"/>
                  <w:kern w:val="0"/>
                  <w:sz w:val="18"/>
                  <w:szCs w:val="18"/>
                  <w:lang/>
                </w:rPr>
                <w:t>1.0m</w:t>
              </w:r>
            </w:smartTag>
            <w:r>
              <w:rPr>
                <w:rFonts w:ascii="宋体" w:hAnsi="宋体" w:cs="宋体"/>
                <w:kern w:val="0"/>
                <w:sz w:val="18"/>
                <w:szCs w:val="18"/>
                <w:lang/>
              </w:rPr>
              <w:t>*</w:t>
            </w:r>
            <w:smartTag w:uri="urn:schemas-microsoft-com:office:smarttags" w:element="chmetcnv">
              <w:smartTagPr>
                <w:attr w:name="TCSC" w:val="0"/>
                <w:attr w:name="NumberType" w:val="1"/>
                <w:attr w:name="Negative" w:val="False"/>
                <w:attr w:name="HasSpace" w:val="False"/>
                <w:attr w:name="SourceValue" w:val="0.93"/>
                <w:attr w:name="UnitName" w:val="m"/>
              </w:smartTagPr>
              <w:r>
                <w:rPr>
                  <w:rFonts w:ascii="宋体" w:hAnsi="宋体" w:cs="宋体"/>
                  <w:kern w:val="0"/>
                  <w:sz w:val="18"/>
                  <w:szCs w:val="18"/>
                  <w:lang/>
                </w:rPr>
                <w:t>0.93m</w:t>
              </w:r>
            </w:smartTag>
            <w:r>
              <w:rPr>
                <w:rFonts w:ascii="宋体" w:hAnsi="宋体" w:cs="宋体" w:hint="eastAsia"/>
                <w:kern w:val="0"/>
                <w:sz w:val="18"/>
                <w:szCs w:val="18"/>
                <w:lang/>
              </w:rPr>
              <w:t>；</w:t>
            </w:r>
            <w:smartTag w:uri="urn:schemas-microsoft-com:office:smarttags" w:element="chmetcnv">
              <w:smartTagPr>
                <w:attr w:name="TCSC" w:val="0"/>
                <w:attr w:name="NumberType" w:val="1"/>
                <w:attr w:name="Negative" w:val="False"/>
                <w:attr w:name="HasSpace" w:val="False"/>
                <w:attr w:name="SourceValue" w:val="2"/>
                <w:attr w:name="UnitName" w:val="m"/>
              </w:smartTagPr>
              <w:r>
                <w:rPr>
                  <w:rFonts w:ascii="宋体" w:hAnsi="宋体" w:cs="宋体"/>
                  <w:kern w:val="0"/>
                  <w:sz w:val="18"/>
                  <w:szCs w:val="18"/>
                  <w:lang/>
                </w:rPr>
                <w:t>2.0m</w:t>
              </w:r>
            </w:smartTag>
            <w:r>
              <w:rPr>
                <w:rFonts w:ascii="宋体" w:hAnsi="宋体" w:cs="宋体"/>
                <w:kern w:val="0"/>
                <w:sz w:val="18"/>
                <w:szCs w:val="18"/>
                <w:lang/>
              </w:rPr>
              <w:t>*</w:t>
            </w:r>
            <w:smartTag w:uri="urn:schemas-microsoft-com:office:smarttags" w:element="chmetcnv">
              <w:smartTagPr>
                <w:attr w:name="TCSC" w:val="0"/>
                <w:attr w:name="NumberType" w:val="1"/>
                <w:attr w:name="Negative" w:val="False"/>
                <w:attr w:name="HasSpace" w:val="False"/>
                <w:attr w:name="SourceValue" w:val="1"/>
                <w:attr w:name="UnitName" w:val="m"/>
              </w:smartTagPr>
              <w:r>
                <w:rPr>
                  <w:rFonts w:ascii="宋体" w:hAnsi="宋体" w:cs="宋体"/>
                  <w:kern w:val="0"/>
                  <w:sz w:val="18"/>
                  <w:szCs w:val="18"/>
                  <w:lang/>
                </w:rPr>
                <w:t>1.0m</w:t>
              </w:r>
            </w:smartTag>
            <w:r>
              <w:rPr>
                <w:rFonts w:ascii="宋体" w:hAnsi="宋体" w:cs="宋体" w:hint="eastAsia"/>
                <w:kern w:val="0"/>
                <w:sz w:val="18"/>
                <w:szCs w:val="18"/>
                <w:lang/>
              </w:rPr>
              <w:t>（妃位）</w:t>
            </w:r>
          </w:p>
        </w:tc>
        <w:tc>
          <w:tcPr>
            <w:tcW w:w="1740" w:type="dxa"/>
            <w:tcBorders>
              <w:top w:val="single" w:sz="8" w:space="0" w:color="000000"/>
              <w:left w:val="single" w:sz="8" w:space="0" w:color="000000"/>
              <w:bottom w:val="single" w:sz="8" w:space="0" w:color="000000"/>
            </w:tcBorders>
            <w:shd w:val="clear" w:color="auto" w:fill="FFFFFF"/>
            <w:vAlign w:val="center"/>
          </w:tcPr>
          <w:p w:rsidR="00647A4D" w:rsidRDefault="00647A4D">
            <w:pPr>
              <w:widowControl/>
              <w:jc w:val="center"/>
              <w:textAlignment w:val="center"/>
              <w:rPr>
                <w:rFonts w:ascii="宋体" w:cs="宋体"/>
                <w:sz w:val="18"/>
                <w:szCs w:val="18"/>
              </w:rPr>
            </w:pPr>
            <w:r>
              <w:rPr>
                <w:rFonts w:ascii="宋体" w:hAnsi="宋体" w:cs="宋体"/>
                <w:kern w:val="0"/>
                <w:sz w:val="18"/>
                <w:szCs w:val="18"/>
                <w:lang/>
              </w:rPr>
              <w:t>1</w:t>
            </w:r>
            <w:r>
              <w:rPr>
                <w:rFonts w:ascii="宋体" w:hAnsi="宋体" w:cs="宋体" w:hint="eastAsia"/>
                <w:kern w:val="0"/>
                <w:sz w:val="18"/>
                <w:szCs w:val="18"/>
                <w:lang/>
              </w:rPr>
              <w:t>套</w:t>
            </w:r>
          </w:p>
        </w:tc>
      </w:tr>
      <w:tr w:rsidR="00647A4D">
        <w:trPr>
          <w:trHeight w:val="57"/>
        </w:trPr>
        <w:tc>
          <w:tcPr>
            <w:tcW w:w="781" w:type="dxa"/>
            <w:vMerge/>
            <w:tcBorders>
              <w:top w:val="single" w:sz="8" w:space="0" w:color="000000"/>
              <w:bottom w:val="single" w:sz="8" w:space="0" w:color="000000"/>
              <w:right w:val="single" w:sz="8" w:space="0" w:color="000000"/>
            </w:tcBorders>
            <w:shd w:val="clear" w:color="auto" w:fill="FFFFFF"/>
            <w:vAlign w:val="center"/>
          </w:tcPr>
          <w:p w:rsidR="00647A4D" w:rsidRDefault="00647A4D">
            <w:pPr>
              <w:jc w:val="center"/>
              <w:rPr>
                <w:rFonts w:ascii="宋体" w:cs="宋体"/>
                <w:sz w:val="18"/>
                <w:szCs w:val="18"/>
              </w:rPr>
            </w:pPr>
          </w:p>
        </w:tc>
        <w:tc>
          <w:tcPr>
            <w:tcW w:w="1230"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647A4D" w:rsidRDefault="00647A4D">
            <w:pPr>
              <w:jc w:val="center"/>
              <w:rPr>
                <w:rFonts w:ascii="宋体" w:cs="宋体"/>
                <w:sz w:val="18"/>
                <w:szCs w:val="18"/>
              </w:rPr>
            </w:pPr>
          </w:p>
        </w:tc>
        <w:tc>
          <w:tcPr>
            <w:tcW w:w="1980" w:type="dxa"/>
            <w:vMerge/>
            <w:tcBorders>
              <w:left w:val="single" w:sz="8" w:space="0" w:color="000000"/>
              <w:bottom w:val="single" w:sz="8" w:space="0" w:color="000000"/>
              <w:right w:val="single" w:sz="8" w:space="0" w:color="000000"/>
            </w:tcBorders>
            <w:shd w:val="clear" w:color="auto" w:fill="FFFFFF"/>
            <w:vAlign w:val="center"/>
          </w:tcPr>
          <w:p w:rsidR="00647A4D" w:rsidRDefault="00647A4D">
            <w:pPr>
              <w:widowControl/>
              <w:jc w:val="center"/>
              <w:textAlignment w:val="center"/>
              <w:rPr>
                <w:rFonts w:ascii="宋体" w:cs="宋体"/>
                <w:sz w:val="18"/>
                <w:szCs w:val="18"/>
              </w:rPr>
            </w:pPr>
          </w:p>
        </w:tc>
        <w:tc>
          <w:tcPr>
            <w:tcW w:w="26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47A4D" w:rsidRDefault="00647A4D">
            <w:pPr>
              <w:widowControl/>
              <w:jc w:val="center"/>
              <w:textAlignment w:val="center"/>
              <w:rPr>
                <w:rFonts w:ascii="宋体" w:cs="宋体"/>
                <w:sz w:val="18"/>
                <w:szCs w:val="18"/>
              </w:rPr>
            </w:pPr>
            <w:smartTag w:uri="urn:schemas-microsoft-com:office:smarttags" w:element="chmetcnv">
              <w:smartTagPr>
                <w:attr w:name="TCSC" w:val="0"/>
                <w:attr w:name="NumberType" w:val="1"/>
                <w:attr w:name="Negative" w:val="False"/>
                <w:attr w:name="HasSpace" w:val="False"/>
                <w:attr w:name="SourceValue" w:val="1.8"/>
                <w:attr w:name="UnitName" w:val="m"/>
              </w:smartTagPr>
              <w:r>
                <w:rPr>
                  <w:rFonts w:ascii="宋体" w:hAnsi="宋体" w:cs="宋体"/>
                  <w:kern w:val="0"/>
                  <w:sz w:val="18"/>
                  <w:szCs w:val="18"/>
                  <w:lang/>
                </w:rPr>
                <w:t>1.8m</w:t>
              </w:r>
            </w:smartTag>
            <w:r>
              <w:rPr>
                <w:rFonts w:ascii="宋体" w:hAnsi="宋体" w:cs="宋体"/>
                <w:kern w:val="0"/>
                <w:sz w:val="18"/>
                <w:szCs w:val="18"/>
                <w:lang/>
              </w:rPr>
              <w:t>*</w:t>
            </w:r>
            <w:smartTag w:uri="urn:schemas-microsoft-com:office:smarttags" w:element="chmetcnv">
              <w:smartTagPr>
                <w:attr w:name="TCSC" w:val="0"/>
                <w:attr w:name="NumberType" w:val="1"/>
                <w:attr w:name="Negative" w:val="False"/>
                <w:attr w:name="HasSpace" w:val="False"/>
                <w:attr w:name="SourceValue" w:val="0.85"/>
                <w:attr w:name="UnitName" w:val="m"/>
              </w:smartTagPr>
              <w:r>
                <w:rPr>
                  <w:rFonts w:ascii="宋体" w:hAnsi="宋体" w:cs="宋体"/>
                  <w:kern w:val="0"/>
                  <w:sz w:val="18"/>
                  <w:szCs w:val="18"/>
                  <w:lang/>
                </w:rPr>
                <w:t>0.85m</w:t>
              </w:r>
            </w:smartTag>
            <w:r>
              <w:rPr>
                <w:rFonts w:ascii="宋体" w:hAnsi="宋体" w:cs="宋体" w:hint="eastAsia"/>
                <w:kern w:val="0"/>
                <w:sz w:val="18"/>
                <w:szCs w:val="18"/>
                <w:lang/>
              </w:rPr>
              <w:t>；</w:t>
            </w:r>
            <w:smartTag w:uri="urn:schemas-microsoft-com:office:smarttags" w:element="chmetcnv">
              <w:smartTagPr>
                <w:attr w:name="TCSC" w:val="0"/>
                <w:attr w:name="NumberType" w:val="1"/>
                <w:attr w:name="Negative" w:val="False"/>
                <w:attr w:name="HasSpace" w:val="False"/>
                <w:attr w:name="SourceValue" w:val="2.1"/>
                <w:attr w:name="UnitName" w:val="m"/>
              </w:smartTagPr>
              <w:r>
                <w:rPr>
                  <w:rFonts w:ascii="宋体" w:hAnsi="宋体" w:cs="宋体"/>
                  <w:kern w:val="0"/>
                  <w:sz w:val="18"/>
                  <w:szCs w:val="18"/>
                  <w:lang/>
                </w:rPr>
                <w:t>2.1m</w:t>
              </w:r>
            </w:smartTag>
            <w:r>
              <w:rPr>
                <w:rFonts w:ascii="宋体" w:hAnsi="宋体" w:cs="宋体"/>
                <w:kern w:val="0"/>
                <w:sz w:val="18"/>
                <w:szCs w:val="18"/>
                <w:lang/>
              </w:rPr>
              <w:t>*</w:t>
            </w:r>
            <w:smartTag w:uri="urn:schemas-microsoft-com:office:smarttags" w:element="chmetcnv">
              <w:smartTagPr>
                <w:attr w:name="TCSC" w:val="0"/>
                <w:attr w:name="NumberType" w:val="1"/>
                <w:attr w:name="Negative" w:val="False"/>
                <w:attr w:name="HasSpace" w:val="False"/>
                <w:attr w:name="SourceValue" w:val="0.85"/>
                <w:attr w:name="UnitName" w:val="m"/>
              </w:smartTagPr>
              <w:r>
                <w:rPr>
                  <w:rFonts w:ascii="宋体" w:hAnsi="宋体" w:cs="宋体"/>
                  <w:kern w:val="0"/>
                  <w:sz w:val="18"/>
                  <w:szCs w:val="18"/>
                  <w:lang/>
                </w:rPr>
                <w:t>0.85m</w:t>
              </w:r>
            </w:smartTag>
            <w:r>
              <w:rPr>
                <w:rFonts w:ascii="宋体" w:hAnsi="宋体" w:cs="宋体" w:hint="eastAsia"/>
                <w:kern w:val="0"/>
                <w:sz w:val="18"/>
                <w:szCs w:val="18"/>
                <w:lang/>
              </w:rPr>
              <w:t>；</w:t>
            </w:r>
            <w:smartTag w:uri="urn:schemas-microsoft-com:office:smarttags" w:element="chmetcnv">
              <w:smartTagPr>
                <w:attr w:name="TCSC" w:val="0"/>
                <w:attr w:name="NumberType" w:val="1"/>
                <w:attr w:name="Negative" w:val="False"/>
                <w:attr w:name="HasSpace" w:val="False"/>
                <w:attr w:name="SourceValue" w:val="1.3"/>
                <w:attr w:name="UnitName" w:val="m"/>
              </w:smartTagPr>
              <w:r>
                <w:rPr>
                  <w:rFonts w:ascii="宋体" w:hAnsi="宋体" w:cs="宋体"/>
                  <w:kern w:val="0"/>
                  <w:sz w:val="18"/>
                  <w:szCs w:val="18"/>
                  <w:lang/>
                </w:rPr>
                <w:t>1.3m</w:t>
              </w:r>
            </w:smartTag>
            <w:r>
              <w:rPr>
                <w:rFonts w:ascii="宋体" w:hAnsi="宋体" w:cs="宋体"/>
                <w:kern w:val="0"/>
                <w:sz w:val="18"/>
                <w:szCs w:val="18"/>
                <w:lang/>
              </w:rPr>
              <w:t>*</w:t>
            </w:r>
            <w:smartTag w:uri="urn:schemas-microsoft-com:office:smarttags" w:element="chmetcnv">
              <w:smartTagPr>
                <w:attr w:name="TCSC" w:val="0"/>
                <w:attr w:name="NumberType" w:val="1"/>
                <w:attr w:name="Negative" w:val="False"/>
                <w:attr w:name="HasSpace" w:val="False"/>
                <w:attr w:name="SourceValue" w:val="0.85"/>
                <w:attr w:name="UnitName" w:val="m"/>
              </w:smartTagPr>
              <w:r>
                <w:rPr>
                  <w:rFonts w:ascii="宋体" w:hAnsi="宋体" w:cs="宋体"/>
                  <w:kern w:val="0"/>
                  <w:sz w:val="18"/>
                  <w:szCs w:val="18"/>
                  <w:lang/>
                </w:rPr>
                <w:t>0.85m</w:t>
              </w:r>
            </w:smartTag>
          </w:p>
        </w:tc>
        <w:tc>
          <w:tcPr>
            <w:tcW w:w="1740" w:type="dxa"/>
            <w:tcBorders>
              <w:top w:val="single" w:sz="8" w:space="0" w:color="000000"/>
              <w:left w:val="single" w:sz="8" w:space="0" w:color="000000"/>
              <w:bottom w:val="single" w:sz="8" w:space="0" w:color="000000"/>
            </w:tcBorders>
            <w:shd w:val="clear" w:color="auto" w:fill="FFFFFF"/>
            <w:vAlign w:val="center"/>
          </w:tcPr>
          <w:p w:rsidR="00647A4D" w:rsidRDefault="00647A4D">
            <w:pPr>
              <w:widowControl/>
              <w:jc w:val="center"/>
              <w:textAlignment w:val="center"/>
              <w:rPr>
                <w:rFonts w:ascii="宋体" w:cs="宋体"/>
                <w:sz w:val="18"/>
                <w:szCs w:val="18"/>
              </w:rPr>
            </w:pPr>
            <w:r>
              <w:rPr>
                <w:rFonts w:ascii="宋体" w:hAnsi="宋体" w:cs="宋体"/>
                <w:kern w:val="0"/>
                <w:sz w:val="18"/>
                <w:szCs w:val="18"/>
                <w:lang/>
              </w:rPr>
              <w:t>1</w:t>
            </w:r>
            <w:r>
              <w:rPr>
                <w:rFonts w:ascii="宋体" w:hAnsi="宋体" w:cs="宋体" w:hint="eastAsia"/>
                <w:kern w:val="0"/>
                <w:sz w:val="18"/>
                <w:szCs w:val="18"/>
                <w:lang/>
              </w:rPr>
              <w:t>套</w:t>
            </w:r>
          </w:p>
        </w:tc>
      </w:tr>
      <w:tr w:rsidR="00647A4D">
        <w:trPr>
          <w:trHeight w:val="57"/>
        </w:trPr>
        <w:tc>
          <w:tcPr>
            <w:tcW w:w="781" w:type="dxa"/>
            <w:tcBorders>
              <w:top w:val="single" w:sz="8" w:space="0" w:color="000000"/>
              <w:bottom w:val="single" w:sz="8" w:space="0" w:color="000000"/>
              <w:right w:val="single" w:sz="8" w:space="0" w:color="000000"/>
            </w:tcBorders>
            <w:shd w:val="clear" w:color="auto" w:fill="FFFFFF"/>
            <w:vAlign w:val="center"/>
          </w:tcPr>
          <w:p w:rsidR="00647A4D" w:rsidRDefault="00647A4D">
            <w:pPr>
              <w:widowControl/>
              <w:jc w:val="center"/>
              <w:textAlignment w:val="center"/>
              <w:rPr>
                <w:rFonts w:ascii="宋体" w:cs="宋体"/>
                <w:sz w:val="18"/>
                <w:szCs w:val="18"/>
              </w:rPr>
            </w:pPr>
            <w:r>
              <w:rPr>
                <w:rFonts w:ascii="宋体" w:hAnsi="宋体" w:cs="宋体"/>
                <w:kern w:val="0"/>
                <w:sz w:val="18"/>
                <w:szCs w:val="18"/>
                <w:lang/>
              </w:rPr>
              <w:t>6</w:t>
            </w:r>
          </w:p>
        </w:tc>
        <w:tc>
          <w:tcPr>
            <w:tcW w:w="123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47A4D" w:rsidRDefault="00647A4D">
            <w:pPr>
              <w:widowControl/>
              <w:jc w:val="center"/>
              <w:textAlignment w:val="center"/>
              <w:rPr>
                <w:rFonts w:ascii="宋体" w:cs="宋体"/>
                <w:sz w:val="18"/>
                <w:szCs w:val="18"/>
              </w:rPr>
            </w:pPr>
            <w:r>
              <w:rPr>
                <w:rFonts w:ascii="宋体" w:hAnsi="宋体" w:cs="宋体" w:hint="eastAsia"/>
                <w:kern w:val="0"/>
                <w:sz w:val="18"/>
                <w:szCs w:val="18"/>
                <w:lang/>
              </w:rPr>
              <w:t>餐桌</w:t>
            </w:r>
          </w:p>
        </w:tc>
        <w:tc>
          <w:tcPr>
            <w:tcW w:w="19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47A4D" w:rsidRDefault="00647A4D">
            <w:pPr>
              <w:widowControl/>
              <w:jc w:val="center"/>
              <w:textAlignment w:val="center"/>
              <w:rPr>
                <w:rFonts w:ascii="宋体" w:cs="宋体"/>
                <w:sz w:val="18"/>
                <w:szCs w:val="18"/>
              </w:rPr>
            </w:pPr>
            <w:r>
              <w:rPr>
                <w:rFonts w:ascii="宋体" w:hAnsi="宋体" w:cs="宋体" w:hint="eastAsia"/>
                <w:kern w:val="0"/>
                <w:sz w:val="18"/>
                <w:szCs w:val="18"/>
                <w:lang/>
              </w:rPr>
              <w:t>人造石桌面</w:t>
            </w:r>
          </w:p>
        </w:tc>
        <w:tc>
          <w:tcPr>
            <w:tcW w:w="26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47A4D" w:rsidRDefault="00647A4D">
            <w:pPr>
              <w:widowControl/>
              <w:jc w:val="center"/>
              <w:textAlignment w:val="center"/>
              <w:rPr>
                <w:rFonts w:ascii="宋体" w:cs="宋体"/>
                <w:sz w:val="18"/>
                <w:szCs w:val="18"/>
              </w:rPr>
            </w:pPr>
            <w:r>
              <w:rPr>
                <w:rFonts w:ascii="宋体" w:hAnsi="宋体" w:cs="宋体"/>
                <w:kern w:val="0"/>
                <w:sz w:val="18"/>
                <w:szCs w:val="18"/>
                <w:lang/>
              </w:rPr>
              <w:t>1</w:t>
            </w:r>
            <w:r>
              <w:rPr>
                <w:rFonts w:ascii="宋体" w:hAnsi="宋体" w:cs="宋体" w:hint="eastAsia"/>
                <w:kern w:val="0"/>
                <w:sz w:val="18"/>
                <w:szCs w:val="18"/>
                <w:lang/>
              </w:rPr>
              <w:t>桌</w:t>
            </w:r>
            <w:r>
              <w:rPr>
                <w:rFonts w:ascii="宋体" w:hAnsi="宋体" w:cs="宋体"/>
                <w:kern w:val="0"/>
                <w:sz w:val="18"/>
                <w:szCs w:val="18"/>
                <w:lang/>
              </w:rPr>
              <w:t>+6</w:t>
            </w:r>
            <w:r>
              <w:rPr>
                <w:rFonts w:ascii="宋体" w:hAnsi="宋体" w:cs="宋体" w:hint="eastAsia"/>
                <w:kern w:val="0"/>
                <w:sz w:val="18"/>
                <w:szCs w:val="18"/>
                <w:lang/>
              </w:rPr>
              <w:t>椅；</w:t>
            </w:r>
            <w:smartTag w:uri="urn:schemas-microsoft-com:office:smarttags" w:element="chmetcnv">
              <w:smartTagPr>
                <w:attr w:name="TCSC" w:val="0"/>
                <w:attr w:name="NumberType" w:val="1"/>
                <w:attr w:name="Negative" w:val="False"/>
                <w:attr w:name="HasSpace" w:val="False"/>
                <w:attr w:name="SourceValue" w:val="0.85"/>
                <w:attr w:name="UnitName" w:val="m"/>
              </w:smartTagPr>
              <w:r>
                <w:rPr>
                  <w:rFonts w:ascii="宋体" w:hAnsi="宋体" w:cs="宋体"/>
                  <w:kern w:val="0"/>
                  <w:sz w:val="18"/>
                  <w:szCs w:val="18"/>
                  <w:lang/>
                </w:rPr>
                <w:t>0.85m</w:t>
              </w:r>
            </w:smartTag>
            <w:r>
              <w:rPr>
                <w:rFonts w:ascii="宋体" w:hAnsi="宋体" w:cs="宋体"/>
                <w:kern w:val="0"/>
                <w:sz w:val="18"/>
                <w:szCs w:val="18"/>
                <w:lang/>
              </w:rPr>
              <w:t>*</w:t>
            </w:r>
            <w:smartTag w:uri="urn:schemas-microsoft-com:office:smarttags" w:element="chmetcnv">
              <w:smartTagPr>
                <w:attr w:name="TCSC" w:val="0"/>
                <w:attr w:name="NumberType" w:val="1"/>
                <w:attr w:name="Negative" w:val="False"/>
                <w:attr w:name="HasSpace" w:val="False"/>
                <w:attr w:name="SourceValue" w:val="1.4"/>
                <w:attr w:name="UnitName" w:val="m"/>
              </w:smartTagPr>
              <w:r>
                <w:rPr>
                  <w:rFonts w:ascii="宋体" w:hAnsi="宋体" w:cs="宋体"/>
                  <w:kern w:val="0"/>
                  <w:sz w:val="18"/>
                  <w:szCs w:val="18"/>
                  <w:lang/>
                </w:rPr>
                <w:t>1.4m</w:t>
              </w:r>
            </w:smartTag>
            <w:r>
              <w:rPr>
                <w:rFonts w:ascii="宋体" w:hAnsi="宋体" w:cs="宋体"/>
                <w:kern w:val="0"/>
                <w:sz w:val="18"/>
                <w:szCs w:val="18"/>
                <w:lang/>
              </w:rPr>
              <w:t>*</w:t>
            </w:r>
            <w:smartTag w:uri="urn:schemas-microsoft-com:office:smarttags" w:element="chmetcnv">
              <w:smartTagPr>
                <w:attr w:name="TCSC" w:val="0"/>
                <w:attr w:name="NumberType" w:val="1"/>
                <w:attr w:name="Negative" w:val="False"/>
                <w:attr w:name="HasSpace" w:val="False"/>
                <w:attr w:name="SourceValue" w:val="0.76"/>
                <w:attr w:name="UnitName" w:val="m"/>
              </w:smartTagPr>
              <w:r>
                <w:rPr>
                  <w:rFonts w:ascii="宋体" w:hAnsi="宋体" w:cs="宋体"/>
                  <w:kern w:val="0"/>
                  <w:sz w:val="18"/>
                  <w:szCs w:val="18"/>
                  <w:lang/>
                </w:rPr>
                <w:t>0.76m</w:t>
              </w:r>
            </w:smartTag>
          </w:p>
        </w:tc>
        <w:tc>
          <w:tcPr>
            <w:tcW w:w="1740" w:type="dxa"/>
            <w:tcBorders>
              <w:top w:val="single" w:sz="8" w:space="0" w:color="000000"/>
              <w:left w:val="single" w:sz="8" w:space="0" w:color="000000"/>
              <w:bottom w:val="single" w:sz="8" w:space="0" w:color="000000"/>
            </w:tcBorders>
            <w:shd w:val="clear" w:color="auto" w:fill="FFFFFF"/>
            <w:vAlign w:val="center"/>
          </w:tcPr>
          <w:p w:rsidR="00647A4D" w:rsidRDefault="00647A4D">
            <w:pPr>
              <w:widowControl/>
              <w:jc w:val="center"/>
              <w:textAlignment w:val="center"/>
              <w:rPr>
                <w:rFonts w:ascii="宋体" w:cs="宋体"/>
                <w:sz w:val="18"/>
                <w:szCs w:val="18"/>
              </w:rPr>
            </w:pPr>
            <w:r>
              <w:rPr>
                <w:rFonts w:ascii="宋体" w:hAnsi="宋体" w:cs="宋体"/>
                <w:kern w:val="0"/>
                <w:sz w:val="18"/>
                <w:szCs w:val="18"/>
                <w:lang/>
              </w:rPr>
              <w:t>1</w:t>
            </w:r>
            <w:r>
              <w:rPr>
                <w:rFonts w:ascii="宋体" w:hAnsi="宋体" w:cs="宋体" w:hint="eastAsia"/>
                <w:kern w:val="0"/>
                <w:sz w:val="18"/>
                <w:szCs w:val="18"/>
                <w:lang/>
              </w:rPr>
              <w:t>套</w:t>
            </w:r>
          </w:p>
        </w:tc>
      </w:tr>
      <w:tr w:rsidR="00647A4D">
        <w:trPr>
          <w:trHeight w:val="57"/>
        </w:trPr>
        <w:tc>
          <w:tcPr>
            <w:tcW w:w="781" w:type="dxa"/>
            <w:vMerge w:val="restart"/>
            <w:tcBorders>
              <w:top w:val="single" w:sz="8" w:space="0" w:color="000000"/>
              <w:bottom w:val="single" w:sz="8" w:space="0" w:color="000000"/>
              <w:right w:val="single" w:sz="8" w:space="0" w:color="000000"/>
            </w:tcBorders>
            <w:shd w:val="clear" w:color="auto" w:fill="FFFFFF"/>
            <w:vAlign w:val="center"/>
          </w:tcPr>
          <w:p w:rsidR="00647A4D" w:rsidRDefault="00647A4D">
            <w:pPr>
              <w:widowControl/>
              <w:jc w:val="center"/>
              <w:textAlignment w:val="center"/>
              <w:rPr>
                <w:rFonts w:ascii="宋体" w:cs="宋体"/>
                <w:sz w:val="18"/>
                <w:szCs w:val="18"/>
              </w:rPr>
            </w:pPr>
            <w:r>
              <w:rPr>
                <w:rFonts w:ascii="宋体" w:hAnsi="宋体" w:cs="宋体"/>
                <w:kern w:val="0"/>
                <w:sz w:val="18"/>
                <w:szCs w:val="18"/>
                <w:lang/>
              </w:rPr>
              <w:t>7</w:t>
            </w:r>
          </w:p>
        </w:tc>
        <w:tc>
          <w:tcPr>
            <w:tcW w:w="1230"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rsidR="00647A4D" w:rsidRDefault="00647A4D">
            <w:pPr>
              <w:widowControl/>
              <w:jc w:val="center"/>
              <w:textAlignment w:val="center"/>
              <w:rPr>
                <w:rFonts w:ascii="宋体" w:cs="宋体"/>
                <w:sz w:val="18"/>
                <w:szCs w:val="18"/>
              </w:rPr>
            </w:pPr>
            <w:r>
              <w:rPr>
                <w:rFonts w:ascii="宋体" w:hAnsi="宋体" w:cs="宋体" w:hint="eastAsia"/>
                <w:kern w:val="0"/>
                <w:sz w:val="18"/>
                <w:szCs w:val="18"/>
                <w:lang/>
              </w:rPr>
              <w:t>茶几</w:t>
            </w:r>
          </w:p>
        </w:tc>
        <w:tc>
          <w:tcPr>
            <w:tcW w:w="1980" w:type="dxa"/>
            <w:vMerge w:val="restart"/>
            <w:tcBorders>
              <w:top w:val="single" w:sz="8" w:space="0" w:color="000000"/>
              <w:left w:val="single" w:sz="8" w:space="0" w:color="000000"/>
              <w:right w:val="single" w:sz="8" w:space="0" w:color="000000"/>
            </w:tcBorders>
            <w:shd w:val="clear" w:color="auto" w:fill="FFFFFF"/>
            <w:vAlign w:val="center"/>
          </w:tcPr>
          <w:p w:rsidR="00647A4D" w:rsidRDefault="00647A4D">
            <w:pPr>
              <w:widowControl/>
              <w:jc w:val="center"/>
              <w:textAlignment w:val="center"/>
              <w:rPr>
                <w:rFonts w:ascii="宋体" w:cs="宋体"/>
                <w:sz w:val="18"/>
                <w:szCs w:val="18"/>
              </w:rPr>
            </w:pPr>
            <w:r>
              <w:rPr>
                <w:rFonts w:ascii="宋体" w:hAnsi="宋体" w:cs="宋体" w:hint="eastAsia"/>
                <w:kern w:val="0"/>
                <w:sz w:val="18"/>
                <w:szCs w:val="18"/>
                <w:lang/>
              </w:rPr>
              <w:t>玻璃材质</w:t>
            </w:r>
          </w:p>
        </w:tc>
        <w:tc>
          <w:tcPr>
            <w:tcW w:w="26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47A4D" w:rsidRDefault="00647A4D">
            <w:pPr>
              <w:widowControl/>
              <w:jc w:val="center"/>
              <w:textAlignment w:val="center"/>
              <w:rPr>
                <w:rFonts w:ascii="宋体" w:cs="宋体"/>
                <w:sz w:val="18"/>
                <w:szCs w:val="18"/>
              </w:rPr>
            </w:pPr>
            <w:smartTag w:uri="urn:schemas-microsoft-com:office:smarttags" w:element="chmetcnv">
              <w:smartTagPr>
                <w:attr w:name="TCSC" w:val="0"/>
                <w:attr w:name="NumberType" w:val="1"/>
                <w:attr w:name="Negative" w:val="False"/>
                <w:attr w:name="HasSpace" w:val="False"/>
                <w:attr w:name="SourceValue" w:val="1.2"/>
                <w:attr w:name="UnitName" w:val="m"/>
              </w:smartTagPr>
              <w:r>
                <w:rPr>
                  <w:rFonts w:ascii="宋体" w:hAnsi="宋体" w:cs="宋体"/>
                  <w:kern w:val="0"/>
                  <w:sz w:val="18"/>
                  <w:szCs w:val="18"/>
                  <w:lang/>
                </w:rPr>
                <w:t>1.2m</w:t>
              </w:r>
            </w:smartTag>
            <w:r>
              <w:rPr>
                <w:rFonts w:ascii="宋体" w:hAnsi="宋体" w:cs="宋体"/>
                <w:kern w:val="0"/>
                <w:sz w:val="18"/>
                <w:szCs w:val="18"/>
                <w:lang/>
              </w:rPr>
              <w:t>*</w:t>
            </w:r>
            <w:smartTag w:uri="urn:schemas-microsoft-com:office:smarttags" w:element="chmetcnv">
              <w:smartTagPr>
                <w:attr w:name="TCSC" w:val="0"/>
                <w:attr w:name="NumberType" w:val="1"/>
                <w:attr w:name="Negative" w:val="False"/>
                <w:attr w:name="HasSpace" w:val="False"/>
                <w:attr w:name="SourceValue" w:val="0.7"/>
                <w:attr w:name="UnitName" w:val="m"/>
              </w:smartTagPr>
              <w:r>
                <w:rPr>
                  <w:rFonts w:ascii="宋体" w:hAnsi="宋体" w:cs="宋体"/>
                  <w:kern w:val="0"/>
                  <w:sz w:val="18"/>
                  <w:szCs w:val="18"/>
                  <w:lang/>
                </w:rPr>
                <w:t>0.7m</w:t>
              </w:r>
            </w:smartTag>
            <w:r>
              <w:rPr>
                <w:rFonts w:ascii="宋体" w:hAnsi="宋体" w:cs="宋体"/>
                <w:kern w:val="0"/>
                <w:sz w:val="18"/>
                <w:szCs w:val="18"/>
                <w:lang/>
              </w:rPr>
              <w:t>*</w:t>
            </w:r>
            <w:smartTag w:uri="urn:schemas-microsoft-com:office:smarttags" w:element="chmetcnv">
              <w:smartTagPr>
                <w:attr w:name="TCSC" w:val="0"/>
                <w:attr w:name="NumberType" w:val="1"/>
                <w:attr w:name="Negative" w:val="False"/>
                <w:attr w:name="HasSpace" w:val="False"/>
                <w:attr w:name="SourceValue" w:val="0.4"/>
                <w:attr w:name="UnitName" w:val="m"/>
              </w:smartTagPr>
              <w:r>
                <w:rPr>
                  <w:rFonts w:ascii="宋体" w:hAnsi="宋体" w:cs="宋体"/>
                  <w:kern w:val="0"/>
                  <w:sz w:val="18"/>
                  <w:szCs w:val="18"/>
                  <w:lang/>
                </w:rPr>
                <w:t>0.4m</w:t>
              </w:r>
            </w:smartTag>
          </w:p>
        </w:tc>
        <w:tc>
          <w:tcPr>
            <w:tcW w:w="1740" w:type="dxa"/>
            <w:tcBorders>
              <w:top w:val="single" w:sz="8" w:space="0" w:color="000000"/>
              <w:left w:val="single" w:sz="8" w:space="0" w:color="000000"/>
              <w:bottom w:val="single" w:sz="8" w:space="0" w:color="000000"/>
            </w:tcBorders>
            <w:shd w:val="clear" w:color="auto" w:fill="FFFFFF"/>
            <w:vAlign w:val="center"/>
          </w:tcPr>
          <w:p w:rsidR="00647A4D" w:rsidRDefault="00647A4D">
            <w:pPr>
              <w:widowControl/>
              <w:jc w:val="center"/>
              <w:textAlignment w:val="center"/>
              <w:rPr>
                <w:rFonts w:ascii="宋体" w:cs="宋体"/>
                <w:sz w:val="18"/>
                <w:szCs w:val="18"/>
              </w:rPr>
            </w:pPr>
            <w:r>
              <w:rPr>
                <w:rFonts w:ascii="宋体" w:hAnsi="宋体" w:cs="宋体"/>
                <w:kern w:val="0"/>
                <w:sz w:val="18"/>
                <w:szCs w:val="18"/>
                <w:lang/>
              </w:rPr>
              <w:t>1</w:t>
            </w:r>
            <w:r>
              <w:rPr>
                <w:rFonts w:ascii="宋体" w:hAnsi="宋体" w:cs="宋体" w:hint="eastAsia"/>
                <w:kern w:val="0"/>
                <w:sz w:val="18"/>
                <w:szCs w:val="18"/>
                <w:lang/>
              </w:rPr>
              <w:t>张</w:t>
            </w:r>
          </w:p>
        </w:tc>
      </w:tr>
      <w:tr w:rsidR="00647A4D">
        <w:trPr>
          <w:trHeight w:val="57"/>
        </w:trPr>
        <w:tc>
          <w:tcPr>
            <w:tcW w:w="781" w:type="dxa"/>
            <w:vMerge/>
            <w:tcBorders>
              <w:top w:val="single" w:sz="8" w:space="0" w:color="000000"/>
              <w:bottom w:val="single" w:sz="8" w:space="0" w:color="000000"/>
              <w:right w:val="single" w:sz="8" w:space="0" w:color="000000"/>
            </w:tcBorders>
            <w:shd w:val="clear" w:color="auto" w:fill="FFFFFF"/>
            <w:vAlign w:val="center"/>
          </w:tcPr>
          <w:p w:rsidR="00647A4D" w:rsidRDefault="00647A4D">
            <w:pPr>
              <w:jc w:val="center"/>
              <w:rPr>
                <w:rFonts w:ascii="宋体" w:cs="宋体"/>
                <w:sz w:val="18"/>
                <w:szCs w:val="18"/>
              </w:rPr>
            </w:pPr>
          </w:p>
        </w:tc>
        <w:tc>
          <w:tcPr>
            <w:tcW w:w="1230"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647A4D" w:rsidRDefault="00647A4D">
            <w:pPr>
              <w:jc w:val="center"/>
              <w:rPr>
                <w:rFonts w:ascii="宋体" w:cs="宋体"/>
                <w:sz w:val="18"/>
                <w:szCs w:val="18"/>
              </w:rPr>
            </w:pPr>
          </w:p>
        </w:tc>
        <w:tc>
          <w:tcPr>
            <w:tcW w:w="1980" w:type="dxa"/>
            <w:vMerge/>
            <w:tcBorders>
              <w:left w:val="single" w:sz="8" w:space="0" w:color="000000"/>
              <w:bottom w:val="single" w:sz="8" w:space="0" w:color="000000"/>
              <w:right w:val="single" w:sz="8" w:space="0" w:color="000000"/>
            </w:tcBorders>
            <w:shd w:val="clear" w:color="auto" w:fill="FFFFFF"/>
            <w:vAlign w:val="center"/>
          </w:tcPr>
          <w:p w:rsidR="00647A4D" w:rsidRDefault="00647A4D">
            <w:pPr>
              <w:widowControl/>
              <w:jc w:val="center"/>
              <w:textAlignment w:val="center"/>
              <w:rPr>
                <w:rFonts w:ascii="宋体" w:cs="宋体"/>
                <w:sz w:val="18"/>
                <w:szCs w:val="18"/>
              </w:rPr>
            </w:pPr>
          </w:p>
        </w:tc>
        <w:tc>
          <w:tcPr>
            <w:tcW w:w="26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47A4D" w:rsidRDefault="00647A4D">
            <w:pPr>
              <w:widowControl/>
              <w:jc w:val="center"/>
              <w:textAlignment w:val="center"/>
              <w:rPr>
                <w:rFonts w:ascii="宋体" w:cs="宋体"/>
                <w:sz w:val="18"/>
                <w:szCs w:val="18"/>
              </w:rPr>
            </w:pPr>
            <w:smartTag w:uri="urn:schemas-microsoft-com:office:smarttags" w:element="chmetcnv">
              <w:smartTagPr>
                <w:attr w:name="TCSC" w:val="0"/>
                <w:attr w:name="NumberType" w:val="1"/>
                <w:attr w:name="Negative" w:val="False"/>
                <w:attr w:name="HasSpace" w:val="False"/>
                <w:attr w:name="SourceValue" w:val="1.2"/>
                <w:attr w:name="UnitName" w:val="m"/>
              </w:smartTagPr>
              <w:r>
                <w:rPr>
                  <w:rFonts w:ascii="宋体" w:hAnsi="宋体" w:cs="宋体"/>
                  <w:kern w:val="0"/>
                  <w:sz w:val="18"/>
                  <w:szCs w:val="18"/>
                  <w:lang/>
                </w:rPr>
                <w:t>1.2m</w:t>
              </w:r>
            </w:smartTag>
            <w:r>
              <w:rPr>
                <w:rFonts w:ascii="宋体" w:hAnsi="宋体" w:cs="宋体"/>
                <w:kern w:val="0"/>
                <w:sz w:val="18"/>
                <w:szCs w:val="18"/>
                <w:lang/>
              </w:rPr>
              <w:t>*</w:t>
            </w:r>
            <w:smartTag w:uri="urn:schemas-microsoft-com:office:smarttags" w:element="chmetcnv">
              <w:smartTagPr>
                <w:attr w:name="TCSC" w:val="0"/>
                <w:attr w:name="NumberType" w:val="1"/>
                <w:attr w:name="Negative" w:val="False"/>
                <w:attr w:name="HasSpace" w:val="False"/>
                <w:attr w:name="SourceValue" w:val="0.65"/>
                <w:attr w:name="UnitName" w:val="m"/>
              </w:smartTagPr>
              <w:r>
                <w:rPr>
                  <w:rFonts w:ascii="宋体" w:hAnsi="宋体" w:cs="宋体"/>
                  <w:kern w:val="0"/>
                  <w:sz w:val="18"/>
                  <w:szCs w:val="18"/>
                  <w:lang/>
                </w:rPr>
                <w:t>0.65m</w:t>
              </w:r>
            </w:smartTag>
            <w:r>
              <w:rPr>
                <w:rFonts w:ascii="宋体" w:hAnsi="宋体" w:cs="宋体"/>
                <w:kern w:val="0"/>
                <w:sz w:val="18"/>
                <w:szCs w:val="18"/>
                <w:lang/>
              </w:rPr>
              <w:t>*</w:t>
            </w:r>
            <w:smartTag w:uri="urn:schemas-microsoft-com:office:smarttags" w:element="chmetcnv">
              <w:smartTagPr>
                <w:attr w:name="TCSC" w:val="0"/>
                <w:attr w:name="NumberType" w:val="1"/>
                <w:attr w:name="Negative" w:val="False"/>
                <w:attr w:name="HasSpace" w:val="False"/>
                <w:attr w:name="SourceValue" w:val="0.45"/>
                <w:attr w:name="UnitName" w:val="m"/>
              </w:smartTagPr>
              <w:r>
                <w:rPr>
                  <w:rFonts w:ascii="宋体" w:hAnsi="宋体" w:cs="宋体"/>
                  <w:kern w:val="0"/>
                  <w:sz w:val="18"/>
                  <w:szCs w:val="18"/>
                  <w:lang/>
                </w:rPr>
                <w:t>0.45m</w:t>
              </w:r>
            </w:smartTag>
          </w:p>
        </w:tc>
        <w:tc>
          <w:tcPr>
            <w:tcW w:w="1740" w:type="dxa"/>
            <w:tcBorders>
              <w:top w:val="single" w:sz="8" w:space="0" w:color="000000"/>
              <w:left w:val="single" w:sz="8" w:space="0" w:color="000000"/>
              <w:bottom w:val="single" w:sz="8" w:space="0" w:color="000000"/>
            </w:tcBorders>
            <w:shd w:val="clear" w:color="auto" w:fill="FFFFFF"/>
            <w:vAlign w:val="center"/>
          </w:tcPr>
          <w:p w:rsidR="00647A4D" w:rsidRDefault="00647A4D">
            <w:pPr>
              <w:widowControl/>
              <w:jc w:val="center"/>
              <w:textAlignment w:val="center"/>
              <w:rPr>
                <w:rFonts w:ascii="宋体" w:cs="宋体"/>
                <w:sz w:val="18"/>
                <w:szCs w:val="18"/>
              </w:rPr>
            </w:pPr>
            <w:r>
              <w:rPr>
                <w:rFonts w:ascii="宋体" w:hAnsi="宋体" w:cs="宋体"/>
                <w:kern w:val="0"/>
                <w:sz w:val="18"/>
                <w:szCs w:val="18"/>
                <w:lang/>
              </w:rPr>
              <w:t>1</w:t>
            </w:r>
            <w:r>
              <w:rPr>
                <w:rFonts w:ascii="宋体" w:hAnsi="宋体" w:cs="宋体" w:hint="eastAsia"/>
                <w:kern w:val="0"/>
                <w:sz w:val="18"/>
                <w:szCs w:val="18"/>
                <w:lang/>
              </w:rPr>
              <w:t>张</w:t>
            </w:r>
          </w:p>
        </w:tc>
      </w:tr>
      <w:tr w:rsidR="00647A4D">
        <w:trPr>
          <w:trHeight w:val="57"/>
        </w:trPr>
        <w:tc>
          <w:tcPr>
            <w:tcW w:w="781" w:type="dxa"/>
            <w:tcBorders>
              <w:top w:val="single" w:sz="8" w:space="0" w:color="000000"/>
              <w:bottom w:val="single" w:sz="8" w:space="0" w:color="000000"/>
              <w:right w:val="single" w:sz="8" w:space="0" w:color="000000"/>
            </w:tcBorders>
            <w:shd w:val="clear" w:color="auto" w:fill="FFFFFF"/>
            <w:vAlign w:val="center"/>
          </w:tcPr>
          <w:p w:rsidR="00647A4D" w:rsidRDefault="00647A4D">
            <w:pPr>
              <w:widowControl/>
              <w:jc w:val="center"/>
              <w:textAlignment w:val="center"/>
              <w:rPr>
                <w:rFonts w:ascii="宋体" w:cs="宋体"/>
                <w:sz w:val="18"/>
                <w:szCs w:val="18"/>
              </w:rPr>
            </w:pPr>
            <w:r>
              <w:rPr>
                <w:rFonts w:ascii="宋体" w:hAnsi="宋体" w:cs="宋体"/>
                <w:kern w:val="0"/>
                <w:sz w:val="18"/>
                <w:szCs w:val="18"/>
                <w:lang/>
              </w:rPr>
              <w:t>8</w:t>
            </w:r>
          </w:p>
        </w:tc>
        <w:tc>
          <w:tcPr>
            <w:tcW w:w="123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47A4D" w:rsidRDefault="00647A4D">
            <w:pPr>
              <w:widowControl/>
              <w:jc w:val="center"/>
              <w:textAlignment w:val="center"/>
              <w:rPr>
                <w:rFonts w:ascii="宋体" w:cs="宋体"/>
                <w:sz w:val="18"/>
                <w:szCs w:val="18"/>
              </w:rPr>
            </w:pPr>
            <w:r>
              <w:rPr>
                <w:rFonts w:ascii="宋体" w:hAnsi="宋体" w:cs="宋体" w:hint="eastAsia"/>
                <w:kern w:val="0"/>
                <w:sz w:val="18"/>
                <w:szCs w:val="18"/>
                <w:lang/>
              </w:rPr>
              <w:t>电视机</w:t>
            </w:r>
          </w:p>
        </w:tc>
        <w:tc>
          <w:tcPr>
            <w:tcW w:w="19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47A4D" w:rsidRDefault="00647A4D">
            <w:pPr>
              <w:widowControl/>
              <w:jc w:val="center"/>
              <w:textAlignment w:val="center"/>
              <w:rPr>
                <w:rFonts w:ascii="宋体" w:cs="宋体"/>
                <w:sz w:val="18"/>
                <w:szCs w:val="18"/>
              </w:rPr>
            </w:pPr>
            <w:r>
              <w:rPr>
                <w:rFonts w:ascii="宋体" w:hAnsi="宋体" w:cs="宋体" w:hint="eastAsia"/>
                <w:kern w:val="0"/>
                <w:sz w:val="18"/>
                <w:szCs w:val="18"/>
                <w:lang/>
              </w:rPr>
              <w:t>华夏之星</w:t>
            </w:r>
          </w:p>
        </w:tc>
        <w:tc>
          <w:tcPr>
            <w:tcW w:w="261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47A4D" w:rsidRDefault="00647A4D">
            <w:pPr>
              <w:jc w:val="center"/>
              <w:rPr>
                <w:rFonts w:ascii="宋体" w:cs="宋体"/>
                <w:sz w:val="18"/>
                <w:szCs w:val="18"/>
              </w:rPr>
            </w:pPr>
            <w:r>
              <w:rPr>
                <w:rFonts w:ascii="宋体" w:hAnsi="宋体" w:cs="宋体"/>
                <w:sz w:val="18"/>
                <w:szCs w:val="18"/>
              </w:rPr>
              <w:t>32</w:t>
            </w:r>
            <w:r>
              <w:rPr>
                <w:rFonts w:ascii="宋体" w:hAnsi="宋体" w:cs="宋体" w:hint="eastAsia"/>
                <w:sz w:val="18"/>
                <w:szCs w:val="18"/>
              </w:rPr>
              <w:t>寸</w:t>
            </w:r>
          </w:p>
        </w:tc>
        <w:tc>
          <w:tcPr>
            <w:tcW w:w="1740" w:type="dxa"/>
            <w:tcBorders>
              <w:top w:val="single" w:sz="8" w:space="0" w:color="000000"/>
              <w:left w:val="single" w:sz="8" w:space="0" w:color="000000"/>
              <w:bottom w:val="single" w:sz="8" w:space="0" w:color="000000"/>
            </w:tcBorders>
            <w:shd w:val="clear" w:color="auto" w:fill="FFFFFF"/>
            <w:vAlign w:val="center"/>
          </w:tcPr>
          <w:p w:rsidR="00647A4D" w:rsidRDefault="00647A4D">
            <w:pPr>
              <w:widowControl/>
              <w:jc w:val="center"/>
              <w:textAlignment w:val="center"/>
              <w:rPr>
                <w:rFonts w:ascii="宋体" w:cs="宋体"/>
                <w:sz w:val="18"/>
                <w:szCs w:val="18"/>
              </w:rPr>
            </w:pPr>
            <w:r>
              <w:rPr>
                <w:rFonts w:ascii="宋体" w:hAnsi="宋体" w:cs="宋体"/>
                <w:kern w:val="0"/>
                <w:sz w:val="18"/>
                <w:szCs w:val="18"/>
                <w:lang/>
              </w:rPr>
              <w:t>1</w:t>
            </w:r>
            <w:r>
              <w:rPr>
                <w:rFonts w:ascii="宋体" w:hAnsi="宋体" w:cs="宋体" w:hint="eastAsia"/>
                <w:kern w:val="0"/>
                <w:sz w:val="18"/>
                <w:szCs w:val="18"/>
                <w:lang/>
              </w:rPr>
              <w:t>台</w:t>
            </w:r>
          </w:p>
        </w:tc>
      </w:tr>
      <w:tr w:rsidR="00647A4D">
        <w:trPr>
          <w:trHeight w:val="57"/>
        </w:trPr>
        <w:tc>
          <w:tcPr>
            <w:tcW w:w="781" w:type="dxa"/>
            <w:tcBorders>
              <w:top w:val="single" w:sz="8" w:space="0" w:color="000000"/>
              <w:bottom w:val="double" w:sz="4" w:space="0" w:color="auto"/>
              <w:right w:val="single" w:sz="8" w:space="0" w:color="000000"/>
            </w:tcBorders>
            <w:shd w:val="clear" w:color="auto" w:fill="FFFFFF"/>
            <w:vAlign w:val="center"/>
          </w:tcPr>
          <w:p w:rsidR="00647A4D" w:rsidRDefault="00647A4D">
            <w:pPr>
              <w:widowControl/>
              <w:jc w:val="center"/>
              <w:textAlignment w:val="center"/>
              <w:rPr>
                <w:rFonts w:ascii="宋体" w:cs="宋体"/>
                <w:sz w:val="18"/>
                <w:szCs w:val="18"/>
              </w:rPr>
            </w:pPr>
            <w:r>
              <w:rPr>
                <w:rFonts w:ascii="宋体" w:hAnsi="宋体" w:cs="宋体"/>
                <w:kern w:val="0"/>
                <w:sz w:val="18"/>
                <w:szCs w:val="18"/>
                <w:lang/>
              </w:rPr>
              <w:t>9</w:t>
            </w:r>
          </w:p>
        </w:tc>
        <w:tc>
          <w:tcPr>
            <w:tcW w:w="1230" w:type="dxa"/>
            <w:tcBorders>
              <w:top w:val="single" w:sz="8" w:space="0" w:color="000000"/>
              <w:left w:val="single" w:sz="8" w:space="0" w:color="000000"/>
              <w:bottom w:val="double" w:sz="4" w:space="0" w:color="auto"/>
              <w:right w:val="single" w:sz="8" w:space="0" w:color="000000"/>
            </w:tcBorders>
            <w:shd w:val="clear" w:color="auto" w:fill="FFFFFF"/>
            <w:vAlign w:val="center"/>
          </w:tcPr>
          <w:p w:rsidR="00647A4D" w:rsidRDefault="00647A4D">
            <w:pPr>
              <w:widowControl/>
              <w:jc w:val="center"/>
              <w:textAlignment w:val="center"/>
              <w:rPr>
                <w:rFonts w:ascii="宋体" w:cs="宋体"/>
                <w:sz w:val="18"/>
                <w:szCs w:val="18"/>
              </w:rPr>
            </w:pPr>
            <w:r>
              <w:rPr>
                <w:rFonts w:ascii="宋体" w:hAnsi="宋体" w:cs="宋体" w:hint="eastAsia"/>
                <w:kern w:val="0"/>
                <w:sz w:val="18"/>
                <w:szCs w:val="18"/>
                <w:lang/>
              </w:rPr>
              <w:t>健身器材</w:t>
            </w:r>
          </w:p>
        </w:tc>
        <w:tc>
          <w:tcPr>
            <w:tcW w:w="1980" w:type="dxa"/>
            <w:tcBorders>
              <w:top w:val="single" w:sz="8" w:space="0" w:color="000000"/>
              <w:left w:val="single" w:sz="8" w:space="0" w:color="000000"/>
              <w:bottom w:val="double" w:sz="4" w:space="0" w:color="auto"/>
              <w:right w:val="single" w:sz="8" w:space="0" w:color="000000"/>
            </w:tcBorders>
            <w:shd w:val="clear" w:color="auto" w:fill="FFFFFF"/>
            <w:vAlign w:val="center"/>
          </w:tcPr>
          <w:p w:rsidR="00647A4D" w:rsidRDefault="00647A4D">
            <w:pPr>
              <w:widowControl/>
              <w:jc w:val="center"/>
              <w:textAlignment w:val="center"/>
              <w:rPr>
                <w:rFonts w:ascii="宋体" w:cs="宋体"/>
                <w:sz w:val="18"/>
                <w:szCs w:val="18"/>
              </w:rPr>
            </w:pPr>
            <w:r>
              <w:rPr>
                <w:rFonts w:ascii="宋体" w:hAnsi="宋体" w:cs="宋体" w:hint="eastAsia"/>
                <w:kern w:val="0"/>
                <w:sz w:val="18"/>
                <w:szCs w:val="18"/>
                <w:lang/>
              </w:rPr>
              <w:t>艾威</w:t>
            </w:r>
          </w:p>
        </w:tc>
        <w:tc>
          <w:tcPr>
            <w:tcW w:w="2611" w:type="dxa"/>
            <w:tcBorders>
              <w:top w:val="single" w:sz="8" w:space="0" w:color="000000"/>
              <w:left w:val="single" w:sz="8" w:space="0" w:color="000000"/>
              <w:bottom w:val="double" w:sz="4" w:space="0" w:color="auto"/>
              <w:right w:val="single" w:sz="8" w:space="0" w:color="000000"/>
            </w:tcBorders>
            <w:shd w:val="clear" w:color="auto" w:fill="FFFFFF"/>
            <w:vAlign w:val="center"/>
          </w:tcPr>
          <w:p w:rsidR="00647A4D" w:rsidRDefault="00647A4D">
            <w:pPr>
              <w:jc w:val="center"/>
              <w:rPr>
                <w:rFonts w:ascii="宋体" w:cs="宋体"/>
                <w:sz w:val="18"/>
                <w:szCs w:val="18"/>
              </w:rPr>
            </w:pPr>
            <w:r>
              <w:rPr>
                <w:rFonts w:ascii="宋体" w:hAnsi="宋体" w:cs="宋体"/>
                <w:sz w:val="18"/>
                <w:szCs w:val="18"/>
              </w:rPr>
              <w:t>/</w:t>
            </w:r>
          </w:p>
        </w:tc>
        <w:tc>
          <w:tcPr>
            <w:tcW w:w="1740" w:type="dxa"/>
            <w:tcBorders>
              <w:top w:val="single" w:sz="8" w:space="0" w:color="000000"/>
              <w:left w:val="single" w:sz="8" w:space="0" w:color="000000"/>
              <w:bottom w:val="double" w:sz="4" w:space="0" w:color="auto"/>
            </w:tcBorders>
            <w:shd w:val="clear" w:color="auto" w:fill="FFFFFF"/>
            <w:vAlign w:val="center"/>
          </w:tcPr>
          <w:p w:rsidR="00647A4D" w:rsidRDefault="00647A4D">
            <w:pPr>
              <w:widowControl/>
              <w:jc w:val="center"/>
              <w:textAlignment w:val="center"/>
              <w:rPr>
                <w:rFonts w:ascii="宋体" w:cs="宋体"/>
                <w:sz w:val="18"/>
                <w:szCs w:val="18"/>
              </w:rPr>
            </w:pPr>
            <w:r>
              <w:rPr>
                <w:rFonts w:ascii="宋体" w:hAnsi="宋体" w:cs="宋体"/>
                <w:kern w:val="0"/>
                <w:sz w:val="18"/>
                <w:szCs w:val="18"/>
                <w:lang/>
              </w:rPr>
              <w:t>1</w:t>
            </w:r>
            <w:r>
              <w:rPr>
                <w:rFonts w:ascii="宋体" w:hAnsi="宋体" w:cs="宋体" w:hint="eastAsia"/>
                <w:kern w:val="0"/>
                <w:sz w:val="18"/>
                <w:szCs w:val="18"/>
                <w:lang/>
              </w:rPr>
              <w:t>套</w:t>
            </w:r>
          </w:p>
        </w:tc>
      </w:tr>
    </w:tbl>
    <w:p w:rsidR="00647A4D" w:rsidRDefault="00647A4D" w:rsidP="00647A4D">
      <w:pPr>
        <w:spacing w:beforeLines="50" w:line="360" w:lineRule="auto"/>
        <w:ind w:firstLineChars="200" w:firstLine="31680"/>
        <w:rPr>
          <w:rFonts w:ascii="宋体" w:cs="宋体"/>
          <w:b/>
          <w:sz w:val="24"/>
          <w:szCs w:val="24"/>
        </w:rPr>
      </w:pPr>
      <w:r>
        <w:rPr>
          <w:rFonts w:ascii="宋体" w:hAnsi="宋体" w:cs="宋体"/>
          <w:b/>
          <w:sz w:val="24"/>
          <w:szCs w:val="24"/>
        </w:rPr>
        <w:t>3.</w:t>
      </w:r>
      <w:r>
        <w:rPr>
          <w:rFonts w:ascii="宋体" w:hAnsi="宋体" w:cs="宋体" w:hint="eastAsia"/>
          <w:b/>
          <w:sz w:val="24"/>
          <w:szCs w:val="24"/>
        </w:rPr>
        <w:t>估价对象区位状况</w:t>
      </w:r>
    </w:p>
    <w:p w:rsidR="00647A4D" w:rsidRDefault="00647A4D" w:rsidP="00105CDA">
      <w:pPr>
        <w:adjustRightInd w:val="0"/>
        <w:snapToGrid w:val="0"/>
        <w:spacing w:line="360" w:lineRule="auto"/>
        <w:ind w:firstLineChars="200" w:firstLine="31680"/>
        <w:rPr>
          <w:rFonts w:ascii="宋体"/>
          <w:snapToGrid w:val="0"/>
          <w:kern w:val="0"/>
          <w:sz w:val="24"/>
          <w:szCs w:val="24"/>
        </w:rPr>
      </w:pPr>
      <w:r>
        <w:rPr>
          <w:rFonts w:ascii="宋体" w:hAnsi="宋体"/>
          <w:snapToGrid w:val="0"/>
          <w:kern w:val="0"/>
          <w:sz w:val="24"/>
          <w:szCs w:val="24"/>
        </w:rPr>
        <w:t>(1)</w:t>
      </w:r>
      <w:r>
        <w:rPr>
          <w:rFonts w:ascii="宋体" w:hAnsi="宋体" w:hint="eastAsia"/>
          <w:snapToGrid w:val="0"/>
          <w:kern w:val="0"/>
          <w:sz w:val="24"/>
          <w:szCs w:val="24"/>
        </w:rPr>
        <w:t>位置</w:t>
      </w:r>
    </w:p>
    <w:p w:rsidR="00647A4D" w:rsidRDefault="00647A4D" w:rsidP="00105CDA">
      <w:pPr>
        <w:adjustRightInd w:val="0"/>
        <w:snapToGrid w:val="0"/>
        <w:spacing w:line="360" w:lineRule="auto"/>
        <w:ind w:firstLineChars="200" w:firstLine="31680"/>
        <w:rPr>
          <w:rFonts w:ascii="宋体"/>
          <w:snapToGrid w:val="0"/>
          <w:kern w:val="0"/>
          <w:sz w:val="24"/>
          <w:szCs w:val="24"/>
        </w:rPr>
      </w:pPr>
      <w:r>
        <w:rPr>
          <w:rFonts w:ascii="宋体" w:hAnsi="宋体" w:hint="eastAsia"/>
          <w:snapToGrid w:val="0"/>
          <w:kern w:val="0"/>
          <w:sz w:val="24"/>
          <w:szCs w:val="24"/>
        </w:rPr>
        <w:t>估价对象坐落于</w:t>
      </w:r>
      <w:r>
        <w:rPr>
          <w:rFonts w:ascii="宋体" w:hAnsi="宋体" w:hint="eastAsia"/>
          <w:sz w:val="24"/>
          <w:szCs w:val="24"/>
        </w:rPr>
        <w:t>成都市青白江区嘉裕街</w:t>
      </w:r>
      <w:r>
        <w:rPr>
          <w:rFonts w:ascii="宋体" w:hAnsi="宋体"/>
          <w:sz w:val="24"/>
          <w:szCs w:val="24"/>
        </w:rPr>
        <w:t>18</w:t>
      </w:r>
      <w:r>
        <w:rPr>
          <w:rFonts w:ascii="宋体" w:hAnsi="宋体" w:hint="eastAsia"/>
          <w:sz w:val="24"/>
          <w:szCs w:val="24"/>
        </w:rPr>
        <w:t>号，所在楼盘为“红阳花园”，</w:t>
      </w:r>
      <w:r>
        <w:rPr>
          <w:rFonts w:ascii="宋体" w:hAnsi="宋体" w:hint="eastAsia"/>
          <w:snapToGrid w:val="0"/>
          <w:kern w:val="0"/>
          <w:sz w:val="24"/>
          <w:szCs w:val="24"/>
        </w:rPr>
        <w:t>位于</w:t>
      </w:r>
      <w:r>
        <w:rPr>
          <w:rFonts w:ascii="宋体" w:hAnsi="宋体"/>
          <w:sz w:val="24"/>
          <w:szCs w:val="24"/>
        </w:rPr>
        <w:t>1</w:t>
      </w:r>
      <w:r>
        <w:rPr>
          <w:rFonts w:ascii="宋体" w:hAnsi="宋体" w:hint="eastAsia"/>
          <w:sz w:val="24"/>
          <w:szCs w:val="24"/>
        </w:rPr>
        <w:t>栋</w:t>
      </w:r>
      <w:r>
        <w:rPr>
          <w:rFonts w:ascii="宋体" w:hAnsi="宋体"/>
          <w:sz w:val="24"/>
          <w:szCs w:val="24"/>
        </w:rPr>
        <w:t>2</w:t>
      </w:r>
      <w:r>
        <w:rPr>
          <w:rFonts w:ascii="宋体" w:hAnsi="宋体" w:hint="eastAsia"/>
          <w:sz w:val="24"/>
          <w:szCs w:val="24"/>
        </w:rPr>
        <w:t>单元</w:t>
      </w:r>
      <w:r>
        <w:rPr>
          <w:rFonts w:ascii="宋体" w:hAnsi="宋体"/>
          <w:sz w:val="24"/>
          <w:szCs w:val="24"/>
        </w:rPr>
        <w:t>6+1</w:t>
      </w:r>
      <w:r>
        <w:rPr>
          <w:rFonts w:ascii="宋体" w:hAnsi="宋体" w:hint="eastAsia"/>
          <w:sz w:val="24"/>
          <w:szCs w:val="24"/>
        </w:rPr>
        <w:t>楼</w:t>
      </w:r>
      <w:r>
        <w:rPr>
          <w:rFonts w:ascii="宋体" w:hAnsi="宋体" w:hint="eastAsia"/>
          <w:snapToGrid w:val="0"/>
          <w:kern w:val="0"/>
          <w:sz w:val="24"/>
          <w:szCs w:val="24"/>
        </w:rPr>
        <w:t>，其具体位置详见附件“估价对象位置图”。</w:t>
      </w:r>
    </w:p>
    <w:p w:rsidR="00647A4D" w:rsidRDefault="00647A4D" w:rsidP="00105CDA">
      <w:pPr>
        <w:adjustRightInd w:val="0"/>
        <w:snapToGrid w:val="0"/>
        <w:spacing w:line="360" w:lineRule="auto"/>
        <w:ind w:firstLineChars="200" w:firstLine="31680"/>
        <w:rPr>
          <w:rFonts w:ascii="宋体"/>
          <w:snapToGrid w:val="0"/>
          <w:kern w:val="0"/>
          <w:sz w:val="24"/>
          <w:szCs w:val="24"/>
        </w:rPr>
      </w:pPr>
      <w:r>
        <w:rPr>
          <w:rFonts w:ascii="宋体" w:hAnsi="宋体"/>
          <w:snapToGrid w:val="0"/>
          <w:kern w:val="0"/>
          <w:sz w:val="24"/>
          <w:szCs w:val="24"/>
        </w:rPr>
        <w:t>(2)</w:t>
      </w:r>
      <w:r>
        <w:rPr>
          <w:rFonts w:ascii="宋体" w:hAnsi="宋体" w:hint="eastAsia"/>
          <w:snapToGrid w:val="0"/>
          <w:kern w:val="0"/>
          <w:sz w:val="24"/>
          <w:szCs w:val="24"/>
        </w:rPr>
        <w:t>交通</w:t>
      </w:r>
    </w:p>
    <w:p w:rsidR="00647A4D" w:rsidRDefault="00647A4D" w:rsidP="00105CDA">
      <w:pPr>
        <w:adjustRightInd w:val="0"/>
        <w:snapToGrid w:val="0"/>
        <w:spacing w:line="360" w:lineRule="auto"/>
        <w:ind w:firstLineChars="200" w:firstLine="31680"/>
        <w:rPr>
          <w:rFonts w:ascii="宋体"/>
          <w:snapToGrid w:val="0"/>
          <w:kern w:val="0"/>
          <w:sz w:val="24"/>
          <w:szCs w:val="24"/>
        </w:rPr>
      </w:pPr>
      <w:r>
        <w:rPr>
          <w:rFonts w:ascii="宋体" w:hAnsi="宋体" w:hint="eastAsia"/>
          <w:snapToGrid w:val="0"/>
          <w:kern w:val="0"/>
          <w:sz w:val="24"/>
          <w:szCs w:val="24"/>
        </w:rPr>
        <w:t>估价对象位于</w:t>
      </w:r>
      <w:r>
        <w:rPr>
          <w:rFonts w:ascii="宋体" w:hAnsi="宋体" w:hint="eastAsia"/>
          <w:sz w:val="24"/>
          <w:szCs w:val="24"/>
        </w:rPr>
        <w:t>成都市青白江区嘉裕街</w:t>
      </w:r>
      <w:r>
        <w:rPr>
          <w:rFonts w:ascii="宋体" w:hAnsi="宋体"/>
          <w:sz w:val="24"/>
          <w:szCs w:val="24"/>
        </w:rPr>
        <w:t>18</w:t>
      </w:r>
      <w:r>
        <w:rPr>
          <w:rFonts w:ascii="宋体" w:hAnsi="宋体" w:hint="eastAsia"/>
          <w:sz w:val="24"/>
          <w:szCs w:val="24"/>
        </w:rPr>
        <w:t>号“红阳花园”</w:t>
      </w:r>
      <w:r>
        <w:rPr>
          <w:rFonts w:ascii="宋体" w:hAnsi="宋体" w:hint="eastAsia"/>
          <w:snapToGrid w:val="0"/>
          <w:kern w:val="0"/>
          <w:sz w:val="24"/>
          <w:szCs w:val="24"/>
        </w:rPr>
        <w:t>，红阳路、华逸路、嘉裕街、威凤路等构成区域主要道路，道路通达度较优。估价对象临近红阳小区公交站，区域内有</w:t>
      </w:r>
      <w:r>
        <w:rPr>
          <w:rFonts w:ascii="宋体" w:hAnsi="宋体"/>
          <w:snapToGrid w:val="0"/>
          <w:kern w:val="0"/>
          <w:sz w:val="24"/>
          <w:szCs w:val="24"/>
        </w:rPr>
        <w:t>5</w:t>
      </w:r>
      <w:r>
        <w:rPr>
          <w:rFonts w:ascii="宋体" w:hAnsi="宋体" w:hint="eastAsia"/>
          <w:snapToGrid w:val="0"/>
          <w:kern w:val="0"/>
          <w:sz w:val="24"/>
          <w:szCs w:val="24"/>
        </w:rPr>
        <w:t>条线路以上公交车途径，交通便捷度较优。估价对象所在区域无交通管制，所在小区地面规划有停车位，但数量有限，停车便利度一般。</w:t>
      </w:r>
    </w:p>
    <w:p w:rsidR="00647A4D" w:rsidRDefault="00647A4D" w:rsidP="00105CDA">
      <w:pPr>
        <w:adjustRightInd w:val="0"/>
        <w:snapToGrid w:val="0"/>
        <w:spacing w:line="360" w:lineRule="auto"/>
        <w:ind w:firstLineChars="200" w:firstLine="31680"/>
        <w:rPr>
          <w:rFonts w:ascii="宋体"/>
          <w:snapToGrid w:val="0"/>
          <w:kern w:val="0"/>
          <w:sz w:val="24"/>
          <w:szCs w:val="24"/>
        </w:rPr>
      </w:pPr>
      <w:r>
        <w:rPr>
          <w:rFonts w:ascii="宋体" w:hAnsi="宋体"/>
          <w:snapToGrid w:val="0"/>
          <w:kern w:val="0"/>
          <w:sz w:val="24"/>
          <w:szCs w:val="24"/>
        </w:rPr>
        <w:t xml:space="preserve"> (3)</w:t>
      </w:r>
      <w:r>
        <w:rPr>
          <w:rFonts w:ascii="宋体" w:hAnsi="宋体" w:hint="eastAsia"/>
          <w:snapToGrid w:val="0"/>
          <w:kern w:val="0"/>
          <w:sz w:val="24"/>
          <w:szCs w:val="24"/>
        </w:rPr>
        <w:t>环境条件</w:t>
      </w:r>
    </w:p>
    <w:p w:rsidR="00647A4D" w:rsidRDefault="00647A4D" w:rsidP="00105CDA">
      <w:pPr>
        <w:adjustRightInd w:val="0"/>
        <w:snapToGrid w:val="0"/>
        <w:spacing w:line="360" w:lineRule="auto"/>
        <w:ind w:firstLineChars="200" w:firstLine="31680"/>
        <w:rPr>
          <w:rFonts w:ascii="宋体"/>
          <w:snapToGrid w:val="0"/>
          <w:kern w:val="0"/>
          <w:sz w:val="24"/>
          <w:szCs w:val="24"/>
        </w:rPr>
      </w:pPr>
      <w:r>
        <w:rPr>
          <w:rFonts w:ascii="宋体" w:hAnsi="宋体" w:hint="eastAsia"/>
          <w:snapToGrid w:val="0"/>
          <w:kern w:val="0"/>
          <w:sz w:val="24"/>
          <w:szCs w:val="24"/>
        </w:rPr>
        <w:t>自然环境：</w:t>
      </w:r>
      <w:r>
        <w:rPr>
          <w:rFonts w:ascii="宋体" w:hAnsi="宋体" w:hint="eastAsia"/>
          <w:sz w:val="24"/>
        </w:rPr>
        <w:t>估价对象所处区域无空气、噪声、水、固体废物等污染，环境卫生状况较好。</w:t>
      </w:r>
    </w:p>
    <w:p w:rsidR="00647A4D" w:rsidRDefault="00647A4D" w:rsidP="00105CDA">
      <w:pPr>
        <w:adjustRightInd w:val="0"/>
        <w:snapToGrid w:val="0"/>
        <w:spacing w:line="360" w:lineRule="auto"/>
        <w:ind w:firstLineChars="200" w:firstLine="31680"/>
        <w:rPr>
          <w:rFonts w:ascii="宋体"/>
          <w:spacing w:val="6"/>
          <w:sz w:val="24"/>
        </w:rPr>
      </w:pPr>
      <w:r>
        <w:rPr>
          <w:rFonts w:ascii="宋体" w:hAnsi="宋体" w:hint="eastAsia"/>
          <w:snapToGrid w:val="0"/>
          <w:kern w:val="0"/>
          <w:sz w:val="24"/>
          <w:szCs w:val="24"/>
        </w:rPr>
        <w:t>人文环境：</w:t>
      </w:r>
      <w:r>
        <w:rPr>
          <w:rFonts w:ascii="宋体" w:hAnsi="宋体" w:hint="eastAsia"/>
          <w:spacing w:val="6"/>
          <w:sz w:val="24"/>
        </w:rPr>
        <w:t>估价对象</w:t>
      </w:r>
      <w:r>
        <w:rPr>
          <w:rFonts w:ascii="宋体" w:hAnsi="宋体" w:hint="eastAsia"/>
          <w:snapToGrid w:val="0"/>
          <w:kern w:val="0"/>
          <w:sz w:val="24"/>
          <w:szCs w:val="24"/>
        </w:rPr>
        <w:t>周边以居住小区为主</w:t>
      </w:r>
      <w:r>
        <w:rPr>
          <w:rFonts w:ascii="宋体" w:hAnsi="宋体" w:hint="eastAsia"/>
          <w:sz w:val="24"/>
        </w:rPr>
        <w:t>，临近青白江区人民检察院，治安状况较好，人文环境一般。</w:t>
      </w:r>
    </w:p>
    <w:p w:rsidR="00647A4D" w:rsidRDefault="00647A4D" w:rsidP="00105CDA">
      <w:pPr>
        <w:adjustRightInd w:val="0"/>
        <w:snapToGrid w:val="0"/>
        <w:spacing w:line="360" w:lineRule="auto"/>
        <w:ind w:firstLineChars="200" w:firstLine="31680"/>
        <w:rPr>
          <w:rFonts w:ascii="宋体"/>
          <w:snapToGrid w:val="0"/>
          <w:kern w:val="0"/>
          <w:sz w:val="24"/>
          <w:szCs w:val="24"/>
        </w:rPr>
      </w:pPr>
      <w:r>
        <w:rPr>
          <w:rFonts w:ascii="宋体" w:hAnsi="宋体" w:hint="eastAsia"/>
          <w:snapToGrid w:val="0"/>
          <w:kern w:val="0"/>
          <w:sz w:val="24"/>
          <w:szCs w:val="24"/>
        </w:rPr>
        <w:t>周边景观：估价对象周边附近有怡湖公园，周边景观较好。</w:t>
      </w:r>
    </w:p>
    <w:p w:rsidR="00647A4D" w:rsidRDefault="00647A4D" w:rsidP="00105CDA">
      <w:pPr>
        <w:adjustRightInd w:val="0"/>
        <w:snapToGrid w:val="0"/>
        <w:spacing w:line="360" w:lineRule="auto"/>
        <w:ind w:firstLineChars="200" w:firstLine="31680"/>
        <w:rPr>
          <w:rFonts w:ascii="宋体"/>
          <w:snapToGrid w:val="0"/>
          <w:kern w:val="0"/>
          <w:sz w:val="24"/>
          <w:szCs w:val="24"/>
        </w:rPr>
      </w:pPr>
      <w:r>
        <w:rPr>
          <w:rFonts w:ascii="宋体" w:hAnsi="宋体"/>
          <w:snapToGrid w:val="0"/>
          <w:kern w:val="0"/>
          <w:sz w:val="24"/>
          <w:szCs w:val="24"/>
        </w:rPr>
        <w:t xml:space="preserve"> (4) </w:t>
      </w:r>
      <w:r>
        <w:rPr>
          <w:rFonts w:ascii="宋体" w:hAnsi="宋体" w:hint="eastAsia"/>
          <w:snapToGrid w:val="0"/>
          <w:kern w:val="0"/>
          <w:sz w:val="24"/>
          <w:szCs w:val="24"/>
        </w:rPr>
        <w:t>住宅聚集度</w:t>
      </w:r>
    </w:p>
    <w:p w:rsidR="00647A4D" w:rsidRDefault="00647A4D" w:rsidP="00105CDA">
      <w:pPr>
        <w:adjustRightInd w:val="0"/>
        <w:snapToGrid w:val="0"/>
        <w:spacing w:line="360" w:lineRule="auto"/>
        <w:ind w:firstLineChars="200" w:firstLine="31680"/>
        <w:rPr>
          <w:rFonts w:ascii="宋体"/>
          <w:snapToGrid w:val="0"/>
          <w:kern w:val="0"/>
          <w:sz w:val="24"/>
          <w:szCs w:val="24"/>
        </w:rPr>
      </w:pPr>
      <w:r>
        <w:rPr>
          <w:rFonts w:ascii="宋体" w:hAnsi="宋体" w:hint="eastAsia"/>
          <w:snapToGrid w:val="0"/>
          <w:kern w:val="0"/>
          <w:sz w:val="24"/>
          <w:szCs w:val="24"/>
        </w:rPr>
        <w:t>估价对象所处区域分布有天府欧城、红阳</w:t>
      </w:r>
      <w:r>
        <w:rPr>
          <w:rFonts w:ascii="宋体" w:hAnsi="宋体"/>
          <w:snapToGrid w:val="0"/>
          <w:kern w:val="0"/>
          <w:sz w:val="24"/>
          <w:szCs w:val="24"/>
        </w:rPr>
        <w:t>2</w:t>
      </w:r>
      <w:r>
        <w:rPr>
          <w:rFonts w:ascii="宋体" w:hAnsi="宋体" w:hint="eastAsia"/>
          <w:snapToGrid w:val="0"/>
          <w:kern w:val="0"/>
          <w:sz w:val="24"/>
          <w:szCs w:val="24"/>
        </w:rPr>
        <w:t>小区、嘉和瑞景、凤凰栖小区、怡家南苑、城市花园等住宅小区，人流量、车流量较大，住宅聚集度较高</w:t>
      </w:r>
      <w:r>
        <w:rPr>
          <w:rFonts w:ascii="宋体" w:hAnsi="宋体" w:hint="eastAsia"/>
          <w:sz w:val="24"/>
          <w:szCs w:val="24"/>
        </w:rPr>
        <w:t>。</w:t>
      </w:r>
    </w:p>
    <w:p w:rsidR="00647A4D" w:rsidRDefault="00647A4D" w:rsidP="00105CDA">
      <w:pPr>
        <w:adjustRightInd w:val="0"/>
        <w:snapToGrid w:val="0"/>
        <w:spacing w:line="360" w:lineRule="auto"/>
        <w:ind w:firstLineChars="200" w:firstLine="31680"/>
        <w:rPr>
          <w:rFonts w:ascii="宋体"/>
          <w:snapToGrid w:val="0"/>
          <w:kern w:val="0"/>
          <w:sz w:val="24"/>
          <w:szCs w:val="24"/>
        </w:rPr>
      </w:pPr>
      <w:r>
        <w:rPr>
          <w:rFonts w:ascii="宋体" w:hAnsi="宋体"/>
          <w:snapToGrid w:val="0"/>
          <w:kern w:val="0"/>
          <w:sz w:val="24"/>
          <w:szCs w:val="24"/>
        </w:rPr>
        <w:t xml:space="preserve"> (5)</w:t>
      </w:r>
      <w:r>
        <w:rPr>
          <w:rFonts w:ascii="宋体" w:hAnsi="宋体" w:hint="eastAsia"/>
          <w:snapToGrid w:val="0"/>
          <w:kern w:val="0"/>
          <w:sz w:val="24"/>
          <w:szCs w:val="24"/>
        </w:rPr>
        <w:t>基础设施</w:t>
      </w:r>
      <w:r>
        <w:rPr>
          <w:rFonts w:ascii="宋体" w:hAnsi="宋体"/>
          <w:snapToGrid w:val="0"/>
          <w:kern w:val="0"/>
          <w:sz w:val="24"/>
          <w:szCs w:val="24"/>
        </w:rPr>
        <w:t xml:space="preserve"> </w:t>
      </w:r>
    </w:p>
    <w:p w:rsidR="00647A4D" w:rsidRDefault="00647A4D" w:rsidP="00105CDA">
      <w:pPr>
        <w:adjustRightInd w:val="0"/>
        <w:snapToGrid w:val="0"/>
        <w:spacing w:line="360" w:lineRule="auto"/>
        <w:ind w:firstLineChars="200" w:firstLine="31680"/>
        <w:rPr>
          <w:rFonts w:ascii="宋体"/>
          <w:snapToGrid w:val="0"/>
          <w:kern w:val="0"/>
          <w:sz w:val="24"/>
          <w:szCs w:val="24"/>
        </w:rPr>
      </w:pPr>
      <w:r>
        <w:rPr>
          <w:rFonts w:ascii="宋体" w:hAnsi="宋体" w:hint="eastAsia"/>
          <w:snapToGrid w:val="0"/>
          <w:kern w:val="0"/>
          <w:sz w:val="24"/>
          <w:szCs w:val="24"/>
        </w:rPr>
        <w:t>估价对象所在区域已达到了“六通”</w:t>
      </w:r>
      <w:r>
        <w:rPr>
          <w:rFonts w:ascii="宋体" w:hAnsi="宋体"/>
          <w:sz w:val="24"/>
          <w:szCs w:val="24"/>
        </w:rPr>
        <w:t>(</w:t>
      </w:r>
      <w:r>
        <w:rPr>
          <w:rFonts w:ascii="宋体" w:hAnsi="宋体" w:hint="eastAsia"/>
          <w:sz w:val="24"/>
          <w:szCs w:val="24"/>
        </w:rPr>
        <w:t>通路、通电、给水、排水、通讯、通气</w:t>
      </w:r>
      <w:r>
        <w:rPr>
          <w:rFonts w:ascii="宋体" w:hAnsi="宋体"/>
          <w:sz w:val="24"/>
          <w:szCs w:val="24"/>
        </w:rPr>
        <w:t>)</w:t>
      </w:r>
      <w:r>
        <w:rPr>
          <w:rFonts w:ascii="宋体" w:hAnsi="宋体" w:hint="eastAsia"/>
          <w:snapToGrid w:val="0"/>
          <w:kern w:val="0"/>
          <w:sz w:val="24"/>
          <w:szCs w:val="24"/>
        </w:rPr>
        <w:t>，基础设施完备，能满足日常生产及生活需求。</w:t>
      </w:r>
    </w:p>
    <w:p w:rsidR="00647A4D" w:rsidRDefault="00647A4D" w:rsidP="00105CDA">
      <w:pPr>
        <w:pStyle w:val="PlainText"/>
        <w:spacing w:line="360" w:lineRule="auto"/>
        <w:ind w:firstLineChars="200" w:firstLine="31680"/>
        <w:rPr>
          <w:rFonts w:hAnsi="宋体"/>
          <w:snapToGrid w:val="0"/>
          <w:sz w:val="24"/>
          <w:szCs w:val="24"/>
        </w:rPr>
      </w:pPr>
      <w:r>
        <w:rPr>
          <w:rFonts w:hAnsi="宋体"/>
          <w:snapToGrid w:val="0"/>
          <w:sz w:val="24"/>
          <w:szCs w:val="24"/>
        </w:rPr>
        <w:t>(6)</w:t>
      </w:r>
      <w:r>
        <w:rPr>
          <w:rFonts w:hAnsi="宋体" w:hint="eastAsia"/>
          <w:snapToGrid w:val="0"/>
          <w:sz w:val="24"/>
          <w:szCs w:val="24"/>
        </w:rPr>
        <w:t>公共服务设施</w:t>
      </w:r>
    </w:p>
    <w:p w:rsidR="00647A4D" w:rsidRDefault="00647A4D" w:rsidP="00105CDA">
      <w:pPr>
        <w:adjustRightInd w:val="0"/>
        <w:snapToGrid w:val="0"/>
        <w:spacing w:line="360" w:lineRule="auto"/>
        <w:ind w:firstLineChars="200" w:firstLine="31680"/>
        <w:rPr>
          <w:rFonts w:ascii="宋体"/>
          <w:snapToGrid w:val="0"/>
          <w:kern w:val="0"/>
          <w:sz w:val="24"/>
          <w:szCs w:val="24"/>
        </w:rPr>
      </w:pPr>
      <w:r>
        <w:rPr>
          <w:rFonts w:ascii="宋体" w:hAnsi="宋体" w:hint="eastAsia"/>
          <w:spacing w:val="6"/>
          <w:sz w:val="24"/>
          <w:szCs w:val="24"/>
        </w:rPr>
        <w:t>估价对象周边有成都青白江民信医院、成都青白江同济医院、青白江加电医院、青白江友爱医院等医疗卫生机构；有中国工商银行、成都农商银行</w:t>
      </w:r>
      <w:r>
        <w:rPr>
          <w:rFonts w:ascii="宋体" w:hAnsi="宋体"/>
          <w:spacing w:val="6"/>
          <w:sz w:val="24"/>
          <w:szCs w:val="24"/>
        </w:rPr>
        <w:t>(</w:t>
      </w:r>
      <w:r>
        <w:rPr>
          <w:rFonts w:ascii="宋体" w:hAnsi="宋体" w:hint="eastAsia"/>
          <w:spacing w:val="6"/>
          <w:sz w:val="24"/>
          <w:szCs w:val="24"/>
        </w:rPr>
        <w:t>教育街分理处</w:t>
      </w:r>
      <w:r>
        <w:rPr>
          <w:rFonts w:ascii="宋体" w:hAnsi="宋体"/>
          <w:spacing w:val="6"/>
          <w:sz w:val="24"/>
          <w:szCs w:val="24"/>
        </w:rPr>
        <w:t>)</w:t>
      </w:r>
      <w:r>
        <w:rPr>
          <w:rFonts w:ascii="宋体" w:hAnsi="宋体" w:hint="eastAsia"/>
          <w:spacing w:val="6"/>
          <w:sz w:val="24"/>
          <w:szCs w:val="24"/>
        </w:rPr>
        <w:t>、成都银行</w:t>
      </w:r>
      <w:r>
        <w:rPr>
          <w:rFonts w:ascii="宋体" w:hAnsi="宋体"/>
          <w:spacing w:val="6"/>
          <w:sz w:val="24"/>
          <w:szCs w:val="24"/>
        </w:rPr>
        <w:t>(</w:t>
      </w:r>
      <w:r>
        <w:rPr>
          <w:rFonts w:ascii="宋体" w:hAnsi="宋体" w:hint="eastAsia"/>
          <w:spacing w:val="6"/>
          <w:sz w:val="24"/>
          <w:szCs w:val="24"/>
        </w:rPr>
        <w:t>青白江支行</w:t>
      </w:r>
      <w:r>
        <w:rPr>
          <w:rFonts w:ascii="宋体" w:hAnsi="宋体"/>
          <w:spacing w:val="6"/>
          <w:sz w:val="24"/>
          <w:szCs w:val="24"/>
        </w:rPr>
        <w:t>)</w:t>
      </w:r>
      <w:r>
        <w:rPr>
          <w:rFonts w:ascii="宋体" w:hAnsi="宋体" w:hint="eastAsia"/>
          <w:spacing w:val="6"/>
          <w:sz w:val="24"/>
          <w:szCs w:val="24"/>
        </w:rPr>
        <w:t>、中国建设银行、成都市农村商业银行</w:t>
      </w:r>
      <w:r>
        <w:rPr>
          <w:rFonts w:ascii="宋体" w:hAnsi="宋体"/>
          <w:spacing w:val="6"/>
          <w:sz w:val="24"/>
          <w:szCs w:val="24"/>
        </w:rPr>
        <w:t>(</w:t>
      </w:r>
      <w:r>
        <w:rPr>
          <w:rFonts w:ascii="宋体" w:hAnsi="宋体" w:hint="eastAsia"/>
          <w:spacing w:val="6"/>
          <w:sz w:val="24"/>
          <w:szCs w:val="24"/>
        </w:rPr>
        <w:t>青白江支行营业部</w:t>
      </w:r>
      <w:r>
        <w:rPr>
          <w:rFonts w:ascii="宋体" w:hAnsi="宋体"/>
          <w:spacing w:val="6"/>
          <w:sz w:val="24"/>
          <w:szCs w:val="24"/>
        </w:rPr>
        <w:t>)</w:t>
      </w:r>
      <w:r>
        <w:rPr>
          <w:rFonts w:ascii="宋体" w:hAnsi="宋体" w:hint="eastAsia"/>
          <w:spacing w:val="6"/>
          <w:sz w:val="24"/>
          <w:szCs w:val="24"/>
        </w:rPr>
        <w:t>等金融机构；有四川省成都市川化中学、华严小学、青白江外国语小学校、香港贝恩国际幼稚园、小丫幼儿园、四川省广播电视大学青白江教学点等教育机构；有千盛百货，生态商业广场等购物广场，公共服务设施完善程度较高。</w:t>
      </w:r>
    </w:p>
    <w:p w:rsidR="00647A4D" w:rsidRDefault="00647A4D" w:rsidP="00105CDA">
      <w:pPr>
        <w:pStyle w:val="PlainText"/>
        <w:spacing w:line="360" w:lineRule="auto"/>
        <w:ind w:firstLineChars="200" w:firstLine="31680"/>
        <w:rPr>
          <w:rFonts w:hAnsi="宋体"/>
          <w:snapToGrid w:val="0"/>
          <w:sz w:val="24"/>
          <w:szCs w:val="24"/>
        </w:rPr>
      </w:pPr>
      <w:r>
        <w:rPr>
          <w:rFonts w:hAnsi="宋体"/>
          <w:snapToGrid w:val="0"/>
          <w:sz w:val="24"/>
          <w:szCs w:val="24"/>
        </w:rPr>
        <w:t xml:space="preserve"> (7)</w:t>
      </w:r>
      <w:r>
        <w:rPr>
          <w:rFonts w:hAnsi="宋体" w:hint="eastAsia"/>
          <w:snapToGrid w:val="0"/>
          <w:sz w:val="24"/>
          <w:szCs w:val="24"/>
        </w:rPr>
        <w:t>区位优劣势分析</w:t>
      </w:r>
    </w:p>
    <w:p w:rsidR="00647A4D" w:rsidRDefault="00647A4D" w:rsidP="00105CDA">
      <w:pPr>
        <w:adjustRightInd w:val="0"/>
        <w:snapToGrid w:val="0"/>
        <w:spacing w:line="360" w:lineRule="auto"/>
        <w:ind w:firstLineChars="200" w:firstLine="31680"/>
        <w:rPr>
          <w:rFonts w:ascii="宋体"/>
          <w:snapToGrid w:val="0"/>
          <w:sz w:val="24"/>
        </w:rPr>
      </w:pPr>
      <w:r>
        <w:rPr>
          <w:rFonts w:ascii="宋体" w:hAnsi="宋体" w:cs="宋体" w:hint="eastAsia"/>
          <w:sz w:val="24"/>
          <w:szCs w:val="24"/>
        </w:rPr>
        <w:t>估价对象所在区域处于</w:t>
      </w:r>
      <w:r>
        <w:rPr>
          <w:rFonts w:ascii="宋体" w:hAnsi="宋体" w:hint="eastAsia"/>
          <w:sz w:val="24"/>
          <w:szCs w:val="24"/>
        </w:rPr>
        <w:t>成都市青白江区嘉裕街</w:t>
      </w:r>
      <w:r>
        <w:rPr>
          <w:rFonts w:ascii="宋体" w:hAnsi="宋体"/>
          <w:sz w:val="24"/>
          <w:szCs w:val="24"/>
        </w:rPr>
        <w:t>18</w:t>
      </w:r>
      <w:r>
        <w:rPr>
          <w:rFonts w:ascii="宋体" w:hAnsi="宋体" w:hint="eastAsia"/>
          <w:sz w:val="24"/>
          <w:szCs w:val="24"/>
        </w:rPr>
        <w:t>号</w:t>
      </w:r>
      <w:r>
        <w:rPr>
          <w:rFonts w:ascii="宋体" w:hAnsi="宋体" w:cs="宋体" w:hint="eastAsia"/>
          <w:sz w:val="24"/>
          <w:szCs w:val="24"/>
        </w:rPr>
        <w:t>，红阳路、华逸路、嘉裕街、威凤路</w:t>
      </w:r>
      <w:r>
        <w:rPr>
          <w:rFonts w:ascii="宋体" w:hAnsi="宋体" w:hint="eastAsia"/>
          <w:snapToGrid w:val="0"/>
          <w:kern w:val="0"/>
          <w:sz w:val="24"/>
          <w:szCs w:val="24"/>
        </w:rPr>
        <w:t>等构成该区域的主要交通网络，道路通达度较优。估价对象临近红阳小区公交站，区域内有</w:t>
      </w:r>
      <w:r>
        <w:rPr>
          <w:rFonts w:ascii="宋体" w:hAnsi="宋体"/>
          <w:snapToGrid w:val="0"/>
          <w:kern w:val="0"/>
          <w:sz w:val="24"/>
          <w:szCs w:val="24"/>
        </w:rPr>
        <w:t>5</w:t>
      </w:r>
      <w:r>
        <w:rPr>
          <w:rFonts w:ascii="宋体" w:hAnsi="宋体" w:hint="eastAsia"/>
          <w:snapToGrid w:val="0"/>
          <w:kern w:val="0"/>
          <w:sz w:val="24"/>
          <w:szCs w:val="24"/>
        </w:rPr>
        <w:t>条线路以上公交车途径，交通便捷度较优。</w:t>
      </w:r>
      <w:r>
        <w:rPr>
          <w:rFonts w:ascii="宋体" w:hAnsi="宋体" w:cs="宋体" w:hint="eastAsia"/>
          <w:sz w:val="24"/>
          <w:szCs w:val="24"/>
        </w:rPr>
        <w:t>估价对象</w:t>
      </w:r>
      <w:r>
        <w:rPr>
          <w:rFonts w:ascii="宋体" w:hAnsi="宋体" w:hint="eastAsia"/>
          <w:snapToGrid w:val="0"/>
          <w:kern w:val="0"/>
          <w:sz w:val="24"/>
          <w:szCs w:val="24"/>
        </w:rPr>
        <w:t>周边有天府欧城、红阳</w:t>
      </w:r>
      <w:r>
        <w:rPr>
          <w:rFonts w:ascii="宋体" w:hAnsi="宋体"/>
          <w:snapToGrid w:val="0"/>
          <w:kern w:val="0"/>
          <w:sz w:val="24"/>
          <w:szCs w:val="24"/>
        </w:rPr>
        <w:t>2</w:t>
      </w:r>
      <w:r>
        <w:rPr>
          <w:rFonts w:ascii="宋体" w:hAnsi="宋体" w:hint="eastAsia"/>
          <w:snapToGrid w:val="0"/>
          <w:kern w:val="0"/>
          <w:sz w:val="24"/>
          <w:szCs w:val="24"/>
        </w:rPr>
        <w:t>小区、嘉和瑞景、凤凰栖小区、怡家南苑、城市花园等住宅小区，住宅聚集度较高</w:t>
      </w:r>
      <w:r>
        <w:rPr>
          <w:rFonts w:ascii="宋体" w:hAnsi="宋体" w:cs="宋体" w:hint="eastAsia"/>
          <w:sz w:val="24"/>
          <w:szCs w:val="24"/>
        </w:rPr>
        <w:t>，公共服务设施完善程度较高。估价对象的区位状况综合评价为较优。</w:t>
      </w:r>
    </w:p>
    <w:p w:rsidR="00647A4D" w:rsidRDefault="00647A4D" w:rsidP="00105CDA">
      <w:pPr>
        <w:pStyle w:val="Heading2"/>
        <w:spacing w:beforeLines="50" w:afterLines="50" w:line="360" w:lineRule="auto"/>
        <w:ind w:firstLineChars="200" w:firstLine="31680"/>
        <w:rPr>
          <w:rFonts w:ascii="黑体"/>
          <w:b w:val="0"/>
          <w:snapToGrid w:val="0"/>
          <w:kern w:val="0"/>
          <w:sz w:val="24"/>
        </w:rPr>
      </w:pPr>
      <w:bookmarkStart w:id="51" w:name="_Toc333846312"/>
      <w:bookmarkStart w:id="52" w:name="_Toc364091978"/>
      <w:bookmarkStart w:id="53" w:name="_Toc529470446"/>
      <w:bookmarkStart w:id="54" w:name="_Toc137475697"/>
      <w:r>
        <w:rPr>
          <w:rFonts w:ascii="黑体" w:hAnsi="黑体" w:hint="eastAsia"/>
          <w:b w:val="0"/>
          <w:snapToGrid w:val="0"/>
          <w:kern w:val="0"/>
          <w:sz w:val="24"/>
        </w:rPr>
        <w:t>五、价值时点</w:t>
      </w:r>
      <w:bookmarkEnd w:id="51"/>
      <w:bookmarkEnd w:id="52"/>
      <w:bookmarkEnd w:id="53"/>
    </w:p>
    <w:bookmarkEnd w:id="54"/>
    <w:p w:rsidR="00647A4D" w:rsidRDefault="00647A4D" w:rsidP="00105CDA">
      <w:pPr>
        <w:spacing w:line="360" w:lineRule="auto"/>
        <w:ind w:firstLineChars="200" w:firstLine="31680"/>
        <w:rPr>
          <w:rFonts w:ascii="宋体"/>
          <w:sz w:val="24"/>
          <w:szCs w:val="24"/>
        </w:rPr>
      </w:pPr>
      <w:r>
        <w:rPr>
          <w:rFonts w:ascii="宋体" w:hAnsi="宋体" w:hint="eastAsia"/>
          <w:sz w:val="24"/>
          <w:szCs w:val="24"/>
        </w:rPr>
        <w:t>二〇一八年十二月五日。</w:t>
      </w:r>
    </w:p>
    <w:p w:rsidR="00647A4D" w:rsidRDefault="00647A4D" w:rsidP="00105CDA">
      <w:pPr>
        <w:spacing w:line="360" w:lineRule="auto"/>
        <w:ind w:firstLineChars="200" w:firstLine="31680"/>
        <w:rPr>
          <w:rFonts w:ascii="宋体"/>
          <w:sz w:val="24"/>
          <w:szCs w:val="24"/>
        </w:rPr>
      </w:pPr>
      <w:r>
        <w:rPr>
          <w:rFonts w:ascii="宋体" w:hAnsi="宋体" w:hint="eastAsia"/>
          <w:snapToGrid w:val="0"/>
          <w:kern w:val="0"/>
          <w:sz w:val="24"/>
          <w:szCs w:val="24"/>
        </w:rPr>
        <w:t>本次依据估价委托人的委托目的及要求，确定以注册房地产估价师实地查勘日</w:t>
      </w:r>
      <w:r>
        <w:rPr>
          <w:rFonts w:ascii="宋体" w:hAnsi="宋体" w:hint="eastAsia"/>
          <w:sz w:val="24"/>
          <w:szCs w:val="24"/>
        </w:rPr>
        <w:t>二〇一八年十二月五日</w:t>
      </w:r>
      <w:r>
        <w:rPr>
          <w:rFonts w:ascii="宋体" w:hAnsi="宋体" w:hint="eastAsia"/>
          <w:snapToGrid w:val="0"/>
          <w:kern w:val="0"/>
          <w:sz w:val="24"/>
          <w:szCs w:val="24"/>
        </w:rPr>
        <w:t>为价值时点</w:t>
      </w:r>
      <w:r>
        <w:rPr>
          <w:rFonts w:ascii="宋体" w:hAnsi="宋体" w:hint="eastAsia"/>
          <w:snapToGrid w:val="0"/>
          <w:sz w:val="24"/>
        </w:rPr>
        <w:t>。</w:t>
      </w:r>
    </w:p>
    <w:p w:rsidR="00647A4D" w:rsidRDefault="00647A4D" w:rsidP="00105CDA">
      <w:pPr>
        <w:pStyle w:val="Heading2"/>
        <w:spacing w:beforeLines="50" w:afterLines="50" w:line="360" w:lineRule="auto"/>
        <w:ind w:firstLineChars="200" w:firstLine="31680"/>
        <w:rPr>
          <w:rFonts w:ascii="黑体"/>
          <w:b w:val="0"/>
          <w:snapToGrid w:val="0"/>
          <w:kern w:val="0"/>
          <w:sz w:val="24"/>
        </w:rPr>
      </w:pPr>
      <w:bookmarkStart w:id="55" w:name="_Toc364091979"/>
      <w:bookmarkStart w:id="56" w:name="_Toc333846313"/>
      <w:bookmarkStart w:id="57" w:name="_Toc137475698"/>
      <w:bookmarkStart w:id="58" w:name="_Toc529470447"/>
      <w:r>
        <w:rPr>
          <w:rFonts w:ascii="黑体" w:hAnsi="黑体" w:hint="eastAsia"/>
          <w:b w:val="0"/>
          <w:snapToGrid w:val="0"/>
          <w:kern w:val="0"/>
          <w:sz w:val="24"/>
        </w:rPr>
        <w:t>六、价值</w:t>
      </w:r>
      <w:bookmarkEnd w:id="55"/>
      <w:bookmarkEnd w:id="56"/>
      <w:bookmarkEnd w:id="57"/>
      <w:r>
        <w:rPr>
          <w:rFonts w:ascii="黑体" w:hAnsi="黑体" w:hint="eastAsia"/>
          <w:b w:val="0"/>
          <w:snapToGrid w:val="0"/>
          <w:kern w:val="0"/>
          <w:sz w:val="24"/>
        </w:rPr>
        <w:t>类型</w:t>
      </w:r>
      <w:bookmarkEnd w:id="58"/>
    </w:p>
    <w:p w:rsidR="00647A4D" w:rsidRDefault="00647A4D" w:rsidP="00105CDA">
      <w:pPr>
        <w:adjustRightInd w:val="0"/>
        <w:snapToGrid w:val="0"/>
        <w:spacing w:line="360" w:lineRule="auto"/>
        <w:ind w:firstLineChars="200" w:firstLine="31680"/>
        <w:rPr>
          <w:rFonts w:ascii="宋体"/>
          <w:snapToGrid w:val="0"/>
          <w:kern w:val="0"/>
          <w:sz w:val="24"/>
        </w:rPr>
      </w:pPr>
      <w:r>
        <w:rPr>
          <w:rFonts w:ascii="宋体" w:hAnsi="宋体" w:hint="eastAsia"/>
          <w:snapToGrid w:val="0"/>
          <w:kern w:val="0"/>
          <w:sz w:val="24"/>
        </w:rPr>
        <w:t>本报告的估价结果是指估价对象在规划用途并正常使用的条件下，于价值时点</w:t>
      </w:r>
      <w:r>
        <w:rPr>
          <w:rFonts w:ascii="宋体" w:hAnsi="宋体" w:hint="eastAsia"/>
          <w:sz w:val="24"/>
          <w:szCs w:val="24"/>
        </w:rPr>
        <w:t>二〇一八年十二月五日</w:t>
      </w:r>
      <w:r>
        <w:rPr>
          <w:rFonts w:ascii="宋体" w:hAnsi="宋体" w:hint="eastAsia"/>
          <w:snapToGrid w:val="0"/>
          <w:kern w:val="0"/>
          <w:sz w:val="24"/>
        </w:rPr>
        <w:t>的房地产市场价值。</w:t>
      </w:r>
    </w:p>
    <w:p w:rsidR="00647A4D" w:rsidRDefault="00647A4D" w:rsidP="00105CDA">
      <w:pPr>
        <w:adjustRightInd w:val="0"/>
        <w:snapToGrid w:val="0"/>
        <w:spacing w:line="360" w:lineRule="auto"/>
        <w:ind w:firstLineChars="200" w:firstLine="31680"/>
        <w:rPr>
          <w:rFonts w:ascii="宋体"/>
          <w:snapToGrid w:val="0"/>
          <w:kern w:val="0"/>
          <w:sz w:val="24"/>
        </w:rPr>
      </w:pPr>
      <w:r>
        <w:rPr>
          <w:rFonts w:ascii="宋体" w:hAnsi="宋体"/>
          <w:snapToGrid w:val="0"/>
          <w:kern w:val="0"/>
          <w:sz w:val="24"/>
        </w:rPr>
        <w:t>1.</w:t>
      </w:r>
      <w:r>
        <w:rPr>
          <w:rFonts w:ascii="宋体" w:hAnsi="宋体"/>
          <w:sz w:val="24"/>
          <w:szCs w:val="24"/>
        </w:rPr>
        <w:t xml:space="preserve"> </w:t>
      </w:r>
      <w:r>
        <w:rPr>
          <w:rFonts w:ascii="宋体" w:hAnsi="宋体" w:hint="eastAsia"/>
          <w:sz w:val="24"/>
          <w:szCs w:val="24"/>
        </w:rPr>
        <w:t>房地产市场价值是指估价对象经适当营销后，由熟悉情况、谨慎行事且不受强迫的交易双方，以公平交易方式在价值时点自愿进行交易的金额</w:t>
      </w:r>
      <w:r>
        <w:rPr>
          <w:rFonts w:ascii="宋体" w:hAnsi="宋体" w:hint="eastAsia"/>
          <w:snapToGrid w:val="0"/>
          <w:kern w:val="0"/>
          <w:sz w:val="24"/>
        </w:rPr>
        <w:t>。</w:t>
      </w:r>
    </w:p>
    <w:p w:rsidR="00647A4D" w:rsidRDefault="00647A4D" w:rsidP="00105CDA">
      <w:pPr>
        <w:spacing w:line="360" w:lineRule="auto"/>
        <w:ind w:firstLineChars="200" w:firstLine="31680"/>
        <w:rPr>
          <w:rFonts w:ascii="宋体"/>
          <w:sz w:val="24"/>
          <w:szCs w:val="24"/>
        </w:rPr>
      </w:pPr>
      <w:r>
        <w:rPr>
          <w:rFonts w:ascii="宋体" w:hAnsi="宋体"/>
          <w:kern w:val="0"/>
          <w:sz w:val="24"/>
          <w:szCs w:val="24"/>
        </w:rPr>
        <w:t xml:space="preserve">2. </w:t>
      </w:r>
      <w:r>
        <w:rPr>
          <w:rFonts w:ascii="宋体" w:hAnsi="宋体" w:hint="eastAsia"/>
          <w:kern w:val="0"/>
          <w:sz w:val="24"/>
          <w:szCs w:val="24"/>
        </w:rPr>
        <w:t>估价对象</w:t>
      </w:r>
      <w:r>
        <w:rPr>
          <w:rFonts w:ascii="宋体" w:hAnsi="宋体" w:hint="eastAsia"/>
          <w:sz w:val="24"/>
          <w:szCs w:val="24"/>
        </w:rPr>
        <w:t>包括建筑物、分摊的土地使用权、室内装饰装修及附着在建筑物上与其功能相匹配的、不可移动的设施设备及室内物品价值。</w:t>
      </w:r>
    </w:p>
    <w:p w:rsidR="00647A4D" w:rsidRDefault="00647A4D" w:rsidP="00105CDA">
      <w:pPr>
        <w:spacing w:line="360" w:lineRule="auto"/>
        <w:ind w:firstLineChars="200" w:firstLine="31680"/>
        <w:rPr>
          <w:rFonts w:ascii="宋体"/>
          <w:sz w:val="24"/>
          <w:szCs w:val="24"/>
        </w:rPr>
      </w:pPr>
      <w:r>
        <w:rPr>
          <w:rFonts w:ascii="宋体" w:hAnsi="宋体"/>
          <w:sz w:val="24"/>
          <w:szCs w:val="24"/>
        </w:rPr>
        <w:t xml:space="preserve">3. </w:t>
      </w:r>
      <w:r>
        <w:rPr>
          <w:rFonts w:ascii="宋体" w:hAnsi="宋体" w:hint="eastAsia"/>
          <w:sz w:val="24"/>
          <w:szCs w:val="24"/>
        </w:rPr>
        <w:t>估价对象建筑物用途为住宅，分摊土地使用权用途设定为住宅用地，为出让方式取得，估价对象实物状况见本估价报告实体状况描述。</w:t>
      </w:r>
    </w:p>
    <w:p w:rsidR="00647A4D" w:rsidRDefault="00647A4D" w:rsidP="00105CDA">
      <w:pPr>
        <w:adjustRightInd w:val="0"/>
        <w:snapToGrid w:val="0"/>
        <w:spacing w:line="360" w:lineRule="auto"/>
        <w:ind w:firstLineChars="200" w:firstLine="31680"/>
        <w:rPr>
          <w:rFonts w:ascii="宋体"/>
          <w:snapToGrid w:val="0"/>
          <w:kern w:val="0"/>
          <w:sz w:val="24"/>
        </w:rPr>
      </w:pPr>
      <w:r>
        <w:rPr>
          <w:rFonts w:ascii="宋体" w:hAnsi="宋体"/>
          <w:snapToGrid w:val="0"/>
          <w:kern w:val="0"/>
          <w:sz w:val="24"/>
        </w:rPr>
        <w:t>4.</w:t>
      </w:r>
      <w:r>
        <w:rPr>
          <w:rFonts w:ascii="宋体" w:hAnsi="宋体" w:hint="eastAsia"/>
          <w:snapToGrid w:val="0"/>
          <w:kern w:val="0"/>
          <w:sz w:val="24"/>
        </w:rPr>
        <w:t>本报告价格货币单位均为人民币。</w:t>
      </w:r>
    </w:p>
    <w:p w:rsidR="00647A4D" w:rsidRDefault="00647A4D" w:rsidP="00105CDA">
      <w:pPr>
        <w:pStyle w:val="Heading2"/>
        <w:spacing w:beforeLines="50" w:afterLines="50" w:line="360" w:lineRule="auto"/>
        <w:ind w:firstLineChars="200" w:firstLine="31680"/>
        <w:rPr>
          <w:rFonts w:ascii="黑体"/>
          <w:b w:val="0"/>
          <w:snapToGrid w:val="0"/>
          <w:kern w:val="0"/>
          <w:sz w:val="24"/>
        </w:rPr>
      </w:pPr>
      <w:bookmarkStart w:id="59" w:name="_Toc529470448"/>
      <w:r>
        <w:rPr>
          <w:rFonts w:ascii="黑体" w:hAnsi="黑体" w:hint="eastAsia"/>
          <w:b w:val="0"/>
          <w:snapToGrid w:val="0"/>
          <w:kern w:val="0"/>
          <w:sz w:val="24"/>
        </w:rPr>
        <w:t>七、估价原则</w:t>
      </w:r>
      <w:bookmarkEnd w:id="59"/>
    </w:p>
    <w:p w:rsidR="00647A4D" w:rsidRDefault="00647A4D" w:rsidP="00105CDA">
      <w:pPr>
        <w:snapToGrid w:val="0"/>
        <w:spacing w:line="360" w:lineRule="auto"/>
        <w:ind w:firstLineChars="200" w:firstLine="31680"/>
        <w:rPr>
          <w:rFonts w:ascii="宋体"/>
          <w:sz w:val="24"/>
          <w:szCs w:val="24"/>
        </w:rPr>
      </w:pPr>
      <w:r>
        <w:rPr>
          <w:rFonts w:ascii="宋体" w:hAnsi="宋体" w:hint="eastAsia"/>
          <w:sz w:val="24"/>
          <w:szCs w:val="24"/>
        </w:rPr>
        <w:t>我们在本次估价时遵循了以下原则：</w:t>
      </w:r>
    </w:p>
    <w:p w:rsidR="00647A4D" w:rsidRDefault="00647A4D" w:rsidP="00105CDA">
      <w:pPr>
        <w:adjustRightInd w:val="0"/>
        <w:snapToGrid w:val="0"/>
        <w:spacing w:line="360" w:lineRule="auto"/>
        <w:ind w:firstLineChars="200" w:firstLine="31680"/>
        <w:rPr>
          <w:rFonts w:ascii="宋体"/>
          <w:sz w:val="24"/>
          <w:szCs w:val="24"/>
        </w:rPr>
      </w:pPr>
      <w:r>
        <w:rPr>
          <w:rFonts w:ascii="宋体" w:hAnsi="宋体"/>
          <w:sz w:val="24"/>
          <w:szCs w:val="24"/>
        </w:rPr>
        <w:t>1.</w:t>
      </w:r>
      <w:r>
        <w:rPr>
          <w:rFonts w:ascii="宋体" w:hAnsi="宋体" w:hint="eastAsia"/>
          <w:sz w:val="24"/>
          <w:szCs w:val="24"/>
        </w:rPr>
        <w:t>独立、客观、公正原则</w:t>
      </w:r>
    </w:p>
    <w:p w:rsidR="00647A4D" w:rsidRDefault="00647A4D" w:rsidP="00105CDA">
      <w:pPr>
        <w:adjustRightInd w:val="0"/>
        <w:snapToGrid w:val="0"/>
        <w:spacing w:line="360" w:lineRule="auto"/>
        <w:ind w:firstLineChars="200" w:firstLine="31680"/>
        <w:rPr>
          <w:rFonts w:ascii="宋体"/>
          <w:sz w:val="24"/>
          <w:szCs w:val="24"/>
        </w:rPr>
      </w:pPr>
      <w:r>
        <w:rPr>
          <w:rFonts w:ascii="宋体" w:hAnsi="宋体" w:hint="eastAsia"/>
          <w:sz w:val="24"/>
          <w:szCs w:val="24"/>
        </w:rPr>
        <w:t>要求站在中立的立场上，实事求是、公平正直地评估出对各方估价利害关系人均是公平合理的价值或价格的原则。</w:t>
      </w:r>
    </w:p>
    <w:p w:rsidR="00647A4D" w:rsidRDefault="00647A4D" w:rsidP="00105CDA">
      <w:pPr>
        <w:adjustRightInd w:val="0"/>
        <w:snapToGrid w:val="0"/>
        <w:spacing w:line="360" w:lineRule="auto"/>
        <w:ind w:firstLineChars="200" w:firstLine="31680"/>
        <w:rPr>
          <w:rFonts w:ascii="宋体"/>
          <w:sz w:val="24"/>
          <w:szCs w:val="24"/>
        </w:rPr>
      </w:pPr>
      <w:r>
        <w:rPr>
          <w:rFonts w:ascii="宋体" w:hAnsi="宋体" w:hint="eastAsia"/>
          <w:sz w:val="24"/>
          <w:szCs w:val="24"/>
        </w:rPr>
        <w:t>所谓“独立”，就是要求注册房地产估价师和房地产估价机构与估价委托人及估价利害关系人没有利害关系，在估价中不受包括估价委托人在内的任何单位和个人的影响，应凭自己的专业知识、经验和职业道德进行估价。所谓“客观”，就是要求注册房地产估价师和房地产估价机构在估价中不带着自己的情感、好恶和偏见，应按照事物的本来面目、实事求是地进行估价。所谓“公正”，就是要求注册房地产估价师和房地产估价机构在估价中不偏袒估价利害关系人中的任何一方，应坚持原则、公平正直地进行估价。</w:t>
      </w:r>
    </w:p>
    <w:p w:rsidR="00647A4D" w:rsidRDefault="00647A4D" w:rsidP="00105CDA">
      <w:pPr>
        <w:adjustRightInd w:val="0"/>
        <w:snapToGrid w:val="0"/>
        <w:spacing w:line="360" w:lineRule="auto"/>
        <w:ind w:firstLineChars="200" w:firstLine="31680"/>
        <w:rPr>
          <w:rFonts w:ascii="宋体"/>
          <w:sz w:val="24"/>
          <w:szCs w:val="24"/>
        </w:rPr>
      </w:pPr>
      <w:r>
        <w:rPr>
          <w:rFonts w:ascii="宋体" w:hAnsi="宋体" w:hint="eastAsia"/>
          <w:sz w:val="24"/>
          <w:szCs w:val="24"/>
        </w:rPr>
        <w:t>本次估价坚守独立、客观、公正原则，本机构建立了行之有效的内部审核制度，以保证评估过程规范有序，既不受其他单位和个人的非法干预和影响，也不因房地产估价师个人好恶或主观偏见影响其分析、判断的客观性。</w:t>
      </w:r>
    </w:p>
    <w:p w:rsidR="00647A4D" w:rsidRDefault="00647A4D" w:rsidP="00105CDA">
      <w:pPr>
        <w:adjustRightInd w:val="0"/>
        <w:snapToGrid w:val="0"/>
        <w:spacing w:line="360" w:lineRule="auto"/>
        <w:ind w:firstLineChars="200" w:firstLine="31680"/>
        <w:rPr>
          <w:rFonts w:ascii="宋体"/>
          <w:sz w:val="24"/>
          <w:szCs w:val="24"/>
        </w:rPr>
      </w:pPr>
      <w:r>
        <w:rPr>
          <w:rFonts w:ascii="宋体" w:hAnsi="宋体"/>
          <w:sz w:val="24"/>
          <w:szCs w:val="24"/>
        </w:rPr>
        <w:t>2.</w:t>
      </w:r>
      <w:r>
        <w:rPr>
          <w:rFonts w:ascii="宋体" w:hAnsi="宋体" w:hint="eastAsia"/>
          <w:sz w:val="24"/>
          <w:szCs w:val="24"/>
        </w:rPr>
        <w:t>合法原则</w:t>
      </w:r>
    </w:p>
    <w:p w:rsidR="00647A4D" w:rsidRDefault="00647A4D" w:rsidP="00105CDA">
      <w:pPr>
        <w:snapToGrid w:val="0"/>
        <w:spacing w:line="360" w:lineRule="auto"/>
        <w:ind w:firstLineChars="200" w:firstLine="31680"/>
        <w:rPr>
          <w:rFonts w:ascii="宋体"/>
          <w:sz w:val="24"/>
          <w:szCs w:val="24"/>
        </w:rPr>
      </w:pPr>
      <w:r>
        <w:rPr>
          <w:rFonts w:ascii="宋体" w:hAnsi="宋体" w:hint="eastAsia"/>
          <w:sz w:val="24"/>
          <w:szCs w:val="24"/>
        </w:rPr>
        <w:t>要求估价结果是在依法判定的估价对象状况下的价值或价格的原则。</w:t>
      </w:r>
    </w:p>
    <w:p w:rsidR="00647A4D" w:rsidRDefault="00647A4D" w:rsidP="00105CDA">
      <w:pPr>
        <w:snapToGrid w:val="0"/>
        <w:spacing w:line="360" w:lineRule="auto"/>
        <w:ind w:firstLineChars="200" w:firstLine="31680"/>
        <w:rPr>
          <w:rFonts w:ascii="宋体"/>
          <w:sz w:val="24"/>
          <w:szCs w:val="24"/>
        </w:rPr>
      </w:pPr>
      <w:r>
        <w:rPr>
          <w:rFonts w:ascii="宋体" w:hAnsi="宋体" w:hint="eastAsia"/>
          <w:sz w:val="24"/>
          <w:szCs w:val="24"/>
        </w:rPr>
        <w:t>依法是指不仅要依据有关法律、行政法规、最高人民法院和最高人民检察院发布的有关司法解释，还要依据估价对象所在地的有关地方性法规</w:t>
      </w:r>
      <w:r>
        <w:rPr>
          <w:rFonts w:ascii="宋体" w:hAnsi="宋体"/>
          <w:sz w:val="24"/>
          <w:szCs w:val="24"/>
        </w:rPr>
        <w:t>(</w:t>
      </w:r>
      <w:r>
        <w:rPr>
          <w:rFonts w:ascii="宋体" w:hAnsi="宋体" w:hint="eastAsia"/>
          <w:sz w:val="24"/>
          <w:szCs w:val="24"/>
        </w:rPr>
        <w:t>民族自治地方应同时依据有关自治条例和单行条例</w:t>
      </w:r>
      <w:r>
        <w:rPr>
          <w:rFonts w:ascii="宋体" w:hAnsi="宋体"/>
          <w:sz w:val="24"/>
          <w:szCs w:val="24"/>
        </w:rPr>
        <w:t>)</w:t>
      </w:r>
      <w:r>
        <w:rPr>
          <w:rFonts w:ascii="宋体" w:hAnsi="宋体" w:hint="eastAsia"/>
          <w:sz w:val="24"/>
          <w:szCs w:val="24"/>
        </w:rPr>
        <w:t>，国务院所属部门颁发的有关部门规章和政策，估价对象所在地人民政府颁发的有关地方政府规章和政策，以及估价对象的不动产登记簿</w:t>
      </w:r>
      <w:r>
        <w:rPr>
          <w:rFonts w:ascii="宋体" w:hAnsi="宋体"/>
          <w:sz w:val="24"/>
          <w:szCs w:val="24"/>
        </w:rPr>
        <w:t>(</w:t>
      </w:r>
      <w:r>
        <w:rPr>
          <w:rFonts w:ascii="宋体" w:hAnsi="宋体" w:hint="eastAsia"/>
          <w:sz w:val="24"/>
          <w:szCs w:val="24"/>
        </w:rPr>
        <w:t>房屋登记簿、土地登记簿</w:t>
      </w:r>
      <w:r>
        <w:rPr>
          <w:rFonts w:ascii="宋体" w:hAnsi="宋体"/>
          <w:sz w:val="24"/>
          <w:szCs w:val="24"/>
        </w:rPr>
        <w:t>)</w:t>
      </w:r>
      <w:r>
        <w:rPr>
          <w:rFonts w:ascii="宋体" w:hAnsi="宋体" w:hint="eastAsia"/>
          <w:sz w:val="24"/>
          <w:szCs w:val="24"/>
        </w:rPr>
        <w:t>、权属证书、有关批文和合同等</w:t>
      </w:r>
      <w:r>
        <w:rPr>
          <w:rFonts w:ascii="宋体" w:hAnsi="宋体"/>
          <w:sz w:val="24"/>
          <w:szCs w:val="24"/>
        </w:rPr>
        <w:t>(</w:t>
      </w:r>
      <w:r>
        <w:rPr>
          <w:rFonts w:ascii="宋体" w:hAnsi="宋体" w:hint="eastAsia"/>
          <w:sz w:val="24"/>
          <w:szCs w:val="24"/>
        </w:rPr>
        <w:t>如规划意见书、国有建设用地使用权出让招标文件、国有建设用地使用权出让合同、房地产转让合同、房屋租赁合同等</w:t>
      </w:r>
      <w:r>
        <w:rPr>
          <w:rFonts w:ascii="宋体" w:hAnsi="宋体"/>
          <w:sz w:val="24"/>
          <w:szCs w:val="24"/>
        </w:rPr>
        <w:t>)</w:t>
      </w:r>
      <w:r>
        <w:rPr>
          <w:rFonts w:ascii="宋体" w:hAnsi="宋体" w:hint="eastAsia"/>
          <w:sz w:val="24"/>
          <w:szCs w:val="24"/>
        </w:rPr>
        <w:t>。</w:t>
      </w:r>
    </w:p>
    <w:p w:rsidR="00647A4D" w:rsidRDefault="00647A4D" w:rsidP="00105CDA">
      <w:pPr>
        <w:snapToGrid w:val="0"/>
        <w:spacing w:line="360" w:lineRule="auto"/>
        <w:ind w:firstLineChars="200" w:firstLine="31680"/>
        <w:rPr>
          <w:rFonts w:ascii="宋体"/>
          <w:sz w:val="24"/>
          <w:szCs w:val="24"/>
        </w:rPr>
      </w:pPr>
      <w:r>
        <w:rPr>
          <w:rFonts w:ascii="宋体" w:hAnsi="宋体" w:hint="eastAsia"/>
          <w:sz w:val="24"/>
          <w:szCs w:val="24"/>
        </w:rPr>
        <w:t>遵循合法原则并不意味着只有合法的房地产才能成为估价对象，而是指依法判定估价对象是哪种状况的房地产，就应将其作为那种状况的房地产来估价。</w:t>
      </w:r>
    </w:p>
    <w:p w:rsidR="00647A4D" w:rsidRDefault="00647A4D" w:rsidP="00105CDA">
      <w:pPr>
        <w:snapToGrid w:val="0"/>
        <w:spacing w:line="360" w:lineRule="auto"/>
        <w:ind w:firstLineChars="200" w:firstLine="31680"/>
        <w:rPr>
          <w:rFonts w:ascii="宋体"/>
          <w:sz w:val="24"/>
          <w:szCs w:val="24"/>
        </w:rPr>
      </w:pPr>
      <w:r>
        <w:rPr>
          <w:rFonts w:ascii="宋体" w:hAnsi="宋体" w:hint="eastAsia"/>
          <w:sz w:val="24"/>
          <w:szCs w:val="24"/>
        </w:rPr>
        <w:t>本次估价以估价对象合法用途为前提，根据委托方提供的合法权属证明等资料进行评估。</w:t>
      </w:r>
    </w:p>
    <w:p w:rsidR="00647A4D" w:rsidRDefault="00647A4D" w:rsidP="00105CDA">
      <w:pPr>
        <w:snapToGrid w:val="0"/>
        <w:spacing w:line="360" w:lineRule="auto"/>
        <w:ind w:firstLineChars="200" w:firstLine="31680"/>
        <w:rPr>
          <w:rFonts w:ascii="宋体"/>
          <w:sz w:val="24"/>
          <w:szCs w:val="24"/>
        </w:rPr>
      </w:pPr>
      <w:r>
        <w:rPr>
          <w:rFonts w:ascii="宋体" w:hAnsi="宋体"/>
          <w:sz w:val="24"/>
          <w:szCs w:val="24"/>
        </w:rPr>
        <w:t>3.</w:t>
      </w:r>
      <w:r>
        <w:rPr>
          <w:rFonts w:ascii="宋体" w:hAnsi="宋体" w:hint="eastAsia"/>
          <w:sz w:val="24"/>
          <w:szCs w:val="24"/>
        </w:rPr>
        <w:t>价值时点原则</w:t>
      </w:r>
    </w:p>
    <w:p w:rsidR="00647A4D" w:rsidRDefault="00647A4D" w:rsidP="00105CDA">
      <w:pPr>
        <w:snapToGrid w:val="0"/>
        <w:spacing w:line="360" w:lineRule="auto"/>
        <w:ind w:firstLineChars="200" w:firstLine="31680"/>
        <w:rPr>
          <w:rFonts w:ascii="宋体"/>
          <w:sz w:val="24"/>
          <w:szCs w:val="24"/>
        </w:rPr>
      </w:pPr>
      <w:r>
        <w:rPr>
          <w:rFonts w:ascii="宋体" w:hAnsi="宋体" w:hint="eastAsia"/>
          <w:sz w:val="24"/>
          <w:szCs w:val="24"/>
        </w:rPr>
        <w:t>要求估价结果是在根据估价目的确定的某一特定时间的价值或价格的原则。</w:t>
      </w:r>
    </w:p>
    <w:p w:rsidR="00647A4D" w:rsidRDefault="00647A4D" w:rsidP="00105CDA">
      <w:pPr>
        <w:snapToGrid w:val="0"/>
        <w:spacing w:line="360" w:lineRule="auto"/>
        <w:ind w:firstLineChars="200" w:firstLine="31680"/>
        <w:rPr>
          <w:rFonts w:ascii="宋体"/>
          <w:sz w:val="24"/>
          <w:szCs w:val="24"/>
        </w:rPr>
      </w:pPr>
      <w:r>
        <w:rPr>
          <w:rFonts w:ascii="宋体" w:hAnsi="宋体" w:hint="eastAsia"/>
          <w:sz w:val="24"/>
          <w:szCs w:val="24"/>
        </w:rPr>
        <w:t>价值时点原则强调的是估价结论具有很强的时间相关性和时效性。估价结论首先具有很强的时间相关性，这主要是考虑到资金的时间价值，在不同的时间点上发生的现金流量对其价值影响是不同的。所以，在房地产估价时统一规定：如果一些款项的发生时点与价值时点不一致，应当折算为价值时点的现值。估价结论同时具有很强的时效性，这主要是考虑到房地产市场价格的波动，同一估价对象在不同时点会具不同的市场价格。</w:t>
      </w:r>
    </w:p>
    <w:p w:rsidR="00647A4D" w:rsidRDefault="00647A4D" w:rsidP="00105CDA">
      <w:pPr>
        <w:snapToGrid w:val="0"/>
        <w:spacing w:line="360" w:lineRule="auto"/>
        <w:ind w:firstLineChars="200" w:firstLine="31680"/>
        <w:rPr>
          <w:rFonts w:ascii="宋体"/>
          <w:sz w:val="24"/>
          <w:szCs w:val="24"/>
        </w:rPr>
      </w:pPr>
      <w:r>
        <w:rPr>
          <w:rFonts w:ascii="宋体" w:hAnsi="宋体" w:hint="eastAsia"/>
          <w:sz w:val="24"/>
          <w:szCs w:val="24"/>
        </w:rPr>
        <w:t>本次估价以价值时点原则为前提，根据价值时点原则确定政府有关房地产的法律、法规、税收政策、估价标准等的发布、变更、实施日期等估价依据。估价结果是根据估价目的确定的价值时点对应的市场价值。</w:t>
      </w:r>
    </w:p>
    <w:p w:rsidR="00647A4D" w:rsidRDefault="00647A4D" w:rsidP="00105CDA">
      <w:pPr>
        <w:snapToGrid w:val="0"/>
        <w:spacing w:line="360" w:lineRule="auto"/>
        <w:ind w:firstLineChars="200" w:firstLine="31680"/>
        <w:rPr>
          <w:rFonts w:ascii="宋体"/>
          <w:sz w:val="24"/>
          <w:szCs w:val="24"/>
        </w:rPr>
      </w:pPr>
      <w:r>
        <w:rPr>
          <w:rFonts w:ascii="宋体" w:hAnsi="宋体"/>
          <w:sz w:val="24"/>
          <w:szCs w:val="24"/>
        </w:rPr>
        <w:t>4.</w:t>
      </w:r>
      <w:r>
        <w:rPr>
          <w:rFonts w:ascii="宋体" w:hAnsi="宋体" w:hint="eastAsia"/>
          <w:sz w:val="24"/>
          <w:szCs w:val="24"/>
        </w:rPr>
        <w:t>替代原则</w:t>
      </w:r>
    </w:p>
    <w:p w:rsidR="00647A4D" w:rsidRDefault="00647A4D" w:rsidP="00105CDA">
      <w:pPr>
        <w:snapToGrid w:val="0"/>
        <w:spacing w:line="360" w:lineRule="auto"/>
        <w:ind w:firstLineChars="200" w:firstLine="31680"/>
        <w:rPr>
          <w:rFonts w:ascii="宋体"/>
          <w:sz w:val="24"/>
          <w:szCs w:val="24"/>
        </w:rPr>
      </w:pPr>
      <w:r>
        <w:rPr>
          <w:rFonts w:ascii="宋体" w:hAnsi="宋体" w:hint="eastAsia"/>
          <w:sz w:val="24"/>
          <w:szCs w:val="24"/>
        </w:rPr>
        <w:t>要求估价结果与估价对象的类似房地产在同等条件下的价值或价格偏差在合理范围内的原则。</w:t>
      </w:r>
    </w:p>
    <w:p w:rsidR="00647A4D" w:rsidRDefault="00647A4D" w:rsidP="00105CDA">
      <w:pPr>
        <w:snapToGrid w:val="0"/>
        <w:spacing w:line="360" w:lineRule="auto"/>
        <w:ind w:firstLineChars="200" w:firstLine="31680"/>
        <w:rPr>
          <w:rFonts w:ascii="宋体"/>
          <w:sz w:val="24"/>
          <w:szCs w:val="24"/>
        </w:rPr>
      </w:pPr>
      <w:r>
        <w:rPr>
          <w:rFonts w:ascii="宋体" w:hAnsi="宋体" w:hint="eastAsia"/>
          <w:sz w:val="24"/>
          <w:szCs w:val="24"/>
        </w:rPr>
        <w:t>根据经济学原理，在同一个市场上相同的商品有相同的价格。因为任何理性的买者在购买商品之前都会在市场上搜寻并“货比三家”，然后购买其中效用最大</w:t>
      </w:r>
      <w:r>
        <w:rPr>
          <w:rFonts w:ascii="宋体" w:hAnsi="宋体"/>
          <w:sz w:val="24"/>
          <w:szCs w:val="24"/>
        </w:rPr>
        <w:t>(</w:t>
      </w:r>
      <w:r>
        <w:rPr>
          <w:rFonts w:ascii="宋体" w:hAnsi="宋体" w:hint="eastAsia"/>
          <w:sz w:val="24"/>
          <w:szCs w:val="24"/>
        </w:rPr>
        <w:t>或质量、性能最好</w:t>
      </w:r>
      <w:r>
        <w:rPr>
          <w:rFonts w:ascii="宋体" w:hAnsi="宋体"/>
          <w:sz w:val="24"/>
          <w:szCs w:val="24"/>
        </w:rPr>
        <w:t>)</w:t>
      </w:r>
      <w:r>
        <w:rPr>
          <w:rFonts w:ascii="宋体" w:hAnsi="宋体" w:hint="eastAsia"/>
          <w:sz w:val="24"/>
          <w:szCs w:val="24"/>
        </w:rPr>
        <w:t>而价格最低的，即购买“性价比”高或“物美价廉”的。卖者为了使其产品能够卖出，相互之间也会进行价格竞争。市场上买者、卖者的这些行为导致的结果，是在相同的商品之间形成相同的价格。</w:t>
      </w:r>
    </w:p>
    <w:p w:rsidR="00647A4D" w:rsidRDefault="00647A4D" w:rsidP="00105CDA">
      <w:pPr>
        <w:snapToGrid w:val="0"/>
        <w:spacing w:line="360" w:lineRule="auto"/>
        <w:ind w:firstLineChars="200" w:firstLine="31680"/>
        <w:rPr>
          <w:rFonts w:ascii="宋体"/>
          <w:sz w:val="24"/>
          <w:szCs w:val="24"/>
        </w:rPr>
      </w:pPr>
      <w:r>
        <w:rPr>
          <w:rFonts w:ascii="宋体" w:hAnsi="宋体" w:hint="eastAsia"/>
          <w:sz w:val="24"/>
          <w:szCs w:val="24"/>
        </w:rPr>
        <w:t>房地产价格的形成一般也如此，只是由于房地产的独一无二特性，使得完全相同的房地产几乎没有，但在同一个房地产市场上，相似的房地产会有相近的价格。因为在现实房地产交易中，任何理性的买者和卖者，都会将其拟买或拟卖的房地产与市场上相似的房地产进行比较，从而任何理性的买者不会接受比市场上相似的房地产的正常价格过高的价格，任何理性的卖者不会接受比市场上相似的房地产的正常价格过低的价格。这种相似的房地产之间价格相互牵掣的结果，是他们的价格相互接近。</w:t>
      </w:r>
    </w:p>
    <w:p w:rsidR="00647A4D" w:rsidRDefault="00647A4D" w:rsidP="00105CDA">
      <w:pPr>
        <w:snapToGrid w:val="0"/>
        <w:spacing w:line="360" w:lineRule="auto"/>
        <w:ind w:firstLineChars="200" w:firstLine="31680"/>
        <w:rPr>
          <w:rFonts w:ascii="宋体"/>
          <w:sz w:val="24"/>
          <w:szCs w:val="24"/>
        </w:rPr>
      </w:pPr>
      <w:r>
        <w:rPr>
          <w:rFonts w:ascii="宋体" w:hAnsi="宋体"/>
          <w:sz w:val="24"/>
          <w:szCs w:val="24"/>
        </w:rPr>
        <w:t>5.</w:t>
      </w:r>
      <w:r>
        <w:rPr>
          <w:rFonts w:ascii="宋体" w:hAnsi="宋体" w:hint="eastAsia"/>
          <w:sz w:val="24"/>
          <w:szCs w:val="24"/>
        </w:rPr>
        <w:t>最高最佳利用原则</w:t>
      </w:r>
    </w:p>
    <w:p w:rsidR="00647A4D" w:rsidRDefault="00647A4D" w:rsidP="00105CDA">
      <w:pPr>
        <w:snapToGrid w:val="0"/>
        <w:spacing w:line="360" w:lineRule="auto"/>
        <w:ind w:firstLineChars="200" w:firstLine="31680"/>
        <w:rPr>
          <w:rFonts w:ascii="宋体"/>
          <w:sz w:val="24"/>
          <w:szCs w:val="24"/>
        </w:rPr>
      </w:pPr>
      <w:r>
        <w:rPr>
          <w:rFonts w:ascii="宋体" w:hAnsi="宋体" w:hint="eastAsia"/>
          <w:sz w:val="24"/>
          <w:szCs w:val="24"/>
        </w:rPr>
        <w:t>要求估价结果是在估价对象最高最佳利用状况下的价值或价格的原则。</w:t>
      </w:r>
    </w:p>
    <w:p w:rsidR="00647A4D" w:rsidRDefault="00647A4D" w:rsidP="00105CDA">
      <w:pPr>
        <w:snapToGrid w:val="0"/>
        <w:spacing w:line="360" w:lineRule="auto"/>
        <w:ind w:firstLineChars="200" w:firstLine="31680"/>
        <w:rPr>
          <w:rFonts w:ascii="宋体"/>
          <w:sz w:val="24"/>
          <w:szCs w:val="24"/>
        </w:rPr>
      </w:pPr>
      <w:r>
        <w:rPr>
          <w:rFonts w:ascii="宋体" w:hAnsi="宋体" w:hint="eastAsia"/>
          <w:sz w:val="24"/>
          <w:szCs w:val="24"/>
        </w:rPr>
        <w:t>最高最佳利用必须同时满足四个条件：一是法律上允许；二是技术上可能；三是财务上可行；四是价值最大化。实际估价中在选取估价对象的最高最佳利用时，往往容易忽视“法律上允许”这个前提，甚至误以为最高最佳利用原则与合法原则有时是冲突的。实际上，最高最佳利用不是无条件的最高最佳利用，而是在法律、法规、政策以及建设用地使用权出让合同等允许范围内的最高最佳利用。因此，最高最佳利用原则与合法原则的关系是：遵循了合法原则，并不意味着会遵循最高最佳利用原则；而遵循了最高最佳利用原则，则必然符合了合法原则中对估价对象依法利用的要求，但并不意味着符合了合法原则中的其他要求。</w:t>
      </w:r>
    </w:p>
    <w:p w:rsidR="00647A4D" w:rsidRDefault="00647A4D" w:rsidP="00105CDA">
      <w:pPr>
        <w:pStyle w:val="Heading2"/>
        <w:spacing w:beforeLines="50" w:afterLines="50" w:line="360" w:lineRule="auto"/>
        <w:ind w:firstLineChars="200" w:firstLine="31680"/>
        <w:rPr>
          <w:rFonts w:ascii="黑体"/>
          <w:b w:val="0"/>
          <w:snapToGrid w:val="0"/>
          <w:kern w:val="0"/>
          <w:sz w:val="24"/>
        </w:rPr>
      </w:pPr>
      <w:bookmarkStart w:id="60" w:name="_Toc364091980"/>
      <w:bookmarkStart w:id="61" w:name="_Toc333846314"/>
      <w:bookmarkStart w:id="62" w:name="_Toc137475699"/>
      <w:bookmarkStart w:id="63" w:name="_Toc529470449"/>
      <w:r>
        <w:rPr>
          <w:rFonts w:ascii="黑体" w:hAnsi="黑体" w:hint="eastAsia"/>
          <w:b w:val="0"/>
          <w:snapToGrid w:val="0"/>
          <w:kern w:val="0"/>
          <w:sz w:val="24"/>
        </w:rPr>
        <w:t>八、估价依据</w:t>
      </w:r>
      <w:bookmarkEnd w:id="60"/>
      <w:bookmarkEnd w:id="61"/>
      <w:bookmarkEnd w:id="62"/>
      <w:bookmarkEnd w:id="63"/>
    </w:p>
    <w:p w:rsidR="00647A4D" w:rsidRDefault="00647A4D" w:rsidP="00105CDA">
      <w:pPr>
        <w:adjustRightInd w:val="0"/>
        <w:snapToGrid w:val="0"/>
        <w:spacing w:line="360" w:lineRule="auto"/>
        <w:ind w:firstLineChars="200" w:firstLine="31680"/>
        <w:jc w:val="left"/>
        <w:rPr>
          <w:rFonts w:ascii="宋体"/>
          <w:snapToGrid w:val="0"/>
          <w:kern w:val="0"/>
          <w:sz w:val="24"/>
          <w:szCs w:val="24"/>
        </w:rPr>
      </w:pPr>
      <w:r>
        <w:rPr>
          <w:rFonts w:ascii="宋体" w:hAnsi="宋体"/>
          <w:snapToGrid w:val="0"/>
          <w:kern w:val="0"/>
          <w:sz w:val="24"/>
          <w:szCs w:val="24"/>
        </w:rPr>
        <w:t>(</w:t>
      </w:r>
      <w:r>
        <w:rPr>
          <w:rFonts w:ascii="宋体" w:hAnsi="宋体" w:hint="eastAsia"/>
          <w:snapToGrid w:val="0"/>
          <w:kern w:val="0"/>
          <w:sz w:val="24"/>
          <w:szCs w:val="24"/>
        </w:rPr>
        <w:t>一</w:t>
      </w:r>
      <w:r>
        <w:rPr>
          <w:rFonts w:ascii="宋体" w:hAnsi="宋体"/>
          <w:snapToGrid w:val="0"/>
          <w:kern w:val="0"/>
          <w:sz w:val="24"/>
          <w:szCs w:val="24"/>
        </w:rPr>
        <w:t>)</w:t>
      </w:r>
      <w:r>
        <w:rPr>
          <w:rFonts w:ascii="宋体" w:hAnsi="宋体" w:hint="eastAsia"/>
          <w:snapToGrid w:val="0"/>
          <w:kern w:val="0"/>
          <w:sz w:val="24"/>
          <w:szCs w:val="24"/>
        </w:rPr>
        <w:t>法律、法规、规章、政策性文件及司法解释</w:t>
      </w:r>
    </w:p>
    <w:p w:rsidR="00647A4D" w:rsidRDefault="00647A4D" w:rsidP="00105CDA">
      <w:pPr>
        <w:adjustRightInd w:val="0"/>
        <w:snapToGrid w:val="0"/>
        <w:spacing w:line="360" w:lineRule="auto"/>
        <w:ind w:firstLineChars="200" w:firstLine="31680"/>
        <w:jc w:val="left"/>
        <w:rPr>
          <w:rFonts w:ascii="宋体"/>
          <w:snapToGrid w:val="0"/>
          <w:kern w:val="0"/>
          <w:sz w:val="24"/>
          <w:szCs w:val="24"/>
        </w:rPr>
      </w:pPr>
      <w:r>
        <w:rPr>
          <w:rFonts w:ascii="宋体" w:hAnsi="宋体"/>
          <w:snapToGrid w:val="0"/>
          <w:kern w:val="0"/>
          <w:sz w:val="24"/>
          <w:szCs w:val="24"/>
        </w:rPr>
        <w:t>1.</w:t>
      </w:r>
      <w:r>
        <w:rPr>
          <w:rFonts w:ascii="宋体" w:hAnsi="宋体" w:hint="eastAsia"/>
          <w:snapToGrid w:val="0"/>
          <w:kern w:val="0"/>
          <w:sz w:val="24"/>
          <w:szCs w:val="24"/>
        </w:rPr>
        <w:t>《中华人民共和国物权法》</w:t>
      </w:r>
      <w:r>
        <w:rPr>
          <w:rFonts w:ascii="宋体" w:hAnsi="宋体"/>
          <w:snapToGrid w:val="0"/>
          <w:kern w:val="0"/>
          <w:sz w:val="24"/>
          <w:szCs w:val="24"/>
        </w:rPr>
        <w:t>(</w:t>
      </w:r>
      <w:r>
        <w:rPr>
          <w:rFonts w:ascii="宋体" w:hAnsi="宋体" w:hint="eastAsia"/>
          <w:snapToGrid w:val="0"/>
          <w:kern w:val="0"/>
          <w:sz w:val="24"/>
          <w:szCs w:val="24"/>
        </w:rPr>
        <w:t>主席令第</w:t>
      </w:r>
      <w:r>
        <w:rPr>
          <w:rFonts w:ascii="宋体" w:hAnsi="宋体"/>
          <w:snapToGrid w:val="0"/>
          <w:kern w:val="0"/>
          <w:sz w:val="24"/>
          <w:szCs w:val="24"/>
        </w:rPr>
        <w:t>62</w:t>
      </w:r>
      <w:r>
        <w:rPr>
          <w:rFonts w:ascii="宋体" w:hAnsi="宋体" w:hint="eastAsia"/>
          <w:snapToGrid w:val="0"/>
          <w:kern w:val="0"/>
          <w:sz w:val="24"/>
          <w:szCs w:val="24"/>
        </w:rPr>
        <w:t>号，自</w:t>
      </w:r>
      <w:r>
        <w:rPr>
          <w:rFonts w:ascii="宋体" w:hAnsi="宋体"/>
          <w:snapToGrid w:val="0"/>
          <w:kern w:val="0"/>
          <w:sz w:val="24"/>
          <w:szCs w:val="24"/>
        </w:rPr>
        <w:t>2007</w:t>
      </w:r>
      <w:r>
        <w:rPr>
          <w:rFonts w:ascii="宋体" w:hAnsi="宋体" w:hint="eastAsia"/>
          <w:snapToGrid w:val="0"/>
          <w:kern w:val="0"/>
          <w:sz w:val="24"/>
          <w:szCs w:val="24"/>
        </w:rPr>
        <w:t>年</w:t>
      </w:r>
      <w:r>
        <w:rPr>
          <w:rFonts w:ascii="宋体" w:hAnsi="宋体"/>
          <w:snapToGrid w:val="0"/>
          <w:kern w:val="0"/>
          <w:sz w:val="24"/>
          <w:szCs w:val="24"/>
        </w:rPr>
        <w:t>10</w:t>
      </w:r>
      <w:r>
        <w:rPr>
          <w:rFonts w:ascii="宋体" w:hAnsi="宋体" w:hint="eastAsia"/>
          <w:snapToGrid w:val="0"/>
          <w:kern w:val="0"/>
          <w:sz w:val="24"/>
          <w:szCs w:val="24"/>
        </w:rPr>
        <w:t>月</w:t>
      </w:r>
      <w:r>
        <w:rPr>
          <w:rFonts w:ascii="宋体" w:hAnsi="宋体"/>
          <w:snapToGrid w:val="0"/>
          <w:kern w:val="0"/>
          <w:sz w:val="24"/>
          <w:szCs w:val="24"/>
        </w:rPr>
        <w:t>1</w:t>
      </w:r>
      <w:r>
        <w:rPr>
          <w:rFonts w:ascii="宋体" w:hAnsi="宋体" w:hint="eastAsia"/>
          <w:snapToGrid w:val="0"/>
          <w:kern w:val="0"/>
          <w:sz w:val="24"/>
          <w:szCs w:val="24"/>
        </w:rPr>
        <w:t>日起施行</w:t>
      </w:r>
      <w:r>
        <w:rPr>
          <w:rFonts w:ascii="宋体" w:hAnsi="宋体"/>
          <w:snapToGrid w:val="0"/>
          <w:kern w:val="0"/>
          <w:sz w:val="24"/>
          <w:szCs w:val="24"/>
        </w:rPr>
        <w:t>)</w:t>
      </w:r>
      <w:r>
        <w:rPr>
          <w:rFonts w:ascii="宋体" w:hAnsi="宋体" w:hint="eastAsia"/>
          <w:snapToGrid w:val="0"/>
          <w:kern w:val="0"/>
          <w:sz w:val="24"/>
          <w:szCs w:val="24"/>
        </w:rPr>
        <w:t>；</w:t>
      </w:r>
    </w:p>
    <w:p w:rsidR="00647A4D" w:rsidRDefault="00647A4D" w:rsidP="00105CDA">
      <w:pPr>
        <w:adjustRightInd w:val="0"/>
        <w:snapToGrid w:val="0"/>
        <w:spacing w:line="360" w:lineRule="auto"/>
        <w:ind w:firstLineChars="200" w:firstLine="31680"/>
        <w:jc w:val="left"/>
        <w:rPr>
          <w:rFonts w:ascii="宋体"/>
          <w:snapToGrid w:val="0"/>
          <w:kern w:val="0"/>
          <w:sz w:val="24"/>
          <w:szCs w:val="24"/>
        </w:rPr>
      </w:pPr>
      <w:r>
        <w:rPr>
          <w:rFonts w:ascii="宋体" w:hAnsi="宋体"/>
          <w:snapToGrid w:val="0"/>
          <w:kern w:val="0"/>
          <w:sz w:val="24"/>
          <w:szCs w:val="24"/>
        </w:rPr>
        <w:t>2.</w:t>
      </w:r>
      <w:r>
        <w:rPr>
          <w:rFonts w:ascii="宋体" w:hAnsi="宋体" w:hint="eastAsia"/>
          <w:snapToGrid w:val="0"/>
          <w:kern w:val="0"/>
          <w:sz w:val="24"/>
          <w:szCs w:val="24"/>
        </w:rPr>
        <w:t>《中华人民共和国城市房地产管理法》</w:t>
      </w:r>
      <w:r>
        <w:rPr>
          <w:rFonts w:ascii="宋体" w:hAnsi="宋体"/>
          <w:snapToGrid w:val="0"/>
          <w:kern w:val="0"/>
          <w:sz w:val="24"/>
          <w:szCs w:val="24"/>
        </w:rPr>
        <w:t>(</w:t>
      </w:r>
      <w:r>
        <w:rPr>
          <w:rFonts w:ascii="宋体" w:hAnsi="宋体" w:hint="eastAsia"/>
          <w:snapToGrid w:val="0"/>
          <w:kern w:val="0"/>
          <w:sz w:val="24"/>
          <w:szCs w:val="24"/>
        </w:rPr>
        <w:t>主席令第</w:t>
      </w:r>
      <w:r>
        <w:rPr>
          <w:rFonts w:ascii="宋体" w:hAnsi="宋体"/>
          <w:snapToGrid w:val="0"/>
          <w:kern w:val="0"/>
          <w:sz w:val="24"/>
          <w:szCs w:val="24"/>
        </w:rPr>
        <w:t>72</w:t>
      </w:r>
      <w:r>
        <w:rPr>
          <w:rFonts w:ascii="宋体" w:hAnsi="宋体" w:hint="eastAsia"/>
          <w:snapToGrid w:val="0"/>
          <w:kern w:val="0"/>
          <w:sz w:val="24"/>
          <w:szCs w:val="24"/>
        </w:rPr>
        <w:t>号，</w:t>
      </w:r>
      <w:r>
        <w:rPr>
          <w:rFonts w:ascii="宋体" w:hAnsi="宋体"/>
          <w:snapToGrid w:val="0"/>
          <w:kern w:val="0"/>
          <w:sz w:val="24"/>
          <w:szCs w:val="24"/>
        </w:rPr>
        <w:t>2009</w:t>
      </w:r>
      <w:r>
        <w:rPr>
          <w:rFonts w:ascii="宋体" w:hAnsi="宋体" w:hint="eastAsia"/>
          <w:snapToGrid w:val="0"/>
          <w:kern w:val="0"/>
          <w:sz w:val="24"/>
          <w:szCs w:val="24"/>
        </w:rPr>
        <w:t>年</w:t>
      </w:r>
      <w:r>
        <w:rPr>
          <w:rFonts w:ascii="宋体" w:hAnsi="宋体"/>
          <w:snapToGrid w:val="0"/>
          <w:kern w:val="0"/>
          <w:sz w:val="24"/>
          <w:szCs w:val="24"/>
        </w:rPr>
        <w:t>8</w:t>
      </w:r>
      <w:r>
        <w:rPr>
          <w:rFonts w:ascii="宋体" w:hAnsi="宋体" w:hint="eastAsia"/>
          <w:snapToGrid w:val="0"/>
          <w:kern w:val="0"/>
          <w:sz w:val="24"/>
          <w:szCs w:val="24"/>
        </w:rPr>
        <w:t>月</w:t>
      </w:r>
      <w:r>
        <w:rPr>
          <w:rFonts w:ascii="宋体" w:hAnsi="宋体"/>
          <w:snapToGrid w:val="0"/>
          <w:kern w:val="0"/>
          <w:sz w:val="24"/>
          <w:szCs w:val="24"/>
        </w:rPr>
        <w:t>27</w:t>
      </w:r>
      <w:r>
        <w:rPr>
          <w:rFonts w:ascii="宋体" w:hAnsi="宋体" w:hint="eastAsia"/>
          <w:snapToGrid w:val="0"/>
          <w:kern w:val="0"/>
          <w:sz w:val="24"/>
          <w:szCs w:val="24"/>
        </w:rPr>
        <w:t>日第二次修正</w:t>
      </w:r>
      <w:r>
        <w:rPr>
          <w:rFonts w:ascii="宋体" w:hAnsi="宋体"/>
          <w:snapToGrid w:val="0"/>
          <w:kern w:val="0"/>
          <w:sz w:val="24"/>
          <w:szCs w:val="24"/>
        </w:rPr>
        <w:t>)</w:t>
      </w:r>
      <w:r>
        <w:rPr>
          <w:rFonts w:ascii="宋体" w:hAnsi="宋体" w:hint="eastAsia"/>
          <w:snapToGrid w:val="0"/>
          <w:kern w:val="0"/>
          <w:sz w:val="24"/>
          <w:szCs w:val="24"/>
        </w:rPr>
        <w:t>；</w:t>
      </w:r>
    </w:p>
    <w:p w:rsidR="00647A4D" w:rsidRDefault="00647A4D" w:rsidP="00105CDA">
      <w:pPr>
        <w:adjustRightInd w:val="0"/>
        <w:snapToGrid w:val="0"/>
        <w:spacing w:line="360" w:lineRule="auto"/>
        <w:ind w:firstLineChars="200" w:firstLine="31680"/>
        <w:jc w:val="left"/>
        <w:rPr>
          <w:rFonts w:ascii="宋体"/>
          <w:snapToGrid w:val="0"/>
          <w:kern w:val="0"/>
          <w:sz w:val="24"/>
          <w:szCs w:val="24"/>
        </w:rPr>
      </w:pPr>
      <w:r>
        <w:rPr>
          <w:rFonts w:ascii="宋体" w:hAnsi="宋体"/>
          <w:snapToGrid w:val="0"/>
          <w:kern w:val="0"/>
          <w:sz w:val="24"/>
          <w:szCs w:val="24"/>
        </w:rPr>
        <w:t>3.</w:t>
      </w:r>
      <w:r>
        <w:rPr>
          <w:rFonts w:ascii="宋体" w:hAnsi="宋体" w:hint="eastAsia"/>
          <w:snapToGrid w:val="0"/>
          <w:kern w:val="0"/>
          <w:sz w:val="24"/>
          <w:szCs w:val="24"/>
        </w:rPr>
        <w:t>《中华人民共和国土地管理法》</w:t>
      </w:r>
      <w:r>
        <w:rPr>
          <w:rFonts w:ascii="宋体" w:hAnsi="宋体"/>
          <w:snapToGrid w:val="0"/>
          <w:kern w:val="0"/>
          <w:sz w:val="24"/>
          <w:szCs w:val="24"/>
        </w:rPr>
        <w:t>(</w:t>
      </w:r>
      <w:r>
        <w:rPr>
          <w:rFonts w:ascii="宋体" w:hAnsi="宋体" w:hint="eastAsia"/>
          <w:snapToGrid w:val="0"/>
          <w:kern w:val="0"/>
          <w:sz w:val="24"/>
          <w:szCs w:val="24"/>
        </w:rPr>
        <w:t>主席令第</w:t>
      </w:r>
      <w:r>
        <w:rPr>
          <w:rFonts w:ascii="宋体" w:hAnsi="宋体"/>
          <w:snapToGrid w:val="0"/>
          <w:kern w:val="0"/>
          <w:sz w:val="24"/>
          <w:szCs w:val="24"/>
        </w:rPr>
        <w:t>28</w:t>
      </w:r>
      <w:r>
        <w:rPr>
          <w:rFonts w:ascii="宋体" w:hAnsi="宋体" w:hint="eastAsia"/>
          <w:snapToGrid w:val="0"/>
          <w:kern w:val="0"/>
          <w:sz w:val="24"/>
          <w:szCs w:val="24"/>
        </w:rPr>
        <w:t>号，</w:t>
      </w:r>
      <w:r>
        <w:rPr>
          <w:rFonts w:ascii="宋体" w:hAnsi="宋体"/>
          <w:snapToGrid w:val="0"/>
          <w:kern w:val="0"/>
          <w:sz w:val="24"/>
          <w:szCs w:val="24"/>
        </w:rPr>
        <w:t>2004</w:t>
      </w:r>
      <w:r>
        <w:rPr>
          <w:rFonts w:ascii="宋体" w:hAnsi="宋体" w:hint="eastAsia"/>
          <w:snapToGrid w:val="0"/>
          <w:kern w:val="0"/>
          <w:sz w:val="24"/>
          <w:szCs w:val="24"/>
        </w:rPr>
        <w:t>年</w:t>
      </w:r>
      <w:r>
        <w:rPr>
          <w:rFonts w:ascii="宋体" w:hAnsi="宋体"/>
          <w:snapToGrid w:val="0"/>
          <w:kern w:val="0"/>
          <w:sz w:val="24"/>
          <w:szCs w:val="24"/>
        </w:rPr>
        <w:t>8</w:t>
      </w:r>
      <w:r>
        <w:rPr>
          <w:rFonts w:ascii="宋体" w:hAnsi="宋体" w:hint="eastAsia"/>
          <w:snapToGrid w:val="0"/>
          <w:kern w:val="0"/>
          <w:sz w:val="24"/>
          <w:szCs w:val="24"/>
        </w:rPr>
        <w:t>月</w:t>
      </w:r>
      <w:r>
        <w:rPr>
          <w:rFonts w:ascii="宋体" w:hAnsi="宋体"/>
          <w:snapToGrid w:val="0"/>
          <w:kern w:val="0"/>
          <w:sz w:val="24"/>
          <w:szCs w:val="24"/>
        </w:rPr>
        <w:t>28</w:t>
      </w:r>
      <w:r>
        <w:rPr>
          <w:rFonts w:ascii="宋体" w:hAnsi="宋体" w:hint="eastAsia"/>
          <w:snapToGrid w:val="0"/>
          <w:kern w:val="0"/>
          <w:sz w:val="24"/>
          <w:szCs w:val="24"/>
        </w:rPr>
        <w:t>日第二次修正</w:t>
      </w:r>
      <w:r>
        <w:rPr>
          <w:rFonts w:ascii="宋体" w:hAnsi="宋体"/>
          <w:snapToGrid w:val="0"/>
          <w:kern w:val="0"/>
          <w:sz w:val="24"/>
          <w:szCs w:val="24"/>
        </w:rPr>
        <w:t>)</w:t>
      </w:r>
      <w:r>
        <w:rPr>
          <w:rFonts w:ascii="宋体" w:hAnsi="宋体" w:hint="eastAsia"/>
          <w:snapToGrid w:val="0"/>
          <w:kern w:val="0"/>
          <w:sz w:val="24"/>
          <w:szCs w:val="24"/>
        </w:rPr>
        <w:t>；</w:t>
      </w:r>
    </w:p>
    <w:p w:rsidR="00647A4D" w:rsidRDefault="00647A4D" w:rsidP="00105CDA">
      <w:pPr>
        <w:adjustRightInd w:val="0"/>
        <w:snapToGrid w:val="0"/>
        <w:spacing w:line="360" w:lineRule="auto"/>
        <w:ind w:firstLineChars="200" w:firstLine="31680"/>
        <w:jc w:val="left"/>
        <w:rPr>
          <w:rFonts w:ascii="宋体"/>
          <w:snapToGrid w:val="0"/>
          <w:kern w:val="0"/>
          <w:sz w:val="24"/>
        </w:rPr>
      </w:pPr>
      <w:r>
        <w:rPr>
          <w:rFonts w:ascii="宋体" w:hAnsi="宋体"/>
          <w:snapToGrid w:val="0"/>
          <w:kern w:val="0"/>
          <w:sz w:val="24"/>
          <w:szCs w:val="24"/>
        </w:rPr>
        <w:t>4</w:t>
      </w:r>
      <w:r>
        <w:rPr>
          <w:rFonts w:ascii="宋体"/>
          <w:snapToGrid w:val="0"/>
          <w:kern w:val="0"/>
          <w:sz w:val="24"/>
        </w:rPr>
        <w:t>.</w:t>
      </w:r>
      <w:r>
        <w:rPr>
          <w:rFonts w:ascii="宋体" w:hAnsi="宋体" w:hint="eastAsia"/>
          <w:snapToGrid w:val="0"/>
          <w:kern w:val="0"/>
          <w:sz w:val="24"/>
        </w:rPr>
        <w:t>《中华人民共和国资产评估法》（主席令第</w:t>
      </w:r>
      <w:r>
        <w:rPr>
          <w:rFonts w:ascii="宋体" w:hAnsi="宋体"/>
          <w:snapToGrid w:val="0"/>
          <w:kern w:val="0"/>
          <w:sz w:val="24"/>
        </w:rPr>
        <w:t>46</w:t>
      </w:r>
      <w:r>
        <w:rPr>
          <w:rFonts w:ascii="宋体" w:hAnsi="宋体" w:hint="eastAsia"/>
          <w:snapToGrid w:val="0"/>
          <w:kern w:val="0"/>
          <w:sz w:val="24"/>
        </w:rPr>
        <w:t>号，自</w:t>
      </w:r>
      <w:r>
        <w:rPr>
          <w:rFonts w:ascii="宋体" w:hAnsi="宋体"/>
          <w:snapToGrid w:val="0"/>
          <w:kern w:val="0"/>
          <w:sz w:val="24"/>
        </w:rPr>
        <w:t>2016</w:t>
      </w:r>
      <w:r>
        <w:rPr>
          <w:rFonts w:ascii="宋体" w:hAnsi="宋体" w:hint="eastAsia"/>
          <w:snapToGrid w:val="0"/>
          <w:kern w:val="0"/>
          <w:sz w:val="24"/>
        </w:rPr>
        <w:t>年</w:t>
      </w:r>
      <w:r>
        <w:rPr>
          <w:rFonts w:ascii="宋体" w:hAnsi="宋体"/>
          <w:snapToGrid w:val="0"/>
          <w:kern w:val="0"/>
          <w:sz w:val="24"/>
        </w:rPr>
        <w:t>12</w:t>
      </w:r>
      <w:r>
        <w:rPr>
          <w:rFonts w:ascii="宋体" w:hAnsi="宋体" w:hint="eastAsia"/>
          <w:snapToGrid w:val="0"/>
          <w:kern w:val="0"/>
          <w:sz w:val="24"/>
        </w:rPr>
        <w:t>月</w:t>
      </w:r>
      <w:r>
        <w:rPr>
          <w:rFonts w:ascii="宋体" w:hAnsi="宋体"/>
          <w:snapToGrid w:val="0"/>
          <w:kern w:val="0"/>
          <w:sz w:val="24"/>
        </w:rPr>
        <w:t>1</w:t>
      </w:r>
      <w:r>
        <w:rPr>
          <w:rFonts w:ascii="宋体" w:hAnsi="宋体" w:hint="eastAsia"/>
          <w:snapToGrid w:val="0"/>
          <w:kern w:val="0"/>
          <w:sz w:val="24"/>
        </w:rPr>
        <w:t>日起施行）；</w:t>
      </w:r>
    </w:p>
    <w:p w:rsidR="00647A4D" w:rsidRDefault="00647A4D" w:rsidP="00105CDA">
      <w:pPr>
        <w:adjustRightInd w:val="0"/>
        <w:snapToGrid w:val="0"/>
        <w:spacing w:line="360" w:lineRule="auto"/>
        <w:ind w:firstLineChars="200" w:firstLine="31680"/>
        <w:jc w:val="left"/>
        <w:rPr>
          <w:rFonts w:ascii="宋体"/>
          <w:snapToGrid w:val="0"/>
          <w:kern w:val="0"/>
          <w:sz w:val="24"/>
        </w:rPr>
      </w:pPr>
      <w:r>
        <w:rPr>
          <w:rFonts w:ascii="宋体" w:hAnsi="宋体"/>
          <w:snapToGrid w:val="0"/>
          <w:kern w:val="0"/>
          <w:sz w:val="24"/>
        </w:rPr>
        <w:t>5.</w:t>
      </w:r>
      <w:r>
        <w:rPr>
          <w:rFonts w:ascii="宋体" w:hAnsi="宋体" w:hint="eastAsia"/>
          <w:snapToGrid w:val="0"/>
          <w:kern w:val="0"/>
          <w:sz w:val="24"/>
        </w:rPr>
        <w:t>《中华人民共和国民事诉讼法》</w:t>
      </w:r>
      <w:r>
        <w:rPr>
          <w:rFonts w:ascii="宋体" w:hAnsi="宋体"/>
          <w:snapToGrid w:val="0"/>
          <w:kern w:val="0"/>
          <w:sz w:val="24"/>
        </w:rPr>
        <w:t>(</w:t>
      </w:r>
      <w:r>
        <w:rPr>
          <w:rFonts w:ascii="宋体" w:hAnsi="宋体" w:hint="eastAsia"/>
          <w:snapToGrid w:val="0"/>
          <w:kern w:val="0"/>
          <w:sz w:val="24"/>
          <w:szCs w:val="24"/>
        </w:rPr>
        <w:t>主席令第</w:t>
      </w:r>
      <w:r>
        <w:rPr>
          <w:rFonts w:ascii="宋体" w:hAnsi="宋体"/>
          <w:snapToGrid w:val="0"/>
          <w:kern w:val="0"/>
          <w:sz w:val="24"/>
          <w:szCs w:val="24"/>
        </w:rPr>
        <w:t>75</w:t>
      </w:r>
      <w:r>
        <w:rPr>
          <w:rFonts w:ascii="宋体" w:hAnsi="宋体" w:hint="eastAsia"/>
          <w:snapToGrid w:val="0"/>
          <w:kern w:val="0"/>
          <w:sz w:val="24"/>
          <w:szCs w:val="24"/>
        </w:rPr>
        <w:t>号</w:t>
      </w:r>
      <w:r>
        <w:rPr>
          <w:rFonts w:ascii="宋体" w:hAnsi="宋体"/>
          <w:snapToGrid w:val="0"/>
          <w:kern w:val="0"/>
          <w:sz w:val="24"/>
        </w:rPr>
        <w:t>)</w:t>
      </w:r>
      <w:r>
        <w:rPr>
          <w:rFonts w:ascii="宋体" w:hAnsi="宋体" w:hint="eastAsia"/>
          <w:snapToGrid w:val="0"/>
          <w:kern w:val="0"/>
          <w:sz w:val="24"/>
        </w:rPr>
        <w:t>；</w:t>
      </w:r>
    </w:p>
    <w:p w:rsidR="00647A4D" w:rsidRDefault="00647A4D" w:rsidP="00105CDA">
      <w:pPr>
        <w:adjustRightInd w:val="0"/>
        <w:snapToGrid w:val="0"/>
        <w:spacing w:line="360" w:lineRule="auto"/>
        <w:ind w:firstLineChars="200" w:firstLine="31680"/>
        <w:jc w:val="left"/>
        <w:rPr>
          <w:rFonts w:ascii="宋体" w:cs="宋体"/>
          <w:kern w:val="0"/>
          <w:sz w:val="24"/>
          <w:szCs w:val="24"/>
        </w:rPr>
      </w:pPr>
      <w:r>
        <w:rPr>
          <w:rFonts w:ascii="宋体" w:hAnsi="宋体"/>
          <w:snapToGrid w:val="0"/>
          <w:kern w:val="0"/>
          <w:sz w:val="24"/>
          <w:szCs w:val="24"/>
        </w:rPr>
        <w:t>6.</w:t>
      </w:r>
      <w:r>
        <w:rPr>
          <w:rFonts w:ascii="宋体" w:hAnsi="宋体" w:hint="eastAsia"/>
          <w:snapToGrid w:val="0"/>
          <w:kern w:val="0"/>
          <w:sz w:val="24"/>
          <w:szCs w:val="24"/>
        </w:rPr>
        <w:t>《最高人民法院关于审理建筑物区分所有权纠纷案件具体应用法律若干问题的解释》</w:t>
      </w:r>
      <w:r>
        <w:rPr>
          <w:rFonts w:ascii="宋体" w:hAnsi="宋体" w:cs="宋体"/>
          <w:kern w:val="0"/>
          <w:sz w:val="24"/>
          <w:szCs w:val="24"/>
        </w:rPr>
        <w:t>(</w:t>
      </w:r>
      <w:r>
        <w:rPr>
          <w:rFonts w:ascii="宋体" w:hAnsi="宋体" w:cs="宋体" w:hint="eastAsia"/>
          <w:kern w:val="0"/>
          <w:sz w:val="24"/>
          <w:szCs w:val="24"/>
        </w:rPr>
        <w:t>法释</w:t>
      </w:r>
      <w:r>
        <w:rPr>
          <w:rFonts w:ascii="宋体" w:hAnsi="宋体" w:cs="宋体"/>
          <w:kern w:val="0"/>
          <w:sz w:val="24"/>
          <w:szCs w:val="24"/>
        </w:rPr>
        <w:t>[2009]7</w:t>
      </w:r>
      <w:r>
        <w:rPr>
          <w:rFonts w:ascii="宋体" w:hAnsi="宋体" w:cs="宋体" w:hint="eastAsia"/>
          <w:kern w:val="0"/>
          <w:sz w:val="24"/>
          <w:szCs w:val="24"/>
        </w:rPr>
        <w:t>号</w:t>
      </w:r>
      <w:r>
        <w:rPr>
          <w:rFonts w:ascii="宋体" w:hAnsi="宋体" w:cs="宋体"/>
          <w:kern w:val="0"/>
          <w:sz w:val="24"/>
          <w:szCs w:val="24"/>
        </w:rPr>
        <w:t>)</w:t>
      </w:r>
      <w:r>
        <w:rPr>
          <w:rFonts w:ascii="宋体" w:hAnsi="宋体" w:cs="宋体" w:hint="eastAsia"/>
          <w:kern w:val="0"/>
          <w:sz w:val="24"/>
          <w:szCs w:val="24"/>
        </w:rPr>
        <w:t>；</w:t>
      </w:r>
    </w:p>
    <w:p w:rsidR="00647A4D" w:rsidRDefault="00647A4D" w:rsidP="00105CDA">
      <w:pPr>
        <w:adjustRightInd w:val="0"/>
        <w:snapToGrid w:val="0"/>
        <w:spacing w:line="360" w:lineRule="auto"/>
        <w:ind w:firstLineChars="200" w:firstLine="31680"/>
        <w:jc w:val="left"/>
        <w:rPr>
          <w:rFonts w:ascii="宋体"/>
          <w:snapToGrid w:val="0"/>
          <w:kern w:val="0"/>
          <w:sz w:val="24"/>
          <w:szCs w:val="24"/>
        </w:rPr>
      </w:pPr>
      <w:r>
        <w:rPr>
          <w:rFonts w:ascii="宋体" w:hAnsi="宋体"/>
          <w:snapToGrid w:val="0"/>
          <w:kern w:val="0"/>
          <w:sz w:val="24"/>
          <w:szCs w:val="24"/>
        </w:rPr>
        <w:t>7.</w:t>
      </w:r>
      <w:r>
        <w:rPr>
          <w:rFonts w:ascii="宋体" w:hAnsi="宋体" w:hint="eastAsia"/>
          <w:snapToGrid w:val="0"/>
          <w:kern w:val="0"/>
          <w:sz w:val="24"/>
          <w:szCs w:val="24"/>
        </w:rPr>
        <w:t>《中华人民共和国城镇国有土地使用权出让和转让暂行条例》</w:t>
      </w:r>
      <w:r>
        <w:rPr>
          <w:rFonts w:ascii="宋体" w:hAnsi="宋体"/>
          <w:snapToGrid w:val="0"/>
          <w:kern w:val="0"/>
          <w:sz w:val="24"/>
          <w:szCs w:val="24"/>
        </w:rPr>
        <w:t>(</w:t>
      </w:r>
      <w:r>
        <w:rPr>
          <w:rFonts w:ascii="宋体" w:hAnsi="宋体" w:hint="eastAsia"/>
          <w:snapToGrid w:val="0"/>
          <w:kern w:val="0"/>
          <w:sz w:val="24"/>
          <w:szCs w:val="24"/>
        </w:rPr>
        <w:t>国务院令第</w:t>
      </w:r>
      <w:r>
        <w:rPr>
          <w:rFonts w:ascii="宋体" w:hAnsi="宋体"/>
          <w:snapToGrid w:val="0"/>
          <w:kern w:val="0"/>
          <w:sz w:val="24"/>
          <w:szCs w:val="24"/>
        </w:rPr>
        <w:t>55</w:t>
      </w:r>
      <w:r>
        <w:rPr>
          <w:rFonts w:ascii="宋体" w:hAnsi="宋体" w:hint="eastAsia"/>
          <w:snapToGrid w:val="0"/>
          <w:kern w:val="0"/>
          <w:sz w:val="24"/>
          <w:szCs w:val="24"/>
        </w:rPr>
        <w:t>号</w:t>
      </w:r>
      <w:r>
        <w:rPr>
          <w:rFonts w:ascii="宋体" w:hAnsi="宋体"/>
          <w:snapToGrid w:val="0"/>
          <w:kern w:val="0"/>
          <w:sz w:val="24"/>
          <w:szCs w:val="24"/>
        </w:rPr>
        <w:t>)</w:t>
      </w:r>
      <w:r>
        <w:rPr>
          <w:rFonts w:ascii="宋体" w:hAnsi="宋体" w:hint="eastAsia"/>
          <w:snapToGrid w:val="0"/>
          <w:kern w:val="0"/>
          <w:sz w:val="24"/>
          <w:szCs w:val="24"/>
        </w:rPr>
        <w:t>；</w:t>
      </w:r>
    </w:p>
    <w:p w:rsidR="00647A4D" w:rsidRDefault="00647A4D" w:rsidP="00105CDA">
      <w:pPr>
        <w:widowControl/>
        <w:spacing w:line="360" w:lineRule="auto"/>
        <w:ind w:firstLineChars="200" w:firstLine="31680"/>
        <w:jc w:val="left"/>
        <w:rPr>
          <w:rFonts w:ascii="宋体"/>
          <w:snapToGrid w:val="0"/>
          <w:kern w:val="0"/>
          <w:sz w:val="24"/>
          <w:szCs w:val="24"/>
        </w:rPr>
      </w:pPr>
      <w:r>
        <w:rPr>
          <w:rFonts w:ascii="宋体" w:hAnsi="宋体"/>
          <w:snapToGrid w:val="0"/>
          <w:kern w:val="0"/>
          <w:sz w:val="24"/>
          <w:szCs w:val="24"/>
        </w:rPr>
        <w:t xml:space="preserve">8. </w:t>
      </w:r>
      <w:r>
        <w:rPr>
          <w:rFonts w:ascii="宋体" w:hAnsi="宋体" w:hint="eastAsia"/>
          <w:snapToGrid w:val="0"/>
          <w:kern w:val="0"/>
          <w:sz w:val="24"/>
          <w:szCs w:val="24"/>
        </w:rPr>
        <w:t>《不动产登记暂行条例》（国务院令第</w:t>
      </w:r>
      <w:r>
        <w:rPr>
          <w:rFonts w:ascii="宋体" w:hAnsi="宋体"/>
          <w:snapToGrid w:val="0"/>
          <w:kern w:val="0"/>
          <w:sz w:val="24"/>
          <w:szCs w:val="24"/>
        </w:rPr>
        <w:t>656</w:t>
      </w:r>
      <w:r>
        <w:rPr>
          <w:rFonts w:ascii="宋体" w:hAnsi="宋体" w:hint="eastAsia"/>
          <w:snapToGrid w:val="0"/>
          <w:kern w:val="0"/>
          <w:sz w:val="24"/>
          <w:szCs w:val="24"/>
        </w:rPr>
        <w:t>号，</w:t>
      </w:r>
      <w:r>
        <w:rPr>
          <w:rFonts w:ascii="宋体" w:hAnsi="宋体"/>
          <w:snapToGrid w:val="0"/>
          <w:kern w:val="0"/>
          <w:sz w:val="24"/>
          <w:szCs w:val="24"/>
        </w:rPr>
        <w:t>2015</w:t>
      </w:r>
      <w:r>
        <w:rPr>
          <w:rFonts w:ascii="宋体" w:hAnsi="宋体" w:hint="eastAsia"/>
          <w:snapToGrid w:val="0"/>
          <w:kern w:val="0"/>
          <w:sz w:val="24"/>
          <w:szCs w:val="24"/>
        </w:rPr>
        <w:t>年</w:t>
      </w:r>
      <w:r>
        <w:rPr>
          <w:rFonts w:ascii="宋体" w:hAnsi="宋体"/>
          <w:snapToGrid w:val="0"/>
          <w:kern w:val="0"/>
          <w:sz w:val="24"/>
          <w:szCs w:val="24"/>
        </w:rPr>
        <w:t>3</w:t>
      </w:r>
      <w:r>
        <w:rPr>
          <w:rFonts w:ascii="宋体" w:hAnsi="宋体" w:hint="eastAsia"/>
          <w:snapToGrid w:val="0"/>
          <w:kern w:val="0"/>
          <w:sz w:val="24"/>
          <w:szCs w:val="24"/>
        </w:rPr>
        <w:t>月</w:t>
      </w:r>
      <w:r>
        <w:rPr>
          <w:rFonts w:ascii="宋体" w:hAnsi="宋体"/>
          <w:snapToGrid w:val="0"/>
          <w:kern w:val="0"/>
          <w:sz w:val="24"/>
          <w:szCs w:val="24"/>
        </w:rPr>
        <w:t>1</w:t>
      </w:r>
      <w:r>
        <w:rPr>
          <w:rFonts w:ascii="宋体" w:hAnsi="宋体" w:hint="eastAsia"/>
          <w:snapToGrid w:val="0"/>
          <w:kern w:val="0"/>
          <w:sz w:val="24"/>
          <w:szCs w:val="24"/>
        </w:rPr>
        <w:t>日起实施）；</w:t>
      </w:r>
    </w:p>
    <w:p w:rsidR="00647A4D" w:rsidRDefault="00647A4D" w:rsidP="00105CDA">
      <w:pPr>
        <w:widowControl/>
        <w:spacing w:line="360" w:lineRule="auto"/>
        <w:ind w:firstLineChars="200" w:firstLine="31680"/>
        <w:jc w:val="left"/>
        <w:rPr>
          <w:rFonts w:ascii="宋体"/>
          <w:snapToGrid w:val="0"/>
          <w:kern w:val="0"/>
          <w:sz w:val="24"/>
          <w:szCs w:val="24"/>
        </w:rPr>
      </w:pPr>
      <w:r>
        <w:rPr>
          <w:rFonts w:ascii="宋体" w:hAnsi="宋体"/>
          <w:snapToGrid w:val="0"/>
          <w:kern w:val="0"/>
          <w:sz w:val="24"/>
          <w:szCs w:val="24"/>
        </w:rPr>
        <w:t xml:space="preserve">9. </w:t>
      </w:r>
      <w:r>
        <w:rPr>
          <w:rFonts w:ascii="宋体" w:hAnsi="宋体" w:hint="eastAsia"/>
          <w:snapToGrid w:val="0"/>
          <w:kern w:val="0"/>
          <w:sz w:val="24"/>
          <w:szCs w:val="24"/>
        </w:rPr>
        <w:t>《不动产登记暂行条例实施细则》（国土资源部令</w:t>
      </w:r>
      <w:r>
        <w:rPr>
          <w:rFonts w:ascii="宋体" w:hAnsi="宋体"/>
          <w:snapToGrid w:val="0"/>
          <w:kern w:val="0"/>
          <w:sz w:val="24"/>
          <w:szCs w:val="24"/>
        </w:rPr>
        <w:t>63</w:t>
      </w:r>
      <w:r>
        <w:rPr>
          <w:rFonts w:ascii="宋体" w:hAnsi="宋体" w:hint="eastAsia"/>
          <w:snapToGrid w:val="0"/>
          <w:kern w:val="0"/>
          <w:sz w:val="24"/>
          <w:szCs w:val="24"/>
        </w:rPr>
        <w:t>号，</w:t>
      </w:r>
      <w:r>
        <w:rPr>
          <w:rFonts w:ascii="宋体" w:hAnsi="宋体"/>
          <w:snapToGrid w:val="0"/>
          <w:kern w:val="0"/>
          <w:sz w:val="24"/>
          <w:szCs w:val="24"/>
        </w:rPr>
        <w:t>2016</w:t>
      </w:r>
      <w:r>
        <w:rPr>
          <w:rFonts w:ascii="宋体" w:hAnsi="宋体" w:hint="eastAsia"/>
          <w:snapToGrid w:val="0"/>
          <w:kern w:val="0"/>
          <w:sz w:val="24"/>
          <w:szCs w:val="24"/>
        </w:rPr>
        <w:t>年</w:t>
      </w:r>
      <w:r>
        <w:rPr>
          <w:rFonts w:ascii="宋体" w:hAnsi="宋体"/>
          <w:snapToGrid w:val="0"/>
          <w:kern w:val="0"/>
          <w:sz w:val="24"/>
          <w:szCs w:val="24"/>
        </w:rPr>
        <w:t>1</w:t>
      </w:r>
      <w:r>
        <w:rPr>
          <w:rFonts w:ascii="宋体" w:hAnsi="宋体" w:hint="eastAsia"/>
          <w:snapToGrid w:val="0"/>
          <w:kern w:val="0"/>
          <w:sz w:val="24"/>
          <w:szCs w:val="24"/>
        </w:rPr>
        <w:t>月</w:t>
      </w:r>
      <w:r>
        <w:rPr>
          <w:rFonts w:ascii="宋体" w:hAnsi="宋体"/>
          <w:snapToGrid w:val="0"/>
          <w:kern w:val="0"/>
          <w:sz w:val="24"/>
          <w:szCs w:val="24"/>
        </w:rPr>
        <w:t>1</w:t>
      </w:r>
      <w:r>
        <w:rPr>
          <w:rFonts w:ascii="宋体" w:hAnsi="宋体" w:hint="eastAsia"/>
          <w:snapToGrid w:val="0"/>
          <w:kern w:val="0"/>
          <w:sz w:val="24"/>
          <w:szCs w:val="24"/>
        </w:rPr>
        <w:t>日起实施）；</w:t>
      </w:r>
    </w:p>
    <w:p w:rsidR="00647A4D" w:rsidRDefault="00647A4D" w:rsidP="00105CDA">
      <w:pPr>
        <w:adjustRightInd w:val="0"/>
        <w:snapToGrid w:val="0"/>
        <w:spacing w:line="360" w:lineRule="auto"/>
        <w:ind w:firstLineChars="200" w:firstLine="31680"/>
        <w:jc w:val="left"/>
        <w:rPr>
          <w:rFonts w:ascii="宋体"/>
          <w:snapToGrid w:val="0"/>
          <w:kern w:val="0"/>
          <w:sz w:val="24"/>
        </w:rPr>
      </w:pPr>
      <w:r>
        <w:rPr>
          <w:rFonts w:ascii="宋体" w:hAnsi="宋体"/>
          <w:snapToGrid w:val="0"/>
          <w:kern w:val="0"/>
          <w:sz w:val="24"/>
        </w:rPr>
        <w:t>10.</w:t>
      </w:r>
      <w:r>
        <w:rPr>
          <w:rFonts w:ascii="宋体" w:hAnsi="宋体" w:hint="eastAsia"/>
          <w:snapToGrid w:val="0"/>
          <w:kern w:val="0"/>
          <w:sz w:val="24"/>
        </w:rPr>
        <w:t>《最高人民法院关于民事诉讼证据的若干规定》</w:t>
      </w:r>
      <w:r>
        <w:rPr>
          <w:rFonts w:ascii="宋体" w:hAnsi="宋体"/>
          <w:snapToGrid w:val="0"/>
          <w:kern w:val="0"/>
          <w:sz w:val="24"/>
        </w:rPr>
        <w:t>(2013</w:t>
      </w:r>
      <w:r>
        <w:rPr>
          <w:rFonts w:ascii="宋体" w:hAnsi="宋体" w:hint="eastAsia"/>
          <w:snapToGrid w:val="0"/>
          <w:kern w:val="0"/>
          <w:sz w:val="24"/>
        </w:rPr>
        <w:t>年</w:t>
      </w:r>
      <w:r>
        <w:rPr>
          <w:rFonts w:ascii="宋体" w:hAnsi="宋体"/>
          <w:snapToGrid w:val="0"/>
          <w:kern w:val="0"/>
          <w:sz w:val="24"/>
        </w:rPr>
        <w:t>4</w:t>
      </w:r>
      <w:r>
        <w:rPr>
          <w:rFonts w:ascii="宋体" w:hAnsi="宋体" w:hint="eastAsia"/>
          <w:snapToGrid w:val="0"/>
          <w:kern w:val="0"/>
          <w:sz w:val="24"/>
        </w:rPr>
        <w:t>月</w:t>
      </w:r>
      <w:r>
        <w:rPr>
          <w:rFonts w:ascii="宋体" w:hAnsi="宋体"/>
          <w:snapToGrid w:val="0"/>
          <w:kern w:val="0"/>
          <w:sz w:val="24"/>
        </w:rPr>
        <w:t>1</w:t>
      </w:r>
      <w:r>
        <w:rPr>
          <w:rFonts w:ascii="宋体" w:hAnsi="宋体" w:hint="eastAsia"/>
          <w:snapToGrid w:val="0"/>
          <w:kern w:val="0"/>
          <w:sz w:val="24"/>
        </w:rPr>
        <w:t>日施行</w:t>
      </w:r>
      <w:r>
        <w:rPr>
          <w:rFonts w:ascii="宋体" w:hAnsi="宋体"/>
          <w:snapToGrid w:val="0"/>
          <w:kern w:val="0"/>
          <w:sz w:val="24"/>
        </w:rPr>
        <w:t>)</w:t>
      </w:r>
      <w:r>
        <w:rPr>
          <w:rFonts w:ascii="宋体" w:hAnsi="宋体" w:hint="eastAsia"/>
          <w:snapToGrid w:val="0"/>
          <w:kern w:val="0"/>
          <w:sz w:val="24"/>
        </w:rPr>
        <w:t>；</w:t>
      </w:r>
    </w:p>
    <w:p w:rsidR="00647A4D" w:rsidRDefault="00647A4D" w:rsidP="00105CDA">
      <w:pPr>
        <w:adjustRightInd w:val="0"/>
        <w:snapToGrid w:val="0"/>
        <w:spacing w:line="360" w:lineRule="auto"/>
        <w:ind w:firstLineChars="200" w:firstLine="31680"/>
        <w:jc w:val="left"/>
        <w:rPr>
          <w:rFonts w:ascii="宋体"/>
          <w:snapToGrid w:val="0"/>
          <w:kern w:val="0"/>
          <w:sz w:val="24"/>
        </w:rPr>
      </w:pPr>
      <w:r>
        <w:rPr>
          <w:rFonts w:ascii="宋体" w:hAnsi="宋体"/>
          <w:snapToGrid w:val="0"/>
          <w:kern w:val="0"/>
          <w:sz w:val="24"/>
        </w:rPr>
        <w:t>11.</w:t>
      </w:r>
      <w:r>
        <w:rPr>
          <w:rFonts w:ascii="宋体" w:hAnsi="宋体" w:hint="eastAsia"/>
          <w:snapToGrid w:val="0"/>
          <w:kern w:val="0"/>
          <w:sz w:val="24"/>
        </w:rPr>
        <w:t>《全国人大常委会关于司法鉴定管理问题的决定》</w:t>
      </w:r>
      <w:r>
        <w:rPr>
          <w:rFonts w:ascii="宋体" w:hAnsi="宋体"/>
          <w:snapToGrid w:val="0"/>
          <w:kern w:val="0"/>
          <w:sz w:val="24"/>
        </w:rPr>
        <w:t>(2005</w:t>
      </w:r>
      <w:r>
        <w:rPr>
          <w:rFonts w:ascii="宋体" w:hAnsi="宋体" w:hint="eastAsia"/>
          <w:snapToGrid w:val="0"/>
          <w:kern w:val="0"/>
          <w:sz w:val="24"/>
        </w:rPr>
        <w:t>年</w:t>
      </w:r>
      <w:r>
        <w:rPr>
          <w:rFonts w:ascii="宋体" w:hAnsi="宋体"/>
          <w:snapToGrid w:val="0"/>
          <w:kern w:val="0"/>
          <w:sz w:val="24"/>
        </w:rPr>
        <w:t>10</w:t>
      </w:r>
      <w:r>
        <w:rPr>
          <w:rFonts w:ascii="宋体" w:hAnsi="宋体" w:hint="eastAsia"/>
          <w:snapToGrid w:val="0"/>
          <w:kern w:val="0"/>
          <w:sz w:val="24"/>
        </w:rPr>
        <w:t>月</w:t>
      </w:r>
      <w:r>
        <w:rPr>
          <w:rFonts w:ascii="宋体" w:hAnsi="宋体"/>
          <w:snapToGrid w:val="0"/>
          <w:kern w:val="0"/>
          <w:sz w:val="24"/>
        </w:rPr>
        <w:t>1</w:t>
      </w:r>
      <w:r>
        <w:rPr>
          <w:rFonts w:ascii="宋体" w:hAnsi="宋体" w:hint="eastAsia"/>
          <w:snapToGrid w:val="0"/>
          <w:kern w:val="0"/>
          <w:sz w:val="24"/>
        </w:rPr>
        <w:t>日施行</w:t>
      </w:r>
      <w:r>
        <w:rPr>
          <w:rFonts w:ascii="宋体" w:hAnsi="宋体"/>
          <w:snapToGrid w:val="0"/>
          <w:kern w:val="0"/>
          <w:sz w:val="24"/>
        </w:rPr>
        <w:t>)</w:t>
      </w:r>
      <w:r>
        <w:rPr>
          <w:rFonts w:ascii="宋体" w:hAnsi="宋体" w:hint="eastAsia"/>
          <w:snapToGrid w:val="0"/>
          <w:kern w:val="0"/>
          <w:sz w:val="24"/>
        </w:rPr>
        <w:t>；</w:t>
      </w:r>
    </w:p>
    <w:p w:rsidR="00647A4D" w:rsidRDefault="00647A4D" w:rsidP="00105CDA">
      <w:pPr>
        <w:adjustRightInd w:val="0"/>
        <w:snapToGrid w:val="0"/>
        <w:spacing w:line="360" w:lineRule="auto"/>
        <w:ind w:firstLineChars="200" w:firstLine="31680"/>
        <w:jc w:val="left"/>
        <w:rPr>
          <w:rFonts w:ascii="宋体"/>
          <w:snapToGrid w:val="0"/>
          <w:kern w:val="0"/>
          <w:sz w:val="24"/>
        </w:rPr>
      </w:pPr>
      <w:r>
        <w:rPr>
          <w:rFonts w:ascii="宋体" w:hAnsi="宋体"/>
          <w:snapToGrid w:val="0"/>
          <w:kern w:val="0"/>
          <w:sz w:val="24"/>
        </w:rPr>
        <w:t>12.</w:t>
      </w:r>
      <w:r>
        <w:rPr>
          <w:rFonts w:ascii="宋体" w:hAnsi="宋体" w:hint="eastAsia"/>
          <w:snapToGrid w:val="0"/>
          <w:kern w:val="0"/>
          <w:sz w:val="24"/>
        </w:rPr>
        <w:t>《司法鉴定程序通则》</w:t>
      </w:r>
      <w:r>
        <w:rPr>
          <w:rFonts w:ascii="宋体" w:hAnsi="宋体"/>
          <w:snapToGrid w:val="0"/>
          <w:kern w:val="0"/>
          <w:sz w:val="24"/>
        </w:rPr>
        <w:t>(</w:t>
      </w:r>
      <w:r>
        <w:rPr>
          <w:rFonts w:ascii="宋体" w:hAnsi="宋体" w:hint="eastAsia"/>
          <w:snapToGrid w:val="0"/>
          <w:kern w:val="0"/>
          <w:sz w:val="24"/>
        </w:rPr>
        <w:t>司法部</w:t>
      </w:r>
      <w:r>
        <w:rPr>
          <w:rFonts w:ascii="宋体" w:hAnsi="宋体"/>
          <w:snapToGrid w:val="0"/>
          <w:kern w:val="0"/>
          <w:sz w:val="24"/>
        </w:rPr>
        <w:t>132</w:t>
      </w:r>
      <w:r>
        <w:rPr>
          <w:rFonts w:ascii="宋体" w:hAnsi="宋体" w:hint="eastAsia"/>
          <w:snapToGrid w:val="0"/>
          <w:kern w:val="0"/>
          <w:sz w:val="24"/>
        </w:rPr>
        <w:t>号令、</w:t>
      </w:r>
      <w:r>
        <w:rPr>
          <w:rFonts w:ascii="宋体" w:hAnsi="宋体"/>
          <w:snapToGrid w:val="0"/>
          <w:kern w:val="0"/>
          <w:sz w:val="24"/>
        </w:rPr>
        <w:t>2016</w:t>
      </w:r>
      <w:r>
        <w:rPr>
          <w:rFonts w:ascii="宋体" w:hAnsi="宋体" w:hint="eastAsia"/>
          <w:snapToGrid w:val="0"/>
          <w:kern w:val="0"/>
          <w:sz w:val="24"/>
        </w:rPr>
        <w:t>年</w:t>
      </w:r>
      <w:r>
        <w:rPr>
          <w:rFonts w:ascii="宋体" w:hAnsi="宋体"/>
          <w:snapToGrid w:val="0"/>
          <w:kern w:val="0"/>
          <w:sz w:val="24"/>
        </w:rPr>
        <w:t>5</w:t>
      </w:r>
      <w:r>
        <w:rPr>
          <w:rFonts w:ascii="宋体" w:hAnsi="宋体" w:hint="eastAsia"/>
          <w:snapToGrid w:val="0"/>
          <w:kern w:val="0"/>
          <w:sz w:val="24"/>
        </w:rPr>
        <w:t>月</w:t>
      </w:r>
      <w:r>
        <w:rPr>
          <w:rFonts w:ascii="宋体" w:hAnsi="宋体"/>
          <w:snapToGrid w:val="0"/>
          <w:kern w:val="0"/>
          <w:sz w:val="24"/>
        </w:rPr>
        <w:t>1</w:t>
      </w:r>
      <w:r>
        <w:rPr>
          <w:rFonts w:ascii="宋体" w:hAnsi="宋体" w:hint="eastAsia"/>
          <w:snapToGrid w:val="0"/>
          <w:kern w:val="0"/>
          <w:sz w:val="24"/>
        </w:rPr>
        <w:t>日起施行</w:t>
      </w:r>
      <w:r>
        <w:rPr>
          <w:rFonts w:ascii="宋体" w:hAnsi="宋体"/>
          <w:snapToGrid w:val="0"/>
          <w:kern w:val="0"/>
          <w:sz w:val="24"/>
        </w:rPr>
        <w:t>)</w:t>
      </w:r>
      <w:r>
        <w:rPr>
          <w:rFonts w:ascii="宋体" w:hAnsi="宋体" w:hint="eastAsia"/>
          <w:snapToGrid w:val="0"/>
          <w:kern w:val="0"/>
          <w:sz w:val="24"/>
        </w:rPr>
        <w:t>；</w:t>
      </w:r>
    </w:p>
    <w:p w:rsidR="00647A4D" w:rsidRDefault="00647A4D" w:rsidP="00105CDA">
      <w:pPr>
        <w:adjustRightInd w:val="0"/>
        <w:snapToGrid w:val="0"/>
        <w:spacing w:line="360" w:lineRule="auto"/>
        <w:ind w:firstLineChars="200" w:firstLine="31680"/>
        <w:jc w:val="left"/>
        <w:rPr>
          <w:rFonts w:ascii="宋体"/>
          <w:snapToGrid w:val="0"/>
          <w:kern w:val="0"/>
          <w:sz w:val="24"/>
        </w:rPr>
      </w:pPr>
      <w:r>
        <w:rPr>
          <w:rFonts w:ascii="宋体" w:hAnsi="宋体"/>
          <w:snapToGrid w:val="0"/>
          <w:kern w:val="0"/>
          <w:sz w:val="24"/>
        </w:rPr>
        <w:t>13.</w:t>
      </w:r>
      <w:r>
        <w:rPr>
          <w:rFonts w:ascii="宋体" w:hAnsi="宋体" w:hint="eastAsia"/>
          <w:snapToGrid w:val="0"/>
          <w:kern w:val="0"/>
          <w:sz w:val="24"/>
        </w:rPr>
        <w:t>《最高人民法院关于人民法院委托评估、拍卖和变卖工作的若干规定》</w:t>
      </w:r>
      <w:r>
        <w:rPr>
          <w:rFonts w:ascii="宋体" w:hAnsi="宋体"/>
          <w:snapToGrid w:val="0"/>
          <w:kern w:val="0"/>
          <w:sz w:val="24"/>
        </w:rPr>
        <w:t>(</w:t>
      </w:r>
      <w:r>
        <w:rPr>
          <w:rFonts w:ascii="宋体" w:hAnsi="宋体" w:hint="eastAsia"/>
          <w:snapToGrid w:val="0"/>
          <w:kern w:val="0"/>
          <w:sz w:val="24"/>
        </w:rPr>
        <w:t>法释〔</w:t>
      </w:r>
      <w:r>
        <w:rPr>
          <w:rFonts w:ascii="宋体" w:hAnsi="宋体"/>
          <w:snapToGrid w:val="0"/>
          <w:kern w:val="0"/>
          <w:sz w:val="24"/>
        </w:rPr>
        <w:t>2009</w:t>
      </w:r>
      <w:r>
        <w:rPr>
          <w:rFonts w:ascii="宋体" w:hAnsi="宋体" w:hint="eastAsia"/>
          <w:snapToGrid w:val="0"/>
          <w:kern w:val="0"/>
          <w:sz w:val="24"/>
        </w:rPr>
        <w:t>〕</w:t>
      </w:r>
      <w:r>
        <w:rPr>
          <w:rFonts w:ascii="宋体" w:hAnsi="宋体"/>
          <w:snapToGrid w:val="0"/>
          <w:kern w:val="0"/>
          <w:sz w:val="24"/>
        </w:rPr>
        <w:t>16</w:t>
      </w:r>
      <w:r>
        <w:rPr>
          <w:rFonts w:ascii="宋体" w:hAnsi="宋体" w:hint="eastAsia"/>
          <w:snapToGrid w:val="0"/>
          <w:kern w:val="0"/>
          <w:sz w:val="24"/>
        </w:rPr>
        <w:t>号</w:t>
      </w:r>
      <w:r>
        <w:rPr>
          <w:rFonts w:ascii="宋体" w:hAnsi="宋体"/>
          <w:snapToGrid w:val="0"/>
          <w:kern w:val="0"/>
          <w:sz w:val="24"/>
        </w:rPr>
        <w:t>)</w:t>
      </w:r>
      <w:r>
        <w:rPr>
          <w:rFonts w:ascii="宋体" w:hAnsi="宋体" w:hint="eastAsia"/>
          <w:snapToGrid w:val="0"/>
          <w:kern w:val="0"/>
          <w:sz w:val="24"/>
        </w:rPr>
        <w:t>；</w:t>
      </w:r>
    </w:p>
    <w:p w:rsidR="00647A4D" w:rsidRDefault="00647A4D" w:rsidP="00105CDA">
      <w:pPr>
        <w:adjustRightInd w:val="0"/>
        <w:snapToGrid w:val="0"/>
        <w:spacing w:line="360" w:lineRule="auto"/>
        <w:ind w:firstLineChars="200" w:firstLine="31680"/>
        <w:jc w:val="left"/>
        <w:rPr>
          <w:rFonts w:ascii="宋体"/>
          <w:snapToGrid w:val="0"/>
          <w:kern w:val="0"/>
          <w:sz w:val="24"/>
        </w:rPr>
      </w:pPr>
      <w:r>
        <w:rPr>
          <w:rFonts w:ascii="宋体" w:hAnsi="宋体"/>
          <w:snapToGrid w:val="0"/>
          <w:kern w:val="0"/>
          <w:sz w:val="24"/>
        </w:rPr>
        <w:t>14.</w:t>
      </w:r>
      <w:r>
        <w:rPr>
          <w:rFonts w:ascii="宋体" w:hAnsi="宋体" w:hint="eastAsia"/>
          <w:snapToGrid w:val="0"/>
          <w:kern w:val="0"/>
          <w:sz w:val="24"/>
        </w:rPr>
        <w:t>《最高人民法院关于人民法院民事执行中拍卖、变卖财产的规定》</w:t>
      </w:r>
      <w:r>
        <w:rPr>
          <w:rFonts w:ascii="宋体" w:hAnsi="宋体"/>
          <w:snapToGrid w:val="0"/>
          <w:kern w:val="0"/>
          <w:sz w:val="24"/>
        </w:rPr>
        <w:t>(</w:t>
      </w:r>
      <w:r>
        <w:rPr>
          <w:rFonts w:ascii="宋体" w:hAnsi="宋体" w:hint="eastAsia"/>
          <w:snapToGrid w:val="0"/>
          <w:kern w:val="0"/>
          <w:sz w:val="24"/>
        </w:rPr>
        <w:t>法释</w:t>
      </w:r>
      <w:r>
        <w:rPr>
          <w:rFonts w:ascii="宋体" w:hAnsi="宋体"/>
          <w:snapToGrid w:val="0"/>
          <w:kern w:val="0"/>
          <w:sz w:val="24"/>
        </w:rPr>
        <w:t>[2004]16</w:t>
      </w:r>
      <w:r>
        <w:rPr>
          <w:rFonts w:ascii="宋体" w:hAnsi="宋体" w:hint="eastAsia"/>
          <w:snapToGrid w:val="0"/>
          <w:kern w:val="0"/>
          <w:sz w:val="24"/>
        </w:rPr>
        <w:t>号</w:t>
      </w:r>
      <w:r>
        <w:rPr>
          <w:rFonts w:ascii="宋体" w:hAnsi="宋体"/>
          <w:snapToGrid w:val="0"/>
          <w:kern w:val="0"/>
          <w:sz w:val="24"/>
        </w:rPr>
        <w:t>)</w:t>
      </w:r>
      <w:r>
        <w:rPr>
          <w:rFonts w:ascii="宋体" w:hAnsi="宋体" w:hint="eastAsia"/>
          <w:snapToGrid w:val="0"/>
          <w:kern w:val="0"/>
          <w:sz w:val="24"/>
        </w:rPr>
        <w:t>；</w:t>
      </w:r>
    </w:p>
    <w:p w:rsidR="00647A4D" w:rsidRDefault="00647A4D" w:rsidP="00105CDA">
      <w:pPr>
        <w:adjustRightInd w:val="0"/>
        <w:snapToGrid w:val="0"/>
        <w:spacing w:line="360" w:lineRule="auto"/>
        <w:ind w:firstLineChars="200" w:firstLine="31680"/>
        <w:jc w:val="left"/>
        <w:rPr>
          <w:rFonts w:ascii="宋体"/>
          <w:snapToGrid w:val="0"/>
          <w:kern w:val="0"/>
          <w:sz w:val="24"/>
        </w:rPr>
      </w:pPr>
      <w:r>
        <w:rPr>
          <w:rFonts w:ascii="宋体" w:hAnsi="宋体"/>
          <w:snapToGrid w:val="0"/>
          <w:kern w:val="0"/>
          <w:sz w:val="24"/>
        </w:rPr>
        <w:t>15.</w:t>
      </w:r>
      <w:r>
        <w:rPr>
          <w:rFonts w:ascii="宋体" w:hAnsi="宋体" w:hint="eastAsia"/>
          <w:snapToGrid w:val="0"/>
          <w:kern w:val="0"/>
          <w:sz w:val="24"/>
        </w:rPr>
        <w:t>《最高人民法院对外委托鉴定、评估、拍卖等工作管理规定》</w:t>
      </w:r>
      <w:r>
        <w:rPr>
          <w:rFonts w:ascii="宋体" w:hAnsi="宋体"/>
          <w:snapToGrid w:val="0"/>
          <w:kern w:val="0"/>
          <w:sz w:val="24"/>
        </w:rPr>
        <w:t>(</w:t>
      </w:r>
      <w:r>
        <w:rPr>
          <w:rFonts w:ascii="宋体" w:hAnsi="宋体" w:hint="eastAsia"/>
          <w:snapToGrid w:val="0"/>
          <w:kern w:val="0"/>
          <w:sz w:val="24"/>
        </w:rPr>
        <w:t>法办发</w:t>
      </w:r>
      <w:r>
        <w:rPr>
          <w:rFonts w:ascii="宋体" w:hAnsi="宋体"/>
          <w:snapToGrid w:val="0"/>
          <w:kern w:val="0"/>
          <w:sz w:val="24"/>
        </w:rPr>
        <w:t>[2007]5</w:t>
      </w:r>
      <w:r>
        <w:rPr>
          <w:rFonts w:ascii="宋体" w:hAnsi="宋体" w:hint="eastAsia"/>
          <w:snapToGrid w:val="0"/>
          <w:kern w:val="0"/>
          <w:sz w:val="24"/>
        </w:rPr>
        <w:t>号</w:t>
      </w:r>
      <w:r>
        <w:rPr>
          <w:rFonts w:ascii="宋体" w:hAnsi="宋体"/>
          <w:snapToGrid w:val="0"/>
          <w:kern w:val="0"/>
          <w:sz w:val="24"/>
        </w:rPr>
        <w:t>)</w:t>
      </w:r>
      <w:r>
        <w:rPr>
          <w:rFonts w:ascii="宋体" w:hAnsi="宋体" w:hint="eastAsia"/>
          <w:snapToGrid w:val="0"/>
          <w:kern w:val="0"/>
          <w:sz w:val="24"/>
        </w:rPr>
        <w:t>；</w:t>
      </w:r>
    </w:p>
    <w:p w:rsidR="00647A4D" w:rsidRDefault="00647A4D" w:rsidP="00105CDA">
      <w:pPr>
        <w:adjustRightInd w:val="0"/>
        <w:snapToGrid w:val="0"/>
        <w:spacing w:line="360" w:lineRule="auto"/>
        <w:ind w:firstLineChars="200" w:firstLine="31680"/>
        <w:jc w:val="left"/>
        <w:rPr>
          <w:rFonts w:ascii="宋体"/>
          <w:snapToGrid w:val="0"/>
          <w:kern w:val="0"/>
          <w:sz w:val="24"/>
        </w:rPr>
      </w:pPr>
      <w:r>
        <w:rPr>
          <w:rFonts w:ascii="宋体" w:hAnsi="宋体"/>
          <w:snapToGrid w:val="0"/>
          <w:kern w:val="0"/>
          <w:sz w:val="24"/>
        </w:rPr>
        <w:t>16.</w:t>
      </w:r>
      <w:r>
        <w:rPr>
          <w:rFonts w:ascii="宋体" w:hAnsi="宋体" w:hint="eastAsia"/>
          <w:snapToGrid w:val="0"/>
          <w:kern w:val="0"/>
          <w:sz w:val="24"/>
        </w:rPr>
        <w:t>《四川省高级人民法院、四川省住房和城乡建设厅关于规范房地产司法鉴定评估工作的通知》</w:t>
      </w:r>
      <w:r>
        <w:rPr>
          <w:rFonts w:ascii="宋体" w:hAnsi="宋体"/>
          <w:snapToGrid w:val="0"/>
          <w:kern w:val="0"/>
          <w:sz w:val="24"/>
        </w:rPr>
        <w:t>(</w:t>
      </w:r>
      <w:r>
        <w:rPr>
          <w:rFonts w:ascii="宋体" w:hAnsi="宋体" w:hint="eastAsia"/>
          <w:snapToGrid w:val="0"/>
          <w:kern w:val="0"/>
          <w:sz w:val="24"/>
        </w:rPr>
        <w:t>川高法</w:t>
      </w:r>
      <w:r>
        <w:rPr>
          <w:rFonts w:ascii="宋体" w:hAnsi="宋体"/>
          <w:snapToGrid w:val="0"/>
          <w:kern w:val="0"/>
          <w:sz w:val="24"/>
        </w:rPr>
        <w:t>[2011]99</w:t>
      </w:r>
      <w:r>
        <w:rPr>
          <w:rFonts w:ascii="宋体" w:hAnsi="宋体" w:hint="eastAsia"/>
          <w:snapToGrid w:val="0"/>
          <w:kern w:val="0"/>
          <w:sz w:val="24"/>
        </w:rPr>
        <w:t>号</w:t>
      </w:r>
      <w:r>
        <w:rPr>
          <w:rFonts w:ascii="宋体" w:hAnsi="宋体"/>
          <w:snapToGrid w:val="0"/>
          <w:kern w:val="0"/>
          <w:sz w:val="24"/>
        </w:rPr>
        <w:t>)</w:t>
      </w:r>
      <w:r>
        <w:rPr>
          <w:rFonts w:ascii="宋体" w:hAnsi="宋体" w:hint="eastAsia"/>
          <w:snapToGrid w:val="0"/>
          <w:kern w:val="0"/>
          <w:sz w:val="24"/>
        </w:rPr>
        <w:t>；</w:t>
      </w:r>
    </w:p>
    <w:p w:rsidR="00647A4D" w:rsidRDefault="00647A4D" w:rsidP="00105CDA">
      <w:pPr>
        <w:adjustRightInd w:val="0"/>
        <w:snapToGrid w:val="0"/>
        <w:spacing w:line="360" w:lineRule="auto"/>
        <w:ind w:firstLineChars="200" w:firstLine="31680"/>
        <w:rPr>
          <w:rFonts w:ascii="宋体"/>
          <w:snapToGrid w:val="0"/>
          <w:kern w:val="0"/>
          <w:sz w:val="24"/>
          <w:szCs w:val="24"/>
        </w:rPr>
      </w:pPr>
      <w:r>
        <w:rPr>
          <w:rFonts w:ascii="宋体" w:hAnsi="宋体"/>
          <w:snapToGrid w:val="0"/>
          <w:kern w:val="0"/>
          <w:sz w:val="24"/>
          <w:szCs w:val="24"/>
        </w:rPr>
        <w:t>17.</w:t>
      </w:r>
      <w:r>
        <w:rPr>
          <w:rFonts w:ascii="宋体" w:hAnsi="宋体" w:hint="eastAsia"/>
          <w:snapToGrid w:val="0"/>
          <w:kern w:val="0"/>
          <w:sz w:val="24"/>
          <w:szCs w:val="24"/>
        </w:rPr>
        <w:t>其他相关法律、法规、规章、规范性文件及司法解释；</w:t>
      </w:r>
    </w:p>
    <w:p w:rsidR="00647A4D" w:rsidRDefault="00647A4D" w:rsidP="00105CDA">
      <w:pPr>
        <w:adjustRightInd w:val="0"/>
        <w:snapToGrid w:val="0"/>
        <w:spacing w:line="360" w:lineRule="auto"/>
        <w:ind w:firstLineChars="200" w:firstLine="31680"/>
        <w:rPr>
          <w:rFonts w:ascii="宋体"/>
          <w:snapToGrid w:val="0"/>
          <w:kern w:val="0"/>
          <w:sz w:val="24"/>
          <w:szCs w:val="24"/>
        </w:rPr>
      </w:pPr>
      <w:r>
        <w:rPr>
          <w:rFonts w:ascii="宋体" w:hAnsi="宋体"/>
          <w:snapToGrid w:val="0"/>
          <w:kern w:val="0"/>
          <w:sz w:val="24"/>
          <w:szCs w:val="24"/>
        </w:rPr>
        <w:t>(</w:t>
      </w:r>
      <w:r>
        <w:rPr>
          <w:rFonts w:ascii="宋体" w:hAnsi="宋体" w:hint="eastAsia"/>
          <w:snapToGrid w:val="0"/>
          <w:kern w:val="0"/>
          <w:sz w:val="24"/>
          <w:szCs w:val="24"/>
        </w:rPr>
        <w:t>二</w:t>
      </w:r>
      <w:r>
        <w:rPr>
          <w:rFonts w:ascii="宋体" w:hAnsi="宋体"/>
          <w:snapToGrid w:val="0"/>
          <w:kern w:val="0"/>
          <w:sz w:val="24"/>
          <w:szCs w:val="24"/>
        </w:rPr>
        <w:t>)</w:t>
      </w:r>
      <w:r>
        <w:rPr>
          <w:rFonts w:ascii="宋体" w:hAnsi="宋体" w:hint="eastAsia"/>
          <w:snapToGrid w:val="0"/>
          <w:kern w:val="0"/>
          <w:sz w:val="24"/>
          <w:szCs w:val="24"/>
        </w:rPr>
        <w:t>技术标准、规程、规范</w:t>
      </w:r>
    </w:p>
    <w:p w:rsidR="00647A4D" w:rsidRDefault="00647A4D" w:rsidP="00105CDA">
      <w:pPr>
        <w:numPr>
          <w:ilvl w:val="0"/>
          <w:numId w:val="6"/>
        </w:numPr>
        <w:adjustRightInd w:val="0"/>
        <w:snapToGrid w:val="0"/>
        <w:spacing w:line="360" w:lineRule="auto"/>
        <w:ind w:left="0" w:firstLineChars="200" w:firstLine="31680"/>
        <w:rPr>
          <w:rFonts w:ascii="宋体"/>
          <w:snapToGrid w:val="0"/>
          <w:kern w:val="0"/>
          <w:sz w:val="24"/>
          <w:szCs w:val="24"/>
        </w:rPr>
      </w:pPr>
      <w:r>
        <w:rPr>
          <w:rFonts w:ascii="宋体" w:hAnsi="宋体" w:hint="eastAsia"/>
          <w:snapToGrid w:val="0"/>
          <w:kern w:val="0"/>
          <w:sz w:val="24"/>
          <w:szCs w:val="24"/>
        </w:rPr>
        <w:t>《房地产估价规范》</w:t>
      </w:r>
      <w:r>
        <w:rPr>
          <w:rFonts w:ascii="宋体" w:hAnsi="宋体"/>
          <w:snapToGrid w:val="0"/>
          <w:kern w:val="0"/>
          <w:sz w:val="24"/>
          <w:szCs w:val="24"/>
        </w:rPr>
        <w:t>(GB/T50291-2015)</w:t>
      </w:r>
      <w:r>
        <w:rPr>
          <w:rFonts w:ascii="宋体" w:hAnsi="宋体" w:hint="eastAsia"/>
          <w:snapToGrid w:val="0"/>
          <w:kern w:val="0"/>
          <w:sz w:val="24"/>
          <w:szCs w:val="24"/>
        </w:rPr>
        <w:t>；</w:t>
      </w:r>
    </w:p>
    <w:p w:rsidR="00647A4D" w:rsidRDefault="00647A4D" w:rsidP="00105CDA">
      <w:pPr>
        <w:numPr>
          <w:ilvl w:val="0"/>
          <w:numId w:val="6"/>
        </w:numPr>
        <w:adjustRightInd w:val="0"/>
        <w:snapToGrid w:val="0"/>
        <w:spacing w:line="360" w:lineRule="auto"/>
        <w:ind w:left="0" w:firstLineChars="200" w:firstLine="31680"/>
        <w:rPr>
          <w:rFonts w:ascii="宋体"/>
          <w:snapToGrid w:val="0"/>
          <w:kern w:val="0"/>
          <w:sz w:val="24"/>
          <w:szCs w:val="24"/>
        </w:rPr>
      </w:pPr>
      <w:r>
        <w:rPr>
          <w:rFonts w:ascii="宋体" w:hAnsi="宋体" w:hint="eastAsia"/>
          <w:snapToGrid w:val="0"/>
          <w:kern w:val="0"/>
          <w:sz w:val="24"/>
          <w:szCs w:val="24"/>
        </w:rPr>
        <w:t>《房地产估价基本术语标准》</w:t>
      </w:r>
      <w:r>
        <w:rPr>
          <w:rFonts w:ascii="宋体" w:hAnsi="宋体"/>
          <w:snapToGrid w:val="0"/>
          <w:kern w:val="0"/>
          <w:sz w:val="24"/>
          <w:szCs w:val="24"/>
        </w:rPr>
        <w:t>(GB/T50899-2013)</w:t>
      </w:r>
      <w:r>
        <w:rPr>
          <w:rFonts w:ascii="宋体" w:hAnsi="宋体" w:hint="eastAsia"/>
          <w:snapToGrid w:val="0"/>
          <w:kern w:val="0"/>
          <w:sz w:val="24"/>
          <w:szCs w:val="24"/>
        </w:rPr>
        <w:t>；</w:t>
      </w:r>
    </w:p>
    <w:p w:rsidR="00647A4D" w:rsidRDefault="00647A4D" w:rsidP="00105CDA">
      <w:pPr>
        <w:numPr>
          <w:ilvl w:val="0"/>
          <w:numId w:val="6"/>
        </w:numPr>
        <w:adjustRightInd w:val="0"/>
        <w:snapToGrid w:val="0"/>
        <w:spacing w:line="360" w:lineRule="auto"/>
        <w:ind w:left="0" w:firstLineChars="200" w:firstLine="31680"/>
        <w:rPr>
          <w:rFonts w:ascii="宋体"/>
          <w:snapToGrid w:val="0"/>
          <w:kern w:val="0"/>
          <w:sz w:val="24"/>
          <w:szCs w:val="24"/>
        </w:rPr>
      </w:pPr>
      <w:r>
        <w:rPr>
          <w:rFonts w:ascii="宋体" w:hAnsi="宋体" w:hint="eastAsia"/>
          <w:snapToGrid w:val="0"/>
          <w:kern w:val="0"/>
          <w:sz w:val="24"/>
          <w:szCs w:val="24"/>
        </w:rPr>
        <w:t>《房地产司法鉴定评估指导意见》</w:t>
      </w:r>
      <w:r>
        <w:rPr>
          <w:rFonts w:ascii="宋体" w:hAnsi="宋体"/>
          <w:snapToGrid w:val="0"/>
          <w:kern w:val="0"/>
          <w:sz w:val="24"/>
          <w:szCs w:val="24"/>
        </w:rPr>
        <w:t>(</w:t>
      </w:r>
      <w:r>
        <w:rPr>
          <w:rFonts w:ascii="宋体" w:hAnsi="宋体" w:hint="eastAsia"/>
          <w:snapToGrid w:val="0"/>
          <w:kern w:val="0"/>
          <w:sz w:val="24"/>
          <w:szCs w:val="24"/>
        </w:rPr>
        <w:t>试行</w:t>
      </w:r>
      <w:r>
        <w:rPr>
          <w:rFonts w:ascii="宋体" w:hAnsi="宋体"/>
          <w:snapToGrid w:val="0"/>
          <w:kern w:val="0"/>
          <w:sz w:val="24"/>
          <w:szCs w:val="24"/>
        </w:rPr>
        <w:t>)(</w:t>
      </w:r>
      <w:r>
        <w:rPr>
          <w:rFonts w:ascii="宋体" w:hAnsi="宋体" w:hint="eastAsia"/>
          <w:snapToGrid w:val="0"/>
          <w:kern w:val="0"/>
          <w:sz w:val="24"/>
          <w:szCs w:val="24"/>
        </w:rPr>
        <w:t>川建房发</w:t>
      </w:r>
      <w:r>
        <w:rPr>
          <w:rFonts w:ascii="宋体" w:hAnsi="宋体"/>
          <w:snapToGrid w:val="0"/>
          <w:kern w:val="0"/>
          <w:sz w:val="24"/>
          <w:szCs w:val="24"/>
        </w:rPr>
        <w:t>[2011]89</w:t>
      </w:r>
      <w:r>
        <w:rPr>
          <w:rFonts w:ascii="宋体" w:hAnsi="宋体" w:hint="eastAsia"/>
          <w:snapToGrid w:val="0"/>
          <w:kern w:val="0"/>
          <w:sz w:val="24"/>
          <w:szCs w:val="24"/>
        </w:rPr>
        <w:t>号</w:t>
      </w:r>
      <w:r>
        <w:rPr>
          <w:rFonts w:ascii="宋体" w:hAnsi="宋体"/>
          <w:snapToGrid w:val="0"/>
          <w:kern w:val="0"/>
          <w:sz w:val="24"/>
          <w:szCs w:val="24"/>
        </w:rPr>
        <w:t>)</w:t>
      </w:r>
      <w:r>
        <w:rPr>
          <w:rFonts w:ascii="宋体" w:hAnsi="宋体" w:hint="eastAsia"/>
          <w:snapToGrid w:val="0"/>
          <w:kern w:val="0"/>
          <w:sz w:val="24"/>
          <w:szCs w:val="24"/>
        </w:rPr>
        <w:t>；</w:t>
      </w:r>
    </w:p>
    <w:p w:rsidR="00647A4D" w:rsidRDefault="00647A4D">
      <w:pPr>
        <w:adjustRightInd w:val="0"/>
        <w:snapToGrid w:val="0"/>
        <w:spacing w:line="360" w:lineRule="auto"/>
        <w:ind w:left="480"/>
        <w:rPr>
          <w:rFonts w:ascii="宋体"/>
          <w:snapToGrid w:val="0"/>
          <w:kern w:val="0"/>
          <w:sz w:val="24"/>
          <w:szCs w:val="24"/>
        </w:rPr>
      </w:pPr>
      <w:r>
        <w:rPr>
          <w:rFonts w:ascii="宋体" w:hAnsi="宋体"/>
          <w:snapToGrid w:val="0"/>
          <w:kern w:val="0"/>
          <w:sz w:val="24"/>
          <w:szCs w:val="24"/>
        </w:rPr>
        <w:t>(</w:t>
      </w:r>
      <w:r>
        <w:rPr>
          <w:rFonts w:ascii="宋体" w:hAnsi="宋体" w:hint="eastAsia"/>
          <w:snapToGrid w:val="0"/>
          <w:kern w:val="0"/>
          <w:sz w:val="24"/>
          <w:szCs w:val="24"/>
        </w:rPr>
        <w:t>三</w:t>
      </w:r>
      <w:r>
        <w:rPr>
          <w:rFonts w:ascii="宋体" w:hAnsi="宋体"/>
          <w:snapToGrid w:val="0"/>
          <w:kern w:val="0"/>
          <w:sz w:val="24"/>
          <w:szCs w:val="24"/>
        </w:rPr>
        <w:t xml:space="preserve">) </w:t>
      </w:r>
      <w:r>
        <w:rPr>
          <w:rFonts w:ascii="宋体" w:hAnsi="宋体" w:hint="eastAsia"/>
          <w:snapToGrid w:val="0"/>
          <w:kern w:val="0"/>
          <w:sz w:val="24"/>
          <w:szCs w:val="24"/>
        </w:rPr>
        <w:t>估价委托人及当事人提供的有关资料</w:t>
      </w:r>
    </w:p>
    <w:p w:rsidR="00647A4D" w:rsidRDefault="00647A4D" w:rsidP="00105CDA">
      <w:pPr>
        <w:numPr>
          <w:ilvl w:val="0"/>
          <w:numId w:val="7"/>
        </w:numPr>
        <w:adjustRightInd w:val="0"/>
        <w:snapToGrid w:val="0"/>
        <w:spacing w:line="360" w:lineRule="auto"/>
        <w:ind w:left="0" w:firstLineChars="200" w:firstLine="31680"/>
        <w:rPr>
          <w:rFonts w:ascii="宋体"/>
          <w:snapToGrid w:val="0"/>
          <w:kern w:val="0"/>
          <w:sz w:val="24"/>
          <w:szCs w:val="24"/>
        </w:rPr>
      </w:pPr>
      <w:r>
        <w:rPr>
          <w:rFonts w:ascii="宋体" w:hAnsi="宋体" w:hint="eastAsia"/>
          <w:snapToGrid w:val="0"/>
          <w:kern w:val="0"/>
          <w:sz w:val="24"/>
          <w:szCs w:val="24"/>
        </w:rPr>
        <w:t>《成都市青羊区人民法院评估委托书》</w:t>
      </w:r>
      <w:r>
        <w:rPr>
          <w:rFonts w:ascii="宋体" w:hAnsi="宋体"/>
          <w:snapToGrid w:val="0"/>
          <w:kern w:val="0"/>
          <w:sz w:val="24"/>
          <w:szCs w:val="24"/>
        </w:rPr>
        <w:t>[</w:t>
      </w:r>
      <w:r>
        <w:rPr>
          <w:rFonts w:ascii="宋体" w:hAnsi="宋体" w:hint="eastAsia"/>
          <w:snapToGrid w:val="0"/>
          <w:kern w:val="0"/>
          <w:sz w:val="24"/>
          <w:szCs w:val="24"/>
        </w:rPr>
        <w:t>（</w:t>
      </w:r>
      <w:r>
        <w:rPr>
          <w:rFonts w:ascii="宋体" w:hAnsi="宋体"/>
          <w:snapToGrid w:val="0"/>
          <w:kern w:val="0"/>
          <w:sz w:val="24"/>
          <w:szCs w:val="24"/>
        </w:rPr>
        <w:t>2018</w:t>
      </w:r>
      <w:r>
        <w:rPr>
          <w:rFonts w:ascii="宋体" w:hAnsi="宋体" w:hint="eastAsia"/>
          <w:snapToGrid w:val="0"/>
          <w:kern w:val="0"/>
          <w:sz w:val="24"/>
          <w:szCs w:val="24"/>
        </w:rPr>
        <w:t>）青羊法委</w:t>
      </w:r>
      <w:r>
        <w:rPr>
          <w:rFonts w:ascii="宋体" w:hAnsi="宋体"/>
          <w:snapToGrid w:val="0"/>
          <w:kern w:val="0"/>
          <w:sz w:val="24"/>
          <w:szCs w:val="24"/>
        </w:rPr>
        <w:t>[</w:t>
      </w:r>
      <w:r>
        <w:rPr>
          <w:rFonts w:ascii="宋体" w:hAnsi="宋体" w:hint="eastAsia"/>
          <w:snapToGrid w:val="0"/>
          <w:kern w:val="0"/>
          <w:sz w:val="24"/>
          <w:szCs w:val="24"/>
        </w:rPr>
        <w:t>评</w:t>
      </w:r>
      <w:r>
        <w:rPr>
          <w:rFonts w:ascii="宋体" w:hAnsi="宋体"/>
          <w:snapToGrid w:val="0"/>
          <w:kern w:val="0"/>
          <w:sz w:val="24"/>
          <w:szCs w:val="24"/>
        </w:rPr>
        <w:t>]</w:t>
      </w:r>
      <w:r>
        <w:rPr>
          <w:rFonts w:ascii="宋体" w:hAnsi="宋体" w:hint="eastAsia"/>
          <w:snapToGrid w:val="0"/>
          <w:kern w:val="0"/>
          <w:sz w:val="24"/>
          <w:szCs w:val="24"/>
        </w:rPr>
        <w:t>字第</w:t>
      </w:r>
      <w:r>
        <w:rPr>
          <w:rFonts w:ascii="宋体" w:hAnsi="宋体"/>
          <w:snapToGrid w:val="0"/>
          <w:kern w:val="0"/>
          <w:sz w:val="24"/>
          <w:szCs w:val="24"/>
        </w:rPr>
        <w:t>287</w:t>
      </w:r>
      <w:r>
        <w:rPr>
          <w:rFonts w:ascii="宋体" w:hAnsi="宋体" w:hint="eastAsia"/>
          <w:snapToGrid w:val="0"/>
          <w:kern w:val="0"/>
          <w:sz w:val="24"/>
          <w:szCs w:val="24"/>
        </w:rPr>
        <w:t>号</w:t>
      </w:r>
      <w:r>
        <w:rPr>
          <w:rFonts w:ascii="宋体" w:hAnsi="宋体"/>
          <w:snapToGrid w:val="0"/>
          <w:kern w:val="0"/>
          <w:sz w:val="24"/>
          <w:szCs w:val="24"/>
        </w:rPr>
        <w:t>]</w:t>
      </w:r>
      <w:r>
        <w:rPr>
          <w:rFonts w:ascii="宋体" w:hAnsi="宋体" w:hint="eastAsia"/>
          <w:snapToGrid w:val="0"/>
          <w:kern w:val="0"/>
          <w:sz w:val="24"/>
          <w:szCs w:val="24"/>
        </w:rPr>
        <w:t>；</w:t>
      </w:r>
    </w:p>
    <w:p w:rsidR="00647A4D" w:rsidRDefault="00647A4D" w:rsidP="00105CDA">
      <w:pPr>
        <w:numPr>
          <w:ilvl w:val="0"/>
          <w:numId w:val="7"/>
        </w:numPr>
        <w:adjustRightInd w:val="0"/>
        <w:snapToGrid w:val="0"/>
        <w:spacing w:line="360" w:lineRule="auto"/>
        <w:ind w:left="0" w:firstLineChars="200" w:firstLine="31680"/>
        <w:rPr>
          <w:rFonts w:ascii="宋体"/>
          <w:snapToGrid w:val="0"/>
          <w:kern w:val="0"/>
          <w:sz w:val="24"/>
          <w:szCs w:val="24"/>
        </w:rPr>
      </w:pPr>
      <w:r>
        <w:rPr>
          <w:rFonts w:ascii="宋体" w:hAnsi="宋体" w:hint="eastAsia"/>
          <w:snapToGrid w:val="0"/>
          <w:kern w:val="0"/>
          <w:sz w:val="24"/>
          <w:szCs w:val="24"/>
        </w:rPr>
        <w:t>《房屋信息查询记录》（权证号详见表一）复印件；</w:t>
      </w:r>
    </w:p>
    <w:p w:rsidR="00647A4D" w:rsidRDefault="00647A4D" w:rsidP="00105CDA">
      <w:pPr>
        <w:numPr>
          <w:ilvl w:val="0"/>
          <w:numId w:val="7"/>
        </w:numPr>
        <w:adjustRightInd w:val="0"/>
        <w:snapToGrid w:val="0"/>
        <w:spacing w:line="360" w:lineRule="auto"/>
        <w:ind w:left="0" w:firstLineChars="200" w:firstLine="31680"/>
        <w:rPr>
          <w:rFonts w:ascii="宋体"/>
          <w:snapToGrid w:val="0"/>
          <w:kern w:val="0"/>
          <w:sz w:val="24"/>
          <w:szCs w:val="24"/>
        </w:rPr>
      </w:pPr>
      <w:r>
        <w:rPr>
          <w:rFonts w:ascii="宋体" w:hAnsi="宋体" w:cs="宋体" w:hint="eastAsia"/>
          <w:sz w:val="24"/>
        </w:rPr>
        <w:t>《“红阳花园”</w:t>
      </w:r>
      <w:r>
        <w:rPr>
          <w:rFonts w:ascii="宋体" w:hAnsi="宋体" w:cs="宋体"/>
          <w:sz w:val="24"/>
        </w:rPr>
        <w:t xml:space="preserve">1-2-6-12 </w:t>
      </w:r>
      <w:r>
        <w:rPr>
          <w:rFonts w:ascii="宋体" w:hAnsi="宋体" w:cs="宋体" w:hint="eastAsia"/>
          <w:sz w:val="24"/>
        </w:rPr>
        <w:t>屋内物品清单》</w:t>
      </w:r>
      <w:r>
        <w:rPr>
          <w:rFonts w:ascii="宋体" w:hAnsi="宋体" w:hint="eastAsia"/>
          <w:snapToGrid w:val="0"/>
          <w:kern w:val="0"/>
          <w:sz w:val="24"/>
          <w:szCs w:val="24"/>
        </w:rPr>
        <w:t>。</w:t>
      </w:r>
    </w:p>
    <w:p w:rsidR="00647A4D" w:rsidRDefault="00647A4D" w:rsidP="00105CDA">
      <w:pPr>
        <w:numPr>
          <w:ilvl w:val="0"/>
          <w:numId w:val="7"/>
        </w:numPr>
        <w:adjustRightInd w:val="0"/>
        <w:snapToGrid w:val="0"/>
        <w:spacing w:line="360" w:lineRule="auto"/>
        <w:ind w:left="0" w:firstLineChars="200" w:firstLine="31680"/>
        <w:rPr>
          <w:rFonts w:ascii="宋体"/>
          <w:snapToGrid w:val="0"/>
          <w:kern w:val="0"/>
          <w:sz w:val="24"/>
          <w:szCs w:val="24"/>
        </w:rPr>
      </w:pPr>
      <w:r>
        <w:rPr>
          <w:rFonts w:ascii="宋体" w:hAnsi="宋体" w:hint="eastAsia"/>
          <w:snapToGrid w:val="0"/>
          <w:kern w:val="0"/>
          <w:sz w:val="24"/>
          <w:szCs w:val="24"/>
        </w:rPr>
        <w:t>委托人提供的其他相关资料。</w:t>
      </w:r>
    </w:p>
    <w:p w:rsidR="00647A4D" w:rsidRDefault="00647A4D" w:rsidP="00105CDA">
      <w:pPr>
        <w:adjustRightInd w:val="0"/>
        <w:snapToGrid w:val="0"/>
        <w:spacing w:line="360" w:lineRule="auto"/>
        <w:ind w:firstLineChars="200" w:firstLine="31680"/>
        <w:rPr>
          <w:rFonts w:ascii="宋体"/>
          <w:snapToGrid w:val="0"/>
          <w:kern w:val="0"/>
          <w:sz w:val="24"/>
          <w:szCs w:val="24"/>
        </w:rPr>
      </w:pPr>
      <w:r>
        <w:rPr>
          <w:rFonts w:ascii="宋体" w:hAnsi="宋体"/>
          <w:snapToGrid w:val="0"/>
          <w:kern w:val="0"/>
          <w:sz w:val="24"/>
          <w:szCs w:val="24"/>
        </w:rPr>
        <w:t>(</w:t>
      </w:r>
      <w:r>
        <w:rPr>
          <w:rFonts w:ascii="宋体" w:hAnsi="宋体" w:hint="eastAsia"/>
          <w:snapToGrid w:val="0"/>
          <w:kern w:val="0"/>
          <w:sz w:val="24"/>
          <w:szCs w:val="24"/>
        </w:rPr>
        <w:t>四</w:t>
      </w:r>
      <w:r>
        <w:rPr>
          <w:rFonts w:ascii="宋体" w:hAnsi="宋体"/>
          <w:snapToGrid w:val="0"/>
          <w:kern w:val="0"/>
          <w:sz w:val="24"/>
          <w:szCs w:val="24"/>
        </w:rPr>
        <w:t>)</w:t>
      </w:r>
      <w:r>
        <w:rPr>
          <w:rFonts w:ascii="宋体" w:hAnsi="宋体" w:hint="eastAsia"/>
          <w:snapToGrid w:val="0"/>
          <w:kern w:val="0"/>
          <w:sz w:val="24"/>
          <w:szCs w:val="24"/>
        </w:rPr>
        <w:t>估价机构收集的资料</w:t>
      </w:r>
    </w:p>
    <w:p w:rsidR="00647A4D" w:rsidRDefault="00647A4D" w:rsidP="00105CDA">
      <w:pPr>
        <w:numPr>
          <w:ilvl w:val="0"/>
          <w:numId w:val="8"/>
        </w:numPr>
        <w:adjustRightInd w:val="0"/>
        <w:snapToGrid w:val="0"/>
        <w:spacing w:line="360" w:lineRule="auto"/>
        <w:ind w:left="0" w:firstLineChars="200" w:firstLine="31680"/>
        <w:rPr>
          <w:rFonts w:ascii="宋体"/>
          <w:snapToGrid w:val="0"/>
          <w:kern w:val="0"/>
          <w:sz w:val="24"/>
          <w:szCs w:val="24"/>
        </w:rPr>
      </w:pPr>
      <w:r>
        <w:rPr>
          <w:rFonts w:ascii="宋体" w:hAnsi="宋体" w:hint="eastAsia"/>
          <w:snapToGrid w:val="0"/>
          <w:kern w:val="0"/>
          <w:sz w:val="24"/>
          <w:szCs w:val="24"/>
        </w:rPr>
        <w:t>实地查勘、摄影和记录；</w:t>
      </w:r>
    </w:p>
    <w:p w:rsidR="00647A4D" w:rsidRDefault="00647A4D" w:rsidP="00105CDA">
      <w:pPr>
        <w:numPr>
          <w:ilvl w:val="0"/>
          <w:numId w:val="8"/>
        </w:numPr>
        <w:adjustRightInd w:val="0"/>
        <w:snapToGrid w:val="0"/>
        <w:spacing w:line="360" w:lineRule="auto"/>
        <w:ind w:left="0" w:firstLineChars="200" w:firstLine="31680"/>
        <w:rPr>
          <w:rFonts w:ascii="宋体"/>
          <w:snapToGrid w:val="0"/>
          <w:kern w:val="0"/>
          <w:sz w:val="24"/>
          <w:szCs w:val="24"/>
        </w:rPr>
      </w:pPr>
      <w:r>
        <w:rPr>
          <w:rFonts w:ascii="宋体" w:hAnsi="宋体" w:hint="eastAsia"/>
          <w:snapToGrid w:val="0"/>
          <w:kern w:val="0"/>
          <w:sz w:val="24"/>
          <w:szCs w:val="24"/>
        </w:rPr>
        <w:t>可比实例市场交易资料；</w:t>
      </w:r>
    </w:p>
    <w:p w:rsidR="00647A4D" w:rsidRDefault="00647A4D" w:rsidP="00105CDA">
      <w:pPr>
        <w:numPr>
          <w:ilvl w:val="0"/>
          <w:numId w:val="8"/>
        </w:numPr>
        <w:adjustRightInd w:val="0"/>
        <w:snapToGrid w:val="0"/>
        <w:spacing w:line="360" w:lineRule="auto"/>
        <w:ind w:left="0" w:firstLineChars="200" w:firstLine="31680"/>
        <w:rPr>
          <w:rFonts w:ascii="宋体"/>
          <w:snapToGrid w:val="0"/>
          <w:kern w:val="0"/>
          <w:sz w:val="24"/>
          <w:szCs w:val="24"/>
        </w:rPr>
      </w:pPr>
      <w:r>
        <w:rPr>
          <w:rFonts w:ascii="宋体" w:hAnsi="宋体" w:hint="eastAsia"/>
          <w:snapToGrid w:val="0"/>
          <w:kern w:val="0"/>
          <w:sz w:val="24"/>
          <w:szCs w:val="24"/>
        </w:rPr>
        <w:t>成都市房地产市场信息；</w:t>
      </w:r>
    </w:p>
    <w:p w:rsidR="00647A4D" w:rsidRDefault="00647A4D" w:rsidP="00105CDA">
      <w:pPr>
        <w:numPr>
          <w:ilvl w:val="0"/>
          <w:numId w:val="8"/>
        </w:numPr>
        <w:adjustRightInd w:val="0"/>
        <w:snapToGrid w:val="0"/>
        <w:spacing w:line="360" w:lineRule="auto"/>
        <w:ind w:left="0" w:firstLineChars="200" w:firstLine="31680"/>
        <w:rPr>
          <w:rFonts w:ascii="宋体"/>
          <w:snapToGrid w:val="0"/>
          <w:kern w:val="0"/>
          <w:sz w:val="24"/>
          <w:szCs w:val="24"/>
        </w:rPr>
      </w:pPr>
      <w:r>
        <w:rPr>
          <w:rFonts w:ascii="宋体" w:hAnsi="宋体" w:hint="eastAsia"/>
          <w:snapToGrid w:val="0"/>
          <w:kern w:val="0"/>
          <w:sz w:val="24"/>
          <w:szCs w:val="24"/>
        </w:rPr>
        <w:t>成都市建筑工程造价信息；</w:t>
      </w:r>
    </w:p>
    <w:p w:rsidR="00647A4D" w:rsidRDefault="00647A4D" w:rsidP="00105CDA">
      <w:pPr>
        <w:numPr>
          <w:ilvl w:val="0"/>
          <w:numId w:val="8"/>
        </w:numPr>
        <w:adjustRightInd w:val="0"/>
        <w:snapToGrid w:val="0"/>
        <w:spacing w:line="360" w:lineRule="auto"/>
        <w:ind w:left="0" w:firstLineChars="200" w:firstLine="31680"/>
        <w:rPr>
          <w:rFonts w:ascii="宋体"/>
          <w:snapToGrid w:val="0"/>
          <w:kern w:val="0"/>
          <w:sz w:val="24"/>
          <w:szCs w:val="24"/>
        </w:rPr>
      </w:pPr>
      <w:r>
        <w:rPr>
          <w:rFonts w:ascii="宋体" w:hAnsi="宋体" w:hint="eastAsia"/>
          <w:snapToGrid w:val="0"/>
          <w:kern w:val="0"/>
          <w:sz w:val="24"/>
          <w:szCs w:val="24"/>
        </w:rPr>
        <w:t>人民银行公布的资金存、贷款利率；</w:t>
      </w:r>
    </w:p>
    <w:p w:rsidR="00647A4D" w:rsidRDefault="00647A4D" w:rsidP="00105CDA">
      <w:pPr>
        <w:numPr>
          <w:ilvl w:val="0"/>
          <w:numId w:val="8"/>
        </w:numPr>
        <w:adjustRightInd w:val="0"/>
        <w:snapToGrid w:val="0"/>
        <w:spacing w:line="360" w:lineRule="auto"/>
        <w:ind w:left="0" w:firstLineChars="200" w:firstLine="31680"/>
        <w:rPr>
          <w:rFonts w:ascii="宋体"/>
          <w:snapToGrid w:val="0"/>
          <w:kern w:val="0"/>
          <w:sz w:val="24"/>
          <w:szCs w:val="24"/>
        </w:rPr>
      </w:pPr>
      <w:r>
        <w:rPr>
          <w:rFonts w:ascii="宋体" w:hAnsi="宋体" w:hint="eastAsia"/>
          <w:snapToGrid w:val="0"/>
          <w:kern w:val="0"/>
          <w:sz w:val="24"/>
          <w:szCs w:val="24"/>
        </w:rPr>
        <w:t>估价对象所在区域同类型房地产投资回报状况；</w:t>
      </w:r>
    </w:p>
    <w:p w:rsidR="00647A4D" w:rsidRDefault="00647A4D" w:rsidP="00105CDA">
      <w:pPr>
        <w:numPr>
          <w:ilvl w:val="0"/>
          <w:numId w:val="8"/>
        </w:numPr>
        <w:adjustRightInd w:val="0"/>
        <w:snapToGrid w:val="0"/>
        <w:spacing w:line="360" w:lineRule="auto"/>
        <w:ind w:left="0" w:firstLineChars="200" w:firstLine="31680"/>
        <w:rPr>
          <w:rFonts w:ascii="宋体"/>
          <w:snapToGrid w:val="0"/>
          <w:kern w:val="0"/>
          <w:sz w:val="24"/>
          <w:szCs w:val="24"/>
        </w:rPr>
      </w:pPr>
      <w:r>
        <w:rPr>
          <w:rFonts w:ascii="宋体" w:hAnsi="宋体" w:hint="eastAsia"/>
          <w:snapToGrid w:val="0"/>
          <w:kern w:val="0"/>
          <w:sz w:val="24"/>
          <w:szCs w:val="24"/>
        </w:rPr>
        <w:t>其它有关估价对象现场资料和市场资料。</w:t>
      </w:r>
    </w:p>
    <w:p w:rsidR="00647A4D" w:rsidRDefault="00647A4D" w:rsidP="00105CDA">
      <w:pPr>
        <w:pStyle w:val="Heading2"/>
        <w:spacing w:beforeLines="50" w:afterLines="50" w:line="360" w:lineRule="auto"/>
        <w:ind w:firstLineChars="200" w:firstLine="31680"/>
        <w:rPr>
          <w:rFonts w:ascii="黑体"/>
          <w:b w:val="0"/>
          <w:snapToGrid w:val="0"/>
          <w:kern w:val="0"/>
          <w:sz w:val="24"/>
        </w:rPr>
      </w:pPr>
      <w:bookmarkStart w:id="64" w:name="_Toc137475701"/>
      <w:bookmarkStart w:id="65" w:name="_Toc364091982"/>
      <w:bookmarkStart w:id="66" w:name="_Toc333846316"/>
      <w:bookmarkStart w:id="67" w:name="_Toc529470450"/>
      <w:r>
        <w:rPr>
          <w:rFonts w:ascii="黑体" w:hAnsi="黑体" w:hint="eastAsia"/>
          <w:b w:val="0"/>
          <w:snapToGrid w:val="0"/>
          <w:kern w:val="0"/>
          <w:sz w:val="24"/>
        </w:rPr>
        <w:t>九、估价方法</w:t>
      </w:r>
      <w:bookmarkEnd w:id="64"/>
      <w:bookmarkEnd w:id="65"/>
      <w:bookmarkEnd w:id="66"/>
      <w:bookmarkEnd w:id="67"/>
    </w:p>
    <w:p w:rsidR="00647A4D" w:rsidRDefault="00647A4D" w:rsidP="00105CDA">
      <w:pPr>
        <w:pStyle w:val="BodyTextIndent3"/>
        <w:snapToGrid w:val="0"/>
        <w:ind w:firstLineChars="200" w:firstLine="31680"/>
        <w:rPr>
          <w:rFonts w:hAnsi="宋体"/>
          <w:spacing w:val="0"/>
          <w:sz w:val="24"/>
          <w:szCs w:val="24"/>
        </w:rPr>
      </w:pPr>
      <w:r>
        <w:rPr>
          <w:rFonts w:hAnsi="宋体" w:hint="eastAsia"/>
          <w:spacing w:val="0"/>
          <w:sz w:val="24"/>
          <w:szCs w:val="24"/>
        </w:rPr>
        <w:t>根据《房地产估价规范》</w:t>
      </w:r>
      <w:r>
        <w:rPr>
          <w:rFonts w:hAnsi="宋体"/>
          <w:spacing w:val="0"/>
          <w:sz w:val="24"/>
          <w:szCs w:val="24"/>
        </w:rPr>
        <w:t>(GB/T 50291-2015)</w:t>
      </w:r>
      <w:r>
        <w:rPr>
          <w:rFonts w:hAnsi="宋体" w:hint="eastAsia"/>
          <w:spacing w:val="0"/>
          <w:sz w:val="24"/>
          <w:szCs w:val="24"/>
        </w:rPr>
        <w:t>，通行的估价方法有比较法、收益法、成本法、假设开发法等。应根据当地房地产市场发育情况并结合估价对象的具体特点及估价目的等，选择适当的估价方法。</w:t>
      </w:r>
    </w:p>
    <w:p w:rsidR="00647A4D" w:rsidRDefault="00647A4D" w:rsidP="00105CDA">
      <w:pPr>
        <w:pStyle w:val="BodyTextIndent3"/>
        <w:snapToGrid w:val="0"/>
        <w:ind w:firstLineChars="200" w:firstLine="31680"/>
        <w:rPr>
          <w:rFonts w:hAnsi="宋体"/>
          <w:spacing w:val="0"/>
          <w:sz w:val="24"/>
          <w:szCs w:val="24"/>
        </w:rPr>
      </w:pPr>
      <w:r>
        <w:rPr>
          <w:rFonts w:hAnsi="宋体"/>
          <w:spacing w:val="0"/>
          <w:sz w:val="24"/>
          <w:szCs w:val="24"/>
        </w:rPr>
        <w:t>(</w:t>
      </w:r>
      <w:r>
        <w:rPr>
          <w:rFonts w:hAnsi="宋体" w:hint="eastAsia"/>
          <w:spacing w:val="0"/>
          <w:sz w:val="24"/>
          <w:szCs w:val="24"/>
        </w:rPr>
        <w:t>一</w:t>
      </w:r>
      <w:r>
        <w:rPr>
          <w:rFonts w:hAnsi="宋体"/>
          <w:spacing w:val="0"/>
          <w:sz w:val="24"/>
          <w:szCs w:val="24"/>
        </w:rPr>
        <w:t>)</w:t>
      </w:r>
      <w:r>
        <w:rPr>
          <w:rFonts w:hAnsi="宋体" w:hint="eastAsia"/>
          <w:spacing w:val="0"/>
          <w:sz w:val="24"/>
          <w:szCs w:val="24"/>
        </w:rPr>
        <w:t>估价方法选用分析</w:t>
      </w:r>
    </w:p>
    <w:p w:rsidR="00647A4D" w:rsidRDefault="00647A4D" w:rsidP="00105CDA">
      <w:pPr>
        <w:pStyle w:val="BodyTextIndent3"/>
        <w:snapToGrid w:val="0"/>
        <w:ind w:firstLineChars="200" w:firstLine="31680"/>
        <w:rPr>
          <w:rFonts w:hAnsi="宋体"/>
          <w:spacing w:val="0"/>
          <w:sz w:val="24"/>
          <w:szCs w:val="24"/>
        </w:rPr>
      </w:pPr>
      <w:r>
        <w:rPr>
          <w:rFonts w:hAnsi="宋体" w:hint="eastAsia"/>
          <w:spacing w:val="0"/>
          <w:sz w:val="24"/>
          <w:szCs w:val="24"/>
        </w:rPr>
        <w:t>注册房地产估价师在认真分析所掌握的资料，并对估价对象进行了实地查勘以及对周边房地产市场进行调查后，根据《房地产估价规范》</w:t>
      </w:r>
      <w:r>
        <w:rPr>
          <w:rFonts w:hAnsi="宋体"/>
          <w:spacing w:val="0"/>
          <w:sz w:val="24"/>
          <w:szCs w:val="24"/>
        </w:rPr>
        <w:t>(GB/T 50291-2015)</w:t>
      </w:r>
      <w:r>
        <w:rPr>
          <w:rFonts w:hAnsi="宋体" w:hint="eastAsia"/>
          <w:spacing w:val="0"/>
          <w:sz w:val="24"/>
          <w:szCs w:val="24"/>
        </w:rPr>
        <w:t>，遵照国家有关法律、法规、估价技术标准，经过反复研究，最终选取比较法对估价对象房地产进行估价，具体分析如下表：</w:t>
      </w:r>
    </w:p>
    <w:tbl>
      <w:tblPr>
        <w:tblW w:w="7936"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0"/>
      </w:tblPr>
      <w:tblGrid>
        <w:gridCol w:w="992"/>
        <w:gridCol w:w="2552"/>
        <w:gridCol w:w="3400"/>
        <w:gridCol w:w="992"/>
      </w:tblGrid>
      <w:tr w:rsidR="00647A4D">
        <w:trPr>
          <w:trHeight w:val="20"/>
          <w:jc w:val="center"/>
        </w:trPr>
        <w:tc>
          <w:tcPr>
            <w:tcW w:w="992" w:type="dxa"/>
            <w:tcBorders>
              <w:top w:val="double" w:sz="6" w:space="0" w:color="000000"/>
            </w:tcBorders>
            <w:vAlign w:val="center"/>
          </w:tcPr>
          <w:p w:rsidR="00647A4D" w:rsidRPr="00FF6EE4" w:rsidRDefault="00647A4D" w:rsidP="00647A4D">
            <w:pPr>
              <w:pStyle w:val="BodyTextIndent2"/>
              <w:tabs>
                <w:tab w:val="left" w:pos="630"/>
              </w:tabs>
              <w:spacing w:line="240" w:lineRule="auto"/>
              <w:ind w:leftChars="-6" w:left="31680" w:firstLine="0"/>
              <w:jc w:val="center"/>
              <w:rPr>
                <w:rFonts w:ascii="宋体" w:cs="宋体"/>
                <w:b/>
                <w:bCs/>
                <w:caps/>
                <w:kern w:val="2"/>
                <w:sz w:val="18"/>
                <w:szCs w:val="18"/>
              </w:rPr>
            </w:pPr>
            <w:r w:rsidRPr="00FF6EE4">
              <w:rPr>
                <w:rFonts w:ascii="宋体" w:hAnsi="宋体" w:cs="宋体" w:hint="eastAsia"/>
                <w:b/>
                <w:bCs/>
                <w:caps/>
                <w:kern w:val="2"/>
                <w:sz w:val="18"/>
                <w:szCs w:val="18"/>
              </w:rPr>
              <w:t>可选估价方法</w:t>
            </w:r>
          </w:p>
        </w:tc>
        <w:tc>
          <w:tcPr>
            <w:tcW w:w="2552" w:type="dxa"/>
            <w:tcBorders>
              <w:top w:val="double" w:sz="6" w:space="0" w:color="000000"/>
            </w:tcBorders>
            <w:vAlign w:val="center"/>
          </w:tcPr>
          <w:p w:rsidR="00647A4D" w:rsidRPr="00FF6EE4" w:rsidRDefault="00647A4D" w:rsidP="00647A4D">
            <w:pPr>
              <w:pStyle w:val="BodyTextIndent2"/>
              <w:tabs>
                <w:tab w:val="left" w:pos="630"/>
              </w:tabs>
              <w:spacing w:line="240" w:lineRule="auto"/>
              <w:ind w:leftChars="-6" w:left="31680" w:firstLine="0"/>
              <w:jc w:val="center"/>
              <w:rPr>
                <w:rFonts w:ascii="宋体" w:cs="宋体"/>
                <w:b/>
                <w:bCs/>
                <w:caps/>
                <w:kern w:val="2"/>
                <w:sz w:val="18"/>
                <w:szCs w:val="18"/>
              </w:rPr>
            </w:pPr>
            <w:r w:rsidRPr="00FF6EE4">
              <w:rPr>
                <w:rFonts w:ascii="宋体" w:hAnsi="宋体" w:cs="宋体" w:hint="eastAsia"/>
                <w:b/>
                <w:bCs/>
                <w:caps/>
                <w:kern w:val="2"/>
                <w:sz w:val="18"/>
                <w:szCs w:val="18"/>
              </w:rPr>
              <w:t>估价方法定义</w:t>
            </w:r>
          </w:p>
        </w:tc>
        <w:tc>
          <w:tcPr>
            <w:tcW w:w="3400" w:type="dxa"/>
            <w:tcBorders>
              <w:top w:val="double" w:sz="6" w:space="0" w:color="000000"/>
            </w:tcBorders>
            <w:vAlign w:val="center"/>
          </w:tcPr>
          <w:p w:rsidR="00647A4D" w:rsidRPr="00FF6EE4" w:rsidRDefault="00647A4D" w:rsidP="00647A4D">
            <w:pPr>
              <w:pStyle w:val="BodyTextIndent2"/>
              <w:tabs>
                <w:tab w:val="left" w:pos="630"/>
              </w:tabs>
              <w:spacing w:line="240" w:lineRule="auto"/>
              <w:ind w:leftChars="-6" w:left="31680" w:firstLine="0"/>
              <w:jc w:val="center"/>
              <w:rPr>
                <w:rFonts w:ascii="宋体" w:cs="宋体"/>
                <w:b/>
                <w:bCs/>
                <w:caps/>
                <w:kern w:val="2"/>
                <w:sz w:val="18"/>
                <w:szCs w:val="18"/>
              </w:rPr>
            </w:pPr>
            <w:r w:rsidRPr="00FF6EE4">
              <w:rPr>
                <w:rFonts w:ascii="宋体" w:hAnsi="宋体" w:cs="宋体" w:hint="eastAsia"/>
                <w:b/>
                <w:bCs/>
                <w:caps/>
                <w:kern w:val="2"/>
                <w:sz w:val="18"/>
                <w:szCs w:val="18"/>
              </w:rPr>
              <w:t>估价方法是否选择理由分析</w:t>
            </w:r>
          </w:p>
        </w:tc>
        <w:tc>
          <w:tcPr>
            <w:tcW w:w="992" w:type="dxa"/>
            <w:tcBorders>
              <w:top w:val="double" w:sz="6" w:space="0" w:color="000000"/>
            </w:tcBorders>
            <w:vAlign w:val="center"/>
          </w:tcPr>
          <w:p w:rsidR="00647A4D" w:rsidRPr="00FF6EE4" w:rsidRDefault="00647A4D" w:rsidP="00647A4D">
            <w:pPr>
              <w:pStyle w:val="BodyTextIndent2"/>
              <w:tabs>
                <w:tab w:val="left" w:pos="630"/>
              </w:tabs>
              <w:spacing w:line="240" w:lineRule="auto"/>
              <w:ind w:leftChars="-6" w:left="31680" w:firstLine="0"/>
              <w:jc w:val="center"/>
              <w:rPr>
                <w:rFonts w:ascii="宋体" w:cs="宋体"/>
                <w:b/>
                <w:bCs/>
                <w:caps/>
                <w:kern w:val="2"/>
                <w:sz w:val="18"/>
                <w:szCs w:val="18"/>
              </w:rPr>
            </w:pPr>
            <w:r w:rsidRPr="00FF6EE4">
              <w:rPr>
                <w:rFonts w:ascii="宋体" w:hAnsi="宋体" w:cs="宋体" w:hint="eastAsia"/>
                <w:b/>
                <w:bCs/>
                <w:caps/>
                <w:kern w:val="2"/>
                <w:sz w:val="18"/>
                <w:szCs w:val="18"/>
              </w:rPr>
              <w:t>是否</w:t>
            </w:r>
          </w:p>
          <w:p w:rsidR="00647A4D" w:rsidRPr="00FF6EE4" w:rsidRDefault="00647A4D" w:rsidP="00647A4D">
            <w:pPr>
              <w:pStyle w:val="BodyTextIndent2"/>
              <w:tabs>
                <w:tab w:val="left" w:pos="630"/>
              </w:tabs>
              <w:spacing w:line="240" w:lineRule="auto"/>
              <w:ind w:leftChars="-6" w:left="31680" w:firstLine="0"/>
              <w:jc w:val="center"/>
              <w:rPr>
                <w:rFonts w:ascii="宋体" w:cs="宋体"/>
                <w:b/>
                <w:bCs/>
                <w:caps/>
                <w:kern w:val="2"/>
                <w:sz w:val="18"/>
                <w:szCs w:val="18"/>
              </w:rPr>
            </w:pPr>
            <w:r w:rsidRPr="00FF6EE4">
              <w:rPr>
                <w:rFonts w:ascii="宋体" w:hAnsi="宋体" w:cs="宋体" w:hint="eastAsia"/>
                <w:b/>
                <w:bCs/>
                <w:caps/>
                <w:kern w:val="2"/>
                <w:sz w:val="18"/>
                <w:szCs w:val="18"/>
              </w:rPr>
              <w:t>选取</w:t>
            </w:r>
          </w:p>
        </w:tc>
      </w:tr>
      <w:tr w:rsidR="00647A4D">
        <w:trPr>
          <w:trHeight w:val="1434"/>
          <w:jc w:val="center"/>
        </w:trPr>
        <w:tc>
          <w:tcPr>
            <w:tcW w:w="992" w:type="dxa"/>
            <w:vAlign w:val="center"/>
          </w:tcPr>
          <w:p w:rsidR="00647A4D" w:rsidRDefault="00647A4D">
            <w:pPr>
              <w:spacing w:line="288" w:lineRule="auto"/>
              <w:jc w:val="center"/>
              <w:rPr>
                <w:rFonts w:ascii="宋体" w:cs="宋体"/>
                <w:b/>
                <w:bCs/>
                <w:sz w:val="18"/>
                <w:szCs w:val="18"/>
              </w:rPr>
            </w:pPr>
            <w:r>
              <w:rPr>
                <w:rFonts w:ascii="宋体" w:hAnsi="宋体" w:cs="宋体" w:hint="eastAsia"/>
                <w:b/>
                <w:bCs/>
                <w:sz w:val="18"/>
                <w:szCs w:val="18"/>
              </w:rPr>
              <w:t>比较法</w:t>
            </w:r>
          </w:p>
        </w:tc>
        <w:tc>
          <w:tcPr>
            <w:tcW w:w="2552" w:type="dxa"/>
            <w:vAlign w:val="center"/>
          </w:tcPr>
          <w:p w:rsidR="00647A4D" w:rsidRDefault="00647A4D">
            <w:pPr>
              <w:spacing w:line="288" w:lineRule="auto"/>
              <w:jc w:val="left"/>
              <w:rPr>
                <w:rFonts w:ascii="宋体" w:cs="宋体"/>
                <w:sz w:val="18"/>
                <w:szCs w:val="18"/>
              </w:rPr>
            </w:pPr>
            <w:r>
              <w:rPr>
                <w:rFonts w:ascii="宋体" w:hAnsi="宋体" w:cs="宋体" w:hint="eastAsia"/>
                <w:sz w:val="18"/>
                <w:szCs w:val="18"/>
              </w:rPr>
              <w:t>选取一定数量的可比实例，将它们与估价对象进行比较，根据其间的差异对可比实例成交价格进行处理后得到估价对象价值或价格的方法。</w:t>
            </w:r>
          </w:p>
        </w:tc>
        <w:tc>
          <w:tcPr>
            <w:tcW w:w="3400" w:type="dxa"/>
            <w:vAlign w:val="center"/>
          </w:tcPr>
          <w:p w:rsidR="00647A4D" w:rsidRDefault="00647A4D">
            <w:pPr>
              <w:spacing w:line="288" w:lineRule="auto"/>
              <w:jc w:val="left"/>
              <w:rPr>
                <w:rFonts w:ascii="宋体" w:cs="宋体"/>
                <w:sz w:val="18"/>
                <w:szCs w:val="18"/>
              </w:rPr>
            </w:pPr>
            <w:r>
              <w:rPr>
                <w:rFonts w:ascii="宋体" w:hAnsi="宋体" w:cs="宋体" w:hint="eastAsia"/>
                <w:sz w:val="18"/>
                <w:szCs w:val="18"/>
              </w:rPr>
              <w:t>估价对象规划用途为住宅，所在区域类似房地产交易较为活跃，可比实例较多，故本次评估选取比较法对估价对象进行估价。</w:t>
            </w:r>
          </w:p>
        </w:tc>
        <w:tc>
          <w:tcPr>
            <w:tcW w:w="992" w:type="dxa"/>
            <w:vAlign w:val="center"/>
          </w:tcPr>
          <w:p w:rsidR="00647A4D" w:rsidRDefault="00647A4D">
            <w:pPr>
              <w:spacing w:line="288" w:lineRule="auto"/>
              <w:jc w:val="center"/>
              <w:rPr>
                <w:rFonts w:ascii="宋体" w:cs="宋体"/>
                <w:bCs/>
                <w:sz w:val="18"/>
                <w:szCs w:val="18"/>
              </w:rPr>
            </w:pPr>
            <w:r>
              <w:rPr>
                <w:rFonts w:ascii="宋体" w:hAnsi="宋体" w:cs="宋体" w:hint="eastAsia"/>
                <w:bCs/>
                <w:sz w:val="18"/>
                <w:szCs w:val="18"/>
              </w:rPr>
              <w:t>选取</w:t>
            </w:r>
          </w:p>
        </w:tc>
      </w:tr>
      <w:tr w:rsidR="00647A4D">
        <w:trPr>
          <w:trHeight w:val="1996"/>
          <w:jc w:val="center"/>
        </w:trPr>
        <w:tc>
          <w:tcPr>
            <w:tcW w:w="992" w:type="dxa"/>
            <w:vAlign w:val="center"/>
          </w:tcPr>
          <w:p w:rsidR="00647A4D" w:rsidRDefault="00647A4D">
            <w:pPr>
              <w:spacing w:line="288" w:lineRule="auto"/>
              <w:jc w:val="center"/>
              <w:rPr>
                <w:rFonts w:ascii="宋体" w:cs="宋体"/>
                <w:b/>
                <w:bCs/>
                <w:sz w:val="18"/>
                <w:szCs w:val="18"/>
              </w:rPr>
            </w:pPr>
            <w:r>
              <w:rPr>
                <w:rFonts w:ascii="宋体" w:hAnsi="宋体" w:cs="宋体" w:hint="eastAsia"/>
                <w:b/>
                <w:bCs/>
                <w:sz w:val="18"/>
                <w:szCs w:val="18"/>
              </w:rPr>
              <w:t>收益法</w:t>
            </w:r>
          </w:p>
        </w:tc>
        <w:tc>
          <w:tcPr>
            <w:tcW w:w="2552" w:type="dxa"/>
            <w:vAlign w:val="center"/>
          </w:tcPr>
          <w:p w:rsidR="00647A4D" w:rsidRDefault="00647A4D">
            <w:pPr>
              <w:spacing w:line="288" w:lineRule="auto"/>
              <w:jc w:val="left"/>
              <w:rPr>
                <w:rFonts w:ascii="宋体" w:cs="宋体"/>
                <w:sz w:val="18"/>
                <w:szCs w:val="18"/>
              </w:rPr>
            </w:pPr>
            <w:r>
              <w:rPr>
                <w:rFonts w:ascii="宋体" w:hAnsi="宋体" w:cs="宋体" w:hint="eastAsia"/>
                <w:sz w:val="18"/>
                <w:szCs w:val="18"/>
              </w:rPr>
              <w:t>预测估价对象的未来收益，利用报酬率或资本化率、收益乘数将未来收益转换为价值得到估价对象价值或价格的方法。</w:t>
            </w:r>
          </w:p>
        </w:tc>
        <w:tc>
          <w:tcPr>
            <w:tcW w:w="3400" w:type="dxa"/>
            <w:vAlign w:val="center"/>
          </w:tcPr>
          <w:p w:rsidR="00647A4D" w:rsidRDefault="00647A4D">
            <w:pPr>
              <w:spacing w:line="288" w:lineRule="auto"/>
              <w:jc w:val="left"/>
              <w:rPr>
                <w:rFonts w:ascii="宋体" w:cs="宋体"/>
                <w:sz w:val="18"/>
                <w:szCs w:val="18"/>
              </w:rPr>
            </w:pPr>
            <w:r>
              <w:rPr>
                <w:rFonts w:ascii="宋体" w:hAnsi="宋体" w:cs="宋体" w:hint="eastAsia"/>
                <w:sz w:val="18"/>
                <w:szCs w:val="18"/>
              </w:rPr>
              <w:t>估价对象用途为住宅，但估价对象所在区域近期类似房地产市场波动较频繁，未来收益和风险较难准确预测，且估价对象为大户型住宅用房，该区域类似房地产租赁较不活跃，难以确定租金收益，故本次评估不选取收益法进行估价。</w:t>
            </w:r>
          </w:p>
        </w:tc>
        <w:tc>
          <w:tcPr>
            <w:tcW w:w="992" w:type="dxa"/>
            <w:vAlign w:val="center"/>
          </w:tcPr>
          <w:p w:rsidR="00647A4D" w:rsidRDefault="00647A4D">
            <w:pPr>
              <w:spacing w:line="288" w:lineRule="auto"/>
              <w:jc w:val="center"/>
              <w:rPr>
                <w:rFonts w:ascii="宋体" w:cs="宋体"/>
                <w:bCs/>
                <w:sz w:val="18"/>
                <w:szCs w:val="18"/>
              </w:rPr>
            </w:pPr>
            <w:r>
              <w:rPr>
                <w:rFonts w:ascii="宋体" w:hAnsi="宋体" w:cs="宋体" w:hint="eastAsia"/>
                <w:bCs/>
                <w:sz w:val="18"/>
                <w:szCs w:val="18"/>
              </w:rPr>
              <w:t>不选取</w:t>
            </w:r>
          </w:p>
        </w:tc>
      </w:tr>
      <w:tr w:rsidR="00647A4D">
        <w:trPr>
          <w:trHeight w:val="2838"/>
          <w:jc w:val="center"/>
        </w:trPr>
        <w:tc>
          <w:tcPr>
            <w:tcW w:w="992" w:type="dxa"/>
            <w:vAlign w:val="center"/>
          </w:tcPr>
          <w:p w:rsidR="00647A4D" w:rsidRDefault="00647A4D">
            <w:pPr>
              <w:spacing w:line="288" w:lineRule="auto"/>
              <w:jc w:val="center"/>
              <w:rPr>
                <w:rFonts w:ascii="宋体" w:cs="宋体"/>
                <w:b/>
                <w:bCs/>
                <w:sz w:val="18"/>
                <w:szCs w:val="18"/>
              </w:rPr>
            </w:pPr>
            <w:r>
              <w:rPr>
                <w:rFonts w:ascii="宋体" w:hAnsi="宋体" w:cs="宋体" w:hint="eastAsia"/>
                <w:b/>
                <w:bCs/>
                <w:sz w:val="18"/>
                <w:szCs w:val="18"/>
              </w:rPr>
              <w:t>假设</w:t>
            </w:r>
          </w:p>
          <w:p w:rsidR="00647A4D" w:rsidRDefault="00647A4D">
            <w:pPr>
              <w:spacing w:line="288" w:lineRule="auto"/>
              <w:jc w:val="center"/>
              <w:rPr>
                <w:rFonts w:ascii="宋体" w:cs="宋体"/>
                <w:b/>
                <w:bCs/>
                <w:sz w:val="18"/>
                <w:szCs w:val="18"/>
              </w:rPr>
            </w:pPr>
            <w:r>
              <w:rPr>
                <w:rFonts w:ascii="宋体" w:hAnsi="宋体" w:cs="宋体" w:hint="eastAsia"/>
                <w:b/>
                <w:bCs/>
                <w:sz w:val="18"/>
                <w:szCs w:val="18"/>
              </w:rPr>
              <w:t>开发法</w:t>
            </w:r>
          </w:p>
        </w:tc>
        <w:tc>
          <w:tcPr>
            <w:tcW w:w="2552" w:type="dxa"/>
            <w:vAlign w:val="center"/>
          </w:tcPr>
          <w:p w:rsidR="00647A4D" w:rsidRDefault="00647A4D">
            <w:pPr>
              <w:spacing w:line="288" w:lineRule="auto"/>
              <w:jc w:val="left"/>
              <w:rPr>
                <w:rFonts w:ascii="宋体" w:cs="宋体"/>
                <w:sz w:val="18"/>
                <w:szCs w:val="18"/>
              </w:rPr>
            </w:pPr>
            <w:r>
              <w:rPr>
                <w:rFonts w:ascii="宋体" w:hAnsi="宋体" w:cs="宋体" w:hint="eastAsia"/>
                <w:sz w:val="18"/>
                <w:szCs w:val="18"/>
              </w:rPr>
              <w:t>求得估价对象后续开发的必要支出及折现率或后续开发的必要支出及应得利润和开发完成后的价值，将开发完成后的价值和后续开发的必要支出折现到价值时点后相减，或将开发完成后的价值减去后续开发的必要支出及应得利润得到估价对象价值或价格的方法。</w:t>
            </w:r>
          </w:p>
        </w:tc>
        <w:tc>
          <w:tcPr>
            <w:tcW w:w="3400" w:type="dxa"/>
            <w:vAlign w:val="center"/>
          </w:tcPr>
          <w:p w:rsidR="00647A4D" w:rsidRDefault="00647A4D">
            <w:pPr>
              <w:spacing w:line="288" w:lineRule="auto"/>
              <w:jc w:val="left"/>
              <w:rPr>
                <w:rFonts w:ascii="宋体" w:cs="宋体"/>
                <w:sz w:val="18"/>
                <w:szCs w:val="18"/>
              </w:rPr>
            </w:pPr>
            <w:r>
              <w:rPr>
                <w:rFonts w:ascii="宋体" w:hAnsi="宋体" w:cs="宋体" w:hint="eastAsia"/>
                <w:sz w:val="18"/>
                <w:szCs w:val="18"/>
              </w:rPr>
              <w:t>假设开发法适用于评估具有投资开发价值或再开发潜力的房地产，估价对象为已完成开发的住宅房地产，无升级改造计划，不适用假设开发法。</w:t>
            </w:r>
          </w:p>
        </w:tc>
        <w:tc>
          <w:tcPr>
            <w:tcW w:w="992" w:type="dxa"/>
            <w:vAlign w:val="center"/>
          </w:tcPr>
          <w:p w:rsidR="00647A4D" w:rsidRDefault="00647A4D">
            <w:pPr>
              <w:spacing w:line="288" w:lineRule="auto"/>
              <w:jc w:val="center"/>
              <w:rPr>
                <w:rFonts w:ascii="宋体" w:cs="宋体"/>
                <w:bCs/>
                <w:sz w:val="18"/>
                <w:szCs w:val="18"/>
              </w:rPr>
            </w:pPr>
            <w:r>
              <w:rPr>
                <w:rFonts w:ascii="宋体" w:hAnsi="宋体" w:cs="宋体" w:hint="eastAsia"/>
                <w:bCs/>
                <w:sz w:val="18"/>
                <w:szCs w:val="18"/>
              </w:rPr>
              <w:t>不选取</w:t>
            </w:r>
          </w:p>
        </w:tc>
      </w:tr>
      <w:tr w:rsidR="00647A4D">
        <w:trPr>
          <w:trHeight w:val="1434"/>
          <w:jc w:val="center"/>
        </w:trPr>
        <w:tc>
          <w:tcPr>
            <w:tcW w:w="992" w:type="dxa"/>
            <w:tcBorders>
              <w:bottom w:val="double" w:sz="6" w:space="0" w:color="000000"/>
            </w:tcBorders>
            <w:vAlign w:val="center"/>
          </w:tcPr>
          <w:p w:rsidR="00647A4D" w:rsidRDefault="00647A4D">
            <w:pPr>
              <w:spacing w:line="288" w:lineRule="auto"/>
              <w:jc w:val="center"/>
              <w:rPr>
                <w:rFonts w:ascii="宋体" w:cs="宋体"/>
                <w:b/>
                <w:bCs/>
                <w:sz w:val="18"/>
                <w:szCs w:val="18"/>
              </w:rPr>
            </w:pPr>
            <w:r>
              <w:rPr>
                <w:rFonts w:ascii="宋体" w:hAnsi="宋体" w:cs="宋体" w:hint="eastAsia"/>
                <w:b/>
                <w:bCs/>
                <w:sz w:val="18"/>
                <w:szCs w:val="18"/>
              </w:rPr>
              <w:t>成本法</w:t>
            </w:r>
          </w:p>
        </w:tc>
        <w:tc>
          <w:tcPr>
            <w:tcW w:w="2552" w:type="dxa"/>
            <w:tcBorders>
              <w:bottom w:val="double" w:sz="6" w:space="0" w:color="000000"/>
            </w:tcBorders>
            <w:vAlign w:val="center"/>
          </w:tcPr>
          <w:p w:rsidR="00647A4D" w:rsidRDefault="00647A4D">
            <w:pPr>
              <w:spacing w:line="288" w:lineRule="auto"/>
              <w:jc w:val="left"/>
              <w:rPr>
                <w:rFonts w:ascii="宋体" w:cs="宋体"/>
                <w:sz w:val="18"/>
                <w:szCs w:val="18"/>
              </w:rPr>
            </w:pPr>
            <w:r>
              <w:rPr>
                <w:rFonts w:ascii="宋体" w:hAnsi="宋体" w:cs="宋体" w:hint="eastAsia"/>
                <w:sz w:val="18"/>
                <w:szCs w:val="18"/>
              </w:rPr>
              <w:t>测算估价对象在价值时点的重置成本或重建成本和折旧，将重置成本或重建成本减去折旧得到估价对象价值或价格的方法。</w:t>
            </w:r>
          </w:p>
        </w:tc>
        <w:tc>
          <w:tcPr>
            <w:tcW w:w="3400" w:type="dxa"/>
            <w:tcBorders>
              <w:bottom w:val="double" w:sz="6" w:space="0" w:color="000000"/>
            </w:tcBorders>
            <w:vAlign w:val="center"/>
          </w:tcPr>
          <w:p w:rsidR="00647A4D" w:rsidRDefault="00647A4D">
            <w:pPr>
              <w:spacing w:line="288" w:lineRule="auto"/>
              <w:jc w:val="left"/>
              <w:rPr>
                <w:rFonts w:ascii="宋体" w:cs="宋体"/>
                <w:sz w:val="18"/>
                <w:szCs w:val="18"/>
              </w:rPr>
            </w:pPr>
            <w:r>
              <w:rPr>
                <w:rFonts w:ascii="宋体" w:hAnsi="宋体" w:cs="宋体" w:hint="eastAsia"/>
                <w:sz w:val="18"/>
                <w:szCs w:val="18"/>
              </w:rPr>
              <w:t>估价对象为位于成熟区域的住宅房地产，市场交易较为活跃，运用成本法测算的结果不能较好反映估价对象市场价值，故不选取成本法进行评估。</w:t>
            </w:r>
          </w:p>
        </w:tc>
        <w:tc>
          <w:tcPr>
            <w:tcW w:w="992" w:type="dxa"/>
            <w:tcBorders>
              <w:bottom w:val="double" w:sz="6" w:space="0" w:color="000000"/>
            </w:tcBorders>
            <w:vAlign w:val="center"/>
          </w:tcPr>
          <w:p w:rsidR="00647A4D" w:rsidRDefault="00647A4D">
            <w:pPr>
              <w:spacing w:line="288" w:lineRule="auto"/>
              <w:jc w:val="center"/>
              <w:rPr>
                <w:rFonts w:ascii="宋体" w:cs="宋体"/>
                <w:bCs/>
                <w:sz w:val="18"/>
                <w:szCs w:val="18"/>
              </w:rPr>
            </w:pPr>
            <w:r>
              <w:rPr>
                <w:rFonts w:ascii="宋体" w:hAnsi="宋体" w:cs="宋体" w:hint="eastAsia"/>
                <w:bCs/>
                <w:sz w:val="18"/>
                <w:szCs w:val="18"/>
              </w:rPr>
              <w:t>不选取</w:t>
            </w:r>
          </w:p>
        </w:tc>
      </w:tr>
    </w:tbl>
    <w:p w:rsidR="00647A4D" w:rsidRDefault="00647A4D" w:rsidP="00647A4D">
      <w:pPr>
        <w:pStyle w:val="BodyTextIndent3"/>
        <w:snapToGrid w:val="0"/>
        <w:spacing w:beforeLines="50"/>
        <w:ind w:firstLineChars="200" w:firstLine="31680"/>
        <w:rPr>
          <w:rFonts w:hAnsi="宋体"/>
          <w:spacing w:val="0"/>
          <w:sz w:val="24"/>
          <w:szCs w:val="24"/>
        </w:rPr>
      </w:pPr>
      <w:r>
        <w:rPr>
          <w:rFonts w:hAnsi="宋体"/>
          <w:spacing w:val="0"/>
          <w:sz w:val="24"/>
          <w:szCs w:val="24"/>
        </w:rPr>
        <w:t>(</w:t>
      </w:r>
      <w:r>
        <w:rPr>
          <w:rFonts w:hAnsi="宋体" w:hint="eastAsia"/>
          <w:spacing w:val="0"/>
          <w:sz w:val="24"/>
          <w:szCs w:val="24"/>
        </w:rPr>
        <w:t>二</w:t>
      </w:r>
      <w:r>
        <w:rPr>
          <w:rFonts w:hAnsi="宋体"/>
          <w:spacing w:val="0"/>
          <w:sz w:val="24"/>
          <w:szCs w:val="24"/>
        </w:rPr>
        <w:t>)</w:t>
      </w:r>
      <w:r>
        <w:rPr>
          <w:rFonts w:hAnsi="宋体" w:hint="eastAsia"/>
          <w:spacing w:val="0"/>
          <w:sz w:val="24"/>
          <w:szCs w:val="24"/>
        </w:rPr>
        <w:t>选用估价方法基本计算公式及技术路线</w:t>
      </w:r>
    </w:p>
    <w:p w:rsidR="00647A4D" w:rsidRDefault="00647A4D">
      <w:pPr>
        <w:pStyle w:val="BodyTextIndent3"/>
        <w:numPr>
          <w:ilvl w:val="0"/>
          <w:numId w:val="9"/>
        </w:numPr>
        <w:snapToGrid w:val="0"/>
        <w:rPr>
          <w:rFonts w:hAnsi="宋体"/>
          <w:spacing w:val="0"/>
          <w:sz w:val="24"/>
          <w:szCs w:val="24"/>
        </w:rPr>
      </w:pPr>
      <w:r>
        <w:rPr>
          <w:rFonts w:hAnsi="宋体" w:hint="eastAsia"/>
          <w:spacing w:val="0"/>
          <w:sz w:val="24"/>
          <w:szCs w:val="24"/>
        </w:rPr>
        <w:t>运用比较法求取估价对象比较价值。</w:t>
      </w:r>
    </w:p>
    <w:p w:rsidR="00647A4D" w:rsidRDefault="00647A4D" w:rsidP="00105CDA">
      <w:pPr>
        <w:pStyle w:val="BodyTextIndent3"/>
        <w:numPr>
          <w:ilvl w:val="0"/>
          <w:numId w:val="10"/>
        </w:numPr>
        <w:tabs>
          <w:tab w:val="left" w:pos="993"/>
          <w:tab w:val="left" w:pos="1134"/>
        </w:tabs>
        <w:snapToGrid w:val="0"/>
        <w:ind w:left="0" w:firstLineChars="200" w:firstLine="31680"/>
        <w:rPr>
          <w:rFonts w:hAnsi="宋体"/>
          <w:spacing w:val="0"/>
          <w:sz w:val="24"/>
          <w:szCs w:val="24"/>
        </w:rPr>
      </w:pPr>
      <w:r>
        <w:rPr>
          <w:rFonts w:hAnsi="宋体" w:hint="eastAsia"/>
          <w:spacing w:val="0"/>
          <w:sz w:val="24"/>
          <w:szCs w:val="24"/>
        </w:rPr>
        <w:t>比较法计算基本公式：</w:t>
      </w:r>
    </w:p>
    <w:p w:rsidR="00647A4D" w:rsidRDefault="00647A4D" w:rsidP="00105CDA">
      <w:pPr>
        <w:pStyle w:val="BodyTextIndent3"/>
        <w:snapToGrid w:val="0"/>
        <w:ind w:firstLineChars="200" w:firstLine="31680"/>
        <w:rPr>
          <w:rFonts w:hAnsi="宋体"/>
          <w:spacing w:val="0"/>
          <w:sz w:val="24"/>
          <w:szCs w:val="24"/>
        </w:rPr>
      </w:pPr>
      <w:r>
        <w:rPr>
          <w:rFonts w:hAnsi="宋体" w:hint="eastAsia"/>
          <w:spacing w:val="0"/>
          <w:sz w:val="24"/>
          <w:szCs w:val="24"/>
        </w:rPr>
        <w:t>比较价值＝可比实例成交价格×交易情况修正系数×市场状况调整系数×房地产状况调整系数</w:t>
      </w:r>
    </w:p>
    <w:p w:rsidR="00647A4D" w:rsidRDefault="00647A4D" w:rsidP="00105CDA">
      <w:pPr>
        <w:pStyle w:val="BodyTextIndent3"/>
        <w:numPr>
          <w:ilvl w:val="0"/>
          <w:numId w:val="10"/>
        </w:numPr>
        <w:tabs>
          <w:tab w:val="left" w:pos="993"/>
          <w:tab w:val="left" w:pos="1134"/>
        </w:tabs>
        <w:snapToGrid w:val="0"/>
        <w:ind w:left="0" w:firstLineChars="200" w:firstLine="31680"/>
        <w:rPr>
          <w:rFonts w:hAnsi="宋体"/>
          <w:spacing w:val="0"/>
          <w:sz w:val="24"/>
          <w:szCs w:val="24"/>
        </w:rPr>
      </w:pPr>
      <w:r>
        <w:rPr>
          <w:rFonts w:hAnsi="宋体" w:hint="eastAsia"/>
          <w:spacing w:val="0"/>
          <w:sz w:val="24"/>
          <w:szCs w:val="24"/>
        </w:rPr>
        <w:t>比较法估价思路：①搜集交易实例；②选取可比实例；③建立比较基础；④进行交易情况调整；⑤进行市场状况调整；⑥进行房地产状况调整；⑦计算比较价值。</w:t>
      </w:r>
    </w:p>
    <w:p w:rsidR="00647A4D" w:rsidRDefault="00647A4D">
      <w:pPr>
        <w:pStyle w:val="BodyTextIndent3"/>
        <w:numPr>
          <w:ilvl w:val="0"/>
          <w:numId w:val="9"/>
        </w:numPr>
        <w:snapToGrid w:val="0"/>
        <w:rPr>
          <w:rFonts w:hAnsi="宋体"/>
          <w:spacing w:val="0"/>
          <w:sz w:val="24"/>
          <w:szCs w:val="24"/>
        </w:rPr>
      </w:pPr>
      <w:r>
        <w:rPr>
          <w:rFonts w:hAnsi="宋体" w:hint="eastAsia"/>
          <w:spacing w:val="0"/>
          <w:sz w:val="24"/>
          <w:szCs w:val="24"/>
        </w:rPr>
        <w:t>确定估价对象的房地产价值。</w:t>
      </w:r>
    </w:p>
    <w:p w:rsidR="00647A4D" w:rsidRDefault="00647A4D">
      <w:pPr>
        <w:pStyle w:val="BodyTextIndent3"/>
        <w:numPr>
          <w:ilvl w:val="0"/>
          <w:numId w:val="9"/>
        </w:numPr>
        <w:snapToGrid w:val="0"/>
        <w:rPr>
          <w:rFonts w:hAnsi="宋体"/>
          <w:spacing w:val="0"/>
          <w:sz w:val="24"/>
          <w:szCs w:val="24"/>
        </w:rPr>
      </w:pPr>
      <w:r>
        <w:rPr>
          <w:rFonts w:hAnsi="宋体" w:hint="eastAsia"/>
          <w:spacing w:val="0"/>
          <w:sz w:val="24"/>
          <w:szCs w:val="24"/>
        </w:rPr>
        <w:t>采用成本法求取室内物品价值</w:t>
      </w:r>
      <w:r>
        <w:rPr>
          <w:rFonts w:hAnsi="宋体" w:hint="eastAsia"/>
          <w:snapToGrid w:val="0"/>
          <w:sz w:val="24"/>
          <w:u w:color="FF6600"/>
        </w:rPr>
        <w:t>。</w:t>
      </w:r>
    </w:p>
    <w:p w:rsidR="00647A4D" w:rsidRDefault="00647A4D" w:rsidP="00105CDA">
      <w:pPr>
        <w:pStyle w:val="Heading2"/>
        <w:spacing w:beforeLines="50" w:afterLines="50" w:line="360" w:lineRule="auto"/>
        <w:ind w:firstLineChars="200" w:firstLine="31680"/>
        <w:rPr>
          <w:rFonts w:ascii="黑体"/>
          <w:b w:val="0"/>
          <w:snapToGrid w:val="0"/>
          <w:kern w:val="0"/>
          <w:sz w:val="24"/>
        </w:rPr>
      </w:pPr>
      <w:bookmarkStart w:id="68" w:name="_Toc137475702"/>
      <w:bookmarkStart w:id="69" w:name="_Toc364091983"/>
      <w:bookmarkStart w:id="70" w:name="_Toc529470451"/>
      <w:bookmarkStart w:id="71" w:name="_Toc333846317"/>
      <w:r>
        <w:rPr>
          <w:rFonts w:ascii="黑体" w:hAnsi="黑体" w:hint="eastAsia"/>
          <w:b w:val="0"/>
          <w:snapToGrid w:val="0"/>
          <w:kern w:val="0"/>
          <w:sz w:val="24"/>
        </w:rPr>
        <w:t>十、估价结果</w:t>
      </w:r>
      <w:bookmarkEnd w:id="68"/>
      <w:bookmarkEnd w:id="69"/>
      <w:bookmarkEnd w:id="70"/>
      <w:bookmarkEnd w:id="71"/>
    </w:p>
    <w:p w:rsidR="00647A4D" w:rsidRDefault="00647A4D" w:rsidP="00356C63">
      <w:pPr>
        <w:adjustRightInd w:val="0"/>
        <w:snapToGrid w:val="0"/>
        <w:spacing w:line="360" w:lineRule="auto"/>
        <w:ind w:firstLineChars="200" w:firstLine="31680"/>
        <w:rPr>
          <w:rFonts w:ascii="宋体"/>
          <w:b/>
          <w:snapToGrid w:val="0"/>
          <w:kern w:val="0"/>
          <w:sz w:val="24"/>
          <w:szCs w:val="24"/>
        </w:rPr>
      </w:pPr>
      <w:bookmarkStart w:id="72" w:name="_Toc137475703"/>
      <w:r>
        <w:rPr>
          <w:rFonts w:ascii="宋体" w:hAnsi="宋体" w:hint="eastAsia"/>
          <w:snapToGrid w:val="0"/>
          <w:kern w:val="0"/>
          <w:sz w:val="24"/>
          <w:u w:color="FF6600"/>
        </w:rPr>
        <w:t>估价对象</w:t>
      </w:r>
      <w:r>
        <w:rPr>
          <w:rFonts w:ascii="宋体" w:hAnsi="宋体" w:hint="eastAsia"/>
          <w:snapToGrid w:val="0"/>
          <w:kern w:val="0"/>
          <w:sz w:val="24"/>
        </w:rPr>
        <w:t>房地</w:t>
      </w:r>
      <w:r>
        <w:rPr>
          <w:rFonts w:ascii="宋体" w:hAnsi="宋体" w:hint="eastAsia"/>
          <w:snapToGrid w:val="0"/>
          <w:kern w:val="0"/>
          <w:sz w:val="24"/>
          <w:u w:color="FF6600"/>
        </w:rPr>
        <w:t>产</w:t>
      </w:r>
      <w:r>
        <w:rPr>
          <w:rFonts w:ascii="宋体" w:hAnsi="宋体" w:hint="eastAsia"/>
          <w:snapToGrid w:val="0"/>
          <w:kern w:val="0"/>
          <w:sz w:val="24"/>
        </w:rPr>
        <w:t>在满足本估价报告中“估价的假设和限制条件”下，在价值时点的房地产价值估价结果如下</w:t>
      </w:r>
      <w:r>
        <w:rPr>
          <w:rFonts w:ascii="宋体" w:hAnsi="宋体"/>
          <w:snapToGrid w:val="0"/>
          <w:kern w:val="0"/>
          <w:sz w:val="24"/>
        </w:rPr>
        <w:t>(</w:t>
      </w:r>
      <w:r>
        <w:rPr>
          <w:rFonts w:ascii="宋体" w:hAnsi="宋体" w:hint="eastAsia"/>
          <w:snapToGrid w:val="0"/>
          <w:kern w:val="0"/>
          <w:sz w:val="24"/>
        </w:rPr>
        <w:t>币种：人民币</w:t>
      </w:r>
      <w:r>
        <w:rPr>
          <w:rFonts w:ascii="宋体" w:hAnsi="宋体"/>
          <w:snapToGrid w:val="0"/>
          <w:kern w:val="0"/>
          <w:sz w:val="24"/>
        </w:rPr>
        <w:t>)</w:t>
      </w:r>
      <w:r>
        <w:rPr>
          <w:rFonts w:ascii="宋体" w:hAnsi="宋体" w:hint="eastAsia"/>
          <w:snapToGrid w:val="0"/>
          <w:kern w:val="0"/>
          <w:sz w:val="24"/>
        </w:rPr>
        <w:t>：</w:t>
      </w:r>
    </w:p>
    <w:p w:rsidR="00647A4D" w:rsidRDefault="00647A4D">
      <w:pPr>
        <w:adjustRightInd w:val="0"/>
        <w:snapToGrid w:val="0"/>
        <w:spacing w:line="360" w:lineRule="auto"/>
        <w:ind w:firstLine="482"/>
        <w:rPr>
          <w:rFonts w:ascii="宋体"/>
          <w:b/>
          <w:snapToGrid w:val="0"/>
          <w:kern w:val="0"/>
          <w:sz w:val="24"/>
        </w:rPr>
      </w:pPr>
      <w:r>
        <w:rPr>
          <w:rFonts w:ascii="宋体" w:hAnsi="宋体" w:hint="eastAsia"/>
          <w:b/>
          <w:snapToGrid w:val="0"/>
          <w:spacing w:val="20"/>
          <w:kern w:val="0"/>
          <w:sz w:val="24"/>
        </w:rPr>
        <w:t>房地产价值总</w:t>
      </w:r>
      <w:r>
        <w:rPr>
          <w:rFonts w:ascii="宋体" w:hAnsi="宋体" w:hint="eastAsia"/>
          <w:b/>
          <w:snapToGrid w:val="0"/>
          <w:kern w:val="0"/>
          <w:sz w:val="24"/>
        </w:rPr>
        <w:t>价</w:t>
      </w:r>
      <w:r>
        <w:rPr>
          <w:rFonts w:ascii="宋体" w:hAnsi="宋体"/>
          <w:b/>
          <w:snapToGrid w:val="0"/>
          <w:kern w:val="0"/>
          <w:sz w:val="24"/>
        </w:rPr>
        <w:t>:</w:t>
      </w:r>
      <w:r>
        <w:rPr>
          <w:rFonts w:ascii="宋体" w:hAnsi="宋体"/>
          <w:b/>
          <w:snapToGrid w:val="0"/>
          <w:spacing w:val="20"/>
          <w:kern w:val="0"/>
          <w:sz w:val="24"/>
        </w:rPr>
        <w:t>87.85</w:t>
      </w:r>
      <w:r>
        <w:rPr>
          <w:rFonts w:ascii="宋体" w:hAnsi="宋体" w:hint="eastAsia"/>
          <w:b/>
          <w:snapToGrid w:val="0"/>
          <w:spacing w:val="20"/>
          <w:kern w:val="0"/>
          <w:sz w:val="24"/>
        </w:rPr>
        <w:t>万元</w:t>
      </w:r>
    </w:p>
    <w:p w:rsidR="00647A4D" w:rsidRDefault="00647A4D">
      <w:pPr>
        <w:adjustRightInd w:val="0"/>
        <w:snapToGrid w:val="0"/>
        <w:spacing w:line="360" w:lineRule="auto"/>
        <w:ind w:firstLine="482"/>
        <w:rPr>
          <w:rFonts w:ascii="宋体"/>
          <w:b/>
          <w:snapToGrid w:val="0"/>
          <w:kern w:val="0"/>
          <w:sz w:val="24"/>
        </w:rPr>
      </w:pPr>
      <w:r>
        <w:rPr>
          <w:rFonts w:ascii="宋体" w:hAnsi="宋体" w:hint="eastAsia"/>
          <w:b/>
          <w:snapToGrid w:val="0"/>
          <w:spacing w:val="160"/>
          <w:kern w:val="0"/>
          <w:sz w:val="24"/>
        </w:rPr>
        <w:t>大写金</w:t>
      </w:r>
      <w:r>
        <w:rPr>
          <w:rFonts w:ascii="宋体" w:hAnsi="宋体" w:hint="eastAsia"/>
          <w:b/>
          <w:snapToGrid w:val="0"/>
          <w:kern w:val="0"/>
          <w:sz w:val="24"/>
        </w:rPr>
        <w:t>额：捌拾柒万捌仟伍佰元整</w:t>
      </w:r>
    </w:p>
    <w:p w:rsidR="00647A4D" w:rsidRDefault="00647A4D" w:rsidP="00105CDA">
      <w:pPr>
        <w:adjustRightInd w:val="0"/>
        <w:snapToGrid w:val="0"/>
        <w:spacing w:line="540" w:lineRule="exact"/>
        <w:ind w:firstLineChars="250" w:firstLine="31680"/>
        <w:rPr>
          <w:rFonts w:ascii="宋体"/>
          <w:snapToGrid w:val="0"/>
          <w:kern w:val="0"/>
          <w:sz w:val="24"/>
        </w:rPr>
      </w:pPr>
      <w:r>
        <w:rPr>
          <w:rFonts w:ascii="宋体" w:hAnsi="宋体" w:hint="eastAsia"/>
          <w:snapToGrid w:val="0"/>
          <w:kern w:val="0"/>
          <w:sz w:val="24"/>
        </w:rPr>
        <w:t>各估价对象基本状况及详细估价结果见表一、表二</w:t>
      </w:r>
      <w:r>
        <w:rPr>
          <w:rFonts w:ascii="宋体" w:hAnsi="宋体" w:hint="eastAsia"/>
          <w:b/>
          <w:snapToGrid w:val="0"/>
          <w:kern w:val="0"/>
          <w:sz w:val="24"/>
        </w:rPr>
        <w:t>。</w:t>
      </w:r>
    </w:p>
    <w:p w:rsidR="00647A4D" w:rsidRDefault="00647A4D" w:rsidP="00105CDA">
      <w:pPr>
        <w:pStyle w:val="Heading2"/>
        <w:spacing w:beforeLines="50" w:afterLines="50" w:line="360" w:lineRule="auto"/>
        <w:ind w:firstLineChars="200" w:firstLine="31680"/>
        <w:rPr>
          <w:rFonts w:ascii="黑体"/>
          <w:b w:val="0"/>
          <w:snapToGrid w:val="0"/>
          <w:kern w:val="0"/>
          <w:sz w:val="24"/>
        </w:rPr>
      </w:pPr>
      <w:bookmarkStart w:id="73" w:name="_Toc364091984"/>
      <w:bookmarkStart w:id="74" w:name="_Toc333846318"/>
      <w:bookmarkStart w:id="75" w:name="_Toc529470452"/>
      <w:r>
        <w:rPr>
          <w:rFonts w:ascii="黑体" w:hAnsi="黑体" w:hint="eastAsia"/>
          <w:b w:val="0"/>
          <w:snapToGrid w:val="0"/>
          <w:kern w:val="0"/>
          <w:sz w:val="24"/>
        </w:rPr>
        <w:t>十一、</w:t>
      </w:r>
      <w:bookmarkEnd w:id="72"/>
      <w:bookmarkEnd w:id="73"/>
      <w:bookmarkEnd w:id="74"/>
      <w:r>
        <w:rPr>
          <w:rFonts w:ascii="黑体" w:hAnsi="黑体" w:hint="eastAsia"/>
          <w:b w:val="0"/>
          <w:snapToGrid w:val="0"/>
          <w:kern w:val="0"/>
          <w:sz w:val="24"/>
        </w:rPr>
        <w:t>注册房地产估价师及其他估价人员</w:t>
      </w:r>
      <w:bookmarkEnd w:id="75"/>
    </w:p>
    <w:p w:rsidR="00647A4D" w:rsidRDefault="00647A4D">
      <w:pPr>
        <w:adjustRightInd w:val="0"/>
        <w:snapToGrid w:val="0"/>
        <w:spacing w:line="360" w:lineRule="auto"/>
        <w:ind w:firstLine="629"/>
        <w:rPr>
          <w:rFonts w:ascii="宋体"/>
          <w:snapToGrid w:val="0"/>
          <w:kern w:val="0"/>
          <w:sz w:val="24"/>
        </w:rPr>
      </w:pPr>
      <w:r>
        <w:rPr>
          <w:rFonts w:ascii="宋体" w:hAnsi="宋体" w:hint="eastAsia"/>
          <w:snapToGrid w:val="0"/>
          <w:kern w:val="0"/>
          <w:sz w:val="24"/>
        </w:rPr>
        <w:t>参加本次估价的注册房地产估价师为：</w:t>
      </w:r>
    </w:p>
    <w:tbl>
      <w:tblPr>
        <w:tblW w:w="8093"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0"/>
      </w:tblPr>
      <w:tblGrid>
        <w:gridCol w:w="1416"/>
        <w:gridCol w:w="1526"/>
        <w:gridCol w:w="2478"/>
        <w:gridCol w:w="2673"/>
      </w:tblGrid>
      <w:tr w:rsidR="00647A4D">
        <w:trPr>
          <w:trHeight w:val="790"/>
          <w:jc w:val="center"/>
        </w:trPr>
        <w:tc>
          <w:tcPr>
            <w:tcW w:w="1416" w:type="dxa"/>
            <w:tcBorders>
              <w:top w:val="double" w:sz="6" w:space="0" w:color="000000"/>
            </w:tcBorders>
            <w:vAlign w:val="center"/>
          </w:tcPr>
          <w:p w:rsidR="00647A4D" w:rsidRDefault="00647A4D">
            <w:pPr>
              <w:jc w:val="center"/>
              <w:rPr>
                <w:rFonts w:ascii="宋体"/>
                <w:caps/>
                <w:snapToGrid w:val="0"/>
                <w:kern w:val="0"/>
                <w:sz w:val="24"/>
                <w:szCs w:val="24"/>
              </w:rPr>
            </w:pPr>
            <w:r>
              <w:rPr>
                <w:rFonts w:ascii="宋体" w:hAnsi="宋体" w:hint="eastAsia"/>
                <w:caps/>
                <w:snapToGrid w:val="0"/>
                <w:kern w:val="0"/>
                <w:sz w:val="24"/>
                <w:szCs w:val="24"/>
              </w:rPr>
              <w:t>估价师姓名</w:t>
            </w:r>
          </w:p>
        </w:tc>
        <w:tc>
          <w:tcPr>
            <w:tcW w:w="1526" w:type="dxa"/>
            <w:tcBorders>
              <w:top w:val="double" w:sz="6" w:space="0" w:color="000000"/>
            </w:tcBorders>
            <w:vAlign w:val="center"/>
          </w:tcPr>
          <w:p w:rsidR="00647A4D" w:rsidRDefault="00647A4D">
            <w:pPr>
              <w:jc w:val="center"/>
              <w:rPr>
                <w:rFonts w:ascii="宋体"/>
                <w:caps/>
                <w:snapToGrid w:val="0"/>
                <w:kern w:val="0"/>
                <w:sz w:val="24"/>
                <w:szCs w:val="24"/>
              </w:rPr>
            </w:pPr>
            <w:r>
              <w:rPr>
                <w:rFonts w:ascii="宋体" w:hAnsi="宋体" w:hint="eastAsia"/>
                <w:caps/>
                <w:snapToGrid w:val="0"/>
                <w:kern w:val="0"/>
                <w:sz w:val="24"/>
                <w:szCs w:val="24"/>
              </w:rPr>
              <w:t>注册号</w:t>
            </w:r>
          </w:p>
        </w:tc>
        <w:tc>
          <w:tcPr>
            <w:tcW w:w="2478" w:type="dxa"/>
            <w:tcBorders>
              <w:top w:val="double" w:sz="6" w:space="0" w:color="000000"/>
            </w:tcBorders>
            <w:vAlign w:val="center"/>
          </w:tcPr>
          <w:p w:rsidR="00647A4D" w:rsidRDefault="00647A4D">
            <w:pPr>
              <w:jc w:val="center"/>
              <w:rPr>
                <w:rFonts w:ascii="宋体"/>
                <w:caps/>
                <w:snapToGrid w:val="0"/>
                <w:kern w:val="0"/>
                <w:sz w:val="24"/>
                <w:szCs w:val="24"/>
              </w:rPr>
            </w:pPr>
            <w:r>
              <w:rPr>
                <w:rFonts w:ascii="宋体" w:hAnsi="宋体" w:hint="eastAsia"/>
                <w:caps/>
                <w:snapToGrid w:val="0"/>
                <w:kern w:val="0"/>
                <w:sz w:val="24"/>
                <w:szCs w:val="24"/>
              </w:rPr>
              <w:t>签名</w:t>
            </w:r>
          </w:p>
        </w:tc>
        <w:tc>
          <w:tcPr>
            <w:tcW w:w="2673" w:type="dxa"/>
            <w:tcBorders>
              <w:top w:val="double" w:sz="6" w:space="0" w:color="000000"/>
            </w:tcBorders>
            <w:vAlign w:val="center"/>
          </w:tcPr>
          <w:p w:rsidR="00647A4D" w:rsidRDefault="00647A4D">
            <w:pPr>
              <w:jc w:val="center"/>
              <w:rPr>
                <w:rFonts w:ascii="宋体"/>
                <w:caps/>
                <w:snapToGrid w:val="0"/>
                <w:kern w:val="0"/>
                <w:sz w:val="24"/>
                <w:szCs w:val="24"/>
              </w:rPr>
            </w:pPr>
            <w:r>
              <w:rPr>
                <w:rFonts w:ascii="宋体" w:hAnsi="宋体" w:hint="eastAsia"/>
                <w:caps/>
                <w:snapToGrid w:val="0"/>
                <w:kern w:val="0"/>
                <w:sz w:val="24"/>
                <w:szCs w:val="24"/>
              </w:rPr>
              <w:t>签名日期</w:t>
            </w:r>
          </w:p>
        </w:tc>
      </w:tr>
      <w:tr w:rsidR="00647A4D">
        <w:trPr>
          <w:trHeight w:val="790"/>
          <w:jc w:val="center"/>
        </w:trPr>
        <w:tc>
          <w:tcPr>
            <w:tcW w:w="1416" w:type="dxa"/>
            <w:vAlign w:val="center"/>
          </w:tcPr>
          <w:p w:rsidR="00647A4D" w:rsidRDefault="00647A4D">
            <w:pPr>
              <w:jc w:val="center"/>
              <w:rPr>
                <w:rFonts w:ascii="宋体"/>
                <w:snapToGrid w:val="0"/>
                <w:kern w:val="0"/>
                <w:sz w:val="24"/>
                <w:szCs w:val="24"/>
              </w:rPr>
            </w:pPr>
            <w:r>
              <w:rPr>
                <w:rFonts w:ascii="宋体" w:hAnsi="宋体" w:hint="eastAsia"/>
                <w:kern w:val="0"/>
                <w:sz w:val="24"/>
                <w:szCs w:val="24"/>
                <w:fitText w:val="720" w:id="-772241152"/>
              </w:rPr>
              <w:t>代晓涛</w:t>
            </w:r>
          </w:p>
        </w:tc>
        <w:tc>
          <w:tcPr>
            <w:tcW w:w="1526" w:type="dxa"/>
            <w:vAlign w:val="center"/>
          </w:tcPr>
          <w:p w:rsidR="00647A4D" w:rsidRDefault="00647A4D">
            <w:pPr>
              <w:jc w:val="center"/>
              <w:rPr>
                <w:rFonts w:ascii="宋体"/>
                <w:snapToGrid w:val="0"/>
                <w:kern w:val="0"/>
                <w:sz w:val="24"/>
                <w:szCs w:val="24"/>
              </w:rPr>
            </w:pPr>
            <w:r>
              <w:rPr>
                <w:rFonts w:ascii="宋体" w:hAnsi="宋体"/>
                <w:kern w:val="0"/>
                <w:sz w:val="24"/>
                <w:szCs w:val="24"/>
              </w:rPr>
              <w:t>5120180074</w:t>
            </w:r>
          </w:p>
        </w:tc>
        <w:tc>
          <w:tcPr>
            <w:tcW w:w="2478" w:type="dxa"/>
            <w:vAlign w:val="center"/>
          </w:tcPr>
          <w:p w:rsidR="00647A4D" w:rsidRDefault="00647A4D">
            <w:pPr>
              <w:jc w:val="center"/>
              <w:rPr>
                <w:rFonts w:ascii="宋体"/>
                <w:snapToGrid w:val="0"/>
                <w:kern w:val="0"/>
                <w:sz w:val="24"/>
                <w:szCs w:val="24"/>
              </w:rPr>
            </w:pPr>
          </w:p>
        </w:tc>
        <w:tc>
          <w:tcPr>
            <w:tcW w:w="2673" w:type="dxa"/>
            <w:vAlign w:val="center"/>
          </w:tcPr>
          <w:p w:rsidR="00647A4D" w:rsidRDefault="00647A4D">
            <w:pPr>
              <w:jc w:val="center"/>
              <w:rPr>
                <w:rFonts w:ascii="宋体"/>
                <w:snapToGrid w:val="0"/>
                <w:kern w:val="0"/>
                <w:sz w:val="24"/>
                <w:szCs w:val="24"/>
              </w:rPr>
            </w:pPr>
            <w:r>
              <w:rPr>
                <w:rFonts w:ascii="宋体" w:hAnsi="宋体" w:hint="eastAsia"/>
                <w:spacing w:val="-20"/>
                <w:sz w:val="24"/>
                <w:szCs w:val="24"/>
              </w:rPr>
              <w:t>二〇一八年十二月十二日</w:t>
            </w:r>
          </w:p>
        </w:tc>
      </w:tr>
      <w:tr w:rsidR="00647A4D">
        <w:trPr>
          <w:trHeight w:val="790"/>
          <w:jc w:val="center"/>
        </w:trPr>
        <w:tc>
          <w:tcPr>
            <w:tcW w:w="1416" w:type="dxa"/>
            <w:tcBorders>
              <w:bottom w:val="double" w:sz="6" w:space="0" w:color="000000"/>
            </w:tcBorders>
            <w:vAlign w:val="center"/>
          </w:tcPr>
          <w:p w:rsidR="00647A4D" w:rsidRDefault="00647A4D">
            <w:pPr>
              <w:jc w:val="center"/>
              <w:rPr>
                <w:rFonts w:ascii="宋体"/>
                <w:snapToGrid w:val="0"/>
                <w:kern w:val="0"/>
                <w:sz w:val="24"/>
                <w:szCs w:val="24"/>
              </w:rPr>
            </w:pPr>
            <w:r>
              <w:rPr>
                <w:rFonts w:ascii="宋体" w:hAnsi="宋体" w:hint="eastAsia"/>
                <w:spacing w:val="120"/>
                <w:kern w:val="0"/>
                <w:sz w:val="24"/>
                <w:szCs w:val="24"/>
                <w:fitText w:val="720" w:id="-772241151"/>
              </w:rPr>
              <w:t>周</w:t>
            </w:r>
            <w:r>
              <w:rPr>
                <w:rFonts w:ascii="宋体" w:hAnsi="宋体" w:hint="eastAsia"/>
                <w:kern w:val="0"/>
                <w:sz w:val="24"/>
                <w:szCs w:val="24"/>
                <w:fitText w:val="720" w:id="-772241151"/>
              </w:rPr>
              <w:t>欣</w:t>
            </w:r>
          </w:p>
        </w:tc>
        <w:tc>
          <w:tcPr>
            <w:tcW w:w="1526" w:type="dxa"/>
            <w:tcBorders>
              <w:bottom w:val="double" w:sz="6" w:space="0" w:color="000000"/>
            </w:tcBorders>
            <w:vAlign w:val="center"/>
          </w:tcPr>
          <w:p w:rsidR="00647A4D" w:rsidRDefault="00647A4D">
            <w:pPr>
              <w:jc w:val="center"/>
              <w:rPr>
                <w:rFonts w:ascii="宋体"/>
                <w:snapToGrid w:val="0"/>
                <w:kern w:val="0"/>
                <w:sz w:val="24"/>
                <w:szCs w:val="24"/>
              </w:rPr>
            </w:pPr>
            <w:r>
              <w:rPr>
                <w:rFonts w:ascii="宋体" w:hAnsi="宋体"/>
                <w:kern w:val="0"/>
                <w:sz w:val="24"/>
                <w:szCs w:val="24"/>
              </w:rPr>
              <w:t>5120100061</w:t>
            </w:r>
          </w:p>
        </w:tc>
        <w:tc>
          <w:tcPr>
            <w:tcW w:w="2478" w:type="dxa"/>
            <w:tcBorders>
              <w:bottom w:val="double" w:sz="6" w:space="0" w:color="000000"/>
            </w:tcBorders>
            <w:vAlign w:val="center"/>
          </w:tcPr>
          <w:p w:rsidR="00647A4D" w:rsidRDefault="00647A4D">
            <w:pPr>
              <w:jc w:val="center"/>
              <w:rPr>
                <w:rFonts w:ascii="宋体"/>
                <w:snapToGrid w:val="0"/>
                <w:kern w:val="0"/>
                <w:sz w:val="24"/>
                <w:szCs w:val="24"/>
              </w:rPr>
            </w:pPr>
          </w:p>
        </w:tc>
        <w:tc>
          <w:tcPr>
            <w:tcW w:w="2673" w:type="dxa"/>
            <w:tcBorders>
              <w:bottom w:val="double" w:sz="6" w:space="0" w:color="000000"/>
            </w:tcBorders>
            <w:vAlign w:val="center"/>
          </w:tcPr>
          <w:p w:rsidR="00647A4D" w:rsidRDefault="00647A4D">
            <w:pPr>
              <w:jc w:val="center"/>
              <w:rPr>
                <w:rFonts w:ascii="宋体"/>
                <w:snapToGrid w:val="0"/>
                <w:kern w:val="0"/>
                <w:sz w:val="24"/>
                <w:szCs w:val="24"/>
              </w:rPr>
            </w:pPr>
            <w:r>
              <w:rPr>
                <w:rFonts w:ascii="宋体" w:hAnsi="宋体" w:hint="eastAsia"/>
                <w:spacing w:val="-20"/>
                <w:sz w:val="24"/>
                <w:szCs w:val="24"/>
              </w:rPr>
              <w:t>二〇一八年十二月十二日</w:t>
            </w:r>
          </w:p>
        </w:tc>
      </w:tr>
    </w:tbl>
    <w:p w:rsidR="00647A4D" w:rsidRDefault="00647A4D">
      <w:pPr>
        <w:adjustRightInd w:val="0"/>
        <w:snapToGrid w:val="0"/>
        <w:spacing w:line="360" w:lineRule="auto"/>
        <w:ind w:firstLine="629"/>
        <w:rPr>
          <w:rFonts w:ascii="宋体"/>
          <w:snapToGrid w:val="0"/>
          <w:kern w:val="0"/>
          <w:sz w:val="24"/>
        </w:rPr>
      </w:pPr>
      <w:bookmarkStart w:id="76" w:name="_Toc333846319"/>
      <w:bookmarkStart w:id="77" w:name="_Toc364091985"/>
      <w:bookmarkStart w:id="78" w:name="_Toc137475704"/>
      <w:r>
        <w:rPr>
          <w:rFonts w:ascii="宋体" w:hAnsi="宋体" w:hint="eastAsia"/>
          <w:snapToGrid w:val="0"/>
          <w:kern w:val="0"/>
          <w:sz w:val="24"/>
        </w:rPr>
        <w:t>参加本次估价的其他估价人员为：王鑫</w:t>
      </w:r>
    </w:p>
    <w:p w:rsidR="00647A4D" w:rsidRDefault="00647A4D" w:rsidP="00105CDA">
      <w:pPr>
        <w:pStyle w:val="Heading2"/>
        <w:spacing w:beforeLines="50" w:afterLines="50" w:line="360" w:lineRule="auto"/>
        <w:ind w:firstLineChars="200" w:firstLine="31680"/>
        <w:rPr>
          <w:rFonts w:ascii="黑体"/>
          <w:b w:val="0"/>
          <w:snapToGrid w:val="0"/>
          <w:kern w:val="0"/>
          <w:sz w:val="24"/>
        </w:rPr>
      </w:pPr>
      <w:bookmarkStart w:id="79" w:name="_Toc529470453"/>
      <w:r>
        <w:rPr>
          <w:rFonts w:ascii="黑体" w:hAnsi="黑体" w:hint="eastAsia"/>
          <w:b w:val="0"/>
          <w:snapToGrid w:val="0"/>
          <w:kern w:val="0"/>
          <w:sz w:val="24"/>
        </w:rPr>
        <w:t>十二、</w:t>
      </w:r>
      <w:bookmarkEnd w:id="76"/>
      <w:bookmarkEnd w:id="77"/>
      <w:bookmarkEnd w:id="78"/>
      <w:r>
        <w:rPr>
          <w:rFonts w:ascii="黑体" w:hAnsi="黑体" w:hint="eastAsia"/>
          <w:b w:val="0"/>
          <w:snapToGrid w:val="0"/>
          <w:kern w:val="0"/>
          <w:sz w:val="24"/>
        </w:rPr>
        <w:t>实地查勘期</w:t>
      </w:r>
      <w:bookmarkEnd w:id="79"/>
    </w:p>
    <w:p w:rsidR="00647A4D" w:rsidRDefault="00647A4D">
      <w:pPr>
        <w:adjustRightInd w:val="0"/>
        <w:snapToGrid w:val="0"/>
        <w:spacing w:line="360" w:lineRule="auto"/>
        <w:ind w:firstLine="629"/>
        <w:rPr>
          <w:rFonts w:ascii="宋体"/>
          <w:snapToGrid w:val="0"/>
          <w:kern w:val="0"/>
          <w:sz w:val="24"/>
        </w:rPr>
      </w:pPr>
      <w:r>
        <w:rPr>
          <w:rFonts w:ascii="宋体" w:hAnsi="宋体" w:hint="eastAsia"/>
          <w:sz w:val="24"/>
          <w:szCs w:val="24"/>
        </w:rPr>
        <w:t>二〇一八年十二月五日。</w:t>
      </w:r>
    </w:p>
    <w:p w:rsidR="00647A4D" w:rsidRDefault="00647A4D" w:rsidP="00105CDA">
      <w:pPr>
        <w:pStyle w:val="Heading2"/>
        <w:spacing w:beforeLines="50" w:afterLines="50" w:line="360" w:lineRule="auto"/>
        <w:ind w:firstLineChars="200" w:firstLine="31680"/>
        <w:rPr>
          <w:rFonts w:ascii="黑体"/>
          <w:b w:val="0"/>
          <w:snapToGrid w:val="0"/>
          <w:kern w:val="0"/>
          <w:sz w:val="24"/>
        </w:rPr>
      </w:pPr>
      <w:bookmarkStart w:id="80" w:name="_Toc137475705"/>
      <w:bookmarkStart w:id="81" w:name="_Toc333846320"/>
      <w:bookmarkStart w:id="82" w:name="_Toc364091986"/>
      <w:bookmarkStart w:id="83" w:name="_Toc529470454"/>
      <w:r>
        <w:rPr>
          <w:rFonts w:ascii="黑体" w:hAnsi="黑体" w:hint="eastAsia"/>
          <w:b w:val="0"/>
          <w:snapToGrid w:val="0"/>
          <w:kern w:val="0"/>
          <w:sz w:val="24"/>
        </w:rPr>
        <w:t>十三、</w:t>
      </w:r>
      <w:bookmarkEnd w:id="80"/>
      <w:bookmarkEnd w:id="81"/>
      <w:bookmarkEnd w:id="82"/>
      <w:r>
        <w:rPr>
          <w:rFonts w:ascii="黑体" w:hAnsi="黑体" w:hint="eastAsia"/>
          <w:b w:val="0"/>
          <w:snapToGrid w:val="0"/>
          <w:kern w:val="0"/>
          <w:sz w:val="24"/>
        </w:rPr>
        <w:t>估价作业期</w:t>
      </w:r>
      <w:bookmarkEnd w:id="83"/>
    </w:p>
    <w:p w:rsidR="00647A4D" w:rsidRDefault="00647A4D">
      <w:pPr>
        <w:adjustRightInd w:val="0"/>
        <w:snapToGrid w:val="0"/>
        <w:spacing w:line="360" w:lineRule="auto"/>
        <w:ind w:firstLine="629"/>
        <w:rPr>
          <w:rFonts w:ascii="宋体"/>
          <w:snapToGrid w:val="0"/>
          <w:kern w:val="0"/>
          <w:sz w:val="24"/>
        </w:rPr>
        <w:sectPr w:rsidR="00647A4D">
          <w:pgSz w:w="11906" w:h="16838"/>
          <w:pgMar w:top="1985" w:right="1797" w:bottom="1814" w:left="1797" w:header="680" w:footer="851" w:gutter="0"/>
          <w:cols w:space="720"/>
          <w:docGrid w:linePitch="285"/>
        </w:sectPr>
      </w:pPr>
      <w:r>
        <w:rPr>
          <w:rFonts w:ascii="宋体" w:hAnsi="宋体" w:hint="eastAsia"/>
          <w:sz w:val="24"/>
          <w:szCs w:val="24"/>
        </w:rPr>
        <w:t>二〇一八年十一月二十三日</w:t>
      </w:r>
      <w:r>
        <w:rPr>
          <w:rFonts w:ascii="宋体" w:hAnsi="宋体" w:hint="eastAsia"/>
          <w:snapToGrid w:val="0"/>
          <w:kern w:val="0"/>
          <w:sz w:val="24"/>
        </w:rPr>
        <w:t>至</w:t>
      </w:r>
      <w:r>
        <w:rPr>
          <w:rFonts w:ascii="宋体" w:hAnsi="宋体" w:hint="eastAsia"/>
          <w:sz w:val="24"/>
          <w:szCs w:val="24"/>
        </w:rPr>
        <w:t>二〇一八年十二月十二日</w:t>
      </w:r>
      <w:r>
        <w:rPr>
          <w:rFonts w:ascii="宋体" w:hAnsi="宋体" w:hint="eastAsia"/>
          <w:snapToGrid w:val="0"/>
          <w:kern w:val="0"/>
          <w:sz w:val="24"/>
        </w:rPr>
        <w:t>。</w:t>
      </w:r>
    </w:p>
    <w:p w:rsidR="00647A4D" w:rsidRDefault="00647A4D" w:rsidP="00F732F7">
      <w:pPr>
        <w:pStyle w:val="Heading1"/>
        <w:adjustRightInd w:val="0"/>
        <w:snapToGrid w:val="0"/>
        <w:spacing w:beforeLines="300" w:afterLines="200" w:line="360" w:lineRule="auto"/>
        <w:jc w:val="center"/>
        <w:rPr>
          <w:rFonts w:ascii="宋体"/>
          <w:snapToGrid w:val="0"/>
          <w:kern w:val="0"/>
          <w:szCs w:val="36"/>
        </w:rPr>
      </w:pPr>
      <w:bookmarkStart w:id="84" w:name="_Toc529470462"/>
      <w:r>
        <w:rPr>
          <w:rFonts w:ascii="宋体" w:hAnsi="宋体" w:hint="eastAsia"/>
          <w:szCs w:val="36"/>
        </w:rPr>
        <w:t>附件</w:t>
      </w:r>
      <w:bookmarkEnd w:id="84"/>
    </w:p>
    <w:p w:rsidR="00647A4D" w:rsidRDefault="00647A4D" w:rsidP="00105CDA">
      <w:pPr>
        <w:numPr>
          <w:ilvl w:val="0"/>
          <w:numId w:val="11"/>
        </w:numPr>
        <w:adjustRightInd w:val="0"/>
        <w:snapToGrid w:val="0"/>
        <w:spacing w:line="360" w:lineRule="auto"/>
        <w:ind w:left="0" w:firstLineChars="200" w:firstLine="31680"/>
        <w:rPr>
          <w:rFonts w:ascii="宋体"/>
          <w:snapToGrid w:val="0"/>
          <w:kern w:val="0"/>
          <w:sz w:val="24"/>
          <w:szCs w:val="24"/>
          <w:u w:color="FF6600"/>
        </w:rPr>
      </w:pPr>
      <w:r>
        <w:rPr>
          <w:rFonts w:ascii="宋体" w:hAnsi="宋体" w:hint="eastAsia"/>
          <w:snapToGrid w:val="0"/>
          <w:kern w:val="0"/>
          <w:sz w:val="24"/>
          <w:szCs w:val="24"/>
          <w:u w:color="FF6600"/>
        </w:rPr>
        <w:t>《成都市青羊区人民法院评估委托书》</w:t>
      </w:r>
      <w:r>
        <w:rPr>
          <w:rFonts w:ascii="宋体" w:hAnsi="宋体"/>
          <w:snapToGrid w:val="0"/>
          <w:kern w:val="0"/>
          <w:sz w:val="24"/>
          <w:szCs w:val="24"/>
          <w:u w:color="FF6600"/>
        </w:rPr>
        <w:t>[</w:t>
      </w:r>
      <w:r>
        <w:rPr>
          <w:rFonts w:ascii="宋体" w:hAnsi="宋体" w:hint="eastAsia"/>
          <w:snapToGrid w:val="0"/>
          <w:kern w:val="0"/>
          <w:sz w:val="24"/>
          <w:szCs w:val="24"/>
          <w:u w:color="FF6600"/>
        </w:rPr>
        <w:t>（</w:t>
      </w:r>
      <w:r>
        <w:rPr>
          <w:rFonts w:ascii="宋体" w:hAnsi="宋体"/>
          <w:snapToGrid w:val="0"/>
          <w:kern w:val="0"/>
          <w:sz w:val="24"/>
          <w:szCs w:val="24"/>
          <w:u w:color="FF6600"/>
        </w:rPr>
        <w:t>2018</w:t>
      </w:r>
      <w:r>
        <w:rPr>
          <w:rFonts w:ascii="宋体" w:hAnsi="宋体" w:hint="eastAsia"/>
          <w:snapToGrid w:val="0"/>
          <w:kern w:val="0"/>
          <w:sz w:val="24"/>
          <w:szCs w:val="24"/>
          <w:u w:color="FF6600"/>
        </w:rPr>
        <w:t>）青羊法委</w:t>
      </w:r>
      <w:r>
        <w:rPr>
          <w:rFonts w:ascii="宋体" w:hAnsi="宋体"/>
          <w:snapToGrid w:val="0"/>
          <w:kern w:val="0"/>
          <w:sz w:val="24"/>
          <w:szCs w:val="24"/>
          <w:u w:color="FF6600"/>
        </w:rPr>
        <w:t>[</w:t>
      </w:r>
      <w:r>
        <w:rPr>
          <w:rFonts w:ascii="宋体" w:hAnsi="宋体" w:hint="eastAsia"/>
          <w:snapToGrid w:val="0"/>
          <w:kern w:val="0"/>
          <w:sz w:val="24"/>
          <w:szCs w:val="24"/>
          <w:u w:color="FF6600"/>
        </w:rPr>
        <w:t>评</w:t>
      </w:r>
      <w:r>
        <w:rPr>
          <w:rFonts w:ascii="宋体" w:hAnsi="宋体"/>
          <w:snapToGrid w:val="0"/>
          <w:kern w:val="0"/>
          <w:sz w:val="24"/>
          <w:szCs w:val="24"/>
          <w:u w:color="FF6600"/>
        </w:rPr>
        <w:t>]</w:t>
      </w:r>
      <w:r>
        <w:rPr>
          <w:rFonts w:ascii="宋体" w:hAnsi="宋体" w:hint="eastAsia"/>
          <w:snapToGrid w:val="0"/>
          <w:kern w:val="0"/>
          <w:sz w:val="24"/>
          <w:szCs w:val="24"/>
          <w:u w:color="FF6600"/>
        </w:rPr>
        <w:t>字第</w:t>
      </w:r>
      <w:r>
        <w:rPr>
          <w:rFonts w:ascii="宋体" w:hAnsi="宋体"/>
          <w:snapToGrid w:val="0"/>
          <w:kern w:val="0"/>
          <w:sz w:val="24"/>
          <w:szCs w:val="24"/>
          <w:u w:color="FF6600"/>
        </w:rPr>
        <w:t>287</w:t>
      </w:r>
      <w:r>
        <w:rPr>
          <w:rFonts w:ascii="宋体" w:hAnsi="宋体" w:hint="eastAsia"/>
          <w:snapToGrid w:val="0"/>
          <w:kern w:val="0"/>
          <w:sz w:val="24"/>
          <w:szCs w:val="24"/>
          <w:u w:color="FF6600"/>
        </w:rPr>
        <w:t>号</w:t>
      </w:r>
      <w:r>
        <w:rPr>
          <w:rFonts w:ascii="宋体" w:hAnsi="宋体"/>
          <w:snapToGrid w:val="0"/>
          <w:kern w:val="0"/>
          <w:sz w:val="24"/>
          <w:szCs w:val="24"/>
          <w:u w:color="FF6600"/>
        </w:rPr>
        <w:t>]</w:t>
      </w:r>
      <w:r>
        <w:rPr>
          <w:rFonts w:ascii="宋体" w:hAnsi="宋体" w:hint="eastAsia"/>
          <w:snapToGrid w:val="0"/>
          <w:kern w:val="0"/>
          <w:sz w:val="24"/>
          <w:szCs w:val="24"/>
          <w:u w:color="FF6600"/>
        </w:rPr>
        <w:t>复印件；</w:t>
      </w:r>
    </w:p>
    <w:p w:rsidR="00647A4D" w:rsidRDefault="00647A4D" w:rsidP="00105CDA">
      <w:pPr>
        <w:numPr>
          <w:ilvl w:val="0"/>
          <w:numId w:val="11"/>
        </w:numPr>
        <w:adjustRightInd w:val="0"/>
        <w:snapToGrid w:val="0"/>
        <w:spacing w:line="360" w:lineRule="auto"/>
        <w:ind w:left="0" w:firstLineChars="200" w:firstLine="31680"/>
        <w:rPr>
          <w:rFonts w:ascii="宋体"/>
          <w:snapToGrid w:val="0"/>
          <w:kern w:val="0"/>
          <w:sz w:val="24"/>
          <w:szCs w:val="24"/>
        </w:rPr>
      </w:pPr>
      <w:r>
        <w:rPr>
          <w:rFonts w:ascii="宋体" w:hAnsi="宋体" w:hint="eastAsia"/>
          <w:snapToGrid w:val="0"/>
          <w:kern w:val="0"/>
          <w:sz w:val="24"/>
          <w:szCs w:val="24"/>
        </w:rPr>
        <w:t>估价对象位置示意图；</w:t>
      </w:r>
    </w:p>
    <w:p w:rsidR="00647A4D" w:rsidRDefault="00647A4D" w:rsidP="00105CDA">
      <w:pPr>
        <w:numPr>
          <w:ilvl w:val="0"/>
          <w:numId w:val="11"/>
        </w:numPr>
        <w:adjustRightInd w:val="0"/>
        <w:snapToGrid w:val="0"/>
        <w:spacing w:line="360" w:lineRule="auto"/>
        <w:ind w:left="0" w:firstLineChars="200" w:firstLine="31680"/>
        <w:rPr>
          <w:rFonts w:ascii="宋体"/>
          <w:snapToGrid w:val="0"/>
          <w:kern w:val="0"/>
          <w:sz w:val="24"/>
          <w:szCs w:val="24"/>
        </w:rPr>
      </w:pPr>
      <w:r>
        <w:rPr>
          <w:rFonts w:ascii="宋体" w:hAnsi="宋体" w:hint="eastAsia"/>
          <w:snapToGrid w:val="0"/>
          <w:kern w:val="0"/>
          <w:sz w:val="24"/>
          <w:szCs w:val="24"/>
        </w:rPr>
        <w:t>估价对象现场照片；</w:t>
      </w:r>
    </w:p>
    <w:p w:rsidR="00647A4D" w:rsidRDefault="00647A4D" w:rsidP="00105CDA">
      <w:pPr>
        <w:numPr>
          <w:ilvl w:val="0"/>
          <w:numId w:val="11"/>
        </w:numPr>
        <w:adjustRightInd w:val="0"/>
        <w:snapToGrid w:val="0"/>
        <w:spacing w:line="360" w:lineRule="auto"/>
        <w:ind w:left="0" w:firstLineChars="200" w:firstLine="31680"/>
        <w:rPr>
          <w:rFonts w:ascii="宋体"/>
          <w:snapToGrid w:val="0"/>
          <w:kern w:val="0"/>
          <w:sz w:val="24"/>
          <w:szCs w:val="24"/>
          <w:u w:color="FF6600"/>
        </w:rPr>
      </w:pPr>
      <w:r>
        <w:rPr>
          <w:rFonts w:ascii="宋体" w:hAnsi="宋体" w:hint="eastAsia"/>
          <w:snapToGrid w:val="0"/>
          <w:kern w:val="0"/>
          <w:sz w:val="24"/>
          <w:szCs w:val="24"/>
          <w:u w:color="FF6600"/>
        </w:rPr>
        <w:t>估价对象权属证明（《房屋信息查询记录》证号详见表一）复印件；</w:t>
      </w:r>
    </w:p>
    <w:p w:rsidR="00647A4D" w:rsidRDefault="00647A4D" w:rsidP="00105CDA">
      <w:pPr>
        <w:numPr>
          <w:ilvl w:val="0"/>
          <w:numId w:val="11"/>
        </w:numPr>
        <w:adjustRightInd w:val="0"/>
        <w:snapToGrid w:val="0"/>
        <w:spacing w:line="360" w:lineRule="auto"/>
        <w:ind w:left="0" w:firstLineChars="200" w:firstLine="31680"/>
        <w:rPr>
          <w:rFonts w:ascii="宋体"/>
          <w:snapToGrid w:val="0"/>
          <w:kern w:val="0"/>
          <w:sz w:val="24"/>
          <w:szCs w:val="24"/>
          <w:u w:color="FF6600"/>
        </w:rPr>
      </w:pPr>
      <w:r>
        <w:rPr>
          <w:rFonts w:ascii="宋体" w:hAnsi="宋体" w:hint="eastAsia"/>
          <w:snapToGrid w:val="0"/>
          <w:kern w:val="0"/>
          <w:sz w:val="24"/>
          <w:szCs w:val="24"/>
          <w:u w:color="FF6600"/>
        </w:rPr>
        <w:t>《“红阳花园”</w:t>
      </w:r>
      <w:r>
        <w:rPr>
          <w:rFonts w:ascii="宋体" w:hAnsi="宋体"/>
          <w:snapToGrid w:val="0"/>
          <w:kern w:val="0"/>
          <w:sz w:val="24"/>
          <w:szCs w:val="24"/>
          <w:u w:color="FF6600"/>
        </w:rPr>
        <w:t xml:space="preserve">1-2-6-12 </w:t>
      </w:r>
      <w:r>
        <w:rPr>
          <w:rFonts w:ascii="宋体" w:hAnsi="宋体" w:hint="eastAsia"/>
          <w:snapToGrid w:val="0"/>
          <w:kern w:val="0"/>
          <w:sz w:val="24"/>
          <w:szCs w:val="24"/>
          <w:u w:color="FF6600"/>
        </w:rPr>
        <w:t>屋内物品清单》复印件；</w:t>
      </w:r>
    </w:p>
    <w:p w:rsidR="00647A4D" w:rsidRDefault="00647A4D" w:rsidP="00105CDA">
      <w:pPr>
        <w:numPr>
          <w:ilvl w:val="0"/>
          <w:numId w:val="11"/>
        </w:numPr>
        <w:adjustRightInd w:val="0"/>
        <w:snapToGrid w:val="0"/>
        <w:spacing w:line="360" w:lineRule="auto"/>
        <w:ind w:left="0" w:firstLineChars="200" w:firstLine="31680"/>
        <w:rPr>
          <w:rFonts w:ascii="宋体"/>
          <w:snapToGrid w:val="0"/>
          <w:kern w:val="0"/>
          <w:sz w:val="24"/>
          <w:szCs w:val="24"/>
          <w:u w:color="FF6600"/>
        </w:rPr>
      </w:pPr>
      <w:r>
        <w:rPr>
          <w:rFonts w:ascii="宋体" w:hAnsi="宋体" w:hint="eastAsia"/>
          <w:snapToGrid w:val="0"/>
          <w:kern w:val="0"/>
          <w:sz w:val="24"/>
          <w:szCs w:val="24"/>
          <w:u w:color="FF6600"/>
        </w:rPr>
        <w:t>专业帮助情况说明和相关专业意见</w:t>
      </w:r>
      <w:r>
        <w:rPr>
          <w:rFonts w:ascii="宋体" w:hAnsi="宋体"/>
          <w:snapToGrid w:val="0"/>
          <w:kern w:val="0"/>
          <w:sz w:val="24"/>
          <w:szCs w:val="24"/>
          <w:u w:color="FF6600"/>
        </w:rPr>
        <w:t>(</w:t>
      </w:r>
      <w:r>
        <w:rPr>
          <w:rFonts w:ascii="宋体" w:hAnsi="宋体" w:hint="eastAsia"/>
          <w:snapToGrid w:val="0"/>
          <w:kern w:val="0"/>
          <w:sz w:val="24"/>
          <w:szCs w:val="24"/>
          <w:u w:color="FF6600"/>
        </w:rPr>
        <w:t>本次评估没有相关专家及单位提供专业帮助</w:t>
      </w:r>
      <w:r>
        <w:rPr>
          <w:rFonts w:ascii="宋体" w:hAnsi="宋体"/>
          <w:snapToGrid w:val="0"/>
          <w:kern w:val="0"/>
          <w:sz w:val="24"/>
          <w:szCs w:val="24"/>
          <w:u w:color="FF6600"/>
        </w:rPr>
        <w:t>)</w:t>
      </w:r>
      <w:r>
        <w:rPr>
          <w:rFonts w:ascii="宋体" w:hAnsi="宋体" w:hint="eastAsia"/>
          <w:snapToGrid w:val="0"/>
          <w:kern w:val="0"/>
          <w:sz w:val="24"/>
          <w:szCs w:val="24"/>
          <w:u w:color="FF6600"/>
        </w:rPr>
        <w:t>；</w:t>
      </w:r>
    </w:p>
    <w:p w:rsidR="00647A4D" w:rsidRDefault="00647A4D" w:rsidP="00105CDA">
      <w:pPr>
        <w:numPr>
          <w:ilvl w:val="0"/>
          <w:numId w:val="11"/>
        </w:numPr>
        <w:adjustRightInd w:val="0"/>
        <w:snapToGrid w:val="0"/>
        <w:spacing w:line="360" w:lineRule="auto"/>
        <w:ind w:left="0" w:firstLineChars="200" w:firstLine="31680"/>
        <w:rPr>
          <w:rFonts w:ascii="宋体"/>
          <w:snapToGrid w:val="0"/>
          <w:kern w:val="0"/>
          <w:sz w:val="24"/>
          <w:szCs w:val="24"/>
          <w:u w:color="FF6600"/>
        </w:rPr>
      </w:pPr>
      <w:r>
        <w:rPr>
          <w:rFonts w:ascii="宋体" w:hAnsi="宋体" w:hint="eastAsia"/>
          <w:snapToGrid w:val="0"/>
          <w:kern w:val="0"/>
          <w:sz w:val="24"/>
          <w:szCs w:val="24"/>
          <w:u w:color="FF6600"/>
        </w:rPr>
        <w:t>房地产估价机构营业执照复印件；</w:t>
      </w:r>
    </w:p>
    <w:p w:rsidR="00647A4D" w:rsidRDefault="00647A4D" w:rsidP="00105CDA">
      <w:pPr>
        <w:numPr>
          <w:ilvl w:val="0"/>
          <w:numId w:val="11"/>
        </w:numPr>
        <w:adjustRightInd w:val="0"/>
        <w:snapToGrid w:val="0"/>
        <w:spacing w:line="360" w:lineRule="auto"/>
        <w:ind w:left="0" w:firstLineChars="200" w:firstLine="31680"/>
        <w:rPr>
          <w:rFonts w:ascii="宋体"/>
          <w:snapToGrid w:val="0"/>
          <w:kern w:val="0"/>
          <w:sz w:val="24"/>
          <w:szCs w:val="24"/>
          <w:u w:color="FF6600"/>
        </w:rPr>
      </w:pPr>
      <w:r>
        <w:rPr>
          <w:rFonts w:ascii="宋体" w:hAnsi="宋体" w:hint="eastAsia"/>
          <w:snapToGrid w:val="0"/>
          <w:kern w:val="0"/>
          <w:sz w:val="24"/>
          <w:szCs w:val="24"/>
          <w:u w:color="FF6600"/>
        </w:rPr>
        <w:t>房地产估价机构备案证书复印件；</w:t>
      </w:r>
    </w:p>
    <w:p w:rsidR="00647A4D" w:rsidRDefault="00647A4D" w:rsidP="00105CDA">
      <w:pPr>
        <w:numPr>
          <w:ilvl w:val="0"/>
          <w:numId w:val="11"/>
        </w:numPr>
        <w:adjustRightInd w:val="0"/>
        <w:snapToGrid w:val="0"/>
        <w:spacing w:line="360" w:lineRule="auto"/>
        <w:ind w:left="0" w:firstLineChars="200" w:firstLine="31680"/>
        <w:rPr>
          <w:rFonts w:ascii="宋体"/>
        </w:rPr>
      </w:pPr>
      <w:r>
        <w:rPr>
          <w:rFonts w:ascii="宋体" w:hAnsi="宋体" w:hint="eastAsia"/>
          <w:snapToGrid w:val="0"/>
          <w:kern w:val="0"/>
          <w:sz w:val="24"/>
          <w:szCs w:val="24"/>
          <w:u w:color="FF6600"/>
        </w:rPr>
        <w:t>注册房地产估价师注册证书复印件。</w:t>
      </w:r>
    </w:p>
    <w:p w:rsidR="00647A4D" w:rsidRDefault="00647A4D"/>
    <w:sectPr w:rsidR="00647A4D" w:rsidSect="00F732F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7A4D" w:rsidRDefault="00647A4D" w:rsidP="00F732F7">
      <w:r>
        <w:separator/>
      </w:r>
    </w:p>
  </w:endnote>
  <w:endnote w:type="continuationSeparator" w:id="1">
    <w:p w:rsidR="00647A4D" w:rsidRDefault="00647A4D" w:rsidP="00F732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es New Roma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um"/>
    <w:panose1 w:val="02010600030101010101"/>
    <w:charset w:val="86"/>
    <w:family w:val="auto"/>
    <w:pitch w:val="variable"/>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A4D" w:rsidRDefault="00647A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47A4D" w:rsidRDefault="00647A4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A4D" w:rsidRDefault="00647A4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A4D" w:rsidRDefault="00647A4D">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A4D" w:rsidRDefault="00647A4D">
    <w:pPr>
      <w:pStyle w:val="Footer"/>
      <w:pBdr>
        <w:top w:val="single" w:sz="4" w:space="1" w:color="auto"/>
      </w:pBdr>
      <w:jc w:val="right"/>
    </w:pPr>
    <w:r>
      <w:rPr>
        <w:rFonts w:ascii="黑体" w:eastAsia="黑体" w:hAnsi="黑体" w:hint="eastAsia"/>
        <w:szCs w:val="18"/>
      </w:rPr>
      <w:t>地址：成都市高新区天府大道北段</w:t>
    </w:r>
    <w:r>
      <w:rPr>
        <w:rFonts w:ascii="黑体" w:eastAsia="黑体" w:hAnsi="黑体"/>
        <w:szCs w:val="18"/>
      </w:rPr>
      <w:t>1700</w:t>
    </w:r>
    <w:r>
      <w:rPr>
        <w:rFonts w:ascii="黑体" w:eastAsia="黑体" w:hAnsi="黑体" w:hint="eastAsia"/>
        <w:szCs w:val="18"/>
      </w:rPr>
      <w:t>号</w:t>
    </w:r>
    <w:r>
      <w:rPr>
        <w:rFonts w:ascii="黑体" w:eastAsia="黑体" w:hAnsi="黑体"/>
        <w:szCs w:val="18"/>
      </w:rPr>
      <w:t xml:space="preserve">E1-1608    </w:t>
    </w:r>
    <w:r>
      <w:rPr>
        <w:rFonts w:ascii="黑体" w:eastAsia="黑体" w:hAnsi="黑体" w:hint="eastAsia"/>
        <w:szCs w:val="18"/>
      </w:rPr>
      <w:t>联系电话：</w:t>
    </w:r>
    <w:r>
      <w:rPr>
        <w:rFonts w:ascii="黑体" w:eastAsia="黑体" w:hAnsi="黑体"/>
        <w:szCs w:val="18"/>
      </w:rPr>
      <w:t xml:space="preserve">02886752298             </w:t>
    </w:r>
    <w:r>
      <w:rPr>
        <w:rFonts w:hint="eastAsia"/>
      </w:rPr>
      <w:t>致函第</w:t>
    </w:r>
    <w:fldSimple w:instr="PAGE   \* MERGEFORMAT">
      <w:r w:rsidRPr="00105CDA">
        <w:rPr>
          <w:noProof/>
          <w:lang w:val="zh-CN"/>
        </w:rPr>
        <w:t>3</w:t>
      </w:r>
    </w:fldSimple>
    <w:r>
      <w:rPr>
        <w:rFonts w:hint="eastAsia"/>
      </w:rPr>
      <w:t>页</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A4D" w:rsidRDefault="00647A4D">
    <w:pPr>
      <w:pStyle w:val="Footer"/>
      <w:pBdr>
        <w:top w:val="single" w:sz="4" w:space="1" w:color="auto"/>
      </w:pBdr>
    </w:pPr>
    <w:r>
      <w:rPr>
        <w:rFonts w:ascii="黑体" w:eastAsia="黑体" w:hAnsi="黑体" w:hint="eastAsia"/>
        <w:szCs w:val="18"/>
      </w:rPr>
      <w:t>地址：成都市高新区天府大道北段</w:t>
    </w:r>
    <w:r>
      <w:rPr>
        <w:rFonts w:ascii="黑体" w:eastAsia="黑体" w:hAnsi="黑体"/>
        <w:szCs w:val="18"/>
      </w:rPr>
      <w:t>1700</w:t>
    </w:r>
    <w:r>
      <w:rPr>
        <w:rFonts w:ascii="黑体" w:eastAsia="黑体" w:hAnsi="黑体" w:hint="eastAsia"/>
        <w:szCs w:val="18"/>
      </w:rPr>
      <w:t>号</w:t>
    </w:r>
    <w:r>
      <w:rPr>
        <w:rFonts w:ascii="黑体" w:eastAsia="黑体" w:hAnsi="黑体"/>
        <w:szCs w:val="18"/>
      </w:rPr>
      <w:t xml:space="preserve">E1-1608    </w:t>
    </w:r>
    <w:r>
      <w:rPr>
        <w:rFonts w:ascii="黑体" w:eastAsia="黑体" w:hAnsi="黑体" w:hint="eastAsia"/>
        <w:szCs w:val="18"/>
      </w:rPr>
      <w:t>联系电话：</w:t>
    </w:r>
    <w:r>
      <w:rPr>
        <w:rFonts w:ascii="黑体" w:eastAsia="黑体" w:hAnsi="黑体"/>
        <w:szCs w:val="18"/>
      </w:rPr>
      <w:t xml:space="preserve">02886752298                                                                         </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A4D" w:rsidRDefault="00647A4D">
    <w:pPr>
      <w:pStyle w:val="Footer"/>
      <w:pBdr>
        <w:top w:val="single" w:sz="4" w:space="1" w:color="auto"/>
      </w:pBdr>
    </w:pPr>
    <w:r>
      <w:rPr>
        <w:rFonts w:ascii="黑体" w:eastAsia="黑体" w:hAnsi="黑体" w:hint="eastAsia"/>
        <w:szCs w:val="18"/>
      </w:rPr>
      <w:t>地址：成都市高新区天府大道北段</w:t>
    </w:r>
    <w:r>
      <w:rPr>
        <w:rFonts w:ascii="黑体" w:eastAsia="黑体" w:hAnsi="黑体"/>
        <w:szCs w:val="18"/>
      </w:rPr>
      <w:t>1700</w:t>
    </w:r>
    <w:r>
      <w:rPr>
        <w:rFonts w:ascii="黑体" w:eastAsia="黑体" w:hAnsi="黑体" w:hint="eastAsia"/>
        <w:szCs w:val="18"/>
      </w:rPr>
      <w:t>号</w:t>
    </w:r>
    <w:r>
      <w:rPr>
        <w:rFonts w:ascii="黑体" w:eastAsia="黑体" w:hAnsi="黑体"/>
        <w:szCs w:val="18"/>
      </w:rPr>
      <w:t xml:space="preserve">E1-1608    </w:t>
    </w:r>
    <w:r>
      <w:rPr>
        <w:rFonts w:ascii="黑体" w:eastAsia="黑体" w:hAnsi="黑体" w:hint="eastAsia"/>
        <w:szCs w:val="18"/>
      </w:rPr>
      <w:t>联系电话：</w:t>
    </w:r>
    <w:r>
      <w:rPr>
        <w:rFonts w:ascii="黑体" w:eastAsia="黑体" w:hAnsi="黑体"/>
        <w:szCs w:val="18"/>
      </w:rPr>
      <w:t xml:space="preserve">02886752298                 </w:t>
    </w:r>
    <w:r>
      <w:rPr>
        <w:rFonts w:ascii="黑体" w:eastAsia="黑体" w:hAnsi="黑体" w:hint="eastAsia"/>
        <w:szCs w:val="18"/>
      </w:rPr>
      <w:t>第</w:t>
    </w:r>
    <w:fldSimple w:instr="PAGE   \* MERGEFORMAT">
      <w:r w:rsidRPr="00105CDA">
        <w:rPr>
          <w:noProof/>
          <w:lang w:val="zh-CN"/>
        </w:rPr>
        <w:t>1</w:t>
      </w:r>
    </w:fldSimple>
    <w:r>
      <w:rPr>
        <w:rFonts w:hint="eastAsia"/>
      </w:rPr>
      <w:t>页</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A4D" w:rsidRDefault="00647A4D">
    <w:pPr>
      <w:pStyle w:val="Footer"/>
      <w:pBdr>
        <w:top w:val="single" w:sz="4" w:space="1" w:color="auto"/>
      </w:pBdr>
    </w:pPr>
    <w:r>
      <w:rPr>
        <w:rFonts w:ascii="黑体" w:eastAsia="黑体" w:hAnsi="黑体" w:hint="eastAsia"/>
        <w:szCs w:val="18"/>
      </w:rPr>
      <w:t>地址：成都市高新区天府大道北段</w:t>
    </w:r>
    <w:r>
      <w:rPr>
        <w:rFonts w:ascii="黑体" w:eastAsia="黑体" w:hAnsi="黑体"/>
        <w:szCs w:val="18"/>
      </w:rPr>
      <w:t>1700</w:t>
    </w:r>
    <w:r>
      <w:rPr>
        <w:rFonts w:ascii="黑体" w:eastAsia="黑体" w:hAnsi="黑体" w:hint="eastAsia"/>
        <w:szCs w:val="18"/>
      </w:rPr>
      <w:t>号</w:t>
    </w:r>
    <w:r>
      <w:rPr>
        <w:rFonts w:ascii="黑体" w:eastAsia="黑体" w:hAnsi="黑体"/>
        <w:szCs w:val="18"/>
      </w:rPr>
      <w:t xml:space="preserve">E1-1608    </w:t>
    </w:r>
    <w:r>
      <w:rPr>
        <w:rFonts w:ascii="黑体" w:eastAsia="黑体" w:hAnsi="黑体" w:hint="eastAsia"/>
        <w:szCs w:val="18"/>
      </w:rPr>
      <w:t>联系电话：</w:t>
    </w:r>
    <w:r>
      <w:rPr>
        <w:rFonts w:ascii="黑体" w:eastAsia="黑体" w:hAnsi="黑体"/>
        <w:szCs w:val="18"/>
      </w:rPr>
      <w:t xml:space="preserve">02886752298                </w:t>
    </w:r>
    <w:r>
      <w:rPr>
        <w:rFonts w:ascii="黑体" w:eastAsia="黑体" w:hAnsi="黑体" w:hint="eastAsia"/>
        <w:szCs w:val="18"/>
      </w:rPr>
      <w:t>第</w:t>
    </w:r>
    <w:fldSimple w:instr="PAGE   \* MERGEFORMAT">
      <w:r w:rsidRPr="00105CDA">
        <w:rPr>
          <w:noProof/>
          <w:lang w:val="zh-CN"/>
        </w:rPr>
        <w:t>17</w:t>
      </w:r>
    </w:fldSimple>
    <w:r>
      <w:rPr>
        <w:rFonts w:hint="eastAsia"/>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7A4D" w:rsidRDefault="00647A4D" w:rsidP="00F732F7">
      <w:r>
        <w:separator/>
      </w:r>
    </w:p>
  </w:footnote>
  <w:footnote w:type="continuationSeparator" w:id="1">
    <w:p w:rsidR="00647A4D" w:rsidRDefault="00647A4D" w:rsidP="00F732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A4D" w:rsidRDefault="00647A4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A4D" w:rsidRDefault="00647A4D">
    <w:pPr>
      <w:pStyle w:val="Header"/>
      <w:pBdr>
        <w:bottom w:val="none" w:sz="0" w:space="0" w:color="auto"/>
      </w:pBdr>
      <w:jc w:val="both"/>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A4D" w:rsidRDefault="00647A4D">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A4D" w:rsidRDefault="00647A4D">
    <w:pPr>
      <w:pStyle w:val="Header"/>
      <w:pBdr>
        <w:bottom w:val="single" w:sz="4" w:space="1" w:color="auto"/>
      </w:pBdr>
      <w:jc w:val="both"/>
    </w:pPr>
    <w:r w:rsidRPr="00FF6EE4">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21" o:spid="_x0000_i1029" type="#_x0000_t75" style="width:93pt;height:27pt;visibility:visible">
          <v:imagedata r:id="rId1" o:title="" grayscale="t"/>
        </v:shape>
      </w:pict>
    </w:r>
    <w:r w:rsidRPr="00FF6EE4">
      <w:rPr>
        <w:noProof/>
      </w:rPr>
      <w:pict>
        <v:shape id="图片 22" o:spid="_x0000_i1030" type="#_x0000_t75" alt="1" style="width:89.25pt;height:26.25pt;visibility:visible">
          <v:imagedata r:id="rId2" o:title="" grayscale="t"/>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D1FA0"/>
    <w:multiLevelType w:val="multilevel"/>
    <w:tmpl w:val="067D1FA0"/>
    <w:lvl w:ilvl="0">
      <w:start w:val="1"/>
      <w:numFmt w:val="decimal"/>
      <w:lvlText w:val="%1."/>
      <w:lvlJc w:val="left"/>
      <w:pPr>
        <w:ind w:left="420" w:hanging="420"/>
      </w:pPr>
      <w:rPr>
        <w:rFonts w:cs="Times New Roman"/>
        <w:b w:val="0"/>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
    <w:nsid w:val="072C641F"/>
    <w:multiLevelType w:val="multilevel"/>
    <w:tmpl w:val="072C641F"/>
    <w:lvl w:ilvl="0">
      <w:start w:val="1"/>
      <w:numFmt w:val="decimal"/>
      <w:lvlText w:val="（%1）"/>
      <w:lvlJc w:val="left"/>
      <w:pPr>
        <w:ind w:left="900" w:hanging="420"/>
      </w:pPr>
      <w:rPr>
        <w:rFonts w:cs="Times New Roman" w:hint="eastAsia"/>
      </w:rPr>
    </w:lvl>
    <w:lvl w:ilvl="1">
      <w:start w:val="1"/>
      <w:numFmt w:val="lowerLetter"/>
      <w:lvlText w:val="%2)"/>
      <w:lvlJc w:val="left"/>
      <w:pPr>
        <w:ind w:left="1320" w:hanging="420"/>
      </w:pPr>
      <w:rPr>
        <w:rFonts w:cs="Times New Roman"/>
      </w:rPr>
    </w:lvl>
    <w:lvl w:ilvl="2">
      <w:start w:val="1"/>
      <w:numFmt w:val="lowerRoman"/>
      <w:lvlText w:val="%3."/>
      <w:lvlJc w:val="right"/>
      <w:pPr>
        <w:ind w:left="1740" w:hanging="420"/>
      </w:pPr>
      <w:rPr>
        <w:rFonts w:cs="Times New Roman"/>
      </w:rPr>
    </w:lvl>
    <w:lvl w:ilvl="3">
      <w:start w:val="1"/>
      <w:numFmt w:val="decimal"/>
      <w:lvlText w:val="%4."/>
      <w:lvlJc w:val="left"/>
      <w:pPr>
        <w:ind w:left="2160" w:hanging="420"/>
      </w:pPr>
      <w:rPr>
        <w:rFonts w:cs="Times New Roman"/>
      </w:rPr>
    </w:lvl>
    <w:lvl w:ilvl="4">
      <w:start w:val="1"/>
      <w:numFmt w:val="lowerLetter"/>
      <w:lvlText w:val="%5)"/>
      <w:lvlJc w:val="left"/>
      <w:pPr>
        <w:ind w:left="2580" w:hanging="420"/>
      </w:pPr>
      <w:rPr>
        <w:rFonts w:cs="Times New Roman"/>
      </w:rPr>
    </w:lvl>
    <w:lvl w:ilvl="5">
      <w:start w:val="1"/>
      <w:numFmt w:val="lowerRoman"/>
      <w:lvlText w:val="%6."/>
      <w:lvlJc w:val="right"/>
      <w:pPr>
        <w:ind w:left="3000" w:hanging="420"/>
      </w:pPr>
      <w:rPr>
        <w:rFonts w:cs="Times New Roman"/>
      </w:rPr>
    </w:lvl>
    <w:lvl w:ilvl="6">
      <w:start w:val="1"/>
      <w:numFmt w:val="decimal"/>
      <w:lvlText w:val="%7."/>
      <w:lvlJc w:val="left"/>
      <w:pPr>
        <w:ind w:left="3420" w:hanging="420"/>
      </w:pPr>
      <w:rPr>
        <w:rFonts w:cs="Times New Roman"/>
      </w:rPr>
    </w:lvl>
    <w:lvl w:ilvl="7">
      <w:start w:val="1"/>
      <w:numFmt w:val="lowerLetter"/>
      <w:lvlText w:val="%8)"/>
      <w:lvlJc w:val="left"/>
      <w:pPr>
        <w:ind w:left="3840" w:hanging="420"/>
      </w:pPr>
      <w:rPr>
        <w:rFonts w:cs="Times New Roman"/>
      </w:rPr>
    </w:lvl>
    <w:lvl w:ilvl="8">
      <w:start w:val="1"/>
      <w:numFmt w:val="lowerRoman"/>
      <w:lvlText w:val="%9."/>
      <w:lvlJc w:val="right"/>
      <w:pPr>
        <w:ind w:left="4260" w:hanging="420"/>
      </w:pPr>
      <w:rPr>
        <w:rFonts w:cs="Times New Roman"/>
      </w:rPr>
    </w:lvl>
  </w:abstractNum>
  <w:abstractNum w:abstractNumId="2">
    <w:nsid w:val="0A3B3937"/>
    <w:multiLevelType w:val="multilevel"/>
    <w:tmpl w:val="0A3B3937"/>
    <w:lvl w:ilvl="0">
      <w:start w:val="1"/>
      <w:numFmt w:val="decimal"/>
      <w:lvlText w:val="%1."/>
      <w:lvlJc w:val="left"/>
      <w:pPr>
        <w:ind w:left="900" w:hanging="420"/>
      </w:pPr>
      <w:rPr>
        <w:rFonts w:cs="Times New Roman"/>
      </w:rPr>
    </w:lvl>
    <w:lvl w:ilvl="1">
      <w:start w:val="1"/>
      <w:numFmt w:val="lowerLetter"/>
      <w:lvlText w:val="%2)"/>
      <w:lvlJc w:val="left"/>
      <w:pPr>
        <w:ind w:left="1320" w:hanging="420"/>
      </w:pPr>
      <w:rPr>
        <w:rFonts w:cs="Times New Roman"/>
      </w:rPr>
    </w:lvl>
    <w:lvl w:ilvl="2">
      <w:start w:val="1"/>
      <w:numFmt w:val="lowerRoman"/>
      <w:lvlText w:val="%3."/>
      <w:lvlJc w:val="right"/>
      <w:pPr>
        <w:ind w:left="1740" w:hanging="420"/>
      </w:pPr>
      <w:rPr>
        <w:rFonts w:cs="Times New Roman"/>
      </w:rPr>
    </w:lvl>
    <w:lvl w:ilvl="3">
      <w:start w:val="1"/>
      <w:numFmt w:val="decimal"/>
      <w:lvlText w:val="%4."/>
      <w:lvlJc w:val="left"/>
      <w:pPr>
        <w:ind w:left="2160" w:hanging="420"/>
      </w:pPr>
      <w:rPr>
        <w:rFonts w:cs="Times New Roman"/>
      </w:rPr>
    </w:lvl>
    <w:lvl w:ilvl="4">
      <w:start w:val="1"/>
      <w:numFmt w:val="lowerLetter"/>
      <w:lvlText w:val="%5)"/>
      <w:lvlJc w:val="left"/>
      <w:pPr>
        <w:ind w:left="2580" w:hanging="420"/>
      </w:pPr>
      <w:rPr>
        <w:rFonts w:cs="Times New Roman"/>
      </w:rPr>
    </w:lvl>
    <w:lvl w:ilvl="5">
      <w:start w:val="1"/>
      <w:numFmt w:val="lowerRoman"/>
      <w:lvlText w:val="%6."/>
      <w:lvlJc w:val="right"/>
      <w:pPr>
        <w:ind w:left="3000" w:hanging="420"/>
      </w:pPr>
      <w:rPr>
        <w:rFonts w:cs="Times New Roman"/>
      </w:rPr>
    </w:lvl>
    <w:lvl w:ilvl="6">
      <w:start w:val="1"/>
      <w:numFmt w:val="decimal"/>
      <w:lvlText w:val="%7."/>
      <w:lvlJc w:val="left"/>
      <w:pPr>
        <w:ind w:left="3420" w:hanging="420"/>
      </w:pPr>
      <w:rPr>
        <w:rFonts w:cs="Times New Roman"/>
      </w:rPr>
    </w:lvl>
    <w:lvl w:ilvl="7">
      <w:start w:val="1"/>
      <w:numFmt w:val="lowerLetter"/>
      <w:lvlText w:val="%8)"/>
      <w:lvlJc w:val="left"/>
      <w:pPr>
        <w:ind w:left="3840" w:hanging="420"/>
      </w:pPr>
      <w:rPr>
        <w:rFonts w:cs="Times New Roman"/>
      </w:rPr>
    </w:lvl>
    <w:lvl w:ilvl="8">
      <w:start w:val="1"/>
      <w:numFmt w:val="lowerRoman"/>
      <w:lvlText w:val="%9."/>
      <w:lvlJc w:val="right"/>
      <w:pPr>
        <w:ind w:left="4260" w:hanging="420"/>
      </w:pPr>
      <w:rPr>
        <w:rFonts w:cs="Times New Roman"/>
      </w:rPr>
    </w:lvl>
  </w:abstractNum>
  <w:abstractNum w:abstractNumId="3">
    <w:nsid w:val="1AA84DBA"/>
    <w:multiLevelType w:val="multilevel"/>
    <w:tmpl w:val="1AA84DBA"/>
    <w:lvl w:ilvl="0">
      <w:start w:val="1"/>
      <w:numFmt w:val="decimal"/>
      <w:lvlText w:val="%1."/>
      <w:lvlJc w:val="left"/>
      <w:pPr>
        <w:ind w:left="900" w:hanging="420"/>
      </w:pPr>
      <w:rPr>
        <w:rFonts w:cs="Times New Roman"/>
      </w:rPr>
    </w:lvl>
    <w:lvl w:ilvl="1">
      <w:start w:val="1"/>
      <w:numFmt w:val="lowerLetter"/>
      <w:lvlText w:val="%2)"/>
      <w:lvlJc w:val="left"/>
      <w:pPr>
        <w:ind w:left="1320" w:hanging="420"/>
      </w:pPr>
      <w:rPr>
        <w:rFonts w:cs="Times New Roman"/>
      </w:rPr>
    </w:lvl>
    <w:lvl w:ilvl="2">
      <w:start w:val="1"/>
      <w:numFmt w:val="lowerRoman"/>
      <w:lvlText w:val="%3."/>
      <w:lvlJc w:val="right"/>
      <w:pPr>
        <w:ind w:left="1740" w:hanging="420"/>
      </w:pPr>
      <w:rPr>
        <w:rFonts w:cs="Times New Roman"/>
      </w:rPr>
    </w:lvl>
    <w:lvl w:ilvl="3">
      <w:start w:val="1"/>
      <w:numFmt w:val="decimal"/>
      <w:lvlText w:val="%4."/>
      <w:lvlJc w:val="left"/>
      <w:pPr>
        <w:ind w:left="2160" w:hanging="420"/>
      </w:pPr>
      <w:rPr>
        <w:rFonts w:cs="Times New Roman"/>
      </w:rPr>
    </w:lvl>
    <w:lvl w:ilvl="4">
      <w:start w:val="1"/>
      <w:numFmt w:val="lowerLetter"/>
      <w:lvlText w:val="%5)"/>
      <w:lvlJc w:val="left"/>
      <w:pPr>
        <w:ind w:left="2580" w:hanging="420"/>
      </w:pPr>
      <w:rPr>
        <w:rFonts w:cs="Times New Roman"/>
      </w:rPr>
    </w:lvl>
    <w:lvl w:ilvl="5">
      <w:start w:val="1"/>
      <w:numFmt w:val="lowerRoman"/>
      <w:lvlText w:val="%6."/>
      <w:lvlJc w:val="right"/>
      <w:pPr>
        <w:ind w:left="3000" w:hanging="420"/>
      </w:pPr>
      <w:rPr>
        <w:rFonts w:cs="Times New Roman"/>
      </w:rPr>
    </w:lvl>
    <w:lvl w:ilvl="6">
      <w:start w:val="1"/>
      <w:numFmt w:val="decimal"/>
      <w:lvlText w:val="%7."/>
      <w:lvlJc w:val="left"/>
      <w:pPr>
        <w:ind w:left="3420" w:hanging="420"/>
      </w:pPr>
      <w:rPr>
        <w:rFonts w:cs="Times New Roman"/>
      </w:rPr>
    </w:lvl>
    <w:lvl w:ilvl="7">
      <w:start w:val="1"/>
      <w:numFmt w:val="lowerLetter"/>
      <w:lvlText w:val="%8)"/>
      <w:lvlJc w:val="left"/>
      <w:pPr>
        <w:ind w:left="3840" w:hanging="420"/>
      </w:pPr>
      <w:rPr>
        <w:rFonts w:cs="Times New Roman"/>
      </w:rPr>
    </w:lvl>
    <w:lvl w:ilvl="8">
      <w:start w:val="1"/>
      <w:numFmt w:val="lowerRoman"/>
      <w:lvlText w:val="%9."/>
      <w:lvlJc w:val="right"/>
      <w:pPr>
        <w:ind w:left="4260" w:hanging="420"/>
      </w:pPr>
      <w:rPr>
        <w:rFonts w:cs="Times New Roman"/>
      </w:rPr>
    </w:lvl>
  </w:abstractNum>
  <w:abstractNum w:abstractNumId="4">
    <w:nsid w:val="25765A36"/>
    <w:multiLevelType w:val="multilevel"/>
    <w:tmpl w:val="25765A36"/>
    <w:lvl w:ilvl="0">
      <w:start w:val="1"/>
      <w:numFmt w:val="decimal"/>
      <w:lvlText w:val="%1."/>
      <w:lvlJc w:val="left"/>
      <w:pPr>
        <w:ind w:left="481" w:hanging="420"/>
      </w:pPr>
      <w:rPr>
        <w:rFonts w:cs="Times New Roman" w:hint="eastAsia"/>
      </w:rPr>
    </w:lvl>
    <w:lvl w:ilvl="1">
      <w:start w:val="1"/>
      <w:numFmt w:val="lowerLetter"/>
      <w:lvlText w:val="%2)"/>
      <w:lvlJc w:val="left"/>
      <w:pPr>
        <w:ind w:left="901" w:hanging="420"/>
      </w:pPr>
      <w:rPr>
        <w:rFonts w:cs="Times New Roman"/>
      </w:rPr>
    </w:lvl>
    <w:lvl w:ilvl="2">
      <w:start w:val="1"/>
      <w:numFmt w:val="lowerRoman"/>
      <w:lvlText w:val="%3."/>
      <w:lvlJc w:val="right"/>
      <w:pPr>
        <w:ind w:left="1321" w:hanging="420"/>
      </w:pPr>
      <w:rPr>
        <w:rFonts w:cs="Times New Roman"/>
      </w:rPr>
    </w:lvl>
    <w:lvl w:ilvl="3">
      <w:start w:val="1"/>
      <w:numFmt w:val="decimal"/>
      <w:lvlText w:val="%4."/>
      <w:lvlJc w:val="left"/>
      <w:pPr>
        <w:ind w:left="1741" w:hanging="420"/>
      </w:pPr>
      <w:rPr>
        <w:rFonts w:cs="Times New Roman"/>
      </w:rPr>
    </w:lvl>
    <w:lvl w:ilvl="4">
      <w:start w:val="1"/>
      <w:numFmt w:val="lowerLetter"/>
      <w:lvlText w:val="%5)"/>
      <w:lvlJc w:val="left"/>
      <w:pPr>
        <w:ind w:left="2161" w:hanging="420"/>
      </w:pPr>
      <w:rPr>
        <w:rFonts w:cs="Times New Roman"/>
      </w:rPr>
    </w:lvl>
    <w:lvl w:ilvl="5">
      <w:start w:val="1"/>
      <w:numFmt w:val="lowerRoman"/>
      <w:lvlText w:val="%6."/>
      <w:lvlJc w:val="right"/>
      <w:pPr>
        <w:ind w:left="2581" w:hanging="420"/>
      </w:pPr>
      <w:rPr>
        <w:rFonts w:cs="Times New Roman"/>
      </w:rPr>
    </w:lvl>
    <w:lvl w:ilvl="6">
      <w:start w:val="1"/>
      <w:numFmt w:val="decimal"/>
      <w:lvlText w:val="%7."/>
      <w:lvlJc w:val="left"/>
      <w:pPr>
        <w:ind w:left="3001" w:hanging="420"/>
      </w:pPr>
      <w:rPr>
        <w:rFonts w:cs="Times New Roman"/>
      </w:rPr>
    </w:lvl>
    <w:lvl w:ilvl="7">
      <w:start w:val="1"/>
      <w:numFmt w:val="lowerLetter"/>
      <w:lvlText w:val="%8)"/>
      <w:lvlJc w:val="left"/>
      <w:pPr>
        <w:ind w:left="3421" w:hanging="420"/>
      </w:pPr>
      <w:rPr>
        <w:rFonts w:cs="Times New Roman"/>
      </w:rPr>
    </w:lvl>
    <w:lvl w:ilvl="8">
      <w:start w:val="1"/>
      <w:numFmt w:val="lowerRoman"/>
      <w:lvlText w:val="%9."/>
      <w:lvlJc w:val="right"/>
      <w:pPr>
        <w:ind w:left="3841" w:hanging="420"/>
      </w:pPr>
      <w:rPr>
        <w:rFonts w:cs="Times New Roman"/>
      </w:rPr>
    </w:lvl>
  </w:abstractNum>
  <w:abstractNum w:abstractNumId="5">
    <w:nsid w:val="2779761F"/>
    <w:multiLevelType w:val="multilevel"/>
    <w:tmpl w:val="2779761F"/>
    <w:lvl w:ilvl="0">
      <w:start w:val="1"/>
      <w:numFmt w:val="decimal"/>
      <w:lvlText w:val="%1."/>
      <w:lvlJc w:val="left"/>
      <w:pPr>
        <w:ind w:left="900" w:hanging="420"/>
      </w:pPr>
      <w:rPr>
        <w:rFonts w:cs="Times New Roman"/>
      </w:rPr>
    </w:lvl>
    <w:lvl w:ilvl="1">
      <w:start w:val="1"/>
      <w:numFmt w:val="lowerLetter"/>
      <w:lvlText w:val="%2)"/>
      <w:lvlJc w:val="left"/>
      <w:pPr>
        <w:ind w:left="1320" w:hanging="420"/>
      </w:pPr>
      <w:rPr>
        <w:rFonts w:cs="Times New Roman"/>
      </w:rPr>
    </w:lvl>
    <w:lvl w:ilvl="2">
      <w:start w:val="1"/>
      <w:numFmt w:val="lowerRoman"/>
      <w:lvlText w:val="%3."/>
      <w:lvlJc w:val="right"/>
      <w:pPr>
        <w:ind w:left="1740" w:hanging="420"/>
      </w:pPr>
      <w:rPr>
        <w:rFonts w:cs="Times New Roman"/>
      </w:rPr>
    </w:lvl>
    <w:lvl w:ilvl="3">
      <w:start w:val="1"/>
      <w:numFmt w:val="decimal"/>
      <w:lvlText w:val="%4."/>
      <w:lvlJc w:val="left"/>
      <w:pPr>
        <w:ind w:left="2160" w:hanging="420"/>
      </w:pPr>
      <w:rPr>
        <w:rFonts w:cs="Times New Roman"/>
      </w:rPr>
    </w:lvl>
    <w:lvl w:ilvl="4">
      <w:start w:val="1"/>
      <w:numFmt w:val="lowerLetter"/>
      <w:lvlText w:val="%5)"/>
      <w:lvlJc w:val="left"/>
      <w:pPr>
        <w:ind w:left="2580" w:hanging="420"/>
      </w:pPr>
      <w:rPr>
        <w:rFonts w:cs="Times New Roman"/>
      </w:rPr>
    </w:lvl>
    <w:lvl w:ilvl="5">
      <w:start w:val="1"/>
      <w:numFmt w:val="lowerRoman"/>
      <w:lvlText w:val="%6."/>
      <w:lvlJc w:val="right"/>
      <w:pPr>
        <w:ind w:left="3000" w:hanging="420"/>
      </w:pPr>
      <w:rPr>
        <w:rFonts w:cs="Times New Roman"/>
      </w:rPr>
    </w:lvl>
    <w:lvl w:ilvl="6">
      <w:start w:val="1"/>
      <w:numFmt w:val="decimal"/>
      <w:lvlText w:val="%7."/>
      <w:lvlJc w:val="left"/>
      <w:pPr>
        <w:ind w:left="3420" w:hanging="420"/>
      </w:pPr>
      <w:rPr>
        <w:rFonts w:cs="Times New Roman"/>
      </w:rPr>
    </w:lvl>
    <w:lvl w:ilvl="7">
      <w:start w:val="1"/>
      <w:numFmt w:val="lowerLetter"/>
      <w:lvlText w:val="%8)"/>
      <w:lvlJc w:val="left"/>
      <w:pPr>
        <w:ind w:left="3840" w:hanging="420"/>
      </w:pPr>
      <w:rPr>
        <w:rFonts w:cs="Times New Roman"/>
      </w:rPr>
    </w:lvl>
    <w:lvl w:ilvl="8">
      <w:start w:val="1"/>
      <w:numFmt w:val="lowerRoman"/>
      <w:lvlText w:val="%9."/>
      <w:lvlJc w:val="right"/>
      <w:pPr>
        <w:ind w:left="4260" w:hanging="420"/>
      </w:pPr>
      <w:rPr>
        <w:rFonts w:cs="Times New Roman"/>
      </w:rPr>
    </w:lvl>
  </w:abstractNum>
  <w:abstractNum w:abstractNumId="6">
    <w:nsid w:val="304871D4"/>
    <w:multiLevelType w:val="multilevel"/>
    <w:tmpl w:val="304871D4"/>
    <w:lvl w:ilvl="0">
      <w:start w:val="1"/>
      <w:numFmt w:val="decimal"/>
      <w:lvlText w:val="%1."/>
      <w:lvlJc w:val="left"/>
      <w:pPr>
        <w:ind w:left="420" w:hanging="420"/>
      </w:pPr>
      <w:rPr>
        <w:rFonts w:cs="Times New Roman"/>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7">
    <w:nsid w:val="3E904D08"/>
    <w:multiLevelType w:val="multilevel"/>
    <w:tmpl w:val="3E904D08"/>
    <w:lvl w:ilvl="0">
      <w:start w:val="1"/>
      <w:numFmt w:val="decimal"/>
      <w:lvlText w:val="%1."/>
      <w:lvlJc w:val="left"/>
      <w:pPr>
        <w:ind w:left="420" w:hanging="420"/>
      </w:pPr>
      <w:rPr>
        <w:rFonts w:cs="Times New Roman"/>
        <w:b w:val="0"/>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8">
    <w:nsid w:val="45633575"/>
    <w:multiLevelType w:val="multilevel"/>
    <w:tmpl w:val="45633575"/>
    <w:lvl w:ilvl="0">
      <w:start w:val="1"/>
      <w:numFmt w:val="decimal"/>
      <w:lvlText w:val="%1."/>
      <w:lvlJc w:val="left"/>
      <w:pPr>
        <w:ind w:left="420" w:hanging="420"/>
      </w:pPr>
      <w:rPr>
        <w:rFonts w:cs="Times New Roman"/>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9">
    <w:nsid w:val="6B892432"/>
    <w:multiLevelType w:val="multilevel"/>
    <w:tmpl w:val="6B892432"/>
    <w:lvl w:ilvl="0">
      <w:start w:val="1"/>
      <w:numFmt w:val="decimal"/>
      <w:lvlText w:val="%1."/>
      <w:lvlJc w:val="left"/>
      <w:pPr>
        <w:ind w:left="900" w:hanging="420"/>
      </w:pPr>
      <w:rPr>
        <w:rFonts w:cs="Times New Roman"/>
      </w:rPr>
    </w:lvl>
    <w:lvl w:ilvl="1">
      <w:start w:val="1"/>
      <w:numFmt w:val="lowerLetter"/>
      <w:lvlText w:val="%2)"/>
      <w:lvlJc w:val="left"/>
      <w:pPr>
        <w:ind w:left="1320" w:hanging="420"/>
      </w:pPr>
      <w:rPr>
        <w:rFonts w:cs="Times New Roman"/>
      </w:rPr>
    </w:lvl>
    <w:lvl w:ilvl="2">
      <w:start w:val="1"/>
      <w:numFmt w:val="lowerRoman"/>
      <w:lvlText w:val="%3."/>
      <w:lvlJc w:val="right"/>
      <w:pPr>
        <w:ind w:left="1740" w:hanging="420"/>
      </w:pPr>
      <w:rPr>
        <w:rFonts w:cs="Times New Roman"/>
      </w:rPr>
    </w:lvl>
    <w:lvl w:ilvl="3">
      <w:start w:val="1"/>
      <w:numFmt w:val="decimal"/>
      <w:lvlText w:val="%4."/>
      <w:lvlJc w:val="left"/>
      <w:pPr>
        <w:ind w:left="2160" w:hanging="420"/>
      </w:pPr>
      <w:rPr>
        <w:rFonts w:cs="Times New Roman"/>
      </w:rPr>
    </w:lvl>
    <w:lvl w:ilvl="4">
      <w:start w:val="1"/>
      <w:numFmt w:val="lowerLetter"/>
      <w:lvlText w:val="%5)"/>
      <w:lvlJc w:val="left"/>
      <w:pPr>
        <w:ind w:left="2580" w:hanging="420"/>
      </w:pPr>
      <w:rPr>
        <w:rFonts w:cs="Times New Roman"/>
      </w:rPr>
    </w:lvl>
    <w:lvl w:ilvl="5">
      <w:start w:val="1"/>
      <w:numFmt w:val="lowerRoman"/>
      <w:lvlText w:val="%6."/>
      <w:lvlJc w:val="right"/>
      <w:pPr>
        <w:ind w:left="3000" w:hanging="420"/>
      </w:pPr>
      <w:rPr>
        <w:rFonts w:cs="Times New Roman"/>
      </w:rPr>
    </w:lvl>
    <w:lvl w:ilvl="6">
      <w:start w:val="1"/>
      <w:numFmt w:val="decimal"/>
      <w:lvlText w:val="%7."/>
      <w:lvlJc w:val="left"/>
      <w:pPr>
        <w:ind w:left="3420" w:hanging="420"/>
      </w:pPr>
      <w:rPr>
        <w:rFonts w:cs="Times New Roman"/>
      </w:rPr>
    </w:lvl>
    <w:lvl w:ilvl="7">
      <w:start w:val="1"/>
      <w:numFmt w:val="lowerLetter"/>
      <w:lvlText w:val="%8)"/>
      <w:lvlJc w:val="left"/>
      <w:pPr>
        <w:ind w:left="3840" w:hanging="420"/>
      </w:pPr>
      <w:rPr>
        <w:rFonts w:cs="Times New Roman"/>
      </w:rPr>
    </w:lvl>
    <w:lvl w:ilvl="8">
      <w:start w:val="1"/>
      <w:numFmt w:val="lowerRoman"/>
      <w:lvlText w:val="%9."/>
      <w:lvlJc w:val="right"/>
      <w:pPr>
        <w:ind w:left="4260" w:hanging="420"/>
      </w:pPr>
      <w:rPr>
        <w:rFonts w:cs="Times New Roman"/>
      </w:rPr>
    </w:lvl>
  </w:abstractNum>
  <w:abstractNum w:abstractNumId="10">
    <w:nsid w:val="6E131970"/>
    <w:multiLevelType w:val="multilevel"/>
    <w:tmpl w:val="6E131970"/>
    <w:lvl w:ilvl="0">
      <w:start w:val="1"/>
      <w:numFmt w:val="decimal"/>
      <w:lvlText w:val="%1."/>
      <w:lvlJc w:val="left"/>
      <w:pPr>
        <w:ind w:left="900" w:hanging="420"/>
      </w:pPr>
      <w:rPr>
        <w:rFonts w:cs="Times New Roman"/>
      </w:rPr>
    </w:lvl>
    <w:lvl w:ilvl="1">
      <w:start w:val="1"/>
      <w:numFmt w:val="lowerLetter"/>
      <w:lvlText w:val="%2)"/>
      <w:lvlJc w:val="left"/>
      <w:pPr>
        <w:ind w:left="1320" w:hanging="420"/>
      </w:pPr>
      <w:rPr>
        <w:rFonts w:cs="Times New Roman"/>
      </w:rPr>
    </w:lvl>
    <w:lvl w:ilvl="2">
      <w:start w:val="1"/>
      <w:numFmt w:val="lowerRoman"/>
      <w:lvlText w:val="%3."/>
      <w:lvlJc w:val="right"/>
      <w:pPr>
        <w:ind w:left="1740" w:hanging="420"/>
      </w:pPr>
      <w:rPr>
        <w:rFonts w:cs="Times New Roman"/>
      </w:rPr>
    </w:lvl>
    <w:lvl w:ilvl="3">
      <w:start w:val="1"/>
      <w:numFmt w:val="decimal"/>
      <w:lvlText w:val="%4."/>
      <w:lvlJc w:val="left"/>
      <w:pPr>
        <w:ind w:left="2160" w:hanging="420"/>
      </w:pPr>
      <w:rPr>
        <w:rFonts w:cs="Times New Roman"/>
      </w:rPr>
    </w:lvl>
    <w:lvl w:ilvl="4">
      <w:start w:val="1"/>
      <w:numFmt w:val="lowerLetter"/>
      <w:lvlText w:val="%5)"/>
      <w:lvlJc w:val="left"/>
      <w:pPr>
        <w:ind w:left="2580" w:hanging="420"/>
      </w:pPr>
      <w:rPr>
        <w:rFonts w:cs="Times New Roman"/>
      </w:rPr>
    </w:lvl>
    <w:lvl w:ilvl="5">
      <w:start w:val="1"/>
      <w:numFmt w:val="lowerRoman"/>
      <w:lvlText w:val="%6."/>
      <w:lvlJc w:val="right"/>
      <w:pPr>
        <w:ind w:left="3000" w:hanging="420"/>
      </w:pPr>
      <w:rPr>
        <w:rFonts w:cs="Times New Roman"/>
      </w:rPr>
    </w:lvl>
    <w:lvl w:ilvl="6">
      <w:start w:val="1"/>
      <w:numFmt w:val="decimal"/>
      <w:lvlText w:val="%7."/>
      <w:lvlJc w:val="left"/>
      <w:pPr>
        <w:ind w:left="3420" w:hanging="420"/>
      </w:pPr>
      <w:rPr>
        <w:rFonts w:cs="Times New Roman"/>
      </w:rPr>
    </w:lvl>
    <w:lvl w:ilvl="7">
      <w:start w:val="1"/>
      <w:numFmt w:val="lowerLetter"/>
      <w:lvlText w:val="%8)"/>
      <w:lvlJc w:val="left"/>
      <w:pPr>
        <w:ind w:left="3840" w:hanging="420"/>
      </w:pPr>
      <w:rPr>
        <w:rFonts w:cs="Times New Roman"/>
      </w:rPr>
    </w:lvl>
    <w:lvl w:ilvl="8">
      <w:start w:val="1"/>
      <w:numFmt w:val="lowerRoman"/>
      <w:lvlText w:val="%9."/>
      <w:lvlJc w:val="right"/>
      <w:pPr>
        <w:ind w:left="4260" w:hanging="420"/>
      </w:pPr>
      <w:rPr>
        <w:rFonts w:cs="Times New Roman"/>
      </w:rPr>
    </w:lvl>
  </w:abstractNum>
  <w:num w:numId="1">
    <w:abstractNumId w:val="10"/>
  </w:num>
  <w:num w:numId="2">
    <w:abstractNumId w:val="0"/>
  </w:num>
  <w:num w:numId="3">
    <w:abstractNumId w:val="9"/>
  </w:num>
  <w:num w:numId="4">
    <w:abstractNumId w:val="4"/>
  </w:num>
  <w:num w:numId="5">
    <w:abstractNumId w:val="3"/>
  </w:num>
  <w:num w:numId="6">
    <w:abstractNumId w:val="6"/>
  </w:num>
  <w:num w:numId="7">
    <w:abstractNumId w:val="8"/>
  </w:num>
  <w:num w:numId="8">
    <w:abstractNumId w:val="5"/>
  </w:num>
  <w:num w:numId="9">
    <w:abstractNumId w:val="2"/>
  </w:num>
  <w:num w:numId="10">
    <w:abstractNumId w:val="1"/>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cumentProtection w:edit="trackedChanges" w:enforcement="0"/>
  <w:defaultTabStop w:val="420"/>
  <w:drawingGridVerticalSpacing w:val="156"/>
  <w:noPunctuationKerning/>
  <w:characterSpacingControl w:val="compressPunctuation"/>
  <w:noLineBreaksAfter w:lang="zh-CN" w:val="$([{£¥·‘“〈《「『【〔〖〝﹙﹛﹝＄（．［｛￡￥"/>
  <w:noLineBreaksBefore w:lang="zh-CN" w:val="!%),.:;&gt;?]}¢¨°·ˇˉ―‖’”…‰′″›℃∶、。〃〉》」』】〕〗〞︶︺︾﹀﹄﹚﹜﹞！＂％＇），．：；？］｀｜｝～￠"/>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24FE8"/>
    <w:rsid w:val="0000714D"/>
    <w:rsid w:val="000321DA"/>
    <w:rsid w:val="00050997"/>
    <w:rsid w:val="00066841"/>
    <w:rsid w:val="00091C14"/>
    <w:rsid w:val="00096C9F"/>
    <w:rsid w:val="000A3889"/>
    <w:rsid w:val="000B0D19"/>
    <w:rsid w:val="000B7A2D"/>
    <w:rsid w:val="000C4A54"/>
    <w:rsid w:val="000D2524"/>
    <w:rsid w:val="000D2FE4"/>
    <w:rsid w:val="000D4566"/>
    <w:rsid w:val="000D7EB2"/>
    <w:rsid w:val="000F12A9"/>
    <w:rsid w:val="000F3336"/>
    <w:rsid w:val="00102E21"/>
    <w:rsid w:val="00105CDA"/>
    <w:rsid w:val="0011072C"/>
    <w:rsid w:val="00114CCC"/>
    <w:rsid w:val="00121945"/>
    <w:rsid w:val="00136C26"/>
    <w:rsid w:val="001558B7"/>
    <w:rsid w:val="00161B24"/>
    <w:rsid w:val="0016551F"/>
    <w:rsid w:val="001725D6"/>
    <w:rsid w:val="00175023"/>
    <w:rsid w:val="00175420"/>
    <w:rsid w:val="00177B47"/>
    <w:rsid w:val="001968EF"/>
    <w:rsid w:val="001B0777"/>
    <w:rsid w:val="001C0AE4"/>
    <w:rsid w:val="001C358A"/>
    <w:rsid w:val="001C4CDD"/>
    <w:rsid w:val="001D2180"/>
    <w:rsid w:val="001E4077"/>
    <w:rsid w:val="001F0923"/>
    <w:rsid w:val="002007F2"/>
    <w:rsid w:val="00212C71"/>
    <w:rsid w:val="0021406A"/>
    <w:rsid w:val="002143E4"/>
    <w:rsid w:val="00246C95"/>
    <w:rsid w:val="00246CB4"/>
    <w:rsid w:val="00280520"/>
    <w:rsid w:val="00286A7D"/>
    <w:rsid w:val="002C2F77"/>
    <w:rsid w:val="002C7103"/>
    <w:rsid w:val="002C7B7A"/>
    <w:rsid w:val="002D122E"/>
    <w:rsid w:val="002E77A8"/>
    <w:rsid w:val="00306051"/>
    <w:rsid w:val="00314D57"/>
    <w:rsid w:val="003209DE"/>
    <w:rsid w:val="003529BA"/>
    <w:rsid w:val="00355A15"/>
    <w:rsid w:val="00356C63"/>
    <w:rsid w:val="00363F19"/>
    <w:rsid w:val="00366996"/>
    <w:rsid w:val="0037752A"/>
    <w:rsid w:val="00390261"/>
    <w:rsid w:val="00393954"/>
    <w:rsid w:val="003A609F"/>
    <w:rsid w:val="003B0A31"/>
    <w:rsid w:val="003C0261"/>
    <w:rsid w:val="00423CCC"/>
    <w:rsid w:val="00424794"/>
    <w:rsid w:val="004425AF"/>
    <w:rsid w:val="00446000"/>
    <w:rsid w:val="00453384"/>
    <w:rsid w:val="00463EAB"/>
    <w:rsid w:val="004651A1"/>
    <w:rsid w:val="00474598"/>
    <w:rsid w:val="00474687"/>
    <w:rsid w:val="0048662A"/>
    <w:rsid w:val="004A150A"/>
    <w:rsid w:val="004A43DD"/>
    <w:rsid w:val="004B0BE0"/>
    <w:rsid w:val="004B4E09"/>
    <w:rsid w:val="004C1724"/>
    <w:rsid w:val="004C3808"/>
    <w:rsid w:val="004C70E8"/>
    <w:rsid w:val="004D7279"/>
    <w:rsid w:val="004F19A0"/>
    <w:rsid w:val="004F6B7E"/>
    <w:rsid w:val="00503B0A"/>
    <w:rsid w:val="0051588F"/>
    <w:rsid w:val="00523959"/>
    <w:rsid w:val="0052606A"/>
    <w:rsid w:val="00542C82"/>
    <w:rsid w:val="00543CE5"/>
    <w:rsid w:val="0055112B"/>
    <w:rsid w:val="00563031"/>
    <w:rsid w:val="00581781"/>
    <w:rsid w:val="005B2AEB"/>
    <w:rsid w:val="005B57B6"/>
    <w:rsid w:val="005C410B"/>
    <w:rsid w:val="005C58C9"/>
    <w:rsid w:val="005D23CB"/>
    <w:rsid w:val="005E2B55"/>
    <w:rsid w:val="005E47F6"/>
    <w:rsid w:val="005E6ABB"/>
    <w:rsid w:val="005F129F"/>
    <w:rsid w:val="005F729C"/>
    <w:rsid w:val="006035E3"/>
    <w:rsid w:val="006048DF"/>
    <w:rsid w:val="00614CD8"/>
    <w:rsid w:val="00634F35"/>
    <w:rsid w:val="006449F2"/>
    <w:rsid w:val="00647A4D"/>
    <w:rsid w:val="00650F49"/>
    <w:rsid w:val="00656A5E"/>
    <w:rsid w:val="00663E6C"/>
    <w:rsid w:val="006846D0"/>
    <w:rsid w:val="006A5110"/>
    <w:rsid w:val="006A5134"/>
    <w:rsid w:val="006B6DF8"/>
    <w:rsid w:val="006E32B4"/>
    <w:rsid w:val="006F3775"/>
    <w:rsid w:val="006F6E77"/>
    <w:rsid w:val="00746863"/>
    <w:rsid w:val="00771359"/>
    <w:rsid w:val="00773BD8"/>
    <w:rsid w:val="007A5695"/>
    <w:rsid w:val="007B3593"/>
    <w:rsid w:val="007B58D7"/>
    <w:rsid w:val="007E33D8"/>
    <w:rsid w:val="007E4770"/>
    <w:rsid w:val="007F1867"/>
    <w:rsid w:val="00827E0C"/>
    <w:rsid w:val="00851B2B"/>
    <w:rsid w:val="008549C3"/>
    <w:rsid w:val="008603E6"/>
    <w:rsid w:val="00885F34"/>
    <w:rsid w:val="008953C7"/>
    <w:rsid w:val="008957D4"/>
    <w:rsid w:val="008A1619"/>
    <w:rsid w:val="008C5268"/>
    <w:rsid w:val="008E0738"/>
    <w:rsid w:val="008E4806"/>
    <w:rsid w:val="008E6947"/>
    <w:rsid w:val="008F0AA9"/>
    <w:rsid w:val="00903022"/>
    <w:rsid w:val="00905A2D"/>
    <w:rsid w:val="0093026B"/>
    <w:rsid w:val="0093558B"/>
    <w:rsid w:val="00942A32"/>
    <w:rsid w:val="00944CBC"/>
    <w:rsid w:val="00952D34"/>
    <w:rsid w:val="00955EE0"/>
    <w:rsid w:val="0096039B"/>
    <w:rsid w:val="0096218D"/>
    <w:rsid w:val="00981001"/>
    <w:rsid w:val="00982DA7"/>
    <w:rsid w:val="00985EE9"/>
    <w:rsid w:val="00991077"/>
    <w:rsid w:val="009A5D9B"/>
    <w:rsid w:val="009A6313"/>
    <w:rsid w:val="009B364A"/>
    <w:rsid w:val="009D0832"/>
    <w:rsid w:val="009D797D"/>
    <w:rsid w:val="009D7EDC"/>
    <w:rsid w:val="009E67C9"/>
    <w:rsid w:val="00A22C5A"/>
    <w:rsid w:val="00A267C0"/>
    <w:rsid w:val="00A3187B"/>
    <w:rsid w:val="00A32114"/>
    <w:rsid w:val="00A43632"/>
    <w:rsid w:val="00A52DCE"/>
    <w:rsid w:val="00A72D4A"/>
    <w:rsid w:val="00AA53A9"/>
    <w:rsid w:val="00AA6DE9"/>
    <w:rsid w:val="00AC39A2"/>
    <w:rsid w:val="00AD2F64"/>
    <w:rsid w:val="00AE48D5"/>
    <w:rsid w:val="00AE6ABB"/>
    <w:rsid w:val="00AF18F1"/>
    <w:rsid w:val="00B05D19"/>
    <w:rsid w:val="00B30466"/>
    <w:rsid w:val="00B30BEF"/>
    <w:rsid w:val="00B344EF"/>
    <w:rsid w:val="00B35DCD"/>
    <w:rsid w:val="00B40B7D"/>
    <w:rsid w:val="00B55DAA"/>
    <w:rsid w:val="00B8001A"/>
    <w:rsid w:val="00B87E10"/>
    <w:rsid w:val="00B93BF3"/>
    <w:rsid w:val="00BA414E"/>
    <w:rsid w:val="00BB42F6"/>
    <w:rsid w:val="00BE2E49"/>
    <w:rsid w:val="00C01326"/>
    <w:rsid w:val="00C25AF5"/>
    <w:rsid w:val="00C43484"/>
    <w:rsid w:val="00C72EB7"/>
    <w:rsid w:val="00C97276"/>
    <w:rsid w:val="00CA4576"/>
    <w:rsid w:val="00CB5347"/>
    <w:rsid w:val="00CC109C"/>
    <w:rsid w:val="00CD07FD"/>
    <w:rsid w:val="00CD4567"/>
    <w:rsid w:val="00CD48DF"/>
    <w:rsid w:val="00CE08CF"/>
    <w:rsid w:val="00CE2FB6"/>
    <w:rsid w:val="00D05A4F"/>
    <w:rsid w:val="00D144AD"/>
    <w:rsid w:val="00D42A94"/>
    <w:rsid w:val="00D47763"/>
    <w:rsid w:val="00D641A7"/>
    <w:rsid w:val="00D74E93"/>
    <w:rsid w:val="00D932FE"/>
    <w:rsid w:val="00D94F04"/>
    <w:rsid w:val="00DB3D30"/>
    <w:rsid w:val="00DB6665"/>
    <w:rsid w:val="00DD22E0"/>
    <w:rsid w:val="00DE076E"/>
    <w:rsid w:val="00DF4212"/>
    <w:rsid w:val="00E210BC"/>
    <w:rsid w:val="00E24FE8"/>
    <w:rsid w:val="00E27D84"/>
    <w:rsid w:val="00E37136"/>
    <w:rsid w:val="00E45A95"/>
    <w:rsid w:val="00E46390"/>
    <w:rsid w:val="00E64B9D"/>
    <w:rsid w:val="00E95CA7"/>
    <w:rsid w:val="00EA3797"/>
    <w:rsid w:val="00EB043A"/>
    <w:rsid w:val="00EE348B"/>
    <w:rsid w:val="00F151AF"/>
    <w:rsid w:val="00F26546"/>
    <w:rsid w:val="00F44843"/>
    <w:rsid w:val="00F44D56"/>
    <w:rsid w:val="00F5559D"/>
    <w:rsid w:val="00F6684D"/>
    <w:rsid w:val="00F6699A"/>
    <w:rsid w:val="00F732F7"/>
    <w:rsid w:val="00F80E48"/>
    <w:rsid w:val="00F85794"/>
    <w:rsid w:val="00FC3263"/>
    <w:rsid w:val="00FC5DDE"/>
    <w:rsid w:val="00FC7B9B"/>
    <w:rsid w:val="00FD05AB"/>
    <w:rsid w:val="00FF6EE4"/>
    <w:rsid w:val="0D713458"/>
    <w:rsid w:val="12695824"/>
    <w:rsid w:val="249F152D"/>
    <w:rsid w:val="2966662B"/>
    <w:rsid w:val="2C6F5A60"/>
    <w:rsid w:val="310559AF"/>
    <w:rsid w:val="31055A82"/>
    <w:rsid w:val="40414360"/>
    <w:rsid w:val="45DE369D"/>
    <w:rsid w:val="61A95007"/>
    <w:rsid w:val="7850045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martTagType w:namespaceuri="urn:schemas-microsoft-com:office:smarttags" w:name="chsd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732F7"/>
    <w:pPr>
      <w:widowControl w:val="0"/>
      <w:jc w:val="both"/>
    </w:pPr>
    <w:rPr>
      <w:szCs w:val="20"/>
    </w:rPr>
  </w:style>
  <w:style w:type="paragraph" w:styleId="Heading1">
    <w:name w:val="heading 1"/>
    <w:basedOn w:val="Normal"/>
    <w:next w:val="Normal"/>
    <w:link w:val="Heading1Char"/>
    <w:uiPriority w:val="99"/>
    <w:qFormat/>
    <w:rsid w:val="00F732F7"/>
    <w:pPr>
      <w:keepNext/>
      <w:keepLines/>
      <w:spacing w:beforeLines="50" w:afterLines="50" w:line="578" w:lineRule="auto"/>
      <w:outlineLvl w:val="0"/>
    </w:pPr>
    <w:rPr>
      <w:b/>
      <w:bCs/>
      <w:kern w:val="44"/>
      <w:sz w:val="36"/>
      <w:szCs w:val="44"/>
    </w:rPr>
  </w:style>
  <w:style w:type="paragraph" w:styleId="Heading2">
    <w:name w:val="heading 2"/>
    <w:basedOn w:val="Normal"/>
    <w:next w:val="Normal"/>
    <w:link w:val="Heading2Char"/>
    <w:uiPriority w:val="99"/>
    <w:qFormat/>
    <w:rsid w:val="00F732F7"/>
    <w:pPr>
      <w:keepNext/>
      <w:keepLines/>
      <w:spacing w:before="260" w:after="260" w:line="416" w:lineRule="auto"/>
      <w:outlineLvl w:val="1"/>
    </w:pPr>
    <w:rPr>
      <w:rFonts w:ascii="Arial" w:eastAsia="黑体" w:hAnsi="Arial"/>
      <w:b/>
      <w:bCs/>
      <w:sz w:val="32"/>
      <w:szCs w:val="32"/>
    </w:rPr>
  </w:style>
  <w:style w:type="paragraph" w:styleId="Heading3">
    <w:name w:val="heading 3"/>
    <w:basedOn w:val="Normal"/>
    <w:next w:val="Normal"/>
    <w:link w:val="Heading3Char"/>
    <w:uiPriority w:val="99"/>
    <w:qFormat/>
    <w:rsid w:val="00F732F7"/>
    <w:pPr>
      <w:keepNext/>
      <w:keepLines/>
      <w:spacing w:before="260" w:after="260" w:line="416" w:lineRule="auto"/>
      <w:outlineLvl w:val="2"/>
    </w:pPr>
    <w:rPr>
      <w:b/>
      <w:bCs/>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732F7"/>
    <w:rPr>
      <w:rFonts w:ascii="Times New Roman" w:eastAsia="宋体" w:hAnsi="Times New Roman" w:cs="Times New Roman"/>
      <w:b/>
      <w:bCs/>
      <w:kern w:val="44"/>
      <w:sz w:val="44"/>
      <w:szCs w:val="44"/>
    </w:rPr>
  </w:style>
  <w:style w:type="character" w:customStyle="1" w:styleId="Heading2Char">
    <w:name w:val="Heading 2 Char"/>
    <w:basedOn w:val="DefaultParagraphFont"/>
    <w:link w:val="Heading2"/>
    <w:uiPriority w:val="99"/>
    <w:locked/>
    <w:rsid w:val="00F732F7"/>
    <w:rPr>
      <w:rFonts w:ascii="Arial" w:eastAsia="黑体" w:hAnsi="Arial" w:cs="Times New Roman"/>
      <w:b/>
      <w:bCs/>
      <w:sz w:val="32"/>
      <w:szCs w:val="32"/>
    </w:rPr>
  </w:style>
  <w:style w:type="character" w:customStyle="1" w:styleId="Heading3Char">
    <w:name w:val="Heading 3 Char"/>
    <w:basedOn w:val="DefaultParagraphFont"/>
    <w:link w:val="Heading3"/>
    <w:uiPriority w:val="99"/>
    <w:locked/>
    <w:rsid w:val="00F732F7"/>
    <w:rPr>
      <w:rFonts w:ascii="Times New Roman" w:eastAsia="宋体" w:hAnsi="Times New Roman" w:cs="Times New Roman"/>
      <w:b/>
      <w:bCs/>
      <w:sz w:val="32"/>
      <w:szCs w:val="32"/>
    </w:rPr>
  </w:style>
  <w:style w:type="paragraph" w:styleId="CommentText">
    <w:name w:val="annotation text"/>
    <w:basedOn w:val="Normal"/>
    <w:link w:val="CommentTextChar"/>
    <w:uiPriority w:val="99"/>
    <w:rsid w:val="00F732F7"/>
    <w:pPr>
      <w:jc w:val="left"/>
    </w:pPr>
    <w:rPr>
      <w:rFonts w:ascii="Calibri" w:hAnsi="Calibri"/>
      <w:szCs w:val="22"/>
    </w:rPr>
  </w:style>
  <w:style w:type="character" w:customStyle="1" w:styleId="CommentTextChar">
    <w:name w:val="Comment Text Char"/>
    <w:basedOn w:val="DefaultParagraphFont"/>
    <w:link w:val="CommentText"/>
    <w:uiPriority w:val="99"/>
    <w:locked/>
    <w:rsid w:val="00F732F7"/>
  </w:style>
  <w:style w:type="paragraph" w:styleId="CommentSubject">
    <w:name w:val="annotation subject"/>
    <w:basedOn w:val="CommentText"/>
    <w:next w:val="CommentText"/>
    <w:link w:val="CommentSubjectChar"/>
    <w:uiPriority w:val="99"/>
    <w:rsid w:val="00F732F7"/>
    <w:rPr>
      <w:rFonts w:ascii="Times New Roman" w:hAnsi="Times New Roman"/>
      <w:b/>
      <w:bCs/>
      <w:kern w:val="0"/>
      <w:sz w:val="20"/>
      <w:szCs w:val="20"/>
    </w:rPr>
  </w:style>
  <w:style w:type="character" w:customStyle="1" w:styleId="CommentSubjectChar">
    <w:name w:val="Comment Subject Char"/>
    <w:basedOn w:val="CommentTextChar"/>
    <w:link w:val="CommentSubject"/>
    <w:uiPriority w:val="99"/>
    <w:locked/>
    <w:rsid w:val="00F732F7"/>
    <w:rPr>
      <w:b/>
    </w:rPr>
  </w:style>
  <w:style w:type="paragraph" w:styleId="TOC7">
    <w:name w:val="toc 7"/>
    <w:basedOn w:val="Normal"/>
    <w:next w:val="Normal"/>
    <w:uiPriority w:val="99"/>
    <w:rsid w:val="00F732F7"/>
    <w:pPr>
      <w:ind w:left="1260"/>
      <w:jc w:val="left"/>
    </w:pPr>
    <w:rPr>
      <w:sz w:val="18"/>
      <w:szCs w:val="18"/>
    </w:rPr>
  </w:style>
  <w:style w:type="paragraph" w:styleId="TableofAuthorities">
    <w:name w:val="table of authorities"/>
    <w:basedOn w:val="Normal"/>
    <w:next w:val="Normal"/>
    <w:uiPriority w:val="99"/>
    <w:rsid w:val="00F732F7"/>
    <w:pPr>
      <w:ind w:leftChars="200" w:left="420"/>
    </w:pPr>
    <w:rPr>
      <w:szCs w:val="24"/>
    </w:rPr>
  </w:style>
  <w:style w:type="paragraph" w:styleId="Index8">
    <w:name w:val="index 8"/>
    <w:basedOn w:val="Normal"/>
    <w:next w:val="Normal"/>
    <w:uiPriority w:val="99"/>
    <w:rsid w:val="00F732F7"/>
    <w:pPr>
      <w:ind w:leftChars="1400" w:left="1400"/>
    </w:pPr>
  </w:style>
  <w:style w:type="paragraph" w:styleId="NormalIndent">
    <w:name w:val="Normal Indent"/>
    <w:basedOn w:val="Normal"/>
    <w:link w:val="NormalIndentChar"/>
    <w:uiPriority w:val="99"/>
    <w:rsid w:val="00F732F7"/>
    <w:pPr>
      <w:ind w:firstLine="420"/>
    </w:pPr>
    <w:rPr>
      <w:kern w:val="0"/>
      <w:sz w:val="20"/>
    </w:rPr>
  </w:style>
  <w:style w:type="paragraph" w:styleId="Index5">
    <w:name w:val="index 5"/>
    <w:basedOn w:val="Normal"/>
    <w:next w:val="Normal"/>
    <w:uiPriority w:val="99"/>
    <w:rsid w:val="00F732F7"/>
    <w:pPr>
      <w:ind w:leftChars="800" w:left="800"/>
    </w:pPr>
  </w:style>
  <w:style w:type="paragraph" w:styleId="DocumentMap">
    <w:name w:val="Document Map"/>
    <w:basedOn w:val="Normal"/>
    <w:link w:val="DocumentMapChar"/>
    <w:uiPriority w:val="99"/>
    <w:rsid w:val="00F732F7"/>
    <w:rPr>
      <w:rFonts w:ascii="宋体"/>
      <w:kern w:val="0"/>
      <w:sz w:val="18"/>
      <w:szCs w:val="18"/>
    </w:rPr>
  </w:style>
  <w:style w:type="character" w:customStyle="1" w:styleId="DocumentMapChar">
    <w:name w:val="Document Map Char"/>
    <w:basedOn w:val="DefaultParagraphFont"/>
    <w:link w:val="DocumentMap"/>
    <w:uiPriority w:val="99"/>
    <w:locked/>
    <w:rsid w:val="00F732F7"/>
    <w:rPr>
      <w:rFonts w:ascii="宋体"/>
      <w:sz w:val="18"/>
    </w:rPr>
  </w:style>
  <w:style w:type="paragraph" w:styleId="Index6">
    <w:name w:val="index 6"/>
    <w:basedOn w:val="Normal"/>
    <w:next w:val="Normal"/>
    <w:uiPriority w:val="99"/>
    <w:rsid w:val="00F732F7"/>
    <w:pPr>
      <w:ind w:leftChars="1000" w:left="1000"/>
    </w:pPr>
  </w:style>
  <w:style w:type="paragraph" w:styleId="BodyTextIndent">
    <w:name w:val="Body Text Indent"/>
    <w:basedOn w:val="Normal"/>
    <w:link w:val="BodyTextIndentChar"/>
    <w:uiPriority w:val="99"/>
    <w:rsid w:val="00F732F7"/>
    <w:pPr>
      <w:adjustRightInd w:val="0"/>
      <w:spacing w:line="360" w:lineRule="auto"/>
      <w:ind w:firstLine="660"/>
      <w:textAlignment w:val="baseline"/>
    </w:pPr>
    <w:rPr>
      <w:rFonts w:ascii="宋体"/>
      <w:spacing w:val="20"/>
      <w:kern w:val="0"/>
      <w:sz w:val="28"/>
    </w:rPr>
  </w:style>
  <w:style w:type="character" w:customStyle="1" w:styleId="BodyTextIndentChar">
    <w:name w:val="Body Text Indent Char"/>
    <w:basedOn w:val="DefaultParagraphFont"/>
    <w:link w:val="BodyTextIndent"/>
    <w:uiPriority w:val="99"/>
    <w:locked/>
    <w:rsid w:val="00F732F7"/>
    <w:rPr>
      <w:rFonts w:ascii="宋体"/>
      <w:spacing w:val="20"/>
      <w:sz w:val="28"/>
    </w:rPr>
  </w:style>
  <w:style w:type="paragraph" w:styleId="Index4">
    <w:name w:val="index 4"/>
    <w:basedOn w:val="Normal"/>
    <w:next w:val="Normal"/>
    <w:uiPriority w:val="99"/>
    <w:rsid w:val="00F732F7"/>
    <w:pPr>
      <w:ind w:leftChars="600" w:left="600"/>
    </w:pPr>
  </w:style>
  <w:style w:type="paragraph" w:styleId="TOC5">
    <w:name w:val="toc 5"/>
    <w:basedOn w:val="Normal"/>
    <w:next w:val="Normal"/>
    <w:uiPriority w:val="99"/>
    <w:rsid w:val="00F732F7"/>
    <w:pPr>
      <w:ind w:left="840"/>
      <w:jc w:val="left"/>
    </w:pPr>
    <w:rPr>
      <w:sz w:val="18"/>
      <w:szCs w:val="18"/>
    </w:rPr>
  </w:style>
  <w:style w:type="paragraph" w:styleId="TOC3">
    <w:name w:val="toc 3"/>
    <w:basedOn w:val="Normal"/>
    <w:next w:val="Normal"/>
    <w:uiPriority w:val="99"/>
    <w:rsid w:val="00F732F7"/>
    <w:pPr>
      <w:ind w:left="420"/>
      <w:jc w:val="left"/>
    </w:pPr>
    <w:rPr>
      <w:i/>
      <w:iCs/>
      <w:sz w:val="20"/>
    </w:rPr>
  </w:style>
  <w:style w:type="paragraph" w:styleId="PlainText">
    <w:name w:val="Plain Text"/>
    <w:basedOn w:val="Normal"/>
    <w:link w:val="PlainTextChar"/>
    <w:uiPriority w:val="99"/>
    <w:rsid w:val="00F732F7"/>
    <w:pPr>
      <w:spacing w:line="500" w:lineRule="exact"/>
    </w:pPr>
    <w:rPr>
      <w:rFonts w:ascii="宋体" w:hAnsi="Courier New"/>
      <w:kern w:val="0"/>
      <w:sz w:val="20"/>
    </w:rPr>
  </w:style>
  <w:style w:type="character" w:customStyle="1" w:styleId="PlainTextChar">
    <w:name w:val="Plain Text Char"/>
    <w:basedOn w:val="DefaultParagraphFont"/>
    <w:link w:val="PlainText"/>
    <w:uiPriority w:val="99"/>
    <w:locked/>
    <w:rsid w:val="00F732F7"/>
    <w:rPr>
      <w:rFonts w:ascii="宋体" w:eastAsia="宋体" w:hAnsi="Courier New"/>
    </w:rPr>
  </w:style>
  <w:style w:type="paragraph" w:styleId="TOC8">
    <w:name w:val="toc 8"/>
    <w:basedOn w:val="Normal"/>
    <w:next w:val="Normal"/>
    <w:uiPriority w:val="99"/>
    <w:rsid w:val="00F732F7"/>
    <w:pPr>
      <w:ind w:left="1470"/>
      <w:jc w:val="left"/>
    </w:pPr>
    <w:rPr>
      <w:sz w:val="18"/>
      <w:szCs w:val="18"/>
    </w:rPr>
  </w:style>
  <w:style w:type="paragraph" w:styleId="Index3">
    <w:name w:val="index 3"/>
    <w:basedOn w:val="Normal"/>
    <w:next w:val="Normal"/>
    <w:uiPriority w:val="99"/>
    <w:rsid w:val="00F732F7"/>
    <w:pPr>
      <w:ind w:leftChars="400" w:left="400"/>
    </w:pPr>
  </w:style>
  <w:style w:type="paragraph" w:styleId="Date">
    <w:name w:val="Date"/>
    <w:basedOn w:val="Normal"/>
    <w:next w:val="Normal"/>
    <w:link w:val="DateChar"/>
    <w:uiPriority w:val="99"/>
    <w:rsid w:val="00F732F7"/>
    <w:pPr>
      <w:adjustRightInd w:val="0"/>
      <w:spacing w:line="312" w:lineRule="atLeast"/>
      <w:jc w:val="right"/>
      <w:textAlignment w:val="baseline"/>
    </w:pPr>
    <w:rPr>
      <w:rFonts w:ascii="宋体"/>
      <w:spacing w:val="20"/>
      <w:kern w:val="0"/>
      <w:sz w:val="28"/>
    </w:rPr>
  </w:style>
  <w:style w:type="character" w:customStyle="1" w:styleId="DateChar">
    <w:name w:val="Date Char"/>
    <w:basedOn w:val="DefaultParagraphFont"/>
    <w:link w:val="Date"/>
    <w:uiPriority w:val="99"/>
    <w:locked/>
    <w:rsid w:val="00F732F7"/>
    <w:rPr>
      <w:rFonts w:ascii="宋体"/>
      <w:spacing w:val="20"/>
      <w:sz w:val="28"/>
    </w:rPr>
  </w:style>
  <w:style w:type="paragraph" w:styleId="BodyTextIndent2">
    <w:name w:val="Body Text Indent 2"/>
    <w:basedOn w:val="Normal"/>
    <w:link w:val="BodyTextIndent2Char"/>
    <w:uiPriority w:val="99"/>
    <w:rsid w:val="00F732F7"/>
    <w:pPr>
      <w:spacing w:line="360" w:lineRule="auto"/>
      <w:ind w:firstLine="624"/>
    </w:pPr>
    <w:rPr>
      <w:spacing w:val="20"/>
      <w:kern w:val="0"/>
      <w:sz w:val="28"/>
    </w:rPr>
  </w:style>
  <w:style w:type="character" w:customStyle="1" w:styleId="BodyTextIndent2Char">
    <w:name w:val="Body Text Indent 2 Char"/>
    <w:basedOn w:val="DefaultParagraphFont"/>
    <w:link w:val="BodyTextIndent2"/>
    <w:uiPriority w:val="99"/>
    <w:locked/>
    <w:rsid w:val="00F732F7"/>
    <w:rPr>
      <w:spacing w:val="20"/>
      <w:sz w:val="28"/>
    </w:rPr>
  </w:style>
  <w:style w:type="paragraph" w:styleId="BalloonText">
    <w:name w:val="Balloon Text"/>
    <w:basedOn w:val="Normal"/>
    <w:link w:val="BalloonTextChar"/>
    <w:uiPriority w:val="99"/>
    <w:semiHidden/>
    <w:rsid w:val="00F732F7"/>
    <w:rPr>
      <w:kern w:val="0"/>
      <w:sz w:val="18"/>
      <w:szCs w:val="18"/>
    </w:rPr>
  </w:style>
  <w:style w:type="character" w:customStyle="1" w:styleId="BalloonTextChar">
    <w:name w:val="Balloon Text Char"/>
    <w:basedOn w:val="DefaultParagraphFont"/>
    <w:link w:val="BalloonText"/>
    <w:uiPriority w:val="99"/>
    <w:semiHidden/>
    <w:locked/>
    <w:rsid w:val="00F732F7"/>
    <w:rPr>
      <w:sz w:val="18"/>
    </w:rPr>
  </w:style>
  <w:style w:type="paragraph" w:styleId="Footer">
    <w:name w:val="footer"/>
    <w:basedOn w:val="Normal"/>
    <w:link w:val="FooterChar"/>
    <w:uiPriority w:val="99"/>
    <w:rsid w:val="00F732F7"/>
    <w:pPr>
      <w:tabs>
        <w:tab w:val="center" w:pos="4153"/>
        <w:tab w:val="right" w:pos="8306"/>
      </w:tabs>
      <w:adjustRightInd w:val="0"/>
      <w:spacing w:line="240" w:lineRule="atLeast"/>
      <w:jc w:val="left"/>
      <w:textAlignment w:val="baseline"/>
    </w:pPr>
    <w:rPr>
      <w:kern w:val="0"/>
      <w:sz w:val="18"/>
    </w:rPr>
  </w:style>
  <w:style w:type="character" w:customStyle="1" w:styleId="FooterChar">
    <w:name w:val="Footer Char"/>
    <w:basedOn w:val="DefaultParagraphFont"/>
    <w:link w:val="Footer"/>
    <w:uiPriority w:val="99"/>
    <w:locked/>
    <w:rsid w:val="00F732F7"/>
    <w:rPr>
      <w:sz w:val="18"/>
    </w:rPr>
  </w:style>
  <w:style w:type="paragraph" w:styleId="Header">
    <w:name w:val="header"/>
    <w:basedOn w:val="Normal"/>
    <w:link w:val="HeaderChar"/>
    <w:uiPriority w:val="99"/>
    <w:rsid w:val="00F732F7"/>
    <w:pPr>
      <w:pBdr>
        <w:bottom w:val="single" w:sz="6" w:space="1" w:color="auto"/>
      </w:pBdr>
      <w:tabs>
        <w:tab w:val="center" w:pos="4153"/>
        <w:tab w:val="right" w:pos="8306"/>
      </w:tabs>
      <w:snapToGrid w:val="0"/>
      <w:jc w:val="center"/>
    </w:pPr>
    <w:rPr>
      <w:kern w:val="0"/>
      <w:sz w:val="18"/>
      <w:szCs w:val="18"/>
    </w:rPr>
  </w:style>
  <w:style w:type="character" w:customStyle="1" w:styleId="HeaderChar">
    <w:name w:val="Header Char"/>
    <w:basedOn w:val="DefaultParagraphFont"/>
    <w:link w:val="Header"/>
    <w:uiPriority w:val="99"/>
    <w:locked/>
    <w:rsid w:val="00F732F7"/>
    <w:rPr>
      <w:sz w:val="18"/>
    </w:rPr>
  </w:style>
  <w:style w:type="paragraph" w:styleId="TOC1">
    <w:name w:val="toc 1"/>
    <w:basedOn w:val="Normal"/>
    <w:next w:val="Normal"/>
    <w:uiPriority w:val="99"/>
    <w:rsid w:val="00F732F7"/>
    <w:pPr>
      <w:spacing w:before="120" w:after="120"/>
      <w:jc w:val="left"/>
    </w:pPr>
    <w:rPr>
      <w:b/>
      <w:bCs/>
      <w:caps/>
      <w:sz w:val="20"/>
    </w:rPr>
  </w:style>
  <w:style w:type="paragraph" w:styleId="TOC4">
    <w:name w:val="toc 4"/>
    <w:basedOn w:val="Normal"/>
    <w:next w:val="Normal"/>
    <w:uiPriority w:val="99"/>
    <w:rsid w:val="00F732F7"/>
    <w:pPr>
      <w:ind w:left="630"/>
      <w:jc w:val="left"/>
    </w:pPr>
    <w:rPr>
      <w:sz w:val="18"/>
      <w:szCs w:val="18"/>
    </w:rPr>
  </w:style>
  <w:style w:type="paragraph" w:styleId="Index1">
    <w:name w:val="index 1"/>
    <w:basedOn w:val="Normal"/>
    <w:next w:val="Normal"/>
    <w:uiPriority w:val="99"/>
    <w:rsid w:val="00F732F7"/>
  </w:style>
  <w:style w:type="paragraph" w:styleId="IndexHeading">
    <w:name w:val="index heading"/>
    <w:basedOn w:val="Normal"/>
    <w:next w:val="Index1"/>
    <w:uiPriority w:val="99"/>
    <w:rsid w:val="00F732F7"/>
  </w:style>
  <w:style w:type="paragraph" w:styleId="FootnoteText">
    <w:name w:val="footnote text"/>
    <w:basedOn w:val="Normal"/>
    <w:link w:val="FootnoteTextChar"/>
    <w:uiPriority w:val="99"/>
    <w:rsid w:val="00F732F7"/>
    <w:pPr>
      <w:snapToGrid w:val="0"/>
      <w:jc w:val="left"/>
    </w:pPr>
    <w:rPr>
      <w:kern w:val="0"/>
      <w:sz w:val="18"/>
      <w:szCs w:val="18"/>
    </w:rPr>
  </w:style>
  <w:style w:type="character" w:customStyle="1" w:styleId="FootnoteTextChar">
    <w:name w:val="Footnote Text Char"/>
    <w:basedOn w:val="DefaultParagraphFont"/>
    <w:link w:val="FootnoteText"/>
    <w:uiPriority w:val="99"/>
    <w:locked/>
    <w:rsid w:val="00F732F7"/>
    <w:rPr>
      <w:sz w:val="18"/>
    </w:rPr>
  </w:style>
  <w:style w:type="paragraph" w:styleId="TOC6">
    <w:name w:val="toc 6"/>
    <w:basedOn w:val="Normal"/>
    <w:next w:val="Normal"/>
    <w:uiPriority w:val="99"/>
    <w:rsid w:val="00F732F7"/>
    <w:pPr>
      <w:ind w:left="1050"/>
      <w:jc w:val="left"/>
    </w:pPr>
    <w:rPr>
      <w:sz w:val="18"/>
      <w:szCs w:val="18"/>
    </w:rPr>
  </w:style>
  <w:style w:type="paragraph" w:styleId="BodyTextIndent3">
    <w:name w:val="Body Text Indent 3"/>
    <w:basedOn w:val="Normal"/>
    <w:link w:val="BodyTextIndent3Char"/>
    <w:uiPriority w:val="99"/>
    <w:rsid w:val="00F732F7"/>
    <w:pPr>
      <w:adjustRightInd w:val="0"/>
      <w:spacing w:line="360" w:lineRule="auto"/>
      <w:ind w:firstLine="660"/>
      <w:jc w:val="left"/>
      <w:textAlignment w:val="baseline"/>
    </w:pPr>
    <w:rPr>
      <w:rFonts w:ascii="宋体"/>
      <w:spacing w:val="20"/>
      <w:kern w:val="0"/>
      <w:sz w:val="28"/>
    </w:rPr>
  </w:style>
  <w:style w:type="character" w:customStyle="1" w:styleId="BodyTextIndent3Char">
    <w:name w:val="Body Text Indent 3 Char"/>
    <w:basedOn w:val="DefaultParagraphFont"/>
    <w:link w:val="BodyTextIndent3"/>
    <w:uiPriority w:val="99"/>
    <w:locked/>
    <w:rsid w:val="00F732F7"/>
    <w:rPr>
      <w:rFonts w:ascii="宋体"/>
      <w:spacing w:val="20"/>
      <w:sz w:val="28"/>
    </w:rPr>
  </w:style>
  <w:style w:type="paragraph" w:styleId="Index7">
    <w:name w:val="index 7"/>
    <w:basedOn w:val="Normal"/>
    <w:next w:val="Normal"/>
    <w:uiPriority w:val="99"/>
    <w:rsid w:val="00F732F7"/>
    <w:pPr>
      <w:ind w:leftChars="1200" w:left="1200"/>
    </w:pPr>
  </w:style>
  <w:style w:type="paragraph" w:styleId="Index9">
    <w:name w:val="index 9"/>
    <w:basedOn w:val="Normal"/>
    <w:next w:val="Normal"/>
    <w:uiPriority w:val="99"/>
    <w:rsid w:val="00F732F7"/>
    <w:pPr>
      <w:ind w:leftChars="1600" w:left="1600"/>
    </w:pPr>
  </w:style>
  <w:style w:type="paragraph" w:styleId="TOC2">
    <w:name w:val="toc 2"/>
    <w:basedOn w:val="Normal"/>
    <w:next w:val="Normal"/>
    <w:uiPriority w:val="99"/>
    <w:rsid w:val="00F732F7"/>
    <w:pPr>
      <w:ind w:left="210"/>
      <w:jc w:val="left"/>
    </w:pPr>
    <w:rPr>
      <w:smallCaps/>
      <w:sz w:val="20"/>
    </w:rPr>
  </w:style>
  <w:style w:type="paragraph" w:styleId="TOC9">
    <w:name w:val="toc 9"/>
    <w:basedOn w:val="Normal"/>
    <w:next w:val="Normal"/>
    <w:uiPriority w:val="99"/>
    <w:rsid w:val="00F732F7"/>
    <w:pPr>
      <w:ind w:left="1680"/>
      <w:jc w:val="left"/>
    </w:pPr>
    <w:rPr>
      <w:sz w:val="18"/>
      <w:szCs w:val="18"/>
    </w:rPr>
  </w:style>
  <w:style w:type="paragraph" w:styleId="NormalWeb">
    <w:name w:val="Normal (Web)"/>
    <w:basedOn w:val="Normal"/>
    <w:uiPriority w:val="99"/>
    <w:rsid w:val="00F732F7"/>
    <w:pPr>
      <w:widowControl/>
      <w:spacing w:before="100" w:beforeAutospacing="1" w:after="100" w:afterAutospacing="1"/>
      <w:jc w:val="left"/>
    </w:pPr>
    <w:rPr>
      <w:rFonts w:ascii="宋体" w:hAnsi="宋体" w:cs="宋体"/>
      <w:kern w:val="0"/>
      <w:sz w:val="24"/>
      <w:szCs w:val="24"/>
    </w:rPr>
  </w:style>
  <w:style w:type="paragraph" w:styleId="Index2">
    <w:name w:val="index 2"/>
    <w:basedOn w:val="Normal"/>
    <w:next w:val="Normal"/>
    <w:uiPriority w:val="99"/>
    <w:rsid w:val="00F732F7"/>
    <w:pPr>
      <w:ind w:leftChars="200" w:left="200"/>
    </w:pPr>
  </w:style>
  <w:style w:type="character" w:styleId="Strong">
    <w:name w:val="Strong"/>
    <w:basedOn w:val="DefaultParagraphFont"/>
    <w:uiPriority w:val="99"/>
    <w:qFormat/>
    <w:rsid w:val="00F732F7"/>
    <w:rPr>
      <w:rFonts w:cs="Times New Roman"/>
      <w:b/>
    </w:rPr>
  </w:style>
  <w:style w:type="character" w:styleId="PageNumber">
    <w:name w:val="page number"/>
    <w:basedOn w:val="DefaultParagraphFont"/>
    <w:uiPriority w:val="99"/>
    <w:rsid w:val="00F732F7"/>
    <w:rPr>
      <w:rFonts w:cs="Times New Roman"/>
    </w:rPr>
  </w:style>
  <w:style w:type="character" w:styleId="FollowedHyperlink">
    <w:name w:val="FollowedHyperlink"/>
    <w:basedOn w:val="DefaultParagraphFont"/>
    <w:uiPriority w:val="99"/>
    <w:rsid w:val="00F732F7"/>
    <w:rPr>
      <w:rFonts w:cs="Times New Roman"/>
      <w:color w:val="800080"/>
      <w:u w:val="single"/>
    </w:rPr>
  </w:style>
  <w:style w:type="character" w:styleId="Emphasis">
    <w:name w:val="Emphasis"/>
    <w:basedOn w:val="DefaultParagraphFont"/>
    <w:uiPriority w:val="99"/>
    <w:qFormat/>
    <w:rsid w:val="00F732F7"/>
    <w:rPr>
      <w:rFonts w:cs="Times New Roman"/>
      <w:i/>
    </w:rPr>
  </w:style>
  <w:style w:type="character" w:styleId="Hyperlink">
    <w:name w:val="Hyperlink"/>
    <w:basedOn w:val="DefaultParagraphFont"/>
    <w:uiPriority w:val="99"/>
    <w:rsid w:val="00F732F7"/>
    <w:rPr>
      <w:rFonts w:cs="Times New Roman"/>
      <w:color w:val="0000FF"/>
      <w:u w:val="single"/>
    </w:rPr>
  </w:style>
  <w:style w:type="character" w:styleId="CommentReference">
    <w:name w:val="annotation reference"/>
    <w:basedOn w:val="DefaultParagraphFont"/>
    <w:uiPriority w:val="99"/>
    <w:rsid w:val="00F732F7"/>
    <w:rPr>
      <w:rFonts w:cs="Times New Roman"/>
      <w:sz w:val="21"/>
    </w:rPr>
  </w:style>
  <w:style w:type="character" w:styleId="FootnoteReference">
    <w:name w:val="footnote reference"/>
    <w:basedOn w:val="DefaultParagraphFont"/>
    <w:uiPriority w:val="99"/>
    <w:rsid w:val="00F732F7"/>
    <w:rPr>
      <w:rFonts w:cs="Times New Roman"/>
      <w:vertAlign w:val="superscript"/>
    </w:rPr>
  </w:style>
  <w:style w:type="table" w:styleId="TableGrid">
    <w:name w:val="Table Grid"/>
    <w:basedOn w:val="TableNormal"/>
    <w:uiPriority w:val="99"/>
    <w:rsid w:val="00F732F7"/>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Colorful3">
    <w:name w:val="Table Colorful 3"/>
    <w:basedOn w:val="TableNormal"/>
    <w:uiPriority w:val="99"/>
    <w:rsid w:val="00F732F7"/>
    <w:pPr>
      <w:widowControl w:val="0"/>
      <w:jc w:val="both"/>
    </w:pPr>
    <w:rPr>
      <w:kern w:val="0"/>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top w:val="nil"/>
          <w:left w:val="nil"/>
          <w:bottom w:val="single" w:sz="6" w:space="0" w:color="000000"/>
          <w:right w:val="nil"/>
          <w:insideH w:val="nil"/>
          <w:insideV w:val="nil"/>
          <w:tl2br w:val="nil"/>
          <w:tr2bl w:val="nil"/>
        </w:tcBorders>
        <w:shd w:val="solid" w:color="008080" w:fill="FFFFFF"/>
      </w:tcPr>
    </w:tblStylePr>
    <w:tblStylePr w:type="firstCol">
      <w:rPr>
        <w:rFonts w:cs="Times New Roman"/>
      </w:rPr>
      <w:tblPr/>
      <w:tcPr>
        <w:tcBorders>
          <w:top w:val="nil"/>
          <w:left w:val="single" w:sz="36" w:space="0" w:color="000000"/>
          <w:bottom w:val="nil"/>
          <w:right w:val="single" w:sz="6" w:space="0" w:color="000000"/>
          <w:insideH w:val="nil"/>
          <w:insideV w:val="nil"/>
          <w:tl2br w:val="nil"/>
          <w:tr2bl w:val="nil"/>
        </w:tcBorders>
        <w:shd w:val="solid" w:color="008080" w:fill="FFFFFF"/>
      </w:tcPr>
    </w:tblStylePr>
    <w:tblStylePr w:type="nwCell">
      <w:rPr>
        <w:rFonts w:cs="Times New Roman"/>
        <w:b/>
        <w:bCs/>
        <w:color w:val="FFFFFF"/>
      </w:rPr>
      <w:tblPr/>
      <w:tcPr>
        <w:tcBorders>
          <w:top w:val="nil"/>
          <w:left w:val="nil"/>
          <w:bottom w:val="nil"/>
          <w:right w:val="nil"/>
          <w:insideH w:val="nil"/>
          <w:insideV w:val="nil"/>
          <w:tl2br w:val="nil"/>
          <w:tr2bl w:val="nil"/>
        </w:tcBorders>
        <w:shd w:val="solid" w:color="000000" w:fill="FFFFFF"/>
      </w:tcPr>
    </w:tblStylePr>
  </w:style>
  <w:style w:type="table" w:styleId="TableElegant">
    <w:name w:val="Table Elegant"/>
    <w:basedOn w:val="TableNormal"/>
    <w:uiPriority w:val="99"/>
    <w:rsid w:val="00F732F7"/>
    <w:pPr>
      <w:widowControl w:val="0"/>
      <w:jc w:val="both"/>
    </w:pPr>
    <w:rPr>
      <w:kern w:val="0"/>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op w:val="nil"/>
          <w:left w:val="nil"/>
          <w:bottom w:val="nil"/>
          <w:right w:val="nil"/>
          <w:insideH w:val="nil"/>
          <w:insideV w:val="nil"/>
          <w:tl2br w:val="nil"/>
          <w:tr2bl w:val="nil"/>
        </w:tcBorders>
      </w:tcPr>
    </w:tblStylePr>
  </w:style>
  <w:style w:type="table" w:styleId="TableGrid1">
    <w:name w:val="Table Grid 1"/>
    <w:basedOn w:val="TableNormal"/>
    <w:uiPriority w:val="99"/>
    <w:rsid w:val="00F732F7"/>
    <w:pPr>
      <w:widowControl w:val="0"/>
      <w:jc w:val="both"/>
    </w:pPr>
    <w:rPr>
      <w:kern w:val="0"/>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op w:val="nil"/>
          <w:left w:val="nil"/>
          <w:bottom w:val="nil"/>
          <w:right w:val="nil"/>
          <w:insideH w:val="nil"/>
          <w:insideV w:val="nil"/>
          <w:tl2br w:val="nil"/>
          <w:tr2bl w:val="nil"/>
        </w:tcBorders>
      </w:tcPr>
    </w:tblStylePr>
    <w:tblStylePr w:type="lastCol">
      <w:rPr>
        <w:rFonts w:cs="Times New Roman"/>
        <w:i/>
        <w:iCs/>
      </w:rPr>
      <w:tblPr/>
      <w:tcPr>
        <w:tcBorders>
          <w:top w:val="nil"/>
          <w:left w:val="nil"/>
          <w:bottom w:val="nil"/>
          <w:right w:val="nil"/>
          <w:insideH w:val="nil"/>
          <w:insideV w:val="nil"/>
          <w:tl2br w:val="nil"/>
          <w:tr2bl w:val="nil"/>
        </w:tcBorders>
      </w:tcPr>
    </w:tblStylePr>
    <w:tblStylePr w:type="nwCell">
      <w:rPr>
        <w:rFonts w:cs="Times New Roman"/>
      </w:rPr>
      <w:tblPr/>
      <w:tcPr>
        <w:tcBorders>
          <w:top w:val="nil"/>
          <w:left w:val="nil"/>
          <w:bottom w:val="nil"/>
          <w:right w:val="nil"/>
          <w:insideH w:val="nil"/>
          <w:insideV w:val="nil"/>
          <w:tl2br w:val="single" w:sz="6" w:space="0" w:color="000000"/>
          <w:tr2bl w:val="nil"/>
        </w:tcBorders>
      </w:tcPr>
    </w:tblStylePr>
  </w:style>
  <w:style w:type="character" w:customStyle="1" w:styleId="Char1">
    <w:name w:val="纯文本 Char1"/>
    <w:uiPriority w:val="99"/>
    <w:rsid w:val="00F732F7"/>
    <w:rPr>
      <w:rFonts w:ascii="宋体" w:hAnsi="Courier New"/>
      <w:kern w:val="2"/>
      <w:sz w:val="21"/>
    </w:rPr>
  </w:style>
  <w:style w:type="character" w:customStyle="1" w:styleId="Char2">
    <w:name w:val="纯文本 Char2"/>
    <w:uiPriority w:val="99"/>
    <w:semiHidden/>
    <w:rsid w:val="00F732F7"/>
    <w:rPr>
      <w:rFonts w:ascii="宋体" w:eastAsia="宋体" w:hAnsi="Courier New"/>
      <w:sz w:val="21"/>
    </w:rPr>
  </w:style>
  <w:style w:type="character" w:customStyle="1" w:styleId="Char10">
    <w:name w:val="批注框文本 Char1"/>
    <w:uiPriority w:val="99"/>
    <w:semiHidden/>
    <w:rsid w:val="00F732F7"/>
    <w:rPr>
      <w:rFonts w:ascii="Times New Roman" w:eastAsia="宋体" w:hAnsi="Times New Roman"/>
      <w:sz w:val="18"/>
    </w:rPr>
  </w:style>
  <w:style w:type="character" w:customStyle="1" w:styleId="Char11">
    <w:name w:val="批注主题 Char1"/>
    <w:uiPriority w:val="99"/>
    <w:semiHidden/>
    <w:rsid w:val="00F732F7"/>
    <w:rPr>
      <w:rFonts w:ascii="Times New Roman" w:eastAsia="宋体" w:hAnsi="Times New Roman"/>
      <w:b/>
      <w:sz w:val="20"/>
    </w:rPr>
  </w:style>
  <w:style w:type="character" w:customStyle="1" w:styleId="Char12">
    <w:name w:val="日期 Char1"/>
    <w:uiPriority w:val="99"/>
    <w:semiHidden/>
    <w:rsid w:val="00F732F7"/>
    <w:rPr>
      <w:rFonts w:ascii="Times New Roman" w:eastAsia="宋体" w:hAnsi="Times New Roman"/>
      <w:sz w:val="20"/>
    </w:rPr>
  </w:style>
  <w:style w:type="character" w:customStyle="1" w:styleId="unnamed41">
    <w:name w:val="unnamed41"/>
    <w:uiPriority w:val="99"/>
    <w:rsid w:val="00F732F7"/>
    <w:rPr>
      <w:b/>
      <w:color w:val="990000"/>
      <w:sz w:val="21"/>
    </w:rPr>
  </w:style>
  <w:style w:type="character" w:customStyle="1" w:styleId="font21">
    <w:name w:val="font21"/>
    <w:uiPriority w:val="99"/>
    <w:rsid w:val="00F732F7"/>
    <w:rPr>
      <w:rFonts w:ascii="Times New Roman" w:hAnsi="Times New Roman"/>
      <w:color w:val="000000"/>
      <w:sz w:val="18"/>
      <w:u w:val="none"/>
    </w:rPr>
  </w:style>
  <w:style w:type="character" w:customStyle="1" w:styleId="clampword3">
    <w:name w:val="clampword3"/>
    <w:uiPriority w:val="99"/>
    <w:rsid w:val="00F732F7"/>
  </w:style>
  <w:style w:type="character" w:customStyle="1" w:styleId="Char13">
    <w:name w:val="批注文字 Char1"/>
    <w:uiPriority w:val="99"/>
    <w:rsid w:val="00F732F7"/>
    <w:rPr>
      <w:kern w:val="2"/>
      <w:sz w:val="21"/>
    </w:rPr>
  </w:style>
  <w:style w:type="character" w:customStyle="1" w:styleId="CharChar">
    <w:name w:val="普通文字 Char Char"/>
    <w:uiPriority w:val="99"/>
    <w:rsid w:val="00F732F7"/>
    <w:rPr>
      <w:rFonts w:ascii="宋体" w:eastAsia="宋体" w:hAnsi="Courier New"/>
      <w:kern w:val="2"/>
      <w:sz w:val="21"/>
      <w:lang w:val="en-US" w:eastAsia="zh-CN"/>
    </w:rPr>
  </w:style>
  <w:style w:type="character" w:customStyle="1" w:styleId="2Char1">
    <w:name w:val="正文文本缩进 2 Char1"/>
    <w:uiPriority w:val="99"/>
    <w:semiHidden/>
    <w:rsid w:val="00F732F7"/>
    <w:rPr>
      <w:rFonts w:ascii="Times New Roman" w:eastAsia="宋体" w:hAnsi="Times New Roman"/>
      <w:sz w:val="20"/>
    </w:rPr>
  </w:style>
  <w:style w:type="character" w:customStyle="1" w:styleId="Char20">
    <w:name w:val="脚注文本 Char2"/>
    <w:uiPriority w:val="99"/>
    <w:semiHidden/>
    <w:rsid w:val="00F732F7"/>
    <w:rPr>
      <w:rFonts w:ascii="Times New Roman" w:eastAsia="宋体" w:hAnsi="Times New Roman"/>
      <w:sz w:val="18"/>
    </w:rPr>
  </w:style>
  <w:style w:type="character" w:customStyle="1" w:styleId="op-map-singlepoint-info-right1">
    <w:name w:val="op-map-singlepoint-info-right1"/>
    <w:uiPriority w:val="99"/>
    <w:rsid w:val="00F732F7"/>
  </w:style>
  <w:style w:type="character" w:customStyle="1" w:styleId="Char14">
    <w:name w:val="正文文本缩进 Char1"/>
    <w:uiPriority w:val="99"/>
    <w:semiHidden/>
    <w:rsid w:val="00F732F7"/>
    <w:rPr>
      <w:rFonts w:ascii="Times New Roman" w:eastAsia="宋体" w:hAnsi="Times New Roman"/>
      <w:sz w:val="20"/>
    </w:rPr>
  </w:style>
  <w:style w:type="character" w:customStyle="1" w:styleId="Char15">
    <w:name w:val="脚注文本 Char1"/>
    <w:uiPriority w:val="99"/>
    <w:semiHidden/>
    <w:rsid w:val="00F732F7"/>
    <w:rPr>
      <w:rFonts w:ascii="Times New Roman" w:eastAsia="宋体" w:hAnsi="Times New Roman"/>
      <w:sz w:val="18"/>
    </w:rPr>
  </w:style>
  <w:style w:type="character" w:customStyle="1" w:styleId="font01">
    <w:name w:val="font01"/>
    <w:uiPriority w:val="99"/>
    <w:rsid w:val="00F732F7"/>
    <w:rPr>
      <w:rFonts w:ascii="宋体" w:eastAsia="宋体" w:hAnsi="宋体"/>
      <w:color w:val="000000"/>
      <w:sz w:val="18"/>
      <w:u w:val="none"/>
    </w:rPr>
  </w:style>
  <w:style w:type="character" w:customStyle="1" w:styleId="3Char1">
    <w:name w:val="正文文本缩进 3 Char1"/>
    <w:uiPriority w:val="99"/>
    <w:semiHidden/>
    <w:rsid w:val="00F732F7"/>
    <w:rPr>
      <w:rFonts w:ascii="Times New Roman" w:eastAsia="宋体" w:hAnsi="Times New Roman"/>
      <w:sz w:val="16"/>
    </w:rPr>
  </w:style>
  <w:style w:type="character" w:customStyle="1" w:styleId="Char16">
    <w:name w:val="文档结构图 Char1"/>
    <w:uiPriority w:val="99"/>
    <w:rsid w:val="00F732F7"/>
    <w:rPr>
      <w:rFonts w:ascii="宋体"/>
      <w:kern w:val="2"/>
      <w:sz w:val="18"/>
    </w:rPr>
  </w:style>
  <w:style w:type="character" w:customStyle="1" w:styleId="2Char2">
    <w:name w:val="正文文本缩进 2 Char2"/>
    <w:uiPriority w:val="99"/>
    <w:semiHidden/>
    <w:rsid w:val="00F732F7"/>
    <w:rPr>
      <w:rFonts w:ascii="Times New Roman" w:eastAsia="宋体" w:hAnsi="Times New Roman"/>
      <w:sz w:val="20"/>
    </w:rPr>
  </w:style>
  <w:style w:type="paragraph" w:customStyle="1" w:styleId="xl30">
    <w:name w:val="xl30"/>
    <w:basedOn w:val="Normal"/>
    <w:uiPriority w:val="99"/>
    <w:rsid w:val="00F732F7"/>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hAnsi="Arial Unicode MS" w:cs="Arial Unicode MS"/>
      <w:kern w:val="0"/>
      <w:sz w:val="16"/>
      <w:szCs w:val="16"/>
    </w:rPr>
  </w:style>
  <w:style w:type="paragraph" w:customStyle="1" w:styleId="CharCharCharChar1">
    <w:name w:val="Char Char Char Char1"/>
    <w:basedOn w:val="Normal"/>
    <w:uiPriority w:val="99"/>
    <w:rsid w:val="00F732F7"/>
    <w:pPr>
      <w:tabs>
        <w:tab w:val="left" w:pos="4665"/>
        <w:tab w:val="left" w:pos="8970"/>
      </w:tabs>
      <w:ind w:firstLine="400"/>
    </w:pPr>
    <w:rPr>
      <w:rFonts w:ascii="Tahoma" w:hAnsi="Tahoma"/>
      <w:sz w:val="24"/>
    </w:rPr>
  </w:style>
  <w:style w:type="character" w:customStyle="1" w:styleId="Char21">
    <w:name w:val="正文文本缩进 Char2"/>
    <w:basedOn w:val="DefaultParagraphFont"/>
    <w:uiPriority w:val="99"/>
    <w:semiHidden/>
    <w:rsid w:val="00F732F7"/>
    <w:rPr>
      <w:rFonts w:ascii="Times New Roman" w:eastAsia="宋体" w:hAnsi="Times New Roman" w:cs="Times New Roman"/>
      <w:sz w:val="20"/>
      <w:szCs w:val="20"/>
    </w:rPr>
  </w:style>
  <w:style w:type="paragraph" w:customStyle="1" w:styleId="Char1CharCharChar">
    <w:name w:val="Char1 Char Char Char"/>
    <w:basedOn w:val="Normal"/>
    <w:uiPriority w:val="99"/>
    <w:rsid w:val="00F732F7"/>
    <w:pPr>
      <w:widowControl/>
      <w:spacing w:after="160" w:line="240" w:lineRule="exact"/>
      <w:jc w:val="left"/>
    </w:pPr>
    <w:rPr>
      <w:rFonts w:ascii="Tahoma" w:hAnsi="Tahoma"/>
      <w:kern w:val="0"/>
      <w:sz w:val="24"/>
      <w:szCs w:val="24"/>
      <w:lang w:eastAsia="en-US"/>
    </w:rPr>
  </w:style>
  <w:style w:type="character" w:customStyle="1" w:styleId="Char17">
    <w:name w:val="页脚 Char1"/>
    <w:basedOn w:val="DefaultParagraphFont"/>
    <w:uiPriority w:val="99"/>
    <w:semiHidden/>
    <w:rsid w:val="00F732F7"/>
    <w:rPr>
      <w:rFonts w:ascii="Times New Roman" w:eastAsia="宋体" w:hAnsi="Times New Roman" w:cs="Times New Roman"/>
      <w:sz w:val="18"/>
      <w:szCs w:val="18"/>
    </w:rPr>
  </w:style>
  <w:style w:type="paragraph" w:customStyle="1" w:styleId="p0">
    <w:name w:val="p0"/>
    <w:basedOn w:val="Normal"/>
    <w:uiPriority w:val="99"/>
    <w:rsid w:val="00F732F7"/>
    <w:pPr>
      <w:widowControl/>
    </w:pPr>
    <w:rPr>
      <w:rFonts w:ascii="Calibri" w:hAnsi="Calibri" w:cs="宋体"/>
      <w:kern w:val="0"/>
      <w:szCs w:val="21"/>
    </w:rPr>
  </w:style>
  <w:style w:type="paragraph" w:customStyle="1" w:styleId="xl26">
    <w:name w:val="xl26"/>
    <w:basedOn w:val="Normal"/>
    <w:uiPriority w:val="99"/>
    <w:rsid w:val="00F732F7"/>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hAnsi="Arial Unicode MS" w:cs="Arial Unicode MS"/>
      <w:kern w:val="0"/>
      <w:sz w:val="16"/>
      <w:szCs w:val="16"/>
    </w:rPr>
  </w:style>
  <w:style w:type="paragraph" w:customStyle="1" w:styleId="1">
    <w:name w:val="修订1"/>
    <w:uiPriority w:val="99"/>
    <w:semiHidden/>
    <w:rsid w:val="00F732F7"/>
    <w:rPr>
      <w:szCs w:val="20"/>
    </w:rPr>
  </w:style>
  <w:style w:type="paragraph" w:customStyle="1" w:styleId="font6">
    <w:name w:val="font6"/>
    <w:basedOn w:val="Normal"/>
    <w:uiPriority w:val="99"/>
    <w:rsid w:val="00F732F7"/>
    <w:pPr>
      <w:widowControl/>
      <w:spacing w:before="100" w:beforeAutospacing="1" w:after="100" w:afterAutospacing="1"/>
      <w:jc w:val="left"/>
    </w:pPr>
    <w:rPr>
      <w:kern w:val="0"/>
      <w:sz w:val="18"/>
      <w:szCs w:val="18"/>
    </w:rPr>
  </w:style>
  <w:style w:type="paragraph" w:customStyle="1" w:styleId="xl34">
    <w:name w:val="xl34"/>
    <w:basedOn w:val="Normal"/>
    <w:uiPriority w:val="99"/>
    <w:rsid w:val="00F732F7"/>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hAnsi="Arial Unicode MS" w:cs="Arial Unicode MS"/>
      <w:kern w:val="0"/>
      <w:sz w:val="16"/>
      <w:szCs w:val="16"/>
    </w:rPr>
  </w:style>
  <w:style w:type="character" w:customStyle="1" w:styleId="3Char2">
    <w:name w:val="正文文本缩进 3 Char2"/>
    <w:basedOn w:val="DefaultParagraphFont"/>
    <w:uiPriority w:val="99"/>
    <w:semiHidden/>
    <w:rsid w:val="00F732F7"/>
    <w:rPr>
      <w:rFonts w:ascii="Times New Roman" w:eastAsia="宋体" w:hAnsi="Times New Roman" w:cs="Times New Roman"/>
      <w:sz w:val="16"/>
      <w:szCs w:val="16"/>
    </w:rPr>
  </w:style>
  <w:style w:type="paragraph" w:customStyle="1" w:styleId="Char4CharCharChar1">
    <w:name w:val="Char4 Char Char Char1"/>
    <w:basedOn w:val="Normal"/>
    <w:uiPriority w:val="99"/>
    <w:rsid w:val="00F732F7"/>
    <w:pPr>
      <w:tabs>
        <w:tab w:val="left" w:pos="4665"/>
        <w:tab w:val="left" w:pos="8970"/>
      </w:tabs>
      <w:ind w:firstLine="400"/>
    </w:pPr>
    <w:rPr>
      <w:rFonts w:ascii="Tahoma" w:hAnsi="Tahoma"/>
      <w:sz w:val="24"/>
    </w:rPr>
  </w:style>
  <w:style w:type="paragraph" w:customStyle="1" w:styleId="xl39">
    <w:name w:val="xl39"/>
    <w:basedOn w:val="Normal"/>
    <w:uiPriority w:val="99"/>
    <w:rsid w:val="00F732F7"/>
    <w:pPr>
      <w:widowControl/>
      <w:pBdr>
        <w:top w:val="single" w:sz="4" w:space="0" w:color="auto"/>
        <w:bottom w:val="single" w:sz="4" w:space="0" w:color="auto"/>
      </w:pBdr>
      <w:shd w:val="clear" w:color="auto" w:fill="FFFFFF"/>
      <w:spacing w:before="100" w:beforeAutospacing="1" w:after="100" w:afterAutospacing="1"/>
      <w:jc w:val="center"/>
      <w:textAlignment w:val="center"/>
    </w:pPr>
    <w:rPr>
      <w:rFonts w:ascii="Arial Unicode MS" w:hAnsi="Arial Unicode MS" w:cs="Arial Unicode MS"/>
      <w:kern w:val="0"/>
      <w:sz w:val="16"/>
      <w:szCs w:val="16"/>
    </w:rPr>
  </w:style>
  <w:style w:type="character" w:customStyle="1" w:styleId="Char18">
    <w:name w:val="页眉 Char1"/>
    <w:basedOn w:val="DefaultParagraphFont"/>
    <w:uiPriority w:val="99"/>
    <w:semiHidden/>
    <w:rsid w:val="00F732F7"/>
    <w:rPr>
      <w:rFonts w:ascii="Times New Roman" w:eastAsia="宋体" w:hAnsi="Times New Roman" w:cs="Times New Roman"/>
      <w:sz w:val="18"/>
      <w:szCs w:val="18"/>
    </w:rPr>
  </w:style>
  <w:style w:type="paragraph" w:customStyle="1" w:styleId="10">
    <w:name w:val="样式1"/>
    <w:basedOn w:val="Normal"/>
    <w:uiPriority w:val="99"/>
    <w:rsid w:val="00F732F7"/>
    <w:pPr>
      <w:spacing w:line="360" w:lineRule="auto"/>
      <w:ind w:firstLineChars="200" w:firstLine="480"/>
    </w:pPr>
    <w:rPr>
      <w:rFonts w:ascii="宋体" w:hAnsi="宋体"/>
      <w:sz w:val="24"/>
      <w:szCs w:val="24"/>
    </w:rPr>
  </w:style>
  <w:style w:type="paragraph" w:customStyle="1" w:styleId="11">
    <w:name w:val="纯文本1"/>
    <w:basedOn w:val="Normal"/>
    <w:uiPriority w:val="99"/>
    <w:rsid w:val="00F732F7"/>
    <w:pPr>
      <w:adjustRightInd w:val="0"/>
      <w:textAlignment w:val="baseline"/>
    </w:pPr>
    <w:rPr>
      <w:rFonts w:ascii="宋体" w:hAnsi="Courier New"/>
    </w:rPr>
  </w:style>
  <w:style w:type="paragraph" w:customStyle="1" w:styleId="xl35">
    <w:name w:val="xl35"/>
    <w:basedOn w:val="Normal"/>
    <w:uiPriority w:val="99"/>
    <w:rsid w:val="00F732F7"/>
    <w:pPr>
      <w:widowControl/>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Arial Unicode MS" w:hAnsi="Arial Unicode MS" w:cs="Arial Unicode MS"/>
      <w:kern w:val="0"/>
      <w:sz w:val="16"/>
      <w:szCs w:val="16"/>
    </w:rPr>
  </w:style>
  <w:style w:type="character" w:customStyle="1" w:styleId="Char22">
    <w:name w:val="批注文字 Char2"/>
    <w:basedOn w:val="DefaultParagraphFont"/>
    <w:uiPriority w:val="99"/>
    <w:semiHidden/>
    <w:rsid w:val="00F732F7"/>
    <w:rPr>
      <w:rFonts w:ascii="Times New Roman" w:eastAsia="宋体" w:hAnsi="Times New Roman" w:cs="Times New Roman"/>
      <w:sz w:val="20"/>
      <w:szCs w:val="20"/>
    </w:rPr>
  </w:style>
  <w:style w:type="paragraph" w:customStyle="1" w:styleId="xl29">
    <w:name w:val="xl29"/>
    <w:basedOn w:val="Normal"/>
    <w:uiPriority w:val="99"/>
    <w:rsid w:val="00F732F7"/>
    <w:pPr>
      <w:widowControl/>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Arial Unicode MS" w:hAnsi="Arial Unicode MS" w:cs="Arial Unicode MS"/>
      <w:kern w:val="0"/>
      <w:sz w:val="16"/>
      <w:szCs w:val="16"/>
    </w:rPr>
  </w:style>
  <w:style w:type="paragraph" w:customStyle="1" w:styleId="CharCharCharCharCharCharCharCharCharChar1">
    <w:name w:val="Char Char Char Char Char Char Char Char Char Char1"/>
    <w:basedOn w:val="Normal"/>
    <w:uiPriority w:val="99"/>
    <w:rsid w:val="00F732F7"/>
    <w:pPr>
      <w:spacing w:before="300" w:after="300" w:line="560" w:lineRule="exact"/>
    </w:pPr>
    <w:rPr>
      <w:rFonts w:eastAsia="黑体"/>
      <w:sz w:val="36"/>
      <w:szCs w:val="36"/>
    </w:rPr>
  </w:style>
  <w:style w:type="paragraph" w:customStyle="1" w:styleId="font8">
    <w:name w:val="font8"/>
    <w:basedOn w:val="Normal"/>
    <w:uiPriority w:val="99"/>
    <w:rsid w:val="00F732F7"/>
    <w:pPr>
      <w:widowControl/>
      <w:spacing w:before="100" w:beforeAutospacing="1" w:after="100" w:afterAutospacing="1"/>
      <w:jc w:val="left"/>
    </w:pPr>
    <w:rPr>
      <w:rFonts w:ascii="宋体" w:hAnsi="宋体" w:cs="Arial Unicode MS"/>
      <w:kern w:val="0"/>
      <w:sz w:val="16"/>
      <w:szCs w:val="16"/>
    </w:rPr>
  </w:style>
  <w:style w:type="character" w:customStyle="1" w:styleId="2Char3">
    <w:name w:val="正文文本缩进 2 Char3"/>
    <w:basedOn w:val="DefaultParagraphFont"/>
    <w:uiPriority w:val="99"/>
    <w:semiHidden/>
    <w:rsid w:val="00F732F7"/>
    <w:rPr>
      <w:rFonts w:ascii="Times New Roman" w:eastAsia="宋体" w:hAnsi="Times New Roman" w:cs="Times New Roman"/>
      <w:sz w:val="20"/>
      <w:szCs w:val="20"/>
    </w:rPr>
  </w:style>
  <w:style w:type="paragraph" w:customStyle="1" w:styleId="2">
    <w:name w:val="纯文本2"/>
    <w:basedOn w:val="Normal"/>
    <w:uiPriority w:val="99"/>
    <w:rsid w:val="00F732F7"/>
    <w:pPr>
      <w:adjustRightInd w:val="0"/>
      <w:textAlignment w:val="baseline"/>
    </w:pPr>
    <w:rPr>
      <w:rFonts w:ascii="宋体" w:hAnsi="Courier New"/>
    </w:rPr>
  </w:style>
  <w:style w:type="character" w:customStyle="1" w:styleId="Char23">
    <w:name w:val="批注主题 Char2"/>
    <w:basedOn w:val="Char22"/>
    <w:uiPriority w:val="99"/>
    <w:semiHidden/>
    <w:rsid w:val="00F732F7"/>
    <w:rPr>
      <w:b/>
      <w:bCs/>
    </w:rPr>
  </w:style>
  <w:style w:type="paragraph" w:customStyle="1" w:styleId="xl38">
    <w:name w:val="xl38"/>
    <w:basedOn w:val="Normal"/>
    <w:uiPriority w:val="99"/>
    <w:rsid w:val="00F732F7"/>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hAnsi="Arial Unicode MS" w:cs="Arial Unicode MS"/>
      <w:kern w:val="0"/>
      <w:sz w:val="16"/>
      <w:szCs w:val="16"/>
    </w:rPr>
  </w:style>
  <w:style w:type="paragraph" w:customStyle="1" w:styleId="xl31">
    <w:name w:val="xl31"/>
    <w:basedOn w:val="Normal"/>
    <w:uiPriority w:val="99"/>
    <w:rsid w:val="00F732F7"/>
    <w:pPr>
      <w:widowControl/>
      <w:pBdr>
        <w:top w:val="single" w:sz="4" w:space="0" w:color="auto"/>
        <w:left w:val="single" w:sz="4" w:space="0" w:color="auto"/>
        <w:right w:val="single" w:sz="4" w:space="0" w:color="auto"/>
      </w:pBdr>
      <w:shd w:val="clear" w:color="auto" w:fill="FFFFFF"/>
      <w:spacing w:before="100" w:beforeAutospacing="1" w:after="100" w:afterAutospacing="1"/>
      <w:jc w:val="center"/>
      <w:textAlignment w:val="center"/>
    </w:pPr>
    <w:rPr>
      <w:rFonts w:ascii="Arial Unicode MS" w:hAnsi="Arial Unicode MS" w:cs="Arial Unicode MS"/>
      <w:kern w:val="0"/>
      <w:sz w:val="16"/>
      <w:szCs w:val="16"/>
    </w:rPr>
  </w:style>
  <w:style w:type="paragraph" w:customStyle="1" w:styleId="xl85">
    <w:name w:val="xl85"/>
    <w:basedOn w:val="Normal"/>
    <w:uiPriority w:val="99"/>
    <w:rsid w:val="00F732F7"/>
    <w:pPr>
      <w:widowControl/>
      <w:pBdr>
        <w:top w:val="single" w:sz="4" w:space="0" w:color="auto"/>
        <w:bottom w:val="single" w:sz="4" w:space="0" w:color="auto"/>
      </w:pBdr>
      <w:shd w:val="clear" w:color="000000" w:fill="FFFFFF"/>
      <w:spacing w:before="100" w:beforeAutospacing="1" w:after="100" w:afterAutospacing="1"/>
      <w:jc w:val="center"/>
      <w:textAlignment w:val="center"/>
    </w:pPr>
    <w:rPr>
      <w:rFonts w:ascii="宋体" w:hAnsi="宋体" w:cs="宋体"/>
      <w:kern w:val="0"/>
      <w:sz w:val="18"/>
      <w:szCs w:val="18"/>
    </w:rPr>
  </w:style>
  <w:style w:type="paragraph" w:customStyle="1" w:styleId="font5">
    <w:name w:val="font5"/>
    <w:basedOn w:val="Normal"/>
    <w:uiPriority w:val="99"/>
    <w:rsid w:val="00F732F7"/>
    <w:pPr>
      <w:widowControl/>
      <w:spacing w:before="100" w:beforeAutospacing="1" w:after="100" w:afterAutospacing="1"/>
      <w:jc w:val="left"/>
    </w:pPr>
    <w:rPr>
      <w:rFonts w:ascii="宋体" w:hAnsi="宋体" w:cs="Arial Unicode MS"/>
      <w:kern w:val="0"/>
      <w:sz w:val="18"/>
      <w:szCs w:val="18"/>
    </w:rPr>
  </w:style>
  <w:style w:type="paragraph" w:customStyle="1" w:styleId="defaultparagraphfontChar">
    <w:name w:val="default paragraph font Char"/>
    <w:basedOn w:val="Normal"/>
    <w:uiPriority w:val="99"/>
    <w:rsid w:val="00F732F7"/>
    <w:pPr>
      <w:spacing w:line="240" w:lineRule="atLeast"/>
      <w:ind w:left="420" w:firstLine="420"/>
    </w:pPr>
    <w:rPr>
      <w:kern w:val="0"/>
      <w:szCs w:val="21"/>
    </w:rPr>
  </w:style>
  <w:style w:type="paragraph" w:customStyle="1" w:styleId="CharCharCharCharCharChar1CharCharChar1CharCharChar">
    <w:name w:val="Char Char Char Char Char Char1 Char Char Char1 Char Char Char"/>
    <w:basedOn w:val="Normal"/>
    <w:uiPriority w:val="99"/>
    <w:rsid w:val="00F732F7"/>
    <w:pPr>
      <w:tabs>
        <w:tab w:val="left" w:pos="432"/>
      </w:tabs>
      <w:ind w:left="432" w:hanging="432"/>
    </w:pPr>
    <w:rPr>
      <w:sz w:val="24"/>
      <w:szCs w:val="24"/>
    </w:rPr>
  </w:style>
  <w:style w:type="paragraph" w:customStyle="1" w:styleId="xl28">
    <w:name w:val="xl28"/>
    <w:basedOn w:val="Normal"/>
    <w:uiPriority w:val="99"/>
    <w:rsid w:val="00F732F7"/>
    <w:pPr>
      <w:widowControl/>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hAnsi="Arial Unicode MS" w:cs="Arial Unicode MS"/>
      <w:kern w:val="0"/>
      <w:sz w:val="16"/>
      <w:szCs w:val="16"/>
    </w:rPr>
  </w:style>
  <w:style w:type="paragraph" w:customStyle="1" w:styleId="font7">
    <w:name w:val="font7"/>
    <w:basedOn w:val="Normal"/>
    <w:uiPriority w:val="99"/>
    <w:rsid w:val="00F732F7"/>
    <w:pPr>
      <w:widowControl/>
      <w:spacing w:before="100" w:beforeAutospacing="1" w:after="100" w:afterAutospacing="1"/>
      <w:jc w:val="left"/>
    </w:pPr>
    <w:rPr>
      <w:rFonts w:ascii="宋体" w:hAnsi="宋体" w:cs="Arial Unicode MS"/>
      <w:color w:val="000000"/>
      <w:kern w:val="0"/>
      <w:sz w:val="18"/>
      <w:szCs w:val="18"/>
    </w:rPr>
  </w:style>
  <w:style w:type="character" w:customStyle="1" w:styleId="Char24">
    <w:name w:val="文档结构图 Char2"/>
    <w:basedOn w:val="DefaultParagraphFont"/>
    <w:uiPriority w:val="99"/>
    <w:semiHidden/>
    <w:rsid w:val="00F732F7"/>
    <w:rPr>
      <w:rFonts w:ascii="宋体" w:eastAsia="宋体" w:hAnsi="Times New Roman" w:cs="Times New Roman"/>
      <w:sz w:val="18"/>
      <w:szCs w:val="18"/>
    </w:rPr>
  </w:style>
  <w:style w:type="paragraph" w:customStyle="1" w:styleId="Char4CharCharChar">
    <w:name w:val="Char4 Char Char Char"/>
    <w:basedOn w:val="Normal"/>
    <w:uiPriority w:val="99"/>
    <w:rsid w:val="00F732F7"/>
    <w:pPr>
      <w:tabs>
        <w:tab w:val="left" w:pos="4665"/>
        <w:tab w:val="left" w:pos="8970"/>
      </w:tabs>
      <w:ind w:firstLine="400"/>
    </w:pPr>
    <w:rPr>
      <w:rFonts w:ascii="Tahoma" w:hAnsi="Tahoma"/>
      <w:sz w:val="24"/>
    </w:rPr>
  </w:style>
  <w:style w:type="paragraph" w:customStyle="1" w:styleId="xl27">
    <w:name w:val="xl27"/>
    <w:basedOn w:val="Normal"/>
    <w:uiPriority w:val="99"/>
    <w:rsid w:val="00F732F7"/>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hAnsi="Arial Unicode MS" w:cs="Arial Unicode MS"/>
      <w:kern w:val="0"/>
      <w:sz w:val="16"/>
      <w:szCs w:val="16"/>
    </w:rPr>
  </w:style>
  <w:style w:type="paragraph" w:customStyle="1" w:styleId="font11">
    <w:name w:val="font11"/>
    <w:basedOn w:val="Normal"/>
    <w:uiPriority w:val="99"/>
    <w:rsid w:val="00F732F7"/>
    <w:pPr>
      <w:widowControl/>
      <w:spacing w:before="100" w:beforeAutospacing="1" w:after="100" w:afterAutospacing="1"/>
      <w:jc w:val="left"/>
    </w:pPr>
    <w:rPr>
      <w:kern w:val="0"/>
      <w:sz w:val="16"/>
      <w:szCs w:val="16"/>
    </w:rPr>
  </w:style>
  <w:style w:type="paragraph" w:customStyle="1" w:styleId="font10">
    <w:name w:val="font10"/>
    <w:basedOn w:val="Normal"/>
    <w:uiPriority w:val="99"/>
    <w:rsid w:val="00F732F7"/>
    <w:pPr>
      <w:widowControl/>
      <w:spacing w:before="100" w:beforeAutospacing="1" w:after="100" w:afterAutospacing="1"/>
      <w:jc w:val="left"/>
    </w:pPr>
    <w:rPr>
      <w:color w:val="000000"/>
      <w:kern w:val="0"/>
      <w:sz w:val="18"/>
      <w:szCs w:val="18"/>
    </w:rPr>
  </w:style>
  <w:style w:type="paragraph" w:customStyle="1" w:styleId="font9">
    <w:name w:val="font9"/>
    <w:basedOn w:val="Normal"/>
    <w:uiPriority w:val="99"/>
    <w:rsid w:val="00F732F7"/>
    <w:pPr>
      <w:widowControl/>
      <w:spacing w:before="100" w:beforeAutospacing="1" w:after="100" w:afterAutospacing="1"/>
      <w:jc w:val="left"/>
    </w:pPr>
    <w:rPr>
      <w:rFonts w:ascii="宋体" w:hAnsi="宋体" w:cs="Arial Unicode MS"/>
      <w:kern w:val="0"/>
      <w:sz w:val="16"/>
      <w:szCs w:val="16"/>
    </w:rPr>
  </w:style>
  <w:style w:type="paragraph" w:customStyle="1" w:styleId="CharCharCharCharCharChar1CharCharChar1CharCharChar11">
    <w:name w:val="Char Char Char Char Char Char1 Char Char Char1 Char Char Char11"/>
    <w:basedOn w:val="Normal"/>
    <w:uiPriority w:val="99"/>
    <w:rsid w:val="00F732F7"/>
    <w:pPr>
      <w:tabs>
        <w:tab w:val="left" w:pos="432"/>
      </w:tabs>
      <w:ind w:left="432" w:hanging="432"/>
    </w:pPr>
    <w:rPr>
      <w:sz w:val="24"/>
      <w:szCs w:val="24"/>
    </w:rPr>
  </w:style>
  <w:style w:type="paragraph" w:customStyle="1" w:styleId="xl25">
    <w:name w:val="xl25"/>
    <w:basedOn w:val="Normal"/>
    <w:uiPriority w:val="99"/>
    <w:rsid w:val="00F732F7"/>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hAnsi="Arial Unicode MS" w:cs="Arial Unicode MS"/>
      <w:kern w:val="0"/>
      <w:sz w:val="16"/>
      <w:szCs w:val="16"/>
    </w:rPr>
  </w:style>
  <w:style w:type="paragraph" w:customStyle="1" w:styleId="Char1CharCharChar11">
    <w:name w:val="Char1 Char Char Char11"/>
    <w:basedOn w:val="Normal"/>
    <w:uiPriority w:val="99"/>
    <w:rsid w:val="00F732F7"/>
    <w:pPr>
      <w:widowControl/>
      <w:spacing w:after="160" w:line="240" w:lineRule="exact"/>
      <w:jc w:val="left"/>
    </w:pPr>
    <w:rPr>
      <w:rFonts w:ascii="Tahoma" w:hAnsi="Tahoma"/>
      <w:kern w:val="0"/>
      <w:sz w:val="24"/>
      <w:szCs w:val="24"/>
      <w:lang w:eastAsia="en-US"/>
    </w:rPr>
  </w:style>
  <w:style w:type="character" w:customStyle="1" w:styleId="Char25">
    <w:name w:val="日期 Char2"/>
    <w:basedOn w:val="DefaultParagraphFont"/>
    <w:uiPriority w:val="99"/>
    <w:semiHidden/>
    <w:rsid w:val="00F732F7"/>
    <w:rPr>
      <w:rFonts w:ascii="Times New Roman" w:eastAsia="宋体" w:hAnsi="Times New Roman" w:cs="Times New Roman"/>
      <w:sz w:val="20"/>
      <w:szCs w:val="20"/>
    </w:rPr>
  </w:style>
  <w:style w:type="paragraph" w:customStyle="1" w:styleId="xl24">
    <w:name w:val="xl24"/>
    <w:basedOn w:val="Normal"/>
    <w:uiPriority w:val="99"/>
    <w:rsid w:val="00F732F7"/>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hAnsi="Arial Unicode MS" w:cs="Arial Unicode MS"/>
      <w:kern w:val="0"/>
      <w:sz w:val="16"/>
      <w:szCs w:val="16"/>
    </w:rPr>
  </w:style>
  <w:style w:type="paragraph" w:customStyle="1" w:styleId="font1">
    <w:name w:val="font1"/>
    <w:basedOn w:val="Normal"/>
    <w:uiPriority w:val="99"/>
    <w:rsid w:val="00F732F7"/>
    <w:pPr>
      <w:widowControl/>
      <w:spacing w:before="100" w:beforeAutospacing="1" w:after="100" w:afterAutospacing="1"/>
      <w:jc w:val="left"/>
    </w:pPr>
    <w:rPr>
      <w:rFonts w:ascii="宋体" w:hAnsi="宋体" w:cs="Arial Unicode MS"/>
      <w:b/>
      <w:bCs/>
      <w:kern w:val="0"/>
      <w:sz w:val="24"/>
      <w:szCs w:val="24"/>
    </w:rPr>
  </w:style>
  <w:style w:type="character" w:customStyle="1" w:styleId="Char3">
    <w:name w:val="纯文本 Char3"/>
    <w:basedOn w:val="DefaultParagraphFont"/>
    <w:uiPriority w:val="99"/>
    <w:semiHidden/>
    <w:rsid w:val="00F732F7"/>
    <w:rPr>
      <w:rFonts w:ascii="宋体" w:eastAsia="宋体" w:hAnsi="Courier New" w:cs="Courier New"/>
      <w:sz w:val="21"/>
      <w:szCs w:val="21"/>
    </w:rPr>
  </w:style>
  <w:style w:type="paragraph" w:customStyle="1" w:styleId="Char4CharCharChar2">
    <w:name w:val="Char4 Char Char Char2"/>
    <w:basedOn w:val="Normal"/>
    <w:uiPriority w:val="99"/>
    <w:rsid w:val="00F732F7"/>
    <w:pPr>
      <w:tabs>
        <w:tab w:val="left" w:pos="4665"/>
        <w:tab w:val="left" w:pos="8970"/>
      </w:tabs>
      <w:ind w:firstLine="400"/>
    </w:pPr>
    <w:rPr>
      <w:rFonts w:ascii="Tahoma" w:hAnsi="Tahoma"/>
      <w:sz w:val="24"/>
    </w:rPr>
  </w:style>
  <w:style w:type="paragraph" w:customStyle="1" w:styleId="xl33">
    <w:name w:val="xl33"/>
    <w:basedOn w:val="Normal"/>
    <w:uiPriority w:val="99"/>
    <w:rsid w:val="00F732F7"/>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hAnsi="Arial Unicode MS" w:cs="Arial Unicode MS"/>
      <w:kern w:val="0"/>
      <w:sz w:val="16"/>
      <w:szCs w:val="16"/>
    </w:rPr>
  </w:style>
  <w:style w:type="paragraph" w:customStyle="1" w:styleId="xl84">
    <w:name w:val="xl84"/>
    <w:basedOn w:val="Normal"/>
    <w:uiPriority w:val="99"/>
    <w:rsid w:val="00F732F7"/>
    <w:pPr>
      <w:widowControl/>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宋体" w:hAnsi="宋体" w:cs="宋体"/>
      <w:kern w:val="0"/>
      <w:sz w:val="18"/>
      <w:szCs w:val="18"/>
    </w:rPr>
  </w:style>
  <w:style w:type="character" w:customStyle="1" w:styleId="Char30">
    <w:name w:val="脚注文本 Char3"/>
    <w:basedOn w:val="DefaultParagraphFont"/>
    <w:uiPriority w:val="99"/>
    <w:semiHidden/>
    <w:rsid w:val="00F732F7"/>
    <w:rPr>
      <w:rFonts w:ascii="Times New Roman" w:eastAsia="宋体" w:hAnsi="Times New Roman" w:cs="Times New Roman"/>
      <w:sz w:val="18"/>
      <w:szCs w:val="18"/>
    </w:rPr>
  </w:style>
  <w:style w:type="paragraph" w:customStyle="1" w:styleId="xl87">
    <w:name w:val="xl87"/>
    <w:basedOn w:val="Normal"/>
    <w:uiPriority w:val="99"/>
    <w:rsid w:val="00F732F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18"/>
      <w:szCs w:val="18"/>
    </w:rPr>
  </w:style>
  <w:style w:type="character" w:customStyle="1" w:styleId="Char26">
    <w:name w:val="批注框文本 Char2"/>
    <w:basedOn w:val="DefaultParagraphFont"/>
    <w:uiPriority w:val="99"/>
    <w:semiHidden/>
    <w:rsid w:val="00F732F7"/>
    <w:rPr>
      <w:rFonts w:ascii="Times New Roman" w:eastAsia="宋体" w:hAnsi="Times New Roman" w:cs="Times New Roman"/>
      <w:sz w:val="18"/>
      <w:szCs w:val="18"/>
    </w:rPr>
  </w:style>
  <w:style w:type="paragraph" w:customStyle="1" w:styleId="xl32">
    <w:name w:val="xl32"/>
    <w:basedOn w:val="Normal"/>
    <w:uiPriority w:val="99"/>
    <w:rsid w:val="00F732F7"/>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hAnsi="Arial Unicode MS" w:cs="Arial Unicode MS"/>
      <w:kern w:val="0"/>
      <w:sz w:val="16"/>
      <w:szCs w:val="16"/>
    </w:rPr>
  </w:style>
  <w:style w:type="paragraph" w:customStyle="1" w:styleId="110">
    <w:name w:val="纯文本11"/>
    <w:basedOn w:val="Normal"/>
    <w:uiPriority w:val="99"/>
    <w:rsid w:val="00F732F7"/>
    <w:pPr>
      <w:adjustRightInd w:val="0"/>
      <w:textAlignment w:val="baseline"/>
    </w:pPr>
    <w:rPr>
      <w:rFonts w:ascii="宋体" w:hAnsi="Courier New"/>
    </w:rPr>
  </w:style>
  <w:style w:type="paragraph" w:customStyle="1" w:styleId="xl36">
    <w:name w:val="xl36"/>
    <w:basedOn w:val="Normal"/>
    <w:uiPriority w:val="99"/>
    <w:rsid w:val="00F732F7"/>
    <w:pPr>
      <w:widowControl/>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Arial Unicode MS" w:hAnsi="Arial Unicode MS" w:cs="Arial Unicode MS"/>
      <w:kern w:val="0"/>
      <w:sz w:val="16"/>
      <w:szCs w:val="16"/>
    </w:rPr>
  </w:style>
  <w:style w:type="paragraph" w:customStyle="1" w:styleId="xl37">
    <w:name w:val="xl37"/>
    <w:basedOn w:val="Normal"/>
    <w:uiPriority w:val="99"/>
    <w:rsid w:val="00F732F7"/>
    <w:pPr>
      <w:widowControl/>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hAnsi="Arial Unicode MS" w:cs="Arial Unicode MS"/>
      <w:kern w:val="0"/>
      <w:sz w:val="16"/>
      <w:szCs w:val="16"/>
    </w:rPr>
  </w:style>
  <w:style w:type="paragraph" w:customStyle="1" w:styleId="3">
    <w:name w:val="纯文本3"/>
    <w:basedOn w:val="Normal"/>
    <w:uiPriority w:val="99"/>
    <w:rsid w:val="00F732F7"/>
    <w:pPr>
      <w:adjustRightInd w:val="0"/>
      <w:textAlignment w:val="baseline"/>
    </w:pPr>
    <w:rPr>
      <w:rFonts w:ascii="宋体" w:hAnsi="Courier New"/>
    </w:rPr>
  </w:style>
  <w:style w:type="paragraph" w:customStyle="1" w:styleId="a">
    <w:name w:val="估价项目名称"/>
    <w:basedOn w:val="Normal"/>
    <w:uiPriority w:val="99"/>
    <w:rsid w:val="00F732F7"/>
    <w:pPr>
      <w:spacing w:line="560" w:lineRule="exact"/>
      <w:ind w:firstLineChars="200" w:firstLine="560"/>
    </w:pPr>
    <w:rPr>
      <w:rFonts w:eastAsia="仿宋_GB2312"/>
      <w:kern w:val="0"/>
      <w:sz w:val="28"/>
    </w:rPr>
  </w:style>
  <w:style w:type="paragraph" w:customStyle="1" w:styleId="CharCharCharCharCharCharCharCharCharChar">
    <w:name w:val="Char Char Char Char Char Char Char Char Char Char"/>
    <w:basedOn w:val="Normal"/>
    <w:uiPriority w:val="99"/>
    <w:rsid w:val="00F732F7"/>
    <w:pPr>
      <w:spacing w:before="300" w:after="300" w:line="560" w:lineRule="exact"/>
    </w:pPr>
    <w:rPr>
      <w:rFonts w:eastAsia="黑体"/>
      <w:sz w:val="36"/>
      <w:szCs w:val="36"/>
    </w:rPr>
  </w:style>
  <w:style w:type="paragraph" w:customStyle="1" w:styleId="xl83">
    <w:name w:val="xl83"/>
    <w:basedOn w:val="Normal"/>
    <w:uiPriority w:val="99"/>
    <w:rsid w:val="00F732F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18"/>
      <w:szCs w:val="18"/>
    </w:rPr>
  </w:style>
  <w:style w:type="paragraph" w:customStyle="1" w:styleId="Char1CharCharChar1">
    <w:name w:val="Char1 Char Char Char1"/>
    <w:basedOn w:val="Normal"/>
    <w:uiPriority w:val="99"/>
    <w:rsid w:val="00F732F7"/>
    <w:pPr>
      <w:widowControl/>
      <w:spacing w:after="160" w:line="240" w:lineRule="exact"/>
      <w:jc w:val="left"/>
    </w:pPr>
    <w:rPr>
      <w:rFonts w:ascii="Tahoma" w:hAnsi="Tahoma"/>
      <w:kern w:val="0"/>
      <w:sz w:val="24"/>
      <w:szCs w:val="24"/>
      <w:lang w:eastAsia="en-US"/>
    </w:rPr>
  </w:style>
  <w:style w:type="paragraph" w:customStyle="1" w:styleId="xl86">
    <w:name w:val="xl86"/>
    <w:basedOn w:val="Normal"/>
    <w:uiPriority w:val="99"/>
    <w:rsid w:val="00F732F7"/>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18"/>
      <w:szCs w:val="18"/>
    </w:rPr>
  </w:style>
  <w:style w:type="paragraph" w:customStyle="1" w:styleId="12">
    <w:name w:val="1"/>
    <w:next w:val="Normal"/>
    <w:uiPriority w:val="99"/>
    <w:rsid w:val="00F732F7"/>
    <w:pPr>
      <w:widowControl w:val="0"/>
      <w:jc w:val="both"/>
    </w:pPr>
    <w:rPr>
      <w:szCs w:val="20"/>
    </w:rPr>
  </w:style>
  <w:style w:type="paragraph" w:customStyle="1" w:styleId="CharCharCharChar">
    <w:name w:val="Char Char Char Char"/>
    <w:basedOn w:val="Normal"/>
    <w:uiPriority w:val="99"/>
    <w:rsid w:val="00F732F7"/>
    <w:pPr>
      <w:tabs>
        <w:tab w:val="left" w:pos="4665"/>
        <w:tab w:val="left" w:pos="8970"/>
      </w:tabs>
      <w:ind w:firstLine="400"/>
    </w:pPr>
    <w:rPr>
      <w:rFonts w:ascii="Tahoma" w:hAnsi="Tahoma"/>
      <w:sz w:val="24"/>
    </w:rPr>
  </w:style>
  <w:style w:type="paragraph" w:customStyle="1" w:styleId="CharCharCharCharCharCharCharCharCharChar2">
    <w:name w:val="Char Char Char Char Char Char Char Char Char Char2"/>
    <w:basedOn w:val="Normal"/>
    <w:uiPriority w:val="99"/>
    <w:rsid w:val="00F732F7"/>
    <w:pPr>
      <w:spacing w:before="300" w:after="300" w:line="560" w:lineRule="exact"/>
    </w:pPr>
    <w:rPr>
      <w:rFonts w:eastAsia="黑体"/>
      <w:sz w:val="36"/>
      <w:szCs w:val="36"/>
    </w:rPr>
  </w:style>
  <w:style w:type="paragraph" w:customStyle="1" w:styleId="TOC10">
    <w:name w:val="TOC 标题1"/>
    <w:basedOn w:val="Heading1"/>
    <w:next w:val="Normal"/>
    <w:uiPriority w:val="99"/>
    <w:rsid w:val="00F732F7"/>
    <w:pPr>
      <w:widowControl/>
      <w:spacing w:before="480" w:line="276" w:lineRule="auto"/>
      <w:jc w:val="left"/>
      <w:outlineLvl w:val="9"/>
    </w:pPr>
    <w:rPr>
      <w:rFonts w:ascii="Cambria" w:hAnsi="Cambria"/>
      <w:color w:val="365F91"/>
      <w:kern w:val="0"/>
      <w:sz w:val="28"/>
      <w:szCs w:val="28"/>
    </w:rPr>
  </w:style>
  <w:style w:type="paragraph" w:styleId="ListParagraph">
    <w:name w:val="List Paragraph"/>
    <w:basedOn w:val="Normal"/>
    <w:uiPriority w:val="99"/>
    <w:qFormat/>
    <w:rsid w:val="00F732F7"/>
    <w:pPr>
      <w:ind w:firstLineChars="200" w:firstLine="420"/>
    </w:pPr>
    <w:rPr>
      <w:szCs w:val="24"/>
    </w:rPr>
  </w:style>
  <w:style w:type="paragraph" w:customStyle="1" w:styleId="a0">
    <w:name w:val="报告正文"/>
    <w:basedOn w:val="Normal"/>
    <w:uiPriority w:val="99"/>
    <w:rsid w:val="00F732F7"/>
    <w:pPr>
      <w:spacing w:line="500" w:lineRule="atLeast"/>
      <w:ind w:firstLine="567"/>
    </w:pPr>
    <w:rPr>
      <w:rFonts w:ascii="仿宋_GB2312" w:eastAsia="仿宋_GB2312" w:hAnsi="Courier New"/>
      <w:sz w:val="28"/>
    </w:rPr>
  </w:style>
  <w:style w:type="paragraph" w:customStyle="1" w:styleId="Style67">
    <w:name w:val="_Style 67"/>
    <w:next w:val="Normal"/>
    <w:uiPriority w:val="99"/>
    <w:rsid w:val="00F732F7"/>
    <w:pPr>
      <w:widowControl w:val="0"/>
      <w:jc w:val="both"/>
    </w:pPr>
    <w:rPr>
      <w:szCs w:val="20"/>
    </w:rPr>
  </w:style>
  <w:style w:type="paragraph" w:customStyle="1" w:styleId="CharCharCharChar2">
    <w:name w:val="Char Char Char Char2"/>
    <w:basedOn w:val="Normal"/>
    <w:uiPriority w:val="99"/>
    <w:rsid w:val="00F732F7"/>
    <w:pPr>
      <w:tabs>
        <w:tab w:val="left" w:pos="4665"/>
        <w:tab w:val="left" w:pos="8970"/>
      </w:tabs>
      <w:ind w:firstLine="400"/>
    </w:pPr>
    <w:rPr>
      <w:rFonts w:ascii="Tahoma" w:hAnsi="Tahoma"/>
      <w:sz w:val="24"/>
    </w:rPr>
  </w:style>
  <w:style w:type="paragraph" w:customStyle="1" w:styleId="CharCharCharCharCharChar1CharCharChar1CharCharChar1">
    <w:name w:val="Char Char Char Char Char Char1 Char Char Char1 Char Char Char1"/>
    <w:basedOn w:val="Normal"/>
    <w:uiPriority w:val="99"/>
    <w:rsid w:val="00F732F7"/>
    <w:pPr>
      <w:tabs>
        <w:tab w:val="left" w:pos="432"/>
      </w:tabs>
      <w:ind w:left="432" w:hanging="432"/>
    </w:pPr>
    <w:rPr>
      <w:sz w:val="24"/>
      <w:szCs w:val="24"/>
    </w:rPr>
  </w:style>
  <w:style w:type="table" w:customStyle="1" w:styleId="13">
    <w:name w:val="网格型1"/>
    <w:uiPriority w:val="99"/>
    <w:rsid w:val="00F732F7"/>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
    <w:name w:val="样式2"/>
    <w:basedOn w:val="TableElegant"/>
    <w:uiPriority w:val="99"/>
    <w:rsid w:val="00F732F7"/>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op w:val="nil"/>
          <w:left w:val="nil"/>
          <w:bottom w:val="nil"/>
          <w:right w:val="nil"/>
          <w:insideH w:val="nil"/>
          <w:insideV w:val="nil"/>
          <w:tl2br w:val="nil"/>
          <w:tr2bl w:val="nil"/>
        </w:tcBorders>
      </w:tcPr>
    </w:tblStylePr>
  </w:style>
  <w:style w:type="character" w:customStyle="1" w:styleId="NormalIndentChar">
    <w:name w:val="Normal Indent Char"/>
    <w:link w:val="NormalIndent"/>
    <w:uiPriority w:val="99"/>
    <w:locked/>
    <w:rsid w:val="00F732F7"/>
    <w:rPr>
      <w:rFonts w:ascii="Times New Roman" w:eastAsia="宋体" w:hAnsi="Times New Roman"/>
      <w:sz w:val="20"/>
    </w:rPr>
  </w:style>
  <w:style w:type="paragraph" w:customStyle="1" w:styleId="Char1CharCharChar2">
    <w:name w:val="Char1 Char Char Char2"/>
    <w:basedOn w:val="Normal"/>
    <w:uiPriority w:val="99"/>
    <w:rsid w:val="00F732F7"/>
    <w:pPr>
      <w:widowControl/>
      <w:spacing w:after="160" w:line="240" w:lineRule="exact"/>
      <w:jc w:val="left"/>
    </w:pPr>
    <w:rPr>
      <w:rFonts w:ascii="Tahoma" w:hAnsi="Tahoma"/>
      <w:kern w:val="0"/>
      <w:sz w:val="24"/>
      <w:szCs w:val="24"/>
      <w:lang w:eastAsia="en-US"/>
    </w:rPr>
  </w:style>
  <w:style w:type="paragraph" w:customStyle="1" w:styleId="4">
    <w:name w:val="纯文本4"/>
    <w:basedOn w:val="Normal"/>
    <w:uiPriority w:val="99"/>
    <w:rsid w:val="00F732F7"/>
    <w:pPr>
      <w:adjustRightInd w:val="0"/>
      <w:textAlignment w:val="baseline"/>
    </w:pPr>
    <w:rPr>
      <w:rFonts w:ascii="宋体" w:hAnsi="Courier New"/>
    </w:rPr>
  </w:style>
  <w:style w:type="paragraph" w:customStyle="1" w:styleId="CharCharCharChar3">
    <w:name w:val="Char Char Char Char3"/>
    <w:basedOn w:val="Normal"/>
    <w:uiPriority w:val="99"/>
    <w:rsid w:val="00F732F7"/>
    <w:pPr>
      <w:tabs>
        <w:tab w:val="left" w:pos="4665"/>
        <w:tab w:val="left" w:pos="8970"/>
      </w:tabs>
      <w:ind w:firstLine="400"/>
    </w:pPr>
    <w:rPr>
      <w:rFonts w:ascii="Tahoma" w:hAnsi="Tahoma"/>
      <w:sz w:val="24"/>
    </w:rPr>
  </w:style>
  <w:style w:type="paragraph" w:customStyle="1" w:styleId="CharCharCharCharCharCharCharCharCharChar3">
    <w:name w:val="Char Char Char Char Char Char Char Char Char Char3"/>
    <w:basedOn w:val="Normal"/>
    <w:uiPriority w:val="99"/>
    <w:rsid w:val="00F732F7"/>
    <w:pPr>
      <w:spacing w:before="300" w:after="300" w:line="560" w:lineRule="exact"/>
    </w:pPr>
    <w:rPr>
      <w:rFonts w:eastAsia="黑体"/>
      <w:sz w:val="36"/>
      <w:szCs w:val="36"/>
    </w:rPr>
  </w:style>
  <w:style w:type="paragraph" w:customStyle="1" w:styleId="Char4CharCharChar3">
    <w:name w:val="Char4 Char Char Char3"/>
    <w:basedOn w:val="Normal"/>
    <w:uiPriority w:val="99"/>
    <w:rsid w:val="00F732F7"/>
    <w:pPr>
      <w:tabs>
        <w:tab w:val="left" w:pos="4665"/>
        <w:tab w:val="left" w:pos="8970"/>
      </w:tabs>
      <w:ind w:firstLine="400"/>
    </w:pPr>
    <w:rPr>
      <w:rFonts w:ascii="Tahoma" w:hAnsi="Tahoma"/>
      <w:sz w:val="24"/>
    </w:rPr>
  </w:style>
  <w:style w:type="paragraph" w:customStyle="1" w:styleId="CharCharCharCharCharChar1CharCharChar1CharCharChar2">
    <w:name w:val="Char Char Char Char Char Char1 Char Char Char1 Char Char Char2"/>
    <w:basedOn w:val="Normal"/>
    <w:uiPriority w:val="99"/>
    <w:rsid w:val="00F732F7"/>
    <w:pPr>
      <w:tabs>
        <w:tab w:val="left" w:pos="432"/>
      </w:tabs>
      <w:ind w:left="432" w:hanging="432"/>
    </w:pPr>
    <w:rPr>
      <w:sz w:val="24"/>
      <w:szCs w:val="24"/>
    </w:rPr>
  </w:style>
  <w:style w:type="character" w:customStyle="1" w:styleId="clampword">
    <w:name w:val="clampword"/>
    <w:uiPriority w:val="99"/>
    <w:rsid w:val="00F732F7"/>
  </w:style>
  <w:style w:type="paragraph" w:customStyle="1" w:styleId="21">
    <w:name w:val="修订2"/>
    <w:hidden/>
    <w:uiPriority w:val="99"/>
    <w:rsid w:val="00F732F7"/>
    <w:rPr>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18" Type="http://schemas.openxmlformats.org/officeDocument/2006/relationships/footer" Target="foot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oter" Target="footer7.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4.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235</TotalTime>
  <Pages>22</Pages>
  <Words>2062</Words>
  <Characters>11760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吴强</dc:creator>
  <cp:keywords/>
  <dc:description/>
  <cp:lastModifiedBy>彭雪东</cp:lastModifiedBy>
  <cp:revision>27</cp:revision>
  <dcterms:created xsi:type="dcterms:W3CDTF">2018-12-10T09:21:00Z</dcterms:created>
  <dcterms:modified xsi:type="dcterms:W3CDTF">2009-01-30T18:09:00Z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2052-11.1.0.8213</vt:lpwstr>
  </property>
</Properties>
</file>