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房地产司法鉴定估价报告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晋聚评房字（2018）第620号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：临县临泉镇新建街93号1#楼二单元</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center"/>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第五层西套</w:t>
      </w:r>
      <w:r>
        <w:rPr>
          <w:rFonts w:hint="eastAsia" w:ascii="黑体" w:hAnsi="黑体" w:eastAsia="黑体" w:cs="黑体"/>
          <w:color w:val="auto"/>
          <w:sz w:val="28"/>
          <w:szCs w:val="28"/>
          <w:highlight w:val="none"/>
          <w:lang w:val="en-US" w:eastAsia="zh-CN"/>
        </w:rPr>
        <w:t>涉案住宅及地下室价值评估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临县人民法院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bookmarkStart w:id="211" w:name="_GoBack"/>
      <w:bookmarkEnd w:id="211"/>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Change w:id="0" w:author="~zZ" w:date="2018-11-14T10:22:02Z">
            <w:rPr>
              <w:rFonts w:hint="eastAsia" w:ascii="黑体" w:hAnsi="黑体" w:eastAsia="黑体" w:cs="黑体"/>
              <w:color w:val="auto"/>
              <w:sz w:val="28"/>
              <w:szCs w:val="28"/>
              <w:highlight w:val="yellow"/>
              <w:lang w:eastAsia="zh-CN"/>
            </w:rPr>
          </w:rPrChange>
        </w:rPr>
        <w:t>二〇一八年十一月八日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临县人民法院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临县临泉镇新建街93号1#楼二单元第五层西套</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郭高平</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现状</w:t>
      </w:r>
      <w:r>
        <w:rPr>
          <w:rFonts w:hint="default" w:ascii="Times New Roman" w:hAnsi="Times New Roman" w:eastAsia="仿宋_GB2312" w:cs="Times New Roman"/>
          <w:color w:val="auto"/>
          <w:sz w:val="24"/>
          <w:szCs w:val="24"/>
          <w:highlight w:val="none"/>
        </w:rPr>
        <w:t>用途为住宅</w:t>
      </w:r>
      <w:r>
        <w:rPr>
          <w:rFonts w:hint="default" w:ascii="Times New Roman" w:hAnsi="Times New Roman" w:eastAsia="仿宋_GB2312" w:cs="Times New Roman"/>
          <w:color w:val="auto"/>
          <w:sz w:val="24"/>
          <w:szCs w:val="24"/>
          <w:highlight w:val="none"/>
          <w:lang w:eastAsia="zh-CN"/>
        </w:rPr>
        <w:t>、地下室</w:t>
      </w:r>
      <w:r>
        <w:rPr>
          <w:rFonts w:hint="default" w:ascii="Times New Roman" w:hAnsi="Times New Roman" w:eastAsia="仿宋_GB2312" w:cs="Times New Roman"/>
          <w:color w:val="auto"/>
          <w:sz w:val="24"/>
          <w:szCs w:val="24"/>
          <w:highlight w:val="none"/>
        </w:rPr>
        <w:t>，建筑面积为</w:t>
      </w:r>
      <w:r>
        <w:rPr>
          <w:rFonts w:hint="eastAsia" w:eastAsia="仿宋_GB2312" w:cs="Times New Roman"/>
          <w:color w:val="auto"/>
          <w:sz w:val="24"/>
          <w:szCs w:val="24"/>
          <w:highlight w:val="none"/>
          <w:lang w:val="en-US" w:eastAsia="zh-CN"/>
        </w:rPr>
        <w:t>91.12</w:t>
      </w:r>
      <w:r>
        <w:rPr>
          <w:rFonts w:hint="default" w:ascii="Times New Roman" w:hAnsi="Times New Roman" w:eastAsia="仿宋_GB2312" w:cs="Times New Roman"/>
          <w:color w:val="auto"/>
          <w:sz w:val="24"/>
          <w:szCs w:val="24"/>
          <w:highlight w:val="none"/>
        </w:rPr>
        <w:t>平方米</w:t>
      </w:r>
      <w:r>
        <w:rPr>
          <w:rFonts w:hint="default" w:ascii="Times New Roman" w:hAnsi="Times New Roman" w:eastAsia="仿宋_GB2312" w:cs="Times New Roman"/>
          <w:color w:val="auto"/>
          <w:sz w:val="24"/>
          <w:szCs w:val="24"/>
          <w:highlight w:val="none"/>
          <w:lang w:eastAsia="zh-CN"/>
        </w:rPr>
        <w:t>（住宅）和</w:t>
      </w:r>
      <w:r>
        <w:rPr>
          <w:rFonts w:hint="eastAsia" w:eastAsia="仿宋_GB2312" w:cs="Times New Roman"/>
          <w:color w:val="auto"/>
          <w:sz w:val="24"/>
          <w:szCs w:val="24"/>
          <w:highlight w:val="none"/>
          <w:lang w:val="en-US" w:eastAsia="zh-CN"/>
        </w:rPr>
        <w:t>11.29</w:t>
      </w:r>
      <w:r>
        <w:rPr>
          <w:rFonts w:hint="default" w:ascii="Times New Roman" w:hAnsi="Times New Roman" w:eastAsia="仿宋_GB2312" w:cs="Times New Roman"/>
          <w:color w:val="auto"/>
          <w:sz w:val="24"/>
          <w:szCs w:val="24"/>
          <w:highlight w:val="none"/>
          <w:lang w:val="en-US" w:eastAsia="zh-CN"/>
        </w:rPr>
        <w:t>平方米（地下室）</w:t>
      </w:r>
      <w:r>
        <w:rPr>
          <w:rFonts w:hint="eastAsia" w:ascii="Times New Roman" w:hAnsi="Times New Roman" w:eastAsia="仿宋_GB2312" w:cs="Times New Roman"/>
          <w:color w:val="auto"/>
          <w:sz w:val="24"/>
          <w:szCs w:val="24"/>
          <w:highlight w:val="none"/>
          <w:lang w:eastAsia="zh-CN"/>
        </w:rPr>
        <w:t>在</w:t>
      </w:r>
      <w:r>
        <w:rPr>
          <w:rFonts w:hint="eastAsia" w:eastAsia="仿宋_GB2312" w:cs="Times New Roman"/>
          <w:color w:val="auto"/>
          <w:sz w:val="24"/>
          <w:szCs w:val="24"/>
          <w:highlight w:val="none"/>
          <w:lang w:eastAsia="zh-CN"/>
        </w:rPr>
        <w:t>现状利用条件下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的房地产价值进行了评估，价值类型为市场价值，为司法执行提供市场价值参考。根据</w:t>
      </w:r>
      <w:r>
        <w:rPr>
          <w:rFonts w:hint="eastAsia" w:eastAsia="仿宋_GB2312" w:cs="Times New Roman"/>
          <w:color w:val="auto"/>
          <w:sz w:val="24"/>
          <w:szCs w:val="24"/>
          <w:highlight w:val="none"/>
          <w:lang w:eastAsia="zh-CN"/>
        </w:rPr>
        <w:t>委托方</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房屋所有权证</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、《司法鉴定委托书》，估价对象的房屋所有权人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郭高平，住宅建筑面积为</w:t>
      </w:r>
      <w:r>
        <w:rPr>
          <w:rFonts w:hint="eastAsia" w:eastAsia="仿宋_GB2312" w:cs="Times New Roman"/>
          <w:color w:val="auto"/>
          <w:sz w:val="24"/>
          <w:szCs w:val="24"/>
          <w:highlight w:val="none"/>
          <w:lang w:val="en-US" w:eastAsia="zh-CN"/>
        </w:rPr>
        <w:t>91.12</w:t>
      </w:r>
      <w:r>
        <w:rPr>
          <w:rFonts w:hint="eastAsia" w:eastAsia="仿宋_GB2312" w:cs="Times New Roman"/>
          <w:color w:val="auto"/>
          <w:sz w:val="24"/>
          <w:szCs w:val="24"/>
          <w:highlight w:val="none"/>
          <w:lang w:eastAsia="zh-CN"/>
        </w:rPr>
        <w:t>平方米，地下室建筑面积为</w:t>
      </w:r>
      <w:r>
        <w:rPr>
          <w:rFonts w:hint="eastAsia" w:eastAsia="仿宋_GB2312" w:cs="Times New Roman"/>
          <w:color w:val="auto"/>
          <w:sz w:val="24"/>
          <w:szCs w:val="24"/>
          <w:highlight w:val="none"/>
          <w:lang w:val="en-US" w:eastAsia="zh-CN"/>
        </w:rPr>
        <w:t>11.29平方米</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详见估价对象基本表。</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45"/>
        <w:tblW w:w="8799" w:type="dxa"/>
        <w:jc w:val="center"/>
        <w:tblInd w:w="-13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94"/>
        <w:gridCol w:w="1397"/>
        <w:gridCol w:w="1363"/>
        <w:gridCol w:w="967"/>
        <w:gridCol w:w="900"/>
        <w:gridCol w:w="975"/>
        <w:gridCol w:w="765"/>
        <w:gridCol w:w="795"/>
        <w:gridCol w:w="64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994"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default"/>
                <w:color w:val="auto"/>
                <w:szCs w:val="20"/>
                <w:highlight w:val="none"/>
              </w:rPr>
            </w:pPr>
            <w:r>
              <w:rPr>
                <w:rFonts w:hint="eastAsia" w:ascii="仿宋_GB2312" w:hAnsi="黑体" w:eastAsia="仿宋_GB2312"/>
                <w:b/>
                <w:caps/>
                <w:color w:val="auto"/>
                <w:sz w:val="18"/>
                <w:szCs w:val="18"/>
                <w:highlight w:val="none"/>
                <w:lang w:eastAsia="zh-CN"/>
              </w:rPr>
              <w:t>房屋所有权人</w:t>
            </w:r>
          </w:p>
        </w:tc>
        <w:tc>
          <w:tcPr>
            <w:tcW w:w="1397"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default" w:ascii="Times New Roman" w:hAnsi="Times New Roman" w:eastAsia="仿宋_GB2312" w:cs="Times New Roman"/>
                <w:b/>
                <w:bCs w:val="0"/>
                <w:color w:val="auto"/>
                <w:sz w:val="18"/>
                <w:szCs w:val="20"/>
                <w:highlight w:val="none"/>
              </w:rPr>
            </w:pPr>
            <w:r>
              <w:rPr>
                <w:rFonts w:hint="eastAsia" w:eastAsia="仿宋_GB2312" w:cs="Times New Roman"/>
                <w:b/>
                <w:bCs w:val="0"/>
                <w:i w:val="0"/>
                <w:color w:val="auto"/>
                <w:kern w:val="2"/>
                <w:sz w:val="18"/>
                <w:szCs w:val="18"/>
                <w:highlight w:val="none"/>
                <w:u w:val="none"/>
                <w:lang w:val="en-US" w:eastAsia="zh-CN" w:bidi="ar"/>
              </w:rPr>
              <w:t>房屋所有权证号</w:t>
            </w:r>
          </w:p>
        </w:tc>
        <w:tc>
          <w:tcPr>
            <w:tcW w:w="1363" w:type="dxa"/>
            <w:shd w:val="clear" w:color="auto" w:fill="auto"/>
            <w:vAlign w:val="center"/>
          </w:tcPr>
          <w:p>
            <w:pPr>
              <w:keepNext w:val="0"/>
              <w:keepLines w:val="0"/>
              <w:suppressLineNumbers w:val="0"/>
              <w:spacing w:before="0" w:beforeAutospacing="0" w:after="0" w:afterAutospacing="0" w:line="336" w:lineRule="auto"/>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967" w:type="dxa"/>
            <w:shd w:val="clear" w:color="auto" w:fill="auto"/>
            <w:vAlign w:val="center"/>
          </w:tcPr>
          <w:p>
            <w:pPr>
              <w:keepNext w:val="0"/>
              <w:keepLines w:val="0"/>
              <w:suppressLineNumbers w:val="0"/>
              <w:spacing w:before="0" w:beforeAutospacing="0" w:after="0" w:afterAutospacing="0" w:line="336" w:lineRule="auto"/>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900" w:type="dxa"/>
            <w:shd w:val="clear" w:color="auto" w:fill="auto"/>
            <w:vAlign w:val="center"/>
          </w:tcPr>
          <w:p>
            <w:pPr>
              <w:keepNext w:val="0"/>
              <w:keepLines w:val="0"/>
              <w:suppressLineNumbers w:val="0"/>
              <w:spacing w:before="0" w:beforeAutospacing="0" w:after="0" w:afterAutospacing="0" w:line="336" w:lineRule="auto"/>
              <w:ind w:left="0" w:right="0"/>
              <w:jc w:val="center"/>
              <w:rPr>
                <w:rFonts w:hint="eastAsia"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line="336" w:lineRule="auto"/>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结构</w:t>
            </w:r>
          </w:p>
        </w:tc>
        <w:tc>
          <w:tcPr>
            <w:tcW w:w="97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765" w:type="dxa"/>
            <w:shd w:val="clear" w:color="auto" w:fill="auto"/>
            <w:vAlign w:val="center"/>
          </w:tcPr>
          <w:p>
            <w:pPr>
              <w:keepNext w:val="0"/>
              <w:keepLines w:val="0"/>
              <w:suppressLineNumbers w:val="0"/>
              <w:spacing w:before="0" w:beforeAutospacing="0" w:after="0" w:afterAutospacing="0" w:line="336" w:lineRule="auto"/>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规划用途</w:t>
            </w:r>
          </w:p>
        </w:tc>
        <w:tc>
          <w:tcPr>
            <w:tcW w:w="795" w:type="dxa"/>
            <w:shd w:val="clear" w:color="auto" w:fill="auto"/>
            <w:vAlign w:val="center"/>
          </w:tcPr>
          <w:p>
            <w:pPr>
              <w:keepNext w:val="0"/>
              <w:keepLines w:val="0"/>
              <w:suppressLineNumbers w:val="0"/>
              <w:spacing w:before="0" w:beforeAutospacing="0" w:after="0" w:afterAutospacing="0" w:line="336" w:lineRule="auto"/>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实际用途</w:t>
            </w:r>
          </w:p>
        </w:tc>
        <w:tc>
          <w:tcPr>
            <w:tcW w:w="643" w:type="dxa"/>
            <w:shd w:val="clear" w:color="auto" w:fill="auto"/>
            <w:vAlign w:val="center"/>
          </w:tcPr>
          <w:p>
            <w:pPr>
              <w:keepNext w:val="0"/>
              <w:keepLines w:val="0"/>
              <w:suppressLineNumbers w:val="0"/>
              <w:spacing w:before="0" w:beforeAutospacing="0" w:after="0" w:afterAutospacing="0" w:line="336" w:lineRule="auto"/>
              <w:ind w:left="0" w:right="0"/>
              <w:jc w:val="center"/>
              <w:rPr>
                <w:rFonts w:hint="eastAsia" w:ascii="Times New Roman" w:hAnsi="Times New Roman"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朝向</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18" w:hRule="atLeast"/>
          <w:jc w:val="center"/>
        </w:trPr>
        <w:tc>
          <w:tcPr>
            <w:tcW w:w="994"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郭高平</w:t>
            </w:r>
          </w:p>
        </w:tc>
        <w:tc>
          <w:tcPr>
            <w:tcW w:w="1397" w:type="dxa"/>
            <w:vMerge w:val="restart"/>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eastAsia="仿宋_GB2312" w:cs="Times New Roman"/>
                <w:b w:val="0"/>
                <w:bCs/>
                <w:i w:val="0"/>
                <w:color w:val="auto"/>
                <w:kern w:val="2"/>
                <w:sz w:val="18"/>
                <w:szCs w:val="18"/>
                <w:highlight w:val="none"/>
                <w:u w:val="none"/>
                <w:lang w:val="en-US" w:eastAsia="zh-CN" w:bidi="ar"/>
              </w:rPr>
              <w:t>临房权证临泉镇字第2013-520154号</w:t>
            </w:r>
          </w:p>
        </w:tc>
        <w:tc>
          <w:tcPr>
            <w:tcW w:w="1363" w:type="dxa"/>
            <w:vMerge w:val="restart"/>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临县临泉镇新建街93号1#楼二单元第五层西套</w:t>
            </w:r>
          </w:p>
        </w:tc>
        <w:tc>
          <w:tcPr>
            <w:tcW w:w="967" w:type="dxa"/>
            <w:shd w:val="clear" w:color="auto" w:fill="auto"/>
            <w:vAlign w:val="center"/>
          </w:tcPr>
          <w:p>
            <w:pPr>
              <w:keepNext w:val="0"/>
              <w:keepLines w:val="0"/>
              <w:widowControl w:val="0"/>
              <w:suppressLineNumbers w:val="0"/>
              <w:spacing w:before="0" w:beforeAutospacing="0" w:after="0" w:afterAutospacing="0" w:line="336" w:lineRule="auto"/>
              <w:ind w:left="0" w:leftChars="0" w:right="0" w:rightChars="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91.12</w:t>
            </w:r>
          </w:p>
        </w:tc>
        <w:tc>
          <w:tcPr>
            <w:tcW w:w="900" w:type="dxa"/>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钢筋混凝土</w:t>
            </w:r>
          </w:p>
        </w:tc>
        <w:tc>
          <w:tcPr>
            <w:tcW w:w="97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5/6</w:t>
            </w:r>
          </w:p>
        </w:tc>
        <w:tc>
          <w:tcPr>
            <w:tcW w:w="76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default" w:ascii="Times New Roman" w:hAnsi="Times New Roman" w:eastAsia="仿宋_GB2312" w:cs="Times New Roman"/>
                <w:b w:val="0"/>
                <w:bCs/>
                <w:color w:val="auto"/>
                <w:sz w:val="18"/>
                <w:szCs w:val="20"/>
                <w:highlight w:val="none"/>
                <w:lang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79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default" w:ascii="Times New Roman" w:hAnsi="Times New Roman" w:eastAsia="仿宋_GB2312" w:cs="Times New Roman"/>
                <w:b w:val="0"/>
                <w:bCs/>
                <w:color w:val="auto"/>
                <w:sz w:val="18"/>
                <w:szCs w:val="20"/>
                <w:highlight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43"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南北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18" w:hRule="atLeast"/>
          <w:jc w:val="center"/>
        </w:trPr>
        <w:tc>
          <w:tcPr>
            <w:tcW w:w="994"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eastAsia" w:ascii="仿宋_GB2312" w:hAnsi="黑体" w:eastAsia="仿宋_GB2312"/>
                <w:b w:val="0"/>
                <w:bCs/>
                <w:caps/>
                <w:color w:val="auto"/>
                <w:sz w:val="18"/>
                <w:szCs w:val="18"/>
                <w:highlight w:val="none"/>
                <w:lang w:val="en-US" w:eastAsia="zh-CN"/>
              </w:rPr>
            </w:pPr>
          </w:p>
        </w:tc>
        <w:tc>
          <w:tcPr>
            <w:tcW w:w="1397" w:type="dxa"/>
            <w:vMerge w:val="continue"/>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eastAsia" w:eastAsia="仿宋_GB2312" w:cs="Times New Roman"/>
                <w:b w:val="0"/>
                <w:bCs/>
                <w:i w:val="0"/>
                <w:color w:val="auto"/>
                <w:kern w:val="2"/>
                <w:sz w:val="18"/>
                <w:szCs w:val="18"/>
                <w:highlight w:val="none"/>
                <w:u w:val="none"/>
                <w:lang w:val="en-US" w:eastAsia="zh-CN" w:bidi="ar"/>
              </w:rPr>
            </w:pPr>
          </w:p>
        </w:tc>
        <w:tc>
          <w:tcPr>
            <w:tcW w:w="1363" w:type="dxa"/>
            <w:vMerge w:val="continue"/>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eastAsia" w:ascii="仿宋_GB2312" w:hAnsi="黑体" w:eastAsia="仿宋_GB2312"/>
                <w:b w:val="0"/>
                <w:bCs/>
                <w:caps/>
                <w:color w:val="auto"/>
                <w:sz w:val="18"/>
                <w:szCs w:val="18"/>
                <w:highlight w:val="none"/>
                <w:lang w:val="en-US" w:eastAsia="zh-CN"/>
              </w:rPr>
            </w:pPr>
          </w:p>
        </w:tc>
        <w:tc>
          <w:tcPr>
            <w:tcW w:w="967" w:type="dxa"/>
            <w:shd w:val="clear" w:color="auto" w:fill="auto"/>
            <w:vAlign w:val="center"/>
          </w:tcPr>
          <w:p>
            <w:pPr>
              <w:keepNext w:val="0"/>
              <w:keepLines w:val="0"/>
              <w:widowControl w:val="0"/>
              <w:suppressLineNumbers w:val="0"/>
              <w:spacing w:before="0" w:beforeAutospacing="0" w:after="0" w:afterAutospacing="0" w:line="336" w:lineRule="auto"/>
              <w:ind w:left="0" w:leftChars="0" w:right="0" w:rightChars="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11.29</w:t>
            </w:r>
          </w:p>
        </w:tc>
        <w:tc>
          <w:tcPr>
            <w:tcW w:w="900" w:type="dxa"/>
            <w:shd w:val="clear" w:color="auto" w:fill="auto"/>
            <w:vAlign w:val="center"/>
          </w:tcPr>
          <w:p>
            <w:pPr>
              <w:keepNext w:val="0"/>
              <w:keepLines w:val="0"/>
              <w:suppressLineNumbers w:val="0"/>
              <w:adjustRightInd w:val="0"/>
              <w:snapToGrid w:val="0"/>
              <w:spacing w:before="0" w:beforeAutospacing="0" w:after="0" w:afterAutospacing="0" w:line="336" w:lineRule="auto"/>
              <w:ind w:left="0" w:leftChars="0" w:right="0" w:rightChars="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砖混</w:t>
            </w:r>
          </w:p>
        </w:tc>
        <w:tc>
          <w:tcPr>
            <w:tcW w:w="97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w:t>
            </w:r>
          </w:p>
        </w:tc>
        <w:tc>
          <w:tcPr>
            <w:tcW w:w="76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地下室</w:t>
            </w:r>
          </w:p>
        </w:tc>
        <w:tc>
          <w:tcPr>
            <w:tcW w:w="795"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地下室</w:t>
            </w:r>
          </w:p>
        </w:tc>
        <w:tc>
          <w:tcPr>
            <w:tcW w:w="643" w:type="dxa"/>
            <w:shd w:val="clear" w:color="auto" w:fill="auto"/>
            <w:vAlign w:val="center"/>
          </w:tcPr>
          <w:p>
            <w:pPr>
              <w:keepNext w:val="0"/>
              <w:keepLines w:val="0"/>
              <w:widowControl w:val="0"/>
              <w:suppressLineNumbers w:val="0"/>
              <w:spacing w:before="0" w:beforeAutospacing="0" w:after="0" w:afterAutospacing="0" w:line="336" w:lineRule="auto"/>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2018年10月31日</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adjustRightInd w:val="0"/>
        <w:snapToGrid w:val="0"/>
        <w:spacing w:line="336" w:lineRule="auto"/>
        <w:ind w:firstLine="480" w:firstLineChars="200"/>
        <w:jc w:val="lef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估价人员根据估价目的，遵循估价原则，根据国家有关房地产估价的规范、规定，按照估价程序，经过实地查勘与市场调查，选用比较法</w:t>
      </w:r>
      <w:r>
        <w:rPr>
          <w:rFonts w:hint="default" w:ascii="Times New Roman" w:hAnsi="Times New Roman" w:eastAsia="仿宋_GB2312" w:cs="Times New Roman"/>
          <w:color w:val="auto"/>
          <w:sz w:val="24"/>
          <w:szCs w:val="24"/>
          <w:highlight w:val="none"/>
          <w:lang w:eastAsia="zh-CN"/>
        </w:rPr>
        <w:t>、成本法分别</w:t>
      </w:r>
      <w:r>
        <w:rPr>
          <w:rFonts w:hint="default" w:ascii="Times New Roman" w:hAnsi="Times New Roman" w:eastAsia="仿宋_GB2312" w:cs="Times New Roman"/>
          <w:color w:val="auto"/>
          <w:sz w:val="24"/>
          <w:szCs w:val="24"/>
          <w:highlight w:val="none"/>
        </w:rPr>
        <w:t>对估价对象</w:t>
      </w:r>
      <w:r>
        <w:rPr>
          <w:rFonts w:hint="default" w:ascii="Times New Roman" w:hAnsi="Times New Roman" w:eastAsia="仿宋_GB2312" w:cs="Times New Roman"/>
          <w:color w:val="auto"/>
          <w:sz w:val="24"/>
          <w:szCs w:val="24"/>
          <w:highlight w:val="none"/>
          <w:lang w:eastAsia="zh-CN"/>
        </w:rPr>
        <w:t>住宅及地下室进行了测算，</w:t>
      </w:r>
      <w:r>
        <w:rPr>
          <w:rFonts w:hint="default" w:ascii="Times New Roman" w:hAnsi="Times New Roman" w:eastAsia="仿宋_GB2312" w:cs="Times New Roman"/>
          <w:color w:val="auto"/>
          <w:sz w:val="24"/>
          <w:szCs w:val="24"/>
          <w:highlight w:val="none"/>
        </w:rPr>
        <w:t>确定估价对象在满足全部假设和限制条件下于价值时点</w:t>
      </w:r>
      <w:r>
        <w:rPr>
          <w:rFonts w:hint="eastAsia" w:eastAsia="仿宋_GB2312" w:cs="Times New Roman"/>
          <w:color w:val="auto"/>
          <w:sz w:val="24"/>
          <w:szCs w:val="24"/>
          <w:highlight w:val="none"/>
          <w:lang w:val="en-US" w:eastAsia="zh-CN"/>
        </w:rPr>
        <w:t>2018年10月31日</w:t>
      </w:r>
      <w:r>
        <w:rPr>
          <w:rFonts w:hint="default" w:ascii="Times New Roman" w:hAnsi="Times New Roman" w:eastAsia="仿宋_GB2312" w:cs="Times New Roman"/>
          <w:color w:val="auto"/>
          <w:sz w:val="24"/>
          <w:szCs w:val="24"/>
          <w:highlight w:val="none"/>
        </w:rPr>
        <w:t>的估价结果如下：（币种：人民币）</w:t>
      </w:r>
    </w:p>
    <w:tbl>
      <w:tblPr>
        <w:tblStyle w:val="46"/>
        <w:tblW w:w="9143"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33"/>
        <w:gridCol w:w="1961"/>
        <w:gridCol w:w="2321"/>
        <w:gridCol w:w="1645"/>
        <w:gridCol w:w="208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5"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用途</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建筑面积（平方米）</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单价（元/平方米）</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总价（万元）</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大写金额</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65"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住宅</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91.12</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4230</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38.5</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叁拾捌万伍仟</w:t>
            </w:r>
            <w:r>
              <w:rPr>
                <w:rFonts w:hint="default" w:ascii="Times New Roman" w:hAnsi="Times New Roman" w:eastAsia="仿宋_GB2312" w:cs="Times New Roman"/>
                <w:color w:val="auto"/>
                <w:sz w:val="18"/>
                <w:szCs w:val="18"/>
                <w:highlight w:val="none"/>
                <w:lang w:val="en-US" w:eastAsia="zh-CN"/>
              </w:rPr>
              <w:t>元整</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3"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地下室</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11.29</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830</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0.9</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玖仟</w:t>
            </w:r>
            <w:r>
              <w:rPr>
                <w:rFonts w:hint="default" w:ascii="Times New Roman" w:hAnsi="Times New Roman" w:eastAsia="仿宋_GB2312" w:cs="Times New Roman"/>
                <w:color w:val="auto"/>
                <w:sz w:val="18"/>
                <w:szCs w:val="18"/>
                <w:highlight w:val="none"/>
                <w:lang w:val="en-US" w:eastAsia="zh-CN"/>
              </w:rPr>
              <w:t>元整</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65"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合计</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102.41</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firstLine="1080" w:firstLineChars="60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39.4</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叁拾玖万肆仟</w:t>
            </w:r>
            <w:r>
              <w:rPr>
                <w:rFonts w:hint="default" w:ascii="Times New Roman" w:hAnsi="Times New Roman" w:eastAsia="仿宋_GB2312" w:cs="Times New Roman"/>
                <w:color w:val="auto"/>
                <w:sz w:val="18"/>
                <w:szCs w:val="18"/>
                <w:highlight w:val="none"/>
                <w:lang w:val="en-US" w:eastAsia="zh-CN"/>
              </w:rPr>
              <w:t>元整</w:t>
            </w:r>
          </w:p>
        </w:tc>
      </w:tr>
    </w:tbl>
    <w:p>
      <w:pPr>
        <w:keepNext w:val="0"/>
        <w:keepLines w:val="0"/>
        <w:pageBreakBefore w:val="0"/>
        <w:widowControl w:val="0"/>
        <w:kinsoku/>
        <w:wordWrap/>
        <w:overflowPunct/>
        <w:topLinePunct w:val="0"/>
        <w:autoSpaceDE/>
        <w:autoSpaceDN/>
        <w:bidi w:val="0"/>
        <w:spacing w:line="336"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2019年11月7日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widowControl w:val="0"/>
        <w:wordWrap/>
        <w:adjustRightInd w:val="0"/>
        <w:snapToGrid w:val="0"/>
        <w:spacing w:beforeLines="0" w:afterLines="0" w:line="336" w:lineRule="auto"/>
        <w:ind w:right="0" w:firstLine="480" w:firstLineChars="200"/>
        <w:jc w:val="right"/>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二〇一八年十一月八日</w:t>
      </w:r>
      <w:r>
        <w:rPr>
          <w:rFonts w:hint="default" w:ascii="Times New Roman" w:hAnsi="Times New Roman" w:eastAsia="仿宋_GB2312" w:cs="Times New Roman"/>
          <w:snapToGrid w:val="0"/>
          <w:color w:val="auto"/>
          <w:kern w:val="0"/>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bookmarkStart w:id="0" w:name="_Toc367869492"/>
      <w:bookmarkStart w:id="1" w:name="_Toc297122050"/>
      <w:bookmarkStart w:id="2" w:name="_Toc301369710"/>
      <w:bookmarkStart w:id="3" w:name="_Toc297196345"/>
      <w:r>
        <w:rPr>
          <w:rFonts w:hint="eastAsia" w:ascii="黑体" w:hAnsi="黑体" w:eastAsia="黑体" w:cs="黑体"/>
          <w:b/>
          <w:bCs/>
          <w:snapToGrid w:val="0"/>
          <w:color w:val="auto"/>
          <w:kern w:val="0"/>
          <w:sz w:val="28"/>
          <w:szCs w:val="28"/>
          <w:highlight w:val="none"/>
        </w:rPr>
        <w:t>目录</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4</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五、鉴定要求</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9</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0</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2</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13</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1.《司法鉴定委托书》复印件；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4.《房屋所有权证》复印件；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5.房地产估价机构营业执照复印件；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6.房地产估价机构备案证书复印件；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4" w:name="_Toc25679"/>
      <w:bookmarkStart w:id="5" w:name="_Toc3706"/>
      <w:r>
        <w:rPr>
          <w:rFonts w:hint="eastAsia" w:ascii="黑体" w:hAnsi="黑体" w:eastAsia="黑体" w:cs="黑体"/>
          <w:b/>
          <w:bCs/>
          <w:snapToGrid w:val="0"/>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6" w:name="_Toc362509711"/>
      <w:r>
        <w:rPr>
          <w:rFonts w:hint="default" w:ascii="Times New Roman" w:hAnsi="Times New Roman" w:eastAsia="仿宋_GB2312" w:cs="Times New Roman"/>
          <w:b/>
          <w:color w:val="auto"/>
          <w:sz w:val="24"/>
          <w:szCs w:val="24"/>
          <w:highlight w:val="none"/>
        </w:rPr>
        <w:t>我们郑重声明：</w:t>
      </w:r>
      <w:bookmarkEnd w:id="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7" w:name="_Toc13341"/>
      <w:bookmarkStart w:id="8"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7"/>
      <w:bookmarkEnd w:id="8"/>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房屋所有权证</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司法鉴定委托书</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2018年10月31日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2018年11月8日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9" w:name="_Toc257051888"/>
      <w:bookmarkStart w:id="10" w:name="_Toc24552"/>
      <w:bookmarkStart w:id="11" w:name="_Toc367869494"/>
      <w:bookmarkStart w:id="12" w:name="_Toc297196349"/>
      <w:bookmarkStart w:id="13" w:name="_Toc26734"/>
      <w:bookmarkStart w:id="14" w:name="_Toc301369712"/>
      <w:bookmarkStart w:id="15" w:name="_Toc297122054"/>
      <w:bookmarkStart w:id="16" w:name="_Toc243111683"/>
      <w:bookmarkStart w:id="17" w:name="_Toc254875137"/>
      <w:bookmarkStart w:id="18" w:name="_Toc130033720"/>
      <w:bookmarkStart w:id="19" w:name="_Toc269132866"/>
      <w:bookmarkStart w:id="20" w:name="_Toc243111712"/>
      <w:bookmarkStart w:id="21" w:name="_Toc270691065"/>
      <w:bookmarkStart w:id="22" w:name="_Toc135016170"/>
      <w:bookmarkStart w:id="23" w:name="_Toc254860123"/>
      <w:r>
        <w:rPr>
          <w:rFonts w:hint="eastAsia" w:ascii="黑体" w:hAnsi="黑体" w:eastAsia="黑体" w:cs="黑体"/>
          <w:b/>
          <w:bCs/>
          <w:snapToGrid w:val="0"/>
          <w:color w:val="auto"/>
          <w:kern w:val="0"/>
          <w:sz w:val="32"/>
          <w:szCs w:val="32"/>
          <w:highlight w:val="none"/>
        </w:rPr>
        <w:t>估价结果报告</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4" w:name="_Toc367869495"/>
      <w:bookmarkStart w:id="25" w:name="_Toc301369713"/>
      <w:bookmarkStart w:id="26" w:name="_Toc9704"/>
      <w:bookmarkStart w:id="27" w:name="_Toc13269"/>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6"/>
      <w:bookmarkEnd w:id="17"/>
      <w:bookmarkEnd w:id="18"/>
      <w:bookmarkEnd w:id="19"/>
      <w:bookmarkEnd w:id="20"/>
      <w:bookmarkEnd w:id="21"/>
      <w:bookmarkEnd w:id="22"/>
      <w:bookmarkEnd w:id="23"/>
      <w:bookmarkEnd w:id="24"/>
      <w:bookmarkEnd w:id="25"/>
      <w:r>
        <w:rPr>
          <w:rFonts w:hint="eastAsia" w:ascii="Times New Roman" w:hAnsi="Times New Roman" w:eastAsia="仿宋_GB2312" w:cs="Times New Roman"/>
          <w:b/>
          <w:color w:val="auto"/>
          <w:sz w:val="24"/>
          <w:szCs w:val="24"/>
          <w:highlight w:val="none"/>
          <w:lang w:eastAsia="zh-CN"/>
        </w:rPr>
        <w:t>人</w:t>
      </w:r>
      <w:bookmarkEnd w:id="26"/>
      <w:bookmarkEnd w:id="2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8" w:name="_Toc130033721"/>
      <w:bookmarkStart w:id="29" w:name="_Toc269132867"/>
      <w:bookmarkStart w:id="30" w:name="_Toc243111713"/>
      <w:bookmarkStart w:id="31" w:name="_Toc254875138"/>
      <w:bookmarkStart w:id="32" w:name="_Toc367869496"/>
      <w:bookmarkStart w:id="33" w:name="_Toc135016171"/>
      <w:bookmarkStart w:id="34" w:name="_Toc301369714"/>
      <w:bookmarkStart w:id="35" w:name="_Toc243111684"/>
      <w:bookmarkStart w:id="36" w:name="_Toc270691066"/>
      <w:bookmarkStart w:id="37" w:name="_Toc254860124"/>
      <w:bookmarkStart w:id="38"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临县人民法院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39" w:name="_Toc16360"/>
      <w:r>
        <w:rPr>
          <w:rFonts w:hint="eastAsia" w:ascii="Times New Roman" w:hAnsi="Times New Roman" w:eastAsia="仿宋_GB2312"/>
          <w:bCs w:val="0"/>
          <w:color w:val="auto"/>
          <w:sz w:val="24"/>
          <w:szCs w:val="24"/>
          <w:highlight w:val="none"/>
          <w:lang w:eastAsia="zh-CN"/>
        </w:rPr>
        <w:t>二、房地产估价</w:t>
      </w:r>
      <w:bookmarkEnd w:id="28"/>
      <w:bookmarkEnd w:id="29"/>
      <w:bookmarkEnd w:id="30"/>
      <w:bookmarkEnd w:id="31"/>
      <w:bookmarkEnd w:id="32"/>
      <w:bookmarkEnd w:id="33"/>
      <w:bookmarkEnd w:id="34"/>
      <w:bookmarkEnd w:id="35"/>
      <w:bookmarkEnd w:id="36"/>
      <w:bookmarkEnd w:id="37"/>
      <w:r>
        <w:rPr>
          <w:rFonts w:hint="eastAsia" w:ascii="Times New Roman" w:hAnsi="Times New Roman" w:eastAsia="仿宋_GB2312"/>
          <w:bCs w:val="0"/>
          <w:color w:val="auto"/>
          <w:sz w:val="24"/>
          <w:szCs w:val="24"/>
          <w:highlight w:val="none"/>
          <w:lang w:eastAsia="zh-CN"/>
        </w:rPr>
        <w:t>机构</w:t>
      </w:r>
      <w:bookmarkEnd w:id="38"/>
      <w:bookmarkEnd w:id="39"/>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bookmarkStart w:id="40" w:name="_Toc135016172"/>
      <w:bookmarkStart w:id="41" w:name="_Toc269132868"/>
      <w:bookmarkStart w:id="42" w:name="_Toc130033722"/>
      <w:bookmarkStart w:id="43" w:name="_Toc243111685"/>
      <w:bookmarkStart w:id="44" w:name="_Toc254875139"/>
      <w:bookmarkStart w:id="45" w:name="_Toc270691067"/>
      <w:bookmarkStart w:id="46" w:name="_Toc243111714"/>
      <w:bookmarkStart w:id="47" w:name="_Toc254860125"/>
      <w:r>
        <w:rPr>
          <w:rFonts w:hint="eastAsia" w:eastAsia="仿宋_GB2312" w:cs="Times New Roman"/>
          <w:color w:val="auto"/>
          <w:sz w:val="24"/>
          <w:szCs w:val="24"/>
          <w:highlight w:val="none"/>
        </w:rPr>
        <w:t>机构名称：山西聚信房地产估价有限公司</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住所：太原市杏花岭区府西街246号7012室</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房地产估价机构备案证书编号：【晋】房估01176237</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统一社会信用代码：9114010060205601XD</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备案等级：壹级</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备案证书有效期：2021年1月26日</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法定代表人：李学锋</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联系电话：0351-3587026  3587030</w:t>
      </w:r>
    </w:p>
    <w:p>
      <w:pPr>
        <w:pStyle w:val="97"/>
        <w:adjustRightInd w:val="0"/>
        <w:snapToGrid w:val="0"/>
        <w:spacing w:line="360" w:lineRule="auto"/>
        <w:ind w:firstLine="480" w:firstLineChars="200"/>
        <w:jc w:val="left"/>
        <w:rPr>
          <w:rFonts w:hint="eastAsia" w:eastAsia="仿宋" w:cs="Times New Roman"/>
          <w:color w:val="auto"/>
          <w:sz w:val="24"/>
          <w:szCs w:val="22"/>
          <w:highlight w:val="none"/>
        </w:rPr>
      </w:pPr>
      <w:r>
        <w:rPr>
          <w:rFonts w:hint="eastAsia" w:eastAsia="仿宋_GB2312" w:cs="Times New Roman"/>
          <w:color w:val="auto"/>
          <w:sz w:val="24"/>
          <w:szCs w:val="24"/>
          <w:highlight w:val="none"/>
        </w:rPr>
        <w:t>邮政编码：030002</w:t>
      </w:r>
    </w:p>
    <w:p>
      <w:pPr>
        <w:keepNext w:val="0"/>
        <w:keepLines w:val="0"/>
        <w:pageBreakBefore w:val="0"/>
        <w:widowControl w:val="0"/>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82" w:firstLineChars="200"/>
        <w:jc w:val="left"/>
        <w:textAlignment w:val="auto"/>
        <w:outlineLvl w:val="9"/>
        <w:rPr>
          <w:rFonts w:hint="eastAsia" w:ascii="Times New Roman" w:hAnsi="Times New Roman" w:eastAsia="仿宋_GB2312" w:cs="Times New Roman"/>
          <w:b/>
          <w:bCs w:val="0"/>
          <w:color w:val="auto"/>
          <w:sz w:val="24"/>
          <w:szCs w:val="24"/>
          <w:highlight w:val="none"/>
        </w:rPr>
      </w:pPr>
      <w:bookmarkStart w:id="48" w:name="_Toc24459"/>
      <w:bookmarkStart w:id="49" w:name="_Toc25620"/>
      <w:bookmarkStart w:id="50" w:name="_Toc367869497"/>
      <w:bookmarkStart w:id="51"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8"/>
      <w:bookmarkEnd w:id="4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2" w:name="_Toc9401"/>
      <w:bookmarkStart w:id="53"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0"/>
      <w:bookmarkEnd w:id="41"/>
      <w:bookmarkEnd w:id="42"/>
      <w:bookmarkEnd w:id="43"/>
      <w:bookmarkEnd w:id="44"/>
      <w:bookmarkEnd w:id="45"/>
      <w:bookmarkEnd w:id="46"/>
      <w:bookmarkEnd w:id="47"/>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4" w:name="_Toc383068139"/>
      <w:bookmarkStart w:id="55" w:name="_Toc387827692"/>
      <w:bookmarkStart w:id="56" w:name="_Toc382493620"/>
      <w:bookmarkStart w:id="57" w:name="_Toc384813581"/>
      <w:bookmarkStart w:id="58"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4"/>
      <w:bookmarkEnd w:id="55"/>
      <w:bookmarkEnd w:id="56"/>
      <w:bookmarkEnd w:id="57"/>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临县临泉镇新建街93号1#楼二单元第五层西套</w:t>
      </w:r>
      <w:r>
        <w:rPr>
          <w:rFonts w:hint="eastAsia" w:eastAsia="仿宋_GB2312"/>
          <w:color w:val="auto"/>
          <w:sz w:val="24"/>
          <w:szCs w:val="24"/>
          <w:highlight w:val="none"/>
        </w:rPr>
        <w:t>，其</w:t>
      </w:r>
      <w:r>
        <w:rPr>
          <w:rFonts w:hint="eastAsia" w:eastAsia="仿宋_GB2312"/>
          <w:color w:val="auto"/>
          <w:sz w:val="24"/>
          <w:szCs w:val="24"/>
          <w:highlight w:val="none"/>
          <w:lang w:eastAsia="zh-CN"/>
        </w:rPr>
        <w:t>西邻居民楼</w:t>
      </w:r>
      <w:r>
        <w:rPr>
          <w:rFonts w:hint="eastAsia" w:eastAsia="仿宋_GB2312"/>
          <w:color w:val="auto"/>
          <w:sz w:val="24"/>
          <w:szCs w:val="24"/>
          <w:highlight w:val="none"/>
        </w:rPr>
        <w:t>、</w:t>
      </w:r>
      <w:r>
        <w:rPr>
          <w:rFonts w:hint="eastAsia" w:eastAsia="仿宋_GB2312"/>
          <w:color w:val="auto"/>
          <w:sz w:val="24"/>
          <w:szCs w:val="24"/>
          <w:highlight w:val="none"/>
          <w:lang w:eastAsia="zh-CN"/>
        </w:rPr>
        <w:t>南邻居民楼</w:t>
      </w:r>
      <w:r>
        <w:rPr>
          <w:rFonts w:hint="eastAsia" w:eastAsia="仿宋_GB2312"/>
          <w:color w:val="auto"/>
          <w:sz w:val="24"/>
          <w:szCs w:val="24"/>
          <w:highlight w:val="none"/>
        </w:rPr>
        <w:t>、</w:t>
      </w:r>
      <w:r>
        <w:rPr>
          <w:rFonts w:hint="eastAsia" w:eastAsia="仿宋_GB2312"/>
          <w:color w:val="auto"/>
          <w:sz w:val="24"/>
          <w:szCs w:val="24"/>
          <w:highlight w:val="none"/>
          <w:lang w:eastAsia="zh-CN"/>
        </w:rPr>
        <w:t>东临太和南路、北临南门街</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房屋所有权证</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司法鉴定委托书</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w:t>
      </w:r>
      <w:r>
        <w:rPr>
          <w:rFonts w:hint="eastAsia" w:eastAsia="仿宋_GB2312"/>
          <w:color w:val="auto"/>
          <w:sz w:val="24"/>
          <w:szCs w:val="24"/>
          <w:highlight w:val="none"/>
        </w:rPr>
        <w:t>估价对象的</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郭高平</w:t>
      </w:r>
      <w:r>
        <w:rPr>
          <w:rFonts w:hint="eastAsia" w:eastAsia="仿宋_GB2312"/>
          <w:color w:val="auto"/>
          <w:sz w:val="24"/>
          <w:szCs w:val="24"/>
          <w:highlight w:val="none"/>
        </w:rPr>
        <w:t>，</w:t>
      </w:r>
      <w:r>
        <w:rPr>
          <w:rFonts w:hint="eastAsia" w:eastAsia="仿宋_GB2312" w:cs="Times New Roman"/>
          <w:color w:val="auto"/>
          <w:sz w:val="24"/>
          <w:szCs w:val="24"/>
          <w:highlight w:val="none"/>
          <w:lang w:eastAsia="zh-CN"/>
        </w:rPr>
        <w:t>住宅建筑面积为</w:t>
      </w:r>
      <w:r>
        <w:rPr>
          <w:rFonts w:hint="eastAsia" w:eastAsia="仿宋_GB2312" w:cs="Times New Roman"/>
          <w:color w:val="auto"/>
          <w:sz w:val="24"/>
          <w:szCs w:val="24"/>
          <w:highlight w:val="none"/>
          <w:lang w:val="en-US" w:eastAsia="zh-CN"/>
        </w:rPr>
        <w:t>91.12</w:t>
      </w:r>
      <w:r>
        <w:rPr>
          <w:rFonts w:hint="eastAsia" w:eastAsia="仿宋_GB2312" w:cs="Times New Roman"/>
          <w:color w:val="auto"/>
          <w:sz w:val="24"/>
          <w:szCs w:val="24"/>
          <w:highlight w:val="none"/>
          <w:lang w:eastAsia="zh-CN"/>
        </w:rPr>
        <w:t>平方米，地下室建筑面积为</w:t>
      </w:r>
      <w:r>
        <w:rPr>
          <w:rFonts w:hint="eastAsia" w:eastAsia="仿宋_GB2312" w:cs="Times New Roman"/>
          <w:color w:val="auto"/>
          <w:sz w:val="24"/>
          <w:szCs w:val="24"/>
          <w:highlight w:val="none"/>
          <w:lang w:val="en-US" w:eastAsia="zh-CN"/>
        </w:rPr>
        <w:t>11.29平方米</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《房屋所有权证》登记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eastAsia="zh-CN"/>
        </w:rPr>
        <w:t>建筑物基本情况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p>
    <w:bookmarkEnd w:id="58"/>
    <w:tbl>
      <w:tblPr>
        <w:tblStyle w:val="45"/>
        <w:tblW w:w="9295" w:type="dxa"/>
        <w:jc w:val="center"/>
        <w:tblInd w:w="-39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20"/>
        <w:gridCol w:w="1243"/>
        <w:gridCol w:w="795"/>
        <w:gridCol w:w="975"/>
        <w:gridCol w:w="1185"/>
        <w:gridCol w:w="630"/>
        <w:gridCol w:w="945"/>
        <w:gridCol w:w="944"/>
        <w:gridCol w:w="858"/>
        <w:tblGridChange w:id="1">
          <w:tblGrid>
            <w:gridCol w:w="1720"/>
            <w:gridCol w:w="850"/>
            <w:gridCol w:w="393"/>
            <w:gridCol w:w="795"/>
            <w:gridCol w:w="975"/>
            <w:gridCol w:w="1185"/>
            <w:gridCol w:w="630"/>
            <w:gridCol w:w="945"/>
            <w:gridCol w:w="944"/>
            <w:gridCol w:w="858"/>
          </w:tblGrid>
        </w:tblGridChange>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8" w:hRule="atLeast"/>
          <w:jc w:val="center"/>
        </w:trPr>
        <w:tc>
          <w:tcPr>
            <w:tcW w:w="172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1243"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建筑面积</w:t>
            </w:r>
            <w:r>
              <w:rPr>
                <w:rFonts w:hint="eastAsia" w:ascii="仿宋_GB2312" w:hAnsi="黑体" w:eastAsia="仿宋_GB2312"/>
                <w:b/>
                <w:caps/>
                <w:color w:val="auto"/>
                <w:sz w:val="18"/>
                <w:szCs w:val="18"/>
                <w:highlight w:val="none"/>
              </w:rPr>
              <w:t>（</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795" w:type="dxa"/>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default" w:ascii="仿宋_GB2312" w:hAnsi="黑体" w:eastAsia="仿宋_GB2312"/>
                <w:b/>
                <w:caps/>
                <w:color w:val="auto"/>
                <w:sz w:val="18"/>
                <w:szCs w:val="18"/>
                <w:highlight w:val="none"/>
              </w:rPr>
            </w:pPr>
            <w:r>
              <w:rPr>
                <w:rFonts w:hint="default" w:ascii="Times New Roman" w:hAnsi="Times New Roman" w:eastAsia="仿宋_GB2312" w:cs="Times New Roman"/>
                <w:b/>
                <w:bCs w:val="0"/>
                <w:color w:val="auto"/>
                <w:sz w:val="18"/>
                <w:szCs w:val="18"/>
                <w:highlight w:val="none"/>
              </w:rPr>
              <w:t>规划用途</w:t>
            </w:r>
          </w:p>
        </w:tc>
        <w:tc>
          <w:tcPr>
            <w:tcW w:w="97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118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63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94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94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858"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20"/>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94" w:hRule="atLeast"/>
          <w:jc w:val="center"/>
        </w:trPr>
        <w:tc>
          <w:tcPr>
            <w:tcW w:w="1720"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eastAsia="zh-CN"/>
              </w:rPr>
              <w:t>临县临泉镇新建街93号1#楼二单元第五层西套</w:t>
            </w:r>
          </w:p>
        </w:tc>
        <w:tc>
          <w:tcPr>
            <w:tcW w:w="1243" w:type="dxa"/>
            <w:vAlign w:val="center"/>
          </w:tcPr>
          <w:p>
            <w:pPr>
              <w:keepNext w:val="0"/>
              <w:keepLines w:val="0"/>
              <w:widowControl w:val="0"/>
              <w:suppressLineNumbers w:val="0"/>
              <w:spacing w:before="0" w:beforeAutospacing="0" w:after="0" w:afterAutospacing="0" w:line="336" w:lineRule="auto"/>
              <w:ind w:left="0" w:leftChars="0" w:right="0" w:rightChars="0"/>
              <w:jc w:val="center"/>
              <w:textAlignment w:val="auto"/>
              <w:rPr>
                <w:rFonts w:hint="default" w:ascii="仿宋_GB2312" w:hAnsi="黑体" w:eastAsia="仿宋_GB2312" w:cs="宋体"/>
                <w:color w:val="auto"/>
                <w:sz w:val="18"/>
                <w:szCs w:val="18"/>
                <w:highlight w:val="none"/>
              </w:rPr>
            </w:pPr>
            <w:r>
              <w:rPr>
                <w:rFonts w:hint="eastAsia" w:eastAsia="仿宋_GB2312" w:cs="Times New Roman"/>
                <w:b w:val="0"/>
                <w:bCs/>
                <w:i w:val="0"/>
                <w:color w:val="auto"/>
                <w:kern w:val="2"/>
                <w:sz w:val="18"/>
                <w:szCs w:val="18"/>
                <w:highlight w:val="none"/>
                <w:u w:val="none"/>
                <w:lang w:val="en-US" w:eastAsia="zh-CN" w:bidi="ar"/>
              </w:rPr>
              <w:t>91.12</w:t>
            </w:r>
          </w:p>
        </w:tc>
        <w:tc>
          <w:tcPr>
            <w:tcW w:w="795" w:type="dxa"/>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仿宋_GB2312" w:hAnsi="黑体" w:eastAsia="仿宋_GB2312" w:cs="宋体"/>
                <w:color w:val="auto"/>
                <w:sz w:val="18"/>
                <w:szCs w:val="18"/>
                <w:highlight w:val="none"/>
                <w:lang w:eastAsia="zh-CN"/>
              </w:rPr>
            </w:pPr>
            <w:r>
              <w:rPr>
                <w:rFonts w:hint="eastAsia" w:eastAsia="仿宋_GB2312" w:cs="Times New Roman"/>
                <w:b w:val="0"/>
                <w:bCs/>
                <w:i w:val="0"/>
                <w:color w:val="auto"/>
                <w:kern w:val="2"/>
                <w:sz w:val="18"/>
                <w:szCs w:val="18"/>
                <w:highlight w:val="none"/>
                <w:u w:val="none"/>
                <w:lang w:val="en-US" w:eastAsia="zh-CN" w:bidi="ar"/>
              </w:rPr>
              <w:t>住宅</w:t>
            </w:r>
          </w:p>
        </w:tc>
        <w:tc>
          <w:tcPr>
            <w:tcW w:w="97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住宅</w:t>
            </w:r>
          </w:p>
        </w:tc>
        <w:tc>
          <w:tcPr>
            <w:tcW w:w="118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钢筋混凝土/（5层）</w:t>
            </w:r>
          </w:p>
        </w:tc>
        <w:tc>
          <w:tcPr>
            <w:tcW w:w="63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eastAsia="zh-CN"/>
              </w:rPr>
              <w:t>较优</w:t>
            </w:r>
          </w:p>
        </w:tc>
        <w:tc>
          <w:tcPr>
            <w:tcW w:w="945"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仿宋_GB2312" w:cs="Times New Roman"/>
                <w:caps/>
                <w:color w:val="auto"/>
                <w:sz w:val="18"/>
                <w:szCs w:val="18"/>
                <w:highlight w:val="none"/>
                <w:lang w:val="en-US" w:eastAsia="zh-CN"/>
              </w:rPr>
            </w:pPr>
            <w:r>
              <w:rPr>
                <w:rFonts w:hint="eastAsia" w:eastAsia="仿宋_GB2312" w:cs="Times New Roman"/>
                <w:caps/>
                <w:color w:val="auto"/>
                <w:sz w:val="18"/>
                <w:szCs w:val="18"/>
                <w:highlight w:val="none"/>
                <w:lang w:val="en-US" w:eastAsia="zh-CN"/>
              </w:rPr>
              <w:t>/</w:t>
            </w:r>
          </w:p>
        </w:tc>
        <w:tc>
          <w:tcPr>
            <w:tcW w:w="94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lang w:eastAsia="zh-CN"/>
              </w:rPr>
              <w:t>水、电、暖、气</w:t>
            </w:r>
          </w:p>
        </w:tc>
        <w:tc>
          <w:tcPr>
            <w:tcW w:w="858"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20"/>
                <w:highlight w:val="none"/>
              </w:rPr>
            </w:pPr>
            <w:r>
              <w:rPr>
                <w:rFonts w:hint="eastAsia" w:ascii="仿宋_GB2312" w:hAnsi="黑体" w:eastAsia="仿宋_GB2312" w:cs="宋体"/>
                <w:color w:val="auto"/>
                <w:sz w:val="18"/>
                <w:szCs w:val="18"/>
                <w:highlight w:val="none"/>
                <w:lang w:eastAsia="zh-CN"/>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60" w:hRule="atLeast"/>
          <w:jc w:val="center"/>
        </w:trPr>
        <w:tc>
          <w:tcPr>
            <w:tcW w:w="1720"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rPr>
            </w:pPr>
          </w:p>
        </w:tc>
        <w:tc>
          <w:tcPr>
            <w:tcW w:w="1243"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eastAsia="仿宋_GB2312" w:cs="Times New Roman"/>
                <w:b w:val="0"/>
                <w:bCs/>
                <w:i w:val="0"/>
                <w:color w:val="auto"/>
                <w:kern w:val="2"/>
                <w:sz w:val="18"/>
                <w:szCs w:val="18"/>
                <w:highlight w:val="none"/>
                <w:u w:val="none"/>
                <w:lang w:val="en-US" w:eastAsia="zh-CN" w:bidi="ar"/>
              </w:rPr>
              <w:t>11.29</w:t>
            </w:r>
          </w:p>
        </w:tc>
        <w:tc>
          <w:tcPr>
            <w:tcW w:w="795"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地下室</w:t>
            </w:r>
          </w:p>
        </w:tc>
        <w:tc>
          <w:tcPr>
            <w:tcW w:w="975"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地下室</w:t>
            </w:r>
          </w:p>
        </w:tc>
        <w:tc>
          <w:tcPr>
            <w:tcW w:w="1185"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砖混/（-1层）</w:t>
            </w:r>
          </w:p>
        </w:tc>
        <w:tc>
          <w:tcPr>
            <w:tcW w:w="630"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w:t>
            </w:r>
          </w:p>
        </w:tc>
        <w:tc>
          <w:tcPr>
            <w:tcW w:w="945"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w:t>
            </w:r>
          </w:p>
        </w:tc>
        <w:tc>
          <w:tcPr>
            <w:tcW w:w="944"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w:t>
            </w:r>
          </w:p>
        </w:tc>
        <w:tc>
          <w:tcPr>
            <w:tcW w:w="858" w:type="dxa"/>
            <w:vAlign w:val="center"/>
          </w:tcPr>
          <w:p>
            <w:pPr>
              <w:keepNext w:val="0"/>
              <w:keepLines w:val="0"/>
              <w:suppressLineNumbers w:val="0"/>
              <w:adjustRightInd w:val="0"/>
              <w:snapToGrid w:val="0"/>
              <w:spacing w:before="0" w:beforeAutospacing="0" w:after="0" w:afterAutospacing="0"/>
              <w:ind w:left="0" w:right="0" w:rightChars="0" w:firstLine="0" w:firstLineChars="0"/>
              <w:jc w:val="center"/>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一般</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60" w:hRule="atLeast"/>
          <w:jc w:val="center"/>
        </w:trPr>
        <w:tc>
          <w:tcPr>
            <w:tcW w:w="1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75"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客厅：地砖地面，墙面壁纸，顶部石膏角线吊顶；卧室1：地砖地面，墙面壁纸，顶部石膏角线吊顶，壁柜1组，木色暖气罩；卧室2：地砖地面，墙面壁纸，顶部石膏角线吊顶；阳台：地砖地面，墙面瓷砖，顶部刮白，铝合金门窗；卧室3：地砖地面，墙面壁纸，顶部石膏角线吊顶；厨房：地砖地面，墙面贴瓷砖，PVC吊顶，组合灶台1个；阳台：地砖地面，墙面瓷砖，PVC吊顶；卫生间：地砖地面，墙面瓷砖，PVC吊顶，坐便1个，洗面池1个，淋浴1个；地下室：木门，水泥地面。</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59" w:name="_Toc4160"/>
      <w:bookmarkStart w:id="60" w:name="_Toc254860129"/>
      <w:bookmarkStart w:id="61" w:name="_Toc243111689"/>
      <w:bookmarkStart w:id="62" w:name="_Toc301369719"/>
      <w:bookmarkStart w:id="63" w:name="_Toc243111718"/>
      <w:bookmarkStart w:id="64" w:name="_Toc254875143"/>
      <w:bookmarkStart w:id="65" w:name="_Toc135016175"/>
      <w:bookmarkStart w:id="66" w:name="_Toc270691071"/>
      <w:bookmarkStart w:id="67" w:name="_Toc367869501"/>
      <w:bookmarkStart w:id="68" w:name="_Toc269132872"/>
      <w:bookmarkStart w:id="69" w:name="_Toc130033725"/>
      <w:bookmarkStart w:id="70" w:name="_Toc4991"/>
      <w:bookmarkStart w:id="71" w:name="_Toc367869504"/>
      <w:bookmarkStart w:id="72" w:name="_Toc254875146"/>
      <w:bookmarkStart w:id="73" w:name="_Toc135016178"/>
      <w:bookmarkStart w:id="74" w:name="_Toc269132875"/>
      <w:bookmarkStart w:id="75" w:name="_Toc301369722"/>
      <w:bookmarkStart w:id="76" w:name="_Toc270691074"/>
      <w:bookmarkStart w:id="77" w:name="_Toc130033728"/>
      <w:bookmarkStart w:id="78" w:name="_Toc243111721"/>
      <w:bookmarkStart w:id="79" w:name="_Toc254860132"/>
      <w:bookmarkStart w:id="80" w:name="_Toc243111692"/>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5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鉴定要求：对位于临县临泉镇新建街93号1#楼二单元第五层西套房地产的市场价格予以鉴定。</w:t>
      </w:r>
    </w:p>
    <w:bookmarkEnd w:id="60"/>
    <w:bookmarkEnd w:id="61"/>
    <w:bookmarkEnd w:id="62"/>
    <w:bookmarkEnd w:id="63"/>
    <w:bookmarkEnd w:id="64"/>
    <w:bookmarkEnd w:id="65"/>
    <w:bookmarkEnd w:id="66"/>
    <w:bookmarkEnd w:id="67"/>
    <w:bookmarkEnd w:id="68"/>
    <w:bookmarkEnd w:id="6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1"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0"/>
      <w:bookmarkEnd w:id="81"/>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2" w:name="_Toc367869502"/>
      <w:bookmarkStart w:id="83" w:name="_Toc270691072"/>
      <w:bookmarkStart w:id="84" w:name="_Toc301369720"/>
      <w:bookmarkStart w:id="85" w:name="_Toc135016176"/>
      <w:bookmarkStart w:id="86" w:name="_Toc269132873"/>
      <w:bookmarkStart w:id="87" w:name="_Toc243111719"/>
      <w:bookmarkStart w:id="88" w:name="_Toc254875144"/>
      <w:bookmarkStart w:id="89" w:name="_Toc243111690"/>
      <w:bookmarkStart w:id="90" w:name="_Toc130033726"/>
      <w:bookmarkStart w:id="91" w:name="_Toc254860130"/>
      <w:r>
        <w:rPr>
          <w:rFonts w:hint="eastAsia" w:eastAsia="仿宋_GB2312" w:cs="Times New Roman"/>
          <w:color w:val="auto"/>
          <w:sz w:val="24"/>
          <w:szCs w:val="24"/>
          <w:highlight w:val="none"/>
          <w:lang w:val="en-US" w:eastAsia="zh-CN"/>
        </w:rPr>
        <w:t>2018年10月31日（实地查勘日期）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2" w:name="_Toc26115"/>
      <w:bookmarkStart w:id="93" w:name="_Toc30177"/>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2"/>
      <w:bookmarkEnd w:id="83"/>
      <w:bookmarkEnd w:id="84"/>
      <w:bookmarkEnd w:id="85"/>
      <w:bookmarkEnd w:id="86"/>
      <w:bookmarkEnd w:id="87"/>
      <w:bookmarkEnd w:id="88"/>
      <w:bookmarkEnd w:id="89"/>
      <w:bookmarkEnd w:id="90"/>
      <w:bookmarkEnd w:id="91"/>
      <w:r>
        <w:rPr>
          <w:rFonts w:hint="default" w:ascii="Times New Roman" w:hAnsi="Times New Roman" w:eastAsia="仿宋_GB2312" w:cs="Times New Roman"/>
          <w:b/>
          <w:bCs w:val="0"/>
          <w:color w:val="auto"/>
          <w:sz w:val="24"/>
          <w:szCs w:val="24"/>
          <w:highlight w:val="none"/>
          <w:lang w:val="en-US" w:eastAsia="zh-CN"/>
        </w:rPr>
        <w:t>类型</w:t>
      </w:r>
      <w:bookmarkEnd w:id="92"/>
      <w:bookmarkEnd w:id="9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4" w:name="_Toc15407"/>
      <w:bookmarkStart w:id="95"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1"/>
      <w:bookmarkEnd w:id="72"/>
      <w:bookmarkEnd w:id="73"/>
      <w:bookmarkEnd w:id="74"/>
      <w:bookmarkEnd w:id="75"/>
      <w:bookmarkEnd w:id="76"/>
      <w:bookmarkEnd w:id="77"/>
      <w:bookmarkEnd w:id="78"/>
      <w:bookmarkEnd w:id="79"/>
      <w:bookmarkEnd w:id="80"/>
      <w:bookmarkEnd w:id="94"/>
      <w:bookmarkEnd w:id="9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6" w:name="_Toc269132874"/>
      <w:bookmarkStart w:id="97" w:name="_Toc254860131"/>
      <w:bookmarkStart w:id="98" w:name="_Toc254875145"/>
      <w:bookmarkStart w:id="99" w:name="_Toc243111720"/>
      <w:bookmarkStart w:id="100" w:name="_Toc301369721"/>
      <w:bookmarkStart w:id="101" w:name="_Toc243111691"/>
      <w:bookmarkStart w:id="102" w:name="_Toc270691073"/>
      <w:bookmarkStart w:id="103" w:name="_Toc135016177"/>
      <w:bookmarkStart w:id="104" w:name="_Toc367869503"/>
      <w:bookmarkStart w:id="105" w:name="_Toc130033727"/>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6" w:name="_Toc11279"/>
      <w:bookmarkStart w:id="107"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6"/>
      <w:bookmarkEnd w:id="97"/>
      <w:bookmarkEnd w:id="98"/>
      <w:bookmarkEnd w:id="99"/>
      <w:bookmarkEnd w:id="100"/>
      <w:bookmarkEnd w:id="101"/>
      <w:bookmarkEnd w:id="102"/>
      <w:bookmarkEnd w:id="103"/>
      <w:bookmarkEnd w:id="104"/>
      <w:bookmarkEnd w:id="105"/>
      <w:bookmarkEnd w:id="106"/>
      <w:bookmarkEnd w:id="107"/>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司法鉴定委托书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《房屋所有权证》</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临县</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8" w:name="_Toc301369723"/>
      <w:bookmarkStart w:id="109" w:name="_Toc270691075"/>
      <w:bookmarkStart w:id="110" w:name="_Toc254860133"/>
      <w:bookmarkStart w:id="111" w:name="_Toc367869505"/>
      <w:bookmarkStart w:id="112" w:name="_Toc135016179"/>
      <w:bookmarkStart w:id="113" w:name="_Toc243111722"/>
      <w:bookmarkStart w:id="114" w:name="_Toc6890"/>
      <w:bookmarkStart w:id="115" w:name="_Toc243111693"/>
      <w:bookmarkStart w:id="116" w:name="_Toc130033729"/>
      <w:bookmarkStart w:id="117" w:name="_Toc254875147"/>
      <w:bookmarkStart w:id="118" w:name="_Toc30441"/>
      <w:bookmarkStart w:id="119" w:name="_Toc269132876"/>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8"/>
      <w:bookmarkEnd w:id="109"/>
      <w:bookmarkEnd w:id="110"/>
      <w:bookmarkEnd w:id="111"/>
      <w:bookmarkEnd w:id="112"/>
      <w:bookmarkEnd w:id="113"/>
      <w:bookmarkEnd w:id="114"/>
      <w:bookmarkEnd w:id="115"/>
      <w:bookmarkEnd w:id="116"/>
      <w:bookmarkEnd w:id="117"/>
      <w:bookmarkEnd w:id="118"/>
      <w:bookmarkEnd w:id="119"/>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0" w:name="_Toc269132877"/>
      <w:bookmarkStart w:id="121" w:name="_Toc301369724"/>
      <w:bookmarkStart w:id="122" w:name="_Toc270691076"/>
      <w:bookmarkStart w:id="123" w:name="_Toc367869506"/>
      <w:bookmarkStart w:id="124" w:name="_Toc243111694"/>
      <w:bookmarkStart w:id="125" w:name="_Toc254860134"/>
      <w:bookmarkStart w:id="126" w:name="_Toc254875148"/>
      <w:bookmarkStart w:id="127" w:name="_Toc243111723"/>
      <w:bookmarkStart w:id="128" w:name="_Toc135016181"/>
      <w:bookmarkStart w:id="129" w:name="_Toc270691077"/>
      <w:bookmarkStart w:id="130" w:name="_Toc367869507"/>
      <w:bookmarkStart w:id="131" w:name="_Toc243111724"/>
      <w:bookmarkStart w:id="132" w:name="_Toc254860135"/>
      <w:bookmarkStart w:id="133" w:name="_Toc254875149"/>
      <w:bookmarkStart w:id="134" w:name="_Toc269132878"/>
      <w:bookmarkStart w:id="135" w:name="_Toc301369725"/>
      <w:bookmarkStart w:id="136" w:name="_Toc130033731"/>
      <w:bookmarkStart w:id="137" w:name="_Toc243111695"/>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default" w:ascii="Times New Roman" w:hAnsi="Times New Roman" w:eastAsia="仿宋_GB2312" w:cs="Times New Roman"/>
          <w:color w:val="auto"/>
          <w:spacing w:val="0"/>
          <w:kern w:val="2"/>
          <w:sz w:val="24"/>
          <w:szCs w:val="24"/>
          <w:highlight w:val="none"/>
          <w:vertAlign w:val="baseline"/>
          <w:lang w:val="en-US" w:eastAsia="zh-CN" w:bidi="ar-SA"/>
        </w:rPr>
      </w:pPr>
      <w:r>
        <w:rPr>
          <w:rFonts w:hint="default"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50291-2015）、《房地产估价基本术语标准》（GB/T50899-2013），遵照国家有关法律、法规、估价技术标准，经过反复研究，最终选取选用比较法、成本法分别对估价对象</w:t>
      </w:r>
      <w:r>
        <w:rPr>
          <w:rFonts w:hint="default" w:ascii="Times New Roman" w:eastAsia="仿宋_GB2312" w:cs="Times New Roman"/>
          <w:color w:val="auto"/>
          <w:spacing w:val="0"/>
          <w:kern w:val="2"/>
          <w:sz w:val="24"/>
          <w:szCs w:val="24"/>
          <w:highlight w:val="none"/>
          <w:vertAlign w:val="baseline"/>
          <w:lang w:val="en-US" w:eastAsia="zh-CN" w:bidi="ar-SA"/>
        </w:rPr>
        <w:t>临县临泉镇新建街93号1#楼二单元第五层西套</w:t>
      </w:r>
      <w:r>
        <w:rPr>
          <w:rFonts w:hint="default" w:ascii="Times New Roman" w:eastAsia="仿宋_GB2312" w:cs="Times New Roman"/>
          <w:color w:val="auto"/>
          <w:sz w:val="24"/>
          <w:szCs w:val="24"/>
          <w:highlight w:val="none"/>
          <w:lang w:eastAsia="zh-CN"/>
        </w:rPr>
        <w:t>住宅建筑面积为</w:t>
      </w:r>
      <w:r>
        <w:rPr>
          <w:rFonts w:hint="default" w:ascii="Times New Roman" w:eastAsia="仿宋_GB2312" w:cs="Times New Roman"/>
          <w:color w:val="auto"/>
          <w:sz w:val="24"/>
          <w:szCs w:val="24"/>
          <w:highlight w:val="none"/>
          <w:lang w:val="en-US" w:eastAsia="zh-CN"/>
        </w:rPr>
        <w:t>91.12</w:t>
      </w:r>
      <w:r>
        <w:rPr>
          <w:rFonts w:hint="default" w:ascii="Times New Roman" w:eastAsia="仿宋_GB2312" w:cs="Times New Roman"/>
          <w:color w:val="auto"/>
          <w:sz w:val="24"/>
          <w:szCs w:val="24"/>
          <w:highlight w:val="none"/>
          <w:lang w:eastAsia="zh-CN"/>
        </w:rPr>
        <w:t>平方米，地下室建筑面积为</w:t>
      </w:r>
      <w:r>
        <w:rPr>
          <w:rFonts w:hint="default" w:ascii="Times New Roman" w:eastAsia="仿宋_GB2312" w:cs="Times New Roman"/>
          <w:color w:val="auto"/>
          <w:sz w:val="24"/>
          <w:szCs w:val="24"/>
          <w:highlight w:val="none"/>
          <w:lang w:val="en-US" w:eastAsia="zh-CN"/>
        </w:rPr>
        <w:t>11.29平方米的</w:t>
      </w:r>
      <w:r>
        <w:rPr>
          <w:rFonts w:hint="default" w:ascii="Times New Roman" w:hAnsi="Times New Roman" w:eastAsia="仿宋_GB2312" w:cs="Times New Roman"/>
          <w:color w:val="auto"/>
          <w:spacing w:val="0"/>
          <w:kern w:val="2"/>
          <w:sz w:val="24"/>
          <w:szCs w:val="24"/>
          <w:highlight w:val="none"/>
          <w:vertAlign w:val="baseline"/>
          <w:lang w:val="en-US" w:eastAsia="zh-CN" w:bidi="ar-SA"/>
        </w:rPr>
        <w:t>房地产进行估价，具体分析如下表：</w:t>
      </w:r>
    </w:p>
    <w:tbl>
      <w:tblPr>
        <w:tblStyle w:val="45"/>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53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default" w:ascii="仿宋_GB2312" w:hAnsi="宋体" w:eastAsia="仿宋_GB2312" w:cs="宋体"/>
                <w:color w:val="auto"/>
                <w:sz w:val="18"/>
                <w:szCs w:val="18"/>
                <w:highlight w:val="none"/>
              </w:rPr>
              <w:t>估价对象现状用途为住宅、地下室，所在区域与估价对象相似的住宅出售可比案例（同一供需圈内、用途一致、邻近区域）较多，单独出售的地下室较少，故本次评估选取比较法对估价对象住宅房地产进行估价，对地下室则不选取。</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eastAsia" w:ascii="仿宋_GB2312" w:hAnsi="宋体" w:eastAsia="仿宋_GB2312" w:cs="宋体"/>
                <w:color w:val="auto"/>
                <w:sz w:val="18"/>
                <w:szCs w:val="20"/>
                <w:highlight w:val="none"/>
              </w:rPr>
            </w:pPr>
            <w:r>
              <w:rPr>
                <w:rFonts w:hint="eastAsia" w:ascii="仿宋_GB2312" w:hAnsi="宋体" w:eastAsia="仿宋_GB2312" w:cs="宋体"/>
                <w:color w:val="auto"/>
                <w:sz w:val="18"/>
                <w:szCs w:val="18"/>
                <w:highlight w:val="none"/>
              </w:rPr>
              <w:t>选取（住宅）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不选取（地下室</w:t>
            </w:r>
            <w:r>
              <w:rPr>
                <w:rFonts w:hint="default" w:ascii="仿宋_GB2312" w:hAnsi="宋体" w:eastAsia="仿宋_GB2312" w:cs="宋体"/>
                <w:color w:val="auto"/>
                <w:sz w:val="18"/>
                <w:szCs w:val="18"/>
                <w:highlight w:val="none"/>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w:t>
            </w:r>
            <w:r>
              <w:rPr>
                <w:rFonts w:hint="eastAsia" w:ascii="仿宋_GB2312" w:hAnsi="宋体" w:eastAsia="仿宋_GB2312" w:cs="宋体"/>
                <w:color w:val="auto"/>
                <w:sz w:val="18"/>
                <w:szCs w:val="18"/>
                <w:highlight w:val="none"/>
                <w:lang w:eastAsia="zh-CN"/>
              </w:rPr>
              <w:t>结合估价对象的实际情况</w:t>
            </w:r>
            <w:r>
              <w:rPr>
                <w:rFonts w:hint="eastAsia" w:ascii="仿宋_GB2312" w:hAnsi="宋体" w:eastAsia="仿宋_GB2312" w:cs="宋体"/>
                <w:color w:val="auto"/>
                <w:sz w:val="18"/>
                <w:szCs w:val="18"/>
                <w:highlight w:val="none"/>
              </w:rPr>
              <w:t>，</w:t>
            </w:r>
            <w:r>
              <w:rPr>
                <w:rFonts w:hint="eastAsia" w:ascii="仿宋_GB2312" w:hAnsi="宋体" w:eastAsia="仿宋_GB2312" w:cs="宋体"/>
                <w:color w:val="auto"/>
                <w:sz w:val="18"/>
                <w:szCs w:val="18"/>
                <w:highlight w:val="none"/>
                <w:lang w:eastAsia="zh-CN"/>
              </w:rPr>
              <w:t>假设开发法中相关参数较难准确确定。</w:t>
            </w:r>
            <w:r>
              <w:rPr>
                <w:rFonts w:hint="eastAsia" w:ascii="仿宋_GB2312" w:hAnsi="宋体" w:eastAsia="仿宋_GB2312" w:cs="宋体"/>
                <w:color w:val="auto"/>
                <w:sz w:val="18"/>
                <w:szCs w:val="18"/>
                <w:highlight w:val="none"/>
              </w:rPr>
              <w:t>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253"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default" w:ascii="仿宋_GB2312" w:hAnsi="宋体" w:eastAsia="仿宋_GB2312" w:cs="宋体"/>
                <w:color w:val="auto"/>
                <w:sz w:val="18"/>
                <w:szCs w:val="18"/>
                <w:highlight w:val="none"/>
                <w:lang w:val="en-US" w:eastAsia="zh-CN"/>
              </w:rPr>
              <w:t>运用成本法测算的结果不能较好反映估价对象住宅房地产市场价值，但能较好的反映估价对象地下室的市场价值，故不选取成本法对住宅进行评估，对地下室选用成本法。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仿宋_GB2312" w:hAnsi="宋体" w:eastAsia="仿宋_GB2312" w:cs="宋体"/>
                <w:color w:val="auto"/>
                <w:sz w:val="18"/>
                <w:szCs w:val="18"/>
                <w:highlight w:val="none"/>
              </w:rPr>
            </w:pPr>
            <w:r>
              <w:rPr>
                <w:rFonts w:hint="default" w:ascii="仿宋_GB2312" w:hAnsi="宋体" w:eastAsia="仿宋_GB2312" w:cs="宋体"/>
                <w:color w:val="auto"/>
                <w:sz w:val="18"/>
                <w:szCs w:val="18"/>
                <w:highlight w:val="none"/>
              </w:rPr>
              <w:t>不选取（住宅）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仿宋_GB2312" w:hAnsi="宋体" w:eastAsia="仿宋_GB2312" w:cs="宋体"/>
                <w:color w:val="auto"/>
                <w:sz w:val="18"/>
                <w:szCs w:val="18"/>
                <w:highlight w:val="none"/>
              </w:rPr>
            </w:pPr>
            <w:r>
              <w:rPr>
                <w:rFonts w:hint="default" w:ascii="仿宋_GB2312" w:hAnsi="宋体" w:eastAsia="仿宋_GB2312" w:cs="宋体"/>
                <w:color w:val="auto"/>
                <w:sz w:val="18"/>
                <w:szCs w:val="18"/>
                <w:highlight w:val="none"/>
              </w:rPr>
              <w:t>选取（地下室）</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8"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p>
      <w:pPr>
        <w:numPr>
          <w:ilvl w:val="-1"/>
          <w:numId w:val="0"/>
        </w:numPr>
        <w:adjustRightInd w:val="0"/>
        <w:snapToGrid w:val="0"/>
        <w:spacing w:line="360" w:lineRule="auto"/>
        <w:ind w:left="0" w:leftChars="0" w:firstLine="480" w:firstLineChars="200"/>
        <w:jc w:val="both"/>
        <w:rPr>
          <w:rFonts w:hint="eastAsia" w:ascii="仿宋_GB2312" w:hAnsi="黑体" w:eastAsia="仿宋_GB2312" w:cs="Times New Roman"/>
          <w:color w:val="auto"/>
          <w:sz w:val="24"/>
          <w:szCs w:val="24"/>
          <w:highlight w:val="none"/>
        </w:rPr>
      </w:pPr>
      <w:r>
        <w:rPr>
          <w:rFonts w:hint="eastAsia" w:ascii="仿宋_GB2312" w:hAnsi="黑体" w:eastAsia="仿宋_GB2312" w:cs="Times New Roman"/>
          <w:color w:val="auto"/>
          <w:sz w:val="24"/>
          <w:szCs w:val="24"/>
          <w:highlight w:val="none"/>
          <w:lang w:eastAsia="zh-CN"/>
        </w:rPr>
        <w:t>成本法</w:t>
      </w:r>
    </w:p>
    <w:p>
      <w:pPr>
        <w:adjustRightInd w:val="0"/>
        <w:snapToGrid w:val="0"/>
        <w:spacing w:line="360" w:lineRule="auto"/>
        <w:ind w:firstLine="480" w:firstLineChars="200"/>
        <w:rPr>
          <w:rFonts w:hint="eastAsia" w:ascii="仿宋_GB2312" w:hAnsi="黑体" w:eastAsia="仿宋_GB2312" w:cs="Times New Roman"/>
          <w:color w:val="auto"/>
          <w:kern w:val="2"/>
          <w:sz w:val="24"/>
          <w:szCs w:val="24"/>
          <w:highlight w:val="none"/>
        </w:rPr>
      </w:pPr>
      <w:r>
        <w:rPr>
          <w:rFonts w:hint="eastAsia" w:ascii="仿宋_GB2312" w:hAnsi="黑体" w:eastAsia="仿宋_GB2312" w:cs="Times New Roman"/>
          <w:color w:val="auto"/>
          <w:kern w:val="2"/>
          <w:sz w:val="24"/>
          <w:szCs w:val="24"/>
          <w:highlight w:val="none"/>
        </w:rPr>
        <w:t>房产价格=建筑物重置成本价格－建筑物的折旧</w:t>
      </w:r>
    </w:p>
    <w:p>
      <w:pPr>
        <w:adjustRightInd w:val="0"/>
        <w:snapToGrid w:val="0"/>
        <w:spacing w:line="360" w:lineRule="auto"/>
        <w:ind w:firstLine="480" w:firstLineChars="200"/>
        <w:rPr>
          <w:rFonts w:hint="eastAsia" w:ascii="仿宋_GB2312" w:hAnsi="黑体" w:eastAsia="仿宋_GB2312" w:cs="Times New Roman"/>
          <w:color w:val="auto"/>
          <w:kern w:val="2"/>
          <w:sz w:val="24"/>
          <w:szCs w:val="24"/>
          <w:highlight w:val="none"/>
        </w:rPr>
      </w:pPr>
      <w:r>
        <w:rPr>
          <w:rFonts w:hint="eastAsia" w:ascii="仿宋_GB2312" w:hAnsi="黑体" w:eastAsia="仿宋_GB2312" w:cs="Times New Roman"/>
          <w:color w:val="auto"/>
          <w:kern w:val="2"/>
          <w:sz w:val="24"/>
          <w:szCs w:val="24"/>
          <w:highlight w:val="none"/>
        </w:rPr>
        <w:t xml:space="preserve">        =建筑物重置成本价格×建筑物成新率</w:t>
      </w:r>
    </w:p>
    <w:p>
      <w:pPr>
        <w:adjustRightInd w:val="0"/>
        <w:snapToGrid w:val="0"/>
        <w:spacing w:line="360" w:lineRule="auto"/>
        <w:ind w:firstLine="480" w:firstLineChars="200"/>
        <w:rPr>
          <w:rFonts w:hint="eastAsia" w:ascii="仿宋_GB2312" w:hAnsi="黑体" w:eastAsia="仿宋_GB2312" w:cs="Times New Roman"/>
          <w:color w:val="auto"/>
          <w:kern w:val="2"/>
          <w:sz w:val="24"/>
          <w:szCs w:val="24"/>
          <w:highlight w:val="none"/>
        </w:rPr>
      </w:pPr>
      <w:r>
        <w:rPr>
          <w:rFonts w:hint="eastAsia" w:ascii="仿宋_GB2312" w:hAnsi="黑体" w:eastAsia="仿宋_GB2312" w:cs="Times New Roman"/>
          <w:color w:val="auto"/>
          <w:kern w:val="2"/>
          <w:sz w:val="24"/>
          <w:szCs w:val="24"/>
          <w:highlight w:val="none"/>
        </w:rPr>
        <w:t>其中：建筑物重置成本价格</w:t>
      </w:r>
    </w:p>
    <w:p>
      <w:pPr>
        <w:adjustRightInd w:val="0"/>
        <w:snapToGrid w:val="0"/>
        <w:spacing w:line="360" w:lineRule="auto"/>
        <w:ind w:firstLine="480" w:firstLineChars="200"/>
        <w:jc w:val="both"/>
        <w:rPr>
          <w:rFonts w:hint="eastAsia" w:ascii="仿宋_GB2312" w:hAnsi="黑体" w:eastAsia="仿宋_GB2312" w:cs="Times New Roman"/>
          <w:color w:val="auto"/>
          <w:sz w:val="24"/>
          <w:szCs w:val="24"/>
          <w:highlight w:val="none"/>
        </w:rPr>
      </w:pPr>
      <w:r>
        <w:rPr>
          <w:rFonts w:hint="eastAsia" w:ascii="仿宋_GB2312" w:hAnsi="黑体" w:eastAsia="仿宋_GB2312" w:cs="Times New Roman"/>
          <w:color w:val="auto"/>
          <w:kern w:val="2"/>
          <w:sz w:val="24"/>
          <w:szCs w:val="24"/>
          <w:highlight w:val="none"/>
        </w:rPr>
        <w:t>=建设成本+管理费用＋销售费用＋投资利息＋销售税费＋开发利润</w:t>
      </w:r>
    </w:p>
    <w:bookmarkEnd w:id="138"/>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39" w:name="_Toc4592"/>
      <w:bookmarkStart w:id="140"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0"/>
      <w:bookmarkEnd w:id="121"/>
      <w:bookmarkEnd w:id="122"/>
      <w:bookmarkEnd w:id="123"/>
      <w:bookmarkEnd w:id="124"/>
      <w:bookmarkEnd w:id="125"/>
      <w:bookmarkEnd w:id="126"/>
      <w:bookmarkEnd w:id="127"/>
      <w:bookmarkEnd w:id="139"/>
      <w:bookmarkEnd w:id="14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2018年10月31日</w:t>
      </w:r>
      <w:r>
        <w:rPr>
          <w:rFonts w:hint="default" w:ascii="Times New Roman" w:hAnsi="Times New Roman" w:eastAsia="仿宋_GB2312" w:cs="Times New Roman"/>
          <w:color w:val="auto"/>
          <w:sz w:val="24"/>
          <w:szCs w:val="24"/>
          <w:highlight w:val="none"/>
          <w:lang w:eastAsia="zh-CN"/>
        </w:rPr>
        <w:t>的估价结果如下：（币种：人民币）</w:t>
      </w:r>
    </w:p>
    <w:bookmarkEnd w:id="128"/>
    <w:bookmarkEnd w:id="129"/>
    <w:bookmarkEnd w:id="130"/>
    <w:bookmarkEnd w:id="131"/>
    <w:bookmarkEnd w:id="132"/>
    <w:bookmarkEnd w:id="133"/>
    <w:bookmarkEnd w:id="134"/>
    <w:bookmarkEnd w:id="135"/>
    <w:bookmarkEnd w:id="136"/>
    <w:bookmarkEnd w:id="137"/>
    <w:tbl>
      <w:tblPr>
        <w:tblStyle w:val="45"/>
        <w:tblW w:w="9143"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33"/>
        <w:gridCol w:w="1961"/>
        <w:gridCol w:w="2321"/>
        <w:gridCol w:w="1645"/>
        <w:gridCol w:w="208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5"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bookmarkStart w:id="141" w:name="_Toc31966"/>
            <w:bookmarkStart w:id="142" w:name="_Toc387827702"/>
            <w:bookmarkStart w:id="143" w:name="_Toc2185"/>
            <w:r>
              <w:rPr>
                <w:rFonts w:hint="default" w:ascii="Times New Roman" w:hAnsi="Times New Roman" w:eastAsia="仿宋_GB2312" w:cs="Times New Roman"/>
                <w:b/>
                <w:bCs/>
                <w:color w:val="auto"/>
                <w:sz w:val="18"/>
                <w:szCs w:val="18"/>
                <w:highlight w:val="none"/>
                <w:lang w:val="en-US" w:eastAsia="zh-CN"/>
              </w:rPr>
              <w:t>用途</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建筑面积（平方米）</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单价（元/平方米）</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总价（万元）</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b/>
                <w:bCs/>
                <w:color w:val="auto"/>
                <w:sz w:val="18"/>
                <w:szCs w:val="18"/>
                <w:highlight w:val="none"/>
                <w:lang w:val="en-US" w:eastAsia="zh-CN"/>
              </w:rPr>
            </w:pPr>
            <w:r>
              <w:rPr>
                <w:rFonts w:hint="default" w:ascii="Times New Roman" w:hAnsi="Times New Roman" w:eastAsia="仿宋_GB2312" w:cs="Times New Roman"/>
                <w:b/>
                <w:bCs/>
                <w:color w:val="auto"/>
                <w:sz w:val="18"/>
                <w:szCs w:val="18"/>
                <w:highlight w:val="none"/>
                <w:lang w:val="en-US" w:eastAsia="zh-CN"/>
              </w:rPr>
              <w:t>大写金额</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65"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住宅</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91.12</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4230</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38.5</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叁拾捌万伍仟</w:t>
            </w:r>
            <w:r>
              <w:rPr>
                <w:rFonts w:hint="default" w:ascii="Times New Roman" w:hAnsi="Times New Roman" w:eastAsia="仿宋_GB2312" w:cs="Times New Roman"/>
                <w:color w:val="auto"/>
                <w:sz w:val="18"/>
                <w:szCs w:val="18"/>
                <w:highlight w:val="none"/>
                <w:lang w:val="en-US" w:eastAsia="zh-CN"/>
              </w:rPr>
              <w:t>元整</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3"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地下室</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11.29</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830</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0.9</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玖仟</w:t>
            </w:r>
            <w:r>
              <w:rPr>
                <w:rFonts w:hint="default" w:ascii="Times New Roman" w:hAnsi="Times New Roman" w:eastAsia="仿宋_GB2312" w:cs="Times New Roman"/>
                <w:color w:val="auto"/>
                <w:sz w:val="18"/>
                <w:szCs w:val="18"/>
                <w:highlight w:val="none"/>
                <w:lang w:val="en-US" w:eastAsia="zh-CN"/>
              </w:rPr>
              <w:t>元整</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65" w:hRule="atLeast"/>
          <w:jc w:val="center"/>
        </w:trPr>
        <w:tc>
          <w:tcPr>
            <w:tcW w:w="113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leftChars="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合计</w:t>
            </w:r>
          </w:p>
        </w:tc>
        <w:tc>
          <w:tcPr>
            <w:tcW w:w="196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102.41</w:t>
            </w:r>
          </w:p>
        </w:tc>
        <w:tc>
          <w:tcPr>
            <w:tcW w:w="232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firstLine="1080" w:firstLineChars="60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lang w:val="en-US" w:eastAsia="zh-CN"/>
              </w:rPr>
              <w:t>/</w:t>
            </w:r>
          </w:p>
        </w:tc>
        <w:tc>
          <w:tcPr>
            <w:tcW w:w="164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39.4</w:t>
            </w:r>
          </w:p>
        </w:tc>
        <w:tc>
          <w:tcPr>
            <w:tcW w:w="208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rightChars="0"/>
              <w:jc w:val="center"/>
              <w:textAlignment w:val="auto"/>
              <w:outlineLvl w:val="9"/>
              <w:rPr>
                <w:rFonts w:hint="default" w:ascii="Times New Roman" w:hAnsi="Times New Roman"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叁拾玖万肆仟</w:t>
            </w:r>
            <w:r>
              <w:rPr>
                <w:rFonts w:hint="default" w:ascii="Times New Roman" w:hAnsi="Times New Roman" w:eastAsia="仿宋_GB2312" w:cs="Times New Roman"/>
                <w:color w:val="auto"/>
                <w:sz w:val="18"/>
                <w:szCs w:val="18"/>
                <w:highlight w:val="none"/>
                <w:lang w:val="en-US" w:eastAsia="zh-CN"/>
              </w:rPr>
              <w:t>元整</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1"/>
      <w:bookmarkEnd w:id="142"/>
      <w:bookmarkEnd w:id="14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4" w:name="_Toc228"/>
      <w:bookmarkStart w:id="145" w:name="_Toc135016182"/>
      <w:bookmarkStart w:id="146" w:name="_Toc269132879"/>
      <w:bookmarkStart w:id="147" w:name="_Toc243111696"/>
      <w:bookmarkStart w:id="148" w:name="_Toc301369726"/>
      <w:bookmarkStart w:id="149" w:name="_Toc130033732"/>
      <w:bookmarkStart w:id="150" w:name="_Toc254860136"/>
      <w:bookmarkStart w:id="151" w:name="_Toc270691078"/>
      <w:bookmarkStart w:id="152" w:name="_Toc254875150"/>
      <w:bookmarkStart w:id="153" w:name="_Toc367869508"/>
      <w:bookmarkStart w:id="154" w:name="_Toc243111725"/>
      <w:r>
        <w:rPr>
          <w:rFonts w:hint="default" w:ascii="Times New Roman" w:hAnsi="Times New Roman" w:eastAsia="仿宋_GB2312" w:cs="Times New Roman"/>
          <w:b w:val="0"/>
          <w:bCs w:val="0"/>
          <w:color w:val="auto"/>
          <w:sz w:val="24"/>
          <w:szCs w:val="24"/>
          <w:highlight w:val="none"/>
        </w:rPr>
        <w:t>参加本次估价的注册房地产估价师为：</w:t>
      </w:r>
      <w:bookmarkEnd w:id="144"/>
    </w:p>
    <w:tbl>
      <w:tblPr>
        <w:tblStyle w:val="45"/>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5" w:name="_Toc24173"/>
      <w:bookmarkStart w:id="156" w:name="_Toc31698"/>
      <w:r>
        <w:rPr>
          <w:rFonts w:hint="default" w:ascii="Times New Roman" w:hAnsi="Times New Roman" w:eastAsia="仿宋_GB2312" w:cs="Times New Roman"/>
          <w:b/>
          <w:bCs w:val="0"/>
          <w:color w:val="auto"/>
          <w:sz w:val="24"/>
          <w:szCs w:val="24"/>
          <w:highlight w:val="none"/>
          <w:lang w:val="en-US" w:eastAsia="zh-CN"/>
        </w:rPr>
        <w:t>十</w:t>
      </w:r>
      <w:bookmarkEnd w:id="145"/>
      <w:bookmarkEnd w:id="146"/>
      <w:bookmarkEnd w:id="147"/>
      <w:bookmarkEnd w:id="148"/>
      <w:bookmarkEnd w:id="149"/>
      <w:bookmarkEnd w:id="150"/>
      <w:bookmarkEnd w:id="151"/>
      <w:bookmarkEnd w:id="152"/>
      <w:bookmarkEnd w:id="153"/>
      <w:bookmarkEnd w:id="154"/>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5"/>
      <w:bookmarkEnd w:id="15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7" w:name="_Toc299004832"/>
      <w:bookmarkStart w:id="158" w:name="_Toc254860138"/>
      <w:bookmarkStart w:id="159" w:name="_Toc270691080"/>
      <w:bookmarkStart w:id="160" w:name="_Toc299004801"/>
      <w:bookmarkStart w:id="161" w:name="_Toc130033734"/>
      <w:bookmarkStart w:id="162" w:name="_Toc269132881"/>
      <w:bookmarkStart w:id="163" w:name="_Toc243111727"/>
      <w:bookmarkStart w:id="164" w:name="_Toc254875152"/>
      <w:bookmarkStart w:id="165" w:name="_Toc135016184"/>
      <w:bookmarkStart w:id="166" w:name="_Toc243111698"/>
      <w:r>
        <w:rPr>
          <w:rFonts w:hint="eastAsia" w:eastAsia="仿宋_GB2312" w:cs="Times New Roman"/>
          <w:b w:val="0"/>
          <w:bCs w:val="0"/>
          <w:color w:val="auto"/>
          <w:sz w:val="24"/>
          <w:szCs w:val="24"/>
          <w:highlight w:val="none"/>
          <w:lang w:val="en-US" w:eastAsia="zh-CN"/>
        </w:rPr>
        <w:t>2018年10月31日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7" w:name="_Toc270691079"/>
      <w:bookmarkStart w:id="168" w:name="_Toc130033733"/>
      <w:bookmarkStart w:id="169" w:name="_Toc301369727"/>
      <w:bookmarkStart w:id="170" w:name="_Toc254875151"/>
      <w:bookmarkStart w:id="171" w:name="_Toc243111726"/>
      <w:bookmarkStart w:id="172" w:name="_Toc269132880"/>
      <w:bookmarkStart w:id="173" w:name="_Toc254860137"/>
      <w:bookmarkStart w:id="174" w:name="_Toc135016183"/>
      <w:bookmarkStart w:id="175" w:name="_Toc243111697"/>
      <w:bookmarkStart w:id="176" w:name="_Toc367869509"/>
      <w:bookmarkStart w:id="177" w:name="_Toc2164"/>
      <w:bookmarkStart w:id="178" w:name="_Toc2473"/>
      <w:r>
        <w:rPr>
          <w:rFonts w:hint="default" w:ascii="Times New Roman" w:hAnsi="Times New Roman" w:eastAsia="仿宋_GB2312" w:cs="Times New Roman"/>
          <w:b/>
          <w:bCs w:val="0"/>
          <w:color w:val="auto"/>
          <w:sz w:val="24"/>
          <w:szCs w:val="24"/>
          <w:highlight w:val="none"/>
          <w:lang w:val="en-US" w:eastAsia="zh-CN"/>
        </w:rPr>
        <w:t>十</w:t>
      </w:r>
      <w:bookmarkEnd w:id="167"/>
      <w:bookmarkEnd w:id="168"/>
      <w:bookmarkEnd w:id="169"/>
      <w:bookmarkEnd w:id="170"/>
      <w:bookmarkEnd w:id="171"/>
      <w:bookmarkEnd w:id="172"/>
      <w:bookmarkEnd w:id="173"/>
      <w:bookmarkEnd w:id="174"/>
      <w:bookmarkEnd w:id="175"/>
      <w:bookmarkEnd w:id="176"/>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7"/>
      <w:bookmarkEnd w:id="17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二〇一八年十月三十一日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二〇一八年十一月八日</w:t>
      </w:r>
    </w:p>
    <w:bookmarkEnd w:id="157"/>
    <w:bookmarkEnd w:id="158"/>
    <w:bookmarkEnd w:id="159"/>
    <w:bookmarkEnd w:id="160"/>
    <w:bookmarkEnd w:id="161"/>
    <w:bookmarkEnd w:id="162"/>
    <w:bookmarkEnd w:id="163"/>
    <w:bookmarkEnd w:id="164"/>
    <w:bookmarkEnd w:id="165"/>
    <w:bookmarkEnd w:id="166"/>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79" w:name="_Toc432411984"/>
      <w:bookmarkStart w:id="180" w:name="_Toc254860169"/>
      <w:bookmarkStart w:id="181" w:name="_Toc135016185"/>
      <w:bookmarkStart w:id="182" w:name="_Toc299004833"/>
      <w:bookmarkStart w:id="183" w:name="_Toc269132882"/>
      <w:bookmarkStart w:id="184" w:name="_Toc243111699"/>
      <w:bookmarkStart w:id="185" w:name="_Toc299005654"/>
      <w:bookmarkStart w:id="186" w:name="_Toc301369729"/>
      <w:bookmarkStart w:id="187" w:name="_Toc298936786"/>
      <w:bookmarkStart w:id="188" w:name="_Toc298936729"/>
      <w:bookmarkStart w:id="189" w:name="_Toc299006852"/>
      <w:bookmarkStart w:id="190" w:name="_Toc13168"/>
      <w:bookmarkStart w:id="191" w:name="_Toc299007139"/>
      <w:bookmarkStart w:id="192" w:name="_Toc254875153"/>
      <w:bookmarkStart w:id="193" w:name="_Toc301369583"/>
      <w:bookmarkStart w:id="194" w:name="_Toc94587103"/>
      <w:bookmarkStart w:id="195" w:name="_Toc382493635"/>
      <w:bookmarkStart w:id="196" w:name="_Toc94587045"/>
      <w:bookmarkStart w:id="197" w:name="_Toc270691081"/>
      <w:bookmarkStart w:id="198" w:name="_Toc254860139"/>
      <w:bookmarkStart w:id="199" w:name="_Toc367869511"/>
      <w:bookmarkStart w:id="200" w:name="_Toc155258976"/>
      <w:bookmarkStart w:id="201" w:name="_Toc243111728"/>
      <w:r>
        <w:rPr>
          <w:rFonts w:hint="eastAsia" w:ascii="黑体" w:hAnsi="黑体" w:eastAsia="黑体" w:cs="黑体"/>
          <w:b/>
          <w:bCs/>
          <w:snapToGrid w:val="0"/>
          <w:color w:val="auto"/>
          <w:kern w:val="0"/>
          <w:sz w:val="32"/>
          <w:szCs w:val="32"/>
          <w:highlight w:val="none"/>
        </w:rPr>
        <w:br w:type="page"/>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Start w:id="202" w:name="_Toc21789"/>
      <w:bookmarkStart w:id="203" w:name="_Toc15285"/>
      <w:r>
        <w:rPr>
          <w:rFonts w:hint="eastAsia" w:ascii="黑体" w:hAnsi="黑体" w:eastAsia="黑体" w:cs="黑体"/>
          <w:b/>
          <w:bCs/>
          <w:snapToGrid w:val="0"/>
          <w:color w:val="auto"/>
          <w:spacing w:val="0"/>
          <w:kern w:val="0"/>
          <w:sz w:val="32"/>
          <w:szCs w:val="32"/>
          <w:highlight w:val="none"/>
        </w:rPr>
        <w:t>附件</w:t>
      </w:r>
      <w:bookmarkEnd w:id="202"/>
      <w:bookmarkEnd w:id="203"/>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4"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司法鉴定委托书</w:t>
      </w:r>
      <w:r>
        <w:rPr>
          <w:rFonts w:hint="default" w:ascii="Times New Roman" w:hAnsi="Times New Roman" w:eastAsia="仿宋_GB2312" w:cs="Times New Roman"/>
          <w:color w:val="auto"/>
          <w:sz w:val="24"/>
          <w:szCs w:val="24"/>
          <w:highlight w:val="none"/>
          <w:lang w:val="en-US" w:eastAsia="zh-CN"/>
        </w:rPr>
        <w:t>》复印件；</w:t>
      </w:r>
      <w:bookmarkEnd w:id="20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5" w:name="_Toc7136"/>
      <w:r>
        <w:rPr>
          <w:rFonts w:hint="default" w:ascii="Times New Roman" w:hAnsi="Times New Roman" w:eastAsia="仿宋_GB2312" w:cs="Times New Roman"/>
          <w:color w:val="auto"/>
          <w:sz w:val="24"/>
          <w:szCs w:val="24"/>
          <w:highlight w:val="none"/>
          <w:lang w:val="en-US" w:eastAsia="zh-CN"/>
        </w:rPr>
        <w:t>2.估价对象位置图；</w:t>
      </w:r>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19580"/>
      <w:r>
        <w:rPr>
          <w:rFonts w:hint="default" w:ascii="Times New Roman" w:hAnsi="Times New Roman" w:eastAsia="仿宋_GB2312" w:cs="Times New Roman"/>
          <w:color w:val="auto"/>
          <w:sz w:val="24"/>
          <w:szCs w:val="24"/>
          <w:highlight w:val="none"/>
          <w:lang w:val="en-US" w:eastAsia="zh-CN"/>
        </w:rPr>
        <w:t>3.估价对象相关照片；</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《房屋所有权证》复印件</w:t>
      </w:r>
      <w:r>
        <w:rPr>
          <w:rFonts w:hint="default" w:ascii="Times New Roman" w:hAnsi="Times New Roman" w:eastAsia="仿宋_GB2312" w:cs="Times New Roman"/>
          <w:color w:val="auto"/>
          <w:sz w:val="24"/>
          <w:szCs w:val="24"/>
          <w:highlight w:val="none"/>
          <w:lang w:val="en-US" w:eastAsia="zh-CN"/>
        </w:rPr>
        <w:t>；</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8"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bookmarkEnd w:id="208"/>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9" w:name="_Toc25364"/>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w:t>
      </w:r>
      <w:r>
        <w:rPr>
          <w:rFonts w:hint="eastAsia" w:eastAsia="仿宋_GB2312" w:cs="Times New Roman"/>
          <w:color w:val="auto"/>
          <w:sz w:val="24"/>
          <w:szCs w:val="24"/>
          <w:highlight w:val="none"/>
          <w:lang w:val="en-US" w:eastAsia="zh-CN"/>
        </w:rPr>
        <w:t>备案</w:t>
      </w:r>
      <w:r>
        <w:rPr>
          <w:rFonts w:hint="default" w:ascii="Times New Roman" w:hAnsi="Times New Roman" w:eastAsia="仿宋_GB2312" w:cs="Times New Roman"/>
          <w:color w:val="auto"/>
          <w:sz w:val="24"/>
          <w:szCs w:val="24"/>
          <w:highlight w:val="none"/>
          <w:lang w:val="en-US" w:eastAsia="zh-CN"/>
        </w:rPr>
        <w:t>证书复印件；</w:t>
      </w:r>
      <w:bookmarkEnd w:id="209"/>
    </w:p>
    <w:p>
      <w:pPr>
        <w:ind w:firstLine="480" w:firstLineChars="200"/>
        <w:rPr>
          <w:color w:val="auto"/>
          <w:highlight w:val="none"/>
        </w:rPr>
      </w:pPr>
      <w:bookmarkStart w:id="210" w:name="_Toc11044"/>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0"/>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Change w:id="2" w:author="~zZ" w:date="2018-11-14T10:22:02Z">
            <w:rPr>
              <w:color w:val="auto"/>
            </w:rPr>
          </w:rPrChange>
        </w:rPr>
      </w:pPr>
    </w:p>
    <w:p>
      <w:pPr>
        <w:rPr>
          <w:color w:val="auto"/>
          <w:highlight w:val="none"/>
          <w:rPrChange w:id="3" w:author="~zZ" w:date="2018-11-14T10:22:02Z">
            <w:rPr>
              <w:color w:val="auto"/>
            </w:rPr>
          </w:rPrChange>
        </w:rPr>
      </w:pPr>
    </w:p>
    <w:p>
      <w:pPr>
        <w:rPr>
          <w:color w:val="auto"/>
          <w:highlight w:val="none"/>
          <w:rPrChange w:id="4" w:author="~zZ" w:date="2018-11-14T10:22:02Z">
            <w:rPr>
              <w:color w:val="auto"/>
            </w:rPr>
          </w:rPrChange>
        </w:rPr>
      </w:pPr>
    </w:p>
    <w:p>
      <w:pPr>
        <w:rPr>
          <w:color w:val="auto"/>
          <w:highlight w:val="none"/>
          <w:rPrChange w:id="5" w:author="~zZ" w:date="2018-11-14T10:22:02Z">
            <w:rPr>
              <w:color w:val="auto"/>
            </w:rPr>
          </w:rPrChange>
        </w:rPr>
      </w:pPr>
    </w:p>
    <w:p>
      <w:pPr>
        <w:rPr>
          <w:color w:val="auto"/>
          <w:highlight w:val="none"/>
          <w:rPrChange w:id="6" w:author="~zZ" w:date="2018-11-14T10:22:02Z">
            <w:rPr>
              <w:color w:val="auto"/>
            </w:rPr>
          </w:rPrChange>
        </w:rPr>
      </w:pPr>
    </w:p>
    <w:p>
      <w:pPr>
        <w:rPr>
          <w:color w:val="auto"/>
          <w:highlight w:val="none"/>
          <w:rPrChange w:id="7" w:author="~zZ" w:date="2018-11-14T10:22:02Z">
            <w:rPr>
              <w:color w:val="auto"/>
            </w:rPr>
          </w:rPrChange>
        </w:rPr>
      </w:pPr>
    </w:p>
    <w:p>
      <w:pPr>
        <w:rPr>
          <w:color w:val="auto"/>
          <w:highlight w:val="none"/>
          <w:rPrChange w:id="8" w:author="~zZ" w:date="2018-11-14T10:22:02Z">
            <w:rPr>
              <w:color w:val="auto"/>
            </w:rPr>
          </w:rPrChange>
        </w:rPr>
      </w:pPr>
    </w:p>
    <w:p>
      <w:pPr>
        <w:rPr>
          <w:color w:val="auto"/>
          <w:highlight w:val="none"/>
          <w:rPrChange w:id="9" w:author="~zZ" w:date="2018-11-14T10:22:02Z">
            <w:rPr>
              <w:color w:val="auto"/>
            </w:rPr>
          </w:rPrChange>
        </w:rPr>
      </w:pPr>
    </w:p>
    <w:p>
      <w:pPr>
        <w:rPr>
          <w:color w:val="auto"/>
          <w:highlight w:val="none"/>
          <w:rPrChange w:id="10" w:author="~zZ" w:date="2018-11-14T10:22:02Z">
            <w:rPr>
              <w:color w:val="auto"/>
            </w:rPr>
          </w:rPrChange>
        </w:rPr>
      </w:pPr>
    </w:p>
    <w:p>
      <w:pPr>
        <w:rPr>
          <w:color w:val="auto"/>
          <w:highlight w:val="none"/>
          <w:rPrChange w:id="11" w:author="~zZ" w:date="2018-11-14T10:22:02Z">
            <w:rPr>
              <w:color w:val="auto"/>
            </w:rPr>
          </w:rPrChange>
        </w:rPr>
      </w:pPr>
    </w:p>
    <w:p>
      <w:pPr>
        <w:rPr>
          <w:color w:val="auto"/>
          <w:highlight w:val="none"/>
          <w:rPrChange w:id="12" w:author="~zZ" w:date="2018-11-14T10:22:02Z">
            <w:rPr>
              <w:color w:val="auto"/>
            </w:rPr>
          </w:rPrChange>
        </w:rPr>
      </w:pPr>
    </w:p>
    <w:p>
      <w:pPr>
        <w:rPr>
          <w:color w:val="auto"/>
          <w:highlight w:val="none"/>
          <w:rPrChange w:id="13" w:author="~zZ" w:date="2018-11-14T10:22:02Z">
            <w:rPr>
              <w:color w:val="auto"/>
            </w:rPr>
          </w:rPrChange>
        </w:rPr>
      </w:pPr>
    </w:p>
    <w:p>
      <w:pPr>
        <w:rPr>
          <w:color w:val="auto"/>
          <w:highlight w:val="none"/>
          <w:rPrChange w:id="14" w:author="~zZ" w:date="2018-11-14T10:22:02Z">
            <w:rPr>
              <w:color w:val="auto"/>
            </w:rPr>
          </w:rPrChange>
        </w:rPr>
      </w:pPr>
    </w:p>
    <w:p>
      <w:pPr>
        <w:rPr>
          <w:color w:val="auto"/>
          <w:highlight w:val="none"/>
          <w:rPrChange w:id="15" w:author="~zZ" w:date="2018-11-14T10:22:02Z">
            <w:rPr>
              <w:color w:val="auto"/>
            </w:rPr>
          </w:rPrChange>
        </w:rPr>
      </w:pPr>
    </w:p>
    <w:p>
      <w:pPr>
        <w:rPr>
          <w:color w:val="auto"/>
          <w:highlight w:val="none"/>
          <w:rPrChange w:id="16" w:author="~zZ" w:date="2018-11-14T10:22:02Z">
            <w:rPr>
              <w:color w:val="auto"/>
            </w:rPr>
          </w:rPrChange>
        </w:rPr>
      </w:pPr>
    </w:p>
    <w:p>
      <w:pPr>
        <w:rPr>
          <w:color w:val="auto"/>
          <w:highlight w:val="none"/>
          <w:rPrChange w:id="17" w:author="~zZ" w:date="2018-11-14T10:22:02Z">
            <w:rPr>
              <w:color w:val="auto"/>
            </w:rPr>
          </w:rPrChange>
        </w:rPr>
      </w:pPr>
    </w:p>
    <w:p>
      <w:pPr>
        <w:rPr>
          <w:color w:val="auto"/>
          <w:highlight w:val="none"/>
          <w:rPrChange w:id="18" w:author="~zZ" w:date="2018-11-14T10:22:02Z">
            <w:rPr>
              <w:color w:val="auto"/>
            </w:rPr>
          </w:rPrChang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5"/>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1CDAE"/>
    <w:multiLevelType w:val="singleLevel"/>
    <w:tmpl w:val="AB21CDAE"/>
    <w:lvl w:ilvl="0" w:tentative="0">
      <w:start w:val="2"/>
      <w:numFmt w:val="decimal"/>
      <w:lvlText w:val="%1."/>
      <w:lvlJc w:val="left"/>
      <w:pPr>
        <w:tabs>
          <w:tab w:val="left" w:pos="312"/>
        </w:tabs>
      </w:pPr>
    </w:lvl>
  </w:abstractNum>
  <w:abstractNum w:abstractNumId="1">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Z">
    <w15:presenceInfo w15:providerId="WPS Office" w15:userId="4229615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dit="forms"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668A7"/>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6CB9"/>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6B6"/>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2B82"/>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71B"/>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4DEC"/>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0CBB"/>
    <w:rsid w:val="012440EA"/>
    <w:rsid w:val="012D09AD"/>
    <w:rsid w:val="013730D4"/>
    <w:rsid w:val="013B186B"/>
    <w:rsid w:val="01431113"/>
    <w:rsid w:val="014E75DD"/>
    <w:rsid w:val="01581CEA"/>
    <w:rsid w:val="01582BC2"/>
    <w:rsid w:val="01876908"/>
    <w:rsid w:val="01893F90"/>
    <w:rsid w:val="018C52F4"/>
    <w:rsid w:val="0196262E"/>
    <w:rsid w:val="019B6701"/>
    <w:rsid w:val="01C35B36"/>
    <w:rsid w:val="01C656F5"/>
    <w:rsid w:val="01CB1654"/>
    <w:rsid w:val="01D13DEF"/>
    <w:rsid w:val="01E61B50"/>
    <w:rsid w:val="01F15CB7"/>
    <w:rsid w:val="01F436EC"/>
    <w:rsid w:val="01FA4D0F"/>
    <w:rsid w:val="01FC5054"/>
    <w:rsid w:val="02095A64"/>
    <w:rsid w:val="021449B2"/>
    <w:rsid w:val="022F114B"/>
    <w:rsid w:val="02364E19"/>
    <w:rsid w:val="02454512"/>
    <w:rsid w:val="02524AD4"/>
    <w:rsid w:val="025C49EE"/>
    <w:rsid w:val="025D01F5"/>
    <w:rsid w:val="026F2D81"/>
    <w:rsid w:val="028740EF"/>
    <w:rsid w:val="02890D36"/>
    <w:rsid w:val="02962711"/>
    <w:rsid w:val="02BF2E5D"/>
    <w:rsid w:val="02C93983"/>
    <w:rsid w:val="02D832EC"/>
    <w:rsid w:val="02DF1744"/>
    <w:rsid w:val="02FF7A7B"/>
    <w:rsid w:val="0300091A"/>
    <w:rsid w:val="030C2623"/>
    <w:rsid w:val="033B1BD3"/>
    <w:rsid w:val="03401A83"/>
    <w:rsid w:val="03440A0D"/>
    <w:rsid w:val="034458A6"/>
    <w:rsid w:val="034C085E"/>
    <w:rsid w:val="034F13E3"/>
    <w:rsid w:val="0356048A"/>
    <w:rsid w:val="035616DE"/>
    <w:rsid w:val="03570949"/>
    <w:rsid w:val="03597EA2"/>
    <w:rsid w:val="03630067"/>
    <w:rsid w:val="036B4BAC"/>
    <w:rsid w:val="038A219A"/>
    <w:rsid w:val="03A621E8"/>
    <w:rsid w:val="03CC4152"/>
    <w:rsid w:val="03E37CED"/>
    <w:rsid w:val="03FD0897"/>
    <w:rsid w:val="04006F6E"/>
    <w:rsid w:val="04022D99"/>
    <w:rsid w:val="04034794"/>
    <w:rsid w:val="041B442A"/>
    <w:rsid w:val="041C1188"/>
    <w:rsid w:val="041E3BFD"/>
    <w:rsid w:val="04284F5F"/>
    <w:rsid w:val="042E3830"/>
    <w:rsid w:val="0444752C"/>
    <w:rsid w:val="0445670B"/>
    <w:rsid w:val="044F06A2"/>
    <w:rsid w:val="04564892"/>
    <w:rsid w:val="045E1362"/>
    <w:rsid w:val="04950697"/>
    <w:rsid w:val="04A86164"/>
    <w:rsid w:val="04B17441"/>
    <w:rsid w:val="04B270C1"/>
    <w:rsid w:val="04BD34CC"/>
    <w:rsid w:val="04BD5452"/>
    <w:rsid w:val="04D4636A"/>
    <w:rsid w:val="04DD3789"/>
    <w:rsid w:val="05015CB7"/>
    <w:rsid w:val="05114E6B"/>
    <w:rsid w:val="05215051"/>
    <w:rsid w:val="05317E6B"/>
    <w:rsid w:val="053A5F13"/>
    <w:rsid w:val="053D62EF"/>
    <w:rsid w:val="05587DC0"/>
    <w:rsid w:val="05754C01"/>
    <w:rsid w:val="057A0329"/>
    <w:rsid w:val="058241A2"/>
    <w:rsid w:val="059E4554"/>
    <w:rsid w:val="059F55D9"/>
    <w:rsid w:val="059F7890"/>
    <w:rsid w:val="05B76ABE"/>
    <w:rsid w:val="05B92D9E"/>
    <w:rsid w:val="05BA4A65"/>
    <w:rsid w:val="05C45EB2"/>
    <w:rsid w:val="05D71A78"/>
    <w:rsid w:val="05F0454A"/>
    <w:rsid w:val="05F9037C"/>
    <w:rsid w:val="06096C86"/>
    <w:rsid w:val="060D18FC"/>
    <w:rsid w:val="062318A1"/>
    <w:rsid w:val="06270808"/>
    <w:rsid w:val="06275B50"/>
    <w:rsid w:val="062D43AF"/>
    <w:rsid w:val="062E0740"/>
    <w:rsid w:val="06314854"/>
    <w:rsid w:val="06324840"/>
    <w:rsid w:val="06370B39"/>
    <w:rsid w:val="064B280F"/>
    <w:rsid w:val="064F2365"/>
    <w:rsid w:val="065C796A"/>
    <w:rsid w:val="06646A88"/>
    <w:rsid w:val="06666E9A"/>
    <w:rsid w:val="066C4064"/>
    <w:rsid w:val="06703448"/>
    <w:rsid w:val="067C6DC3"/>
    <w:rsid w:val="068F69D2"/>
    <w:rsid w:val="06994D63"/>
    <w:rsid w:val="06A77BBA"/>
    <w:rsid w:val="06BA7D75"/>
    <w:rsid w:val="06D95373"/>
    <w:rsid w:val="06DD3076"/>
    <w:rsid w:val="06E5613A"/>
    <w:rsid w:val="06F20851"/>
    <w:rsid w:val="06FC3783"/>
    <w:rsid w:val="07054DC1"/>
    <w:rsid w:val="07096CDE"/>
    <w:rsid w:val="07117EA5"/>
    <w:rsid w:val="071A7D2B"/>
    <w:rsid w:val="074276A8"/>
    <w:rsid w:val="0748643D"/>
    <w:rsid w:val="0750187D"/>
    <w:rsid w:val="07660B81"/>
    <w:rsid w:val="07684137"/>
    <w:rsid w:val="076B1A95"/>
    <w:rsid w:val="078C6755"/>
    <w:rsid w:val="07966471"/>
    <w:rsid w:val="07AA4BA0"/>
    <w:rsid w:val="07AB267D"/>
    <w:rsid w:val="07BE042E"/>
    <w:rsid w:val="07C05695"/>
    <w:rsid w:val="07DF75F9"/>
    <w:rsid w:val="07F77819"/>
    <w:rsid w:val="08053D95"/>
    <w:rsid w:val="080926EB"/>
    <w:rsid w:val="080B7A47"/>
    <w:rsid w:val="080C1F93"/>
    <w:rsid w:val="08285910"/>
    <w:rsid w:val="08320784"/>
    <w:rsid w:val="08360008"/>
    <w:rsid w:val="0836162E"/>
    <w:rsid w:val="083D2D99"/>
    <w:rsid w:val="084F4C4C"/>
    <w:rsid w:val="087E28F4"/>
    <w:rsid w:val="088F23D7"/>
    <w:rsid w:val="08AD1CBD"/>
    <w:rsid w:val="08B84D5E"/>
    <w:rsid w:val="08C25158"/>
    <w:rsid w:val="08C330EF"/>
    <w:rsid w:val="08D20DB5"/>
    <w:rsid w:val="08DB080B"/>
    <w:rsid w:val="08DB10FE"/>
    <w:rsid w:val="08F74AB9"/>
    <w:rsid w:val="090E2BB5"/>
    <w:rsid w:val="091B377D"/>
    <w:rsid w:val="091F21C7"/>
    <w:rsid w:val="09207555"/>
    <w:rsid w:val="092678C8"/>
    <w:rsid w:val="092831A8"/>
    <w:rsid w:val="09304CB7"/>
    <w:rsid w:val="09382714"/>
    <w:rsid w:val="09467E45"/>
    <w:rsid w:val="09517B5E"/>
    <w:rsid w:val="095626E6"/>
    <w:rsid w:val="09582F9E"/>
    <w:rsid w:val="095B7DEA"/>
    <w:rsid w:val="096936CD"/>
    <w:rsid w:val="09735227"/>
    <w:rsid w:val="098C20E6"/>
    <w:rsid w:val="09CB2B12"/>
    <w:rsid w:val="09CB4A49"/>
    <w:rsid w:val="09D2062C"/>
    <w:rsid w:val="09D471C9"/>
    <w:rsid w:val="09DD5C78"/>
    <w:rsid w:val="09E42DC3"/>
    <w:rsid w:val="09FE03D8"/>
    <w:rsid w:val="0A044F60"/>
    <w:rsid w:val="0A0E045E"/>
    <w:rsid w:val="0A0E6547"/>
    <w:rsid w:val="0A1239E7"/>
    <w:rsid w:val="0A1D3CBB"/>
    <w:rsid w:val="0A2020E2"/>
    <w:rsid w:val="0A3D453D"/>
    <w:rsid w:val="0A4246D0"/>
    <w:rsid w:val="0A4A1C71"/>
    <w:rsid w:val="0A4C7105"/>
    <w:rsid w:val="0A557B9A"/>
    <w:rsid w:val="0A5F6393"/>
    <w:rsid w:val="0A7B4FDA"/>
    <w:rsid w:val="0A8B0AB9"/>
    <w:rsid w:val="0AA47CB8"/>
    <w:rsid w:val="0AA76591"/>
    <w:rsid w:val="0AAC0A11"/>
    <w:rsid w:val="0AB66DA2"/>
    <w:rsid w:val="0AB81405"/>
    <w:rsid w:val="0ABE0846"/>
    <w:rsid w:val="0AC10DCA"/>
    <w:rsid w:val="0AC10FCF"/>
    <w:rsid w:val="0AC16CA7"/>
    <w:rsid w:val="0AC24DB3"/>
    <w:rsid w:val="0ACF2E4E"/>
    <w:rsid w:val="0ADE0306"/>
    <w:rsid w:val="0AE260BA"/>
    <w:rsid w:val="0AEA1A3C"/>
    <w:rsid w:val="0AED147A"/>
    <w:rsid w:val="0AED4CFD"/>
    <w:rsid w:val="0AED6AB6"/>
    <w:rsid w:val="0AFB105E"/>
    <w:rsid w:val="0AFE5923"/>
    <w:rsid w:val="0B1103B5"/>
    <w:rsid w:val="0B233F66"/>
    <w:rsid w:val="0B2973D8"/>
    <w:rsid w:val="0B2E5767"/>
    <w:rsid w:val="0B33072C"/>
    <w:rsid w:val="0B42631E"/>
    <w:rsid w:val="0B427B32"/>
    <w:rsid w:val="0B45378F"/>
    <w:rsid w:val="0B4F3D95"/>
    <w:rsid w:val="0B524942"/>
    <w:rsid w:val="0B5335DD"/>
    <w:rsid w:val="0B591E2E"/>
    <w:rsid w:val="0B60695D"/>
    <w:rsid w:val="0B6518B5"/>
    <w:rsid w:val="0B695FBD"/>
    <w:rsid w:val="0B6F70EB"/>
    <w:rsid w:val="0B710621"/>
    <w:rsid w:val="0B772AD3"/>
    <w:rsid w:val="0B7C3514"/>
    <w:rsid w:val="0B8647A8"/>
    <w:rsid w:val="0B9410CE"/>
    <w:rsid w:val="0BA51FC1"/>
    <w:rsid w:val="0BB0283D"/>
    <w:rsid w:val="0BB31227"/>
    <w:rsid w:val="0BBC39F4"/>
    <w:rsid w:val="0BBD40EF"/>
    <w:rsid w:val="0BC45F86"/>
    <w:rsid w:val="0BC76BDF"/>
    <w:rsid w:val="0BDE634C"/>
    <w:rsid w:val="0BEE0459"/>
    <w:rsid w:val="0BF27575"/>
    <w:rsid w:val="0C0075E4"/>
    <w:rsid w:val="0C1D0D4F"/>
    <w:rsid w:val="0C262B80"/>
    <w:rsid w:val="0C281202"/>
    <w:rsid w:val="0C337593"/>
    <w:rsid w:val="0C39190C"/>
    <w:rsid w:val="0C3D5924"/>
    <w:rsid w:val="0C462FA8"/>
    <w:rsid w:val="0C483CB5"/>
    <w:rsid w:val="0C493935"/>
    <w:rsid w:val="0C5F0057"/>
    <w:rsid w:val="0C62438D"/>
    <w:rsid w:val="0C8A0B57"/>
    <w:rsid w:val="0C9E4ADB"/>
    <w:rsid w:val="0CAE275E"/>
    <w:rsid w:val="0CB41B4A"/>
    <w:rsid w:val="0CB91D39"/>
    <w:rsid w:val="0CD6795B"/>
    <w:rsid w:val="0CD95699"/>
    <w:rsid w:val="0CE21CC1"/>
    <w:rsid w:val="0CF25493"/>
    <w:rsid w:val="0CF550D2"/>
    <w:rsid w:val="0D01363D"/>
    <w:rsid w:val="0D095633"/>
    <w:rsid w:val="0D2373CA"/>
    <w:rsid w:val="0D24289F"/>
    <w:rsid w:val="0D244198"/>
    <w:rsid w:val="0D2B4500"/>
    <w:rsid w:val="0D2C77AB"/>
    <w:rsid w:val="0D4B4396"/>
    <w:rsid w:val="0D523D40"/>
    <w:rsid w:val="0D781E29"/>
    <w:rsid w:val="0D8301BA"/>
    <w:rsid w:val="0D834330"/>
    <w:rsid w:val="0D841D5F"/>
    <w:rsid w:val="0D8D654B"/>
    <w:rsid w:val="0D916E53"/>
    <w:rsid w:val="0D9B04F1"/>
    <w:rsid w:val="0DA05418"/>
    <w:rsid w:val="0DB32A95"/>
    <w:rsid w:val="0DBA028E"/>
    <w:rsid w:val="0DC238AA"/>
    <w:rsid w:val="0DC90065"/>
    <w:rsid w:val="0DEE3FEB"/>
    <w:rsid w:val="0DF97F29"/>
    <w:rsid w:val="0E0539FD"/>
    <w:rsid w:val="0E0E388F"/>
    <w:rsid w:val="0E122EF9"/>
    <w:rsid w:val="0E172296"/>
    <w:rsid w:val="0E1F625C"/>
    <w:rsid w:val="0E2A5A25"/>
    <w:rsid w:val="0E4076EC"/>
    <w:rsid w:val="0E4E4CE2"/>
    <w:rsid w:val="0E52758D"/>
    <w:rsid w:val="0E7D5F6A"/>
    <w:rsid w:val="0E89342D"/>
    <w:rsid w:val="0E912511"/>
    <w:rsid w:val="0E980EA6"/>
    <w:rsid w:val="0EB5375A"/>
    <w:rsid w:val="0EC72E33"/>
    <w:rsid w:val="0ECC6D06"/>
    <w:rsid w:val="0ED0233D"/>
    <w:rsid w:val="0ED40DB1"/>
    <w:rsid w:val="0ED85ECF"/>
    <w:rsid w:val="0EFF5127"/>
    <w:rsid w:val="0F02713F"/>
    <w:rsid w:val="0F1B2570"/>
    <w:rsid w:val="0F1F345E"/>
    <w:rsid w:val="0F200AE5"/>
    <w:rsid w:val="0F3928BF"/>
    <w:rsid w:val="0F3D383C"/>
    <w:rsid w:val="0F4642F0"/>
    <w:rsid w:val="0F4E7007"/>
    <w:rsid w:val="0F5C10AE"/>
    <w:rsid w:val="0F5E63AE"/>
    <w:rsid w:val="0F61774B"/>
    <w:rsid w:val="0F6F4EB1"/>
    <w:rsid w:val="0F763E6D"/>
    <w:rsid w:val="0F77068A"/>
    <w:rsid w:val="0F7B1B25"/>
    <w:rsid w:val="0F883AF1"/>
    <w:rsid w:val="0F8D3B07"/>
    <w:rsid w:val="0F9B33B3"/>
    <w:rsid w:val="0FA2064D"/>
    <w:rsid w:val="0FA81262"/>
    <w:rsid w:val="0FC53C09"/>
    <w:rsid w:val="0FCC0FF8"/>
    <w:rsid w:val="0FD41A92"/>
    <w:rsid w:val="0FD9288C"/>
    <w:rsid w:val="0FE20512"/>
    <w:rsid w:val="0FE30C1D"/>
    <w:rsid w:val="0FE83AC4"/>
    <w:rsid w:val="0FEB007F"/>
    <w:rsid w:val="0FF03F07"/>
    <w:rsid w:val="0FFA33DE"/>
    <w:rsid w:val="1002154A"/>
    <w:rsid w:val="101C21A8"/>
    <w:rsid w:val="1022232C"/>
    <w:rsid w:val="10395716"/>
    <w:rsid w:val="103A162C"/>
    <w:rsid w:val="103E004F"/>
    <w:rsid w:val="103E263E"/>
    <w:rsid w:val="104219AE"/>
    <w:rsid w:val="104D38FE"/>
    <w:rsid w:val="10541E98"/>
    <w:rsid w:val="107723C9"/>
    <w:rsid w:val="1079018C"/>
    <w:rsid w:val="10794671"/>
    <w:rsid w:val="108E3943"/>
    <w:rsid w:val="10A1415A"/>
    <w:rsid w:val="10AD4364"/>
    <w:rsid w:val="10B06048"/>
    <w:rsid w:val="10B10371"/>
    <w:rsid w:val="10B4611B"/>
    <w:rsid w:val="10C87E24"/>
    <w:rsid w:val="10E37DF9"/>
    <w:rsid w:val="10FD29EF"/>
    <w:rsid w:val="1109084D"/>
    <w:rsid w:val="110C2A4D"/>
    <w:rsid w:val="111D30CC"/>
    <w:rsid w:val="114315F1"/>
    <w:rsid w:val="11431DFA"/>
    <w:rsid w:val="115E178F"/>
    <w:rsid w:val="116F5084"/>
    <w:rsid w:val="1194001D"/>
    <w:rsid w:val="119D6136"/>
    <w:rsid w:val="11BE2C35"/>
    <w:rsid w:val="11C70267"/>
    <w:rsid w:val="11E12C61"/>
    <w:rsid w:val="11E23FBC"/>
    <w:rsid w:val="11EF0032"/>
    <w:rsid w:val="12236F4E"/>
    <w:rsid w:val="12352C09"/>
    <w:rsid w:val="12386EF3"/>
    <w:rsid w:val="123F3FF7"/>
    <w:rsid w:val="124259D3"/>
    <w:rsid w:val="124F3295"/>
    <w:rsid w:val="12571D27"/>
    <w:rsid w:val="12881BBF"/>
    <w:rsid w:val="12A23B6B"/>
    <w:rsid w:val="12AD13E8"/>
    <w:rsid w:val="12BC3394"/>
    <w:rsid w:val="12C92319"/>
    <w:rsid w:val="12CA2170"/>
    <w:rsid w:val="12E43942"/>
    <w:rsid w:val="12E51453"/>
    <w:rsid w:val="12F066A2"/>
    <w:rsid w:val="12F443EC"/>
    <w:rsid w:val="12FA12EC"/>
    <w:rsid w:val="130E0B0C"/>
    <w:rsid w:val="131C48B1"/>
    <w:rsid w:val="132118CE"/>
    <w:rsid w:val="1324328B"/>
    <w:rsid w:val="13243C63"/>
    <w:rsid w:val="13367103"/>
    <w:rsid w:val="133C549C"/>
    <w:rsid w:val="134770B1"/>
    <w:rsid w:val="134F09C5"/>
    <w:rsid w:val="13515442"/>
    <w:rsid w:val="135350C1"/>
    <w:rsid w:val="13662641"/>
    <w:rsid w:val="136728CC"/>
    <w:rsid w:val="136A368E"/>
    <w:rsid w:val="1384607F"/>
    <w:rsid w:val="138E38C5"/>
    <w:rsid w:val="13A35260"/>
    <w:rsid w:val="13A66BD2"/>
    <w:rsid w:val="13BA1EA5"/>
    <w:rsid w:val="13BC75B2"/>
    <w:rsid w:val="13C23F44"/>
    <w:rsid w:val="13F21AD0"/>
    <w:rsid w:val="13F35D5C"/>
    <w:rsid w:val="141E7B61"/>
    <w:rsid w:val="14360F37"/>
    <w:rsid w:val="14426F48"/>
    <w:rsid w:val="14486E4B"/>
    <w:rsid w:val="144C52D9"/>
    <w:rsid w:val="14576EEE"/>
    <w:rsid w:val="148C1946"/>
    <w:rsid w:val="148D62D7"/>
    <w:rsid w:val="14911EEE"/>
    <w:rsid w:val="14973CFC"/>
    <w:rsid w:val="149D2389"/>
    <w:rsid w:val="14A80E7D"/>
    <w:rsid w:val="14B25C39"/>
    <w:rsid w:val="14CE6F67"/>
    <w:rsid w:val="14CE7FBD"/>
    <w:rsid w:val="14D76305"/>
    <w:rsid w:val="14F74F6D"/>
    <w:rsid w:val="14FE7D84"/>
    <w:rsid w:val="15052A94"/>
    <w:rsid w:val="150936D3"/>
    <w:rsid w:val="15160350"/>
    <w:rsid w:val="154D4BE6"/>
    <w:rsid w:val="1563277B"/>
    <w:rsid w:val="157C06D4"/>
    <w:rsid w:val="158717DE"/>
    <w:rsid w:val="158A2763"/>
    <w:rsid w:val="15B25EA5"/>
    <w:rsid w:val="15C92011"/>
    <w:rsid w:val="15CA1DC0"/>
    <w:rsid w:val="15D95B41"/>
    <w:rsid w:val="15F37002"/>
    <w:rsid w:val="15F42192"/>
    <w:rsid w:val="1613101D"/>
    <w:rsid w:val="161404C8"/>
    <w:rsid w:val="16180FAD"/>
    <w:rsid w:val="163A4B41"/>
    <w:rsid w:val="163B769B"/>
    <w:rsid w:val="164A731D"/>
    <w:rsid w:val="16501509"/>
    <w:rsid w:val="16632F56"/>
    <w:rsid w:val="166C1A50"/>
    <w:rsid w:val="167309D6"/>
    <w:rsid w:val="167F434D"/>
    <w:rsid w:val="168022B0"/>
    <w:rsid w:val="168073E1"/>
    <w:rsid w:val="16A17D2C"/>
    <w:rsid w:val="16A90DFE"/>
    <w:rsid w:val="16B47F9F"/>
    <w:rsid w:val="16BF1B5F"/>
    <w:rsid w:val="16C56590"/>
    <w:rsid w:val="16D04686"/>
    <w:rsid w:val="16D85C88"/>
    <w:rsid w:val="16DE7756"/>
    <w:rsid w:val="16F823B7"/>
    <w:rsid w:val="1702234F"/>
    <w:rsid w:val="170D1D24"/>
    <w:rsid w:val="17176A71"/>
    <w:rsid w:val="1721540D"/>
    <w:rsid w:val="17447D4F"/>
    <w:rsid w:val="17481B9E"/>
    <w:rsid w:val="17495F81"/>
    <w:rsid w:val="17532E27"/>
    <w:rsid w:val="175446D0"/>
    <w:rsid w:val="17592D5E"/>
    <w:rsid w:val="17783C1D"/>
    <w:rsid w:val="177A7C76"/>
    <w:rsid w:val="17814D67"/>
    <w:rsid w:val="17837F34"/>
    <w:rsid w:val="17891554"/>
    <w:rsid w:val="178C335A"/>
    <w:rsid w:val="17990D5A"/>
    <w:rsid w:val="17A553DC"/>
    <w:rsid w:val="17A63C87"/>
    <w:rsid w:val="17B57FE7"/>
    <w:rsid w:val="17C77B0F"/>
    <w:rsid w:val="17CA14D0"/>
    <w:rsid w:val="17D35ADA"/>
    <w:rsid w:val="17D93E50"/>
    <w:rsid w:val="17DF4B07"/>
    <w:rsid w:val="17E22B62"/>
    <w:rsid w:val="17E75E45"/>
    <w:rsid w:val="17F92E54"/>
    <w:rsid w:val="17FE3BC6"/>
    <w:rsid w:val="18096649"/>
    <w:rsid w:val="180C5BD3"/>
    <w:rsid w:val="181B6A8B"/>
    <w:rsid w:val="181E5649"/>
    <w:rsid w:val="18210DC6"/>
    <w:rsid w:val="182868AE"/>
    <w:rsid w:val="183051C0"/>
    <w:rsid w:val="18380033"/>
    <w:rsid w:val="18405DAD"/>
    <w:rsid w:val="185664F3"/>
    <w:rsid w:val="18674E8A"/>
    <w:rsid w:val="187212AC"/>
    <w:rsid w:val="187459A7"/>
    <w:rsid w:val="18797304"/>
    <w:rsid w:val="187E1C54"/>
    <w:rsid w:val="18876D10"/>
    <w:rsid w:val="1889564E"/>
    <w:rsid w:val="188A0ED1"/>
    <w:rsid w:val="18947263"/>
    <w:rsid w:val="18A0383D"/>
    <w:rsid w:val="18B36072"/>
    <w:rsid w:val="18CB193B"/>
    <w:rsid w:val="18D7009E"/>
    <w:rsid w:val="18EB7C71"/>
    <w:rsid w:val="19004393"/>
    <w:rsid w:val="19067869"/>
    <w:rsid w:val="19073B03"/>
    <w:rsid w:val="190D6F23"/>
    <w:rsid w:val="19170735"/>
    <w:rsid w:val="191B50C1"/>
    <w:rsid w:val="19211DD9"/>
    <w:rsid w:val="19216AC6"/>
    <w:rsid w:val="192606B8"/>
    <w:rsid w:val="193D3F08"/>
    <w:rsid w:val="195A51A5"/>
    <w:rsid w:val="196C12BE"/>
    <w:rsid w:val="196C2A14"/>
    <w:rsid w:val="196D1144"/>
    <w:rsid w:val="197020C9"/>
    <w:rsid w:val="19702725"/>
    <w:rsid w:val="19816723"/>
    <w:rsid w:val="198D0952"/>
    <w:rsid w:val="199D7B5C"/>
    <w:rsid w:val="19A37420"/>
    <w:rsid w:val="19B60240"/>
    <w:rsid w:val="19CF3767"/>
    <w:rsid w:val="19D57A46"/>
    <w:rsid w:val="19E47E89"/>
    <w:rsid w:val="1A0027D8"/>
    <w:rsid w:val="1A006FB0"/>
    <w:rsid w:val="1A013974"/>
    <w:rsid w:val="1A065E3F"/>
    <w:rsid w:val="1A143FCB"/>
    <w:rsid w:val="1A151840"/>
    <w:rsid w:val="1A1C5090"/>
    <w:rsid w:val="1A1D5C25"/>
    <w:rsid w:val="1A212645"/>
    <w:rsid w:val="1A2A0E12"/>
    <w:rsid w:val="1A403C45"/>
    <w:rsid w:val="1A4255E6"/>
    <w:rsid w:val="1A44779F"/>
    <w:rsid w:val="1A5F21D1"/>
    <w:rsid w:val="1A7C1301"/>
    <w:rsid w:val="1A842D58"/>
    <w:rsid w:val="1A9A2D3E"/>
    <w:rsid w:val="1AB3725D"/>
    <w:rsid w:val="1ABD52D0"/>
    <w:rsid w:val="1ABE7773"/>
    <w:rsid w:val="1ADF58D2"/>
    <w:rsid w:val="1AE82DE3"/>
    <w:rsid w:val="1AF30046"/>
    <w:rsid w:val="1AFE6D3A"/>
    <w:rsid w:val="1B0056EA"/>
    <w:rsid w:val="1B134B81"/>
    <w:rsid w:val="1B171FD7"/>
    <w:rsid w:val="1B196A10"/>
    <w:rsid w:val="1B1B3919"/>
    <w:rsid w:val="1B1D22B7"/>
    <w:rsid w:val="1B252476"/>
    <w:rsid w:val="1B286E7B"/>
    <w:rsid w:val="1B2B3AA5"/>
    <w:rsid w:val="1B326C6E"/>
    <w:rsid w:val="1B392744"/>
    <w:rsid w:val="1B47065A"/>
    <w:rsid w:val="1B596302"/>
    <w:rsid w:val="1B5D4604"/>
    <w:rsid w:val="1B5F2F3A"/>
    <w:rsid w:val="1B6E7990"/>
    <w:rsid w:val="1B822DAD"/>
    <w:rsid w:val="1B823C4D"/>
    <w:rsid w:val="1B885E33"/>
    <w:rsid w:val="1BAD1DA6"/>
    <w:rsid w:val="1BAD74ED"/>
    <w:rsid w:val="1BB75806"/>
    <w:rsid w:val="1BB81089"/>
    <w:rsid w:val="1BCA1D23"/>
    <w:rsid w:val="1BD134D5"/>
    <w:rsid w:val="1BD73B3C"/>
    <w:rsid w:val="1BE31B4D"/>
    <w:rsid w:val="1BEB5A56"/>
    <w:rsid w:val="1BF16ECB"/>
    <w:rsid w:val="1C016C8D"/>
    <w:rsid w:val="1C170F00"/>
    <w:rsid w:val="1C2A3B85"/>
    <w:rsid w:val="1C374EC2"/>
    <w:rsid w:val="1C505BDC"/>
    <w:rsid w:val="1C6F4FB4"/>
    <w:rsid w:val="1C7E4A65"/>
    <w:rsid w:val="1CAD7CFD"/>
    <w:rsid w:val="1CBB7632"/>
    <w:rsid w:val="1CD03D74"/>
    <w:rsid w:val="1CD178CB"/>
    <w:rsid w:val="1CDD55E8"/>
    <w:rsid w:val="1CE046C9"/>
    <w:rsid w:val="1CE1079E"/>
    <w:rsid w:val="1CE76945"/>
    <w:rsid w:val="1CF67CFB"/>
    <w:rsid w:val="1CFD391F"/>
    <w:rsid w:val="1D081CB0"/>
    <w:rsid w:val="1D0E6BAE"/>
    <w:rsid w:val="1D1247AB"/>
    <w:rsid w:val="1D1D5E98"/>
    <w:rsid w:val="1D3A56AD"/>
    <w:rsid w:val="1D3B6373"/>
    <w:rsid w:val="1D4F74D2"/>
    <w:rsid w:val="1D541044"/>
    <w:rsid w:val="1D54432D"/>
    <w:rsid w:val="1D59036A"/>
    <w:rsid w:val="1D6A731C"/>
    <w:rsid w:val="1D707982"/>
    <w:rsid w:val="1D8C4BB7"/>
    <w:rsid w:val="1DA03128"/>
    <w:rsid w:val="1DB40842"/>
    <w:rsid w:val="1DC0145E"/>
    <w:rsid w:val="1DC66CFF"/>
    <w:rsid w:val="1DCC746F"/>
    <w:rsid w:val="1DDB7A8A"/>
    <w:rsid w:val="1DDF140D"/>
    <w:rsid w:val="1DE35C6D"/>
    <w:rsid w:val="1DEB1D8A"/>
    <w:rsid w:val="1DF1682A"/>
    <w:rsid w:val="1DF91472"/>
    <w:rsid w:val="1DFA7470"/>
    <w:rsid w:val="1E0C51D8"/>
    <w:rsid w:val="1E13278F"/>
    <w:rsid w:val="1E133B74"/>
    <w:rsid w:val="1E190B30"/>
    <w:rsid w:val="1E1D5B3F"/>
    <w:rsid w:val="1E1E1710"/>
    <w:rsid w:val="1E215AC6"/>
    <w:rsid w:val="1E265696"/>
    <w:rsid w:val="1E287ED7"/>
    <w:rsid w:val="1E387E23"/>
    <w:rsid w:val="1E4221D2"/>
    <w:rsid w:val="1E443301"/>
    <w:rsid w:val="1E443B61"/>
    <w:rsid w:val="1E4D4545"/>
    <w:rsid w:val="1E541703"/>
    <w:rsid w:val="1E57548E"/>
    <w:rsid w:val="1E5C16A0"/>
    <w:rsid w:val="1E5D01C4"/>
    <w:rsid w:val="1E5D6292"/>
    <w:rsid w:val="1E5F666F"/>
    <w:rsid w:val="1E5F6F43"/>
    <w:rsid w:val="1E682BF1"/>
    <w:rsid w:val="1E696CD4"/>
    <w:rsid w:val="1E773579"/>
    <w:rsid w:val="1E7E179F"/>
    <w:rsid w:val="1E7E6B20"/>
    <w:rsid w:val="1E976F52"/>
    <w:rsid w:val="1EA10F11"/>
    <w:rsid w:val="1EAD2DAA"/>
    <w:rsid w:val="1EB17AA4"/>
    <w:rsid w:val="1EB43DC0"/>
    <w:rsid w:val="1EB62BF6"/>
    <w:rsid w:val="1ECF7034"/>
    <w:rsid w:val="1EDB762C"/>
    <w:rsid w:val="1EE9014F"/>
    <w:rsid w:val="1EFD7A7F"/>
    <w:rsid w:val="1F027E0C"/>
    <w:rsid w:val="1F086948"/>
    <w:rsid w:val="1F10173E"/>
    <w:rsid w:val="1F254C8A"/>
    <w:rsid w:val="1F2B71A6"/>
    <w:rsid w:val="1F31003B"/>
    <w:rsid w:val="1F3758BD"/>
    <w:rsid w:val="1F3C02C5"/>
    <w:rsid w:val="1F3C1C4F"/>
    <w:rsid w:val="1F4665D4"/>
    <w:rsid w:val="1F5C6F9F"/>
    <w:rsid w:val="1F62723F"/>
    <w:rsid w:val="1F682713"/>
    <w:rsid w:val="1F7161F0"/>
    <w:rsid w:val="1F730AA4"/>
    <w:rsid w:val="1F817D99"/>
    <w:rsid w:val="1F884543"/>
    <w:rsid w:val="1F8D3FAF"/>
    <w:rsid w:val="1F8E6221"/>
    <w:rsid w:val="1F972E14"/>
    <w:rsid w:val="1F9F1E40"/>
    <w:rsid w:val="1FAE24BD"/>
    <w:rsid w:val="1FB82982"/>
    <w:rsid w:val="1FBF3122"/>
    <w:rsid w:val="1FC17378"/>
    <w:rsid w:val="1FC56C42"/>
    <w:rsid w:val="1FCA14B3"/>
    <w:rsid w:val="1FD57317"/>
    <w:rsid w:val="1FDC0A54"/>
    <w:rsid w:val="1FF0476B"/>
    <w:rsid w:val="1FF71790"/>
    <w:rsid w:val="200B57A0"/>
    <w:rsid w:val="200E6725"/>
    <w:rsid w:val="201C0E7E"/>
    <w:rsid w:val="20233B3A"/>
    <w:rsid w:val="20240C71"/>
    <w:rsid w:val="2025765E"/>
    <w:rsid w:val="20436F37"/>
    <w:rsid w:val="204C6E5A"/>
    <w:rsid w:val="205337C8"/>
    <w:rsid w:val="20820C62"/>
    <w:rsid w:val="20C36FBB"/>
    <w:rsid w:val="20C37D1E"/>
    <w:rsid w:val="20CE1100"/>
    <w:rsid w:val="20CF7BE1"/>
    <w:rsid w:val="20D1633C"/>
    <w:rsid w:val="20D6459A"/>
    <w:rsid w:val="20DA681B"/>
    <w:rsid w:val="20E064B4"/>
    <w:rsid w:val="20E32BA0"/>
    <w:rsid w:val="20EE5BED"/>
    <w:rsid w:val="20F42BD7"/>
    <w:rsid w:val="21025D28"/>
    <w:rsid w:val="21042984"/>
    <w:rsid w:val="210C0BC6"/>
    <w:rsid w:val="211D3380"/>
    <w:rsid w:val="211F556D"/>
    <w:rsid w:val="212137FB"/>
    <w:rsid w:val="213A057C"/>
    <w:rsid w:val="21441B76"/>
    <w:rsid w:val="214636D2"/>
    <w:rsid w:val="21464C1D"/>
    <w:rsid w:val="215B298E"/>
    <w:rsid w:val="215E6DBD"/>
    <w:rsid w:val="216541E9"/>
    <w:rsid w:val="21867D55"/>
    <w:rsid w:val="218E0A64"/>
    <w:rsid w:val="2193271F"/>
    <w:rsid w:val="21932A4D"/>
    <w:rsid w:val="21AD18CB"/>
    <w:rsid w:val="21AF622A"/>
    <w:rsid w:val="21B6479C"/>
    <w:rsid w:val="21BD5166"/>
    <w:rsid w:val="21C10F0E"/>
    <w:rsid w:val="21C12BDB"/>
    <w:rsid w:val="21CA2A15"/>
    <w:rsid w:val="21E617FE"/>
    <w:rsid w:val="21E914AE"/>
    <w:rsid w:val="21F84FE8"/>
    <w:rsid w:val="21FC7413"/>
    <w:rsid w:val="22135B75"/>
    <w:rsid w:val="2220297A"/>
    <w:rsid w:val="223601D0"/>
    <w:rsid w:val="22380D04"/>
    <w:rsid w:val="224B19B1"/>
    <w:rsid w:val="226029BC"/>
    <w:rsid w:val="226A12B0"/>
    <w:rsid w:val="226C04AE"/>
    <w:rsid w:val="22714AFF"/>
    <w:rsid w:val="22761ADF"/>
    <w:rsid w:val="227F6529"/>
    <w:rsid w:val="228A48BA"/>
    <w:rsid w:val="228C453A"/>
    <w:rsid w:val="22936F24"/>
    <w:rsid w:val="22AF7601"/>
    <w:rsid w:val="22C21B4E"/>
    <w:rsid w:val="22C64859"/>
    <w:rsid w:val="22C929A5"/>
    <w:rsid w:val="22C953AA"/>
    <w:rsid w:val="22CB5324"/>
    <w:rsid w:val="22D72E66"/>
    <w:rsid w:val="22E152C9"/>
    <w:rsid w:val="22F8166B"/>
    <w:rsid w:val="22FD77BD"/>
    <w:rsid w:val="22FE6A70"/>
    <w:rsid w:val="230A30FD"/>
    <w:rsid w:val="2313553E"/>
    <w:rsid w:val="23234C31"/>
    <w:rsid w:val="23395957"/>
    <w:rsid w:val="23471BF3"/>
    <w:rsid w:val="23662C1E"/>
    <w:rsid w:val="23772F71"/>
    <w:rsid w:val="237B7928"/>
    <w:rsid w:val="237F1004"/>
    <w:rsid w:val="23A3029F"/>
    <w:rsid w:val="23AA2C20"/>
    <w:rsid w:val="23BB04BC"/>
    <w:rsid w:val="23CA7BC5"/>
    <w:rsid w:val="23D767CC"/>
    <w:rsid w:val="23E13624"/>
    <w:rsid w:val="23E634F2"/>
    <w:rsid w:val="24146DD4"/>
    <w:rsid w:val="2418467F"/>
    <w:rsid w:val="241C492C"/>
    <w:rsid w:val="242A3A37"/>
    <w:rsid w:val="24335B6F"/>
    <w:rsid w:val="2435697B"/>
    <w:rsid w:val="24404B3B"/>
    <w:rsid w:val="24454D53"/>
    <w:rsid w:val="245D2237"/>
    <w:rsid w:val="246D6D85"/>
    <w:rsid w:val="248079C6"/>
    <w:rsid w:val="24923FA0"/>
    <w:rsid w:val="24AF046D"/>
    <w:rsid w:val="24B72DE9"/>
    <w:rsid w:val="24C30E5E"/>
    <w:rsid w:val="24C860F3"/>
    <w:rsid w:val="24C905C4"/>
    <w:rsid w:val="24CC034B"/>
    <w:rsid w:val="24EA54DD"/>
    <w:rsid w:val="24F56F32"/>
    <w:rsid w:val="24FE3F07"/>
    <w:rsid w:val="25097C14"/>
    <w:rsid w:val="250C32D4"/>
    <w:rsid w:val="25101460"/>
    <w:rsid w:val="25267B52"/>
    <w:rsid w:val="253866B3"/>
    <w:rsid w:val="253D7362"/>
    <w:rsid w:val="25453E31"/>
    <w:rsid w:val="25562DC0"/>
    <w:rsid w:val="255E68B4"/>
    <w:rsid w:val="2562128D"/>
    <w:rsid w:val="257A3388"/>
    <w:rsid w:val="257B14F8"/>
    <w:rsid w:val="257E4F01"/>
    <w:rsid w:val="257F36C7"/>
    <w:rsid w:val="258863EB"/>
    <w:rsid w:val="25AD118A"/>
    <w:rsid w:val="25C42A83"/>
    <w:rsid w:val="25D01836"/>
    <w:rsid w:val="25E56478"/>
    <w:rsid w:val="25FE3F0B"/>
    <w:rsid w:val="26011B68"/>
    <w:rsid w:val="2611445C"/>
    <w:rsid w:val="2613289A"/>
    <w:rsid w:val="261C512C"/>
    <w:rsid w:val="261E4BD0"/>
    <w:rsid w:val="262705EC"/>
    <w:rsid w:val="263C008D"/>
    <w:rsid w:val="263E33EE"/>
    <w:rsid w:val="2641031D"/>
    <w:rsid w:val="264A47EB"/>
    <w:rsid w:val="264B164B"/>
    <w:rsid w:val="26676349"/>
    <w:rsid w:val="2668518F"/>
    <w:rsid w:val="266C49FE"/>
    <w:rsid w:val="266C7DC7"/>
    <w:rsid w:val="266D7E03"/>
    <w:rsid w:val="267C2231"/>
    <w:rsid w:val="269221D6"/>
    <w:rsid w:val="269E2990"/>
    <w:rsid w:val="26A86578"/>
    <w:rsid w:val="26A93B7D"/>
    <w:rsid w:val="26AE2C84"/>
    <w:rsid w:val="26D35912"/>
    <w:rsid w:val="26D81121"/>
    <w:rsid w:val="26DC5B08"/>
    <w:rsid w:val="26E52BF1"/>
    <w:rsid w:val="26F32EED"/>
    <w:rsid w:val="26FF0324"/>
    <w:rsid w:val="27156F2D"/>
    <w:rsid w:val="271F52BE"/>
    <w:rsid w:val="27212DAA"/>
    <w:rsid w:val="272955A8"/>
    <w:rsid w:val="272B3D2B"/>
    <w:rsid w:val="27335FA4"/>
    <w:rsid w:val="273419E0"/>
    <w:rsid w:val="274A1985"/>
    <w:rsid w:val="2750709C"/>
    <w:rsid w:val="275A0B32"/>
    <w:rsid w:val="277A3DFB"/>
    <w:rsid w:val="278C6D87"/>
    <w:rsid w:val="279C35DD"/>
    <w:rsid w:val="27C423D4"/>
    <w:rsid w:val="27C91064"/>
    <w:rsid w:val="27E32A7D"/>
    <w:rsid w:val="27E409E5"/>
    <w:rsid w:val="27F90420"/>
    <w:rsid w:val="27FD7FA3"/>
    <w:rsid w:val="280A784A"/>
    <w:rsid w:val="280E7144"/>
    <w:rsid w:val="280F3B5F"/>
    <w:rsid w:val="28230268"/>
    <w:rsid w:val="28293D16"/>
    <w:rsid w:val="28377356"/>
    <w:rsid w:val="2839380C"/>
    <w:rsid w:val="283F44F6"/>
    <w:rsid w:val="28506847"/>
    <w:rsid w:val="28606CCB"/>
    <w:rsid w:val="28657B53"/>
    <w:rsid w:val="28666C55"/>
    <w:rsid w:val="286F5EE4"/>
    <w:rsid w:val="28B85E2B"/>
    <w:rsid w:val="28C34F72"/>
    <w:rsid w:val="28D06520"/>
    <w:rsid w:val="28D35137"/>
    <w:rsid w:val="28FD6631"/>
    <w:rsid w:val="29082BE0"/>
    <w:rsid w:val="291B3B18"/>
    <w:rsid w:val="291F1FE2"/>
    <w:rsid w:val="29315AC6"/>
    <w:rsid w:val="293272A7"/>
    <w:rsid w:val="29425306"/>
    <w:rsid w:val="29466C5E"/>
    <w:rsid w:val="294B7B09"/>
    <w:rsid w:val="296C548B"/>
    <w:rsid w:val="297C535E"/>
    <w:rsid w:val="297E60A1"/>
    <w:rsid w:val="29803C4C"/>
    <w:rsid w:val="29845972"/>
    <w:rsid w:val="29C15F77"/>
    <w:rsid w:val="29CC447C"/>
    <w:rsid w:val="29D13F49"/>
    <w:rsid w:val="29F22860"/>
    <w:rsid w:val="29F242C5"/>
    <w:rsid w:val="29F74A66"/>
    <w:rsid w:val="2A0A3AD4"/>
    <w:rsid w:val="2A0D0D76"/>
    <w:rsid w:val="2A193F00"/>
    <w:rsid w:val="2A201452"/>
    <w:rsid w:val="2A2A0D43"/>
    <w:rsid w:val="2A351270"/>
    <w:rsid w:val="2A3E2451"/>
    <w:rsid w:val="2A423861"/>
    <w:rsid w:val="2A4850F3"/>
    <w:rsid w:val="2A4A2D86"/>
    <w:rsid w:val="2A5F298A"/>
    <w:rsid w:val="2A6E2CD9"/>
    <w:rsid w:val="2A7004FB"/>
    <w:rsid w:val="2A7326A4"/>
    <w:rsid w:val="2A7616EC"/>
    <w:rsid w:val="2A767C7D"/>
    <w:rsid w:val="2A781B3D"/>
    <w:rsid w:val="2A922B84"/>
    <w:rsid w:val="2A9A2E31"/>
    <w:rsid w:val="2AA45E84"/>
    <w:rsid w:val="2AAA4327"/>
    <w:rsid w:val="2AAD4F1E"/>
    <w:rsid w:val="2AAD520E"/>
    <w:rsid w:val="2AB011F0"/>
    <w:rsid w:val="2AC13D30"/>
    <w:rsid w:val="2ACC0279"/>
    <w:rsid w:val="2AD83008"/>
    <w:rsid w:val="2AD870CD"/>
    <w:rsid w:val="2B03088D"/>
    <w:rsid w:val="2B0F78D6"/>
    <w:rsid w:val="2B102FB5"/>
    <w:rsid w:val="2B1C50B4"/>
    <w:rsid w:val="2B3F0281"/>
    <w:rsid w:val="2B4B1164"/>
    <w:rsid w:val="2B63702F"/>
    <w:rsid w:val="2B7221FE"/>
    <w:rsid w:val="2B805DFC"/>
    <w:rsid w:val="2B855116"/>
    <w:rsid w:val="2B8F5FDC"/>
    <w:rsid w:val="2B991D45"/>
    <w:rsid w:val="2BA05C83"/>
    <w:rsid w:val="2BA21399"/>
    <w:rsid w:val="2BB36041"/>
    <w:rsid w:val="2BC313A1"/>
    <w:rsid w:val="2BC6471C"/>
    <w:rsid w:val="2BC8433B"/>
    <w:rsid w:val="2BD30AF4"/>
    <w:rsid w:val="2BE37469"/>
    <w:rsid w:val="2BF16494"/>
    <w:rsid w:val="2BF326C8"/>
    <w:rsid w:val="2BFA00F3"/>
    <w:rsid w:val="2BFD3015"/>
    <w:rsid w:val="2C134961"/>
    <w:rsid w:val="2C1D74F6"/>
    <w:rsid w:val="2C244501"/>
    <w:rsid w:val="2C2B1183"/>
    <w:rsid w:val="2C2B39C0"/>
    <w:rsid w:val="2C357514"/>
    <w:rsid w:val="2C3B655D"/>
    <w:rsid w:val="2C42050C"/>
    <w:rsid w:val="2C551AFF"/>
    <w:rsid w:val="2C702366"/>
    <w:rsid w:val="2C7E38E8"/>
    <w:rsid w:val="2C845E16"/>
    <w:rsid w:val="2C9F7771"/>
    <w:rsid w:val="2CB50CB7"/>
    <w:rsid w:val="2CCE20AB"/>
    <w:rsid w:val="2CD01148"/>
    <w:rsid w:val="2CE341B5"/>
    <w:rsid w:val="2CE34900"/>
    <w:rsid w:val="2CE420D6"/>
    <w:rsid w:val="2CE86846"/>
    <w:rsid w:val="2CE949A9"/>
    <w:rsid w:val="2D09686E"/>
    <w:rsid w:val="2D1944EE"/>
    <w:rsid w:val="2D1A72C3"/>
    <w:rsid w:val="2D236D2B"/>
    <w:rsid w:val="2D2E502D"/>
    <w:rsid w:val="2D3E3E31"/>
    <w:rsid w:val="2D40299E"/>
    <w:rsid w:val="2D435732"/>
    <w:rsid w:val="2D502D50"/>
    <w:rsid w:val="2D59144A"/>
    <w:rsid w:val="2D631814"/>
    <w:rsid w:val="2D6B5392"/>
    <w:rsid w:val="2D762FA6"/>
    <w:rsid w:val="2D7B562D"/>
    <w:rsid w:val="2D883A66"/>
    <w:rsid w:val="2D8B212F"/>
    <w:rsid w:val="2DA63B49"/>
    <w:rsid w:val="2DAC09B8"/>
    <w:rsid w:val="2DAE1FD2"/>
    <w:rsid w:val="2DB922AC"/>
    <w:rsid w:val="2DC80AF5"/>
    <w:rsid w:val="2DDD43CD"/>
    <w:rsid w:val="2DE5752B"/>
    <w:rsid w:val="2DF07DDF"/>
    <w:rsid w:val="2DF1543E"/>
    <w:rsid w:val="2DF44758"/>
    <w:rsid w:val="2DF75562"/>
    <w:rsid w:val="2DFF062A"/>
    <w:rsid w:val="2E02637E"/>
    <w:rsid w:val="2E2C716F"/>
    <w:rsid w:val="2E482668"/>
    <w:rsid w:val="2E4F741B"/>
    <w:rsid w:val="2E6B1A9C"/>
    <w:rsid w:val="2E734D13"/>
    <w:rsid w:val="2E751304"/>
    <w:rsid w:val="2E757E3C"/>
    <w:rsid w:val="2E7F3342"/>
    <w:rsid w:val="2E7F3BD6"/>
    <w:rsid w:val="2E8D6419"/>
    <w:rsid w:val="2E9637FB"/>
    <w:rsid w:val="2E9D74E1"/>
    <w:rsid w:val="2E9F1865"/>
    <w:rsid w:val="2EA11B8C"/>
    <w:rsid w:val="2EAB3791"/>
    <w:rsid w:val="2EB0332B"/>
    <w:rsid w:val="2EB66697"/>
    <w:rsid w:val="2EBB4C43"/>
    <w:rsid w:val="2EBC40DA"/>
    <w:rsid w:val="2EBD4B3A"/>
    <w:rsid w:val="2EC03B9A"/>
    <w:rsid w:val="2EC15517"/>
    <w:rsid w:val="2ECF6CA3"/>
    <w:rsid w:val="2EE00C04"/>
    <w:rsid w:val="2EEB6950"/>
    <w:rsid w:val="2EF75732"/>
    <w:rsid w:val="2F0D6CBD"/>
    <w:rsid w:val="2F120AAE"/>
    <w:rsid w:val="2F1C6405"/>
    <w:rsid w:val="2F386C07"/>
    <w:rsid w:val="2F424F98"/>
    <w:rsid w:val="2F640BBB"/>
    <w:rsid w:val="2F6E3B09"/>
    <w:rsid w:val="2F9959A7"/>
    <w:rsid w:val="2FA539B8"/>
    <w:rsid w:val="2FAB47B6"/>
    <w:rsid w:val="2FB42C34"/>
    <w:rsid w:val="2FBB395D"/>
    <w:rsid w:val="2FC14B89"/>
    <w:rsid w:val="2FC37CED"/>
    <w:rsid w:val="2FD83D12"/>
    <w:rsid w:val="2FE145AF"/>
    <w:rsid w:val="2FED073E"/>
    <w:rsid w:val="2FF31812"/>
    <w:rsid w:val="30002617"/>
    <w:rsid w:val="30056FD6"/>
    <w:rsid w:val="30062758"/>
    <w:rsid w:val="301175C3"/>
    <w:rsid w:val="30432BB9"/>
    <w:rsid w:val="30486A45"/>
    <w:rsid w:val="305D3167"/>
    <w:rsid w:val="3073310C"/>
    <w:rsid w:val="307B4E56"/>
    <w:rsid w:val="30800383"/>
    <w:rsid w:val="30A40CA1"/>
    <w:rsid w:val="30A91F61"/>
    <w:rsid w:val="30AC5D12"/>
    <w:rsid w:val="30C705F4"/>
    <w:rsid w:val="30CB6B93"/>
    <w:rsid w:val="30D31304"/>
    <w:rsid w:val="30E50FF1"/>
    <w:rsid w:val="30E91238"/>
    <w:rsid w:val="30FD2592"/>
    <w:rsid w:val="310B4584"/>
    <w:rsid w:val="310B6445"/>
    <w:rsid w:val="312B28BA"/>
    <w:rsid w:val="312F15D9"/>
    <w:rsid w:val="312F6CE9"/>
    <w:rsid w:val="31350C4C"/>
    <w:rsid w:val="313C6CF8"/>
    <w:rsid w:val="31436D72"/>
    <w:rsid w:val="318E6A32"/>
    <w:rsid w:val="319C4D6F"/>
    <w:rsid w:val="319E0F4C"/>
    <w:rsid w:val="31A359FC"/>
    <w:rsid w:val="31BA786F"/>
    <w:rsid w:val="31D900D5"/>
    <w:rsid w:val="31D91B85"/>
    <w:rsid w:val="31DD78B1"/>
    <w:rsid w:val="31FA1C8E"/>
    <w:rsid w:val="32001033"/>
    <w:rsid w:val="32005F01"/>
    <w:rsid w:val="3204001F"/>
    <w:rsid w:val="320E4349"/>
    <w:rsid w:val="320F63B0"/>
    <w:rsid w:val="32112DC4"/>
    <w:rsid w:val="321A0D9A"/>
    <w:rsid w:val="32223EF2"/>
    <w:rsid w:val="32300AE3"/>
    <w:rsid w:val="32534BFB"/>
    <w:rsid w:val="32576656"/>
    <w:rsid w:val="325E18C1"/>
    <w:rsid w:val="32794F25"/>
    <w:rsid w:val="328A6540"/>
    <w:rsid w:val="328B7FDF"/>
    <w:rsid w:val="32927883"/>
    <w:rsid w:val="32995FD2"/>
    <w:rsid w:val="329C1497"/>
    <w:rsid w:val="32A57BCC"/>
    <w:rsid w:val="32A77828"/>
    <w:rsid w:val="32B4697D"/>
    <w:rsid w:val="32D25941"/>
    <w:rsid w:val="32D33B70"/>
    <w:rsid w:val="32DF43A9"/>
    <w:rsid w:val="33127460"/>
    <w:rsid w:val="331F3209"/>
    <w:rsid w:val="33212455"/>
    <w:rsid w:val="3334726B"/>
    <w:rsid w:val="333F068C"/>
    <w:rsid w:val="333F0CA1"/>
    <w:rsid w:val="33667125"/>
    <w:rsid w:val="33751281"/>
    <w:rsid w:val="33755AFE"/>
    <w:rsid w:val="33766BFC"/>
    <w:rsid w:val="33B77665"/>
    <w:rsid w:val="33E631B0"/>
    <w:rsid w:val="33EA1E75"/>
    <w:rsid w:val="33EA288D"/>
    <w:rsid w:val="33F83D9B"/>
    <w:rsid w:val="34003EB8"/>
    <w:rsid w:val="3415407C"/>
    <w:rsid w:val="34212112"/>
    <w:rsid w:val="342B6AE0"/>
    <w:rsid w:val="342C322B"/>
    <w:rsid w:val="343330E5"/>
    <w:rsid w:val="343C3521"/>
    <w:rsid w:val="34427558"/>
    <w:rsid w:val="34476BFA"/>
    <w:rsid w:val="346348BA"/>
    <w:rsid w:val="34777383"/>
    <w:rsid w:val="34853536"/>
    <w:rsid w:val="34910471"/>
    <w:rsid w:val="349A4473"/>
    <w:rsid w:val="349D4022"/>
    <w:rsid w:val="34A64677"/>
    <w:rsid w:val="34B613CA"/>
    <w:rsid w:val="34DB3F45"/>
    <w:rsid w:val="352011B6"/>
    <w:rsid w:val="353C7F6D"/>
    <w:rsid w:val="353D6568"/>
    <w:rsid w:val="35412A08"/>
    <w:rsid w:val="35425255"/>
    <w:rsid w:val="35456F0B"/>
    <w:rsid w:val="354748F9"/>
    <w:rsid w:val="354E4527"/>
    <w:rsid w:val="356928AF"/>
    <w:rsid w:val="35721917"/>
    <w:rsid w:val="357A6CAF"/>
    <w:rsid w:val="357C4FA3"/>
    <w:rsid w:val="358B49EB"/>
    <w:rsid w:val="359406ED"/>
    <w:rsid w:val="3599453C"/>
    <w:rsid w:val="359F1F45"/>
    <w:rsid w:val="35A04F88"/>
    <w:rsid w:val="35A75ACF"/>
    <w:rsid w:val="35B516AA"/>
    <w:rsid w:val="35BA7615"/>
    <w:rsid w:val="35C43FA2"/>
    <w:rsid w:val="35C70E03"/>
    <w:rsid w:val="35C8308B"/>
    <w:rsid w:val="35C96AE1"/>
    <w:rsid w:val="35D76EBC"/>
    <w:rsid w:val="35E53B68"/>
    <w:rsid w:val="35EC4B15"/>
    <w:rsid w:val="35ED4B69"/>
    <w:rsid w:val="35FD5ADC"/>
    <w:rsid w:val="35FF1DD6"/>
    <w:rsid w:val="36013D27"/>
    <w:rsid w:val="36021FCE"/>
    <w:rsid w:val="360C20B8"/>
    <w:rsid w:val="360F7756"/>
    <w:rsid w:val="3621205E"/>
    <w:rsid w:val="36326044"/>
    <w:rsid w:val="363E624B"/>
    <w:rsid w:val="3649532D"/>
    <w:rsid w:val="364D6936"/>
    <w:rsid w:val="3658000C"/>
    <w:rsid w:val="36584736"/>
    <w:rsid w:val="36632192"/>
    <w:rsid w:val="367677C7"/>
    <w:rsid w:val="36A77377"/>
    <w:rsid w:val="36B81E23"/>
    <w:rsid w:val="36B92F2B"/>
    <w:rsid w:val="36E35200"/>
    <w:rsid w:val="36E40CBB"/>
    <w:rsid w:val="36F05BAE"/>
    <w:rsid w:val="37127445"/>
    <w:rsid w:val="37322FE8"/>
    <w:rsid w:val="373B05AC"/>
    <w:rsid w:val="373B21C0"/>
    <w:rsid w:val="373F4D38"/>
    <w:rsid w:val="37472FE2"/>
    <w:rsid w:val="37537887"/>
    <w:rsid w:val="376D5B2B"/>
    <w:rsid w:val="37857EF9"/>
    <w:rsid w:val="37947413"/>
    <w:rsid w:val="37961EE9"/>
    <w:rsid w:val="379C0E59"/>
    <w:rsid w:val="379C3046"/>
    <w:rsid w:val="379D6FCC"/>
    <w:rsid w:val="37A97CF0"/>
    <w:rsid w:val="37B15296"/>
    <w:rsid w:val="37BD18F8"/>
    <w:rsid w:val="37BD5302"/>
    <w:rsid w:val="37BF0AE9"/>
    <w:rsid w:val="37D416A4"/>
    <w:rsid w:val="37D47AA9"/>
    <w:rsid w:val="37F13817"/>
    <w:rsid w:val="37FA0882"/>
    <w:rsid w:val="38184A4C"/>
    <w:rsid w:val="382B20B3"/>
    <w:rsid w:val="3836506B"/>
    <w:rsid w:val="38394CDD"/>
    <w:rsid w:val="38486D1F"/>
    <w:rsid w:val="384B2F5A"/>
    <w:rsid w:val="387256EC"/>
    <w:rsid w:val="38847BFA"/>
    <w:rsid w:val="38A573FB"/>
    <w:rsid w:val="38C565F4"/>
    <w:rsid w:val="38CE513F"/>
    <w:rsid w:val="38D34EB5"/>
    <w:rsid w:val="38D95D0E"/>
    <w:rsid w:val="38DB3CCB"/>
    <w:rsid w:val="38DB3ED1"/>
    <w:rsid w:val="38EE7BF2"/>
    <w:rsid w:val="390A3A8C"/>
    <w:rsid w:val="390B2ECB"/>
    <w:rsid w:val="391C0D6A"/>
    <w:rsid w:val="391E7771"/>
    <w:rsid w:val="39374483"/>
    <w:rsid w:val="39605810"/>
    <w:rsid w:val="396D25D1"/>
    <w:rsid w:val="3978663D"/>
    <w:rsid w:val="39802573"/>
    <w:rsid w:val="398D168B"/>
    <w:rsid w:val="398E3837"/>
    <w:rsid w:val="399B4893"/>
    <w:rsid w:val="39A06DEB"/>
    <w:rsid w:val="39C6315C"/>
    <w:rsid w:val="39C86698"/>
    <w:rsid w:val="39CE1C35"/>
    <w:rsid w:val="39D377BD"/>
    <w:rsid w:val="39D578FF"/>
    <w:rsid w:val="39DD52FC"/>
    <w:rsid w:val="39E74A46"/>
    <w:rsid w:val="39F204A5"/>
    <w:rsid w:val="39F252A2"/>
    <w:rsid w:val="3A1379D5"/>
    <w:rsid w:val="3A2351C8"/>
    <w:rsid w:val="3A2A5D1E"/>
    <w:rsid w:val="3A2D5EF2"/>
    <w:rsid w:val="3A335D0B"/>
    <w:rsid w:val="3A3B7645"/>
    <w:rsid w:val="3A3E2BA4"/>
    <w:rsid w:val="3A474098"/>
    <w:rsid w:val="3A4B63DF"/>
    <w:rsid w:val="3A4C0086"/>
    <w:rsid w:val="3A8B3586"/>
    <w:rsid w:val="3A936FCA"/>
    <w:rsid w:val="3AB71C38"/>
    <w:rsid w:val="3AB9285E"/>
    <w:rsid w:val="3ABF1172"/>
    <w:rsid w:val="3AC76D6E"/>
    <w:rsid w:val="3ACC22C6"/>
    <w:rsid w:val="3AD65514"/>
    <w:rsid w:val="3ADE6A9A"/>
    <w:rsid w:val="3AE171C2"/>
    <w:rsid w:val="3AEE393A"/>
    <w:rsid w:val="3AF6521C"/>
    <w:rsid w:val="3AF834CA"/>
    <w:rsid w:val="3AFB7202"/>
    <w:rsid w:val="3AFC5754"/>
    <w:rsid w:val="3AFD58F6"/>
    <w:rsid w:val="3B0908FB"/>
    <w:rsid w:val="3B0F6146"/>
    <w:rsid w:val="3B1C3A21"/>
    <w:rsid w:val="3B2E541B"/>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B336FB"/>
    <w:rsid w:val="3BCC599A"/>
    <w:rsid w:val="3BD6224D"/>
    <w:rsid w:val="3BDE213E"/>
    <w:rsid w:val="3BDE7E13"/>
    <w:rsid w:val="3BE66D5F"/>
    <w:rsid w:val="3BF7068A"/>
    <w:rsid w:val="3BF8070C"/>
    <w:rsid w:val="3C0261EB"/>
    <w:rsid w:val="3C0368FA"/>
    <w:rsid w:val="3C1618EA"/>
    <w:rsid w:val="3C1737A8"/>
    <w:rsid w:val="3C175CCE"/>
    <w:rsid w:val="3C2343B2"/>
    <w:rsid w:val="3C245E3C"/>
    <w:rsid w:val="3C300515"/>
    <w:rsid w:val="3C343D16"/>
    <w:rsid w:val="3C3632EB"/>
    <w:rsid w:val="3C3A7CDB"/>
    <w:rsid w:val="3C45632C"/>
    <w:rsid w:val="3C4B6681"/>
    <w:rsid w:val="3C57157C"/>
    <w:rsid w:val="3C5E208E"/>
    <w:rsid w:val="3C7207B9"/>
    <w:rsid w:val="3C75561C"/>
    <w:rsid w:val="3C7A6E34"/>
    <w:rsid w:val="3C7D23CD"/>
    <w:rsid w:val="3C7E5542"/>
    <w:rsid w:val="3C836EBD"/>
    <w:rsid w:val="3C9D5C1C"/>
    <w:rsid w:val="3C9F4B00"/>
    <w:rsid w:val="3CAE6AEB"/>
    <w:rsid w:val="3CBA284F"/>
    <w:rsid w:val="3CBB06E9"/>
    <w:rsid w:val="3CC82060"/>
    <w:rsid w:val="3CDC6F60"/>
    <w:rsid w:val="3CE41A74"/>
    <w:rsid w:val="3CE74807"/>
    <w:rsid w:val="3CF2304A"/>
    <w:rsid w:val="3D006276"/>
    <w:rsid w:val="3D1D6F71"/>
    <w:rsid w:val="3D1D71D4"/>
    <w:rsid w:val="3D201BD6"/>
    <w:rsid w:val="3D205459"/>
    <w:rsid w:val="3D417B8C"/>
    <w:rsid w:val="3D6C19D4"/>
    <w:rsid w:val="3D703C6F"/>
    <w:rsid w:val="3D9F176C"/>
    <w:rsid w:val="3DA10BBD"/>
    <w:rsid w:val="3DA73E2E"/>
    <w:rsid w:val="3DAE3EC1"/>
    <w:rsid w:val="3DCA7DE5"/>
    <w:rsid w:val="3DCF2C73"/>
    <w:rsid w:val="3DD44675"/>
    <w:rsid w:val="3DDA632F"/>
    <w:rsid w:val="3DDE26FA"/>
    <w:rsid w:val="3DE80C86"/>
    <w:rsid w:val="3DE92BCC"/>
    <w:rsid w:val="3DE9666C"/>
    <w:rsid w:val="3DF27BA4"/>
    <w:rsid w:val="3E0456CC"/>
    <w:rsid w:val="3E0C7AA0"/>
    <w:rsid w:val="3E1002AE"/>
    <w:rsid w:val="3E1E6165"/>
    <w:rsid w:val="3E212900"/>
    <w:rsid w:val="3E301A13"/>
    <w:rsid w:val="3E483FAB"/>
    <w:rsid w:val="3E5176CA"/>
    <w:rsid w:val="3E5C1A20"/>
    <w:rsid w:val="3E5C6EB0"/>
    <w:rsid w:val="3E652386"/>
    <w:rsid w:val="3E783A08"/>
    <w:rsid w:val="3E845D91"/>
    <w:rsid w:val="3E900E20"/>
    <w:rsid w:val="3E9207B3"/>
    <w:rsid w:val="3E984F01"/>
    <w:rsid w:val="3EA70329"/>
    <w:rsid w:val="3EB61CDC"/>
    <w:rsid w:val="3EB62A70"/>
    <w:rsid w:val="3EBC6496"/>
    <w:rsid w:val="3EC37F54"/>
    <w:rsid w:val="3ED31F5B"/>
    <w:rsid w:val="3ED34AA0"/>
    <w:rsid w:val="3EDC199C"/>
    <w:rsid w:val="3EE64C97"/>
    <w:rsid w:val="3EE777B0"/>
    <w:rsid w:val="3EE811C2"/>
    <w:rsid w:val="3EEB45D7"/>
    <w:rsid w:val="3EF03B17"/>
    <w:rsid w:val="3EF363B8"/>
    <w:rsid w:val="3EF37553"/>
    <w:rsid w:val="3EFF4ACD"/>
    <w:rsid w:val="3F0B5CAA"/>
    <w:rsid w:val="3F2452B3"/>
    <w:rsid w:val="3F2A54AE"/>
    <w:rsid w:val="3F34383F"/>
    <w:rsid w:val="3F46458D"/>
    <w:rsid w:val="3F591AD1"/>
    <w:rsid w:val="3F6B5F18"/>
    <w:rsid w:val="3F6B7BE2"/>
    <w:rsid w:val="3F790AB1"/>
    <w:rsid w:val="3F793AC9"/>
    <w:rsid w:val="3F7A346B"/>
    <w:rsid w:val="3F801624"/>
    <w:rsid w:val="3F945640"/>
    <w:rsid w:val="3FA43FE6"/>
    <w:rsid w:val="3FAB2584"/>
    <w:rsid w:val="3FB24824"/>
    <w:rsid w:val="3FB476DE"/>
    <w:rsid w:val="3FBC4FF0"/>
    <w:rsid w:val="3FCB5EB7"/>
    <w:rsid w:val="3FE029B8"/>
    <w:rsid w:val="3FF26C0D"/>
    <w:rsid w:val="3FF63CF7"/>
    <w:rsid w:val="40022F93"/>
    <w:rsid w:val="400D1324"/>
    <w:rsid w:val="401776B5"/>
    <w:rsid w:val="40197335"/>
    <w:rsid w:val="40250BC9"/>
    <w:rsid w:val="40273DCF"/>
    <w:rsid w:val="4028101B"/>
    <w:rsid w:val="402A45AC"/>
    <w:rsid w:val="402E72DA"/>
    <w:rsid w:val="403542CB"/>
    <w:rsid w:val="4037516D"/>
    <w:rsid w:val="403C5F8F"/>
    <w:rsid w:val="40445F57"/>
    <w:rsid w:val="404F4D70"/>
    <w:rsid w:val="40583D50"/>
    <w:rsid w:val="405939A2"/>
    <w:rsid w:val="405A6310"/>
    <w:rsid w:val="406F0CAF"/>
    <w:rsid w:val="407212EC"/>
    <w:rsid w:val="40762131"/>
    <w:rsid w:val="407D6DF7"/>
    <w:rsid w:val="407E6ACC"/>
    <w:rsid w:val="40854466"/>
    <w:rsid w:val="40876060"/>
    <w:rsid w:val="4089574F"/>
    <w:rsid w:val="408F27F7"/>
    <w:rsid w:val="4096790B"/>
    <w:rsid w:val="409D5390"/>
    <w:rsid w:val="40A63467"/>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149C2"/>
    <w:rsid w:val="419831CE"/>
    <w:rsid w:val="41A6058F"/>
    <w:rsid w:val="41B76E23"/>
    <w:rsid w:val="41BC3DCA"/>
    <w:rsid w:val="41BF4375"/>
    <w:rsid w:val="41C0067E"/>
    <w:rsid w:val="41C61313"/>
    <w:rsid w:val="41E534D8"/>
    <w:rsid w:val="41E94B06"/>
    <w:rsid w:val="41F31EAC"/>
    <w:rsid w:val="41F56C46"/>
    <w:rsid w:val="42014C57"/>
    <w:rsid w:val="421A30EA"/>
    <w:rsid w:val="4221652D"/>
    <w:rsid w:val="422740E8"/>
    <w:rsid w:val="42431278"/>
    <w:rsid w:val="424D4720"/>
    <w:rsid w:val="4252731F"/>
    <w:rsid w:val="425659E6"/>
    <w:rsid w:val="4264444C"/>
    <w:rsid w:val="42792DEA"/>
    <w:rsid w:val="428D00BE"/>
    <w:rsid w:val="42924C4B"/>
    <w:rsid w:val="42955934"/>
    <w:rsid w:val="42B71C2D"/>
    <w:rsid w:val="42E40ACD"/>
    <w:rsid w:val="42E86F67"/>
    <w:rsid w:val="42F83A5D"/>
    <w:rsid w:val="42FB4E6F"/>
    <w:rsid w:val="43104E14"/>
    <w:rsid w:val="43254DBA"/>
    <w:rsid w:val="432C515A"/>
    <w:rsid w:val="43320329"/>
    <w:rsid w:val="4351587E"/>
    <w:rsid w:val="43610529"/>
    <w:rsid w:val="43636A04"/>
    <w:rsid w:val="43675823"/>
    <w:rsid w:val="437C1F45"/>
    <w:rsid w:val="438217C7"/>
    <w:rsid w:val="438357F9"/>
    <w:rsid w:val="43A91C78"/>
    <w:rsid w:val="43B3461E"/>
    <w:rsid w:val="43E009D2"/>
    <w:rsid w:val="43E72CA8"/>
    <w:rsid w:val="43EC1F0A"/>
    <w:rsid w:val="44255E29"/>
    <w:rsid w:val="44342A6A"/>
    <w:rsid w:val="44644349"/>
    <w:rsid w:val="44893D3D"/>
    <w:rsid w:val="448C2AE0"/>
    <w:rsid w:val="44984676"/>
    <w:rsid w:val="44AC00B9"/>
    <w:rsid w:val="44B558B2"/>
    <w:rsid w:val="44BB57DF"/>
    <w:rsid w:val="44D171AA"/>
    <w:rsid w:val="44EC3F4C"/>
    <w:rsid w:val="44EE0B22"/>
    <w:rsid w:val="450619AD"/>
    <w:rsid w:val="4512202D"/>
    <w:rsid w:val="452424B8"/>
    <w:rsid w:val="45344349"/>
    <w:rsid w:val="45345E91"/>
    <w:rsid w:val="453C28BB"/>
    <w:rsid w:val="454107E0"/>
    <w:rsid w:val="45595473"/>
    <w:rsid w:val="455B06EA"/>
    <w:rsid w:val="4568452C"/>
    <w:rsid w:val="456C2F6D"/>
    <w:rsid w:val="457273E6"/>
    <w:rsid w:val="45997D1B"/>
    <w:rsid w:val="45BE0625"/>
    <w:rsid w:val="45E745BD"/>
    <w:rsid w:val="45F2294E"/>
    <w:rsid w:val="45FA0C49"/>
    <w:rsid w:val="4606276C"/>
    <w:rsid w:val="460B2516"/>
    <w:rsid w:val="4610422A"/>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C4F74"/>
    <w:rsid w:val="46AC5A91"/>
    <w:rsid w:val="46B96127"/>
    <w:rsid w:val="46BE40D9"/>
    <w:rsid w:val="46C13E4F"/>
    <w:rsid w:val="46C25414"/>
    <w:rsid w:val="46C3668E"/>
    <w:rsid w:val="46DC40B3"/>
    <w:rsid w:val="46E10058"/>
    <w:rsid w:val="46F06265"/>
    <w:rsid w:val="46F6477A"/>
    <w:rsid w:val="46F84CBF"/>
    <w:rsid w:val="47040CC1"/>
    <w:rsid w:val="47076BB7"/>
    <w:rsid w:val="47222A2F"/>
    <w:rsid w:val="4731783E"/>
    <w:rsid w:val="47426DF8"/>
    <w:rsid w:val="474346E2"/>
    <w:rsid w:val="47475D83"/>
    <w:rsid w:val="474C39E8"/>
    <w:rsid w:val="474D618F"/>
    <w:rsid w:val="47665118"/>
    <w:rsid w:val="47666E0B"/>
    <w:rsid w:val="477D2842"/>
    <w:rsid w:val="478A15A7"/>
    <w:rsid w:val="478A3C66"/>
    <w:rsid w:val="479B6C51"/>
    <w:rsid w:val="47BE15DE"/>
    <w:rsid w:val="47C81607"/>
    <w:rsid w:val="47DB5183"/>
    <w:rsid w:val="47E5475A"/>
    <w:rsid w:val="47E6047B"/>
    <w:rsid w:val="47EF4992"/>
    <w:rsid w:val="48057393"/>
    <w:rsid w:val="48133470"/>
    <w:rsid w:val="48171328"/>
    <w:rsid w:val="481F54E2"/>
    <w:rsid w:val="48213E9C"/>
    <w:rsid w:val="482B72F7"/>
    <w:rsid w:val="483412B8"/>
    <w:rsid w:val="483C7010"/>
    <w:rsid w:val="48512520"/>
    <w:rsid w:val="48564026"/>
    <w:rsid w:val="48635EAB"/>
    <w:rsid w:val="48683357"/>
    <w:rsid w:val="48816738"/>
    <w:rsid w:val="488559E4"/>
    <w:rsid w:val="4888168E"/>
    <w:rsid w:val="48A50C41"/>
    <w:rsid w:val="48B10442"/>
    <w:rsid w:val="48BD01BD"/>
    <w:rsid w:val="48C7275D"/>
    <w:rsid w:val="48C84D7D"/>
    <w:rsid w:val="48F467BF"/>
    <w:rsid w:val="495751DE"/>
    <w:rsid w:val="4961356F"/>
    <w:rsid w:val="49626DF3"/>
    <w:rsid w:val="496E1500"/>
    <w:rsid w:val="49934950"/>
    <w:rsid w:val="49951069"/>
    <w:rsid w:val="49963032"/>
    <w:rsid w:val="49A3379D"/>
    <w:rsid w:val="49A55A46"/>
    <w:rsid w:val="49CE237C"/>
    <w:rsid w:val="49ED225A"/>
    <w:rsid w:val="49FD5FEF"/>
    <w:rsid w:val="4A183C6C"/>
    <w:rsid w:val="4A192D1E"/>
    <w:rsid w:val="4A1C6239"/>
    <w:rsid w:val="4A235724"/>
    <w:rsid w:val="4A262C53"/>
    <w:rsid w:val="4A2719C0"/>
    <w:rsid w:val="4A2F399F"/>
    <w:rsid w:val="4A442959"/>
    <w:rsid w:val="4A44514D"/>
    <w:rsid w:val="4A494465"/>
    <w:rsid w:val="4A4E30F7"/>
    <w:rsid w:val="4A503A0A"/>
    <w:rsid w:val="4A607280"/>
    <w:rsid w:val="4A6E1CD8"/>
    <w:rsid w:val="4A706FB0"/>
    <w:rsid w:val="4A75533C"/>
    <w:rsid w:val="4A8536D2"/>
    <w:rsid w:val="4A8758E7"/>
    <w:rsid w:val="4A892DD8"/>
    <w:rsid w:val="4A8B0048"/>
    <w:rsid w:val="4AB40829"/>
    <w:rsid w:val="4ABD162D"/>
    <w:rsid w:val="4AC07F44"/>
    <w:rsid w:val="4AC41041"/>
    <w:rsid w:val="4AC7413B"/>
    <w:rsid w:val="4AD27920"/>
    <w:rsid w:val="4AE033EA"/>
    <w:rsid w:val="4AED3500"/>
    <w:rsid w:val="4AEE6775"/>
    <w:rsid w:val="4AF13569"/>
    <w:rsid w:val="4AF14ADB"/>
    <w:rsid w:val="4AF30483"/>
    <w:rsid w:val="4AF4438A"/>
    <w:rsid w:val="4B10240B"/>
    <w:rsid w:val="4B1063FD"/>
    <w:rsid w:val="4B29738D"/>
    <w:rsid w:val="4B334AEF"/>
    <w:rsid w:val="4B431905"/>
    <w:rsid w:val="4B473C93"/>
    <w:rsid w:val="4B6B1EE4"/>
    <w:rsid w:val="4B704828"/>
    <w:rsid w:val="4B712D8E"/>
    <w:rsid w:val="4B7F716D"/>
    <w:rsid w:val="4B96350F"/>
    <w:rsid w:val="4BA12164"/>
    <w:rsid w:val="4BAE01D3"/>
    <w:rsid w:val="4BB935D4"/>
    <w:rsid w:val="4BBA0544"/>
    <w:rsid w:val="4BBC0AE6"/>
    <w:rsid w:val="4BC31FCC"/>
    <w:rsid w:val="4C010404"/>
    <w:rsid w:val="4C115FD5"/>
    <w:rsid w:val="4C39659B"/>
    <w:rsid w:val="4C4E2CBD"/>
    <w:rsid w:val="4C541105"/>
    <w:rsid w:val="4C565AFE"/>
    <w:rsid w:val="4C607D75"/>
    <w:rsid w:val="4C7A3935"/>
    <w:rsid w:val="4C7D4F23"/>
    <w:rsid w:val="4C7E604F"/>
    <w:rsid w:val="4CAE70F8"/>
    <w:rsid w:val="4CB40248"/>
    <w:rsid w:val="4CB52B93"/>
    <w:rsid w:val="4CBA3672"/>
    <w:rsid w:val="4CBC5836"/>
    <w:rsid w:val="4CD72D71"/>
    <w:rsid w:val="4CDB5DA5"/>
    <w:rsid w:val="4CE64136"/>
    <w:rsid w:val="4CE679B9"/>
    <w:rsid w:val="4CEA5192"/>
    <w:rsid w:val="4CFE2FA1"/>
    <w:rsid w:val="4D0B7808"/>
    <w:rsid w:val="4D1619DE"/>
    <w:rsid w:val="4D280422"/>
    <w:rsid w:val="4D356A88"/>
    <w:rsid w:val="4D3F2DD6"/>
    <w:rsid w:val="4D5A02F7"/>
    <w:rsid w:val="4D6B0CA2"/>
    <w:rsid w:val="4D7D74C4"/>
    <w:rsid w:val="4D815BDF"/>
    <w:rsid w:val="4D8B5895"/>
    <w:rsid w:val="4D940DD6"/>
    <w:rsid w:val="4DA70003"/>
    <w:rsid w:val="4DAF32A2"/>
    <w:rsid w:val="4DB33889"/>
    <w:rsid w:val="4DBE1787"/>
    <w:rsid w:val="4DBF2917"/>
    <w:rsid w:val="4DE0047B"/>
    <w:rsid w:val="4DE5285D"/>
    <w:rsid w:val="4DEA5F62"/>
    <w:rsid w:val="4DF542F3"/>
    <w:rsid w:val="4DF55CD4"/>
    <w:rsid w:val="4E0C3F18"/>
    <w:rsid w:val="4E0F558F"/>
    <w:rsid w:val="4E1F5137"/>
    <w:rsid w:val="4E2D0CA1"/>
    <w:rsid w:val="4E2E2577"/>
    <w:rsid w:val="4E3605DF"/>
    <w:rsid w:val="4E467223"/>
    <w:rsid w:val="4E5E3915"/>
    <w:rsid w:val="4E7A5909"/>
    <w:rsid w:val="4E8459CB"/>
    <w:rsid w:val="4E927FCE"/>
    <w:rsid w:val="4E9422D5"/>
    <w:rsid w:val="4EA758C4"/>
    <w:rsid w:val="4EA764CA"/>
    <w:rsid w:val="4EA970FF"/>
    <w:rsid w:val="4EB7094C"/>
    <w:rsid w:val="4ED97DE9"/>
    <w:rsid w:val="4EEE7D8E"/>
    <w:rsid w:val="4F041A59"/>
    <w:rsid w:val="4F101E82"/>
    <w:rsid w:val="4F1A0D05"/>
    <w:rsid w:val="4F1C31C3"/>
    <w:rsid w:val="4F293EDB"/>
    <w:rsid w:val="4F43099A"/>
    <w:rsid w:val="4F445512"/>
    <w:rsid w:val="4F4813E4"/>
    <w:rsid w:val="4F6C5456"/>
    <w:rsid w:val="4F72354F"/>
    <w:rsid w:val="4F754DE4"/>
    <w:rsid w:val="4F7A2482"/>
    <w:rsid w:val="4F7F767D"/>
    <w:rsid w:val="4F9C11AB"/>
    <w:rsid w:val="4F9C27E5"/>
    <w:rsid w:val="4F9D07F9"/>
    <w:rsid w:val="4FAC2768"/>
    <w:rsid w:val="4FB440CF"/>
    <w:rsid w:val="4FC424C1"/>
    <w:rsid w:val="4FD01652"/>
    <w:rsid w:val="4FD3235D"/>
    <w:rsid w:val="4FD41A91"/>
    <w:rsid w:val="4FE71116"/>
    <w:rsid w:val="4FE71B76"/>
    <w:rsid w:val="4FE83829"/>
    <w:rsid w:val="4FED4673"/>
    <w:rsid w:val="4FFF3362"/>
    <w:rsid w:val="500121A5"/>
    <w:rsid w:val="500856B3"/>
    <w:rsid w:val="50175B91"/>
    <w:rsid w:val="504A5E71"/>
    <w:rsid w:val="505C3410"/>
    <w:rsid w:val="50622973"/>
    <w:rsid w:val="506B057F"/>
    <w:rsid w:val="50713578"/>
    <w:rsid w:val="5075308D"/>
    <w:rsid w:val="508023E0"/>
    <w:rsid w:val="508A33F4"/>
    <w:rsid w:val="508C2606"/>
    <w:rsid w:val="50997CF2"/>
    <w:rsid w:val="50A83FB9"/>
    <w:rsid w:val="50AB7851"/>
    <w:rsid w:val="50AC391D"/>
    <w:rsid w:val="50C47435"/>
    <w:rsid w:val="50CC3A9C"/>
    <w:rsid w:val="50D27E13"/>
    <w:rsid w:val="50D675D5"/>
    <w:rsid w:val="50E33E85"/>
    <w:rsid w:val="50E52744"/>
    <w:rsid w:val="510F3321"/>
    <w:rsid w:val="511405A0"/>
    <w:rsid w:val="513465BB"/>
    <w:rsid w:val="5139327E"/>
    <w:rsid w:val="51400832"/>
    <w:rsid w:val="515A6B83"/>
    <w:rsid w:val="515F7DC6"/>
    <w:rsid w:val="51652222"/>
    <w:rsid w:val="51777117"/>
    <w:rsid w:val="517A073C"/>
    <w:rsid w:val="51A1257E"/>
    <w:rsid w:val="51A41B90"/>
    <w:rsid w:val="51B07591"/>
    <w:rsid w:val="51B66FC2"/>
    <w:rsid w:val="51D6284A"/>
    <w:rsid w:val="52416163"/>
    <w:rsid w:val="52483017"/>
    <w:rsid w:val="5253261E"/>
    <w:rsid w:val="526762E9"/>
    <w:rsid w:val="52803C16"/>
    <w:rsid w:val="528A18EF"/>
    <w:rsid w:val="528B3966"/>
    <w:rsid w:val="528E09DE"/>
    <w:rsid w:val="529D628E"/>
    <w:rsid w:val="52B60DC1"/>
    <w:rsid w:val="52C11494"/>
    <w:rsid w:val="52DA0917"/>
    <w:rsid w:val="52E2102F"/>
    <w:rsid w:val="52E33212"/>
    <w:rsid w:val="52E806CE"/>
    <w:rsid w:val="52EE4A1B"/>
    <w:rsid w:val="52F411ED"/>
    <w:rsid w:val="53126CC0"/>
    <w:rsid w:val="533065FA"/>
    <w:rsid w:val="53373CFF"/>
    <w:rsid w:val="53390EC3"/>
    <w:rsid w:val="533B291C"/>
    <w:rsid w:val="5356081A"/>
    <w:rsid w:val="5357444A"/>
    <w:rsid w:val="53654455"/>
    <w:rsid w:val="537A126C"/>
    <w:rsid w:val="537A15EE"/>
    <w:rsid w:val="537B4BED"/>
    <w:rsid w:val="5381694A"/>
    <w:rsid w:val="53A55CFE"/>
    <w:rsid w:val="53B072AE"/>
    <w:rsid w:val="53BA6FD6"/>
    <w:rsid w:val="53C54A55"/>
    <w:rsid w:val="53DC687B"/>
    <w:rsid w:val="53EE1969"/>
    <w:rsid w:val="53F01145"/>
    <w:rsid w:val="541310C8"/>
    <w:rsid w:val="54150303"/>
    <w:rsid w:val="542F247E"/>
    <w:rsid w:val="54311BAF"/>
    <w:rsid w:val="5432419A"/>
    <w:rsid w:val="543D7363"/>
    <w:rsid w:val="54471B54"/>
    <w:rsid w:val="544A5DB8"/>
    <w:rsid w:val="54545C8A"/>
    <w:rsid w:val="545A0488"/>
    <w:rsid w:val="546A264A"/>
    <w:rsid w:val="546C03BC"/>
    <w:rsid w:val="54826C6C"/>
    <w:rsid w:val="54890532"/>
    <w:rsid w:val="549E12F8"/>
    <w:rsid w:val="54B2425A"/>
    <w:rsid w:val="54B7014B"/>
    <w:rsid w:val="54BF5BE0"/>
    <w:rsid w:val="54C0534B"/>
    <w:rsid w:val="54C4396C"/>
    <w:rsid w:val="54C578EC"/>
    <w:rsid w:val="54D779C2"/>
    <w:rsid w:val="54E9135D"/>
    <w:rsid w:val="54EB5FD2"/>
    <w:rsid w:val="54ED7897"/>
    <w:rsid w:val="54F00644"/>
    <w:rsid w:val="54F60B43"/>
    <w:rsid w:val="54FD717F"/>
    <w:rsid w:val="551631E1"/>
    <w:rsid w:val="551F0BDE"/>
    <w:rsid w:val="55240F21"/>
    <w:rsid w:val="55612D30"/>
    <w:rsid w:val="55661FD0"/>
    <w:rsid w:val="556D5356"/>
    <w:rsid w:val="55AD6B1D"/>
    <w:rsid w:val="55B96B34"/>
    <w:rsid w:val="55C72A6A"/>
    <w:rsid w:val="55DB3B87"/>
    <w:rsid w:val="55EA2033"/>
    <w:rsid w:val="55ED318A"/>
    <w:rsid w:val="55F0050E"/>
    <w:rsid w:val="56047535"/>
    <w:rsid w:val="56093AE5"/>
    <w:rsid w:val="56172B6F"/>
    <w:rsid w:val="561A7ED4"/>
    <w:rsid w:val="562007B1"/>
    <w:rsid w:val="56210CEE"/>
    <w:rsid w:val="562D7AEF"/>
    <w:rsid w:val="56640165"/>
    <w:rsid w:val="566579F3"/>
    <w:rsid w:val="56682EC1"/>
    <w:rsid w:val="566C7023"/>
    <w:rsid w:val="56707EE0"/>
    <w:rsid w:val="567A6303"/>
    <w:rsid w:val="56800DFC"/>
    <w:rsid w:val="56B56C76"/>
    <w:rsid w:val="56BA673F"/>
    <w:rsid w:val="56C25B01"/>
    <w:rsid w:val="56C708EE"/>
    <w:rsid w:val="56C71A7F"/>
    <w:rsid w:val="56E733A1"/>
    <w:rsid w:val="56FC1780"/>
    <w:rsid w:val="57042721"/>
    <w:rsid w:val="57081358"/>
    <w:rsid w:val="571C2A94"/>
    <w:rsid w:val="571D2C46"/>
    <w:rsid w:val="57244A46"/>
    <w:rsid w:val="572C3B25"/>
    <w:rsid w:val="57330F61"/>
    <w:rsid w:val="573A4EE3"/>
    <w:rsid w:val="573E4AFA"/>
    <w:rsid w:val="57403CDA"/>
    <w:rsid w:val="57404DA8"/>
    <w:rsid w:val="574A3D21"/>
    <w:rsid w:val="57626AEA"/>
    <w:rsid w:val="57691FA0"/>
    <w:rsid w:val="576F71DA"/>
    <w:rsid w:val="577E6AB0"/>
    <w:rsid w:val="579447BF"/>
    <w:rsid w:val="57AB0B61"/>
    <w:rsid w:val="57C00B06"/>
    <w:rsid w:val="57D26D26"/>
    <w:rsid w:val="57D947D5"/>
    <w:rsid w:val="57EA2EBE"/>
    <w:rsid w:val="57EC60CF"/>
    <w:rsid w:val="57F426D3"/>
    <w:rsid w:val="58032DAF"/>
    <w:rsid w:val="580E0980"/>
    <w:rsid w:val="58195872"/>
    <w:rsid w:val="581A1DAC"/>
    <w:rsid w:val="581B7B97"/>
    <w:rsid w:val="5839179C"/>
    <w:rsid w:val="5843585C"/>
    <w:rsid w:val="584544F0"/>
    <w:rsid w:val="584561D9"/>
    <w:rsid w:val="584717F9"/>
    <w:rsid w:val="58591F7E"/>
    <w:rsid w:val="58601716"/>
    <w:rsid w:val="58701BA4"/>
    <w:rsid w:val="587F34F3"/>
    <w:rsid w:val="589666D1"/>
    <w:rsid w:val="58A40305"/>
    <w:rsid w:val="58C84CA4"/>
    <w:rsid w:val="58CF0CC3"/>
    <w:rsid w:val="58D664C7"/>
    <w:rsid w:val="58E9186D"/>
    <w:rsid w:val="58F85C6E"/>
    <w:rsid w:val="59087477"/>
    <w:rsid w:val="59094BCF"/>
    <w:rsid w:val="5911172D"/>
    <w:rsid w:val="59387972"/>
    <w:rsid w:val="593F4758"/>
    <w:rsid w:val="59413D2B"/>
    <w:rsid w:val="59433849"/>
    <w:rsid w:val="594A2F22"/>
    <w:rsid w:val="595D3DAB"/>
    <w:rsid w:val="59647E79"/>
    <w:rsid w:val="59723265"/>
    <w:rsid w:val="59964129"/>
    <w:rsid w:val="599B194E"/>
    <w:rsid w:val="599E0097"/>
    <w:rsid w:val="59B447B9"/>
    <w:rsid w:val="59C408DA"/>
    <w:rsid w:val="59C4450D"/>
    <w:rsid w:val="59CF21D5"/>
    <w:rsid w:val="59FF35B4"/>
    <w:rsid w:val="5A0A7FE8"/>
    <w:rsid w:val="5A102236"/>
    <w:rsid w:val="5A1E1DE5"/>
    <w:rsid w:val="5A503DE4"/>
    <w:rsid w:val="5A6165B9"/>
    <w:rsid w:val="5A6449B2"/>
    <w:rsid w:val="5A6D1B97"/>
    <w:rsid w:val="5A770510"/>
    <w:rsid w:val="5AA0466C"/>
    <w:rsid w:val="5AA24E69"/>
    <w:rsid w:val="5AAD3DA1"/>
    <w:rsid w:val="5ABC5BBE"/>
    <w:rsid w:val="5AC43509"/>
    <w:rsid w:val="5AC456E5"/>
    <w:rsid w:val="5AC46F27"/>
    <w:rsid w:val="5AD87229"/>
    <w:rsid w:val="5AD90D18"/>
    <w:rsid w:val="5AE34D99"/>
    <w:rsid w:val="5AE365D1"/>
    <w:rsid w:val="5AE4292D"/>
    <w:rsid w:val="5AE7377C"/>
    <w:rsid w:val="5AEB4CB7"/>
    <w:rsid w:val="5B1B5005"/>
    <w:rsid w:val="5B253396"/>
    <w:rsid w:val="5B2F5AFF"/>
    <w:rsid w:val="5B301727"/>
    <w:rsid w:val="5B3355C7"/>
    <w:rsid w:val="5B3B333C"/>
    <w:rsid w:val="5B503301"/>
    <w:rsid w:val="5B507A5E"/>
    <w:rsid w:val="5B7E582B"/>
    <w:rsid w:val="5B811E53"/>
    <w:rsid w:val="5B995D20"/>
    <w:rsid w:val="5BAA0353"/>
    <w:rsid w:val="5BC9066E"/>
    <w:rsid w:val="5BE10376"/>
    <w:rsid w:val="5BE80ED6"/>
    <w:rsid w:val="5BE91FF5"/>
    <w:rsid w:val="5BF241E5"/>
    <w:rsid w:val="5C044EA3"/>
    <w:rsid w:val="5C1018EF"/>
    <w:rsid w:val="5C1553D5"/>
    <w:rsid w:val="5C1C2161"/>
    <w:rsid w:val="5C343553"/>
    <w:rsid w:val="5C420B6D"/>
    <w:rsid w:val="5C474EE6"/>
    <w:rsid w:val="5C4B235C"/>
    <w:rsid w:val="5C5F7C1B"/>
    <w:rsid w:val="5C767840"/>
    <w:rsid w:val="5C8D45B4"/>
    <w:rsid w:val="5C961534"/>
    <w:rsid w:val="5C9845FB"/>
    <w:rsid w:val="5CA32CEC"/>
    <w:rsid w:val="5CAB1F13"/>
    <w:rsid w:val="5CAB2299"/>
    <w:rsid w:val="5CAC4428"/>
    <w:rsid w:val="5CCF6E7D"/>
    <w:rsid w:val="5CD53381"/>
    <w:rsid w:val="5CDD279D"/>
    <w:rsid w:val="5CE93CD8"/>
    <w:rsid w:val="5CEE2982"/>
    <w:rsid w:val="5CF74EBE"/>
    <w:rsid w:val="5D057C35"/>
    <w:rsid w:val="5D1D087A"/>
    <w:rsid w:val="5D2353DA"/>
    <w:rsid w:val="5D2F34C3"/>
    <w:rsid w:val="5D3869FF"/>
    <w:rsid w:val="5D404177"/>
    <w:rsid w:val="5D4F1722"/>
    <w:rsid w:val="5D5555E0"/>
    <w:rsid w:val="5D5F784E"/>
    <w:rsid w:val="5D631C03"/>
    <w:rsid w:val="5D643A62"/>
    <w:rsid w:val="5D662AA3"/>
    <w:rsid w:val="5D700CA9"/>
    <w:rsid w:val="5D7A166C"/>
    <w:rsid w:val="5D831DB9"/>
    <w:rsid w:val="5D84417A"/>
    <w:rsid w:val="5D8F5D8E"/>
    <w:rsid w:val="5D9938C7"/>
    <w:rsid w:val="5D9B3D9F"/>
    <w:rsid w:val="5D9B7FD9"/>
    <w:rsid w:val="5DA010B5"/>
    <w:rsid w:val="5DB61EAA"/>
    <w:rsid w:val="5DB728A1"/>
    <w:rsid w:val="5DC80323"/>
    <w:rsid w:val="5DCA77F8"/>
    <w:rsid w:val="5DCC086C"/>
    <w:rsid w:val="5DD32F2C"/>
    <w:rsid w:val="5DD43181"/>
    <w:rsid w:val="5DDB040C"/>
    <w:rsid w:val="5DEE471D"/>
    <w:rsid w:val="5DF409F1"/>
    <w:rsid w:val="5E062AD7"/>
    <w:rsid w:val="5E127261"/>
    <w:rsid w:val="5E282F8B"/>
    <w:rsid w:val="5E2D6C9F"/>
    <w:rsid w:val="5E385847"/>
    <w:rsid w:val="5E3A25AA"/>
    <w:rsid w:val="5E407637"/>
    <w:rsid w:val="5E76098B"/>
    <w:rsid w:val="5E84418A"/>
    <w:rsid w:val="5EA002A7"/>
    <w:rsid w:val="5EA76B98"/>
    <w:rsid w:val="5EAD48BB"/>
    <w:rsid w:val="5EB75379"/>
    <w:rsid w:val="5EC806CB"/>
    <w:rsid w:val="5ED00CF7"/>
    <w:rsid w:val="5EE16635"/>
    <w:rsid w:val="5EEC6713"/>
    <w:rsid w:val="5EF665DA"/>
    <w:rsid w:val="5EF7717F"/>
    <w:rsid w:val="5F1339E6"/>
    <w:rsid w:val="5F345C44"/>
    <w:rsid w:val="5F3C654C"/>
    <w:rsid w:val="5F4730F6"/>
    <w:rsid w:val="5F4F6A72"/>
    <w:rsid w:val="5F553001"/>
    <w:rsid w:val="5F583C72"/>
    <w:rsid w:val="5F5B5F8D"/>
    <w:rsid w:val="5F772B4E"/>
    <w:rsid w:val="5F905D50"/>
    <w:rsid w:val="5FA02A98"/>
    <w:rsid w:val="5FA373DA"/>
    <w:rsid w:val="5FAC77F2"/>
    <w:rsid w:val="5FBD287A"/>
    <w:rsid w:val="5FE307E1"/>
    <w:rsid w:val="5FF067F2"/>
    <w:rsid w:val="60010F16"/>
    <w:rsid w:val="60067EEB"/>
    <w:rsid w:val="60134F02"/>
    <w:rsid w:val="601C2B39"/>
    <w:rsid w:val="601F06AD"/>
    <w:rsid w:val="60202796"/>
    <w:rsid w:val="602268EB"/>
    <w:rsid w:val="60244210"/>
    <w:rsid w:val="602625C3"/>
    <w:rsid w:val="6026686A"/>
    <w:rsid w:val="602B1B09"/>
    <w:rsid w:val="60387822"/>
    <w:rsid w:val="6038794C"/>
    <w:rsid w:val="60467201"/>
    <w:rsid w:val="60494120"/>
    <w:rsid w:val="605A1C75"/>
    <w:rsid w:val="605F37A2"/>
    <w:rsid w:val="60642171"/>
    <w:rsid w:val="6094542E"/>
    <w:rsid w:val="60A7451E"/>
    <w:rsid w:val="60AE5AE5"/>
    <w:rsid w:val="60D4776B"/>
    <w:rsid w:val="60EA1007"/>
    <w:rsid w:val="60F37DAE"/>
    <w:rsid w:val="610D109F"/>
    <w:rsid w:val="61212CBB"/>
    <w:rsid w:val="612B536C"/>
    <w:rsid w:val="613151FE"/>
    <w:rsid w:val="61393535"/>
    <w:rsid w:val="613953E6"/>
    <w:rsid w:val="613F002A"/>
    <w:rsid w:val="61407419"/>
    <w:rsid w:val="616B7363"/>
    <w:rsid w:val="617556F4"/>
    <w:rsid w:val="61813705"/>
    <w:rsid w:val="618F629E"/>
    <w:rsid w:val="61C5239E"/>
    <w:rsid w:val="61D134D9"/>
    <w:rsid w:val="61D24A51"/>
    <w:rsid w:val="61D45B1F"/>
    <w:rsid w:val="61D84114"/>
    <w:rsid w:val="61E963F0"/>
    <w:rsid w:val="61F36F75"/>
    <w:rsid w:val="61FB0CF1"/>
    <w:rsid w:val="62080D7D"/>
    <w:rsid w:val="62194289"/>
    <w:rsid w:val="622336A4"/>
    <w:rsid w:val="62294BB3"/>
    <w:rsid w:val="623B7A45"/>
    <w:rsid w:val="62553FF8"/>
    <w:rsid w:val="626735BA"/>
    <w:rsid w:val="62680BC3"/>
    <w:rsid w:val="628412BE"/>
    <w:rsid w:val="628A3CD9"/>
    <w:rsid w:val="62A63868"/>
    <w:rsid w:val="62B22CF5"/>
    <w:rsid w:val="62BB7F8A"/>
    <w:rsid w:val="62C41494"/>
    <w:rsid w:val="62C908C6"/>
    <w:rsid w:val="62CD2349"/>
    <w:rsid w:val="62D27BAF"/>
    <w:rsid w:val="62F26D8E"/>
    <w:rsid w:val="62F43A03"/>
    <w:rsid w:val="62F80BC0"/>
    <w:rsid w:val="62FD2B57"/>
    <w:rsid w:val="63072608"/>
    <w:rsid w:val="6312583F"/>
    <w:rsid w:val="631B1CDA"/>
    <w:rsid w:val="632C3BC3"/>
    <w:rsid w:val="633059B7"/>
    <w:rsid w:val="633330CC"/>
    <w:rsid w:val="634A2CF1"/>
    <w:rsid w:val="635D59AF"/>
    <w:rsid w:val="637473B8"/>
    <w:rsid w:val="6387393B"/>
    <w:rsid w:val="63943CD6"/>
    <w:rsid w:val="63A14DDA"/>
    <w:rsid w:val="63BE0DA8"/>
    <w:rsid w:val="63C329BB"/>
    <w:rsid w:val="6407248B"/>
    <w:rsid w:val="641335F0"/>
    <w:rsid w:val="64176BC2"/>
    <w:rsid w:val="641E279D"/>
    <w:rsid w:val="643F3427"/>
    <w:rsid w:val="64426B0C"/>
    <w:rsid w:val="6463123F"/>
    <w:rsid w:val="64686F89"/>
    <w:rsid w:val="646B705F"/>
    <w:rsid w:val="646E75D0"/>
    <w:rsid w:val="6481095C"/>
    <w:rsid w:val="64811CD4"/>
    <w:rsid w:val="649367C1"/>
    <w:rsid w:val="64945B99"/>
    <w:rsid w:val="649A2630"/>
    <w:rsid w:val="64D316A5"/>
    <w:rsid w:val="65002246"/>
    <w:rsid w:val="650102C9"/>
    <w:rsid w:val="65062C11"/>
    <w:rsid w:val="652A52C8"/>
    <w:rsid w:val="652E2132"/>
    <w:rsid w:val="65365DAB"/>
    <w:rsid w:val="65474D35"/>
    <w:rsid w:val="655E7E66"/>
    <w:rsid w:val="656D383B"/>
    <w:rsid w:val="657213FC"/>
    <w:rsid w:val="657B77A2"/>
    <w:rsid w:val="65886247"/>
    <w:rsid w:val="6591507B"/>
    <w:rsid w:val="659A586C"/>
    <w:rsid w:val="65B208A7"/>
    <w:rsid w:val="65B85357"/>
    <w:rsid w:val="65C31B1A"/>
    <w:rsid w:val="65C74955"/>
    <w:rsid w:val="65D12EE6"/>
    <w:rsid w:val="65D31B9F"/>
    <w:rsid w:val="65E23E2E"/>
    <w:rsid w:val="65EA7DC1"/>
    <w:rsid w:val="65F5715F"/>
    <w:rsid w:val="66044840"/>
    <w:rsid w:val="660A60F8"/>
    <w:rsid w:val="66130209"/>
    <w:rsid w:val="66193C6F"/>
    <w:rsid w:val="66242643"/>
    <w:rsid w:val="663F17C6"/>
    <w:rsid w:val="66421E76"/>
    <w:rsid w:val="66454613"/>
    <w:rsid w:val="66484699"/>
    <w:rsid w:val="6662696D"/>
    <w:rsid w:val="6669025C"/>
    <w:rsid w:val="66763229"/>
    <w:rsid w:val="66781D71"/>
    <w:rsid w:val="667B5825"/>
    <w:rsid w:val="667F6343"/>
    <w:rsid w:val="66827D7F"/>
    <w:rsid w:val="66834978"/>
    <w:rsid w:val="66883D4F"/>
    <w:rsid w:val="66966AA9"/>
    <w:rsid w:val="66A33E38"/>
    <w:rsid w:val="66AD1184"/>
    <w:rsid w:val="66B02109"/>
    <w:rsid w:val="66B100A2"/>
    <w:rsid w:val="66B139A7"/>
    <w:rsid w:val="66DE7E9B"/>
    <w:rsid w:val="66E30A7A"/>
    <w:rsid w:val="66F25704"/>
    <w:rsid w:val="66FE0E5B"/>
    <w:rsid w:val="66FE573A"/>
    <w:rsid w:val="670A1661"/>
    <w:rsid w:val="67284A41"/>
    <w:rsid w:val="67336F50"/>
    <w:rsid w:val="67355268"/>
    <w:rsid w:val="673D410B"/>
    <w:rsid w:val="67461E29"/>
    <w:rsid w:val="674D00FC"/>
    <w:rsid w:val="6750098D"/>
    <w:rsid w:val="67555CD5"/>
    <w:rsid w:val="67583B70"/>
    <w:rsid w:val="67590BFF"/>
    <w:rsid w:val="675953D2"/>
    <w:rsid w:val="676F539A"/>
    <w:rsid w:val="6773282F"/>
    <w:rsid w:val="67745CC8"/>
    <w:rsid w:val="677C6478"/>
    <w:rsid w:val="678C42BD"/>
    <w:rsid w:val="678E6908"/>
    <w:rsid w:val="679F5EC5"/>
    <w:rsid w:val="67A2799F"/>
    <w:rsid w:val="67A9580C"/>
    <w:rsid w:val="67AB0471"/>
    <w:rsid w:val="67B1772D"/>
    <w:rsid w:val="67B44DCC"/>
    <w:rsid w:val="67B86CC0"/>
    <w:rsid w:val="67BE78C5"/>
    <w:rsid w:val="67C5277C"/>
    <w:rsid w:val="67CE7C18"/>
    <w:rsid w:val="67D15A64"/>
    <w:rsid w:val="67D25CDC"/>
    <w:rsid w:val="67D52ABB"/>
    <w:rsid w:val="67DD3A75"/>
    <w:rsid w:val="67EA79A1"/>
    <w:rsid w:val="67F617EB"/>
    <w:rsid w:val="681364CD"/>
    <w:rsid w:val="681850FA"/>
    <w:rsid w:val="6822243E"/>
    <w:rsid w:val="68244BBD"/>
    <w:rsid w:val="682A60F2"/>
    <w:rsid w:val="68305418"/>
    <w:rsid w:val="683269D6"/>
    <w:rsid w:val="683632EE"/>
    <w:rsid w:val="68385E80"/>
    <w:rsid w:val="68447A45"/>
    <w:rsid w:val="685A7666"/>
    <w:rsid w:val="68615580"/>
    <w:rsid w:val="68734E4B"/>
    <w:rsid w:val="68795F24"/>
    <w:rsid w:val="687C210F"/>
    <w:rsid w:val="68803246"/>
    <w:rsid w:val="688B2364"/>
    <w:rsid w:val="68A04E37"/>
    <w:rsid w:val="68BB7363"/>
    <w:rsid w:val="68C16E87"/>
    <w:rsid w:val="68C2756A"/>
    <w:rsid w:val="68C848F3"/>
    <w:rsid w:val="68CA307E"/>
    <w:rsid w:val="68D00BBA"/>
    <w:rsid w:val="68D77510"/>
    <w:rsid w:val="68DD2800"/>
    <w:rsid w:val="68E0345A"/>
    <w:rsid w:val="68E17723"/>
    <w:rsid w:val="68F44BCB"/>
    <w:rsid w:val="68F57680"/>
    <w:rsid w:val="691A50C4"/>
    <w:rsid w:val="69216213"/>
    <w:rsid w:val="692E469B"/>
    <w:rsid w:val="694E3B55"/>
    <w:rsid w:val="695B47A7"/>
    <w:rsid w:val="69653647"/>
    <w:rsid w:val="696D2811"/>
    <w:rsid w:val="696E68DD"/>
    <w:rsid w:val="698B3247"/>
    <w:rsid w:val="698F343B"/>
    <w:rsid w:val="69925CC6"/>
    <w:rsid w:val="69A05F97"/>
    <w:rsid w:val="69A338D8"/>
    <w:rsid w:val="69CB201B"/>
    <w:rsid w:val="69DB5AB9"/>
    <w:rsid w:val="69E4590A"/>
    <w:rsid w:val="69F746C9"/>
    <w:rsid w:val="6A046470"/>
    <w:rsid w:val="6A071E00"/>
    <w:rsid w:val="6A175F72"/>
    <w:rsid w:val="6A1776AF"/>
    <w:rsid w:val="6A1B1A7B"/>
    <w:rsid w:val="6A242B9F"/>
    <w:rsid w:val="6A2A38F5"/>
    <w:rsid w:val="6A2B47E9"/>
    <w:rsid w:val="6A49662A"/>
    <w:rsid w:val="6A4F71B1"/>
    <w:rsid w:val="6A5F5E20"/>
    <w:rsid w:val="6A7343B5"/>
    <w:rsid w:val="6A984B66"/>
    <w:rsid w:val="6A9F0757"/>
    <w:rsid w:val="6AB716A8"/>
    <w:rsid w:val="6ACA793F"/>
    <w:rsid w:val="6AD8140E"/>
    <w:rsid w:val="6AE07447"/>
    <w:rsid w:val="6AE506CB"/>
    <w:rsid w:val="6AED7705"/>
    <w:rsid w:val="6AEF0977"/>
    <w:rsid w:val="6B0B0607"/>
    <w:rsid w:val="6B1060DC"/>
    <w:rsid w:val="6B1577EA"/>
    <w:rsid w:val="6B161FBD"/>
    <w:rsid w:val="6B20500F"/>
    <w:rsid w:val="6B36063F"/>
    <w:rsid w:val="6B4A3969"/>
    <w:rsid w:val="6B62760C"/>
    <w:rsid w:val="6B711862"/>
    <w:rsid w:val="6B815FE8"/>
    <w:rsid w:val="6B884FA3"/>
    <w:rsid w:val="6B8D0D02"/>
    <w:rsid w:val="6B943025"/>
    <w:rsid w:val="6B977093"/>
    <w:rsid w:val="6BC81E88"/>
    <w:rsid w:val="6BC928C9"/>
    <w:rsid w:val="6BCE176C"/>
    <w:rsid w:val="6BCE4FEF"/>
    <w:rsid w:val="6BD23B3C"/>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351FB7"/>
    <w:rsid w:val="6D3D4AA1"/>
    <w:rsid w:val="6D4B1F5D"/>
    <w:rsid w:val="6D4F61E3"/>
    <w:rsid w:val="6D59435F"/>
    <w:rsid w:val="6D596386"/>
    <w:rsid w:val="6D5A49E5"/>
    <w:rsid w:val="6D5F1233"/>
    <w:rsid w:val="6D756624"/>
    <w:rsid w:val="6D807B87"/>
    <w:rsid w:val="6D82336B"/>
    <w:rsid w:val="6D8461D7"/>
    <w:rsid w:val="6D9D5A8D"/>
    <w:rsid w:val="6DA170E8"/>
    <w:rsid w:val="6DC34A2C"/>
    <w:rsid w:val="6DC8035D"/>
    <w:rsid w:val="6DCC023D"/>
    <w:rsid w:val="6DCC7033"/>
    <w:rsid w:val="6DED213F"/>
    <w:rsid w:val="6E0D7A9C"/>
    <w:rsid w:val="6E0F43B4"/>
    <w:rsid w:val="6E10018C"/>
    <w:rsid w:val="6E1E41D3"/>
    <w:rsid w:val="6E2F0649"/>
    <w:rsid w:val="6E2F5A53"/>
    <w:rsid w:val="6E3A7667"/>
    <w:rsid w:val="6E481B79"/>
    <w:rsid w:val="6E4F3D89"/>
    <w:rsid w:val="6E59211A"/>
    <w:rsid w:val="6E6F0E9A"/>
    <w:rsid w:val="6E7145D7"/>
    <w:rsid w:val="6E771E73"/>
    <w:rsid w:val="6E814A1F"/>
    <w:rsid w:val="6E892EAB"/>
    <w:rsid w:val="6E9571AC"/>
    <w:rsid w:val="6EB0117A"/>
    <w:rsid w:val="6EB26A10"/>
    <w:rsid w:val="6EB4710E"/>
    <w:rsid w:val="6EC735E8"/>
    <w:rsid w:val="6ECE24D7"/>
    <w:rsid w:val="6EDB47E0"/>
    <w:rsid w:val="6EED4D3F"/>
    <w:rsid w:val="6EF42B53"/>
    <w:rsid w:val="6F060D5A"/>
    <w:rsid w:val="6F1D2788"/>
    <w:rsid w:val="6F2753D1"/>
    <w:rsid w:val="6F2B6BEF"/>
    <w:rsid w:val="6F306CEB"/>
    <w:rsid w:val="6F31437C"/>
    <w:rsid w:val="6F3C70E6"/>
    <w:rsid w:val="6F411965"/>
    <w:rsid w:val="6F6F5EB9"/>
    <w:rsid w:val="6F752D3C"/>
    <w:rsid w:val="6F7F6679"/>
    <w:rsid w:val="6F8A1DC5"/>
    <w:rsid w:val="6F957F45"/>
    <w:rsid w:val="6FA8761E"/>
    <w:rsid w:val="6FA90A11"/>
    <w:rsid w:val="6FB04523"/>
    <w:rsid w:val="6FB540D0"/>
    <w:rsid w:val="6FB61FC8"/>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D6FA0"/>
    <w:rsid w:val="709F1031"/>
    <w:rsid w:val="70A16A21"/>
    <w:rsid w:val="70A80A05"/>
    <w:rsid w:val="70BE596D"/>
    <w:rsid w:val="70C4768E"/>
    <w:rsid w:val="70C90BFE"/>
    <w:rsid w:val="70CE1E6F"/>
    <w:rsid w:val="70D251E2"/>
    <w:rsid w:val="70D56BB1"/>
    <w:rsid w:val="70E004C7"/>
    <w:rsid w:val="70E77D94"/>
    <w:rsid w:val="70EF55D6"/>
    <w:rsid w:val="7103261E"/>
    <w:rsid w:val="71071BBA"/>
    <w:rsid w:val="71153306"/>
    <w:rsid w:val="71267CAF"/>
    <w:rsid w:val="712B7F59"/>
    <w:rsid w:val="713C6CA1"/>
    <w:rsid w:val="714102BD"/>
    <w:rsid w:val="714835BB"/>
    <w:rsid w:val="71545FD2"/>
    <w:rsid w:val="71610971"/>
    <w:rsid w:val="7165625C"/>
    <w:rsid w:val="71740388"/>
    <w:rsid w:val="718B030D"/>
    <w:rsid w:val="719D69F4"/>
    <w:rsid w:val="719F422A"/>
    <w:rsid w:val="71AC6042"/>
    <w:rsid w:val="71BE1E28"/>
    <w:rsid w:val="71C53CEB"/>
    <w:rsid w:val="71CE7B95"/>
    <w:rsid w:val="71E41CD0"/>
    <w:rsid w:val="71E53B69"/>
    <w:rsid w:val="71E63021"/>
    <w:rsid w:val="71E91BEB"/>
    <w:rsid w:val="71EA7653"/>
    <w:rsid w:val="71ED6518"/>
    <w:rsid w:val="71F443D4"/>
    <w:rsid w:val="72142F8F"/>
    <w:rsid w:val="722B6419"/>
    <w:rsid w:val="722D562C"/>
    <w:rsid w:val="725116F6"/>
    <w:rsid w:val="726004A3"/>
    <w:rsid w:val="72690643"/>
    <w:rsid w:val="726B2544"/>
    <w:rsid w:val="7276032A"/>
    <w:rsid w:val="72785346"/>
    <w:rsid w:val="728C7057"/>
    <w:rsid w:val="72915DDF"/>
    <w:rsid w:val="7296248F"/>
    <w:rsid w:val="729C12F1"/>
    <w:rsid w:val="72A10820"/>
    <w:rsid w:val="72A9117E"/>
    <w:rsid w:val="72C22F53"/>
    <w:rsid w:val="72D65E00"/>
    <w:rsid w:val="72D94322"/>
    <w:rsid w:val="72E5028E"/>
    <w:rsid w:val="72EB3608"/>
    <w:rsid w:val="730E2FA2"/>
    <w:rsid w:val="7344343B"/>
    <w:rsid w:val="73482FF6"/>
    <w:rsid w:val="734D4305"/>
    <w:rsid w:val="73504B3B"/>
    <w:rsid w:val="735A74B4"/>
    <w:rsid w:val="735E7C4E"/>
    <w:rsid w:val="736071A2"/>
    <w:rsid w:val="736813F4"/>
    <w:rsid w:val="73902149"/>
    <w:rsid w:val="73A1161B"/>
    <w:rsid w:val="73AE496F"/>
    <w:rsid w:val="73B05D0F"/>
    <w:rsid w:val="73D12E79"/>
    <w:rsid w:val="73D25F55"/>
    <w:rsid w:val="73D27EF5"/>
    <w:rsid w:val="73D56ECE"/>
    <w:rsid w:val="73DB27DD"/>
    <w:rsid w:val="73DC25EC"/>
    <w:rsid w:val="73DF7581"/>
    <w:rsid w:val="73E2051E"/>
    <w:rsid w:val="73E32747"/>
    <w:rsid w:val="73E64F3C"/>
    <w:rsid w:val="73E82D35"/>
    <w:rsid w:val="73EE0842"/>
    <w:rsid w:val="73F453D4"/>
    <w:rsid w:val="74263CE0"/>
    <w:rsid w:val="74281BAB"/>
    <w:rsid w:val="743A1416"/>
    <w:rsid w:val="745D2D7F"/>
    <w:rsid w:val="74631B48"/>
    <w:rsid w:val="74725597"/>
    <w:rsid w:val="747D3EDD"/>
    <w:rsid w:val="74911FD4"/>
    <w:rsid w:val="74927A7C"/>
    <w:rsid w:val="74A024E4"/>
    <w:rsid w:val="74B264EB"/>
    <w:rsid w:val="74BA729F"/>
    <w:rsid w:val="74CC682B"/>
    <w:rsid w:val="74E43D1A"/>
    <w:rsid w:val="74E8582D"/>
    <w:rsid w:val="750F1B1D"/>
    <w:rsid w:val="75167939"/>
    <w:rsid w:val="752175BA"/>
    <w:rsid w:val="7532790E"/>
    <w:rsid w:val="755B1FDF"/>
    <w:rsid w:val="75885F2E"/>
    <w:rsid w:val="758D0799"/>
    <w:rsid w:val="759926FC"/>
    <w:rsid w:val="75AA6BC3"/>
    <w:rsid w:val="75D06EE2"/>
    <w:rsid w:val="75E9123C"/>
    <w:rsid w:val="75ED0714"/>
    <w:rsid w:val="75EE62A2"/>
    <w:rsid w:val="75F0310B"/>
    <w:rsid w:val="75F1698E"/>
    <w:rsid w:val="75F45CD1"/>
    <w:rsid w:val="76097F78"/>
    <w:rsid w:val="760A25DC"/>
    <w:rsid w:val="760A3CB4"/>
    <w:rsid w:val="76150821"/>
    <w:rsid w:val="762C6EEC"/>
    <w:rsid w:val="763273F7"/>
    <w:rsid w:val="765A2B35"/>
    <w:rsid w:val="765E373E"/>
    <w:rsid w:val="766C7897"/>
    <w:rsid w:val="76853969"/>
    <w:rsid w:val="768D6287"/>
    <w:rsid w:val="769933B9"/>
    <w:rsid w:val="769E7DAB"/>
    <w:rsid w:val="76A70EE6"/>
    <w:rsid w:val="76B5414D"/>
    <w:rsid w:val="76B6686F"/>
    <w:rsid w:val="76D71933"/>
    <w:rsid w:val="76F36211"/>
    <w:rsid w:val="76F507BA"/>
    <w:rsid w:val="770B4B5C"/>
    <w:rsid w:val="773269F5"/>
    <w:rsid w:val="774055FD"/>
    <w:rsid w:val="774C4014"/>
    <w:rsid w:val="775E5C31"/>
    <w:rsid w:val="776D4FFE"/>
    <w:rsid w:val="778B67BB"/>
    <w:rsid w:val="77A96EE6"/>
    <w:rsid w:val="77B24F02"/>
    <w:rsid w:val="77C4430A"/>
    <w:rsid w:val="77C50295"/>
    <w:rsid w:val="77CE269B"/>
    <w:rsid w:val="77E5295A"/>
    <w:rsid w:val="77FA69E3"/>
    <w:rsid w:val="78061E5C"/>
    <w:rsid w:val="78171E7F"/>
    <w:rsid w:val="781A4D19"/>
    <w:rsid w:val="7821287C"/>
    <w:rsid w:val="78292AF0"/>
    <w:rsid w:val="783A3050"/>
    <w:rsid w:val="784513E1"/>
    <w:rsid w:val="78654D85"/>
    <w:rsid w:val="78663B14"/>
    <w:rsid w:val="78686EBC"/>
    <w:rsid w:val="786C7DAB"/>
    <w:rsid w:val="786D35FD"/>
    <w:rsid w:val="787F0BD1"/>
    <w:rsid w:val="78805E0C"/>
    <w:rsid w:val="78861E4A"/>
    <w:rsid w:val="788B6819"/>
    <w:rsid w:val="78914A1A"/>
    <w:rsid w:val="789A4251"/>
    <w:rsid w:val="78A15602"/>
    <w:rsid w:val="78A861CF"/>
    <w:rsid w:val="78B62C40"/>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E268A"/>
    <w:rsid w:val="7983103E"/>
    <w:rsid w:val="79890419"/>
    <w:rsid w:val="79A806B2"/>
    <w:rsid w:val="79AE1035"/>
    <w:rsid w:val="79B16A86"/>
    <w:rsid w:val="79CC5134"/>
    <w:rsid w:val="79CC6C63"/>
    <w:rsid w:val="79E34305"/>
    <w:rsid w:val="79ED6C6E"/>
    <w:rsid w:val="79F1207F"/>
    <w:rsid w:val="79F557D3"/>
    <w:rsid w:val="7A026DB8"/>
    <w:rsid w:val="7A23481B"/>
    <w:rsid w:val="7A260E7E"/>
    <w:rsid w:val="7A2B7AFA"/>
    <w:rsid w:val="7A2D6D03"/>
    <w:rsid w:val="7A327907"/>
    <w:rsid w:val="7A353513"/>
    <w:rsid w:val="7A4430A5"/>
    <w:rsid w:val="7A5730B3"/>
    <w:rsid w:val="7A626EBC"/>
    <w:rsid w:val="7A7459A5"/>
    <w:rsid w:val="7A79698B"/>
    <w:rsid w:val="7A8B0364"/>
    <w:rsid w:val="7A8E5489"/>
    <w:rsid w:val="7A907289"/>
    <w:rsid w:val="7AAA1ACE"/>
    <w:rsid w:val="7AB40748"/>
    <w:rsid w:val="7ABB38C7"/>
    <w:rsid w:val="7ABF1007"/>
    <w:rsid w:val="7AD0650C"/>
    <w:rsid w:val="7AE36747"/>
    <w:rsid w:val="7AF6599B"/>
    <w:rsid w:val="7B0A0B78"/>
    <w:rsid w:val="7B116F75"/>
    <w:rsid w:val="7B1227F8"/>
    <w:rsid w:val="7B126BD5"/>
    <w:rsid w:val="7B26407D"/>
    <w:rsid w:val="7B3375D8"/>
    <w:rsid w:val="7B3C6F71"/>
    <w:rsid w:val="7B465BDD"/>
    <w:rsid w:val="7B5E4E76"/>
    <w:rsid w:val="7B632247"/>
    <w:rsid w:val="7B6A6C7F"/>
    <w:rsid w:val="7B8374D3"/>
    <w:rsid w:val="7B910FD5"/>
    <w:rsid w:val="7B9267BF"/>
    <w:rsid w:val="7B936F77"/>
    <w:rsid w:val="7BA11D98"/>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00E00"/>
    <w:rsid w:val="7C62534F"/>
    <w:rsid w:val="7C7937CE"/>
    <w:rsid w:val="7C9E11A6"/>
    <w:rsid w:val="7C9E58A7"/>
    <w:rsid w:val="7CAD49F6"/>
    <w:rsid w:val="7CAE5A9D"/>
    <w:rsid w:val="7CB83E2E"/>
    <w:rsid w:val="7CC8400B"/>
    <w:rsid w:val="7CFA4897"/>
    <w:rsid w:val="7CFD76DE"/>
    <w:rsid w:val="7D0564AB"/>
    <w:rsid w:val="7D061861"/>
    <w:rsid w:val="7D0B6A20"/>
    <w:rsid w:val="7D157BD0"/>
    <w:rsid w:val="7D187D07"/>
    <w:rsid w:val="7D1E0EDC"/>
    <w:rsid w:val="7D260BDE"/>
    <w:rsid w:val="7D292A86"/>
    <w:rsid w:val="7D324B72"/>
    <w:rsid w:val="7D327127"/>
    <w:rsid w:val="7D343777"/>
    <w:rsid w:val="7D3A05DE"/>
    <w:rsid w:val="7D3B0B84"/>
    <w:rsid w:val="7D3E5CB1"/>
    <w:rsid w:val="7D615C26"/>
    <w:rsid w:val="7D6943DE"/>
    <w:rsid w:val="7D7B462C"/>
    <w:rsid w:val="7D7E6780"/>
    <w:rsid w:val="7D94424B"/>
    <w:rsid w:val="7DA50F4F"/>
    <w:rsid w:val="7DA94CC3"/>
    <w:rsid w:val="7DAE27D3"/>
    <w:rsid w:val="7DCF24F8"/>
    <w:rsid w:val="7DD43EB4"/>
    <w:rsid w:val="7DDB79CA"/>
    <w:rsid w:val="7DDF3426"/>
    <w:rsid w:val="7DE45150"/>
    <w:rsid w:val="7DEC00BA"/>
    <w:rsid w:val="7DED7E5E"/>
    <w:rsid w:val="7E1C3AF1"/>
    <w:rsid w:val="7E2849CD"/>
    <w:rsid w:val="7E287F7F"/>
    <w:rsid w:val="7E2C763A"/>
    <w:rsid w:val="7E32667A"/>
    <w:rsid w:val="7E3E4AEC"/>
    <w:rsid w:val="7E43626A"/>
    <w:rsid w:val="7E5570D2"/>
    <w:rsid w:val="7E724113"/>
    <w:rsid w:val="7E75305A"/>
    <w:rsid w:val="7E76642F"/>
    <w:rsid w:val="7E7F731B"/>
    <w:rsid w:val="7E9051D6"/>
    <w:rsid w:val="7E977283"/>
    <w:rsid w:val="7EA879A6"/>
    <w:rsid w:val="7EBA5050"/>
    <w:rsid w:val="7EC37706"/>
    <w:rsid w:val="7EC55A7D"/>
    <w:rsid w:val="7ED32AC4"/>
    <w:rsid w:val="7EDB4DAD"/>
    <w:rsid w:val="7EED3DCE"/>
    <w:rsid w:val="7EF8215F"/>
    <w:rsid w:val="7EF9576E"/>
    <w:rsid w:val="7F04016F"/>
    <w:rsid w:val="7F0E18A6"/>
    <w:rsid w:val="7F11604B"/>
    <w:rsid w:val="7F204695"/>
    <w:rsid w:val="7F364F44"/>
    <w:rsid w:val="7F3C2EE7"/>
    <w:rsid w:val="7F420052"/>
    <w:rsid w:val="7F4F1648"/>
    <w:rsid w:val="7F6C69F5"/>
    <w:rsid w:val="7F6F2AB0"/>
    <w:rsid w:val="7F722BA0"/>
    <w:rsid w:val="7F7C5D6D"/>
    <w:rsid w:val="7F7F660E"/>
    <w:rsid w:val="7F9C15E8"/>
    <w:rsid w:val="7FA63FD9"/>
    <w:rsid w:val="7FAD2F46"/>
    <w:rsid w:val="7FB01E12"/>
    <w:rsid w:val="7FC745D2"/>
    <w:rsid w:val="7FC870E7"/>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8">
    <w:name w:val="Default Paragraph Font"/>
    <w:link w:val="39"/>
    <w:unhideWhenUsed/>
    <w:qFormat/>
    <w:uiPriority w:val="1"/>
    <w:rPr>
      <w:rFonts w:ascii="Verdana" w:hAnsi="Verdana"/>
      <w:kern w:val="0"/>
      <w:sz w:val="20"/>
      <w:lang w:eastAsia="en-US"/>
    </w:rPr>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78"/>
    <w:qFormat/>
    <w:uiPriority w:val="0"/>
    <w:rPr>
      <w:b/>
      <w:bCs/>
    </w:rPr>
  </w:style>
  <w:style w:type="paragraph" w:styleId="6">
    <w:name w:val="annotation text"/>
    <w:basedOn w:val="1"/>
    <w:link w:val="79"/>
    <w:qFormat/>
    <w:uiPriority w:val="0"/>
    <w:pPr>
      <w:jc w:val="left"/>
    </w:pPr>
  </w:style>
  <w:style w:type="paragraph" w:styleId="7">
    <w:name w:val="toc 7"/>
    <w:basedOn w:val="1"/>
    <w:next w:val="1"/>
    <w:semiHidden/>
    <w:qFormat/>
    <w:uiPriority w:val="0"/>
    <w:pPr>
      <w:ind w:left="2520" w:leftChars="1200"/>
    </w:pPr>
  </w:style>
  <w:style w:type="paragraph" w:styleId="8">
    <w:name w:val="index 8"/>
    <w:basedOn w:val="1"/>
    <w:next w:val="1"/>
    <w:semiHidden/>
    <w:qFormat/>
    <w:uiPriority w:val="0"/>
    <w:pPr>
      <w:ind w:left="1400" w:leftChars="1400"/>
    </w:pPr>
  </w:style>
  <w:style w:type="paragraph" w:styleId="9">
    <w:name w:val="Normal Indent"/>
    <w:basedOn w:val="1"/>
    <w:qFormat/>
    <w:uiPriority w:val="0"/>
    <w:pPr>
      <w:ind w:firstLine="420"/>
    </w:pPr>
  </w:style>
  <w:style w:type="paragraph" w:styleId="10">
    <w:name w:val="index 5"/>
    <w:basedOn w:val="1"/>
    <w:next w:val="1"/>
    <w:semiHidden/>
    <w:qFormat/>
    <w:uiPriority w:val="0"/>
    <w:pPr>
      <w:ind w:left="800" w:leftChars="800"/>
    </w:pPr>
  </w:style>
  <w:style w:type="paragraph" w:styleId="11">
    <w:name w:val="Document Map"/>
    <w:basedOn w:val="1"/>
    <w:link w:val="84"/>
    <w:qFormat/>
    <w:uiPriority w:val="0"/>
    <w:rPr>
      <w:rFonts w:ascii="宋体"/>
      <w:sz w:val="18"/>
      <w:szCs w:val="18"/>
    </w:rPr>
  </w:style>
  <w:style w:type="paragraph" w:styleId="12">
    <w:name w:val="index 6"/>
    <w:basedOn w:val="1"/>
    <w:next w:val="1"/>
    <w:semiHidden/>
    <w:qFormat/>
    <w:uiPriority w:val="0"/>
    <w:pPr>
      <w:ind w:left="1000" w:leftChars="1000"/>
    </w:pPr>
  </w:style>
  <w:style w:type="paragraph" w:styleId="13">
    <w:name w:val="Body Text"/>
    <w:basedOn w:val="1"/>
    <w:qFormat/>
    <w:uiPriority w:val="0"/>
    <w:rPr>
      <w:spacing w:val="20"/>
      <w:sz w:val="24"/>
      <w:szCs w:val="24"/>
    </w:rPr>
  </w:style>
  <w:style w:type="paragraph" w:styleId="14">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1680" w:leftChars="800"/>
    </w:pPr>
  </w:style>
  <w:style w:type="paragraph" w:styleId="17">
    <w:name w:val="toc 3"/>
    <w:basedOn w:val="1"/>
    <w:next w:val="1"/>
    <w:semiHidden/>
    <w:qFormat/>
    <w:uiPriority w:val="0"/>
    <w:pPr>
      <w:ind w:left="840" w:leftChars="400"/>
    </w:pPr>
  </w:style>
  <w:style w:type="paragraph" w:styleId="18">
    <w:name w:val="Plain Text"/>
    <w:basedOn w:val="1"/>
    <w:link w:val="81"/>
    <w:qFormat/>
    <w:uiPriority w:val="0"/>
    <w:pPr>
      <w:spacing w:line="500" w:lineRule="exact"/>
    </w:pPr>
    <w:rPr>
      <w:rFonts w:ascii="宋体" w:hAnsi="Courier New"/>
    </w:rPr>
  </w:style>
  <w:style w:type="paragraph" w:styleId="19">
    <w:name w:val="toc 8"/>
    <w:basedOn w:val="1"/>
    <w:next w:val="1"/>
    <w:semiHidden/>
    <w:qFormat/>
    <w:uiPriority w:val="0"/>
    <w:pPr>
      <w:ind w:left="2940" w:leftChars="1400"/>
    </w:pPr>
  </w:style>
  <w:style w:type="paragraph" w:styleId="20">
    <w:name w:val="index 3"/>
    <w:basedOn w:val="1"/>
    <w:next w:val="1"/>
    <w:semiHidden/>
    <w:qFormat/>
    <w:uiPriority w:val="0"/>
    <w:pPr>
      <w:ind w:left="400" w:leftChars="400"/>
    </w:pPr>
  </w:style>
  <w:style w:type="paragraph" w:styleId="21">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2">
    <w:name w:val="Body Text Indent 2"/>
    <w:basedOn w:val="1"/>
    <w:qFormat/>
    <w:uiPriority w:val="0"/>
    <w:pPr>
      <w:spacing w:line="360" w:lineRule="auto"/>
      <w:ind w:firstLine="624"/>
    </w:pPr>
    <w:rPr>
      <w:spacing w:val="20"/>
      <w:sz w:val="28"/>
    </w:rPr>
  </w:style>
  <w:style w:type="paragraph" w:styleId="23">
    <w:name w:val="Balloon Text"/>
    <w:basedOn w:val="1"/>
    <w:semiHidden/>
    <w:qFormat/>
    <w:uiPriority w:val="0"/>
    <w:rPr>
      <w:sz w:val="18"/>
      <w:szCs w:val="18"/>
    </w:rPr>
  </w:style>
  <w:style w:type="paragraph" w:styleId="24">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5">
    <w:name w:val="header"/>
    <w:basedOn w:val="1"/>
    <w:qFormat/>
    <w:uiPriority w:val="0"/>
    <w:pP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semiHidden/>
    <w:qFormat/>
    <w:uiPriority w:val="0"/>
    <w:pPr>
      <w:ind w:left="1260" w:leftChars="600"/>
    </w:pPr>
  </w:style>
  <w:style w:type="paragraph" w:styleId="28">
    <w:name w:val="index heading"/>
    <w:basedOn w:val="1"/>
    <w:next w:val="29"/>
    <w:semiHidden/>
    <w:qFormat/>
    <w:uiPriority w:val="0"/>
  </w:style>
  <w:style w:type="paragraph" w:styleId="29">
    <w:name w:val="index 1"/>
    <w:basedOn w:val="1"/>
    <w:next w:val="1"/>
    <w:semiHidden/>
    <w:qFormat/>
    <w:uiPriority w:val="0"/>
    <w:pPr>
      <w:spacing w:line="360" w:lineRule="auto"/>
      <w:jc w:val="center"/>
    </w:pPr>
    <w:rPr>
      <w:b/>
      <w:bCs/>
      <w:snapToGrid w:val="0"/>
      <w:kern w:val="0"/>
      <w:sz w:val="30"/>
    </w:rPr>
  </w:style>
  <w:style w:type="paragraph" w:styleId="30">
    <w:name w:val="toc 6"/>
    <w:basedOn w:val="1"/>
    <w:next w:val="1"/>
    <w:semiHidden/>
    <w:qFormat/>
    <w:uiPriority w:val="0"/>
    <w:pPr>
      <w:ind w:left="2100" w:leftChars="1000"/>
    </w:pPr>
  </w:style>
  <w:style w:type="paragraph" w:styleId="31">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1"/>
    <w:next w:val="1"/>
    <w:qFormat/>
    <w:uiPriority w:val="39"/>
    <w:pPr>
      <w:ind w:left="420" w:leftChars="200"/>
    </w:pPr>
  </w:style>
  <w:style w:type="paragraph" w:styleId="35">
    <w:name w:val="toc 9"/>
    <w:basedOn w:val="1"/>
    <w:next w:val="1"/>
    <w:semiHidden/>
    <w:qFormat/>
    <w:uiPriority w:val="0"/>
    <w:pPr>
      <w:ind w:left="3360" w:leftChars="1600"/>
    </w:pPr>
  </w:style>
  <w:style w:type="paragraph" w:styleId="36">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7">
    <w:name w:val="index 2"/>
    <w:basedOn w:val="1"/>
    <w:next w:val="1"/>
    <w:semiHidden/>
    <w:qFormat/>
    <w:uiPriority w:val="0"/>
    <w:pPr>
      <w:ind w:left="200" w:leftChars="200"/>
    </w:pPr>
  </w:style>
  <w:style w:type="paragraph" w:customStyle="1" w:styleId="39">
    <w:name w:val="Char1"/>
    <w:basedOn w:val="1"/>
    <w:link w:val="38"/>
    <w:qFormat/>
    <w:uiPriority w:val="0"/>
    <w:pPr>
      <w:widowControl/>
      <w:spacing w:after="160" w:line="240" w:lineRule="exact"/>
      <w:jc w:val="left"/>
    </w:pPr>
    <w:rPr>
      <w:rFonts w:ascii="Verdana" w:hAnsi="Verdana"/>
      <w:kern w:val="0"/>
      <w:sz w:val="20"/>
      <w:lang w:eastAsia="en-US"/>
    </w:rPr>
  </w:style>
  <w:style w:type="character" w:styleId="40">
    <w:name w:val="Strong"/>
    <w:basedOn w:val="38"/>
    <w:qFormat/>
    <w:uiPriority w:val="0"/>
    <w:rPr>
      <w:b/>
      <w:bCs/>
    </w:rPr>
  </w:style>
  <w:style w:type="character" w:styleId="41">
    <w:name w:val="page number"/>
    <w:basedOn w:val="38"/>
    <w:qFormat/>
    <w:uiPriority w:val="0"/>
  </w:style>
  <w:style w:type="character" w:styleId="42">
    <w:name w:val="FollowedHyperlink"/>
    <w:basedOn w:val="38"/>
    <w:qFormat/>
    <w:uiPriority w:val="0"/>
    <w:rPr>
      <w:color w:val="800080"/>
      <w:u w:val="single"/>
    </w:rPr>
  </w:style>
  <w:style w:type="character" w:styleId="43">
    <w:name w:val="Hyperlink"/>
    <w:basedOn w:val="38"/>
    <w:qFormat/>
    <w:uiPriority w:val="99"/>
    <w:rPr>
      <w:color w:val="0000FF"/>
      <w:u w:val="single"/>
    </w:rPr>
  </w:style>
  <w:style w:type="character" w:styleId="44">
    <w:name w:val="annotation reference"/>
    <w:basedOn w:val="38"/>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Theme"/>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5"/>
    <w:qFormat/>
    <w:uiPriority w:val="0"/>
    <w:rPr>
      <w:b/>
      <w:bCs/>
      <w:kern w:val="2"/>
      <w:sz w:val="21"/>
    </w:rPr>
  </w:style>
  <w:style w:type="character" w:customStyle="1" w:styleId="79">
    <w:name w:val="批注文字 Char"/>
    <w:basedOn w:val="38"/>
    <w:link w:val="6"/>
    <w:qFormat/>
    <w:uiPriority w:val="0"/>
    <w:rPr>
      <w:kern w:val="2"/>
      <w:sz w:val="21"/>
    </w:rPr>
  </w:style>
  <w:style w:type="character" w:customStyle="1" w:styleId="80">
    <w:name w:val="apple-style-span"/>
    <w:basedOn w:val="38"/>
    <w:qFormat/>
    <w:uiPriority w:val="0"/>
  </w:style>
  <w:style w:type="character" w:customStyle="1" w:styleId="81">
    <w:name w:val="纯文本 Char"/>
    <w:link w:val="18"/>
    <w:qFormat/>
    <w:uiPriority w:val="0"/>
    <w:rPr>
      <w:rFonts w:ascii="宋体" w:hAnsi="Courier New"/>
      <w:kern w:val="2"/>
      <w:sz w:val="21"/>
    </w:rPr>
  </w:style>
  <w:style w:type="character" w:customStyle="1" w:styleId="82">
    <w:name w:val="页脚 Char"/>
    <w:basedOn w:val="38"/>
    <w:link w:val="24"/>
    <w:qFormat/>
    <w:uiPriority w:val="99"/>
    <w:rPr>
      <w:sz w:val="18"/>
    </w:rPr>
  </w:style>
  <w:style w:type="character" w:customStyle="1" w:styleId="83">
    <w:name w:val="short_text1"/>
    <w:basedOn w:val="38"/>
    <w:qFormat/>
    <w:uiPriority w:val="0"/>
    <w:rPr>
      <w:sz w:val="29"/>
      <w:szCs w:val="29"/>
    </w:rPr>
  </w:style>
  <w:style w:type="character" w:customStyle="1" w:styleId="84">
    <w:name w:val="文档结构图 Char"/>
    <w:basedOn w:val="38"/>
    <w:link w:val="11"/>
    <w:qFormat/>
    <w:uiPriority w:val="0"/>
    <w:rPr>
      <w:rFonts w:ascii="宋体"/>
      <w:kern w:val="2"/>
      <w:sz w:val="18"/>
      <w:szCs w:val="18"/>
    </w:rPr>
  </w:style>
  <w:style w:type="character" w:customStyle="1" w:styleId="85">
    <w:name w:val="apple-converted-space"/>
    <w:basedOn w:val="38"/>
    <w:qFormat/>
    <w:uiPriority w:val="0"/>
  </w:style>
  <w:style w:type="character" w:customStyle="1" w:styleId="86">
    <w:name w:val="bds_more"/>
    <w:basedOn w:val="38"/>
    <w:qFormat/>
    <w:uiPriority w:val="0"/>
  </w:style>
  <w:style w:type="character" w:customStyle="1" w:styleId="87">
    <w:name w:val="bds_more1"/>
    <w:basedOn w:val="38"/>
    <w:qFormat/>
    <w:uiPriority w:val="0"/>
  </w:style>
  <w:style w:type="character" w:customStyle="1" w:styleId="88">
    <w:name w:val="bds_more2"/>
    <w:basedOn w:val="38"/>
    <w:qFormat/>
    <w:uiPriority w:val="0"/>
    <w:rPr>
      <w:rFonts w:hint="eastAsia" w:ascii="宋体" w:hAnsi="宋体" w:eastAsia="宋体" w:cs="宋体"/>
    </w:rPr>
  </w:style>
  <w:style w:type="character" w:customStyle="1" w:styleId="89">
    <w:name w:val="bds_nopic"/>
    <w:basedOn w:val="38"/>
    <w:qFormat/>
    <w:uiPriority w:val="0"/>
  </w:style>
  <w:style w:type="character" w:customStyle="1" w:styleId="90">
    <w:name w:val="bds_nopic1"/>
    <w:basedOn w:val="38"/>
    <w:qFormat/>
    <w:uiPriority w:val="0"/>
  </w:style>
  <w:style w:type="character" w:customStyle="1" w:styleId="91">
    <w:name w:val="bds_nopic2"/>
    <w:basedOn w:val="38"/>
    <w:qFormat/>
    <w:uiPriority w:val="0"/>
  </w:style>
  <w:style w:type="character" w:customStyle="1" w:styleId="92">
    <w:name w:val="bds_more3"/>
    <w:basedOn w:val="38"/>
    <w:qFormat/>
    <w:uiPriority w:val="0"/>
    <w:rPr>
      <w:rFonts w:ascii="宋体 ! important" w:hAnsi="宋体 ! important" w:eastAsia="宋体 ! important" w:cs="宋体 ! important"/>
      <w:color w:val="454545"/>
      <w:sz w:val="21"/>
      <w:szCs w:val="21"/>
    </w:rPr>
  </w:style>
  <w:style w:type="character" w:customStyle="1" w:styleId="93">
    <w:name w:val="font71"/>
    <w:basedOn w:val="38"/>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paragraph" w:customStyle="1" w:styleId="97">
    <w:name w:val="仿宋"/>
    <w:basedOn w:val="1"/>
    <w:qFormat/>
    <w:uiPriority w:val="0"/>
    <w:pPr>
      <w:spacing w:line="360" w:lineRule="auto"/>
      <w:ind w:firstLine="883" w:firstLineChars="200"/>
    </w:pPr>
    <w:rPr>
      <w:rFonts w:ascii="Times New Roman" w:hAnsi="Times New Roman" w:eastAsia="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52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~zZ</cp:lastModifiedBy>
  <cp:lastPrinted>2017-08-14T07:37:00Z</cp:lastPrinted>
  <dcterms:modified xsi:type="dcterms:W3CDTF">2018-11-14T02:22:06Z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