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jc w:val="center"/>
        <w:rPr>
          <w:rFonts w:ascii="宋体"/>
          <w:b/>
          <w:sz w:val="48"/>
          <w:szCs w:val="48"/>
        </w:rPr>
      </w:pPr>
      <w:r>
        <w:rPr>
          <w:rFonts w:hint="eastAsia" w:ascii="宋体" w:hAnsi="宋体"/>
          <w:b/>
          <w:sz w:val="48"/>
          <w:szCs w:val="48"/>
        </w:rPr>
        <w:t>云南弘诚司法鉴定所</w:t>
      </w:r>
    </w:p>
    <w:p>
      <w:pPr>
        <w:jc w:val="center"/>
        <w:rPr>
          <w:rFonts w:ascii="宋体"/>
          <w:b/>
          <w:sz w:val="48"/>
          <w:szCs w:val="48"/>
        </w:rPr>
      </w:pPr>
    </w:p>
    <w:p>
      <w:pPr>
        <w:jc w:val="center"/>
        <w:rPr>
          <w:rFonts w:ascii="宋体"/>
          <w:b/>
          <w:sz w:val="48"/>
          <w:szCs w:val="48"/>
        </w:rPr>
      </w:pPr>
      <w:r>
        <w:rPr>
          <w:rFonts w:hint="eastAsia" w:ascii="宋体" w:hAnsi="宋体"/>
          <w:b/>
          <w:sz w:val="48"/>
          <w:szCs w:val="48"/>
        </w:rPr>
        <w:t>司法鉴定意见书</w:t>
      </w:r>
    </w:p>
    <w:p>
      <w:pPr>
        <w:jc w:val="center"/>
        <w:rPr>
          <w:rFonts w:ascii="宋体"/>
          <w:b/>
          <w:sz w:val="52"/>
          <w:szCs w:val="52"/>
        </w:rPr>
      </w:pPr>
    </w:p>
    <w:p>
      <w:pPr>
        <w:spacing w:line="440" w:lineRule="exact"/>
        <w:ind w:right="24"/>
        <w:jc w:val="center"/>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440" w:lineRule="exact"/>
        <w:ind w:right="24"/>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440" w:lineRule="exact"/>
        <w:ind w:right="24"/>
        <w:rPr>
          <w:rFonts w:ascii="仿宋_GB2312" w:hAnsi="宋体" w:eastAsia="仿宋_GB2312"/>
          <w:sz w:val="44"/>
          <w:szCs w:val="44"/>
        </w:rPr>
      </w:pPr>
    </w:p>
    <w:p>
      <w:pPr>
        <w:spacing w:line="440" w:lineRule="exact"/>
        <w:ind w:right="24"/>
        <w:rPr>
          <w:rFonts w:ascii="仿宋_GB2312" w:hAnsi="宋体" w:eastAsia="仿宋_GB2312"/>
          <w:sz w:val="44"/>
          <w:szCs w:val="44"/>
        </w:rPr>
      </w:pPr>
    </w:p>
    <w:p>
      <w:pPr>
        <w:spacing w:line="440" w:lineRule="exact"/>
        <w:ind w:right="24"/>
        <w:jc w:val="center"/>
        <w:rPr>
          <w:rFonts w:ascii="仿宋_GB2312" w:hAnsi="宋体" w:eastAsia="仿宋_GB2312"/>
          <w:sz w:val="44"/>
          <w:szCs w:val="44"/>
        </w:rPr>
      </w:pPr>
    </w:p>
    <w:p>
      <w:pPr>
        <w:spacing w:line="600" w:lineRule="exact"/>
        <w:ind w:right="23"/>
        <w:jc w:val="center"/>
        <w:rPr>
          <w:rFonts w:ascii="仿宋" w:hAnsi="仿宋" w:eastAsia="仿宋"/>
          <w:sz w:val="32"/>
          <w:szCs w:val="32"/>
        </w:rPr>
      </w:pPr>
      <w:r>
        <w:rPr>
          <w:rFonts w:hint="eastAsia" w:ascii="仿宋" w:hAnsi="仿宋" w:eastAsia="仿宋"/>
          <w:sz w:val="32"/>
          <w:szCs w:val="32"/>
        </w:rPr>
        <w:t>司法鉴定许可证号：</w:t>
      </w:r>
      <w:r>
        <w:rPr>
          <w:rFonts w:ascii="仿宋" w:hAnsi="仿宋" w:eastAsia="仿宋"/>
          <w:sz w:val="32"/>
          <w:szCs w:val="32"/>
        </w:rPr>
        <w:t>532909017</w:t>
      </w:r>
    </w:p>
    <w:p>
      <w:pPr>
        <w:spacing w:line="600" w:lineRule="exact"/>
        <w:ind w:right="23"/>
        <w:rPr>
          <w:rFonts w:ascii="宋体"/>
          <w:szCs w:val="21"/>
        </w:rPr>
      </w:pPr>
    </w:p>
    <w:p>
      <w:pPr>
        <w:jc w:val="right"/>
        <w:rPr>
          <w:rFonts w:ascii="宋体"/>
          <w:szCs w:val="21"/>
        </w:rPr>
      </w:pPr>
    </w:p>
    <w:p/>
    <w:p/>
    <w:p>
      <w:pPr>
        <w:jc w:val="center"/>
        <w:rPr>
          <w:rFonts w:ascii="宋体"/>
          <w:b/>
          <w:sz w:val="44"/>
          <w:szCs w:val="44"/>
        </w:rPr>
      </w:pPr>
      <w:r>
        <w:rPr>
          <w:rFonts w:hint="eastAsia" w:ascii="宋体" w:hAnsi="宋体"/>
          <w:b/>
          <w:sz w:val="44"/>
          <w:szCs w:val="44"/>
        </w:rPr>
        <w:t>声明</w:t>
      </w:r>
    </w:p>
    <w:p>
      <w:pPr>
        <w:pStyle w:val="11"/>
        <w:ind w:firstLine="0" w:firstLineChars="0"/>
        <w:jc w:val="center"/>
        <w:rPr>
          <w:rFonts w:ascii="宋体"/>
          <w:b/>
          <w:sz w:val="44"/>
          <w:szCs w:val="44"/>
        </w:rPr>
      </w:pPr>
    </w:p>
    <w:p>
      <w:pPr>
        <w:pStyle w:val="11"/>
        <w:ind w:firstLine="64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、司法鉴定机构和司法鉴定人根据法律、法规和规章的规定，按照鉴定的科学规律和技术规范，依法独立、客观、公正进行鉴定并出具鉴定意见，不受任何个人或组织的非法干预。</w:t>
      </w:r>
    </w:p>
    <w:p>
      <w:pPr>
        <w:pStyle w:val="11"/>
        <w:ind w:firstLine="64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、司法鉴定意见书是否作为定案或者认定事实的依据，取决于办案机关的审查判断，司法鉴定机构和司法鉴定人无权干涉。</w:t>
      </w:r>
    </w:p>
    <w:p>
      <w:pPr>
        <w:pStyle w:val="11"/>
        <w:ind w:firstLine="64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、使用司法鉴定意见书，应当保持其完整性和严肃性。</w:t>
      </w:r>
    </w:p>
    <w:p>
      <w:pPr>
        <w:pStyle w:val="11"/>
        <w:ind w:firstLine="64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、鉴定意见属于鉴定人的专业意见，当事人对鉴定意见有异议，应当通过庭审质证或者申请重新鉴定、补充鉴定等方式解决。</w:t>
      </w:r>
    </w:p>
    <w:p>
      <w:pPr>
        <w:pStyle w:val="11"/>
        <w:ind w:left="720" w:firstLine="0" w:firstLineChars="0"/>
        <w:rPr>
          <w:rFonts w:ascii="仿宋" w:hAnsi="仿宋" w:eastAsia="仿宋"/>
          <w:sz w:val="32"/>
          <w:szCs w:val="32"/>
        </w:rPr>
      </w:pPr>
    </w:p>
    <w:p>
      <w:pPr>
        <w:pStyle w:val="11"/>
        <w:ind w:left="720" w:firstLine="0" w:firstLineChars="0"/>
        <w:rPr>
          <w:rFonts w:ascii="仿宋" w:hAnsi="仿宋" w:eastAsia="仿宋"/>
          <w:sz w:val="32"/>
          <w:szCs w:val="32"/>
        </w:rPr>
      </w:pPr>
    </w:p>
    <w:p>
      <w:pPr>
        <w:pStyle w:val="11"/>
        <w:ind w:left="720" w:firstLine="0" w:firstLineChars="0"/>
        <w:rPr>
          <w:rFonts w:ascii="仿宋" w:hAnsi="仿宋" w:eastAsia="仿宋"/>
          <w:sz w:val="32"/>
          <w:szCs w:val="32"/>
        </w:rPr>
      </w:pPr>
    </w:p>
    <w:p>
      <w:pPr>
        <w:rPr>
          <w:rFonts w:ascii="仿宋" w:hAnsi="仿宋" w:eastAsia="仿宋"/>
          <w:sz w:val="28"/>
          <w:szCs w:val="28"/>
        </w:rPr>
      </w:pPr>
      <w:r>
        <w:rPr>
          <w:rFonts w:hint="eastAsia" w:ascii="仿宋" w:hAnsi="仿宋" w:eastAsia="仿宋"/>
          <w:sz w:val="28"/>
          <w:szCs w:val="28"/>
        </w:rPr>
        <w:t>地址：云南省大理经济开发区宾川路息龙公寓</w:t>
      </w:r>
      <w:r>
        <w:rPr>
          <w:rFonts w:ascii="仿宋" w:hAnsi="仿宋" w:eastAsia="仿宋"/>
          <w:sz w:val="28"/>
          <w:szCs w:val="28"/>
        </w:rPr>
        <w:t>97001</w:t>
      </w:r>
      <w:r>
        <w:rPr>
          <w:rFonts w:hint="eastAsia" w:ascii="仿宋" w:hAnsi="仿宋" w:eastAsia="仿宋"/>
          <w:sz w:val="28"/>
          <w:szCs w:val="28"/>
        </w:rPr>
        <w:t>幢</w:t>
      </w:r>
      <w:r>
        <w:rPr>
          <w:rFonts w:ascii="仿宋" w:hAnsi="仿宋" w:eastAsia="仿宋"/>
          <w:sz w:val="28"/>
          <w:szCs w:val="28"/>
        </w:rPr>
        <w:t>A-1</w:t>
      </w:r>
      <w:r>
        <w:rPr>
          <w:rFonts w:hint="eastAsia" w:ascii="仿宋" w:hAnsi="仿宋" w:eastAsia="仿宋"/>
          <w:sz w:val="28"/>
          <w:szCs w:val="28"/>
        </w:rPr>
        <w:t>号</w:t>
      </w:r>
    </w:p>
    <w:p>
      <w:pPr>
        <w:rPr>
          <w:rFonts w:ascii="仿宋" w:hAnsi="仿宋" w:eastAsia="仿宋"/>
          <w:sz w:val="28"/>
          <w:szCs w:val="28"/>
        </w:rPr>
      </w:pPr>
      <w:r>
        <w:rPr>
          <w:rFonts w:hint="eastAsia" w:ascii="仿宋" w:hAnsi="仿宋" w:eastAsia="仿宋"/>
          <w:sz w:val="28"/>
          <w:szCs w:val="28"/>
        </w:rPr>
        <w:t>（邮政编码：</w:t>
      </w:r>
      <w:r>
        <w:rPr>
          <w:rFonts w:ascii="仿宋" w:hAnsi="仿宋" w:eastAsia="仿宋"/>
          <w:sz w:val="28"/>
          <w:szCs w:val="28"/>
        </w:rPr>
        <w:t>671000</w:t>
      </w:r>
      <w:r>
        <w:rPr>
          <w:rFonts w:hint="eastAsia" w:ascii="仿宋" w:hAnsi="仿宋" w:eastAsia="仿宋"/>
          <w:sz w:val="28"/>
          <w:szCs w:val="28"/>
        </w:rPr>
        <w:t>）</w:t>
      </w:r>
    </w:p>
    <w:p>
      <w:pPr>
        <w:tabs>
          <w:tab w:val="center" w:pos="4153"/>
        </w:tabs>
        <w:rPr>
          <w:rFonts w:ascii="仿宋" w:hAnsi="仿宋" w:eastAsia="仿宋"/>
          <w:sz w:val="28"/>
          <w:szCs w:val="28"/>
        </w:rPr>
      </w:pPr>
      <w:r>
        <w:rPr>
          <w:rFonts w:hint="eastAsia" w:ascii="仿宋" w:hAnsi="仿宋" w:eastAsia="仿宋"/>
          <w:sz w:val="28"/>
          <w:szCs w:val="28"/>
        </w:rPr>
        <w:t>联系电话：</w:t>
      </w:r>
      <w:r>
        <w:rPr>
          <w:rFonts w:ascii="仿宋" w:hAnsi="仿宋" w:eastAsia="仿宋"/>
          <w:sz w:val="28"/>
          <w:szCs w:val="28"/>
        </w:rPr>
        <w:t>0872-2257239</w:t>
      </w:r>
    </w:p>
    <w:p>
      <w:pPr>
        <w:tabs>
          <w:tab w:val="center" w:pos="4153"/>
        </w:tabs>
        <w:rPr>
          <w:rFonts w:ascii="仿宋" w:hAnsi="仿宋" w:eastAsia="仿宋"/>
          <w:sz w:val="28"/>
          <w:szCs w:val="28"/>
        </w:rPr>
      </w:pPr>
    </w:p>
    <w:p>
      <w:pPr>
        <w:jc w:val="center"/>
        <w:rPr>
          <w:b/>
          <w:sz w:val="36"/>
          <w:szCs w:val="36"/>
        </w:rPr>
      </w:pPr>
      <w:r>
        <w:rPr>
          <w:rFonts w:hint="eastAsia"/>
          <w:b/>
          <w:sz w:val="36"/>
          <w:szCs w:val="36"/>
        </w:rPr>
        <w:t>云南弘诚司法鉴定所关于对</w:t>
      </w:r>
      <w:r>
        <w:rPr>
          <w:rFonts w:hint="eastAsia"/>
          <w:b/>
          <w:sz w:val="36"/>
          <w:szCs w:val="36"/>
          <w:lang w:eastAsia="zh-CN"/>
        </w:rPr>
        <w:t>南涧县人民法院</w:t>
      </w:r>
      <w:r>
        <w:rPr>
          <w:rFonts w:hint="eastAsia"/>
          <w:b/>
          <w:sz w:val="36"/>
          <w:szCs w:val="36"/>
        </w:rPr>
        <w:t>委托</w:t>
      </w:r>
      <w:r>
        <w:rPr>
          <w:rFonts w:hint="eastAsia"/>
          <w:b/>
          <w:sz w:val="36"/>
          <w:szCs w:val="36"/>
          <w:lang w:eastAsia="zh-CN"/>
        </w:rPr>
        <w:t>涉及《南土国用（98）字第0130号》地块的土</w:t>
      </w:r>
      <w:r>
        <w:rPr>
          <w:rFonts w:hint="eastAsia"/>
          <w:b/>
          <w:sz w:val="36"/>
          <w:szCs w:val="36"/>
        </w:rPr>
        <w:t>地使用权及地上构</w:t>
      </w:r>
      <w:r>
        <w:rPr>
          <w:rFonts w:hint="eastAsia"/>
          <w:b/>
          <w:sz w:val="36"/>
          <w:szCs w:val="36"/>
          <w:lang w:eastAsia="zh-CN"/>
        </w:rPr>
        <w:t>建</w:t>
      </w:r>
      <w:r>
        <w:rPr>
          <w:rFonts w:hint="eastAsia"/>
          <w:b/>
          <w:sz w:val="36"/>
          <w:szCs w:val="36"/>
        </w:rPr>
        <w:t>筑物拍卖底价司法鉴定意见书</w:t>
      </w:r>
    </w:p>
    <w:p>
      <w:pPr>
        <w:ind w:right="525"/>
        <w:jc w:val="right"/>
        <w:rPr>
          <w:rFonts w:ascii="宋体"/>
          <w:szCs w:val="21"/>
        </w:rPr>
      </w:pPr>
    </w:p>
    <w:p>
      <w:pPr>
        <w:ind w:right="525"/>
        <w:jc w:val="right"/>
        <w:rPr>
          <w:rFonts w:hint="eastAsia" w:ascii="宋体" w:eastAsia="宋体"/>
          <w:szCs w:val="21"/>
          <w:lang w:eastAsia="zh-CN"/>
        </w:rPr>
      </w:pPr>
      <w:r>
        <w:rPr>
          <w:rFonts w:hint="eastAsia" w:ascii="宋体" w:hAnsi="宋体"/>
          <w:szCs w:val="21"/>
        </w:rPr>
        <w:t>编号：</w:t>
      </w:r>
      <w:r>
        <w:rPr>
          <w:rFonts w:hint="eastAsia" w:ascii="宋体" w:hAnsi="宋体"/>
          <w:szCs w:val="21"/>
          <w:lang w:eastAsia="zh-CN"/>
        </w:rPr>
        <w:t>云南弘诚司法鉴字【2018】126号</w:t>
      </w:r>
    </w:p>
    <w:p>
      <w:pPr>
        <w:rPr>
          <w:b/>
          <w:sz w:val="32"/>
          <w:szCs w:val="32"/>
        </w:rPr>
      </w:pPr>
      <w:r>
        <w:rPr>
          <w:rFonts w:hint="eastAsia"/>
          <w:b/>
          <w:sz w:val="32"/>
          <w:szCs w:val="32"/>
        </w:rPr>
        <w:t>一、基本情况</w:t>
      </w:r>
    </w:p>
    <w:p>
      <w:pPr>
        <w:ind w:firstLine="551" w:firstLineChars="196"/>
        <w:rPr>
          <w:rFonts w:ascii="仿宋" w:hAnsi="仿宋" w:eastAsia="仿宋"/>
          <w:sz w:val="28"/>
          <w:szCs w:val="28"/>
        </w:rPr>
      </w:pPr>
      <w:r>
        <w:rPr>
          <w:rFonts w:hint="eastAsia"/>
          <w:b/>
          <w:sz w:val="28"/>
          <w:szCs w:val="28"/>
        </w:rPr>
        <w:t>（一）委托人：</w:t>
      </w:r>
      <w:r>
        <w:rPr>
          <w:rFonts w:hint="eastAsia" w:ascii="仿宋" w:hAnsi="仿宋" w:eastAsia="仿宋"/>
          <w:sz w:val="28"/>
          <w:szCs w:val="28"/>
          <w:lang w:eastAsia="zh-CN"/>
        </w:rPr>
        <w:t>南涧彝族自治县人民法院</w:t>
      </w:r>
    </w:p>
    <w:p>
      <w:pPr>
        <w:ind w:firstLine="551" w:firstLineChars="196"/>
        <w:rPr>
          <w:b/>
          <w:sz w:val="28"/>
          <w:szCs w:val="28"/>
        </w:rPr>
      </w:pPr>
      <w:r>
        <w:rPr>
          <w:rFonts w:hint="eastAsia"/>
          <w:b/>
          <w:sz w:val="28"/>
          <w:szCs w:val="28"/>
        </w:rPr>
        <w:t>（二）委托鉴定事项：</w:t>
      </w:r>
    </w:p>
    <w:p>
      <w:pPr>
        <w:ind w:firstLine="560" w:firstLineChars="200"/>
        <w:rPr>
          <w:rFonts w:ascii="仿宋" w:hAnsi="仿宋" w:eastAsia="仿宋"/>
          <w:sz w:val="28"/>
          <w:szCs w:val="28"/>
        </w:rPr>
      </w:pPr>
      <w:r>
        <w:rPr>
          <w:rFonts w:hint="eastAsia" w:ascii="仿宋" w:hAnsi="仿宋" w:eastAsia="仿宋"/>
          <w:sz w:val="28"/>
          <w:szCs w:val="28"/>
          <w:lang w:eastAsia="zh-CN"/>
        </w:rPr>
        <w:t>南涧彝族自治县人民法院执行</w:t>
      </w:r>
      <w:r>
        <w:rPr>
          <w:rFonts w:hint="eastAsia" w:ascii="仿宋" w:hAnsi="仿宋" w:eastAsia="仿宋"/>
          <w:sz w:val="28"/>
          <w:szCs w:val="28"/>
        </w:rPr>
        <w:t>的</w:t>
      </w:r>
      <w:r>
        <w:rPr>
          <w:rFonts w:hint="eastAsia" w:ascii="仿宋" w:hAnsi="仿宋" w:eastAsia="仿宋"/>
          <w:sz w:val="28"/>
          <w:szCs w:val="28"/>
          <w:lang w:eastAsia="zh-CN"/>
        </w:rPr>
        <w:t>申请执行人南涧县彝族自治县农村信用合作联社与被执行人杨晓华、李建花、方成华金融借贷合同纠纷一案涉及</w:t>
      </w:r>
      <w:r>
        <w:rPr>
          <w:rFonts w:hint="eastAsia" w:ascii="仿宋" w:hAnsi="仿宋" w:eastAsia="仿宋"/>
          <w:sz w:val="28"/>
          <w:szCs w:val="28"/>
        </w:rPr>
        <w:t>对</w:t>
      </w:r>
      <w:r>
        <w:rPr>
          <w:rFonts w:hint="eastAsia" w:ascii="仿宋" w:hAnsi="仿宋" w:eastAsia="仿宋"/>
          <w:sz w:val="28"/>
          <w:szCs w:val="28"/>
          <w:lang w:eastAsia="zh-CN"/>
        </w:rPr>
        <w:t>被执行人方成华</w:t>
      </w:r>
      <w:r>
        <w:rPr>
          <w:rFonts w:hint="eastAsia" w:ascii="仿宋" w:hAnsi="仿宋" w:eastAsia="仿宋"/>
          <w:sz w:val="28"/>
          <w:szCs w:val="28"/>
        </w:rPr>
        <w:t>所有</w:t>
      </w:r>
      <w:r>
        <w:rPr>
          <w:rFonts w:hint="eastAsia" w:ascii="仿宋" w:hAnsi="仿宋" w:eastAsia="仿宋"/>
          <w:sz w:val="28"/>
          <w:szCs w:val="28"/>
          <w:lang w:eastAsia="zh-CN"/>
        </w:rPr>
        <w:t>的南土国用（</w:t>
      </w:r>
      <w:r>
        <w:rPr>
          <w:rFonts w:hint="eastAsia" w:ascii="仿宋" w:hAnsi="仿宋" w:eastAsia="仿宋"/>
          <w:sz w:val="28"/>
          <w:szCs w:val="28"/>
          <w:lang w:val="en-US" w:eastAsia="zh-CN"/>
        </w:rPr>
        <w:t>98</w:t>
      </w:r>
      <w:r>
        <w:rPr>
          <w:rFonts w:hint="eastAsia" w:ascii="仿宋" w:hAnsi="仿宋" w:eastAsia="仿宋"/>
          <w:sz w:val="28"/>
          <w:szCs w:val="28"/>
          <w:lang w:eastAsia="zh-CN"/>
        </w:rPr>
        <w:t>）字第</w:t>
      </w:r>
      <w:r>
        <w:rPr>
          <w:rFonts w:hint="eastAsia" w:ascii="仿宋" w:hAnsi="仿宋" w:eastAsia="仿宋"/>
          <w:sz w:val="28"/>
          <w:szCs w:val="28"/>
          <w:lang w:val="en-US" w:eastAsia="zh-CN"/>
        </w:rPr>
        <w:t>0130</w:t>
      </w:r>
      <w:r>
        <w:rPr>
          <w:rFonts w:hint="eastAsia" w:ascii="仿宋" w:hAnsi="仿宋" w:eastAsia="仿宋"/>
          <w:sz w:val="28"/>
          <w:szCs w:val="28"/>
          <w:lang w:eastAsia="zh-CN"/>
        </w:rPr>
        <w:t>号及被执行人杨晓华</w:t>
      </w:r>
      <w:r>
        <w:rPr>
          <w:rFonts w:hint="eastAsia" w:ascii="仿宋" w:hAnsi="仿宋" w:eastAsia="仿宋"/>
          <w:sz w:val="28"/>
          <w:szCs w:val="28"/>
        </w:rPr>
        <w:t>所有</w:t>
      </w:r>
      <w:r>
        <w:rPr>
          <w:rFonts w:hint="eastAsia" w:ascii="仿宋" w:hAnsi="仿宋" w:eastAsia="仿宋"/>
          <w:sz w:val="28"/>
          <w:szCs w:val="28"/>
          <w:lang w:eastAsia="zh-CN"/>
        </w:rPr>
        <w:t>的南土国用（2013）第93号两宗国</w:t>
      </w:r>
      <w:r>
        <w:rPr>
          <w:rFonts w:hint="eastAsia" w:ascii="仿宋" w:hAnsi="仿宋" w:eastAsia="仿宋"/>
          <w:sz w:val="28"/>
          <w:szCs w:val="28"/>
        </w:rPr>
        <w:t>有土地使用权</w:t>
      </w:r>
      <w:r>
        <w:rPr>
          <w:rFonts w:hint="eastAsia" w:ascii="仿宋" w:hAnsi="仿宋" w:eastAsia="仿宋"/>
          <w:sz w:val="28"/>
          <w:szCs w:val="28"/>
          <w:lang w:eastAsia="zh-CN"/>
        </w:rPr>
        <w:t>及地上构建筑物</w:t>
      </w:r>
      <w:r>
        <w:rPr>
          <w:rFonts w:hint="eastAsia" w:ascii="仿宋" w:hAnsi="仿宋" w:eastAsia="仿宋"/>
          <w:sz w:val="28"/>
          <w:szCs w:val="28"/>
        </w:rPr>
        <w:t>进行价格评估鉴定。</w:t>
      </w:r>
    </w:p>
    <w:p>
      <w:pPr>
        <w:ind w:firstLine="551" w:firstLineChars="196"/>
        <w:rPr>
          <w:b/>
          <w:sz w:val="28"/>
          <w:szCs w:val="28"/>
        </w:rPr>
      </w:pPr>
      <w:r>
        <w:rPr>
          <w:rFonts w:hint="eastAsia"/>
          <w:b/>
          <w:sz w:val="28"/>
          <w:szCs w:val="28"/>
        </w:rPr>
        <w:t>（三）鉴定目的：</w:t>
      </w:r>
    </w:p>
    <w:p>
      <w:pPr>
        <w:ind w:firstLine="560" w:firstLineChars="200"/>
        <w:rPr>
          <w:rFonts w:ascii="仿宋" w:hAnsi="仿宋" w:eastAsia="仿宋"/>
          <w:sz w:val="28"/>
          <w:szCs w:val="28"/>
        </w:rPr>
      </w:pPr>
      <w:r>
        <w:rPr>
          <w:rFonts w:hint="eastAsia" w:ascii="仿宋" w:hAnsi="仿宋" w:eastAsia="仿宋"/>
          <w:sz w:val="28"/>
          <w:szCs w:val="28"/>
        </w:rPr>
        <w:t>为委托方执行案件确定鉴定对象</w:t>
      </w:r>
      <w:r>
        <w:rPr>
          <w:rFonts w:hint="eastAsia" w:ascii="仿宋" w:hAnsi="仿宋" w:eastAsia="仿宋"/>
          <w:sz w:val="28"/>
          <w:szCs w:val="28"/>
          <w:lang w:eastAsia="zh-CN"/>
        </w:rPr>
        <w:t>土地使用权及地上构建筑物</w:t>
      </w:r>
      <w:r>
        <w:rPr>
          <w:rFonts w:hint="eastAsia" w:ascii="仿宋" w:hAnsi="仿宋" w:eastAsia="仿宋"/>
          <w:sz w:val="28"/>
          <w:szCs w:val="28"/>
        </w:rPr>
        <w:t>拍卖底价提供价值参考依据。</w:t>
      </w:r>
    </w:p>
    <w:p>
      <w:pPr>
        <w:ind w:firstLine="551" w:firstLineChars="196"/>
        <w:rPr>
          <w:b/>
          <w:sz w:val="28"/>
          <w:szCs w:val="28"/>
        </w:rPr>
      </w:pPr>
      <w:r>
        <w:rPr>
          <w:rFonts w:hint="eastAsia"/>
          <w:b/>
          <w:sz w:val="28"/>
          <w:szCs w:val="28"/>
        </w:rPr>
        <w:t>（四）受理日期：</w:t>
      </w:r>
    </w:p>
    <w:p>
      <w:pPr>
        <w:ind w:firstLine="700" w:firstLineChars="250"/>
        <w:rPr>
          <w:rFonts w:hint="eastAsia" w:ascii="仿宋" w:hAnsi="仿宋" w:eastAsia="仿宋"/>
          <w:sz w:val="28"/>
          <w:szCs w:val="28"/>
          <w:lang w:eastAsia="zh-CN"/>
        </w:rPr>
      </w:pPr>
      <w:r>
        <w:rPr>
          <w:rFonts w:hint="eastAsia" w:ascii="仿宋" w:hAnsi="仿宋" w:eastAsia="仿宋"/>
          <w:sz w:val="28"/>
          <w:szCs w:val="28"/>
          <w:lang w:eastAsia="zh-CN"/>
        </w:rPr>
        <w:t>二〇一八年十月九日。</w:t>
      </w:r>
    </w:p>
    <w:p>
      <w:pPr>
        <w:ind w:firstLine="551" w:firstLineChars="196"/>
        <w:rPr>
          <w:b/>
          <w:sz w:val="28"/>
          <w:szCs w:val="28"/>
        </w:rPr>
      </w:pPr>
      <w:r>
        <w:rPr>
          <w:rFonts w:hint="eastAsia"/>
          <w:b/>
          <w:sz w:val="28"/>
          <w:szCs w:val="28"/>
        </w:rPr>
        <w:t>（五）鉴定日期：</w:t>
      </w:r>
    </w:p>
    <w:p>
      <w:pPr>
        <w:ind w:firstLine="700" w:firstLineChars="250"/>
        <w:rPr>
          <w:rFonts w:ascii="仿宋" w:hAnsi="仿宋" w:eastAsia="仿宋"/>
          <w:sz w:val="28"/>
          <w:szCs w:val="28"/>
        </w:rPr>
      </w:pPr>
      <w:r>
        <w:rPr>
          <w:rFonts w:hint="eastAsia" w:ascii="仿宋" w:hAnsi="仿宋" w:eastAsia="仿宋"/>
          <w:sz w:val="28"/>
          <w:szCs w:val="28"/>
          <w:lang w:eastAsia="zh-CN"/>
        </w:rPr>
        <w:t>二〇一八年十月十七日</w:t>
      </w:r>
      <w:r>
        <w:rPr>
          <w:rFonts w:hint="eastAsia" w:ascii="仿宋" w:hAnsi="仿宋" w:eastAsia="仿宋"/>
          <w:sz w:val="28"/>
          <w:szCs w:val="28"/>
        </w:rPr>
        <w:t>。</w:t>
      </w:r>
    </w:p>
    <w:p>
      <w:pPr>
        <w:ind w:firstLine="551" w:firstLineChars="196"/>
        <w:rPr>
          <w:b/>
          <w:sz w:val="28"/>
          <w:szCs w:val="28"/>
        </w:rPr>
      </w:pPr>
      <w:r>
        <w:rPr>
          <w:rFonts w:hint="eastAsia"/>
          <w:b/>
          <w:sz w:val="28"/>
          <w:szCs w:val="28"/>
        </w:rPr>
        <w:t>（六）鉴定地点：</w:t>
      </w:r>
    </w:p>
    <w:p>
      <w:pPr>
        <w:ind w:firstLine="560" w:firstLineChars="200"/>
        <w:rPr>
          <w:rFonts w:ascii="仿宋" w:hAnsi="仿宋" w:eastAsia="仿宋"/>
          <w:sz w:val="28"/>
          <w:szCs w:val="28"/>
        </w:rPr>
      </w:pPr>
      <w:r>
        <w:rPr>
          <w:rFonts w:hint="eastAsia" w:ascii="仿宋" w:hAnsi="仿宋" w:eastAsia="仿宋"/>
          <w:sz w:val="28"/>
          <w:szCs w:val="28"/>
          <w:lang w:eastAsia="zh-CN"/>
        </w:rPr>
        <w:t>南涧县南涧镇大嶺冈委托地块</w:t>
      </w:r>
      <w:r>
        <w:rPr>
          <w:rFonts w:hint="eastAsia" w:ascii="仿宋" w:hAnsi="仿宋" w:eastAsia="仿宋"/>
          <w:sz w:val="28"/>
          <w:szCs w:val="28"/>
        </w:rPr>
        <w:t>现场及云南弘诚司法鉴定所本部。</w:t>
      </w:r>
    </w:p>
    <w:p>
      <w:pPr>
        <w:ind w:firstLine="551" w:firstLineChars="196"/>
        <w:rPr>
          <w:b/>
          <w:sz w:val="28"/>
          <w:szCs w:val="28"/>
        </w:rPr>
      </w:pPr>
      <w:r>
        <w:rPr>
          <w:rFonts w:hint="eastAsia"/>
          <w:b/>
          <w:sz w:val="28"/>
          <w:szCs w:val="28"/>
        </w:rPr>
        <w:t>（七）现场勘察在场人员：</w:t>
      </w:r>
    </w:p>
    <w:p>
      <w:pPr>
        <w:ind w:firstLine="700" w:firstLineChars="250"/>
        <w:rPr>
          <w:rFonts w:ascii="仿宋" w:hAnsi="仿宋" w:eastAsia="仿宋"/>
          <w:sz w:val="28"/>
          <w:szCs w:val="28"/>
        </w:rPr>
      </w:pPr>
      <w:r>
        <w:rPr>
          <w:rFonts w:hint="eastAsia" w:ascii="仿宋" w:hAnsi="仿宋" w:eastAsia="仿宋"/>
          <w:sz w:val="28"/>
          <w:szCs w:val="28"/>
          <w:lang w:eastAsia="zh-CN"/>
        </w:rPr>
        <w:t>南涧彝族自治县人民法院</w:t>
      </w:r>
      <w:r>
        <w:rPr>
          <w:rFonts w:hint="eastAsia" w:ascii="仿宋" w:hAnsi="仿宋" w:eastAsia="仿宋"/>
          <w:sz w:val="28"/>
          <w:szCs w:val="28"/>
        </w:rPr>
        <w:t>：</w:t>
      </w:r>
      <w:r>
        <w:rPr>
          <w:rFonts w:hint="eastAsia" w:ascii="仿宋" w:hAnsi="仿宋" w:eastAsia="仿宋"/>
          <w:sz w:val="28"/>
          <w:szCs w:val="28"/>
          <w:lang w:eastAsia="zh-CN"/>
        </w:rPr>
        <w:t>施亚平</w:t>
      </w:r>
      <w:r>
        <w:rPr>
          <w:rFonts w:hint="eastAsia" w:ascii="仿宋" w:hAnsi="仿宋" w:eastAsia="仿宋"/>
          <w:sz w:val="28"/>
          <w:szCs w:val="28"/>
        </w:rPr>
        <w:t>；</w:t>
      </w:r>
      <w:r>
        <w:rPr>
          <w:rFonts w:hint="eastAsia" w:ascii="仿宋" w:hAnsi="仿宋" w:eastAsia="仿宋"/>
          <w:sz w:val="28"/>
          <w:szCs w:val="28"/>
          <w:lang w:eastAsia="zh-CN"/>
        </w:rPr>
        <w:t>申请执行方：曹红斌</w:t>
      </w:r>
      <w:r>
        <w:rPr>
          <w:rFonts w:hint="eastAsia" w:ascii="仿宋" w:hAnsi="仿宋" w:eastAsia="仿宋"/>
          <w:sz w:val="28"/>
          <w:szCs w:val="28"/>
        </w:rPr>
        <w:t>；</w:t>
      </w:r>
      <w:r>
        <w:rPr>
          <w:rFonts w:hint="eastAsia" w:ascii="仿宋" w:hAnsi="仿宋" w:eastAsia="仿宋"/>
          <w:sz w:val="28"/>
          <w:szCs w:val="28"/>
          <w:lang w:eastAsia="zh-CN"/>
        </w:rPr>
        <w:t>被执行人：李建花</w:t>
      </w:r>
      <w:r>
        <w:rPr>
          <w:rFonts w:hint="eastAsia" w:ascii="仿宋" w:hAnsi="仿宋" w:eastAsia="仿宋"/>
          <w:sz w:val="28"/>
          <w:szCs w:val="28"/>
        </w:rPr>
        <w:t xml:space="preserve">；司法鉴定机构人员：施江涛 </w:t>
      </w:r>
      <w:r>
        <w:rPr>
          <w:rFonts w:hint="eastAsia" w:ascii="仿宋" w:hAnsi="仿宋" w:eastAsia="仿宋"/>
          <w:sz w:val="28"/>
          <w:szCs w:val="28"/>
          <w:lang w:eastAsia="zh-CN"/>
        </w:rPr>
        <w:t>、薛荣莉</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本所司法鉴定人员</w:t>
      </w:r>
      <w:r>
        <w:rPr>
          <w:rFonts w:hint="eastAsia" w:ascii="仿宋" w:hAnsi="仿宋" w:eastAsia="仿宋"/>
          <w:sz w:val="28"/>
          <w:szCs w:val="28"/>
          <w:lang w:eastAsia="zh-CN"/>
        </w:rPr>
        <w:t>、南涧彝族自治县人民法院</w:t>
      </w:r>
      <w:r>
        <w:rPr>
          <w:rFonts w:hint="eastAsia" w:ascii="仿宋" w:hAnsi="仿宋" w:eastAsia="仿宋"/>
          <w:sz w:val="28"/>
          <w:szCs w:val="28"/>
        </w:rPr>
        <w:t>人员</w:t>
      </w:r>
      <w:r>
        <w:rPr>
          <w:rFonts w:hint="eastAsia" w:ascii="仿宋" w:hAnsi="仿宋" w:eastAsia="仿宋"/>
          <w:sz w:val="28"/>
          <w:szCs w:val="28"/>
          <w:lang w:eastAsia="zh-CN"/>
        </w:rPr>
        <w:t>及</w:t>
      </w:r>
      <w:r>
        <w:rPr>
          <w:rFonts w:hint="eastAsia" w:ascii="仿宋" w:hAnsi="仿宋" w:eastAsia="仿宋"/>
          <w:sz w:val="28"/>
          <w:szCs w:val="28"/>
        </w:rPr>
        <w:t>相关</w:t>
      </w:r>
      <w:r>
        <w:rPr>
          <w:rFonts w:hint="eastAsia" w:ascii="仿宋" w:hAnsi="仿宋" w:eastAsia="仿宋"/>
          <w:sz w:val="28"/>
          <w:szCs w:val="28"/>
          <w:lang w:eastAsia="zh-CN"/>
        </w:rPr>
        <w:t>当事</w:t>
      </w:r>
      <w:r>
        <w:rPr>
          <w:rFonts w:hint="eastAsia" w:ascii="仿宋" w:hAnsi="仿宋" w:eastAsia="仿宋"/>
          <w:sz w:val="28"/>
          <w:szCs w:val="28"/>
        </w:rPr>
        <w:t>人员于</w:t>
      </w:r>
      <w:r>
        <w:rPr>
          <w:rFonts w:hint="eastAsia" w:ascii="仿宋" w:hAnsi="仿宋" w:eastAsia="仿宋"/>
          <w:sz w:val="28"/>
          <w:szCs w:val="28"/>
          <w:lang w:eastAsia="zh-CN"/>
        </w:rPr>
        <w:t>2018年10月17日</w:t>
      </w:r>
      <w:r>
        <w:rPr>
          <w:rFonts w:hint="eastAsia" w:ascii="仿宋" w:hAnsi="仿宋" w:eastAsia="仿宋"/>
          <w:sz w:val="28"/>
          <w:szCs w:val="28"/>
        </w:rPr>
        <w:t>在鉴定对象现场参加资产清查核实，并已在勘察核实记录上签字确认。</w:t>
      </w:r>
    </w:p>
    <w:p>
      <w:pPr>
        <w:ind w:firstLine="630" w:firstLineChars="196"/>
        <w:rPr>
          <w:b/>
          <w:sz w:val="32"/>
          <w:szCs w:val="32"/>
        </w:rPr>
      </w:pPr>
      <w:r>
        <w:rPr>
          <w:rFonts w:hint="eastAsia"/>
          <w:b/>
          <w:sz w:val="32"/>
          <w:szCs w:val="32"/>
        </w:rPr>
        <w:t>二、基本案情</w:t>
      </w:r>
    </w:p>
    <w:p>
      <w:pPr>
        <w:ind w:firstLine="560" w:firstLineChars="200"/>
        <w:rPr>
          <w:rFonts w:ascii="仿宋" w:hAnsi="仿宋" w:eastAsia="仿宋"/>
          <w:sz w:val="28"/>
          <w:szCs w:val="28"/>
        </w:rPr>
      </w:pPr>
      <w:r>
        <w:rPr>
          <w:rFonts w:hint="eastAsia" w:ascii="仿宋" w:hAnsi="仿宋" w:eastAsia="仿宋"/>
          <w:sz w:val="28"/>
          <w:szCs w:val="28"/>
          <w:lang w:eastAsia="zh-CN"/>
        </w:rPr>
        <w:t>申请执行人南涧县彝族自治县农村信用合作联社</w:t>
      </w:r>
      <w:r>
        <w:rPr>
          <w:rFonts w:hint="eastAsia" w:ascii="仿宋" w:hAnsi="仿宋" w:eastAsia="仿宋"/>
          <w:sz w:val="28"/>
          <w:szCs w:val="28"/>
        </w:rPr>
        <w:t>与</w:t>
      </w:r>
      <w:r>
        <w:rPr>
          <w:rFonts w:hint="eastAsia" w:ascii="仿宋" w:hAnsi="仿宋" w:eastAsia="仿宋"/>
          <w:sz w:val="28"/>
          <w:szCs w:val="28"/>
          <w:lang w:eastAsia="zh-CN"/>
        </w:rPr>
        <w:t>被执行人杨晓华、李建花、方成华金融借贷合同纠纷一案</w:t>
      </w:r>
      <w:r>
        <w:rPr>
          <w:rFonts w:hint="eastAsia" w:ascii="仿宋" w:hAnsi="仿宋" w:eastAsia="仿宋"/>
          <w:sz w:val="28"/>
          <w:szCs w:val="28"/>
        </w:rPr>
        <w:t>，</w:t>
      </w:r>
      <w:r>
        <w:rPr>
          <w:rFonts w:hint="eastAsia" w:ascii="仿宋" w:hAnsi="仿宋" w:eastAsia="仿宋"/>
          <w:sz w:val="28"/>
          <w:szCs w:val="28"/>
          <w:lang w:eastAsia="zh-CN"/>
        </w:rPr>
        <w:t>南涧彝族自治县人民法院</w:t>
      </w:r>
      <w:r>
        <w:rPr>
          <w:rFonts w:hint="eastAsia" w:ascii="仿宋" w:hAnsi="仿宋" w:eastAsia="仿宋"/>
          <w:sz w:val="28"/>
          <w:szCs w:val="28"/>
        </w:rPr>
        <w:t>于</w:t>
      </w:r>
      <w:r>
        <w:rPr>
          <w:rFonts w:hint="eastAsia" w:ascii="仿宋" w:hAnsi="仿宋" w:eastAsia="仿宋"/>
          <w:sz w:val="28"/>
          <w:szCs w:val="28"/>
          <w:lang w:eastAsia="zh-CN"/>
        </w:rPr>
        <w:t>2017年12月25日</w:t>
      </w:r>
      <w:r>
        <w:rPr>
          <w:rFonts w:hint="eastAsia" w:ascii="仿宋" w:hAnsi="仿宋" w:eastAsia="仿宋"/>
          <w:sz w:val="28"/>
          <w:szCs w:val="28"/>
        </w:rPr>
        <w:t>作出</w:t>
      </w:r>
      <w:r>
        <w:rPr>
          <w:rFonts w:hint="eastAsia" w:ascii="仿宋" w:hAnsi="仿宋" w:eastAsia="仿宋"/>
          <w:sz w:val="28"/>
          <w:szCs w:val="28"/>
          <w:lang w:val="en-US" w:eastAsia="zh-CN"/>
        </w:rPr>
        <w:t>:</w:t>
      </w:r>
      <w:r>
        <w:rPr>
          <w:rFonts w:hint="eastAsia" w:ascii="仿宋" w:hAnsi="仿宋" w:eastAsia="仿宋"/>
          <w:sz w:val="28"/>
          <w:szCs w:val="28"/>
        </w:rPr>
        <w:t>（</w:t>
      </w:r>
      <w:r>
        <w:rPr>
          <w:rFonts w:ascii="仿宋" w:hAnsi="仿宋" w:eastAsia="仿宋"/>
          <w:sz w:val="28"/>
          <w:szCs w:val="28"/>
        </w:rPr>
        <w:t>2017</w:t>
      </w:r>
      <w:r>
        <w:rPr>
          <w:rFonts w:hint="eastAsia" w:ascii="仿宋" w:hAnsi="仿宋" w:eastAsia="仿宋"/>
          <w:sz w:val="28"/>
          <w:szCs w:val="28"/>
        </w:rPr>
        <w:t>）</w:t>
      </w:r>
      <w:r>
        <w:rPr>
          <w:rFonts w:hint="eastAsia" w:ascii="仿宋" w:hAnsi="仿宋" w:eastAsia="仿宋"/>
          <w:sz w:val="28"/>
          <w:szCs w:val="28"/>
          <w:lang w:eastAsia="zh-CN"/>
        </w:rPr>
        <w:t>云2926民初631号</w:t>
      </w:r>
      <w:r>
        <w:rPr>
          <w:rFonts w:hint="eastAsia" w:ascii="仿宋" w:hAnsi="仿宋" w:eastAsia="仿宋"/>
          <w:sz w:val="28"/>
          <w:szCs w:val="28"/>
        </w:rPr>
        <w:t>民事判决书，判决</w:t>
      </w:r>
      <w:r>
        <w:rPr>
          <w:rFonts w:hint="eastAsia" w:ascii="仿宋" w:hAnsi="仿宋" w:eastAsia="仿宋"/>
          <w:sz w:val="28"/>
          <w:szCs w:val="28"/>
          <w:lang w:eastAsia="zh-CN"/>
        </w:rPr>
        <w:t>由被执行人杨晓华、李建花、方成华于法律文书生效后给付申请执行人南涧县彝族自治县农村信用合作联社</w:t>
      </w:r>
      <w:r>
        <w:rPr>
          <w:rFonts w:hint="eastAsia" w:ascii="仿宋" w:hAnsi="仿宋" w:eastAsia="仿宋"/>
          <w:sz w:val="28"/>
          <w:szCs w:val="28"/>
          <w:lang w:val="en-US" w:eastAsia="zh-CN"/>
        </w:rPr>
        <w:t>借款本金及相应罚息。</w:t>
      </w:r>
      <w:r>
        <w:rPr>
          <w:rFonts w:hint="eastAsia" w:ascii="仿宋" w:hAnsi="仿宋" w:eastAsia="仿宋"/>
          <w:sz w:val="28"/>
          <w:szCs w:val="28"/>
          <w:lang w:eastAsia="zh-CN"/>
        </w:rPr>
        <w:t>法律文书生效后，</w:t>
      </w:r>
      <w:r>
        <w:rPr>
          <w:rFonts w:hint="eastAsia" w:ascii="仿宋" w:hAnsi="仿宋" w:eastAsia="仿宋"/>
          <w:sz w:val="28"/>
          <w:szCs w:val="28"/>
        </w:rPr>
        <w:t>因被执行人</w:t>
      </w:r>
      <w:r>
        <w:rPr>
          <w:rFonts w:hint="eastAsia" w:ascii="仿宋" w:hAnsi="仿宋" w:eastAsia="仿宋"/>
          <w:sz w:val="28"/>
          <w:szCs w:val="28"/>
          <w:lang w:eastAsia="zh-CN"/>
        </w:rPr>
        <w:t>杨晓华、李建花、方成华未按期履行</w:t>
      </w:r>
      <w:r>
        <w:rPr>
          <w:rFonts w:hint="eastAsia" w:ascii="仿宋" w:hAnsi="仿宋" w:eastAsia="仿宋"/>
          <w:sz w:val="28"/>
          <w:szCs w:val="28"/>
          <w:lang w:val="en-US" w:eastAsia="zh-CN"/>
        </w:rPr>
        <w:t>偿还义务</w:t>
      </w:r>
      <w:r>
        <w:rPr>
          <w:rFonts w:hint="eastAsia" w:ascii="仿宋" w:hAnsi="仿宋" w:eastAsia="仿宋"/>
          <w:sz w:val="28"/>
          <w:szCs w:val="28"/>
        </w:rPr>
        <w:t>，</w:t>
      </w:r>
      <w:r>
        <w:rPr>
          <w:rFonts w:hint="eastAsia" w:ascii="仿宋" w:hAnsi="仿宋" w:eastAsia="仿宋"/>
          <w:sz w:val="28"/>
          <w:szCs w:val="28"/>
          <w:lang w:eastAsia="zh-CN"/>
        </w:rPr>
        <w:t>申请执行人南涧县彝族自治县农村信用合作联社</w:t>
      </w:r>
      <w:r>
        <w:rPr>
          <w:rFonts w:hint="eastAsia" w:ascii="仿宋" w:hAnsi="仿宋" w:eastAsia="仿宋"/>
          <w:sz w:val="28"/>
          <w:szCs w:val="28"/>
          <w:lang w:val="en-US" w:eastAsia="zh-CN"/>
        </w:rPr>
        <w:t>向</w:t>
      </w:r>
      <w:r>
        <w:rPr>
          <w:rFonts w:hint="eastAsia" w:ascii="仿宋" w:hAnsi="仿宋" w:eastAsia="仿宋"/>
          <w:sz w:val="28"/>
          <w:szCs w:val="28"/>
          <w:lang w:eastAsia="zh-CN"/>
        </w:rPr>
        <w:t>南涧彝族自治县人民法院申请强制执行。现南涧彝族自治县人民法院执行</w:t>
      </w:r>
      <w:r>
        <w:rPr>
          <w:rFonts w:hint="eastAsia" w:ascii="仿宋" w:hAnsi="仿宋" w:eastAsia="仿宋"/>
          <w:sz w:val="28"/>
          <w:szCs w:val="28"/>
          <w:lang w:val="en-US" w:eastAsia="zh-CN"/>
        </w:rPr>
        <w:t>:</w:t>
      </w:r>
      <w:r>
        <w:rPr>
          <w:rFonts w:hint="eastAsia" w:ascii="仿宋" w:hAnsi="仿宋" w:eastAsia="仿宋"/>
          <w:sz w:val="28"/>
          <w:szCs w:val="28"/>
          <w:lang w:eastAsia="zh-CN"/>
        </w:rPr>
        <w:t>（2018）云2926执176号执行裁定书</w:t>
      </w:r>
      <w:r>
        <w:rPr>
          <w:rFonts w:hint="eastAsia" w:ascii="仿宋" w:hAnsi="仿宋" w:eastAsia="仿宋"/>
          <w:sz w:val="28"/>
          <w:szCs w:val="28"/>
          <w:lang w:val="en-US" w:eastAsia="zh-CN"/>
        </w:rPr>
        <w:t>,</w:t>
      </w:r>
      <w:r>
        <w:rPr>
          <w:rFonts w:hint="eastAsia" w:ascii="仿宋" w:hAnsi="仿宋" w:eastAsia="仿宋"/>
          <w:sz w:val="28"/>
          <w:szCs w:val="28"/>
          <w:lang w:eastAsia="zh-CN"/>
        </w:rPr>
        <w:t>对被执行人方成华</w:t>
      </w:r>
      <w:r>
        <w:rPr>
          <w:rFonts w:hint="eastAsia" w:ascii="仿宋" w:hAnsi="仿宋" w:eastAsia="仿宋"/>
          <w:sz w:val="28"/>
          <w:szCs w:val="28"/>
        </w:rPr>
        <w:t>所有</w:t>
      </w:r>
      <w:r>
        <w:rPr>
          <w:rFonts w:hint="eastAsia" w:ascii="仿宋" w:hAnsi="仿宋" w:eastAsia="仿宋"/>
          <w:sz w:val="28"/>
          <w:szCs w:val="28"/>
          <w:lang w:eastAsia="zh-CN"/>
        </w:rPr>
        <w:t>的南土国用（</w:t>
      </w:r>
      <w:r>
        <w:rPr>
          <w:rFonts w:hint="eastAsia" w:ascii="仿宋" w:hAnsi="仿宋" w:eastAsia="仿宋"/>
          <w:sz w:val="28"/>
          <w:szCs w:val="28"/>
          <w:lang w:val="en-US" w:eastAsia="zh-CN"/>
        </w:rPr>
        <w:t>98</w:t>
      </w:r>
      <w:r>
        <w:rPr>
          <w:rFonts w:hint="eastAsia" w:ascii="仿宋" w:hAnsi="仿宋" w:eastAsia="仿宋"/>
          <w:sz w:val="28"/>
          <w:szCs w:val="28"/>
          <w:lang w:eastAsia="zh-CN"/>
        </w:rPr>
        <w:t>）字第</w:t>
      </w:r>
      <w:r>
        <w:rPr>
          <w:rFonts w:hint="eastAsia" w:ascii="仿宋" w:hAnsi="仿宋" w:eastAsia="仿宋"/>
          <w:sz w:val="28"/>
          <w:szCs w:val="28"/>
          <w:lang w:val="en-US" w:eastAsia="zh-CN"/>
        </w:rPr>
        <w:t>0130</w:t>
      </w:r>
      <w:r>
        <w:rPr>
          <w:rFonts w:hint="eastAsia" w:ascii="仿宋" w:hAnsi="仿宋" w:eastAsia="仿宋"/>
          <w:sz w:val="28"/>
          <w:szCs w:val="28"/>
          <w:lang w:eastAsia="zh-CN"/>
        </w:rPr>
        <w:t>号及被执行人杨晓华</w:t>
      </w:r>
      <w:r>
        <w:rPr>
          <w:rFonts w:hint="eastAsia" w:ascii="仿宋" w:hAnsi="仿宋" w:eastAsia="仿宋"/>
          <w:sz w:val="28"/>
          <w:szCs w:val="28"/>
        </w:rPr>
        <w:t>所有</w:t>
      </w:r>
      <w:r>
        <w:rPr>
          <w:rFonts w:hint="eastAsia" w:ascii="仿宋" w:hAnsi="仿宋" w:eastAsia="仿宋"/>
          <w:sz w:val="28"/>
          <w:szCs w:val="28"/>
          <w:lang w:eastAsia="zh-CN"/>
        </w:rPr>
        <w:t>的南土国用（2013）第93号两宗</w:t>
      </w:r>
      <w:r>
        <w:rPr>
          <w:rFonts w:hint="eastAsia" w:ascii="仿宋" w:hAnsi="仿宋" w:eastAsia="仿宋"/>
          <w:sz w:val="28"/>
          <w:szCs w:val="28"/>
        </w:rPr>
        <w:t>国有</w:t>
      </w:r>
      <w:r>
        <w:rPr>
          <w:rFonts w:hint="eastAsia" w:ascii="仿宋" w:hAnsi="仿宋" w:eastAsia="仿宋"/>
          <w:sz w:val="28"/>
          <w:szCs w:val="28"/>
          <w:lang w:eastAsia="zh-CN"/>
        </w:rPr>
        <w:t>用地</w:t>
      </w:r>
      <w:r>
        <w:rPr>
          <w:rFonts w:hint="eastAsia" w:ascii="仿宋" w:hAnsi="仿宋" w:eastAsia="仿宋"/>
          <w:sz w:val="28"/>
          <w:szCs w:val="28"/>
        </w:rPr>
        <w:t>土地使用权</w:t>
      </w:r>
      <w:r>
        <w:rPr>
          <w:rFonts w:hint="eastAsia" w:ascii="仿宋" w:hAnsi="仿宋" w:eastAsia="仿宋"/>
          <w:sz w:val="28"/>
          <w:szCs w:val="28"/>
          <w:lang w:eastAsia="zh-CN"/>
        </w:rPr>
        <w:t>及地上构建筑物</w:t>
      </w:r>
      <w:r>
        <w:rPr>
          <w:rFonts w:hint="eastAsia" w:ascii="仿宋" w:hAnsi="仿宋" w:eastAsia="仿宋"/>
          <w:sz w:val="28"/>
          <w:szCs w:val="28"/>
        </w:rPr>
        <w:t>强制拍卖，为确定</w:t>
      </w:r>
      <w:r>
        <w:rPr>
          <w:rFonts w:hint="eastAsia" w:ascii="仿宋" w:hAnsi="仿宋" w:eastAsia="仿宋"/>
          <w:sz w:val="28"/>
          <w:szCs w:val="28"/>
          <w:lang w:eastAsia="zh-CN"/>
        </w:rPr>
        <w:t>拍卖对象</w:t>
      </w:r>
      <w:r>
        <w:rPr>
          <w:rFonts w:hint="eastAsia" w:ascii="仿宋" w:hAnsi="仿宋" w:eastAsia="仿宋"/>
          <w:sz w:val="28"/>
          <w:szCs w:val="28"/>
        </w:rPr>
        <w:t>的拍卖底价，</w:t>
      </w:r>
      <w:r>
        <w:rPr>
          <w:rFonts w:hint="eastAsia" w:ascii="仿宋" w:hAnsi="仿宋" w:eastAsia="仿宋"/>
          <w:sz w:val="28"/>
          <w:szCs w:val="28"/>
          <w:lang w:eastAsia="zh-CN"/>
        </w:rPr>
        <w:t>南涧彝族自治县人民法院</w:t>
      </w:r>
      <w:r>
        <w:rPr>
          <w:rFonts w:hint="eastAsia" w:ascii="仿宋" w:hAnsi="仿宋" w:eastAsia="仿宋"/>
          <w:sz w:val="28"/>
          <w:szCs w:val="28"/>
        </w:rPr>
        <w:t>委托我所对该</w:t>
      </w:r>
      <w:r>
        <w:rPr>
          <w:rFonts w:hint="eastAsia" w:ascii="仿宋" w:hAnsi="仿宋" w:eastAsia="仿宋"/>
          <w:sz w:val="28"/>
          <w:szCs w:val="28"/>
          <w:lang w:val="en-US" w:eastAsia="zh-CN"/>
        </w:rPr>
        <w:t>两</w:t>
      </w:r>
      <w:r>
        <w:rPr>
          <w:rFonts w:hint="eastAsia" w:ascii="仿宋" w:hAnsi="仿宋" w:eastAsia="仿宋"/>
          <w:sz w:val="28"/>
          <w:szCs w:val="28"/>
          <w:lang w:eastAsia="zh-CN"/>
        </w:rPr>
        <w:t>宗土地使用权及地上构建筑物</w:t>
      </w:r>
      <w:r>
        <w:rPr>
          <w:rFonts w:hint="eastAsia" w:ascii="仿宋" w:hAnsi="仿宋" w:eastAsia="仿宋"/>
          <w:sz w:val="28"/>
          <w:szCs w:val="28"/>
        </w:rPr>
        <w:t>进行拍卖底价评估鉴定。</w:t>
      </w:r>
    </w:p>
    <w:p>
      <w:pPr>
        <w:ind w:firstLine="630" w:firstLineChars="196"/>
        <w:rPr>
          <w:b/>
          <w:sz w:val="32"/>
          <w:szCs w:val="32"/>
        </w:rPr>
      </w:pPr>
      <w:r>
        <w:rPr>
          <w:rFonts w:hint="eastAsia"/>
          <w:b/>
          <w:sz w:val="32"/>
          <w:szCs w:val="32"/>
        </w:rPr>
        <w:t>三、鉴定资料摘要</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w:t>
      </w:r>
      <w:r>
        <w:rPr>
          <w:rFonts w:hint="eastAsia" w:ascii="仿宋" w:hAnsi="仿宋" w:eastAsia="仿宋"/>
          <w:sz w:val="28"/>
          <w:szCs w:val="28"/>
          <w:lang w:eastAsia="zh-CN"/>
        </w:rPr>
        <w:t>云南省南涧彝族自治县人民法院出具的司法鉴定委托书: （2018）云2926执176号</w:t>
      </w:r>
      <w:r>
        <w:rPr>
          <w:rFonts w:hint="eastAsia" w:ascii="仿宋" w:hAnsi="仿宋" w:eastAsia="仿宋"/>
          <w:sz w:val="28"/>
          <w:szCs w:val="28"/>
        </w:rPr>
        <w:t>；</w:t>
      </w:r>
    </w:p>
    <w:p>
      <w:pPr>
        <w:ind w:firstLine="560" w:firstLineChars="200"/>
        <w:rPr>
          <w:rFonts w:hint="eastAsia" w:ascii="仿宋" w:hAnsi="仿宋" w:eastAsia="仿宋"/>
          <w:sz w:val="28"/>
          <w:szCs w:val="28"/>
        </w:rPr>
      </w:pPr>
      <w:r>
        <w:rPr>
          <w:rFonts w:ascii="仿宋" w:hAnsi="仿宋" w:eastAsia="仿宋"/>
          <w:sz w:val="28"/>
          <w:szCs w:val="28"/>
        </w:rPr>
        <w:t>2</w:t>
      </w:r>
      <w:r>
        <w:rPr>
          <w:rFonts w:hint="eastAsia" w:ascii="仿宋" w:hAnsi="仿宋" w:eastAsia="仿宋"/>
          <w:sz w:val="28"/>
          <w:szCs w:val="28"/>
        </w:rPr>
        <w:t>、</w:t>
      </w:r>
      <w:r>
        <w:rPr>
          <w:rFonts w:hint="eastAsia" w:ascii="仿宋" w:hAnsi="仿宋" w:eastAsia="仿宋"/>
          <w:sz w:val="28"/>
          <w:szCs w:val="28"/>
          <w:lang w:eastAsia="zh-CN"/>
        </w:rPr>
        <w:t>云南省南涧彝族自治县人民法院民事判决书:（2017）云2926民初631号</w:t>
      </w:r>
      <w:r>
        <w:rPr>
          <w:rFonts w:hint="eastAsia" w:ascii="仿宋" w:hAnsi="仿宋" w:eastAsia="仿宋"/>
          <w:sz w:val="28"/>
          <w:szCs w:val="28"/>
        </w:rPr>
        <w:t>；</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w:t>
      </w:r>
      <w:r>
        <w:rPr>
          <w:rFonts w:hint="eastAsia" w:ascii="仿宋" w:hAnsi="仿宋" w:eastAsia="仿宋"/>
          <w:sz w:val="28"/>
          <w:szCs w:val="28"/>
          <w:lang w:eastAsia="zh-CN"/>
        </w:rPr>
        <w:t>云南省南涧彝族自治县人民法院裁判文书生效证明:（2017）云2926民初631号</w:t>
      </w:r>
      <w:r>
        <w:rPr>
          <w:rFonts w:hint="eastAsia" w:ascii="仿宋" w:hAnsi="仿宋" w:eastAsia="仿宋"/>
          <w:sz w:val="28"/>
          <w:szCs w:val="28"/>
        </w:rPr>
        <w:t>；</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w:t>
      </w:r>
      <w:r>
        <w:rPr>
          <w:rFonts w:hint="eastAsia" w:ascii="仿宋" w:hAnsi="仿宋" w:eastAsia="仿宋"/>
          <w:sz w:val="28"/>
          <w:szCs w:val="28"/>
          <w:lang w:eastAsia="zh-CN"/>
        </w:rPr>
        <w:t>云南省南涧彝族自治县人民法院执行裁定书:（201</w:t>
      </w:r>
      <w:r>
        <w:rPr>
          <w:rFonts w:hint="eastAsia" w:ascii="仿宋" w:hAnsi="仿宋" w:eastAsia="仿宋"/>
          <w:sz w:val="28"/>
          <w:szCs w:val="28"/>
          <w:lang w:val="en-US" w:eastAsia="zh-CN"/>
        </w:rPr>
        <w:t>8</w:t>
      </w:r>
      <w:r>
        <w:rPr>
          <w:rFonts w:hint="eastAsia" w:ascii="仿宋" w:hAnsi="仿宋" w:eastAsia="仿宋"/>
          <w:sz w:val="28"/>
          <w:szCs w:val="28"/>
          <w:lang w:eastAsia="zh-CN"/>
        </w:rPr>
        <w:t>）云2926执</w:t>
      </w:r>
      <w:r>
        <w:rPr>
          <w:rFonts w:hint="eastAsia" w:ascii="仿宋" w:hAnsi="仿宋" w:eastAsia="仿宋"/>
          <w:sz w:val="28"/>
          <w:szCs w:val="28"/>
          <w:lang w:val="en-US" w:eastAsia="zh-CN"/>
        </w:rPr>
        <w:t>176</w:t>
      </w:r>
      <w:r>
        <w:rPr>
          <w:rFonts w:hint="eastAsia" w:ascii="仿宋" w:hAnsi="仿宋" w:eastAsia="仿宋"/>
          <w:sz w:val="28"/>
          <w:szCs w:val="28"/>
          <w:lang w:eastAsia="zh-CN"/>
        </w:rPr>
        <w:t>号</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lang w:val="en-US" w:eastAsia="zh-CN"/>
        </w:rPr>
        <w:t>5</w:t>
      </w:r>
      <w:r>
        <w:rPr>
          <w:rFonts w:hint="eastAsia" w:ascii="仿宋" w:hAnsi="仿宋" w:eastAsia="仿宋"/>
          <w:sz w:val="28"/>
          <w:szCs w:val="28"/>
        </w:rPr>
        <w:t>、鉴定对象的《国有土地使用证》</w:t>
      </w:r>
      <w:r>
        <w:rPr>
          <w:rFonts w:hint="eastAsia" w:ascii="仿宋" w:hAnsi="仿宋" w:eastAsia="仿宋"/>
          <w:sz w:val="28"/>
          <w:szCs w:val="28"/>
          <w:lang w:eastAsia="zh-CN"/>
        </w:rPr>
        <w:t>南土国用（</w:t>
      </w:r>
      <w:r>
        <w:rPr>
          <w:rFonts w:hint="eastAsia" w:ascii="仿宋" w:hAnsi="仿宋" w:eastAsia="仿宋"/>
          <w:sz w:val="28"/>
          <w:szCs w:val="28"/>
          <w:lang w:val="en-US" w:eastAsia="zh-CN"/>
        </w:rPr>
        <w:t>98</w:t>
      </w:r>
      <w:r>
        <w:rPr>
          <w:rFonts w:hint="eastAsia" w:ascii="仿宋" w:hAnsi="仿宋" w:eastAsia="仿宋"/>
          <w:sz w:val="28"/>
          <w:szCs w:val="28"/>
          <w:lang w:eastAsia="zh-CN"/>
        </w:rPr>
        <w:t>）字第</w:t>
      </w:r>
      <w:r>
        <w:rPr>
          <w:rFonts w:hint="eastAsia" w:ascii="仿宋" w:hAnsi="仿宋" w:eastAsia="仿宋"/>
          <w:sz w:val="28"/>
          <w:szCs w:val="28"/>
          <w:lang w:val="en-US" w:eastAsia="zh-CN"/>
        </w:rPr>
        <w:t>0130</w:t>
      </w:r>
      <w:r>
        <w:rPr>
          <w:rFonts w:hint="eastAsia" w:ascii="仿宋" w:hAnsi="仿宋" w:eastAsia="仿宋"/>
          <w:sz w:val="28"/>
          <w:szCs w:val="28"/>
          <w:lang w:eastAsia="zh-CN"/>
        </w:rPr>
        <w:t>号</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lang w:val="en-US" w:eastAsia="zh-CN"/>
        </w:rPr>
        <w:t>6</w:t>
      </w:r>
      <w:r>
        <w:rPr>
          <w:rFonts w:hint="eastAsia" w:ascii="仿宋" w:hAnsi="仿宋" w:eastAsia="仿宋"/>
          <w:sz w:val="28"/>
          <w:szCs w:val="28"/>
        </w:rPr>
        <w:t>、现场勘察记录；</w:t>
      </w:r>
    </w:p>
    <w:p>
      <w:pPr>
        <w:ind w:firstLine="630" w:firstLineChars="196"/>
        <w:rPr>
          <w:b/>
          <w:sz w:val="32"/>
          <w:szCs w:val="32"/>
        </w:rPr>
      </w:pPr>
      <w:r>
        <w:rPr>
          <w:rFonts w:hint="eastAsia"/>
          <w:b/>
          <w:sz w:val="32"/>
          <w:szCs w:val="32"/>
        </w:rPr>
        <w:t>四、鉴定过程</w:t>
      </w:r>
    </w:p>
    <w:p>
      <w:pPr>
        <w:ind w:firstLine="551" w:firstLineChars="196"/>
        <w:rPr>
          <w:b/>
          <w:sz w:val="28"/>
          <w:szCs w:val="28"/>
        </w:rPr>
      </w:pPr>
      <w:r>
        <w:rPr>
          <w:rFonts w:hint="eastAsia"/>
          <w:b/>
          <w:sz w:val="28"/>
          <w:szCs w:val="28"/>
        </w:rPr>
        <w:t>（一）评估鉴定依据</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、鉴定估价所依据的有关法律、法规和部门规章：</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）《中华人民共和国物权法》（中华人民共和国主席令第</w:t>
      </w:r>
      <w:r>
        <w:rPr>
          <w:rFonts w:ascii="仿宋" w:hAnsi="仿宋" w:eastAsia="仿宋"/>
          <w:sz w:val="28"/>
          <w:szCs w:val="28"/>
        </w:rPr>
        <w:t>62</w:t>
      </w:r>
      <w:r>
        <w:rPr>
          <w:rFonts w:hint="eastAsia" w:ascii="仿宋" w:hAnsi="仿宋" w:eastAsia="仿宋"/>
          <w:sz w:val="28"/>
          <w:szCs w:val="28"/>
        </w:rPr>
        <w:t>号，</w:t>
      </w:r>
      <w:r>
        <w:rPr>
          <w:rFonts w:ascii="仿宋" w:hAnsi="仿宋" w:eastAsia="仿宋"/>
          <w:sz w:val="28"/>
          <w:szCs w:val="28"/>
        </w:rPr>
        <w:t>2007</w:t>
      </w:r>
      <w:r>
        <w:rPr>
          <w:rFonts w:hint="eastAsia" w:ascii="仿宋" w:hAnsi="仿宋" w:eastAsia="仿宋"/>
          <w:sz w:val="28"/>
          <w:szCs w:val="28"/>
        </w:rPr>
        <w:t>年</w:t>
      </w:r>
      <w:r>
        <w:rPr>
          <w:rFonts w:ascii="仿宋" w:hAnsi="仿宋" w:eastAsia="仿宋"/>
          <w:sz w:val="28"/>
          <w:szCs w:val="28"/>
        </w:rPr>
        <w:t>10</w:t>
      </w:r>
      <w:r>
        <w:rPr>
          <w:rFonts w:hint="eastAsia" w:ascii="仿宋" w:hAnsi="仿宋" w:eastAsia="仿宋"/>
          <w:sz w:val="28"/>
          <w:szCs w:val="28"/>
        </w:rPr>
        <w:t>月</w:t>
      </w:r>
      <w:r>
        <w:rPr>
          <w:rFonts w:ascii="仿宋" w:hAnsi="仿宋" w:eastAsia="仿宋"/>
          <w:sz w:val="28"/>
          <w:szCs w:val="28"/>
        </w:rPr>
        <w:t>1</w:t>
      </w:r>
      <w:r>
        <w:rPr>
          <w:rFonts w:hint="eastAsia" w:ascii="仿宋" w:hAnsi="仿宋" w:eastAsia="仿宋"/>
          <w:sz w:val="28"/>
          <w:szCs w:val="28"/>
        </w:rPr>
        <w:t>日起施行）；</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）《中华人民共和国土地管理法》（中华人民共和国主席令第</w:t>
      </w:r>
      <w:r>
        <w:rPr>
          <w:rFonts w:ascii="仿宋" w:hAnsi="仿宋" w:eastAsia="仿宋"/>
          <w:sz w:val="28"/>
          <w:szCs w:val="28"/>
        </w:rPr>
        <w:t>28</w:t>
      </w:r>
      <w:r>
        <w:rPr>
          <w:rFonts w:hint="eastAsia" w:ascii="仿宋" w:hAnsi="仿宋" w:eastAsia="仿宋"/>
          <w:sz w:val="28"/>
          <w:szCs w:val="28"/>
        </w:rPr>
        <w:t>号，</w:t>
      </w:r>
      <w:r>
        <w:rPr>
          <w:rFonts w:ascii="仿宋" w:hAnsi="仿宋" w:eastAsia="仿宋"/>
          <w:sz w:val="28"/>
          <w:szCs w:val="28"/>
        </w:rPr>
        <w:t>2004</w:t>
      </w:r>
      <w:r>
        <w:rPr>
          <w:rFonts w:hint="eastAsia" w:ascii="仿宋" w:hAnsi="仿宋" w:eastAsia="仿宋"/>
          <w:sz w:val="28"/>
          <w:szCs w:val="28"/>
        </w:rPr>
        <w:t>年</w:t>
      </w:r>
      <w:r>
        <w:rPr>
          <w:rFonts w:ascii="仿宋" w:hAnsi="仿宋" w:eastAsia="仿宋"/>
          <w:sz w:val="28"/>
          <w:szCs w:val="28"/>
        </w:rPr>
        <w:t>8</w:t>
      </w:r>
      <w:r>
        <w:rPr>
          <w:rFonts w:hint="eastAsia" w:ascii="仿宋" w:hAnsi="仿宋" w:eastAsia="仿宋"/>
          <w:sz w:val="28"/>
          <w:szCs w:val="28"/>
        </w:rPr>
        <w:t>月</w:t>
      </w:r>
      <w:r>
        <w:rPr>
          <w:rFonts w:ascii="仿宋" w:hAnsi="仿宋" w:eastAsia="仿宋"/>
          <w:sz w:val="28"/>
          <w:szCs w:val="28"/>
        </w:rPr>
        <w:t>28</w:t>
      </w:r>
      <w:r>
        <w:rPr>
          <w:rFonts w:hint="eastAsia" w:ascii="仿宋" w:hAnsi="仿宋" w:eastAsia="仿宋"/>
          <w:sz w:val="28"/>
          <w:szCs w:val="28"/>
        </w:rPr>
        <w:t>日修订）；（</w:t>
      </w:r>
      <w:r>
        <w:rPr>
          <w:rFonts w:ascii="仿宋" w:hAnsi="仿宋" w:eastAsia="仿宋"/>
          <w:sz w:val="28"/>
          <w:szCs w:val="28"/>
        </w:rPr>
        <w:t>3</w:t>
      </w:r>
      <w:r>
        <w:rPr>
          <w:rFonts w:hint="eastAsia" w:ascii="仿宋" w:hAnsi="仿宋" w:eastAsia="仿宋"/>
          <w:sz w:val="28"/>
          <w:szCs w:val="28"/>
        </w:rPr>
        <w:t>）《中华人民共和国城市房地产管理法》（中华人民共和国主席令第</w:t>
      </w:r>
      <w:r>
        <w:rPr>
          <w:rFonts w:ascii="仿宋" w:hAnsi="仿宋" w:eastAsia="仿宋"/>
          <w:sz w:val="28"/>
          <w:szCs w:val="28"/>
        </w:rPr>
        <w:t>72</w:t>
      </w:r>
      <w:r>
        <w:rPr>
          <w:rFonts w:hint="eastAsia" w:ascii="仿宋" w:hAnsi="仿宋" w:eastAsia="仿宋"/>
          <w:sz w:val="28"/>
          <w:szCs w:val="28"/>
        </w:rPr>
        <w:t>号，</w:t>
      </w:r>
      <w:r>
        <w:rPr>
          <w:rFonts w:ascii="仿宋" w:hAnsi="仿宋" w:eastAsia="仿宋"/>
          <w:sz w:val="28"/>
          <w:szCs w:val="28"/>
        </w:rPr>
        <w:t>2007</w:t>
      </w:r>
      <w:r>
        <w:rPr>
          <w:rFonts w:hint="eastAsia" w:ascii="仿宋" w:hAnsi="仿宋" w:eastAsia="仿宋"/>
          <w:sz w:val="28"/>
          <w:szCs w:val="28"/>
        </w:rPr>
        <w:t>年</w:t>
      </w:r>
      <w:r>
        <w:rPr>
          <w:rFonts w:ascii="仿宋" w:hAnsi="仿宋" w:eastAsia="仿宋"/>
          <w:sz w:val="28"/>
          <w:szCs w:val="28"/>
        </w:rPr>
        <w:t>8</w:t>
      </w:r>
      <w:r>
        <w:rPr>
          <w:rFonts w:hint="eastAsia" w:ascii="仿宋" w:hAnsi="仿宋" w:eastAsia="仿宋"/>
          <w:sz w:val="28"/>
          <w:szCs w:val="28"/>
        </w:rPr>
        <w:t>月</w:t>
      </w:r>
      <w:r>
        <w:rPr>
          <w:rFonts w:ascii="仿宋" w:hAnsi="仿宋" w:eastAsia="仿宋"/>
          <w:sz w:val="28"/>
          <w:szCs w:val="28"/>
        </w:rPr>
        <w:t>30</w:t>
      </w:r>
      <w:r>
        <w:rPr>
          <w:rFonts w:hint="eastAsia" w:ascii="仿宋" w:hAnsi="仿宋" w:eastAsia="仿宋"/>
          <w:sz w:val="28"/>
          <w:szCs w:val="28"/>
        </w:rPr>
        <w:t>日修订）；</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）《中华人民共和国城市土地管理法实施条例》（中华人民共和国国务院令第</w:t>
      </w:r>
      <w:r>
        <w:rPr>
          <w:rFonts w:ascii="仿宋" w:hAnsi="仿宋" w:eastAsia="仿宋"/>
          <w:sz w:val="28"/>
          <w:szCs w:val="28"/>
        </w:rPr>
        <w:t>256</w:t>
      </w:r>
      <w:r>
        <w:rPr>
          <w:rFonts w:hint="eastAsia" w:ascii="仿宋" w:hAnsi="仿宋" w:eastAsia="仿宋"/>
          <w:sz w:val="28"/>
          <w:szCs w:val="28"/>
        </w:rPr>
        <w:t>号，</w:t>
      </w:r>
      <w:r>
        <w:rPr>
          <w:rFonts w:ascii="仿宋" w:hAnsi="仿宋" w:eastAsia="仿宋"/>
          <w:sz w:val="28"/>
          <w:szCs w:val="28"/>
        </w:rPr>
        <w:t>1999</w:t>
      </w:r>
      <w:r>
        <w:rPr>
          <w:rFonts w:hint="eastAsia" w:ascii="仿宋" w:hAnsi="仿宋" w:eastAsia="仿宋"/>
          <w:sz w:val="28"/>
          <w:szCs w:val="28"/>
        </w:rPr>
        <w:t>年</w:t>
      </w:r>
      <w:r>
        <w:rPr>
          <w:rFonts w:ascii="仿宋" w:hAnsi="仿宋" w:eastAsia="仿宋"/>
          <w:sz w:val="28"/>
          <w:szCs w:val="28"/>
        </w:rPr>
        <w:t>10</w:t>
      </w:r>
      <w:r>
        <w:rPr>
          <w:rFonts w:hint="eastAsia" w:ascii="仿宋" w:hAnsi="仿宋" w:eastAsia="仿宋"/>
          <w:sz w:val="28"/>
          <w:szCs w:val="28"/>
        </w:rPr>
        <w:t>月</w:t>
      </w:r>
      <w:r>
        <w:rPr>
          <w:rFonts w:ascii="仿宋" w:hAnsi="仿宋" w:eastAsia="仿宋"/>
          <w:sz w:val="28"/>
          <w:szCs w:val="28"/>
        </w:rPr>
        <w:t>1</w:t>
      </w:r>
      <w:r>
        <w:rPr>
          <w:rFonts w:hint="eastAsia" w:ascii="仿宋" w:hAnsi="仿宋" w:eastAsia="仿宋"/>
          <w:sz w:val="28"/>
          <w:szCs w:val="28"/>
        </w:rPr>
        <w:t>日起施行）；</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4</w:t>
      </w:r>
      <w:r>
        <w:rPr>
          <w:rFonts w:hint="eastAsia" w:ascii="仿宋" w:hAnsi="仿宋" w:eastAsia="仿宋"/>
          <w:sz w:val="28"/>
          <w:szCs w:val="28"/>
        </w:rPr>
        <w:t>）《中华人民共和国担保法》（中华人民共和国主席令第</w:t>
      </w:r>
      <w:r>
        <w:rPr>
          <w:rFonts w:ascii="仿宋" w:hAnsi="仿宋" w:eastAsia="仿宋"/>
          <w:sz w:val="28"/>
          <w:szCs w:val="28"/>
        </w:rPr>
        <w:t>50</w:t>
      </w:r>
      <w:r>
        <w:rPr>
          <w:rFonts w:hint="eastAsia" w:ascii="仿宋" w:hAnsi="仿宋" w:eastAsia="仿宋"/>
          <w:sz w:val="28"/>
          <w:szCs w:val="28"/>
        </w:rPr>
        <w:t>号，</w:t>
      </w:r>
      <w:r>
        <w:rPr>
          <w:rFonts w:ascii="仿宋" w:hAnsi="仿宋" w:eastAsia="仿宋"/>
          <w:sz w:val="28"/>
          <w:szCs w:val="28"/>
        </w:rPr>
        <w:t>1995</w:t>
      </w:r>
      <w:r>
        <w:rPr>
          <w:rFonts w:hint="eastAsia" w:ascii="仿宋" w:hAnsi="仿宋" w:eastAsia="仿宋"/>
          <w:sz w:val="28"/>
          <w:szCs w:val="28"/>
        </w:rPr>
        <w:t>年</w:t>
      </w:r>
      <w:r>
        <w:rPr>
          <w:rFonts w:ascii="仿宋" w:hAnsi="仿宋" w:eastAsia="仿宋"/>
          <w:sz w:val="28"/>
          <w:szCs w:val="28"/>
        </w:rPr>
        <w:t>10</w:t>
      </w:r>
      <w:r>
        <w:rPr>
          <w:rFonts w:hint="eastAsia" w:ascii="仿宋" w:hAnsi="仿宋" w:eastAsia="仿宋"/>
          <w:sz w:val="28"/>
          <w:szCs w:val="28"/>
        </w:rPr>
        <w:t>月</w:t>
      </w:r>
      <w:r>
        <w:rPr>
          <w:rFonts w:ascii="仿宋" w:hAnsi="仿宋" w:eastAsia="仿宋"/>
          <w:sz w:val="28"/>
          <w:szCs w:val="28"/>
        </w:rPr>
        <w:t>1</w:t>
      </w:r>
      <w:r>
        <w:rPr>
          <w:rFonts w:hint="eastAsia" w:ascii="仿宋" w:hAnsi="仿宋" w:eastAsia="仿宋"/>
          <w:sz w:val="28"/>
          <w:szCs w:val="28"/>
        </w:rPr>
        <w:t>日起施行）；</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5</w:t>
      </w:r>
      <w:r>
        <w:rPr>
          <w:rFonts w:hint="eastAsia" w:ascii="仿宋" w:hAnsi="仿宋" w:eastAsia="仿宋"/>
          <w:sz w:val="28"/>
          <w:szCs w:val="28"/>
        </w:rPr>
        <w:t>）《中华人民共和国城镇国有土地使用权出让和转让暂行条例》（中华人民共和国国务院令第</w:t>
      </w:r>
      <w:r>
        <w:rPr>
          <w:rFonts w:ascii="仿宋" w:hAnsi="仿宋" w:eastAsia="仿宋"/>
          <w:sz w:val="28"/>
          <w:szCs w:val="28"/>
        </w:rPr>
        <w:t>055</w:t>
      </w:r>
      <w:r>
        <w:rPr>
          <w:rFonts w:hint="eastAsia" w:ascii="仿宋" w:hAnsi="仿宋" w:eastAsia="仿宋"/>
          <w:sz w:val="28"/>
          <w:szCs w:val="28"/>
        </w:rPr>
        <w:t>号，</w:t>
      </w:r>
      <w:r>
        <w:rPr>
          <w:rFonts w:ascii="仿宋" w:hAnsi="仿宋" w:eastAsia="仿宋"/>
          <w:sz w:val="28"/>
          <w:szCs w:val="28"/>
        </w:rPr>
        <w:t>1990</w:t>
      </w:r>
      <w:r>
        <w:rPr>
          <w:rFonts w:hint="eastAsia" w:ascii="仿宋" w:hAnsi="仿宋" w:eastAsia="仿宋"/>
          <w:sz w:val="28"/>
          <w:szCs w:val="28"/>
        </w:rPr>
        <w:t>年</w:t>
      </w:r>
      <w:r>
        <w:rPr>
          <w:rFonts w:ascii="仿宋" w:hAnsi="仿宋" w:eastAsia="仿宋"/>
          <w:sz w:val="28"/>
          <w:szCs w:val="28"/>
        </w:rPr>
        <w:t>5</w:t>
      </w:r>
      <w:r>
        <w:rPr>
          <w:rFonts w:hint="eastAsia" w:ascii="仿宋" w:hAnsi="仿宋" w:eastAsia="仿宋"/>
          <w:sz w:val="28"/>
          <w:szCs w:val="28"/>
        </w:rPr>
        <w:t>月</w:t>
      </w:r>
      <w:r>
        <w:rPr>
          <w:rFonts w:ascii="仿宋" w:hAnsi="仿宋" w:eastAsia="仿宋"/>
          <w:sz w:val="28"/>
          <w:szCs w:val="28"/>
        </w:rPr>
        <w:t>19</w:t>
      </w:r>
      <w:r>
        <w:rPr>
          <w:rFonts w:hint="eastAsia" w:ascii="仿宋" w:hAnsi="仿宋" w:eastAsia="仿宋"/>
          <w:sz w:val="28"/>
          <w:szCs w:val="28"/>
        </w:rPr>
        <w:t>日起施行）；</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6</w:t>
      </w:r>
      <w:r>
        <w:rPr>
          <w:rFonts w:hint="eastAsia" w:ascii="仿宋" w:hAnsi="仿宋" w:eastAsia="仿宋"/>
          <w:sz w:val="28"/>
          <w:szCs w:val="28"/>
        </w:rPr>
        <w:t>）《云南省土地管理条例》（由云南省第九届人民代表大会常务委员会第十一次会议于</w:t>
      </w:r>
      <w:r>
        <w:rPr>
          <w:rFonts w:ascii="仿宋" w:hAnsi="仿宋" w:eastAsia="仿宋"/>
          <w:sz w:val="28"/>
          <w:szCs w:val="28"/>
        </w:rPr>
        <w:t>1999</w:t>
      </w:r>
      <w:r>
        <w:rPr>
          <w:rFonts w:hint="eastAsia" w:ascii="仿宋" w:hAnsi="仿宋" w:eastAsia="仿宋"/>
          <w:sz w:val="28"/>
          <w:szCs w:val="28"/>
        </w:rPr>
        <w:t>年</w:t>
      </w:r>
      <w:r>
        <w:rPr>
          <w:rFonts w:ascii="仿宋" w:hAnsi="仿宋" w:eastAsia="仿宋"/>
          <w:sz w:val="28"/>
          <w:szCs w:val="28"/>
        </w:rPr>
        <w:t>9</w:t>
      </w:r>
      <w:r>
        <w:rPr>
          <w:rFonts w:hint="eastAsia" w:ascii="仿宋" w:hAnsi="仿宋" w:eastAsia="仿宋"/>
          <w:sz w:val="28"/>
          <w:szCs w:val="28"/>
        </w:rPr>
        <w:t>月</w:t>
      </w:r>
      <w:r>
        <w:rPr>
          <w:rFonts w:ascii="仿宋" w:hAnsi="仿宋" w:eastAsia="仿宋"/>
          <w:sz w:val="28"/>
          <w:szCs w:val="28"/>
        </w:rPr>
        <w:t>24</w:t>
      </w:r>
      <w:r>
        <w:rPr>
          <w:rFonts w:hint="eastAsia" w:ascii="仿宋" w:hAnsi="仿宋" w:eastAsia="仿宋"/>
          <w:sz w:val="28"/>
          <w:szCs w:val="28"/>
        </w:rPr>
        <w:t>日审议通过，自公布之日起施行）；</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7</w:t>
      </w:r>
      <w:r>
        <w:rPr>
          <w:rFonts w:hint="eastAsia" w:ascii="仿宋" w:hAnsi="仿宋" w:eastAsia="仿宋"/>
          <w:sz w:val="28"/>
          <w:szCs w:val="28"/>
        </w:rPr>
        <w:t>）《云南省城镇国有土地使用权出让和转让实施办法》（一九九三年三月十六日云南省人民政府发布）；</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、鉴定估价采用的技术规程</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）中华人民共和国国家标准</w:t>
      </w:r>
      <w:r>
        <w:rPr>
          <w:rFonts w:ascii="仿宋" w:hAnsi="仿宋" w:eastAsia="仿宋"/>
          <w:sz w:val="28"/>
          <w:szCs w:val="28"/>
        </w:rPr>
        <w:t>GB/T 50291-2015</w:t>
      </w:r>
      <w:r>
        <w:rPr>
          <w:rFonts w:hint="eastAsia" w:ascii="仿宋" w:hAnsi="仿宋" w:eastAsia="仿宋"/>
          <w:sz w:val="28"/>
          <w:szCs w:val="28"/>
        </w:rPr>
        <w:t>《房地产估价规范》；</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）中华人民共和国国家标准</w:t>
      </w:r>
      <w:r>
        <w:rPr>
          <w:rFonts w:ascii="仿宋" w:hAnsi="仿宋" w:eastAsia="仿宋"/>
          <w:sz w:val="28"/>
          <w:szCs w:val="28"/>
        </w:rPr>
        <w:t>GB/T 50899-2013</w:t>
      </w:r>
      <w:r>
        <w:rPr>
          <w:rFonts w:hint="eastAsia" w:ascii="仿宋" w:hAnsi="仿宋" w:eastAsia="仿宋"/>
          <w:sz w:val="28"/>
          <w:szCs w:val="28"/>
        </w:rPr>
        <w:t>《房地产估价基本术语标准》；</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）中华人民共和国标准国家</w:t>
      </w:r>
      <w:r>
        <w:rPr>
          <w:rFonts w:ascii="仿宋" w:hAnsi="仿宋" w:eastAsia="仿宋"/>
          <w:sz w:val="28"/>
          <w:szCs w:val="28"/>
        </w:rPr>
        <w:t>GB/T18508—2014</w:t>
      </w:r>
      <w:r>
        <w:rPr>
          <w:rFonts w:hint="eastAsia" w:ascii="仿宋" w:hAnsi="仿宋" w:eastAsia="仿宋"/>
          <w:sz w:val="28"/>
          <w:szCs w:val="28"/>
        </w:rPr>
        <w:t>《城镇土地估价规程》；</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4</w:t>
      </w:r>
      <w:r>
        <w:rPr>
          <w:rFonts w:hint="eastAsia" w:ascii="仿宋" w:hAnsi="仿宋" w:eastAsia="仿宋"/>
          <w:sz w:val="28"/>
          <w:szCs w:val="28"/>
        </w:rPr>
        <w:t>）《司法鉴定程序通则》（国家司法部令第</w:t>
      </w:r>
      <w:r>
        <w:rPr>
          <w:rFonts w:ascii="仿宋" w:hAnsi="仿宋" w:eastAsia="仿宋"/>
          <w:sz w:val="28"/>
          <w:szCs w:val="28"/>
        </w:rPr>
        <w:t>132</w:t>
      </w:r>
      <w:r>
        <w:rPr>
          <w:rFonts w:hint="eastAsia" w:ascii="仿宋" w:hAnsi="仿宋" w:eastAsia="仿宋"/>
          <w:sz w:val="28"/>
          <w:szCs w:val="28"/>
        </w:rPr>
        <w:t>号，自</w:t>
      </w:r>
      <w:r>
        <w:rPr>
          <w:rFonts w:ascii="仿宋" w:hAnsi="仿宋" w:eastAsia="仿宋"/>
          <w:sz w:val="28"/>
          <w:szCs w:val="28"/>
        </w:rPr>
        <w:t>2016</w:t>
      </w:r>
      <w:r>
        <w:rPr>
          <w:rFonts w:hint="eastAsia" w:ascii="仿宋" w:hAnsi="仿宋" w:eastAsia="仿宋"/>
          <w:sz w:val="28"/>
          <w:szCs w:val="28"/>
        </w:rPr>
        <w:t>年</w:t>
      </w:r>
      <w:r>
        <w:rPr>
          <w:rFonts w:ascii="仿宋" w:hAnsi="仿宋" w:eastAsia="仿宋"/>
          <w:sz w:val="28"/>
          <w:szCs w:val="28"/>
        </w:rPr>
        <w:t>5</w:t>
      </w:r>
      <w:r>
        <w:rPr>
          <w:rFonts w:hint="eastAsia" w:ascii="仿宋" w:hAnsi="仿宋" w:eastAsia="仿宋"/>
          <w:sz w:val="28"/>
          <w:szCs w:val="28"/>
        </w:rPr>
        <w:t>月</w:t>
      </w:r>
      <w:r>
        <w:rPr>
          <w:rFonts w:ascii="仿宋" w:hAnsi="仿宋" w:eastAsia="仿宋"/>
          <w:sz w:val="28"/>
          <w:szCs w:val="28"/>
        </w:rPr>
        <w:t>1</w:t>
      </w:r>
      <w:r>
        <w:rPr>
          <w:rFonts w:hint="eastAsia" w:ascii="仿宋" w:hAnsi="仿宋" w:eastAsia="仿宋"/>
          <w:sz w:val="28"/>
          <w:szCs w:val="28"/>
        </w:rPr>
        <w:t>日起施行）；</w:t>
      </w:r>
    </w:p>
    <w:p>
      <w:pPr>
        <w:ind w:firstLine="140" w:firstLineChars="50"/>
        <w:rPr>
          <w:rFonts w:ascii="仿宋" w:hAnsi="仿宋" w:eastAsia="仿宋"/>
          <w:sz w:val="28"/>
          <w:szCs w:val="28"/>
        </w:rPr>
      </w:pPr>
      <w:r>
        <w:rPr>
          <w:rFonts w:ascii="仿宋" w:hAnsi="仿宋" w:eastAsia="仿宋"/>
          <w:sz w:val="28"/>
          <w:szCs w:val="28"/>
        </w:rPr>
        <w:t xml:space="preserve"> 3</w:t>
      </w:r>
      <w:r>
        <w:rPr>
          <w:rFonts w:hint="eastAsia" w:ascii="仿宋" w:hAnsi="仿宋" w:eastAsia="仿宋"/>
          <w:sz w:val="28"/>
          <w:szCs w:val="28"/>
        </w:rPr>
        <w:t>、委托方提供的有关资料</w:t>
      </w:r>
    </w:p>
    <w:p>
      <w:pPr>
        <w:ind w:firstLine="560" w:firstLineChars="200"/>
        <w:rPr>
          <w:rFonts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1</w:t>
      </w:r>
      <w:r>
        <w:rPr>
          <w:rFonts w:hint="eastAsia" w:ascii="仿宋" w:hAnsi="仿宋" w:eastAsia="仿宋"/>
          <w:sz w:val="28"/>
          <w:szCs w:val="28"/>
          <w:lang w:eastAsia="zh-CN"/>
        </w:rPr>
        <w:t>）云南省南涧彝族自治县人民法院出具的司法鉴定委托书: （2018）云2926执176号</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2</w:t>
      </w:r>
      <w:r>
        <w:rPr>
          <w:rFonts w:hint="eastAsia" w:ascii="仿宋" w:hAnsi="仿宋" w:eastAsia="仿宋"/>
          <w:sz w:val="28"/>
          <w:szCs w:val="28"/>
          <w:lang w:eastAsia="zh-CN"/>
        </w:rPr>
        <w:t>）</w:t>
      </w:r>
      <w:r>
        <w:rPr>
          <w:rFonts w:hint="eastAsia" w:ascii="仿宋" w:hAnsi="仿宋" w:eastAsia="仿宋"/>
          <w:sz w:val="28"/>
          <w:szCs w:val="28"/>
        </w:rPr>
        <w:t>鉴定对象的《国有土地使用证》</w:t>
      </w:r>
      <w:r>
        <w:rPr>
          <w:rFonts w:hint="eastAsia" w:ascii="仿宋" w:hAnsi="仿宋" w:eastAsia="仿宋"/>
          <w:sz w:val="28"/>
          <w:szCs w:val="28"/>
          <w:lang w:eastAsia="zh-CN"/>
        </w:rPr>
        <w:t>南土国用（</w:t>
      </w:r>
      <w:r>
        <w:rPr>
          <w:rFonts w:hint="eastAsia" w:ascii="仿宋" w:hAnsi="仿宋" w:eastAsia="仿宋"/>
          <w:sz w:val="28"/>
          <w:szCs w:val="28"/>
          <w:lang w:val="en-US" w:eastAsia="zh-CN"/>
        </w:rPr>
        <w:t>98</w:t>
      </w:r>
      <w:r>
        <w:rPr>
          <w:rFonts w:hint="eastAsia" w:ascii="仿宋" w:hAnsi="仿宋" w:eastAsia="仿宋"/>
          <w:sz w:val="28"/>
          <w:szCs w:val="28"/>
          <w:lang w:eastAsia="zh-CN"/>
        </w:rPr>
        <w:t>）字第</w:t>
      </w:r>
      <w:r>
        <w:rPr>
          <w:rFonts w:hint="eastAsia" w:ascii="仿宋" w:hAnsi="仿宋" w:eastAsia="仿宋"/>
          <w:sz w:val="28"/>
          <w:szCs w:val="28"/>
          <w:lang w:val="en-US" w:eastAsia="zh-CN"/>
        </w:rPr>
        <w:t>0130</w:t>
      </w:r>
      <w:r>
        <w:rPr>
          <w:rFonts w:hint="eastAsia" w:ascii="仿宋" w:hAnsi="仿宋" w:eastAsia="仿宋"/>
          <w:sz w:val="28"/>
          <w:szCs w:val="28"/>
          <w:lang w:eastAsia="zh-CN"/>
        </w:rPr>
        <w:t>号</w:t>
      </w:r>
      <w:r>
        <w:rPr>
          <w:rFonts w:hint="eastAsia" w:ascii="仿宋" w:hAnsi="仿宋" w:eastAsia="仿宋"/>
          <w:sz w:val="28"/>
          <w:szCs w:val="28"/>
        </w:rPr>
        <w:t>；</w:t>
      </w:r>
    </w:p>
    <w:p>
      <w:pPr>
        <w:ind w:firstLine="420" w:firstLineChars="150"/>
        <w:rPr>
          <w:rFonts w:ascii="仿宋" w:hAnsi="仿宋" w:eastAsia="仿宋"/>
          <w:sz w:val="28"/>
          <w:szCs w:val="28"/>
        </w:rPr>
      </w:pPr>
      <w:r>
        <w:rPr>
          <w:rFonts w:ascii="仿宋" w:hAnsi="仿宋" w:eastAsia="仿宋"/>
          <w:sz w:val="28"/>
          <w:szCs w:val="28"/>
        </w:rPr>
        <w:t xml:space="preserve"> 4</w:t>
      </w:r>
      <w:r>
        <w:rPr>
          <w:rFonts w:hint="eastAsia" w:ascii="仿宋" w:hAnsi="仿宋" w:eastAsia="仿宋"/>
          <w:sz w:val="28"/>
          <w:szCs w:val="28"/>
        </w:rPr>
        <w:t>、取价依据</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市场调查询价</w:t>
      </w:r>
      <w:r>
        <w:rPr>
          <w:rFonts w:ascii="仿宋" w:hAnsi="仿宋" w:eastAsia="仿宋"/>
          <w:sz w:val="28"/>
          <w:szCs w:val="28"/>
        </w:rPr>
        <w:t>;</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本所收集的其他相关价格信息</w:t>
      </w:r>
      <w:r>
        <w:rPr>
          <w:rFonts w:ascii="仿宋" w:hAnsi="仿宋" w:eastAsia="仿宋"/>
          <w:sz w:val="28"/>
          <w:szCs w:val="28"/>
        </w:rPr>
        <w:t>;</w:t>
      </w:r>
    </w:p>
    <w:p>
      <w:pPr>
        <w:ind w:firstLine="413" w:firstLineChars="147"/>
        <w:rPr>
          <w:b/>
          <w:sz w:val="28"/>
          <w:szCs w:val="28"/>
        </w:rPr>
      </w:pPr>
      <w:r>
        <w:rPr>
          <w:rFonts w:hint="eastAsia"/>
          <w:b/>
          <w:sz w:val="28"/>
          <w:szCs w:val="28"/>
        </w:rPr>
        <w:t>（二）评估鉴定原则</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、独立、客观、公正原则</w:t>
      </w:r>
    </w:p>
    <w:p>
      <w:pPr>
        <w:ind w:firstLine="560" w:firstLineChars="200"/>
        <w:rPr>
          <w:rFonts w:ascii="仿宋" w:hAnsi="仿宋" w:eastAsia="仿宋"/>
          <w:sz w:val="28"/>
          <w:szCs w:val="28"/>
        </w:rPr>
      </w:pPr>
      <w:r>
        <w:rPr>
          <w:rFonts w:hint="eastAsia" w:ascii="仿宋" w:hAnsi="仿宋" w:eastAsia="仿宋"/>
          <w:sz w:val="28"/>
          <w:szCs w:val="28"/>
        </w:rPr>
        <w:t>鉴定机构有完全独立性，鉴定机构和鉴定人员与估价对象及相关当事人没有利害关系，不受外部干扰因素影响，从实际出发，公平合理地进行估价。</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、价值时点原则</w:t>
      </w:r>
    </w:p>
    <w:p>
      <w:pPr>
        <w:ind w:firstLine="420" w:firstLineChars="150"/>
        <w:rPr>
          <w:rFonts w:ascii="仿宋" w:hAnsi="仿宋" w:eastAsia="仿宋"/>
          <w:sz w:val="28"/>
          <w:szCs w:val="28"/>
        </w:rPr>
      </w:pPr>
      <w:r>
        <w:rPr>
          <w:rFonts w:hint="eastAsia" w:ascii="仿宋" w:hAnsi="仿宋" w:eastAsia="仿宋"/>
          <w:sz w:val="28"/>
          <w:szCs w:val="28"/>
        </w:rPr>
        <w:t>鉴定估价结果是估价对象在价值时点的客观合理价格或价值。</w:t>
      </w:r>
    </w:p>
    <w:p>
      <w:pPr>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、合法原则</w:t>
      </w:r>
    </w:p>
    <w:p>
      <w:pPr>
        <w:ind w:firstLine="560" w:firstLineChars="200"/>
        <w:rPr>
          <w:rFonts w:ascii="仿宋" w:hAnsi="仿宋" w:eastAsia="仿宋"/>
          <w:sz w:val="28"/>
          <w:szCs w:val="28"/>
        </w:rPr>
      </w:pPr>
      <w:r>
        <w:rPr>
          <w:rFonts w:hint="eastAsia" w:ascii="仿宋" w:hAnsi="仿宋" w:eastAsia="仿宋"/>
          <w:sz w:val="28"/>
          <w:szCs w:val="28"/>
        </w:rPr>
        <w:t>土地评估鉴定应以估价对象的合法权益为前提进行。土地估价是一项技术性、政策性都很强的工作，合法权益包括合法产权、合法使用、合法处分等几个方面。在合法产权方面，应以</w:t>
      </w:r>
      <w:r>
        <w:rPr>
          <w:rFonts w:hint="eastAsia" w:ascii="仿宋" w:hAnsi="仿宋" w:eastAsia="仿宋"/>
          <w:sz w:val="28"/>
          <w:szCs w:val="28"/>
          <w:lang w:eastAsia="zh-CN"/>
        </w:rPr>
        <w:t>土地</w:t>
      </w:r>
      <w:r>
        <w:rPr>
          <w:rFonts w:hint="eastAsia" w:ascii="仿宋" w:hAnsi="仿宋" w:eastAsia="仿宋"/>
          <w:sz w:val="28"/>
          <w:szCs w:val="28"/>
        </w:rPr>
        <w:t>权属证书、权属档案的记载或其他合法证件为依据；在合法使用方面，应以使用管制（如城市规划、土地用途管制）为依据；在合法处分方面，应以法律、法规或合同等允许的处分方式为依据。</w:t>
      </w:r>
    </w:p>
    <w:p>
      <w:pPr>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、最高最佳利用原则</w:t>
      </w:r>
    </w:p>
    <w:p>
      <w:pPr>
        <w:ind w:firstLine="560" w:firstLineChars="200"/>
        <w:rPr>
          <w:rFonts w:ascii="仿宋" w:hAnsi="仿宋" w:eastAsia="仿宋"/>
          <w:sz w:val="28"/>
          <w:szCs w:val="28"/>
        </w:rPr>
      </w:pPr>
      <w:r>
        <w:rPr>
          <w:rFonts w:hint="eastAsia" w:ascii="仿宋" w:hAnsi="仿宋" w:eastAsia="仿宋"/>
          <w:sz w:val="28"/>
          <w:szCs w:val="28"/>
        </w:rPr>
        <w:t>由于土地具有用途的多样性，不同的利用方式能为权利人带来不同的收益量，且土地权利人都期望从其所占有的土地上获取更多的收益，并以能满足这一目的为确定土地利用方式的依据。所以，应以估价对象的最高最佳利用为前提进行。最高最佳利用是指法律上允许、技术上可能、经济上可行、经过充分合理的论证，能使估价对象产生最高价值的利用方式。</w:t>
      </w:r>
    </w:p>
    <w:p>
      <w:pPr>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、替代原则</w:t>
      </w:r>
    </w:p>
    <w:p>
      <w:pPr>
        <w:ind w:firstLine="560" w:firstLineChars="200"/>
        <w:rPr>
          <w:rFonts w:ascii="仿宋" w:hAnsi="仿宋" w:eastAsia="仿宋"/>
          <w:sz w:val="28"/>
          <w:szCs w:val="28"/>
        </w:rPr>
      </w:pPr>
      <w:r>
        <w:rPr>
          <w:rFonts w:hint="eastAsia" w:ascii="仿宋" w:hAnsi="仿宋" w:eastAsia="仿宋"/>
          <w:sz w:val="28"/>
          <w:szCs w:val="28"/>
        </w:rPr>
        <w:t>地价遵循替代规律，其宗地的土地价格，受其相同使用的宗地，即同类型具有替代可能的宗地价格所牵制。有相同使用价值、有替代可能的宗地之间会相互影响和竞争，使其价格相互牵制而趋于一致。</w:t>
      </w:r>
    </w:p>
    <w:p>
      <w:pPr>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、预期收益原则</w:t>
      </w:r>
    </w:p>
    <w:p>
      <w:pPr>
        <w:ind w:firstLine="560" w:firstLineChars="200"/>
        <w:rPr>
          <w:rFonts w:ascii="仿宋" w:hAnsi="仿宋" w:eastAsia="仿宋"/>
          <w:sz w:val="28"/>
          <w:szCs w:val="28"/>
        </w:rPr>
      </w:pPr>
      <w:r>
        <w:rPr>
          <w:rFonts w:hint="eastAsia" w:ascii="仿宋" w:hAnsi="仿宋" w:eastAsia="仿宋"/>
          <w:sz w:val="28"/>
          <w:szCs w:val="28"/>
        </w:rPr>
        <w:t>商品的价格是由反映该商品将来的总收益所决定的，土地的价格也是受预期收益形成因素的变动所左右。土地投资者是在预测该土地将来所能带来的收益或效用后进行投资的。因此，在土地估价时必须了解过去的收益状况，并对土地市场现状、发展趋势、政治经济形式及政策规定对土地市场的影响进行分析和预测，预测该土地现在以至未来能给权利人带来的利润总和，即收益价格。</w:t>
      </w:r>
    </w:p>
    <w:p>
      <w:pPr>
        <w:ind w:firstLine="700" w:firstLineChars="250"/>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贡献原则</w:t>
      </w:r>
    </w:p>
    <w:p>
      <w:pPr>
        <w:ind w:firstLine="560" w:firstLineChars="200"/>
        <w:rPr>
          <w:rFonts w:ascii="仿宋" w:hAnsi="仿宋" w:eastAsia="仿宋"/>
          <w:sz w:val="28"/>
          <w:szCs w:val="28"/>
        </w:rPr>
      </w:pPr>
      <w:r>
        <w:rPr>
          <w:rFonts w:ascii="仿宋_GB2312" w:eastAsia="仿宋_GB2312"/>
          <w:sz w:val="28"/>
          <w:szCs w:val="28"/>
        </w:rPr>
        <w:t xml:space="preserve"> </w:t>
      </w:r>
      <w:r>
        <w:rPr>
          <w:rFonts w:hint="eastAsia" w:ascii="仿宋" w:hAnsi="仿宋" w:eastAsia="仿宋"/>
          <w:sz w:val="28"/>
          <w:szCs w:val="28"/>
        </w:rPr>
        <w:t>土地总收益是由土地及其他生产要素共同作用的结果，土地价格可以由土地对土地收益的贡献大小来决定。</w:t>
      </w:r>
    </w:p>
    <w:p>
      <w:pPr>
        <w:numPr>
          <w:ilvl w:val="0"/>
          <w:numId w:val="1"/>
        </w:numPr>
        <w:tabs>
          <w:tab w:val="left" w:pos="1620"/>
        </w:tabs>
        <w:ind w:firstLine="413" w:firstLineChars="147"/>
        <w:rPr>
          <w:rFonts w:hint="eastAsia"/>
          <w:b/>
          <w:sz w:val="28"/>
          <w:szCs w:val="28"/>
        </w:rPr>
      </w:pPr>
      <w:r>
        <w:rPr>
          <w:rFonts w:hint="eastAsia"/>
          <w:b/>
          <w:sz w:val="28"/>
          <w:szCs w:val="28"/>
        </w:rPr>
        <w:t>鉴定对象概述</w:t>
      </w:r>
    </w:p>
    <w:p>
      <w:pPr>
        <w:ind w:firstLine="560" w:firstLineChars="200"/>
        <w:rPr>
          <w:rFonts w:hint="eastAsia" w:ascii="仿宋" w:hAnsi="仿宋" w:eastAsia="仿宋"/>
          <w:sz w:val="28"/>
          <w:szCs w:val="28"/>
          <w:lang w:eastAsia="zh-CN"/>
        </w:rPr>
      </w:pPr>
      <w:r>
        <w:rPr>
          <w:rFonts w:hint="eastAsia" w:ascii="仿宋" w:hAnsi="仿宋" w:eastAsia="仿宋"/>
          <w:sz w:val="28"/>
          <w:szCs w:val="28"/>
        </w:rPr>
        <w:t>本案共涉及</w:t>
      </w:r>
      <w:r>
        <w:rPr>
          <w:rFonts w:hint="eastAsia" w:ascii="仿宋" w:hAnsi="仿宋" w:eastAsia="仿宋"/>
          <w:sz w:val="28"/>
          <w:szCs w:val="28"/>
          <w:lang w:eastAsia="zh-CN"/>
        </w:rPr>
        <w:t>被执行人方成华</w:t>
      </w:r>
      <w:r>
        <w:rPr>
          <w:rFonts w:hint="eastAsia" w:ascii="仿宋" w:hAnsi="仿宋" w:eastAsia="仿宋"/>
          <w:sz w:val="28"/>
          <w:szCs w:val="28"/>
        </w:rPr>
        <w:t>所有</w:t>
      </w:r>
      <w:r>
        <w:rPr>
          <w:rFonts w:hint="eastAsia" w:ascii="仿宋" w:hAnsi="仿宋" w:eastAsia="仿宋"/>
          <w:sz w:val="28"/>
          <w:szCs w:val="28"/>
          <w:lang w:eastAsia="zh-CN"/>
        </w:rPr>
        <w:t>的南土国用（</w:t>
      </w:r>
      <w:r>
        <w:rPr>
          <w:rFonts w:hint="eastAsia" w:ascii="仿宋" w:hAnsi="仿宋" w:eastAsia="仿宋"/>
          <w:sz w:val="28"/>
          <w:szCs w:val="28"/>
          <w:lang w:val="en-US" w:eastAsia="zh-CN"/>
        </w:rPr>
        <w:t>98</w:t>
      </w:r>
      <w:r>
        <w:rPr>
          <w:rFonts w:hint="eastAsia" w:ascii="仿宋" w:hAnsi="仿宋" w:eastAsia="仿宋"/>
          <w:sz w:val="28"/>
          <w:szCs w:val="28"/>
          <w:lang w:eastAsia="zh-CN"/>
        </w:rPr>
        <w:t>）字第</w:t>
      </w:r>
      <w:r>
        <w:rPr>
          <w:rFonts w:hint="eastAsia" w:ascii="仿宋" w:hAnsi="仿宋" w:eastAsia="仿宋"/>
          <w:sz w:val="28"/>
          <w:szCs w:val="28"/>
          <w:lang w:val="en-US" w:eastAsia="zh-CN"/>
        </w:rPr>
        <w:t>0130</w:t>
      </w:r>
      <w:r>
        <w:rPr>
          <w:rFonts w:hint="eastAsia" w:ascii="仿宋" w:hAnsi="仿宋" w:eastAsia="仿宋"/>
          <w:sz w:val="28"/>
          <w:szCs w:val="28"/>
          <w:lang w:eastAsia="zh-CN"/>
        </w:rPr>
        <w:t>号及被执行人杨晓华</w:t>
      </w:r>
      <w:r>
        <w:rPr>
          <w:rFonts w:hint="eastAsia" w:ascii="仿宋" w:hAnsi="仿宋" w:eastAsia="仿宋"/>
          <w:sz w:val="28"/>
          <w:szCs w:val="28"/>
        </w:rPr>
        <w:t>所有</w:t>
      </w:r>
      <w:r>
        <w:rPr>
          <w:rFonts w:hint="eastAsia" w:ascii="仿宋" w:hAnsi="仿宋" w:eastAsia="仿宋"/>
          <w:sz w:val="28"/>
          <w:szCs w:val="28"/>
          <w:lang w:eastAsia="zh-CN"/>
        </w:rPr>
        <w:t>的南土国用（2013）第93号两宗</w:t>
      </w:r>
      <w:r>
        <w:rPr>
          <w:rFonts w:hint="eastAsia" w:ascii="仿宋" w:hAnsi="仿宋" w:eastAsia="仿宋"/>
          <w:sz w:val="28"/>
          <w:szCs w:val="28"/>
        </w:rPr>
        <w:t>国有</w:t>
      </w:r>
      <w:r>
        <w:rPr>
          <w:rFonts w:hint="eastAsia" w:ascii="仿宋" w:hAnsi="仿宋" w:eastAsia="仿宋"/>
          <w:sz w:val="28"/>
          <w:szCs w:val="28"/>
          <w:lang w:eastAsia="zh-CN"/>
        </w:rPr>
        <w:t>土地</w:t>
      </w:r>
      <w:r>
        <w:rPr>
          <w:rFonts w:hint="eastAsia" w:ascii="仿宋" w:hAnsi="仿宋" w:eastAsia="仿宋"/>
          <w:sz w:val="28"/>
          <w:szCs w:val="28"/>
          <w:lang w:val="en-US" w:eastAsia="zh-CN"/>
        </w:rPr>
        <w:t>。</w:t>
      </w:r>
      <w:r>
        <w:rPr>
          <w:rFonts w:hint="eastAsia" w:ascii="仿宋" w:hAnsi="仿宋" w:eastAsia="仿宋"/>
          <w:sz w:val="28"/>
          <w:szCs w:val="28"/>
          <w:lang w:eastAsia="zh-CN"/>
        </w:rPr>
        <w:t>由于两宗地块地理位置、土地使用权类型不同，</w:t>
      </w:r>
      <w:r>
        <w:rPr>
          <w:rFonts w:hint="eastAsia" w:ascii="仿宋" w:hAnsi="仿宋" w:eastAsia="仿宋"/>
          <w:sz w:val="28"/>
          <w:szCs w:val="28"/>
          <w:lang w:val="en-US" w:eastAsia="zh-CN"/>
        </w:rPr>
        <w:t>应委托方要求为方便拍卖、处置，所以</w:t>
      </w:r>
      <w:r>
        <w:rPr>
          <w:rFonts w:hint="eastAsia" w:ascii="仿宋" w:hAnsi="仿宋" w:eastAsia="仿宋"/>
          <w:sz w:val="28"/>
          <w:szCs w:val="28"/>
          <w:lang w:eastAsia="zh-CN"/>
        </w:rPr>
        <w:t>分别对其出具司法鉴定意见。</w:t>
      </w:r>
    </w:p>
    <w:p>
      <w:pPr>
        <w:keepNext w:val="0"/>
        <w:keepLines w:val="0"/>
        <w:pageBreakBefore w:val="0"/>
        <w:widowControl w:val="0"/>
        <w:kinsoku w:val="0"/>
        <w:wordWrap/>
        <w:overflowPunct w:val="0"/>
        <w:topLinePunct w:val="0"/>
        <w:autoSpaceDE w:val="0"/>
        <w:autoSpaceDN w:val="0"/>
        <w:bidi w:val="0"/>
        <w:adjustRightInd/>
        <w:snapToGrid/>
        <w:ind w:firstLine="700" w:firstLineChars="250"/>
        <w:textAlignment w:val="auto"/>
        <w:outlineLvl w:val="9"/>
        <w:rPr>
          <w:rFonts w:hint="eastAsia" w:ascii="仿宋" w:hAnsi="仿宋" w:eastAsia="仿宋"/>
          <w:sz w:val="28"/>
          <w:szCs w:val="28"/>
          <w:lang w:val="en-US" w:eastAsia="zh-CN"/>
        </w:rPr>
      </w:pPr>
      <w:r>
        <w:rPr>
          <w:rFonts w:hint="eastAsia" w:ascii="仿宋" w:hAnsi="仿宋" w:eastAsia="仿宋"/>
          <w:sz w:val="28"/>
          <w:szCs w:val="28"/>
          <w:lang w:eastAsia="zh-CN"/>
        </w:rPr>
        <w:t>本司法鉴定意见书是以被执行人方成华</w:t>
      </w:r>
      <w:r>
        <w:rPr>
          <w:rFonts w:hint="eastAsia" w:ascii="仿宋" w:hAnsi="仿宋" w:eastAsia="仿宋"/>
          <w:sz w:val="28"/>
          <w:szCs w:val="28"/>
        </w:rPr>
        <w:t>所有位于</w:t>
      </w:r>
      <w:r>
        <w:rPr>
          <w:rFonts w:hint="eastAsia" w:ascii="仿宋" w:hAnsi="仿宋" w:eastAsia="仿宋"/>
          <w:sz w:val="28"/>
          <w:szCs w:val="28"/>
          <w:lang w:eastAsia="zh-CN"/>
        </w:rPr>
        <w:t>南涧县南涧镇大嶺冈《国有土地使用证》：南土国用（98）字第0130号宗地为鉴定对象的司拍卖底价司法鉴定意见。鉴定范围包括宗地土地使用权价值及地上构建筑物价值。经现场勘查：鉴定对象目前整体作庭院式住宅使用，地上现有一幢</w:t>
      </w:r>
      <w:r>
        <w:rPr>
          <w:rFonts w:hint="eastAsia" w:ascii="仿宋" w:hAnsi="仿宋" w:eastAsia="仿宋"/>
          <w:sz w:val="28"/>
          <w:szCs w:val="28"/>
          <w:lang w:val="en-US" w:eastAsia="zh-CN"/>
        </w:rPr>
        <w:t>163.35平方米</w:t>
      </w:r>
      <w:r>
        <w:rPr>
          <w:rFonts w:hint="eastAsia" w:ascii="仿宋" w:hAnsi="仿宋" w:eastAsia="仿宋"/>
          <w:sz w:val="28"/>
          <w:szCs w:val="28"/>
          <w:lang w:eastAsia="zh-CN"/>
        </w:rPr>
        <w:t>土木结构房屋，一幢</w:t>
      </w:r>
      <w:r>
        <w:rPr>
          <w:rFonts w:hint="eastAsia" w:ascii="仿宋" w:hAnsi="仿宋" w:eastAsia="仿宋"/>
          <w:sz w:val="28"/>
          <w:szCs w:val="28"/>
          <w:lang w:val="en-US" w:eastAsia="zh-CN"/>
        </w:rPr>
        <w:t>31.54平方米砖混结构房屋，</w:t>
      </w:r>
      <w:r>
        <w:rPr>
          <w:rFonts w:hint="eastAsia" w:ascii="仿宋" w:hAnsi="仿宋" w:eastAsia="仿宋"/>
          <w:sz w:val="28"/>
          <w:szCs w:val="28"/>
          <w:lang w:eastAsia="zh-CN"/>
        </w:rPr>
        <w:t>附属设施包括：砖砌围墙、砖混结构大门、院内树木等。宗地</w:t>
      </w:r>
      <w:r>
        <w:rPr>
          <w:rFonts w:hint="eastAsia" w:ascii="仿宋" w:hAnsi="仿宋" w:eastAsia="仿宋"/>
          <w:sz w:val="28"/>
          <w:szCs w:val="28"/>
        </w:rPr>
        <w:t>四至：</w:t>
      </w:r>
      <w:r>
        <w:rPr>
          <w:rFonts w:hint="eastAsia" w:ascii="仿宋" w:hAnsi="仿宋" w:eastAsia="仿宋"/>
          <w:sz w:val="28"/>
          <w:szCs w:val="28"/>
          <w:lang w:eastAsia="zh-CN"/>
        </w:rPr>
        <w:t>西北临空地</w:t>
      </w:r>
      <w:r>
        <w:rPr>
          <w:rFonts w:hint="eastAsia" w:ascii="仿宋" w:hAnsi="仿宋" w:eastAsia="仿宋"/>
          <w:sz w:val="28"/>
          <w:szCs w:val="28"/>
        </w:rPr>
        <w:t>；</w:t>
      </w:r>
      <w:r>
        <w:rPr>
          <w:rFonts w:hint="eastAsia" w:ascii="仿宋" w:hAnsi="仿宋" w:eastAsia="仿宋"/>
          <w:sz w:val="28"/>
          <w:szCs w:val="28"/>
          <w:lang w:eastAsia="zh-CN"/>
        </w:rPr>
        <w:t>东南临巷道</w:t>
      </w:r>
      <w:r>
        <w:rPr>
          <w:rFonts w:hint="eastAsia" w:ascii="仿宋" w:hAnsi="仿宋" w:eastAsia="仿宋"/>
          <w:sz w:val="28"/>
          <w:szCs w:val="28"/>
        </w:rPr>
        <w:t>；</w:t>
      </w:r>
      <w:r>
        <w:rPr>
          <w:rFonts w:hint="eastAsia" w:ascii="仿宋" w:hAnsi="仿宋" w:eastAsia="仿宋"/>
          <w:sz w:val="28"/>
          <w:szCs w:val="28"/>
          <w:lang w:eastAsia="zh-CN"/>
        </w:rPr>
        <w:t>西南与东北面</w:t>
      </w:r>
      <w:r>
        <w:rPr>
          <w:rFonts w:hint="eastAsia" w:ascii="仿宋" w:hAnsi="仿宋" w:eastAsia="仿宋"/>
          <w:sz w:val="28"/>
          <w:szCs w:val="28"/>
        </w:rPr>
        <w:t>临</w:t>
      </w:r>
      <w:r>
        <w:rPr>
          <w:rFonts w:hint="eastAsia" w:ascii="仿宋" w:hAnsi="仿宋" w:eastAsia="仿宋"/>
          <w:sz w:val="28"/>
          <w:szCs w:val="28"/>
          <w:lang w:eastAsia="zh-CN"/>
        </w:rPr>
        <w:t>其他户宗地；</w:t>
      </w:r>
      <w:r>
        <w:rPr>
          <w:rFonts w:hint="eastAsia" w:ascii="仿宋" w:hAnsi="仿宋" w:eastAsia="仿宋"/>
          <w:sz w:val="28"/>
          <w:szCs w:val="28"/>
        </w:rPr>
        <w:t>土地等级：住宅</w:t>
      </w:r>
      <w:r>
        <w:rPr>
          <w:rFonts w:hint="eastAsia" w:ascii="仿宋" w:hAnsi="仿宋" w:eastAsia="仿宋"/>
          <w:sz w:val="28"/>
          <w:szCs w:val="28"/>
          <w:lang w:eastAsia="zh-CN"/>
        </w:rPr>
        <w:t>Ⅱ</w:t>
      </w:r>
      <w:r>
        <w:rPr>
          <w:rFonts w:hint="eastAsia" w:ascii="仿宋" w:hAnsi="仿宋" w:eastAsia="仿宋"/>
          <w:sz w:val="28"/>
          <w:szCs w:val="28"/>
        </w:rPr>
        <w:t>级。宗地红线外基础设施条件：</w:t>
      </w:r>
      <w:r>
        <w:rPr>
          <w:rFonts w:hint="eastAsia" w:ascii="仿宋" w:hAnsi="仿宋" w:eastAsia="仿宋"/>
          <w:sz w:val="28"/>
          <w:szCs w:val="28"/>
          <w:lang w:eastAsia="zh-CN"/>
        </w:rPr>
        <w:t>“四通”（即通路、通水、通电、通讯）</w:t>
      </w:r>
      <w:r>
        <w:rPr>
          <w:rFonts w:hint="eastAsia" w:ascii="仿宋" w:hAnsi="仿宋" w:eastAsia="仿宋"/>
          <w:sz w:val="28"/>
          <w:szCs w:val="28"/>
        </w:rPr>
        <w:t>及宗地红线内场地平整</w:t>
      </w:r>
      <w:r>
        <w:rPr>
          <w:rFonts w:hint="eastAsia" w:ascii="仿宋" w:hAnsi="仿宋" w:eastAsia="仿宋"/>
          <w:sz w:val="28"/>
          <w:szCs w:val="28"/>
          <w:lang w:eastAsia="zh-CN"/>
        </w:rPr>
        <w:t>。</w:t>
      </w:r>
    </w:p>
    <w:p>
      <w:pPr>
        <w:numPr>
          <w:ilvl w:val="0"/>
          <w:numId w:val="2"/>
        </w:numPr>
        <w:ind w:firstLine="560" w:firstLineChars="200"/>
        <w:rPr>
          <w:rFonts w:hint="eastAsia" w:ascii="仿宋" w:hAnsi="仿宋" w:eastAsia="仿宋"/>
          <w:sz w:val="28"/>
          <w:szCs w:val="28"/>
        </w:rPr>
      </w:pPr>
      <w:r>
        <w:rPr>
          <w:rFonts w:hint="eastAsia" w:ascii="仿宋" w:hAnsi="仿宋" w:eastAsia="仿宋"/>
          <w:sz w:val="28"/>
          <w:szCs w:val="28"/>
        </w:rPr>
        <w:t>区位因素分析</w:t>
      </w:r>
    </w:p>
    <w:p>
      <w:pPr>
        <w:ind w:firstLine="700" w:firstLineChars="250"/>
        <w:rPr>
          <w:rFonts w:hint="eastAsia" w:ascii="仿宋" w:hAnsi="仿宋" w:eastAsia="仿宋"/>
          <w:sz w:val="28"/>
          <w:szCs w:val="28"/>
        </w:rPr>
      </w:pPr>
      <w:r>
        <w:rPr>
          <w:rFonts w:hint="eastAsia" w:ascii="仿宋" w:hAnsi="仿宋" w:eastAsia="仿宋"/>
          <w:sz w:val="28"/>
          <w:szCs w:val="28"/>
        </w:rPr>
        <w:t>鉴定估价对象位于</w:t>
      </w:r>
      <w:r>
        <w:rPr>
          <w:rFonts w:hint="eastAsia" w:ascii="仿宋" w:hAnsi="仿宋" w:eastAsia="仿宋"/>
          <w:sz w:val="28"/>
          <w:szCs w:val="28"/>
          <w:lang w:eastAsia="zh-CN"/>
        </w:rPr>
        <w:t>南涧县南涧镇大嶺冈</w:t>
      </w:r>
      <w:r>
        <w:rPr>
          <w:rFonts w:hint="eastAsia" w:ascii="仿宋" w:hAnsi="仿宋" w:eastAsia="仿宋"/>
          <w:sz w:val="28"/>
          <w:szCs w:val="28"/>
        </w:rPr>
        <w:t>，</w:t>
      </w:r>
      <w:r>
        <w:rPr>
          <w:rFonts w:hint="eastAsia" w:ascii="仿宋" w:hAnsi="仿宋" w:eastAsia="仿宋"/>
          <w:sz w:val="28"/>
          <w:szCs w:val="28"/>
          <w:lang w:eastAsia="zh-CN"/>
        </w:rPr>
        <w:t>南涧镇为南涧县县城所在地</w:t>
      </w:r>
      <w:r>
        <w:rPr>
          <w:rFonts w:hint="eastAsia" w:ascii="仿宋" w:hAnsi="仿宋" w:eastAsia="仿宋"/>
          <w:sz w:val="28"/>
          <w:szCs w:val="28"/>
        </w:rPr>
        <w:t>，</w:t>
      </w:r>
      <w:r>
        <w:rPr>
          <w:rFonts w:hint="default" w:ascii="仿宋" w:hAnsi="仿宋" w:eastAsia="仿宋"/>
          <w:sz w:val="28"/>
          <w:szCs w:val="28"/>
        </w:rPr>
        <w:t>镇辖区东与 </w:t>
      </w:r>
      <w:r>
        <w:rPr>
          <w:rFonts w:hint="default" w:ascii="仿宋" w:hAnsi="仿宋" w:eastAsia="仿宋"/>
          <w:sz w:val="28"/>
          <w:szCs w:val="28"/>
        </w:rPr>
        <w:fldChar w:fldCharType="begin"/>
      </w:r>
      <w:r>
        <w:rPr>
          <w:rFonts w:hint="default" w:ascii="仿宋" w:hAnsi="仿宋" w:eastAsia="仿宋"/>
          <w:sz w:val="28"/>
          <w:szCs w:val="28"/>
        </w:rPr>
        <w:instrText xml:space="preserve"> HYPERLINK "https://baike.sogou.com/lemma/ShowInnerLink.htm?lemmaId=149375&amp;ss_c=ssc.citiao.link" \t "https://baike.sogou.com/_blank" </w:instrText>
      </w:r>
      <w:r>
        <w:rPr>
          <w:rFonts w:hint="default" w:ascii="仿宋" w:hAnsi="仿宋" w:eastAsia="仿宋"/>
          <w:sz w:val="28"/>
          <w:szCs w:val="28"/>
        </w:rPr>
        <w:fldChar w:fldCharType="separate"/>
      </w:r>
      <w:r>
        <w:rPr>
          <w:rFonts w:hint="default" w:ascii="仿宋" w:hAnsi="仿宋" w:eastAsia="仿宋"/>
          <w:sz w:val="28"/>
          <w:szCs w:val="28"/>
        </w:rPr>
        <w:t>弥渡县</w:t>
      </w:r>
      <w:r>
        <w:rPr>
          <w:rFonts w:hint="default" w:ascii="仿宋" w:hAnsi="仿宋" w:eastAsia="仿宋"/>
          <w:sz w:val="28"/>
          <w:szCs w:val="28"/>
        </w:rPr>
        <w:fldChar w:fldCharType="end"/>
      </w:r>
      <w:r>
        <w:rPr>
          <w:rFonts w:hint="default" w:ascii="仿宋" w:hAnsi="仿宋" w:eastAsia="仿宋"/>
          <w:sz w:val="28"/>
          <w:szCs w:val="28"/>
        </w:rPr>
        <w:t>接壤，南与 </w:t>
      </w:r>
      <w:r>
        <w:rPr>
          <w:rFonts w:hint="default" w:ascii="仿宋" w:hAnsi="仿宋" w:eastAsia="仿宋"/>
          <w:sz w:val="28"/>
          <w:szCs w:val="28"/>
        </w:rPr>
        <w:fldChar w:fldCharType="begin"/>
      </w:r>
      <w:r>
        <w:rPr>
          <w:rFonts w:hint="default" w:ascii="仿宋" w:hAnsi="仿宋" w:eastAsia="仿宋"/>
          <w:sz w:val="28"/>
          <w:szCs w:val="28"/>
        </w:rPr>
        <w:instrText xml:space="preserve"> HYPERLINK "https://baike.sogou.com/lemma/ShowInnerLink.htm?lemmaId=7148998&amp;ss_c=ssc.citiao.link" \t "https://baike.sogou.com/_blank" </w:instrText>
      </w:r>
      <w:r>
        <w:rPr>
          <w:rFonts w:hint="default" w:ascii="仿宋" w:hAnsi="仿宋" w:eastAsia="仿宋"/>
          <w:sz w:val="28"/>
          <w:szCs w:val="28"/>
        </w:rPr>
        <w:fldChar w:fldCharType="separate"/>
      </w:r>
      <w:r>
        <w:rPr>
          <w:rFonts w:hint="default" w:ascii="仿宋" w:hAnsi="仿宋" w:eastAsia="仿宋"/>
          <w:sz w:val="28"/>
          <w:szCs w:val="28"/>
        </w:rPr>
        <w:t>拥翠乡</w:t>
      </w:r>
      <w:r>
        <w:rPr>
          <w:rFonts w:hint="default" w:ascii="仿宋" w:hAnsi="仿宋" w:eastAsia="仿宋"/>
          <w:sz w:val="28"/>
          <w:szCs w:val="28"/>
        </w:rPr>
        <w:fldChar w:fldCharType="end"/>
      </w:r>
      <w:r>
        <w:rPr>
          <w:rFonts w:hint="default" w:ascii="仿宋" w:hAnsi="仿宋" w:eastAsia="仿宋"/>
          <w:sz w:val="28"/>
          <w:szCs w:val="28"/>
        </w:rPr>
        <w:t>、 </w:t>
      </w:r>
      <w:r>
        <w:rPr>
          <w:rFonts w:hint="default" w:ascii="仿宋" w:hAnsi="仿宋" w:eastAsia="仿宋"/>
          <w:sz w:val="28"/>
          <w:szCs w:val="28"/>
        </w:rPr>
        <w:fldChar w:fldCharType="begin"/>
      </w:r>
      <w:r>
        <w:rPr>
          <w:rFonts w:hint="default" w:ascii="仿宋" w:hAnsi="仿宋" w:eastAsia="仿宋"/>
          <w:sz w:val="28"/>
          <w:szCs w:val="28"/>
        </w:rPr>
        <w:instrText xml:space="preserve"> HYPERLINK "https://baike.sogou.com/lemma/ShowInnerLink.htm?lemmaId=64744365&amp;ss_c=ssc.citiao.link" \t "https://baike.sogou.com/_blank" </w:instrText>
      </w:r>
      <w:r>
        <w:rPr>
          <w:rFonts w:hint="default" w:ascii="仿宋" w:hAnsi="仿宋" w:eastAsia="仿宋"/>
          <w:sz w:val="28"/>
          <w:szCs w:val="28"/>
        </w:rPr>
        <w:fldChar w:fldCharType="separate"/>
      </w:r>
      <w:r>
        <w:rPr>
          <w:rFonts w:hint="default" w:ascii="仿宋" w:hAnsi="仿宋" w:eastAsia="仿宋"/>
          <w:sz w:val="28"/>
          <w:szCs w:val="28"/>
        </w:rPr>
        <w:t>宝华镇</w:t>
      </w:r>
      <w:r>
        <w:rPr>
          <w:rFonts w:hint="default" w:ascii="仿宋" w:hAnsi="仿宋" w:eastAsia="仿宋"/>
          <w:sz w:val="28"/>
          <w:szCs w:val="28"/>
        </w:rPr>
        <w:fldChar w:fldCharType="end"/>
      </w:r>
      <w:r>
        <w:rPr>
          <w:rFonts w:hint="default" w:ascii="仿宋" w:hAnsi="仿宋" w:eastAsia="仿宋"/>
          <w:sz w:val="28"/>
          <w:szCs w:val="28"/>
        </w:rPr>
        <w:t>相连，西与 </w:t>
      </w:r>
      <w:r>
        <w:rPr>
          <w:rFonts w:hint="default" w:ascii="仿宋" w:hAnsi="仿宋" w:eastAsia="仿宋"/>
          <w:sz w:val="28"/>
          <w:szCs w:val="28"/>
        </w:rPr>
        <w:fldChar w:fldCharType="begin"/>
      </w:r>
      <w:r>
        <w:rPr>
          <w:rFonts w:hint="default" w:ascii="仿宋" w:hAnsi="仿宋" w:eastAsia="仿宋"/>
          <w:sz w:val="28"/>
          <w:szCs w:val="28"/>
        </w:rPr>
        <w:instrText xml:space="preserve"> HYPERLINK "https://baike.sogou.com/lemma/ShowInnerLink.htm?lemmaId=8521890&amp;ss_c=ssc.citiao.link" \t "https://baike.sogou.com/_blank" </w:instrText>
      </w:r>
      <w:r>
        <w:rPr>
          <w:rFonts w:hint="default" w:ascii="仿宋" w:hAnsi="仿宋" w:eastAsia="仿宋"/>
          <w:sz w:val="28"/>
          <w:szCs w:val="28"/>
        </w:rPr>
        <w:fldChar w:fldCharType="separate"/>
      </w:r>
      <w:r>
        <w:rPr>
          <w:rFonts w:hint="default" w:ascii="仿宋" w:hAnsi="仿宋" w:eastAsia="仿宋"/>
          <w:sz w:val="28"/>
          <w:szCs w:val="28"/>
        </w:rPr>
        <w:t>乐秋乡</w:t>
      </w:r>
      <w:r>
        <w:rPr>
          <w:rFonts w:hint="default" w:ascii="仿宋" w:hAnsi="仿宋" w:eastAsia="仿宋"/>
          <w:sz w:val="28"/>
          <w:szCs w:val="28"/>
        </w:rPr>
        <w:fldChar w:fldCharType="end"/>
      </w:r>
      <w:r>
        <w:rPr>
          <w:rFonts w:hint="default" w:ascii="仿宋" w:hAnsi="仿宋" w:eastAsia="仿宋"/>
          <w:sz w:val="28"/>
          <w:szCs w:val="28"/>
        </w:rPr>
        <w:t>、 </w:t>
      </w:r>
      <w:r>
        <w:rPr>
          <w:rFonts w:hint="default" w:ascii="仿宋" w:hAnsi="仿宋" w:eastAsia="仿宋"/>
          <w:sz w:val="28"/>
          <w:szCs w:val="28"/>
        </w:rPr>
        <w:fldChar w:fldCharType="begin"/>
      </w:r>
      <w:r>
        <w:rPr>
          <w:rFonts w:hint="default" w:ascii="仿宋" w:hAnsi="仿宋" w:eastAsia="仿宋"/>
          <w:sz w:val="28"/>
          <w:szCs w:val="28"/>
        </w:rPr>
        <w:instrText xml:space="preserve"> HYPERLINK "https://baike.sogou.com/lemma/ShowInnerLink.htm?lemmaId=149429&amp;ss_c=ssc.citiao.link" \t "https://baike.sogou.com/_blank" </w:instrText>
      </w:r>
      <w:r>
        <w:rPr>
          <w:rFonts w:hint="default" w:ascii="仿宋" w:hAnsi="仿宋" w:eastAsia="仿宋"/>
          <w:sz w:val="28"/>
          <w:szCs w:val="28"/>
        </w:rPr>
        <w:fldChar w:fldCharType="separate"/>
      </w:r>
      <w:r>
        <w:rPr>
          <w:rFonts w:hint="default" w:ascii="仿宋" w:hAnsi="仿宋" w:eastAsia="仿宋"/>
          <w:sz w:val="28"/>
          <w:szCs w:val="28"/>
        </w:rPr>
        <w:t>巍山县</w:t>
      </w:r>
      <w:r>
        <w:rPr>
          <w:rFonts w:hint="default" w:ascii="仿宋" w:hAnsi="仿宋" w:eastAsia="仿宋"/>
          <w:sz w:val="28"/>
          <w:szCs w:val="28"/>
        </w:rPr>
        <w:fldChar w:fldCharType="end"/>
      </w:r>
      <w:r>
        <w:rPr>
          <w:rFonts w:hint="default" w:ascii="仿宋" w:hAnsi="仿宋" w:eastAsia="仿宋"/>
          <w:sz w:val="28"/>
          <w:szCs w:val="28"/>
        </w:rPr>
        <w:t> </w:t>
      </w:r>
      <w:r>
        <w:rPr>
          <w:rFonts w:hint="default" w:ascii="仿宋" w:hAnsi="仿宋" w:eastAsia="仿宋"/>
          <w:sz w:val="28"/>
          <w:szCs w:val="28"/>
        </w:rPr>
        <w:fldChar w:fldCharType="begin"/>
      </w:r>
      <w:r>
        <w:rPr>
          <w:rFonts w:hint="default" w:ascii="仿宋" w:hAnsi="仿宋" w:eastAsia="仿宋"/>
          <w:sz w:val="28"/>
          <w:szCs w:val="28"/>
        </w:rPr>
        <w:instrText xml:space="preserve"> HYPERLINK "https://baike.sogou.com/lemma/ShowInnerLink.htm?lemmaId=71587765&amp;ss_c=ssc.citiao.link" \t "https://baike.sogou.com/_blank" </w:instrText>
      </w:r>
      <w:r>
        <w:rPr>
          <w:rFonts w:hint="default" w:ascii="仿宋" w:hAnsi="仿宋" w:eastAsia="仿宋"/>
          <w:sz w:val="28"/>
          <w:szCs w:val="28"/>
        </w:rPr>
        <w:fldChar w:fldCharType="separate"/>
      </w:r>
      <w:r>
        <w:rPr>
          <w:rFonts w:hint="default" w:ascii="仿宋" w:hAnsi="仿宋" w:eastAsia="仿宋"/>
          <w:sz w:val="28"/>
          <w:szCs w:val="28"/>
        </w:rPr>
        <w:t>巍宝山乡</w:t>
      </w:r>
      <w:r>
        <w:rPr>
          <w:rFonts w:hint="default" w:ascii="仿宋" w:hAnsi="仿宋" w:eastAsia="仿宋"/>
          <w:sz w:val="28"/>
          <w:szCs w:val="28"/>
        </w:rPr>
        <w:fldChar w:fldCharType="end"/>
      </w:r>
      <w:r>
        <w:rPr>
          <w:rFonts w:hint="default" w:ascii="仿宋" w:hAnsi="仿宋" w:eastAsia="仿宋"/>
          <w:sz w:val="28"/>
          <w:szCs w:val="28"/>
        </w:rPr>
        <w:t>交界，北与巍山县、弥渡县毗邻</w:t>
      </w:r>
      <w:r>
        <w:rPr>
          <w:rFonts w:hint="eastAsia" w:ascii="仿宋" w:hAnsi="仿宋" w:eastAsia="仿宋"/>
          <w:sz w:val="28"/>
          <w:szCs w:val="28"/>
          <w:lang w:eastAsia="zh-CN"/>
        </w:rPr>
        <w:t>，</w:t>
      </w:r>
      <w:r>
        <w:rPr>
          <w:rFonts w:hint="eastAsia" w:ascii="仿宋" w:hAnsi="仿宋" w:eastAsia="仿宋"/>
          <w:sz w:val="28"/>
          <w:szCs w:val="28"/>
        </w:rPr>
        <w:t>是全县的政治、经济、文化中心。</w:t>
      </w:r>
      <w:r>
        <w:rPr>
          <w:rFonts w:hint="eastAsia" w:ascii="仿宋" w:hAnsi="仿宋" w:eastAsia="仿宋"/>
          <w:sz w:val="28"/>
          <w:szCs w:val="28"/>
          <w:lang w:eastAsia="zh-CN"/>
        </w:rPr>
        <w:t>南涧镇大嶺冈地处县城北部边缘地带，该区域为自建住房居住集中区域。鉴定对象处在该区域最外侧，鉴定对象以外为耕地及其他未利用土地。区内道路相对较窄，环境条件一般，</w:t>
      </w:r>
      <w:r>
        <w:rPr>
          <w:rFonts w:hint="eastAsia" w:ascii="仿宋" w:hAnsi="仿宋" w:eastAsia="仿宋"/>
          <w:sz w:val="28"/>
          <w:szCs w:val="28"/>
        </w:rPr>
        <w:t>公共配套服务设施</w:t>
      </w:r>
      <w:r>
        <w:rPr>
          <w:rFonts w:hint="eastAsia" w:ascii="仿宋" w:hAnsi="仿宋" w:eastAsia="仿宋"/>
          <w:sz w:val="28"/>
          <w:szCs w:val="28"/>
          <w:lang w:eastAsia="zh-CN"/>
        </w:rPr>
        <w:t>基本完善，鉴定对象所在区域内有</w:t>
      </w:r>
      <w:r>
        <w:rPr>
          <w:rFonts w:hint="eastAsia" w:ascii="仿宋" w:hAnsi="仿宋" w:eastAsia="仿宋"/>
          <w:sz w:val="28"/>
          <w:szCs w:val="28"/>
          <w:lang w:val="en-US" w:eastAsia="zh-CN"/>
        </w:rPr>
        <w:t>南涧县民族中学、南涧县示范小学、南涧一中、涧西佳园小区</w:t>
      </w:r>
      <w:r>
        <w:rPr>
          <w:rFonts w:hint="eastAsia" w:ascii="仿宋" w:hAnsi="仿宋" w:eastAsia="仿宋"/>
          <w:sz w:val="28"/>
          <w:szCs w:val="28"/>
          <w:lang w:eastAsia="zh-CN"/>
        </w:rPr>
        <w:t>等单位，区内</w:t>
      </w:r>
      <w:r>
        <w:rPr>
          <w:rFonts w:hint="eastAsia" w:ascii="仿宋" w:hAnsi="仿宋" w:eastAsia="仿宋"/>
          <w:sz w:val="28"/>
          <w:szCs w:val="28"/>
        </w:rPr>
        <w:t>水、电、</w:t>
      </w:r>
      <w:r>
        <w:rPr>
          <w:rFonts w:hint="eastAsia" w:ascii="仿宋" w:hAnsi="仿宋" w:eastAsia="仿宋"/>
          <w:sz w:val="28"/>
          <w:szCs w:val="28"/>
          <w:lang w:eastAsia="zh-CN"/>
        </w:rPr>
        <w:t>路、</w:t>
      </w:r>
      <w:r>
        <w:rPr>
          <w:rFonts w:hint="eastAsia" w:ascii="仿宋" w:hAnsi="仿宋" w:eastAsia="仿宋"/>
          <w:sz w:val="28"/>
          <w:szCs w:val="28"/>
        </w:rPr>
        <w:t>讯等各项</w:t>
      </w:r>
      <w:r>
        <w:rPr>
          <w:rFonts w:hint="eastAsia" w:ascii="仿宋" w:hAnsi="仿宋" w:eastAsia="仿宋"/>
          <w:sz w:val="28"/>
          <w:szCs w:val="28"/>
          <w:lang w:eastAsia="zh-CN"/>
        </w:rPr>
        <w:t>基础设施成熟完善</w:t>
      </w:r>
      <w:r>
        <w:rPr>
          <w:rFonts w:hint="eastAsia" w:ascii="仿宋" w:hAnsi="仿宋" w:eastAsia="仿宋"/>
          <w:sz w:val="28"/>
          <w:szCs w:val="28"/>
        </w:rPr>
        <w:t>。整体上看，该处在地理位置、道路通达度、交通便捷度、基础设施配套等方面的条件</w:t>
      </w:r>
      <w:r>
        <w:rPr>
          <w:rFonts w:hint="eastAsia" w:ascii="仿宋" w:hAnsi="仿宋" w:eastAsia="仿宋"/>
          <w:sz w:val="28"/>
          <w:szCs w:val="28"/>
          <w:lang w:eastAsia="zh-CN"/>
        </w:rPr>
        <w:t>一般</w:t>
      </w:r>
      <w:r>
        <w:rPr>
          <w:rFonts w:hint="eastAsia" w:ascii="仿宋" w:hAnsi="仿宋" w:eastAsia="仿宋"/>
          <w:sz w:val="28"/>
          <w:szCs w:val="28"/>
        </w:rPr>
        <w:t>。</w:t>
      </w:r>
    </w:p>
    <w:p>
      <w:pPr>
        <w:numPr>
          <w:ilvl w:val="0"/>
          <w:numId w:val="3"/>
        </w:numPr>
        <w:ind w:firstLine="560" w:firstLineChars="200"/>
        <w:rPr>
          <w:rFonts w:ascii="仿宋" w:hAnsi="仿宋" w:eastAsia="仿宋"/>
          <w:sz w:val="28"/>
          <w:szCs w:val="28"/>
        </w:rPr>
      </w:pPr>
      <w:r>
        <w:rPr>
          <w:rFonts w:hint="eastAsia" w:ascii="仿宋" w:hAnsi="仿宋" w:eastAsia="仿宋"/>
          <w:sz w:val="28"/>
          <w:szCs w:val="28"/>
        </w:rPr>
        <w:t>实物状况分析</w:t>
      </w:r>
    </w:p>
    <w:tbl>
      <w:tblPr>
        <w:tblStyle w:val="7"/>
        <w:tblW w:w="8504" w:type="dxa"/>
        <w:jc w:val="cente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64"/>
        <w:gridCol w:w="1184"/>
        <w:gridCol w:w="2309"/>
        <w:gridCol w:w="1236"/>
        <w:gridCol w:w="145"/>
        <w:gridCol w:w="2948"/>
        <w:gridCol w:w="18"/>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18" w:type="dxa"/>
          <w:trHeight w:val="324" w:hRule="atLeast"/>
          <w:jc w:val="center"/>
        </w:trPr>
        <w:tc>
          <w:tcPr>
            <w:tcW w:w="664" w:type="dxa"/>
            <w:vMerge w:val="restart"/>
            <w:tcBorders>
              <w:top w:val="double" w:color="000000" w:sz="6" w:space="0"/>
            </w:tcBorders>
            <w:vAlign w:val="center"/>
          </w:tcPr>
          <w:p>
            <w:pPr>
              <w:widowControl/>
              <w:jc w:val="center"/>
              <w:rPr>
                <w:rFonts w:ascii="仿宋" w:hAnsi="仿宋" w:eastAsia="仿宋"/>
                <w:sz w:val="24"/>
                <w:szCs w:val="24"/>
              </w:rPr>
            </w:pPr>
            <w:r>
              <w:rPr>
                <w:rFonts w:hint="eastAsia" w:ascii="仿宋" w:hAnsi="仿宋" w:eastAsia="仿宋"/>
                <w:sz w:val="24"/>
                <w:szCs w:val="24"/>
              </w:rPr>
              <w:t>土地实物状况描述</w:t>
            </w:r>
          </w:p>
        </w:tc>
        <w:tc>
          <w:tcPr>
            <w:tcW w:w="1184" w:type="dxa"/>
            <w:tcBorders>
              <w:top w:val="double" w:color="000000" w:sz="6" w:space="0"/>
            </w:tcBorders>
            <w:vAlign w:val="center"/>
          </w:tcPr>
          <w:p>
            <w:pPr>
              <w:widowControl/>
              <w:jc w:val="center"/>
              <w:rPr>
                <w:rFonts w:ascii="仿宋" w:hAnsi="仿宋" w:eastAsia="仿宋"/>
                <w:sz w:val="24"/>
                <w:szCs w:val="24"/>
              </w:rPr>
            </w:pPr>
            <w:r>
              <w:rPr>
                <w:rFonts w:hint="eastAsia" w:ascii="仿宋" w:hAnsi="仿宋" w:eastAsia="仿宋"/>
                <w:sz w:val="24"/>
                <w:szCs w:val="24"/>
              </w:rPr>
              <w:t>土地使用权人</w:t>
            </w:r>
          </w:p>
        </w:tc>
        <w:tc>
          <w:tcPr>
            <w:tcW w:w="2309" w:type="dxa"/>
            <w:tcBorders>
              <w:top w:val="double" w:color="000000" w:sz="6" w:space="0"/>
            </w:tcBorders>
            <w:vAlign w:val="center"/>
          </w:tcPr>
          <w:p>
            <w:pPr>
              <w:widowControl/>
              <w:jc w:val="center"/>
              <w:rPr>
                <w:rFonts w:hint="eastAsia" w:ascii="仿宋" w:hAnsi="仿宋" w:eastAsia="仿宋"/>
                <w:sz w:val="24"/>
                <w:szCs w:val="24"/>
                <w:lang w:eastAsia="zh-CN"/>
              </w:rPr>
            </w:pPr>
            <w:r>
              <w:rPr>
                <w:rFonts w:hint="eastAsia" w:ascii="仿宋" w:hAnsi="仿宋" w:eastAsia="仿宋"/>
                <w:sz w:val="24"/>
                <w:szCs w:val="24"/>
                <w:lang w:eastAsia="zh-CN"/>
              </w:rPr>
              <w:t>方成华</w:t>
            </w:r>
          </w:p>
        </w:tc>
        <w:tc>
          <w:tcPr>
            <w:tcW w:w="1236" w:type="dxa"/>
            <w:tcBorders>
              <w:top w:val="double" w:color="000000" w:sz="6" w:space="0"/>
            </w:tcBorders>
            <w:vAlign w:val="center"/>
          </w:tcPr>
          <w:p>
            <w:pPr>
              <w:widowControl/>
              <w:jc w:val="center"/>
              <w:rPr>
                <w:rFonts w:ascii="仿宋" w:hAnsi="仿宋" w:eastAsia="仿宋"/>
                <w:sz w:val="24"/>
                <w:szCs w:val="24"/>
              </w:rPr>
            </w:pPr>
            <w:r>
              <w:rPr>
                <w:rFonts w:hint="eastAsia" w:ascii="仿宋" w:hAnsi="仿宋" w:eastAsia="仿宋"/>
                <w:sz w:val="24"/>
                <w:szCs w:val="24"/>
              </w:rPr>
              <w:t>面积</w:t>
            </w:r>
          </w:p>
        </w:tc>
        <w:tc>
          <w:tcPr>
            <w:tcW w:w="3093" w:type="dxa"/>
            <w:gridSpan w:val="2"/>
            <w:tcBorders>
              <w:top w:val="double" w:color="000000" w:sz="6" w:space="0"/>
            </w:tcBorders>
            <w:vAlign w:val="center"/>
          </w:tcPr>
          <w:p>
            <w:pPr>
              <w:widowControl/>
              <w:jc w:val="center"/>
              <w:rPr>
                <w:rFonts w:hint="eastAsia" w:ascii="仿宋" w:hAnsi="仿宋" w:eastAsia="仿宋"/>
                <w:sz w:val="24"/>
                <w:szCs w:val="24"/>
                <w:lang w:eastAsia="zh-CN"/>
              </w:rPr>
            </w:pPr>
            <w:r>
              <w:rPr>
                <w:rFonts w:hint="eastAsia" w:ascii="仿宋" w:hAnsi="仿宋" w:eastAsia="仿宋"/>
                <w:sz w:val="24"/>
                <w:szCs w:val="24"/>
                <w:lang w:val="en-US" w:eastAsia="zh-CN"/>
              </w:rPr>
              <w:t>205.9平方米</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18" w:type="dxa"/>
          <w:trHeight w:val="434" w:hRule="atLeast"/>
          <w:jc w:val="center"/>
        </w:trPr>
        <w:tc>
          <w:tcPr>
            <w:tcW w:w="664" w:type="dxa"/>
            <w:vMerge w:val="continue"/>
            <w:vAlign w:val="center"/>
          </w:tcPr>
          <w:p>
            <w:pPr>
              <w:widowControl/>
              <w:jc w:val="left"/>
              <w:rPr>
                <w:rFonts w:ascii="仿宋" w:hAnsi="仿宋" w:eastAsia="仿宋"/>
                <w:sz w:val="24"/>
                <w:szCs w:val="24"/>
              </w:rPr>
            </w:pPr>
          </w:p>
        </w:tc>
        <w:tc>
          <w:tcPr>
            <w:tcW w:w="1184" w:type="dxa"/>
            <w:vAlign w:val="center"/>
          </w:tcPr>
          <w:p>
            <w:pPr>
              <w:widowControl/>
              <w:jc w:val="center"/>
              <w:rPr>
                <w:rFonts w:hint="eastAsia" w:ascii="仿宋" w:hAnsi="仿宋" w:eastAsia="仿宋"/>
                <w:sz w:val="24"/>
                <w:szCs w:val="24"/>
                <w:lang w:eastAsia="zh-CN"/>
              </w:rPr>
            </w:pPr>
            <w:r>
              <w:rPr>
                <w:rFonts w:hint="eastAsia" w:ascii="仿宋" w:hAnsi="仿宋" w:eastAsia="仿宋"/>
                <w:sz w:val="24"/>
                <w:szCs w:val="24"/>
                <w:lang w:eastAsia="zh-CN"/>
              </w:rPr>
              <w:t>坐落</w:t>
            </w:r>
          </w:p>
        </w:tc>
        <w:tc>
          <w:tcPr>
            <w:tcW w:w="6638" w:type="dxa"/>
            <w:gridSpan w:val="4"/>
            <w:vAlign w:val="center"/>
          </w:tcPr>
          <w:p>
            <w:pPr>
              <w:widowControl/>
              <w:ind w:left="-2" w:leftChars="-1"/>
              <w:jc w:val="center"/>
              <w:rPr>
                <w:rFonts w:hint="eastAsia" w:ascii="仿宋" w:hAnsi="仿宋" w:eastAsia="仿宋"/>
                <w:sz w:val="24"/>
                <w:szCs w:val="24"/>
                <w:lang w:eastAsia="zh-CN"/>
              </w:rPr>
            </w:pPr>
            <w:r>
              <w:rPr>
                <w:rFonts w:hint="eastAsia" w:ascii="仿宋" w:hAnsi="仿宋" w:eastAsia="仿宋"/>
                <w:sz w:val="24"/>
                <w:szCs w:val="24"/>
                <w:lang w:eastAsia="zh-CN"/>
              </w:rPr>
              <w:t>南涧县南涧镇大嶺冈</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18" w:type="dxa"/>
          <w:trHeight w:val="422" w:hRule="atLeast"/>
          <w:jc w:val="center"/>
        </w:trPr>
        <w:tc>
          <w:tcPr>
            <w:tcW w:w="664" w:type="dxa"/>
            <w:vMerge w:val="continue"/>
            <w:vAlign w:val="center"/>
          </w:tcPr>
          <w:p>
            <w:pPr>
              <w:widowControl/>
              <w:jc w:val="left"/>
              <w:rPr>
                <w:rFonts w:ascii="仿宋" w:hAnsi="仿宋" w:eastAsia="仿宋"/>
                <w:sz w:val="24"/>
                <w:szCs w:val="24"/>
              </w:rPr>
            </w:pPr>
          </w:p>
        </w:tc>
        <w:tc>
          <w:tcPr>
            <w:tcW w:w="1184" w:type="dxa"/>
            <w:vAlign w:val="center"/>
          </w:tcPr>
          <w:p>
            <w:pPr>
              <w:widowControl/>
              <w:jc w:val="center"/>
              <w:rPr>
                <w:rFonts w:ascii="仿宋" w:hAnsi="仿宋" w:eastAsia="仿宋"/>
                <w:sz w:val="24"/>
                <w:szCs w:val="24"/>
              </w:rPr>
            </w:pPr>
            <w:r>
              <w:rPr>
                <w:rFonts w:hint="eastAsia" w:ascii="仿宋" w:hAnsi="仿宋" w:eastAsia="仿宋"/>
                <w:sz w:val="24"/>
                <w:szCs w:val="24"/>
              </w:rPr>
              <w:t>用途</w:t>
            </w:r>
          </w:p>
        </w:tc>
        <w:tc>
          <w:tcPr>
            <w:tcW w:w="2309" w:type="dxa"/>
            <w:vAlign w:val="center"/>
          </w:tcPr>
          <w:p>
            <w:pPr>
              <w:widowControl/>
              <w:jc w:val="center"/>
              <w:rPr>
                <w:rFonts w:hint="eastAsia" w:ascii="仿宋" w:hAnsi="仿宋" w:eastAsia="仿宋"/>
                <w:sz w:val="24"/>
                <w:szCs w:val="24"/>
                <w:lang w:eastAsia="zh-CN"/>
              </w:rPr>
            </w:pPr>
            <w:r>
              <w:rPr>
                <w:rFonts w:hint="eastAsia" w:ascii="仿宋" w:hAnsi="仿宋" w:eastAsia="仿宋"/>
                <w:sz w:val="24"/>
                <w:szCs w:val="24"/>
                <w:lang w:eastAsia="zh-CN"/>
              </w:rPr>
              <w:t>住宅</w:t>
            </w:r>
          </w:p>
        </w:tc>
        <w:tc>
          <w:tcPr>
            <w:tcW w:w="1381" w:type="dxa"/>
            <w:gridSpan w:val="2"/>
            <w:vAlign w:val="center"/>
          </w:tcPr>
          <w:p>
            <w:pPr>
              <w:widowControl/>
              <w:jc w:val="center"/>
              <w:rPr>
                <w:rFonts w:hint="eastAsia" w:ascii="仿宋" w:hAnsi="仿宋" w:eastAsia="仿宋"/>
                <w:sz w:val="24"/>
                <w:szCs w:val="24"/>
                <w:lang w:eastAsia="zh-CN"/>
              </w:rPr>
            </w:pPr>
            <w:r>
              <w:rPr>
                <w:rFonts w:hint="eastAsia" w:ascii="仿宋" w:hAnsi="仿宋" w:eastAsia="仿宋"/>
                <w:sz w:val="24"/>
                <w:szCs w:val="24"/>
                <w:lang w:eastAsia="zh-CN"/>
              </w:rPr>
              <w:t>临路条件</w:t>
            </w:r>
          </w:p>
        </w:tc>
        <w:tc>
          <w:tcPr>
            <w:tcW w:w="2948" w:type="dxa"/>
            <w:vAlign w:val="center"/>
          </w:tcPr>
          <w:p>
            <w:pPr>
              <w:widowControl/>
              <w:jc w:val="center"/>
              <w:rPr>
                <w:rFonts w:hint="eastAsia" w:ascii="仿宋" w:hAnsi="仿宋" w:eastAsia="仿宋"/>
                <w:sz w:val="24"/>
                <w:szCs w:val="24"/>
                <w:lang w:eastAsia="zh-CN"/>
              </w:rPr>
            </w:pPr>
            <w:r>
              <w:rPr>
                <w:rFonts w:hint="eastAsia" w:ascii="仿宋" w:hAnsi="仿宋" w:eastAsia="仿宋"/>
                <w:sz w:val="24"/>
                <w:szCs w:val="24"/>
                <w:lang w:eastAsia="zh-CN"/>
              </w:rPr>
              <w:t>临巷道</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18" w:type="dxa"/>
          <w:trHeight w:val="491" w:hRule="atLeast"/>
          <w:jc w:val="center"/>
        </w:trPr>
        <w:tc>
          <w:tcPr>
            <w:tcW w:w="664" w:type="dxa"/>
            <w:vMerge w:val="continue"/>
            <w:vAlign w:val="center"/>
          </w:tcPr>
          <w:p>
            <w:pPr>
              <w:widowControl/>
              <w:jc w:val="left"/>
              <w:rPr>
                <w:rFonts w:ascii="仿宋" w:hAnsi="仿宋" w:eastAsia="仿宋"/>
                <w:sz w:val="24"/>
                <w:szCs w:val="24"/>
              </w:rPr>
            </w:pPr>
          </w:p>
        </w:tc>
        <w:tc>
          <w:tcPr>
            <w:tcW w:w="1184" w:type="dxa"/>
            <w:vAlign w:val="center"/>
          </w:tcPr>
          <w:p>
            <w:pPr>
              <w:widowControl/>
              <w:jc w:val="center"/>
              <w:rPr>
                <w:rFonts w:ascii="仿宋" w:hAnsi="仿宋" w:eastAsia="仿宋"/>
                <w:sz w:val="24"/>
                <w:szCs w:val="24"/>
              </w:rPr>
            </w:pPr>
            <w:r>
              <w:rPr>
                <w:rFonts w:hint="eastAsia" w:ascii="仿宋" w:hAnsi="仿宋" w:eastAsia="仿宋"/>
                <w:sz w:val="24"/>
                <w:szCs w:val="24"/>
              </w:rPr>
              <w:t>形状</w:t>
            </w:r>
          </w:p>
        </w:tc>
        <w:tc>
          <w:tcPr>
            <w:tcW w:w="2309" w:type="dxa"/>
            <w:vAlign w:val="center"/>
          </w:tcPr>
          <w:p>
            <w:pPr>
              <w:widowControl/>
              <w:jc w:val="center"/>
              <w:rPr>
                <w:rFonts w:hint="eastAsia" w:ascii="仿宋" w:hAnsi="仿宋" w:eastAsia="仿宋"/>
                <w:sz w:val="24"/>
                <w:szCs w:val="24"/>
                <w:lang w:eastAsia="zh-CN"/>
              </w:rPr>
            </w:pPr>
            <w:r>
              <w:rPr>
                <w:rFonts w:hint="eastAsia" w:ascii="仿宋" w:hAnsi="仿宋" w:eastAsia="仿宋"/>
                <w:sz w:val="24"/>
                <w:szCs w:val="24"/>
                <w:lang w:eastAsia="zh-CN"/>
              </w:rPr>
              <w:t>长方形</w:t>
            </w:r>
          </w:p>
        </w:tc>
        <w:tc>
          <w:tcPr>
            <w:tcW w:w="1381" w:type="dxa"/>
            <w:gridSpan w:val="2"/>
            <w:vAlign w:val="center"/>
          </w:tcPr>
          <w:p>
            <w:pPr>
              <w:widowControl/>
              <w:jc w:val="center"/>
              <w:rPr>
                <w:rFonts w:ascii="仿宋" w:hAnsi="仿宋" w:eastAsia="仿宋"/>
                <w:sz w:val="24"/>
                <w:szCs w:val="24"/>
              </w:rPr>
            </w:pPr>
            <w:r>
              <w:rPr>
                <w:rFonts w:hint="eastAsia" w:ascii="仿宋" w:hAnsi="仿宋" w:eastAsia="仿宋"/>
                <w:sz w:val="24"/>
                <w:szCs w:val="24"/>
              </w:rPr>
              <w:t>基础设施</w:t>
            </w:r>
          </w:p>
          <w:p>
            <w:pPr>
              <w:widowControl/>
              <w:jc w:val="center"/>
              <w:rPr>
                <w:rFonts w:ascii="仿宋" w:hAnsi="仿宋" w:eastAsia="仿宋"/>
                <w:sz w:val="24"/>
                <w:szCs w:val="24"/>
              </w:rPr>
            </w:pPr>
            <w:r>
              <w:rPr>
                <w:rFonts w:hint="eastAsia" w:ascii="仿宋" w:hAnsi="仿宋" w:eastAsia="仿宋"/>
                <w:sz w:val="24"/>
                <w:szCs w:val="24"/>
              </w:rPr>
              <w:t>完备程度</w:t>
            </w:r>
          </w:p>
        </w:tc>
        <w:tc>
          <w:tcPr>
            <w:tcW w:w="2948" w:type="dxa"/>
            <w:vAlign w:val="center"/>
          </w:tcPr>
          <w:p>
            <w:pPr>
              <w:widowControl/>
              <w:jc w:val="center"/>
              <w:rPr>
                <w:rFonts w:ascii="仿宋" w:hAnsi="仿宋" w:eastAsia="仿宋"/>
                <w:sz w:val="24"/>
                <w:szCs w:val="24"/>
              </w:rPr>
            </w:pPr>
            <w:r>
              <w:rPr>
                <w:rFonts w:hint="eastAsia" w:ascii="仿宋" w:hAnsi="仿宋" w:eastAsia="仿宋"/>
                <w:sz w:val="24"/>
                <w:szCs w:val="24"/>
                <w:lang w:eastAsia="zh-CN"/>
              </w:rPr>
              <w:t>基本</w:t>
            </w:r>
            <w:r>
              <w:rPr>
                <w:rFonts w:hint="eastAsia" w:ascii="仿宋" w:hAnsi="仿宋" w:eastAsia="仿宋"/>
                <w:sz w:val="24"/>
                <w:szCs w:val="24"/>
              </w:rPr>
              <w:t>完善</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18" w:type="dxa"/>
          <w:trHeight w:val="622" w:hRule="atLeast"/>
          <w:jc w:val="center"/>
        </w:trPr>
        <w:tc>
          <w:tcPr>
            <w:tcW w:w="664" w:type="dxa"/>
            <w:vMerge w:val="continue"/>
            <w:vAlign w:val="center"/>
          </w:tcPr>
          <w:p>
            <w:pPr>
              <w:widowControl/>
              <w:jc w:val="left"/>
              <w:rPr>
                <w:rFonts w:ascii="仿宋" w:hAnsi="仿宋" w:eastAsia="仿宋"/>
                <w:sz w:val="24"/>
                <w:szCs w:val="24"/>
              </w:rPr>
            </w:pPr>
          </w:p>
        </w:tc>
        <w:tc>
          <w:tcPr>
            <w:tcW w:w="1184" w:type="dxa"/>
            <w:vAlign w:val="center"/>
          </w:tcPr>
          <w:p>
            <w:pPr>
              <w:widowControl/>
              <w:jc w:val="center"/>
              <w:rPr>
                <w:rFonts w:ascii="仿宋" w:hAnsi="仿宋" w:eastAsia="仿宋"/>
                <w:sz w:val="24"/>
                <w:szCs w:val="24"/>
              </w:rPr>
            </w:pPr>
            <w:r>
              <w:rPr>
                <w:rFonts w:hint="eastAsia" w:ascii="仿宋" w:hAnsi="仿宋" w:eastAsia="仿宋"/>
                <w:sz w:val="24"/>
                <w:szCs w:val="24"/>
              </w:rPr>
              <w:t>地形地势</w:t>
            </w:r>
          </w:p>
        </w:tc>
        <w:tc>
          <w:tcPr>
            <w:tcW w:w="2309" w:type="dxa"/>
            <w:vAlign w:val="center"/>
          </w:tcPr>
          <w:p>
            <w:pPr>
              <w:widowControl/>
              <w:jc w:val="center"/>
              <w:rPr>
                <w:rFonts w:hint="eastAsia" w:ascii="仿宋" w:hAnsi="仿宋" w:eastAsia="仿宋"/>
                <w:sz w:val="24"/>
                <w:szCs w:val="24"/>
                <w:lang w:eastAsia="zh-CN"/>
              </w:rPr>
            </w:pPr>
            <w:r>
              <w:rPr>
                <w:rFonts w:hint="eastAsia" w:ascii="仿宋" w:hAnsi="仿宋" w:eastAsia="仿宋"/>
                <w:sz w:val="24"/>
                <w:szCs w:val="24"/>
                <w:lang w:eastAsia="zh-CN"/>
              </w:rPr>
              <w:t>局部有高差</w:t>
            </w:r>
          </w:p>
        </w:tc>
        <w:tc>
          <w:tcPr>
            <w:tcW w:w="1381" w:type="dxa"/>
            <w:gridSpan w:val="2"/>
            <w:vAlign w:val="center"/>
          </w:tcPr>
          <w:p>
            <w:pPr>
              <w:widowControl/>
              <w:jc w:val="center"/>
              <w:rPr>
                <w:rFonts w:ascii="仿宋" w:hAnsi="仿宋" w:eastAsia="仿宋"/>
                <w:sz w:val="24"/>
                <w:szCs w:val="24"/>
              </w:rPr>
            </w:pPr>
            <w:r>
              <w:rPr>
                <w:rFonts w:hint="eastAsia" w:ascii="仿宋" w:hAnsi="仿宋" w:eastAsia="仿宋"/>
                <w:sz w:val="24"/>
                <w:szCs w:val="24"/>
              </w:rPr>
              <w:t>开发程度</w:t>
            </w:r>
          </w:p>
        </w:tc>
        <w:tc>
          <w:tcPr>
            <w:tcW w:w="2948" w:type="dxa"/>
            <w:vAlign w:val="center"/>
          </w:tcPr>
          <w:p>
            <w:pPr>
              <w:widowControl/>
              <w:jc w:val="center"/>
              <w:rPr>
                <w:rFonts w:ascii="仿宋" w:hAnsi="仿宋" w:eastAsia="仿宋"/>
                <w:sz w:val="24"/>
                <w:szCs w:val="24"/>
              </w:rPr>
            </w:pPr>
            <w:r>
              <w:rPr>
                <w:rFonts w:hint="eastAsia" w:ascii="仿宋" w:hAnsi="仿宋" w:eastAsia="仿宋"/>
                <w:sz w:val="24"/>
                <w:szCs w:val="24"/>
              </w:rPr>
              <w:t>宗地外已达</w:t>
            </w:r>
            <w:r>
              <w:rPr>
                <w:rFonts w:hint="eastAsia" w:ascii="仿宋" w:hAnsi="仿宋" w:eastAsia="仿宋"/>
                <w:sz w:val="24"/>
                <w:szCs w:val="24"/>
                <w:lang w:eastAsia="zh-CN"/>
              </w:rPr>
              <w:t>“四通”</w:t>
            </w:r>
            <w:r>
              <w:rPr>
                <w:rFonts w:hint="eastAsia" w:ascii="仿宋" w:hAnsi="仿宋" w:eastAsia="仿宋"/>
                <w:sz w:val="24"/>
                <w:szCs w:val="24"/>
              </w:rPr>
              <w:t>，宗地内土地平整</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18" w:type="dxa"/>
          <w:trHeight w:val="497" w:hRule="atLeast"/>
          <w:jc w:val="center"/>
        </w:trPr>
        <w:tc>
          <w:tcPr>
            <w:tcW w:w="664" w:type="dxa"/>
            <w:vMerge w:val="restart"/>
            <w:vAlign w:val="center"/>
          </w:tcPr>
          <w:p>
            <w:pPr>
              <w:widowControl/>
              <w:ind w:left="105" w:leftChars="50"/>
              <w:rPr>
                <w:rFonts w:ascii="仿宋" w:hAnsi="仿宋" w:eastAsia="仿宋"/>
                <w:sz w:val="24"/>
                <w:szCs w:val="24"/>
              </w:rPr>
            </w:pPr>
            <w:r>
              <w:rPr>
                <w:rFonts w:hint="eastAsia" w:ascii="仿宋" w:hAnsi="仿宋" w:eastAsia="仿宋"/>
                <w:sz w:val="24"/>
                <w:szCs w:val="24"/>
                <w:lang w:eastAsia="zh-CN"/>
              </w:rPr>
              <w:t>地上</w:t>
            </w:r>
            <w:r>
              <w:rPr>
                <w:rFonts w:hint="eastAsia" w:ascii="仿宋" w:hAnsi="仿宋" w:eastAsia="仿宋"/>
                <w:sz w:val="24"/>
                <w:szCs w:val="24"/>
              </w:rPr>
              <w:t>构</w:t>
            </w:r>
          </w:p>
          <w:p>
            <w:pPr>
              <w:widowControl/>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建</w:t>
            </w:r>
            <w:r>
              <w:rPr>
                <w:rFonts w:ascii="仿宋" w:hAnsi="仿宋" w:eastAsia="仿宋"/>
                <w:sz w:val="24"/>
                <w:szCs w:val="24"/>
              </w:rPr>
              <w:t xml:space="preserve">   </w:t>
            </w:r>
          </w:p>
          <w:p>
            <w:pPr>
              <w:widowControl/>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物</w:t>
            </w:r>
            <w:r>
              <w:rPr>
                <w:rFonts w:ascii="仿宋" w:hAnsi="仿宋" w:eastAsia="仿宋"/>
                <w:sz w:val="24"/>
                <w:szCs w:val="24"/>
              </w:rPr>
              <w:t xml:space="preserve"> </w:t>
            </w:r>
          </w:p>
          <w:p>
            <w:pPr>
              <w:widowControl/>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实</w:t>
            </w:r>
            <w:r>
              <w:rPr>
                <w:rFonts w:ascii="仿宋" w:hAnsi="仿宋" w:eastAsia="仿宋"/>
                <w:sz w:val="24"/>
                <w:szCs w:val="24"/>
              </w:rPr>
              <w:t xml:space="preserve"> </w:t>
            </w:r>
          </w:p>
          <w:p>
            <w:pPr>
              <w:widowControl/>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物</w:t>
            </w:r>
            <w:r>
              <w:rPr>
                <w:rFonts w:ascii="仿宋" w:hAnsi="仿宋" w:eastAsia="仿宋"/>
                <w:sz w:val="24"/>
                <w:szCs w:val="24"/>
              </w:rPr>
              <w:t xml:space="preserve"> </w:t>
            </w:r>
          </w:p>
          <w:p>
            <w:pPr>
              <w:widowControl/>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状</w:t>
            </w:r>
            <w:r>
              <w:rPr>
                <w:rFonts w:ascii="仿宋" w:hAnsi="仿宋" w:eastAsia="仿宋"/>
                <w:sz w:val="24"/>
                <w:szCs w:val="24"/>
              </w:rPr>
              <w:t xml:space="preserve"> </w:t>
            </w:r>
          </w:p>
          <w:p>
            <w:pPr>
              <w:widowControl/>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况</w:t>
            </w:r>
            <w:r>
              <w:rPr>
                <w:rFonts w:ascii="仿宋" w:hAnsi="仿宋" w:eastAsia="仿宋"/>
                <w:sz w:val="24"/>
                <w:szCs w:val="24"/>
              </w:rPr>
              <w:t xml:space="preserve"> </w:t>
            </w:r>
          </w:p>
          <w:p>
            <w:pPr>
              <w:widowControl/>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描</w:t>
            </w:r>
            <w:r>
              <w:rPr>
                <w:rFonts w:ascii="仿宋" w:hAnsi="仿宋" w:eastAsia="仿宋"/>
                <w:sz w:val="24"/>
                <w:szCs w:val="24"/>
              </w:rPr>
              <w:t xml:space="preserve"> </w:t>
            </w:r>
          </w:p>
          <w:p>
            <w:pPr>
              <w:widowControl/>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述</w:t>
            </w:r>
          </w:p>
        </w:tc>
        <w:tc>
          <w:tcPr>
            <w:tcW w:w="1184" w:type="dxa"/>
            <w:vAlign w:val="center"/>
          </w:tcPr>
          <w:p>
            <w:pPr>
              <w:widowControl/>
              <w:jc w:val="center"/>
              <w:rPr>
                <w:rFonts w:hint="eastAsia" w:ascii="仿宋" w:hAnsi="仿宋" w:eastAsia="仿宋"/>
                <w:szCs w:val="21"/>
                <w:lang w:eastAsia="zh-CN"/>
              </w:rPr>
            </w:pPr>
            <w:r>
              <w:rPr>
                <w:rFonts w:hint="eastAsia" w:ascii="仿宋" w:hAnsi="仿宋" w:eastAsia="仿宋"/>
                <w:szCs w:val="21"/>
                <w:lang w:eastAsia="zh-CN"/>
              </w:rPr>
              <w:t>坐落</w:t>
            </w:r>
          </w:p>
        </w:tc>
        <w:tc>
          <w:tcPr>
            <w:tcW w:w="2309" w:type="dxa"/>
            <w:tcBorders>
              <w:right w:val="single" w:color="auto" w:sz="4" w:space="0"/>
            </w:tcBorders>
            <w:vAlign w:val="center"/>
          </w:tcPr>
          <w:p>
            <w:pPr>
              <w:widowControl/>
              <w:jc w:val="center"/>
              <w:rPr>
                <w:rFonts w:hint="eastAsia" w:ascii="仿宋" w:hAnsi="仿宋" w:eastAsia="仿宋"/>
                <w:szCs w:val="21"/>
                <w:lang w:eastAsia="zh-CN"/>
              </w:rPr>
            </w:pPr>
            <w:r>
              <w:rPr>
                <w:rFonts w:hint="eastAsia" w:ascii="仿宋" w:hAnsi="仿宋" w:eastAsia="仿宋"/>
                <w:szCs w:val="21"/>
                <w:lang w:eastAsia="zh-CN"/>
              </w:rPr>
              <w:t>南涧县南涧镇</w:t>
            </w:r>
          </w:p>
          <w:p>
            <w:pPr>
              <w:widowControl/>
              <w:jc w:val="center"/>
              <w:rPr>
                <w:rFonts w:hint="eastAsia" w:ascii="仿宋" w:hAnsi="仿宋" w:eastAsia="仿宋"/>
                <w:szCs w:val="21"/>
                <w:lang w:eastAsia="zh-CN"/>
              </w:rPr>
            </w:pPr>
            <w:r>
              <w:rPr>
                <w:rFonts w:hint="eastAsia" w:ascii="仿宋" w:hAnsi="仿宋" w:eastAsia="仿宋"/>
                <w:szCs w:val="21"/>
                <w:lang w:eastAsia="zh-CN"/>
              </w:rPr>
              <w:t>大嶺冈</w:t>
            </w:r>
          </w:p>
        </w:tc>
        <w:tc>
          <w:tcPr>
            <w:tcW w:w="1381" w:type="dxa"/>
            <w:gridSpan w:val="2"/>
            <w:tcBorders>
              <w:left w:val="single" w:color="auto" w:sz="4" w:space="0"/>
              <w:right w:val="single" w:color="auto" w:sz="4" w:space="0"/>
            </w:tcBorders>
            <w:vAlign w:val="center"/>
          </w:tcPr>
          <w:p>
            <w:pPr>
              <w:widowControl/>
              <w:jc w:val="center"/>
              <w:rPr>
                <w:rFonts w:hint="eastAsia" w:ascii="仿宋" w:hAnsi="仿宋" w:eastAsia="仿宋"/>
                <w:szCs w:val="21"/>
                <w:lang w:eastAsia="zh-CN"/>
              </w:rPr>
            </w:pPr>
            <w:r>
              <w:rPr>
                <w:rFonts w:hint="eastAsia" w:ascii="仿宋" w:hAnsi="仿宋" w:eastAsia="仿宋"/>
                <w:szCs w:val="21"/>
                <w:lang w:eastAsia="zh-CN"/>
              </w:rPr>
              <w:t>规模</w:t>
            </w:r>
          </w:p>
        </w:tc>
        <w:tc>
          <w:tcPr>
            <w:tcW w:w="2948" w:type="dxa"/>
            <w:tcBorders>
              <w:left w:val="single" w:color="auto" w:sz="4" w:space="0"/>
            </w:tcBorders>
            <w:vAlign w:val="center"/>
          </w:tcPr>
          <w:p>
            <w:pPr>
              <w:widowControl/>
              <w:jc w:val="center"/>
              <w:rPr>
                <w:rFonts w:hint="eastAsia" w:ascii="仿宋" w:hAnsi="仿宋" w:eastAsia="仿宋"/>
                <w:szCs w:val="21"/>
                <w:lang w:eastAsia="zh-CN"/>
              </w:rPr>
            </w:pPr>
            <w:r>
              <w:rPr>
                <w:rFonts w:hint="eastAsia" w:ascii="仿宋" w:hAnsi="仿宋" w:eastAsia="仿宋"/>
                <w:szCs w:val="21"/>
                <w:lang w:eastAsia="zh-CN"/>
              </w:rPr>
              <w:t>总建筑面积约</w:t>
            </w:r>
          </w:p>
          <w:p>
            <w:pPr>
              <w:widowControl/>
              <w:jc w:val="center"/>
              <w:rPr>
                <w:rFonts w:hint="eastAsia" w:ascii="仿宋" w:hAnsi="仿宋" w:eastAsia="仿宋"/>
                <w:szCs w:val="21"/>
                <w:lang w:eastAsia="zh-CN"/>
              </w:rPr>
            </w:pPr>
            <w:r>
              <w:rPr>
                <w:rFonts w:hint="eastAsia" w:ascii="仿宋" w:hAnsi="仿宋" w:eastAsia="仿宋"/>
                <w:szCs w:val="21"/>
                <w:lang w:val="en-US" w:eastAsia="zh-CN"/>
              </w:rPr>
              <w:t>194.89</w:t>
            </w:r>
            <w:r>
              <w:rPr>
                <w:rFonts w:hint="eastAsia" w:ascii="仿宋" w:hAnsi="仿宋" w:eastAsia="仿宋"/>
                <w:szCs w:val="21"/>
                <w:lang w:eastAsia="zh-CN"/>
              </w:rPr>
              <w:t>平方米</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18" w:type="dxa"/>
          <w:trHeight w:val="377" w:hRule="atLeast"/>
          <w:jc w:val="center"/>
        </w:trPr>
        <w:tc>
          <w:tcPr>
            <w:tcW w:w="664" w:type="dxa"/>
            <w:vMerge w:val="continue"/>
            <w:vAlign w:val="center"/>
          </w:tcPr>
          <w:p>
            <w:pPr>
              <w:widowControl/>
              <w:jc w:val="left"/>
              <w:rPr>
                <w:rFonts w:ascii="仿宋" w:hAnsi="仿宋" w:eastAsia="仿宋"/>
                <w:sz w:val="24"/>
                <w:szCs w:val="24"/>
              </w:rPr>
            </w:pPr>
          </w:p>
        </w:tc>
        <w:tc>
          <w:tcPr>
            <w:tcW w:w="1184" w:type="dxa"/>
            <w:vAlign w:val="center"/>
          </w:tcPr>
          <w:p>
            <w:pPr>
              <w:widowControl/>
              <w:jc w:val="center"/>
              <w:rPr>
                <w:rFonts w:hint="eastAsia" w:ascii="仿宋" w:hAnsi="仿宋" w:eastAsia="仿宋"/>
                <w:szCs w:val="21"/>
                <w:lang w:eastAsia="zh-CN"/>
              </w:rPr>
            </w:pPr>
            <w:r>
              <w:rPr>
                <w:rFonts w:hint="eastAsia" w:ascii="仿宋" w:hAnsi="仿宋" w:eastAsia="仿宋"/>
                <w:szCs w:val="21"/>
                <w:lang w:eastAsia="zh-CN"/>
              </w:rPr>
              <w:t>用途</w:t>
            </w:r>
          </w:p>
        </w:tc>
        <w:tc>
          <w:tcPr>
            <w:tcW w:w="2309" w:type="dxa"/>
            <w:vAlign w:val="center"/>
          </w:tcPr>
          <w:p>
            <w:pPr>
              <w:widowControl/>
              <w:jc w:val="center"/>
              <w:rPr>
                <w:rFonts w:hint="eastAsia" w:ascii="仿宋" w:hAnsi="仿宋" w:eastAsia="仿宋"/>
                <w:szCs w:val="21"/>
                <w:lang w:eastAsia="zh-CN"/>
              </w:rPr>
            </w:pPr>
            <w:r>
              <w:rPr>
                <w:rFonts w:hint="eastAsia" w:ascii="仿宋" w:hAnsi="仿宋" w:eastAsia="仿宋"/>
                <w:szCs w:val="21"/>
                <w:lang w:eastAsia="zh-CN"/>
              </w:rPr>
              <w:t>住宅</w:t>
            </w:r>
          </w:p>
        </w:tc>
        <w:tc>
          <w:tcPr>
            <w:tcW w:w="1381" w:type="dxa"/>
            <w:gridSpan w:val="2"/>
            <w:vAlign w:val="center"/>
          </w:tcPr>
          <w:p>
            <w:pPr>
              <w:widowControl/>
              <w:jc w:val="center"/>
              <w:rPr>
                <w:rFonts w:hint="eastAsia" w:ascii="仿宋" w:hAnsi="仿宋" w:eastAsia="仿宋"/>
                <w:szCs w:val="21"/>
                <w:lang w:eastAsia="zh-CN"/>
              </w:rPr>
            </w:pPr>
            <w:r>
              <w:rPr>
                <w:rFonts w:hint="eastAsia" w:ascii="仿宋" w:hAnsi="仿宋" w:eastAsia="仿宋"/>
                <w:szCs w:val="21"/>
                <w:lang w:eastAsia="zh-CN"/>
              </w:rPr>
              <w:t>外墙</w:t>
            </w:r>
          </w:p>
        </w:tc>
        <w:tc>
          <w:tcPr>
            <w:tcW w:w="2948" w:type="dxa"/>
            <w:vAlign w:val="center"/>
          </w:tcPr>
          <w:p>
            <w:pPr>
              <w:widowControl/>
              <w:jc w:val="center"/>
              <w:rPr>
                <w:rFonts w:hint="eastAsia" w:ascii="仿宋" w:hAnsi="仿宋" w:eastAsia="仿宋"/>
                <w:szCs w:val="21"/>
                <w:lang w:val="en-US" w:eastAsia="zh-CN"/>
              </w:rPr>
            </w:pPr>
            <w:r>
              <w:rPr>
                <w:rFonts w:hint="eastAsia" w:ascii="仿宋" w:hAnsi="仿宋" w:eastAsia="仿宋"/>
                <w:szCs w:val="21"/>
                <w:lang w:val="en-US" w:eastAsia="zh-CN"/>
              </w:rPr>
              <w:t>土木结构：刷白；</w:t>
            </w:r>
          </w:p>
          <w:p>
            <w:pPr>
              <w:widowControl/>
              <w:jc w:val="center"/>
              <w:rPr>
                <w:rFonts w:hint="eastAsia" w:ascii="仿宋" w:hAnsi="仿宋" w:eastAsia="仿宋"/>
                <w:szCs w:val="21"/>
                <w:lang w:val="en-US" w:eastAsia="zh-CN"/>
              </w:rPr>
            </w:pPr>
            <w:r>
              <w:rPr>
                <w:rFonts w:hint="eastAsia" w:ascii="仿宋" w:hAnsi="仿宋" w:eastAsia="仿宋"/>
                <w:szCs w:val="21"/>
                <w:lang w:val="en-US" w:eastAsia="zh-CN"/>
              </w:rPr>
              <w:t>砖混结构：贴瓷砖</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4" w:hRule="atLeast"/>
          <w:jc w:val="center"/>
        </w:trPr>
        <w:tc>
          <w:tcPr>
            <w:tcW w:w="664" w:type="dxa"/>
            <w:vMerge w:val="continue"/>
            <w:vAlign w:val="center"/>
          </w:tcPr>
          <w:p>
            <w:pPr>
              <w:widowControl/>
              <w:jc w:val="left"/>
              <w:rPr>
                <w:rFonts w:ascii="仿宋" w:hAnsi="仿宋" w:eastAsia="仿宋"/>
                <w:sz w:val="24"/>
                <w:szCs w:val="24"/>
              </w:rPr>
            </w:pPr>
          </w:p>
        </w:tc>
        <w:tc>
          <w:tcPr>
            <w:tcW w:w="1184" w:type="dxa"/>
            <w:vAlign w:val="center"/>
          </w:tcPr>
          <w:p>
            <w:pPr>
              <w:widowControl/>
              <w:jc w:val="center"/>
              <w:rPr>
                <w:rFonts w:hint="eastAsia" w:ascii="仿宋" w:hAnsi="仿宋" w:eastAsia="仿宋"/>
                <w:szCs w:val="21"/>
                <w:lang w:eastAsia="zh-CN"/>
              </w:rPr>
            </w:pPr>
            <w:r>
              <w:rPr>
                <w:rFonts w:hint="eastAsia" w:ascii="仿宋" w:hAnsi="仿宋" w:eastAsia="仿宋"/>
                <w:szCs w:val="21"/>
                <w:lang w:eastAsia="zh-CN"/>
              </w:rPr>
              <w:t>所在楼层</w:t>
            </w:r>
          </w:p>
        </w:tc>
        <w:tc>
          <w:tcPr>
            <w:tcW w:w="2309" w:type="dxa"/>
            <w:vAlign w:val="center"/>
          </w:tcPr>
          <w:p>
            <w:pPr>
              <w:widowControl/>
              <w:jc w:val="center"/>
              <w:rPr>
                <w:rFonts w:hint="eastAsia" w:ascii="仿宋" w:hAnsi="仿宋" w:eastAsia="仿宋"/>
                <w:szCs w:val="21"/>
                <w:lang w:eastAsia="zh-CN"/>
              </w:rPr>
            </w:pPr>
            <w:r>
              <w:rPr>
                <w:rFonts w:hint="eastAsia" w:ascii="仿宋" w:hAnsi="仿宋" w:eastAsia="仿宋"/>
                <w:szCs w:val="21"/>
                <w:lang w:eastAsia="zh-CN"/>
              </w:rPr>
              <w:t>土木结构：</w:t>
            </w:r>
            <w:r>
              <w:rPr>
                <w:rFonts w:hint="eastAsia" w:ascii="仿宋" w:hAnsi="仿宋" w:eastAsia="仿宋"/>
                <w:szCs w:val="21"/>
                <w:lang w:val="en-US" w:eastAsia="zh-CN"/>
              </w:rPr>
              <w:t>1-2</w:t>
            </w:r>
            <w:r>
              <w:rPr>
                <w:rFonts w:hint="eastAsia" w:ascii="仿宋" w:hAnsi="仿宋" w:eastAsia="仿宋"/>
                <w:szCs w:val="21"/>
                <w:lang w:eastAsia="zh-CN"/>
              </w:rPr>
              <w:t>层</w:t>
            </w:r>
          </w:p>
          <w:p>
            <w:pPr>
              <w:widowControl/>
              <w:jc w:val="center"/>
              <w:rPr>
                <w:rFonts w:hint="eastAsia" w:ascii="仿宋" w:hAnsi="仿宋" w:eastAsia="仿宋"/>
                <w:szCs w:val="21"/>
                <w:lang w:eastAsia="zh-CN"/>
              </w:rPr>
            </w:pPr>
            <w:r>
              <w:rPr>
                <w:rFonts w:hint="eastAsia" w:ascii="仿宋" w:hAnsi="仿宋" w:eastAsia="仿宋"/>
                <w:szCs w:val="21"/>
                <w:lang w:eastAsia="zh-CN"/>
              </w:rPr>
              <w:t>砖混结构：</w:t>
            </w:r>
            <w:r>
              <w:rPr>
                <w:rFonts w:hint="eastAsia" w:ascii="仿宋" w:hAnsi="仿宋" w:eastAsia="仿宋"/>
                <w:szCs w:val="21"/>
                <w:lang w:val="en-US" w:eastAsia="zh-CN"/>
              </w:rPr>
              <w:t>1</w:t>
            </w:r>
            <w:r>
              <w:rPr>
                <w:rFonts w:hint="eastAsia" w:ascii="仿宋" w:hAnsi="仿宋" w:eastAsia="仿宋"/>
                <w:szCs w:val="21"/>
                <w:lang w:eastAsia="zh-CN"/>
              </w:rPr>
              <w:t>层</w:t>
            </w:r>
          </w:p>
        </w:tc>
        <w:tc>
          <w:tcPr>
            <w:tcW w:w="1381" w:type="dxa"/>
            <w:gridSpan w:val="2"/>
            <w:vAlign w:val="center"/>
          </w:tcPr>
          <w:p>
            <w:pPr>
              <w:widowControl/>
              <w:jc w:val="center"/>
              <w:rPr>
                <w:rFonts w:hint="eastAsia" w:ascii="仿宋" w:hAnsi="仿宋" w:eastAsia="仿宋"/>
                <w:szCs w:val="21"/>
                <w:lang w:eastAsia="zh-CN"/>
              </w:rPr>
            </w:pPr>
            <w:r>
              <w:rPr>
                <w:rFonts w:hint="eastAsia" w:ascii="仿宋" w:hAnsi="仿宋" w:eastAsia="仿宋"/>
                <w:szCs w:val="21"/>
                <w:lang w:eastAsia="zh-CN"/>
              </w:rPr>
              <w:t>空间布局</w:t>
            </w:r>
          </w:p>
        </w:tc>
        <w:tc>
          <w:tcPr>
            <w:tcW w:w="2966" w:type="dxa"/>
            <w:gridSpan w:val="2"/>
            <w:vAlign w:val="center"/>
          </w:tcPr>
          <w:p>
            <w:pPr>
              <w:widowControl/>
              <w:jc w:val="center"/>
              <w:rPr>
                <w:rFonts w:hint="eastAsia" w:ascii="仿宋" w:hAnsi="仿宋" w:eastAsia="仿宋"/>
                <w:szCs w:val="21"/>
                <w:lang w:eastAsia="zh-CN"/>
              </w:rPr>
            </w:pPr>
            <w:r>
              <w:rPr>
                <w:rFonts w:hint="eastAsia" w:ascii="仿宋" w:hAnsi="仿宋" w:eastAsia="仿宋"/>
                <w:szCs w:val="21"/>
                <w:lang w:eastAsia="zh-CN"/>
              </w:rPr>
              <w:t>平面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4" w:hRule="atLeast"/>
          <w:jc w:val="center"/>
        </w:trPr>
        <w:tc>
          <w:tcPr>
            <w:tcW w:w="664" w:type="dxa"/>
            <w:vMerge w:val="continue"/>
            <w:vAlign w:val="center"/>
          </w:tcPr>
          <w:p>
            <w:pPr>
              <w:widowControl/>
              <w:jc w:val="left"/>
              <w:rPr>
                <w:rFonts w:ascii="仿宋" w:hAnsi="仿宋" w:eastAsia="仿宋"/>
                <w:sz w:val="24"/>
                <w:szCs w:val="24"/>
              </w:rPr>
            </w:pPr>
          </w:p>
        </w:tc>
        <w:tc>
          <w:tcPr>
            <w:tcW w:w="1184" w:type="dxa"/>
            <w:vAlign w:val="center"/>
          </w:tcPr>
          <w:p>
            <w:pPr>
              <w:widowControl/>
              <w:jc w:val="center"/>
              <w:rPr>
                <w:rFonts w:ascii="仿宋" w:hAnsi="仿宋" w:eastAsia="仿宋"/>
                <w:sz w:val="24"/>
                <w:szCs w:val="24"/>
              </w:rPr>
            </w:pPr>
            <w:r>
              <w:rPr>
                <w:rFonts w:hint="eastAsia" w:ascii="仿宋" w:hAnsi="仿宋" w:eastAsia="仿宋"/>
                <w:szCs w:val="21"/>
              </w:rPr>
              <w:t>总层数</w:t>
            </w:r>
          </w:p>
        </w:tc>
        <w:tc>
          <w:tcPr>
            <w:tcW w:w="2309" w:type="dxa"/>
            <w:vAlign w:val="center"/>
          </w:tcPr>
          <w:p>
            <w:pPr>
              <w:widowControl/>
              <w:jc w:val="center"/>
              <w:rPr>
                <w:rFonts w:hint="eastAsia" w:ascii="仿宋" w:hAnsi="仿宋" w:eastAsia="仿宋"/>
                <w:szCs w:val="21"/>
              </w:rPr>
            </w:pPr>
            <w:r>
              <w:rPr>
                <w:rFonts w:hint="eastAsia" w:ascii="仿宋" w:hAnsi="仿宋" w:eastAsia="仿宋"/>
                <w:szCs w:val="21"/>
                <w:lang w:eastAsia="zh-CN"/>
              </w:rPr>
              <w:t>土木结构：</w:t>
            </w:r>
            <w:r>
              <w:rPr>
                <w:rFonts w:hint="eastAsia" w:ascii="仿宋" w:hAnsi="仿宋" w:eastAsia="仿宋"/>
                <w:szCs w:val="21"/>
                <w:lang w:val="en-US" w:eastAsia="zh-CN"/>
              </w:rPr>
              <w:t>2</w:t>
            </w:r>
            <w:r>
              <w:rPr>
                <w:rFonts w:hint="eastAsia" w:ascii="仿宋" w:hAnsi="仿宋" w:eastAsia="仿宋"/>
                <w:szCs w:val="21"/>
              </w:rPr>
              <w:t>层</w:t>
            </w:r>
          </w:p>
          <w:p>
            <w:pPr>
              <w:widowControl/>
              <w:jc w:val="center"/>
              <w:rPr>
                <w:rFonts w:ascii="仿宋" w:hAnsi="仿宋" w:eastAsia="仿宋"/>
                <w:sz w:val="24"/>
                <w:szCs w:val="24"/>
              </w:rPr>
            </w:pPr>
            <w:r>
              <w:rPr>
                <w:rFonts w:hint="eastAsia" w:ascii="仿宋" w:hAnsi="仿宋" w:eastAsia="仿宋"/>
                <w:szCs w:val="21"/>
                <w:lang w:eastAsia="zh-CN"/>
              </w:rPr>
              <w:t>砖混结构：</w:t>
            </w:r>
            <w:r>
              <w:rPr>
                <w:rFonts w:hint="eastAsia" w:ascii="仿宋" w:hAnsi="仿宋" w:eastAsia="仿宋"/>
                <w:szCs w:val="21"/>
                <w:lang w:val="en-US" w:eastAsia="zh-CN"/>
              </w:rPr>
              <w:t>1</w:t>
            </w:r>
            <w:r>
              <w:rPr>
                <w:rFonts w:hint="eastAsia" w:ascii="仿宋" w:hAnsi="仿宋" w:eastAsia="仿宋"/>
                <w:szCs w:val="21"/>
              </w:rPr>
              <w:t>层</w:t>
            </w:r>
          </w:p>
        </w:tc>
        <w:tc>
          <w:tcPr>
            <w:tcW w:w="1381" w:type="dxa"/>
            <w:gridSpan w:val="2"/>
            <w:vAlign w:val="center"/>
          </w:tcPr>
          <w:p>
            <w:pPr>
              <w:widowControl/>
              <w:jc w:val="center"/>
              <w:rPr>
                <w:rFonts w:ascii="仿宋" w:hAnsi="仿宋" w:eastAsia="仿宋"/>
                <w:sz w:val="24"/>
                <w:szCs w:val="24"/>
              </w:rPr>
            </w:pPr>
            <w:r>
              <w:rPr>
                <w:rFonts w:hint="eastAsia" w:ascii="仿宋" w:hAnsi="仿宋" w:eastAsia="仿宋"/>
                <w:szCs w:val="21"/>
              </w:rPr>
              <w:t>设施及设备</w:t>
            </w:r>
          </w:p>
        </w:tc>
        <w:tc>
          <w:tcPr>
            <w:tcW w:w="2966" w:type="dxa"/>
            <w:gridSpan w:val="2"/>
            <w:vAlign w:val="center"/>
          </w:tcPr>
          <w:p>
            <w:pPr>
              <w:widowControl/>
              <w:jc w:val="center"/>
              <w:rPr>
                <w:rFonts w:hint="eastAsia" w:ascii="仿宋" w:hAnsi="仿宋" w:eastAsia="仿宋"/>
                <w:sz w:val="24"/>
                <w:szCs w:val="24"/>
                <w:lang w:eastAsia="zh-CN"/>
              </w:rPr>
            </w:pPr>
            <w:r>
              <w:rPr>
                <w:rFonts w:hint="eastAsia" w:ascii="仿宋" w:hAnsi="仿宋" w:eastAsia="仿宋"/>
                <w:szCs w:val="21"/>
                <w:lang w:eastAsia="zh-CN"/>
              </w:rPr>
              <w:t>通：</w:t>
            </w:r>
            <w:r>
              <w:rPr>
                <w:rFonts w:hint="eastAsia" w:ascii="仿宋" w:hAnsi="仿宋" w:eastAsia="仿宋"/>
                <w:szCs w:val="21"/>
              </w:rPr>
              <w:t>水</w:t>
            </w:r>
            <w:r>
              <w:rPr>
                <w:rFonts w:hint="eastAsia" w:ascii="仿宋" w:hAnsi="仿宋" w:eastAsia="仿宋"/>
                <w:szCs w:val="21"/>
                <w:lang w:eastAsia="zh-CN"/>
              </w:rPr>
              <w:t>、</w:t>
            </w:r>
            <w:r>
              <w:rPr>
                <w:rFonts w:hint="eastAsia" w:ascii="仿宋" w:hAnsi="仿宋" w:eastAsia="仿宋"/>
                <w:szCs w:val="21"/>
              </w:rPr>
              <w:t>电</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0" w:hRule="atLeast"/>
          <w:jc w:val="center"/>
        </w:trPr>
        <w:tc>
          <w:tcPr>
            <w:tcW w:w="664" w:type="dxa"/>
            <w:vMerge w:val="continue"/>
            <w:vAlign w:val="center"/>
          </w:tcPr>
          <w:p>
            <w:pPr>
              <w:widowControl/>
              <w:jc w:val="left"/>
              <w:rPr>
                <w:rFonts w:ascii="仿宋" w:hAnsi="仿宋" w:eastAsia="仿宋"/>
                <w:sz w:val="24"/>
                <w:szCs w:val="24"/>
              </w:rPr>
            </w:pPr>
          </w:p>
        </w:tc>
        <w:tc>
          <w:tcPr>
            <w:tcW w:w="1184" w:type="dxa"/>
            <w:tcBorders>
              <w:bottom w:val="single" w:color="auto" w:sz="4" w:space="0"/>
            </w:tcBorders>
            <w:vAlign w:val="center"/>
          </w:tcPr>
          <w:p>
            <w:pPr>
              <w:widowControl/>
              <w:jc w:val="center"/>
              <w:rPr>
                <w:rFonts w:ascii="仿宋" w:hAnsi="仿宋" w:eastAsia="仿宋"/>
                <w:sz w:val="24"/>
                <w:szCs w:val="24"/>
              </w:rPr>
            </w:pPr>
            <w:r>
              <w:rPr>
                <w:rFonts w:hint="eastAsia" w:ascii="仿宋" w:hAnsi="仿宋" w:eastAsia="仿宋"/>
                <w:szCs w:val="21"/>
              </w:rPr>
              <w:t>建筑结构</w:t>
            </w:r>
          </w:p>
        </w:tc>
        <w:tc>
          <w:tcPr>
            <w:tcW w:w="2309" w:type="dxa"/>
            <w:tcBorders>
              <w:bottom w:val="single" w:color="auto" w:sz="4" w:space="0"/>
            </w:tcBorders>
            <w:vAlign w:val="center"/>
          </w:tcPr>
          <w:p>
            <w:pPr>
              <w:widowControl/>
              <w:jc w:val="center"/>
              <w:rPr>
                <w:rFonts w:hint="eastAsia" w:ascii="仿宋" w:hAnsi="仿宋" w:eastAsia="仿宋"/>
                <w:sz w:val="24"/>
                <w:szCs w:val="24"/>
                <w:lang w:eastAsia="zh-CN"/>
              </w:rPr>
            </w:pPr>
            <w:r>
              <w:rPr>
                <w:rFonts w:hint="eastAsia" w:ascii="仿宋" w:hAnsi="仿宋" w:eastAsia="仿宋"/>
                <w:szCs w:val="21"/>
                <w:lang w:eastAsia="zh-CN"/>
              </w:rPr>
              <w:t>土木结构、砖混结构</w:t>
            </w:r>
          </w:p>
        </w:tc>
        <w:tc>
          <w:tcPr>
            <w:tcW w:w="1381" w:type="dxa"/>
            <w:gridSpan w:val="2"/>
            <w:tcBorders>
              <w:bottom w:val="single" w:color="auto" w:sz="4" w:space="0"/>
            </w:tcBorders>
            <w:vAlign w:val="center"/>
          </w:tcPr>
          <w:p>
            <w:pPr>
              <w:widowControl/>
              <w:jc w:val="center"/>
              <w:rPr>
                <w:rFonts w:ascii="仿宋" w:hAnsi="仿宋" w:eastAsia="仿宋"/>
                <w:sz w:val="24"/>
                <w:szCs w:val="24"/>
              </w:rPr>
            </w:pPr>
            <w:r>
              <w:rPr>
                <w:rFonts w:hint="eastAsia" w:ascii="仿宋" w:hAnsi="仿宋" w:eastAsia="仿宋"/>
                <w:szCs w:val="21"/>
              </w:rPr>
              <w:t>维护状况</w:t>
            </w:r>
          </w:p>
        </w:tc>
        <w:tc>
          <w:tcPr>
            <w:tcW w:w="2966" w:type="dxa"/>
            <w:gridSpan w:val="2"/>
            <w:tcBorders>
              <w:bottom w:val="single" w:color="auto" w:sz="4" w:space="0"/>
            </w:tcBorders>
            <w:vAlign w:val="center"/>
          </w:tcPr>
          <w:p>
            <w:pPr>
              <w:widowControl/>
              <w:jc w:val="center"/>
              <w:rPr>
                <w:rFonts w:ascii="仿宋" w:hAnsi="仿宋" w:eastAsia="仿宋"/>
                <w:sz w:val="24"/>
                <w:szCs w:val="24"/>
              </w:rPr>
            </w:pPr>
            <w:r>
              <w:rPr>
                <w:rFonts w:hint="eastAsia" w:ascii="仿宋" w:hAnsi="仿宋" w:eastAsia="仿宋"/>
                <w:szCs w:val="21"/>
              </w:rPr>
              <w:t>维护及保养状况</w:t>
            </w:r>
            <w:r>
              <w:rPr>
                <w:rFonts w:hint="eastAsia" w:ascii="仿宋" w:hAnsi="仿宋" w:eastAsia="仿宋"/>
                <w:szCs w:val="21"/>
                <w:lang w:eastAsia="zh-CN"/>
              </w:rPr>
              <w:t>一般</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19" w:hRule="atLeast"/>
          <w:jc w:val="center"/>
        </w:trPr>
        <w:tc>
          <w:tcPr>
            <w:tcW w:w="664" w:type="dxa"/>
            <w:vMerge w:val="continue"/>
            <w:vAlign w:val="center"/>
          </w:tcPr>
          <w:p>
            <w:pPr>
              <w:widowControl/>
              <w:jc w:val="left"/>
              <w:rPr>
                <w:rFonts w:ascii="仿宋" w:hAnsi="仿宋" w:eastAsia="仿宋"/>
                <w:sz w:val="24"/>
                <w:szCs w:val="24"/>
              </w:rPr>
            </w:pPr>
          </w:p>
        </w:tc>
        <w:tc>
          <w:tcPr>
            <w:tcW w:w="1184" w:type="dxa"/>
            <w:tcBorders>
              <w:top w:val="single" w:color="auto" w:sz="4" w:space="0"/>
              <w:bottom w:val="single" w:color="auto" w:sz="4" w:space="0"/>
            </w:tcBorders>
            <w:vAlign w:val="center"/>
          </w:tcPr>
          <w:p>
            <w:pPr>
              <w:widowControl/>
              <w:jc w:val="center"/>
              <w:rPr>
                <w:rFonts w:hint="eastAsia" w:ascii="仿宋" w:hAnsi="仿宋" w:eastAsia="仿宋"/>
                <w:sz w:val="24"/>
                <w:szCs w:val="24"/>
              </w:rPr>
            </w:pPr>
            <w:r>
              <w:rPr>
                <w:rFonts w:hint="eastAsia" w:ascii="仿宋" w:hAnsi="仿宋" w:eastAsia="仿宋"/>
                <w:szCs w:val="21"/>
              </w:rPr>
              <w:t>朝向</w:t>
            </w:r>
          </w:p>
        </w:tc>
        <w:tc>
          <w:tcPr>
            <w:tcW w:w="2309" w:type="dxa"/>
            <w:tcBorders>
              <w:top w:val="single" w:color="auto" w:sz="4" w:space="0"/>
              <w:bottom w:val="single" w:color="auto" w:sz="4" w:space="0"/>
            </w:tcBorders>
            <w:vAlign w:val="center"/>
          </w:tcPr>
          <w:p>
            <w:pPr>
              <w:widowControl/>
              <w:jc w:val="center"/>
              <w:rPr>
                <w:rFonts w:hint="eastAsia" w:ascii="仿宋" w:hAnsi="仿宋" w:eastAsia="仿宋"/>
                <w:szCs w:val="21"/>
              </w:rPr>
            </w:pPr>
            <w:r>
              <w:rPr>
                <w:rFonts w:hint="eastAsia" w:ascii="仿宋" w:hAnsi="仿宋" w:eastAsia="仿宋"/>
                <w:szCs w:val="21"/>
                <w:lang w:eastAsia="zh-CN"/>
              </w:rPr>
              <w:t>砖木结构：东南</w:t>
            </w:r>
            <w:r>
              <w:rPr>
                <w:rFonts w:hint="eastAsia" w:ascii="仿宋" w:hAnsi="仿宋" w:eastAsia="仿宋"/>
                <w:szCs w:val="21"/>
              </w:rPr>
              <w:t>向</w:t>
            </w:r>
          </w:p>
          <w:p>
            <w:pPr>
              <w:widowControl/>
              <w:jc w:val="center"/>
              <w:rPr>
                <w:rFonts w:hint="eastAsia" w:ascii="仿宋" w:hAnsi="仿宋" w:eastAsia="仿宋"/>
                <w:szCs w:val="21"/>
              </w:rPr>
            </w:pPr>
            <w:r>
              <w:rPr>
                <w:rFonts w:hint="eastAsia" w:ascii="仿宋" w:hAnsi="仿宋" w:eastAsia="仿宋"/>
                <w:szCs w:val="21"/>
                <w:lang w:eastAsia="zh-CN"/>
              </w:rPr>
              <w:t>装混结构：西北向</w:t>
            </w:r>
          </w:p>
        </w:tc>
        <w:tc>
          <w:tcPr>
            <w:tcW w:w="1381" w:type="dxa"/>
            <w:gridSpan w:val="2"/>
            <w:tcBorders>
              <w:top w:val="single" w:color="auto" w:sz="4" w:space="0"/>
              <w:bottom w:val="single" w:color="auto" w:sz="4" w:space="0"/>
            </w:tcBorders>
            <w:vAlign w:val="center"/>
          </w:tcPr>
          <w:p>
            <w:pPr>
              <w:widowControl/>
              <w:jc w:val="center"/>
              <w:rPr>
                <w:rFonts w:hint="eastAsia" w:ascii="仿宋" w:hAnsi="仿宋" w:eastAsia="仿宋"/>
                <w:sz w:val="24"/>
                <w:szCs w:val="24"/>
              </w:rPr>
            </w:pPr>
            <w:r>
              <w:rPr>
                <w:rFonts w:hint="eastAsia" w:ascii="仿宋" w:hAnsi="仿宋" w:eastAsia="仿宋"/>
                <w:szCs w:val="21"/>
              </w:rPr>
              <w:t>装修类型</w:t>
            </w:r>
          </w:p>
        </w:tc>
        <w:tc>
          <w:tcPr>
            <w:tcW w:w="2966" w:type="dxa"/>
            <w:gridSpan w:val="2"/>
            <w:tcBorders>
              <w:top w:val="single" w:color="auto" w:sz="4" w:space="0"/>
              <w:bottom w:val="single" w:color="auto" w:sz="4" w:space="0"/>
            </w:tcBorders>
            <w:vAlign w:val="center"/>
          </w:tcPr>
          <w:p>
            <w:pPr>
              <w:widowControl/>
              <w:jc w:val="center"/>
              <w:rPr>
                <w:rFonts w:hint="eastAsia" w:ascii="仿宋" w:hAnsi="仿宋" w:eastAsia="仿宋"/>
                <w:sz w:val="24"/>
                <w:szCs w:val="24"/>
              </w:rPr>
            </w:pPr>
            <w:r>
              <w:rPr>
                <w:rFonts w:hint="eastAsia" w:ascii="仿宋" w:hAnsi="仿宋" w:eastAsia="仿宋"/>
                <w:szCs w:val="21"/>
              </w:rPr>
              <w:t>普通装修</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82" w:hRule="atLeast"/>
          <w:jc w:val="center"/>
        </w:trPr>
        <w:tc>
          <w:tcPr>
            <w:tcW w:w="664" w:type="dxa"/>
            <w:vMerge w:val="continue"/>
            <w:vAlign w:val="center"/>
          </w:tcPr>
          <w:p>
            <w:pPr>
              <w:widowControl/>
              <w:jc w:val="left"/>
              <w:rPr>
                <w:rFonts w:ascii="仿宋" w:hAnsi="仿宋" w:eastAsia="仿宋"/>
                <w:sz w:val="24"/>
                <w:szCs w:val="24"/>
              </w:rPr>
            </w:pPr>
          </w:p>
        </w:tc>
        <w:tc>
          <w:tcPr>
            <w:tcW w:w="1184" w:type="dxa"/>
            <w:tcBorders>
              <w:top w:val="single" w:color="auto" w:sz="4" w:space="0"/>
              <w:bottom w:val="single" w:color="auto" w:sz="4" w:space="0"/>
            </w:tcBorders>
            <w:vAlign w:val="center"/>
          </w:tcPr>
          <w:p>
            <w:pPr>
              <w:widowControl/>
              <w:jc w:val="center"/>
              <w:rPr>
                <w:rFonts w:hint="eastAsia" w:ascii="仿宋" w:hAnsi="仿宋" w:eastAsia="仿宋"/>
                <w:sz w:val="24"/>
                <w:szCs w:val="24"/>
              </w:rPr>
            </w:pPr>
            <w:r>
              <w:rPr>
                <w:rFonts w:hint="eastAsia" w:ascii="仿宋" w:hAnsi="仿宋" w:eastAsia="仿宋"/>
                <w:szCs w:val="21"/>
              </w:rPr>
              <w:t>建成时间</w:t>
            </w:r>
          </w:p>
        </w:tc>
        <w:tc>
          <w:tcPr>
            <w:tcW w:w="2309" w:type="dxa"/>
            <w:tcBorders>
              <w:top w:val="single" w:color="auto" w:sz="4" w:space="0"/>
              <w:bottom w:val="single" w:color="auto" w:sz="4" w:space="0"/>
            </w:tcBorders>
            <w:vAlign w:val="center"/>
          </w:tcPr>
          <w:p>
            <w:pPr>
              <w:widowControl/>
              <w:jc w:val="center"/>
              <w:rPr>
                <w:rFonts w:hint="eastAsia" w:ascii="仿宋" w:hAnsi="仿宋" w:eastAsia="仿宋"/>
                <w:sz w:val="24"/>
                <w:szCs w:val="24"/>
                <w:lang w:eastAsia="zh-CN"/>
              </w:rPr>
            </w:pPr>
            <w:r>
              <w:rPr>
                <w:rFonts w:hint="eastAsia" w:ascii="仿宋" w:hAnsi="仿宋" w:eastAsia="仿宋"/>
                <w:szCs w:val="21"/>
                <w:lang w:eastAsia="zh-CN"/>
              </w:rPr>
              <w:t>不祥</w:t>
            </w:r>
          </w:p>
        </w:tc>
        <w:tc>
          <w:tcPr>
            <w:tcW w:w="1381" w:type="dxa"/>
            <w:gridSpan w:val="2"/>
            <w:tcBorders>
              <w:top w:val="single" w:color="auto" w:sz="4" w:space="0"/>
              <w:bottom w:val="single" w:color="auto" w:sz="4" w:space="0"/>
            </w:tcBorders>
            <w:vAlign w:val="center"/>
          </w:tcPr>
          <w:p>
            <w:pPr>
              <w:widowControl/>
              <w:jc w:val="center"/>
              <w:rPr>
                <w:rFonts w:hint="eastAsia" w:ascii="仿宋" w:hAnsi="仿宋" w:eastAsia="仿宋"/>
                <w:sz w:val="24"/>
                <w:szCs w:val="24"/>
              </w:rPr>
            </w:pPr>
            <w:r>
              <w:rPr>
                <w:rFonts w:hint="eastAsia" w:ascii="仿宋" w:hAnsi="仿宋" w:eastAsia="仿宋"/>
                <w:szCs w:val="21"/>
              </w:rPr>
              <w:t>完损状况</w:t>
            </w:r>
          </w:p>
        </w:tc>
        <w:tc>
          <w:tcPr>
            <w:tcW w:w="2966" w:type="dxa"/>
            <w:gridSpan w:val="2"/>
            <w:tcBorders>
              <w:top w:val="single" w:color="auto" w:sz="4" w:space="0"/>
              <w:bottom w:val="single" w:color="auto" w:sz="4" w:space="0"/>
            </w:tcBorders>
            <w:vAlign w:val="center"/>
          </w:tcPr>
          <w:p>
            <w:pPr>
              <w:widowControl/>
              <w:jc w:val="center"/>
              <w:rPr>
                <w:rFonts w:hint="eastAsia" w:ascii="仿宋" w:hAnsi="仿宋" w:eastAsia="仿宋"/>
                <w:sz w:val="24"/>
                <w:szCs w:val="24"/>
                <w:lang w:eastAsia="zh-CN"/>
              </w:rPr>
            </w:pPr>
            <w:r>
              <w:rPr>
                <w:rFonts w:hint="eastAsia" w:ascii="仿宋" w:hAnsi="仿宋" w:eastAsia="仿宋"/>
                <w:szCs w:val="21"/>
                <w:lang w:eastAsia="zh-CN"/>
              </w:rPr>
              <w:t>约八成新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82" w:hRule="atLeast"/>
          <w:jc w:val="center"/>
        </w:trPr>
        <w:tc>
          <w:tcPr>
            <w:tcW w:w="664" w:type="dxa"/>
            <w:vMerge w:val="continue"/>
            <w:vAlign w:val="center"/>
          </w:tcPr>
          <w:p>
            <w:pPr>
              <w:widowControl/>
              <w:jc w:val="left"/>
              <w:rPr>
                <w:rFonts w:ascii="仿宋" w:hAnsi="仿宋" w:eastAsia="仿宋"/>
                <w:sz w:val="24"/>
                <w:szCs w:val="24"/>
              </w:rPr>
            </w:pPr>
          </w:p>
        </w:tc>
        <w:tc>
          <w:tcPr>
            <w:tcW w:w="1184" w:type="dxa"/>
            <w:tcBorders>
              <w:top w:val="single" w:color="auto" w:sz="4" w:space="0"/>
              <w:bottom w:val="single" w:color="auto" w:sz="4" w:space="0"/>
            </w:tcBorders>
            <w:vAlign w:val="center"/>
          </w:tcPr>
          <w:p>
            <w:pPr>
              <w:widowControl/>
              <w:jc w:val="center"/>
              <w:rPr>
                <w:rFonts w:hint="eastAsia" w:ascii="仿宋" w:hAnsi="仿宋" w:eastAsia="仿宋"/>
                <w:sz w:val="24"/>
                <w:szCs w:val="24"/>
              </w:rPr>
            </w:pPr>
            <w:r>
              <w:rPr>
                <w:rFonts w:hint="eastAsia" w:ascii="仿宋" w:hAnsi="仿宋" w:eastAsia="仿宋"/>
                <w:szCs w:val="21"/>
              </w:rPr>
              <w:t>类型</w:t>
            </w:r>
          </w:p>
        </w:tc>
        <w:tc>
          <w:tcPr>
            <w:tcW w:w="2309" w:type="dxa"/>
            <w:tcBorders>
              <w:top w:val="single" w:color="auto" w:sz="4" w:space="0"/>
              <w:bottom w:val="single" w:color="auto" w:sz="4" w:space="0"/>
            </w:tcBorders>
            <w:vAlign w:val="center"/>
          </w:tcPr>
          <w:p>
            <w:pPr>
              <w:widowControl/>
              <w:jc w:val="center"/>
              <w:rPr>
                <w:rFonts w:hint="eastAsia" w:ascii="仿宋" w:hAnsi="仿宋" w:eastAsia="仿宋"/>
                <w:sz w:val="24"/>
                <w:szCs w:val="24"/>
              </w:rPr>
            </w:pPr>
            <w:r>
              <w:rPr>
                <w:rFonts w:hint="eastAsia" w:ascii="仿宋" w:hAnsi="仿宋" w:eastAsia="仿宋"/>
                <w:szCs w:val="21"/>
              </w:rPr>
              <w:t>庭院式住宅</w:t>
            </w:r>
          </w:p>
        </w:tc>
        <w:tc>
          <w:tcPr>
            <w:tcW w:w="1381" w:type="dxa"/>
            <w:gridSpan w:val="2"/>
            <w:tcBorders>
              <w:top w:val="single" w:color="auto" w:sz="4" w:space="0"/>
              <w:bottom w:val="single" w:color="auto" w:sz="4" w:space="0"/>
            </w:tcBorders>
            <w:vAlign w:val="center"/>
          </w:tcPr>
          <w:p>
            <w:pPr>
              <w:widowControl/>
              <w:jc w:val="center"/>
              <w:rPr>
                <w:rFonts w:hint="eastAsia" w:ascii="仿宋" w:hAnsi="仿宋" w:eastAsia="仿宋"/>
                <w:sz w:val="24"/>
                <w:szCs w:val="24"/>
              </w:rPr>
            </w:pPr>
            <w:r>
              <w:rPr>
                <w:rFonts w:hint="eastAsia" w:ascii="仿宋" w:hAnsi="仿宋" w:eastAsia="仿宋"/>
                <w:szCs w:val="21"/>
              </w:rPr>
              <w:t>其他</w:t>
            </w:r>
          </w:p>
        </w:tc>
        <w:tc>
          <w:tcPr>
            <w:tcW w:w="2966" w:type="dxa"/>
            <w:gridSpan w:val="2"/>
            <w:tcBorders>
              <w:top w:val="single" w:color="auto" w:sz="4" w:space="0"/>
              <w:bottom w:val="single" w:color="auto" w:sz="4" w:space="0"/>
            </w:tcBorders>
            <w:vAlign w:val="center"/>
          </w:tcPr>
          <w:p>
            <w:pPr>
              <w:widowControl/>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464" w:hRule="atLeast"/>
          <w:jc w:val="center"/>
        </w:trPr>
        <w:tc>
          <w:tcPr>
            <w:tcW w:w="664" w:type="dxa"/>
            <w:vMerge w:val="continue"/>
            <w:vAlign w:val="center"/>
          </w:tcPr>
          <w:p>
            <w:pPr>
              <w:widowControl/>
              <w:jc w:val="left"/>
              <w:rPr>
                <w:rFonts w:ascii="仿宋" w:hAnsi="仿宋" w:eastAsia="仿宋"/>
                <w:sz w:val="24"/>
                <w:szCs w:val="24"/>
              </w:rPr>
            </w:pPr>
          </w:p>
        </w:tc>
        <w:tc>
          <w:tcPr>
            <w:tcW w:w="7840" w:type="dxa"/>
            <w:gridSpan w:val="6"/>
            <w:tcBorders>
              <w:top w:val="single" w:color="auto" w:sz="4" w:space="0"/>
            </w:tcBorders>
            <w:vAlign w:val="center"/>
          </w:tcPr>
          <w:p>
            <w:pPr>
              <w:widowControl/>
              <w:ind w:firstLine="210" w:firstLineChars="100"/>
              <w:rPr>
                <w:rFonts w:hint="eastAsia" w:ascii="仿宋" w:hAnsi="仿宋" w:eastAsia="仿宋"/>
                <w:szCs w:val="21"/>
              </w:rPr>
            </w:pPr>
            <w:r>
              <w:rPr>
                <w:rFonts w:hint="eastAsia" w:ascii="仿宋" w:hAnsi="仿宋" w:eastAsia="仿宋"/>
                <w:szCs w:val="21"/>
              </w:rPr>
              <w:t>经现场勘察，鉴定对象</w:t>
            </w:r>
            <w:r>
              <w:rPr>
                <w:rFonts w:hint="eastAsia" w:ascii="仿宋" w:hAnsi="仿宋" w:eastAsia="仿宋"/>
                <w:szCs w:val="21"/>
                <w:lang w:eastAsia="zh-CN"/>
              </w:rPr>
              <w:t>地上构建筑物内容及装修</w:t>
            </w:r>
            <w:r>
              <w:rPr>
                <w:rFonts w:hint="eastAsia" w:ascii="仿宋" w:hAnsi="仿宋" w:eastAsia="仿宋"/>
                <w:szCs w:val="21"/>
              </w:rPr>
              <w:t>情况如下：</w:t>
            </w:r>
          </w:p>
          <w:p>
            <w:pPr>
              <w:widowControl/>
              <w:numPr>
                <w:ilvl w:val="0"/>
                <w:numId w:val="0"/>
              </w:numPr>
              <w:rPr>
                <w:rFonts w:hint="eastAsia" w:ascii="仿宋" w:hAnsi="仿宋" w:eastAsia="仿宋"/>
                <w:szCs w:val="21"/>
                <w:lang w:eastAsia="zh-CN"/>
              </w:rPr>
            </w:pPr>
            <w:r>
              <w:rPr>
                <w:rFonts w:hint="eastAsia" w:ascii="仿宋" w:hAnsi="仿宋" w:eastAsia="仿宋"/>
                <w:szCs w:val="21"/>
                <w:lang w:val="en-US" w:eastAsia="zh-CN"/>
              </w:rPr>
              <w:t>1.土木结构房屋：面积163.35平方米，双坡筒板瓦屋面，层数2层，房屋外墙刷白，内墙乳胶漆墙面，地面铺设地板砖、部分木地板，顶部为宝丽板吊顶，</w:t>
            </w:r>
            <w:r>
              <w:rPr>
                <w:rFonts w:hint="eastAsia" w:ascii="仿宋" w:hAnsi="仿宋" w:eastAsia="仿宋"/>
                <w:szCs w:val="21"/>
                <w:lang w:eastAsia="zh-CN"/>
              </w:rPr>
              <w:t>一层正面外墙贴瓷砖，铝合金门窗、内门为木门包门套。</w:t>
            </w:r>
          </w:p>
          <w:p>
            <w:pPr>
              <w:widowControl/>
              <w:numPr>
                <w:ilvl w:val="0"/>
                <w:numId w:val="0"/>
              </w:numPr>
              <w:rPr>
                <w:rFonts w:hint="eastAsia" w:ascii="仿宋" w:hAnsi="仿宋" w:eastAsia="仿宋"/>
                <w:szCs w:val="21"/>
                <w:lang w:val="en-US" w:eastAsia="zh-CN"/>
              </w:rPr>
            </w:pPr>
            <w:r>
              <w:rPr>
                <w:rFonts w:hint="eastAsia" w:ascii="仿宋" w:hAnsi="仿宋" w:eastAsia="仿宋"/>
                <w:szCs w:val="21"/>
                <w:lang w:val="en-US" w:eastAsia="zh-CN"/>
              </w:rPr>
              <w:t>2.砖混结构：面积31.54平方米，层数1层，外墙贴瓷砖，内墙面刮仿瓷，套装木门，铝合金窗，地面铺地板砖</w:t>
            </w:r>
            <w:r>
              <w:rPr>
                <w:rFonts w:hint="eastAsia" w:ascii="仿宋" w:hAnsi="仿宋" w:eastAsia="仿宋"/>
                <w:szCs w:val="21"/>
                <w:lang w:eastAsia="zh-CN"/>
              </w:rPr>
              <w:t>。</w:t>
            </w:r>
          </w:p>
          <w:p>
            <w:pPr>
              <w:widowControl/>
              <w:numPr>
                <w:ilvl w:val="0"/>
                <w:numId w:val="0"/>
              </w:numPr>
              <w:jc w:val="both"/>
              <w:rPr>
                <w:rFonts w:hint="eastAsia" w:ascii="仿宋" w:hAnsi="仿宋" w:eastAsia="仿宋"/>
                <w:szCs w:val="21"/>
                <w:lang w:eastAsia="zh-CN"/>
              </w:rPr>
            </w:pPr>
            <w:r>
              <w:rPr>
                <w:rFonts w:hint="eastAsia" w:ascii="仿宋" w:hAnsi="仿宋" w:eastAsia="仿宋"/>
                <w:szCs w:val="21"/>
                <w:lang w:val="en-US" w:eastAsia="zh-CN"/>
              </w:rPr>
              <w:t>3.</w:t>
            </w:r>
            <w:r>
              <w:rPr>
                <w:rFonts w:hint="eastAsia" w:ascii="仿宋" w:hAnsi="仿宋" w:eastAsia="仿宋"/>
                <w:szCs w:val="21"/>
                <w:lang w:eastAsia="zh-CN"/>
              </w:rPr>
              <w:t>附属设施：砖混结构大门、砖砌围墙、院内树木等。</w:t>
            </w:r>
          </w:p>
        </w:tc>
      </w:tr>
    </w:tbl>
    <w:p>
      <w:pPr>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、权益状况分析</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w:t>
      </w:r>
      <w:r>
        <w:rPr>
          <w:rFonts w:hint="eastAsia" w:ascii="仿宋" w:hAnsi="仿宋" w:eastAsia="仿宋"/>
          <w:sz w:val="28"/>
          <w:szCs w:val="28"/>
          <w:lang w:eastAsia="zh-CN"/>
        </w:rPr>
        <w:t>土地使用权：</w:t>
      </w:r>
      <w:r>
        <w:rPr>
          <w:rFonts w:hint="eastAsia" w:ascii="仿宋" w:hAnsi="仿宋" w:eastAsia="仿宋"/>
          <w:sz w:val="28"/>
          <w:szCs w:val="28"/>
        </w:rPr>
        <w:t>鉴定对象</w:t>
      </w:r>
      <w:r>
        <w:rPr>
          <w:rFonts w:hint="eastAsia" w:ascii="仿宋" w:hAnsi="仿宋" w:eastAsia="仿宋"/>
          <w:sz w:val="28"/>
          <w:szCs w:val="28"/>
          <w:lang w:eastAsia="zh-CN"/>
        </w:rPr>
        <w:t>现持有</w:t>
      </w:r>
      <w:r>
        <w:rPr>
          <w:rFonts w:hint="eastAsia" w:ascii="仿宋" w:hAnsi="仿宋" w:eastAsia="仿宋"/>
          <w:sz w:val="28"/>
          <w:szCs w:val="28"/>
        </w:rPr>
        <w:t>《国有土地使用证</w:t>
      </w:r>
      <w:r>
        <w:rPr>
          <w:rFonts w:hint="eastAsia" w:ascii="仿宋" w:hAnsi="仿宋" w:eastAsia="仿宋"/>
          <w:sz w:val="28"/>
          <w:szCs w:val="28"/>
          <w:lang w:eastAsia="zh-CN"/>
        </w:rPr>
        <w:t>》：南土国用（</w:t>
      </w:r>
      <w:r>
        <w:rPr>
          <w:rFonts w:hint="eastAsia" w:ascii="仿宋" w:hAnsi="仿宋" w:eastAsia="仿宋"/>
          <w:sz w:val="28"/>
          <w:szCs w:val="28"/>
          <w:lang w:val="en-US" w:eastAsia="zh-CN"/>
        </w:rPr>
        <w:t>98</w:t>
      </w:r>
      <w:r>
        <w:rPr>
          <w:rFonts w:hint="eastAsia" w:ascii="仿宋" w:hAnsi="仿宋" w:eastAsia="仿宋"/>
          <w:sz w:val="28"/>
          <w:szCs w:val="28"/>
          <w:lang w:eastAsia="zh-CN"/>
        </w:rPr>
        <w:t>）字第</w:t>
      </w:r>
      <w:r>
        <w:rPr>
          <w:rFonts w:hint="eastAsia" w:ascii="仿宋" w:hAnsi="仿宋" w:eastAsia="仿宋"/>
          <w:sz w:val="28"/>
          <w:szCs w:val="28"/>
          <w:lang w:val="en-US" w:eastAsia="zh-CN"/>
        </w:rPr>
        <w:t>0130</w:t>
      </w:r>
      <w:r>
        <w:rPr>
          <w:rFonts w:hint="eastAsia" w:ascii="仿宋" w:hAnsi="仿宋" w:eastAsia="仿宋"/>
          <w:sz w:val="28"/>
          <w:szCs w:val="28"/>
          <w:lang w:eastAsia="zh-CN"/>
        </w:rPr>
        <w:t>号</w:t>
      </w:r>
      <w:r>
        <w:rPr>
          <w:rFonts w:hint="eastAsia" w:ascii="仿宋" w:hAnsi="仿宋" w:eastAsia="仿宋"/>
          <w:sz w:val="28"/>
          <w:szCs w:val="28"/>
        </w:rPr>
        <w:t>，土地使用权人：</w:t>
      </w:r>
      <w:r>
        <w:rPr>
          <w:rFonts w:hint="eastAsia" w:ascii="仿宋" w:hAnsi="仿宋" w:eastAsia="仿宋"/>
          <w:sz w:val="28"/>
          <w:szCs w:val="28"/>
          <w:lang w:eastAsia="zh-CN"/>
        </w:rPr>
        <w:t>方成华；</w:t>
      </w:r>
      <w:r>
        <w:rPr>
          <w:rFonts w:hint="eastAsia" w:ascii="仿宋" w:hAnsi="仿宋" w:eastAsia="仿宋"/>
          <w:sz w:val="28"/>
          <w:szCs w:val="28"/>
        </w:rPr>
        <w:t>座落：</w:t>
      </w:r>
      <w:r>
        <w:rPr>
          <w:rFonts w:hint="eastAsia" w:ascii="仿宋" w:hAnsi="仿宋" w:eastAsia="仿宋"/>
          <w:sz w:val="28"/>
          <w:szCs w:val="28"/>
          <w:lang w:eastAsia="zh-CN"/>
        </w:rPr>
        <w:t>南涧县南涧镇大嶺冈；地号：</w:t>
      </w:r>
      <w:r>
        <w:rPr>
          <w:rFonts w:hint="eastAsia" w:ascii="仿宋" w:hAnsi="仿宋" w:eastAsia="仿宋"/>
          <w:sz w:val="28"/>
          <w:szCs w:val="28"/>
          <w:lang w:val="en-US" w:eastAsia="zh-CN"/>
        </w:rPr>
        <w:t>（2）-34；图号：71.20-01.00；</w:t>
      </w:r>
      <w:r>
        <w:rPr>
          <w:rFonts w:hint="eastAsia" w:ascii="仿宋" w:hAnsi="仿宋" w:eastAsia="仿宋"/>
          <w:sz w:val="28"/>
          <w:szCs w:val="28"/>
        </w:rPr>
        <w:t>地类（用途）：</w:t>
      </w:r>
      <w:r>
        <w:rPr>
          <w:rFonts w:hint="eastAsia" w:ascii="仿宋" w:hAnsi="仿宋" w:eastAsia="仿宋"/>
          <w:sz w:val="28"/>
          <w:szCs w:val="28"/>
          <w:lang w:eastAsia="zh-CN"/>
        </w:rPr>
        <w:t>住宅</w:t>
      </w:r>
      <w:r>
        <w:rPr>
          <w:rFonts w:hint="eastAsia" w:ascii="仿宋" w:hAnsi="仿宋" w:eastAsia="仿宋"/>
          <w:sz w:val="28"/>
          <w:szCs w:val="28"/>
        </w:rPr>
        <w:t>用地</w:t>
      </w:r>
      <w:r>
        <w:rPr>
          <w:rFonts w:hint="eastAsia" w:ascii="仿宋" w:hAnsi="仿宋" w:eastAsia="仿宋"/>
          <w:sz w:val="28"/>
          <w:szCs w:val="28"/>
          <w:lang w:eastAsia="zh-CN"/>
        </w:rPr>
        <w:t>；使用权类型：划拨；</w:t>
      </w:r>
      <w:r>
        <w:rPr>
          <w:rFonts w:hint="eastAsia" w:ascii="仿宋" w:hAnsi="仿宋" w:eastAsia="仿宋"/>
          <w:sz w:val="28"/>
          <w:szCs w:val="28"/>
        </w:rPr>
        <w:t>使用权面积：</w:t>
      </w:r>
      <w:r>
        <w:rPr>
          <w:rFonts w:hint="eastAsia" w:ascii="仿宋" w:hAnsi="仿宋" w:eastAsia="仿宋"/>
          <w:sz w:val="28"/>
          <w:szCs w:val="28"/>
          <w:lang w:val="en-US" w:eastAsia="zh-CN"/>
        </w:rPr>
        <w:t>205.9</w:t>
      </w:r>
      <w:r>
        <w:rPr>
          <w:rFonts w:ascii="仿宋" w:hAnsi="仿宋" w:eastAsia="仿宋"/>
          <w:sz w:val="28"/>
          <w:szCs w:val="28"/>
        </w:rPr>
        <w:t>m</w:t>
      </w:r>
      <w:r>
        <w:rPr>
          <w:rFonts w:ascii="仿宋" w:hAnsi="仿宋" w:eastAsia="仿宋"/>
          <w:sz w:val="28"/>
          <w:szCs w:val="28"/>
          <w:vertAlign w:val="superscript"/>
        </w:rPr>
        <w:t>2</w:t>
      </w:r>
      <w:r>
        <w:rPr>
          <w:rFonts w:hint="eastAsia" w:ascii="仿宋" w:hAnsi="仿宋" w:eastAsia="仿宋"/>
          <w:sz w:val="28"/>
          <w:szCs w:val="28"/>
        </w:rPr>
        <w:t>（约</w:t>
      </w:r>
      <w:r>
        <w:rPr>
          <w:rFonts w:hint="eastAsia" w:ascii="仿宋" w:hAnsi="仿宋" w:eastAsia="仿宋"/>
          <w:sz w:val="28"/>
          <w:szCs w:val="28"/>
          <w:lang w:val="en-US" w:eastAsia="zh-CN"/>
        </w:rPr>
        <w:t>0.31亩</w:t>
      </w:r>
      <w:r>
        <w:rPr>
          <w:rFonts w:hint="eastAsia" w:ascii="仿宋" w:hAnsi="仿宋" w:eastAsia="仿宋"/>
          <w:sz w:val="28"/>
          <w:szCs w:val="28"/>
        </w:rPr>
        <w:t>），</w:t>
      </w:r>
      <w:r>
        <w:rPr>
          <w:rFonts w:hint="eastAsia" w:ascii="仿宋" w:hAnsi="仿宋" w:eastAsia="仿宋"/>
          <w:sz w:val="28"/>
          <w:szCs w:val="28"/>
          <w:lang w:eastAsia="zh-CN"/>
        </w:rPr>
        <w:t>终止日期：无。土地使用权权属完整，产权清晰。</w:t>
      </w:r>
    </w:p>
    <w:p>
      <w:pPr>
        <w:ind w:firstLine="560" w:firstLineChars="200"/>
        <w:rPr>
          <w:rFonts w:hint="eastAsia"/>
          <w:b/>
          <w:sz w:val="32"/>
          <w:szCs w:val="32"/>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w:t>
      </w:r>
      <w:r>
        <w:rPr>
          <w:rFonts w:hint="eastAsia" w:ascii="仿宋" w:hAnsi="仿宋" w:eastAsia="仿宋"/>
          <w:sz w:val="28"/>
          <w:szCs w:val="28"/>
          <w:lang w:eastAsia="zh-CN"/>
        </w:rPr>
        <w:t>地上构建筑物所有权：地上主要建有</w:t>
      </w:r>
      <w:r>
        <w:rPr>
          <w:rFonts w:hint="eastAsia" w:ascii="仿宋" w:hAnsi="仿宋" w:eastAsia="仿宋"/>
          <w:sz w:val="28"/>
          <w:szCs w:val="28"/>
          <w:lang w:val="en-US" w:eastAsia="zh-CN"/>
        </w:rPr>
        <w:t>一幢砖木结构房屋及一幢砖混结构房屋整体作居住使用</w:t>
      </w:r>
      <w:r>
        <w:rPr>
          <w:rFonts w:hint="eastAsia" w:ascii="仿宋" w:hAnsi="仿宋" w:eastAsia="仿宋"/>
          <w:sz w:val="28"/>
          <w:szCs w:val="28"/>
          <w:lang w:eastAsia="zh-CN"/>
        </w:rPr>
        <w:t>，地上房屋尚未办理相关房屋产权登记手续</w:t>
      </w:r>
      <w:r>
        <w:rPr>
          <w:rFonts w:hint="eastAsia" w:ascii="仿宋" w:hAnsi="仿宋" w:eastAsia="仿宋"/>
          <w:sz w:val="28"/>
          <w:szCs w:val="28"/>
        </w:rPr>
        <w:t>。</w:t>
      </w:r>
    </w:p>
    <w:p>
      <w:pPr>
        <w:tabs>
          <w:tab w:val="left" w:pos="1620"/>
        </w:tabs>
        <w:ind w:firstLine="643" w:firstLineChars="200"/>
        <w:rPr>
          <w:b/>
          <w:sz w:val="32"/>
          <w:szCs w:val="32"/>
        </w:rPr>
      </w:pPr>
      <w:r>
        <w:rPr>
          <w:rFonts w:hint="eastAsia"/>
          <w:b/>
          <w:sz w:val="32"/>
          <w:szCs w:val="32"/>
        </w:rPr>
        <w:t>五、分析说明</w:t>
      </w:r>
    </w:p>
    <w:p>
      <w:pPr>
        <w:tabs>
          <w:tab w:val="left" w:pos="1620"/>
        </w:tabs>
        <w:ind w:firstLine="413" w:firstLineChars="147"/>
        <w:rPr>
          <w:b/>
          <w:sz w:val="28"/>
          <w:szCs w:val="28"/>
        </w:rPr>
      </w:pPr>
      <w:r>
        <w:rPr>
          <w:rFonts w:hint="eastAsia"/>
          <w:b/>
          <w:sz w:val="28"/>
          <w:szCs w:val="28"/>
        </w:rPr>
        <w:t>（一）价值时点</w:t>
      </w:r>
    </w:p>
    <w:p>
      <w:pPr>
        <w:ind w:firstLine="560" w:firstLineChars="200"/>
        <w:rPr>
          <w:rFonts w:ascii="仿宋" w:hAnsi="仿宋" w:eastAsia="仿宋"/>
          <w:sz w:val="28"/>
          <w:szCs w:val="28"/>
        </w:rPr>
      </w:pPr>
      <w:r>
        <w:rPr>
          <w:rFonts w:hint="eastAsia" w:ascii="仿宋" w:hAnsi="仿宋" w:eastAsia="仿宋"/>
          <w:sz w:val="28"/>
          <w:szCs w:val="28"/>
        </w:rPr>
        <w:t>鉴定意见书以现场查勘之日为价值时点，即</w:t>
      </w:r>
      <w:r>
        <w:rPr>
          <w:rFonts w:hint="eastAsia" w:ascii="仿宋" w:hAnsi="仿宋" w:eastAsia="仿宋"/>
          <w:sz w:val="28"/>
          <w:szCs w:val="28"/>
          <w:lang w:eastAsia="zh-CN"/>
        </w:rPr>
        <w:t>2018年10月17日</w:t>
      </w:r>
      <w:r>
        <w:rPr>
          <w:rFonts w:hint="eastAsia" w:ascii="仿宋" w:hAnsi="仿宋" w:eastAsia="仿宋"/>
          <w:sz w:val="28"/>
          <w:szCs w:val="28"/>
        </w:rPr>
        <w:t>。</w:t>
      </w:r>
    </w:p>
    <w:p>
      <w:pPr>
        <w:tabs>
          <w:tab w:val="left" w:pos="1620"/>
        </w:tabs>
        <w:ind w:firstLine="413" w:firstLineChars="147"/>
        <w:rPr>
          <w:b/>
          <w:sz w:val="28"/>
          <w:szCs w:val="28"/>
        </w:rPr>
      </w:pPr>
      <w:r>
        <w:rPr>
          <w:rFonts w:hint="eastAsia"/>
          <w:b/>
          <w:sz w:val="28"/>
          <w:szCs w:val="28"/>
        </w:rPr>
        <w:t>（二）价值定义</w:t>
      </w:r>
    </w:p>
    <w:p>
      <w:pPr>
        <w:tabs>
          <w:tab w:val="left" w:pos="1620"/>
        </w:tabs>
        <w:ind w:firstLine="420" w:firstLineChars="150"/>
        <w:rPr>
          <w:rFonts w:ascii="仿宋" w:hAnsi="仿宋" w:eastAsia="仿宋"/>
          <w:color w:val="000000"/>
          <w:sz w:val="28"/>
          <w:szCs w:val="28"/>
        </w:rPr>
      </w:pPr>
      <w:r>
        <w:rPr>
          <w:rFonts w:hint="eastAsia" w:ascii="仿宋" w:hAnsi="仿宋" w:eastAsia="仿宋"/>
          <w:color w:val="000000"/>
          <w:sz w:val="28"/>
          <w:szCs w:val="28"/>
        </w:rPr>
        <w:t>司法鉴定意见书的鉴定估价结果是指估价鉴定对象在满足鉴定估价假设和限制条件下于价值时点进行司法拍卖的</w:t>
      </w:r>
      <w:r>
        <w:rPr>
          <w:rFonts w:hint="eastAsia" w:ascii="仿宋" w:hAnsi="仿宋" w:eastAsia="仿宋"/>
          <w:sz w:val="28"/>
          <w:szCs w:val="28"/>
        </w:rPr>
        <w:t>土地使用权</w:t>
      </w:r>
      <w:r>
        <w:rPr>
          <w:rFonts w:hint="eastAsia" w:ascii="仿宋" w:hAnsi="仿宋" w:eastAsia="仿宋"/>
          <w:sz w:val="28"/>
          <w:szCs w:val="28"/>
          <w:lang w:eastAsia="zh-CN"/>
        </w:rPr>
        <w:t>及地上构建筑物</w:t>
      </w:r>
      <w:r>
        <w:rPr>
          <w:rFonts w:hint="eastAsia" w:ascii="仿宋" w:hAnsi="仿宋" w:eastAsia="仿宋"/>
          <w:color w:val="000000"/>
          <w:sz w:val="28"/>
          <w:szCs w:val="28"/>
        </w:rPr>
        <w:t>拍卖底价。</w:t>
      </w:r>
    </w:p>
    <w:p>
      <w:pPr>
        <w:tabs>
          <w:tab w:val="left" w:pos="1620"/>
        </w:tabs>
        <w:ind w:firstLine="413" w:firstLineChars="147"/>
        <w:rPr>
          <w:b/>
          <w:sz w:val="28"/>
          <w:szCs w:val="28"/>
        </w:rPr>
      </w:pPr>
      <w:r>
        <w:rPr>
          <w:rFonts w:hint="eastAsia"/>
          <w:b/>
          <w:sz w:val="28"/>
          <w:szCs w:val="28"/>
        </w:rPr>
        <w:t>（三）鉴定估价的假设和限制条件</w:t>
      </w:r>
    </w:p>
    <w:p>
      <w:pPr>
        <w:ind w:firstLine="700" w:firstLineChars="25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、本鉴定意见书中评估鉴定价格的确定，基于这样的假设。</w:t>
      </w:r>
    </w:p>
    <w:p>
      <w:pPr>
        <w:ind w:firstLine="420" w:firstLineChars="15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房地产市场发展正常，价格水平相对稳定，物业能进入市场自由交易；但考虑到鉴定对象为法院拟查封处置财产，予以拍卖方式快速变现，因存在短期内强制处分、价值量大、需求面较小、潜在购买群体受到限制及心理排斥等因素影响，快速变现价格与正常市场价格存在一定的差异程度，最可能实现的价格一般比市场价格要低，所以鉴定价格适当考虑了快速变现可能造成的价值减损。</w:t>
      </w:r>
    </w:p>
    <w:p>
      <w:pPr>
        <w:ind w:firstLine="420" w:firstLineChars="15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w:t>
      </w:r>
      <w:r>
        <w:rPr>
          <w:rFonts w:hint="eastAsia" w:ascii="仿宋" w:hAnsi="仿宋" w:eastAsia="仿宋"/>
          <w:color w:val="000000"/>
          <w:sz w:val="28"/>
          <w:szCs w:val="28"/>
        </w:rPr>
        <w:t>鉴定对象</w:t>
      </w:r>
      <w:r>
        <w:rPr>
          <w:rFonts w:hint="eastAsia" w:ascii="仿宋" w:hAnsi="仿宋" w:eastAsia="仿宋"/>
          <w:color w:val="000000"/>
          <w:sz w:val="28"/>
          <w:szCs w:val="28"/>
          <w:lang w:eastAsia="zh-CN"/>
        </w:rPr>
        <w:t>划拨类型土地使用权</w:t>
      </w:r>
      <w:r>
        <w:rPr>
          <w:rFonts w:hint="eastAsia" w:ascii="仿宋" w:hAnsi="仿宋" w:eastAsia="仿宋"/>
          <w:color w:val="000000"/>
          <w:sz w:val="28"/>
          <w:szCs w:val="28"/>
        </w:rPr>
        <w:t>能够获得政府批准可以进行交易</w:t>
      </w:r>
      <w:r>
        <w:rPr>
          <w:rFonts w:hint="eastAsia" w:ascii="仿宋" w:hAnsi="仿宋" w:eastAsia="仿宋"/>
          <w:color w:val="000000"/>
          <w:sz w:val="28"/>
          <w:szCs w:val="28"/>
          <w:lang w:eastAsia="zh-CN"/>
        </w:rPr>
        <w:t>。</w:t>
      </w:r>
      <w:r>
        <w:rPr>
          <w:rFonts w:hint="eastAsia" w:ascii="仿宋" w:hAnsi="仿宋" w:eastAsia="仿宋"/>
          <w:sz w:val="28"/>
          <w:szCs w:val="28"/>
        </w:rPr>
        <w:t>本鉴定意见书中对鉴定对象评定的价格与发生所有权变更时有可能补偿、缴纳或支付的任何费用无关。</w:t>
      </w:r>
    </w:p>
    <w:p>
      <w:pPr>
        <w:ind w:firstLine="420" w:firstLineChars="15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）本鉴定意见书中评定的价格包含鉴定范围内的土地使用权及地上建筑物价格。</w:t>
      </w:r>
    </w:p>
    <w:p>
      <w:pPr>
        <w:ind w:firstLine="420" w:firstLineChars="15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4</w:t>
      </w:r>
      <w:r>
        <w:rPr>
          <w:rFonts w:hint="eastAsia" w:ascii="仿宋" w:hAnsi="仿宋" w:eastAsia="仿宋"/>
          <w:sz w:val="28"/>
          <w:szCs w:val="28"/>
        </w:rPr>
        <w:t>）鉴定估价对象在价值时点处于完好状态并满足基本使用功能，能够按照规划用途在合理的使用期限持续有效的使用。</w:t>
      </w:r>
    </w:p>
    <w:p>
      <w:pPr>
        <w:ind w:firstLine="420" w:firstLineChars="150"/>
        <w:rPr>
          <w:rFonts w:hint="eastAsia" w:ascii="仿宋" w:hAnsi="仿宋" w:eastAsia="仿宋"/>
          <w:sz w:val="28"/>
          <w:szCs w:val="28"/>
          <w:lang w:eastAsia="zh-CN"/>
        </w:rPr>
      </w:pPr>
      <w:r>
        <w:rPr>
          <w:rFonts w:hint="eastAsia" w:ascii="仿宋" w:hAnsi="仿宋" w:eastAsia="仿宋"/>
          <w:sz w:val="28"/>
          <w:szCs w:val="28"/>
        </w:rPr>
        <w:t>（5）委托方提供了《国有土地使用证》，</w:t>
      </w:r>
      <w:r>
        <w:rPr>
          <w:rFonts w:hint="eastAsia" w:ascii="仿宋" w:hAnsi="仿宋" w:eastAsia="仿宋"/>
          <w:sz w:val="28"/>
          <w:szCs w:val="28"/>
          <w:lang w:eastAsia="zh-CN"/>
        </w:rPr>
        <w:t>未能提供地块相关建设用地规划指标，</w:t>
      </w:r>
      <w:r>
        <w:rPr>
          <w:rFonts w:hint="eastAsia" w:ascii="仿宋" w:hAnsi="仿宋" w:eastAsia="仿宋"/>
          <w:sz w:val="28"/>
          <w:szCs w:val="28"/>
        </w:rPr>
        <w:t>鉴定过程中涉及地块相关建设指</w:t>
      </w:r>
      <w:r>
        <w:rPr>
          <w:rFonts w:hint="eastAsia" w:ascii="仿宋" w:hAnsi="仿宋" w:eastAsia="仿宋"/>
          <w:sz w:val="28"/>
          <w:szCs w:val="28"/>
          <w:lang w:eastAsia="zh-CN"/>
        </w:rPr>
        <w:t>以</w:t>
      </w:r>
      <w:r>
        <w:rPr>
          <w:rFonts w:hint="eastAsia" w:ascii="仿宋" w:hAnsi="仿宋" w:eastAsia="仿宋"/>
          <w:sz w:val="28"/>
          <w:szCs w:val="28"/>
        </w:rPr>
        <w:t>地块</w:t>
      </w:r>
      <w:r>
        <w:rPr>
          <w:rFonts w:hint="eastAsia" w:ascii="仿宋" w:hAnsi="仿宋" w:eastAsia="仿宋"/>
          <w:sz w:val="28"/>
          <w:szCs w:val="28"/>
          <w:lang w:eastAsia="zh-CN"/>
        </w:rPr>
        <w:t>现状使用情况并参照周边同类地块开发利用情况综合确定其相关建设指标</w:t>
      </w:r>
      <w:r>
        <w:rPr>
          <w:rFonts w:hint="eastAsia" w:ascii="仿宋" w:hAnsi="仿宋" w:eastAsia="仿宋"/>
          <w:sz w:val="28"/>
          <w:szCs w:val="28"/>
        </w:rPr>
        <w:t>为假设前提</w:t>
      </w:r>
      <w:r>
        <w:rPr>
          <w:rFonts w:hint="eastAsia" w:ascii="仿宋" w:hAnsi="仿宋" w:eastAsia="仿宋"/>
          <w:sz w:val="28"/>
          <w:szCs w:val="28"/>
          <w:lang w:eastAsia="zh-CN"/>
        </w:rPr>
        <w:t>，具体规划指标应以相关政府审批为准</w:t>
      </w:r>
      <w:r>
        <w:rPr>
          <w:rFonts w:hint="eastAsia" w:ascii="仿宋" w:hAnsi="仿宋" w:eastAsia="仿宋"/>
          <w:sz w:val="28"/>
          <w:szCs w:val="28"/>
        </w:rPr>
        <w:t>。</w:t>
      </w:r>
    </w:p>
    <w:p>
      <w:pPr>
        <w:widowControl/>
        <w:ind w:firstLine="280" w:firstLineChars="100"/>
        <w:rPr>
          <w:rFonts w:hint="eastAsia"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val="en-US" w:eastAsia="zh-CN"/>
        </w:rPr>
        <w:t>6</w:t>
      </w:r>
      <w:r>
        <w:rPr>
          <w:rFonts w:hint="eastAsia" w:ascii="仿宋" w:hAnsi="仿宋" w:eastAsia="仿宋"/>
          <w:sz w:val="28"/>
          <w:szCs w:val="28"/>
        </w:rPr>
        <w:t>）《国有土地使用证》</w:t>
      </w:r>
      <w:r>
        <w:rPr>
          <w:rFonts w:hint="eastAsia" w:ascii="仿宋" w:hAnsi="仿宋" w:eastAsia="仿宋"/>
          <w:sz w:val="28"/>
          <w:szCs w:val="28"/>
          <w:lang w:eastAsia="zh-CN"/>
        </w:rPr>
        <w:t>证载内容中未明确载明使用权类型，经到南涧县国土部门询证，鉴定对象土地使用权类型为划拨用地，本次鉴定评估以划拨土地使用权类型为前提</w:t>
      </w:r>
      <w:r>
        <w:rPr>
          <w:rFonts w:hint="eastAsia" w:ascii="仿宋" w:hAnsi="仿宋" w:eastAsia="仿宋"/>
          <w:sz w:val="28"/>
          <w:szCs w:val="28"/>
        </w:rPr>
        <w:t>。</w:t>
      </w:r>
    </w:p>
    <w:p>
      <w:pPr>
        <w:widowControl/>
        <w:ind w:firstLine="280" w:firstLineChars="100"/>
        <w:rPr>
          <w:rFonts w:hint="eastAsia"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val="en-US" w:eastAsia="zh-CN"/>
        </w:rPr>
        <w:t>7</w:t>
      </w:r>
      <w:r>
        <w:rPr>
          <w:rFonts w:hint="eastAsia" w:ascii="仿宋" w:hAnsi="仿宋" w:eastAsia="仿宋"/>
          <w:sz w:val="28"/>
          <w:szCs w:val="28"/>
        </w:rPr>
        <w:t>）本鉴定意见书中对鉴定对象</w:t>
      </w:r>
      <w:r>
        <w:rPr>
          <w:rFonts w:hint="eastAsia" w:ascii="仿宋" w:hAnsi="仿宋" w:eastAsia="仿宋"/>
          <w:sz w:val="28"/>
          <w:szCs w:val="28"/>
          <w:lang w:eastAsia="zh-CN"/>
        </w:rPr>
        <w:t>土地使用权</w:t>
      </w:r>
      <w:r>
        <w:rPr>
          <w:rFonts w:hint="eastAsia" w:ascii="仿宋" w:hAnsi="仿宋" w:eastAsia="仿宋"/>
          <w:sz w:val="28"/>
          <w:szCs w:val="28"/>
        </w:rPr>
        <w:t>价格为划拨土地使用权</w:t>
      </w:r>
      <w:r>
        <w:rPr>
          <w:rFonts w:hint="eastAsia" w:ascii="仿宋" w:hAnsi="仿宋" w:eastAsia="仿宋"/>
          <w:sz w:val="28"/>
          <w:szCs w:val="28"/>
          <w:lang w:eastAsia="zh-CN"/>
        </w:rPr>
        <w:t>类型条件下的</w:t>
      </w:r>
      <w:r>
        <w:rPr>
          <w:rFonts w:hint="eastAsia" w:ascii="仿宋" w:hAnsi="仿宋" w:eastAsia="仿宋"/>
          <w:sz w:val="28"/>
          <w:szCs w:val="28"/>
        </w:rPr>
        <w:t>价格，已考虑土地使用权出让金，出让金具体指“土地增值收益中属于政府收益的部份”，是土地所有权的经济表现。划拨土地使用权价格与出让土地使用权取得价格之间的差异主要在于有没有缴纳土地增值收益中属于政府收益的部份（出让金）。</w:t>
      </w:r>
    </w:p>
    <w:p>
      <w:pPr>
        <w:tabs>
          <w:tab w:val="left" w:pos="440"/>
        </w:tabs>
        <w:ind w:firstLine="560"/>
        <w:rPr>
          <w:rFonts w:ascii="仿宋" w:hAnsi="仿宋" w:eastAsia="仿宋"/>
          <w:b/>
          <w:sz w:val="28"/>
          <w:szCs w:val="28"/>
        </w:rPr>
      </w:pPr>
      <w:r>
        <w:rPr>
          <w:rFonts w:hint="eastAsia"/>
          <w:b/>
          <w:sz w:val="28"/>
          <w:szCs w:val="28"/>
        </w:rPr>
        <w:t>（四）需要特殊说明事项</w:t>
      </w:r>
    </w:p>
    <w:p>
      <w:pPr>
        <w:tabs>
          <w:tab w:val="left" w:pos="440"/>
        </w:tabs>
        <w:ind w:firstLine="560" w:firstLineChars="200"/>
        <w:rPr>
          <w:rFonts w:hint="eastAsia" w:ascii="仿宋" w:hAnsi="仿宋" w:eastAsia="仿宋"/>
          <w:sz w:val="28"/>
          <w:szCs w:val="28"/>
        </w:rPr>
      </w:pPr>
      <w:r>
        <w:rPr>
          <w:rFonts w:ascii="仿宋" w:hAnsi="仿宋" w:eastAsia="仿宋"/>
          <w:sz w:val="28"/>
          <w:szCs w:val="28"/>
        </w:rPr>
        <w:t>1</w:t>
      </w:r>
      <w:r>
        <w:rPr>
          <w:rFonts w:hint="eastAsia" w:ascii="仿宋" w:hAnsi="仿宋" w:eastAsia="仿宋"/>
          <w:sz w:val="28"/>
          <w:szCs w:val="28"/>
        </w:rPr>
        <w:t>、我们已经对鉴定估价对象进行了实地勘察，现场勘察日期为</w:t>
      </w:r>
      <w:r>
        <w:rPr>
          <w:rFonts w:hint="eastAsia" w:ascii="仿宋" w:hAnsi="仿宋" w:eastAsia="仿宋"/>
          <w:sz w:val="28"/>
          <w:szCs w:val="28"/>
          <w:lang w:eastAsia="zh-CN"/>
        </w:rPr>
        <w:t>2018年10月17日</w:t>
      </w:r>
      <w:r>
        <w:rPr>
          <w:rFonts w:hint="eastAsia" w:ascii="仿宋" w:hAnsi="仿宋" w:eastAsia="仿宋"/>
          <w:sz w:val="28"/>
          <w:szCs w:val="28"/>
        </w:rPr>
        <w:t>，现场参加人员为</w:t>
      </w:r>
      <w:r>
        <w:rPr>
          <w:rFonts w:hint="eastAsia" w:ascii="仿宋" w:hAnsi="仿宋" w:eastAsia="仿宋"/>
          <w:sz w:val="28"/>
          <w:szCs w:val="28"/>
          <w:lang w:eastAsia="zh-CN"/>
        </w:rPr>
        <w:t>南涧彝族自治县人民法院</w:t>
      </w:r>
      <w:r>
        <w:rPr>
          <w:rFonts w:hint="eastAsia" w:ascii="仿宋" w:hAnsi="仿宋" w:eastAsia="仿宋"/>
          <w:sz w:val="28"/>
          <w:szCs w:val="28"/>
        </w:rPr>
        <w:t>工作人员</w:t>
      </w:r>
      <w:r>
        <w:rPr>
          <w:rFonts w:hint="eastAsia" w:ascii="仿宋" w:hAnsi="仿宋" w:eastAsia="仿宋"/>
          <w:sz w:val="28"/>
          <w:szCs w:val="28"/>
          <w:lang w:eastAsia="zh-CN"/>
        </w:rPr>
        <w:t>施亚平</w:t>
      </w:r>
      <w:r>
        <w:rPr>
          <w:rFonts w:hint="eastAsia" w:ascii="仿宋" w:hAnsi="仿宋" w:eastAsia="仿宋"/>
          <w:sz w:val="28"/>
          <w:szCs w:val="28"/>
        </w:rPr>
        <w:t>；申请执行方</w:t>
      </w:r>
      <w:r>
        <w:rPr>
          <w:rFonts w:hint="eastAsia" w:ascii="仿宋" w:hAnsi="仿宋" w:eastAsia="仿宋"/>
          <w:sz w:val="28"/>
          <w:szCs w:val="28"/>
          <w:lang w:eastAsia="zh-CN"/>
        </w:rPr>
        <w:t>曹红斌</w:t>
      </w:r>
      <w:r>
        <w:rPr>
          <w:rFonts w:hint="eastAsia" w:ascii="仿宋" w:hAnsi="仿宋" w:eastAsia="仿宋"/>
          <w:sz w:val="28"/>
          <w:szCs w:val="28"/>
        </w:rPr>
        <w:t>；被执行方</w:t>
      </w:r>
      <w:r>
        <w:rPr>
          <w:rFonts w:hint="eastAsia" w:ascii="仿宋" w:hAnsi="仿宋" w:eastAsia="仿宋"/>
          <w:sz w:val="28"/>
          <w:szCs w:val="28"/>
          <w:lang w:eastAsia="zh-CN"/>
        </w:rPr>
        <w:t>李建花</w:t>
      </w:r>
      <w:r>
        <w:rPr>
          <w:rFonts w:hint="eastAsia" w:ascii="仿宋" w:hAnsi="仿宋" w:eastAsia="仿宋"/>
          <w:sz w:val="28"/>
          <w:szCs w:val="28"/>
        </w:rPr>
        <w:t>；鉴定估价机构云南弘诚司法鉴定所人员施江涛、</w:t>
      </w:r>
      <w:r>
        <w:rPr>
          <w:rFonts w:hint="eastAsia" w:ascii="仿宋" w:hAnsi="仿宋" w:eastAsia="仿宋"/>
          <w:sz w:val="28"/>
          <w:szCs w:val="28"/>
          <w:lang w:eastAsia="zh-CN"/>
        </w:rPr>
        <w:t>薛荣莉</w:t>
      </w:r>
      <w:r>
        <w:rPr>
          <w:rFonts w:hint="eastAsia" w:ascii="仿宋" w:hAnsi="仿宋" w:eastAsia="仿宋"/>
          <w:sz w:val="28"/>
          <w:szCs w:val="28"/>
        </w:rPr>
        <w:t>。</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、委托估价方提供了估价对象</w:t>
      </w:r>
      <w:r>
        <w:rPr>
          <w:rFonts w:hint="eastAsia" w:ascii="仿宋" w:hAnsi="仿宋" w:eastAsia="仿宋"/>
          <w:sz w:val="28"/>
          <w:szCs w:val="28"/>
          <w:lang w:eastAsia="zh-CN"/>
        </w:rPr>
        <w:t>的</w:t>
      </w:r>
      <w:r>
        <w:rPr>
          <w:rFonts w:hint="eastAsia" w:ascii="仿宋" w:hAnsi="仿宋" w:eastAsia="仿宋"/>
          <w:sz w:val="28"/>
          <w:szCs w:val="28"/>
        </w:rPr>
        <w:t>《国有土地使用证</w:t>
      </w:r>
      <w:r>
        <w:rPr>
          <w:rFonts w:hint="eastAsia" w:ascii="仿宋" w:hAnsi="仿宋" w:eastAsia="仿宋"/>
          <w:sz w:val="28"/>
          <w:szCs w:val="28"/>
          <w:lang w:eastAsia="zh-CN"/>
        </w:rPr>
        <w:t>》：南土国用（</w:t>
      </w:r>
      <w:r>
        <w:rPr>
          <w:rFonts w:hint="eastAsia" w:ascii="仿宋" w:hAnsi="仿宋" w:eastAsia="仿宋"/>
          <w:sz w:val="28"/>
          <w:szCs w:val="28"/>
          <w:lang w:val="en-US" w:eastAsia="zh-CN"/>
        </w:rPr>
        <w:t>98</w:t>
      </w:r>
      <w:r>
        <w:rPr>
          <w:rFonts w:hint="eastAsia" w:ascii="仿宋" w:hAnsi="仿宋" w:eastAsia="仿宋"/>
          <w:sz w:val="28"/>
          <w:szCs w:val="28"/>
          <w:lang w:eastAsia="zh-CN"/>
        </w:rPr>
        <w:t>）字第</w:t>
      </w:r>
      <w:r>
        <w:rPr>
          <w:rFonts w:hint="eastAsia" w:ascii="仿宋" w:hAnsi="仿宋" w:eastAsia="仿宋"/>
          <w:sz w:val="28"/>
          <w:szCs w:val="28"/>
          <w:lang w:val="en-US" w:eastAsia="zh-CN"/>
        </w:rPr>
        <w:t>0130</w:t>
      </w:r>
      <w:r>
        <w:rPr>
          <w:rFonts w:hint="eastAsia" w:ascii="仿宋" w:hAnsi="仿宋" w:eastAsia="仿宋"/>
          <w:sz w:val="28"/>
          <w:szCs w:val="28"/>
          <w:lang w:eastAsia="zh-CN"/>
        </w:rPr>
        <w:t>号</w:t>
      </w:r>
      <w:r>
        <w:rPr>
          <w:rFonts w:hint="eastAsia" w:ascii="仿宋" w:hAnsi="仿宋" w:eastAsia="仿宋"/>
          <w:sz w:val="28"/>
          <w:szCs w:val="28"/>
        </w:rPr>
        <w:t>。本意见书以鉴定估价所需资料的真实性、准确性与合法性为前提。</w:t>
      </w:r>
    </w:p>
    <w:p>
      <w:pPr>
        <w:ind w:firstLine="560" w:firstLineChars="200"/>
        <w:rPr>
          <w:rFonts w:ascii="仿宋" w:hAnsi="仿宋" w:eastAsia="仿宋"/>
          <w:color w:val="000000"/>
          <w:sz w:val="28"/>
          <w:szCs w:val="28"/>
        </w:rPr>
      </w:pPr>
      <w:r>
        <w:rPr>
          <w:rFonts w:hint="eastAsia" w:ascii="仿宋" w:hAnsi="仿宋" w:eastAsia="仿宋"/>
          <w:color w:val="000000"/>
          <w:sz w:val="28"/>
          <w:szCs w:val="28"/>
          <w:lang w:val="en-US" w:eastAsia="zh-CN"/>
        </w:rPr>
        <w:t>3</w:t>
      </w:r>
      <w:r>
        <w:rPr>
          <w:rFonts w:hint="eastAsia" w:ascii="仿宋" w:hAnsi="仿宋" w:eastAsia="仿宋"/>
          <w:color w:val="000000"/>
          <w:sz w:val="28"/>
          <w:szCs w:val="28"/>
        </w:rPr>
        <w:t>、经现场</w:t>
      </w:r>
      <w:r>
        <w:rPr>
          <w:rFonts w:hint="eastAsia" w:ascii="仿宋" w:hAnsi="仿宋" w:eastAsia="仿宋"/>
          <w:color w:val="000000"/>
          <w:sz w:val="28"/>
          <w:szCs w:val="28"/>
          <w:lang w:eastAsia="zh-CN"/>
        </w:rPr>
        <w:t>勘察</w:t>
      </w:r>
      <w:r>
        <w:rPr>
          <w:rFonts w:hint="eastAsia" w:ascii="仿宋" w:hAnsi="仿宋" w:eastAsia="仿宋"/>
          <w:color w:val="000000"/>
          <w:sz w:val="28"/>
          <w:szCs w:val="28"/>
        </w:rPr>
        <w:t>，</w:t>
      </w:r>
      <w:r>
        <w:rPr>
          <w:rFonts w:hint="eastAsia" w:ascii="仿宋" w:hAnsi="仿宋" w:eastAsia="仿宋"/>
          <w:color w:val="000000"/>
          <w:sz w:val="28"/>
          <w:szCs w:val="28"/>
          <w:lang w:eastAsia="zh-CN"/>
        </w:rPr>
        <w:t>地上建有</w:t>
      </w:r>
      <w:r>
        <w:rPr>
          <w:rFonts w:hint="eastAsia" w:ascii="仿宋" w:hAnsi="仿宋" w:eastAsia="仿宋"/>
          <w:color w:val="000000"/>
          <w:sz w:val="28"/>
          <w:szCs w:val="28"/>
          <w:lang w:val="en-US" w:eastAsia="zh-CN"/>
        </w:rPr>
        <w:t>一幢砖木结构房屋及一幢砖混结构房屋整体作住宅使用。地上房屋未进行过产权登记，</w:t>
      </w:r>
      <w:r>
        <w:rPr>
          <w:rFonts w:hint="eastAsia" w:ascii="仿宋" w:hAnsi="仿宋" w:eastAsia="仿宋"/>
          <w:color w:val="000000"/>
          <w:sz w:val="28"/>
          <w:szCs w:val="28"/>
        </w:rPr>
        <w:t>根据《城市房地产管理法》第</w:t>
      </w:r>
      <w:r>
        <w:rPr>
          <w:rFonts w:ascii="仿宋" w:hAnsi="仿宋" w:eastAsia="仿宋"/>
          <w:color w:val="000000"/>
          <w:sz w:val="28"/>
          <w:szCs w:val="28"/>
        </w:rPr>
        <w:t>32</w:t>
      </w:r>
      <w:r>
        <w:rPr>
          <w:rFonts w:hint="eastAsia" w:ascii="仿宋" w:hAnsi="仿宋" w:eastAsia="仿宋"/>
          <w:color w:val="000000"/>
          <w:sz w:val="28"/>
          <w:szCs w:val="28"/>
        </w:rPr>
        <w:t>条规定：“</w:t>
      </w:r>
      <w:r>
        <w:rPr>
          <w:rFonts w:hint="eastAsia" w:ascii="仿宋" w:hAnsi="仿宋" w:eastAsia="仿宋"/>
          <w:color w:val="000000"/>
          <w:sz w:val="28"/>
          <w:szCs w:val="28"/>
          <w:shd w:val="clear" w:color="auto" w:fill="FFFFFF"/>
        </w:rPr>
        <w:t>房地产转让、抵押时，房屋的所有权和该房屋占用范围内的土地使用权同时转让、抵押”。反之，土地使用权转让、抵押时，</w:t>
      </w:r>
      <w:r>
        <w:rPr>
          <w:rFonts w:hint="eastAsia" w:ascii="仿宋" w:hAnsi="仿宋" w:eastAsia="仿宋"/>
          <w:color w:val="000000"/>
          <w:sz w:val="28"/>
          <w:szCs w:val="28"/>
          <w:shd w:val="clear" w:color="auto" w:fill="FFFFFF"/>
          <w:lang w:eastAsia="zh-CN"/>
        </w:rPr>
        <w:t>地上构建筑物</w:t>
      </w:r>
      <w:r>
        <w:rPr>
          <w:rFonts w:hint="eastAsia" w:ascii="仿宋" w:hAnsi="仿宋" w:eastAsia="仿宋"/>
          <w:color w:val="000000"/>
          <w:sz w:val="28"/>
          <w:szCs w:val="28"/>
          <w:shd w:val="clear" w:color="auto" w:fill="FFFFFF"/>
        </w:rPr>
        <w:t>所有权同时转让、抵押。因此，</w:t>
      </w:r>
      <w:r>
        <w:rPr>
          <w:rFonts w:hint="eastAsia" w:ascii="仿宋" w:hAnsi="仿宋" w:eastAsia="仿宋"/>
          <w:color w:val="000000"/>
          <w:sz w:val="28"/>
          <w:szCs w:val="28"/>
          <w:shd w:val="clear" w:color="auto" w:fill="FFFFFF"/>
          <w:lang w:eastAsia="zh-CN"/>
        </w:rPr>
        <w:t>本次</w:t>
      </w:r>
      <w:r>
        <w:rPr>
          <w:rFonts w:hint="eastAsia" w:ascii="仿宋" w:hAnsi="仿宋" w:eastAsia="仿宋"/>
          <w:color w:val="000000"/>
          <w:sz w:val="28"/>
          <w:szCs w:val="28"/>
          <w:shd w:val="clear" w:color="auto" w:fill="FFFFFF"/>
        </w:rPr>
        <w:t>鉴定</w:t>
      </w:r>
      <w:r>
        <w:rPr>
          <w:rFonts w:hint="eastAsia" w:ascii="仿宋" w:hAnsi="仿宋" w:eastAsia="仿宋"/>
          <w:color w:val="000000"/>
          <w:sz w:val="28"/>
          <w:szCs w:val="28"/>
          <w:shd w:val="clear" w:color="auto" w:fill="FFFFFF"/>
          <w:lang w:eastAsia="zh-CN"/>
        </w:rPr>
        <w:t>范围包括有产权证的</w:t>
      </w:r>
      <w:r>
        <w:rPr>
          <w:rFonts w:hint="eastAsia" w:ascii="仿宋" w:hAnsi="仿宋" w:eastAsia="仿宋"/>
          <w:color w:val="000000"/>
          <w:sz w:val="28"/>
          <w:szCs w:val="28"/>
          <w:shd w:val="clear" w:color="auto" w:fill="FFFFFF"/>
        </w:rPr>
        <w:t>土地使用权</w:t>
      </w:r>
      <w:r>
        <w:rPr>
          <w:rFonts w:hint="eastAsia" w:ascii="仿宋" w:hAnsi="仿宋" w:eastAsia="仿宋"/>
          <w:color w:val="000000"/>
          <w:sz w:val="28"/>
          <w:szCs w:val="28"/>
          <w:shd w:val="clear" w:color="auto" w:fill="FFFFFF"/>
          <w:lang w:eastAsia="zh-CN"/>
        </w:rPr>
        <w:t>及宗地内未进行产权登记的地上构建筑</w:t>
      </w:r>
      <w:r>
        <w:rPr>
          <w:rFonts w:hint="eastAsia" w:ascii="仿宋" w:hAnsi="仿宋" w:eastAsia="仿宋"/>
          <w:color w:val="000000"/>
          <w:sz w:val="28"/>
          <w:szCs w:val="28"/>
          <w:shd w:val="clear" w:color="auto" w:fill="FFFFFF"/>
        </w:rPr>
        <w:t>。</w:t>
      </w:r>
    </w:p>
    <w:p>
      <w:pPr>
        <w:tabs>
          <w:tab w:val="left" w:pos="440"/>
        </w:tabs>
        <w:ind w:left="560"/>
        <w:rPr>
          <w:rFonts w:hint="eastAsia" w:ascii="仿宋" w:hAnsi="仿宋" w:eastAsia="仿宋"/>
          <w:color w:val="000000"/>
          <w:sz w:val="28"/>
          <w:szCs w:val="28"/>
        </w:rPr>
      </w:pPr>
      <w:r>
        <w:rPr>
          <w:rFonts w:hint="eastAsia" w:ascii="仿宋" w:hAnsi="仿宋" w:eastAsia="仿宋"/>
          <w:color w:val="000000"/>
          <w:sz w:val="28"/>
          <w:szCs w:val="28"/>
        </w:rPr>
        <w:t>4、委托方提供《国有土地使用证》，</w:t>
      </w:r>
      <w:r>
        <w:rPr>
          <w:rFonts w:hint="eastAsia" w:ascii="仿宋" w:hAnsi="仿宋" w:eastAsia="仿宋"/>
          <w:color w:val="000000"/>
          <w:sz w:val="28"/>
          <w:szCs w:val="28"/>
          <w:lang w:eastAsia="zh-CN"/>
        </w:rPr>
        <w:t>经国土部门查询，</w:t>
      </w:r>
      <w:r>
        <w:rPr>
          <w:rFonts w:hint="eastAsia" w:ascii="仿宋" w:hAnsi="仿宋" w:eastAsia="仿宋"/>
          <w:color w:val="000000"/>
          <w:sz w:val="28"/>
          <w:szCs w:val="28"/>
        </w:rPr>
        <w:t>土地使</w:t>
      </w:r>
    </w:p>
    <w:p>
      <w:pPr>
        <w:tabs>
          <w:tab w:val="left" w:pos="440"/>
        </w:tabs>
        <w:rPr>
          <w:rFonts w:hint="eastAsia" w:ascii="仿宋" w:hAnsi="仿宋" w:eastAsia="仿宋"/>
          <w:color w:val="000000"/>
          <w:sz w:val="28"/>
          <w:szCs w:val="28"/>
        </w:rPr>
      </w:pPr>
      <w:r>
        <w:rPr>
          <w:rFonts w:hint="eastAsia" w:ascii="仿宋" w:hAnsi="仿宋" w:eastAsia="仿宋"/>
          <w:color w:val="000000"/>
          <w:sz w:val="28"/>
          <w:szCs w:val="28"/>
        </w:rPr>
        <w:t>用权类型为划拨。划拨土地使用权无限期使用，在二级市场上受到诸多限制。出让土地使用权包含占有、使用、收益、处分四项权能。划拨土地使用权可以占有、使用、收益，但无处分权。</w:t>
      </w:r>
      <w:r>
        <w:rPr>
          <w:rFonts w:ascii="仿宋" w:hAnsi="仿宋" w:eastAsia="仿宋"/>
          <w:color w:val="000000"/>
          <w:sz w:val="28"/>
          <w:szCs w:val="28"/>
        </w:rPr>
        <w:t>1992</w:t>
      </w:r>
      <w:r>
        <w:rPr>
          <w:rFonts w:hint="eastAsia" w:ascii="仿宋" w:hAnsi="仿宋" w:eastAsia="仿宋"/>
          <w:color w:val="000000"/>
          <w:sz w:val="28"/>
          <w:szCs w:val="28"/>
        </w:rPr>
        <w:t>年</w:t>
      </w:r>
      <w:r>
        <w:rPr>
          <w:rFonts w:ascii="仿宋" w:hAnsi="仿宋" w:eastAsia="仿宋"/>
          <w:color w:val="000000"/>
          <w:sz w:val="28"/>
          <w:szCs w:val="28"/>
        </w:rPr>
        <w:t>3</w:t>
      </w:r>
      <w:r>
        <w:rPr>
          <w:rFonts w:hint="eastAsia" w:ascii="仿宋" w:hAnsi="仿宋" w:eastAsia="仿宋"/>
          <w:color w:val="000000"/>
          <w:sz w:val="28"/>
          <w:szCs w:val="28"/>
        </w:rPr>
        <w:t>月</w:t>
      </w:r>
      <w:r>
        <w:rPr>
          <w:rFonts w:ascii="仿宋" w:hAnsi="仿宋" w:eastAsia="仿宋"/>
          <w:color w:val="000000"/>
          <w:sz w:val="28"/>
          <w:szCs w:val="28"/>
        </w:rPr>
        <w:t>8</w:t>
      </w:r>
      <w:r>
        <w:rPr>
          <w:rFonts w:hint="eastAsia" w:ascii="仿宋" w:hAnsi="仿宋" w:eastAsia="仿宋"/>
          <w:color w:val="000000"/>
          <w:sz w:val="28"/>
          <w:szCs w:val="28"/>
        </w:rPr>
        <w:t>日</w:t>
      </w:r>
      <w:r>
        <w:rPr>
          <w:rFonts w:ascii="仿宋" w:hAnsi="仿宋" w:eastAsia="仿宋"/>
          <w:color w:val="000000"/>
          <w:sz w:val="28"/>
          <w:szCs w:val="28"/>
        </w:rPr>
        <w:t>[1992]</w:t>
      </w:r>
      <w:r>
        <w:rPr>
          <w:rFonts w:hint="eastAsia" w:ascii="仿宋" w:hAnsi="仿宋" w:eastAsia="仿宋"/>
          <w:color w:val="000000"/>
          <w:sz w:val="28"/>
          <w:szCs w:val="28"/>
        </w:rPr>
        <w:t>第一号令颁布《划拨土地使用权管理暂行办法》，该办法第五条明确规定，“未经市、县人民政府土地管理部门批准并办理土地使用权出让手续，交付土地使用权出让金的土地使用者，不得转让、出租、抵押土地使用权”。</w:t>
      </w:r>
    </w:p>
    <w:p>
      <w:pPr>
        <w:tabs>
          <w:tab w:val="left" w:pos="440"/>
        </w:tabs>
        <w:ind w:firstLine="560" w:firstLineChars="200"/>
        <w:rPr>
          <w:rFonts w:ascii="仿宋" w:hAnsi="仿宋" w:eastAsia="仿宋"/>
          <w:color w:val="000000"/>
          <w:sz w:val="28"/>
          <w:szCs w:val="28"/>
        </w:rPr>
      </w:pPr>
      <w:r>
        <w:rPr>
          <w:rFonts w:hint="eastAsia" w:ascii="仿宋" w:hAnsi="仿宋" w:eastAsia="仿宋"/>
          <w:color w:val="000000"/>
          <w:sz w:val="28"/>
          <w:szCs w:val="28"/>
          <w:lang w:val="en-US" w:eastAsia="zh-CN"/>
        </w:rPr>
        <w:t>5、鉴定对象使用权类型为划拨用地，划拨土地没有经过一级土地市场，在求取进入二级市场的市场价格评估时需要充分考虑其特殊性，但必须遵守土地估价的一般原则。本次鉴定评估先将划拨土地假设成可以在公开市场上自由转让的出让土地，并由此确定价格。只有在此假设前提之下，评估时才能符合替代原则、预期收入原则、最有效使用原则及供给与需求原则等。</w:t>
      </w:r>
    </w:p>
    <w:p>
      <w:pPr>
        <w:ind w:firstLine="560" w:firstLineChars="200"/>
        <w:rPr>
          <w:rFonts w:ascii="仿宋" w:hAnsi="仿宋" w:eastAsia="仿宋"/>
          <w:sz w:val="28"/>
          <w:szCs w:val="28"/>
        </w:rPr>
      </w:pPr>
      <w:r>
        <w:rPr>
          <w:rFonts w:hint="eastAsia" w:ascii="仿宋" w:hAnsi="仿宋" w:eastAsia="仿宋"/>
          <w:sz w:val="28"/>
          <w:szCs w:val="28"/>
          <w:lang w:val="en-US" w:eastAsia="zh-CN"/>
        </w:rPr>
        <w:t>6</w:t>
      </w:r>
      <w:r>
        <w:rPr>
          <w:rFonts w:hint="eastAsia" w:ascii="仿宋" w:hAnsi="仿宋" w:eastAsia="仿宋"/>
          <w:sz w:val="28"/>
          <w:szCs w:val="28"/>
        </w:rPr>
        <w:t>、本次评估鉴定限于专业技术原因，未对地下管网、通道、有害物质及地质结构进行详细考察和分析，若因该部分原因造成估价结果失实，本机构和估价人员不对由此引致的损失承担责任。</w:t>
      </w:r>
    </w:p>
    <w:p>
      <w:pPr>
        <w:ind w:firstLine="560" w:firstLineChars="200"/>
        <w:rPr>
          <w:rFonts w:ascii="仿宋" w:hAnsi="仿宋" w:eastAsia="仿宋"/>
          <w:sz w:val="28"/>
          <w:szCs w:val="28"/>
        </w:rPr>
      </w:pPr>
      <w:r>
        <w:rPr>
          <w:rFonts w:hint="eastAsia" w:ascii="仿宋" w:hAnsi="仿宋" w:eastAsia="仿宋"/>
          <w:sz w:val="28"/>
          <w:szCs w:val="28"/>
          <w:lang w:val="en-US" w:eastAsia="zh-CN"/>
        </w:rPr>
        <w:t>7</w:t>
      </w:r>
      <w:r>
        <w:rPr>
          <w:rFonts w:hint="eastAsia" w:ascii="仿宋" w:hAnsi="仿宋" w:eastAsia="仿宋"/>
          <w:sz w:val="28"/>
          <w:szCs w:val="28"/>
        </w:rPr>
        <w:t>、本次评估鉴定确定的结果未考虑国家宏观经济政策发生变化及不可抗力对土地价格产生的影响。</w:t>
      </w:r>
    </w:p>
    <w:p>
      <w:pPr>
        <w:ind w:firstLine="560" w:firstLineChars="200"/>
        <w:rPr>
          <w:rFonts w:ascii="仿宋" w:hAnsi="仿宋" w:eastAsia="仿宋"/>
          <w:sz w:val="28"/>
          <w:szCs w:val="28"/>
        </w:rPr>
      </w:pPr>
      <w:r>
        <w:rPr>
          <w:rFonts w:hint="eastAsia" w:ascii="仿宋" w:hAnsi="仿宋" w:eastAsia="仿宋"/>
          <w:sz w:val="28"/>
          <w:szCs w:val="28"/>
          <w:lang w:val="en-US" w:eastAsia="zh-CN"/>
        </w:rPr>
        <w:t>8</w:t>
      </w:r>
      <w:r>
        <w:rPr>
          <w:rFonts w:hint="eastAsia" w:ascii="仿宋" w:hAnsi="仿宋" w:eastAsia="仿宋"/>
          <w:sz w:val="28"/>
          <w:szCs w:val="28"/>
        </w:rPr>
        <w:t>、本次评估鉴定结果的确定：我们根据评估方法的适宜性、可信程度、可操作性，参考此次评估目的、估价对象所在区域地价水平、并结合估价师的经验等综合决定估价结果。本报告估价人员与委托估价方除委托估价关系外，无其他任何影响估价结果的关系。</w:t>
      </w:r>
    </w:p>
    <w:p>
      <w:pPr>
        <w:ind w:firstLine="560" w:firstLineChars="200"/>
        <w:rPr>
          <w:rFonts w:ascii="仿宋" w:hAnsi="仿宋" w:eastAsia="仿宋"/>
          <w:sz w:val="28"/>
          <w:szCs w:val="28"/>
        </w:rPr>
      </w:pPr>
      <w:r>
        <w:rPr>
          <w:rFonts w:hint="eastAsia" w:ascii="仿宋" w:hAnsi="仿宋" w:eastAsia="仿宋"/>
          <w:sz w:val="28"/>
          <w:szCs w:val="28"/>
          <w:lang w:val="en-US" w:eastAsia="zh-CN"/>
        </w:rPr>
        <w:t>9</w:t>
      </w:r>
      <w:r>
        <w:rPr>
          <w:rFonts w:hint="eastAsia" w:ascii="仿宋" w:hAnsi="仿宋" w:eastAsia="仿宋"/>
          <w:sz w:val="28"/>
          <w:szCs w:val="28"/>
        </w:rPr>
        <w:t>、本鉴定意见书中确定的价格具有时效性，是在相对应的价值时点下的价格，未扣除该房地产存在的优先受偿权，鉴定结果仅为委托方执行案件土地使用权</w:t>
      </w:r>
      <w:r>
        <w:rPr>
          <w:rFonts w:hint="eastAsia" w:ascii="仿宋" w:hAnsi="仿宋" w:eastAsia="仿宋"/>
          <w:sz w:val="28"/>
          <w:szCs w:val="28"/>
          <w:lang w:eastAsia="zh-CN"/>
        </w:rPr>
        <w:t>及地上构建筑物</w:t>
      </w:r>
      <w:r>
        <w:rPr>
          <w:rFonts w:hint="eastAsia" w:ascii="仿宋" w:hAnsi="仿宋" w:eastAsia="仿宋"/>
          <w:sz w:val="28"/>
          <w:szCs w:val="28"/>
        </w:rPr>
        <w:t>拍卖底价提供价值参考依据，不对其他用途负责，我们提示委托方在办理案件过程中应注意本次鉴定对象存在的优先受偿权。</w:t>
      </w:r>
    </w:p>
    <w:p>
      <w:pPr>
        <w:ind w:firstLine="560" w:firstLineChars="200"/>
        <w:rPr>
          <w:rFonts w:ascii="仿宋" w:hAnsi="仿宋" w:eastAsia="仿宋"/>
          <w:sz w:val="28"/>
          <w:szCs w:val="28"/>
        </w:rPr>
      </w:pPr>
      <w:r>
        <w:rPr>
          <w:rFonts w:hint="eastAsia" w:ascii="仿宋" w:hAnsi="仿宋" w:eastAsia="仿宋"/>
          <w:sz w:val="28"/>
          <w:szCs w:val="28"/>
          <w:lang w:val="en-US" w:eastAsia="zh-CN"/>
        </w:rPr>
        <w:t>10</w:t>
      </w:r>
      <w:r>
        <w:rPr>
          <w:rFonts w:hint="eastAsia" w:ascii="仿宋" w:hAnsi="仿宋" w:eastAsia="仿宋"/>
          <w:sz w:val="28"/>
          <w:szCs w:val="28"/>
        </w:rPr>
        <w:t>、未经本所同意，不得向委托方之外的单位和个人提供本鉴定意见书；本意见书的全部内容或部分内容未经许可不得发表于任何公开媒体或作为其他用途使用。由于委托方或第三者使用鉴定意见书不当所造成的后果，与本鉴定所及鉴定人员无关。</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lang w:val="en-US" w:eastAsia="zh-CN"/>
        </w:rPr>
        <w:t>1</w:t>
      </w:r>
      <w:r>
        <w:rPr>
          <w:rFonts w:hint="eastAsia" w:ascii="仿宋" w:hAnsi="仿宋" w:eastAsia="仿宋"/>
          <w:sz w:val="28"/>
          <w:szCs w:val="28"/>
        </w:rPr>
        <w:t>、没有其他人为本鉴定意见书签署人在鉴定估价过程中提供重要的专业帮助。</w:t>
      </w:r>
    </w:p>
    <w:p>
      <w:pPr>
        <w:ind w:firstLine="560" w:firstLineChars="200"/>
        <w:rPr>
          <w:rFonts w:ascii="仿宋" w:hAnsi="仿宋" w:eastAsia="仿宋"/>
          <w:sz w:val="28"/>
          <w:szCs w:val="28"/>
        </w:rPr>
      </w:pPr>
      <w:r>
        <w:rPr>
          <w:rFonts w:hint="eastAsia" w:ascii="仿宋" w:hAnsi="仿宋" w:eastAsia="仿宋"/>
          <w:sz w:val="28"/>
          <w:szCs w:val="28"/>
          <w:lang w:val="en-US" w:eastAsia="zh-CN"/>
        </w:rPr>
        <w:t>12</w:t>
      </w:r>
      <w:r>
        <w:rPr>
          <w:rFonts w:hint="eastAsia" w:ascii="仿宋" w:hAnsi="仿宋" w:eastAsia="仿宋"/>
          <w:sz w:val="28"/>
          <w:szCs w:val="28"/>
        </w:rPr>
        <w:t>、如发现本意见书中文字或数字因校对或其他类似原因出现差错时，请通知本鉴定所进行更正。</w:t>
      </w:r>
    </w:p>
    <w:p>
      <w:pPr>
        <w:ind w:firstLine="560" w:firstLineChars="200"/>
        <w:rPr>
          <w:rFonts w:ascii="仿宋" w:hAnsi="仿宋" w:eastAsia="仿宋"/>
          <w:sz w:val="28"/>
          <w:szCs w:val="28"/>
        </w:rPr>
      </w:pPr>
      <w:r>
        <w:rPr>
          <w:rFonts w:hint="eastAsia" w:ascii="仿宋" w:hAnsi="仿宋" w:eastAsia="仿宋"/>
          <w:sz w:val="28"/>
          <w:szCs w:val="28"/>
          <w:lang w:val="en-US" w:eastAsia="zh-CN"/>
        </w:rPr>
        <w:t>13</w:t>
      </w:r>
      <w:r>
        <w:rPr>
          <w:rFonts w:hint="eastAsia" w:ascii="仿宋" w:hAnsi="仿宋" w:eastAsia="仿宋"/>
          <w:sz w:val="28"/>
          <w:szCs w:val="28"/>
        </w:rPr>
        <w:t>、本鉴定意见书由</w:t>
      </w:r>
      <w:r>
        <w:rPr>
          <w:rFonts w:hint="eastAsia" w:ascii="仿宋" w:hAnsi="仿宋" w:eastAsia="仿宋"/>
          <w:sz w:val="28"/>
          <w:szCs w:val="28"/>
          <w:lang w:eastAsia="zh-CN"/>
        </w:rPr>
        <w:t>南涧彝族自治县人民法院</w:t>
      </w:r>
      <w:r>
        <w:rPr>
          <w:rFonts w:hint="eastAsia" w:ascii="仿宋" w:hAnsi="仿宋" w:eastAsia="仿宋"/>
          <w:sz w:val="28"/>
          <w:szCs w:val="28"/>
        </w:rPr>
        <w:t>使用，云南弘诚司法鉴定所对本意见书鉴定估价结果有解释权。</w:t>
      </w:r>
    </w:p>
    <w:p>
      <w:pPr>
        <w:tabs>
          <w:tab w:val="left" w:pos="1620"/>
        </w:tabs>
        <w:ind w:firstLine="551" w:firstLineChars="196"/>
        <w:rPr>
          <w:b/>
          <w:sz w:val="28"/>
          <w:szCs w:val="28"/>
        </w:rPr>
      </w:pPr>
      <w:r>
        <w:rPr>
          <w:rFonts w:hint="eastAsia"/>
          <w:b/>
          <w:sz w:val="28"/>
          <w:szCs w:val="28"/>
        </w:rPr>
        <w:t>（五）鉴定估价方法</w:t>
      </w:r>
    </w:p>
    <w:p>
      <w:pPr>
        <w:ind w:firstLine="700" w:firstLineChars="250"/>
        <w:rPr>
          <w:rFonts w:hint="eastAsia" w:ascii="仿宋" w:hAnsi="仿宋" w:eastAsia="仿宋"/>
          <w:sz w:val="28"/>
          <w:szCs w:val="28"/>
          <w:lang w:eastAsia="zh-CN"/>
        </w:rPr>
      </w:pPr>
      <w:r>
        <w:rPr>
          <w:rFonts w:hint="eastAsia" w:ascii="仿宋" w:hAnsi="仿宋" w:eastAsia="仿宋"/>
          <w:sz w:val="28"/>
          <w:szCs w:val="28"/>
        </w:rPr>
        <w:t>遵照《城镇土地估价规程》</w:t>
      </w:r>
      <w:r>
        <w:rPr>
          <w:rFonts w:hint="eastAsia" w:ascii="仿宋" w:hAnsi="仿宋" w:eastAsia="仿宋"/>
          <w:sz w:val="28"/>
          <w:szCs w:val="28"/>
          <w:lang w:eastAsia="zh-CN"/>
        </w:rPr>
        <w:t>、</w:t>
      </w:r>
      <w:r>
        <w:rPr>
          <w:rFonts w:hint="eastAsia" w:ascii="仿宋" w:hAnsi="仿宋" w:eastAsia="仿宋"/>
          <w:sz w:val="28"/>
          <w:szCs w:val="28"/>
        </w:rPr>
        <w:t>《房地产估价规范》现行国内通用的</w:t>
      </w:r>
      <w:r>
        <w:rPr>
          <w:rFonts w:hint="eastAsia" w:ascii="仿宋" w:hAnsi="仿宋" w:eastAsia="仿宋"/>
          <w:sz w:val="28"/>
          <w:szCs w:val="28"/>
          <w:lang w:eastAsia="zh-CN"/>
        </w:rPr>
        <w:t>房地产、土地</w:t>
      </w:r>
      <w:r>
        <w:rPr>
          <w:rFonts w:hint="eastAsia" w:ascii="仿宋" w:hAnsi="仿宋" w:eastAsia="仿宋"/>
          <w:sz w:val="28"/>
          <w:szCs w:val="28"/>
        </w:rPr>
        <w:t>评估方法有市场比较法、收益还原法、假设开发法（又称剩余法）、成本逼近法、基准地价系数修正法等。估价方法的选择应按照技术规程，根据当地地产市场发育情况，并结合估价对象的具体特点及估价目的等选择适当的估价方法。鉴定评估人员经过实地查看、调查收集资料，结合估价对象的实际情况分析，考虑到</w:t>
      </w:r>
      <w:r>
        <w:rPr>
          <w:rFonts w:hint="eastAsia" w:ascii="仿宋" w:hAnsi="仿宋" w:eastAsia="仿宋"/>
          <w:sz w:val="28"/>
          <w:szCs w:val="28"/>
          <w:lang w:eastAsia="zh-CN"/>
        </w:rPr>
        <w:t>本次鉴定范围包括宗地土地使用权及地上构建筑物整体房地产价值鉴定</w:t>
      </w:r>
      <w:r>
        <w:rPr>
          <w:rFonts w:hint="eastAsia" w:ascii="仿宋" w:hAnsi="仿宋" w:eastAsia="仿宋"/>
          <w:sz w:val="28"/>
          <w:szCs w:val="28"/>
        </w:rPr>
        <w:t>，估价对象位于</w:t>
      </w:r>
      <w:r>
        <w:rPr>
          <w:rFonts w:hint="eastAsia" w:ascii="仿宋" w:hAnsi="仿宋" w:eastAsia="仿宋"/>
          <w:sz w:val="28"/>
          <w:szCs w:val="28"/>
          <w:lang w:eastAsia="zh-CN"/>
        </w:rPr>
        <w:t>南涧县南涧镇大嶺冈</w:t>
      </w:r>
      <w:r>
        <w:rPr>
          <w:rFonts w:hint="eastAsia" w:ascii="仿宋" w:hAnsi="仿宋" w:eastAsia="仿宋"/>
          <w:sz w:val="28"/>
          <w:szCs w:val="28"/>
        </w:rPr>
        <w:t>属</w:t>
      </w:r>
      <w:r>
        <w:rPr>
          <w:rFonts w:hint="eastAsia" w:ascii="仿宋" w:hAnsi="仿宋" w:eastAsia="仿宋"/>
          <w:sz w:val="28"/>
          <w:szCs w:val="28"/>
          <w:lang w:eastAsia="zh-CN"/>
        </w:rPr>
        <w:t>县城边缘地带，位置条件一般</w:t>
      </w:r>
      <w:r>
        <w:rPr>
          <w:rFonts w:hint="eastAsia" w:ascii="仿宋" w:hAnsi="仿宋" w:eastAsia="仿宋"/>
          <w:sz w:val="28"/>
          <w:szCs w:val="28"/>
        </w:rPr>
        <w:t>，</w:t>
      </w:r>
      <w:r>
        <w:rPr>
          <w:rFonts w:hint="eastAsia" w:ascii="仿宋" w:hAnsi="仿宋" w:eastAsia="仿宋"/>
          <w:sz w:val="28"/>
          <w:szCs w:val="28"/>
          <w:lang w:eastAsia="zh-CN"/>
        </w:rPr>
        <w:t>临路条件较差，鉴定对象目前自建住房作为居住使用，已基本达到有效利用。</w:t>
      </w:r>
      <w:r>
        <w:rPr>
          <w:rFonts w:hint="eastAsia" w:ascii="仿宋" w:hAnsi="仿宋" w:eastAsia="仿宋"/>
          <w:sz w:val="28"/>
          <w:szCs w:val="28"/>
        </w:rPr>
        <w:t>所属区域内</w:t>
      </w:r>
      <w:r>
        <w:rPr>
          <w:rFonts w:hint="eastAsia" w:ascii="仿宋" w:hAnsi="仿宋" w:eastAsia="仿宋"/>
          <w:sz w:val="28"/>
          <w:szCs w:val="28"/>
          <w:lang w:eastAsia="zh-CN"/>
        </w:rPr>
        <w:t>缺乏类似</w:t>
      </w:r>
      <w:r>
        <w:rPr>
          <w:rFonts w:hint="eastAsia" w:ascii="仿宋" w:hAnsi="仿宋" w:eastAsia="仿宋"/>
          <w:sz w:val="28"/>
          <w:szCs w:val="28"/>
        </w:rPr>
        <w:t>房地产市场</w:t>
      </w:r>
      <w:r>
        <w:rPr>
          <w:rFonts w:hint="eastAsia" w:ascii="仿宋" w:hAnsi="仿宋" w:eastAsia="仿宋"/>
          <w:sz w:val="28"/>
          <w:szCs w:val="28"/>
          <w:lang w:eastAsia="zh-CN"/>
        </w:rPr>
        <w:t>交易情况，难以采用市场比较法进行整体房地产价值评估，</w:t>
      </w:r>
      <w:r>
        <w:rPr>
          <w:rFonts w:hint="eastAsia" w:ascii="仿宋" w:hAnsi="仿宋" w:eastAsia="仿宋"/>
          <w:sz w:val="28"/>
          <w:szCs w:val="28"/>
        </w:rPr>
        <w:t>鉴定人员结合鉴定对象所处区域位置</w:t>
      </w:r>
      <w:r>
        <w:rPr>
          <w:rFonts w:hint="eastAsia" w:ascii="仿宋" w:hAnsi="仿宋" w:eastAsia="仿宋"/>
          <w:sz w:val="28"/>
          <w:szCs w:val="28"/>
          <w:lang w:eastAsia="zh-CN"/>
        </w:rPr>
        <w:t>条件、现状</w:t>
      </w:r>
      <w:r>
        <w:rPr>
          <w:rFonts w:hint="eastAsia" w:ascii="仿宋" w:hAnsi="仿宋" w:eastAsia="仿宋"/>
          <w:sz w:val="28"/>
          <w:szCs w:val="28"/>
        </w:rPr>
        <w:t>的特殊性，经过反复研究决定选用</w:t>
      </w:r>
      <w:r>
        <w:rPr>
          <w:rFonts w:hint="eastAsia" w:ascii="仿宋" w:hAnsi="仿宋" w:eastAsia="仿宋"/>
          <w:sz w:val="28"/>
          <w:szCs w:val="28"/>
          <w:lang w:eastAsia="zh-CN"/>
        </w:rPr>
        <w:t>市场比较法对</w:t>
      </w:r>
      <w:r>
        <w:rPr>
          <w:rFonts w:hint="eastAsia" w:ascii="仿宋" w:hAnsi="仿宋" w:eastAsia="仿宋"/>
          <w:sz w:val="28"/>
          <w:szCs w:val="28"/>
        </w:rPr>
        <w:t>本次</w:t>
      </w:r>
      <w:r>
        <w:rPr>
          <w:rFonts w:hint="eastAsia" w:ascii="仿宋" w:hAnsi="仿宋" w:eastAsia="仿宋"/>
          <w:sz w:val="28"/>
          <w:szCs w:val="28"/>
          <w:lang w:eastAsia="zh-CN"/>
        </w:rPr>
        <w:t>鉴定对象</w:t>
      </w:r>
      <w:r>
        <w:rPr>
          <w:rFonts w:hint="eastAsia" w:ascii="仿宋" w:hAnsi="仿宋" w:eastAsia="仿宋"/>
          <w:sz w:val="28"/>
          <w:szCs w:val="28"/>
        </w:rPr>
        <w:t>土地使用权进行评估</w:t>
      </w:r>
      <w:r>
        <w:rPr>
          <w:rFonts w:hint="eastAsia" w:ascii="仿宋" w:hAnsi="仿宋" w:eastAsia="仿宋"/>
          <w:sz w:val="28"/>
          <w:szCs w:val="28"/>
          <w:lang w:eastAsia="zh-CN"/>
        </w:rPr>
        <w:t>，采用</w:t>
      </w:r>
      <w:r>
        <w:rPr>
          <w:rFonts w:hint="eastAsia" w:ascii="仿宋" w:hAnsi="仿宋" w:eastAsia="仿宋"/>
          <w:sz w:val="28"/>
          <w:szCs w:val="28"/>
        </w:rPr>
        <w:t>成本法对本次</w:t>
      </w:r>
      <w:r>
        <w:rPr>
          <w:rFonts w:hint="eastAsia" w:ascii="仿宋" w:hAnsi="仿宋" w:eastAsia="仿宋"/>
          <w:sz w:val="28"/>
          <w:szCs w:val="28"/>
          <w:lang w:eastAsia="zh-CN"/>
        </w:rPr>
        <w:t>鉴定对象地上构建筑物</w:t>
      </w:r>
      <w:r>
        <w:rPr>
          <w:rFonts w:hint="eastAsia" w:ascii="仿宋" w:hAnsi="仿宋" w:eastAsia="仿宋"/>
          <w:sz w:val="28"/>
          <w:szCs w:val="28"/>
        </w:rPr>
        <w:t>进行评估</w:t>
      </w:r>
      <w:r>
        <w:rPr>
          <w:rFonts w:hint="eastAsia" w:ascii="仿宋" w:hAnsi="仿宋" w:eastAsia="仿宋"/>
          <w:sz w:val="28"/>
          <w:szCs w:val="28"/>
          <w:lang w:eastAsia="zh-CN"/>
        </w:rPr>
        <w:t>。总体评估思路为：分别对鉴定对象</w:t>
      </w:r>
      <w:r>
        <w:rPr>
          <w:rFonts w:hint="eastAsia" w:ascii="仿宋" w:hAnsi="仿宋" w:eastAsia="仿宋"/>
          <w:sz w:val="28"/>
          <w:szCs w:val="28"/>
        </w:rPr>
        <w:t>土地使用权</w:t>
      </w:r>
      <w:r>
        <w:rPr>
          <w:rFonts w:hint="eastAsia" w:ascii="仿宋" w:hAnsi="仿宋" w:eastAsia="仿宋"/>
          <w:sz w:val="28"/>
          <w:szCs w:val="28"/>
          <w:lang w:eastAsia="zh-CN"/>
        </w:rPr>
        <w:t>及地上构建筑物</w:t>
      </w:r>
      <w:r>
        <w:rPr>
          <w:rFonts w:hint="eastAsia" w:ascii="仿宋" w:hAnsi="仿宋" w:eastAsia="仿宋"/>
          <w:sz w:val="28"/>
          <w:szCs w:val="28"/>
        </w:rPr>
        <w:t>进行评估</w:t>
      </w:r>
      <w:r>
        <w:rPr>
          <w:rFonts w:hint="eastAsia" w:ascii="仿宋" w:hAnsi="仿宋" w:eastAsia="仿宋"/>
          <w:sz w:val="28"/>
          <w:szCs w:val="28"/>
          <w:lang w:eastAsia="zh-CN"/>
        </w:rPr>
        <w:t>，最终把鉴定对象</w:t>
      </w:r>
      <w:r>
        <w:rPr>
          <w:rFonts w:hint="eastAsia" w:ascii="仿宋" w:hAnsi="仿宋" w:eastAsia="仿宋"/>
          <w:sz w:val="28"/>
          <w:szCs w:val="28"/>
        </w:rPr>
        <w:t>土地使用权评估</w:t>
      </w:r>
      <w:r>
        <w:rPr>
          <w:rFonts w:hint="eastAsia" w:ascii="仿宋" w:hAnsi="仿宋" w:eastAsia="仿宋"/>
          <w:sz w:val="28"/>
          <w:szCs w:val="28"/>
          <w:lang w:eastAsia="zh-CN"/>
        </w:rPr>
        <w:t>价值与地上构建筑物</w:t>
      </w:r>
      <w:r>
        <w:rPr>
          <w:rFonts w:hint="eastAsia" w:ascii="仿宋" w:hAnsi="仿宋" w:eastAsia="仿宋"/>
          <w:sz w:val="28"/>
          <w:szCs w:val="28"/>
        </w:rPr>
        <w:t>评估</w:t>
      </w:r>
      <w:r>
        <w:rPr>
          <w:rFonts w:hint="eastAsia" w:ascii="仿宋" w:hAnsi="仿宋" w:eastAsia="仿宋"/>
          <w:sz w:val="28"/>
          <w:szCs w:val="28"/>
          <w:lang w:eastAsia="zh-CN"/>
        </w:rPr>
        <w:t>价值相加得到整体的鉴定对象土地使用权及地上构建筑物价值。</w:t>
      </w:r>
    </w:p>
    <w:p>
      <w:pPr>
        <w:numPr>
          <w:ilvl w:val="0"/>
          <w:numId w:val="4"/>
        </w:numPr>
        <w:ind w:firstLine="700" w:firstLineChars="250"/>
        <w:rPr>
          <w:rFonts w:hint="eastAsia" w:ascii="仿宋" w:hAnsi="仿宋" w:eastAsia="仿宋"/>
          <w:sz w:val="28"/>
          <w:szCs w:val="28"/>
        </w:rPr>
      </w:pPr>
      <w:r>
        <w:rPr>
          <w:rFonts w:hint="eastAsia" w:ascii="仿宋" w:hAnsi="仿宋" w:eastAsia="仿宋"/>
          <w:sz w:val="28"/>
          <w:szCs w:val="28"/>
        </w:rPr>
        <w:t>土地使用权：</w:t>
      </w:r>
    </w:p>
    <w:p>
      <w:pPr>
        <w:ind w:firstLine="700" w:firstLineChars="250"/>
        <w:rPr>
          <w:rFonts w:ascii="仿宋" w:hAnsi="仿宋" w:eastAsia="仿宋"/>
          <w:sz w:val="28"/>
          <w:szCs w:val="28"/>
        </w:rPr>
      </w:pPr>
      <w:r>
        <w:rPr>
          <w:rFonts w:hint="eastAsia" w:ascii="仿宋" w:hAnsi="仿宋" w:eastAsia="仿宋"/>
          <w:sz w:val="28"/>
          <w:szCs w:val="28"/>
        </w:rPr>
        <w:t>鉴定对象位于</w:t>
      </w:r>
      <w:r>
        <w:rPr>
          <w:rFonts w:hint="eastAsia" w:ascii="仿宋" w:hAnsi="仿宋" w:eastAsia="仿宋"/>
          <w:sz w:val="28"/>
          <w:szCs w:val="28"/>
          <w:lang w:eastAsia="zh-CN"/>
        </w:rPr>
        <w:t>南涧县南涧镇</w:t>
      </w:r>
      <w:r>
        <w:rPr>
          <w:rFonts w:hint="eastAsia" w:ascii="仿宋" w:hAnsi="仿宋" w:eastAsia="仿宋"/>
          <w:sz w:val="28"/>
          <w:szCs w:val="28"/>
        </w:rPr>
        <w:t>，</w:t>
      </w:r>
      <w:r>
        <w:rPr>
          <w:rFonts w:hint="eastAsia" w:ascii="仿宋" w:hAnsi="仿宋" w:eastAsia="仿宋"/>
          <w:sz w:val="28"/>
          <w:szCs w:val="28"/>
          <w:lang w:eastAsia="zh-CN"/>
        </w:rPr>
        <w:t>南涧县县城</w:t>
      </w:r>
      <w:r>
        <w:rPr>
          <w:rFonts w:hint="eastAsia" w:ascii="仿宋" w:hAnsi="仿宋" w:eastAsia="仿宋"/>
          <w:sz w:val="28"/>
          <w:szCs w:val="28"/>
        </w:rPr>
        <w:t>城区同一供需圈范围内近年类似用途、规模的土地成交案例较多，可以选取足够成交案例进行比较分析，故选用市场比较法进行评估。市场比较法是以替代原则为依据，将待估土地与在较近时期内已经发生交易的类似土地实例进行对照比较，并依据后者已知的价格，参照该土地的交易情况、期日、区域以及个别因素等差别，修正得出待估土地在评估时日地价的方法。其计算公式为：</w:t>
      </w:r>
    </w:p>
    <w:p>
      <w:pPr>
        <w:ind w:firstLine="700" w:firstLineChars="250"/>
        <w:rPr>
          <w:rFonts w:ascii="仿宋" w:hAnsi="仿宋" w:eastAsia="仿宋"/>
          <w:sz w:val="28"/>
          <w:szCs w:val="28"/>
        </w:rPr>
      </w:pPr>
      <w:r>
        <w:rPr>
          <w:rFonts w:hint="eastAsia" w:ascii="仿宋" w:hAnsi="仿宋" w:eastAsia="仿宋"/>
          <w:sz w:val="28"/>
          <w:szCs w:val="28"/>
        </w:rPr>
        <w:t>待估宗地价格</w:t>
      </w:r>
      <w:r>
        <w:rPr>
          <w:rFonts w:ascii="仿宋" w:hAnsi="仿宋" w:eastAsia="仿宋"/>
          <w:sz w:val="28"/>
          <w:szCs w:val="28"/>
        </w:rPr>
        <w:t>=</w:t>
      </w:r>
      <w:r>
        <w:rPr>
          <w:rFonts w:hint="eastAsia" w:ascii="仿宋" w:hAnsi="仿宋" w:eastAsia="仿宋"/>
          <w:sz w:val="28"/>
          <w:szCs w:val="28"/>
        </w:rPr>
        <w:t>比较案例价格×（待估宗地情况指数</w:t>
      </w:r>
      <w:r>
        <w:rPr>
          <w:rFonts w:ascii="仿宋" w:hAnsi="仿宋" w:eastAsia="仿宋"/>
          <w:sz w:val="28"/>
          <w:szCs w:val="28"/>
        </w:rPr>
        <w:t>/</w:t>
      </w:r>
      <w:r>
        <w:rPr>
          <w:rFonts w:hint="eastAsia" w:ascii="仿宋" w:hAnsi="仿宋" w:eastAsia="仿宋"/>
          <w:sz w:val="28"/>
          <w:szCs w:val="28"/>
        </w:rPr>
        <w:t>比较案例宗地情况指数）×（待估宗地估价期日地价指数</w:t>
      </w:r>
      <w:r>
        <w:rPr>
          <w:rFonts w:ascii="仿宋" w:hAnsi="仿宋" w:eastAsia="仿宋"/>
          <w:sz w:val="28"/>
          <w:szCs w:val="28"/>
        </w:rPr>
        <w:t>/</w:t>
      </w:r>
      <w:r>
        <w:rPr>
          <w:rFonts w:hint="eastAsia" w:ascii="仿宋" w:hAnsi="仿宋" w:eastAsia="仿宋"/>
          <w:sz w:val="28"/>
          <w:szCs w:val="28"/>
        </w:rPr>
        <w:t>比较案例宗地交易日期地价指数）×（待估宗地区域因素条件指数</w:t>
      </w:r>
      <w:r>
        <w:rPr>
          <w:rFonts w:ascii="仿宋" w:hAnsi="仿宋" w:eastAsia="仿宋"/>
          <w:sz w:val="28"/>
          <w:szCs w:val="28"/>
        </w:rPr>
        <w:t>/</w:t>
      </w:r>
      <w:r>
        <w:rPr>
          <w:rFonts w:hint="eastAsia" w:ascii="仿宋" w:hAnsi="仿宋" w:eastAsia="仿宋"/>
          <w:sz w:val="28"/>
          <w:szCs w:val="28"/>
        </w:rPr>
        <w:t>比较案例宗地区域因素条件指数）×（待估宗地个别因素条件指数</w:t>
      </w:r>
      <w:r>
        <w:rPr>
          <w:rFonts w:ascii="仿宋" w:hAnsi="仿宋" w:eastAsia="仿宋"/>
          <w:sz w:val="28"/>
          <w:szCs w:val="28"/>
        </w:rPr>
        <w:t>/</w:t>
      </w:r>
      <w:r>
        <w:rPr>
          <w:rFonts w:hint="eastAsia" w:ascii="仿宋" w:hAnsi="仿宋" w:eastAsia="仿宋"/>
          <w:sz w:val="28"/>
          <w:szCs w:val="28"/>
        </w:rPr>
        <w:t>比较案例宗地个别因素条件指数）</w:t>
      </w:r>
    </w:p>
    <w:p>
      <w:pPr>
        <w:ind w:firstLine="700" w:firstLineChars="250"/>
        <w:rPr>
          <w:rFonts w:ascii="仿宋" w:hAnsi="仿宋" w:eastAsia="仿宋"/>
          <w:sz w:val="28"/>
          <w:szCs w:val="28"/>
        </w:rPr>
      </w:pPr>
      <w:r>
        <w:rPr>
          <w:rFonts w:hint="eastAsia" w:ascii="仿宋" w:hAnsi="仿宋" w:eastAsia="仿宋"/>
          <w:sz w:val="28"/>
          <w:szCs w:val="28"/>
        </w:rPr>
        <w:t>2、地上构筑物</w:t>
      </w:r>
    </w:p>
    <w:p>
      <w:pPr>
        <w:ind w:firstLine="700" w:firstLineChars="250"/>
        <w:rPr>
          <w:rFonts w:ascii="仿宋" w:hAnsi="仿宋" w:eastAsia="仿宋"/>
          <w:sz w:val="28"/>
          <w:szCs w:val="28"/>
        </w:rPr>
      </w:pPr>
      <w:r>
        <w:rPr>
          <w:rFonts w:hint="eastAsia" w:ascii="仿宋" w:hAnsi="仿宋" w:eastAsia="仿宋"/>
          <w:sz w:val="28"/>
          <w:szCs w:val="28"/>
        </w:rPr>
        <w:t>遵照国家标准《房地产估价规范》和《房地产估价基本术语标准》，估价方法通常有市场比较法、收益法、成本法、假设开发法四种，针对不同的估价目的和估价对象的状况的不同选用适宜的估价方法。鉴定评估人员经过实地查看、调查收集资料，结合估价对象的实际情况分析，决定选用成本法对本次地上构筑物进行评估。</w:t>
      </w:r>
    </w:p>
    <w:p>
      <w:pPr>
        <w:ind w:firstLine="700" w:firstLineChars="250"/>
        <w:rPr>
          <w:rFonts w:hint="eastAsia" w:ascii="仿宋" w:hAnsi="仿宋" w:eastAsia="仿宋"/>
          <w:sz w:val="28"/>
          <w:szCs w:val="28"/>
        </w:rPr>
      </w:pPr>
      <w:r>
        <w:rPr>
          <w:rFonts w:hint="eastAsia" w:ascii="仿宋" w:hAnsi="仿宋" w:eastAsia="仿宋"/>
          <w:sz w:val="28"/>
          <w:szCs w:val="28"/>
        </w:rPr>
        <w:t>成本法的本质是以建筑物的重新开发建设成本为导向求取估价对象的价值，成本法多用于无市场依据或市场依据不充分而不宜采用市场比较法、收益法、假设开发法进行估价的情况下。根据对鉴定估价对象地上构筑物的现场勘查和实际状况，本次选用成本法对鉴定估价对象的地上构筑物进行评估是先分别求取地上构筑物在价值时点的重新购建价格和折旧，然后将重新购建价格减去折旧来求取构筑物价值。</w:t>
      </w:r>
    </w:p>
    <w:p>
      <w:pPr>
        <w:ind w:firstLine="700" w:firstLineChars="250"/>
        <w:rPr>
          <w:rFonts w:hint="eastAsia" w:ascii="仿宋" w:hAnsi="仿宋" w:eastAsia="仿宋"/>
          <w:sz w:val="28"/>
          <w:szCs w:val="28"/>
          <w:lang w:val="en-US" w:eastAsia="zh-CN"/>
        </w:rPr>
      </w:pPr>
      <w:r>
        <w:rPr>
          <w:rFonts w:hint="eastAsia" w:ascii="仿宋" w:hAnsi="仿宋" w:eastAsia="仿宋"/>
          <w:sz w:val="28"/>
          <w:szCs w:val="28"/>
          <w:lang w:val="en-US" w:eastAsia="zh-CN"/>
        </w:rPr>
        <w:t>3、综合上述因素确定采用</w:t>
      </w:r>
      <w:r>
        <w:rPr>
          <w:rFonts w:hint="eastAsia" w:ascii="仿宋" w:hAnsi="仿宋" w:eastAsia="仿宋"/>
          <w:sz w:val="28"/>
          <w:szCs w:val="28"/>
          <w:lang w:eastAsia="zh-CN"/>
        </w:rPr>
        <w:t>市场比较法对鉴定对象</w:t>
      </w:r>
      <w:r>
        <w:rPr>
          <w:rFonts w:hint="eastAsia" w:ascii="仿宋" w:hAnsi="仿宋" w:eastAsia="仿宋"/>
          <w:sz w:val="28"/>
          <w:szCs w:val="28"/>
        </w:rPr>
        <w:t>土地使用权进行评估</w:t>
      </w:r>
      <w:r>
        <w:rPr>
          <w:rFonts w:hint="eastAsia" w:ascii="仿宋" w:hAnsi="仿宋" w:eastAsia="仿宋"/>
          <w:sz w:val="28"/>
          <w:szCs w:val="28"/>
          <w:lang w:eastAsia="zh-CN"/>
        </w:rPr>
        <w:t>，其次采用</w:t>
      </w:r>
      <w:r>
        <w:rPr>
          <w:rFonts w:hint="eastAsia" w:ascii="仿宋" w:hAnsi="仿宋" w:eastAsia="仿宋"/>
          <w:sz w:val="28"/>
          <w:szCs w:val="28"/>
        </w:rPr>
        <w:t>成本法对</w:t>
      </w:r>
      <w:r>
        <w:rPr>
          <w:rFonts w:hint="eastAsia" w:ascii="仿宋" w:hAnsi="仿宋" w:eastAsia="仿宋"/>
          <w:sz w:val="28"/>
          <w:szCs w:val="28"/>
          <w:lang w:eastAsia="zh-CN"/>
        </w:rPr>
        <w:t>鉴定对象地上构建筑物</w:t>
      </w:r>
      <w:r>
        <w:rPr>
          <w:rFonts w:hint="eastAsia" w:ascii="仿宋" w:hAnsi="仿宋" w:eastAsia="仿宋"/>
          <w:sz w:val="28"/>
          <w:szCs w:val="28"/>
        </w:rPr>
        <w:t>进行评估</w:t>
      </w:r>
      <w:r>
        <w:rPr>
          <w:rFonts w:hint="eastAsia" w:ascii="仿宋" w:hAnsi="仿宋" w:eastAsia="仿宋"/>
          <w:sz w:val="28"/>
          <w:szCs w:val="28"/>
          <w:lang w:eastAsia="zh-CN"/>
        </w:rPr>
        <w:t>。</w:t>
      </w:r>
    </w:p>
    <w:p>
      <w:pPr>
        <w:tabs>
          <w:tab w:val="left" w:pos="1620"/>
        </w:tabs>
        <w:ind w:firstLine="562" w:firstLineChars="200"/>
        <w:rPr>
          <w:b/>
          <w:sz w:val="28"/>
          <w:szCs w:val="28"/>
        </w:rPr>
      </w:pPr>
      <w:r>
        <w:rPr>
          <w:rFonts w:hint="eastAsia"/>
          <w:b/>
          <w:sz w:val="28"/>
          <w:szCs w:val="28"/>
        </w:rPr>
        <w:t>（六）鉴定作业日期</w:t>
      </w:r>
    </w:p>
    <w:p>
      <w:pPr>
        <w:ind w:firstLine="700" w:firstLineChars="250"/>
        <w:rPr>
          <w:rFonts w:ascii="仿宋" w:hAnsi="仿宋" w:eastAsia="仿宋"/>
          <w:sz w:val="28"/>
          <w:szCs w:val="28"/>
        </w:rPr>
      </w:pPr>
      <w:r>
        <w:rPr>
          <w:rFonts w:hint="eastAsia" w:ascii="仿宋" w:hAnsi="仿宋" w:eastAsia="仿宋"/>
          <w:sz w:val="28"/>
          <w:szCs w:val="28"/>
          <w:lang w:eastAsia="zh-CN"/>
        </w:rPr>
        <w:t>二〇一八年十月十七日</w:t>
      </w:r>
      <w:r>
        <w:rPr>
          <w:rFonts w:hint="eastAsia" w:ascii="仿宋" w:hAnsi="仿宋" w:eastAsia="仿宋"/>
          <w:sz w:val="28"/>
          <w:szCs w:val="28"/>
        </w:rPr>
        <w:t>至</w:t>
      </w:r>
      <w:r>
        <w:rPr>
          <w:rFonts w:hint="eastAsia" w:ascii="仿宋" w:hAnsi="仿宋" w:eastAsia="仿宋"/>
          <w:sz w:val="28"/>
          <w:szCs w:val="28"/>
          <w:lang w:eastAsia="zh-CN"/>
        </w:rPr>
        <w:t>二〇一八年十一月十七日</w:t>
      </w:r>
    </w:p>
    <w:p>
      <w:pPr>
        <w:tabs>
          <w:tab w:val="left" w:pos="1620"/>
        </w:tabs>
        <w:ind w:firstLine="551" w:firstLineChars="196"/>
        <w:rPr>
          <w:b/>
          <w:sz w:val="28"/>
          <w:szCs w:val="28"/>
        </w:rPr>
      </w:pPr>
      <w:r>
        <w:rPr>
          <w:rFonts w:hint="eastAsia"/>
          <w:b/>
          <w:sz w:val="28"/>
          <w:szCs w:val="28"/>
        </w:rPr>
        <w:t>（七）鉴定意见书应用的有效期</w:t>
      </w:r>
    </w:p>
    <w:p>
      <w:pPr>
        <w:tabs>
          <w:tab w:val="left" w:pos="1620"/>
        </w:tabs>
        <w:ind w:firstLine="700" w:firstLineChars="250"/>
        <w:rPr>
          <w:rFonts w:ascii="仿宋" w:hAnsi="仿宋" w:eastAsia="仿宋"/>
          <w:sz w:val="28"/>
          <w:szCs w:val="28"/>
        </w:rPr>
      </w:pPr>
      <w:r>
        <w:rPr>
          <w:rFonts w:hint="eastAsia" w:ascii="仿宋" w:hAnsi="仿宋" w:eastAsia="仿宋"/>
          <w:sz w:val="28"/>
          <w:szCs w:val="28"/>
        </w:rPr>
        <w:t>本鉴定意见书应用有效期自意见书出具之日起为一年，使用期限自</w:t>
      </w:r>
      <w:r>
        <w:rPr>
          <w:rFonts w:hint="eastAsia" w:ascii="仿宋" w:hAnsi="仿宋" w:eastAsia="仿宋"/>
          <w:sz w:val="28"/>
          <w:szCs w:val="28"/>
          <w:lang w:eastAsia="zh-CN"/>
        </w:rPr>
        <w:t>二〇一八年十一月十七日</w:t>
      </w:r>
      <w:r>
        <w:rPr>
          <w:rFonts w:hint="eastAsia" w:ascii="仿宋" w:hAnsi="仿宋" w:eastAsia="仿宋"/>
          <w:sz w:val="28"/>
          <w:szCs w:val="28"/>
        </w:rPr>
        <w:t>起至</w:t>
      </w:r>
      <w:r>
        <w:rPr>
          <w:rFonts w:hint="eastAsia" w:ascii="仿宋" w:hAnsi="仿宋" w:eastAsia="仿宋"/>
          <w:sz w:val="28"/>
          <w:szCs w:val="28"/>
          <w:lang w:eastAsia="zh-CN"/>
        </w:rPr>
        <w:t>二〇一九年十一月十六日止</w:t>
      </w:r>
      <w:r>
        <w:rPr>
          <w:rFonts w:hint="eastAsia" w:ascii="仿宋" w:hAnsi="仿宋" w:eastAsia="仿宋"/>
          <w:sz w:val="28"/>
          <w:szCs w:val="28"/>
        </w:rPr>
        <w:t>。</w:t>
      </w:r>
    </w:p>
    <w:p>
      <w:pPr>
        <w:ind w:firstLine="630" w:firstLineChars="196"/>
        <w:rPr>
          <w:b/>
          <w:sz w:val="32"/>
          <w:szCs w:val="32"/>
        </w:rPr>
      </w:pPr>
      <w:r>
        <w:rPr>
          <w:rFonts w:hint="eastAsia"/>
          <w:b/>
          <w:sz w:val="32"/>
          <w:szCs w:val="32"/>
          <w:lang w:val="en-US" w:eastAsia="zh-CN"/>
        </w:rPr>
        <w:t>六、</w:t>
      </w:r>
      <w:r>
        <w:rPr>
          <w:rFonts w:hint="eastAsia"/>
          <w:b/>
          <w:sz w:val="32"/>
          <w:szCs w:val="32"/>
        </w:rPr>
        <w:t>鉴定意见</w:t>
      </w:r>
    </w:p>
    <w:p>
      <w:pPr>
        <w:ind w:firstLine="560" w:firstLineChars="200"/>
        <w:rPr>
          <w:rFonts w:hint="eastAsia" w:ascii="仿宋" w:hAnsi="仿宋" w:eastAsia="仿宋"/>
          <w:b/>
          <w:sz w:val="28"/>
          <w:szCs w:val="28"/>
          <w:lang w:eastAsia="zh-CN"/>
        </w:rPr>
      </w:pPr>
      <w:r>
        <w:rPr>
          <w:rFonts w:hint="eastAsia" w:ascii="仿宋" w:hAnsi="仿宋" w:eastAsia="仿宋"/>
          <w:sz w:val="28"/>
          <w:szCs w:val="28"/>
        </w:rPr>
        <w:t>根据我国相关法律、法规、政策规定和贵院提供的相关资料，遵循独立、客观、公正的原则，按照必要的估价程序，选用公认的、科学的估价方法，经过</w:t>
      </w:r>
      <w:r>
        <w:rPr>
          <w:rFonts w:hint="eastAsia" w:ascii="仿宋" w:hAnsi="仿宋" w:eastAsia="仿宋"/>
          <w:sz w:val="28"/>
          <w:szCs w:val="28"/>
          <w:lang w:eastAsia="zh-CN"/>
        </w:rPr>
        <w:t>详实</w:t>
      </w:r>
      <w:r>
        <w:rPr>
          <w:rFonts w:hint="eastAsia" w:ascii="仿宋" w:hAnsi="仿宋" w:eastAsia="仿宋"/>
          <w:sz w:val="28"/>
          <w:szCs w:val="28"/>
        </w:rPr>
        <w:t>的现场查勘、市场调查、询证与周密的分析计算，并结合估价经验，对鉴定估价对象的实际情况和影响鉴定估价对象价值的相关因素进行了认真细致的分析和测算，在满足本次鉴定估价的假设和限制条件的前提下，确定委托鉴定的土地使用权及地上构筑物在估价价值时点</w:t>
      </w:r>
      <w:r>
        <w:rPr>
          <w:rFonts w:hint="eastAsia" w:ascii="仿宋" w:hAnsi="仿宋" w:eastAsia="仿宋"/>
          <w:sz w:val="28"/>
          <w:szCs w:val="28"/>
          <w:lang w:eastAsia="zh-CN"/>
        </w:rPr>
        <w:t>2018年10月17日</w:t>
      </w:r>
      <w:r>
        <w:rPr>
          <w:rFonts w:hint="eastAsia" w:ascii="仿宋" w:hAnsi="仿宋" w:eastAsia="仿宋"/>
          <w:sz w:val="28"/>
          <w:szCs w:val="28"/>
        </w:rPr>
        <w:t>的</w:t>
      </w:r>
      <w:r>
        <w:rPr>
          <w:rFonts w:hint="eastAsia" w:ascii="仿宋" w:hAnsi="仿宋" w:eastAsia="仿宋"/>
          <w:sz w:val="28"/>
          <w:szCs w:val="28"/>
          <w:lang w:val="en-US" w:eastAsia="zh-CN"/>
        </w:rPr>
        <w:t>总</w:t>
      </w:r>
      <w:r>
        <w:rPr>
          <w:rFonts w:hint="eastAsia" w:ascii="仿宋" w:hAnsi="仿宋" w:eastAsia="仿宋"/>
          <w:sz w:val="28"/>
          <w:szCs w:val="28"/>
        </w:rPr>
        <w:t>价值为：</w:t>
      </w:r>
      <w:r>
        <w:rPr>
          <w:rFonts w:hint="eastAsia" w:ascii="仿宋" w:hAnsi="仿宋" w:eastAsia="仿宋"/>
          <w:b/>
          <w:sz w:val="28"/>
          <w:szCs w:val="28"/>
          <w:lang w:val="en-US" w:eastAsia="zh-CN"/>
        </w:rPr>
        <w:t>706,779.00</w:t>
      </w:r>
      <w:r>
        <w:rPr>
          <w:rFonts w:hint="eastAsia" w:ascii="仿宋" w:hAnsi="仿宋" w:eastAsia="仿宋"/>
          <w:b/>
          <w:sz w:val="28"/>
          <w:szCs w:val="28"/>
        </w:rPr>
        <w:t>元</w:t>
      </w:r>
      <w:r>
        <w:rPr>
          <w:rFonts w:ascii="仿宋" w:hAnsi="仿宋" w:eastAsia="仿宋"/>
          <w:b/>
          <w:sz w:val="28"/>
          <w:szCs w:val="28"/>
        </w:rPr>
        <w:t xml:space="preserve"> </w:t>
      </w:r>
      <w:r>
        <w:rPr>
          <w:rFonts w:hint="eastAsia" w:ascii="仿宋" w:hAnsi="仿宋" w:eastAsia="仿宋"/>
          <w:b/>
          <w:sz w:val="28"/>
          <w:szCs w:val="28"/>
        </w:rPr>
        <w:t>（人民币大写：</w:t>
      </w:r>
      <w:r>
        <w:rPr>
          <w:rFonts w:hint="eastAsia" w:ascii="仿宋" w:hAnsi="仿宋" w:eastAsia="仿宋"/>
          <w:b/>
          <w:sz w:val="28"/>
          <w:szCs w:val="28"/>
          <w:lang w:eastAsia="zh-CN"/>
        </w:rPr>
        <w:t>柒拾万零陆仟柒佰柒拾玖</w:t>
      </w:r>
      <w:r>
        <w:rPr>
          <w:rFonts w:hint="eastAsia" w:ascii="仿宋" w:hAnsi="仿宋" w:eastAsia="仿宋"/>
          <w:b/>
          <w:sz w:val="28"/>
          <w:szCs w:val="28"/>
        </w:rPr>
        <w:t>元整</w:t>
      </w:r>
      <w:r>
        <w:rPr>
          <w:rFonts w:hint="eastAsia" w:ascii="仿宋" w:hAnsi="仿宋" w:eastAsia="仿宋"/>
          <w:b/>
          <w:sz w:val="28"/>
          <w:szCs w:val="28"/>
          <w:lang w:eastAsia="zh-CN"/>
        </w:rPr>
        <w:t>。</w:t>
      </w:r>
    </w:p>
    <w:p>
      <w:pPr>
        <w:ind w:firstLine="360" w:firstLineChars="150"/>
        <w:jc w:val="center"/>
        <w:rPr>
          <w:rFonts w:hint="eastAsia"/>
          <w:b/>
          <w:sz w:val="32"/>
          <w:szCs w:val="32"/>
        </w:rPr>
      </w:pPr>
      <w:r>
        <w:rPr>
          <w:rFonts w:hint="eastAsia" w:ascii="仿宋" w:hAnsi="仿宋" w:eastAsia="仿宋"/>
          <w:sz w:val="24"/>
          <w:szCs w:val="24"/>
        </w:rPr>
        <w:t>鉴</w:t>
      </w:r>
      <w:r>
        <w:rPr>
          <w:rFonts w:ascii="仿宋" w:hAnsi="仿宋" w:eastAsia="仿宋"/>
          <w:sz w:val="24"/>
          <w:szCs w:val="24"/>
        </w:rPr>
        <w:t xml:space="preserve"> </w:t>
      </w:r>
      <w:r>
        <w:rPr>
          <w:rFonts w:hint="eastAsia" w:ascii="仿宋" w:hAnsi="仿宋" w:eastAsia="仿宋"/>
          <w:sz w:val="24"/>
          <w:szCs w:val="24"/>
        </w:rPr>
        <w:t>定</w:t>
      </w:r>
      <w:r>
        <w:rPr>
          <w:rFonts w:ascii="仿宋" w:hAnsi="仿宋" w:eastAsia="仿宋"/>
          <w:sz w:val="24"/>
          <w:szCs w:val="24"/>
        </w:rPr>
        <w:t xml:space="preserve"> </w:t>
      </w:r>
      <w:r>
        <w:rPr>
          <w:rFonts w:hint="eastAsia" w:ascii="仿宋" w:hAnsi="仿宋" w:eastAsia="仿宋"/>
          <w:sz w:val="24"/>
          <w:szCs w:val="24"/>
        </w:rPr>
        <w:t>评</w:t>
      </w:r>
      <w:r>
        <w:rPr>
          <w:rFonts w:ascii="仿宋" w:hAnsi="仿宋" w:eastAsia="仿宋"/>
          <w:sz w:val="24"/>
          <w:szCs w:val="24"/>
        </w:rPr>
        <w:t xml:space="preserve"> </w:t>
      </w:r>
      <w:r>
        <w:rPr>
          <w:rFonts w:hint="eastAsia" w:ascii="仿宋" w:hAnsi="仿宋" w:eastAsia="仿宋"/>
          <w:sz w:val="24"/>
          <w:szCs w:val="24"/>
        </w:rPr>
        <w:t>估</w:t>
      </w:r>
      <w:r>
        <w:rPr>
          <w:rFonts w:ascii="仿宋" w:hAnsi="仿宋" w:eastAsia="仿宋"/>
          <w:sz w:val="24"/>
          <w:szCs w:val="24"/>
        </w:rPr>
        <w:t xml:space="preserve"> </w:t>
      </w:r>
      <w:r>
        <w:rPr>
          <w:rFonts w:hint="eastAsia" w:ascii="仿宋" w:hAnsi="仿宋" w:eastAsia="仿宋"/>
          <w:sz w:val="24"/>
          <w:szCs w:val="24"/>
        </w:rPr>
        <w:t>结</w:t>
      </w:r>
      <w:r>
        <w:rPr>
          <w:rFonts w:ascii="仿宋" w:hAnsi="仿宋" w:eastAsia="仿宋"/>
          <w:sz w:val="24"/>
          <w:szCs w:val="24"/>
        </w:rPr>
        <w:t xml:space="preserve"> </w:t>
      </w:r>
      <w:r>
        <w:rPr>
          <w:rFonts w:hint="eastAsia" w:ascii="仿宋" w:hAnsi="仿宋" w:eastAsia="仿宋"/>
          <w:sz w:val="24"/>
          <w:szCs w:val="24"/>
        </w:rPr>
        <w:t>果</w:t>
      </w:r>
      <w:r>
        <w:rPr>
          <w:rFonts w:ascii="仿宋" w:hAnsi="仿宋" w:eastAsia="仿宋"/>
          <w:sz w:val="24"/>
          <w:szCs w:val="24"/>
        </w:rPr>
        <w:t xml:space="preserve"> </w:t>
      </w:r>
      <w:r>
        <w:rPr>
          <w:rFonts w:hint="eastAsia" w:ascii="仿宋" w:hAnsi="仿宋" w:eastAsia="仿宋"/>
          <w:sz w:val="24"/>
          <w:szCs w:val="24"/>
        </w:rPr>
        <w:t>表</w:t>
      </w:r>
    </w:p>
    <w:tbl>
      <w:tblPr>
        <w:tblStyle w:val="7"/>
        <w:tblW w:w="9042" w:type="dxa"/>
        <w:jc w:val="center"/>
        <w:tblInd w:w="-667" w:type="dxa"/>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28" w:type="dxa"/>
          <w:bottom w:w="0" w:type="dxa"/>
          <w:right w:w="28" w:type="dxa"/>
        </w:tblCellMar>
      </w:tblPr>
      <w:tblGrid>
        <w:gridCol w:w="1009"/>
        <w:gridCol w:w="1550"/>
        <w:gridCol w:w="1162"/>
        <w:gridCol w:w="763"/>
        <w:gridCol w:w="862"/>
        <w:gridCol w:w="1200"/>
        <w:gridCol w:w="1125"/>
        <w:gridCol w:w="1363"/>
        <w:gridCol w:w="8"/>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28" w:type="dxa"/>
            <w:bottom w:w="0" w:type="dxa"/>
            <w:right w:w="28" w:type="dxa"/>
          </w:tblCellMar>
        </w:tblPrEx>
        <w:trPr>
          <w:trHeight w:val="720" w:hRule="atLeast"/>
          <w:jc w:val="center"/>
        </w:trPr>
        <w:tc>
          <w:tcPr>
            <w:tcW w:w="1009" w:type="dxa"/>
            <w:tcBorders>
              <w:top w:val="double" w:color="000000" w:sz="4" w:space="0"/>
            </w:tcBorders>
            <w:vAlign w:val="center"/>
          </w:tcPr>
          <w:p>
            <w:pPr>
              <w:autoSpaceDN w:val="0"/>
              <w:jc w:val="center"/>
              <w:textAlignment w:val="center"/>
              <w:rPr>
                <w:rFonts w:ascii="仿宋" w:hAnsi="仿宋" w:eastAsia="仿宋"/>
                <w:sz w:val="24"/>
                <w:szCs w:val="24"/>
              </w:rPr>
            </w:pPr>
            <w:r>
              <w:rPr>
                <w:rFonts w:hint="eastAsia" w:ascii="仿宋" w:hAnsi="仿宋" w:eastAsia="仿宋"/>
                <w:sz w:val="24"/>
                <w:szCs w:val="24"/>
              </w:rPr>
              <w:t>产权人</w:t>
            </w:r>
          </w:p>
        </w:tc>
        <w:tc>
          <w:tcPr>
            <w:tcW w:w="1550" w:type="dxa"/>
            <w:tcBorders>
              <w:top w:val="double" w:color="000000" w:sz="4" w:space="0"/>
            </w:tcBorders>
            <w:vAlign w:val="center"/>
          </w:tcPr>
          <w:p>
            <w:pPr>
              <w:autoSpaceDN w:val="0"/>
              <w:jc w:val="center"/>
              <w:textAlignment w:val="center"/>
              <w:rPr>
                <w:rFonts w:ascii="仿宋" w:hAnsi="仿宋" w:eastAsia="仿宋"/>
                <w:sz w:val="24"/>
                <w:szCs w:val="24"/>
              </w:rPr>
            </w:pPr>
            <w:r>
              <w:rPr>
                <w:rFonts w:hint="eastAsia" w:ascii="仿宋" w:hAnsi="仿宋" w:eastAsia="仿宋"/>
                <w:sz w:val="24"/>
                <w:szCs w:val="24"/>
              </w:rPr>
              <w:t>鉴定对象坐落</w:t>
            </w:r>
          </w:p>
        </w:tc>
        <w:tc>
          <w:tcPr>
            <w:tcW w:w="1162" w:type="dxa"/>
            <w:tcBorders>
              <w:top w:val="double" w:color="000000" w:sz="4" w:space="0"/>
            </w:tcBorders>
          </w:tcPr>
          <w:p>
            <w:pPr>
              <w:autoSpaceDN w:val="0"/>
              <w:jc w:val="center"/>
              <w:textAlignment w:val="center"/>
              <w:rPr>
                <w:rFonts w:ascii="仿宋" w:hAnsi="仿宋" w:eastAsia="仿宋"/>
                <w:sz w:val="24"/>
                <w:szCs w:val="24"/>
              </w:rPr>
            </w:pPr>
          </w:p>
          <w:p>
            <w:pPr>
              <w:autoSpaceDN w:val="0"/>
              <w:jc w:val="center"/>
              <w:textAlignment w:val="center"/>
              <w:rPr>
                <w:rFonts w:ascii="仿宋" w:hAnsi="仿宋" w:eastAsia="仿宋"/>
                <w:sz w:val="24"/>
                <w:szCs w:val="24"/>
              </w:rPr>
            </w:pPr>
            <w:r>
              <w:rPr>
                <w:rFonts w:hint="eastAsia" w:ascii="仿宋" w:hAnsi="仿宋" w:eastAsia="仿宋"/>
                <w:sz w:val="24"/>
                <w:szCs w:val="24"/>
              </w:rPr>
              <w:t>类型</w:t>
            </w:r>
          </w:p>
        </w:tc>
        <w:tc>
          <w:tcPr>
            <w:tcW w:w="763" w:type="dxa"/>
            <w:tcBorders>
              <w:top w:val="double" w:color="000000" w:sz="4" w:space="0"/>
              <w:right w:val="single" w:color="auto" w:sz="4" w:space="0"/>
            </w:tcBorders>
            <w:vAlign w:val="center"/>
          </w:tcPr>
          <w:p>
            <w:pPr>
              <w:autoSpaceDN w:val="0"/>
              <w:jc w:val="center"/>
              <w:textAlignment w:val="center"/>
              <w:rPr>
                <w:rFonts w:hint="eastAsia" w:ascii="仿宋" w:hAnsi="仿宋" w:eastAsia="仿宋"/>
                <w:sz w:val="24"/>
                <w:szCs w:val="24"/>
                <w:lang w:val="en-US" w:eastAsia="zh-CN"/>
              </w:rPr>
            </w:pPr>
            <w:r>
              <w:rPr>
                <w:rFonts w:hint="eastAsia" w:ascii="仿宋" w:hAnsi="仿宋" w:eastAsia="仿宋"/>
                <w:sz w:val="24"/>
                <w:szCs w:val="24"/>
                <w:lang w:val="en-US" w:eastAsia="zh-CN"/>
              </w:rPr>
              <w:t>用途</w:t>
            </w:r>
          </w:p>
        </w:tc>
        <w:tc>
          <w:tcPr>
            <w:tcW w:w="862" w:type="dxa"/>
            <w:tcBorders>
              <w:top w:val="double" w:color="000000" w:sz="4" w:space="0"/>
              <w:left w:val="single" w:color="auto" w:sz="4" w:space="0"/>
            </w:tcBorders>
            <w:vAlign w:val="center"/>
          </w:tcPr>
          <w:p>
            <w:pPr>
              <w:autoSpaceDN w:val="0"/>
              <w:jc w:val="center"/>
              <w:textAlignment w:val="center"/>
              <w:rPr>
                <w:rFonts w:hint="eastAsia" w:ascii="仿宋" w:hAnsi="仿宋" w:eastAsia="仿宋"/>
                <w:sz w:val="24"/>
                <w:szCs w:val="24"/>
                <w:lang w:val="en-US" w:eastAsia="zh-CN"/>
              </w:rPr>
            </w:pPr>
            <w:r>
              <w:rPr>
                <w:rFonts w:hint="eastAsia" w:ascii="仿宋" w:hAnsi="仿宋" w:eastAsia="仿宋"/>
                <w:sz w:val="24"/>
                <w:szCs w:val="24"/>
                <w:lang w:val="en-US" w:eastAsia="zh-CN"/>
              </w:rPr>
              <w:t>类型</w:t>
            </w:r>
          </w:p>
        </w:tc>
        <w:tc>
          <w:tcPr>
            <w:tcW w:w="1200" w:type="dxa"/>
            <w:tcBorders>
              <w:top w:val="double" w:color="000000" w:sz="4" w:space="0"/>
              <w:right w:val="single" w:color="auto" w:sz="4" w:space="0"/>
            </w:tcBorders>
            <w:vAlign w:val="center"/>
          </w:tcPr>
          <w:p>
            <w:pPr>
              <w:autoSpaceDN w:val="0"/>
              <w:jc w:val="center"/>
              <w:textAlignment w:val="center"/>
              <w:rPr>
                <w:rFonts w:ascii="仿宋" w:hAnsi="仿宋" w:eastAsia="仿宋"/>
                <w:sz w:val="24"/>
                <w:szCs w:val="24"/>
              </w:rPr>
            </w:pPr>
            <w:r>
              <w:rPr>
                <w:rFonts w:hint="eastAsia" w:ascii="仿宋" w:hAnsi="仿宋" w:eastAsia="仿宋"/>
                <w:sz w:val="24"/>
                <w:szCs w:val="24"/>
              </w:rPr>
              <w:t>面积（㎡）</w:t>
            </w:r>
          </w:p>
        </w:tc>
        <w:tc>
          <w:tcPr>
            <w:tcW w:w="1125" w:type="dxa"/>
            <w:tcBorders>
              <w:top w:val="double" w:color="000000" w:sz="4" w:space="0"/>
              <w:left w:val="single" w:color="auto" w:sz="4" w:space="0"/>
            </w:tcBorders>
            <w:vAlign w:val="center"/>
          </w:tcPr>
          <w:p>
            <w:pPr>
              <w:autoSpaceDN w:val="0"/>
              <w:jc w:val="center"/>
              <w:textAlignment w:val="center"/>
              <w:rPr>
                <w:rFonts w:hint="eastAsia" w:ascii="仿宋" w:hAnsi="仿宋" w:eastAsia="仿宋"/>
                <w:sz w:val="24"/>
                <w:szCs w:val="24"/>
                <w:lang w:val="en-US" w:eastAsia="zh-CN"/>
              </w:rPr>
            </w:pPr>
            <w:r>
              <w:rPr>
                <w:rFonts w:hint="eastAsia" w:ascii="仿宋" w:hAnsi="仿宋" w:eastAsia="仿宋"/>
                <w:sz w:val="24"/>
                <w:szCs w:val="24"/>
                <w:lang w:val="en-US" w:eastAsia="zh-CN"/>
              </w:rPr>
              <w:t>单价</w:t>
            </w:r>
          </w:p>
          <w:p>
            <w:pPr>
              <w:autoSpaceDN w:val="0"/>
              <w:jc w:val="center"/>
              <w:textAlignment w:val="center"/>
              <w:rPr>
                <w:rFonts w:hint="eastAsia" w:ascii="仿宋" w:hAnsi="仿宋" w:eastAsia="仿宋"/>
                <w:sz w:val="24"/>
                <w:szCs w:val="24"/>
                <w:lang w:val="en-US" w:eastAsia="zh-CN"/>
              </w:rPr>
            </w:pPr>
            <w:r>
              <w:rPr>
                <w:rFonts w:hint="eastAsia" w:ascii="仿宋" w:hAnsi="仿宋" w:eastAsia="仿宋"/>
                <w:sz w:val="24"/>
                <w:szCs w:val="24"/>
                <w:lang w:val="en-US" w:eastAsia="zh-CN"/>
              </w:rPr>
              <w:t>（元/</w:t>
            </w:r>
            <w:r>
              <w:rPr>
                <w:rFonts w:hint="eastAsia" w:ascii="仿宋" w:hAnsi="仿宋" w:eastAsia="仿宋"/>
                <w:sz w:val="24"/>
                <w:szCs w:val="24"/>
              </w:rPr>
              <w:t>㎡</w:t>
            </w:r>
            <w:r>
              <w:rPr>
                <w:rFonts w:hint="eastAsia" w:ascii="仿宋" w:hAnsi="仿宋" w:eastAsia="仿宋"/>
                <w:sz w:val="24"/>
                <w:szCs w:val="24"/>
                <w:lang w:val="en-US" w:eastAsia="zh-CN"/>
              </w:rPr>
              <w:t>）</w:t>
            </w:r>
          </w:p>
        </w:tc>
        <w:tc>
          <w:tcPr>
            <w:tcW w:w="1371" w:type="dxa"/>
            <w:gridSpan w:val="2"/>
            <w:tcBorders>
              <w:top w:val="double" w:color="000000" w:sz="4" w:space="0"/>
            </w:tcBorders>
            <w:vAlign w:val="center"/>
          </w:tcPr>
          <w:p>
            <w:pPr>
              <w:autoSpaceDN w:val="0"/>
              <w:jc w:val="center"/>
              <w:textAlignment w:val="center"/>
              <w:rPr>
                <w:rFonts w:hint="eastAsia" w:ascii="仿宋" w:hAnsi="仿宋" w:eastAsia="仿宋"/>
                <w:sz w:val="24"/>
                <w:szCs w:val="24"/>
              </w:rPr>
            </w:pPr>
            <w:r>
              <w:rPr>
                <w:rFonts w:hint="eastAsia" w:ascii="仿宋" w:hAnsi="仿宋" w:eastAsia="仿宋"/>
                <w:sz w:val="24"/>
                <w:szCs w:val="24"/>
              </w:rPr>
              <w:t>总价</w:t>
            </w:r>
          </w:p>
          <w:p>
            <w:pPr>
              <w:autoSpaceDN w:val="0"/>
              <w:jc w:val="center"/>
              <w:textAlignment w:val="center"/>
              <w:rPr>
                <w:rFonts w:ascii="仿宋" w:hAnsi="仿宋" w:eastAsia="仿宋"/>
                <w:sz w:val="24"/>
                <w:szCs w:val="24"/>
              </w:rPr>
            </w:pPr>
            <w:r>
              <w:rPr>
                <w:rFonts w:hint="eastAsia" w:ascii="仿宋" w:hAnsi="仿宋" w:eastAsia="仿宋"/>
                <w:sz w:val="24"/>
                <w:szCs w:val="24"/>
              </w:rPr>
              <w:t>（元）</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28" w:type="dxa"/>
            <w:bottom w:w="0" w:type="dxa"/>
            <w:right w:w="28" w:type="dxa"/>
          </w:tblCellMar>
        </w:tblPrEx>
        <w:trPr>
          <w:trHeight w:val="595" w:hRule="atLeast"/>
          <w:jc w:val="center"/>
        </w:trPr>
        <w:tc>
          <w:tcPr>
            <w:tcW w:w="1009" w:type="dxa"/>
            <w:vMerge w:val="restart"/>
            <w:vAlign w:val="center"/>
          </w:tcPr>
          <w:p>
            <w:pPr>
              <w:autoSpaceDN w:val="0"/>
              <w:jc w:val="center"/>
              <w:textAlignment w:val="center"/>
              <w:rPr>
                <w:rFonts w:hint="eastAsia" w:ascii="仿宋" w:hAnsi="仿宋" w:eastAsia="仿宋"/>
                <w:sz w:val="24"/>
                <w:szCs w:val="24"/>
                <w:lang w:eastAsia="zh-CN"/>
              </w:rPr>
            </w:pPr>
            <w:r>
              <w:rPr>
                <w:rFonts w:hint="eastAsia" w:ascii="仿宋" w:hAnsi="仿宋" w:eastAsia="仿宋"/>
                <w:sz w:val="24"/>
                <w:szCs w:val="24"/>
                <w:lang w:eastAsia="zh-CN"/>
              </w:rPr>
              <w:t>方成华</w:t>
            </w:r>
          </w:p>
        </w:tc>
        <w:tc>
          <w:tcPr>
            <w:tcW w:w="1550" w:type="dxa"/>
            <w:vMerge w:val="restart"/>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南涧县南涧镇大嶺冈</w:t>
            </w:r>
          </w:p>
        </w:tc>
        <w:tc>
          <w:tcPr>
            <w:tcW w:w="1162" w:type="dxa"/>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土地价值</w:t>
            </w:r>
          </w:p>
        </w:tc>
        <w:tc>
          <w:tcPr>
            <w:tcW w:w="763" w:type="dxa"/>
            <w:tcBorders>
              <w:right w:val="single" w:color="auto" w:sz="4" w:space="0"/>
            </w:tcBorders>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住宅  </w:t>
            </w:r>
          </w:p>
        </w:tc>
        <w:tc>
          <w:tcPr>
            <w:tcW w:w="862" w:type="dxa"/>
            <w:tcBorders>
              <w:left w:val="single" w:color="auto" w:sz="4" w:space="0"/>
            </w:tcBorders>
            <w:vAlign w:val="center"/>
          </w:tcPr>
          <w:p>
            <w:pPr>
              <w:jc w:val="center"/>
              <w:rPr>
                <w:rFonts w:hint="eastAsia" w:ascii="仿宋" w:hAnsi="仿宋" w:eastAsia="仿宋"/>
                <w:sz w:val="24"/>
                <w:szCs w:val="24"/>
                <w:lang w:eastAsia="zh-CN"/>
              </w:rPr>
            </w:pPr>
            <w:r>
              <w:rPr>
                <w:rFonts w:hint="eastAsia" w:ascii="仿宋" w:hAnsi="仿宋" w:eastAsia="仿宋"/>
                <w:sz w:val="24"/>
                <w:szCs w:val="24"/>
                <w:lang w:val="en-US" w:eastAsia="zh-CN"/>
              </w:rPr>
              <w:t>划拨</w:t>
            </w:r>
          </w:p>
        </w:tc>
        <w:tc>
          <w:tcPr>
            <w:tcW w:w="1200" w:type="dxa"/>
            <w:tcBorders>
              <w:right w:val="single" w:color="auto" w:sz="4" w:space="0"/>
            </w:tcBorders>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205.9</w:t>
            </w:r>
          </w:p>
        </w:tc>
        <w:tc>
          <w:tcPr>
            <w:tcW w:w="1125" w:type="dxa"/>
            <w:tcBorders>
              <w:left w:val="single" w:color="auto" w:sz="4" w:space="0"/>
            </w:tcBorders>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2322</w:t>
            </w:r>
          </w:p>
        </w:tc>
        <w:tc>
          <w:tcPr>
            <w:tcW w:w="1371" w:type="dxa"/>
            <w:gridSpan w:val="2"/>
            <w:vAlign w:val="center"/>
          </w:tcPr>
          <w:p>
            <w:pPr>
              <w:jc w:val="center"/>
              <w:rPr>
                <w:rFonts w:ascii="仿宋" w:hAnsi="仿宋" w:eastAsia="仿宋"/>
                <w:sz w:val="24"/>
                <w:szCs w:val="24"/>
                <w:lang w:val="en-US"/>
              </w:rPr>
            </w:pPr>
            <w:r>
              <w:rPr>
                <w:rFonts w:hint="eastAsia" w:ascii="仿宋" w:hAnsi="仿宋" w:eastAsia="仿宋"/>
                <w:sz w:val="24"/>
                <w:szCs w:val="24"/>
                <w:lang w:val="en-US" w:eastAsia="zh-CN"/>
              </w:rPr>
              <w:t>478,100.00</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28" w:type="dxa"/>
            <w:bottom w:w="0" w:type="dxa"/>
            <w:right w:w="28" w:type="dxa"/>
          </w:tblCellMar>
        </w:tblPrEx>
        <w:trPr>
          <w:trHeight w:val="1168" w:hRule="atLeast"/>
          <w:jc w:val="center"/>
        </w:trPr>
        <w:tc>
          <w:tcPr>
            <w:tcW w:w="1009" w:type="dxa"/>
            <w:vMerge w:val="continue"/>
            <w:vAlign w:val="center"/>
          </w:tcPr>
          <w:p>
            <w:pPr>
              <w:jc w:val="center"/>
              <w:rPr>
                <w:rFonts w:ascii="仿宋" w:hAnsi="仿宋" w:eastAsia="仿宋"/>
                <w:sz w:val="24"/>
                <w:szCs w:val="24"/>
              </w:rPr>
            </w:pPr>
          </w:p>
        </w:tc>
        <w:tc>
          <w:tcPr>
            <w:tcW w:w="1550" w:type="dxa"/>
            <w:vMerge w:val="continue"/>
            <w:vAlign w:val="center"/>
          </w:tcPr>
          <w:p>
            <w:pPr>
              <w:jc w:val="center"/>
              <w:rPr>
                <w:rFonts w:ascii="仿宋" w:hAnsi="仿宋" w:eastAsia="仿宋"/>
                <w:sz w:val="24"/>
                <w:szCs w:val="24"/>
              </w:rPr>
            </w:pPr>
          </w:p>
        </w:tc>
        <w:tc>
          <w:tcPr>
            <w:tcW w:w="1162" w:type="dxa"/>
            <w:vAlign w:val="top"/>
          </w:tcPr>
          <w:p>
            <w:pPr>
              <w:jc w:val="center"/>
              <w:rPr>
                <w:rFonts w:ascii="仿宋" w:hAnsi="仿宋" w:eastAsia="仿宋"/>
                <w:sz w:val="24"/>
                <w:szCs w:val="24"/>
              </w:rPr>
            </w:pPr>
            <w:r>
              <w:rPr>
                <w:rFonts w:hint="eastAsia" w:ascii="仿宋" w:hAnsi="仿宋" w:eastAsia="仿宋"/>
                <w:sz w:val="24"/>
                <w:szCs w:val="24"/>
                <w:lang w:val="en-US" w:eastAsia="zh-CN"/>
              </w:rPr>
              <w:t>地上构筑物价值</w:t>
            </w:r>
          </w:p>
        </w:tc>
        <w:tc>
          <w:tcPr>
            <w:tcW w:w="3950" w:type="dxa"/>
            <w:gridSpan w:val="4"/>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含：163.35平方米</w:t>
            </w:r>
            <w:r>
              <w:rPr>
                <w:rFonts w:hint="eastAsia" w:ascii="仿宋" w:hAnsi="仿宋" w:eastAsia="仿宋"/>
                <w:sz w:val="24"/>
                <w:szCs w:val="24"/>
                <w:lang w:eastAsia="zh-CN"/>
              </w:rPr>
              <w:t>土木结构房屋，</w:t>
            </w:r>
            <w:r>
              <w:rPr>
                <w:rFonts w:hint="eastAsia" w:ascii="仿宋" w:hAnsi="仿宋" w:eastAsia="仿宋"/>
                <w:sz w:val="24"/>
                <w:szCs w:val="24"/>
                <w:lang w:val="en-US" w:eastAsia="zh-CN"/>
              </w:rPr>
              <w:t>31.54平方米砖混结构房屋，</w:t>
            </w:r>
            <w:r>
              <w:rPr>
                <w:rFonts w:hint="eastAsia" w:ascii="仿宋" w:hAnsi="仿宋" w:eastAsia="仿宋"/>
                <w:sz w:val="24"/>
                <w:szCs w:val="24"/>
                <w:lang w:eastAsia="zh-CN"/>
              </w:rPr>
              <w:t>附属设施：砖砌围墙、砖混大门、</w:t>
            </w:r>
            <w:r>
              <w:rPr>
                <w:rFonts w:hint="eastAsia" w:ascii="仿宋" w:hAnsi="仿宋" w:eastAsia="仿宋"/>
                <w:sz w:val="24"/>
                <w:szCs w:val="24"/>
                <w:lang w:val="en-US" w:eastAsia="zh-CN"/>
              </w:rPr>
              <w:t>树木</w:t>
            </w:r>
            <w:r>
              <w:rPr>
                <w:rFonts w:hint="eastAsia" w:ascii="仿宋" w:hAnsi="仿宋" w:eastAsia="仿宋"/>
                <w:sz w:val="24"/>
                <w:szCs w:val="24"/>
                <w:lang w:eastAsia="zh-CN"/>
              </w:rPr>
              <w:t>等</w:t>
            </w:r>
          </w:p>
        </w:tc>
        <w:tc>
          <w:tcPr>
            <w:tcW w:w="1371" w:type="dxa"/>
            <w:gridSpan w:val="2"/>
            <w:vAlign w:val="center"/>
          </w:tcPr>
          <w:p>
            <w:pPr>
              <w:jc w:val="center"/>
              <w:rPr>
                <w:rFonts w:ascii="仿宋" w:hAnsi="仿宋" w:eastAsia="仿宋"/>
                <w:sz w:val="24"/>
                <w:szCs w:val="24"/>
                <w:lang w:val="en-US"/>
              </w:rPr>
            </w:pPr>
            <w:r>
              <w:rPr>
                <w:rFonts w:hint="eastAsia" w:ascii="仿宋" w:hAnsi="仿宋" w:eastAsia="仿宋"/>
                <w:sz w:val="24"/>
                <w:szCs w:val="24"/>
                <w:lang w:val="en-US" w:eastAsia="zh-CN"/>
              </w:rPr>
              <w:t>228,679.00</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28" w:type="dxa"/>
            <w:bottom w:w="0" w:type="dxa"/>
            <w:right w:w="28" w:type="dxa"/>
          </w:tblCellMar>
        </w:tblPrEx>
        <w:trPr>
          <w:gridAfter w:val="1"/>
          <w:wAfter w:w="8" w:type="dxa"/>
          <w:trHeight w:val="411" w:hRule="atLeast"/>
          <w:jc w:val="center"/>
        </w:trPr>
        <w:tc>
          <w:tcPr>
            <w:tcW w:w="7671" w:type="dxa"/>
            <w:gridSpan w:val="7"/>
            <w:tcBorders>
              <w:bottom w:val="double" w:color="000000" w:sz="4" w:space="0"/>
            </w:tcBorders>
            <w:vAlign w:val="center"/>
          </w:tcPr>
          <w:p>
            <w:pPr>
              <w:jc w:val="center"/>
              <w:rPr>
                <w:rFonts w:ascii="仿宋" w:hAnsi="仿宋" w:eastAsia="仿宋"/>
                <w:sz w:val="24"/>
                <w:szCs w:val="24"/>
              </w:rPr>
            </w:pPr>
            <w:r>
              <w:rPr>
                <w:rFonts w:hint="eastAsia" w:ascii="仿宋" w:hAnsi="仿宋" w:eastAsia="仿宋"/>
                <w:sz w:val="24"/>
                <w:szCs w:val="24"/>
              </w:rPr>
              <w:t>合</w:t>
            </w:r>
            <w:r>
              <w:rPr>
                <w:rFonts w:ascii="仿宋" w:hAnsi="仿宋" w:eastAsia="仿宋"/>
                <w:sz w:val="24"/>
                <w:szCs w:val="24"/>
              </w:rPr>
              <w:t xml:space="preserve"> </w:t>
            </w:r>
            <w:r>
              <w:rPr>
                <w:rFonts w:hint="eastAsia" w:ascii="仿宋" w:hAnsi="仿宋" w:eastAsia="仿宋"/>
                <w:sz w:val="24"/>
                <w:szCs w:val="24"/>
              </w:rPr>
              <w:t>计</w:t>
            </w:r>
          </w:p>
        </w:tc>
        <w:tc>
          <w:tcPr>
            <w:tcW w:w="1363" w:type="dxa"/>
            <w:tcBorders>
              <w:bottom w:val="double" w:color="000000" w:sz="4" w:space="0"/>
            </w:tcBorders>
            <w:vAlign w:val="center"/>
          </w:tcPr>
          <w:p>
            <w:pPr>
              <w:jc w:val="center"/>
              <w:rPr>
                <w:rFonts w:hint="eastAsia" w:ascii="仿宋" w:hAnsi="仿宋" w:eastAsia="仿宋"/>
                <w:b/>
                <w:sz w:val="24"/>
                <w:szCs w:val="24"/>
                <w:lang w:val="en-US" w:eastAsia="zh-CN"/>
              </w:rPr>
            </w:pPr>
            <w:r>
              <w:rPr>
                <w:rFonts w:hint="eastAsia" w:ascii="仿宋" w:hAnsi="仿宋" w:eastAsia="仿宋"/>
                <w:b w:val="0"/>
                <w:bCs/>
                <w:sz w:val="24"/>
                <w:szCs w:val="24"/>
                <w:lang w:val="en-US" w:eastAsia="zh-CN"/>
              </w:rPr>
              <w:t>706,779.00</w:t>
            </w:r>
          </w:p>
        </w:tc>
      </w:tr>
    </w:tbl>
    <w:p>
      <w:pPr>
        <w:rPr>
          <w:b/>
          <w:sz w:val="32"/>
          <w:szCs w:val="32"/>
        </w:rPr>
      </w:pPr>
      <w:r>
        <w:rPr>
          <w:rFonts w:hint="eastAsia"/>
          <w:b/>
          <w:sz w:val="32"/>
          <w:szCs w:val="32"/>
        </w:rPr>
        <w:t>七、落款</w:t>
      </w:r>
    </w:p>
    <w:p>
      <w:pPr>
        <w:rPr>
          <w:rFonts w:hint="eastAsia" w:ascii="仿宋" w:hAnsi="仿宋" w:eastAsia="仿宋"/>
          <w:sz w:val="28"/>
          <w:szCs w:val="28"/>
        </w:rPr>
      </w:pPr>
      <w:r>
        <w:rPr>
          <w:rFonts w:hint="eastAsia" w:ascii="仿宋" w:hAnsi="仿宋" w:eastAsia="仿宋"/>
          <w:sz w:val="28"/>
          <w:szCs w:val="28"/>
        </w:rPr>
        <w:t>司法鉴定人</w:t>
      </w:r>
      <w:r>
        <w:rPr>
          <w:rFonts w:ascii="仿宋" w:hAnsi="仿宋" w:eastAsia="仿宋"/>
          <w:sz w:val="28"/>
          <w:szCs w:val="28"/>
        </w:rPr>
        <w:t xml:space="preserve">         </w:t>
      </w:r>
      <w:r>
        <w:rPr>
          <w:rFonts w:hint="eastAsia" w:ascii="仿宋" w:hAnsi="仿宋" w:eastAsia="仿宋"/>
          <w:sz w:val="28"/>
          <w:szCs w:val="28"/>
        </w:rPr>
        <w:t>执业证号</w:t>
      </w:r>
      <w:r>
        <w:rPr>
          <w:rFonts w:ascii="仿宋" w:hAnsi="仿宋" w:eastAsia="仿宋"/>
          <w:sz w:val="28"/>
          <w:szCs w:val="28"/>
        </w:rPr>
        <w:t xml:space="preserve">           </w:t>
      </w:r>
      <w:r>
        <w:rPr>
          <w:rFonts w:hint="eastAsia" w:ascii="仿宋" w:hAnsi="仿宋" w:eastAsia="仿宋"/>
          <w:sz w:val="28"/>
          <w:szCs w:val="28"/>
        </w:rPr>
        <w:t>鉴定人签字</w:t>
      </w:r>
    </w:p>
    <w:p>
      <w:pPr>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施江涛</w:t>
      </w:r>
      <w:r>
        <w:rPr>
          <w:rFonts w:ascii="仿宋" w:hAnsi="仿宋" w:eastAsia="仿宋"/>
          <w:sz w:val="28"/>
          <w:szCs w:val="28"/>
        </w:rPr>
        <w:t xml:space="preserve">         532909017003</w:t>
      </w:r>
    </w:p>
    <w:p>
      <w:r>
        <w:rPr>
          <w:rFonts w:ascii="仿宋" w:hAnsi="仿宋" w:eastAsia="仿宋"/>
          <w:sz w:val="28"/>
          <w:szCs w:val="28"/>
        </w:rPr>
        <w:t xml:space="preserve">  </w:t>
      </w:r>
      <w:r>
        <w:rPr>
          <w:rFonts w:hint="eastAsia" w:ascii="仿宋" w:hAnsi="仿宋" w:eastAsia="仿宋"/>
          <w:sz w:val="28"/>
          <w:szCs w:val="28"/>
          <w:lang w:eastAsia="zh-CN"/>
        </w:rPr>
        <w:t>薛荣莉</w:t>
      </w:r>
      <w:r>
        <w:rPr>
          <w:rFonts w:ascii="仿宋" w:hAnsi="仿宋" w:eastAsia="仿宋"/>
          <w:sz w:val="28"/>
          <w:szCs w:val="28"/>
        </w:rPr>
        <w:t xml:space="preserve">         </w:t>
      </w:r>
      <w:r>
        <w:rPr>
          <w:rFonts w:hint="eastAsia" w:ascii="仿宋" w:hAnsi="仿宋" w:eastAsia="仿宋"/>
          <w:sz w:val="28"/>
          <w:szCs w:val="28"/>
          <w:lang w:eastAsia="zh-CN"/>
        </w:rPr>
        <w:t>532909017004</w:t>
      </w:r>
    </w:p>
    <w:p/>
    <w:p>
      <w:pPr>
        <w:ind w:firstLine="5130" w:firstLineChars="1597"/>
        <w:rPr>
          <w:rFonts w:ascii="仿宋" w:hAnsi="仿宋" w:eastAsia="仿宋"/>
          <w:b/>
          <w:sz w:val="32"/>
          <w:szCs w:val="32"/>
        </w:rPr>
      </w:pPr>
      <w:r>
        <w:rPr>
          <w:rFonts w:hint="eastAsia" w:ascii="仿宋" w:hAnsi="仿宋" w:eastAsia="仿宋"/>
          <w:b/>
          <w:sz w:val="32"/>
          <w:szCs w:val="32"/>
        </w:rPr>
        <w:t>云南弘诚司法鉴定所</w:t>
      </w:r>
    </w:p>
    <w:p>
      <w:pPr>
        <w:jc w:val="right"/>
        <w:rPr>
          <w:rFonts w:hint="eastAsia" w:ascii="仿宋" w:hAnsi="仿宋" w:eastAsia="仿宋"/>
          <w:b/>
          <w:sz w:val="32"/>
          <w:szCs w:val="32"/>
          <w:lang w:eastAsia="zh-CN"/>
        </w:rPr>
      </w:pPr>
      <w:r>
        <w:rPr>
          <w:rFonts w:hint="eastAsia" w:ascii="仿宋" w:hAnsi="仿宋" w:eastAsia="仿宋"/>
          <w:b/>
          <w:sz w:val="32"/>
          <w:szCs w:val="32"/>
          <w:lang w:eastAsia="zh-CN"/>
        </w:rPr>
        <w:t>二〇一八年十一月十七日</w:t>
      </w:r>
    </w:p>
    <w:tbl>
      <w:tblPr>
        <w:tblStyle w:val="7"/>
        <w:tblW w:w="9862" w:type="dxa"/>
        <w:jc w:val="center"/>
        <w:tblInd w:w="-13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00"/>
        <w:gridCol w:w="1412"/>
        <w:gridCol w:w="1200"/>
        <w:gridCol w:w="975"/>
        <w:gridCol w:w="838"/>
        <w:gridCol w:w="786"/>
        <w:gridCol w:w="889"/>
        <w:gridCol w:w="26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45" w:hRule="atLeast"/>
          <w:jc w:val="center"/>
        </w:trPr>
        <w:tc>
          <w:tcPr>
            <w:tcW w:w="9862" w:type="dxa"/>
            <w:gridSpan w:val="8"/>
            <w:tcBorders>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28"/>
                <w:szCs w:val="28"/>
                <w:u w:val="none"/>
                <w:lang w:val="en-US" w:eastAsia="zh-CN" w:bidi="ar"/>
              </w:rPr>
              <w:t>方成华所属房屋部分评估测算表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jc w:val="center"/>
        </w:trPr>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现场实测房屋幢号</w:t>
            </w:r>
          </w:p>
        </w:tc>
        <w:tc>
          <w:tcPr>
            <w:tcW w:w="14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根据现场实堪房屋</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房屋实测建筑面积(㎡)</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房屋重置价(元/㎡)</w:t>
            </w:r>
          </w:p>
        </w:tc>
        <w:tc>
          <w:tcPr>
            <w:tcW w:w="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现场实堪房屋成新</w:t>
            </w:r>
          </w:p>
        </w:tc>
        <w:tc>
          <w:tcPr>
            <w:tcW w:w="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其他修正系数</w:t>
            </w:r>
          </w:p>
        </w:tc>
        <w:tc>
          <w:tcPr>
            <w:tcW w:w="8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房屋评估价(元)</w:t>
            </w:r>
          </w:p>
        </w:tc>
        <w:tc>
          <w:tcPr>
            <w:tcW w:w="2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0" w:hRule="atLeast"/>
          <w:jc w:val="center"/>
        </w:trPr>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1#房一层</w:t>
            </w:r>
          </w:p>
        </w:tc>
        <w:tc>
          <w:tcPr>
            <w:tcW w:w="14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土木结构一等，双坡青瓦顶</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93.17</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1100</w:t>
            </w:r>
          </w:p>
        </w:tc>
        <w:tc>
          <w:tcPr>
            <w:tcW w:w="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0.8</w:t>
            </w:r>
          </w:p>
        </w:tc>
        <w:tc>
          <w:tcPr>
            <w:tcW w:w="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1.09</w:t>
            </w:r>
          </w:p>
        </w:tc>
        <w:tc>
          <w:tcPr>
            <w:tcW w:w="8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89369 </w:t>
            </w:r>
          </w:p>
        </w:tc>
        <w:tc>
          <w:tcPr>
            <w:tcW w:w="2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檐高2.8m调增+2%，正面贴瓷砖调增+1%，内墙乳胶漆调增+6%，综合修正系数=1+2%+1%-6%=1.09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1#房二层</w:t>
            </w:r>
          </w:p>
        </w:tc>
        <w:tc>
          <w:tcPr>
            <w:tcW w:w="14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土木结构一等，双坡青瓦顶</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70.18</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1100</w:t>
            </w:r>
          </w:p>
        </w:tc>
        <w:tc>
          <w:tcPr>
            <w:tcW w:w="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0.8</w:t>
            </w:r>
          </w:p>
        </w:tc>
        <w:tc>
          <w:tcPr>
            <w:tcW w:w="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1.07</w:t>
            </w:r>
          </w:p>
        </w:tc>
        <w:tc>
          <w:tcPr>
            <w:tcW w:w="8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66081 </w:t>
            </w:r>
          </w:p>
        </w:tc>
        <w:tc>
          <w:tcPr>
            <w:tcW w:w="2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檐高2.65m调增+1%，内墙乳胶漆调增+6%，综合修正系数=1+1%+6%=1.07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2#房</w:t>
            </w:r>
          </w:p>
        </w:tc>
        <w:tc>
          <w:tcPr>
            <w:tcW w:w="14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砖混结构</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31.54</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1500</w:t>
            </w:r>
          </w:p>
        </w:tc>
        <w:tc>
          <w:tcPr>
            <w:tcW w:w="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0.8</w:t>
            </w:r>
          </w:p>
        </w:tc>
        <w:tc>
          <w:tcPr>
            <w:tcW w:w="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8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45418 </w:t>
            </w:r>
          </w:p>
        </w:tc>
        <w:tc>
          <w:tcPr>
            <w:tcW w:w="2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檐高2.9m调增+2%，内墙仿瓷及贴瓷砖调增+8%，地面铺设地板砖调增+10%，综合修正系数=1+2%+8%+10%=1.2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jc w:val="center"/>
        </w:trPr>
        <w:tc>
          <w:tcPr>
            <w:tcW w:w="25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  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194.89 </w:t>
            </w:r>
          </w:p>
        </w:tc>
        <w:tc>
          <w:tcPr>
            <w:tcW w:w="259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8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200868 </w:t>
            </w:r>
          </w:p>
        </w:tc>
        <w:tc>
          <w:tcPr>
            <w:tcW w:w="2662"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9862" w:type="dxa"/>
            <w:gridSpan w:val="8"/>
            <w:tcBorders>
              <w:top w:val="single" w:color="000000" w:sz="4" w:space="0"/>
            </w:tcBorders>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说   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9862" w:type="dxa"/>
            <w:gridSpan w:val="8"/>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1、此说明表中房屋成新率根据现场实堪确定；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9862" w:type="dxa"/>
            <w:gridSpan w:val="8"/>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2、此表中的房屋重置价根据类似房屋测算数据取定；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9862" w:type="dxa"/>
            <w:gridSpan w:val="8"/>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3、此表中的其他修正系数根据房屋实际状况与类似结构测算依据综合确定（详见备注栏）。</w:t>
            </w:r>
          </w:p>
        </w:tc>
      </w:tr>
    </w:tbl>
    <w:p>
      <w:pPr>
        <w:jc w:val="both"/>
        <w:rPr>
          <w:rFonts w:hint="eastAsia" w:ascii="仿宋" w:hAnsi="仿宋" w:eastAsia="仿宋"/>
          <w:b/>
          <w:sz w:val="32"/>
          <w:szCs w:val="32"/>
          <w:lang w:eastAsia="zh-CN"/>
        </w:rPr>
      </w:pPr>
      <w:r>
        <w:rPr>
          <w:rFonts w:hint="eastAsia" w:ascii="仿宋" w:hAnsi="仿宋" w:eastAsia="仿宋"/>
          <w:sz w:val="28"/>
          <w:szCs w:val="28"/>
          <w:lang w:val="en-US" w:eastAsia="zh-CN"/>
        </w:rPr>
        <w:t xml:space="preserve"> </w:t>
      </w:r>
    </w:p>
    <w:p>
      <w:pPr>
        <w:jc w:val="both"/>
        <w:rPr>
          <w:rFonts w:hint="eastAsia" w:ascii="仿宋" w:hAnsi="仿宋" w:eastAsia="仿宋"/>
          <w:b/>
          <w:sz w:val="32"/>
          <w:szCs w:val="32"/>
          <w:lang w:eastAsia="zh-CN"/>
        </w:rPr>
      </w:pPr>
    </w:p>
    <w:p>
      <w:pPr>
        <w:jc w:val="both"/>
        <w:rPr>
          <w:rFonts w:hint="eastAsia" w:ascii="仿宋" w:hAnsi="仿宋" w:eastAsia="仿宋"/>
          <w:b/>
          <w:sz w:val="32"/>
          <w:szCs w:val="32"/>
          <w:lang w:eastAsia="zh-CN"/>
        </w:rPr>
      </w:pPr>
    </w:p>
    <w:p>
      <w:pPr>
        <w:jc w:val="both"/>
        <w:rPr>
          <w:rFonts w:hint="eastAsia" w:ascii="仿宋" w:hAnsi="仿宋" w:eastAsia="仿宋"/>
          <w:b/>
          <w:sz w:val="32"/>
          <w:szCs w:val="32"/>
          <w:lang w:eastAsia="zh-CN"/>
        </w:rPr>
      </w:pPr>
    </w:p>
    <w:p>
      <w:pPr>
        <w:jc w:val="both"/>
        <w:rPr>
          <w:rFonts w:hint="eastAsia" w:ascii="仿宋" w:hAnsi="仿宋" w:eastAsia="仿宋"/>
          <w:b/>
          <w:sz w:val="32"/>
          <w:szCs w:val="32"/>
          <w:lang w:eastAsia="zh-CN"/>
        </w:rPr>
      </w:pPr>
    </w:p>
    <w:p>
      <w:pPr>
        <w:jc w:val="both"/>
        <w:rPr>
          <w:rFonts w:hint="eastAsia" w:ascii="仿宋" w:hAnsi="仿宋" w:eastAsia="仿宋"/>
          <w:b/>
          <w:sz w:val="32"/>
          <w:szCs w:val="32"/>
          <w:lang w:eastAsia="zh-CN"/>
        </w:rPr>
      </w:pPr>
    </w:p>
    <w:p>
      <w:pPr>
        <w:jc w:val="both"/>
        <w:rPr>
          <w:rFonts w:hint="eastAsia" w:ascii="仿宋" w:hAnsi="仿宋" w:eastAsia="仿宋"/>
          <w:b/>
          <w:sz w:val="32"/>
          <w:szCs w:val="32"/>
          <w:lang w:eastAsia="zh-CN"/>
        </w:rPr>
      </w:pPr>
    </w:p>
    <w:p>
      <w:pPr>
        <w:jc w:val="both"/>
        <w:rPr>
          <w:rFonts w:hint="eastAsia" w:ascii="仿宋" w:hAnsi="仿宋" w:eastAsia="仿宋"/>
          <w:b/>
          <w:sz w:val="32"/>
          <w:szCs w:val="32"/>
          <w:lang w:eastAsia="zh-CN"/>
        </w:rPr>
      </w:pPr>
    </w:p>
    <w:tbl>
      <w:tblPr>
        <w:tblStyle w:val="7"/>
        <w:tblW w:w="919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517"/>
        <w:gridCol w:w="490"/>
        <w:gridCol w:w="907"/>
        <w:gridCol w:w="1036"/>
        <w:gridCol w:w="1516"/>
        <w:gridCol w:w="1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jc w:val="center"/>
        </w:trPr>
        <w:tc>
          <w:tcPr>
            <w:tcW w:w="9191" w:type="dxa"/>
            <w:gridSpan w:val="6"/>
            <w:tcBorders>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28"/>
                <w:szCs w:val="28"/>
                <w:u w:val="none"/>
                <w:lang w:val="en-US" w:eastAsia="zh-CN" w:bidi="ar"/>
              </w:rPr>
              <w:t>方成华所属附属设施评估测算表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jc w:val="center"/>
        </w:trPr>
        <w:tc>
          <w:tcPr>
            <w:tcW w:w="351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附属设施及装饰项目</w:t>
            </w:r>
          </w:p>
        </w:tc>
        <w:tc>
          <w:tcPr>
            <w:tcW w:w="49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90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工程量</w:t>
            </w:r>
          </w:p>
        </w:tc>
        <w:tc>
          <w:tcPr>
            <w:tcW w:w="103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市场重置完全单价</w:t>
            </w:r>
          </w:p>
        </w:tc>
        <w:tc>
          <w:tcPr>
            <w:tcW w:w="151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综合修正系数</w:t>
            </w:r>
          </w:p>
        </w:tc>
        <w:tc>
          <w:tcPr>
            <w:tcW w:w="172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评估价(元)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jc w:val="center"/>
        </w:trPr>
        <w:tc>
          <w:tcPr>
            <w:tcW w:w="35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4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0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51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jc w:val="center"/>
        </w:trPr>
        <w:tc>
          <w:tcPr>
            <w:tcW w:w="35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4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0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51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7" w:hRule="atLeast"/>
          <w:jc w:val="center"/>
        </w:trPr>
        <w:tc>
          <w:tcPr>
            <w:tcW w:w="35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1#房一层地板砖</w:t>
            </w:r>
          </w:p>
        </w:tc>
        <w:tc>
          <w:tcPr>
            <w:tcW w:w="4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w:t>
            </w:r>
          </w:p>
        </w:tc>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w:t>
            </w:r>
          </w:p>
        </w:tc>
        <w:tc>
          <w:tcPr>
            <w:tcW w:w="15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0.8</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3528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0" w:hRule="atLeast"/>
          <w:jc w:val="center"/>
        </w:trPr>
        <w:tc>
          <w:tcPr>
            <w:tcW w:w="35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木地板</w:t>
            </w:r>
          </w:p>
        </w:tc>
        <w:tc>
          <w:tcPr>
            <w:tcW w:w="4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23.1</w:t>
            </w:r>
          </w:p>
        </w:tc>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w:t>
            </w:r>
          </w:p>
        </w:tc>
        <w:tc>
          <w:tcPr>
            <w:tcW w:w="15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0.8</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2218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jc w:val="center"/>
        </w:trPr>
        <w:tc>
          <w:tcPr>
            <w:tcW w:w="35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宝丽板吊顶</w:t>
            </w:r>
          </w:p>
        </w:tc>
        <w:tc>
          <w:tcPr>
            <w:tcW w:w="4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74.9</w:t>
            </w:r>
          </w:p>
        </w:tc>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w:t>
            </w:r>
          </w:p>
        </w:tc>
        <w:tc>
          <w:tcPr>
            <w:tcW w:w="15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0.8</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2397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8" w:hRule="atLeast"/>
          <w:jc w:val="center"/>
        </w:trPr>
        <w:tc>
          <w:tcPr>
            <w:tcW w:w="35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铝合金推拉门（补差）</w:t>
            </w:r>
          </w:p>
        </w:tc>
        <w:tc>
          <w:tcPr>
            <w:tcW w:w="4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6.12</w:t>
            </w:r>
          </w:p>
        </w:tc>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220</w:t>
            </w:r>
          </w:p>
        </w:tc>
        <w:tc>
          <w:tcPr>
            <w:tcW w:w="15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0.8</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35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铝合金窗（补差）</w:t>
            </w:r>
          </w:p>
        </w:tc>
        <w:tc>
          <w:tcPr>
            <w:tcW w:w="4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w:t>
            </w:r>
          </w:p>
        </w:tc>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160</w:t>
            </w:r>
          </w:p>
        </w:tc>
        <w:tc>
          <w:tcPr>
            <w:tcW w:w="15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0.8</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8" w:hRule="atLeast"/>
          <w:jc w:val="center"/>
        </w:trPr>
        <w:tc>
          <w:tcPr>
            <w:tcW w:w="35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实木门（含门套）</w:t>
            </w:r>
          </w:p>
        </w:tc>
        <w:tc>
          <w:tcPr>
            <w:tcW w:w="4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檀</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w:t>
            </w:r>
          </w:p>
        </w:tc>
        <w:tc>
          <w:tcPr>
            <w:tcW w:w="15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0.8</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35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吊灯</w:t>
            </w:r>
          </w:p>
        </w:tc>
        <w:tc>
          <w:tcPr>
            <w:tcW w:w="4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盏</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w:t>
            </w:r>
          </w:p>
        </w:tc>
        <w:tc>
          <w:tcPr>
            <w:tcW w:w="15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0.8</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3" w:hRule="atLeast"/>
          <w:jc w:val="center"/>
        </w:trPr>
        <w:tc>
          <w:tcPr>
            <w:tcW w:w="35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二层铝合金窗（补差）</w:t>
            </w:r>
          </w:p>
        </w:tc>
        <w:tc>
          <w:tcPr>
            <w:tcW w:w="4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14.45</w:t>
            </w:r>
          </w:p>
        </w:tc>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160</w:t>
            </w:r>
          </w:p>
        </w:tc>
        <w:tc>
          <w:tcPr>
            <w:tcW w:w="15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0.8</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0" w:hRule="atLeast"/>
          <w:jc w:val="center"/>
        </w:trPr>
        <w:tc>
          <w:tcPr>
            <w:tcW w:w="35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砖砌围墙（双面普粉）</w:t>
            </w:r>
          </w:p>
        </w:tc>
        <w:tc>
          <w:tcPr>
            <w:tcW w:w="4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m³</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7.94</w:t>
            </w:r>
          </w:p>
        </w:tc>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w:t>
            </w:r>
          </w:p>
        </w:tc>
        <w:tc>
          <w:tcPr>
            <w:tcW w:w="15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0.8</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3811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0" w:hRule="atLeast"/>
          <w:jc w:val="center"/>
        </w:trPr>
        <w:tc>
          <w:tcPr>
            <w:tcW w:w="35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围墙上板瓦顶</w:t>
            </w:r>
          </w:p>
        </w:tc>
        <w:tc>
          <w:tcPr>
            <w:tcW w:w="4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9.8</w:t>
            </w:r>
          </w:p>
        </w:tc>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w:t>
            </w:r>
          </w:p>
        </w:tc>
        <w:tc>
          <w:tcPr>
            <w:tcW w:w="15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0.8</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5" w:hRule="atLeast"/>
          <w:jc w:val="center"/>
        </w:trPr>
        <w:tc>
          <w:tcPr>
            <w:tcW w:w="35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砖混结构大门（层高2.8m,成新率为0.7，面贴瓷砖调增+4%）</w:t>
            </w:r>
          </w:p>
        </w:tc>
        <w:tc>
          <w:tcPr>
            <w:tcW w:w="4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3.36</w:t>
            </w:r>
          </w:p>
        </w:tc>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1500</w:t>
            </w:r>
          </w:p>
        </w:tc>
        <w:tc>
          <w:tcPr>
            <w:tcW w:w="15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0.828</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4173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8" w:hRule="atLeast"/>
          <w:jc w:val="center"/>
        </w:trPr>
        <w:tc>
          <w:tcPr>
            <w:tcW w:w="35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双开铁大门</w:t>
            </w:r>
          </w:p>
        </w:tc>
        <w:tc>
          <w:tcPr>
            <w:tcW w:w="4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3.51</w:t>
            </w:r>
          </w:p>
        </w:tc>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w:t>
            </w:r>
          </w:p>
        </w:tc>
        <w:tc>
          <w:tcPr>
            <w:tcW w:w="15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0.8</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 w:hRule="atLeast"/>
          <w:jc w:val="center"/>
        </w:trPr>
        <w:tc>
          <w:tcPr>
            <w:tcW w:w="35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围栏（高0.85m）</w:t>
            </w:r>
          </w:p>
        </w:tc>
        <w:tc>
          <w:tcPr>
            <w:tcW w:w="4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180</w:t>
            </w:r>
          </w:p>
        </w:tc>
        <w:tc>
          <w:tcPr>
            <w:tcW w:w="15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0.8</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0" w:hRule="atLeast"/>
          <w:jc w:val="center"/>
        </w:trPr>
        <w:tc>
          <w:tcPr>
            <w:tcW w:w="35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葡萄树（盛果）</w:t>
            </w:r>
          </w:p>
        </w:tc>
        <w:tc>
          <w:tcPr>
            <w:tcW w:w="4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棚</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w:t>
            </w:r>
          </w:p>
        </w:tc>
        <w:tc>
          <w:tcPr>
            <w:tcW w:w="15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0" w:hRule="atLeast"/>
          <w:jc w:val="center"/>
        </w:trPr>
        <w:tc>
          <w:tcPr>
            <w:tcW w:w="35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黄金叶（蓬径1.5m,高1.2m）</w:t>
            </w:r>
          </w:p>
        </w:tc>
        <w:tc>
          <w:tcPr>
            <w:tcW w:w="4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棵</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w:t>
            </w:r>
          </w:p>
        </w:tc>
        <w:tc>
          <w:tcPr>
            <w:tcW w:w="15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0" w:hRule="atLeast"/>
          <w:jc w:val="center"/>
        </w:trPr>
        <w:tc>
          <w:tcPr>
            <w:tcW w:w="35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石榴树（盛果）</w:t>
            </w:r>
          </w:p>
        </w:tc>
        <w:tc>
          <w:tcPr>
            <w:tcW w:w="4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棵</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w:t>
            </w:r>
          </w:p>
        </w:tc>
        <w:tc>
          <w:tcPr>
            <w:tcW w:w="15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2" w:hRule="atLeast"/>
          <w:jc w:val="center"/>
        </w:trPr>
        <w:tc>
          <w:tcPr>
            <w:tcW w:w="35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缅桂（胸径15cm）</w:t>
            </w:r>
          </w:p>
        </w:tc>
        <w:tc>
          <w:tcPr>
            <w:tcW w:w="4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棵</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1200</w:t>
            </w:r>
          </w:p>
        </w:tc>
        <w:tc>
          <w:tcPr>
            <w:tcW w:w="15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5" w:hRule="atLeast"/>
          <w:jc w:val="center"/>
        </w:trPr>
        <w:tc>
          <w:tcPr>
            <w:tcW w:w="35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    计</w:t>
            </w:r>
          </w:p>
        </w:tc>
        <w:tc>
          <w:tcPr>
            <w:tcW w:w="3949" w:type="dxa"/>
            <w:gridSpan w:val="4"/>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1"/>
                <w:szCs w:val="21"/>
                <w:u w:val="none"/>
              </w:rPr>
            </w:pP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27811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2" w:hRule="atLeast"/>
          <w:jc w:val="center"/>
        </w:trPr>
        <w:tc>
          <w:tcPr>
            <w:tcW w:w="7466" w:type="dxa"/>
            <w:gridSpan w:val="5"/>
            <w:tcBorders>
              <w:top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注: 此表内市场重置价已含人工、材料及辅助材料等费用;</w:t>
            </w:r>
          </w:p>
        </w:tc>
        <w:tc>
          <w:tcPr>
            <w:tcW w:w="1725" w:type="dxa"/>
            <w:vAlign w:val="center"/>
          </w:tcPr>
          <w:p>
            <w:pPr>
              <w:rPr>
                <w:rFonts w:hint="eastAsia" w:ascii="宋体" w:hAnsi="宋体" w:eastAsia="宋体" w:cs="宋体"/>
                <w:i w:val="0"/>
                <w:color w:val="000000"/>
                <w:sz w:val="21"/>
                <w:szCs w:val="21"/>
                <w:u w:val="none"/>
              </w:rPr>
            </w:pPr>
          </w:p>
        </w:tc>
      </w:tr>
    </w:tbl>
    <w:p>
      <w:pPr>
        <w:ind w:firstLine="5130" w:firstLineChars="1597"/>
        <w:rPr>
          <w:rFonts w:hint="eastAsia" w:ascii="仿宋" w:hAnsi="仿宋" w:eastAsia="仿宋"/>
          <w:b/>
          <w:sz w:val="32"/>
          <w:szCs w:val="32"/>
        </w:rPr>
      </w:pPr>
    </w:p>
    <w:p>
      <w:pPr>
        <w:ind w:firstLine="4819" w:firstLineChars="1500"/>
        <w:rPr>
          <w:rFonts w:ascii="仿宋" w:hAnsi="仿宋" w:eastAsia="仿宋"/>
          <w:b/>
          <w:sz w:val="32"/>
          <w:szCs w:val="32"/>
        </w:rPr>
      </w:pPr>
      <w:r>
        <w:rPr>
          <w:rFonts w:hint="eastAsia" w:ascii="仿宋" w:hAnsi="仿宋" w:eastAsia="仿宋"/>
          <w:b/>
          <w:sz w:val="32"/>
          <w:szCs w:val="32"/>
        </w:rPr>
        <w:t>云南弘诚司法鉴定所</w:t>
      </w:r>
    </w:p>
    <w:p>
      <w:pPr>
        <w:ind w:firstLine="4498" w:firstLineChars="1400"/>
        <w:jc w:val="both"/>
        <w:rPr>
          <w:rFonts w:hint="eastAsia" w:ascii="仿宋" w:hAnsi="仿宋" w:eastAsia="仿宋"/>
          <w:b/>
          <w:sz w:val="32"/>
          <w:szCs w:val="32"/>
          <w:lang w:eastAsia="zh-CN"/>
        </w:rPr>
      </w:pPr>
      <w:r>
        <w:rPr>
          <w:rFonts w:hint="eastAsia" w:ascii="仿宋" w:hAnsi="仿宋" w:eastAsia="仿宋"/>
          <w:b/>
          <w:sz w:val="32"/>
          <w:szCs w:val="32"/>
          <w:lang w:eastAsia="zh-CN"/>
        </w:rPr>
        <w:t>二〇一八年十一月十七日</w:t>
      </w:r>
    </w:p>
    <w:p>
      <w:pPr>
        <w:ind w:firstLine="472" w:firstLineChars="147"/>
        <w:rPr>
          <w:b/>
          <w:sz w:val="32"/>
          <w:szCs w:val="32"/>
        </w:rPr>
      </w:pPr>
      <w:r>
        <w:rPr>
          <w:rFonts w:hint="eastAsia"/>
          <w:b/>
          <w:sz w:val="32"/>
          <w:szCs w:val="32"/>
        </w:rPr>
        <w:t>八、附件</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w:t>
      </w:r>
      <w:r>
        <w:rPr>
          <w:rFonts w:hint="eastAsia" w:ascii="仿宋" w:hAnsi="仿宋" w:eastAsia="仿宋"/>
          <w:sz w:val="28"/>
          <w:szCs w:val="28"/>
          <w:lang w:eastAsia="zh-CN"/>
        </w:rPr>
        <w:t>云南省南涧彝族自治县人民法院出具的司法鉴定委托书: （2018）云2926执176号</w:t>
      </w:r>
      <w:r>
        <w:rPr>
          <w:rFonts w:hint="eastAsia" w:ascii="仿宋" w:hAnsi="仿宋" w:eastAsia="仿宋"/>
          <w:sz w:val="28"/>
          <w:szCs w:val="28"/>
        </w:rPr>
        <w:t>；</w:t>
      </w:r>
    </w:p>
    <w:p>
      <w:pPr>
        <w:ind w:firstLine="560" w:firstLineChars="200"/>
        <w:rPr>
          <w:rFonts w:hint="eastAsia" w:ascii="仿宋" w:hAnsi="仿宋" w:eastAsia="仿宋"/>
          <w:sz w:val="28"/>
          <w:szCs w:val="28"/>
        </w:rPr>
      </w:pPr>
      <w:r>
        <w:rPr>
          <w:rFonts w:ascii="仿宋" w:hAnsi="仿宋" w:eastAsia="仿宋"/>
          <w:sz w:val="28"/>
          <w:szCs w:val="28"/>
        </w:rPr>
        <w:t>2</w:t>
      </w:r>
      <w:r>
        <w:rPr>
          <w:rFonts w:hint="eastAsia" w:ascii="仿宋" w:hAnsi="仿宋" w:eastAsia="仿宋"/>
          <w:sz w:val="28"/>
          <w:szCs w:val="28"/>
        </w:rPr>
        <w:t>、</w:t>
      </w:r>
      <w:r>
        <w:rPr>
          <w:rFonts w:hint="eastAsia" w:ascii="仿宋" w:hAnsi="仿宋" w:eastAsia="仿宋"/>
          <w:sz w:val="28"/>
          <w:szCs w:val="28"/>
          <w:lang w:eastAsia="zh-CN"/>
        </w:rPr>
        <w:t>云南省南涧彝族自治县人民法院民事判决书:（2017）云2926民初631号</w:t>
      </w:r>
      <w:r>
        <w:rPr>
          <w:rFonts w:hint="eastAsia" w:ascii="仿宋" w:hAnsi="仿宋" w:eastAsia="仿宋"/>
          <w:sz w:val="28"/>
          <w:szCs w:val="28"/>
        </w:rPr>
        <w:t>；</w:t>
      </w:r>
      <w:bookmarkStart w:id="0" w:name="_GoBack"/>
      <w:bookmarkEnd w:id="0"/>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w:t>
      </w:r>
      <w:r>
        <w:rPr>
          <w:rFonts w:hint="eastAsia" w:ascii="仿宋" w:hAnsi="仿宋" w:eastAsia="仿宋"/>
          <w:sz w:val="28"/>
          <w:szCs w:val="28"/>
          <w:lang w:eastAsia="zh-CN"/>
        </w:rPr>
        <w:t>云南省南涧彝族自治县人民法院裁判文书生效证明:（2017）云2926民初631号</w:t>
      </w:r>
      <w:r>
        <w:rPr>
          <w:rFonts w:hint="eastAsia" w:ascii="仿宋" w:hAnsi="仿宋" w:eastAsia="仿宋"/>
          <w:sz w:val="28"/>
          <w:szCs w:val="28"/>
        </w:rPr>
        <w:t>；</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w:t>
      </w:r>
      <w:r>
        <w:rPr>
          <w:rFonts w:hint="eastAsia" w:ascii="仿宋" w:hAnsi="仿宋" w:eastAsia="仿宋"/>
          <w:sz w:val="28"/>
          <w:szCs w:val="28"/>
          <w:lang w:eastAsia="zh-CN"/>
        </w:rPr>
        <w:t>云南省南涧彝族自治县人民法院执行裁定书:（201</w:t>
      </w:r>
      <w:r>
        <w:rPr>
          <w:rFonts w:hint="eastAsia" w:ascii="仿宋" w:hAnsi="仿宋" w:eastAsia="仿宋"/>
          <w:sz w:val="28"/>
          <w:szCs w:val="28"/>
          <w:lang w:val="en-US" w:eastAsia="zh-CN"/>
        </w:rPr>
        <w:t>8</w:t>
      </w:r>
      <w:r>
        <w:rPr>
          <w:rFonts w:hint="eastAsia" w:ascii="仿宋" w:hAnsi="仿宋" w:eastAsia="仿宋"/>
          <w:sz w:val="28"/>
          <w:szCs w:val="28"/>
          <w:lang w:eastAsia="zh-CN"/>
        </w:rPr>
        <w:t>）云2926执</w:t>
      </w:r>
      <w:r>
        <w:rPr>
          <w:rFonts w:hint="eastAsia" w:ascii="仿宋" w:hAnsi="仿宋" w:eastAsia="仿宋"/>
          <w:sz w:val="28"/>
          <w:szCs w:val="28"/>
          <w:lang w:val="en-US" w:eastAsia="zh-CN"/>
        </w:rPr>
        <w:t>176</w:t>
      </w:r>
      <w:r>
        <w:rPr>
          <w:rFonts w:hint="eastAsia" w:ascii="仿宋" w:hAnsi="仿宋" w:eastAsia="仿宋"/>
          <w:sz w:val="28"/>
          <w:szCs w:val="28"/>
          <w:lang w:eastAsia="zh-CN"/>
        </w:rPr>
        <w:t>号</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lang w:val="en-US" w:eastAsia="zh-CN"/>
        </w:rPr>
        <w:t>5</w:t>
      </w:r>
      <w:r>
        <w:rPr>
          <w:rFonts w:hint="eastAsia" w:ascii="仿宋" w:hAnsi="仿宋" w:eastAsia="仿宋"/>
          <w:sz w:val="28"/>
          <w:szCs w:val="28"/>
        </w:rPr>
        <w:t>、鉴定对象的《国有土地使用证》</w:t>
      </w:r>
      <w:r>
        <w:rPr>
          <w:rFonts w:hint="eastAsia" w:ascii="仿宋" w:hAnsi="仿宋" w:eastAsia="仿宋"/>
          <w:sz w:val="28"/>
          <w:szCs w:val="28"/>
          <w:lang w:eastAsia="zh-CN"/>
        </w:rPr>
        <w:t>南土国用（</w:t>
      </w:r>
      <w:r>
        <w:rPr>
          <w:rFonts w:hint="eastAsia" w:ascii="仿宋" w:hAnsi="仿宋" w:eastAsia="仿宋"/>
          <w:sz w:val="28"/>
          <w:szCs w:val="28"/>
          <w:lang w:val="en-US" w:eastAsia="zh-CN"/>
        </w:rPr>
        <w:t>98</w:t>
      </w:r>
      <w:r>
        <w:rPr>
          <w:rFonts w:hint="eastAsia" w:ascii="仿宋" w:hAnsi="仿宋" w:eastAsia="仿宋"/>
          <w:sz w:val="28"/>
          <w:szCs w:val="28"/>
          <w:lang w:eastAsia="zh-CN"/>
        </w:rPr>
        <w:t>）字第</w:t>
      </w:r>
      <w:r>
        <w:rPr>
          <w:rFonts w:hint="eastAsia" w:ascii="仿宋" w:hAnsi="仿宋" w:eastAsia="仿宋"/>
          <w:sz w:val="28"/>
          <w:szCs w:val="28"/>
          <w:lang w:val="en-US" w:eastAsia="zh-CN"/>
        </w:rPr>
        <w:t>0130</w:t>
      </w:r>
      <w:r>
        <w:rPr>
          <w:rFonts w:hint="eastAsia" w:ascii="仿宋" w:hAnsi="仿宋" w:eastAsia="仿宋"/>
          <w:sz w:val="28"/>
          <w:szCs w:val="28"/>
          <w:lang w:eastAsia="zh-CN"/>
        </w:rPr>
        <w:t>号</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lang w:val="en-US" w:eastAsia="zh-CN"/>
        </w:rPr>
        <w:t>6</w:t>
      </w:r>
      <w:r>
        <w:rPr>
          <w:rFonts w:hint="eastAsia" w:ascii="仿宋" w:hAnsi="仿宋" w:eastAsia="仿宋"/>
          <w:sz w:val="28"/>
          <w:szCs w:val="28"/>
        </w:rPr>
        <w:t>、现场勘察记录；</w:t>
      </w:r>
    </w:p>
    <w:p>
      <w:pPr>
        <w:ind w:firstLine="560" w:firstLineChars="200"/>
        <w:rPr>
          <w:rFonts w:ascii="仿宋" w:hAnsi="仿宋" w:eastAsia="仿宋"/>
          <w:sz w:val="28"/>
          <w:szCs w:val="28"/>
        </w:rPr>
      </w:pPr>
      <w:r>
        <w:rPr>
          <w:rFonts w:hint="eastAsia" w:ascii="仿宋" w:hAnsi="仿宋" w:eastAsia="仿宋"/>
          <w:sz w:val="28"/>
          <w:szCs w:val="28"/>
          <w:lang w:val="en-US" w:eastAsia="zh-CN"/>
        </w:rPr>
        <w:t>7</w:t>
      </w:r>
      <w:r>
        <w:rPr>
          <w:rFonts w:hint="eastAsia" w:ascii="仿宋" w:hAnsi="仿宋" w:eastAsia="仿宋"/>
          <w:sz w:val="28"/>
          <w:szCs w:val="28"/>
        </w:rPr>
        <w:t>、鉴定对象位置图、现场照片；</w:t>
      </w:r>
    </w:p>
    <w:p>
      <w:pPr>
        <w:ind w:firstLine="560" w:firstLineChars="200"/>
        <w:rPr>
          <w:rFonts w:ascii="仿宋" w:hAnsi="仿宋" w:eastAsia="仿宋"/>
          <w:sz w:val="28"/>
          <w:szCs w:val="28"/>
        </w:rPr>
      </w:pPr>
      <w:r>
        <w:rPr>
          <w:rFonts w:hint="eastAsia" w:ascii="仿宋" w:hAnsi="仿宋" w:eastAsia="仿宋"/>
          <w:sz w:val="28"/>
          <w:szCs w:val="28"/>
          <w:lang w:val="en-US" w:eastAsia="zh-CN"/>
        </w:rPr>
        <w:t>8</w:t>
      </w:r>
      <w:r>
        <w:rPr>
          <w:rFonts w:hint="eastAsia" w:ascii="仿宋" w:hAnsi="仿宋" w:eastAsia="仿宋"/>
          <w:sz w:val="28"/>
          <w:szCs w:val="28"/>
        </w:rPr>
        <w:t>、司法鉴定机构《司法鉴定许可证》复印件；</w:t>
      </w:r>
    </w:p>
    <w:p>
      <w:pPr>
        <w:ind w:firstLine="560" w:firstLineChars="200"/>
        <w:rPr>
          <w:rFonts w:ascii="仿宋" w:hAnsi="仿宋" w:eastAsia="仿宋"/>
          <w:sz w:val="28"/>
          <w:szCs w:val="28"/>
        </w:rPr>
      </w:pPr>
      <w:r>
        <w:rPr>
          <w:rFonts w:hint="eastAsia" w:ascii="仿宋" w:hAnsi="仿宋" w:eastAsia="仿宋"/>
          <w:sz w:val="28"/>
          <w:szCs w:val="28"/>
          <w:lang w:val="en-US" w:eastAsia="zh-CN"/>
        </w:rPr>
        <w:t>9</w:t>
      </w:r>
      <w:r>
        <w:rPr>
          <w:rFonts w:hint="eastAsia" w:ascii="仿宋" w:hAnsi="仿宋" w:eastAsia="仿宋"/>
          <w:sz w:val="28"/>
          <w:szCs w:val="28"/>
        </w:rPr>
        <w:t>、司法鉴定人资格证书复印件</w:t>
      </w:r>
      <w:r>
        <w:rPr>
          <w:rFonts w:ascii="仿宋" w:hAnsi="仿宋" w:eastAsia="仿宋"/>
          <w:sz w:val="28"/>
          <w:szCs w:val="28"/>
        </w:rPr>
        <w:t>;</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u w:val="double"/>
      </w:rPr>
    </w:pPr>
    <w:r>
      <w:rPr>
        <w:u w:val="double"/>
      </w:rPr>
      <w:t xml:space="preserve">                                                                                             </w:t>
    </w:r>
  </w:p>
  <w:p>
    <w:pPr>
      <w:pStyle w:val="3"/>
    </w:pPr>
    <w:r>
      <w:rPr>
        <w:rFonts w:hint="eastAsia"/>
      </w:rPr>
      <w:t>公司地址：大理经济开发区息龙公寓</w:t>
    </w:r>
    <w:r>
      <w:t>97001</w:t>
    </w:r>
    <w:r>
      <w:rPr>
        <w:rFonts w:hint="eastAsia"/>
      </w:rPr>
      <w:t>幢</w:t>
    </w:r>
    <w:r>
      <w:t>A-1</w:t>
    </w:r>
    <w:r>
      <w:rPr>
        <w:rFonts w:hint="eastAsia"/>
      </w:rPr>
      <w:t>号</w:t>
    </w:r>
    <w:r>
      <w:tab/>
    </w:r>
  </w:p>
  <w:p>
    <w:pPr>
      <w:pStyle w:val="3"/>
    </w:pPr>
    <w:r>
      <w:rPr>
        <w:rFonts w:hint="eastAsia"/>
      </w:rPr>
      <w:t>公司电话</w:t>
    </w:r>
    <w:r>
      <w:t>/</w:t>
    </w:r>
    <w:r>
      <w:rPr>
        <w:rFonts w:hint="eastAsia"/>
      </w:rPr>
      <w:t>传真：</w:t>
    </w:r>
    <w:r>
      <w:t>0872—2257239</w:t>
    </w:r>
    <w:r>
      <w:rPr>
        <w:sz w:val="21"/>
        <w:szCs w:val="21"/>
      </w:rPr>
      <w:t xml:space="preserve">      E-mail:  </w:t>
    </w:r>
    <w:r>
      <w:fldChar w:fldCharType="begin"/>
    </w:r>
    <w:r>
      <w:instrText xml:space="preserve"> HYPERLINK "mailto:ynhcpg@163.com" </w:instrText>
    </w:r>
    <w:r>
      <w:fldChar w:fldCharType="separate"/>
    </w:r>
    <w:r>
      <w:rPr>
        <w:rStyle w:val="6"/>
        <w:szCs w:val="21"/>
      </w:rPr>
      <w:t>ynhcpg@163.com</w:t>
    </w:r>
    <w:r>
      <w:rPr>
        <w:rStyle w:val="6"/>
        <w:szCs w:val="21"/>
      </w:rPr>
      <w:fldChar w:fldCharType="end"/>
    </w:r>
  </w:p>
  <w:p>
    <w:pPr>
      <w:pStyle w:val="3"/>
      <w:ind w:firstLine="90" w:firstLineChars="50"/>
    </w:pPr>
    <w:r>
      <w:rPr>
        <w:rFonts w:hint="eastAsia" w:ascii="宋体" w:hAnsi="宋体"/>
        <w:i/>
        <w:outline/>
      </w:rPr>
      <w:t>集智融情</w:t>
    </w:r>
    <w:r>
      <w:rPr>
        <w:rFonts w:ascii="宋体" w:hAnsi="宋体"/>
        <w:i/>
        <w:outline/>
      </w:rPr>
      <w:t xml:space="preserve">    </w:t>
    </w:r>
    <w:r>
      <w:rPr>
        <w:rFonts w:hint="eastAsia" w:ascii="宋体" w:hAnsi="宋体"/>
        <w:i/>
        <w:outline/>
      </w:rPr>
      <w:t>弘扬诚信</w:t>
    </w:r>
    <w:r>
      <w:rPr>
        <w:rFonts w:ascii="宋体" w:hAnsi="宋体"/>
        <w:i/>
        <w:outline/>
      </w:rPr>
      <w:t xml:space="preserve">    </w:t>
    </w:r>
    <w:r>
      <w:rPr>
        <w:rFonts w:hint="eastAsia" w:ascii="宋体" w:hAnsi="宋体"/>
        <w:i/>
        <w:outline/>
      </w:rPr>
      <w:t>立足专业</w:t>
    </w:r>
    <w:r>
      <w:rPr>
        <w:rFonts w:ascii="宋体" w:hAnsi="宋体"/>
        <w:i/>
        <w:outline/>
      </w:rPr>
      <w:t xml:space="preserve">    </w:t>
    </w:r>
    <w:r>
      <w:rPr>
        <w:rFonts w:hint="eastAsia" w:ascii="宋体" w:hAnsi="宋体"/>
        <w:i/>
        <w:outline/>
      </w:rPr>
      <w:t>恪守公正</w:t>
    </w:r>
    <w:r>
      <w:rPr>
        <w:rFonts w:ascii="宋体" w:hAnsi="宋体"/>
        <w:i/>
        <w:outline/>
      </w:rPr>
      <w:t xml:space="preserve">                 </w:t>
    </w:r>
    <w:r>
      <w:rPr>
        <w:rFonts w:hint="eastAsia" w:ascii="新宋体" w:hAnsi="新宋体" w:eastAsia="新宋体"/>
        <w:kern w:val="0"/>
      </w:rPr>
      <w:t>第</w:t>
    </w:r>
    <w:r>
      <w:rPr>
        <w:rFonts w:ascii="新宋体" w:hAnsi="新宋体" w:eastAsia="新宋体"/>
        <w:kern w:val="0"/>
      </w:rPr>
      <w:fldChar w:fldCharType="begin"/>
    </w:r>
    <w:r>
      <w:rPr>
        <w:rFonts w:ascii="新宋体" w:hAnsi="新宋体" w:eastAsia="新宋体"/>
        <w:kern w:val="0"/>
      </w:rPr>
      <w:instrText xml:space="preserve"> PAGE </w:instrText>
    </w:r>
    <w:r>
      <w:rPr>
        <w:rFonts w:ascii="新宋体" w:hAnsi="新宋体" w:eastAsia="新宋体"/>
        <w:kern w:val="0"/>
      </w:rPr>
      <w:fldChar w:fldCharType="separate"/>
    </w:r>
    <w:r>
      <w:rPr>
        <w:rFonts w:ascii="新宋体" w:hAnsi="新宋体" w:eastAsia="新宋体"/>
        <w:kern w:val="0"/>
      </w:rPr>
      <w:t>17</w:t>
    </w:r>
    <w:r>
      <w:rPr>
        <w:rFonts w:ascii="新宋体" w:hAnsi="新宋体" w:eastAsia="新宋体"/>
        <w:kern w:val="0"/>
      </w:rPr>
      <w:fldChar w:fldCharType="end"/>
    </w:r>
    <w:r>
      <w:rPr>
        <w:rFonts w:hint="eastAsia" w:ascii="新宋体" w:hAnsi="新宋体" w:eastAsia="新宋体"/>
        <w:kern w:val="0"/>
      </w:rPr>
      <w:t>页　共</w:t>
    </w:r>
    <w:r>
      <w:rPr>
        <w:rFonts w:hint="eastAsia" w:ascii="新宋体" w:hAnsi="新宋体" w:eastAsia="新宋体"/>
        <w:kern w:val="0"/>
        <w:lang w:val="en-US" w:eastAsia="zh-CN"/>
      </w:rPr>
      <w:t>21</w:t>
    </w:r>
    <w:r>
      <w:rPr>
        <w:rFonts w:hint="eastAsia" w:ascii="新宋体" w:hAnsi="新宋体" w:eastAsia="新宋体"/>
        <w:kern w:val="0"/>
      </w:rPr>
      <w:t>页</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236" w:firstLineChars="98"/>
      <w:jc w:val="both"/>
      <w:rPr>
        <w:rFonts w:ascii="楷体_GB2312" w:eastAsia="楷体_GB2312"/>
        <w:b/>
        <w:sz w:val="24"/>
        <w:szCs w:val="24"/>
      </w:rPr>
    </w:pPr>
    <w:r>
      <w:rPr>
        <w:rFonts w:hint="eastAsia" w:ascii="楷体_GB2312" w:eastAsia="楷体_GB2312"/>
        <w:b/>
        <w:sz w:val="24"/>
        <w:szCs w:val="24"/>
      </w:rPr>
      <w:t>云南弘诚司法鉴定所</w:t>
    </w:r>
  </w:p>
  <w:p>
    <w:pPr>
      <w:pStyle w:val="4"/>
      <w:pBdr>
        <w:bottom w:val="none" w:color="auto" w:sz="0" w:space="0"/>
      </w:pBdr>
      <w:ind w:firstLine="344" w:firstLineChars="98"/>
      <w:jc w:val="both"/>
      <w:rPr>
        <w:rFonts w:ascii="楷体_GB2312" w:eastAsia="楷体_GB2312"/>
        <w:b/>
        <w:sz w:val="24"/>
        <w:szCs w:val="24"/>
      </w:rPr>
    </w:pPr>
    <w:r>
      <w:rPr>
        <w:b/>
        <w:color w:val="000000"/>
        <w:spacing w:val="40"/>
        <w:w w:val="150"/>
        <w:kern w:val="15"/>
        <w:position w:val="10"/>
        <w:u w:val="thick"/>
      </w:rPr>
      <w:t xml:space="preserve">                                       </w:t>
    </w:r>
  </w:p>
  <w:p>
    <w:pPr>
      <w:pStyle w:val="4"/>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3ACBC"/>
    <w:multiLevelType w:val="singleLevel"/>
    <w:tmpl w:val="5A03ACBC"/>
    <w:lvl w:ilvl="0" w:tentative="0">
      <w:start w:val="2"/>
      <w:numFmt w:val="decimal"/>
      <w:suff w:val="nothing"/>
      <w:lvlText w:val="%1、"/>
      <w:lvlJc w:val="left"/>
      <w:rPr>
        <w:rFonts w:cs="Times New Roman"/>
      </w:rPr>
    </w:lvl>
  </w:abstractNum>
  <w:abstractNum w:abstractNumId="1">
    <w:nsid w:val="5B0CFDE0"/>
    <w:multiLevelType w:val="singleLevel"/>
    <w:tmpl w:val="5B0CFDE0"/>
    <w:lvl w:ilvl="0" w:tentative="0">
      <w:start w:val="1"/>
      <w:numFmt w:val="decimal"/>
      <w:suff w:val="nothing"/>
      <w:lvlText w:val="%1、"/>
      <w:lvlJc w:val="left"/>
    </w:lvl>
  </w:abstractNum>
  <w:abstractNum w:abstractNumId="2">
    <w:nsid w:val="5B0D1673"/>
    <w:multiLevelType w:val="singleLevel"/>
    <w:tmpl w:val="5B0D1673"/>
    <w:lvl w:ilvl="0" w:tentative="0">
      <w:start w:val="3"/>
      <w:numFmt w:val="chineseCounting"/>
      <w:suff w:val="nothing"/>
      <w:lvlText w:val="（%1）"/>
      <w:lvlJc w:val="left"/>
    </w:lvl>
  </w:abstractNum>
  <w:abstractNum w:abstractNumId="3">
    <w:nsid w:val="7A0938D8"/>
    <w:multiLevelType w:val="singleLevel"/>
    <w:tmpl w:val="7A0938D8"/>
    <w:lvl w:ilvl="0" w:tentative="0">
      <w:start w:val="1"/>
      <w:numFmt w:val="decimal"/>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5D41"/>
    <w:rsid w:val="00005925"/>
    <w:rsid w:val="00012444"/>
    <w:rsid w:val="00015152"/>
    <w:rsid w:val="0002227A"/>
    <w:rsid w:val="00032E96"/>
    <w:rsid w:val="00036E8E"/>
    <w:rsid w:val="00042755"/>
    <w:rsid w:val="00052D85"/>
    <w:rsid w:val="00065BE7"/>
    <w:rsid w:val="00083853"/>
    <w:rsid w:val="000B0E22"/>
    <w:rsid w:val="000C6E00"/>
    <w:rsid w:val="000D1F2F"/>
    <w:rsid w:val="000D4803"/>
    <w:rsid w:val="000E1C0D"/>
    <w:rsid w:val="000E4D07"/>
    <w:rsid w:val="000F0BC5"/>
    <w:rsid w:val="00115C0D"/>
    <w:rsid w:val="001320AF"/>
    <w:rsid w:val="00143D45"/>
    <w:rsid w:val="00153A39"/>
    <w:rsid w:val="00170FDE"/>
    <w:rsid w:val="00191F47"/>
    <w:rsid w:val="00193080"/>
    <w:rsid w:val="001B4CC7"/>
    <w:rsid w:val="001E0B48"/>
    <w:rsid w:val="001E3E15"/>
    <w:rsid w:val="00207F98"/>
    <w:rsid w:val="00212201"/>
    <w:rsid w:val="00221304"/>
    <w:rsid w:val="00221A56"/>
    <w:rsid w:val="00222585"/>
    <w:rsid w:val="002258D3"/>
    <w:rsid w:val="00246244"/>
    <w:rsid w:val="00247E96"/>
    <w:rsid w:val="002516A6"/>
    <w:rsid w:val="00254898"/>
    <w:rsid w:val="00261B05"/>
    <w:rsid w:val="00266A7C"/>
    <w:rsid w:val="00271CFE"/>
    <w:rsid w:val="00271EBD"/>
    <w:rsid w:val="00274728"/>
    <w:rsid w:val="002752F8"/>
    <w:rsid w:val="002830C0"/>
    <w:rsid w:val="002B1F50"/>
    <w:rsid w:val="002B6CD2"/>
    <w:rsid w:val="002C4579"/>
    <w:rsid w:val="002C4F34"/>
    <w:rsid w:val="002D5E4B"/>
    <w:rsid w:val="002E3D21"/>
    <w:rsid w:val="002E4A20"/>
    <w:rsid w:val="002E7121"/>
    <w:rsid w:val="002F64D5"/>
    <w:rsid w:val="003044C9"/>
    <w:rsid w:val="00305083"/>
    <w:rsid w:val="00310106"/>
    <w:rsid w:val="003201D3"/>
    <w:rsid w:val="00321FC7"/>
    <w:rsid w:val="0032466E"/>
    <w:rsid w:val="00333829"/>
    <w:rsid w:val="003435EF"/>
    <w:rsid w:val="00347AB2"/>
    <w:rsid w:val="00352C07"/>
    <w:rsid w:val="003544EC"/>
    <w:rsid w:val="00354EF5"/>
    <w:rsid w:val="00355D38"/>
    <w:rsid w:val="00360477"/>
    <w:rsid w:val="00365FED"/>
    <w:rsid w:val="00373426"/>
    <w:rsid w:val="003845F8"/>
    <w:rsid w:val="0039104E"/>
    <w:rsid w:val="00392DBB"/>
    <w:rsid w:val="003968B4"/>
    <w:rsid w:val="003A6936"/>
    <w:rsid w:val="003B267B"/>
    <w:rsid w:val="003B5FE1"/>
    <w:rsid w:val="003D61D8"/>
    <w:rsid w:val="003D7735"/>
    <w:rsid w:val="003E325A"/>
    <w:rsid w:val="00425414"/>
    <w:rsid w:val="00426344"/>
    <w:rsid w:val="00427542"/>
    <w:rsid w:val="00433F32"/>
    <w:rsid w:val="00442094"/>
    <w:rsid w:val="004505A6"/>
    <w:rsid w:val="00451208"/>
    <w:rsid w:val="00451555"/>
    <w:rsid w:val="00466FEC"/>
    <w:rsid w:val="00473A0E"/>
    <w:rsid w:val="004769B1"/>
    <w:rsid w:val="00490EB7"/>
    <w:rsid w:val="004A0E1F"/>
    <w:rsid w:val="004A36D0"/>
    <w:rsid w:val="004A7E2C"/>
    <w:rsid w:val="004A7F93"/>
    <w:rsid w:val="004B07DE"/>
    <w:rsid w:val="004E7350"/>
    <w:rsid w:val="004F1D96"/>
    <w:rsid w:val="005041DE"/>
    <w:rsid w:val="0050686B"/>
    <w:rsid w:val="00520AF8"/>
    <w:rsid w:val="00523337"/>
    <w:rsid w:val="005300A9"/>
    <w:rsid w:val="0053175D"/>
    <w:rsid w:val="00534217"/>
    <w:rsid w:val="005710EE"/>
    <w:rsid w:val="00581FD3"/>
    <w:rsid w:val="005A4579"/>
    <w:rsid w:val="005B40D3"/>
    <w:rsid w:val="005C7B32"/>
    <w:rsid w:val="005D4516"/>
    <w:rsid w:val="005D5741"/>
    <w:rsid w:val="005D5D41"/>
    <w:rsid w:val="005E0823"/>
    <w:rsid w:val="005E1265"/>
    <w:rsid w:val="005E314C"/>
    <w:rsid w:val="005E4A8F"/>
    <w:rsid w:val="005F232A"/>
    <w:rsid w:val="005F759C"/>
    <w:rsid w:val="0061559E"/>
    <w:rsid w:val="00617CB3"/>
    <w:rsid w:val="00643090"/>
    <w:rsid w:val="00664D7D"/>
    <w:rsid w:val="00665B05"/>
    <w:rsid w:val="00680DED"/>
    <w:rsid w:val="00695229"/>
    <w:rsid w:val="006964D9"/>
    <w:rsid w:val="006A5D9B"/>
    <w:rsid w:val="006A6174"/>
    <w:rsid w:val="006B7802"/>
    <w:rsid w:val="006C1541"/>
    <w:rsid w:val="006C278C"/>
    <w:rsid w:val="006C7EA4"/>
    <w:rsid w:val="006E4BB9"/>
    <w:rsid w:val="006F0D74"/>
    <w:rsid w:val="006F11F3"/>
    <w:rsid w:val="006F6E93"/>
    <w:rsid w:val="007028FC"/>
    <w:rsid w:val="0070609E"/>
    <w:rsid w:val="00707FF3"/>
    <w:rsid w:val="007248EB"/>
    <w:rsid w:val="0072692A"/>
    <w:rsid w:val="00727799"/>
    <w:rsid w:val="007363BC"/>
    <w:rsid w:val="0074086D"/>
    <w:rsid w:val="00740C08"/>
    <w:rsid w:val="00742284"/>
    <w:rsid w:val="007557DF"/>
    <w:rsid w:val="0076017C"/>
    <w:rsid w:val="007726BA"/>
    <w:rsid w:val="00795920"/>
    <w:rsid w:val="007A10C5"/>
    <w:rsid w:val="007A21E6"/>
    <w:rsid w:val="007B159F"/>
    <w:rsid w:val="007B6997"/>
    <w:rsid w:val="007C586C"/>
    <w:rsid w:val="007E5F9E"/>
    <w:rsid w:val="007E79D0"/>
    <w:rsid w:val="007F5FBF"/>
    <w:rsid w:val="007F7954"/>
    <w:rsid w:val="00801187"/>
    <w:rsid w:val="00802D8B"/>
    <w:rsid w:val="00823A5B"/>
    <w:rsid w:val="0082762C"/>
    <w:rsid w:val="00832622"/>
    <w:rsid w:val="00834087"/>
    <w:rsid w:val="0086033B"/>
    <w:rsid w:val="00897C5F"/>
    <w:rsid w:val="008A399D"/>
    <w:rsid w:val="008A5570"/>
    <w:rsid w:val="008C246D"/>
    <w:rsid w:val="008D4F3F"/>
    <w:rsid w:val="008E5CDD"/>
    <w:rsid w:val="008F632F"/>
    <w:rsid w:val="0091071F"/>
    <w:rsid w:val="009170EB"/>
    <w:rsid w:val="009219B6"/>
    <w:rsid w:val="00932F05"/>
    <w:rsid w:val="00934C2C"/>
    <w:rsid w:val="00940D8F"/>
    <w:rsid w:val="00943CF2"/>
    <w:rsid w:val="009818A7"/>
    <w:rsid w:val="0098328C"/>
    <w:rsid w:val="009865DF"/>
    <w:rsid w:val="009C7D81"/>
    <w:rsid w:val="009D20AD"/>
    <w:rsid w:val="009D4DF2"/>
    <w:rsid w:val="009E0582"/>
    <w:rsid w:val="009E0885"/>
    <w:rsid w:val="009E58B2"/>
    <w:rsid w:val="00A02221"/>
    <w:rsid w:val="00A04CFD"/>
    <w:rsid w:val="00A06CBC"/>
    <w:rsid w:val="00A129C2"/>
    <w:rsid w:val="00A14151"/>
    <w:rsid w:val="00A33672"/>
    <w:rsid w:val="00A34873"/>
    <w:rsid w:val="00A4253A"/>
    <w:rsid w:val="00A609B2"/>
    <w:rsid w:val="00A75FC3"/>
    <w:rsid w:val="00A76182"/>
    <w:rsid w:val="00A84457"/>
    <w:rsid w:val="00A84F63"/>
    <w:rsid w:val="00AA10B7"/>
    <w:rsid w:val="00AA1E70"/>
    <w:rsid w:val="00AC21A8"/>
    <w:rsid w:val="00AC269A"/>
    <w:rsid w:val="00AC433C"/>
    <w:rsid w:val="00AC4908"/>
    <w:rsid w:val="00AD1016"/>
    <w:rsid w:val="00AD226B"/>
    <w:rsid w:val="00AE13DA"/>
    <w:rsid w:val="00B00676"/>
    <w:rsid w:val="00B03BB5"/>
    <w:rsid w:val="00B04DDF"/>
    <w:rsid w:val="00B04DEC"/>
    <w:rsid w:val="00B06F11"/>
    <w:rsid w:val="00B13FE7"/>
    <w:rsid w:val="00B1444D"/>
    <w:rsid w:val="00B22099"/>
    <w:rsid w:val="00B234C5"/>
    <w:rsid w:val="00B3449E"/>
    <w:rsid w:val="00B404F2"/>
    <w:rsid w:val="00B45CF4"/>
    <w:rsid w:val="00B47DE2"/>
    <w:rsid w:val="00B637D6"/>
    <w:rsid w:val="00B6795E"/>
    <w:rsid w:val="00B81828"/>
    <w:rsid w:val="00B958BC"/>
    <w:rsid w:val="00BC141C"/>
    <w:rsid w:val="00BD5916"/>
    <w:rsid w:val="00BE2E4F"/>
    <w:rsid w:val="00C02F01"/>
    <w:rsid w:val="00C11257"/>
    <w:rsid w:val="00C255D7"/>
    <w:rsid w:val="00C455BD"/>
    <w:rsid w:val="00C47094"/>
    <w:rsid w:val="00C52F99"/>
    <w:rsid w:val="00C5371E"/>
    <w:rsid w:val="00C81A29"/>
    <w:rsid w:val="00C83757"/>
    <w:rsid w:val="00C86A6C"/>
    <w:rsid w:val="00CA296D"/>
    <w:rsid w:val="00CA5F94"/>
    <w:rsid w:val="00CA7515"/>
    <w:rsid w:val="00CB1D79"/>
    <w:rsid w:val="00CC358F"/>
    <w:rsid w:val="00CE0E0D"/>
    <w:rsid w:val="00CF26E0"/>
    <w:rsid w:val="00CF3D29"/>
    <w:rsid w:val="00D01A29"/>
    <w:rsid w:val="00D020F8"/>
    <w:rsid w:val="00D212C1"/>
    <w:rsid w:val="00D360AE"/>
    <w:rsid w:val="00D45167"/>
    <w:rsid w:val="00D46A14"/>
    <w:rsid w:val="00D50D21"/>
    <w:rsid w:val="00D5775B"/>
    <w:rsid w:val="00D57BB7"/>
    <w:rsid w:val="00D626DD"/>
    <w:rsid w:val="00D67706"/>
    <w:rsid w:val="00D71D57"/>
    <w:rsid w:val="00D76024"/>
    <w:rsid w:val="00D84FB3"/>
    <w:rsid w:val="00D855BC"/>
    <w:rsid w:val="00D8725A"/>
    <w:rsid w:val="00D95CE6"/>
    <w:rsid w:val="00D95E3F"/>
    <w:rsid w:val="00DA72DA"/>
    <w:rsid w:val="00DB045E"/>
    <w:rsid w:val="00DB22E7"/>
    <w:rsid w:val="00DC2FA0"/>
    <w:rsid w:val="00DC4785"/>
    <w:rsid w:val="00DC66F4"/>
    <w:rsid w:val="00DF55DB"/>
    <w:rsid w:val="00E0341B"/>
    <w:rsid w:val="00E11950"/>
    <w:rsid w:val="00E23E4D"/>
    <w:rsid w:val="00E313CF"/>
    <w:rsid w:val="00E410BE"/>
    <w:rsid w:val="00E44170"/>
    <w:rsid w:val="00E46BB0"/>
    <w:rsid w:val="00E616E6"/>
    <w:rsid w:val="00E711D5"/>
    <w:rsid w:val="00E760BA"/>
    <w:rsid w:val="00E858CE"/>
    <w:rsid w:val="00EA2815"/>
    <w:rsid w:val="00EA4E05"/>
    <w:rsid w:val="00EB59C9"/>
    <w:rsid w:val="00EC5F0F"/>
    <w:rsid w:val="00EF0F73"/>
    <w:rsid w:val="00EF28FB"/>
    <w:rsid w:val="00EF6C49"/>
    <w:rsid w:val="00F00116"/>
    <w:rsid w:val="00F01BB4"/>
    <w:rsid w:val="00F15051"/>
    <w:rsid w:val="00F325E6"/>
    <w:rsid w:val="00F3332C"/>
    <w:rsid w:val="00F54EB2"/>
    <w:rsid w:val="00F55BEA"/>
    <w:rsid w:val="00F55E5D"/>
    <w:rsid w:val="00F768FC"/>
    <w:rsid w:val="00F812D0"/>
    <w:rsid w:val="00F957D5"/>
    <w:rsid w:val="00F96088"/>
    <w:rsid w:val="00FA41A8"/>
    <w:rsid w:val="00FA66F7"/>
    <w:rsid w:val="00FB02E6"/>
    <w:rsid w:val="00FB0B76"/>
    <w:rsid w:val="00FB2170"/>
    <w:rsid w:val="00FC49E0"/>
    <w:rsid w:val="00FC7357"/>
    <w:rsid w:val="00FD010E"/>
    <w:rsid w:val="00FD29AB"/>
    <w:rsid w:val="00FD5710"/>
    <w:rsid w:val="00FF5F35"/>
    <w:rsid w:val="010A6538"/>
    <w:rsid w:val="013D085C"/>
    <w:rsid w:val="014528C7"/>
    <w:rsid w:val="01576963"/>
    <w:rsid w:val="01591330"/>
    <w:rsid w:val="017A53E9"/>
    <w:rsid w:val="01AC1263"/>
    <w:rsid w:val="01B54B3D"/>
    <w:rsid w:val="01E96FC9"/>
    <w:rsid w:val="01F50E8E"/>
    <w:rsid w:val="02487409"/>
    <w:rsid w:val="024F26F1"/>
    <w:rsid w:val="02633B4A"/>
    <w:rsid w:val="02657290"/>
    <w:rsid w:val="02AF6D0F"/>
    <w:rsid w:val="02BD496D"/>
    <w:rsid w:val="035742CB"/>
    <w:rsid w:val="03B72723"/>
    <w:rsid w:val="042E0514"/>
    <w:rsid w:val="04321A18"/>
    <w:rsid w:val="044D3E74"/>
    <w:rsid w:val="044F6F77"/>
    <w:rsid w:val="045E43E5"/>
    <w:rsid w:val="049E698E"/>
    <w:rsid w:val="04B0308D"/>
    <w:rsid w:val="04C165CE"/>
    <w:rsid w:val="04D42C7B"/>
    <w:rsid w:val="04FE6092"/>
    <w:rsid w:val="051E5D06"/>
    <w:rsid w:val="051F5615"/>
    <w:rsid w:val="05250E73"/>
    <w:rsid w:val="05604580"/>
    <w:rsid w:val="0567148B"/>
    <w:rsid w:val="05B773A3"/>
    <w:rsid w:val="05E83E50"/>
    <w:rsid w:val="063639F3"/>
    <w:rsid w:val="06427559"/>
    <w:rsid w:val="0653382F"/>
    <w:rsid w:val="06905C19"/>
    <w:rsid w:val="06972A7D"/>
    <w:rsid w:val="06A1537F"/>
    <w:rsid w:val="06B8363C"/>
    <w:rsid w:val="06C22414"/>
    <w:rsid w:val="06DD30D0"/>
    <w:rsid w:val="06DE6FAA"/>
    <w:rsid w:val="06DF29CD"/>
    <w:rsid w:val="0713743C"/>
    <w:rsid w:val="07734125"/>
    <w:rsid w:val="07807969"/>
    <w:rsid w:val="078139FF"/>
    <w:rsid w:val="079500B5"/>
    <w:rsid w:val="07A20F56"/>
    <w:rsid w:val="07A87323"/>
    <w:rsid w:val="07C66A43"/>
    <w:rsid w:val="07DF2722"/>
    <w:rsid w:val="0808484A"/>
    <w:rsid w:val="08266227"/>
    <w:rsid w:val="08272529"/>
    <w:rsid w:val="0831663B"/>
    <w:rsid w:val="084141F1"/>
    <w:rsid w:val="085A48B2"/>
    <w:rsid w:val="089E06C2"/>
    <w:rsid w:val="08B4404A"/>
    <w:rsid w:val="08C61783"/>
    <w:rsid w:val="08CA7262"/>
    <w:rsid w:val="08DA3E7E"/>
    <w:rsid w:val="08F4254B"/>
    <w:rsid w:val="096967FA"/>
    <w:rsid w:val="096F1831"/>
    <w:rsid w:val="097342FF"/>
    <w:rsid w:val="09C07176"/>
    <w:rsid w:val="09C75E9C"/>
    <w:rsid w:val="0A0C2D31"/>
    <w:rsid w:val="0A11043A"/>
    <w:rsid w:val="0A487AAD"/>
    <w:rsid w:val="0A8E76AB"/>
    <w:rsid w:val="0AA3401D"/>
    <w:rsid w:val="0ACA18A2"/>
    <w:rsid w:val="0AD64DC8"/>
    <w:rsid w:val="0AE00973"/>
    <w:rsid w:val="0B3921A3"/>
    <w:rsid w:val="0B3957EB"/>
    <w:rsid w:val="0B721966"/>
    <w:rsid w:val="0B7B6DFF"/>
    <w:rsid w:val="0BA442FE"/>
    <w:rsid w:val="0BCA585B"/>
    <w:rsid w:val="0BCE26BC"/>
    <w:rsid w:val="0C3B587F"/>
    <w:rsid w:val="0C534C23"/>
    <w:rsid w:val="0C921388"/>
    <w:rsid w:val="0C996B43"/>
    <w:rsid w:val="0CDE6A42"/>
    <w:rsid w:val="0CE55425"/>
    <w:rsid w:val="0D0E3B44"/>
    <w:rsid w:val="0D8B012F"/>
    <w:rsid w:val="0DB93EA8"/>
    <w:rsid w:val="0DF60851"/>
    <w:rsid w:val="0DFA640E"/>
    <w:rsid w:val="0E275E65"/>
    <w:rsid w:val="0E2D420E"/>
    <w:rsid w:val="0E60315A"/>
    <w:rsid w:val="0E8464DB"/>
    <w:rsid w:val="0E936629"/>
    <w:rsid w:val="0E9B04B3"/>
    <w:rsid w:val="0EF56F2D"/>
    <w:rsid w:val="0F34491F"/>
    <w:rsid w:val="0F346BB1"/>
    <w:rsid w:val="0F611B62"/>
    <w:rsid w:val="0F676CD5"/>
    <w:rsid w:val="0FD46A77"/>
    <w:rsid w:val="0FE55E34"/>
    <w:rsid w:val="0FFB5228"/>
    <w:rsid w:val="10083A92"/>
    <w:rsid w:val="1017562B"/>
    <w:rsid w:val="102A0916"/>
    <w:rsid w:val="102F7602"/>
    <w:rsid w:val="103B4435"/>
    <w:rsid w:val="10624C2D"/>
    <w:rsid w:val="10A12CF7"/>
    <w:rsid w:val="10B638C7"/>
    <w:rsid w:val="10C379BC"/>
    <w:rsid w:val="10D84B39"/>
    <w:rsid w:val="10D902D4"/>
    <w:rsid w:val="10EA0F55"/>
    <w:rsid w:val="11020E64"/>
    <w:rsid w:val="112562DF"/>
    <w:rsid w:val="116E65B9"/>
    <w:rsid w:val="11793B9E"/>
    <w:rsid w:val="118412A5"/>
    <w:rsid w:val="11890358"/>
    <w:rsid w:val="11B7044B"/>
    <w:rsid w:val="11C46225"/>
    <w:rsid w:val="11C93C00"/>
    <w:rsid w:val="11CF766E"/>
    <w:rsid w:val="11E622DA"/>
    <w:rsid w:val="12570B05"/>
    <w:rsid w:val="125F76CB"/>
    <w:rsid w:val="12B157A7"/>
    <w:rsid w:val="12C16DCF"/>
    <w:rsid w:val="12DB1508"/>
    <w:rsid w:val="12EC7B27"/>
    <w:rsid w:val="12ED3EE4"/>
    <w:rsid w:val="130313B1"/>
    <w:rsid w:val="13360167"/>
    <w:rsid w:val="13535B71"/>
    <w:rsid w:val="13831AB9"/>
    <w:rsid w:val="14287A60"/>
    <w:rsid w:val="14431C36"/>
    <w:rsid w:val="14461ED5"/>
    <w:rsid w:val="145B5DB9"/>
    <w:rsid w:val="14C12A03"/>
    <w:rsid w:val="14FE6DAC"/>
    <w:rsid w:val="1502683A"/>
    <w:rsid w:val="150C7775"/>
    <w:rsid w:val="15204537"/>
    <w:rsid w:val="15221804"/>
    <w:rsid w:val="1548663E"/>
    <w:rsid w:val="1559277F"/>
    <w:rsid w:val="155E473F"/>
    <w:rsid w:val="15732894"/>
    <w:rsid w:val="160C5DF2"/>
    <w:rsid w:val="16230411"/>
    <w:rsid w:val="16854372"/>
    <w:rsid w:val="16C34A3A"/>
    <w:rsid w:val="16F167CE"/>
    <w:rsid w:val="17021562"/>
    <w:rsid w:val="170E0941"/>
    <w:rsid w:val="17116B36"/>
    <w:rsid w:val="1719426A"/>
    <w:rsid w:val="172338E6"/>
    <w:rsid w:val="172575F7"/>
    <w:rsid w:val="17BE799E"/>
    <w:rsid w:val="17DA1C43"/>
    <w:rsid w:val="18234242"/>
    <w:rsid w:val="18605263"/>
    <w:rsid w:val="187540BC"/>
    <w:rsid w:val="188402F3"/>
    <w:rsid w:val="189B3294"/>
    <w:rsid w:val="189B6240"/>
    <w:rsid w:val="18BD26B9"/>
    <w:rsid w:val="18D93D0E"/>
    <w:rsid w:val="18F07436"/>
    <w:rsid w:val="18F94F6E"/>
    <w:rsid w:val="19374CEE"/>
    <w:rsid w:val="198056E9"/>
    <w:rsid w:val="19835027"/>
    <w:rsid w:val="19AE6001"/>
    <w:rsid w:val="19C955D4"/>
    <w:rsid w:val="19D113A7"/>
    <w:rsid w:val="1A637544"/>
    <w:rsid w:val="1ADA4CCD"/>
    <w:rsid w:val="1ADC2D3C"/>
    <w:rsid w:val="1AEB29D7"/>
    <w:rsid w:val="1B1965CD"/>
    <w:rsid w:val="1B6620DE"/>
    <w:rsid w:val="1B78678C"/>
    <w:rsid w:val="1B946E1E"/>
    <w:rsid w:val="1BBC127B"/>
    <w:rsid w:val="1BF513A1"/>
    <w:rsid w:val="1C3F0DA5"/>
    <w:rsid w:val="1C7C46F5"/>
    <w:rsid w:val="1CB43ACE"/>
    <w:rsid w:val="1CB85170"/>
    <w:rsid w:val="1D011477"/>
    <w:rsid w:val="1D1A1851"/>
    <w:rsid w:val="1D260AD7"/>
    <w:rsid w:val="1D4650AA"/>
    <w:rsid w:val="1D9F7388"/>
    <w:rsid w:val="1DF10DAB"/>
    <w:rsid w:val="1DF934A7"/>
    <w:rsid w:val="1E463948"/>
    <w:rsid w:val="1E622AE4"/>
    <w:rsid w:val="1E9B350D"/>
    <w:rsid w:val="1EB42CBC"/>
    <w:rsid w:val="1EDB3F70"/>
    <w:rsid w:val="1F20114D"/>
    <w:rsid w:val="1F303EF7"/>
    <w:rsid w:val="1F42688B"/>
    <w:rsid w:val="1F4523E7"/>
    <w:rsid w:val="1F7C09C6"/>
    <w:rsid w:val="1FAA22FB"/>
    <w:rsid w:val="1FBB656B"/>
    <w:rsid w:val="1FC37D8E"/>
    <w:rsid w:val="1FCD1D96"/>
    <w:rsid w:val="1FD00DF2"/>
    <w:rsid w:val="1FD035E9"/>
    <w:rsid w:val="1FD44D82"/>
    <w:rsid w:val="1FF9391C"/>
    <w:rsid w:val="20001998"/>
    <w:rsid w:val="20015BB9"/>
    <w:rsid w:val="200328F3"/>
    <w:rsid w:val="205150F6"/>
    <w:rsid w:val="2058671A"/>
    <w:rsid w:val="208E5464"/>
    <w:rsid w:val="20914F45"/>
    <w:rsid w:val="209346A7"/>
    <w:rsid w:val="20936D72"/>
    <w:rsid w:val="209A2B85"/>
    <w:rsid w:val="20CF4F02"/>
    <w:rsid w:val="20D80E8F"/>
    <w:rsid w:val="20DF3DD7"/>
    <w:rsid w:val="20F17816"/>
    <w:rsid w:val="20F35D8A"/>
    <w:rsid w:val="21093EC6"/>
    <w:rsid w:val="212F46AF"/>
    <w:rsid w:val="21306DBF"/>
    <w:rsid w:val="213322F2"/>
    <w:rsid w:val="215F647C"/>
    <w:rsid w:val="217B7231"/>
    <w:rsid w:val="21821D48"/>
    <w:rsid w:val="218519A9"/>
    <w:rsid w:val="21943A8B"/>
    <w:rsid w:val="219E33CE"/>
    <w:rsid w:val="219F49C2"/>
    <w:rsid w:val="21EA38E7"/>
    <w:rsid w:val="22440A9B"/>
    <w:rsid w:val="22580EEF"/>
    <w:rsid w:val="227D4CE8"/>
    <w:rsid w:val="22A352B5"/>
    <w:rsid w:val="22F95567"/>
    <w:rsid w:val="23224D85"/>
    <w:rsid w:val="2361161C"/>
    <w:rsid w:val="2383281F"/>
    <w:rsid w:val="23B21DDC"/>
    <w:rsid w:val="242A30D1"/>
    <w:rsid w:val="24557FB0"/>
    <w:rsid w:val="24592BDE"/>
    <w:rsid w:val="246245FD"/>
    <w:rsid w:val="248C364D"/>
    <w:rsid w:val="249001F6"/>
    <w:rsid w:val="24A112B5"/>
    <w:rsid w:val="24C060BD"/>
    <w:rsid w:val="24C13E86"/>
    <w:rsid w:val="25371EC6"/>
    <w:rsid w:val="25764682"/>
    <w:rsid w:val="25E83894"/>
    <w:rsid w:val="25EB3318"/>
    <w:rsid w:val="264B36C8"/>
    <w:rsid w:val="264B3FB2"/>
    <w:rsid w:val="265A3BE4"/>
    <w:rsid w:val="26C65176"/>
    <w:rsid w:val="26E5026B"/>
    <w:rsid w:val="27365576"/>
    <w:rsid w:val="2747569E"/>
    <w:rsid w:val="2760280E"/>
    <w:rsid w:val="277940B9"/>
    <w:rsid w:val="27924C54"/>
    <w:rsid w:val="27C35EEA"/>
    <w:rsid w:val="27CC3930"/>
    <w:rsid w:val="27E03C7D"/>
    <w:rsid w:val="27F31DF5"/>
    <w:rsid w:val="27FC101E"/>
    <w:rsid w:val="27FC7ED8"/>
    <w:rsid w:val="284D270D"/>
    <w:rsid w:val="285C463F"/>
    <w:rsid w:val="288A3F91"/>
    <w:rsid w:val="28AD3FBB"/>
    <w:rsid w:val="28FF43B2"/>
    <w:rsid w:val="2958229B"/>
    <w:rsid w:val="29970771"/>
    <w:rsid w:val="29985EE2"/>
    <w:rsid w:val="29A255F1"/>
    <w:rsid w:val="29A35ECC"/>
    <w:rsid w:val="29E21352"/>
    <w:rsid w:val="29F20F6C"/>
    <w:rsid w:val="2A1702F3"/>
    <w:rsid w:val="2A171447"/>
    <w:rsid w:val="2A412C0F"/>
    <w:rsid w:val="2A471E0C"/>
    <w:rsid w:val="2A914069"/>
    <w:rsid w:val="2AA16854"/>
    <w:rsid w:val="2ABD06E6"/>
    <w:rsid w:val="2AD6146D"/>
    <w:rsid w:val="2AE12E2A"/>
    <w:rsid w:val="2AE93353"/>
    <w:rsid w:val="2AF208BC"/>
    <w:rsid w:val="2B097260"/>
    <w:rsid w:val="2B1D2608"/>
    <w:rsid w:val="2B403ABB"/>
    <w:rsid w:val="2B8926D6"/>
    <w:rsid w:val="2BB202AD"/>
    <w:rsid w:val="2BEF1F26"/>
    <w:rsid w:val="2C1570FD"/>
    <w:rsid w:val="2C1C7687"/>
    <w:rsid w:val="2C9656C5"/>
    <w:rsid w:val="2CF25607"/>
    <w:rsid w:val="2D1470A7"/>
    <w:rsid w:val="2D1D762F"/>
    <w:rsid w:val="2D3B4092"/>
    <w:rsid w:val="2D692A66"/>
    <w:rsid w:val="2D6B1A44"/>
    <w:rsid w:val="2D6B4C78"/>
    <w:rsid w:val="2D890CD5"/>
    <w:rsid w:val="2DF660CD"/>
    <w:rsid w:val="2E250B61"/>
    <w:rsid w:val="2E400886"/>
    <w:rsid w:val="2E4570E2"/>
    <w:rsid w:val="2E4849EE"/>
    <w:rsid w:val="2E7D6C6F"/>
    <w:rsid w:val="2E8C6329"/>
    <w:rsid w:val="2EBA17C0"/>
    <w:rsid w:val="2ECA10C7"/>
    <w:rsid w:val="2F220BD4"/>
    <w:rsid w:val="2F35521F"/>
    <w:rsid w:val="2F38376C"/>
    <w:rsid w:val="2F3E25C2"/>
    <w:rsid w:val="2F853453"/>
    <w:rsid w:val="2FA735D2"/>
    <w:rsid w:val="2FC9111C"/>
    <w:rsid w:val="2FDD1533"/>
    <w:rsid w:val="2FF05937"/>
    <w:rsid w:val="300B01E4"/>
    <w:rsid w:val="30372EE1"/>
    <w:rsid w:val="30692E99"/>
    <w:rsid w:val="307F3335"/>
    <w:rsid w:val="30BD28D9"/>
    <w:rsid w:val="30C43940"/>
    <w:rsid w:val="30CA4750"/>
    <w:rsid w:val="31063C8B"/>
    <w:rsid w:val="311434AD"/>
    <w:rsid w:val="311A3597"/>
    <w:rsid w:val="312C7A7B"/>
    <w:rsid w:val="314774F9"/>
    <w:rsid w:val="31773987"/>
    <w:rsid w:val="318C3E48"/>
    <w:rsid w:val="31937C9F"/>
    <w:rsid w:val="31B85580"/>
    <w:rsid w:val="31BF4D88"/>
    <w:rsid w:val="31C21059"/>
    <w:rsid w:val="31CD2A7C"/>
    <w:rsid w:val="320D5F41"/>
    <w:rsid w:val="3241129F"/>
    <w:rsid w:val="32517B7D"/>
    <w:rsid w:val="32764E47"/>
    <w:rsid w:val="327931B4"/>
    <w:rsid w:val="3291046E"/>
    <w:rsid w:val="32A34A8B"/>
    <w:rsid w:val="330E5FAD"/>
    <w:rsid w:val="334A4C54"/>
    <w:rsid w:val="33B05330"/>
    <w:rsid w:val="33B90B03"/>
    <w:rsid w:val="33BD174C"/>
    <w:rsid w:val="33CD67FB"/>
    <w:rsid w:val="33E531CE"/>
    <w:rsid w:val="33EE29E8"/>
    <w:rsid w:val="340E5372"/>
    <w:rsid w:val="343C22F7"/>
    <w:rsid w:val="344A717D"/>
    <w:rsid w:val="348061C0"/>
    <w:rsid w:val="34983BD7"/>
    <w:rsid w:val="34A24B08"/>
    <w:rsid w:val="34B217C4"/>
    <w:rsid w:val="34CE6F52"/>
    <w:rsid w:val="34F9739B"/>
    <w:rsid w:val="35082E76"/>
    <w:rsid w:val="350A3C0B"/>
    <w:rsid w:val="35177C1E"/>
    <w:rsid w:val="35914A2D"/>
    <w:rsid w:val="35991347"/>
    <w:rsid w:val="35A57ECC"/>
    <w:rsid w:val="35AD329A"/>
    <w:rsid w:val="35E139C6"/>
    <w:rsid w:val="363A654C"/>
    <w:rsid w:val="36A50592"/>
    <w:rsid w:val="36ED6DF8"/>
    <w:rsid w:val="37387A49"/>
    <w:rsid w:val="37B15CB2"/>
    <w:rsid w:val="37D00A06"/>
    <w:rsid w:val="37F61B22"/>
    <w:rsid w:val="382320F5"/>
    <w:rsid w:val="3826546A"/>
    <w:rsid w:val="3839337E"/>
    <w:rsid w:val="38A951D6"/>
    <w:rsid w:val="38BE478B"/>
    <w:rsid w:val="38E644E0"/>
    <w:rsid w:val="394C16C5"/>
    <w:rsid w:val="395F135D"/>
    <w:rsid w:val="398841FE"/>
    <w:rsid w:val="399966EF"/>
    <w:rsid w:val="39B95A16"/>
    <w:rsid w:val="39D031D7"/>
    <w:rsid w:val="39EC74A8"/>
    <w:rsid w:val="3A0C5EF6"/>
    <w:rsid w:val="3A23358A"/>
    <w:rsid w:val="3A426BCA"/>
    <w:rsid w:val="3A545007"/>
    <w:rsid w:val="3A6715D8"/>
    <w:rsid w:val="3A7020F5"/>
    <w:rsid w:val="3AD8437F"/>
    <w:rsid w:val="3AF96405"/>
    <w:rsid w:val="3B616614"/>
    <w:rsid w:val="3BA627CF"/>
    <w:rsid w:val="3BB16C0B"/>
    <w:rsid w:val="3BD127B3"/>
    <w:rsid w:val="3BDE7AB0"/>
    <w:rsid w:val="3C3D07EC"/>
    <w:rsid w:val="3C56171B"/>
    <w:rsid w:val="3C5D6187"/>
    <w:rsid w:val="3C6159B3"/>
    <w:rsid w:val="3C68488C"/>
    <w:rsid w:val="3C8E57EA"/>
    <w:rsid w:val="3CB95D67"/>
    <w:rsid w:val="3CF73B96"/>
    <w:rsid w:val="3D231801"/>
    <w:rsid w:val="3D23453D"/>
    <w:rsid w:val="3D23617D"/>
    <w:rsid w:val="3D334CC5"/>
    <w:rsid w:val="3D9555E9"/>
    <w:rsid w:val="3D963302"/>
    <w:rsid w:val="3DB665D1"/>
    <w:rsid w:val="3DDE74E5"/>
    <w:rsid w:val="3DEE75ED"/>
    <w:rsid w:val="3E0E582C"/>
    <w:rsid w:val="3E8F759C"/>
    <w:rsid w:val="3E923E99"/>
    <w:rsid w:val="3EA12FE1"/>
    <w:rsid w:val="3EBA1F11"/>
    <w:rsid w:val="3ED93ABB"/>
    <w:rsid w:val="3EFD2015"/>
    <w:rsid w:val="3F3F7BE5"/>
    <w:rsid w:val="3F5B55EF"/>
    <w:rsid w:val="3F825540"/>
    <w:rsid w:val="3FC26B8A"/>
    <w:rsid w:val="3FCB275D"/>
    <w:rsid w:val="3FEA4E4D"/>
    <w:rsid w:val="40343734"/>
    <w:rsid w:val="40674CF1"/>
    <w:rsid w:val="40A0555B"/>
    <w:rsid w:val="40B3595E"/>
    <w:rsid w:val="40BC0721"/>
    <w:rsid w:val="40F85DC0"/>
    <w:rsid w:val="40FA49DE"/>
    <w:rsid w:val="41101C2A"/>
    <w:rsid w:val="4123171A"/>
    <w:rsid w:val="413C3C85"/>
    <w:rsid w:val="41860204"/>
    <w:rsid w:val="418A244B"/>
    <w:rsid w:val="41F2115A"/>
    <w:rsid w:val="41F576C8"/>
    <w:rsid w:val="41F72877"/>
    <w:rsid w:val="42092DC6"/>
    <w:rsid w:val="425462C7"/>
    <w:rsid w:val="4271548E"/>
    <w:rsid w:val="428F7AD5"/>
    <w:rsid w:val="42977FCE"/>
    <w:rsid w:val="429F17BA"/>
    <w:rsid w:val="42B7089B"/>
    <w:rsid w:val="42F64762"/>
    <w:rsid w:val="42FE0CF1"/>
    <w:rsid w:val="43045384"/>
    <w:rsid w:val="43097059"/>
    <w:rsid w:val="434115C4"/>
    <w:rsid w:val="43653F56"/>
    <w:rsid w:val="43B6268D"/>
    <w:rsid w:val="43F93988"/>
    <w:rsid w:val="43FD70EE"/>
    <w:rsid w:val="44507452"/>
    <w:rsid w:val="44540EE1"/>
    <w:rsid w:val="450E391B"/>
    <w:rsid w:val="451950E9"/>
    <w:rsid w:val="455F6843"/>
    <w:rsid w:val="45864E4B"/>
    <w:rsid w:val="458760DB"/>
    <w:rsid w:val="459934C1"/>
    <w:rsid w:val="45B20496"/>
    <w:rsid w:val="45BA4DBE"/>
    <w:rsid w:val="45D7551F"/>
    <w:rsid w:val="461C1B97"/>
    <w:rsid w:val="462A6246"/>
    <w:rsid w:val="46445EAC"/>
    <w:rsid w:val="465F44ED"/>
    <w:rsid w:val="4683481C"/>
    <w:rsid w:val="46A645A9"/>
    <w:rsid w:val="46C92B17"/>
    <w:rsid w:val="46CB577D"/>
    <w:rsid w:val="46CB7F57"/>
    <w:rsid w:val="46FA5C84"/>
    <w:rsid w:val="47063EFD"/>
    <w:rsid w:val="470F6A5B"/>
    <w:rsid w:val="470F788F"/>
    <w:rsid w:val="472A6A9B"/>
    <w:rsid w:val="472D2B5C"/>
    <w:rsid w:val="47396514"/>
    <w:rsid w:val="474E7D85"/>
    <w:rsid w:val="47A42913"/>
    <w:rsid w:val="47B67CCF"/>
    <w:rsid w:val="47B95CE0"/>
    <w:rsid w:val="47D263CA"/>
    <w:rsid w:val="47E34CDD"/>
    <w:rsid w:val="47ED3ED0"/>
    <w:rsid w:val="47F07DA8"/>
    <w:rsid w:val="47F91958"/>
    <w:rsid w:val="480D0012"/>
    <w:rsid w:val="48187E96"/>
    <w:rsid w:val="48A61C8D"/>
    <w:rsid w:val="48B76E5D"/>
    <w:rsid w:val="48CC2116"/>
    <w:rsid w:val="48E17868"/>
    <w:rsid w:val="495A0FFF"/>
    <w:rsid w:val="49A63406"/>
    <w:rsid w:val="49CD0987"/>
    <w:rsid w:val="49E56B9F"/>
    <w:rsid w:val="4A00661E"/>
    <w:rsid w:val="4A214893"/>
    <w:rsid w:val="4A272FE9"/>
    <w:rsid w:val="4A3731BC"/>
    <w:rsid w:val="4A3B3DF4"/>
    <w:rsid w:val="4A525AB1"/>
    <w:rsid w:val="4A7A68C4"/>
    <w:rsid w:val="4AB84280"/>
    <w:rsid w:val="4AED7855"/>
    <w:rsid w:val="4B3C7FE3"/>
    <w:rsid w:val="4B697C77"/>
    <w:rsid w:val="4B8B2A8E"/>
    <w:rsid w:val="4B9802DE"/>
    <w:rsid w:val="4B9D01B9"/>
    <w:rsid w:val="4BFB09FD"/>
    <w:rsid w:val="4C1276FC"/>
    <w:rsid w:val="4C270732"/>
    <w:rsid w:val="4C3B48A0"/>
    <w:rsid w:val="4C4732AB"/>
    <w:rsid w:val="4C673E01"/>
    <w:rsid w:val="4C925BF2"/>
    <w:rsid w:val="4CC27108"/>
    <w:rsid w:val="4CDA0830"/>
    <w:rsid w:val="4CDE55D6"/>
    <w:rsid w:val="4D18163D"/>
    <w:rsid w:val="4D5916D7"/>
    <w:rsid w:val="4D8B7EC2"/>
    <w:rsid w:val="4DA37A84"/>
    <w:rsid w:val="4DA7242E"/>
    <w:rsid w:val="4DB25FCB"/>
    <w:rsid w:val="4DB60B80"/>
    <w:rsid w:val="4DBF6309"/>
    <w:rsid w:val="4DC96677"/>
    <w:rsid w:val="4E385270"/>
    <w:rsid w:val="4E39218D"/>
    <w:rsid w:val="4E5C2D66"/>
    <w:rsid w:val="4EC34AF9"/>
    <w:rsid w:val="4ECD554E"/>
    <w:rsid w:val="4EEE0A64"/>
    <w:rsid w:val="4F060F21"/>
    <w:rsid w:val="4F090F1D"/>
    <w:rsid w:val="4F346F67"/>
    <w:rsid w:val="4F355EF3"/>
    <w:rsid w:val="4F3E47DD"/>
    <w:rsid w:val="4F6C4AE0"/>
    <w:rsid w:val="4FB555B7"/>
    <w:rsid w:val="502703B8"/>
    <w:rsid w:val="502D09E0"/>
    <w:rsid w:val="50772C03"/>
    <w:rsid w:val="507D374B"/>
    <w:rsid w:val="50EF7A01"/>
    <w:rsid w:val="512126C6"/>
    <w:rsid w:val="51293E9D"/>
    <w:rsid w:val="515B227B"/>
    <w:rsid w:val="5187575B"/>
    <w:rsid w:val="51AA1B1C"/>
    <w:rsid w:val="51DD4115"/>
    <w:rsid w:val="521716DA"/>
    <w:rsid w:val="523511BF"/>
    <w:rsid w:val="52352056"/>
    <w:rsid w:val="52362506"/>
    <w:rsid w:val="524D6A04"/>
    <w:rsid w:val="52945620"/>
    <w:rsid w:val="52B3197F"/>
    <w:rsid w:val="52C14AD0"/>
    <w:rsid w:val="52C96500"/>
    <w:rsid w:val="537846A0"/>
    <w:rsid w:val="538F6FC8"/>
    <w:rsid w:val="539449DD"/>
    <w:rsid w:val="53B03BD0"/>
    <w:rsid w:val="53D56D3C"/>
    <w:rsid w:val="53EA50F0"/>
    <w:rsid w:val="540A0696"/>
    <w:rsid w:val="54195C83"/>
    <w:rsid w:val="541E7D37"/>
    <w:rsid w:val="541F5DF0"/>
    <w:rsid w:val="5435445F"/>
    <w:rsid w:val="54746527"/>
    <w:rsid w:val="547800D6"/>
    <w:rsid w:val="549A7954"/>
    <w:rsid w:val="54C54680"/>
    <w:rsid w:val="54E04C0B"/>
    <w:rsid w:val="550F73B0"/>
    <w:rsid w:val="55255AE5"/>
    <w:rsid w:val="55264DD9"/>
    <w:rsid w:val="55462F4D"/>
    <w:rsid w:val="554E07D8"/>
    <w:rsid w:val="55D102B2"/>
    <w:rsid w:val="55D42A90"/>
    <w:rsid w:val="55EE6425"/>
    <w:rsid w:val="56082984"/>
    <w:rsid w:val="562511C6"/>
    <w:rsid w:val="56265119"/>
    <w:rsid w:val="56347383"/>
    <w:rsid w:val="564D13F8"/>
    <w:rsid w:val="56750E61"/>
    <w:rsid w:val="56BA3E00"/>
    <w:rsid w:val="56C77E91"/>
    <w:rsid w:val="56F27EF7"/>
    <w:rsid w:val="5702684E"/>
    <w:rsid w:val="57035BEE"/>
    <w:rsid w:val="572311D4"/>
    <w:rsid w:val="57261C95"/>
    <w:rsid w:val="5733021A"/>
    <w:rsid w:val="573601CA"/>
    <w:rsid w:val="573B6C28"/>
    <w:rsid w:val="576A3045"/>
    <w:rsid w:val="577B79EF"/>
    <w:rsid w:val="5794261D"/>
    <w:rsid w:val="57B1591F"/>
    <w:rsid w:val="57CC50AD"/>
    <w:rsid w:val="57F00E92"/>
    <w:rsid w:val="58164A7D"/>
    <w:rsid w:val="5833600E"/>
    <w:rsid w:val="58804D98"/>
    <w:rsid w:val="58A93541"/>
    <w:rsid w:val="58D80867"/>
    <w:rsid w:val="590B7231"/>
    <w:rsid w:val="593C3263"/>
    <w:rsid w:val="595501E6"/>
    <w:rsid w:val="598E473C"/>
    <w:rsid w:val="59D41005"/>
    <w:rsid w:val="59DA3DB9"/>
    <w:rsid w:val="59E90DEC"/>
    <w:rsid w:val="59F3203E"/>
    <w:rsid w:val="59FA4639"/>
    <w:rsid w:val="5A2521AB"/>
    <w:rsid w:val="5A394073"/>
    <w:rsid w:val="5A5E5000"/>
    <w:rsid w:val="5A6A1B99"/>
    <w:rsid w:val="5A6F0B6B"/>
    <w:rsid w:val="5ABD63DF"/>
    <w:rsid w:val="5ACE1BD6"/>
    <w:rsid w:val="5AFB0C08"/>
    <w:rsid w:val="5B155BE1"/>
    <w:rsid w:val="5B18023A"/>
    <w:rsid w:val="5B3C1E7F"/>
    <w:rsid w:val="5C6A2674"/>
    <w:rsid w:val="5C8F3F3B"/>
    <w:rsid w:val="5CB06654"/>
    <w:rsid w:val="5CCC43DF"/>
    <w:rsid w:val="5CE03EC7"/>
    <w:rsid w:val="5D062DE4"/>
    <w:rsid w:val="5D18385E"/>
    <w:rsid w:val="5D2D50E7"/>
    <w:rsid w:val="5D5265F1"/>
    <w:rsid w:val="5DB62159"/>
    <w:rsid w:val="5DBE6542"/>
    <w:rsid w:val="5DD46CB8"/>
    <w:rsid w:val="5DE630AC"/>
    <w:rsid w:val="5E071662"/>
    <w:rsid w:val="5E1B5618"/>
    <w:rsid w:val="5E3A711C"/>
    <w:rsid w:val="5E3E4627"/>
    <w:rsid w:val="5E4A408B"/>
    <w:rsid w:val="5E855858"/>
    <w:rsid w:val="5EBB4DCB"/>
    <w:rsid w:val="5EDD53A0"/>
    <w:rsid w:val="5F1140D2"/>
    <w:rsid w:val="5F464E58"/>
    <w:rsid w:val="5F4F457D"/>
    <w:rsid w:val="5F572464"/>
    <w:rsid w:val="5F6356E1"/>
    <w:rsid w:val="5F8431CD"/>
    <w:rsid w:val="5FEF4979"/>
    <w:rsid w:val="5FF86C26"/>
    <w:rsid w:val="604B5A9C"/>
    <w:rsid w:val="607C3372"/>
    <w:rsid w:val="60811E67"/>
    <w:rsid w:val="60A2717F"/>
    <w:rsid w:val="60BF6F60"/>
    <w:rsid w:val="612145CF"/>
    <w:rsid w:val="612A0E3A"/>
    <w:rsid w:val="612D411F"/>
    <w:rsid w:val="61413502"/>
    <w:rsid w:val="614137E4"/>
    <w:rsid w:val="614C0A30"/>
    <w:rsid w:val="615569A6"/>
    <w:rsid w:val="616673BB"/>
    <w:rsid w:val="616A074E"/>
    <w:rsid w:val="618200AC"/>
    <w:rsid w:val="619764F5"/>
    <w:rsid w:val="61C739C0"/>
    <w:rsid w:val="61C91859"/>
    <w:rsid w:val="61EB4E2A"/>
    <w:rsid w:val="62111A4F"/>
    <w:rsid w:val="622802C6"/>
    <w:rsid w:val="622B2832"/>
    <w:rsid w:val="623531AA"/>
    <w:rsid w:val="62516A65"/>
    <w:rsid w:val="625B6974"/>
    <w:rsid w:val="626618A9"/>
    <w:rsid w:val="62CA3C29"/>
    <w:rsid w:val="62D14C81"/>
    <w:rsid w:val="62D649BB"/>
    <w:rsid w:val="62EF4D8C"/>
    <w:rsid w:val="6305758F"/>
    <w:rsid w:val="630D00A8"/>
    <w:rsid w:val="632C43C2"/>
    <w:rsid w:val="634E79E1"/>
    <w:rsid w:val="637317C9"/>
    <w:rsid w:val="63A07DEB"/>
    <w:rsid w:val="63EF3303"/>
    <w:rsid w:val="64064DC5"/>
    <w:rsid w:val="64132390"/>
    <w:rsid w:val="642538C2"/>
    <w:rsid w:val="64932384"/>
    <w:rsid w:val="64A626DB"/>
    <w:rsid w:val="64F02968"/>
    <w:rsid w:val="652F24FE"/>
    <w:rsid w:val="654D2108"/>
    <w:rsid w:val="65612EED"/>
    <w:rsid w:val="656A7AA8"/>
    <w:rsid w:val="65784215"/>
    <w:rsid w:val="65F764F9"/>
    <w:rsid w:val="661107F6"/>
    <w:rsid w:val="664A7E57"/>
    <w:rsid w:val="665166FB"/>
    <w:rsid w:val="66CC1EB7"/>
    <w:rsid w:val="66D66C0C"/>
    <w:rsid w:val="66D92CE8"/>
    <w:rsid w:val="66F41211"/>
    <w:rsid w:val="66FB1AEF"/>
    <w:rsid w:val="670B333B"/>
    <w:rsid w:val="67574B07"/>
    <w:rsid w:val="675F20BE"/>
    <w:rsid w:val="67992CA4"/>
    <w:rsid w:val="67C4708A"/>
    <w:rsid w:val="682E3D8D"/>
    <w:rsid w:val="683339F3"/>
    <w:rsid w:val="684D576F"/>
    <w:rsid w:val="685E6D3A"/>
    <w:rsid w:val="68953E80"/>
    <w:rsid w:val="68B3789F"/>
    <w:rsid w:val="68E21BC3"/>
    <w:rsid w:val="692C755D"/>
    <w:rsid w:val="692D666D"/>
    <w:rsid w:val="693C1D14"/>
    <w:rsid w:val="694A5957"/>
    <w:rsid w:val="694D2054"/>
    <w:rsid w:val="69634268"/>
    <w:rsid w:val="69675257"/>
    <w:rsid w:val="6989061C"/>
    <w:rsid w:val="69D73BB3"/>
    <w:rsid w:val="69D8215D"/>
    <w:rsid w:val="69FB3A73"/>
    <w:rsid w:val="6A194555"/>
    <w:rsid w:val="6A356896"/>
    <w:rsid w:val="6A500CB9"/>
    <w:rsid w:val="6A5668F7"/>
    <w:rsid w:val="6A6E1D4C"/>
    <w:rsid w:val="6A7628B4"/>
    <w:rsid w:val="6ACD3103"/>
    <w:rsid w:val="6AE35985"/>
    <w:rsid w:val="6AE572F9"/>
    <w:rsid w:val="6AEA2E45"/>
    <w:rsid w:val="6B0B05EC"/>
    <w:rsid w:val="6B177450"/>
    <w:rsid w:val="6B222B93"/>
    <w:rsid w:val="6B29631C"/>
    <w:rsid w:val="6B47055A"/>
    <w:rsid w:val="6B5C180A"/>
    <w:rsid w:val="6B6F154D"/>
    <w:rsid w:val="6B817205"/>
    <w:rsid w:val="6BB01022"/>
    <w:rsid w:val="6C265457"/>
    <w:rsid w:val="6C3522FB"/>
    <w:rsid w:val="6C497D72"/>
    <w:rsid w:val="6C4D092E"/>
    <w:rsid w:val="6C557A04"/>
    <w:rsid w:val="6C8B3A6B"/>
    <w:rsid w:val="6CB14EC7"/>
    <w:rsid w:val="6CC75B44"/>
    <w:rsid w:val="6CD078AC"/>
    <w:rsid w:val="6D0D4493"/>
    <w:rsid w:val="6D3C1E97"/>
    <w:rsid w:val="6D73072A"/>
    <w:rsid w:val="6D791AAA"/>
    <w:rsid w:val="6D861888"/>
    <w:rsid w:val="6D89142E"/>
    <w:rsid w:val="6D9304FA"/>
    <w:rsid w:val="6E05025F"/>
    <w:rsid w:val="6E536D98"/>
    <w:rsid w:val="6E657515"/>
    <w:rsid w:val="6EC67C15"/>
    <w:rsid w:val="6ECC6819"/>
    <w:rsid w:val="6F0F6A04"/>
    <w:rsid w:val="6F171180"/>
    <w:rsid w:val="6F2C4CC1"/>
    <w:rsid w:val="6F3D5133"/>
    <w:rsid w:val="6F4118AE"/>
    <w:rsid w:val="6F6922C4"/>
    <w:rsid w:val="6F760DF6"/>
    <w:rsid w:val="6FA31525"/>
    <w:rsid w:val="6FF71B78"/>
    <w:rsid w:val="70921D85"/>
    <w:rsid w:val="70AE5635"/>
    <w:rsid w:val="70B965D4"/>
    <w:rsid w:val="70D91A62"/>
    <w:rsid w:val="71316E4B"/>
    <w:rsid w:val="71467809"/>
    <w:rsid w:val="71631930"/>
    <w:rsid w:val="7168621A"/>
    <w:rsid w:val="716C4005"/>
    <w:rsid w:val="71765F93"/>
    <w:rsid w:val="717E5FE4"/>
    <w:rsid w:val="71D27BD3"/>
    <w:rsid w:val="71D940BE"/>
    <w:rsid w:val="71FE7CC4"/>
    <w:rsid w:val="724A58C2"/>
    <w:rsid w:val="724B70DA"/>
    <w:rsid w:val="728A56A4"/>
    <w:rsid w:val="728B4616"/>
    <w:rsid w:val="72A1047A"/>
    <w:rsid w:val="72B91CB3"/>
    <w:rsid w:val="733313F1"/>
    <w:rsid w:val="737C6016"/>
    <w:rsid w:val="739117DF"/>
    <w:rsid w:val="73D96FD6"/>
    <w:rsid w:val="73F634CB"/>
    <w:rsid w:val="743A3D70"/>
    <w:rsid w:val="74861100"/>
    <w:rsid w:val="74A81CA8"/>
    <w:rsid w:val="74C158A6"/>
    <w:rsid w:val="74CD6170"/>
    <w:rsid w:val="758C2A80"/>
    <w:rsid w:val="76181544"/>
    <w:rsid w:val="761A0C62"/>
    <w:rsid w:val="761F4F85"/>
    <w:rsid w:val="76210F02"/>
    <w:rsid w:val="763376E7"/>
    <w:rsid w:val="76350D7B"/>
    <w:rsid w:val="76430E94"/>
    <w:rsid w:val="76466A08"/>
    <w:rsid w:val="7655725B"/>
    <w:rsid w:val="76A94EA1"/>
    <w:rsid w:val="76B11AEA"/>
    <w:rsid w:val="76B7022E"/>
    <w:rsid w:val="770576E3"/>
    <w:rsid w:val="77377311"/>
    <w:rsid w:val="774C7D3B"/>
    <w:rsid w:val="775A3C53"/>
    <w:rsid w:val="775B0E93"/>
    <w:rsid w:val="779244A6"/>
    <w:rsid w:val="77B60963"/>
    <w:rsid w:val="77C63DFB"/>
    <w:rsid w:val="77C667F1"/>
    <w:rsid w:val="78473FF1"/>
    <w:rsid w:val="788E4D55"/>
    <w:rsid w:val="78903DA7"/>
    <w:rsid w:val="78967138"/>
    <w:rsid w:val="78BD0788"/>
    <w:rsid w:val="78CF1EF9"/>
    <w:rsid w:val="78DA4B6B"/>
    <w:rsid w:val="78DE5F8C"/>
    <w:rsid w:val="78EE68E4"/>
    <w:rsid w:val="790E24D1"/>
    <w:rsid w:val="792D53BC"/>
    <w:rsid w:val="79605CDB"/>
    <w:rsid w:val="79693F3A"/>
    <w:rsid w:val="796E000F"/>
    <w:rsid w:val="797E7F2D"/>
    <w:rsid w:val="79844042"/>
    <w:rsid w:val="799163C1"/>
    <w:rsid w:val="7998407B"/>
    <w:rsid w:val="79C11E1E"/>
    <w:rsid w:val="79C771EE"/>
    <w:rsid w:val="79E36CF2"/>
    <w:rsid w:val="7A1532FF"/>
    <w:rsid w:val="7A1C4A25"/>
    <w:rsid w:val="7A2E6F15"/>
    <w:rsid w:val="7A4D7909"/>
    <w:rsid w:val="7A547C72"/>
    <w:rsid w:val="7A6B5FD2"/>
    <w:rsid w:val="7AC977D8"/>
    <w:rsid w:val="7AE1613E"/>
    <w:rsid w:val="7B066453"/>
    <w:rsid w:val="7B265F0C"/>
    <w:rsid w:val="7B3938B7"/>
    <w:rsid w:val="7BBA5AFC"/>
    <w:rsid w:val="7BFE27B2"/>
    <w:rsid w:val="7C0017C7"/>
    <w:rsid w:val="7C032BB7"/>
    <w:rsid w:val="7C2C7560"/>
    <w:rsid w:val="7C3B3381"/>
    <w:rsid w:val="7C3E3A0A"/>
    <w:rsid w:val="7C3F2DD9"/>
    <w:rsid w:val="7C5C7E30"/>
    <w:rsid w:val="7C61606D"/>
    <w:rsid w:val="7C704013"/>
    <w:rsid w:val="7C7A053C"/>
    <w:rsid w:val="7C9E58B4"/>
    <w:rsid w:val="7CA047AF"/>
    <w:rsid w:val="7CA21AF9"/>
    <w:rsid w:val="7CBA2EFE"/>
    <w:rsid w:val="7CE06F27"/>
    <w:rsid w:val="7CFA0F94"/>
    <w:rsid w:val="7D0A2F74"/>
    <w:rsid w:val="7D4400DD"/>
    <w:rsid w:val="7D502E33"/>
    <w:rsid w:val="7E0B5B2F"/>
    <w:rsid w:val="7E1B5916"/>
    <w:rsid w:val="7E7C681A"/>
    <w:rsid w:val="7E927429"/>
    <w:rsid w:val="7E96334A"/>
    <w:rsid w:val="7E9D6C0C"/>
    <w:rsid w:val="7EE5141C"/>
    <w:rsid w:val="7F441771"/>
    <w:rsid w:val="7FB84D03"/>
    <w:rsid w:val="7FC43E3B"/>
    <w:rsid w:val="7FE52730"/>
    <w:rsid w:val="7FE54F6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8"/>
    <w:semiHidden/>
    <w:qFormat/>
    <w:uiPriority w:val="99"/>
    <w:pPr>
      <w:ind w:left="100" w:leftChars="2500"/>
    </w:p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99"/>
    <w:rPr>
      <w:rFonts w:cs="Times New Roman"/>
      <w:color w:val="595757"/>
      <w:u w:val="none"/>
    </w:rPr>
  </w:style>
  <w:style w:type="character" w:customStyle="1" w:styleId="8">
    <w:name w:val="日期 Char"/>
    <w:basedOn w:val="5"/>
    <w:link w:val="2"/>
    <w:semiHidden/>
    <w:qFormat/>
    <w:locked/>
    <w:uiPriority w:val="99"/>
    <w:rPr>
      <w:rFonts w:cs="Times New Roman"/>
    </w:rPr>
  </w:style>
  <w:style w:type="character" w:customStyle="1" w:styleId="9">
    <w:name w:val="页脚 Char"/>
    <w:basedOn w:val="5"/>
    <w:link w:val="3"/>
    <w:semiHidden/>
    <w:qFormat/>
    <w:locked/>
    <w:uiPriority w:val="99"/>
    <w:rPr>
      <w:rFonts w:cs="Times New Roman"/>
      <w:sz w:val="18"/>
      <w:szCs w:val="18"/>
    </w:rPr>
  </w:style>
  <w:style w:type="character" w:customStyle="1" w:styleId="10">
    <w:name w:val="页眉 Char"/>
    <w:basedOn w:val="5"/>
    <w:link w:val="4"/>
    <w:semiHidden/>
    <w:qFormat/>
    <w:locked/>
    <w:uiPriority w:val="99"/>
    <w:rPr>
      <w:rFonts w:cs="Times New Roman"/>
      <w:sz w:val="18"/>
      <w:szCs w:val="18"/>
    </w:rPr>
  </w:style>
  <w:style w:type="paragraph" w:customStyle="1" w:styleId="11">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6520</Words>
  <Characters>1054</Characters>
  <Lines>8</Lines>
  <Paragraphs>15</Paragraphs>
  <TotalTime>17</TotalTime>
  <ScaleCrop>false</ScaleCrop>
  <LinksUpToDate>false</LinksUpToDate>
  <CharactersWithSpaces>7559</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2017-01-12T06:41:00Z</dcterms:created>
  <dc:creator>微软用户</dc:creator>
  <cp:lastModifiedBy>asus</cp:lastModifiedBy>
  <cp:lastPrinted>2018-11-30T08:24:39Z</cp:lastPrinted>
  <dcterms:modified xsi:type="dcterms:W3CDTF">2018-11-30T08:35:18Z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