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房地产司法鉴定估价报告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晋聚评房字（2018）第621号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：临县临泉镇</w:t>
      </w:r>
      <w:r>
        <w:rPr>
          <w:rFonts w:hint="eastAsia" w:ascii="黑体" w:hAnsi="黑体" w:eastAsia="黑体" w:cs="黑体"/>
          <w:color w:val="auto"/>
          <w:sz w:val="28"/>
          <w:szCs w:val="28"/>
          <w:highlight w:val="none"/>
          <w:lang w:eastAsia="zh-CN"/>
        </w:rPr>
        <w:t>南关街</w:t>
      </w:r>
      <w:r>
        <w:rPr>
          <w:rFonts w:hint="eastAsia" w:ascii="黑体" w:hAnsi="黑体" w:eastAsia="黑体" w:cs="黑体"/>
          <w:color w:val="auto"/>
          <w:sz w:val="28"/>
          <w:szCs w:val="28"/>
          <w:highlight w:val="none"/>
          <w:lang w:val="en-US" w:eastAsia="zh-CN"/>
        </w:rPr>
        <w:t>38号第二层</w:t>
      </w:r>
      <w:bookmarkStart w:id="212" w:name="_GoBack"/>
      <w:bookmarkEnd w:id="212"/>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3360" w:firstLineChars="12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临县人民法院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李晓芳</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中国注册房地产估价师(注册号</w:t>
      </w:r>
      <w:r>
        <w:rPr>
          <w:rFonts w:hint="eastAsia" w:ascii="黑体" w:hAnsi="黑体" w:eastAsia="黑体" w:cs="黑体"/>
          <w:color w:val="auto"/>
          <w:sz w:val="28"/>
          <w:szCs w:val="28"/>
          <w:highlight w:val="none"/>
          <w:lang w:eastAsia="zh-CN"/>
        </w:rPr>
        <w:t>1420150014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二〇一八年十一月八日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143" w:beforeLines="5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临县人民法院</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临县临泉镇南关街38号第二层</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任继林、李建平</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现状用途为住宅</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建筑面积</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val="en-US" w:eastAsia="zh-CN"/>
        </w:rPr>
        <w:t>55.58</w:t>
      </w:r>
      <w:r>
        <w:rPr>
          <w:rFonts w:hint="eastAsia" w:ascii="Times New Roman" w:hAnsi="Times New Roman" w:eastAsia="仿宋_GB2312" w:cs="Times New Roman"/>
          <w:color w:val="auto"/>
          <w:sz w:val="24"/>
          <w:szCs w:val="24"/>
          <w:highlight w:val="none"/>
          <w:lang w:eastAsia="zh-CN"/>
        </w:rPr>
        <w:t>平方米房地产在</w:t>
      </w:r>
      <w:r>
        <w:rPr>
          <w:rFonts w:hint="eastAsia" w:eastAsia="仿宋_GB2312" w:cs="Times New Roman"/>
          <w:color w:val="auto"/>
          <w:sz w:val="24"/>
          <w:szCs w:val="24"/>
          <w:highlight w:val="none"/>
          <w:lang w:eastAsia="zh-CN"/>
        </w:rPr>
        <w:t>现状利用条件下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的房地产价值进行了评估，价值类型为市场价值，为司法执行提供市场价值参考。根据</w:t>
      </w:r>
      <w:r>
        <w:rPr>
          <w:rFonts w:hint="eastAsia" w:eastAsia="仿宋_GB2312" w:cs="Times New Roman"/>
          <w:color w:val="auto"/>
          <w:sz w:val="24"/>
          <w:szCs w:val="24"/>
          <w:highlight w:val="none"/>
          <w:lang w:eastAsia="zh-CN"/>
        </w:rPr>
        <w:t>委托方</w:t>
      </w:r>
      <w:r>
        <w:rPr>
          <w:rFonts w:hint="eastAsia" w:ascii="Times New Roman" w:hAnsi="Times New Roman" w:eastAsia="仿宋_GB2312" w:cs="Times New Roman"/>
          <w:color w:val="auto"/>
          <w:sz w:val="24"/>
          <w:szCs w:val="24"/>
          <w:highlight w:val="none"/>
          <w:lang w:eastAsia="zh-CN"/>
        </w:rPr>
        <w:t>提供的《</w:t>
      </w:r>
      <w:r>
        <w:rPr>
          <w:rFonts w:hint="eastAsia" w:eastAsia="仿宋_GB2312" w:cs="Times New Roman"/>
          <w:color w:val="auto"/>
          <w:sz w:val="24"/>
          <w:szCs w:val="24"/>
          <w:highlight w:val="none"/>
          <w:lang w:eastAsia="zh-CN"/>
        </w:rPr>
        <w:t>不动产权证</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、《司法鉴定委托书》，估价对象的房屋所有权人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任继林、李建平，房</w:t>
      </w:r>
      <w:r>
        <w:rPr>
          <w:rFonts w:hint="eastAsia" w:ascii="Times New Roman" w:hAnsi="Times New Roman" w:eastAsia="仿宋_GB2312" w:cs="Times New Roman"/>
          <w:color w:val="auto"/>
          <w:sz w:val="24"/>
          <w:szCs w:val="24"/>
          <w:highlight w:val="none"/>
          <w:lang w:eastAsia="zh-CN"/>
        </w:rPr>
        <w:t>屋</w:t>
      </w:r>
      <w:r>
        <w:rPr>
          <w:rFonts w:hint="eastAsia" w:eastAsia="仿宋_GB2312" w:cs="Times New Roman"/>
          <w:color w:val="auto"/>
          <w:sz w:val="24"/>
          <w:szCs w:val="24"/>
          <w:highlight w:val="none"/>
          <w:lang w:eastAsia="zh-CN"/>
        </w:rPr>
        <w:t>建筑面积为55.58平方米</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详见估价对象基本表。</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center"/>
        <w:textAlignment w:val="auto"/>
        <w:outlineLvl w:val="9"/>
        <w:rPr>
          <w:rFonts w:hint="eastAsia" w:ascii="Times New Roman" w:hAnsi="Times New Roman" w:eastAsia="仿宋_GB2312" w:cs="Times New Roman"/>
          <w:b/>
          <w:bCs/>
          <w:color w:val="auto"/>
          <w:sz w:val="18"/>
          <w:szCs w:val="18"/>
          <w:highlight w:val="none"/>
          <w:lang w:eastAsia="zh-CN"/>
        </w:rPr>
      </w:pPr>
      <w:r>
        <w:rPr>
          <w:rFonts w:hint="eastAsia" w:ascii="Times New Roman" w:hAnsi="Times New Roman" w:eastAsia="仿宋_GB2312" w:cs="Times New Roman"/>
          <w:b/>
          <w:bCs/>
          <w:color w:val="auto"/>
          <w:sz w:val="24"/>
          <w:szCs w:val="24"/>
          <w:highlight w:val="none"/>
          <w:lang w:eastAsia="zh-CN"/>
        </w:rPr>
        <w:t>估价对象基本</w:t>
      </w:r>
      <w:r>
        <w:rPr>
          <w:rFonts w:hint="eastAsia" w:eastAsia="仿宋_GB2312" w:cs="Times New Roman"/>
          <w:b/>
          <w:bCs/>
          <w:color w:val="auto"/>
          <w:sz w:val="24"/>
          <w:szCs w:val="24"/>
          <w:highlight w:val="none"/>
          <w:lang w:eastAsia="zh-CN"/>
        </w:rPr>
        <w:t>表</w:t>
      </w:r>
    </w:p>
    <w:tbl>
      <w:tblPr>
        <w:tblStyle w:val="45"/>
        <w:tblW w:w="8799" w:type="dxa"/>
        <w:jc w:val="center"/>
        <w:tblInd w:w="-13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31"/>
        <w:gridCol w:w="1260"/>
        <w:gridCol w:w="1853"/>
        <w:gridCol w:w="885"/>
        <w:gridCol w:w="790"/>
        <w:gridCol w:w="1022"/>
        <w:gridCol w:w="584"/>
        <w:gridCol w:w="640"/>
        <w:gridCol w:w="634"/>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113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caps/>
                <w:color w:val="auto"/>
                <w:sz w:val="18"/>
                <w:szCs w:val="18"/>
                <w:highlight w:val="none"/>
                <w:lang w:eastAsia="zh-CN"/>
              </w:rPr>
              <w:t>房屋所有权人</w:t>
            </w:r>
          </w:p>
        </w:tc>
        <w:tc>
          <w:tcPr>
            <w:tcW w:w="126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bCs w:val="0"/>
                <w:color w:val="auto"/>
                <w:sz w:val="18"/>
                <w:szCs w:val="20"/>
                <w:highlight w:val="none"/>
              </w:rPr>
            </w:pPr>
            <w:r>
              <w:rPr>
                <w:rFonts w:hint="eastAsia" w:eastAsia="仿宋_GB2312" w:cs="Times New Roman"/>
                <w:b/>
                <w:bCs w:val="0"/>
                <w:i w:val="0"/>
                <w:color w:val="auto"/>
                <w:kern w:val="2"/>
                <w:sz w:val="18"/>
                <w:szCs w:val="18"/>
                <w:highlight w:val="none"/>
                <w:u w:val="none"/>
                <w:lang w:val="en-US" w:eastAsia="zh-CN" w:bidi="ar"/>
              </w:rPr>
              <w:t>不动产权证号</w:t>
            </w:r>
          </w:p>
        </w:tc>
        <w:tc>
          <w:tcPr>
            <w:tcW w:w="1853"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坐落</w:t>
            </w:r>
          </w:p>
        </w:tc>
        <w:tc>
          <w:tcPr>
            <w:tcW w:w="88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建筑面积（M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790" w:type="dxa"/>
            <w:shd w:val="clear" w:color="auto" w:fill="auto"/>
            <w:vAlign w:val="center"/>
          </w:tcPr>
          <w:p>
            <w:pPr>
              <w:keepNext w:val="0"/>
              <w:keepLines w:val="0"/>
              <w:suppressLineNumbers w:val="0"/>
              <w:spacing w:before="0" w:beforeAutospacing="0" w:after="0" w:afterAutospacing="0"/>
              <w:ind w:left="0" w:right="0"/>
              <w:jc w:val="center"/>
              <w:rPr>
                <w:rFonts w:hint="eastAsia" w:eastAsia="仿宋_GB2312" w:cs="Times New Roman"/>
                <w:b/>
                <w:bCs w:val="0"/>
                <w:color w:val="auto"/>
                <w:sz w:val="18"/>
                <w:szCs w:val="18"/>
                <w:highlight w:val="none"/>
                <w:lang w:eastAsia="zh-CN"/>
              </w:rPr>
            </w:pPr>
            <w:r>
              <w:rPr>
                <w:rFonts w:hint="eastAsia" w:eastAsia="仿宋_GB2312" w:cs="Times New Roman"/>
                <w:b/>
                <w:bCs w:val="0"/>
                <w:color w:val="auto"/>
                <w:sz w:val="18"/>
                <w:szCs w:val="18"/>
                <w:highlight w:val="none"/>
                <w:lang w:eastAsia="zh-CN"/>
              </w:rPr>
              <w:t>房屋</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结构</w:t>
            </w:r>
          </w:p>
        </w:tc>
        <w:tc>
          <w:tcPr>
            <w:tcW w:w="1022"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i w:val="0"/>
                <w:color w:val="auto"/>
                <w:kern w:val="2"/>
                <w:sz w:val="18"/>
                <w:szCs w:val="18"/>
                <w:highlight w:val="none"/>
                <w:u w:val="none"/>
                <w:lang w:val="en-US" w:eastAsia="zh-CN" w:bidi="ar"/>
              </w:rPr>
              <w:t>所在层数/总层数</w:t>
            </w:r>
          </w:p>
        </w:tc>
        <w:tc>
          <w:tcPr>
            <w:tcW w:w="58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规划用途</w:t>
            </w:r>
          </w:p>
        </w:tc>
        <w:tc>
          <w:tcPr>
            <w:tcW w:w="640"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rPr>
            </w:pPr>
            <w:r>
              <w:rPr>
                <w:rFonts w:hint="default" w:ascii="Times New Roman" w:hAnsi="Times New Roman" w:eastAsia="仿宋_GB2312" w:cs="Times New Roman"/>
                <w:b/>
                <w:bCs w:val="0"/>
                <w:color w:val="auto"/>
                <w:sz w:val="18"/>
                <w:szCs w:val="18"/>
                <w:highlight w:val="none"/>
              </w:rPr>
              <w:t>实际用途</w:t>
            </w:r>
          </w:p>
        </w:tc>
        <w:tc>
          <w:tcPr>
            <w:tcW w:w="634" w:type="dxa"/>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b/>
                <w:bCs w:val="0"/>
                <w:color w:val="auto"/>
                <w:sz w:val="18"/>
                <w:szCs w:val="18"/>
                <w:highlight w:val="none"/>
                <w:lang w:eastAsia="zh-CN"/>
              </w:rPr>
            </w:pPr>
            <w:r>
              <w:rPr>
                <w:rFonts w:hint="eastAsia" w:eastAsia="仿宋_GB2312" w:cs="Times New Roman"/>
                <w:b/>
                <w:bCs w:val="0"/>
                <w:color w:val="auto"/>
                <w:sz w:val="18"/>
                <w:szCs w:val="18"/>
                <w:highlight w:val="none"/>
                <w:lang w:eastAsia="zh-CN"/>
              </w:rPr>
              <w:t>朝向</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54" w:hRule="atLeast"/>
          <w:jc w:val="center"/>
        </w:trPr>
        <w:tc>
          <w:tcPr>
            <w:tcW w:w="113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color w:val="auto"/>
                <w:szCs w:val="20"/>
                <w:highlight w:val="none"/>
              </w:rPr>
            </w:pPr>
            <w:r>
              <w:rPr>
                <w:rFonts w:hint="eastAsia" w:ascii="仿宋_GB2312" w:hAnsi="黑体" w:eastAsia="仿宋_GB2312"/>
                <w:b w:val="0"/>
                <w:bCs/>
                <w:caps/>
                <w:color w:val="auto"/>
                <w:sz w:val="18"/>
                <w:szCs w:val="18"/>
                <w:highlight w:val="none"/>
                <w:lang w:val="en-US" w:eastAsia="zh-CN"/>
              </w:rPr>
              <w:t>任继林、李建平</w:t>
            </w:r>
          </w:p>
        </w:tc>
        <w:tc>
          <w:tcPr>
            <w:tcW w:w="126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eastAsia="仿宋_GB2312" w:cs="Times New Roman"/>
                <w:b w:val="0"/>
                <w:bCs/>
                <w:i w:val="0"/>
                <w:color w:val="auto"/>
                <w:kern w:val="2"/>
                <w:sz w:val="18"/>
                <w:szCs w:val="18"/>
                <w:highlight w:val="none"/>
                <w:u w:val="none"/>
                <w:lang w:val="en-US" w:eastAsia="zh-CN" w:bidi="ar"/>
              </w:rPr>
              <w:t>晋（2017）临县不动产权第0000013号</w:t>
            </w:r>
          </w:p>
        </w:tc>
        <w:tc>
          <w:tcPr>
            <w:tcW w:w="1853"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临县临泉镇南关街38号第二层</w:t>
            </w:r>
          </w:p>
        </w:tc>
        <w:tc>
          <w:tcPr>
            <w:tcW w:w="885"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55.58</w:t>
            </w:r>
          </w:p>
        </w:tc>
        <w:tc>
          <w:tcPr>
            <w:tcW w:w="790"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混合</w:t>
            </w:r>
          </w:p>
        </w:tc>
        <w:tc>
          <w:tcPr>
            <w:tcW w:w="1022"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2/2</w:t>
            </w:r>
          </w:p>
        </w:tc>
        <w:tc>
          <w:tcPr>
            <w:tcW w:w="584"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color w:val="auto"/>
                <w:sz w:val="18"/>
                <w:szCs w:val="20"/>
                <w:highlight w:val="none"/>
                <w:lang w:eastAsia="zh-CN" w:bidi="ar"/>
              </w:rPr>
            </w:pPr>
            <w:r>
              <w:rPr>
                <w:rFonts w:hint="eastAsia" w:eastAsia="仿宋_GB2312" w:cs="Times New Roman"/>
                <w:b w:val="0"/>
                <w:bCs/>
                <w:i w:val="0"/>
                <w:color w:val="auto"/>
                <w:kern w:val="2"/>
                <w:sz w:val="18"/>
                <w:szCs w:val="18"/>
                <w:highlight w:val="none"/>
                <w:u w:val="none"/>
                <w:lang w:val="en-US" w:eastAsia="zh-CN" w:bidi="ar"/>
              </w:rPr>
              <w:t>住宅</w:t>
            </w:r>
          </w:p>
        </w:tc>
        <w:tc>
          <w:tcPr>
            <w:tcW w:w="640"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color w:val="auto"/>
                <w:sz w:val="18"/>
                <w:szCs w:val="20"/>
                <w:highlight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住宅</w:t>
            </w:r>
          </w:p>
        </w:tc>
        <w:tc>
          <w:tcPr>
            <w:tcW w:w="634"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南北</w:t>
            </w:r>
          </w:p>
        </w:tc>
      </w:tr>
    </w:tbl>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2018年10月31日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2018年10月31日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27万元整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贰拾柒万元整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bookmarkStart w:id="0" w:name="OLE_LINK37"/>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bookmarkEnd w:id="0"/>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4860元/㎡</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ascii="仿宋_GB2312" w:hAnsi="黑体" w:eastAsia="仿宋_GB2312" w:cs="Arial"/>
          <w:b/>
          <w:bCs/>
          <w:color w:val="auto"/>
          <w:sz w:val="24"/>
          <w:szCs w:val="24"/>
          <w:highlight w:val="none"/>
        </w:rPr>
      </w:pPr>
      <w:r>
        <w:rPr>
          <w:rFonts w:hint="eastAsia" w:ascii="仿宋_GB2312" w:hAnsi="黑体" w:eastAsia="仿宋_GB2312" w:cs="Arial"/>
          <w:b/>
          <w:bCs/>
          <w:color w:val="auto"/>
          <w:sz w:val="24"/>
          <w:szCs w:val="24"/>
          <w:highlight w:val="none"/>
        </w:rPr>
        <w:t>特别提示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2019年11月7日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widowControl w:val="0"/>
        <w:wordWrap/>
        <w:adjustRightInd w:val="0"/>
        <w:snapToGrid w:val="0"/>
        <w:spacing w:beforeLines="0" w:afterLines="0" w:line="360" w:lineRule="auto"/>
        <w:ind w:right="0" w:firstLine="480" w:firstLineChars="200"/>
        <w:jc w:val="right"/>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二〇一八年十一月八日</w:t>
      </w: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297122050"/>
      <w:bookmarkStart w:id="2" w:name="_Toc297196345"/>
      <w:bookmarkStart w:id="3" w:name="_Toc367869492"/>
      <w:bookmarkStart w:id="4" w:name="_Toc301369710"/>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val="0"/>
          <w:bCs/>
          <w:color w:val="auto"/>
          <w:sz w:val="24"/>
          <w:szCs w:val="24"/>
          <w:highlight w:val="none"/>
        </w:rPr>
        <w:fldChar w:fldCharType="begin"/>
      </w:r>
      <w:r>
        <w:rPr>
          <w:rFonts w:hint="eastAsia" w:ascii="黑体" w:hAnsi="黑体" w:eastAsia="黑体" w:cs="黑体"/>
          <w:b w:val="0"/>
          <w:bCs/>
          <w:color w:val="auto"/>
          <w:sz w:val="24"/>
          <w:szCs w:val="24"/>
          <w:highlight w:val="none"/>
        </w:rPr>
        <w:instrText xml:space="preserve"> PAGEREF _Toc3706 </w:instrText>
      </w:r>
      <w:r>
        <w:rPr>
          <w:rFonts w:hint="eastAsia" w:ascii="黑体" w:hAnsi="黑体" w:eastAsia="黑体" w:cs="黑体"/>
          <w:b w:val="0"/>
          <w:bCs/>
          <w:color w:val="auto"/>
          <w:sz w:val="24"/>
          <w:szCs w:val="24"/>
          <w:highlight w:val="none"/>
        </w:rPr>
        <w:fldChar w:fldCharType="separate"/>
      </w:r>
      <w:r>
        <w:rPr>
          <w:rFonts w:hint="eastAsia" w:ascii="黑体" w:hAnsi="黑体" w:eastAsia="黑体" w:cs="黑体"/>
          <w:b w:val="0"/>
          <w:bCs/>
          <w:color w:val="auto"/>
          <w:sz w:val="24"/>
          <w:szCs w:val="24"/>
          <w:highlight w:val="none"/>
        </w:rPr>
        <w:t>3</w:t>
      </w:r>
      <w:r>
        <w:rPr>
          <w:rFonts w:hint="eastAsia" w:ascii="黑体" w:hAnsi="黑体" w:eastAsia="黑体" w:cs="黑体"/>
          <w:b w:val="0"/>
          <w:bCs/>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val="0"/>
          <w:bCs/>
          <w:color w:val="auto"/>
          <w:sz w:val="24"/>
          <w:szCs w:val="24"/>
          <w:highlight w:val="none"/>
          <w:lang w:val="en-US" w:eastAsia="zh-CN"/>
        </w:rPr>
        <w:t>4</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val="0"/>
          <w:bCs/>
          <w:color w:val="auto"/>
          <w:sz w:val="24"/>
          <w:szCs w:val="24"/>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6</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五、鉴定要求</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7</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9</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10</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11</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lang w:val="en-US"/>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12</w:t>
      </w:r>
    </w:p>
    <w:p>
      <w:pPr>
        <w:pStyle w:val="26"/>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right="0" w:rightChars="0" w:firstLine="0" w:firstLineChars="0"/>
        <w:jc w:val="both"/>
        <w:textAlignment w:val="auto"/>
        <w:outlineLvl w:val="9"/>
        <w:rPr>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13</w:t>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_Toc5811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1.《司法鉴定委托书》复印件；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_Toc7136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2.估价对象位置图；</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_Toc19580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3.估价对象相关照片；</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_Toc24685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4.《不动产权证》复印件；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_Toc16574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5.房地产估价机构营业执照复印件；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_Toc25364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6.房地产估价机构备案证书复印件；</w:t>
      </w:r>
      <w:r>
        <w:rPr>
          <w:rFonts w:hint="eastAsia" w:ascii="黑体" w:hAnsi="黑体" w:eastAsia="黑体" w:cs="黑体"/>
          <w:bCs/>
          <w:snapToGrid w:val="0"/>
          <w:color w:val="auto"/>
          <w:kern w:val="0"/>
          <w:szCs w:val="28"/>
          <w:highlight w:val="none"/>
        </w:rPr>
        <w:fldChar w:fldCharType="end"/>
      </w:r>
    </w:p>
    <w:p>
      <w:pPr>
        <w:pStyle w:val="34"/>
        <w:keepNext w:val="0"/>
        <w:keepLines w:val="0"/>
        <w:pageBreakBefore w:val="0"/>
        <w:widowControl w:val="0"/>
        <w:tabs>
          <w:tab w:val="right" w:leader="dot" w:pos="8645"/>
        </w:tabs>
        <w:kinsoku/>
        <w:wordWrap/>
        <w:overflowPunct/>
        <w:topLinePunct w:val="0"/>
        <w:autoSpaceDE/>
        <w:autoSpaceDN/>
        <w:bidi w:val="0"/>
        <w:adjustRightInd/>
        <w:snapToGrid/>
        <w:spacing w:line="36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_Toc11044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7.注册房地产估价师注册证书复印件。</w:t>
      </w:r>
      <w:r>
        <w:rPr>
          <w:rFonts w:hint="eastAsia" w:ascii="黑体" w:hAnsi="黑体" w:eastAsia="黑体" w:cs="黑体"/>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360" w:lineRule="auto"/>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eastAsia" w:ascii="黑体" w:hAnsi="黑体" w:eastAsia="黑体" w:cs="黑体"/>
          <w:b/>
          <w:bCs/>
          <w:snapToGrid w:val="0"/>
          <w:color w:val="auto"/>
          <w:kern w:val="0"/>
          <w:sz w:val="32"/>
          <w:szCs w:val="32"/>
          <w:highlight w:val="none"/>
        </w:rPr>
      </w:pPr>
      <w:bookmarkStart w:id="5" w:name="_Toc25679"/>
      <w:bookmarkStart w:id="6" w:name="_Toc3706"/>
      <w:r>
        <w:rPr>
          <w:rFonts w:hint="eastAsia" w:ascii="黑体" w:hAnsi="黑体" w:eastAsia="黑体" w:cs="黑体"/>
          <w:b/>
          <w:bCs/>
          <w:snapToGrid w:val="0"/>
          <w:color w:val="auto"/>
          <w:kern w:val="0"/>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注册房地产估价师在本估价报告中对事实的说明是真实和准确的，没有虚假记载、误导性陈述和重大遗漏。</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注册房地产估价师与本估价报告中的估价对象没有现实或潜在的利益，与</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及估价利害关系人没有利害关系，也对估价对象、</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及估价利害关系人没有偏见。</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13341"/>
      <w:bookmarkStart w:id="9" w:name="_Toc923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w:t>
      </w:r>
      <w:r>
        <w:rPr>
          <w:rFonts w:hint="eastAsia" w:eastAsia="仿宋_GB2312" w:cs="Times New Roman"/>
          <w:color w:val="auto"/>
          <w:sz w:val="24"/>
          <w:szCs w:val="24"/>
          <w:highlight w:val="none"/>
          <w:lang w:eastAsia="zh-CN"/>
        </w:rPr>
        <w:t>房屋所有权人</w:t>
      </w:r>
      <w:r>
        <w:rPr>
          <w:rFonts w:hint="default" w:ascii="Times New Roman" w:hAnsi="Times New Roman" w:eastAsia="仿宋_GB2312" w:cs="Times New Roman"/>
          <w:color w:val="auto"/>
          <w:sz w:val="24"/>
          <w:szCs w:val="24"/>
          <w:highlight w:val="none"/>
          <w:lang w:eastAsia="zh-CN"/>
        </w:rPr>
        <w:t>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不动产权证</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司法鉴定委托书</w:t>
      </w:r>
      <w:r>
        <w:rPr>
          <w:rFonts w:hint="default" w:ascii="Times New Roman" w:hAnsi="Times New Roman" w:eastAsia="仿宋_GB2312" w:cs="Times New Roman"/>
          <w:color w:val="auto"/>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2018年10月31日</w:t>
      </w:r>
      <w:r>
        <w:rPr>
          <w:rFonts w:hint="eastAsia" w:ascii="Times New Roman" w:hAnsi="Times New Roman" w:eastAsia="仿宋_GB2312" w:cs="Times New Roman"/>
          <w:color w:val="auto"/>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Times New Roman" w:eastAsia="仿宋_GB2312"/>
          <w:color w:val="auto"/>
          <w:sz w:val="24"/>
          <w:szCs w:val="24"/>
          <w:highlight w:val="none"/>
        </w:rPr>
      </w:pPr>
      <w:r>
        <w:rPr>
          <w:rFonts w:hint="eastAsia" w:eastAsia="仿宋_GB2312"/>
          <w:color w:val="auto"/>
          <w:sz w:val="24"/>
          <w:szCs w:val="24"/>
          <w:highlight w:val="none"/>
          <w:lang w:eastAsia="zh-CN"/>
        </w:rPr>
        <w:t>无未定事项假设</w:t>
      </w:r>
      <w:r>
        <w:rPr>
          <w:rFonts w:hint="eastAsia" w:ascii="Times New Roman"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2018年11月8日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规划利用条件下</w:t>
      </w:r>
      <w:r>
        <w:rPr>
          <w:rFonts w:hint="default" w:ascii="Times New Roman" w:hAnsi="Times New Roman" w:eastAsia="仿宋_GB2312" w:cs="Times New Roman"/>
          <w:color w:val="auto"/>
          <w:sz w:val="24"/>
          <w:szCs w:val="24"/>
          <w:highlight w:val="none"/>
        </w:rPr>
        <w:t>的市场价值，包括国有出让土地使用权价值和与房屋有关的土建、安装、装修及室外附属工程价值，不包括可移动的家具、电器等物品价值。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301369712"/>
      <w:bookmarkStart w:id="11" w:name="_Toc297196349"/>
      <w:bookmarkStart w:id="12" w:name="_Toc257051888"/>
      <w:bookmarkStart w:id="13" w:name="_Toc24552"/>
      <w:bookmarkStart w:id="14" w:name="_Toc297122054"/>
      <w:bookmarkStart w:id="15" w:name="_Toc367869494"/>
      <w:bookmarkStart w:id="16" w:name="_Toc26734"/>
      <w:bookmarkStart w:id="17" w:name="_Toc243111712"/>
      <w:bookmarkStart w:id="18" w:name="_Toc243111683"/>
      <w:bookmarkStart w:id="19" w:name="_Toc269132866"/>
      <w:bookmarkStart w:id="20" w:name="_Toc254875137"/>
      <w:bookmarkStart w:id="21" w:name="_Toc270691065"/>
      <w:bookmarkStart w:id="22" w:name="_Toc135016170"/>
      <w:bookmarkStart w:id="23" w:name="_Toc254860123"/>
      <w:bookmarkStart w:id="24" w:name="_Toc130033720"/>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01369713"/>
      <w:bookmarkStart w:id="26" w:name="_Toc367869495"/>
      <w:bookmarkStart w:id="27" w:name="_Toc9704"/>
      <w:bookmarkStart w:id="28" w:name="_Toc13269"/>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7"/>
      <w:bookmarkEnd w:id="18"/>
      <w:bookmarkEnd w:id="19"/>
      <w:bookmarkEnd w:id="20"/>
      <w:bookmarkEnd w:id="21"/>
      <w:bookmarkEnd w:id="22"/>
      <w:bookmarkEnd w:id="23"/>
      <w:bookmarkEnd w:id="24"/>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9" w:name="_Toc243111713"/>
      <w:bookmarkStart w:id="30" w:name="_Toc243111684"/>
      <w:bookmarkStart w:id="31" w:name="_Toc254875138"/>
      <w:bookmarkStart w:id="32" w:name="_Toc269132867"/>
      <w:bookmarkStart w:id="33" w:name="_Toc135016171"/>
      <w:bookmarkStart w:id="34" w:name="_Toc130033721"/>
      <w:bookmarkStart w:id="35" w:name="_Toc254860124"/>
      <w:bookmarkStart w:id="36" w:name="_Toc270691066"/>
      <w:bookmarkStart w:id="37" w:name="_Toc367869496"/>
      <w:bookmarkStart w:id="38" w:name="_Toc301369714"/>
      <w:bookmarkStart w:id="39" w:name="_Toc30544"/>
      <w:r>
        <w:rPr>
          <w:rFonts w:hint="eastAsia" w:ascii="仿宋_GB2312" w:hAnsi="黑体" w:eastAsia="仿宋_GB2312"/>
          <w:caps/>
          <w:color w:val="auto"/>
          <w:sz w:val="24"/>
          <w:szCs w:val="24"/>
          <w:highlight w:val="none"/>
          <w:lang w:eastAsia="zh-CN"/>
        </w:rPr>
        <w:t>名称</w:t>
      </w:r>
      <w:r>
        <w:rPr>
          <w:rFonts w:hint="eastAsia" w:ascii="仿宋_GB2312" w:hAnsi="黑体" w:eastAsia="仿宋_GB2312"/>
          <w:caps/>
          <w:color w:val="auto"/>
          <w:sz w:val="24"/>
          <w:szCs w:val="24"/>
          <w:highlight w:val="none"/>
        </w:rPr>
        <w:t>：</w:t>
      </w:r>
      <w:r>
        <w:rPr>
          <w:rFonts w:hint="eastAsia" w:eastAsia="仿宋_GB2312" w:cs="Times New Roman"/>
          <w:color w:val="auto"/>
          <w:sz w:val="24"/>
          <w:szCs w:val="24"/>
          <w:highlight w:val="none"/>
          <w:lang w:val="en-US" w:eastAsia="zh-CN"/>
        </w:rPr>
        <w:t>临县人民法院</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40" w:name="_Toc16360"/>
      <w:r>
        <w:rPr>
          <w:rFonts w:hint="eastAsia" w:ascii="Times New Roman" w:hAnsi="Times New Roman" w:eastAsia="仿宋_GB2312"/>
          <w:bCs w:val="0"/>
          <w:color w:val="auto"/>
          <w:sz w:val="24"/>
          <w:szCs w:val="24"/>
          <w:highlight w:val="none"/>
          <w:lang w:eastAsia="zh-CN"/>
        </w:rPr>
        <w:t>二、房地产估价</w:t>
      </w:r>
      <w:bookmarkEnd w:id="29"/>
      <w:bookmarkEnd w:id="30"/>
      <w:bookmarkEnd w:id="31"/>
      <w:bookmarkEnd w:id="32"/>
      <w:bookmarkEnd w:id="33"/>
      <w:bookmarkEnd w:id="34"/>
      <w:bookmarkEnd w:id="35"/>
      <w:bookmarkEnd w:id="36"/>
      <w:bookmarkEnd w:id="37"/>
      <w:bookmarkEnd w:id="38"/>
      <w:r>
        <w:rPr>
          <w:rFonts w:hint="eastAsia" w:ascii="Times New Roman" w:hAnsi="Times New Roman" w:eastAsia="仿宋_GB2312"/>
          <w:bCs w:val="0"/>
          <w:color w:val="auto"/>
          <w:sz w:val="24"/>
          <w:szCs w:val="24"/>
          <w:highlight w:val="none"/>
          <w:lang w:eastAsia="zh-CN"/>
        </w:rPr>
        <w:t>机构</w:t>
      </w:r>
      <w:bookmarkEnd w:id="39"/>
      <w:bookmarkEnd w:id="40"/>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bookmarkStart w:id="41" w:name="_Toc130033722"/>
      <w:bookmarkStart w:id="42" w:name="_Toc254875139"/>
      <w:bookmarkStart w:id="43" w:name="_Toc243111714"/>
      <w:bookmarkStart w:id="44" w:name="_Toc269132868"/>
      <w:bookmarkStart w:id="45" w:name="_Toc135016172"/>
      <w:bookmarkStart w:id="46" w:name="_Toc243111685"/>
      <w:bookmarkStart w:id="47" w:name="_Toc254860125"/>
      <w:bookmarkStart w:id="48" w:name="_Toc270691067"/>
      <w:r>
        <w:rPr>
          <w:rFonts w:hint="eastAsia" w:eastAsia="仿宋_GB2312" w:cs="Times New Roman"/>
          <w:color w:val="auto"/>
          <w:sz w:val="24"/>
          <w:szCs w:val="24"/>
          <w:highlight w:val="none"/>
        </w:rPr>
        <w:t>机构名称：山西聚信房地产估价有限公司</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住所：太原市杏花岭区府西街246号7012室</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房地产估价机构备案证书编号：【晋】房估01176237</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统一社会信用代码：9114010060205601XD</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备案等级：壹级</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备案证书有效期：2021年1月26日</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法定代表人：李学锋</w:t>
      </w:r>
    </w:p>
    <w:p>
      <w:pPr>
        <w:pStyle w:val="97"/>
        <w:adjustRightInd w:val="0"/>
        <w:snapToGrid w:val="0"/>
        <w:spacing w:line="360" w:lineRule="auto"/>
        <w:ind w:firstLine="480" w:firstLineChars="200"/>
        <w:jc w:val="left"/>
        <w:rPr>
          <w:rFonts w:hint="eastAsia" w:eastAsia="仿宋_GB2312" w:cs="Times New Roman"/>
          <w:color w:val="auto"/>
          <w:sz w:val="24"/>
          <w:szCs w:val="24"/>
          <w:highlight w:val="none"/>
        </w:rPr>
      </w:pPr>
      <w:r>
        <w:rPr>
          <w:rFonts w:hint="eastAsia" w:eastAsia="仿宋_GB2312" w:cs="Times New Roman"/>
          <w:color w:val="auto"/>
          <w:sz w:val="24"/>
          <w:szCs w:val="24"/>
          <w:highlight w:val="none"/>
        </w:rPr>
        <w:t>联系电话：0351-3587026  3587030</w:t>
      </w:r>
    </w:p>
    <w:p>
      <w:pPr>
        <w:pStyle w:val="97"/>
        <w:adjustRightInd w:val="0"/>
        <w:snapToGrid w:val="0"/>
        <w:spacing w:line="360" w:lineRule="auto"/>
        <w:ind w:firstLine="480" w:firstLineChars="200"/>
        <w:jc w:val="left"/>
        <w:rPr>
          <w:rFonts w:hint="eastAsia" w:eastAsia="仿宋" w:cs="Times New Roman"/>
          <w:color w:val="auto"/>
          <w:sz w:val="24"/>
          <w:szCs w:val="22"/>
          <w:highlight w:val="none"/>
        </w:rPr>
      </w:pPr>
      <w:r>
        <w:rPr>
          <w:rFonts w:hint="eastAsia" w:eastAsia="仿宋_GB2312" w:cs="Times New Roman"/>
          <w:color w:val="auto"/>
          <w:sz w:val="24"/>
          <w:szCs w:val="24"/>
          <w:highlight w:val="none"/>
        </w:rPr>
        <w:t>邮政编码：030002</w:t>
      </w:r>
    </w:p>
    <w:p>
      <w:pPr>
        <w:keepNext w:val="0"/>
        <w:keepLines w:val="0"/>
        <w:pageBreakBefore w:val="0"/>
        <w:widowControl w:val="0"/>
        <w:kinsoku/>
        <w:wordWrap/>
        <w:overflowPunct/>
        <w:topLinePunct w:val="0"/>
        <w:autoSpaceDE/>
        <w:autoSpaceDN/>
        <w:bidi w:val="0"/>
        <w:adjustRightInd w:val="0"/>
        <w:snapToGrid w:val="0"/>
        <w:spacing w:before="0" w:beforeLines="-2147483648" w:after="0" w:afterLines="-2147483648" w:line="360" w:lineRule="auto"/>
        <w:ind w:left="0" w:leftChars="0" w:right="0" w:rightChars="0" w:firstLine="482" w:firstLineChars="200"/>
        <w:jc w:val="left"/>
        <w:textAlignment w:val="auto"/>
        <w:outlineLvl w:val="9"/>
        <w:rPr>
          <w:rFonts w:hint="eastAsia" w:ascii="Times New Roman" w:hAnsi="Times New Roman" w:eastAsia="仿宋_GB2312" w:cs="Times New Roman"/>
          <w:b/>
          <w:bCs w:val="0"/>
          <w:color w:val="auto"/>
          <w:sz w:val="24"/>
          <w:szCs w:val="24"/>
          <w:highlight w:val="none"/>
        </w:rPr>
      </w:pPr>
      <w:bookmarkStart w:id="49" w:name="_Toc25620"/>
      <w:bookmarkStart w:id="50" w:name="_Toc24459"/>
      <w:bookmarkStart w:id="51" w:name="_Toc301369715"/>
      <w:bookmarkStart w:id="52" w:name="_Toc367869497"/>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49"/>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3" w:name="_Toc32134"/>
      <w:bookmarkStart w:id="54" w:name="_Toc9401"/>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1"/>
      <w:bookmarkEnd w:id="42"/>
      <w:bookmarkEnd w:id="43"/>
      <w:bookmarkEnd w:id="44"/>
      <w:bookmarkEnd w:id="45"/>
      <w:bookmarkEnd w:id="46"/>
      <w:bookmarkEnd w:id="47"/>
      <w:bookmarkEnd w:id="48"/>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5" w:name="_Toc387827692"/>
      <w:bookmarkStart w:id="56" w:name="_Toc383068139"/>
      <w:bookmarkStart w:id="57" w:name="_Toc384813581"/>
      <w:bookmarkStart w:id="58" w:name="_Toc382493620"/>
      <w:bookmarkStart w:id="5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5"/>
      <w:bookmarkEnd w:id="56"/>
      <w:bookmarkEnd w:id="57"/>
      <w:bookmarkEnd w:id="5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临县临泉镇南关街38号第二层</w:t>
      </w:r>
      <w:r>
        <w:rPr>
          <w:rFonts w:hint="eastAsia" w:eastAsia="仿宋_GB2312"/>
          <w:color w:val="auto"/>
          <w:sz w:val="24"/>
          <w:szCs w:val="24"/>
          <w:highlight w:val="none"/>
        </w:rPr>
        <w:t>，其</w:t>
      </w:r>
      <w:r>
        <w:rPr>
          <w:rFonts w:hint="eastAsia" w:eastAsia="仿宋_GB2312"/>
          <w:color w:val="auto"/>
          <w:sz w:val="24"/>
          <w:szCs w:val="24"/>
          <w:highlight w:val="none"/>
          <w:lang w:eastAsia="zh-CN"/>
        </w:rPr>
        <w:t>西临太和南路</w:t>
      </w:r>
      <w:r>
        <w:rPr>
          <w:rFonts w:hint="eastAsia" w:eastAsia="仿宋_GB2312"/>
          <w:color w:val="auto"/>
          <w:sz w:val="24"/>
          <w:szCs w:val="24"/>
          <w:highlight w:val="none"/>
        </w:rPr>
        <w:t>、</w:t>
      </w:r>
      <w:r>
        <w:rPr>
          <w:rFonts w:hint="eastAsia" w:eastAsia="仿宋_GB2312"/>
          <w:color w:val="auto"/>
          <w:sz w:val="24"/>
          <w:szCs w:val="24"/>
          <w:highlight w:val="none"/>
          <w:lang w:eastAsia="zh-CN"/>
        </w:rPr>
        <w:t>南邻居民楼</w:t>
      </w:r>
      <w:r>
        <w:rPr>
          <w:rFonts w:hint="eastAsia" w:eastAsia="仿宋_GB2312"/>
          <w:color w:val="auto"/>
          <w:sz w:val="24"/>
          <w:szCs w:val="24"/>
          <w:highlight w:val="none"/>
        </w:rPr>
        <w:t>、</w:t>
      </w:r>
      <w:r>
        <w:rPr>
          <w:rFonts w:hint="eastAsia" w:eastAsia="仿宋_GB2312"/>
          <w:color w:val="auto"/>
          <w:sz w:val="24"/>
          <w:szCs w:val="24"/>
          <w:highlight w:val="none"/>
          <w:lang w:eastAsia="zh-CN"/>
        </w:rPr>
        <w:t>东邻居民楼、北邻居民楼</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不动产权证</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司法鉴定委托书</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w:t>
      </w:r>
      <w:r>
        <w:rPr>
          <w:rFonts w:hint="eastAsia" w:eastAsia="仿宋_GB2312"/>
          <w:color w:val="auto"/>
          <w:sz w:val="24"/>
          <w:szCs w:val="24"/>
          <w:highlight w:val="none"/>
        </w:rPr>
        <w:t>估价对象的</w:t>
      </w:r>
      <w:r>
        <w:rPr>
          <w:rFonts w:hint="eastAsia" w:eastAsia="仿宋_GB2312" w:cs="Times New Roman"/>
          <w:color w:val="auto"/>
          <w:sz w:val="24"/>
          <w:szCs w:val="24"/>
          <w:highlight w:val="none"/>
          <w:lang w:eastAsia="zh-CN"/>
        </w:rPr>
        <w:t>房屋所有权人</w:t>
      </w:r>
      <w:r>
        <w:rPr>
          <w:rFonts w:hint="eastAsia" w:ascii="Times New Roman" w:hAnsi="Times New Roman" w:eastAsia="仿宋_GB2312" w:cs="Times New Roman"/>
          <w:color w:val="auto"/>
          <w:sz w:val="24"/>
          <w:szCs w:val="24"/>
          <w:highlight w:val="none"/>
          <w:lang w:eastAsia="zh-CN"/>
        </w:rPr>
        <w:t>为</w:t>
      </w:r>
      <w:r>
        <w:rPr>
          <w:rFonts w:hint="eastAsia" w:eastAsia="仿宋_GB2312" w:cs="Times New Roman"/>
          <w:color w:val="auto"/>
          <w:sz w:val="24"/>
          <w:szCs w:val="24"/>
          <w:highlight w:val="none"/>
          <w:lang w:eastAsia="zh-CN"/>
        </w:rPr>
        <w:t>任继林、李建平</w:t>
      </w:r>
      <w:r>
        <w:rPr>
          <w:rFonts w:hint="eastAsia" w:eastAsia="仿宋_GB2312"/>
          <w:color w:val="auto"/>
          <w:sz w:val="24"/>
          <w:szCs w:val="24"/>
          <w:highlight w:val="none"/>
        </w:rPr>
        <w:t>，</w:t>
      </w:r>
      <w:r>
        <w:rPr>
          <w:rFonts w:hint="eastAsia" w:eastAsia="仿宋_GB2312"/>
          <w:color w:val="auto"/>
          <w:sz w:val="24"/>
          <w:szCs w:val="24"/>
          <w:highlight w:val="none"/>
          <w:lang w:eastAsia="zh-CN"/>
        </w:rPr>
        <w:t>建筑面积</w:t>
      </w:r>
      <w:r>
        <w:rPr>
          <w:rFonts w:hint="eastAsia" w:eastAsia="仿宋_GB2312"/>
          <w:color w:val="auto"/>
          <w:sz w:val="24"/>
          <w:szCs w:val="24"/>
          <w:highlight w:val="none"/>
        </w:rPr>
        <w:t>为</w:t>
      </w:r>
      <w:r>
        <w:rPr>
          <w:rFonts w:hint="eastAsia" w:eastAsia="仿宋_GB2312"/>
          <w:color w:val="auto"/>
          <w:sz w:val="24"/>
          <w:szCs w:val="24"/>
          <w:highlight w:val="none"/>
          <w:lang w:eastAsia="zh-CN"/>
        </w:rPr>
        <w:t>55.58</w:t>
      </w:r>
      <w:r>
        <w:rPr>
          <w:rFonts w:hint="eastAsia" w:eastAsia="仿宋_GB2312"/>
          <w:color w:val="auto"/>
          <w:sz w:val="24"/>
          <w:szCs w:val="24"/>
          <w:highlight w:val="none"/>
        </w:rPr>
        <w:t>平方米。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《不动产权证》登记</w:t>
      </w:r>
      <w:r>
        <w:rPr>
          <w:rFonts w:hint="eastAsia" w:eastAsia="仿宋_GB2312"/>
          <w:color w:val="auto"/>
          <w:sz w:val="24"/>
          <w:szCs w:val="24"/>
          <w:highlight w:val="none"/>
        </w:rPr>
        <w:t>面积房地产以及附着在建筑物上的、与估价对象功能相匹配的、不可移动的设施设备。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val="en-US" w:eastAsia="zh-CN"/>
        </w:rPr>
        <w:t>2.</w:t>
      </w:r>
      <w:r>
        <w:rPr>
          <w:rFonts w:hint="eastAsia" w:eastAsia="仿宋_GB2312" w:cs="Times New Roman"/>
          <w:b/>
          <w:bCs/>
          <w:color w:val="auto"/>
          <w:sz w:val="24"/>
          <w:szCs w:val="24"/>
          <w:highlight w:val="none"/>
          <w:lang w:eastAsia="zh-CN"/>
        </w:rPr>
        <w:t>建筑物基本情况</w:t>
      </w:r>
    </w:p>
    <w:bookmarkEnd w:id="59"/>
    <w:tbl>
      <w:tblPr>
        <w:tblStyle w:val="45"/>
        <w:tblW w:w="9295" w:type="dxa"/>
        <w:jc w:val="center"/>
        <w:tblInd w:w="-393"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720"/>
        <w:gridCol w:w="850"/>
        <w:gridCol w:w="650"/>
        <w:gridCol w:w="812"/>
        <w:gridCol w:w="1063"/>
        <w:gridCol w:w="650"/>
        <w:gridCol w:w="987"/>
        <w:gridCol w:w="1705"/>
        <w:gridCol w:w="858"/>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8" w:hRule="atLeast"/>
          <w:jc w:val="center"/>
        </w:trPr>
        <w:tc>
          <w:tcPr>
            <w:tcW w:w="172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85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eastAsia="zh-CN"/>
              </w:rPr>
              <w:t>建筑面积</w:t>
            </w:r>
            <w:r>
              <w:rPr>
                <w:rFonts w:hint="eastAsia" w:ascii="仿宋_GB2312" w:hAnsi="黑体" w:eastAsia="仿宋_GB2312"/>
                <w:b/>
                <w:caps/>
                <w:color w:val="auto"/>
                <w:sz w:val="18"/>
                <w:szCs w:val="18"/>
                <w:highlight w:val="none"/>
              </w:rPr>
              <w:t>（</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650" w:type="dxa"/>
            <w:shd w:val="clear" w:color="auto" w:fill="F1F1F1" w:themeFill="background1" w:themeFillShade="F2"/>
            <w:vAlign w:val="center"/>
          </w:tcPr>
          <w:p>
            <w:pPr>
              <w:keepNext w:val="0"/>
              <w:keepLines w:val="0"/>
              <w:suppressLineNumbers w:val="0"/>
              <w:spacing w:before="0" w:beforeAutospacing="0" w:after="0" w:afterAutospacing="0"/>
              <w:ind w:left="0" w:leftChars="0" w:right="0" w:rightChars="0"/>
              <w:jc w:val="center"/>
              <w:rPr>
                <w:rFonts w:hint="default" w:ascii="仿宋_GB2312" w:hAnsi="黑体" w:eastAsia="仿宋_GB2312"/>
                <w:b/>
                <w:caps/>
                <w:color w:val="auto"/>
                <w:sz w:val="18"/>
                <w:szCs w:val="18"/>
                <w:highlight w:val="none"/>
              </w:rPr>
            </w:pPr>
            <w:r>
              <w:rPr>
                <w:rFonts w:hint="default" w:ascii="Times New Roman" w:hAnsi="Times New Roman" w:eastAsia="仿宋_GB2312" w:cs="Times New Roman"/>
                <w:b/>
                <w:bCs w:val="0"/>
                <w:color w:val="auto"/>
                <w:sz w:val="18"/>
                <w:szCs w:val="18"/>
                <w:highlight w:val="none"/>
              </w:rPr>
              <w:t>规划用途</w:t>
            </w:r>
          </w:p>
        </w:tc>
        <w:tc>
          <w:tcPr>
            <w:tcW w:w="812"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目前使用状况</w:t>
            </w:r>
          </w:p>
        </w:tc>
        <w:tc>
          <w:tcPr>
            <w:tcW w:w="1063"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建筑结构及</w:t>
            </w:r>
            <w:r>
              <w:rPr>
                <w:rFonts w:hint="eastAsia" w:ascii="仿宋_GB2312" w:hAnsi="黑体" w:eastAsia="仿宋_GB2312"/>
                <w:b/>
                <w:caps/>
                <w:color w:val="auto"/>
                <w:sz w:val="18"/>
                <w:szCs w:val="18"/>
                <w:highlight w:val="none"/>
                <w:lang w:eastAsia="zh-CN"/>
              </w:rPr>
              <w:t>所在</w:t>
            </w:r>
            <w:r>
              <w:rPr>
                <w:rFonts w:hint="eastAsia" w:ascii="仿宋_GB2312" w:hAnsi="黑体" w:eastAsia="仿宋_GB2312"/>
                <w:b/>
                <w:caps/>
                <w:color w:val="auto"/>
                <w:sz w:val="18"/>
                <w:szCs w:val="18"/>
                <w:highlight w:val="none"/>
              </w:rPr>
              <w:t>层数</w:t>
            </w:r>
          </w:p>
        </w:tc>
        <w:tc>
          <w:tcPr>
            <w:tcW w:w="65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空间</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布局</w:t>
            </w:r>
          </w:p>
        </w:tc>
        <w:tc>
          <w:tcPr>
            <w:tcW w:w="987"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建成年代</w:t>
            </w:r>
          </w:p>
        </w:tc>
        <w:tc>
          <w:tcPr>
            <w:tcW w:w="170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858"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20"/>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94" w:hRule="atLeast"/>
          <w:jc w:val="center"/>
        </w:trPr>
        <w:tc>
          <w:tcPr>
            <w:tcW w:w="172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color w:val="auto"/>
                <w:sz w:val="18"/>
                <w:szCs w:val="18"/>
                <w:highlight w:val="none"/>
                <w:lang w:eastAsia="zh-CN"/>
              </w:rPr>
            </w:pPr>
            <w:r>
              <w:rPr>
                <w:rFonts w:hint="eastAsia" w:ascii="仿宋_GB2312" w:hAnsi="黑体" w:eastAsia="仿宋_GB2312" w:cs="宋体"/>
                <w:color w:val="auto"/>
                <w:sz w:val="18"/>
                <w:szCs w:val="18"/>
                <w:highlight w:val="none"/>
                <w:lang w:eastAsia="zh-CN"/>
              </w:rPr>
              <w:t>临县临泉镇南关街38号第二层</w:t>
            </w:r>
          </w:p>
        </w:tc>
        <w:tc>
          <w:tcPr>
            <w:tcW w:w="850"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olor w:val="auto"/>
                <w:sz w:val="18"/>
                <w:szCs w:val="18"/>
                <w:highlight w:val="none"/>
                <w:lang w:eastAsia="zh-CN"/>
              </w:rPr>
              <w:t>55.58</w:t>
            </w:r>
          </w:p>
        </w:tc>
        <w:tc>
          <w:tcPr>
            <w:tcW w:w="650" w:type="dxa"/>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ascii="仿宋_GB2312" w:hAnsi="黑体" w:eastAsia="仿宋_GB2312" w:cs="宋体"/>
                <w:color w:val="auto"/>
                <w:sz w:val="18"/>
                <w:szCs w:val="18"/>
                <w:highlight w:val="none"/>
                <w:lang w:eastAsia="zh-CN"/>
              </w:rPr>
            </w:pPr>
            <w:r>
              <w:rPr>
                <w:rFonts w:hint="eastAsia" w:eastAsia="仿宋_GB2312" w:cs="Times New Roman"/>
                <w:b w:val="0"/>
                <w:bCs/>
                <w:i w:val="0"/>
                <w:color w:val="auto"/>
                <w:kern w:val="2"/>
                <w:sz w:val="18"/>
                <w:szCs w:val="18"/>
                <w:highlight w:val="none"/>
                <w:u w:val="none"/>
                <w:lang w:val="en-US" w:eastAsia="zh-CN" w:bidi="ar"/>
              </w:rPr>
              <w:t>住宅</w:t>
            </w:r>
          </w:p>
        </w:tc>
        <w:tc>
          <w:tcPr>
            <w:tcW w:w="812"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val="en-US" w:eastAsia="zh-CN"/>
              </w:rPr>
              <w:t>住宅</w:t>
            </w:r>
          </w:p>
        </w:tc>
        <w:tc>
          <w:tcPr>
            <w:tcW w:w="1063"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rPr>
            </w:pPr>
            <w:r>
              <w:rPr>
                <w:rFonts w:hint="eastAsia" w:eastAsia="仿宋_GB2312" w:cs="Times New Roman"/>
                <w:caps/>
                <w:color w:val="auto"/>
                <w:sz w:val="18"/>
                <w:szCs w:val="18"/>
                <w:highlight w:val="none"/>
                <w:lang w:val="en-US" w:eastAsia="zh-CN"/>
              </w:rPr>
              <w:t>混合/（2层）</w:t>
            </w:r>
          </w:p>
        </w:tc>
        <w:tc>
          <w:tcPr>
            <w:tcW w:w="65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lang w:eastAsia="zh-CN"/>
              </w:rPr>
            </w:pPr>
            <w:r>
              <w:rPr>
                <w:rFonts w:hint="eastAsia" w:ascii="仿宋_GB2312" w:hAnsi="黑体" w:eastAsia="仿宋_GB2312"/>
                <w:caps/>
                <w:color w:val="auto"/>
                <w:sz w:val="18"/>
                <w:szCs w:val="18"/>
                <w:highlight w:val="none"/>
                <w:lang w:eastAsia="zh-CN"/>
              </w:rPr>
              <w:t>较优</w:t>
            </w:r>
          </w:p>
        </w:tc>
        <w:tc>
          <w:tcPr>
            <w:tcW w:w="987" w:type="dxa"/>
            <w:vAlign w:val="center"/>
          </w:tcPr>
          <w:p>
            <w:pPr>
              <w:keepNext w:val="0"/>
              <w:keepLines w:val="0"/>
              <w:suppressLineNumbers w:val="0"/>
              <w:adjustRightInd w:val="0"/>
              <w:snapToGrid w:val="0"/>
              <w:spacing w:before="0" w:beforeAutospacing="0" w:after="0" w:afterAutospacing="0"/>
              <w:ind w:left="0" w:right="0"/>
              <w:jc w:val="center"/>
              <w:rPr>
                <w:rFonts w:hint="eastAsia" w:ascii="Times New Roman" w:hAnsi="Times New Roman" w:eastAsia="仿宋_GB2312" w:cs="Times New Roman"/>
                <w:caps/>
                <w:color w:val="auto"/>
                <w:sz w:val="18"/>
                <w:szCs w:val="18"/>
                <w:highlight w:val="none"/>
                <w:lang w:val="en-US" w:eastAsia="zh-CN"/>
              </w:rPr>
            </w:pPr>
            <w:r>
              <w:rPr>
                <w:rFonts w:hint="eastAsia" w:eastAsia="仿宋_GB2312" w:cs="Times New Roman"/>
                <w:caps/>
                <w:color w:val="auto"/>
                <w:sz w:val="18"/>
                <w:szCs w:val="18"/>
                <w:highlight w:val="none"/>
                <w:lang w:val="en-US" w:eastAsia="zh-CN"/>
              </w:rPr>
              <w:t>/</w:t>
            </w:r>
          </w:p>
        </w:tc>
        <w:tc>
          <w:tcPr>
            <w:tcW w:w="1705"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18"/>
                <w:highlight w:val="none"/>
              </w:rPr>
            </w:pPr>
            <w:r>
              <w:rPr>
                <w:rFonts w:hint="eastAsia" w:ascii="仿宋_GB2312" w:hAnsi="黑体" w:eastAsia="仿宋_GB2312" w:cs="宋体"/>
                <w:color w:val="auto"/>
                <w:sz w:val="18"/>
                <w:szCs w:val="18"/>
                <w:highlight w:val="none"/>
                <w:lang w:eastAsia="zh-CN"/>
              </w:rPr>
              <w:t>水、电、暖、气</w:t>
            </w:r>
          </w:p>
        </w:tc>
        <w:tc>
          <w:tcPr>
            <w:tcW w:w="858"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aps/>
                <w:color w:val="auto"/>
                <w:sz w:val="18"/>
                <w:szCs w:val="20"/>
                <w:highlight w:val="none"/>
              </w:rPr>
            </w:pPr>
            <w:r>
              <w:rPr>
                <w:rFonts w:hint="eastAsia" w:ascii="仿宋_GB2312" w:hAnsi="黑体" w:eastAsia="仿宋_GB2312" w:cs="宋体"/>
                <w:color w:val="auto"/>
                <w:sz w:val="18"/>
                <w:szCs w:val="18"/>
                <w:highlight w:val="none"/>
                <w:lang w:eastAsia="zh-CN"/>
              </w:rPr>
              <w:t>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60" w:hRule="atLeast"/>
          <w:jc w:val="center"/>
        </w:trPr>
        <w:tc>
          <w:tcPr>
            <w:tcW w:w="1720"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7575" w:type="dxa"/>
            <w:gridSpan w:val="8"/>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客厅：地砖地面，墙面刮白，顶部刮白；卧室1：地砖地面，墙面刮白，顶部刮白，木色暖气罩；卧室2：地砖地面，墙面刮白，顶部刮白，木色暖气罩，壁柜1组；卧室3：地砖地面，墙面刮白，顶部刮白；阳台1：水泥地面，墙面刮白，顶部刮白，铝合金门窗；阳台2：地砖地面，墙面瓷砖，PVC吊顶，洗面池1个，淋浴1个。</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60" w:name="_Toc4160"/>
      <w:bookmarkStart w:id="61" w:name="_Toc135016175"/>
      <w:bookmarkStart w:id="62" w:name="_Toc243111689"/>
      <w:bookmarkStart w:id="63" w:name="_Toc301369719"/>
      <w:bookmarkStart w:id="64" w:name="_Toc243111718"/>
      <w:bookmarkStart w:id="65" w:name="_Toc254860129"/>
      <w:bookmarkStart w:id="66" w:name="_Toc254875143"/>
      <w:bookmarkStart w:id="67" w:name="_Toc130033725"/>
      <w:bookmarkStart w:id="68" w:name="_Toc270691071"/>
      <w:bookmarkStart w:id="69" w:name="_Toc367869501"/>
      <w:bookmarkStart w:id="70" w:name="_Toc269132872"/>
      <w:bookmarkStart w:id="71" w:name="_Toc4991"/>
      <w:bookmarkStart w:id="72" w:name="_Toc135016178"/>
      <w:bookmarkStart w:id="73" w:name="_Toc270691074"/>
      <w:bookmarkStart w:id="74" w:name="_Toc243111721"/>
      <w:bookmarkStart w:id="75" w:name="_Toc254860132"/>
      <w:bookmarkStart w:id="76" w:name="_Toc254875146"/>
      <w:bookmarkStart w:id="77" w:name="_Toc367869504"/>
      <w:bookmarkStart w:id="78" w:name="_Toc130033728"/>
      <w:bookmarkStart w:id="79" w:name="_Toc243111692"/>
      <w:bookmarkStart w:id="80" w:name="_Toc269132875"/>
      <w:bookmarkStart w:id="81" w:name="_Toc301369722"/>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r>
        <w:rPr>
          <w:rFonts w:hint="default" w:ascii="Times New Roman" w:hAnsi="Times New Roman" w:eastAsia="仿宋_GB2312" w:cs="Times New Roman"/>
          <w:b/>
          <w:bCs w:val="0"/>
          <w:color w:val="auto"/>
          <w:sz w:val="24"/>
          <w:szCs w:val="24"/>
          <w:highlight w:val="none"/>
          <w:lang w:val="en-US" w:eastAsia="zh-CN"/>
        </w:rPr>
        <w:t>鉴定要求</w:t>
      </w:r>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鉴定要求：对位于临县临泉镇南关街38号第二层房地产的市场价格予以鉴定。</w:t>
      </w:r>
    </w:p>
    <w:bookmarkEnd w:id="61"/>
    <w:bookmarkEnd w:id="62"/>
    <w:bookmarkEnd w:id="63"/>
    <w:bookmarkEnd w:id="64"/>
    <w:bookmarkEnd w:id="65"/>
    <w:bookmarkEnd w:id="66"/>
    <w:bookmarkEnd w:id="67"/>
    <w:bookmarkEnd w:id="68"/>
    <w:bookmarkEnd w:id="69"/>
    <w:bookmarkEnd w:id="7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82" w:name="_Toc26230"/>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1"/>
      <w:bookmarkEnd w:id="8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val="en-US" w:eastAsia="zh-CN"/>
        </w:rPr>
      </w:pPr>
      <w:bookmarkStart w:id="83" w:name="_Toc254860130"/>
      <w:bookmarkStart w:id="84" w:name="_Toc243111690"/>
      <w:bookmarkStart w:id="85" w:name="_Toc130033726"/>
      <w:bookmarkStart w:id="86" w:name="_Toc243111719"/>
      <w:bookmarkStart w:id="87" w:name="_Toc135016176"/>
      <w:bookmarkStart w:id="88" w:name="_Toc269132873"/>
      <w:bookmarkStart w:id="89" w:name="_Toc254875144"/>
      <w:bookmarkStart w:id="90" w:name="_Toc301369720"/>
      <w:bookmarkStart w:id="91" w:name="_Toc367869502"/>
      <w:bookmarkStart w:id="92" w:name="_Toc270691072"/>
      <w:r>
        <w:rPr>
          <w:rFonts w:hint="eastAsia" w:eastAsia="仿宋_GB2312" w:cs="Times New Roman"/>
          <w:color w:val="auto"/>
          <w:sz w:val="24"/>
          <w:szCs w:val="24"/>
          <w:highlight w:val="none"/>
          <w:lang w:val="en-US" w:eastAsia="zh-CN"/>
        </w:rPr>
        <w:t>2018年10月31日（实地查勘日期）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3" w:name="_Toc30177"/>
      <w:bookmarkStart w:id="94" w:name="_Toc26115"/>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83"/>
      <w:bookmarkEnd w:id="84"/>
      <w:bookmarkEnd w:id="85"/>
      <w:bookmarkEnd w:id="86"/>
      <w:bookmarkEnd w:id="87"/>
      <w:bookmarkEnd w:id="88"/>
      <w:bookmarkEnd w:id="89"/>
      <w:bookmarkEnd w:id="90"/>
      <w:bookmarkEnd w:id="91"/>
      <w:bookmarkEnd w:id="92"/>
      <w:r>
        <w:rPr>
          <w:rFonts w:hint="default" w:ascii="Times New Roman" w:hAnsi="Times New Roman" w:eastAsia="仿宋_GB2312" w:cs="Times New Roman"/>
          <w:b/>
          <w:bCs w:val="0"/>
          <w:color w:val="auto"/>
          <w:sz w:val="24"/>
          <w:szCs w:val="24"/>
          <w:highlight w:val="none"/>
          <w:lang w:val="en-US" w:eastAsia="zh-CN"/>
        </w:rPr>
        <w:t>类型</w:t>
      </w:r>
      <w:bookmarkEnd w:id="93"/>
      <w:bookmarkEnd w:id="9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5" w:name="_Toc17565"/>
      <w:bookmarkStart w:id="96" w:name="_Toc15407"/>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2"/>
      <w:bookmarkEnd w:id="73"/>
      <w:bookmarkEnd w:id="74"/>
      <w:bookmarkEnd w:id="75"/>
      <w:bookmarkEnd w:id="76"/>
      <w:bookmarkEnd w:id="77"/>
      <w:bookmarkEnd w:id="78"/>
      <w:bookmarkEnd w:id="79"/>
      <w:bookmarkEnd w:id="80"/>
      <w:bookmarkEnd w:id="81"/>
      <w:bookmarkEnd w:id="95"/>
      <w:bookmarkEnd w:id="9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97" w:name="_Toc243111691"/>
      <w:bookmarkStart w:id="98" w:name="_Toc367869503"/>
      <w:bookmarkStart w:id="99" w:name="_Toc301369721"/>
      <w:bookmarkStart w:id="100" w:name="_Toc243111720"/>
      <w:bookmarkStart w:id="101" w:name="_Toc130033727"/>
      <w:bookmarkStart w:id="102" w:name="_Toc270691073"/>
      <w:bookmarkStart w:id="103" w:name="_Toc254860131"/>
      <w:bookmarkStart w:id="104" w:name="_Toc254875145"/>
      <w:bookmarkStart w:id="105" w:name="_Toc135016177"/>
      <w:bookmarkStart w:id="106" w:name="_Toc269132874"/>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7" w:name="_Toc11279"/>
      <w:bookmarkStart w:id="108" w:name="_Toc19335"/>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97"/>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1"/>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《司法鉴定实用手册》；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司法鉴定委托书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《不动产权证》</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临县</w:t>
      </w:r>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2"/>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9" w:name="_Toc135016179"/>
      <w:bookmarkStart w:id="110" w:name="_Toc367869505"/>
      <w:bookmarkStart w:id="111" w:name="_Toc270691075"/>
      <w:bookmarkStart w:id="112" w:name="_Toc254860133"/>
      <w:bookmarkStart w:id="113" w:name="_Toc243111722"/>
      <w:bookmarkStart w:id="114" w:name="_Toc6890"/>
      <w:bookmarkStart w:id="115" w:name="_Toc130033729"/>
      <w:bookmarkStart w:id="116" w:name="_Toc254875147"/>
      <w:bookmarkStart w:id="117" w:name="_Toc30441"/>
      <w:bookmarkStart w:id="118" w:name="_Toc243111693"/>
      <w:bookmarkStart w:id="119" w:name="_Toc269132876"/>
      <w:bookmarkStart w:id="120" w:name="_Toc301369723"/>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09"/>
      <w:bookmarkEnd w:id="110"/>
      <w:bookmarkEnd w:id="111"/>
      <w:bookmarkEnd w:id="112"/>
      <w:bookmarkEnd w:id="113"/>
      <w:bookmarkEnd w:id="114"/>
      <w:bookmarkEnd w:id="115"/>
      <w:bookmarkEnd w:id="116"/>
      <w:bookmarkEnd w:id="117"/>
      <w:bookmarkEnd w:id="118"/>
      <w:bookmarkEnd w:id="119"/>
      <w:bookmarkEnd w:id="120"/>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21" w:name="_Toc269132877"/>
      <w:bookmarkStart w:id="122" w:name="_Toc367869506"/>
      <w:bookmarkStart w:id="123" w:name="_Toc254875148"/>
      <w:bookmarkStart w:id="124" w:name="_Toc243111694"/>
      <w:bookmarkStart w:id="125" w:name="_Toc254860134"/>
      <w:bookmarkStart w:id="126" w:name="_Toc243111723"/>
      <w:bookmarkStart w:id="127" w:name="_Toc270691076"/>
      <w:bookmarkStart w:id="128" w:name="_Toc301369724"/>
      <w:bookmarkStart w:id="129" w:name="_Toc270691077"/>
      <w:bookmarkStart w:id="130" w:name="_Toc243111724"/>
      <w:bookmarkStart w:id="131" w:name="_Toc301369725"/>
      <w:bookmarkStart w:id="132" w:name="_Toc367869507"/>
      <w:bookmarkStart w:id="133" w:name="_Toc135016181"/>
      <w:bookmarkStart w:id="134" w:name="_Toc243111695"/>
      <w:bookmarkStart w:id="135" w:name="_Toc254860135"/>
      <w:bookmarkStart w:id="136" w:name="_Toc254875149"/>
      <w:bookmarkStart w:id="137" w:name="_Toc269132878"/>
      <w:bookmarkStart w:id="138" w:name="_Toc130033731"/>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临县临泉镇南关街38号第二层</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55.58</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p>
      <w:pPr>
        <w:pStyle w:val="3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p>
    <w:tbl>
      <w:tblPr>
        <w:tblStyle w:val="45"/>
        <w:tblW w:w="8830" w:type="dxa"/>
        <w:jc w:val="center"/>
        <w:tblInd w:w="-460"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77"/>
        <w:gridCol w:w="2807"/>
        <w:gridCol w:w="3340"/>
        <w:gridCol w:w="130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jc w:val="center"/>
        </w:trPr>
        <w:tc>
          <w:tcPr>
            <w:tcW w:w="137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2807"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340"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306" w:type="dxa"/>
            <w:tcBorders>
              <w:tl2br w:val="nil"/>
              <w:tr2bl w:val="nil"/>
            </w:tcBorders>
            <w:vAlign w:val="center"/>
          </w:tcPr>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2"/>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532"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现状用途为住宅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90"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现状用途为住宅</w:t>
            </w:r>
            <w:r>
              <w:rPr>
                <w:rFonts w:hint="eastAsia" w:ascii="仿宋_GB2312" w:hAnsi="宋体" w:eastAsia="仿宋_GB2312" w:cs="宋体"/>
                <w:color w:val="auto"/>
                <w:sz w:val="18"/>
                <w:szCs w:val="18"/>
                <w:highlight w:val="none"/>
              </w:rPr>
              <w:t>，周边同类型物业出租较少，难以确定租金收益。故本次评估不选取收益法进行估价</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71"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w:t>
            </w:r>
            <w:r>
              <w:rPr>
                <w:rFonts w:hint="eastAsia" w:ascii="仿宋_GB2312" w:hAnsi="宋体" w:eastAsia="仿宋_GB2312" w:cs="宋体"/>
                <w:color w:val="auto"/>
                <w:sz w:val="18"/>
                <w:szCs w:val="18"/>
                <w:highlight w:val="none"/>
                <w:lang w:eastAsia="zh-CN"/>
              </w:rPr>
              <w:t>结合估价对象的实际情况</w:t>
            </w:r>
            <w:r>
              <w:rPr>
                <w:rFonts w:hint="eastAsia" w:ascii="仿宋_GB2312" w:hAnsi="宋体" w:eastAsia="仿宋_GB2312" w:cs="宋体"/>
                <w:color w:val="auto"/>
                <w:sz w:val="18"/>
                <w:szCs w:val="18"/>
                <w:highlight w:val="none"/>
              </w:rPr>
              <w:t>，</w:t>
            </w:r>
            <w:r>
              <w:rPr>
                <w:rFonts w:hint="eastAsia" w:ascii="仿宋_GB2312" w:hAnsi="宋体" w:eastAsia="仿宋_GB2312" w:cs="宋体"/>
                <w:color w:val="auto"/>
                <w:sz w:val="18"/>
                <w:szCs w:val="18"/>
                <w:highlight w:val="none"/>
                <w:lang w:eastAsia="zh-CN"/>
              </w:rPr>
              <w:t>假设开发法中相关参数较难准确确定。</w:t>
            </w:r>
            <w:r>
              <w:rPr>
                <w:rFonts w:hint="eastAsia" w:ascii="仿宋_GB2312" w:hAnsi="宋体" w:eastAsia="仿宋_GB2312" w:cs="宋体"/>
                <w:color w:val="auto"/>
                <w:sz w:val="18"/>
                <w:szCs w:val="18"/>
                <w:highlight w:val="none"/>
              </w:rPr>
              <w:t>故本次评估不选取假设开发法作为估价方法。</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253" w:hRule="atLeast"/>
          <w:jc w:val="center"/>
        </w:trPr>
        <w:tc>
          <w:tcPr>
            <w:tcW w:w="137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280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34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130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39"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3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0" w:name="_Toc4592"/>
      <w:bookmarkStart w:id="141" w:name="_Toc10231"/>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21"/>
      <w:bookmarkEnd w:id="122"/>
      <w:bookmarkEnd w:id="123"/>
      <w:bookmarkEnd w:id="124"/>
      <w:bookmarkEnd w:id="125"/>
      <w:bookmarkEnd w:id="126"/>
      <w:bookmarkEnd w:id="127"/>
      <w:bookmarkEnd w:id="128"/>
      <w:bookmarkEnd w:id="140"/>
      <w:bookmarkEnd w:id="14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2018年10月31日</w:t>
      </w:r>
      <w:r>
        <w:rPr>
          <w:rFonts w:hint="default" w:ascii="Times New Roman" w:hAnsi="Times New Roman" w:eastAsia="仿宋_GB2312" w:cs="Times New Roman"/>
          <w:color w:val="auto"/>
          <w:sz w:val="24"/>
          <w:szCs w:val="24"/>
          <w:highlight w:val="none"/>
          <w:lang w:eastAsia="zh-CN"/>
        </w:rPr>
        <w:t>的估价结果如下：（币种：人民币）</w:t>
      </w:r>
    </w:p>
    <w:bookmarkEnd w:id="129"/>
    <w:bookmarkEnd w:id="130"/>
    <w:bookmarkEnd w:id="131"/>
    <w:bookmarkEnd w:id="132"/>
    <w:bookmarkEnd w:id="133"/>
    <w:bookmarkEnd w:id="134"/>
    <w:bookmarkEnd w:id="135"/>
    <w:bookmarkEnd w:id="136"/>
    <w:bookmarkEnd w:id="137"/>
    <w:bookmarkEnd w:id="138"/>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rPr>
      </w:pPr>
      <w:bookmarkStart w:id="142" w:name="_Toc387827702"/>
      <w:bookmarkStart w:id="143" w:name="_Toc2185"/>
      <w:bookmarkStart w:id="144" w:name="_Toc31966"/>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 xml:space="preserve">27万元整 </w:t>
      </w:r>
      <w:r>
        <w:rPr>
          <w:rFonts w:hint="eastAsia"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贰拾柒万元整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r>
        <w:rPr>
          <w:rFonts w:hint="eastAsia" w:ascii="仿宋" w:hAnsi="仿宋" w:eastAsia="仿宋" w:cs="仿宋"/>
          <w:b/>
          <w:color w:val="auto"/>
          <w:sz w:val="24"/>
          <w:szCs w:val="24"/>
          <w:highlight w:val="none"/>
          <w:lang w:val="en-US" w:eastAsia="zh-CN"/>
        </w:rPr>
        <w:t>4860元/㎡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42"/>
      <w:bookmarkEnd w:id="143"/>
      <w:bookmarkEnd w:id="14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45" w:name="_Toc228"/>
      <w:bookmarkStart w:id="146" w:name="_Toc301369726"/>
      <w:bookmarkStart w:id="147" w:name="_Toc130033732"/>
      <w:bookmarkStart w:id="148" w:name="_Toc270691078"/>
      <w:bookmarkStart w:id="149" w:name="_Toc269132879"/>
      <w:bookmarkStart w:id="150" w:name="_Toc135016182"/>
      <w:bookmarkStart w:id="151" w:name="_Toc243111696"/>
      <w:bookmarkStart w:id="152" w:name="_Toc243111725"/>
      <w:bookmarkStart w:id="153" w:name="_Toc254875150"/>
      <w:bookmarkStart w:id="154" w:name="_Toc367869508"/>
      <w:bookmarkStart w:id="155" w:name="_Toc254860136"/>
      <w:r>
        <w:rPr>
          <w:rFonts w:hint="default" w:ascii="Times New Roman" w:hAnsi="Times New Roman" w:eastAsia="仿宋_GB2312" w:cs="Times New Roman"/>
          <w:b w:val="0"/>
          <w:bCs w:val="0"/>
          <w:color w:val="auto"/>
          <w:sz w:val="24"/>
          <w:szCs w:val="24"/>
          <w:highlight w:val="none"/>
        </w:rPr>
        <w:t>参加本次估价的注册房地产估价师为：</w:t>
      </w:r>
      <w:bookmarkEnd w:id="145"/>
    </w:p>
    <w:tbl>
      <w:tblPr>
        <w:tblStyle w:val="45"/>
        <w:tblW w:w="8701" w:type="dxa"/>
        <w:jc w:val="center"/>
        <w:tblInd w:w="247" w:type="dxa"/>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李晓芳</w:t>
            </w:r>
          </w:p>
        </w:tc>
        <w:tc>
          <w:tcPr>
            <w:tcW w:w="2280" w:type="dxa"/>
            <w:tcBorders>
              <w:top w:val="dotted" w:color="auto" w:sz="4" w:space="0"/>
            </w:tcBorders>
            <w:vAlign w:val="center"/>
          </w:tcPr>
          <w:p>
            <w:pPr>
              <w:pStyle w:val="18"/>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1420150014</w:t>
            </w:r>
          </w:p>
        </w:tc>
        <w:tc>
          <w:tcPr>
            <w:tcW w:w="2397"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8"/>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6" w:name="_Toc24173"/>
      <w:bookmarkStart w:id="157" w:name="_Toc31698"/>
      <w:r>
        <w:rPr>
          <w:rFonts w:hint="default" w:ascii="Times New Roman" w:hAnsi="Times New Roman" w:eastAsia="仿宋_GB2312" w:cs="Times New Roman"/>
          <w:b/>
          <w:bCs w:val="0"/>
          <w:color w:val="auto"/>
          <w:sz w:val="24"/>
          <w:szCs w:val="24"/>
          <w:highlight w:val="none"/>
          <w:lang w:val="en-US" w:eastAsia="zh-CN"/>
        </w:rPr>
        <w:t>十</w:t>
      </w:r>
      <w:bookmarkEnd w:id="146"/>
      <w:bookmarkEnd w:id="147"/>
      <w:bookmarkEnd w:id="148"/>
      <w:bookmarkEnd w:id="149"/>
      <w:bookmarkEnd w:id="150"/>
      <w:bookmarkEnd w:id="151"/>
      <w:bookmarkEnd w:id="152"/>
      <w:bookmarkEnd w:id="153"/>
      <w:bookmarkEnd w:id="154"/>
      <w:bookmarkEnd w:id="155"/>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56"/>
      <w:bookmarkEnd w:id="15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58" w:name="_Toc130033734"/>
      <w:bookmarkStart w:id="159" w:name="_Toc243111698"/>
      <w:bookmarkStart w:id="160" w:name="_Toc254860138"/>
      <w:bookmarkStart w:id="161" w:name="_Toc269132881"/>
      <w:bookmarkStart w:id="162" w:name="_Toc254875152"/>
      <w:bookmarkStart w:id="163" w:name="_Toc299004832"/>
      <w:bookmarkStart w:id="164" w:name="_Toc270691080"/>
      <w:bookmarkStart w:id="165" w:name="_Toc243111727"/>
      <w:bookmarkStart w:id="166" w:name="_Toc299004801"/>
      <w:bookmarkStart w:id="167" w:name="_Toc135016184"/>
      <w:r>
        <w:rPr>
          <w:rFonts w:hint="eastAsia" w:eastAsia="仿宋_GB2312" w:cs="Times New Roman"/>
          <w:b w:val="0"/>
          <w:bCs w:val="0"/>
          <w:color w:val="auto"/>
          <w:sz w:val="24"/>
          <w:szCs w:val="24"/>
          <w:highlight w:val="none"/>
          <w:lang w:val="en-US" w:eastAsia="zh-CN"/>
        </w:rPr>
        <w:t>2018年10月31日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8" w:name="_Toc367869509"/>
      <w:bookmarkStart w:id="169" w:name="_Toc135016183"/>
      <w:bookmarkStart w:id="170" w:name="_Toc243111697"/>
      <w:bookmarkStart w:id="171" w:name="_Toc269132880"/>
      <w:bookmarkStart w:id="172" w:name="_Toc254875151"/>
      <w:bookmarkStart w:id="173" w:name="_Toc243111726"/>
      <w:bookmarkStart w:id="174" w:name="_Toc130033733"/>
      <w:bookmarkStart w:id="175" w:name="_Toc270691079"/>
      <w:bookmarkStart w:id="176" w:name="_Toc301369727"/>
      <w:bookmarkStart w:id="177" w:name="_Toc254860137"/>
      <w:bookmarkStart w:id="178" w:name="_Toc2473"/>
      <w:bookmarkStart w:id="179" w:name="_Toc2164"/>
      <w:r>
        <w:rPr>
          <w:rFonts w:hint="default" w:ascii="Times New Roman" w:hAnsi="Times New Roman" w:eastAsia="仿宋_GB2312" w:cs="Times New Roman"/>
          <w:b/>
          <w:bCs w:val="0"/>
          <w:color w:val="auto"/>
          <w:sz w:val="24"/>
          <w:szCs w:val="24"/>
          <w:highlight w:val="none"/>
          <w:lang w:val="en-US" w:eastAsia="zh-CN"/>
        </w:rPr>
        <w:t>十</w:t>
      </w:r>
      <w:bookmarkEnd w:id="168"/>
      <w:bookmarkEnd w:id="169"/>
      <w:bookmarkEnd w:id="170"/>
      <w:bookmarkEnd w:id="171"/>
      <w:bookmarkEnd w:id="172"/>
      <w:bookmarkEnd w:id="173"/>
      <w:bookmarkEnd w:id="174"/>
      <w:bookmarkEnd w:id="175"/>
      <w:bookmarkEnd w:id="176"/>
      <w:bookmarkEnd w:id="177"/>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78"/>
      <w:bookmarkEnd w:id="17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二〇一八年十月三十一日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二〇一八年十一月八日</w:t>
      </w:r>
    </w:p>
    <w:bookmarkEnd w:id="158"/>
    <w:bookmarkEnd w:id="159"/>
    <w:bookmarkEnd w:id="160"/>
    <w:bookmarkEnd w:id="161"/>
    <w:bookmarkEnd w:id="162"/>
    <w:bookmarkEnd w:id="163"/>
    <w:bookmarkEnd w:id="164"/>
    <w:bookmarkEnd w:id="165"/>
    <w:bookmarkEnd w:id="166"/>
    <w:bookmarkEnd w:id="167"/>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180" w:name="_Toc243111728"/>
      <w:bookmarkStart w:id="181" w:name="_Toc367869511"/>
      <w:bookmarkStart w:id="182" w:name="_Toc270691081"/>
      <w:bookmarkStart w:id="183" w:name="_Toc254860139"/>
      <w:bookmarkStart w:id="184" w:name="_Toc301369583"/>
      <w:bookmarkStart w:id="185" w:name="_Toc155258976"/>
      <w:bookmarkStart w:id="186" w:name="_Toc382493635"/>
      <w:bookmarkStart w:id="187" w:name="_Toc94587103"/>
      <w:bookmarkStart w:id="188" w:name="_Toc299007139"/>
      <w:bookmarkStart w:id="189" w:name="_Toc254875153"/>
      <w:bookmarkStart w:id="190" w:name="_Toc299006852"/>
      <w:bookmarkStart w:id="191" w:name="_Toc13168"/>
      <w:bookmarkStart w:id="192" w:name="_Toc94587045"/>
      <w:bookmarkStart w:id="193" w:name="_Toc298936786"/>
      <w:bookmarkStart w:id="194" w:name="_Toc299005654"/>
      <w:bookmarkStart w:id="195" w:name="_Toc135016185"/>
      <w:bookmarkStart w:id="196" w:name="_Toc301369729"/>
      <w:bookmarkStart w:id="197" w:name="_Toc269132882"/>
      <w:bookmarkStart w:id="198" w:name="_Toc299004833"/>
      <w:bookmarkStart w:id="199" w:name="_Toc243111699"/>
      <w:bookmarkStart w:id="200" w:name="_Toc432411984"/>
      <w:bookmarkStart w:id="201" w:name="_Toc254860169"/>
      <w:bookmarkStart w:id="202" w:name="_Toc298936729"/>
      <w:r>
        <w:rPr>
          <w:rFonts w:hint="eastAsia" w:ascii="黑体" w:hAnsi="黑体" w:eastAsia="黑体" w:cs="黑体"/>
          <w:b/>
          <w:bCs/>
          <w:snapToGrid w:val="0"/>
          <w:color w:val="auto"/>
          <w:kern w:val="0"/>
          <w:sz w:val="32"/>
          <w:szCs w:val="32"/>
          <w:highlight w:val="none"/>
        </w:rPr>
        <w:br w:type="page"/>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Start w:id="203" w:name="_Toc15285"/>
      <w:bookmarkStart w:id="204" w:name="_Toc21789"/>
      <w:r>
        <w:rPr>
          <w:rFonts w:hint="eastAsia" w:ascii="黑体" w:hAnsi="黑体" w:eastAsia="黑体" w:cs="黑体"/>
          <w:b/>
          <w:bCs/>
          <w:snapToGrid w:val="0"/>
          <w:color w:val="auto"/>
          <w:spacing w:val="0"/>
          <w:kern w:val="0"/>
          <w:sz w:val="32"/>
          <w:szCs w:val="32"/>
          <w:highlight w:val="none"/>
        </w:rPr>
        <w:t>附件</w:t>
      </w:r>
      <w:bookmarkEnd w:id="203"/>
      <w:bookmarkEnd w:id="204"/>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5" w:name="_Toc5811"/>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司法鉴定委托书</w:t>
      </w:r>
      <w:r>
        <w:rPr>
          <w:rFonts w:hint="default" w:ascii="Times New Roman" w:hAnsi="Times New Roman" w:eastAsia="仿宋_GB2312" w:cs="Times New Roman"/>
          <w:color w:val="auto"/>
          <w:sz w:val="24"/>
          <w:szCs w:val="24"/>
          <w:highlight w:val="none"/>
          <w:lang w:val="en-US" w:eastAsia="zh-CN"/>
        </w:rPr>
        <w:t>》复印件；</w:t>
      </w:r>
      <w:bookmarkEnd w:id="205"/>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6" w:name="_Toc7136"/>
      <w:r>
        <w:rPr>
          <w:rFonts w:hint="default" w:ascii="Times New Roman" w:hAnsi="Times New Roman" w:eastAsia="仿宋_GB2312" w:cs="Times New Roman"/>
          <w:color w:val="auto"/>
          <w:sz w:val="24"/>
          <w:szCs w:val="24"/>
          <w:highlight w:val="none"/>
          <w:lang w:val="en-US" w:eastAsia="zh-CN"/>
        </w:rPr>
        <w:t>2.估价对象位置图；</w:t>
      </w:r>
      <w:bookmarkEnd w:id="206"/>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7" w:name="_Toc19580"/>
      <w:r>
        <w:rPr>
          <w:rFonts w:hint="default" w:ascii="Times New Roman" w:hAnsi="Times New Roman" w:eastAsia="仿宋_GB2312" w:cs="Times New Roman"/>
          <w:color w:val="auto"/>
          <w:sz w:val="24"/>
          <w:szCs w:val="24"/>
          <w:highlight w:val="none"/>
          <w:lang w:val="en-US" w:eastAsia="zh-CN"/>
        </w:rPr>
        <w:t>3.估价对象相关照片；</w:t>
      </w:r>
      <w:bookmarkEnd w:id="207"/>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8" w:name="_Toc24685"/>
      <w:r>
        <w:rPr>
          <w:rFonts w:hint="default" w:ascii="Times New Roman" w:hAnsi="Times New Roman"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val="en-US" w:eastAsia="zh-CN"/>
        </w:rPr>
        <w:t>《不动产权证》复印件</w:t>
      </w:r>
      <w:r>
        <w:rPr>
          <w:rFonts w:hint="default" w:ascii="Times New Roman" w:hAnsi="Times New Roman" w:eastAsia="仿宋_GB2312" w:cs="Times New Roman"/>
          <w:color w:val="auto"/>
          <w:sz w:val="24"/>
          <w:szCs w:val="24"/>
          <w:highlight w:val="none"/>
          <w:lang w:val="en-US" w:eastAsia="zh-CN"/>
        </w:rPr>
        <w:t>；</w:t>
      </w:r>
      <w:bookmarkEnd w:id="208"/>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09" w:name="_Toc16574"/>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.房地产估价机构营业执照复印件；</w:t>
      </w:r>
      <w:bookmarkEnd w:id="209"/>
    </w:p>
    <w:p>
      <w:pPr>
        <w:pStyle w:val="7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210" w:name="_Toc25364"/>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w:t>
      </w:r>
      <w:r>
        <w:rPr>
          <w:rFonts w:hint="eastAsia" w:eastAsia="仿宋_GB2312" w:cs="Times New Roman"/>
          <w:color w:val="auto"/>
          <w:sz w:val="24"/>
          <w:szCs w:val="24"/>
          <w:highlight w:val="none"/>
          <w:lang w:val="en-US" w:eastAsia="zh-CN"/>
        </w:rPr>
        <w:t>备案</w:t>
      </w:r>
      <w:r>
        <w:rPr>
          <w:rFonts w:hint="default" w:ascii="Times New Roman" w:hAnsi="Times New Roman" w:eastAsia="仿宋_GB2312" w:cs="Times New Roman"/>
          <w:color w:val="auto"/>
          <w:sz w:val="24"/>
          <w:szCs w:val="24"/>
          <w:highlight w:val="none"/>
          <w:lang w:val="en-US" w:eastAsia="zh-CN"/>
        </w:rPr>
        <w:t>证书复印件；</w:t>
      </w:r>
      <w:bookmarkEnd w:id="210"/>
    </w:p>
    <w:p>
      <w:pPr>
        <w:ind w:firstLine="480" w:firstLineChars="200"/>
        <w:rPr>
          <w:color w:val="auto"/>
          <w:highlight w:val="none"/>
        </w:rPr>
      </w:pPr>
      <w:bookmarkStart w:id="211" w:name="_Toc11044"/>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211"/>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5"/>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5"/>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dit="forms" w:enforcement="0"/>
  <w:defaultTabStop w:val="424"/>
  <w:drawingGridHorizontalSpacing w:val="210"/>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668A7"/>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6CB9"/>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6B6"/>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2B82"/>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71B"/>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4DEC"/>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1A377B"/>
    <w:rsid w:val="012104EA"/>
    <w:rsid w:val="01240CBB"/>
    <w:rsid w:val="012440EA"/>
    <w:rsid w:val="012D09AD"/>
    <w:rsid w:val="013730D4"/>
    <w:rsid w:val="013B186B"/>
    <w:rsid w:val="01431113"/>
    <w:rsid w:val="014E75DD"/>
    <w:rsid w:val="01581CEA"/>
    <w:rsid w:val="01582BC2"/>
    <w:rsid w:val="01876908"/>
    <w:rsid w:val="01893F90"/>
    <w:rsid w:val="018C52F4"/>
    <w:rsid w:val="0196262E"/>
    <w:rsid w:val="019B6701"/>
    <w:rsid w:val="01C35B36"/>
    <w:rsid w:val="01C656F5"/>
    <w:rsid w:val="01CB1654"/>
    <w:rsid w:val="01D13DEF"/>
    <w:rsid w:val="01E61B50"/>
    <w:rsid w:val="01F15CB7"/>
    <w:rsid w:val="01F436EC"/>
    <w:rsid w:val="01FA4D0F"/>
    <w:rsid w:val="01FC5054"/>
    <w:rsid w:val="02095A64"/>
    <w:rsid w:val="021449B2"/>
    <w:rsid w:val="022F114B"/>
    <w:rsid w:val="02364E19"/>
    <w:rsid w:val="02454512"/>
    <w:rsid w:val="02524AD4"/>
    <w:rsid w:val="025C49EE"/>
    <w:rsid w:val="025D01F5"/>
    <w:rsid w:val="026F2D81"/>
    <w:rsid w:val="028740EF"/>
    <w:rsid w:val="02890D36"/>
    <w:rsid w:val="02962711"/>
    <w:rsid w:val="02BF2E5D"/>
    <w:rsid w:val="02C93983"/>
    <w:rsid w:val="02D832EC"/>
    <w:rsid w:val="02DF1744"/>
    <w:rsid w:val="02FF7A7B"/>
    <w:rsid w:val="0300091A"/>
    <w:rsid w:val="030C2623"/>
    <w:rsid w:val="033B1BD3"/>
    <w:rsid w:val="03401A83"/>
    <w:rsid w:val="03440A0D"/>
    <w:rsid w:val="034458A6"/>
    <w:rsid w:val="034C085E"/>
    <w:rsid w:val="034F13E3"/>
    <w:rsid w:val="0356048A"/>
    <w:rsid w:val="035616DE"/>
    <w:rsid w:val="03570949"/>
    <w:rsid w:val="03597EA2"/>
    <w:rsid w:val="03630067"/>
    <w:rsid w:val="036B4BAC"/>
    <w:rsid w:val="038A219A"/>
    <w:rsid w:val="03A621E8"/>
    <w:rsid w:val="03CC4152"/>
    <w:rsid w:val="03E37CED"/>
    <w:rsid w:val="03FD0897"/>
    <w:rsid w:val="04006F6E"/>
    <w:rsid w:val="04022D99"/>
    <w:rsid w:val="04034794"/>
    <w:rsid w:val="041B442A"/>
    <w:rsid w:val="041C1188"/>
    <w:rsid w:val="041E3BFD"/>
    <w:rsid w:val="04284F5F"/>
    <w:rsid w:val="042E3830"/>
    <w:rsid w:val="0444752C"/>
    <w:rsid w:val="0445670B"/>
    <w:rsid w:val="044F06A2"/>
    <w:rsid w:val="04564892"/>
    <w:rsid w:val="045E1362"/>
    <w:rsid w:val="04950697"/>
    <w:rsid w:val="04A86164"/>
    <w:rsid w:val="04B17441"/>
    <w:rsid w:val="04B270C1"/>
    <w:rsid w:val="04BD34CC"/>
    <w:rsid w:val="04BD5452"/>
    <w:rsid w:val="04D4636A"/>
    <w:rsid w:val="04DD3789"/>
    <w:rsid w:val="05015CB7"/>
    <w:rsid w:val="05114E6B"/>
    <w:rsid w:val="05215051"/>
    <w:rsid w:val="05317E6B"/>
    <w:rsid w:val="053A5F13"/>
    <w:rsid w:val="053D62EF"/>
    <w:rsid w:val="05587DC0"/>
    <w:rsid w:val="05754C01"/>
    <w:rsid w:val="057A0329"/>
    <w:rsid w:val="058241A2"/>
    <w:rsid w:val="059E4554"/>
    <w:rsid w:val="059F55D9"/>
    <w:rsid w:val="059F7890"/>
    <w:rsid w:val="05B92D9E"/>
    <w:rsid w:val="05BA4A65"/>
    <w:rsid w:val="05C45EB2"/>
    <w:rsid w:val="05D71A78"/>
    <w:rsid w:val="05F0454A"/>
    <w:rsid w:val="05F9037C"/>
    <w:rsid w:val="06096C86"/>
    <w:rsid w:val="060D18FC"/>
    <w:rsid w:val="062318A1"/>
    <w:rsid w:val="06270808"/>
    <w:rsid w:val="06275B50"/>
    <w:rsid w:val="062D43AF"/>
    <w:rsid w:val="062E0740"/>
    <w:rsid w:val="06314854"/>
    <w:rsid w:val="06324840"/>
    <w:rsid w:val="06370B39"/>
    <w:rsid w:val="064B280F"/>
    <w:rsid w:val="064F2365"/>
    <w:rsid w:val="065C796A"/>
    <w:rsid w:val="06646A88"/>
    <w:rsid w:val="06666E9A"/>
    <w:rsid w:val="066C4064"/>
    <w:rsid w:val="06703448"/>
    <w:rsid w:val="067C6DC3"/>
    <w:rsid w:val="068F69D2"/>
    <w:rsid w:val="06994D63"/>
    <w:rsid w:val="06A77BBA"/>
    <w:rsid w:val="06BA7D75"/>
    <w:rsid w:val="06D95373"/>
    <w:rsid w:val="06DD3076"/>
    <w:rsid w:val="06E5613A"/>
    <w:rsid w:val="06F20851"/>
    <w:rsid w:val="06FC3783"/>
    <w:rsid w:val="07054DC1"/>
    <w:rsid w:val="07096CDE"/>
    <w:rsid w:val="07117EA5"/>
    <w:rsid w:val="071A7D2B"/>
    <w:rsid w:val="074276A8"/>
    <w:rsid w:val="0750187D"/>
    <w:rsid w:val="07660B81"/>
    <w:rsid w:val="07684137"/>
    <w:rsid w:val="076B1A95"/>
    <w:rsid w:val="078C6755"/>
    <w:rsid w:val="07966471"/>
    <w:rsid w:val="07AA4BA0"/>
    <w:rsid w:val="07AB267D"/>
    <w:rsid w:val="07BE042E"/>
    <w:rsid w:val="07C05695"/>
    <w:rsid w:val="07DF75F9"/>
    <w:rsid w:val="07F77819"/>
    <w:rsid w:val="08053D95"/>
    <w:rsid w:val="080926EB"/>
    <w:rsid w:val="080B7A47"/>
    <w:rsid w:val="080C1F93"/>
    <w:rsid w:val="08285910"/>
    <w:rsid w:val="08320784"/>
    <w:rsid w:val="08360008"/>
    <w:rsid w:val="0836162E"/>
    <w:rsid w:val="083D2D99"/>
    <w:rsid w:val="084F4C4C"/>
    <w:rsid w:val="087E28F4"/>
    <w:rsid w:val="088F23D7"/>
    <w:rsid w:val="08AD1CBD"/>
    <w:rsid w:val="08B84D5E"/>
    <w:rsid w:val="08C25158"/>
    <w:rsid w:val="08C330EF"/>
    <w:rsid w:val="08D20DB5"/>
    <w:rsid w:val="08DB080B"/>
    <w:rsid w:val="08DB10FE"/>
    <w:rsid w:val="08F74AB9"/>
    <w:rsid w:val="090E2BB5"/>
    <w:rsid w:val="091B377D"/>
    <w:rsid w:val="091F21C7"/>
    <w:rsid w:val="09207555"/>
    <w:rsid w:val="092678C8"/>
    <w:rsid w:val="092831A8"/>
    <w:rsid w:val="09304CB7"/>
    <w:rsid w:val="09382714"/>
    <w:rsid w:val="09467E45"/>
    <w:rsid w:val="09517B5E"/>
    <w:rsid w:val="095626E6"/>
    <w:rsid w:val="09582F9E"/>
    <w:rsid w:val="095B7DEA"/>
    <w:rsid w:val="096936CD"/>
    <w:rsid w:val="09735227"/>
    <w:rsid w:val="098C20E6"/>
    <w:rsid w:val="09CB2B12"/>
    <w:rsid w:val="09CB4A49"/>
    <w:rsid w:val="09D2062C"/>
    <w:rsid w:val="09D471C9"/>
    <w:rsid w:val="09DD5C78"/>
    <w:rsid w:val="09E42DC3"/>
    <w:rsid w:val="09FE03D8"/>
    <w:rsid w:val="0A044F60"/>
    <w:rsid w:val="0A0E045E"/>
    <w:rsid w:val="0A0E6547"/>
    <w:rsid w:val="0A1239E7"/>
    <w:rsid w:val="0A1D3CBB"/>
    <w:rsid w:val="0A2020E2"/>
    <w:rsid w:val="0A3D453D"/>
    <w:rsid w:val="0A4246D0"/>
    <w:rsid w:val="0A4A1C71"/>
    <w:rsid w:val="0A4C7105"/>
    <w:rsid w:val="0A557B9A"/>
    <w:rsid w:val="0A5F6393"/>
    <w:rsid w:val="0A7B4FDA"/>
    <w:rsid w:val="0A8B0AB9"/>
    <w:rsid w:val="0AA47CB8"/>
    <w:rsid w:val="0AA76591"/>
    <w:rsid w:val="0AAC0A11"/>
    <w:rsid w:val="0AB66DA2"/>
    <w:rsid w:val="0AB81405"/>
    <w:rsid w:val="0ABE0846"/>
    <w:rsid w:val="0AC10DCA"/>
    <w:rsid w:val="0AC10FCF"/>
    <w:rsid w:val="0AC16CA7"/>
    <w:rsid w:val="0AC24DB3"/>
    <w:rsid w:val="0ACF2E4E"/>
    <w:rsid w:val="0ADE0306"/>
    <w:rsid w:val="0AE260BA"/>
    <w:rsid w:val="0AEA1A3C"/>
    <w:rsid w:val="0AED147A"/>
    <w:rsid w:val="0AED4CFD"/>
    <w:rsid w:val="0AED6AB6"/>
    <w:rsid w:val="0AFB105E"/>
    <w:rsid w:val="0AFE5923"/>
    <w:rsid w:val="0B1103B5"/>
    <w:rsid w:val="0B233F66"/>
    <w:rsid w:val="0B2973D8"/>
    <w:rsid w:val="0B2E5767"/>
    <w:rsid w:val="0B33072C"/>
    <w:rsid w:val="0B42631E"/>
    <w:rsid w:val="0B427B32"/>
    <w:rsid w:val="0B45378F"/>
    <w:rsid w:val="0B4F3D95"/>
    <w:rsid w:val="0B524942"/>
    <w:rsid w:val="0B5335DD"/>
    <w:rsid w:val="0B591E2E"/>
    <w:rsid w:val="0B60695D"/>
    <w:rsid w:val="0B6518B5"/>
    <w:rsid w:val="0B695FBD"/>
    <w:rsid w:val="0B6F70EB"/>
    <w:rsid w:val="0B710621"/>
    <w:rsid w:val="0B772AD3"/>
    <w:rsid w:val="0B7C3514"/>
    <w:rsid w:val="0B8647A8"/>
    <w:rsid w:val="0B9410CE"/>
    <w:rsid w:val="0BA51FC1"/>
    <w:rsid w:val="0BB0283D"/>
    <w:rsid w:val="0BB31227"/>
    <w:rsid w:val="0BBC39F4"/>
    <w:rsid w:val="0BBD40EF"/>
    <w:rsid w:val="0BC45F86"/>
    <w:rsid w:val="0BC76BDF"/>
    <w:rsid w:val="0BDE634C"/>
    <w:rsid w:val="0BEE0459"/>
    <w:rsid w:val="0BF27575"/>
    <w:rsid w:val="0C0075E4"/>
    <w:rsid w:val="0C1D0D4F"/>
    <w:rsid w:val="0C262B80"/>
    <w:rsid w:val="0C281202"/>
    <w:rsid w:val="0C337593"/>
    <w:rsid w:val="0C39190C"/>
    <w:rsid w:val="0C3D5924"/>
    <w:rsid w:val="0C462FA8"/>
    <w:rsid w:val="0C483CB5"/>
    <w:rsid w:val="0C493935"/>
    <w:rsid w:val="0C5F0057"/>
    <w:rsid w:val="0C62438D"/>
    <w:rsid w:val="0C8A0B57"/>
    <w:rsid w:val="0C9E4ADB"/>
    <w:rsid w:val="0CAE275E"/>
    <w:rsid w:val="0CB41B4A"/>
    <w:rsid w:val="0CB91D39"/>
    <w:rsid w:val="0CD6795B"/>
    <w:rsid w:val="0CD95699"/>
    <w:rsid w:val="0CE21CC1"/>
    <w:rsid w:val="0CF25493"/>
    <w:rsid w:val="0CF550D2"/>
    <w:rsid w:val="0D01363D"/>
    <w:rsid w:val="0D095633"/>
    <w:rsid w:val="0D2373CA"/>
    <w:rsid w:val="0D24289F"/>
    <w:rsid w:val="0D244198"/>
    <w:rsid w:val="0D2B4500"/>
    <w:rsid w:val="0D2C77AB"/>
    <w:rsid w:val="0D4B4396"/>
    <w:rsid w:val="0D523D40"/>
    <w:rsid w:val="0D781E29"/>
    <w:rsid w:val="0D8301BA"/>
    <w:rsid w:val="0D834330"/>
    <w:rsid w:val="0D841D5F"/>
    <w:rsid w:val="0D8D654B"/>
    <w:rsid w:val="0D916E53"/>
    <w:rsid w:val="0D9B04F1"/>
    <w:rsid w:val="0DA05418"/>
    <w:rsid w:val="0DB32A95"/>
    <w:rsid w:val="0DBA028E"/>
    <w:rsid w:val="0DC238AA"/>
    <w:rsid w:val="0DC90065"/>
    <w:rsid w:val="0DEE3FEB"/>
    <w:rsid w:val="0DF97F29"/>
    <w:rsid w:val="0E0539FD"/>
    <w:rsid w:val="0E0E388F"/>
    <w:rsid w:val="0E122EF9"/>
    <w:rsid w:val="0E172296"/>
    <w:rsid w:val="0E1F625C"/>
    <w:rsid w:val="0E2A5A25"/>
    <w:rsid w:val="0E4076EC"/>
    <w:rsid w:val="0E4E4CE2"/>
    <w:rsid w:val="0E52758D"/>
    <w:rsid w:val="0E7D5F6A"/>
    <w:rsid w:val="0E89342D"/>
    <w:rsid w:val="0E912511"/>
    <w:rsid w:val="0E980EA6"/>
    <w:rsid w:val="0EB5375A"/>
    <w:rsid w:val="0EC72E33"/>
    <w:rsid w:val="0ECC6D06"/>
    <w:rsid w:val="0ED0233D"/>
    <w:rsid w:val="0ED40DB1"/>
    <w:rsid w:val="0EFF5127"/>
    <w:rsid w:val="0F02713F"/>
    <w:rsid w:val="0F1B2570"/>
    <w:rsid w:val="0F1F345E"/>
    <w:rsid w:val="0F200AE5"/>
    <w:rsid w:val="0F3928BF"/>
    <w:rsid w:val="0F3D383C"/>
    <w:rsid w:val="0F4642F0"/>
    <w:rsid w:val="0F4E7007"/>
    <w:rsid w:val="0F5C10AE"/>
    <w:rsid w:val="0F5E63AE"/>
    <w:rsid w:val="0F61774B"/>
    <w:rsid w:val="0F6F4EB1"/>
    <w:rsid w:val="0F763E6D"/>
    <w:rsid w:val="0F77068A"/>
    <w:rsid w:val="0F7B1B25"/>
    <w:rsid w:val="0F883AF1"/>
    <w:rsid w:val="0F8D3B07"/>
    <w:rsid w:val="0F9B33B3"/>
    <w:rsid w:val="0FA2064D"/>
    <w:rsid w:val="0FA81262"/>
    <w:rsid w:val="0FC53C09"/>
    <w:rsid w:val="0FCC0FF8"/>
    <w:rsid w:val="0FD41A92"/>
    <w:rsid w:val="0FD9288C"/>
    <w:rsid w:val="0FE20512"/>
    <w:rsid w:val="0FE30C1D"/>
    <w:rsid w:val="0FE83AC4"/>
    <w:rsid w:val="0FEB007F"/>
    <w:rsid w:val="0FF03F07"/>
    <w:rsid w:val="0FFA33DE"/>
    <w:rsid w:val="1002154A"/>
    <w:rsid w:val="101C21A8"/>
    <w:rsid w:val="1022232C"/>
    <w:rsid w:val="10395716"/>
    <w:rsid w:val="103A162C"/>
    <w:rsid w:val="103E004F"/>
    <w:rsid w:val="103E263E"/>
    <w:rsid w:val="104219AE"/>
    <w:rsid w:val="104D38FE"/>
    <w:rsid w:val="10541E98"/>
    <w:rsid w:val="107723C9"/>
    <w:rsid w:val="1079018C"/>
    <w:rsid w:val="10794671"/>
    <w:rsid w:val="108E3943"/>
    <w:rsid w:val="10A1415A"/>
    <w:rsid w:val="10AD4364"/>
    <w:rsid w:val="10B06048"/>
    <w:rsid w:val="10B10371"/>
    <w:rsid w:val="10B4611B"/>
    <w:rsid w:val="10C87E24"/>
    <w:rsid w:val="10E37DF9"/>
    <w:rsid w:val="10FD29EF"/>
    <w:rsid w:val="1109084D"/>
    <w:rsid w:val="110C2A4D"/>
    <w:rsid w:val="111D30CC"/>
    <w:rsid w:val="114315F1"/>
    <w:rsid w:val="11431DFA"/>
    <w:rsid w:val="115E178F"/>
    <w:rsid w:val="116F5084"/>
    <w:rsid w:val="1194001D"/>
    <w:rsid w:val="119D6136"/>
    <w:rsid w:val="11BE2C35"/>
    <w:rsid w:val="11C70267"/>
    <w:rsid w:val="11E12C61"/>
    <w:rsid w:val="11E23FBC"/>
    <w:rsid w:val="11EF0032"/>
    <w:rsid w:val="12236F4E"/>
    <w:rsid w:val="12352C09"/>
    <w:rsid w:val="12386EF3"/>
    <w:rsid w:val="123F3FF7"/>
    <w:rsid w:val="124259D3"/>
    <w:rsid w:val="124F3295"/>
    <w:rsid w:val="12571D27"/>
    <w:rsid w:val="12881BBF"/>
    <w:rsid w:val="12A23B6B"/>
    <w:rsid w:val="12AD13E8"/>
    <w:rsid w:val="12BC3394"/>
    <w:rsid w:val="12C92319"/>
    <w:rsid w:val="12CA2170"/>
    <w:rsid w:val="12E43942"/>
    <w:rsid w:val="12E51453"/>
    <w:rsid w:val="12F066A2"/>
    <w:rsid w:val="12F443EC"/>
    <w:rsid w:val="12FA12EC"/>
    <w:rsid w:val="130E0B0C"/>
    <w:rsid w:val="131C48B1"/>
    <w:rsid w:val="132118CE"/>
    <w:rsid w:val="1324328B"/>
    <w:rsid w:val="13243C63"/>
    <w:rsid w:val="13367103"/>
    <w:rsid w:val="133C549C"/>
    <w:rsid w:val="134770B1"/>
    <w:rsid w:val="134F09C5"/>
    <w:rsid w:val="13515442"/>
    <w:rsid w:val="135350C1"/>
    <w:rsid w:val="13662641"/>
    <w:rsid w:val="136728CC"/>
    <w:rsid w:val="136A368E"/>
    <w:rsid w:val="1384607F"/>
    <w:rsid w:val="138E38C5"/>
    <w:rsid w:val="13A35260"/>
    <w:rsid w:val="13A66BD2"/>
    <w:rsid w:val="13BA1EA5"/>
    <w:rsid w:val="13BC75B2"/>
    <w:rsid w:val="13C23F44"/>
    <w:rsid w:val="13F21AD0"/>
    <w:rsid w:val="13F35D5C"/>
    <w:rsid w:val="141E7B61"/>
    <w:rsid w:val="14360F37"/>
    <w:rsid w:val="143F417C"/>
    <w:rsid w:val="14426F48"/>
    <w:rsid w:val="14486E4B"/>
    <w:rsid w:val="144C52D9"/>
    <w:rsid w:val="14576EEE"/>
    <w:rsid w:val="148C1946"/>
    <w:rsid w:val="148D62D7"/>
    <w:rsid w:val="14911EEE"/>
    <w:rsid w:val="14973CFC"/>
    <w:rsid w:val="149D2389"/>
    <w:rsid w:val="14A80E7D"/>
    <w:rsid w:val="14B25C39"/>
    <w:rsid w:val="14CE6F67"/>
    <w:rsid w:val="14CE7FBD"/>
    <w:rsid w:val="14D76305"/>
    <w:rsid w:val="14F74F6D"/>
    <w:rsid w:val="14FE7D84"/>
    <w:rsid w:val="15052A94"/>
    <w:rsid w:val="150936D3"/>
    <w:rsid w:val="15160350"/>
    <w:rsid w:val="154D4BE6"/>
    <w:rsid w:val="1563277B"/>
    <w:rsid w:val="157C06D4"/>
    <w:rsid w:val="158717DE"/>
    <w:rsid w:val="158A2763"/>
    <w:rsid w:val="15B25EA5"/>
    <w:rsid w:val="15C92011"/>
    <w:rsid w:val="15CA1DC0"/>
    <w:rsid w:val="15D95B41"/>
    <w:rsid w:val="15F37002"/>
    <w:rsid w:val="15F42192"/>
    <w:rsid w:val="1613101D"/>
    <w:rsid w:val="161404C8"/>
    <w:rsid w:val="16180FAD"/>
    <w:rsid w:val="163A4B41"/>
    <w:rsid w:val="163B769B"/>
    <w:rsid w:val="164A731D"/>
    <w:rsid w:val="16501509"/>
    <w:rsid w:val="16632F56"/>
    <w:rsid w:val="166C1A50"/>
    <w:rsid w:val="167309D6"/>
    <w:rsid w:val="167F434D"/>
    <w:rsid w:val="168022B0"/>
    <w:rsid w:val="168073E1"/>
    <w:rsid w:val="16A17D2C"/>
    <w:rsid w:val="16A90DFE"/>
    <w:rsid w:val="16B47F9F"/>
    <w:rsid w:val="16BF1B5F"/>
    <w:rsid w:val="16C56590"/>
    <w:rsid w:val="16D04686"/>
    <w:rsid w:val="16D85C88"/>
    <w:rsid w:val="16DE7756"/>
    <w:rsid w:val="16F823B7"/>
    <w:rsid w:val="1702234F"/>
    <w:rsid w:val="170D1D24"/>
    <w:rsid w:val="17176A71"/>
    <w:rsid w:val="1721540D"/>
    <w:rsid w:val="17447D4F"/>
    <w:rsid w:val="17481B9E"/>
    <w:rsid w:val="17495F81"/>
    <w:rsid w:val="17532E27"/>
    <w:rsid w:val="175446D0"/>
    <w:rsid w:val="17592D5E"/>
    <w:rsid w:val="17783C1D"/>
    <w:rsid w:val="177A7C76"/>
    <w:rsid w:val="17814D67"/>
    <w:rsid w:val="17837F34"/>
    <w:rsid w:val="17891554"/>
    <w:rsid w:val="178C335A"/>
    <w:rsid w:val="17990D5A"/>
    <w:rsid w:val="17A553DC"/>
    <w:rsid w:val="17A63C87"/>
    <w:rsid w:val="17B57FE7"/>
    <w:rsid w:val="17C77B0F"/>
    <w:rsid w:val="17CA14D0"/>
    <w:rsid w:val="17D35ADA"/>
    <w:rsid w:val="17D93E50"/>
    <w:rsid w:val="17DF4B07"/>
    <w:rsid w:val="17E22B62"/>
    <w:rsid w:val="17E75E45"/>
    <w:rsid w:val="17F92E54"/>
    <w:rsid w:val="17FE3BC6"/>
    <w:rsid w:val="18096649"/>
    <w:rsid w:val="180C5BD3"/>
    <w:rsid w:val="181B6A8B"/>
    <w:rsid w:val="181E5649"/>
    <w:rsid w:val="18210DC6"/>
    <w:rsid w:val="182868AE"/>
    <w:rsid w:val="183051C0"/>
    <w:rsid w:val="18380033"/>
    <w:rsid w:val="18405DAD"/>
    <w:rsid w:val="185664F3"/>
    <w:rsid w:val="18674E8A"/>
    <w:rsid w:val="187212AC"/>
    <w:rsid w:val="187459A7"/>
    <w:rsid w:val="18797304"/>
    <w:rsid w:val="187E1C54"/>
    <w:rsid w:val="18876D10"/>
    <w:rsid w:val="1889564E"/>
    <w:rsid w:val="188A0ED1"/>
    <w:rsid w:val="18947263"/>
    <w:rsid w:val="18A0383D"/>
    <w:rsid w:val="18B36072"/>
    <w:rsid w:val="18CB193B"/>
    <w:rsid w:val="18D7009E"/>
    <w:rsid w:val="18EB7C71"/>
    <w:rsid w:val="19004393"/>
    <w:rsid w:val="19067869"/>
    <w:rsid w:val="19073B03"/>
    <w:rsid w:val="190D6F23"/>
    <w:rsid w:val="19170735"/>
    <w:rsid w:val="191B50C1"/>
    <w:rsid w:val="19211DD9"/>
    <w:rsid w:val="19216AC6"/>
    <w:rsid w:val="192606B8"/>
    <w:rsid w:val="193D3F08"/>
    <w:rsid w:val="195A51A5"/>
    <w:rsid w:val="196C12BE"/>
    <w:rsid w:val="196C2A14"/>
    <w:rsid w:val="196D1144"/>
    <w:rsid w:val="197020C9"/>
    <w:rsid w:val="19702725"/>
    <w:rsid w:val="19816723"/>
    <w:rsid w:val="198D0952"/>
    <w:rsid w:val="199D7B5C"/>
    <w:rsid w:val="19A37420"/>
    <w:rsid w:val="19B60240"/>
    <w:rsid w:val="19CF3767"/>
    <w:rsid w:val="19D57A46"/>
    <w:rsid w:val="19E47E89"/>
    <w:rsid w:val="1A0027D8"/>
    <w:rsid w:val="1A006FB0"/>
    <w:rsid w:val="1A013974"/>
    <w:rsid w:val="1A065E3F"/>
    <w:rsid w:val="1A143FCB"/>
    <w:rsid w:val="1A151840"/>
    <w:rsid w:val="1A1C5090"/>
    <w:rsid w:val="1A1D5C25"/>
    <w:rsid w:val="1A212645"/>
    <w:rsid w:val="1A2A0E12"/>
    <w:rsid w:val="1A403C45"/>
    <w:rsid w:val="1A4255E6"/>
    <w:rsid w:val="1A44779F"/>
    <w:rsid w:val="1A5F21D1"/>
    <w:rsid w:val="1A7C1301"/>
    <w:rsid w:val="1A842D58"/>
    <w:rsid w:val="1A9A2D3E"/>
    <w:rsid w:val="1AB3725D"/>
    <w:rsid w:val="1ABD52D0"/>
    <w:rsid w:val="1ABE7773"/>
    <w:rsid w:val="1ADF58D2"/>
    <w:rsid w:val="1AE82DE3"/>
    <w:rsid w:val="1AF30046"/>
    <w:rsid w:val="1AFE6D3A"/>
    <w:rsid w:val="1B0056EA"/>
    <w:rsid w:val="1B134B81"/>
    <w:rsid w:val="1B171FD7"/>
    <w:rsid w:val="1B196A10"/>
    <w:rsid w:val="1B1B3919"/>
    <w:rsid w:val="1B1D22B7"/>
    <w:rsid w:val="1B252476"/>
    <w:rsid w:val="1B286E7B"/>
    <w:rsid w:val="1B2B3AA5"/>
    <w:rsid w:val="1B326C6E"/>
    <w:rsid w:val="1B392744"/>
    <w:rsid w:val="1B47065A"/>
    <w:rsid w:val="1B596302"/>
    <w:rsid w:val="1B5D4604"/>
    <w:rsid w:val="1B5F2F3A"/>
    <w:rsid w:val="1B6E7990"/>
    <w:rsid w:val="1B822DAD"/>
    <w:rsid w:val="1B823C4D"/>
    <w:rsid w:val="1B885E33"/>
    <w:rsid w:val="1BAD1DA6"/>
    <w:rsid w:val="1BAD74ED"/>
    <w:rsid w:val="1BB75806"/>
    <w:rsid w:val="1BB81089"/>
    <w:rsid w:val="1BCA1D23"/>
    <w:rsid w:val="1BD134D5"/>
    <w:rsid w:val="1BD73B3C"/>
    <w:rsid w:val="1BE31B4D"/>
    <w:rsid w:val="1BEB5A56"/>
    <w:rsid w:val="1BF16ECB"/>
    <w:rsid w:val="1C016C8D"/>
    <w:rsid w:val="1C170F00"/>
    <w:rsid w:val="1C2A3B85"/>
    <w:rsid w:val="1C374EC2"/>
    <w:rsid w:val="1C505BDC"/>
    <w:rsid w:val="1C6F4FB4"/>
    <w:rsid w:val="1C7E4A65"/>
    <w:rsid w:val="1CAD7CFD"/>
    <w:rsid w:val="1CBB7632"/>
    <w:rsid w:val="1CD03D74"/>
    <w:rsid w:val="1CD178CB"/>
    <w:rsid w:val="1CDD55E8"/>
    <w:rsid w:val="1CE046C9"/>
    <w:rsid w:val="1CE1079E"/>
    <w:rsid w:val="1CE76945"/>
    <w:rsid w:val="1CF67CFB"/>
    <w:rsid w:val="1CFD391F"/>
    <w:rsid w:val="1D081CB0"/>
    <w:rsid w:val="1D0E6BAE"/>
    <w:rsid w:val="1D1247AB"/>
    <w:rsid w:val="1D1D5E98"/>
    <w:rsid w:val="1D3A56AD"/>
    <w:rsid w:val="1D3B6373"/>
    <w:rsid w:val="1D4F74D2"/>
    <w:rsid w:val="1D541044"/>
    <w:rsid w:val="1D54432D"/>
    <w:rsid w:val="1D59036A"/>
    <w:rsid w:val="1D6A731C"/>
    <w:rsid w:val="1D707982"/>
    <w:rsid w:val="1D8C4BB7"/>
    <w:rsid w:val="1DA03128"/>
    <w:rsid w:val="1DB40842"/>
    <w:rsid w:val="1DC0145E"/>
    <w:rsid w:val="1DC66CFF"/>
    <w:rsid w:val="1DCC746F"/>
    <w:rsid w:val="1DDB7A8A"/>
    <w:rsid w:val="1DDF140D"/>
    <w:rsid w:val="1DE35C6D"/>
    <w:rsid w:val="1DEB1D8A"/>
    <w:rsid w:val="1DF1682A"/>
    <w:rsid w:val="1DF91472"/>
    <w:rsid w:val="1DFA7470"/>
    <w:rsid w:val="1E0C51D8"/>
    <w:rsid w:val="1E13278F"/>
    <w:rsid w:val="1E133B74"/>
    <w:rsid w:val="1E190B30"/>
    <w:rsid w:val="1E1D5B3F"/>
    <w:rsid w:val="1E1E1710"/>
    <w:rsid w:val="1E215AC6"/>
    <w:rsid w:val="1E265696"/>
    <w:rsid w:val="1E287ED7"/>
    <w:rsid w:val="1E387E23"/>
    <w:rsid w:val="1E4221D2"/>
    <w:rsid w:val="1E443301"/>
    <w:rsid w:val="1E443B61"/>
    <w:rsid w:val="1E4D4545"/>
    <w:rsid w:val="1E541703"/>
    <w:rsid w:val="1E57548E"/>
    <w:rsid w:val="1E5C16A0"/>
    <w:rsid w:val="1E5D01C4"/>
    <w:rsid w:val="1E5D6292"/>
    <w:rsid w:val="1E5F666F"/>
    <w:rsid w:val="1E5F6F43"/>
    <w:rsid w:val="1E682BF1"/>
    <w:rsid w:val="1E696CD4"/>
    <w:rsid w:val="1E773579"/>
    <w:rsid w:val="1E7E179F"/>
    <w:rsid w:val="1E7E6B20"/>
    <w:rsid w:val="1E976F52"/>
    <w:rsid w:val="1EA10F11"/>
    <w:rsid w:val="1EB17AA4"/>
    <w:rsid w:val="1EB43DC0"/>
    <w:rsid w:val="1EB62BF6"/>
    <w:rsid w:val="1ECF7034"/>
    <w:rsid w:val="1EDB762C"/>
    <w:rsid w:val="1EE9014F"/>
    <w:rsid w:val="1EFD7A7F"/>
    <w:rsid w:val="1F027E0C"/>
    <w:rsid w:val="1F086948"/>
    <w:rsid w:val="1F10173E"/>
    <w:rsid w:val="1F254C8A"/>
    <w:rsid w:val="1F2B71A6"/>
    <w:rsid w:val="1F31003B"/>
    <w:rsid w:val="1F3758BD"/>
    <w:rsid w:val="1F3C02C5"/>
    <w:rsid w:val="1F3C1C4F"/>
    <w:rsid w:val="1F4665D4"/>
    <w:rsid w:val="1F5C6F9F"/>
    <w:rsid w:val="1F62723F"/>
    <w:rsid w:val="1F682713"/>
    <w:rsid w:val="1F7161F0"/>
    <w:rsid w:val="1F730AA4"/>
    <w:rsid w:val="1F817D99"/>
    <w:rsid w:val="1F884543"/>
    <w:rsid w:val="1F8D3FAF"/>
    <w:rsid w:val="1F8E6221"/>
    <w:rsid w:val="1F972E14"/>
    <w:rsid w:val="1F9F1E40"/>
    <w:rsid w:val="1FAE24BD"/>
    <w:rsid w:val="1FB82982"/>
    <w:rsid w:val="1FBF3122"/>
    <w:rsid w:val="1FC17378"/>
    <w:rsid w:val="1FC56C42"/>
    <w:rsid w:val="1FCA14B3"/>
    <w:rsid w:val="1FD57317"/>
    <w:rsid w:val="1FDC0A54"/>
    <w:rsid w:val="1FF0476B"/>
    <w:rsid w:val="1FF71790"/>
    <w:rsid w:val="200B57A0"/>
    <w:rsid w:val="200E6725"/>
    <w:rsid w:val="201C0E7E"/>
    <w:rsid w:val="20233B3A"/>
    <w:rsid w:val="20240C71"/>
    <w:rsid w:val="2025765E"/>
    <w:rsid w:val="20436F37"/>
    <w:rsid w:val="204C6E5A"/>
    <w:rsid w:val="205337C8"/>
    <w:rsid w:val="20820C62"/>
    <w:rsid w:val="20C36FBB"/>
    <w:rsid w:val="20C37D1E"/>
    <w:rsid w:val="20CE1100"/>
    <w:rsid w:val="20CF7BE1"/>
    <w:rsid w:val="20D1633C"/>
    <w:rsid w:val="20D6459A"/>
    <w:rsid w:val="20DA681B"/>
    <w:rsid w:val="20E064B4"/>
    <w:rsid w:val="20E32BA0"/>
    <w:rsid w:val="20EE5BED"/>
    <w:rsid w:val="20F42BD7"/>
    <w:rsid w:val="21025D28"/>
    <w:rsid w:val="21042984"/>
    <w:rsid w:val="210C0BC6"/>
    <w:rsid w:val="211D3380"/>
    <w:rsid w:val="211F556D"/>
    <w:rsid w:val="212137FB"/>
    <w:rsid w:val="213A057C"/>
    <w:rsid w:val="21441B76"/>
    <w:rsid w:val="214636D2"/>
    <w:rsid w:val="21464C1D"/>
    <w:rsid w:val="215B298E"/>
    <w:rsid w:val="215E6DBD"/>
    <w:rsid w:val="216541E9"/>
    <w:rsid w:val="21867D55"/>
    <w:rsid w:val="218E0A64"/>
    <w:rsid w:val="2193271F"/>
    <w:rsid w:val="21932A4D"/>
    <w:rsid w:val="21AD18CB"/>
    <w:rsid w:val="21AF622A"/>
    <w:rsid w:val="21B6479C"/>
    <w:rsid w:val="21BD5166"/>
    <w:rsid w:val="21C10F0E"/>
    <w:rsid w:val="21C12BDB"/>
    <w:rsid w:val="21CA2A15"/>
    <w:rsid w:val="21E617FE"/>
    <w:rsid w:val="21E914AE"/>
    <w:rsid w:val="21F84FE8"/>
    <w:rsid w:val="21FC7413"/>
    <w:rsid w:val="22135B75"/>
    <w:rsid w:val="2220297A"/>
    <w:rsid w:val="223601D0"/>
    <w:rsid w:val="22380D04"/>
    <w:rsid w:val="224B19B1"/>
    <w:rsid w:val="226029BC"/>
    <w:rsid w:val="226A12B0"/>
    <w:rsid w:val="226C04AE"/>
    <w:rsid w:val="22714AFF"/>
    <w:rsid w:val="22761ADF"/>
    <w:rsid w:val="227F6529"/>
    <w:rsid w:val="228A48BA"/>
    <w:rsid w:val="228C453A"/>
    <w:rsid w:val="22936F24"/>
    <w:rsid w:val="22AF7601"/>
    <w:rsid w:val="22C21B4E"/>
    <w:rsid w:val="22C64859"/>
    <w:rsid w:val="22C929A5"/>
    <w:rsid w:val="22C953AA"/>
    <w:rsid w:val="22CB5324"/>
    <w:rsid w:val="22D72E66"/>
    <w:rsid w:val="22E152C9"/>
    <w:rsid w:val="22F8166B"/>
    <w:rsid w:val="22FD77BD"/>
    <w:rsid w:val="22FE6A70"/>
    <w:rsid w:val="230A30FD"/>
    <w:rsid w:val="2313553E"/>
    <w:rsid w:val="23234C31"/>
    <w:rsid w:val="23395957"/>
    <w:rsid w:val="23471BF3"/>
    <w:rsid w:val="23662C1E"/>
    <w:rsid w:val="23772F71"/>
    <w:rsid w:val="237B7928"/>
    <w:rsid w:val="237F1004"/>
    <w:rsid w:val="23A3029F"/>
    <w:rsid w:val="23AA2C20"/>
    <w:rsid w:val="23BB04BC"/>
    <w:rsid w:val="23CA7BC5"/>
    <w:rsid w:val="23D767CC"/>
    <w:rsid w:val="23E13624"/>
    <w:rsid w:val="23E634F2"/>
    <w:rsid w:val="24146DD4"/>
    <w:rsid w:val="2418467F"/>
    <w:rsid w:val="242A3A37"/>
    <w:rsid w:val="24335B6F"/>
    <w:rsid w:val="2435697B"/>
    <w:rsid w:val="24404B3B"/>
    <w:rsid w:val="24454D53"/>
    <w:rsid w:val="245D2237"/>
    <w:rsid w:val="246D6D85"/>
    <w:rsid w:val="248079C6"/>
    <w:rsid w:val="24923FA0"/>
    <w:rsid w:val="24AF046D"/>
    <w:rsid w:val="24B4671B"/>
    <w:rsid w:val="24B72DE9"/>
    <w:rsid w:val="24C30E5E"/>
    <w:rsid w:val="24C860F3"/>
    <w:rsid w:val="24C905C4"/>
    <w:rsid w:val="24CC034B"/>
    <w:rsid w:val="24EA54DD"/>
    <w:rsid w:val="24F56F32"/>
    <w:rsid w:val="24FE3F07"/>
    <w:rsid w:val="25097C14"/>
    <w:rsid w:val="250C32D4"/>
    <w:rsid w:val="25101460"/>
    <w:rsid w:val="25267B52"/>
    <w:rsid w:val="253866B3"/>
    <w:rsid w:val="253D7362"/>
    <w:rsid w:val="25453E31"/>
    <w:rsid w:val="25562DC0"/>
    <w:rsid w:val="255E68B4"/>
    <w:rsid w:val="2562128D"/>
    <w:rsid w:val="257A3388"/>
    <w:rsid w:val="257B14F8"/>
    <w:rsid w:val="257E4F01"/>
    <w:rsid w:val="257F36C7"/>
    <w:rsid w:val="258863EB"/>
    <w:rsid w:val="25AD118A"/>
    <w:rsid w:val="25C42A83"/>
    <w:rsid w:val="25D01836"/>
    <w:rsid w:val="25E56478"/>
    <w:rsid w:val="25FE3F0B"/>
    <w:rsid w:val="26011B68"/>
    <w:rsid w:val="2611445C"/>
    <w:rsid w:val="2613289A"/>
    <w:rsid w:val="261C512C"/>
    <w:rsid w:val="261E4BD0"/>
    <w:rsid w:val="262705EC"/>
    <w:rsid w:val="263C008D"/>
    <w:rsid w:val="263E33EE"/>
    <w:rsid w:val="2641031D"/>
    <w:rsid w:val="264A47EB"/>
    <w:rsid w:val="264B164B"/>
    <w:rsid w:val="26676349"/>
    <w:rsid w:val="2668518F"/>
    <w:rsid w:val="266C49FE"/>
    <w:rsid w:val="266C7DC7"/>
    <w:rsid w:val="266D7E03"/>
    <w:rsid w:val="267C2231"/>
    <w:rsid w:val="269221D6"/>
    <w:rsid w:val="269E2990"/>
    <w:rsid w:val="26A86578"/>
    <w:rsid w:val="26A93B7D"/>
    <w:rsid w:val="26AE2C84"/>
    <w:rsid w:val="26D35912"/>
    <w:rsid w:val="26D81121"/>
    <w:rsid w:val="26DC5B08"/>
    <w:rsid w:val="26E52BF1"/>
    <w:rsid w:val="26F32EED"/>
    <w:rsid w:val="26FF0324"/>
    <w:rsid w:val="27156F2D"/>
    <w:rsid w:val="271F52BE"/>
    <w:rsid w:val="27212DAA"/>
    <w:rsid w:val="272955A8"/>
    <w:rsid w:val="272B3D2B"/>
    <w:rsid w:val="27335FA4"/>
    <w:rsid w:val="273419E0"/>
    <w:rsid w:val="274A1985"/>
    <w:rsid w:val="2750709C"/>
    <w:rsid w:val="275A0B32"/>
    <w:rsid w:val="277A3DFB"/>
    <w:rsid w:val="278C6D87"/>
    <w:rsid w:val="279C35DD"/>
    <w:rsid w:val="27C91064"/>
    <w:rsid w:val="27E32A7D"/>
    <w:rsid w:val="27E409E5"/>
    <w:rsid w:val="27F90420"/>
    <w:rsid w:val="27FD7FA3"/>
    <w:rsid w:val="280A784A"/>
    <w:rsid w:val="280E7144"/>
    <w:rsid w:val="280F3B5F"/>
    <w:rsid w:val="28230268"/>
    <w:rsid w:val="28293D16"/>
    <w:rsid w:val="28377356"/>
    <w:rsid w:val="2839380C"/>
    <w:rsid w:val="283F44F6"/>
    <w:rsid w:val="28506847"/>
    <w:rsid w:val="28606CCB"/>
    <w:rsid w:val="28657B53"/>
    <w:rsid w:val="28666C55"/>
    <w:rsid w:val="286F5EE4"/>
    <w:rsid w:val="28B85E2B"/>
    <w:rsid w:val="28C34F72"/>
    <w:rsid w:val="28D06520"/>
    <w:rsid w:val="28D35137"/>
    <w:rsid w:val="28FD6631"/>
    <w:rsid w:val="29082BE0"/>
    <w:rsid w:val="291B3B18"/>
    <w:rsid w:val="291F1FE2"/>
    <w:rsid w:val="29315AC6"/>
    <w:rsid w:val="293272A7"/>
    <w:rsid w:val="29425306"/>
    <w:rsid w:val="29466C5E"/>
    <w:rsid w:val="294B7B09"/>
    <w:rsid w:val="296C548B"/>
    <w:rsid w:val="297C535E"/>
    <w:rsid w:val="297E60A1"/>
    <w:rsid w:val="29803C4C"/>
    <w:rsid w:val="29845972"/>
    <w:rsid w:val="29C15F77"/>
    <w:rsid w:val="29CC447C"/>
    <w:rsid w:val="29D13F49"/>
    <w:rsid w:val="29F22860"/>
    <w:rsid w:val="29F242C5"/>
    <w:rsid w:val="29F74A66"/>
    <w:rsid w:val="2A0A3AD4"/>
    <w:rsid w:val="2A0D0D76"/>
    <w:rsid w:val="2A193F00"/>
    <w:rsid w:val="2A201452"/>
    <w:rsid w:val="2A2A0D43"/>
    <w:rsid w:val="2A351270"/>
    <w:rsid w:val="2A3E2451"/>
    <w:rsid w:val="2A423861"/>
    <w:rsid w:val="2A4850F3"/>
    <w:rsid w:val="2A4A2D86"/>
    <w:rsid w:val="2A5F298A"/>
    <w:rsid w:val="2A6E2CD9"/>
    <w:rsid w:val="2A7004FB"/>
    <w:rsid w:val="2A7326A4"/>
    <w:rsid w:val="2A7616EC"/>
    <w:rsid w:val="2A767C7D"/>
    <w:rsid w:val="2A781B3D"/>
    <w:rsid w:val="2A922B84"/>
    <w:rsid w:val="2A9A2E31"/>
    <w:rsid w:val="2AA45E84"/>
    <w:rsid w:val="2AAA4327"/>
    <w:rsid w:val="2AAD4F1E"/>
    <w:rsid w:val="2AAD520E"/>
    <w:rsid w:val="2AB011F0"/>
    <w:rsid w:val="2AC13D30"/>
    <w:rsid w:val="2ACC0279"/>
    <w:rsid w:val="2AD83008"/>
    <w:rsid w:val="2AD870CD"/>
    <w:rsid w:val="2B03088D"/>
    <w:rsid w:val="2B0F78D6"/>
    <w:rsid w:val="2B102FB5"/>
    <w:rsid w:val="2B1C50B4"/>
    <w:rsid w:val="2B3F0281"/>
    <w:rsid w:val="2B4B1164"/>
    <w:rsid w:val="2B63702F"/>
    <w:rsid w:val="2B7221FE"/>
    <w:rsid w:val="2B805DFC"/>
    <w:rsid w:val="2B855116"/>
    <w:rsid w:val="2B8F5FDC"/>
    <w:rsid w:val="2B991D45"/>
    <w:rsid w:val="2BA05C83"/>
    <w:rsid w:val="2BA21399"/>
    <w:rsid w:val="2BB36041"/>
    <w:rsid w:val="2BC313A1"/>
    <w:rsid w:val="2BC6471C"/>
    <w:rsid w:val="2BC8433B"/>
    <w:rsid w:val="2BD30AF4"/>
    <w:rsid w:val="2BE37469"/>
    <w:rsid w:val="2BF16494"/>
    <w:rsid w:val="2BF326C8"/>
    <w:rsid w:val="2BFA00F3"/>
    <w:rsid w:val="2BFD3015"/>
    <w:rsid w:val="2C134961"/>
    <w:rsid w:val="2C1D74F6"/>
    <w:rsid w:val="2C244501"/>
    <w:rsid w:val="2C2B1183"/>
    <w:rsid w:val="2C2B39C0"/>
    <w:rsid w:val="2C357514"/>
    <w:rsid w:val="2C3B655D"/>
    <w:rsid w:val="2C42050C"/>
    <w:rsid w:val="2C551AFF"/>
    <w:rsid w:val="2C702366"/>
    <w:rsid w:val="2C7E38E8"/>
    <w:rsid w:val="2C845E16"/>
    <w:rsid w:val="2C9F7771"/>
    <w:rsid w:val="2CB50CB7"/>
    <w:rsid w:val="2CCE20AB"/>
    <w:rsid w:val="2CD01148"/>
    <w:rsid w:val="2CE341B5"/>
    <w:rsid w:val="2CE34900"/>
    <w:rsid w:val="2CE420D6"/>
    <w:rsid w:val="2CE86846"/>
    <w:rsid w:val="2CE949A9"/>
    <w:rsid w:val="2D09686E"/>
    <w:rsid w:val="2D1944EE"/>
    <w:rsid w:val="2D1A72C3"/>
    <w:rsid w:val="2D236D2B"/>
    <w:rsid w:val="2D2E502D"/>
    <w:rsid w:val="2D3E3E31"/>
    <w:rsid w:val="2D40299E"/>
    <w:rsid w:val="2D435732"/>
    <w:rsid w:val="2D502D50"/>
    <w:rsid w:val="2D59144A"/>
    <w:rsid w:val="2D631814"/>
    <w:rsid w:val="2D6B5392"/>
    <w:rsid w:val="2D762FA6"/>
    <w:rsid w:val="2D7B562D"/>
    <w:rsid w:val="2D883A66"/>
    <w:rsid w:val="2D8B212F"/>
    <w:rsid w:val="2DA63B49"/>
    <w:rsid w:val="2DAC09B8"/>
    <w:rsid w:val="2DAE1FD2"/>
    <w:rsid w:val="2DB922AC"/>
    <w:rsid w:val="2DC80AF5"/>
    <w:rsid w:val="2DDD43CD"/>
    <w:rsid w:val="2DE5752B"/>
    <w:rsid w:val="2DF07DDF"/>
    <w:rsid w:val="2DF1543E"/>
    <w:rsid w:val="2DF44758"/>
    <w:rsid w:val="2DF75562"/>
    <w:rsid w:val="2DFF062A"/>
    <w:rsid w:val="2E02637E"/>
    <w:rsid w:val="2E2C716F"/>
    <w:rsid w:val="2E482668"/>
    <w:rsid w:val="2E4F741B"/>
    <w:rsid w:val="2E6B1A9C"/>
    <w:rsid w:val="2E734D13"/>
    <w:rsid w:val="2E751304"/>
    <w:rsid w:val="2E757E3C"/>
    <w:rsid w:val="2E7F3342"/>
    <w:rsid w:val="2E7F3BD6"/>
    <w:rsid w:val="2E8D6419"/>
    <w:rsid w:val="2E9637FB"/>
    <w:rsid w:val="2E9D74E1"/>
    <w:rsid w:val="2E9F1865"/>
    <w:rsid w:val="2EA11B8C"/>
    <w:rsid w:val="2EAB3791"/>
    <w:rsid w:val="2EB0332B"/>
    <w:rsid w:val="2EBB4C43"/>
    <w:rsid w:val="2EBC40DA"/>
    <w:rsid w:val="2EBD4B3A"/>
    <w:rsid w:val="2EC03B9A"/>
    <w:rsid w:val="2EC15517"/>
    <w:rsid w:val="2ECF6CA3"/>
    <w:rsid w:val="2EE00C04"/>
    <w:rsid w:val="2EEB6950"/>
    <w:rsid w:val="2EF75732"/>
    <w:rsid w:val="2F0D6CBD"/>
    <w:rsid w:val="2F120AAE"/>
    <w:rsid w:val="2F1C6405"/>
    <w:rsid w:val="2F386C07"/>
    <w:rsid w:val="2F424F98"/>
    <w:rsid w:val="2F640BBB"/>
    <w:rsid w:val="2F6E3B09"/>
    <w:rsid w:val="2F9959A7"/>
    <w:rsid w:val="2FA539B8"/>
    <w:rsid w:val="2FAB47B6"/>
    <w:rsid w:val="2FB42C34"/>
    <w:rsid w:val="2FBB395D"/>
    <w:rsid w:val="2FC14B89"/>
    <w:rsid w:val="2FC37CED"/>
    <w:rsid w:val="2FD83D12"/>
    <w:rsid w:val="2FE145AF"/>
    <w:rsid w:val="2FED073E"/>
    <w:rsid w:val="2FF31812"/>
    <w:rsid w:val="30002617"/>
    <w:rsid w:val="30056FD6"/>
    <w:rsid w:val="30062758"/>
    <w:rsid w:val="301175C3"/>
    <w:rsid w:val="30432BB9"/>
    <w:rsid w:val="30486A45"/>
    <w:rsid w:val="305D3167"/>
    <w:rsid w:val="3073310C"/>
    <w:rsid w:val="307B4E56"/>
    <w:rsid w:val="30800383"/>
    <w:rsid w:val="30A40CA1"/>
    <w:rsid w:val="30A91F61"/>
    <w:rsid w:val="30AC5D12"/>
    <w:rsid w:val="30C705F4"/>
    <w:rsid w:val="30CB6B93"/>
    <w:rsid w:val="30D31304"/>
    <w:rsid w:val="30E50FF1"/>
    <w:rsid w:val="30E91238"/>
    <w:rsid w:val="30FD2592"/>
    <w:rsid w:val="310B4584"/>
    <w:rsid w:val="310B6445"/>
    <w:rsid w:val="312B28BA"/>
    <w:rsid w:val="312F15D9"/>
    <w:rsid w:val="312F6CE9"/>
    <w:rsid w:val="31350C4C"/>
    <w:rsid w:val="313C6CF8"/>
    <w:rsid w:val="31436D72"/>
    <w:rsid w:val="318E6A32"/>
    <w:rsid w:val="319C4D6F"/>
    <w:rsid w:val="319E0F4C"/>
    <w:rsid w:val="31A359FC"/>
    <w:rsid w:val="31BA786F"/>
    <w:rsid w:val="31D900D5"/>
    <w:rsid w:val="31D91B85"/>
    <w:rsid w:val="31DD78B1"/>
    <w:rsid w:val="31FA1C8E"/>
    <w:rsid w:val="32001033"/>
    <w:rsid w:val="32005F01"/>
    <w:rsid w:val="3204001F"/>
    <w:rsid w:val="320E4349"/>
    <w:rsid w:val="320F63B0"/>
    <w:rsid w:val="32112DC4"/>
    <w:rsid w:val="321A0D9A"/>
    <w:rsid w:val="32223EF2"/>
    <w:rsid w:val="32300AE3"/>
    <w:rsid w:val="32534BFB"/>
    <w:rsid w:val="32576656"/>
    <w:rsid w:val="325E18C1"/>
    <w:rsid w:val="32794F25"/>
    <w:rsid w:val="328A6540"/>
    <w:rsid w:val="328B7FDF"/>
    <w:rsid w:val="32927883"/>
    <w:rsid w:val="32995FD2"/>
    <w:rsid w:val="329C1497"/>
    <w:rsid w:val="32A57BCC"/>
    <w:rsid w:val="32A77828"/>
    <w:rsid w:val="32B4697D"/>
    <w:rsid w:val="32D25941"/>
    <w:rsid w:val="32D33B70"/>
    <w:rsid w:val="32DF43A9"/>
    <w:rsid w:val="33127460"/>
    <w:rsid w:val="331F3209"/>
    <w:rsid w:val="33212455"/>
    <w:rsid w:val="3334726B"/>
    <w:rsid w:val="333F068C"/>
    <w:rsid w:val="333F0CA1"/>
    <w:rsid w:val="33667125"/>
    <w:rsid w:val="33751281"/>
    <w:rsid w:val="33755AFE"/>
    <w:rsid w:val="33766BFC"/>
    <w:rsid w:val="33B77665"/>
    <w:rsid w:val="33E631B0"/>
    <w:rsid w:val="33EA1E75"/>
    <w:rsid w:val="33EA288D"/>
    <w:rsid w:val="33F83D9B"/>
    <w:rsid w:val="34003EB8"/>
    <w:rsid w:val="3415407C"/>
    <w:rsid w:val="34212112"/>
    <w:rsid w:val="342B6AE0"/>
    <w:rsid w:val="342C322B"/>
    <w:rsid w:val="343330E5"/>
    <w:rsid w:val="343C3521"/>
    <w:rsid w:val="34427558"/>
    <w:rsid w:val="344426E7"/>
    <w:rsid w:val="34476BFA"/>
    <w:rsid w:val="346348BA"/>
    <w:rsid w:val="34777383"/>
    <w:rsid w:val="34853536"/>
    <w:rsid w:val="34910471"/>
    <w:rsid w:val="349A4473"/>
    <w:rsid w:val="349D4022"/>
    <w:rsid w:val="34A64677"/>
    <w:rsid w:val="34B613CA"/>
    <w:rsid w:val="34DB3F45"/>
    <w:rsid w:val="352011B6"/>
    <w:rsid w:val="353C7F6D"/>
    <w:rsid w:val="353D6568"/>
    <w:rsid w:val="35412A08"/>
    <w:rsid w:val="35425255"/>
    <w:rsid w:val="35456F0B"/>
    <w:rsid w:val="354748F9"/>
    <w:rsid w:val="354E4527"/>
    <w:rsid w:val="356928AF"/>
    <w:rsid w:val="35721917"/>
    <w:rsid w:val="357A6CAF"/>
    <w:rsid w:val="357C4FA3"/>
    <w:rsid w:val="358B49EB"/>
    <w:rsid w:val="359406ED"/>
    <w:rsid w:val="3599453C"/>
    <w:rsid w:val="359F1F45"/>
    <w:rsid w:val="35A04F88"/>
    <w:rsid w:val="35A75ACF"/>
    <w:rsid w:val="35B516AA"/>
    <w:rsid w:val="35BA7615"/>
    <w:rsid w:val="35C43FA2"/>
    <w:rsid w:val="35C70E03"/>
    <w:rsid w:val="35C8308B"/>
    <w:rsid w:val="35C96AE1"/>
    <w:rsid w:val="35D76EBC"/>
    <w:rsid w:val="35E53B68"/>
    <w:rsid w:val="35EC4B15"/>
    <w:rsid w:val="35ED4B69"/>
    <w:rsid w:val="35FD5ADC"/>
    <w:rsid w:val="35FF1DD6"/>
    <w:rsid w:val="36013D27"/>
    <w:rsid w:val="36021FCE"/>
    <w:rsid w:val="360C20B8"/>
    <w:rsid w:val="360F7756"/>
    <w:rsid w:val="3621205E"/>
    <w:rsid w:val="36326044"/>
    <w:rsid w:val="363E624B"/>
    <w:rsid w:val="3649532D"/>
    <w:rsid w:val="364D6936"/>
    <w:rsid w:val="3658000C"/>
    <w:rsid w:val="36584736"/>
    <w:rsid w:val="36632192"/>
    <w:rsid w:val="367677C7"/>
    <w:rsid w:val="36A77377"/>
    <w:rsid w:val="36B81E23"/>
    <w:rsid w:val="36B92F2B"/>
    <w:rsid w:val="36E35200"/>
    <w:rsid w:val="36E40CBB"/>
    <w:rsid w:val="36F05BAE"/>
    <w:rsid w:val="37127445"/>
    <w:rsid w:val="37322FE8"/>
    <w:rsid w:val="373B05AC"/>
    <w:rsid w:val="373B21C0"/>
    <w:rsid w:val="373F4D38"/>
    <w:rsid w:val="37472FE2"/>
    <w:rsid w:val="37537887"/>
    <w:rsid w:val="376D5B2B"/>
    <w:rsid w:val="37857EF9"/>
    <w:rsid w:val="37947413"/>
    <w:rsid w:val="37961EE9"/>
    <w:rsid w:val="379C0E59"/>
    <w:rsid w:val="379C3046"/>
    <w:rsid w:val="379D6FCC"/>
    <w:rsid w:val="37A97CF0"/>
    <w:rsid w:val="37B15296"/>
    <w:rsid w:val="37BD18F8"/>
    <w:rsid w:val="37BD5302"/>
    <w:rsid w:val="37BF0AE9"/>
    <w:rsid w:val="37D416A4"/>
    <w:rsid w:val="37D47AA9"/>
    <w:rsid w:val="37F13817"/>
    <w:rsid w:val="37FA0882"/>
    <w:rsid w:val="38184A4C"/>
    <w:rsid w:val="382B20B3"/>
    <w:rsid w:val="3836506B"/>
    <w:rsid w:val="38394CDD"/>
    <w:rsid w:val="38486D1F"/>
    <w:rsid w:val="384B2F5A"/>
    <w:rsid w:val="387256EC"/>
    <w:rsid w:val="38847BFA"/>
    <w:rsid w:val="38A573FB"/>
    <w:rsid w:val="38C565F4"/>
    <w:rsid w:val="38CE513F"/>
    <w:rsid w:val="38D34EB5"/>
    <w:rsid w:val="38D95D0E"/>
    <w:rsid w:val="38DB3CCB"/>
    <w:rsid w:val="38DB3ED1"/>
    <w:rsid w:val="38EE7BF2"/>
    <w:rsid w:val="390A3A8C"/>
    <w:rsid w:val="390B2ECB"/>
    <w:rsid w:val="391C0D6A"/>
    <w:rsid w:val="391E7771"/>
    <w:rsid w:val="39374483"/>
    <w:rsid w:val="39605810"/>
    <w:rsid w:val="396D25D1"/>
    <w:rsid w:val="3978663D"/>
    <w:rsid w:val="39802573"/>
    <w:rsid w:val="398D168B"/>
    <w:rsid w:val="398E3837"/>
    <w:rsid w:val="399B4893"/>
    <w:rsid w:val="39A06DEB"/>
    <w:rsid w:val="39C6315C"/>
    <w:rsid w:val="39C86698"/>
    <w:rsid w:val="39CE1C35"/>
    <w:rsid w:val="39D377BD"/>
    <w:rsid w:val="39D578FF"/>
    <w:rsid w:val="39DD52FC"/>
    <w:rsid w:val="39E74A46"/>
    <w:rsid w:val="39F204A5"/>
    <w:rsid w:val="39F252A2"/>
    <w:rsid w:val="3A1379D5"/>
    <w:rsid w:val="3A2351C8"/>
    <w:rsid w:val="3A2A5D1E"/>
    <w:rsid w:val="3A2D5EF2"/>
    <w:rsid w:val="3A335D0B"/>
    <w:rsid w:val="3A3B7645"/>
    <w:rsid w:val="3A3E2BA4"/>
    <w:rsid w:val="3A474098"/>
    <w:rsid w:val="3A4B63DF"/>
    <w:rsid w:val="3A4C0086"/>
    <w:rsid w:val="3A8B3586"/>
    <w:rsid w:val="3A936FCA"/>
    <w:rsid w:val="3AB71C38"/>
    <w:rsid w:val="3AB9285E"/>
    <w:rsid w:val="3ABF1172"/>
    <w:rsid w:val="3AC76D6E"/>
    <w:rsid w:val="3ACC22C6"/>
    <w:rsid w:val="3AD65514"/>
    <w:rsid w:val="3ADE6A9A"/>
    <w:rsid w:val="3AE171C2"/>
    <w:rsid w:val="3AEE393A"/>
    <w:rsid w:val="3AF6521C"/>
    <w:rsid w:val="3AF834CA"/>
    <w:rsid w:val="3AFB7202"/>
    <w:rsid w:val="3AFC5754"/>
    <w:rsid w:val="3AFD58F6"/>
    <w:rsid w:val="3B0908FB"/>
    <w:rsid w:val="3B0F6146"/>
    <w:rsid w:val="3B1C3A21"/>
    <w:rsid w:val="3B2E541B"/>
    <w:rsid w:val="3B301D0D"/>
    <w:rsid w:val="3B351244"/>
    <w:rsid w:val="3B391E7E"/>
    <w:rsid w:val="3B45186A"/>
    <w:rsid w:val="3B457879"/>
    <w:rsid w:val="3B4D4259"/>
    <w:rsid w:val="3B5E0299"/>
    <w:rsid w:val="3B6405FB"/>
    <w:rsid w:val="3B6669E9"/>
    <w:rsid w:val="3B69350C"/>
    <w:rsid w:val="3B6E2463"/>
    <w:rsid w:val="3B990B98"/>
    <w:rsid w:val="3BA24443"/>
    <w:rsid w:val="3BA44C68"/>
    <w:rsid w:val="3BA82ACB"/>
    <w:rsid w:val="3BB336FB"/>
    <w:rsid w:val="3BCC599A"/>
    <w:rsid w:val="3BD6224D"/>
    <w:rsid w:val="3BDE213E"/>
    <w:rsid w:val="3BDE7E13"/>
    <w:rsid w:val="3BE66D5F"/>
    <w:rsid w:val="3BF7068A"/>
    <w:rsid w:val="3BF8070C"/>
    <w:rsid w:val="3C0261EB"/>
    <w:rsid w:val="3C0368FA"/>
    <w:rsid w:val="3C1618EA"/>
    <w:rsid w:val="3C1737A8"/>
    <w:rsid w:val="3C175CCE"/>
    <w:rsid w:val="3C2343B2"/>
    <w:rsid w:val="3C245E3C"/>
    <w:rsid w:val="3C300515"/>
    <w:rsid w:val="3C343D16"/>
    <w:rsid w:val="3C3632EB"/>
    <w:rsid w:val="3C3A7CDB"/>
    <w:rsid w:val="3C45632C"/>
    <w:rsid w:val="3C4B6681"/>
    <w:rsid w:val="3C57157C"/>
    <w:rsid w:val="3C5E208E"/>
    <w:rsid w:val="3C7207B9"/>
    <w:rsid w:val="3C75561C"/>
    <w:rsid w:val="3C7A6E34"/>
    <w:rsid w:val="3C7D23CD"/>
    <w:rsid w:val="3C7E5542"/>
    <w:rsid w:val="3C836EBD"/>
    <w:rsid w:val="3C9D5C1C"/>
    <w:rsid w:val="3C9F4B00"/>
    <w:rsid w:val="3CAE6AEB"/>
    <w:rsid w:val="3CBA284F"/>
    <w:rsid w:val="3CBB06E9"/>
    <w:rsid w:val="3CC82060"/>
    <w:rsid w:val="3CDC6F60"/>
    <w:rsid w:val="3CE41A74"/>
    <w:rsid w:val="3CE74807"/>
    <w:rsid w:val="3CF2304A"/>
    <w:rsid w:val="3D006276"/>
    <w:rsid w:val="3D1D6F71"/>
    <w:rsid w:val="3D1D71D4"/>
    <w:rsid w:val="3D201BD6"/>
    <w:rsid w:val="3D205459"/>
    <w:rsid w:val="3D417B8C"/>
    <w:rsid w:val="3D6C19D4"/>
    <w:rsid w:val="3D703C6F"/>
    <w:rsid w:val="3D9F176C"/>
    <w:rsid w:val="3DA10BBD"/>
    <w:rsid w:val="3DA73E2E"/>
    <w:rsid w:val="3DAE3EC1"/>
    <w:rsid w:val="3DCA7DE5"/>
    <w:rsid w:val="3DCF2C73"/>
    <w:rsid w:val="3DD44675"/>
    <w:rsid w:val="3DDA632F"/>
    <w:rsid w:val="3DDE26FA"/>
    <w:rsid w:val="3DE80C86"/>
    <w:rsid w:val="3DE92BCC"/>
    <w:rsid w:val="3DE9666C"/>
    <w:rsid w:val="3DF27BA4"/>
    <w:rsid w:val="3E0456CC"/>
    <w:rsid w:val="3E0C7AA0"/>
    <w:rsid w:val="3E1002AE"/>
    <w:rsid w:val="3E1E6165"/>
    <w:rsid w:val="3E212900"/>
    <w:rsid w:val="3E301A13"/>
    <w:rsid w:val="3E483FAB"/>
    <w:rsid w:val="3E5176CA"/>
    <w:rsid w:val="3E5C1A20"/>
    <w:rsid w:val="3E5C6EB0"/>
    <w:rsid w:val="3E652386"/>
    <w:rsid w:val="3E783A08"/>
    <w:rsid w:val="3E845D91"/>
    <w:rsid w:val="3E900E20"/>
    <w:rsid w:val="3E9207B3"/>
    <w:rsid w:val="3E984F01"/>
    <w:rsid w:val="3EA70329"/>
    <w:rsid w:val="3EB61CDC"/>
    <w:rsid w:val="3EB62A70"/>
    <w:rsid w:val="3EBC6496"/>
    <w:rsid w:val="3EC37F54"/>
    <w:rsid w:val="3ED31F5B"/>
    <w:rsid w:val="3ED34AA0"/>
    <w:rsid w:val="3EDC199C"/>
    <w:rsid w:val="3EE64C97"/>
    <w:rsid w:val="3EE777B0"/>
    <w:rsid w:val="3EE811C2"/>
    <w:rsid w:val="3EEB45D7"/>
    <w:rsid w:val="3EF03B17"/>
    <w:rsid w:val="3EF363B8"/>
    <w:rsid w:val="3EF37553"/>
    <w:rsid w:val="3EFF4ACD"/>
    <w:rsid w:val="3F0B5CAA"/>
    <w:rsid w:val="3F224039"/>
    <w:rsid w:val="3F2452B3"/>
    <w:rsid w:val="3F2A54AE"/>
    <w:rsid w:val="3F34383F"/>
    <w:rsid w:val="3F46458D"/>
    <w:rsid w:val="3F591AD1"/>
    <w:rsid w:val="3F6B5F18"/>
    <w:rsid w:val="3F6B7BE2"/>
    <w:rsid w:val="3F790AB1"/>
    <w:rsid w:val="3F793AC9"/>
    <w:rsid w:val="3F7A346B"/>
    <w:rsid w:val="3F801624"/>
    <w:rsid w:val="3F945640"/>
    <w:rsid w:val="3FA43FE6"/>
    <w:rsid w:val="3FAB2584"/>
    <w:rsid w:val="3FB24824"/>
    <w:rsid w:val="3FB476DE"/>
    <w:rsid w:val="3FBC4FF0"/>
    <w:rsid w:val="3FCB5EB7"/>
    <w:rsid w:val="3FE029B8"/>
    <w:rsid w:val="3FF26C0D"/>
    <w:rsid w:val="3FF63CF7"/>
    <w:rsid w:val="40022F93"/>
    <w:rsid w:val="400D1324"/>
    <w:rsid w:val="401776B5"/>
    <w:rsid w:val="40197335"/>
    <w:rsid w:val="40250BC9"/>
    <w:rsid w:val="40273DCF"/>
    <w:rsid w:val="4028101B"/>
    <w:rsid w:val="402A45AC"/>
    <w:rsid w:val="402E72DA"/>
    <w:rsid w:val="403542CB"/>
    <w:rsid w:val="4037516D"/>
    <w:rsid w:val="403C5F8F"/>
    <w:rsid w:val="40445F57"/>
    <w:rsid w:val="404F4D70"/>
    <w:rsid w:val="40583D50"/>
    <w:rsid w:val="405939A2"/>
    <w:rsid w:val="406F0CAF"/>
    <w:rsid w:val="407212EC"/>
    <w:rsid w:val="40762131"/>
    <w:rsid w:val="407D6DF7"/>
    <w:rsid w:val="407E6ACC"/>
    <w:rsid w:val="40854466"/>
    <w:rsid w:val="40876060"/>
    <w:rsid w:val="4089574F"/>
    <w:rsid w:val="408F27F7"/>
    <w:rsid w:val="4096790B"/>
    <w:rsid w:val="409D5390"/>
    <w:rsid w:val="40A63467"/>
    <w:rsid w:val="40A67141"/>
    <w:rsid w:val="40AA762D"/>
    <w:rsid w:val="40B03458"/>
    <w:rsid w:val="40B470B3"/>
    <w:rsid w:val="40BA0B3A"/>
    <w:rsid w:val="40C25088"/>
    <w:rsid w:val="40D62B04"/>
    <w:rsid w:val="40D92968"/>
    <w:rsid w:val="40DB1E78"/>
    <w:rsid w:val="40E9455B"/>
    <w:rsid w:val="40F426DC"/>
    <w:rsid w:val="40F97297"/>
    <w:rsid w:val="41172CB1"/>
    <w:rsid w:val="41181BB3"/>
    <w:rsid w:val="411A22FE"/>
    <w:rsid w:val="41321107"/>
    <w:rsid w:val="413D7498"/>
    <w:rsid w:val="414104E1"/>
    <w:rsid w:val="414E2AE1"/>
    <w:rsid w:val="41654ED5"/>
    <w:rsid w:val="41697F5C"/>
    <w:rsid w:val="41720540"/>
    <w:rsid w:val="417E7F01"/>
    <w:rsid w:val="418D3FFD"/>
    <w:rsid w:val="419149C2"/>
    <w:rsid w:val="419831CE"/>
    <w:rsid w:val="41A6058F"/>
    <w:rsid w:val="41B76E23"/>
    <w:rsid w:val="41BC3DCA"/>
    <w:rsid w:val="41BF4375"/>
    <w:rsid w:val="41C0067E"/>
    <w:rsid w:val="41C61313"/>
    <w:rsid w:val="41E534D8"/>
    <w:rsid w:val="41E94B06"/>
    <w:rsid w:val="41F31EAC"/>
    <w:rsid w:val="41F56C46"/>
    <w:rsid w:val="42014C57"/>
    <w:rsid w:val="421A30EA"/>
    <w:rsid w:val="4221652D"/>
    <w:rsid w:val="422740E8"/>
    <w:rsid w:val="42431278"/>
    <w:rsid w:val="424D4720"/>
    <w:rsid w:val="4252731F"/>
    <w:rsid w:val="425659E6"/>
    <w:rsid w:val="4264444C"/>
    <w:rsid w:val="42792DEA"/>
    <w:rsid w:val="428D00BE"/>
    <w:rsid w:val="42924C4B"/>
    <w:rsid w:val="42955934"/>
    <w:rsid w:val="42B71C2D"/>
    <w:rsid w:val="42DC2794"/>
    <w:rsid w:val="42E40ACD"/>
    <w:rsid w:val="42E86F67"/>
    <w:rsid w:val="42F83A5D"/>
    <w:rsid w:val="42FB4E6F"/>
    <w:rsid w:val="43104E14"/>
    <w:rsid w:val="43254DBA"/>
    <w:rsid w:val="432C515A"/>
    <w:rsid w:val="43320329"/>
    <w:rsid w:val="4351587E"/>
    <w:rsid w:val="43610529"/>
    <w:rsid w:val="43636A04"/>
    <w:rsid w:val="43675823"/>
    <w:rsid w:val="437C1F45"/>
    <w:rsid w:val="438217C7"/>
    <w:rsid w:val="438357F9"/>
    <w:rsid w:val="43A91C78"/>
    <w:rsid w:val="43B3461E"/>
    <w:rsid w:val="43E009D2"/>
    <w:rsid w:val="43E72CA8"/>
    <w:rsid w:val="43EC1F0A"/>
    <w:rsid w:val="44255E29"/>
    <w:rsid w:val="44342A6A"/>
    <w:rsid w:val="44644349"/>
    <w:rsid w:val="44893D3D"/>
    <w:rsid w:val="448C2AE0"/>
    <w:rsid w:val="44984676"/>
    <w:rsid w:val="44AC00B9"/>
    <w:rsid w:val="44B558B2"/>
    <w:rsid w:val="44BB57DF"/>
    <w:rsid w:val="44D171AA"/>
    <w:rsid w:val="44EC3F4C"/>
    <w:rsid w:val="44EE0B22"/>
    <w:rsid w:val="450619AD"/>
    <w:rsid w:val="4512202D"/>
    <w:rsid w:val="452424B8"/>
    <w:rsid w:val="45344349"/>
    <w:rsid w:val="45345E91"/>
    <w:rsid w:val="453C28BB"/>
    <w:rsid w:val="454107E0"/>
    <w:rsid w:val="45595473"/>
    <w:rsid w:val="455B06EA"/>
    <w:rsid w:val="4568452C"/>
    <w:rsid w:val="456C2F6D"/>
    <w:rsid w:val="457273E6"/>
    <w:rsid w:val="45997D1B"/>
    <w:rsid w:val="45BE0625"/>
    <w:rsid w:val="45E745BD"/>
    <w:rsid w:val="45F2294E"/>
    <w:rsid w:val="45FA0C49"/>
    <w:rsid w:val="4606276C"/>
    <w:rsid w:val="460B2516"/>
    <w:rsid w:val="4610422A"/>
    <w:rsid w:val="461338FA"/>
    <w:rsid w:val="46150525"/>
    <w:rsid w:val="461B6E02"/>
    <w:rsid w:val="46271AE6"/>
    <w:rsid w:val="4629776D"/>
    <w:rsid w:val="463333B8"/>
    <w:rsid w:val="463423AE"/>
    <w:rsid w:val="46502D0A"/>
    <w:rsid w:val="46534F71"/>
    <w:rsid w:val="46683422"/>
    <w:rsid w:val="467449B8"/>
    <w:rsid w:val="467F1EDE"/>
    <w:rsid w:val="467F5A35"/>
    <w:rsid w:val="4692018E"/>
    <w:rsid w:val="469559DB"/>
    <w:rsid w:val="469C4F74"/>
    <w:rsid w:val="46AC5A91"/>
    <w:rsid w:val="46B96127"/>
    <w:rsid w:val="46BE40D9"/>
    <w:rsid w:val="46C13E4F"/>
    <w:rsid w:val="46C25414"/>
    <w:rsid w:val="46C3668E"/>
    <w:rsid w:val="46DC40B3"/>
    <w:rsid w:val="46E10058"/>
    <w:rsid w:val="46F06265"/>
    <w:rsid w:val="46F6477A"/>
    <w:rsid w:val="46F84CBF"/>
    <w:rsid w:val="47040CC1"/>
    <w:rsid w:val="47076BB7"/>
    <w:rsid w:val="47222A2F"/>
    <w:rsid w:val="4731783E"/>
    <w:rsid w:val="47426DF8"/>
    <w:rsid w:val="474346E2"/>
    <w:rsid w:val="47475D83"/>
    <w:rsid w:val="474C39E8"/>
    <w:rsid w:val="474D618F"/>
    <w:rsid w:val="47665118"/>
    <w:rsid w:val="47666E0B"/>
    <w:rsid w:val="477D2842"/>
    <w:rsid w:val="478A15A7"/>
    <w:rsid w:val="478A3C66"/>
    <w:rsid w:val="479B6C51"/>
    <w:rsid w:val="47BE15DE"/>
    <w:rsid w:val="47C81607"/>
    <w:rsid w:val="47DB5183"/>
    <w:rsid w:val="47E5475A"/>
    <w:rsid w:val="47E6047B"/>
    <w:rsid w:val="47EF4992"/>
    <w:rsid w:val="48057393"/>
    <w:rsid w:val="48133470"/>
    <w:rsid w:val="48171328"/>
    <w:rsid w:val="481F54E2"/>
    <w:rsid w:val="48213E9C"/>
    <w:rsid w:val="482B72F7"/>
    <w:rsid w:val="483412B8"/>
    <w:rsid w:val="483C7010"/>
    <w:rsid w:val="48512520"/>
    <w:rsid w:val="48564026"/>
    <w:rsid w:val="48635EAB"/>
    <w:rsid w:val="48683357"/>
    <w:rsid w:val="48816738"/>
    <w:rsid w:val="488370E7"/>
    <w:rsid w:val="488559E4"/>
    <w:rsid w:val="4888168E"/>
    <w:rsid w:val="48A50C41"/>
    <w:rsid w:val="48B10442"/>
    <w:rsid w:val="48BD01BD"/>
    <w:rsid w:val="48C7275D"/>
    <w:rsid w:val="48C84D7D"/>
    <w:rsid w:val="48F467BF"/>
    <w:rsid w:val="495751DE"/>
    <w:rsid w:val="4961356F"/>
    <w:rsid w:val="49626DF3"/>
    <w:rsid w:val="496E1500"/>
    <w:rsid w:val="49934950"/>
    <w:rsid w:val="49951069"/>
    <w:rsid w:val="49963032"/>
    <w:rsid w:val="49A3379D"/>
    <w:rsid w:val="49A55A46"/>
    <w:rsid w:val="49CE237C"/>
    <w:rsid w:val="49ED225A"/>
    <w:rsid w:val="49FD5FEF"/>
    <w:rsid w:val="4A183C6C"/>
    <w:rsid w:val="4A192D1E"/>
    <w:rsid w:val="4A1C6239"/>
    <w:rsid w:val="4A235724"/>
    <w:rsid w:val="4A262C53"/>
    <w:rsid w:val="4A2719C0"/>
    <w:rsid w:val="4A2F399F"/>
    <w:rsid w:val="4A442959"/>
    <w:rsid w:val="4A44514D"/>
    <w:rsid w:val="4A494465"/>
    <w:rsid w:val="4A4E30F7"/>
    <w:rsid w:val="4A503A0A"/>
    <w:rsid w:val="4A607280"/>
    <w:rsid w:val="4A6E1CD8"/>
    <w:rsid w:val="4A706FB0"/>
    <w:rsid w:val="4A75533C"/>
    <w:rsid w:val="4A8536D2"/>
    <w:rsid w:val="4A8758E7"/>
    <w:rsid w:val="4A892DD8"/>
    <w:rsid w:val="4A8B0048"/>
    <w:rsid w:val="4AB40829"/>
    <w:rsid w:val="4ABD162D"/>
    <w:rsid w:val="4AC07F44"/>
    <w:rsid w:val="4AC41041"/>
    <w:rsid w:val="4AC7413B"/>
    <w:rsid w:val="4AD27920"/>
    <w:rsid w:val="4AE033EA"/>
    <w:rsid w:val="4AED3500"/>
    <w:rsid w:val="4AEE6775"/>
    <w:rsid w:val="4AF13569"/>
    <w:rsid w:val="4AF14ADB"/>
    <w:rsid w:val="4AF30483"/>
    <w:rsid w:val="4AF4438A"/>
    <w:rsid w:val="4B10240B"/>
    <w:rsid w:val="4B1063FD"/>
    <w:rsid w:val="4B29738D"/>
    <w:rsid w:val="4B334AEF"/>
    <w:rsid w:val="4B431905"/>
    <w:rsid w:val="4B473C93"/>
    <w:rsid w:val="4B6B1EE4"/>
    <w:rsid w:val="4B704828"/>
    <w:rsid w:val="4B712D8E"/>
    <w:rsid w:val="4B7F716D"/>
    <w:rsid w:val="4B96350F"/>
    <w:rsid w:val="4BA12164"/>
    <w:rsid w:val="4BAE01D3"/>
    <w:rsid w:val="4BB935D4"/>
    <w:rsid w:val="4BBA0544"/>
    <w:rsid w:val="4BBC0AE6"/>
    <w:rsid w:val="4BC31FCC"/>
    <w:rsid w:val="4C010404"/>
    <w:rsid w:val="4C115FD5"/>
    <w:rsid w:val="4C39659B"/>
    <w:rsid w:val="4C4E2CBD"/>
    <w:rsid w:val="4C541105"/>
    <w:rsid w:val="4C565AFE"/>
    <w:rsid w:val="4C607D75"/>
    <w:rsid w:val="4C7A3935"/>
    <w:rsid w:val="4C7D4F23"/>
    <w:rsid w:val="4C7E604F"/>
    <w:rsid w:val="4CAE70F8"/>
    <w:rsid w:val="4CB40248"/>
    <w:rsid w:val="4CB52B93"/>
    <w:rsid w:val="4CBA3672"/>
    <w:rsid w:val="4CBC5836"/>
    <w:rsid w:val="4CD72D71"/>
    <w:rsid w:val="4CDB5DA5"/>
    <w:rsid w:val="4CE64136"/>
    <w:rsid w:val="4CE679B9"/>
    <w:rsid w:val="4CEA5192"/>
    <w:rsid w:val="4CFE2FA1"/>
    <w:rsid w:val="4D0B7808"/>
    <w:rsid w:val="4D1619DE"/>
    <w:rsid w:val="4D280422"/>
    <w:rsid w:val="4D356A88"/>
    <w:rsid w:val="4D3F2DD6"/>
    <w:rsid w:val="4D5A02F7"/>
    <w:rsid w:val="4D6B0CA2"/>
    <w:rsid w:val="4D7D74C4"/>
    <w:rsid w:val="4D815BDF"/>
    <w:rsid w:val="4D8B5895"/>
    <w:rsid w:val="4D940DD6"/>
    <w:rsid w:val="4DA70003"/>
    <w:rsid w:val="4DAF32A2"/>
    <w:rsid w:val="4DB33889"/>
    <w:rsid w:val="4DBE1787"/>
    <w:rsid w:val="4DBF2917"/>
    <w:rsid w:val="4DE0047B"/>
    <w:rsid w:val="4DE5285D"/>
    <w:rsid w:val="4DEA5F62"/>
    <w:rsid w:val="4DF542F3"/>
    <w:rsid w:val="4DF55CD4"/>
    <w:rsid w:val="4E053357"/>
    <w:rsid w:val="4E0C3F18"/>
    <w:rsid w:val="4E0F558F"/>
    <w:rsid w:val="4E1F5137"/>
    <w:rsid w:val="4E2D0CA1"/>
    <w:rsid w:val="4E2E2577"/>
    <w:rsid w:val="4E3605DF"/>
    <w:rsid w:val="4E467223"/>
    <w:rsid w:val="4E5E3915"/>
    <w:rsid w:val="4E7A5909"/>
    <w:rsid w:val="4E927FCE"/>
    <w:rsid w:val="4E9422D5"/>
    <w:rsid w:val="4EA758C4"/>
    <w:rsid w:val="4EA764CA"/>
    <w:rsid w:val="4EA970FF"/>
    <w:rsid w:val="4EB7094C"/>
    <w:rsid w:val="4ED97DE9"/>
    <w:rsid w:val="4EEE7D8E"/>
    <w:rsid w:val="4F041A59"/>
    <w:rsid w:val="4F101E82"/>
    <w:rsid w:val="4F1A0D05"/>
    <w:rsid w:val="4F1C31C3"/>
    <w:rsid w:val="4F293EDB"/>
    <w:rsid w:val="4F43099A"/>
    <w:rsid w:val="4F445512"/>
    <w:rsid w:val="4F4813E4"/>
    <w:rsid w:val="4F6C5456"/>
    <w:rsid w:val="4F72354F"/>
    <w:rsid w:val="4F754DE4"/>
    <w:rsid w:val="4F7A2482"/>
    <w:rsid w:val="4F7F767D"/>
    <w:rsid w:val="4F9C11AB"/>
    <w:rsid w:val="4F9C27E5"/>
    <w:rsid w:val="4F9D07F9"/>
    <w:rsid w:val="4FAC2768"/>
    <w:rsid w:val="4FB440CF"/>
    <w:rsid w:val="4FC424C1"/>
    <w:rsid w:val="4FD01652"/>
    <w:rsid w:val="4FD3235D"/>
    <w:rsid w:val="4FD41A91"/>
    <w:rsid w:val="4FE71116"/>
    <w:rsid w:val="4FE71B76"/>
    <w:rsid w:val="4FE83829"/>
    <w:rsid w:val="4FED4673"/>
    <w:rsid w:val="4FFF3362"/>
    <w:rsid w:val="500121A5"/>
    <w:rsid w:val="500856B3"/>
    <w:rsid w:val="50175B91"/>
    <w:rsid w:val="504A5E71"/>
    <w:rsid w:val="505C3410"/>
    <w:rsid w:val="50622973"/>
    <w:rsid w:val="506B057F"/>
    <w:rsid w:val="50713578"/>
    <w:rsid w:val="5075308D"/>
    <w:rsid w:val="508023E0"/>
    <w:rsid w:val="508A33F4"/>
    <w:rsid w:val="508C2606"/>
    <w:rsid w:val="50997CF2"/>
    <w:rsid w:val="50A83FB9"/>
    <w:rsid w:val="50AB7851"/>
    <w:rsid w:val="50AC391D"/>
    <w:rsid w:val="50C47435"/>
    <w:rsid w:val="50CC3A9C"/>
    <w:rsid w:val="50D27E13"/>
    <w:rsid w:val="50D675D5"/>
    <w:rsid w:val="50E33E85"/>
    <w:rsid w:val="50E52744"/>
    <w:rsid w:val="510F3321"/>
    <w:rsid w:val="511405A0"/>
    <w:rsid w:val="513465BB"/>
    <w:rsid w:val="5139327E"/>
    <w:rsid w:val="51400832"/>
    <w:rsid w:val="515A6B83"/>
    <w:rsid w:val="515F7DC6"/>
    <w:rsid w:val="51652222"/>
    <w:rsid w:val="51777117"/>
    <w:rsid w:val="517A073C"/>
    <w:rsid w:val="51A1257E"/>
    <w:rsid w:val="51A41B90"/>
    <w:rsid w:val="51B07591"/>
    <w:rsid w:val="51B66FC2"/>
    <w:rsid w:val="51D6284A"/>
    <w:rsid w:val="523F2166"/>
    <w:rsid w:val="52416163"/>
    <w:rsid w:val="52483017"/>
    <w:rsid w:val="5253261E"/>
    <w:rsid w:val="526762E9"/>
    <w:rsid w:val="52803C16"/>
    <w:rsid w:val="528A18EF"/>
    <w:rsid w:val="528B3966"/>
    <w:rsid w:val="528E09DE"/>
    <w:rsid w:val="529D628E"/>
    <w:rsid w:val="52B60DC1"/>
    <w:rsid w:val="52C11494"/>
    <w:rsid w:val="52DA0917"/>
    <w:rsid w:val="52E2102F"/>
    <w:rsid w:val="52E33212"/>
    <w:rsid w:val="52E806CE"/>
    <w:rsid w:val="52EE4A1B"/>
    <w:rsid w:val="52F411ED"/>
    <w:rsid w:val="53126CC0"/>
    <w:rsid w:val="533065FA"/>
    <w:rsid w:val="53373CFF"/>
    <w:rsid w:val="53390EC3"/>
    <w:rsid w:val="533B291C"/>
    <w:rsid w:val="5356081A"/>
    <w:rsid w:val="5357444A"/>
    <w:rsid w:val="53654455"/>
    <w:rsid w:val="537A126C"/>
    <w:rsid w:val="537A15EE"/>
    <w:rsid w:val="537B4BED"/>
    <w:rsid w:val="5381694A"/>
    <w:rsid w:val="53A55CFE"/>
    <w:rsid w:val="53B072AE"/>
    <w:rsid w:val="53BA6FD6"/>
    <w:rsid w:val="53C54A55"/>
    <w:rsid w:val="53DC687B"/>
    <w:rsid w:val="53EE1969"/>
    <w:rsid w:val="53F01145"/>
    <w:rsid w:val="541310C8"/>
    <w:rsid w:val="54150303"/>
    <w:rsid w:val="542F247E"/>
    <w:rsid w:val="54311BAF"/>
    <w:rsid w:val="5432419A"/>
    <w:rsid w:val="543D7363"/>
    <w:rsid w:val="54471B54"/>
    <w:rsid w:val="544A5DB8"/>
    <w:rsid w:val="54545C8A"/>
    <w:rsid w:val="545A0488"/>
    <w:rsid w:val="546A264A"/>
    <w:rsid w:val="546C03BC"/>
    <w:rsid w:val="54826C6C"/>
    <w:rsid w:val="54890532"/>
    <w:rsid w:val="549E12F8"/>
    <w:rsid w:val="54B2425A"/>
    <w:rsid w:val="54B7014B"/>
    <w:rsid w:val="54BF5BE0"/>
    <w:rsid w:val="54C0534B"/>
    <w:rsid w:val="54C4396C"/>
    <w:rsid w:val="54C578EC"/>
    <w:rsid w:val="54D779C2"/>
    <w:rsid w:val="54E9135D"/>
    <w:rsid w:val="54EB5FD2"/>
    <w:rsid w:val="54ED7897"/>
    <w:rsid w:val="54F00644"/>
    <w:rsid w:val="54F60B43"/>
    <w:rsid w:val="54FD717F"/>
    <w:rsid w:val="551631E1"/>
    <w:rsid w:val="551F0BDE"/>
    <w:rsid w:val="55240F21"/>
    <w:rsid w:val="55612D30"/>
    <w:rsid w:val="55661FD0"/>
    <w:rsid w:val="556D5356"/>
    <w:rsid w:val="55AD6B1D"/>
    <w:rsid w:val="55B96B34"/>
    <w:rsid w:val="55C72A6A"/>
    <w:rsid w:val="55DB3B87"/>
    <w:rsid w:val="55EA2033"/>
    <w:rsid w:val="55ED318A"/>
    <w:rsid w:val="55F0050E"/>
    <w:rsid w:val="56047535"/>
    <w:rsid w:val="56093AE5"/>
    <w:rsid w:val="56172B6F"/>
    <w:rsid w:val="561A7ED4"/>
    <w:rsid w:val="562007B1"/>
    <w:rsid w:val="56210CEE"/>
    <w:rsid w:val="562D7AEF"/>
    <w:rsid w:val="56640165"/>
    <w:rsid w:val="566579F3"/>
    <w:rsid w:val="56682EC1"/>
    <w:rsid w:val="566C7023"/>
    <w:rsid w:val="56707EE0"/>
    <w:rsid w:val="567A6303"/>
    <w:rsid w:val="56800DFC"/>
    <w:rsid w:val="56B56C76"/>
    <w:rsid w:val="56BA673F"/>
    <w:rsid w:val="56C25B01"/>
    <w:rsid w:val="56C708EE"/>
    <w:rsid w:val="56C71A7F"/>
    <w:rsid w:val="56E733A1"/>
    <w:rsid w:val="56FC1780"/>
    <w:rsid w:val="57042721"/>
    <w:rsid w:val="57081358"/>
    <w:rsid w:val="571C2A94"/>
    <w:rsid w:val="571D2C46"/>
    <w:rsid w:val="57244A46"/>
    <w:rsid w:val="572C3B25"/>
    <w:rsid w:val="57330F61"/>
    <w:rsid w:val="573A4EE3"/>
    <w:rsid w:val="573E4AFA"/>
    <w:rsid w:val="57403CDA"/>
    <w:rsid w:val="57404DA8"/>
    <w:rsid w:val="574A3D21"/>
    <w:rsid w:val="57626AEA"/>
    <w:rsid w:val="57691FA0"/>
    <w:rsid w:val="576F71DA"/>
    <w:rsid w:val="577E6AB0"/>
    <w:rsid w:val="579447BF"/>
    <w:rsid w:val="57AB0B61"/>
    <w:rsid w:val="57C00B06"/>
    <w:rsid w:val="57D26D26"/>
    <w:rsid w:val="57D947D5"/>
    <w:rsid w:val="57EA2EBE"/>
    <w:rsid w:val="57EC60CF"/>
    <w:rsid w:val="57F426D3"/>
    <w:rsid w:val="58032DAF"/>
    <w:rsid w:val="580E0980"/>
    <w:rsid w:val="58195872"/>
    <w:rsid w:val="581A1DAC"/>
    <w:rsid w:val="581B7B97"/>
    <w:rsid w:val="5839179C"/>
    <w:rsid w:val="5843585C"/>
    <w:rsid w:val="584544F0"/>
    <w:rsid w:val="584561D9"/>
    <w:rsid w:val="584717F9"/>
    <w:rsid w:val="58591F7E"/>
    <w:rsid w:val="58601716"/>
    <w:rsid w:val="58701BA4"/>
    <w:rsid w:val="587F34F3"/>
    <w:rsid w:val="589666D1"/>
    <w:rsid w:val="58A40305"/>
    <w:rsid w:val="58C84CA4"/>
    <w:rsid w:val="58CF0CC3"/>
    <w:rsid w:val="58D664C7"/>
    <w:rsid w:val="58E9186D"/>
    <w:rsid w:val="58F85C6E"/>
    <w:rsid w:val="59087477"/>
    <w:rsid w:val="59094BCF"/>
    <w:rsid w:val="5911172D"/>
    <w:rsid w:val="59387972"/>
    <w:rsid w:val="593F4758"/>
    <w:rsid w:val="59413D2B"/>
    <w:rsid w:val="59433849"/>
    <w:rsid w:val="594A2F22"/>
    <w:rsid w:val="595D3DAB"/>
    <w:rsid w:val="59647E79"/>
    <w:rsid w:val="59723265"/>
    <w:rsid w:val="59964129"/>
    <w:rsid w:val="599B194E"/>
    <w:rsid w:val="599E0097"/>
    <w:rsid w:val="59B447B9"/>
    <w:rsid w:val="59C408DA"/>
    <w:rsid w:val="59C4450D"/>
    <w:rsid w:val="59CF21D5"/>
    <w:rsid w:val="59FF35B4"/>
    <w:rsid w:val="5A0A7FE8"/>
    <w:rsid w:val="5A102236"/>
    <w:rsid w:val="5A1E1DE5"/>
    <w:rsid w:val="5A503DE4"/>
    <w:rsid w:val="5A6165B9"/>
    <w:rsid w:val="5A6449B2"/>
    <w:rsid w:val="5A6D1B97"/>
    <w:rsid w:val="5A770510"/>
    <w:rsid w:val="5AA0466C"/>
    <w:rsid w:val="5AA24E69"/>
    <w:rsid w:val="5AAD3DA1"/>
    <w:rsid w:val="5ABC5BBE"/>
    <w:rsid w:val="5AC43509"/>
    <w:rsid w:val="5AC456E5"/>
    <w:rsid w:val="5AC46F27"/>
    <w:rsid w:val="5AD87229"/>
    <w:rsid w:val="5AD90D18"/>
    <w:rsid w:val="5AE34D99"/>
    <w:rsid w:val="5AE365D1"/>
    <w:rsid w:val="5AE4292D"/>
    <w:rsid w:val="5AE7377C"/>
    <w:rsid w:val="5AEB4CB7"/>
    <w:rsid w:val="5B1B5005"/>
    <w:rsid w:val="5B253396"/>
    <w:rsid w:val="5B2F5AFF"/>
    <w:rsid w:val="5B301727"/>
    <w:rsid w:val="5B3355C7"/>
    <w:rsid w:val="5B3B333C"/>
    <w:rsid w:val="5B503301"/>
    <w:rsid w:val="5B507A5E"/>
    <w:rsid w:val="5B7E582B"/>
    <w:rsid w:val="5B811E53"/>
    <w:rsid w:val="5B995D20"/>
    <w:rsid w:val="5BAA0353"/>
    <w:rsid w:val="5BC9066E"/>
    <w:rsid w:val="5BE10376"/>
    <w:rsid w:val="5BE80ED6"/>
    <w:rsid w:val="5BE91FF5"/>
    <w:rsid w:val="5BF241E5"/>
    <w:rsid w:val="5C044EA3"/>
    <w:rsid w:val="5C1018EF"/>
    <w:rsid w:val="5C1553D5"/>
    <w:rsid w:val="5C1C2161"/>
    <w:rsid w:val="5C343553"/>
    <w:rsid w:val="5C420B6D"/>
    <w:rsid w:val="5C474EE6"/>
    <w:rsid w:val="5C4B235C"/>
    <w:rsid w:val="5C5F7C1B"/>
    <w:rsid w:val="5C767840"/>
    <w:rsid w:val="5C8D45B4"/>
    <w:rsid w:val="5C961534"/>
    <w:rsid w:val="5C9845FB"/>
    <w:rsid w:val="5CA32CEC"/>
    <w:rsid w:val="5CAB1F13"/>
    <w:rsid w:val="5CAB2299"/>
    <w:rsid w:val="5CAC4428"/>
    <w:rsid w:val="5CCF6E7D"/>
    <w:rsid w:val="5CD53381"/>
    <w:rsid w:val="5CDD279D"/>
    <w:rsid w:val="5CE93CD8"/>
    <w:rsid w:val="5CEE2982"/>
    <w:rsid w:val="5CF74EBE"/>
    <w:rsid w:val="5D057C35"/>
    <w:rsid w:val="5D1D087A"/>
    <w:rsid w:val="5D2353DA"/>
    <w:rsid w:val="5D2F34C3"/>
    <w:rsid w:val="5D3869FF"/>
    <w:rsid w:val="5D404177"/>
    <w:rsid w:val="5D4F1722"/>
    <w:rsid w:val="5D5555E0"/>
    <w:rsid w:val="5D5F784E"/>
    <w:rsid w:val="5D631C03"/>
    <w:rsid w:val="5D643A62"/>
    <w:rsid w:val="5D662AA3"/>
    <w:rsid w:val="5D700CA9"/>
    <w:rsid w:val="5D7A166C"/>
    <w:rsid w:val="5D831DB9"/>
    <w:rsid w:val="5D84417A"/>
    <w:rsid w:val="5D8F5D8E"/>
    <w:rsid w:val="5D9938C7"/>
    <w:rsid w:val="5D9B3D9F"/>
    <w:rsid w:val="5D9B7FD9"/>
    <w:rsid w:val="5DA010B5"/>
    <w:rsid w:val="5DB61EAA"/>
    <w:rsid w:val="5DB728A1"/>
    <w:rsid w:val="5DC80323"/>
    <w:rsid w:val="5DCA77F8"/>
    <w:rsid w:val="5DCC086C"/>
    <w:rsid w:val="5DD32F2C"/>
    <w:rsid w:val="5DD43181"/>
    <w:rsid w:val="5DDB040C"/>
    <w:rsid w:val="5DEE471D"/>
    <w:rsid w:val="5DF409F1"/>
    <w:rsid w:val="5E062AD7"/>
    <w:rsid w:val="5E127261"/>
    <w:rsid w:val="5E282F8B"/>
    <w:rsid w:val="5E2D6C9F"/>
    <w:rsid w:val="5E385847"/>
    <w:rsid w:val="5E3A25AA"/>
    <w:rsid w:val="5E407637"/>
    <w:rsid w:val="5E76098B"/>
    <w:rsid w:val="5E84418A"/>
    <w:rsid w:val="5EA002A7"/>
    <w:rsid w:val="5EA76B98"/>
    <w:rsid w:val="5EAD48BB"/>
    <w:rsid w:val="5EB75379"/>
    <w:rsid w:val="5ED00CF7"/>
    <w:rsid w:val="5EE16635"/>
    <w:rsid w:val="5EEC6713"/>
    <w:rsid w:val="5EF665DA"/>
    <w:rsid w:val="5EF7717F"/>
    <w:rsid w:val="5F1339E6"/>
    <w:rsid w:val="5F345C44"/>
    <w:rsid w:val="5F3C654C"/>
    <w:rsid w:val="5F4730F6"/>
    <w:rsid w:val="5F4F6A72"/>
    <w:rsid w:val="5F553001"/>
    <w:rsid w:val="5F583C72"/>
    <w:rsid w:val="5F5B5F8D"/>
    <w:rsid w:val="5F772B4E"/>
    <w:rsid w:val="5F905D50"/>
    <w:rsid w:val="5FA02A98"/>
    <w:rsid w:val="5FA373DA"/>
    <w:rsid w:val="5FAC77F2"/>
    <w:rsid w:val="5FBD287A"/>
    <w:rsid w:val="5FE307E1"/>
    <w:rsid w:val="5FF067F2"/>
    <w:rsid w:val="60010F16"/>
    <w:rsid w:val="60067EEB"/>
    <w:rsid w:val="60134F02"/>
    <w:rsid w:val="601C2B39"/>
    <w:rsid w:val="601F06AD"/>
    <w:rsid w:val="60202796"/>
    <w:rsid w:val="602268EB"/>
    <w:rsid w:val="60244210"/>
    <w:rsid w:val="602625C3"/>
    <w:rsid w:val="6026686A"/>
    <w:rsid w:val="602B1B09"/>
    <w:rsid w:val="60387822"/>
    <w:rsid w:val="6038794C"/>
    <w:rsid w:val="60467201"/>
    <w:rsid w:val="60494120"/>
    <w:rsid w:val="605A1C75"/>
    <w:rsid w:val="605F37A2"/>
    <w:rsid w:val="60642171"/>
    <w:rsid w:val="6094542E"/>
    <w:rsid w:val="60A7451E"/>
    <w:rsid w:val="60AE5AE5"/>
    <w:rsid w:val="60D4776B"/>
    <w:rsid w:val="60EA1007"/>
    <w:rsid w:val="60F37DAE"/>
    <w:rsid w:val="610D109F"/>
    <w:rsid w:val="61212CBB"/>
    <w:rsid w:val="612B536C"/>
    <w:rsid w:val="613151FE"/>
    <w:rsid w:val="61393535"/>
    <w:rsid w:val="613953E6"/>
    <w:rsid w:val="613F002A"/>
    <w:rsid w:val="61407419"/>
    <w:rsid w:val="616B7363"/>
    <w:rsid w:val="617556F4"/>
    <w:rsid w:val="61813705"/>
    <w:rsid w:val="618F629E"/>
    <w:rsid w:val="61B5708E"/>
    <w:rsid w:val="61C5239E"/>
    <w:rsid w:val="61D134D9"/>
    <w:rsid w:val="61D24A51"/>
    <w:rsid w:val="61D45B1F"/>
    <w:rsid w:val="61D84114"/>
    <w:rsid w:val="61E408D7"/>
    <w:rsid w:val="61E963F0"/>
    <w:rsid w:val="61F36F75"/>
    <w:rsid w:val="61FB0CF1"/>
    <w:rsid w:val="62080D7D"/>
    <w:rsid w:val="62194289"/>
    <w:rsid w:val="622336A4"/>
    <w:rsid w:val="62294BB3"/>
    <w:rsid w:val="623B7A45"/>
    <w:rsid w:val="62553FF8"/>
    <w:rsid w:val="626735BA"/>
    <w:rsid w:val="62680BC3"/>
    <w:rsid w:val="628412BE"/>
    <w:rsid w:val="628A3CD9"/>
    <w:rsid w:val="62A63868"/>
    <w:rsid w:val="62B22CF5"/>
    <w:rsid w:val="62BB7F8A"/>
    <w:rsid w:val="62C41494"/>
    <w:rsid w:val="62C908C6"/>
    <w:rsid w:val="62CD2349"/>
    <w:rsid w:val="62D27BAF"/>
    <w:rsid w:val="62F26D8E"/>
    <w:rsid w:val="62F43A03"/>
    <w:rsid w:val="62F80BC0"/>
    <w:rsid w:val="62FD2B57"/>
    <w:rsid w:val="63072608"/>
    <w:rsid w:val="6312583F"/>
    <w:rsid w:val="631B1CDA"/>
    <w:rsid w:val="632C3BC3"/>
    <w:rsid w:val="633059B7"/>
    <w:rsid w:val="633330CC"/>
    <w:rsid w:val="634A2CF1"/>
    <w:rsid w:val="635D59AF"/>
    <w:rsid w:val="637473B8"/>
    <w:rsid w:val="6387393B"/>
    <w:rsid w:val="63943CD6"/>
    <w:rsid w:val="63A14DDA"/>
    <w:rsid w:val="63BE0DA8"/>
    <w:rsid w:val="63C12192"/>
    <w:rsid w:val="63C329BB"/>
    <w:rsid w:val="6407248B"/>
    <w:rsid w:val="641335F0"/>
    <w:rsid w:val="64176BC2"/>
    <w:rsid w:val="641E279D"/>
    <w:rsid w:val="643F3427"/>
    <w:rsid w:val="64426B0C"/>
    <w:rsid w:val="6463123F"/>
    <w:rsid w:val="64686F89"/>
    <w:rsid w:val="646B705F"/>
    <w:rsid w:val="646E75D0"/>
    <w:rsid w:val="6481095C"/>
    <w:rsid w:val="64811CD4"/>
    <w:rsid w:val="649367C1"/>
    <w:rsid w:val="64945B99"/>
    <w:rsid w:val="649A2630"/>
    <w:rsid w:val="64D316A5"/>
    <w:rsid w:val="65002246"/>
    <w:rsid w:val="650102C9"/>
    <w:rsid w:val="65062C11"/>
    <w:rsid w:val="652A52C8"/>
    <w:rsid w:val="652E2132"/>
    <w:rsid w:val="65365DAB"/>
    <w:rsid w:val="65474D35"/>
    <w:rsid w:val="655E7E66"/>
    <w:rsid w:val="656D383B"/>
    <w:rsid w:val="657213FC"/>
    <w:rsid w:val="657B77A2"/>
    <w:rsid w:val="65886247"/>
    <w:rsid w:val="6591507B"/>
    <w:rsid w:val="659A586C"/>
    <w:rsid w:val="65B208A7"/>
    <w:rsid w:val="65B85357"/>
    <w:rsid w:val="65C31B1A"/>
    <w:rsid w:val="65C74955"/>
    <w:rsid w:val="65D12EE6"/>
    <w:rsid w:val="65D31B9F"/>
    <w:rsid w:val="65E23E2E"/>
    <w:rsid w:val="65EA7DC1"/>
    <w:rsid w:val="65F5715F"/>
    <w:rsid w:val="66044840"/>
    <w:rsid w:val="660A60F8"/>
    <w:rsid w:val="66130209"/>
    <w:rsid w:val="66193C6F"/>
    <w:rsid w:val="66242643"/>
    <w:rsid w:val="663F17C6"/>
    <w:rsid w:val="66421E76"/>
    <w:rsid w:val="66454613"/>
    <w:rsid w:val="66484699"/>
    <w:rsid w:val="6662696D"/>
    <w:rsid w:val="6669025C"/>
    <w:rsid w:val="66763229"/>
    <w:rsid w:val="66781D71"/>
    <w:rsid w:val="667B5825"/>
    <w:rsid w:val="667F6343"/>
    <w:rsid w:val="66827D7F"/>
    <w:rsid w:val="66834978"/>
    <w:rsid w:val="66883D4F"/>
    <w:rsid w:val="66966AA9"/>
    <w:rsid w:val="66A33E38"/>
    <w:rsid w:val="66AD1184"/>
    <w:rsid w:val="66B02109"/>
    <w:rsid w:val="66B100A2"/>
    <w:rsid w:val="66B139A7"/>
    <w:rsid w:val="66DE7E9B"/>
    <w:rsid w:val="66E30A7A"/>
    <w:rsid w:val="66F25704"/>
    <w:rsid w:val="66FE0E5B"/>
    <w:rsid w:val="66FE573A"/>
    <w:rsid w:val="670A1661"/>
    <w:rsid w:val="67284A41"/>
    <w:rsid w:val="67336F50"/>
    <w:rsid w:val="67355268"/>
    <w:rsid w:val="673D410B"/>
    <w:rsid w:val="67461E29"/>
    <w:rsid w:val="674D00FC"/>
    <w:rsid w:val="6750098D"/>
    <w:rsid w:val="67555CD5"/>
    <w:rsid w:val="67583B70"/>
    <w:rsid w:val="67590BFF"/>
    <w:rsid w:val="675953D2"/>
    <w:rsid w:val="676F539A"/>
    <w:rsid w:val="6773282F"/>
    <w:rsid w:val="67745CC8"/>
    <w:rsid w:val="677C6478"/>
    <w:rsid w:val="678C42BD"/>
    <w:rsid w:val="678E6908"/>
    <w:rsid w:val="679F5EC5"/>
    <w:rsid w:val="67A2799F"/>
    <w:rsid w:val="67A9580C"/>
    <w:rsid w:val="67AB0471"/>
    <w:rsid w:val="67B1772D"/>
    <w:rsid w:val="67B44DCC"/>
    <w:rsid w:val="67B86CC0"/>
    <w:rsid w:val="67BE78C5"/>
    <w:rsid w:val="67C5277C"/>
    <w:rsid w:val="67CE7C18"/>
    <w:rsid w:val="67D15A64"/>
    <w:rsid w:val="67D25CDC"/>
    <w:rsid w:val="67D52ABB"/>
    <w:rsid w:val="67DD3A75"/>
    <w:rsid w:val="67EA79A1"/>
    <w:rsid w:val="67F617EB"/>
    <w:rsid w:val="680B2B65"/>
    <w:rsid w:val="681364CD"/>
    <w:rsid w:val="681850FA"/>
    <w:rsid w:val="6822243E"/>
    <w:rsid w:val="68244BBD"/>
    <w:rsid w:val="682A60F2"/>
    <w:rsid w:val="68305418"/>
    <w:rsid w:val="683269D6"/>
    <w:rsid w:val="683632EE"/>
    <w:rsid w:val="68385E80"/>
    <w:rsid w:val="68447A45"/>
    <w:rsid w:val="685A7666"/>
    <w:rsid w:val="68615580"/>
    <w:rsid w:val="68734E4B"/>
    <w:rsid w:val="68795F24"/>
    <w:rsid w:val="687C210F"/>
    <w:rsid w:val="68803246"/>
    <w:rsid w:val="688B2364"/>
    <w:rsid w:val="68A04E37"/>
    <w:rsid w:val="68BB7363"/>
    <w:rsid w:val="68C16E87"/>
    <w:rsid w:val="68C2756A"/>
    <w:rsid w:val="68C848F3"/>
    <w:rsid w:val="68CA307E"/>
    <w:rsid w:val="68D00BBA"/>
    <w:rsid w:val="68D77510"/>
    <w:rsid w:val="68DD2800"/>
    <w:rsid w:val="68E0345A"/>
    <w:rsid w:val="68E17723"/>
    <w:rsid w:val="68F44BCB"/>
    <w:rsid w:val="68F57680"/>
    <w:rsid w:val="691A50C4"/>
    <w:rsid w:val="69216213"/>
    <w:rsid w:val="692E469B"/>
    <w:rsid w:val="694E3B55"/>
    <w:rsid w:val="695B47A7"/>
    <w:rsid w:val="69653647"/>
    <w:rsid w:val="696D2811"/>
    <w:rsid w:val="696E68DD"/>
    <w:rsid w:val="698B3247"/>
    <w:rsid w:val="698F343B"/>
    <w:rsid w:val="69925CC6"/>
    <w:rsid w:val="69A05F97"/>
    <w:rsid w:val="69A338D8"/>
    <w:rsid w:val="69CB201B"/>
    <w:rsid w:val="69DB5AB9"/>
    <w:rsid w:val="69E4590A"/>
    <w:rsid w:val="69F746C9"/>
    <w:rsid w:val="6A046470"/>
    <w:rsid w:val="6A071E00"/>
    <w:rsid w:val="6A175F72"/>
    <w:rsid w:val="6A1776AF"/>
    <w:rsid w:val="6A1B1A7B"/>
    <w:rsid w:val="6A242B9F"/>
    <w:rsid w:val="6A2A38F5"/>
    <w:rsid w:val="6A2B47E9"/>
    <w:rsid w:val="6A49662A"/>
    <w:rsid w:val="6A4F71B1"/>
    <w:rsid w:val="6A5F5E20"/>
    <w:rsid w:val="6A7343B5"/>
    <w:rsid w:val="6A984B66"/>
    <w:rsid w:val="6A9F0757"/>
    <w:rsid w:val="6AB716A8"/>
    <w:rsid w:val="6ACA793F"/>
    <w:rsid w:val="6AD8140E"/>
    <w:rsid w:val="6AE506CB"/>
    <w:rsid w:val="6AED7705"/>
    <w:rsid w:val="6AEF0977"/>
    <w:rsid w:val="6B0B0607"/>
    <w:rsid w:val="6B1060DC"/>
    <w:rsid w:val="6B1577EA"/>
    <w:rsid w:val="6B161FBD"/>
    <w:rsid w:val="6B20500F"/>
    <w:rsid w:val="6B36063F"/>
    <w:rsid w:val="6B4A3969"/>
    <w:rsid w:val="6B62760C"/>
    <w:rsid w:val="6B711862"/>
    <w:rsid w:val="6B815FE8"/>
    <w:rsid w:val="6B884FA3"/>
    <w:rsid w:val="6B8D0D02"/>
    <w:rsid w:val="6B943025"/>
    <w:rsid w:val="6B977093"/>
    <w:rsid w:val="6BC81E88"/>
    <w:rsid w:val="6BC928C9"/>
    <w:rsid w:val="6BCE176C"/>
    <w:rsid w:val="6BCE4FEF"/>
    <w:rsid w:val="6BD23B3C"/>
    <w:rsid w:val="6BEE7AA2"/>
    <w:rsid w:val="6BFB5CAF"/>
    <w:rsid w:val="6C0C7EEE"/>
    <w:rsid w:val="6C0E769F"/>
    <w:rsid w:val="6C1A3DE9"/>
    <w:rsid w:val="6C1D31A1"/>
    <w:rsid w:val="6C1E195E"/>
    <w:rsid w:val="6C25217A"/>
    <w:rsid w:val="6C460131"/>
    <w:rsid w:val="6C542CCA"/>
    <w:rsid w:val="6CB9461B"/>
    <w:rsid w:val="6CBE7947"/>
    <w:rsid w:val="6CCC4973"/>
    <w:rsid w:val="6CD23598"/>
    <w:rsid w:val="6CE64C94"/>
    <w:rsid w:val="6D01226B"/>
    <w:rsid w:val="6D0168DD"/>
    <w:rsid w:val="6D022B47"/>
    <w:rsid w:val="6D351FB7"/>
    <w:rsid w:val="6D3D4AA1"/>
    <w:rsid w:val="6D4B1F5D"/>
    <w:rsid w:val="6D4F61E3"/>
    <w:rsid w:val="6D59435F"/>
    <w:rsid w:val="6D596386"/>
    <w:rsid w:val="6D5A49E5"/>
    <w:rsid w:val="6D5F1233"/>
    <w:rsid w:val="6D756624"/>
    <w:rsid w:val="6D807B87"/>
    <w:rsid w:val="6D82336B"/>
    <w:rsid w:val="6D8461D7"/>
    <w:rsid w:val="6D9D5A8D"/>
    <w:rsid w:val="6DA170E8"/>
    <w:rsid w:val="6DBC39E9"/>
    <w:rsid w:val="6DC34A2C"/>
    <w:rsid w:val="6DC8035D"/>
    <w:rsid w:val="6DCC023D"/>
    <w:rsid w:val="6DCC7033"/>
    <w:rsid w:val="6DED213F"/>
    <w:rsid w:val="6E0D7A9C"/>
    <w:rsid w:val="6E0F43B4"/>
    <w:rsid w:val="6E10018C"/>
    <w:rsid w:val="6E1E41D3"/>
    <w:rsid w:val="6E2F0649"/>
    <w:rsid w:val="6E2F5A53"/>
    <w:rsid w:val="6E3A7667"/>
    <w:rsid w:val="6E481B79"/>
    <w:rsid w:val="6E4F3D89"/>
    <w:rsid w:val="6E59211A"/>
    <w:rsid w:val="6E6F0E9A"/>
    <w:rsid w:val="6E7145D7"/>
    <w:rsid w:val="6E771E73"/>
    <w:rsid w:val="6E814A1F"/>
    <w:rsid w:val="6E892EAB"/>
    <w:rsid w:val="6E9571AC"/>
    <w:rsid w:val="6EB0117A"/>
    <w:rsid w:val="6EB26A10"/>
    <w:rsid w:val="6EB4710E"/>
    <w:rsid w:val="6EC735E8"/>
    <w:rsid w:val="6ECE24D7"/>
    <w:rsid w:val="6EDB47E0"/>
    <w:rsid w:val="6EED4D3F"/>
    <w:rsid w:val="6EF42B53"/>
    <w:rsid w:val="6F060D5A"/>
    <w:rsid w:val="6F1D2788"/>
    <w:rsid w:val="6F2753D1"/>
    <w:rsid w:val="6F2B6BEF"/>
    <w:rsid w:val="6F306CEB"/>
    <w:rsid w:val="6F31437C"/>
    <w:rsid w:val="6F3C70E6"/>
    <w:rsid w:val="6F411965"/>
    <w:rsid w:val="6F6F5EB9"/>
    <w:rsid w:val="6F752D3C"/>
    <w:rsid w:val="6F7F6679"/>
    <w:rsid w:val="6F8A1DC5"/>
    <w:rsid w:val="6F957F45"/>
    <w:rsid w:val="6FA8761E"/>
    <w:rsid w:val="6FA90A11"/>
    <w:rsid w:val="6FB04523"/>
    <w:rsid w:val="6FB540D0"/>
    <w:rsid w:val="6FB61FC8"/>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E6837"/>
    <w:rsid w:val="709D6FA0"/>
    <w:rsid w:val="709F1031"/>
    <w:rsid w:val="70A16A21"/>
    <w:rsid w:val="70A80A05"/>
    <w:rsid w:val="70BE596D"/>
    <w:rsid w:val="70C4768E"/>
    <w:rsid w:val="70C90BFE"/>
    <w:rsid w:val="70CE1E6F"/>
    <w:rsid w:val="70D251E2"/>
    <w:rsid w:val="70D56BB1"/>
    <w:rsid w:val="70E004C7"/>
    <w:rsid w:val="70E77D94"/>
    <w:rsid w:val="70EF55D6"/>
    <w:rsid w:val="7103261E"/>
    <w:rsid w:val="71071BBA"/>
    <w:rsid w:val="71153306"/>
    <w:rsid w:val="71267CAF"/>
    <w:rsid w:val="712B7F59"/>
    <w:rsid w:val="713C6CA1"/>
    <w:rsid w:val="713F0AB8"/>
    <w:rsid w:val="714102BD"/>
    <w:rsid w:val="714835BB"/>
    <w:rsid w:val="71545FD2"/>
    <w:rsid w:val="71610971"/>
    <w:rsid w:val="7165625C"/>
    <w:rsid w:val="71740388"/>
    <w:rsid w:val="718B030D"/>
    <w:rsid w:val="719D69F4"/>
    <w:rsid w:val="719F422A"/>
    <w:rsid w:val="71AC6042"/>
    <w:rsid w:val="71BE1E28"/>
    <w:rsid w:val="71C53CEB"/>
    <w:rsid w:val="71CE7B95"/>
    <w:rsid w:val="71E41CD0"/>
    <w:rsid w:val="71E53B69"/>
    <w:rsid w:val="71E63021"/>
    <w:rsid w:val="71E91BEB"/>
    <w:rsid w:val="71EA7653"/>
    <w:rsid w:val="71ED6518"/>
    <w:rsid w:val="71F443D4"/>
    <w:rsid w:val="72142F8F"/>
    <w:rsid w:val="722B6419"/>
    <w:rsid w:val="722D562C"/>
    <w:rsid w:val="725116F6"/>
    <w:rsid w:val="726004A3"/>
    <w:rsid w:val="72690643"/>
    <w:rsid w:val="726B2544"/>
    <w:rsid w:val="7276032A"/>
    <w:rsid w:val="72785346"/>
    <w:rsid w:val="728C7057"/>
    <w:rsid w:val="72915DDF"/>
    <w:rsid w:val="7296248F"/>
    <w:rsid w:val="729C12F1"/>
    <w:rsid w:val="72A10820"/>
    <w:rsid w:val="72A9117E"/>
    <w:rsid w:val="72C22F53"/>
    <w:rsid w:val="72D65E00"/>
    <w:rsid w:val="72D94322"/>
    <w:rsid w:val="72E5028E"/>
    <w:rsid w:val="72EB3608"/>
    <w:rsid w:val="730E2FA2"/>
    <w:rsid w:val="7344343B"/>
    <w:rsid w:val="73482FF6"/>
    <w:rsid w:val="734D4305"/>
    <w:rsid w:val="73504B3B"/>
    <w:rsid w:val="735A74B4"/>
    <w:rsid w:val="735E7C4E"/>
    <w:rsid w:val="736071A2"/>
    <w:rsid w:val="736813F4"/>
    <w:rsid w:val="73902149"/>
    <w:rsid w:val="73A1161B"/>
    <w:rsid w:val="73AE496F"/>
    <w:rsid w:val="73B05D0F"/>
    <w:rsid w:val="73D12E79"/>
    <w:rsid w:val="73D25F55"/>
    <w:rsid w:val="73D27EF5"/>
    <w:rsid w:val="73D56ECE"/>
    <w:rsid w:val="73DB27DD"/>
    <w:rsid w:val="73DC25EC"/>
    <w:rsid w:val="73DF7581"/>
    <w:rsid w:val="73E2051E"/>
    <w:rsid w:val="73E32747"/>
    <w:rsid w:val="73E64F3C"/>
    <w:rsid w:val="73E82D35"/>
    <w:rsid w:val="73EE0842"/>
    <w:rsid w:val="73F453D4"/>
    <w:rsid w:val="74263CE0"/>
    <w:rsid w:val="74281BAB"/>
    <w:rsid w:val="743A1416"/>
    <w:rsid w:val="745D2D7F"/>
    <w:rsid w:val="74631B48"/>
    <w:rsid w:val="74725597"/>
    <w:rsid w:val="747D3EDD"/>
    <w:rsid w:val="74911FD4"/>
    <w:rsid w:val="74927A7C"/>
    <w:rsid w:val="74A024E4"/>
    <w:rsid w:val="74B264EB"/>
    <w:rsid w:val="74BA729F"/>
    <w:rsid w:val="74CC682B"/>
    <w:rsid w:val="74E43D1A"/>
    <w:rsid w:val="74E8582D"/>
    <w:rsid w:val="750F1B1D"/>
    <w:rsid w:val="75167939"/>
    <w:rsid w:val="752175BA"/>
    <w:rsid w:val="7532790E"/>
    <w:rsid w:val="755B1FDF"/>
    <w:rsid w:val="75885F2E"/>
    <w:rsid w:val="758D0799"/>
    <w:rsid w:val="759926FC"/>
    <w:rsid w:val="75AA6BC3"/>
    <w:rsid w:val="75D06EE2"/>
    <w:rsid w:val="75E9123C"/>
    <w:rsid w:val="75ED0714"/>
    <w:rsid w:val="75EE62A2"/>
    <w:rsid w:val="75F0310B"/>
    <w:rsid w:val="75F1698E"/>
    <w:rsid w:val="75F45CD1"/>
    <w:rsid w:val="76097F78"/>
    <w:rsid w:val="760A25DC"/>
    <w:rsid w:val="760A3CB4"/>
    <w:rsid w:val="76150821"/>
    <w:rsid w:val="762C6EEC"/>
    <w:rsid w:val="763273F7"/>
    <w:rsid w:val="765E373E"/>
    <w:rsid w:val="766C7897"/>
    <w:rsid w:val="76853969"/>
    <w:rsid w:val="768D6287"/>
    <w:rsid w:val="769E7DAB"/>
    <w:rsid w:val="76A70EE6"/>
    <w:rsid w:val="76B5414D"/>
    <w:rsid w:val="76B6686F"/>
    <w:rsid w:val="76D71933"/>
    <w:rsid w:val="76F36211"/>
    <w:rsid w:val="76F507BA"/>
    <w:rsid w:val="770B4B5C"/>
    <w:rsid w:val="773269F5"/>
    <w:rsid w:val="774055FD"/>
    <w:rsid w:val="774C4014"/>
    <w:rsid w:val="775E5C31"/>
    <w:rsid w:val="776D4FFE"/>
    <w:rsid w:val="778B67BB"/>
    <w:rsid w:val="77A96EE6"/>
    <w:rsid w:val="77B24F02"/>
    <w:rsid w:val="77C4430A"/>
    <w:rsid w:val="77C50295"/>
    <w:rsid w:val="77CE269B"/>
    <w:rsid w:val="77E5295A"/>
    <w:rsid w:val="77FA69E3"/>
    <w:rsid w:val="78061E5C"/>
    <w:rsid w:val="78171E7F"/>
    <w:rsid w:val="781A4D19"/>
    <w:rsid w:val="7821287C"/>
    <w:rsid w:val="78292AF0"/>
    <w:rsid w:val="783A3050"/>
    <w:rsid w:val="784513E1"/>
    <w:rsid w:val="78654D85"/>
    <w:rsid w:val="78663B14"/>
    <w:rsid w:val="78686EBC"/>
    <w:rsid w:val="786C7DAB"/>
    <w:rsid w:val="786D35FD"/>
    <w:rsid w:val="787F0BD1"/>
    <w:rsid w:val="78805E0C"/>
    <w:rsid w:val="78861E4A"/>
    <w:rsid w:val="788B6819"/>
    <w:rsid w:val="78914A1A"/>
    <w:rsid w:val="789A4251"/>
    <w:rsid w:val="78A15602"/>
    <w:rsid w:val="78A861CF"/>
    <w:rsid w:val="78B62C40"/>
    <w:rsid w:val="78C6654B"/>
    <w:rsid w:val="78C91BD5"/>
    <w:rsid w:val="78D244C8"/>
    <w:rsid w:val="78DF7B2E"/>
    <w:rsid w:val="78F45B4D"/>
    <w:rsid w:val="78F641E7"/>
    <w:rsid w:val="78FF080F"/>
    <w:rsid w:val="79032070"/>
    <w:rsid w:val="791E32C2"/>
    <w:rsid w:val="79224BF6"/>
    <w:rsid w:val="792E5ADB"/>
    <w:rsid w:val="792F41FC"/>
    <w:rsid w:val="793C32AC"/>
    <w:rsid w:val="7959221B"/>
    <w:rsid w:val="795A5156"/>
    <w:rsid w:val="796E268A"/>
    <w:rsid w:val="7983103E"/>
    <w:rsid w:val="79890419"/>
    <w:rsid w:val="79A806B2"/>
    <w:rsid w:val="79AE1035"/>
    <w:rsid w:val="79B16A86"/>
    <w:rsid w:val="79CC5134"/>
    <w:rsid w:val="79CC6C63"/>
    <w:rsid w:val="79E34305"/>
    <w:rsid w:val="79ED6C6E"/>
    <w:rsid w:val="79F1207F"/>
    <w:rsid w:val="79F557D3"/>
    <w:rsid w:val="7A026DB8"/>
    <w:rsid w:val="7A23481B"/>
    <w:rsid w:val="7A260E7E"/>
    <w:rsid w:val="7A2B7AFA"/>
    <w:rsid w:val="7A2D6D03"/>
    <w:rsid w:val="7A327907"/>
    <w:rsid w:val="7A353513"/>
    <w:rsid w:val="7A4430A5"/>
    <w:rsid w:val="7A5730B3"/>
    <w:rsid w:val="7A626EBC"/>
    <w:rsid w:val="7A7459A5"/>
    <w:rsid w:val="7A79698B"/>
    <w:rsid w:val="7A8B0364"/>
    <w:rsid w:val="7A8E5489"/>
    <w:rsid w:val="7A907289"/>
    <w:rsid w:val="7AAA1ACE"/>
    <w:rsid w:val="7AB40748"/>
    <w:rsid w:val="7ABB38C7"/>
    <w:rsid w:val="7ABF1007"/>
    <w:rsid w:val="7AD0650C"/>
    <w:rsid w:val="7AE36747"/>
    <w:rsid w:val="7AF6599B"/>
    <w:rsid w:val="7B0A0B78"/>
    <w:rsid w:val="7B116F75"/>
    <w:rsid w:val="7B1227F8"/>
    <w:rsid w:val="7B126BD5"/>
    <w:rsid w:val="7B26407D"/>
    <w:rsid w:val="7B3375D8"/>
    <w:rsid w:val="7B3C6F71"/>
    <w:rsid w:val="7B465BDD"/>
    <w:rsid w:val="7B5E4E76"/>
    <w:rsid w:val="7B632247"/>
    <w:rsid w:val="7B6A6C7F"/>
    <w:rsid w:val="7B8374D3"/>
    <w:rsid w:val="7B910FD5"/>
    <w:rsid w:val="7B9267BF"/>
    <w:rsid w:val="7B936F77"/>
    <w:rsid w:val="7BA11D98"/>
    <w:rsid w:val="7BCA1FA7"/>
    <w:rsid w:val="7BD40A8E"/>
    <w:rsid w:val="7BE06349"/>
    <w:rsid w:val="7BED55CF"/>
    <w:rsid w:val="7BF662EE"/>
    <w:rsid w:val="7BFC32F1"/>
    <w:rsid w:val="7C05261C"/>
    <w:rsid w:val="7C15615A"/>
    <w:rsid w:val="7C16667F"/>
    <w:rsid w:val="7C1A27D0"/>
    <w:rsid w:val="7C2B0D47"/>
    <w:rsid w:val="7C3B3126"/>
    <w:rsid w:val="7C4D6CFD"/>
    <w:rsid w:val="7C4D73A7"/>
    <w:rsid w:val="7C500E00"/>
    <w:rsid w:val="7C62534F"/>
    <w:rsid w:val="7C7937CE"/>
    <w:rsid w:val="7C9E11A6"/>
    <w:rsid w:val="7C9E58A7"/>
    <w:rsid w:val="7CAD49F6"/>
    <w:rsid w:val="7CAE5A9D"/>
    <w:rsid w:val="7CB83E2E"/>
    <w:rsid w:val="7CC8400B"/>
    <w:rsid w:val="7CFA4897"/>
    <w:rsid w:val="7CFD76DE"/>
    <w:rsid w:val="7D0564AB"/>
    <w:rsid w:val="7D061861"/>
    <w:rsid w:val="7D0B6A20"/>
    <w:rsid w:val="7D157BD0"/>
    <w:rsid w:val="7D187D07"/>
    <w:rsid w:val="7D1E0EDC"/>
    <w:rsid w:val="7D260BDE"/>
    <w:rsid w:val="7D292A86"/>
    <w:rsid w:val="7D324B72"/>
    <w:rsid w:val="7D327127"/>
    <w:rsid w:val="7D343777"/>
    <w:rsid w:val="7D3A05DE"/>
    <w:rsid w:val="7D3B0B84"/>
    <w:rsid w:val="7D3E5CB1"/>
    <w:rsid w:val="7D615C26"/>
    <w:rsid w:val="7D6943DE"/>
    <w:rsid w:val="7D7B462C"/>
    <w:rsid w:val="7D7E6780"/>
    <w:rsid w:val="7D94424B"/>
    <w:rsid w:val="7DA50F4F"/>
    <w:rsid w:val="7DA94CC3"/>
    <w:rsid w:val="7DAE27D3"/>
    <w:rsid w:val="7DCF24F8"/>
    <w:rsid w:val="7DD43EB4"/>
    <w:rsid w:val="7DDB79CA"/>
    <w:rsid w:val="7DDF3426"/>
    <w:rsid w:val="7DE45150"/>
    <w:rsid w:val="7DEC00BA"/>
    <w:rsid w:val="7DED7E5E"/>
    <w:rsid w:val="7E1C3AF1"/>
    <w:rsid w:val="7E2849CD"/>
    <w:rsid w:val="7E287F7F"/>
    <w:rsid w:val="7E2C763A"/>
    <w:rsid w:val="7E32667A"/>
    <w:rsid w:val="7E3E4AEC"/>
    <w:rsid w:val="7E43626A"/>
    <w:rsid w:val="7E5570D2"/>
    <w:rsid w:val="7E724113"/>
    <w:rsid w:val="7E75305A"/>
    <w:rsid w:val="7E76642F"/>
    <w:rsid w:val="7E7F731B"/>
    <w:rsid w:val="7E9051D6"/>
    <w:rsid w:val="7E977283"/>
    <w:rsid w:val="7EA879A6"/>
    <w:rsid w:val="7EBA5050"/>
    <w:rsid w:val="7EC37706"/>
    <w:rsid w:val="7EC55A7D"/>
    <w:rsid w:val="7ED32AC4"/>
    <w:rsid w:val="7EDB4DAD"/>
    <w:rsid w:val="7EED3DCE"/>
    <w:rsid w:val="7EF8215F"/>
    <w:rsid w:val="7EF9576E"/>
    <w:rsid w:val="7F04016F"/>
    <w:rsid w:val="7F0E18A6"/>
    <w:rsid w:val="7F11604B"/>
    <w:rsid w:val="7F204695"/>
    <w:rsid w:val="7F364F44"/>
    <w:rsid w:val="7F3C2EE7"/>
    <w:rsid w:val="7F420052"/>
    <w:rsid w:val="7F4F1648"/>
    <w:rsid w:val="7F6C69F5"/>
    <w:rsid w:val="7F6F2AB0"/>
    <w:rsid w:val="7F722BA0"/>
    <w:rsid w:val="7F7C5D6D"/>
    <w:rsid w:val="7F7F660E"/>
    <w:rsid w:val="7F9C15E8"/>
    <w:rsid w:val="7FA63FD9"/>
    <w:rsid w:val="7FAD2F46"/>
    <w:rsid w:val="7FB01E12"/>
    <w:rsid w:val="7FC745D2"/>
    <w:rsid w:val="7FC870E7"/>
    <w:rsid w:val="7FD55F5B"/>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38">
    <w:name w:val="Default Paragraph Font"/>
    <w:link w:val="39"/>
    <w:unhideWhenUsed/>
    <w:qFormat/>
    <w:uiPriority w:val="1"/>
    <w:rPr>
      <w:rFonts w:ascii="Verdana" w:hAnsi="Verdana"/>
      <w:kern w:val="0"/>
      <w:sz w:val="20"/>
      <w:lang w:eastAsia="en-US"/>
    </w:rPr>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78"/>
    <w:qFormat/>
    <w:uiPriority w:val="0"/>
    <w:rPr>
      <w:b/>
      <w:bCs/>
    </w:rPr>
  </w:style>
  <w:style w:type="paragraph" w:styleId="6">
    <w:name w:val="annotation text"/>
    <w:basedOn w:val="1"/>
    <w:link w:val="79"/>
    <w:qFormat/>
    <w:uiPriority w:val="0"/>
    <w:pPr>
      <w:jc w:val="left"/>
    </w:pPr>
  </w:style>
  <w:style w:type="paragraph" w:styleId="7">
    <w:name w:val="toc 7"/>
    <w:basedOn w:val="1"/>
    <w:next w:val="1"/>
    <w:semiHidden/>
    <w:qFormat/>
    <w:uiPriority w:val="0"/>
    <w:pPr>
      <w:ind w:left="2520" w:leftChars="1200"/>
    </w:pPr>
  </w:style>
  <w:style w:type="paragraph" w:styleId="8">
    <w:name w:val="index 8"/>
    <w:basedOn w:val="1"/>
    <w:next w:val="1"/>
    <w:semiHidden/>
    <w:qFormat/>
    <w:uiPriority w:val="0"/>
    <w:pPr>
      <w:ind w:left="1400" w:leftChars="1400"/>
    </w:pPr>
  </w:style>
  <w:style w:type="paragraph" w:styleId="9">
    <w:name w:val="Normal Indent"/>
    <w:basedOn w:val="1"/>
    <w:qFormat/>
    <w:uiPriority w:val="0"/>
    <w:pPr>
      <w:ind w:firstLine="420"/>
    </w:pPr>
  </w:style>
  <w:style w:type="paragraph" w:styleId="10">
    <w:name w:val="index 5"/>
    <w:basedOn w:val="1"/>
    <w:next w:val="1"/>
    <w:semiHidden/>
    <w:qFormat/>
    <w:uiPriority w:val="0"/>
    <w:pPr>
      <w:ind w:left="800" w:leftChars="800"/>
    </w:pPr>
  </w:style>
  <w:style w:type="paragraph" w:styleId="11">
    <w:name w:val="Document Map"/>
    <w:basedOn w:val="1"/>
    <w:link w:val="84"/>
    <w:qFormat/>
    <w:uiPriority w:val="0"/>
    <w:rPr>
      <w:rFonts w:ascii="宋体"/>
      <w:sz w:val="18"/>
      <w:szCs w:val="18"/>
    </w:rPr>
  </w:style>
  <w:style w:type="paragraph" w:styleId="12">
    <w:name w:val="index 6"/>
    <w:basedOn w:val="1"/>
    <w:next w:val="1"/>
    <w:semiHidden/>
    <w:qFormat/>
    <w:uiPriority w:val="0"/>
    <w:pPr>
      <w:ind w:left="1000" w:leftChars="1000"/>
    </w:pPr>
  </w:style>
  <w:style w:type="paragraph" w:styleId="13">
    <w:name w:val="Body Text"/>
    <w:basedOn w:val="1"/>
    <w:qFormat/>
    <w:uiPriority w:val="0"/>
    <w:rPr>
      <w:spacing w:val="20"/>
      <w:sz w:val="24"/>
      <w:szCs w:val="24"/>
    </w:rPr>
  </w:style>
  <w:style w:type="paragraph" w:styleId="14">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5">
    <w:name w:val="index 4"/>
    <w:basedOn w:val="1"/>
    <w:next w:val="1"/>
    <w:semiHidden/>
    <w:qFormat/>
    <w:uiPriority w:val="0"/>
    <w:pPr>
      <w:ind w:left="600" w:leftChars="600"/>
    </w:pPr>
  </w:style>
  <w:style w:type="paragraph" w:styleId="16">
    <w:name w:val="toc 5"/>
    <w:basedOn w:val="1"/>
    <w:next w:val="1"/>
    <w:semiHidden/>
    <w:qFormat/>
    <w:uiPriority w:val="0"/>
    <w:pPr>
      <w:ind w:left="1680" w:leftChars="800"/>
    </w:pPr>
  </w:style>
  <w:style w:type="paragraph" w:styleId="17">
    <w:name w:val="toc 3"/>
    <w:basedOn w:val="1"/>
    <w:next w:val="1"/>
    <w:semiHidden/>
    <w:qFormat/>
    <w:uiPriority w:val="0"/>
    <w:pPr>
      <w:ind w:left="840" w:leftChars="400"/>
    </w:pPr>
  </w:style>
  <w:style w:type="paragraph" w:styleId="18">
    <w:name w:val="Plain Text"/>
    <w:basedOn w:val="1"/>
    <w:link w:val="81"/>
    <w:qFormat/>
    <w:uiPriority w:val="0"/>
    <w:pPr>
      <w:spacing w:line="500" w:lineRule="exact"/>
    </w:pPr>
    <w:rPr>
      <w:rFonts w:ascii="宋体" w:hAnsi="Courier New"/>
    </w:rPr>
  </w:style>
  <w:style w:type="paragraph" w:styleId="19">
    <w:name w:val="toc 8"/>
    <w:basedOn w:val="1"/>
    <w:next w:val="1"/>
    <w:semiHidden/>
    <w:qFormat/>
    <w:uiPriority w:val="0"/>
    <w:pPr>
      <w:ind w:left="2940" w:leftChars="1400"/>
    </w:pPr>
  </w:style>
  <w:style w:type="paragraph" w:styleId="20">
    <w:name w:val="index 3"/>
    <w:basedOn w:val="1"/>
    <w:next w:val="1"/>
    <w:semiHidden/>
    <w:qFormat/>
    <w:uiPriority w:val="0"/>
    <w:pPr>
      <w:ind w:left="400" w:leftChars="400"/>
    </w:pPr>
  </w:style>
  <w:style w:type="paragraph" w:styleId="21">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2">
    <w:name w:val="Body Text Indent 2"/>
    <w:basedOn w:val="1"/>
    <w:qFormat/>
    <w:uiPriority w:val="0"/>
    <w:pPr>
      <w:spacing w:line="360" w:lineRule="auto"/>
      <w:ind w:firstLine="624"/>
    </w:pPr>
    <w:rPr>
      <w:spacing w:val="20"/>
      <w:sz w:val="28"/>
    </w:rPr>
  </w:style>
  <w:style w:type="paragraph" w:styleId="23">
    <w:name w:val="Balloon Text"/>
    <w:basedOn w:val="1"/>
    <w:semiHidden/>
    <w:qFormat/>
    <w:uiPriority w:val="0"/>
    <w:rPr>
      <w:sz w:val="18"/>
      <w:szCs w:val="18"/>
    </w:rPr>
  </w:style>
  <w:style w:type="paragraph" w:styleId="24">
    <w:name w:val="footer"/>
    <w:basedOn w:val="1"/>
    <w:link w:val="82"/>
    <w:qFormat/>
    <w:uiPriority w:val="99"/>
    <w:pPr>
      <w:tabs>
        <w:tab w:val="center" w:pos="4153"/>
        <w:tab w:val="right" w:pos="8306"/>
      </w:tabs>
      <w:adjustRightInd w:val="0"/>
      <w:spacing w:line="240" w:lineRule="atLeast"/>
      <w:jc w:val="left"/>
      <w:textAlignment w:val="baseline"/>
    </w:pPr>
    <w:rPr>
      <w:kern w:val="0"/>
      <w:sz w:val="18"/>
    </w:rPr>
  </w:style>
  <w:style w:type="paragraph" w:styleId="25">
    <w:name w:val="header"/>
    <w:basedOn w:val="1"/>
    <w:qFormat/>
    <w:uiPriority w:val="0"/>
    <w:pP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semiHidden/>
    <w:qFormat/>
    <w:uiPriority w:val="0"/>
    <w:pPr>
      <w:ind w:left="1260" w:leftChars="600"/>
    </w:pPr>
  </w:style>
  <w:style w:type="paragraph" w:styleId="28">
    <w:name w:val="index heading"/>
    <w:basedOn w:val="1"/>
    <w:next w:val="29"/>
    <w:semiHidden/>
    <w:qFormat/>
    <w:uiPriority w:val="0"/>
  </w:style>
  <w:style w:type="paragraph" w:styleId="29">
    <w:name w:val="index 1"/>
    <w:basedOn w:val="1"/>
    <w:next w:val="1"/>
    <w:semiHidden/>
    <w:qFormat/>
    <w:uiPriority w:val="0"/>
    <w:pPr>
      <w:spacing w:line="360" w:lineRule="auto"/>
      <w:jc w:val="center"/>
    </w:pPr>
    <w:rPr>
      <w:b/>
      <w:bCs/>
      <w:snapToGrid w:val="0"/>
      <w:kern w:val="0"/>
      <w:sz w:val="30"/>
    </w:rPr>
  </w:style>
  <w:style w:type="paragraph" w:styleId="30">
    <w:name w:val="toc 6"/>
    <w:basedOn w:val="1"/>
    <w:next w:val="1"/>
    <w:semiHidden/>
    <w:qFormat/>
    <w:uiPriority w:val="0"/>
    <w:pPr>
      <w:ind w:left="2100" w:leftChars="1000"/>
    </w:pPr>
  </w:style>
  <w:style w:type="paragraph" w:styleId="31">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2">
    <w:name w:val="index 7"/>
    <w:basedOn w:val="1"/>
    <w:next w:val="1"/>
    <w:semiHidden/>
    <w:qFormat/>
    <w:uiPriority w:val="0"/>
    <w:pPr>
      <w:ind w:left="1200" w:leftChars="1200"/>
    </w:pPr>
  </w:style>
  <w:style w:type="paragraph" w:styleId="33">
    <w:name w:val="index 9"/>
    <w:basedOn w:val="1"/>
    <w:next w:val="1"/>
    <w:semiHidden/>
    <w:qFormat/>
    <w:uiPriority w:val="0"/>
    <w:pPr>
      <w:ind w:left="1600" w:leftChars="1600"/>
    </w:pPr>
  </w:style>
  <w:style w:type="paragraph" w:styleId="34">
    <w:name w:val="toc 2"/>
    <w:basedOn w:val="1"/>
    <w:next w:val="1"/>
    <w:qFormat/>
    <w:uiPriority w:val="39"/>
    <w:pPr>
      <w:ind w:left="420" w:leftChars="200"/>
    </w:pPr>
  </w:style>
  <w:style w:type="paragraph" w:styleId="35">
    <w:name w:val="toc 9"/>
    <w:basedOn w:val="1"/>
    <w:next w:val="1"/>
    <w:semiHidden/>
    <w:qFormat/>
    <w:uiPriority w:val="0"/>
    <w:pPr>
      <w:ind w:left="3360" w:leftChars="1600"/>
    </w:pPr>
  </w:style>
  <w:style w:type="paragraph" w:styleId="36">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7">
    <w:name w:val="index 2"/>
    <w:basedOn w:val="1"/>
    <w:next w:val="1"/>
    <w:semiHidden/>
    <w:qFormat/>
    <w:uiPriority w:val="0"/>
    <w:pPr>
      <w:ind w:left="200" w:leftChars="200"/>
    </w:pPr>
  </w:style>
  <w:style w:type="paragraph" w:customStyle="1" w:styleId="39">
    <w:name w:val="Char1"/>
    <w:basedOn w:val="1"/>
    <w:link w:val="38"/>
    <w:qFormat/>
    <w:uiPriority w:val="0"/>
    <w:pPr>
      <w:widowControl/>
      <w:spacing w:after="160" w:line="240" w:lineRule="exact"/>
      <w:jc w:val="left"/>
    </w:pPr>
    <w:rPr>
      <w:rFonts w:ascii="Verdana" w:hAnsi="Verdana"/>
      <w:kern w:val="0"/>
      <w:sz w:val="20"/>
      <w:lang w:eastAsia="en-US"/>
    </w:rPr>
  </w:style>
  <w:style w:type="character" w:styleId="40">
    <w:name w:val="Strong"/>
    <w:basedOn w:val="38"/>
    <w:qFormat/>
    <w:uiPriority w:val="0"/>
    <w:rPr>
      <w:b/>
      <w:bCs/>
    </w:rPr>
  </w:style>
  <w:style w:type="character" w:styleId="41">
    <w:name w:val="page number"/>
    <w:basedOn w:val="38"/>
    <w:qFormat/>
    <w:uiPriority w:val="0"/>
  </w:style>
  <w:style w:type="character" w:styleId="42">
    <w:name w:val="FollowedHyperlink"/>
    <w:basedOn w:val="38"/>
    <w:qFormat/>
    <w:uiPriority w:val="0"/>
    <w:rPr>
      <w:color w:val="800080"/>
      <w:u w:val="single"/>
    </w:rPr>
  </w:style>
  <w:style w:type="character" w:styleId="43">
    <w:name w:val="Hyperlink"/>
    <w:basedOn w:val="38"/>
    <w:qFormat/>
    <w:uiPriority w:val="99"/>
    <w:rPr>
      <w:color w:val="0000FF"/>
      <w:u w:val="single"/>
    </w:rPr>
  </w:style>
  <w:style w:type="character" w:styleId="44">
    <w:name w:val="annotation reference"/>
    <w:basedOn w:val="38"/>
    <w:qFormat/>
    <w:uiPriority w:val="0"/>
    <w:rPr>
      <w:sz w:val="21"/>
      <w:szCs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7">
    <w:name w:val="Table Theme"/>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8">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49">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0">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1">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2">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3">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54">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5">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56">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57">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58">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0">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2">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3">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4">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7">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6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69">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List Paragraph"/>
    <w:basedOn w:val="1"/>
    <w:qFormat/>
    <w:uiPriority w:val="34"/>
    <w:pPr>
      <w:ind w:firstLine="420" w:firstLineChars="200"/>
    </w:pPr>
    <w:rPr>
      <w:szCs w:val="24"/>
    </w:rPr>
  </w:style>
  <w:style w:type="paragraph" w:customStyle="1" w:styleId="73">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74">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75">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77">
    <w:name w:val="Revision"/>
    <w:qFormat/>
    <w:uiPriority w:val="71"/>
    <w:rPr>
      <w:rFonts w:ascii="Times New Roman" w:hAnsi="Times New Roman" w:eastAsia="宋体" w:cs="Times New Roman"/>
      <w:kern w:val="2"/>
      <w:sz w:val="21"/>
      <w:lang w:val="en-US" w:eastAsia="zh-CN" w:bidi="ar-SA"/>
    </w:rPr>
  </w:style>
  <w:style w:type="character" w:customStyle="1" w:styleId="78">
    <w:name w:val="批注主题 Char"/>
    <w:basedOn w:val="79"/>
    <w:link w:val="5"/>
    <w:qFormat/>
    <w:uiPriority w:val="0"/>
    <w:rPr>
      <w:b/>
      <w:bCs/>
      <w:kern w:val="2"/>
      <w:sz w:val="21"/>
    </w:rPr>
  </w:style>
  <w:style w:type="character" w:customStyle="1" w:styleId="79">
    <w:name w:val="批注文字 Char"/>
    <w:basedOn w:val="38"/>
    <w:link w:val="6"/>
    <w:qFormat/>
    <w:uiPriority w:val="0"/>
    <w:rPr>
      <w:kern w:val="2"/>
      <w:sz w:val="21"/>
    </w:rPr>
  </w:style>
  <w:style w:type="character" w:customStyle="1" w:styleId="80">
    <w:name w:val="apple-style-span"/>
    <w:basedOn w:val="38"/>
    <w:qFormat/>
    <w:uiPriority w:val="0"/>
  </w:style>
  <w:style w:type="character" w:customStyle="1" w:styleId="81">
    <w:name w:val="纯文本 Char"/>
    <w:link w:val="18"/>
    <w:qFormat/>
    <w:uiPriority w:val="0"/>
    <w:rPr>
      <w:rFonts w:ascii="宋体" w:hAnsi="Courier New"/>
      <w:kern w:val="2"/>
      <w:sz w:val="21"/>
    </w:rPr>
  </w:style>
  <w:style w:type="character" w:customStyle="1" w:styleId="82">
    <w:name w:val="页脚 Char"/>
    <w:basedOn w:val="38"/>
    <w:link w:val="24"/>
    <w:qFormat/>
    <w:uiPriority w:val="99"/>
    <w:rPr>
      <w:sz w:val="18"/>
    </w:rPr>
  </w:style>
  <w:style w:type="character" w:customStyle="1" w:styleId="83">
    <w:name w:val="short_text1"/>
    <w:basedOn w:val="38"/>
    <w:qFormat/>
    <w:uiPriority w:val="0"/>
    <w:rPr>
      <w:sz w:val="29"/>
      <w:szCs w:val="29"/>
    </w:rPr>
  </w:style>
  <w:style w:type="character" w:customStyle="1" w:styleId="84">
    <w:name w:val="文档结构图 Char"/>
    <w:basedOn w:val="38"/>
    <w:link w:val="11"/>
    <w:qFormat/>
    <w:uiPriority w:val="0"/>
    <w:rPr>
      <w:rFonts w:ascii="宋体"/>
      <w:kern w:val="2"/>
      <w:sz w:val="18"/>
      <w:szCs w:val="18"/>
    </w:rPr>
  </w:style>
  <w:style w:type="character" w:customStyle="1" w:styleId="85">
    <w:name w:val="apple-converted-space"/>
    <w:basedOn w:val="38"/>
    <w:qFormat/>
    <w:uiPriority w:val="0"/>
  </w:style>
  <w:style w:type="character" w:customStyle="1" w:styleId="86">
    <w:name w:val="bds_more"/>
    <w:basedOn w:val="38"/>
    <w:qFormat/>
    <w:uiPriority w:val="0"/>
  </w:style>
  <w:style w:type="character" w:customStyle="1" w:styleId="87">
    <w:name w:val="bds_more1"/>
    <w:basedOn w:val="38"/>
    <w:qFormat/>
    <w:uiPriority w:val="0"/>
  </w:style>
  <w:style w:type="character" w:customStyle="1" w:styleId="88">
    <w:name w:val="bds_more2"/>
    <w:basedOn w:val="38"/>
    <w:qFormat/>
    <w:uiPriority w:val="0"/>
    <w:rPr>
      <w:rFonts w:hint="eastAsia" w:ascii="宋体" w:hAnsi="宋体" w:eastAsia="宋体" w:cs="宋体"/>
    </w:rPr>
  </w:style>
  <w:style w:type="character" w:customStyle="1" w:styleId="89">
    <w:name w:val="bds_nopic"/>
    <w:basedOn w:val="38"/>
    <w:qFormat/>
    <w:uiPriority w:val="0"/>
  </w:style>
  <w:style w:type="character" w:customStyle="1" w:styleId="90">
    <w:name w:val="bds_nopic1"/>
    <w:basedOn w:val="38"/>
    <w:qFormat/>
    <w:uiPriority w:val="0"/>
  </w:style>
  <w:style w:type="character" w:customStyle="1" w:styleId="91">
    <w:name w:val="bds_nopic2"/>
    <w:basedOn w:val="38"/>
    <w:qFormat/>
    <w:uiPriority w:val="0"/>
  </w:style>
  <w:style w:type="character" w:customStyle="1" w:styleId="92">
    <w:name w:val="bds_more3"/>
    <w:basedOn w:val="38"/>
    <w:qFormat/>
    <w:uiPriority w:val="0"/>
    <w:rPr>
      <w:rFonts w:ascii="宋体 ! important" w:hAnsi="宋体 ! important" w:eastAsia="宋体 ! important" w:cs="宋体 ! important"/>
      <w:color w:val="454545"/>
      <w:sz w:val="21"/>
      <w:szCs w:val="21"/>
    </w:rPr>
  </w:style>
  <w:style w:type="character" w:customStyle="1" w:styleId="93">
    <w:name w:val="font71"/>
    <w:basedOn w:val="38"/>
    <w:qFormat/>
    <w:uiPriority w:val="0"/>
    <w:rPr>
      <w:rFonts w:hint="default" w:ascii="Times New Roman" w:hAnsi="Times New Roman" w:cs="Times New Roman"/>
      <w:color w:val="000000"/>
      <w:sz w:val="20"/>
      <w:szCs w:val="20"/>
      <w:u w:val="none"/>
    </w:rPr>
  </w:style>
  <w:style w:type="paragraph" w:customStyle="1" w:styleId="94">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95">
    <w:name w:val="列出段落1"/>
    <w:basedOn w:val="1"/>
    <w:qFormat/>
    <w:uiPriority w:val="34"/>
    <w:pPr>
      <w:ind w:firstLine="420" w:firstLineChars="200"/>
    </w:pPr>
    <w:rPr>
      <w:szCs w:val="24"/>
    </w:rPr>
  </w:style>
  <w:style w:type="paragraph" w:customStyle="1" w:styleId="96">
    <w:name w:val="样式2"/>
    <w:basedOn w:val="1"/>
    <w:qFormat/>
    <w:uiPriority w:val="0"/>
    <w:rPr>
      <w:rFonts w:eastAsia="华文仿宋"/>
      <w:sz w:val="24"/>
    </w:rPr>
  </w:style>
  <w:style w:type="paragraph" w:customStyle="1" w:styleId="97">
    <w:name w:val="仿宋"/>
    <w:basedOn w:val="1"/>
    <w:qFormat/>
    <w:uiPriority w:val="0"/>
    <w:pPr>
      <w:spacing w:line="360" w:lineRule="auto"/>
      <w:ind w:firstLine="883" w:firstLineChars="200"/>
    </w:pPr>
    <w:rPr>
      <w:rFonts w:ascii="Times New Roman" w:hAnsi="Times New Roman" w:eastAsia="仿宋"/>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49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李晓芳</cp:lastModifiedBy>
  <cp:lastPrinted>2017-08-14T07:37:00Z</cp:lastPrinted>
  <dcterms:modified xsi:type="dcterms:W3CDTF">2018-11-14T02:09:28Z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