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right="-175" w:rightChars="-73"/>
        <w:rPr>
          <w:rFonts w:hint="eastAsia" w:ascii="方正粗宋繁体" w:hAnsi="方正粗宋繁体" w:eastAsia="方正粗宋繁体"/>
          <w:bCs/>
          <w:sz w:val="48"/>
          <w:szCs w:val="48"/>
          <w:highlight w:val="none"/>
        </w:rPr>
      </w:pPr>
      <w:r>
        <w:rPr>
          <w:rFonts w:hint="eastAsia" w:ascii="方正粗宋繁体" w:hAnsi="方正粗宋繁体" w:eastAsia="方正粗宋繁体"/>
          <w:bCs/>
          <w:spacing w:val="44"/>
          <w:sz w:val="48"/>
          <w:szCs w:val="48"/>
          <w:highlight w:val="none"/>
        </w:rPr>
        <w:t>广东荣信房地产土地评估有限公</w:t>
      </w:r>
      <w:r>
        <w:rPr>
          <w:rFonts w:hint="eastAsia" w:ascii="方正粗宋繁体" w:hAnsi="方正粗宋繁体" w:eastAsia="方正粗宋繁体"/>
          <w:bCs/>
          <w:spacing w:val="9"/>
          <w:sz w:val="48"/>
          <w:szCs w:val="48"/>
          <w:highlight w:val="none"/>
        </w:rPr>
        <w:t>司</w:t>
      </w:r>
    </w:p>
    <w:p>
      <w:pPr>
        <w:spacing w:line="360" w:lineRule="exact"/>
        <w:rPr>
          <w:rFonts w:ascii="Constantia" w:hAnsi="Constantia" w:eastAsia="Gungsuh"/>
          <w:spacing w:val="-4"/>
          <w:sz w:val="28"/>
          <w:szCs w:val="28"/>
          <w:highlight w:val="none"/>
        </w:rPr>
      </w:pPr>
      <w:r>
        <w:rPr>
          <w:rFonts w:hint="eastAsia" w:ascii="Constantia" w:hAnsi="Constantia"/>
          <w:spacing w:val="15"/>
          <w:sz w:val="28"/>
          <w:szCs w:val="28"/>
          <w:highlight w:val="none"/>
        </w:rPr>
        <w:t xml:space="preserve">GUANG DONG ROYALS </w:t>
      </w:r>
      <w:r>
        <w:rPr>
          <w:rFonts w:ascii="Constantia" w:hAnsi="Constantia" w:eastAsia="Gungsuh"/>
          <w:spacing w:val="15"/>
          <w:sz w:val="28"/>
          <w:szCs w:val="28"/>
          <w:highlight w:val="none"/>
        </w:rPr>
        <w:t>REAL ESTATE APPR</w:t>
      </w:r>
      <w:r>
        <w:rPr>
          <w:rFonts w:hint="eastAsia" w:ascii="Constantia" w:hAnsi="Constantia"/>
          <w:spacing w:val="15"/>
          <w:sz w:val="28"/>
          <w:szCs w:val="28"/>
          <w:highlight w:val="none"/>
        </w:rPr>
        <w:t>A</w:t>
      </w:r>
      <w:r>
        <w:rPr>
          <w:rFonts w:ascii="Constantia" w:hAnsi="Constantia" w:eastAsia="Gungsuh"/>
          <w:spacing w:val="15"/>
          <w:sz w:val="28"/>
          <w:szCs w:val="28"/>
          <w:highlight w:val="none"/>
        </w:rPr>
        <w:t>ISAL</w:t>
      </w:r>
      <w:r>
        <w:rPr>
          <w:rFonts w:hint="eastAsia" w:ascii="Constantia" w:hAnsi="Constantia"/>
          <w:spacing w:val="15"/>
          <w:sz w:val="28"/>
          <w:szCs w:val="28"/>
          <w:highlight w:val="none"/>
        </w:rPr>
        <w:t xml:space="preserve"> </w:t>
      </w:r>
      <w:r>
        <w:rPr>
          <w:rFonts w:ascii="Constantia" w:hAnsi="Constantia" w:eastAsia="Gungsuh"/>
          <w:spacing w:val="15"/>
          <w:sz w:val="28"/>
          <w:szCs w:val="28"/>
          <w:highlight w:val="none"/>
        </w:rPr>
        <w:t>CO.,LT</w:t>
      </w:r>
      <w:r>
        <w:rPr>
          <w:rFonts w:ascii="Constantia" w:hAnsi="Constantia" w:eastAsia="Gungsuh"/>
          <w:spacing w:val="36"/>
          <w:sz w:val="28"/>
          <w:szCs w:val="28"/>
          <w:highlight w:val="none"/>
        </w:rPr>
        <w:t>D</w:t>
      </w:r>
      <w:r>
        <w:rPr>
          <w:rFonts w:ascii="Constantia" w:hAnsi="Constantia" w:eastAsia="Gungsuh"/>
          <w:spacing w:val="-4"/>
          <w:sz w:val="28"/>
          <w:szCs w:val="28"/>
          <w:highlight w:val="none"/>
        </w:rPr>
        <w:t>.</w:t>
      </w:r>
    </w:p>
    <w:p>
      <w:pPr>
        <w:spacing w:line="240" w:lineRule="exact"/>
        <w:ind w:firstLine="463" w:firstLineChars="193"/>
        <w:rPr>
          <w:rFonts w:hint="eastAsia" w:ascii="Constantia" w:hAnsi="Constantia"/>
          <w:highlight w:val="none"/>
        </w:rPr>
      </w:pPr>
    </w:p>
    <w:p>
      <w:pPr>
        <w:spacing w:line="240" w:lineRule="exact"/>
        <w:ind w:firstLine="463" w:firstLineChars="193"/>
        <w:rPr>
          <w:rFonts w:hint="eastAsia" w:ascii="Constantia" w:hAnsi="Constantia"/>
          <w:highlight w:val="none"/>
        </w:rPr>
      </w:pPr>
    </w:p>
    <w:p>
      <w:pPr>
        <w:spacing w:line="240" w:lineRule="exact"/>
        <w:ind w:firstLine="463" w:firstLineChars="193"/>
        <w:rPr>
          <w:rFonts w:hint="eastAsia" w:ascii="Constantia" w:hAnsi="Constantia"/>
          <w:highlight w:val="none"/>
        </w:rPr>
      </w:pPr>
    </w:p>
    <w:p>
      <w:pPr>
        <w:spacing w:line="560" w:lineRule="exact"/>
        <w:jc w:val="center"/>
        <w:rPr>
          <w:rFonts w:hint="eastAsia" w:ascii="方正粗宋繁体" w:eastAsia="方正粗宋繁体"/>
          <w:spacing w:val="-24"/>
          <w:sz w:val="52"/>
          <w:szCs w:val="52"/>
          <w:highlight w:val="none"/>
        </w:rPr>
      </w:pPr>
      <w:r>
        <w:rPr>
          <w:rFonts w:hint="eastAsia" w:ascii="方正粗宋繁体" w:eastAsia="方正粗宋繁体"/>
          <w:spacing w:val="-24"/>
          <w:sz w:val="52"/>
          <w:szCs w:val="52"/>
          <w:highlight w:val="none"/>
        </w:rPr>
        <w:t>房 地 产 估 价 报 告</w:t>
      </w:r>
    </w:p>
    <w:p>
      <w:pPr>
        <w:spacing w:line="360" w:lineRule="exact"/>
        <w:jc w:val="center"/>
        <w:rPr>
          <w:rFonts w:hint="eastAsia" w:ascii="Constantia" w:hAnsi="Constantia" w:eastAsia="方正粗宋繁体"/>
          <w:spacing w:val="-16"/>
          <w:sz w:val="28"/>
          <w:szCs w:val="28"/>
          <w:highlight w:val="none"/>
        </w:rPr>
      </w:pPr>
      <w:r>
        <w:rPr>
          <w:rFonts w:ascii="Constantia" w:hAnsi="Constantia" w:eastAsia="方正粗宋繁体"/>
          <w:spacing w:val="-16"/>
          <w:sz w:val="28"/>
          <w:szCs w:val="28"/>
          <w:highlight w:val="none"/>
        </w:rPr>
        <w:t xml:space="preserve">REAL </w:t>
      </w:r>
      <w:r>
        <w:rPr>
          <w:rFonts w:hint="eastAsia" w:ascii="Constantia" w:hAnsi="Constantia" w:eastAsia="方正粗宋繁体"/>
          <w:spacing w:val="-16"/>
          <w:sz w:val="28"/>
          <w:szCs w:val="28"/>
          <w:highlight w:val="none"/>
        </w:rPr>
        <w:t xml:space="preserve"> </w:t>
      </w:r>
      <w:r>
        <w:rPr>
          <w:rFonts w:ascii="Constantia" w:hAnsi="Constantia" w:eastAsia="方正粗宋繁体"/>
          <w:spacing w:val="-16"/>
          <w:sz w:val="28"/>
          <w:szCs w:val="28"/>
          <w:highlight w:val="none"/>
        </w:rPr>
        <w:t xml:space="preserve">ESTATE </w:t>
      </w:r>
      <w:r>
        <w:rPr>
          <w:rFonts w:hint="eastAsia" w:ascii="Constantia" w:hAnsi="Constantia" w:eastAsia="方正粗宋繁体"/>
          <w:spacing w:val="-16"/>
          <w:sz w:val="28"/>
          <w:szCs w:val="28"/>
          <w:highlight w:val="none"/>
        </w:rPr>
        <w:t xml:space="preserve"> </w:t>
      </w:r>
      <w:r>
        <w:rPr>
          <w:rFonts w:ascii="Constantia" w:hAnsi="Constantia" w:eastAsia="方正粗宋繁体"/>
          <w:spacing w:val="-16"/>
          <w:sz w:val="28"/>
          <w:szCs w:val="28"/>
          <w:highlight w:val="none"/>
        </w:rPr>
        <w:t>APPR</w:t>
      </w:r>
      <w:r>
        <w:rPr>
          <w:rFonts w:hint="eastAsia" w:ascii="Constantia" w:hAnsi="Constantia" w:eastAsia="方正粗宋繁体"/>
          <w:spacing w:val="-16"/>
          <w:sz w:val="28"/>
          <w:szCs w:val="28"/>
          <w:highlight w:val="none"/>
        </w:rPr>
        <w:t>A</w:t>
      </w:r>
      <w:r>
        <w:rPr>
          <w:rFonts w:ascii="Constantia" w:hAnsi="Constantia" w:eastAsia="方正粗宋繁体"/>
          <w:spacing w:val="-16"/>
          <w:sz w:val="28"/>
          <w:szCs w:val="28"/>
          <w:highlight w:val="none"/>
        </w:rPr>
        <w:t xml:space="preserve">ISAL </w:t>
      </w:r>
      <w:r>
        <w:rPr>
          <w:rFonts w:hint="eastAsia" w:ascii="Constantia" w:hAnsi="Constantia" w:eastAsia="方正粗宋繁体"/>
          <w:spacing w:val="-16"/>
          <w:sz w:val="28"/>
          <w:szCs w:val="28"/>
          <w:highlight w:val="none"/>
        </w:rPr>
        <w:t xml:space="preserve"> </w:t>
      </w:r>
      <w:r>
        <w:rPr>
          <w:rFonts w:ascii="Constantia" w:hAnsi="Constantia" w:eastAsia="方正粗宋繁体"/>
          <w:spacing w:val="-16"/>
          <w:sz w:val="28"/>
          <w:szCs w:val="28"/>
          <w:highlight w:val="none"/>
        </w:rPr>
        <w:t>REPORT</w:t>
      </w:r>
    </w:p>
    <w:p>
      <w:pPr>
        <w:tabs>
          <w:tab w:val="left" w:pos="2625"/>
          <w:tab w:val="left" w:pos="2940"/>
          <w:tab w:val="left" w:pos="3360"/>
          <w:tab w:val="left" w:pos="3675"/>
          <w:tab w:val="left" w:pos="5880"/>
          <w:tab w:val="left" w:pos="6405"/>
        </w:tabs>
        <w:jc w:val="both"/>
        <w:rPr>
          <w:rFonts w:hint="eastAsia" w:ascii="Constantia" w:hAnsi="Constantia" w:eastAsia="方正粗宋繁体"/>
          <w:highlight w:val="none"/>
        </w:rPr>
      </w:pPr>
    </w:p>
    <w:p>
      <w:pPr>
        <w:tabs>
          <w:tab w:val="left" w:pos="2625"/>
          <w:tab w:val="left" w:pos="2940"/>
          <w:tab w:val="left" w:pos="3360"/>
          <w:tab w:val="left" w:pos="3675"/>
          <w:tab w:val="left" w:pos="5880"/>
          <w:tab w:val="left" w:pos="6405"/>
        </w:tabs>
        <w:jc w:val="center"/>
        <w:rPr>
          <w:rFonts w:hint="eastAsia" w:ascii="Constantia" w:hAnsi="Constantia" w:eastAsia="方正粗宋繁体"/>
          <w:highlight w:val="none"/>
        </w:rPr>
      </w:pPr>
    </w:p>
    <w:p>
      <w:pPr>
        <w:tabs>
          <w:tab w:val="left" w:pos="2625"/>
          <w:tab w:val="left" w:pos="2940"/>
          <w:tab w:val="left" w:pos="3360"/>
          <w:tab w:val="left" w:pos="3675"/>
          <w:tab w:val="left" w:pos="5880"/>
          <w:tab w:val="left" w:pos="6405"/>
        </w:tabs>
        <w:jc w:val="center"/>
        <w:rPr>
          <w:rFonts w:hint="eastAsia" w:ascii="Constantia" w:hAnsi="Constantia" w:eastAsia="方正粗宋繁体"/>
          <w:highlight w:val="none"/>
        </w:rPr>
      </w:pPr>
    </w:p>
    <w:p>
      <w:pPr>
        <w:tabs>
          <w:tab w:val="left" w:pos="2625"/>
          <w:tab w:val="left" w:pos="2940"/>
          <w:tab w:val="left" w:pos="3360"/>
          <w:tab w:val="left" w:pos="3675"/>
          <w:tab w:val="left" w:pos="5880"/>
          <w:tab w:val="left" w:pos="6405"/>
        </w:tabs>
        <w:jc w:val="center"/>
        <w:rPr>
          <w:rFonts w:hint="eastAsia" w:ascii="Constantia" w:hAnsi="Constantia" w:eastAsia="方正粗宋繁体"/>
          <w:highlight w:val="none"/>
        </w:rPr>
      </w:pPr>
    </w:p>
    <w:p>
      <w:pPr>
        <w:tabs>
          <w:tab w:val="left" w:pos="2625"/>
          <w:tab w:val="left" w:pos="3048"/>
          <w:tab w:val="left" w:pos="3360"/>
          <w:tab w:val="left" w:pos="3675"/>
          <w:tab w:val="left" w:pos="5880"/>
          <w:tab w:val="left" w:pos="6242"/>
        </w:tabs>
        <w:jc w:val="center"/>
        <w:rPr>
          <w:rFonts w:hint="eastAsia" w:ascii="Constantia" w:hAnsi="Constantia" w:eastAsia="方正粗宋繁体"/>
          <w:highlight w:val="none"/>
        </w:rPr>
      </w:pPr>
      <w:r>
        <w:rPr>
          <w:rFonts w:hint="eastAsia"/>
          <w:highlight w:val="none"/>
        </w:rPr>
        <w:t xml:space="preserve"> </w:t>
      </w:r>
      <w:r>
        <w:rPr>
          <w:highlight w:val="none"/>
        </w:rPr>
        <w:fldChar w:fldCharType="begin"/>
      </w:r>
      <w:r>
        <w:rPr>
          <w:highlight w:val="none"/>
        </w:rPr>
        <w:instrText xml:space="preserve"> INCLUDEPICTURE "\\\\1-1\\e\\My Documents\\Tencent Files\\My Documents\\Tencent Files\\545932687\\Image\\G))VIG3TN(BV`~2B$`A4IX9.jpg" \* MERGEFORMAT </w:instrText>
      </w:r>
      <w:r>
        <w:rPr>
          <w:highlight w:val="none"/>
        </w:rPr>
        <w:fldChar w:fldCharType="separate"/>
      </w:r>
      <w:r>
        <w:rPr>
          <w:highlight w:val="none"/>
        </w:rPr>
        <w:drawing>
          <wp:inline distT="0" distB="0" distL="114300" distR="114300">
            <wp:extent cx="1727200" cy="1756410"/>
            <wp:effectExtent l="0" t="0" r="6350" b="15240"/>
            <wp:docPr id="1" name="图片 1" descr="G))VIG3TN(BV`~2B$`A4I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VIG3TN(BV`~2B$`A4IX9"/>
                    <pic:cNvPicPr>
                      <a:picLocks noChangeAspect="1"/>
                    </pic:cNvPicPr>
                  </pic:nvPicPr>
                  <pic:blipFill>
                    <a:blip r:embed="rId8"/>
                    <a:stretch>
                      <a:fillRect/>
                    </a:stretch>
                  </pic:blipFill>
                  <pic:spPr>
                    <a:xfrm>
                      <a:off x="0" y="0"/>
                      <a:ext cx="1727200" cy="1756410"/>
                    </a:xfrm>
                    <a:prstGeom prst="rect">
                      <a:avLst/>
                    </a:prstGeom>
                    <a:noFill/>
                    <a:ln w="9525">
                      <a:noFill/>
                    </a:ln>
                  </pic:spPr>
                </pic:pic>
              </a:graphicData>
            </a:graphic>
          </wp:inline>
        </w:drawing>
      </w:r>
      <w:r>
        <w:rPr>
          <w:highlight w:val="none"/>
        </w:rPr>
        <w:fldChar w:fldCharType="end"/>
      </w:r>
    </w:p>
    <w:p>
      <w:pPr>
        <w:tabs>
          <w:tab w:val="left" w:pos="2625"/>
          <w:tab w:val="left" w:pos="2940"/>
          <w:tab w:val="left" w:pos="3360"/>
          <w:tab w:val="left" w:pos="3675"/>
          <w:tab w:val="left" w:pos="5880"/>
          <w:tab w:val="left" w:pos="6168"/>
        </w:tabs>
        <w:jc w:val="center"/>
        <w:rPr>
          <w:rFonts w:hint="eastAsia" w:ascii="Constantia" w:hAnsi="Constantia" w:eastAsia="方正粗宋繁体"/>
          <w:highlight w:val="none"/>
        </w:rPr>
      </w:pPr>
    </w:p>
    <w:p>
      <w:pPr>
        <w:tabs>
          <w:tab w:val="left" w:pos="2625"/>
          <w:tab w:val="left" w:pos="2940"/>
          <w:tab w:val="left" w:pos="3360"/>
          <w:tab w:val="left" w:pos="3675"/>
          <w:tab w:val="left" w:pos="5880"/>
          <w:tab w:val="left" w:pos="6405"/>
        </w:tabs>
        <w:jc w:val="both"/>
        <w:rPr>
          <w:rFonts w:hint="eastAsia" w:ascii="Constantia" w:hAnsi="Constantia" w:eastAsia="方正粗宋繁体"/>
          <w:highlight w:val="none"/>
        </w:rPr>
      </w:pPr>
    </w:p>
    <w:p>
      <w:pPr>
        <w:tabs>
          <w:tab w:val="left" w:pos="2625"/>
          <w:tab w:val="left" w:pos="2940"/>
          <w:tab w:val="left" w:pos="3360"/>
          <w:tab w:val="left" w:pos="3675"/>
          <w:tab w:val="left" w:pos="5880"/>
          <w:tab w:val="left" w:pos="6405"/>
        </w:tabs>
        <w:jc w:val="both"/>
        <w:rPr>
          <w:rFonts w:hint="eastAsia" w:ascii="Constantia" w:hAnsi="Constantia" w:eastAsia="方正粗宋繁体"/>
          <w:highlight w:val="none"/>
        </w:rPr>
      </w:pPr>
    </w:p>
    <w:p>
      <w:pPr>
        <w:jc w:val="center"/>
        <w:rPr>
          <w:rFonts w:hint="eastAsia" w:ascii="Constantia" w:hAnsi="Constantia" w:eastAsia="方正粗宋繁体"/>
          <w:color w:val="000000"/>
          <w:highlight w:val="none"/>
        </w:rPr>
      </w:pPr>
    </w:p>
    <w:p>
      <w:pPr>
        <w:keepNext w:val="0"/>
        <w:keepLines w:val="0"/>
        <w:pageBreakBefore w:val="0"/>
        <w:widowControl/>
        <w:kinsoku/>
        <w:wordWrap/>
        <w:overflowPunct/>
        <w:topLinePunct w:val="0"/>
        <w:autoSpaceDE w:val="0"/>
        <w:autoSpaceDN w:val="0"/>
        <w:bidi w:val="0"/>
        <w:adjustRightInd w:val="0"/>
        <w:snapToGrid/>
        <w:spacing w:line="560" w:lineRule="exact"/>
        <w:ind w:left="1741" w:leftChars="120" w:right="14" w:rightChars="6" w:hanging="1453" w:hangingChars="519"/>
        <w:jc w:val="left"/>
        <w:textAlignment w:val="auto"/>
        <w:outlineLvl w:val="9"/>
        <w:rPr>
          <w:rFonts w:hint="eastAsia"/>
          <w:bCs/>
          <w:color w:val="auto"/>
          <w:sz w:val="28"/>
          <w:szCs w:val="28"/>
          <w:highlight w:val="none"/>
          <w:lang w:eastAsia="zh-CN"/>
        </w:rPr>
      </w:pPr>
      <w:r>
        <w:rPr>
          <w:rFonts w:hint="eastAsia"/>
          <w:color w:val="auto"/>
          <w:sz w:val="28"/>
          <w:szCs w:val="28"/>
          <w:highlight w:val="none"/>
        </w:rPr>
        <w:t>项目名称：</w:t>
      </w:r>
      <w:r>
        <w:rPr>
          <w:rFonts w:hint="eastAsia"/>
          <w:bCs/>
          <w:color w:val="auto"/>
          <w:sz w:val="28"/>
          <w:szCs w:val="28"/>
          <w:highlight w:val="none"/>
          <w:lang w:eastAsia="zh-CN"/>
        </w:rPr>
        <w:t>湛江市霞山区人民大道南50、52号国贸新天地A区商住楼四层01号商铺涉案拍卖涉及的市场价值评估</w:t>
      </w:r>
    </w:p>
    <w:p>
      <w:pPr>
        <w:keepNext w:val="0"/>
        <w:keepLines w:val="0"/>
        <w:pageBreakBefore w:val="0"/>
        <w:widowControl/>
        <w:tabs>
          <w:tab w:val="left" w:pos="3045"/>
          <w:tab w:val="left" w:pos="3255"/>
        </w:tabs>
        <w:kinsoku/>
        <w:wordWrap/>
        <w:overflowPunct/>
        <w:topLinePunct w:val="0"/>
        <w:autoSpaceDE w:val="0"/>
        <w:autoSpaceDN w:val="0"/>
        <w:bidi w:val="0"/>
        <w:adjustRightInd w:val="0"/>
        <w:snapToGrid/>
        <w:spacing w:line="560" w:lineRule="exact"/>
        <w:ind w:left="1741" w:leftChars="120" w:hanging="1453" w:hangingChars="519"/>
        <w:jc w:val="left"/>
        <w:textAlignment w:val="auto"/>
        <w:outlineLvl w:val="9"/>
        <w:rPr>
          <w:rFonts w:hint="eastAsia"/>
          <w:bCs/>
          <w:color w:val="auto"/>
          <w:sz w:val="28"/>
          <w:szCs w:val="28"/>
          <w:highlight w:val="none"/>
        </w:rPr>
      </w:pPr>
      <w:r>
        <w:rPr>
          <w:bCs/>
          <w:color w:val="auto"/>
          <w:sz w:val="28"/>
          <w:szCs w:val="28"/>
          <w:highlight w:val="none"/>
        </w:rPr>
        <w:t>委</w:t>
      </w:r>
      <w:r>
        <w:rPr>
          <w:rFonts w:hint="eastAsia"/>
          <w:bCs/>
          <w:color w:val="auto"/>
          <w:sz w:val="28"/>
          <w:szCs w:val="28"/>
          <w:highlight w:val="none"/>
        </w:rPr>
        <w:t xml:space="preserve"> </w:t>
      </w:r>
      <w:r>
        <w:rPr>
          <w:bCs/>
          <w:color w:val="auto"/>
          <w:sz w:val="28"/>
          <w:szCs w:val="28"/>
          <w:highlight w:val="none"/>
        </w:rPr>
        <w:t>托</w:t>
      </w:r>
      <w:r>
        <w:rPr>
          <w:rFonts w:hint="eastAsia"/>
          <w:bCs/>
          <w:color w:val="auto"/>
          <w:sz w:val="28"/>
          <w:szCs w:val="28"/>
          <w:highlight w:val="none"/>
        </w:rPr>
        <w:t xml:space="preserve"> </w:t>
      </w:r>
      <w:r>
        <w:rPr>
          <w:bCs/>
          <w:color w:val="auto"/>
          <w:sz w:val="28"/>
          <w:szCs w:val="28"/>
          <w:highlight w:val="none"/>
        </w:rPr>
        <w:t>方：</w:t>
      </w:r>
      <w:r>
        <w:rPr>
          <w:rFonts w:hint="eastAsia"/>
          <w:bCs/>
          <w:color w:val="auto"/>
          <w:sz w:val="28"/>
          <w:szCs w:val="28"/>
          <w:highlight w:val="none"/>
          <w:lang w:eastAsia="zh-CN"/>
        </w:rPr>
        <w:t>湛江经济技术开发区人民法院</w:t>
      </w:r>
    </w:p>
    <w:p>
      <w:pPr>
        <w:keepNext w:val="0"/>
        <w:keepLines w:val="0"/>
        <w:pageBreakBefore w:val="0"/>
        <w:widowControl/>
        <w:kinsoku/>
        <w:wordWrap/>
        <w:overflowPunct/>
        <w:topLinePunct w:val="0"/>
        <w:autoSpaceDE w:val="0"/>
        <w:autoSpaceDN w:val="0"/>
        <w:bidi w:val="0"/>
        <w:adjustRightInd w:val="0"/>
        <w:snapToGrid/>
        <w:spacing w:line="560" w:lineRule="exact"/>
        <w:ind w:left="1741" w:leftChars="120" w:hanging="1453" w:hangingChars="519"/>
        <w:jc w:val="left"/>
        <w:textAlignment w:val="auto"/>
        <w:outlineLvl w:val="9"/>
        <w:rPr>
          <w:bCs/>
          <w:color w:val="auto"/>
          <w:sz w:val="28"/>
          <w:szCs w:val="28"/>
          <w:highlight w:val="none"/>
        </w:rPr>
      </w:pPr>
      <w:r>
        <w:rPr>
          <w:bCs/>
          <w:color w:val="auto"/>
          <w:sz w:val="28"/>
          <w:szCs w:val="28"/>
          <w:highlight w:val="none"/>
        </w:rPr>
        <w:t>估</w:t>
      </w:r>
      <w:r>
        <w:rPr>
          <w:rFonts w:hint="eastAsia"/>
          <w:bCs/>
          <w:color w:val="auto"/>
          <w:sz w:val="28"/>
          <w:szCs w:val="28"/>
          <w:highlight w:val="none"/>
        </w:rPr>
        <w:t xml:space="preserve"> </w:t>
      </w:r>
      <w:r>
        <w:rPr>
          <w:bCs/>
          <w:color w:val="auto"/>
          <w:sz w:val="28"/>
          <w:szCs w:val="28"/>
          <w:highlight w:val="none"/>
        </w:rPr>
        <w:t>价 方：广东荣信房地产土地评估有限公司</w:t>
      </w:r>
    </w:p>
    <w:p>
      <w:pPr>
        <w:keepNext w:val="0"/>
        <w:keepLines w:val="0"/>
        <w:pageBreakBefore w:val="0"/>
        <w:widowControl/>
        <w:kinsoku/>
        <w:wordWrap/>
        <w:overflowPunct/>
        <w:topLinePunct w:val="0"/>
        <w:autoSpaceDE w:val="0"/>
        <w:autoSpaceDN w:val="0"/>
        <w:bidi w:val="0"/>
        <w:adjustRightInd w:val="0"/>
        <w:snapToGrid/>
        <w:spacing w:line="560" w:lineRule="exact"/>
        <w:ind w:left="1741" w:leftChars="120" w:hanging="1453" w:hangingChars="519"/>
        <w:jc w:val="left"/>
        <w:textAlignment w:val="auto"/>
        <w:outlineLvl w:val="9"/>
        <w:rPr>
          <w:bCs/>
          <w:color w:val="auto"/>
          <w:sz w:val="28"/>
          <w:szCs w:val="28"/>
          <w:highlight w:val="none"/>
        </w:rPr>
      </w:pPr>
      <w:r>
        <w:rPr>
          <w:bCs/>
          <w:color w:val="auto"/>
          <w:sz w:val="28"/>
          <w:szCs w:val="28"/>
          <w:highlight w:val="none"/>
        </w:rPr>
        <w:t>估价人员：</w:t>
      </w:r>
      <w:r>
        <w:rPr>
          <w:rFonts w:hint="eastAsia"/>
          <w:bCs/>
          <w:color w:val="auto"/>
          <w:sz w:val="28"/>
          <w:szCs w:val="28"/>
          <w:highlight w:val="none"/>
          <w:lang w:eastAsia="zh-CN"/>
        </w:rPr>
        <w:t>林志勇</w:t>
      </w:r>
      <w:r>
        <w:rPr>
          <w:rFonts w:hint="eastAsia"/>
          <w:bCs/>
          <w:color w:val="auto"/>
          <w:sz w:val="28"/>
          <w:szCs w:val="28"/>
          <w:highlight w:val="none"/>
        </w:rPr>
        <w:t xml:space="preserve">  </w:t>
      </w:r>
      <w:r>
        <w:rPr>
          <w:rFonts w:hint="eastAsia"/>
          <w:bCs/>
          <w:color w:val="auto"/>
          <w:sz w:val="28"/>
          <w:szCs w:val="28"/>
          <w:highlight w:val="none"/>
          <w:lang w:val="en-US" w:eastAsia="zh-CN"/>
        </w:rPr>
        <w:t xml:space="preserve"> </w:t>
      </w:r>
      <w:r>
        <w:rPr>
          <w:rFonts w:hint="eastAsia"/>
          <w:bCs/>
          <w:color w:val="auto"/>
          <w:sz w:val="28"/>
          <w:szCs w:val="28"/>
          <w:highlight w:val="none"/>
          <w:lang w:eastAsia="zh-CN"/>
        </w:rPr>
        <w:t>马新杰</w:t>
      </w:r>
    </w:p>
    <w:p>
      <w:pPr>
        <w:keepNext w:val="0"/>
        <w:keepLines w:val="0"/>
        <w:pageBreakBefore w:val="0"/>
        <w:widowControl/>
        <w:tabs>
          <w:tab w:val="left" w:pos="6692"/>
        </w:tabs>
        <w:kinsoku/>
        <w:wordWrap/>
        <w:overflowPunct/>
        <w:topLinePunct w:val="0"/>
        <w:bidi w:val="0"/>
        <w:snapToGrid/>
        <w:spacing w:line="560" w:lineRule="exact"/>
        <w:ind w:left="1741" w:leftChars="120" w:hanging="1453" w:hangingChars="519"/>
        <w:jc w:val="left"/>
        <w:textAlignment w:val="auto"/>
        <w:outlineLvl w:val="9"/>
        <w:rPr>
          <w:rFonts w:hint="eastAsia"/>
          <w:color w:val="auto"/>
          <w:sz w:val="28"/>
          <w:szCs w:val="28"/>
          <w:highlight w:val="none"/>
        </w:rPr>
      </w:pPr>
      <w:r>
        <w:rPr>
          <w:rFonts w:hint="eastAsia"/>
          <w:color w:val="auto"/>
          <w:sz w:val="28"/>
          <w:szCs w:val="28"/>
          <w:highlight w:val="none"/>
        </w:rPr>
        <w:t>作业日期：</w:t>
      </w:r>
      <w:r>
        <w:rPr>
          <w:rFonts w:hint="eastAsia"/>
          <w:color w:val="auto"/>
          <w:sz w:val="28"/>
          <w:szCs w:val="28"/>
          <w:highlight w:val="none"/>
          <w:lang w:eastAsia="zh-CN"/>
        </w:rPr>
        <w:t>2018年7月11日</w:t>
      </w:r>
      <w:r>
        <w:rPr>
          <w:rFonts w:hint="eastAsia"/>
          <w:color w:val="auto"/>
          <w:sz w:val="28"/>
          <w:szCs w:val="28"/>
          <w:highlight w:val="none"/>
        </w:rPr>
        <w:t>至</w:t>
      </w:r>
      <w:r>
        <w:rPr>
          <w:rFonts w:hint="eastAsia"/>
          <w:color w:val="auto"/>
          <w:sz w:val="28"/>
          <w:szCs w:val="28"/>
          <w:highlight w:val="none"/>
          <w:lang w:eastAsia="zh-CN"/>
        </w:rPr>
        <w:t>2018年7月17日</w:t>
      </w:r>
    </w:p>
    <w:p>
      <w:pPr>
        <w:keepNext w:val="0"/>
        <w:keepLines w:val="0"/>
        <w:pageBreakBefore w:val="0"/>
        <w:widowControl/>
        <w:kinsoku/>
        <w:wordWrap/>
        <w:overflowPunct/>
        <w:topLinePunct w:val="0"/>
        <w:bidi w:val="0"/>
        <w:snapToGrid/>
        <w:spacing w:line="560" w:lineRule="exact"/>
        <w:ind w:left="1741" w:leftChars="120" w:hanging="1453" w:hangingChars="519"/>
        <w:jc w:val="left"/>
        <w:textAlignment w:val="auto"/>
        <w:outlineLvl w:val="9"/>
        <w:rPr>
          <w:rFonts w:hint="eastAsia"/>
          <w:color w:val="auto"/>
          <w:sz w:val="28"/>
          <w:szCs w:val="28"/>
          <w:highlight w:val="none"/>
          <w:u w:val="none"/>
        </w:rPr>
      </w:pPr>
      <w:r>
        <w:rPr>
          <w:rFonts w:hint="eastAsia"/>
          <w:color w:val="auto"/>
          <w:sz w:val="28"/>
          <w:szCs w:val="28"/>
          <w:highlight w:val="none"/>
          <w:u w:val="none"/>
        </w:rPr>
        <w:t>报告编号：粤荣信[20</w:t>
      </w:r>
      <w:r>
        <w:rPr>
          <w:rFonts w:hint="eastAsia"/>
          <w:color w:val="auto"/>
          <w:sz w:val="28"/>
          <w:szCs w:val="28"/>
          <w:highlight w:val="none"/>
          <w:u w:val="none"/>
          <w:lang w:val="en-US" w:eastAsia="zh-CN"/>
        </w:rPr>
        <w:t>18</w:t>
      </w:r>
      <w:r>
        <w:rPr>
          <w:rFonts w:hint="eastAsia"/>
          <w:color w:val="auto"/>
          <w:sz w:val="28"/>
          <w:szCs w:val="28"/>
          <w:highlight w:val="none"/>
          <w:u w:val="none"/>
        </w:rPr>
        <w:t>]（房估）</w:t>
      </w:r>
      <w:r>
        <w:rPr>
          <w:rFonts w:hint="eastAsia"/>
          <w:color w:val="auto"/>
          <w:sz w:val="28"/>
          <w:szCs w:val="28"/>
          <w:highlight w:val="none"/>
          <w:u w:val="none"/>
          <w:lang w:val="en-US" w:eastAsia="zh-CN"/>
        </w:rPr>
        <w:t>P</w:t>
      </w:r>
      <w:r>
        <w:rPr>
          <w:rFonts w:hint="eastAsia"/>
          <w:color w:val="auto"/>
          <w:sz w:val="28"/>
          <w:szCs w:val="28"/>
          <w:highlight w:val="none"/>
          <w:u w:val="none"/>
        </w:rPr>
        <w:t>字</w:t>
      </w:r>
      <w:r>
        <w:rPr>
          <w:rFonts w:hint="eastAsia"/>
          <w:color w:val="auto"/>
          <w:sz w:val="28"/>
          <w:szCs w:val="28"/>
          <w:highlight w:val="none"/>
          <w:u w:val="none"/>
          <w:lang w:val="en-US" w:eastAsia="zh-CN"/>
        </w:rPr>
        <w:t>07001</w:t>
      </w:r>
      <w:r>
        <w:rPr>
          <w:rFonts w:hint="eastAsia"/>
          <w:color w:val="auto"/>
          <w:sz w:val="28"/>
          <w:szCs w:val="28"/>
          <w:highlight w:val="none"/>
          <w:u w:val="none"/>
        </w:rPr>
        <w:t>号</w:t>
      </w:r>
      <w:r>
        <w:rPr>
          <w:rFonts w:hint="eastAsia"/>
          <w:color w:val="auto"/>
          <w:sz w:val="28"/>
          <w:szCs w:val="28"/>
          <w:highlight w:val="none"/>
          <w:u w:val="none"/>
          <w:lang w:val="en-US" w:eastAsia="zh-CN"/>
        </w:rPr>
        <w:t xml:space="preserve"> </w:t>
      </w:r>
      <w:r>
        <w:rPr>
          <w:rFonts w:hint="eastAsia"/>
          <w:color w:val="auto"/>
          <w:sz w:val="28"/>
          <w:szCs w:val="28"/>
          <w:highlight w:val="none"/>
          <w:u w:val="none"/>
        </w:rPr>
        <w:t xml:space="preserve"> </w:t>
      </w:r>
      <w:r>
        <w:rPr>
          <w:rFonts w:hint="eastAsia"/>
          <w:b/>
          <w:color w:val="auto"/>
          <w:sz w:val="28"/>
          <w:szCs w:val="28"/>
          <w:highlight w:val="none"/>
          <w:u w:val="none"/>
        </w:rPr>
        <w:t xml:space="preserve">  </w:t>
      </w:r>
      <w:r>
        <w:rPr>
          <w:rFonts w:hint="eastAsia"/>
          <w:color w:val="auto"/>
          <w:sz w:val="28"/>
          <w:szCs w:val="28"/>
          <w:highlight w:val="none"/>
          <w:u w:val="none"/>
        </w:rPr>
        <w:t xml:space="preserve">  </w:t>
      </w:r>
    </w:p>
    <w:p>
      <w:pPr>
        <w:keepNext w:val="0"/>
        <w:keepLines w:val="0"/>
        <w:pageBreakBefore w:val="0"/>
        <w:widowControl/>
        <w:kinsoku/>
        <w:wordWrap/>
        <w:overflowPunct/>
        <w:topLinePunct w:val="0"/>
        <w:autoSpaceDE/>
        <w:autoSpaceDN/>
        <w:bidi w:val="0"/>
        <w:adjustRightInd/>
        <w:snapToGrid/>
        <w:spacing w:line="340" w:lineRule="exact"/>
        <w:ind w:left="1741" w:leftChars="120" w:right="0" w:rightChars="0" w:hanging="1453" w:hangingChars="519"/>
        <w:jc w:val="left"/>
        <w:textAlignment w:val="auto"/>
        <w:outlineLvl w:val="9"/>
        <w:rPr>
          <w:rFonts w:hint="eastAsia"/>
          <w:sz w:val="28"/>
          <w:szCs w:val="28"/>
          <w:highlight w:val="none"/>
          <w:u w:val="single"/>
        </w:rPr>
      </w:pPr>
      <w:r>
        <w:rPr>
          <w:rFonts w:hint="eastAsia"/>
          <w:color w:val="000000"/>
          <w:sz w:val="28"/>
          <w:szCs w:val="28"/>
          <w:highlight w:val="none"/>
          <w:u w:val="single"/>
        </w:rPr>
        <w:t xml:space="preserve">                                    </w:t>
      </w:r>
      <w:r>
        <w:rPr>
          <w:rFonts w:hint="eastAsia"/>
          <w:sz w:val="28"/>
          <w:szCs w:val="28"/>
          <w:highlight w:val="none"/>
          <w:u w:val="single"/>
        </w:rPr>
        <w:t xml:space="preserve">                  </w:t>
      </w:r>
      <w:r>
        <w:rPr>
          <w:rFonts w:hint="eastAsia"/>
          <w:b/>
          <w:sz w:val="28"/>
          <w:szCs w:val="28"/>
          <w:highlight w:val="none"/>
          <w:u w:val="single"/>
        </w:rPr>
        <w:t xml:space="preserve">         </w:t>
      </w:r>
    </w:p>
    <w:p>
      <w:pPr>
        <w:spacing w:line="360" w:lineRule="exact"/>
        <w:ind w:firstLine="280" w:firstLineChars="100"/>
        <w:rPr>
          <w:rFonts w:hint="eastAsia"/>
          <w:color w:val="000000"/>
          <w:highlight w:val="none"/>
        </w:rPr>
      </w:pPr>
      <w:r>
        <w:rPr>
          <w:rFonts w:hint="eastAsia"/>
          <w:color w:val="000000"/>
          <w:sz w:val="28"/>
          <w:szCs w:val="28"/>
          <w:highlight w:val="none"/>
        </w:rPr>
        <w:drawing>
          <wp:anchor distT="0" distB="0" distL="114300" distR="114300" simplePos="0" relativeHeight="251659264" behindDoc="0" locked="0" layoutInCell="1" allowOverlap="1">
            <wp:simplePos x="0" y="0"/>
            <wp:positionH relativeFrom="column">
              <wp:posOffset>4262120</wp:posOffset>
            </wp:positionH>
            <wp:positionV relativeFrom="paragraph">
              <wp:posOffset>77470</wp:posOffset>
            </wp:positionV>
            <wp:extent cx="948690" cy="948690"/>
            <wp:effectExtent l="0" t="0" r="3810" b="3810"/>
            <wp:wrapSquare wrapText="bothSides"/>
            <wp:docPr id="2" name="Picture 486" descr="广东荣信-电话、地址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86" descr="广东荣信-电话、地址简"/>
                    <pic:cNvPicPr>
                      <a:picLocks noChangeAspect="1"/>
                    </pic:cNvPicPr>
                  </pic:nvPicPr>
                  <pic:blipFill>
                    <a:blip r:embed="rId9">
                      <a:lum bright="23999" contrast="6000"/>
                    </a:blip>
                    <a:stretch>
                      <a:fillRect/>
                    </a:stretch>
                  </pic:blipFill>
                  <pic:spPr>
                    <a:xfrm>
                      <a:off x="0" y="0"/>
                      <a:ext cx="948690" cy="948690"/>
                    </a:xfrm>
                    <a:prstGeom prst="rect">
                      <a:avLst/>
                    </a:prstGeom>
                    <a:noFill/>
                    <a:ln w="9525">
                      <a:noFill/>
                    </a:ln>
                  </pic:spPr>
                </pic:pic>
              </a:graphicData>
            </a:graphic>
          </wp:anchor>
        </w:drawing>
      </w:r>
      <w:r>
        <w:rPr>
          <w:rFonts w:hint="eastAsia"/>
          <w:color w:val="000000"/>
          <w:highlight w:val="none"/>
        </w:rPr>
        <w:t>关 键 词：</w:t>
      </w:r>
      <w:r>
        <w:rPr>
          <w:rFonts w:hint="eastAsia"/>
          <w:color w:val="000000"/>
          <w:highlight w:val="none"/>
          <w:lang w:eastAsia="zh-CN"/>
        </w:rPr>
        <w:t>湛江市霞山区</w:t>
      </w:r>
    </w:p>
    <w:p>
      <w:pPr>
        <w:spacing w:line="360" w:lineRule="exact"/>
        <w:ind w:firstLine="1560" w:firstLineChars="650"/>
        <w:rPr>
          <w:rFonts w:hint="eastAsia"/>
          <w:color w:val="000000"/>
          <w:highlight w:val="none"/>
        </w:rPr>
      </w:pPr>
      <w:r>
        <w:rPr>
          <w:rFonts w:hint="eastAsia"/>
          <w:color w:val="000000"/>
          <w:highlight w:val="none"/>
          <w:lang w:eastAsia="zh-CN"/>
        </w:rPr>
        <w:t>拍卖价格</w:t>
      </w:r>
      <w:r>
        <w:rPr>
          <w:rFonts w:hint="eastAsia"/>
          <w:color w:val="000000"/>
          <w:highlight w:val="none"/>
        </w:rPr>
        <w:t xml:space="preserve">  </w:t>
      </w:r>
    </w:p>
    <w:p>
      <w:pPr>
        <w:spacing w:line="400" w:lineRule="exact"/>
        <w:ind w:firstLine="1608" w:firstLineChars="600"/>
        <w:rPr>
          <w:rFonts w:hint="eastAsia"/>
          <w:bCs/>
          <w:color w:val="000000"/>
          <w:spacing w:val="14"/>
          <w:highlight w:val="none"/>
        </w:rPr>
      </w:pPr>
      <w:r>
        <w:rPr>
          <w:bCs/>
          <w:color w:val="000000"/>
          <w:spacing w:val="14"/>
          <w:highlight w:val="none"/>
        </w:rPr>
        <w:t>广东荣信房地产土地评估有限公司</w:t>
      </w:r>
    </w:p>
    <w:p>
      <w:pPr>
        <w:keepNext w:val="0"/>
        <w:keepLines w:val="0"/>
        <w:pageBreakBefore w:val="0"/>
        <w:widowControl/>
        <w:kinsoku/>
        <w:wordWrap/>
        <w:overflowPunct/>
        <w:topLinePunct w:val="0"/>
        <w:autoSpaceDE w:val="0"/>
        <w:autoSpaceDN w:val="0"/>
        <w:bidi w:val="0"/>
        <w:adjustRightInd w:val="0"/>
        <w:snapToGrid/>
        <w:spacing w:line="500" w:lineRule="exact"/>
        <w:ind w:left="0" w:leftChars="0" w:right="0" w:rightChars="0" w:firstLine="1680" w:firstLineChars="700"/>
        <w:jc w:val="both"/>
        <w:textAlignment w:val="auto"/>
        <w:outlineLvl w:val="9"/>
        <w:rPr>
          <w:rFonts w:hint="eastAsia" w:eastAsiaTheme="minorEastAsia"/>
          <w:b/>
          <w:bCs/>
          <w:sz w:val="32"/>
          <w:szCs w:val="32"/>
          <w:highlight w:val="none"/>
          <w:lang w:eastAsia="zh-CN"/>
        </w:rPr>
        <w:sectPr>
          <w:headerReference r:id="rId3" w:type="default"/>
          <w:footerReference r:id="rId4" w:type="default"/>
          <w:pgSz w:w="11907" w:h="16840"/>
          <w:pgMar w:top="1440" w:right="1467" w:bottom="1440" w:left="1800" w:header="567" w:footer="567" w:gutter="0"/>
          <w:pgBorders>
            <w:top w:val="none" w:sz="0" w:space="0"/>
            <w:left w:val="none" w:sz="0" w:space="0"/>
            <w:bottom w:val="none" w:sz="0" w:space="0"/>
            <w:right w:val="none" w:sz="0" w:space="0"/>
          </w:pgBorders>
          <w:cols w:space="720" w:num="1"/>
          <w:docGrid w:type="lines" w:linePitch="314" w:charSpace="0"/>
        </w:sectPr>
      </w:pPr>
      <w:r>
        <w:rPr>
          <w:rFonts w:hint="eastAsia"/>
          <w:bCs/>
          <w:color w:val="000000"/>
          <w:highlight w:val="none"/>
          <w:lang w:eastAsia="zh-CN"/>
        </w:rPr>
        <w:t>二〇一八年</w:t>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500" w:lineRule="exact"/>
        <w:ind w:right="312" w:rightChars="130" w:firstLine="0" w:firstLineChars="0"/>
        <w:jc w:val="center"/>
        <w:textAlignment w:val="auto"/>
        <w:outlineLvl w:val="0"/>
        <w:rPr>
          <w:rFonts w:hint="eastAsia" w:ascii="宋体" w:hAnsi="宋体" w:eastAsia="宋体"/>
          <w:b/>
          <w:bCs/>
          <w:sz w:val="32"/>
          <w:szCs w:val="32"/>
          <w:highlight w:val="none"/>
        </w:rPr>
      </w:pPr>
      <w:bookmarkStart w:id="0" w:name="_Toc19884"/>
      <w:r>
        <w:rPr>
          <w:rFonts w:ascii="宋体" w:hAnsi="宋体" w:eastAsia="宋体"/>
          <w:b/>
          <w:bCs/>
          <w:sz w:val="32"/>
          <w:szCs w:val="32"/>
          <w:highlight w:val="none"/>
        </w:rPr>
        <w:t>致委托方函</w:t>
      </w:r>
      <w:bookmarkEnd w:id="0"/>
    </w:p>
    <w:p>
      <w:pPr>
        <w:keepNext w:val="0"/>
        <w:keepLines w:val="0"/>
        <w:pageBreakBefore w:val="0"/>
        <w:widowControl/>
        <w:kinsoku/>
        <w:wordWrap/>
        <w:overflowPunct/>
        <w:topLinePunct w:val="0"/>
        <w:autoSpaceDE w:val="0"/>
        <w:autoSpaceDN w:val="0"/>
        <w:bidi w:val="0"/>
        <w:adjustRightInd w:val="0"/>
        <w:snapToGrid/>
        <w:spacing w:line="500" w:lineRule="exact"/>
        <w:ind w:left="0" w:leftChars="0" w:right="0" w:rightChars="0"/>
        <w:jc w:val="left"/>
        <w:textAlignment w:val="auto"/>
        <w:outlineLvl w:val="9"/>
        <w:rPr>
          <w:rFonts w:hint="eastAsia"/>
          <w:b/>
          <w:bCs/>
          <w:sz w:val="24"/>
          <w:szCs w:val="24"/>
          <w:highlight w:val="none"/>
        </w:rPr>
      </w:pPr>
      <w:r>
        <w:rPr>
          <w:rFonts w:hint="eastAsia"/>
          <w:bCs/>
          <w:color w:val="000000"/>
          <w:sz w:val="24"/>
          <w:szCs w:val="24"/>
          <w:highlight w:val="none"/>
          <w:lang w:eastAsia="zh-CN"/>
        </w:rPr>
        <w:t>湛江经济技术开发区人民法院</w:t>
      </w:r>
      <w:r>
        <w:rPr>
          <w:rFonts w:hint="eastAsia"/>
          <w:b/>
          <w:bCs/>
          <w:sz w:val="24"/>
          <w:szCs w:val="24"/>
          <w:highlight w:val="none"/>
        </w:rPr>
        <w:t>：</w:t>
      </w:r>
    </w:p>
    <w:p>
      <w:pPr>
        <w:pStyle w:val="6"/>
        <w:keepNext w:val="0"/>
        <w:keepLines w:val="0"/>
        <w:pageBreakBefore w:val="0"/>
        <w:widowControl/>
        <w:kinsoku/>
        <w:wordWrap/>
        <w:overflowPunct/>
        <w:topLinePunct w:val="0"/>
        <w:bidi w:val="0"/>
        <w:snapToGrid/>
        <w:spacing w:line="500" w:lineRule="exact"/>
        <w:ind w:left="0" w:leftChars="0" w:right="0" w:rightChars="0" w:firstLine="555"/>
        <w:jc w:val="left"/>
        <w:textAlignment w:val="auto"/>
        <w:outlineLvl w:val="9"/>
        <w:rPr>
          <w:rFonts w:hint="eastAsia" w:hAnsi="宋体"/>
          <w:sz w:val="24"/>
          <w:szCs w:val="24"/>
          <w:highlight w:val="none"/>
        </w:rPr>
      </w:pPr>
      <w:r>
        <w:rPr>
          <w:rFonts w:hint="eastAsia" w:hAnsi="宋体"/>
          <w:sz w:val="24"/>
          <w:szCs w:val="24"/>
          <w:highlight w:val="none"/>
          <w:lang w:eastAsia="zh-CN"/>
        </w:rPr>
        <w:t>贵院因执行申请执行人湛江市麻章区农村信用合作联社与被执行人湛江市港宇水产养殖有限公司、马海文、吴元春、艾丽金融借款合同纠纷一案</w:t>
      </w:r>
      <w:r>
        <w:rPr>
          <w:rFonts w:hint="eastAsia" w:hAnsi="宋体"/>
          <w:sz w:val="24"/>
          <w:szCs w:val="24"/>
          <w:highlight w:val="none"/>
        </w:rPr>
        <w:t>需要，</w:t>
      </w:r>
      <w:r>
        <w:rPr>
          <w:rFonts w:hint="eastAsia" w:hAnsi="宋体"/>
          <w:sz w:val="24"/>
          <w:szCs w:val="24"/>
          <w:highlight w:val="none"/>
          <w:lang w:eastAsia="zh-CN"/>
        </w:rPr>
        <w:t>现委托我司</w:t>
      </w:r>
      <w:r>
        <w:rPr>
          <w:rFonts w:hint="eastAsia" w:hAnsi="宋体"/>
          <w:sz w:val="24"/>
          <w:szCs w:val="24"/>
          <w:highlight w:val="none"/>
        </w:rPr>
        <w:t>对</w:t>
      </w:r>
      <w:r>
        <w:rPr>
          <w:rFonts w:hint="eastAsia" w:hAnsi="宋体"/>
          <w:sz w:val="24"/>
          <w:szCs w:val="24"/>
          <w:highlight w:val="none"/>
          <w:lang w:eastAsia="zh-CN"/>
        </w:rPr>
        <w:t>被执行人马海文所有</w:t>
      </w:r>
      <w:r>
        <w:rPr>
          <w:rFonts w:hint="eastAsia" w:hAnsi="宋体"/>
          <w:sz w:val="24"/>
          <w:szCs w:val="24"/>
          <w:highlight w:val="none"/>
        </w:rPr>
        <w:t>位于</w:t>
      </w:r>
      <w:r>
        <w:rPr>
          <w:rFonts w:hint="eastAsia" w:hAnsi="宋体"/>
          <w:color w:val="0000FF"/>
          <w:sz w:val="24"/>
          <w:szCs w:val="24"/>
          <w:highlight w:val="none"/>
          <w:lang w:eastAsia="zh-CN"/>
        </w:rPr>
        <w:t>湛江市霞山区人民大道南50、52号国贸新天地A区商住楼四层01号商铺</w:t>
      </w:r>
      <w:r>
        <w:rPr>
          <w:rFonts w:hint="eastAsia" w:hAnsi="宋体"/>
          <w:sz w:val="24"/>
          <w:szCs w:val="24"/>
          <w:highlight w:val="none"/>
        </w:rPr>
        <w:t>的</w:t>
      </w:r>
      <w:r>
        <w:rPr>
          <w:rFonts w:hint="eastAsia" w:hAnsi="宋体"/>
          <w:sz w:val="24"/>
          <w:szCs w:val="24"/>
          <w:highlight w:val="none"/>
          <w:lang w:eastAsia="zh-CN"/>
        </w:rPr>
        <w:t>市场</w:t>
      </w:r>
      <w:r>
        <w:rPr>
          <w:rFonts w:hint="eastAsia" w:hAnsi="宋体"/>
          <w:sz w:val="24"/>
          <w:szCs w:val="24"/>
          <w:highlight w:val="none"/>
        </w:rPr>
        <w:t>价值进行评估。估价人员根据估价目的，遵循估价原则，按照估价程序，运用恰当的估价方法，经实地勘察和认真分析有关资料，结合估价经验和对影响估价对象价值的各项因素进行综合分析，对委估房地产在</w:t>
      </w:r>
      <w:r>
        <w:rPr>
          <w:rFonts w:hint="eastAsia" w:hAnsi="宋体"/>
          <w:sz w:val="24"/>
          <w:szCs w:val="24"/>
          <w:highlight w:val="none"/>
          <w:lang w:eastAsia="zh-CN"/>
        </w:rPr>
        <w:t>价值时点</w:t>
      </w:r>
      <w:r>
        <w:rPr>
          <w:rFonts w:hint="eastAsia" w:hAnsi="宋体"/>
          <w:sz w:val="24"/>
          <w:szCs w:val="24"/>
          <w:highlight w:val="none"/>
        </w:rPr>
        <w:t>的</w:t>
      </w:r>
      <w:r>
        <w:rPr>
          <w:rFonts w:hint="eastAsia" w:hAnsi="宋体"/>
          <w:color w:val="000000"/>
          <w:sz w:val="24"/>
          <w:szCs w:val="24"/>
          <w:highlight w:val="none"/>
        </w:rPr>
        <w:t>市场价值</w:t>
      </w:r>
      <w:r>
        <w:rPr>
          <w:rFonts w:hint="eastAsia" w:hAnsi="宋体"/>
          <w:sz w:val="24"/>
          <w:szCs w:val="24"/>
          <w:highlight w:val="none"/>
        </w:rPr>
        <w:t>作出了公允反映，现将估价结果函告如下：</w:t>
      </w:r>
    </w:p>
    <w:p>
      <w:pPr>
        <w:pStyle w:val="6"/>
        <w:keepNext w:val="0"/>
        <w:keepLines w:val="0"/>
        <w:pageBreakBefore w:val="0"/>
        <w:widowControl/>
        <w:kinsoku/>
        <w:wordWrap/>
        <w:overflowPunct/>
        <w:topLinePunct w:val="0"/>
        <w:bidi w:val="0"/>
        <w:snapToGrid/>
        <w:spacing w:line="500" w:lineRule="exact"/>
        <w:ind w:left="0" w:leftChars="0" w:right="0" w:rightChars="0" w:firstLine="472" w:firstLineChars="196"/>
        <w:jc w:val="left"/>
        <w:textAlignment w:val="auto"/>
        <w:outlineLvl w:val="9"/>
        <w:rPr>
          <w:rFonts w:hint="eastAsia" w:hAnsi="宋体"/>
          <w:color w:val="0000FF"/>
          <w:sz w:val="24"/>
          <w:szCs w:val="24"/>
          <w:highlight w:val="none"/>
        </w:rPr>
      </w:pPr>
      <w:r>
        <w:rPr>
          <w:rFonts w:hint="eastAsia" w:hAnsi="宋体"/>
          <w:b/>
          <w:sz w:val="24"/>
          <w:szCs w:val="24"/>
          <w:highlight w:val="none"/>
        </w:rPr>
        <w:t>（一）估价对象：</w:t>
      </w:r>
      <w:r>
        <w:rPr>
          <w:rFonts w:hint="eastAsia" w:hAnsi="宋体"/>
          <w:color w:val="0000FF"/>
          <w:sz w:val="24"/>
          <w:szCs w:val="24"/>
          <w:highlight w:val="none"/>
          <w:lang w:eastAsia="zh-CN"/>
        </w:rPr>
        <w:t>马海文位于湛江市霞山区人民大道南50、52号国贸新天地A区商住楼四层01号商铺的市场价值。</w:t>
      </w:r>
    </w:p>
    <w:p>
      <w:pPr>
        <w:pStyle w:val="6"/>
        <w:keepNext w:val="0"/>
        <w:keepLines w:val="0"/>
        <w:pageBreakBefore w:val="0"/>
        <w:widowControl/>
        <w:kinsoku/>
        <w:wordWrap/>
        <w:overflowPunct/>
        <w:topLinePunct w:val="0"/>
        <w:autoSpaceDE/>
        <w:autoSpaceDN/>
        <w:bidi w:val="0"/>
        <w:adjustRightInd/>
        <w:snapToGrid/>
        <w:spacing w:line="500" w:lineRule="exact"/>
        <w:ind w:left="0" w:right="0" w:rightChars="0" w:firstLine="482" w:firstLineChars="200"/>
        <w:jc w:val="left"/>
        <w:textAlignment w:val="auto"/>
        <w:outlineLvl w:val="9"/>
        <w:rPr>
          <w:rFonts w:hint="eastAsia" w:hAnsi="宋体"/>
          <w:color w:val="0000FF"/>
          <w:sz w:val="24"/>
          <w:szCs w:val="24"/>
          <w:highlight w:val="none"/>
        </w:rPr>
      </w:pPr>
      <w:r>
        <w:rPr>
          <w:rFonts w:hint="eastAsia" w:hAnsi="宋体"/>
          <w:b/>
          <w:color w:val="auto"/>
          <w:sz w:val="24"/>
          <w:szCs w:val="24"/>
          <w:highlight w:val="none"/>
        </w:rPr>
        <w:t>（二）估价目的：</w:t>
      </w:r>
      <w:r>
        <w:rPr>
          <w:rFonts w:hint="eastAsia" w:hAnsi="宋体"/>
          <w:color w:val="0000FF"/>
          <w:sz w:val="24"/>
          <w:szCs w:val="24"/>
          <w:highlight w:val="none"/>
          <w:lang w:eastAsia="zh-CN"/>
        </w:rPr>
        <w:t>为委托方确定房地产拍卖价格提供参考依据而评估房地产的市场价值。</w:t>
      </w:r>
    </w:p>
    <w:p>
      <w:pPr>
        <w:pStyle w:val="6"/>
        <w:keepNext w:val="0"/>
        <w:keepLines w:val="0"/>
        <w:pageBreakBefore w:val="0"/>
        <w:widowControl/>
        <w:kinsoku/>
        <w:wordWrap/>
        <w:overflowPunct/>
        <w:topLinePunct w:val="0"/>
        <w:bidi w:val="0"/>
        <w:snapToGrid/>
        <w:spacing w:line="500" w:lineRule="exact"/>
        <w:ind w:left="567" w:leftChars="232" w:right="0" w:rightChars="0" w:hanging="10" w:hangingChars="4"/>
        <w:jc w:val="left"/>
        <w:textAlignment w:val="auto"/>
        <w:outlineLvl w:val="9"/>
        <w:rPr>
          <w:rFonts w:hint="eastAsia" w:hAnsi="宋体"/>
          <w:sz w:val="24"/>
          <w:szCs w:val="24"/>
          <w:highlight w:val="none"/>
        </w:rPr>
      </w:pPr>
      <w:r>
        <w:rPr>
          <w:rFonts w:hint="eastAsia" w:hAnsi="宋体"/>
          <w:b/>
          <w:sz w:val="24"/>
          <w:szCs w:val="24"/>
          <w:highlight w:val="none"/>
        </w:rPr>
        <w:t>（三）</w:t>
      </w:r>
      <w:r>
        <w:rPr>
          <w:rFonts w:hint="eastAsia" w:hAnsi="宋体"/>
          <w:b/>
          <w:sz w:val="24"/>
          <w:szCs w:val="24"/>
          <w:highlight w:val="none"/>
          <w:lang w:eastAsia="zh-CN"/>
        </w:rPr>
        <w:t>价值时点</w:t>
      </w:r>
      <w:r>
        <w:rPr>
          <w:rFonts w:hint="eastAsia" w:hAnsi="宋体"/>
          <w:b/>
          <w:sz w:val="24"/>
          <w:szCs w:val="24"/>
          <w:highlight w:val="none"/>
        </w:rPr>
        <w:t>：</w:t>
      </w:r>
      <w:r>
        <w:rPr>
          <w:rFonts w:hint="eastAsia" w:hAnsi="宋体"/>
          <w:color w:val="0000FF"/>
          <w:sz w:val="24"/>
          <w:szCs w:val="24"/>
          <w:highlight w:val="none"/>
          <w:lang w:eastAsia="zh-CN"/>
        </w:rPr>
        <w:t>2018年7月11日</w:t>
      </w:r>
    </w:p>
    <w:p>
      <w:pPr>
        <w:pStyle w:val="6"/>
        <w:keepNext w:val="0"/>
        <w:keepLines w:val="0"/>
        <w:pageBreakBefore w:val="0"/>
        <w:widowControl/>
        <w:kinsoku/>
        <w:wordWrap/>
        <w:overflowPunct/>
        <w:topLinePunct w:val="0"/>
        <w:bidi w:val="0"/>
        <w:snapToGrid/>
        <w:spacing w:line="500" w:lineRule="exact"/>
        <w:ind w:left="0" w:leftChars="0" w:right="0" w:rightChars="0" w:firstLine="472" w:firstLineChars="196"/>
        <w:jc w:val="left"/>
        <w:textAlignment w:val="auto"/>
        <w:outlineLvl w:val="9"/>
        <w:rPr>
          <w:rFonts w:hint="eastAsia" w:hAnsi="宋体"/>
          <w:sz w:val="28"/>
          <w:szCs w:val="28"/>
          <w:highlight w:val="none"/>
        </w:rPr>
      </w:pPr>
      <w:r>
        <w:rPr>
          <w:rFonts w:hint="eastAsia" w:hAnsi="宋体"/>
          <w:b/>
          <w:sz w:val="24"/>
          <w:szCs w:val="24"/>
          <w:highlight w:val="none"/>
        </w:rPr>
        <w:t>（四）估价结果：</w:t>
      </w:r>
      <w:r>
        <w:rPr>
          <w:rFonts w:hint="eastAsia" w:hAnsi="宋体"/>
          <w:sz w:val="24"/>
          <w:szCs w:val="24"/>
          <w:highlight w:val="none"/>
        </w:rPr>
        <w:t>估价对象在</w:t>
      </w:r>
      <w:r>
        <w:rPr>
          <w:rFonts w:hint="eastAsia" w:hAnsi="宋体"/>
          <w:sz w:val="24"/>
          <w:szCs w:val="24"/>
          <w:highlight w:val="none"/>
          <w:lang w:eastAsia="zh-CN"/>
        </w:rPr>
        <w:t>价值时点</w:t>
      </w:r>
      <w:r>
        <w:rPr>
          <w:rFonts w:hint="eastAsia" w:hAnsi="宋体"/>
          <w:sz w:val="24"/>
          <w:szCs w:val="24"/>
          <w:highlight w:val="none"/>
        </w:rPr>
        <w:t>的评估结果如下表：</w:t>
      </w:r>
    </w:p>
    <w:p>
      <w:pPr>
        <w:keepLines w:val="0"/>
        <w:pageBreakBefore w:val="0"/>
        <w:widowControl/>
        <w:kinsoku/>
        <w:wordWrap/>
        <w:overflowPunct/>
        <w:topLinePunct w:val="0"/>
        <w:autoSpaceDE w:val="0"/>
        <w:autoSpaceDN w:val="0"/>
        <w:bidi w:val="0"/>
        <w:adjustRightInd w:val="0"/>
        <w:snapToGrid/>
        <w:spacing w:line="540" w:lineRule="exact"/>
        <w:ind w:right="0" w:rightChars="0" w:firstLine="17" w:firstLineChars="7"/>
        <w:textAlignment w:val="auto"/>
        <w:outlineLvl w:val="9"/>
        <w:rPr>
          <w:rFonts w:hint="eastAsia"/>
          <w:sz w:val="28"/>
          <w:szCs w:val="28"/>
          <w:highlight w:val="none"/>
        </w:rPr>
      </w:pPr>
      <w:r>
        <w:rPr>
          <w:rFonts w:hint="eastAsia" w:hAnsi="宋体" w:cs="宋体"/>
          <w:b/>
          <w:bCs/>
          <w:sz w:val="24"/>
          <w:highlight w:val="none"/>
        </w:rPr>
        <w:pict>
          <v:shape id="_x0000_s1029" o:spid="_x0000_s1029" o:spt="75" type="#_x0000_t75" style="position:absolute;left:0pt;margin-left:1.1pt;margin-top:15.7pt;height:149.85pt;width:427.05pt;mso-position-vertical-relative:line;mso-wrap-distance-bottom:0pt;mso-wrap-distance-top:0pt;z-index:251718656;mso-width-relative:page;mso-height-relative:page;" o:ole="t" filled="f" o:preferrelative="t" stroked="f" coordsize="21600,21600" o:allowoverlap="f">
            <v:path/>
            <v:fill on="f" focussize="0,0"/>
            <v:stroke on="f"/>
            <v:imagedata r:id="rId11" o:title=""/>
            <o:lock v:ext="edit" aspectratio="f"/>
            <w10:wrap type="topAndBottom"/>
          </v:shape>
          <o:OLEObject Type="Embed" ProgID="Excel.Sheet.8" ShapeID="_x0000_s1029" DrawAspect="Content" ObjectID="_1468075725" r:id="rId10">
            <o:LockedField>false</o:LockedField>
          </o:OLEObject>
        </w:pict>
      </w:r>
      <w:r>
        <w:rPr>
          <w:rFonts w:hint="eastAsia"/>
          <w:sz w:val="28"/>
          <w:szCs w:val="28"/>
          <w:highlight w:val="none"/>
        </w:rPr>
        <w:t xml:space="preserve">                               </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19" w:firstLineChars="7"/>
        <w:jc w:val="right"/>
        <w:textAlignment w:val="auto"/>
        <w:outlineLvl w:val="9"/>
        <w:rPr>
          <w:rFonts w:hint="eastAsia"/>
          <w:sz w:val="28"/>
          <w:szCs w:val="28"/>
          <w:highlight w:val="none"/>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16" w:firstLineChars="7"/>
        <w:jc w:val="right"/>
        <w:textAlignment w:val="auto"/>
        <w:outlineLvl w:val="9"/>
        <w:rPr>
          <w:rFonts w:hint="eastAsia"/>
          <w:sz w:val="24"/>
          <w:szCs w:val="24"/>
          <w:highlight w:val="none"/>
        </w:rPr>
      </w:pPr>
      <w:r>
        <w:rPr>
          <w:rFonts w:hint="eastAsia"/>
          <w:sz w:val="24"/>
          <w:szCs w:val="24"/>
          <w:highlight w:val="none"/>
        </w:rPr>
        <w:t>广东荣信房地产土地评估有限公司</w:t>
      </w:r>
    </w:p>
    <w:p>
      <w:pPr>
        <w:pStyle w:val="6"/>
        <w:keepNext w:val="0"/>
        <w:keepLines w:val="0"/>
        <w:pageBreakBefore w:val="0"/>
        <w:widowControl/>
        <w:kinsoku/>
        <w:wordWrap/>
        <w:overflowPunct/>
        <w:topLinePunct w:val="0"/>
        <w:bidi w:val="0"/>
        <w:snapToGrid/>
        <w:spacing w:line="520" w:lineRule="exact"/>
        <w:ind w:left="0" w:leftChars="0" w:right="0" w:rightChars="0"/>
        <w:jc w:val="both"/>
        <w:textAlignment w:val="auto"/>
        <w:outlineLvl w:val="9"/>
        <w:rPr>
          <w:rFonts w:hint="eastAsia" w:hAnsi="宋体"/>
          <w:sz w:val="24"/>
          <w:szCs w:val="24"/>
          <w:highlight w:val="none"/>
        </w:rPr>
      </w:pPr>
      <w:r>
        <w:rPr>
          <w:rFonts w:hint="eastAsia" w:hAnsi="宋体"/>
          <w:sz w:val="24"/>
          <w:szCs w:val="24"/>
          <w:highlight w:val="none"/>
          <w:lang w:val="en-US" w:eastAsia="zh-CN"/>
        </w:rPr>
        <w:t xml:space="preserve">                                          </w:t>
      </w:r>
      <w:r>
        <w:rPr>
          <w:rFonts w:hint="eastAsia" w:hAnsi="宋体"/>
          <w:sz w:val="24"/>
          <w:szCs w:val="24"/>
          <w:highlight w:val="none"/>
        </w:rPr>
        <w:t>法定代表人（签章）：</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jc w:val="both"/>
        <w:textAlignment w:val="auto"/>
        <w:outlineLvl w:val="9"/>
        <w:rPr>
          <w:b/>
          <w:bCs/>
          <w:sz w:val="32"/>
          <w:szCs w:val="32"/>
          <w:highlight w:val="none"/>
          <w:lang w:val="en-US"/>
        </w:rPr>
      </w:pPr>
      <w:r>
        <w:rPr>
          <w:rFonts w:hint="eastAsia"/>
          <w:color w:val="0000FF"/>
          <w:sz w:val="24"/>
          <w:szCs w:val="24"/>
          <w:highlight w:val="none"/>
          <w:lang w:val="en-US" w:eastAsia="zh-CN"/>
        </w:rPr>
        <w:t xml:space="preserve">                                          二〇一八年七月十七日 </w:t>
      </w:r>
    </w:p>
    <w:p>
      <w:pPr>
        <w:keepNext w:val="0"/>
        <w:keepLines w:val="0"/>
        <w:pageBreakBefore w:val="0"/>
        <w:widowControl/>
        <w:numPr>
          <w:ilvl w:val="0"/>
          <w:numId w:val="0"/>
        </w:numPr>
        <w:kinsoku/>
        <w:wordWrap/>
        <w:overflowPunct/>
        <w:topLinePunct w:val="0"/>
        <w:autoSpaceDE w:val="0"/>
        <w:autoSpaceDN w:val="0"/>
        <w:bidi w:val="0"/>
        <w:adjustRightInd w:val="0"/>
        <w:snapToGrid/>
        <w:spacing w:line="600" w:lineRule="exact"/>
        <w:ind w:leftChars="0" w:right="0" w:rightChars="0"/>
        <w:jc w:val="center"/>
        <w:textAlignment w:val="auto"/>
        <w:outlineLvl w:val="9"/>
        <w:rPr>
          <w:rFonts w:hint="eastAsia"/>
          <w:b/>
          <w:bCs/>
          <w:sz w:val="32"/>
          <w:szCs w:val="32"/>
          <w:highlight w:val="none"/>
        </w:rPr>
      </w:pPr>
      <w:r>
        <w:rPr>
          <w:b/>
          <w:bCs/>
          <w:sz w:val="32"/>
          <w:szCs w:val="32"/>
          <w:highlight w:val="none"/>
        </w:rPr>
        <w:t>目   录</w:t>
      </w:r>
    </w:p>
    <w:p>
      <w:pPr>
        <w:pStyle w:val="9"/>
        <w:tabs>
          <w:tab w:val="right" w:leader="dot" w:pos="8640"/>
          <w:tab w:val="clear" w:pos="9198"/>
        </w:tabs>
        <w:spacing w:line="360" w:lineRule="auto"/>
      </w:pP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TOC \o "1-2" \h \z \u </w:instrText>
      </w:r>
      <w:r>
        <w:rPr>
          <w:rFonts w:hint="eastAsia" w:ascii="宋体" w:hAnsi="宋体" w:eastAsia="宋体" w:cs="宋体"/>
          <w:b w:val="0"/>
          <w:bCs/>
          <w:sz w:val="24"/>
          <w:szCs w:val="24"/>
          <w:highlight w:val="none"/>
        </w:rPr>
        <w:fldChar w:fldCharType="separate"/>
      </w:r>
      <w:r>
        <w:rPr>
          <w:rFonts w:hint="eastAsia" w:ascii="宋体" w:hAnsi="宋体" w:eastAsia="宋体" w:cs="宋体"/>
          <w:bCs/>
          <w:szCs w:val="24"/>
          <w:highlight w:val="none"/>
        </w:rPr>
        <w:fldChar w:fldCharType="begin"/>
      </w:r>
      <w:r>
        <w:rPr>
          <w:rFonts w:hint="eastAsia" w:ascii="宋体" w:hAnsi="宋体" w:eastAsia="宋体" w:cs="宋体"/>
          <w:bCs/>
          <w:szCs w:val="24"/>
          <w:highlight w:val="none"/>
        </w:rPr>
        <w:instrText xml:space="preserve"> HYPERLINK \l _Toc19884 </w:instrText>
      </w:r>
      <w:r>
        <w:rPr>
          <w:rFonts w:hint="eastAsia" w:ascii="宋体" w:hAnsi="宋体" w:eastAsia="宋体" w:cs="宋体"/>
          <w:bCs/>
          <w:szCs w:val="24"/>
          <w:highlight w:val="none"/>
        </w:rPr>
        <w:fldChar w:fldCharType="separate"/>
      </w:r>
      <w:r>
        <w:rPr>
          <w:rFonts w:ascii="宋体" w:hAnsi="宋体" w:eastAsia="宋体"/>
          <w:bCs/>
          <w:szCs w:val="32"/>
          <w:highlight w:val="none"/>
        </w:rPr>
        <w:t>致委托方函</w:t>
      </w:r>
      <w:r>
        <w:tab/>
      </w:r>
      <w:r>
        <w:fldChar w:fldCharType="begin"/>
      </w:r>
      <w:r>
        <w:instrText xml:space="preserve"> PAGEREF _Toc19884 </w:instrText>
      </w:r>
      <w:r>
        <w:fldChar w:fldCharType="separate"/>
      </w:r>
      <w:r>
        <w:t>1</w:t>
      </w:r>
      <w:r>
        <w:fldChar w:fldCharType="end"/>
      </w:r>
      <w:r>
        <w:rPr>
          <w:rFonts w:hint="eastAsia" w:ascii="宋体" w:hAnsi="宋体" w:eastAsia="宋体" w:cs="宋体"/>
          <w:bCs/>
          <w:szCs w:val="24"/>
          <w:highlight w:val="none"/>
        </w:rPr>
        <w:fldChar w:fldCharType="end"/>
      </w:r>
    </w:p>
    <w:p>
      <w:pPr>
        <w:pStyle w:val="9"/>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_Toc27483 </w:instrText>
      </w:r>
      <w:r>
        <w:rPr>
          <w:rFonts w:hint="eastAsia" w:ascii="宋体" w:hAnsi="宋体" w:eastAsia="宋体" w:cs="宋体"/>
          <w:bCs/>
          <w:szCs w:val="24"/>
          <w:highlight w:val="none"/>
        </w:rPr>
        <w:fldChar w:fldCharType="separate"/>
      </w:r>
      <w:r>
        <w:rPr>
          <w:rFonts w:hint="eastAsia" w:ascii="宋体" w:hAnsi="宋体" w:eastAsia="宋体"/>
          <w:bCs/>
          <w:szCs w:val="32"/>
          <w:highlight w:val="none"/>
        </w:rPr>
        <w:t>估价师声明</w:t>
      </w:r>
      <w:r>
        <w:tab/>
      </w:r>
      <w:r>
        <w:fldChar w:fldCharType="begin"/>
      </w:r>
      <w:r>
        <w:instrText xml:space="preserve"> PAGEREF _Toc27483 </w:instrText>
      </w:r>
      <w:r>
        <w:fldChar w:fldCharType="separate"/>
      </w:r>
      <w:r>
        <w:t>3</w:t>
      </w:r>
      <w:r>
        <w:fldChar w:fldCharType="end"/>
      </w:r>
      <w:r>
        <w:rPr>
          <w:rFonts w:hint="eastAsia" w:ascii="宋体" w:hAnsi="宋体" w:eastAsia="宋体" w:cs="宋体"/>
          <w:bCs/>
          <w:color w:val="0000FF"/>
          <w:szCs w:val="24"/>
          <w:highlight w:val="none"/>
        </w:rPr>
        <w:fldChar w:fldCharType="end"/>
      </w:r>
    </w:p>
    <w:p>
      <w:pPr>
        <w:pStyle w:val="9"/>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_Toc10363 </w:instrText>
      </w:r>
      <w:r>
        <w:rPr>
          <w:rFonts w:hint="eastAsia" w:ascii="宋体" w:hAnsi="宋体" w:eastAsia="宋体" w:cs="宋体"/>
          <w:bCs/>
          <w:szCs w:val="24"/>
          <w:highlight w:val="none"/>
        </w:rPr>
        <w:fldChar w:fldCharType="separate"/>
      </w:r>
      <w:r>
        <w:rPr>
          <w:rFonts w:hint="eastAsia" w:ascii="宋体" w:hAnsi="宋体" w:eastAsia="宋体"/>
          <w:bCs/>
          <w:szCs w:val="32"/>
          <w:highlight w:val="none"/>
        </w:rPr>
        <w:t>估价的假设和限制条件</w:t>
      </w:r>
      <w:r>
        <w:tab/>
      </w:r>
      <w:r>
        <w:fldChar w:fldCharType="begin"/>
      </w:r>
      <w:r>
        <w:instrText xml:space="preserve"> PAGEREF _Toc10363 </w:instrText>
      </w:r>
      <w:r>
        <w:fldChar w:fldCharType="separate"/>
      </w:r>
      <w:r>
        <w:t>4</w:t>
      </w:r>
      <w:r>
        <w:fldChar w:fldCharType="end"/>
      </w:r>
      <w:r>
        <w:rPr>
          <w:rFonts w:hint="eastAsia" w:ascii="宋体" w:hAnsi="宋体" w:eastAsia="宋体" w:cs="宋体"/>
          <w:bCs/>
          <w:color w:val="0000FF"/>
          <w:szCs w:val="24"/>
          <w:highlight w:val="none"/>
        </w:rPr>
        <w:fldChar w:fldCharType="end"/>
      </w:r>
    </w:p>
    <w:p>
      <w:pPr>
        <w:pStyle w:val="9"/>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_Toc30273 </w:instrText>
      </w:r>
      <w:r>
        <w:rPr>
          <w:rFonts w:hint="eastAsia" w:ascii="宋体" w:hAnsi="宋体" w:eastAsia="宋体" w:cs="宋体"/>
          <w:bCs/>
          <w:szCs w:val="24"/>
          <w:highlight w:val="none"/>
        </w:rPr>
        <w:fldChar w:fldCharType="separate"/>
      </w:r>
      <w:r>
        <w:rPr>
          <w:rFonts w:hint="eastAsia" w:ascii="宋体" w:hAnsi="宋体" w:eastAsia="宋体"/>
          <w:bCs/>
          <w:szCs w:val="32"/>
          <w:highlight w:val="none"/>
        </w:rPr>
        <w:t>房地产估价结果报告</w:t>
      </w:r>
      <w:r>
        <w:tab/>
      </w:r>
      <w:r>
        <w:fldChar w:fldCharType="begin"/>
      </w:r>
      <w:r>
        <w:instrText xml:space="preserve"> PAGEREF _Toc30273 </w:instrText>
      </w:r>
      <w:r>
        <w:fldChar w:fldCharType="separate"/>
      </w:r>
      <w:r>
        <w:t>7</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_Toc26222 </w:instrText>
      </w:r>
      <w:r>
        <w:rPr>
          <w:rFonts w:hint="eastAsia" w:ascii="宋体" w:hAnsi="宋体" w:eastAsia="宋体" w:cs="宋体"/>
          <w:bCs/>
          <w:szCs w:val="24"/>
          <w:highlight w:val="none"/>
        </w:rPr>
        <w:fldChar w:fldCharType="separate"/>
      </w:r>
      <w:r>
        <w:rPr>
          <w:rFonts w:hint="eastAsia" w:ascii="宋体" w:hAnsi="宋体" w:eastAsia="宋体"/>
          <w:bCs w:val="0"/>
          <w:szCs w:val="24"/>
          <w:highlight w:val="none"/>
        </w:rPr>
        <w:t>（一）委托方</w:t>
      </w:r>
      <w:r>
        <w:tab/>
      </w:r>
      <w:r>
        <w:fldChar w:fldCharType="begin"/>
      </w:r>
      <w:r>
        <w:instrText xml:space="preserve"> PAGEREF _Toc26222 </w:instrText>
      </w:r>
      <w:r>
        <w:fldChar w:fldCharType="separate"/>
      </w:r>
      <w:r>
        <w:t>7</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_Toc3738 </w:instrText>
      </w:r>
      <w:r>
        <w:rPr>
          <w:rFonts w:hint="eastAsia" w:ascii="宋体" w:hAnsi="宋体" w:eastAsia="宋体" w:cs="宋体"/>
          <w:bCs/>
          <w:szCs w:val="24"/>
          <w:highlight w:val="none"/>
        </w:rPr>
        <w:fldChar w:fldCharType="separate"/>
      </w:r>
      <w:r>
        <w:rPr>
          <w:rFonts w:hint="eastAsia" w:ascii="宋体" w:hAnsi="宋体" w:eastAsia="宋体"/>
          <w:bCs w:val="0"/>
          <w:szCs w:val="24"/>
          <w:highlight w:val="none"/>
        </w:rPr>
        <w:t>（二）估价方</w:t>
      </w:r>
      <w:r>
        <w:tab/>
      </w:r>
      <w:r>
        <w:fldChar w:fldCharType="begin"/>
      </w:r>
      <w:r>
        <w:instrText xml:space="preserve"> PAGEREF _Toc3738 </w:instrText>
      </w:r>
      <w:r>
        <w:fldChar w:fldCharType="separate"/>
      </w:r>
      <w:r>
        <w:t>7</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_Toc23665 </w:instrText>
      </w:r>
      <w:r>
        <w:rPr>
          <w:rFonts w:hint="eastAsia" w:ascii="宋体" w:hAnsi="宋体" w:eastAsia="宋体" w:cs="宋体"/>
          <w:bCs/>
          <w:szCs w:val="24"/>
          <w:highlight w:val="none"/>
        </w:rPr>
        <w:fldChar w:fldCharType="separate"/>
      </w:r>
      <w:r>
        <w:rPr>
          <w:rFonts w:hint="eastAsia" w:ascii="宋体" w:hAnsi="宋体" w:eastAsia="宋体"/>
          <w:bCs/>
          <w:szCs w:val="24"/>
        </w:rPr>
        <w:t xml:space="preserve">（三） </w:t>
      </w:r>
      <w:r>
        <w:rPr>
          <w:rFonts w:hint="eastAsia" w:ascii="宋体" w:hAnsi="宋体" w:eastAsia="宋体"/>
          <w:bCs/>
          <w:szCs w:val="24"/>
          <w:highlight w:val="none"/>
        </w:rPr>
        <w:t>估价对象</w:t>
      </w:r>
      <w:r>
        <w:tab/>
      </w:r>
      <w:r>
        <w:fldChar w:fldCharType="begin"/>
      </w:r>
      <w:r>
        <w:instrText xml:space="preserve"> PAGEREF _Toc23665 </w:instrText>
      </w:r>
      <w:r>
        <w:fldChar w:fldCharType="separate"/>
      </w:r>
      <w:r>
        <w:t>7</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_Toc20103 </w:instrText>
      </w:r>
      <w:r>
        <w:rPr>
          <w:rFonts w:hint="eastAsia" w:ascii="宋体" w:hAnsi="宋体" w:eastAsia="宋体" w:cs="宋体"/>
          <w:bCs/>
          <w:szCs w:val="24"/>
          <w:highlight w:val="none"/>
        </w:rPr>
        <w:fldChar w:fldCharType="separate"/>
      </w:r>
      <w:r>
        <w:rPr>
          <w:rFonts w:hint="eastAsia" w:ascii="宋体" w:hAnsi="宋体" w:eastAsia="宋体"/>
          <w:bCs/>
          <w:szCs w:val="24"/>
          <w:highlight w:val="none"/>
        </w:rPr>
        <w:t>（四）估价目的</w:t>
      </w:r>
      <w:r>
        <w:tab/>
      </w:r>
      <w:r>
        <w:fldChar w:fldCharType="begin"/>
      </w:r>
      <w:r>
        <w:instrText xml:space="preserve"> PAGEREF _Toc20103 </w:instrText>
      </w:r>
      <w:r>
        <w:fldChar w:fldCharType="separate"/>
      </w:r>
      <w:r>
        <w:t>8</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_Toc6496 </w:instrText>
      </w:r>
      <w:r>
        <w:rPr>
          <w:rFonts w:hint="eastAsia" w:ascii="宋体" w:hAnsi="宋体" w:eastAsia="宋体" w:cs="宋体"/>
          <w:bCs/>
          <w:szCs w:val="24"/>
          <w:highlight w:val="none"/>
        </w:rPr>
        <w:fldChar w:fldCharType="separate"/>
      </w:r>
      <w:r>
        <w:rPr>
          <w:rFonts w:hint="eastAsia" w:ascii="宋体" w:hAnsi="宋体" w:eastAsia="宋体"/>
          <w:bCs/>
          <w:szCs w:val="24"/>
          <w:highlight w:val="none"/>
        </w:rPr>
        <w:t>（五）</w:t>
      </w:r>
      <w:r>
        <w:rPr>
          <w:rFonts w:hint="eastAsia" w:eastAsia="宋体"/>
          <w:bCs/>
          <w:szCs w:val="24"/>
          <w:highlight w:val="none"/>
          <w:lang w:eastAsia="zh-CN"/>
        </w:rPr>
        <w:t>价值时点</w:t>
      </w:r>
      <w:r>
        <w:tab/>
      </w:r>
      <w:r>
        <w:fldChar w:fldCharType="begin"/>
      </w:r>
      <w:r>
        <w:instrText xml:space="preserve"> PAGEREF _Toc6496 </w:instrText>
      </w:r>
      <w:r>
        <w:fldChar w:fldCharType="separate"/>
      </w:r>
      <w:r>
        <w:t>8</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_Toc31155 </w:instrText>
      </w:r>
      <w:r>
        <w:rPr>
          <w:rFonts w:hint="eastAsia" w:ascii="宋体" w:hAnsi="宋体" w:eastAsia="宋体" w:cs="宋体"/>
          <w:bCs/>
          <w:szCs w:val="24"/>
          <w:highlight w:val="none"/>
        </w:rPr>
        <w:fldChar w:fldCharType="separate"/>
      </w:r>
      <w:r>
        <w:rPr>
          <w:rFonts w:hint="eastAsia" w:ascii="宋体" w:hAnsi="宋体" w:eastAsia="宋体"/>
          <w:bCs/>
          <w:szCs w:val="24"/>
          <w:highlight w:val="none"/>
        </w:rPr>
        <w:t>（六）价值定义</w:t>
      </w:r>
      <w:r>
        <w:tab/>
      </w:r>
      <w:r>
        <w:fldChar w:fldCharType="begin"/>
      </w:r>
      <w:r>
        <w:instrText xml:space="preserve"> PAGEREF _Toc31155 </w:instrText>
      </w:r>
      <w:r>
        <w:fldChar w:fldCharType="separate"/>
      </w:r>
      <w:r>
        <w:t>8</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_Toc27024 </w:instrText>
      </w:r>
      <w:r>
        <w:rPr>
          <w:rFonts w:hint="eastAsia" w:ascii="宋体" w:hAnsi="宋体" w:eastAsia="宋体" w:cs="宋体"/>
          <w:bCs/>
          <w:szCs w:val="24"/>
          <w:highlight w:val="none"/>
        </w:rPr>
        <w:fldChar w:fldCharType="separate"/>
      </w:r>
      <w:r>
        <w:rPr>
          <w:rFonts w:hint="eastAsia" w:ascii="宋体" w:hAnsi="宋体" w:eastAsia="宋体"/>
          <w:bCs/>
          <w:szCs w:val="24"/>
          <w:highlight w:val="none"/>
        </w:rPr>
        <w:t>（七）估价依据</w:t>
      </w:r>
      <w:r>
        <w:tab/>
      </w:r>
      <w:r>
        <w:fldChar w:fldCharType="begin"/>
      </w:r>
      <w:r>
        <w:instrText xml:space="preserve"> PAGEREF _Toc27024 </w:instrText>
      </w:r>
      <w:r>
        <w:fldChar w:fldCharType="separate"/>
      </w:r>
      <w:r>
        <w:t>8</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_Toc11561 </w:instrText>
      </w:r>
      <w:r>
        <w:rPr>
          <w:rFonts w:hint="eastAsia" w:ascii="宋体" w:hAnsi="宋体" w:eastAsia="宋体" w:cs="宋体"/>
          <w:bCs/>
          <w:szCs w:val="24"/>
          <w:highlight w:val="none"/>
        </w:rPr>
        <w:fldChar w:fldCharType="separate"/>
      </w:r>
      <w:r>
        <w:rPr>
          <w:rFonts w:hint="eastAsia" w:ascii="宋体" w:hAnsi="宋体" w:eastAsia="宋体"/>
          <w:bCs/>
          <w:szCs w:val="24"/>
          <w:highlight w:val="none"/>
        </w:rPr>
        <w:t>（八）估价原则</w:t>
      </w:r>
      <w:r>
        <w:tab/>
      </w:r>
      <w:r>
        <w:fldChar w:fldCharType="begin"/>
      </w:r>
      <w:r>
        <w:instrText xml:space="preserve"> PAGEREF _Toc11561 </w:instrText>
      </w:r>
      <w:r>
        <w:fldChar w:fldCharType="separate"/>
      </w:r>
      <w:r>
        <w:t>8</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_Toc6081 </w:instrText>
      </w:r>
      <w:r>
        <w:rPr>
          <w:rFonts w:hint="eastAsia" w:ascii="宋体" w:hAnsi="宋体" w:eastAsia="宋体" w:cs="宋体"/>
          <w:bCs/>
          <w:szCs w:val="24"/>
          <w:highlight w:val="none"/>
        </w:rPr>
        <w:fldChar w:fldCharType="separate"/>
      </w:r>
      <w:r>
        <w:rPr>
          <w:rFonts w:hint="eastAsia" w:ascii="宋体" w:hAnsi="宋体" w:eastAsia="宋体"/>
          <w:bCs/>
          <w:szCs w:val="24"/>
          <w:highlight w:val="none"/>
        </w:rPr>
        <w:t>（九）估价思路和方法</w:t>
      </w:r>
      <w:r>
        <w:tab/>
      </w:r>
      <w:r>
        <w:fldChar w:fldCharType="begin"/>
      </w:r>
      <w:r>
        <w:instrText xml:space="preserve"> PAGEREF _Toc6081 </w:instrText>
      </w:r>
      <w:r>
        <w:fldChar w:fldCharType="separate"/>
      </w:r>
      <w:r>
        <w:t>9</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_Toc11008 </w:instrText>
      </w:r>
      <w:r>
        <w:rPr>
          <w:rFonts w:hint="eastAsia" w:ascii="宋体" w:hAnsi="宋体" w:eastAsia="宋体" w:cs="宋体"/>
          <w:bCs/>
          <w:szCs w:val="24"/>
          <w:highlight w:val="none"/>
        </w:rPr>
        <w:fldChar w:fldCharType="separate"/>
      </w:r>
      <w:r>
        <w:rPr>
          <w:rFonts w:hint="eastAsia" w:eastAsia="宋体"/>
          <w:bCs/>
          <w:szCs w:val="28"/>
          <w:lang w:eastAsia="zh-CN"/>
        </w:rPr>
        <w:t xml:space="preserve">（十） </w:t>
      </w:r>
      <w:r>
        <w:rPr>
          <w:rFonts w:hint="eastAsia" w:ascii="宋体" w:hAnsi="宋体" w:eastAsia="宋体"/>
          <w:bCs/>
          <w:szCs w:val="24"/>
          <w:highlight w:val="none"/>
        </w:rPr>
        <w:t>估价结果</w:t>
      </w:r>
      <w:r>
        <w:tab/>
      </w:r>
      <w:r>
        <w:fldChar w:fldCharType="begin"/>
      </w:r>
      <w:r>
        <w:instrText xml:space="preserve"> PAGEREF _Toc11008 </w:instrText>
      </w:r>
      <w:r>
        <w:fldChar w:fldCharType="separate"/>
      </w:r>
      <w:r>
        <w:t>9</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_Toc2144 </w:instrText>
      </w:r>
      <w:r>
        <w:rPr>
          <w:rFonts w:hint="eastAsia" w:ascii="宋体" w:hAnsi="宋体" w:eastAsia="宋体" w:cs="宋体"/>
          <w:bCs/>
          <w:szCs w:val="24"/>
          <w:highlight w:val="none"/>
        </w:rPr>
        <w:fldChar w:fldCharType="separate"/>
      </w:r>
      <w:r>
        <w:rPr>
          <w:rFonts w:hint="eastAsia" w:eastAsia="宋体"/>
          <w:bCs/>
          <w:szCs w:val="24"/>
          <w:highlight w:val="none"/>
          <w:lang w:eastAsia="zh-CN"/>
        </w:rPr>
        <w:t>（十一）</w:t>
      </w:r>
      <w:r>
        <w:rPr>
          <w:rFonts w:hint="eastAsia" w:ascii="宋体" w:hAnsi="宋体" w:eastAsia="宋体"/>
          <w:bCs/>
          <w:szCs w:val="24"/>
          <w:highlight w:val="none"/>
          <w:lang w:eastAsia="zh-CN"/>
        </w:rPr>
        <w:t>注册房地产估价师</w:t>
      </w:r>
      <w:r>
        <w:tab/>
      </w:r>
      <w:r>
        <w:fldChar w:fldCharType="begin"/>
      </w:r>
      <w:r>
        <w:instrText xml:space="preserve"> PAGEREF _Toc2144 </w:instrText>
      </w:r>
      <w:r>
        <w:fldChar w:fldCharType="separate"/>
      </w:r>
      <w:r>
        <w:t>9</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_Toc22322 </w:instrText>
      </w:r>
      <w:r>
        <w:rPr>
          <w:rFonts w:hint="eastAsia" w:ascii="宋体" w:hAnsi="宋体" w:eastAsia="宋体" w:cs="宋体"/>
          <w:bCs/>
          <w:szCs w:val="24"/>
          <w:highlight w:val="none"/>
        </w:rPr>
        <w:fldChar w:fldCharType="separate"/>
      </w:r>
      <w:r>
        <w:rPr>
          <w:rFonts w:hint="eastAsia" w:ascii="宋体" w:hAnsi="宋体" w:eastAsia="宋体"/>
          <w:bCs/>
          <w:szCs w:val="24"/>
          <w:highlight w:val="none"/>
        </w:rPr>
        <w:t>（十二）</w:t>
      </w:r>
      <w:r>
        <w:rPr>
          <w:rFonts w:hint="eastAsia" w:eastAsia="宋体"/>
          <w:bCs/>
          <w:szCs w:val="24"/>
          <w:highlight w:val="none"/>
        </w:rPr>
        <w:t>实地查勘期</w:t>
      </w:r>
      <w:r>
        <w:tab/>
      </w:r>
      <w:r>
        <w:fldChar w:fldCharType="begin"/>
      </w:r>
      <w:r>
        <w:instrText xml:space="preserve"> PAGEREF _Toc22322 </w:instrText>
      </w:r>
      <w:r>
        <w:fldChar w:fldCharType="separate"/>
      </w:r>
      <w:r>
        <w:t>10</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_Toc30888 </w:instrText>
      </w:r>
      <w:r>
        <w:rPr>
          <w:rFonts w:hint="eastAsia" w:ascii="宋体" w:hAnsi="宋体" w:eastAsia="宋体" w:cs="宋体"/>
          <w:bCs/>
          <w:szCs w:val="24"/>
          <w:highlight w:val="none"/>
        </w:rPr>
        <w:fldChar w:fldCharType="separate"/>
      </w:r>
      <w:r>
        <w:rPr>
          <w:rFonts w:hint="eastAsia" w:ascii="宋体" w:hAnsi="宋体" w:eastAsia="宋体"/>
          <w:bCs/>
          <w:szCs w:val="24"/>
          <w:highlight w:val="none"/>
        </w:rPr>
        <w:t>（十</w:t>
      </w:r>
      <w:r>
        <w:rPr>
          <w:rFonts w:hint="eastAsia" w:eastAsia="宋体"/>
          <w:bCs/>
          <w:szCs w:val="24"/>
          <w:highlight w:val="none"/>
          <w:lang w:val="en-US" w:eastAsia="zh-CN"/>
        </w:rPr>
        <w:t>三</w:t>
      </w:r>
      <w:r>
        <w:rPr>
          <w:rFonts w:hint="eastAsia" w:ascii="宋体" w:hAnsi="宋体" w:eastAsia="宋体"/>
          <w:bCs/>
          <w:szCs w:val="24"/>
          <w:highlight w:val="none"/>
        </w:rPr>
        <w:t>）估价作业日期</w:t>
      </w:r>
      <w:r>
        <w:tab/>
      </w:r>
      <w:r>
        <w:fldChar w:fldCharType="begin"/>
      </w:r>
      <w:r>
        <w:instrText xml:space="preserve"> PAGEREF _Toc30888 </w:instrText>
      </w:r>
      <w:r>
        <w:fldChar w:fldCharType="separate"/>
      </w:r>
      <w:r>
        <w:t>10</w:t>
      </w:r>
      <w:r>
        <w:fldChar w:fldCharType="end"/>
      </w:r>
      <w:r>
        <w:rPr>
          <w:rFonts w:hint="eastAsia" w:ascii="宋体" w:hAnsi="宋体" w:eastAsia="宋体" w:cs="宋体"/>
          <w:bCs/>
          <w:color w:val="0000FF"/>
          <w:szCs w:val="24"/>
          <w:highlight w:val="none"/>
        </w:rPr>
        <w:fldChar w:fldCharType="end"/>
      </w:r>
    </w:p>
    <w:p>
      <w:pPr>
        <w:pStyle w:val="9"/>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_Toc21492 </w:instrText>
      </w:r>
      <w:r>
        <w:rPr>
          <w:rFonts w:hint="eastAsia" w:ascii="宋体" w:hAnsi="宋体" w:eastAsia="宋体" w:cs="宋体"/>
          <w:bCs/>
          <w:szCs w:val="24"/>
          <w:highlight w:val="none"/>
        </w:rPr>
        <w:fldChar w:fldCharType="separate"/>
      </w:r>
      <w:r>
        <w:rPr>
          <w:rFonts w:hint="eastAsia"/>
          <w:szCs w:val="18"/>
          <w:highlight w:val="none"/>
          <w:lang w:eastAsia="zh-CN"/>
        </w:rPr>
        <w:t>附件</w:t>
      </w:r>
      <w:r>
        <w:tab/>
      </w:r>
      <w:r>
        <w:fldChar w:fldCharType="begin"/>
      </w:r>
      <w:r>
        <w:instrText xml:space="preserve"> PAGEREF _Toc21492 </w:instrText>
      </w:r>
      <w:r>
        <w:fldChar w:fldCharType="separate"/>
      </w:r>
      <w:r>
        <w:t>11</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_Toc1721 </w:instrText>
      </w:r>
      <w:r>
        <w:rPr>
          <w:rFonts w:hint="eastAsia" w:ascii="宋体" w:hAnsi="宋体" w:eastAsia="宋体" w:cs="宋体"/>
          <w:bCs/>
          <w:szCs w:val="24"/>
          <w:highlight w:val="none"/>
        </w:rPr>
        <w:fldChar w:fldCharType="separate"/>
      </w:r>
      <w:r>
        <w:rPr>
          <w:rFonts w:hint="eastAsia" w:ascii="宋体" w:hAnsi="宋体" w:eastAsia="宋体"/>
          <w:bCs/>
          <w:szCs w:val="28"/>
          <w:highlight w:val="none"/>
        </w:rPr>
        <w:t>（一）房地产</w:t>
      </w:r>
      <w:r>
        <w:rPr>
          <w:rFonts w:ascii="宋体" w:hAnsi="宋体" w:eastAsia="宋体"/>
          <w:bCs/>
          <w:szCs w:val="28"/>
          <w:highlight w:val="none"/>
        </w:rPr>
        <w:t>评估</w:t>
      </w:r>
      <w:r>
        <w:rPr>
          <w:rFonts w:hint="eastAsia" w:eastAsia="宋体"/>
          <w:bCs/>
          <w:szCs w:val="28"/>
          <w:highlight w:val="none"/>
          <w:lang w:eastAsia="zh-CN"/>
        </w:rPr>
        <w:t>委托书</w:t>
      </w:r>
      <w:r>
        <w:tab/>
      </w:r>
      <w:r>
        <w:fldChar w:fldCharType="begin"/>
      </w:r>
      <w:r>
        <w:instrText xml:space="preserve"> PAGEREF _Toc1721 </w:instrText>
      </w:r>
      <w:r>
        <w:fldChar w:fldCharType="separate"/>
      </w:r>
      <w:r>
        <w:t>11</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_Toc21856 </w:instrText>
      </w:r>
      <w:r>
        <w:rPr>
          <w:rFonts w:hint="eastAsia" w:ascii="宋体" w:hAnsi="宋体" w:eastAsia="宋体" w:cs="宋体"/>
          <w:bCs/>
          <w:szCs w:val="24"/>
          <w:highlight w:val="none"/>
        </w:rPr>
        <w:fldChar w:fldCharType="separate"/>
      </w:r>
      <w:r>
        <w:rPr>
          <w:rFonts w:hint="eastAsia" w:eastAsia="宋体"/>
          <w:bCs/>
          <w:szCs w:val="32"/>
          <w:lang w:val="en-US" w:eastAsia="zh-CN"/>
        </w:rPr>
        <w:t xml:space="preserve">（二） </w:t>
      </w:r>
      <w:r>
        <w:rPr>
          <w:rFonts w:hint="eastAsia" w:ascii="宋体" w:hAnsi="宋体" w:eastAsia="宋体"/>
          <w:bCs/>
          <w:szCs w:val="28"/>
          <w:highlight w:val="none"/>
        </w:rPr>
        <w:t>房地产照片</w:t>
      </w:r>
      <w:r>
        <w:tab/>
      </w:r>
      <w:r>
        <w:fldChar w:fldCharType="begin"/>
      </w:r>
      <w:r>
        <w:instrText xml:space="preserve"> PAGEREF _Toc21856 </w:instrText>
      </w:r>
      <w:r>
        <w:fldChar w:fldCharType="separate"/>
      </w:r>
      <w:r>
        <w:t>12</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_Toc21944 </w:instrText>
      </w:r>
      <w:r>
        <w:rPr>
          <w:rFonts w:hint="eastAsia" w:ascii="宋体" w:hAnsi="宋体" w:eastAsia="宋体" w:cs="宋体"/>
          <w:bCs/>
          <w:szCs w:val="24"/>
          <w:highlight w:val="none"/>
        </w:rPr>
        <w:fldChar w:fldCharType="separate"/>
      </w:r>
      <w:r>
        <w:rPr>
          <w:rFonts w:hint="eastAsia" w:eastAsia="宋体"/>
          <w:bCs/>
          <w:szCs w:val="28"/>
          <w:highlight w:val="none"/>
          <w:lang w:eastAsia="zh-CN"/>
        </w:rPr>
        <w:t>（三）</w:t>
      </w:r>
      <w:r>
        <w:rPr>
          <w:rFonts w:hint="eastAsia" w:ascii="宋体" w:hAnsi="宋体" w:eastAsia="宋体"/>
          <w:bCs/>
          <w:szCs w:val="28"/>
          <w:highlight w:val="none"/>
          <w:lang w:eastAsia="zh-CN"/>
        </w:rPr>
        <w:t>地理位置图</w:t>
      </w:r>
      <w:r>
        <w:tab/>
      </w:r>
      <w:r>
        <w:fldChar w:fldCharType="begin"/>
      </w:r>
      <w:r>
        <w:instrText xml:space="preserve"> PAGEREF _Toc21944 </w:instrText>
      </w:r>
      <w:r>
        <w:fldChar w:fldCharType="separate"/>
      </w:r>
      <w:r>
        <w:t>12</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_Toc27705 </w:instrText>
      </w:r>
      <w:r>
        <w:rPr>
          <w:rFonts w:hint="eastAsia" w:ascii="宋体" w:hAnsi="宋体" w:eastAsia="宋体" w:cs="宋体"/>
          <w:bCs/>
          <w:szCs w:val="24"/>
          <w:highlight w:val="none"/>
        </w:rPr>
        <w:fldChar w:fldCharType="separate"/>
      </w:r>
      <w:r>
        <w:rPr>
          <w:rFonts w:hint="eastAsia" w:eastAsia="宋体"/>
          <w:bCs/>
          <w:szCs w:val="28"/>
          <w:highlight w:val="none"/>
          <w:lang w:val="en-US" w:eastAsia="zh-CN"/>
        </w:rPr>
        <w:t>（四）《房地产权证》及《不动产登记资料查询结果证明》</w:t>
      </w:r>
      <w:r>
        <w:tab/>
      </w:r>
      <w:r>
        <w:fldChar w:fldCharType="begin"/>
      </w:r>
      <w:r>
        <w:instrText xml:space="preserve"> PAGEREF _Toc27705 </w:instrText>
      </w:r>
      <w:r>
        <w:fldChar w:fldCharType="separate"/>
      </w:r>
      <w:r>
        <w:t>13</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_Toc3270 </w:instrText>
      </w:r>
      <w:r>
        <w:rPr>
          <w:rFonts w:hint="eastAsia" w:ascii="宋体" w:hAnsi="宋体" w:eastAsia="宋体" w:cs="宋体"/>
          <w:bCs/>
          <w:szCs w:val="24"/>
          <w:highlight w:val="none"/>
        </w:rPr>
        <w:fldChar w:fldCharType="separate"/>
      </w:r>
      <w:r>
        <w:rPr>
          <w:rFonts w:hint="eastAsia" w:eastAsia="宋体"/>
          <w:bCs/>
          <w:szCs w:val="28"/>
          <w:highlight w:val="none"/>
          <w:lang w:eastAsia="zh-CN"/>
        </w:rPr>
        <w:t>（六）</w:t>
      </w:r>
      <w:r>
        <w:rPr>
          <w:rFonts w:hint="eastAsia" w:ascii="宋体" w:hAnsi="宋体" w:eastAsia="宋体"/>
          <w:bCs/>
          <w:szCs w:val="28"/>
          <w:highlight w:val="none"/>
          <w:lang w:eastAsia="zh-CN"/>
        </w:rPr>
        <w:t>评估机构营业执照</w:t>
      </w:r>
      <w:r>
        <w:tab/>
      </w:r>
      <w:r>
        <w:fldChar w:fldCharType="begin"/>
      </w:r>
      <w:r>
        <w:instrText xml:space="preserve"> PAGEREF _Toc3270 </w:instrText>
      </w:r>
      <w:r>
        <w:fldChar w:fldCharType="separate"/>
      </w:r>
      <w:r>
        <w:t>32</w:t>
      </w:r>
      <w:r>
        <w:fldChar w:fldCharType="end"/>
      </w:r>
      <w:r>
        <w:rPr>
          <w:rFonts w:hint="eastAsia" w:ascii="宋体" w:hAnsi="宋体" w:eastAsia="宋体" w:cs="宋体"/>
          <w:bCs/>
          <w:color w:val="0000FF"/>
          <w:szCs w:val="24"/>
          <w:highlight w:val="none"/>
        </w:rPr>
        <w:fldChar w:fldCharType="end"/>
      </w:r>
      <w:bookmarkStart w:id="32" w:name="_GoBack"/>
      <w:bookmarkEnd w:id="32"/>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_Toc16098 </w:instrText>
      </w:r>
      <w:r>
        <w:rPr>
          <w:rFonts w:hint="eastAsia" w:ascii="宋体" w:hAnsi="宋体" w:eastAsia="宋体" w:cs="宋体"/>
          <w:bCs/>
          <w:szCs w:val="24"/>
          <w:highlight w:val="none"/>
        </w:rPr>
        <w:fldChar w:fldCharType="separate"/>
      </w:r>
      <w:r>
        <w:rPr>
          <w:rFonts w:hint="eastAsia" w:ascii="宋体" w:hAnsi="宋体" w:eastAsia="宋体"/>
          <w:bCs/>
          <w:szCs w:val="28"/>
          <w:highlight w:val="none"/>
          <w:lang w:eastAsia="zh-CN"/>
        </w:rPr>
        <w:t>（</w:t>
      </w:r>
      <w:r>
        <w:rPr>
          <w:rFonts w:hint="eastAsia" w:eastAsia="宋体"/>
          <w:bCs/>
          <w:szCs w:val="28"/>
          <w:highlight w:val="none"/>
          <w:lang w:eastAsia="zh-CN"/>
        </w:rPr>
        <w:t>七</w:t>
      </w:r>
      <w:r>
        <w:rPr>
          <w:rFonts w:hint="eastAsia" w:ascii="宋体" w:hAnsi="宋体" w:eastAsia="宋体"/>
          <w:bCs/>
          <w:szCs w:val="28"/>
          <w:highlight w:val="none"/>
          <w:lang w:eastAsia="zh-CN"/>
        </w:rPr>
        <w:t>）评估机构资质证</w:t>
      </w:r>
      <w:r>
        <w:rPr>
          <w:rFonts w:hint="eastAsia" w:eastAsia="宋体"/>
          <w:bCs/>
          <w:szCs w:val="28"/>
          <w:highlight w:val="none"/>
          <w:lang w:eastAsia="zh-CN"/>
        </w:rPr>
        <w:t>书</w:t>
      </w:r>
      <w:r>
        <w:tab/>
      </w:r>
      <w:r>
        <w:fldChar w:fldCharType="begin"/>
      </w:r>
      <w:r>
        <w:instrText xml:space="preserve"> PAGEREF _Toc16098 </w:instrText>
      </w:r>
      <w:r>
        <w:fldChar w:fldCharType="separate"/>
      </w:r>
      <w:r>
        <w:t>33</w:t>
      </w:r>
      <w:r>
        <w:fldChar w:fldCharType="end"/>
      </w:r>
      <w:r>
        <w:rPr>
          <w:rFonts w:hint="eastAsia" w:ascii="宋体" w:hAnsi="宋体" w:eastAsia="宋体" w:cs="宋体"/>
          <w:bCs/>
          <w:color w:val="0000FF"/>
          <w:szCs w:val="24"/>
          <w:highlight w:val="none"/>
        </w:rPr>
        <w:fldChar w:fldCharType="end"/>
      </w:r>
    </w:p>
    <w:p>
      <w:pPr>
        <w:pStyle w:val="11"/>
        <w:tabs>
          <w:tab w:val="right" w:leader="dot" w:pos="8640"/>
          <w:tab w:val="clear" w:pos="9198"/>
        </w:tabs>
        <w:spacing w:line="360" w:lineRule="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_Toc28022 </w:instrText>
      </w:r>
      <w:r>
        <w:rPr>
          <w:rFonts w:hint="eastAsia" w:ascii="宋体" w:hAnsi="宋体" w:eastAsia="宋体" w:cs="宋体"/>
          <w:bCs/>
          <w:szCs w:val="24"/>
          <w:highlight w:val="none"/>
        </w:rPr>
        <w:fldChar w:fldCharType="separate"/>
      </w:r>
      <w:r>
        <w:rPr>
          <w:rFonts w:hint="eastAsia" w:ascii="宋体" w:hAnsi="宋体" w:eastAsia="宋体"/>
          <w:bCs/>
          <w:szCs w:val="28"/>
          <w:highlight w:val="none"/>
          <w:lang w:eastAsia="zh-CN"/>
        </w:rPr>
        <w:t>（</w:t>
      </w:r>
      <w:r>
        <w:rPr>
          <w:rFonts w:hint="eastAsia" w:eastAsia="宋体"/>
          <w:bCs/>
          <w:szCs w:val="28"/>
          <w:highlight w:val="none"/>
          <w:lang w:eastAsia="zh-CN"/>
        </w:rPr>
        <w:t>八</w:t>
      </w:r>
      <w:r>
        <w:rPr>
          <w:rFonts w:hint="eastAsia" w:ascii="宋体" w:hAnsi="宋体" w:eastAsia="宋体"/>
          <w:bCs/>
          <w:szCs w:val="28"/>
          <w:highlight w:val="none"/>
          <w:lang w:eastAsia="zh-CN"/>
        </w:rPr>
        <w:t>）估价师资格证书</w:t>
      </w:r>
      <w:r>
        <w:tab/>
      </w:r>
      <w:r>
        <w:fldChar w:fldCharType="begin"/>
      </w:r>
      <w:r>
        <w:instrText xml:space="preserve"> PAGEREF _Toc28022 </w:instrText>
      </w:r>
      <w:r>
        <w:fldChar w:fldCharType="separate"/>
      </w:r>
      <w:r>
        <w:t>34</w:t>
      </w:r>
      <w:r>
        <w:fldChar w:fldCharType="end"/>
      </w:r>
      <w:r>
        <w:rPr>
          <w:rFonts w:hint="eastAsia" w:ascii="宋体" w:hAnsi="宋体" w:eastAsia="宋体" w:cs="宋体"/>
          <w:bCs/>
          <w:color w:val="0000FF"/>
          <w:szCs w:val="24"/>
          <w:highlight w:val="none"/>
        </w:rPr>
        <w:fldChar w:fldCharType="end"/>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360" w:lineRule="auto"/>
        <w:ind w:right="312" w:rightChars="130" w:firstLine="0" w:firstLineChars="0"/>
        <w:jc w:val="center"/>
        <w:textAlignment w:val="auto"/>
        <w:outlineLvl w:val="9"/>
        <w:rPr>
          <w:rFonts w:hint="eastAsia" w:ascii="宋体" w:hAnsi="宋体" w:eastAsia="宋体" w:cs="宋体"/>
          <w:bCs/>
          <w:color w:val="0000FF"/>
          <w:szCs w:val="24"/>
          <w:highlight w:val="none"/>
        </w:rPr>
      </w:pPr>
      <w:r>
        <w:rPr>
          <w:rFonts w:hint="eastAsia" w:ascii="宋体" w:hAnsi="宋体" w:eastAsia="宋体" w:cs="宋体"/>
          <w:bCs/>
          <w:color w:val="0000FF"/>
          <w:szCs w:val="24"/>
          <w:highlight w:val="none"/>
        </w:rPr>
        <w:fldChar w:fldCharType="end"/>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380" w:lineRule="exact"/>
        <w:ind w:right="312" w:rightChars="130" w:firstLine="0" w:firstLineChars="0"/>
        <w:jc w:val="both"/>
        <w:textAlignment w:val="auto"/>
        <w:outlineLvl w:val="9"/>
        <w:rPr>
          <w:rFonts w:hint="eastAsia" w:ascii="宋体" w:hAnsi="宋体" w:eastAsia="宋体" w:cs="宋体"/>
          <w:bCs/>
          <w:color w:val="0000FF"/>
          <w:szCs w:val="24"/>
          <w:highlight w:val="none"/>
        </w:rPr>
      </w:pP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380" w:lineRule="exact"/>
        <w:ind w:right="312" w:rightChars="130" w:firstLine="0" w:firstLineChars="0"/>
        <w:jc w:val="both"/>
        <w:textAlignment w:val="auto"/>
        <w:outlineLvl w:val="9"/>
        <w:rPr>
          <w:rFonts w:hint="eastAsia" w:ascii="宋体" w:hAnsi="宋体" w:eastAsia="宋体" w:cs="宋体"/>
          <w:bCs/>
          <w:color w:val="0000FF"/>
          <w:szCs w:val="24"/>
          <w:highlight w:val="none"/>
        </w:rPr>
      </w:pP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380" w:lineRule="exact"/>
        <w:ind w:right="312" w:rightChars="130" w:firstLine="0" w:firstLineChars="0"/>
        <w:jc w:val="center"/>
        <w:textAlignment w:val="auto"/>
        <w:outlineLvl w:val="0"/>
        <w:rPr>
          <w:rFonts w:hint="eastAsia" w:ascii="宋体" w:hAnsi="宋体" w:eastAsia="宋体"/>
          <w:b/>
          <w:bCs/>
          <w:sz w:val="32"/>
          <w:szCs w:val="32"/>
          <w:highlight w:val="none"/>
        </w:rPr>
      </w:pPr>
      <w:bookmarkStart w:id="1" w:name="_Toc27483"/>
      <w:r>
        <w:rPr>
          <w:rFonts w:hint="eastAsia" w:ascii="宋体" w:hAnsi="宋体" w:eastAsia="宋体"/>
          <w:b/>
          <w:bCs/>
          <w:sz w:val="32"/>
          <w:szCs w:val="32"/>
          <w:highlight w:val="none"/>
        </w:rPr>
        <w:t>估价师声明</w:t>
      </w:r>
      <w:bookmarkEnd w:id="1"/>
    </w:p>
    <w:p>
      <w:pPr>
        <w:keepNext w:val="0"/>
        <w:keepLines w:val="0"/>
        <w:pageBreakBefore w:val="0"/>
        <w:widowControl/>
        <w:kinsoku/>
        <w:wordWrap/>
        <w:overflowPunct/>
        <w:topLinePunct w:val="0"/>
        <w:autoSpaceDE w:val="0"/>
        <w:autoSpaceDN w:val="0"/>
        <w:bidi w:val="0"/>
        <w:adjustRightInd w:val="0"/>
        <w:spacing w:line="500" w:lineRule="exact"/>
        <w:ind w:left="0" w:leftChars="0" w:right="0" w:rightChars="0"/>
        <w:jc w:val="left"/>
        <w:textAlignment w:val="auto"/>
        <w:outlineLvl w:val="9"/>
        <w:rPr>
          <w:rFonts w:hint="eastAsia"/>
          <w:b/>
          <w:bCs/>
          <w:color w:val="000000"/>
          <w:sz w:val="24"/>
          <w:szCs w:val="24"/>
          <w:highlight w:val="none"/>
        </w:rPr>
      </w:pPr>
      <w:r>
        <w:rPr>
          <w:rFonts w:hint="eastAsia"/>
          <w:b/>
          <w:bCs/>
          <w:color w:val="000000"/>
          <w:sz w:val="24"/>
          <w:szCs w:val="24"/>
          <w:highlight w:val="none"/>
        </w:rPr>
        <w:t>我们郑重声明：</w:t>
      </w:r>
    </w:p>
    <w:p>
      <w:pPr>
        <w:keepNext w:val="0"/>
        <w:keepLines w:val="0"/>
        <w:pageBreakBefore w:val="0"/>
        <w:widowControl/>
        <w:kinsoku/>
        <w:wordWrap/>
        <w:overflowPunct/>
        <w:topLinePunct w:val="0"/>
        <w:bidi w:val="0"/>
        <w:spacing w:line="500" w:lineRule="exact"/>
        <w:ind w:left="0" w:leftChars="0" w:right="0" w:rightChars="0" w:firstLine="480" w:firstLineChars="200"/>
        <w:jc w:val="left"/>
        <w:textAlignment w:val="auto"/>
        <w:outlineLvl w:val="9"/>
        <w:rPr>
          <w:rFonts w:hint="eastAsia"/>
          <w:color w:val="000000"/>
          <w:sz w:val="24"/>
          <w:szCs w:val="24"/>
          <w:highlight w:val="none"/>
        </w:rPr>
      </w:pPr>
      <w:r>
        <w:rPr>
          <w:rFonts w:hint="eastAsia"/>
          <w:color w:val="000000"/>
          <w:sz w:val="24"/>
          <w:szCs w:val="24"/>
          <w:highlight w:val="none"/>
        </w:rPr>
        <w:t>1、我们在本估价报告中陈述的事实是真实的和准确的。</w:t>
      </w:r>
    </w:p>
    <w:p>
      <w:pPr>
        <w:keepNext w:val="0"/>
        <w:keepLines w:val="0"/>
        <w:pageBreakBefore w:val="0"/>
        <w:widowControl/>
        <w:kinsoku/>
        <w:wordWrap/>
        <w:overflowPunct/>
        <w:topLinePunct w:val="0"/>
        <w:bidi w:val="0"/>
        <w:spacing w:line="500" w:lineRule="exact"/>
        <w:ind w:left="0" w:leftChars="0" w:right="0" w:rightChars="0" w:firstLine="480" w:firstLineChars="200"/>
        <w:jc w:val="left"/>
        <w:textAlignment w:val="auto"/>
        <w:outlineLvl w:val="9"/>
        <w:rPr>
          <w:rFonts w:hint="eastAsia"/>
          <w:color w:val="000000"/>
          <w:sz w:val="24"/>
          <w:szCs w:val="24"/>
          <w:highlight w:val="none"/>
        </w:rPr>
      </w:pPr>
      <w:r>
        <w:rPr>
          <w:rFonts w:hint="eastAsia"/>
          <w:color w:val="000000"/>
          <w:sz w:val="24"/>
          <w:szCs w:val="24"/>
          <w:highlight w:val="none"/>
        </w:rPr>
        <w:t>2、本估价报告中的分析、意见和结论是我们自己公正的专业分析、意见和结论，但受本估价报告中已说明的假设和限制条件的限制。</w:t>
      </w:r>
    </w:p>
    <w:p>
      <w:pPr>
        <w:keepNext w:val="0"/>
        <w:keepLines w:val="0"/>
        <w:pageBreakBefore w:val="0"/>
        <w:widowControl/>
        <w:kinsoku/>
        <w:wordWrap/>
        <w:overflowPunct/>
        <w:topLinePunct w:val="0"/>
        <w:bidi w:val="0"/>
        <w:spacing w:line="500" w:lineRule="exact"/>
        <w:ind w:left="0" w:leftChars="0" w:right="0" w:rightChars="0" w:firstLine="480" w:firstLineChars="200"/>
        <w:jc w:val="left"/>
        <w:textAlignment w:val="auto"/>
        <w:outlineLvl w:val="9"/>
        <w:rPr>
          <w:rFonts w:hint="eastAsia"/>
          <w:color w:val="000000"/>
          <w:sz w:val="24"/>
          <w:szCs w:val="24"/>
          <w:highlight w:val="none"/>
        </w:rPr>
      </w:pPr>
      <w:r>
        <w:rPr>
          <w:rFonts w:hint="eastAsia"/>
          <w:color w:val="000000"/>
          <w:sz w:val="24"/>
          <w:szCs w:val="24"/>
          <w:highlight w:val="none"/>
        </w:rPr>
        <w:t>3、我们与本估价报告中的估价对象没有利害关系，也与有关当事人没有个人利害关系或偏见。</w:t>
      </w:r>
    </w:p>
    <w:p>
      <w:pPr>
        <w:keepNext w:val="0"/>
        <w:keepLines w:val="0"/>
        <w:pageBreakBefore w:val="0"/>
        <w:widowControl/>
        <w:kinsoku/>
        <w:wordWrap/>
        <w:overflowPunct/>
        <w:topLinePunct w:val="0"/>
        <w:bidi w:val="0"/>
        <w:spacing w:line="500" w:lineRule="exact"/>
        <w:ind w:left="0" w:leftChars="0" w:right="0" w:rightChars="0" w:firstLine="480" w:firstLineChars="200"/>
        <w:jc w:val="left"/>
        <w:textAlignment w:val="auto"/>
        <w:outlineLvl w:val="9"/>
        <w:rPr>
          <w:rFonts w:hint="eastAsia"/>
          <w:color w:val="000000"/>
          <w:sz w:val="24"/>
          <w:szCs w:val="24"/>
          <w:highlight w:val="none"/>
        </w:rPr>
      </w:pPr>
      <w:r>
        <w:rPr>
          <w:rFonts w:hint="eastAsia"/>
          <w:color w:val="000000"/>
          <w:sz w:val="24"/>
          <w:szCs w:val="24"/>
          <w:highlight w:val="none"/>
        </w:rPr>
        <w:t>4、我们依照中华人民共和国国家标准《房地产估价规范》进行分析，形成意见和结论，并撰写本估价报告。</w:t>
      </w:r>
    </w:p>
    <w:p>
      <w:pPr>
        <w:keepNext w:val="0"/>
        <w:keepLines w:val="0"/>
        <w:pageBreakBefore w:val="0"/>
        <w:widowControl/>
        <w:kinsoku/>
        <w:wordWrap/>
        <w:overflowPunct/>
        <w:topLinePunct w:val="0"/>
        <w:bidi w:val="0"/>
        <w:spacing w:line="500" w:lineRule="exact"/>
        <w:ind w:left="0" w:leftChars="0" w:right="0" w:rightChars="0" w:firstLine="480" w:firstLineChars="200"/>
        <w:jc w:val="left"/>
        <w:textAlignment w:val="auto"/>
        <w:outlineLvl w:val="9"/>
        <w:rPr>
          <w:rFonts w:hint="eastAsia"/>
          <w:color w:val="000000"/>
          <w:sz w:val="24"/>
          <w:szCs w:val="24"/>
          <w:highlight w:val="none"/>
        </w:rPr>
      </w:pPr>
      <w:r>
        <w:rPr>
          <w:rFonts w:hint="eastAsia"/>
          <w:color w:val="000000"/>
          <w:sz w:val="24"/>
          <w:szCs w:val="24"/>
          <w:highlight w:val="none"/>
        </w:rPr>
        <w:t>5、我们对估价对象进行了实地查看，但我们对估价对象的实地查看仅限于其一般性和使用状况，对被遮盖、未暴露及难以接触到的部分，依据委托方提供的资料进行评估。除非另有协议，我们不承担对估价对象规划使用质量进行调查的责任。</w:t>
      </w:r>
    </w:p>
    <w:p>
      <w:pPr>
        <w:keepNext w:val="0"/>
        <w:keepLines w:val="0"/>
        <w:pageBreakBefore w:val="0"/>
        <w:widowControl/>
        <w:kinsoku/>
        <w:wordWrap/>
        <w:overflowPunct/>
        <w:topLinePunct w:val="0"/>
        <w:bidi w:val="0"/>
        <w:spacing w:line="500" w:lineRule="exact"/>
        <w:ind w:left="0" w:leftChars="0" w:right="0" w:rightChars="0" w:firstLine="480" w:firstLineChars="200"/>
        <w:jc w:val="left"/>
        <w:textAlignment w:val="auto"/>
        <w:outlineLvl w:val="9"/>
        <w:rPr>
          <w:rFonts w:hint="eastAsia"/>
          <w:color w:val="000000"/>
          <w:sz w:val="24"/>
          <w:szCs w:val="24"/>
          <w:highlight w:val="none"/>
        </w:rPr>
      </w:pPr>
      <w:r>
        <w:rPr>
          <w:rFonts w:hint="eastAsia"/>
          <w:color w:val="000000"/>
          <w:sz w:val="24"/>
          <w:szCs w:val="24"/>
          <w:highlight w:val="none"/>
        </w:rPr>
        <w:t>6、本估价报告依据为委托方提供的资料，委托方对资料的真实性负责，因资料失实造成评估结果有误的，估价机构和估价人员不承担相应的责任。</w:t>
      </w:r>
    </w:p>
    <w:p>
      <w:pPr>
        <w:keepNext w:val="0"/>
        <w:keepLines w:val="0"/>
        <w:pageBreakBefore w:val="0"/>
        <w:widowControl/>
        <w:tabs>
          <w:tab w:val="left" w:pos="630"/>
        </w:tabs>
        <w:kinsoku/>
        <w:wordWrap/>
        <w:overflowPunct/>
        <w:topLinePunct w:val="0"/>
        <w:autoSpaceDE w:val="0"/>
        <w:autoSpaceDN w:val="0"/>
        <w:bidi w:val="0"/>
        <w:adjustRightInd w:val="0"/>
        <w:snapToGrid w:val="0"/>
        <w:spacing w:line="500" w:lineRule="exact"/>
        <w:ind w:left="0" w:leftChars="0" w:right="0" w:rightChars="0" w:firstLine="480" w:firstLineChars="200"/>
        <w:jc w:val="left"/>
        <w:textAlignment w:val="auto"/>
        <w:outlineLvl w:val="9"/>
        <w:rPr>
          <w:rFonts w:hint="eastAsia"/>
          <w:color w:val="000000"/>
          <w:sz w:val="24"/>
          <w:szCs w:val="24"/>
          <w:highlight w:val="none"/>
        </w:rPr>
      </w:pPr>
      <w:r>
        <w:rPr>
          <w:rFonts w:hint="eastAsia"/>
          <w:color w:val="000000"/>
          <w:sz w:val="24"/>
          <w:szCs w:val="24"/>
          <w:highlight w:val="none"/>
        </w:rPr>
        <w:t>7、没有人对本估价报告提供重要的专业帮助。</w:t>
      </w:r>
    </w:p>
    <w:p>
      <w:pPr>
        <w:keepNext w:val="0"/>
        <w:keepLines w:val="0"/>
        <w:pageBreakBefore w:val="0"/>
        <w:widowControl/>
        <w:tabs>
          <w:tab w:val="left" w:pos="630"/>
        </w:tabs>
        <w:kinsoku/>
        <w:wordWrap/>
        <w:overflowPunct/>
        <w:topLinePunct w:val="0"/>
        <w:autoSpaceDE w:val="0"/>
        <w:autoSpaceDN w:val="0"/>
        <w:bidi w:val="0"/>
        <w:adjustRightInd w:val="0"/>
        <w:snapToGrid w:val="0"/>
        <w:spacing w:line="500" w:lineRule="exact"/>
        <w:ind w:left="0" w:leftChars="0" w:right="0" w:rightChars="0" w:firstLine="480" w:firstLineChars="200"/>
        <w:jc w:val="left"/>
        <w:textAlignment w:val="auto"/>
        <w:outlineLvl w:val="9"/>
        <w:rPr>
          <w:rFonts w:hint="eastAsia"/>
          <w:color w:val="000000"/>
          <w:sz w:val="24"/>
          <w:szCs w:val="24"/>
          <w:highlight w:val="none"/>
        </w:rPr>
      </w:pPr>
      <w:r>
        <w:rPr>
          <w:rFonts w:hint="eastAsia"/>
          <w:color w:val="000000"/>
          <w:sz w:val="24"/>
          <w:szCs w:val="24"/>
          <w:highlight w:val="none"/>
        </w:rPr>
        <w:t>8、本估价报告按估价目的提供给委托人使用，不作他用。若改变估价目的而使用本估价报告，需向本估价公司咨询后做必要修正，甚至重新估价。</w:t>
      </w:r>
    </w:p>
    <w:p>
      <w:pPr>
        <w:keepNext w:val="0"/>
        <w:keepLines w:val="0"/>
        <w:pageBreakBefore w:val="0"/>
        <w:widowControl/>
        <w:tabs>
          <w:tab w:val="left" w:pos="630"/>
        </w:tabs>
        <w:kinsoku/>
        <w:wordWrap/>
        <w:overflowPunct/>
        <w:topLinePunct w:val="0"/>
        <w:autoSpaceDE w:val="0"/>
        <w:autoSpaceDN w:val="0"/>
        <w:bidi w:val="0"/>
        <w:adjustRightInd w:val="0"/>
        <w:snapToGrid w:val="0"/>
        <w:spacing w:line="500" w:lineRule="exact"/>
        <w:ind w:left="0" w:leftChars="0" w:right="0" w:rightChars="0" w:firstLine="480" w:firstLineChars="200"/>
        <w:jc w:val="left"/>
        <w:textAlignment w:val="auto"/>
        <w:outlineLvl w:val="9"/>
        <w:rPr>
          <w:rFonts w:hint="eastAsia"/>
          <w:sz w:val="24"/>
          <w:szCs w:val="24"/>
          <w:highlight w:val="none"/>
        </w:rPr>
      </w:pPr>
      <w:r>
        <w:rPr>
          <w:rFonts w:hint="eastAsia"/>
          <w:color w:val="000000"/>
          <w:sz w:val="24"/>
          <w:szCs w:val="24"/>
          <w:highlight w:val="none"/>
        </w:rPr>
        <w:t>9、本估价报告仅供委托人使用，未经本公司同意，不得向委托人和估价报告审查部门之外的任何单位和个人提供，报告的全部或部分内容不得发</w:t>
      </w:r>
      <w:r>
        <w:rPr>
          <w:rFonts w:hint="eastAsia"/>
          <w:sz w:val="24"/>
          <w:szCs w:val="24"/>
          <w:highlight w:val="none"/>
        </w:rPr>
        <w:t>表于任何公开媒体上。</w:t>
      </w:r>
    </w:p>
    <w:p>
      <w:pPr>
        <w:keepNext w:val="0"/>
        <w:keepLines w:val="0"/>
        <w:pageBreakBefore w:val="0"/>
        <w:widowControl/>
        <w:kinsoku/>
        <w:wordWrap/>
        <w:overflowPunct/>
        <w:topLinePunct w:val="0"/>
        <w:autoSpaceDE w:val="0"/>
        <w:autoSpaceDN w:val="0"/>
        <w:bidi w:val="0"/>
        <w:adjustRightInd w:val="0"/>
        <w:snapToGrid w:val="0"/>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参加本次估价的中国注册房地产估价师：</w:t>
      </w:r>
    </w:p>
    <w:tbl>
      <w:tblPr>
        <w:tblStyle w:val="16"/>
        <w:tblpPr w:leftFromText="180" w:rightFromText="180" w:vertAnchor="text" w:horzAnchor="page" w:tblpX="1741" w:tblpY="288"/>
        <w:tblOverlap w:val="never"/>
        <w:tblW w:w="8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6"/>
        <w:gridCol w:w="2685"/>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 w:hRule="atLeast"/>
        </w:trPr>
        <w:tc>
          <w:tcPr>
            <w:tcW w:w="3136" w:type="dxa"/>
            <w:vAlign w:val="center"/>
          </w:tcPr>
          <w:p>
            <w:pPr>
              <w:pStyle w:val="6"/>
              <w:spacing w:line="540" w:lineRule="exact"/>
              <w:jc w:val="center"/>
              <w:outlineLvl w:val="9"/>
              <w:rPr>
                <w:rFonts w:hint="eastAsia" w:hAnsi="宋体" w:cs="宋体"/>
                <w:sz w:val="24"/>
                <w:szCs w:val="24"/>
                <w:highlight w:val="none"/>
              </w:rPr>
            </w:pPr>
            <w:r>
              <w:rPr>
                <w:rFonts w:hint="eastAsia" w:hAnsi="宋体" w:cs="宋体"/>
                <w:sz w:val="24"/>
                <w:szCs w:val="24"/>
                <w:highlight w:val="none"/>
              </w:rPr>
              <w:t>注册房地产估价师</w:t>
            </w:r>
          </w:p>
        </w:tc>
        <w:tc>
          <w:tcPr>
            <w:tcW w:w="2685" w:type="dxa"/>
            <w:vAlign w:val="center"/>
          </w:tcPr>
          <w:p>
            <w:pPr>
              <w:pStyle w:val="6"/>
              <w:spacing w:line="540" w:lineRule="exact"/>
              <w:jc w:val="center"/>
              <w:outlineLvl w:val="9"/>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林志勇</w:t>
            </w:r>
          </w:p>
        </w:tc>
        <w:tc>
          <w:tcPr>
            <w:tcW w:w="2844" w:type="dxa"/>
            <w:vAlign w:val="center"/>
          </w:tcPr>
          <w:p>
            <w:pPr>
              <w:pStyle w:val="6"/>
              <w:spacing w:line="540" w:lineRule="exact"/>
              <w:jc w:val="center"/>
              <w:outlineLvl w:val="9"/>
              <w:rPr>
                <w:rFonts w:hint="eastAsia" w:hAnsi="宋体" w:eastAsia="宋体" w:cs="宋体"/>
                <w:sz w:val="24"/>
                <w:szCs w:val="24"/>
                <w:highlight w:val="none"/>
                <w:lang w:eastAsia="zh-CN"/>
              </w:rPr>
            </w:pPr>
            <w:r>
              <w:rPr>
                <w:rFonts w:hint="eastAsia" w:hAnsi="宋体" w:cs="宋体"/>
                <w:sz w:val="24"/>
                <w:szCs w:val="24"/>
                <w:highlight w:val="none"/>
                <w:lang w:eastAsia="zh-CN"/>
              </w:rPr>
              <w:t>马新杰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6" w:hRule="atLeast"/>
        </w:trPr>
        <w:tc>
          <w:tcPr>
            <w:tcW w:w="3136" w:type="dxa"/>
            <w:vAlign w:val="center"/>
          </w:tcPr>
          <w:p>
            <w:pPr>
              <w:pStyle w:val="6"/>
              <w:spacing w:line="540" w:lineRule="exact"/>
              <w:jc w:val="center"/>
              <w:outlineLvl w:val="9"/>
              <w:rPr>
                <w:rFonts w:hint="eastAsia" w:hAnsi="宋体" w:cs="宋体"/>
                <w:sz w:val="24"/>
                <w:szCs w:val="24"/>
                <w:highlight w:val="none"/>
              </w:rPr>
            </w:pPr>
            <w:r>
              <w:rPr>
                <w:rFonts w:hint="eastAsia" w:hAnsi="宋体" w:cs="宋体"/>
                <w:sz w:val="24"/>
                <w:szCs w:val="24"/>
                <w:highlight w:val="none"/>
              </w:rPr>
              <w:t>注册号</w:t>
            </w:r>
          </w:p>
        </w:tc>
        <w:tc>
          <w:tcPr>
            <w:tcW w:w="2685" w:type="dxa"/>
            <w:vAlign w:val="center"/>
          </w:tcPr>
          <w:p>
            <w:pPr>
              <w:pStyle w:val="6"/>
              <w:spacing w:line="540" w:lineRule="exact"/>
              <w:jc w:val="center"/>
              <w:outlineLvl w:val="9"/>
              <w:rPr>
                <w:rFonts w:hint="eastAsia" w:hAnsi="宋体" w:eastAsia="宋体" w:cs="宋体"/>
                <w:sz w:val="24"/>
                <w:szCs w:val="24"/>
                <w:highlight w:val="none"/>
                <w:lang w:eastAsia="zh-CN"/>
              </w:rPr>
            </w:pPr>
            <w:r>
              <w:rPr>
                <w:rFonts w:hint="eastAsia" w:hAnsi="宋体" w:cs="宋体"/>
                <w:color w:val="000000"/>
                <w:sz w:val="24"/>
                <w:szCs w:val="24"/>
                <w:highlight w:val="none"/>
                <w:lang w:val="en-US" w:eastAsia="zh-CN"/>
              </w:rPr>
              <w:t>4420030136</w:t>
            </w:r>
          </w:p>
        </w:tc>
        <w:tc>
          <w:tcPr>
            <w:tcW w:w="2844" w:type="dxa"/>
            <w:vAlign w:val="center"/>
          </w:tcPr>
          <w:p>
            <w:pPr>
              <w:pStyle w:val="6"/>
              <w:spacing w:line="540" w:lineRule="exact"/>
              <w:jc w:val="center"/>
              <w:outlineLvl w:val="9"/>
              <w:rPr>
                <w:rFonts w:hint="eastAsia" w:hAnsi="宋体" w:eastAsia="宋体" w:cs="宋体"/>
                <w:sz w:val="24"/>
                <w:szCs w:val="24"/>
                <w:highlight w:val="none"/>
                <w:lang w:eastAsia="zh-CN"/>
              </w:rPr>
            </w:pPr>
            <w:r>
              <w:rPr>
                <w:rFonts w:hint="eastAsia" w:hAnsi="宋体" w:cs="宋体"/>
                <w:color w:val="000000"/>
                <w:sz w:val="24"/>
                <w:szCs w:val="24"/>
                <w:highlight w:val="none"/>
                <w:lang w:eastAsia="zh-CN"/>
              </w:rPr>
              <w:t>4420020148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0" w:hRule="atLeast"/>
        </w:trPr>
        <w:tc>
          <w:tcPr>
            <w:tcW w:w="3136" w:type="dxa"/>
            <w:vAlign w:val="center"/>
          </w:tcPr>
          <w:p>
            <w:pPr>
              <w:pStyle w:val="6"/>
              <w:spacing w:line="540" w:lineRule="exact"/>
              <w:jc w:val="center"/>
              <w:outlineLvl w:val="9"/>
              <w:rPr>
                <w:rFonts w:hint="eastAsia" w:hAnsi="宋体" w:cs="宋体"/>
                <w:sz w:val="24"/>
                <w:szCs w:val="24"/>
                <w:highlight w:val="none"/>
              </w:rPr>
            </w:pPr>
            <w:r>
              <w:rPr>
                <w:rFonts w:hint="eastAsia" w:hAnsi="宋体" w:cs="宋体"/>
                <w:sz w:val="24"/>
                <w:szCs w:val="24"/>
                <w:highlight w:val="none"/>
              </w:rPr>
              <w:t>签 章</w:t>
            </w:r>
          </w:p>
        </w:tc>
        <w:tc>
          <w:tcPr>
            <w:tcW w:w="2685" w:type="dxa"/>
            <w:vAlign w:val="center"/>
          </w:tcPr>
          <w:p>
            <w:pPr>
              <w:pStyle w:val="6"/>
              <w:spacing w:line="540" w:lineRule="exact"/>
              <w:jc w:val="center"/>
              <w:outlineLvl w:val="9"/>
              <w:rPr>
                <w:rFonts w:hint="eastAsia" w:hAnsi="宋体" w:cs="宋体"/>
                <w:sz w:val="24"/>
                <w:szCs w:val="24"/>
                <w:highlight w:val="none"/>
              </w:rPr>
            </w:pPr>
          </w:p>
        </w:tc>
        <w:tc>
          <w:tcPr>
            <w:tcW w:w="2844" w:type="dxa"/>
            <w:vAlign w:val="center"/>
          </w:tcPr>
          <w:p>
            <w:pPr>
              <w:pStyle w:val="6"/>
              <w:spacing w:line="540" w:lineRule="exact"/>
              <w:jc w:val="center"/>
              <w:outlineLvl w:val="9"/>
              <w:rPr>
                <w:rFonts w:hint="eastAsia" w:hAnsi="宋体" w:cs="宋体"/>
                <w:sz w:val="24"/>
                <w:szCs w:val="24"/>
                <w:highlight w:val="none"/>
              </w:rPr>
            </w:pPr>
          </w:p>
        </w:tc>
      </w:tr>
    </w:tbl>
    <w:p>
      <w:pPr>
        <w:keepNext w:val="0"/>
        <w:keepLines w:val="0"/>
        <w:pageBreakBefore w:val="0"/>
        <w:widowControl/>
        <w:numPr>
          <w:ilvl w:val="0"/>
          <w:numId w:val="0"/>
        </w:numPr>
        <w:tabs>
          <w:tab w:val="left" w:pos="3600"/>
          <w:tab w:val="left" w:pos="3780"/>
        </w:tabs>
        <w:kinsoku/>
        <w:wordWrap/>
        <w:overflowPunct/>
        <w:topLinePunct w:val="0"/>
        <w:autoSpaceDE/>
        <w:autoSpaceDN/>
        <w:bidi w:val="0"/>
        <w:adjustRightInd/>
        <w:snapToGrid/>
        <w:spacing w:line="520" w:lineRule="exact"/>
        <w:ind w:leftChars="0" w:right="0" w:rightChars="0"/>
        <w:jc w:val="both"/>
        <w:textAlignment w:val="auto"/>
        <w:outlineLvl w:val="0"/>
        <w:rPr>
          <w:rFonts w:hint="eastAsia" w:ascii="宋体" w:hAnsi="宋体" w:eastAsia="宋体"/>
          <w:b/>
          <w:bCs/>
          <w:sz w:val="32"/>
          <w:szCs w:val="32"/>
          <w:highlight w:val="none"/>
        </w:rPr>
      </w:pPr>
    </w:p>
    <w:p>
      <w:pPr>
        <w:keepNext w:val="0"/>
        <w:keepLines w:val="0"/>
        <w:pageBreakBefore w:val="0"/>
        <w:widowControl/>
        <w:numPr>
          <w:ilvl w:val="0"/>
          <w:numId w:val="0"/>
        </w:numPr>
        <w:tabs>
          <w:tab w:val="left" w:pos="3600"/>
          <w:tab w:val="left" w:pos="3780"/>
        </w:tabs>
        <w:kinsoku/>
        <w:wordWrap/>
        <w:overflowPunct/>
        <w:topLinePunct w:val="0"/>
        <w:autoSpaceDE/>
        <w:autoSpaceDN/>
        <w:bidi w:val="0"/>
        <w:adjustRightInd/>
        <w:snapToGrid/>
        <w:spacing w:line="520" w:lineRule="exact"/>
        <w:ind w:leftChars="0" w:right="0" w:rightChars="0"/>
        <w:jc w:val="center"/>
        <w:textAlignment w:val="auto"/>
        <w:outlineLvl w:val="0"/>
        <w:rPr>
          <w:rFonts w:hint="eastAsia" w:ascii="宋体" w:hAnsi="宋体" w:eastAsia="宋体"/>
          <w:b/>
          <w:bCs/>
          <w:sz w:val="32"/>
          <w:szCs w:val="32"/>
          <w:highlight w:val="none"/>
        </w:rPr>
      </w:pPr>
      <w:bookmarkStart w:id="2" w:name="_Toc10363"/>
      <w:r>
        <w:rPr>
          <w:rFonts w:hint="eastAsia" w:ascii="宋体" w:hAnsi="宋体" w:eastAsia="宋体"/>
          <w:b/>
          <w:bCs/>
          <w:sz w:val="32"/>
          <w:szCs w:val="32"/>
          <w:highlight w:val="none"/>
        </w:rPr>
        <w:t>估价的假设和限制条件</w:t>
      </w:r>
      <w:bookmarkEnd w:id="2"/>
    </w:p>
    <w:p>
      <w:pPr>
        <w:widowControl w:val="0"/>
        <w:tabs>
          <w:tab w:val="left" w:pos="420"/>
        </w:tabs>
        <w:spacing w:line="540" w:lineRule="exact"/>
        <w:rPr>
          <w:b/>
          <w:sz w:val="24"/>
          <w:szCs w:val="24"/>
          <w:highlight w:val="none"/>
        </w:rPr>
      </w:pPr>
      <w:r>
        <w:rPr>
          <w:rFonts w:hint="eastAsia"/>
          <w:b/>
          <w:sz w:val="24"/>
          <w:szCs w:val="24"/>
          <w:highlight w:val="none"/>
        </w:rPr>
        <w:t>（一）一般假设</w:t>
      </w:r>
    </w:p>
    <w:p>
      <w:pPr>
        <w:tabs>
          <w:tab w:val="left" w:pos="1050"/>
        </w:tabs>
        <w:spacing w:line="520" w:lineRule="exact"/>
        <w:ind w:left="-17" w:leftChars="-7" w:firstLine="480" w:firstLineChars="200"/>
        <w:rPr>
          <w:color w:val="000000"/>
          <w:sz w:val="24"/>
          <w:szCs w:val="24"/>
          <w:highlight w:val="none"/>
        </w:rPr>
      </w:pPr>
      <w:r>
        <w:rPr>
          <w:rFonts w:hint="eastAsia"/>
          <w:color w:val="000000"/>
          <w:sz w:val="24"/>
          <w:szCs w:val="24"/>
          <w:highlight w:val="none"/>
        </w:rPr>
        <w:t>1、本报告以委托人提供的资料的真实性和准确性为前提，但委托人提供的资料为复印件，本公司未向有关政府部门核实，这些资料的真实性、合法性和完整性由委托人负责，我们只对估价对象本身的市场价值发表意见。若资料失实或有隐匿，估价方不承担责任。如估价对象范围及内容发生调整，本报告估价结果应作相应调整乃至重新估价。</w:t>
      </w:r>
    </w:p>
    <w:p>
      <w:pPr>
        <w:tabs>
          <w:tab w:val="left" w:pos="1050"/>
        </w:tabs>
        <w:spacing w:line="520" w:lineRule="exact"/>
        <w:ind w:left="-17" w:leftChars="-7" w:firstLine="480" w:firstLineChars="200"/>
        <w:rPr>
          <w:color w:val="000000"/>
          <w:sz w:val="24"/>
          <w:szCs w:val="24"/>
          <w:highlight w:val="none"/>
        </w:rPr>
      </w:pPr>
      <w:r>
        <w:rPr>
          <w:rFonts w:hint="eastAsia"/>
          <w:color w:val="000000"/>
          <w:sz w:val="24"/>
          <w:szCs w:val="24"/>
          <w:highlight w:val="none"/>
        </w:rPr>
        <w:t>2、本次估价是基于估价对象未被转让、抵押且无相应的债权、债务存在并估价对象权属完整，即估价对象无权利负担的假设前提条件下进行的，本报告估价结果未考虑估价对象可能存在的债权、债务情况以及其他纠纷对估价对象价值的可能影响。</w:t>
      </w:r>
    </w:p>
    <w:p>
      <w:pPr>
        <w:tabs>
          <w:tab w:val="left" w:pos="1050"/>
        </w:tabs>
        <w:spacing w:line="520" w:lineRule="exact"/>
        <w:ind w:left="-17" w:leftChars="-7" w:firstLine="480" w:firstLineChars="200"/>
        <w:rPr>
          <w:color w:val="000000"/>
          <w:sz w:val="24"/>
          <w:szCs w:val="24"/>
          <w:highlight w:val="none"/>
        </w:rPr>
      </w:pPr>
      <w:r>
        <w:rPr>
          <w:rFonts w:hint="eastAsia"/>
          <w:color w:val="000000"/>
          <w:sz w:val="24"/>
          <w:szCs w:val="24"/>
          <w:highlight w:val="none"/>
        </w:rPr>
        <w:t>3、本次估价范围以委托人提供的有关权证中所记载范围为准，权证中没有记载的未列入估价范围。</w:t>
      </w:r>
    </w:p>
    <w:p>
      <w:pPr>
        <w:tabs>
          <w:tab w:val="left" w:pos="1050"/>
        </w:tabs>
        <w:spacing w:line="520" w:lineRule="exact"/>
        <w:ind w:left="-17" w:leftChars="-7" w:firstLine="480" w:firstLineChars="200"/>
        <w:rPr>
          <w:color w:val="000000"/>
          <w:sz w:val="24"/>
          <w:szCs w:val="24"/>
          <w:highlight w:val="none"/>
        </w:rPr>
      </w:pPr>
      <w:r>
        <w:rPr>
          <w:rFonts w:hint="eastAsia"/>
          <w:color w:val="000000"/>
          <w:sz w:val="24"/>
          <w:szCs w:val="24"/>
          <w:highlight w:val="none"/>
        </w:rPr>
        <w:t>4、本次估价对被遮盖、未暴露及隐蔽工程等难以接触到的部分，本司假定其质量符合国家有关规范、标准，并以此进行评估。我们不承担对估价对象建筑结构质量进行调查的责任。</w:t>
      </w:r>
    </w:p>
    <w:p>
      <w:pPr>
        <w:tabs>
          <w:tab w:val="left" w:pos="1050"/>
        </w:tabs>
        <w:spacing w:line="520" w:lineRule="exact"/>
        <w:ind w:left="-17" w:leftChars="-7" w:firstLine="480" w:firstLineChars="200"/>
        <w:rPr>
          <w:color w:val="000000"/>
          <w:sz w:val="24"/>
          <w:szCs w:val="24"/>
          <w:highlight w:val="none"/>
        </w:rPr>
      </w:pPr>
      <w:r>
        <w:rPr>
          <w:rFonts w:hint="eastAsia"/>
          <w:color w:val="000000"/>
          <w:sz w:val="24"/>
          <w:szCs w:val="24"/>
          <w:highlight w:val="none"/>
        </w:rPr>
        <w:t>5、本次估价结果未考虑国家宏观经济政策发生重大变化以及遇有自然力和其他不可抗力对估价结论的影响。</w:t>
      </w:r>
    </w:p>
    <w:p>
      <w:pPr>
        <w:tabs>
          <w:tab w:val="left" w:pos="1050"/>
        </w:tabs>
        <w:spacing w:line="520" w:lineRule="exact"/>
        <w:ind w:left="-17" w:leftChars="-7" w:firstLine="480" w:firstLineChars="200"/>
        <w:rPr>
          <w:color w:val="000000"/>
          <w:sz w:val="24"/>
          <w:szCs w:val="24"/>
          <w:highlight w:val="none"/>
        </w:rPr>
      </w:pPr>
      <w:r>
        <w:rPr>
          <w:rFonts w:hint="eastAsia"/>
          <w:color w:val="000000"/>
          <w:sz w:val="24"/>
          <w:szCs w:val="24"/>
          <w:highlight w:val="none"/>
        </w:rPr>
        <w:t>6、本次估价未考虑特殊交易方式对评估结论的影响。</w:t>
      </w:r>
    </w:p>
    <w:p>
      <w:pPr>
        <w:tabs>
          <w:tab w:val="left" w:pos="1050"/>
        </w:tabs>
        <w:spacing w:line="520" w:lineRule="exact"/>
        <w:ind w:left="-17" w:leftChars="-7" w:firstLine="480" w:firstLineChars="200"/>
        <w:rPr>
          <w:color w:val="000000"/>
          <w:sz w:val="24"/>
          <w:szCs w:val="24"/>
          <w:highlight w:val="none"/>
        </w:rPr>
      </w:pPr>
      <w:r>
        <w:rPr>
          <w:rFonts w:hint="eastAsia"/>
          <w:color w:val="000000"/>
          <w:sz w:val="24"/>
          <w:szCs w:val="24"/>
          <w:highlight w:val="none"/>
        </w:rPr>
        <w:t>7、本报告未考虑未来市场变化风险和短期强制处分等因素对估价对象价值产生的影响。</w:t>
      </w:r>
    </w:p>
    <w:p>
      <w:pPr>
        <w:tabs>
          <w:tab w:val="left" w:pos="1050"/>
        </w:tabs>
        <w:spacing w:line="520" w:lineRule="exact"/>
        <w:ind w:left="-17" w:leftChars="-7" w:firstLine="480" w:firstLineChars="200"/>
        <w:rPr>
          <w:color w:val="000000"/>
          <w:sz w:val="24"/>
          <w:szCs w:val="24"/>
          <w:highlight w:val="none"/>
        </w:rPr>
      </w:pPr>
      <w:r>
        <w:rPr>
          <w:rFonts w:hint="eastAsia"/>
          <w:color w:val="000000"/>
          <w:sz w:val="24"/>
          <w:szCs w:val="24"/>
          <w:highlight w:val="none"/>
        </w:rPr>
        <w:t>8、本报告不对房地产权属负责，亦未考虑其权属状况对评估价值的影响。</w:t>
      </w:r>
    </w:p>
    <w:p>
      <w:pPr>
        <w:tabs>
          <w:tab w:val="left" w:pos="1050"/>
        </w:tabs>
        <w:spacing w:line="520" w:lineRule="exact"/>
        <w:ind w:left="-17" w:leftChars="-7" w:firstLine="480" w:firstLineChars="200"/>
        <w:rPr>
          <w:color w:val="000000"/>
          <w:sz w:val="24"/>
          <w:szCs w:val="24"/>
          <w:highlight w:val="none"/>
        </w:rPr>
      </w:pPr>
      <w:r>
        <w:rPr>
          <w:rFonts w:hint="eastAsia"/>
          <w:color w:val="000000"/>
          <w:sz w:val="24"/>
          <w:szCs w:val="24"/>
          <w:highlight w:val="none"/>
        </w:rPr>
        <w:t>9、估价对象在保持合法用途条件下，持续经营，能够与其他生产要素相结合，满足正常生产经营需要，处于最有效使用状态，得到最高最佳使用。</w:t>
      </w:r>
    </w:p>
    <w:p>
      <w:pPr>
        <w:widowControl w:val="0"/>
        <w:tabs>
          <w:tab w:val="left" w:pos="420"/>
        </w:tabs>
        <w:spacing w:line="540" w:lineRule="exact"/>
        <w:rPr>
          <w:rFonts w:hint="eastAsia"/>
          <w:b/>
          <w:sz w:val="24"/>
          <w:szCs w:val="24"/>
          <w:highlight w:val="none"/>
        </w:rPr>
      </w:pPr>
      <w:r>
        <w:rPr>
          <w:rFonts w:hint="eastAsia"/>
          <w:b/>
          <w:sz w:val="24"/>
          <w:szCs w:val="24"/>
          <w:highlight w:val="none"/>
        </w:rPr>
        <w:t>（二）未定事项假设</w:t>
      </w:r>
    </w:p>
    <w:p>
      <w:pPr>
        <w:widowControl w:val="0"/>
        <w:tabs>
          <w:tab w:val="left" w:pos="420"/>
        </w:tabs>
        <w:spacing w:line="540" w:lineRule="exact"/>
        <w:ind w:firstLine="480" w:firstLineChars="200"/>
        <w:rPr>
          <w:color w:val="000000"/>
          <w:sz w:val="24"/>
          <w:szCs w:val="24"/>
          <w:highlight w:val="none"/>
        </w:rPr>
      </w:pPr>
      <w:r>
        <w:rPr>
          <w:rFonts w:hint="eastAsia"/>
          <w:color w:val="000000"/>
          <w:sz w:val="24"/>
          <w:szCs w:val="24"/>
          <w:highlight w:val="none"/>
        </w:rPr>
        <w:t>根据估价委托人提供的产权资料显示，估价对象</w:t>
      </w:r>
      <w:r>
        <w:rPr>
          <w:rFonts w:hint="eastAsia"/>
          <w:color w:val="000000"/>
          <w:sz w:val="24"/>
          <w:szCs w:val="24"/>
          <w:highlight w:val="none"/>
          <w:lang w:eastAsia="zh-CN"/>
        </w:rPr>
        <w:t>规划</w:t>
      </w:r>
      <w:r>
        <w:rPr>
          <w:rFonts w:hint="eastAsia"/>
          <w:color w:val="000000"/>
          <w:sz w:val="24"/>
          <w:szCs w:val="24"/>
          <w:highlight w:val="none"/>
        </w:rPr>
        <w:t>用途为</w:t>
      </w:r>
      <w:r>
        <w:rPr>
          <w:rFonts w:hint="eastAsia"/>
          <w:color w:val="000000"/>
          <w:sz w:val="24"/>
          <w:szCs w:val="24"/>
          <w:highlight w:val="none"/>
          <w:lang w:eastAsia="zh-CN"/>
        </w:rPr>
        <w:t>商业</w:t>
      </w:r>
      <w:r>
        <w:rPr>
          <w:rFonts w:hint="eastAsia"/>
          <w:color w:val="000000"/>
          <w:sz w:val="24"/>
          <w:szCs w:val="24"/>
          <w:highlight w:val="none"/>
        </w:rPr>
        <w:t>，实际用途为</w:t>
      </w:r>
      <w:r>
        <w:rPr>
          <w:rFonts w:hint="eastAsia"/>
          <w:color w:val="000000"/>
          <w:sz w:val="24"/>
          <w:szCs w:val="24"/>
          <w:highlight w:val="none"/>
          <w:lang w:eastAsia="zh-CN"/>
        </w:rPr>
        <w:t>商业</w:t>
      </w:r>
      <w:r>
        <w:rPr>
          <w:rFonts w:hint="eastAsia"/>
          <w:color w:val="000000"/>
          <w:sz w:val="24"/>
          <w:szCs w:val="24"/>
          <w:highlight w:val="none"/>
        </w:rPr>
        <w:t>，用途清晰，本次估价无未定事项假设。</w:t>
      </w:r>
    </w:p>
    <w:p>
      <w:pPr>
        <w:widowControl w:val="0"/>
        <w:tabs>
          <w:tab w:val="left" w:pos="420"/>
        </w:tabs>
        <w:spacing w:line="540" w:lineRule="exact"/>
        <w:rPr>
          <w:b/>
          <w:sz w:val="24"/>
          <w:szCs w:val="24"/>
          <w:highlight w:val="none"/>
        </w:rPr>
      </w:pPr>
      <w:r>
        <w:rPr>
          <w:rFonts w:hint="eastAsia"/>
          <w:b/>
          <w:sz w:val="24"/>
          <w:szCs w:val="24"/>
          <w:highlight w:val="none"/>
        </w:rPr>
        <w:t>（三）背离事实假设</w:t>
      </w:r>
    </w:p>
    <w:p>
      <w:pPr>
        <w:widowControl w:val="0"/>
        <w:tabs>
          <w:tab w:val="left" w:pos="420"/>
        </w:tabs>
        <w:spacing w:line="540" w:lineRule="exact"/>
        <w:ind w:firstLine="480" w:firstLineChars="200"/>
        <w:jc w:val="both"/>
        <w:rPr>
          <w:sz w:val="24"/>
          <w:szCs w:val="24"/>
          <w:highlight w:val="none"/>
        </w:rPr>
      </w:pPr>
      <w:r>
        <w:rPr>
          <w:rFonts w:hint="eastAsia"/>
          <w:color w:val="000000"/>
          <w:sz w:val="24"/>
          <w:szCs w:val="24"/>
          <w:highlight w:val="none"/>
        </w:rPr>
        <w:t>该房产在司法拍卖估价中，不考虑拍卖财产上原有的担保物权、其他优先受偿权及查封因素，因为原有的担保物权及其他优先受偿权因拍卖而消灭，查封因拍卖而解除。</w:t>
      </w:r>
    </w:p>
    <w:p>
      <w:pPr>
        <w:widowControl w:val="0"/>
        <w:tabs>
          <w:tab w:val="left" w:pos="420"/>
        </w:tabs>
        <w:spacing w:line="540" w:lineRule="exact"/>
        <w:rPr>
          <w:b/>
          <w:sz w:val="24"/>
          <w:szCs w:val="24"/>
          <w:highlight w:val="none"/>
        </w:rPr>
      </w:pPr>
      <w:r>
        <w:rPr>
          <w:rFonts w:hint="eastAsia"/>
          <w:b/>
          <w:sz w:val="24"/>
          <w:szCs w:val="24"/>
          <w:highlight w:val="none"/>
        </w:rPr>
        <w:t>（四）不相一致假设</w:t>
      </w:r>
    </w:p>
    <w:p>
      <w:pPr>
        <w:widowControl w:val="0"/>
        <w:tabs>
          <w:tab w:val="left" w:pos="420"/>
        </w:tabs>
        <w:spacing w:line="540" w:lineRule="exact"/>
        <w:ind w:firstLine="480" w:firstLineChars="200"/>
        <w:jc w:val="both"/>
        <w:rPr>
          <w:rFonts w:hint="eastAsia"/>
          <w:color w:val="000000"/>
          <w:sz w:val="24"/>
          <w:szCs w:val="24"/>
          <w:highlight w:val="none"/>
        </w:rPr>
      </w:pPr>
      <w:r>
        <w:rPr>
          <w:rFonts w:hint="eastAsia"/>
          <w:color w:val="000000"/>
          <w:sz w:val="24"/>
          <w:szCs w:val="24"/>
          <w:highlight w:val="none"/>
        </w:rPr>
        <w:t>根据估价委托人提供的产权资料显示，估价对象</w:t>
      </w:r>
      <w:r>
        <w:rPr>
          <w:rFonts w:hint="eastAsia"/>
          <w:color w:val="000000"/>
          <w:sz w:val="24"/>
          <w:szCs w:val="24"/>
          <w:highlight w:val="none"/>
          <w:lang w:eastAsia="zh-CN"/>
        </w:rPr>
        <w:t>规划</w:t>
      </w:r>
      <w:r>
        <w:rPr>
          <w:rFonts w:hint="eastAsia"/>
          <w:color w:val="000000"/>
          <w:sz w:val="24"/>
          <w:szCs w:val="24"/>
          <w:highlight w:val="none"/>
        </w:rPr>
        <w:t>用途为</w:t>
      </w:r>
      <w:r>
        <w:rPr>
          <w:rFonts w:hint="eastAsia"/>
          <w:color w:val="000000"/>
          <w:sz w:val="24"/>
          <w:szCs w:val="24"/>
          <w:highlight w:val="none"/>
          <w:lang w:eastAsia="zh-CN"/>
        </w:rPr>
        <w:t>商业</w:t>
      </w:r>
      <w:r>
        <w:rPr>
          <w:rFonts w:hint="eastAsia"/>
          <w:color w:val="000000"/>
          <w:sz w:val="24"/>
          <w:szCs w:val="24"/>
          <w:highlight w:val="none"/>
        </w:rPr>
        <w:t>，实际用途为</w:t>
      </w:r>
      <w:r>
        <w:rPr>
          <w:rFonts w:hint="eastAsia"/>
          <w:color w:val="000000"/>
          <w:sz w:val="24"/>
          <w:szCs w:val="24"/>
          <w:highlight w:val="none"/>
          <w:lang w:eastAsia="zh-CN"/>
        </w:rPr>
        <w:t>商业</w:t>
      </w:r>
      <w:r>
        <w:rPr>
          <w:rFonts w:hint="eastAsia"/>
          <w:color w:val="000000"/>
          <w:sz w:val="24"/>
          <w:szCs w:val="24"/>
          <w:highlight w:val="none"/>
        </w:rPr>
        <w:t>，权属人名称一致，无不相一致假设。</w:t>
      </w:r>
    </w:p>
    <w:p>
      <w:pPr>
        <w:widowControl w:val="0"/>
        <w:tabs>
          <w:tab w:val="left" w:pos="420"/>
        </w:tabs>
        <w:spacing w:line="540" w:lineRule="exact"/>
        <w:rPr>
          <w:b/>
          <w:sz w:val="24"/>
          <w:szCs w:val="24"/>
          <w:highlight w:val="none"/>
        </w:rPr>
      </w:pPr>
      <w:r>
        <w:rPr>
          <w:rFonts w:hint="eastAsia"/>
          <w:b/>
          <w:sz w:val="24"/>
          <w:szCs w:val="24"/>
          <w:highlight w:val="none"/>
        </w:rPr>
        <w:t>（五）依据不足假设</w:t>
      </w:r>
    </w:p>
    <w:p>
      <w:pPr>
        <w:widowControl w:val="0"/>
        <w:tabs>
          <w:tab w:val="left" w:pos="420"/>
        </w:tabs>
        <w:spacing w:line="540" w:lineRule="exact"/>
        <w:ind w:firstLine="480" w:firstLineChars="200"/>
        <w:jc w:val="both"/>
        <w:rPr>
          <w:rFonts w:hint="eastAsia"/>
          <w:color w:val="000000"/>
          <w:sz w:val="24"/>
          <w:szCs w:val="24"/>
          <w:highlight w:val="none"/>
        </w:rPr>
      </w:pPr>
      <w:r>
        <w:rPr>
          <w:rFonts w:hint="eastAsia"/>
          <w:color w:val="000000"/>
          <w:sz w:val="24"/>
          <w:szCs w:val="24"/>
          <w:highlight w:val="none"/>
        </w:rPr>
        <w:t>本次估价产权清晰，依据充分，合法，无依据不足假设。</w:t>
      </w:r>
    </w:p>
    <w:p>
      <w:pPr>
        <w:widowControl w:val="0"/>
        <w:tabs>
          <w:tab w:val="left" w:pos="420"/>
        </w:tabs>
        <w:spacing w:line="540" w:lineRule="exact"/>
        <w:rPr>
          <w:b/>
          <w:sz w:val="24"/>
          <w:szCs w:val="24"/>
          <w:highlight w:val="none"/>
        </w:rPr>
      </w:pPr>
      <w:r>
        <w:rPr>
          <w:rFonts w:hint="eastAsia"/>
          <w:b/>
          <w:sz w:val="24"/>
          <w:szCs w:val="24"/>
          <w:highlight w:val="none"/>
        </w:rPr>
        <w:t>（六）估价报告的使用限制</w:t>
      </w:r>
    </w:p>
    <w:p>
      <w:pPr>
        <w:pStyle w:val="19"/>
        <w:widowControl w:val="0"/>
        <w:autoSpaceDE w:val="0"/>
        <w:autoSpaceDN w:val="0"/>
        <w:adjustRightInd w:val="0"/>
        <w:spacing w:line="540" w:lineRule="exact"/>
        <w:ind w:firstLine="560"/>
        <w:rPr>
          <w:color w:val="000000"/>
          <w:sz w:val="24"/>
          <w:szCs w:val="24"/>
          <w:highlight w:val="none"/>
        </w:rPr>
      </w:pPr>
      <w:r>
        <w:rPr>
          <w:rFonts w:hint="eastAsia"/>
          <w:color w:val="000000"/>
          <w:sz w:val="24"/>
          <w:szCs w:val="24"/>
          <w:highlight w:val="none"/>
        </w:rPr>
        <w:t>1、本估价报告的有关附件为本报告的重要组成部分，与本报告书正文具有同等法律效力，未经本公司书面许可，本估价报告的任何一部分不得刊登于任何报刊媒体上。</w:t>
      </w:r>
    </w:p>
    <w:p>
      <w:pPr>
        <w:pStyle w:val="19"/>
        <w:widowControl w:val="0"/>
        <w:autoSpaceDE w:val="0"/>
        <w:autoSpaceDN w:val="0"/>
        <w:adjustRightInd w:val="0"/>
        <w:spacing w:line="540" w:lineRule="exact"/>
        <w:ind w:firstLine="560"/>
        <w:rPr>
          <w:color w:val="000000"/>
          <w:sz w:val="24"/>
          <w:szCs w:val="24"/>
          <w:highlight w:val="none"/>
        </w:rPr>
      </w:pPr>
      <w:r>
        <w:rPr>
          <w:rFonts w:hint="eastAsia"/>
          <w:color w:val="000000"/>
          <w:sz w:val="24"/>
          <w:szCs w:val="24"/>
          <w:highlight w:val="none"/>
        </w:rPr>
        <w:t>2、本估价报告使用期限为自报告出具之日起一年，超过一年仍需使用的，须书面委托本公司重新出具。</w:t>
      </w:r>
    </w:p>
    <w:p>
      <w:pPr>
        <w:widowControl w:val="0"/>
        <w:tabs>
          <w:tab w:val="left" w:pos="525"/>
        </w:tabs>
        <w:spacing w:line="540" w:lineRule="exact"/>
        <w:ind w:firstLine="480" w:firstLineChars="200"/>
        <w:rPr>
          <w:color w:val="000000"/>
          <w:sz w:val="24"/>
          <w:szCs w:val="24"/>
          <w:highlight w:val="none"/>
        </w:rPr>
      </w:pPr>
      <w:r>
        <w:rPr>
          <w:rFonts w:hint="eastAsia"/>
          <w:color w:val="000000"/>
          <w:sz w:val="24"/>
          <w:szCs w:val="24"/>
          <w:highlight w:val="none"/>
        </w:rPr>
        <w:t>3、本估价报告按估价目的提供给委托人使用，不作他用。若改变估价目的而使用本估价报告，需向本估价公司咨询后做必要修正，甚至重新估价。</w:t>
      </w:r>
    </w:p>
    <w:p>
      <w:pPr>
        <w:widowControl w:val="0"/>
        <w:autoSpaceDE w:val="0"/>
        <w:autoSpaceDN w:val="0"/>
        <w:adjustRightInd w:val="0"/>
        <w:snapToGrid w:val="0"/>
        <w:spacing w:line="540" w:lineRule="exact"/>
        <w:ind w:firstLine="480" w:firstLineChars="200"/>
        <w:rPr>
          <w:color w:val="000000"/>
          <w:sz w:val="24"/>
          <w:szCs w:val="24"/>
          <w:highlight w:val="none"/>
        </w:rPr>
      </w:pPr>
      <w:r>
        <w:rPr>
          <w:rFonts w:hint="eastAsia"/>
          <w:color w:val="000000"/>
          <w:sz w:val="24"/>
          <w:szCs w:val="24"/>
          <w:highlight w:val="none"/>
        </w:rPr>
        <w:t>4、本估价报告仅供委托人使用，未经本公司同意，不得向委托人和估价报告审查部门之外的任何单位和个人提供，报告的全部或部分内容不得发表于任何公开媒体上。</w:t>
      </w:r>
    </w:p>
    <w:p>
      <w:pPr>
        <w:tabs>
          <w:tab w:val="left" w:pos="1050"/>
        </w:tabs>
        <w:spacing w:line="520" w:lineRule="exact"/>
        <w:ind w:left="-17" w:leftChars="-7" w:firstLine="480" w:firstLineChars="200"/>
        <w:rPr>
          <w:color w:val="000000"/>
          <w:sz w:val="24"/>
          <w:szCs w:val="24"/>
          <w:highlight w:val="none"/>
        </w:rPr>
      </w:pPr>
      <w:r>
        <w:rPr>
          <w:rFonts w:hint="eastAsia"/>
          <w:color w:val="000000"/>
          <w:sz w:val="24"/>
          <w:szCs w:val="24"/>
          <w:highlight w:val="none"/>
        </w:rPr>
        <w:t>5、本估价报告仅就估价对象于价值时点的公允价值发表符合估价目的的意见，未考虑可能影响其价值的报告中未披露的债务限制和负有法律义务性质开支的约束，也未考虑特殊交易对其变现价值的影响。</w:t>
      </w:r>
    </w:p>
    <w:p>
      <w:pPr>
        <w:widowControl w:val="0"/>
        <w:tabs>
          <w:tab w:val="left" w:pos="420"/>
        </w:tabs>
        <w:spacing w:line="540" w:lineRule="exact"/>
        <w:rPr>
          <w:rFonts w:hint="eastAsia"/>
          <w:b/>
          <w:sz w:val="24"/>
          <w:szCs w:val="24"/>
          <w:highlight w:val="none"/>
        </w:rPr>
      </w:pPr>
    </w:p>
    <w:p>
      <w:pPr>
        <w:widowControl w:val="0"/>
        <w:tabs>
          <w:tab w:val="left" w:pos="420"/>
        </w:tabs>
        <w:spacing w:line="540" w:lineRule="exact"/>
        <w:rPr>
          <w:b/>
          <w:sz w:val="24"/>
          <w:szCs w:val="24"/>
          <w:highlight w:val="none"/>
        </w:rPr>
      </w:pPr>
      <w:r>
        <w:rPr>
          <w:rFonts w:hint="eastAsia"/>
          <w:b/>
          <w:sz w:val="24"/>
          <w:szCs w:val="24"/>
          <w:highlight w:val="none"/>
        </w:rPr>
        <w:t>（七）其他需要说明的事项</w:t>
      </w:r>
    </w:p>
    <w:p>
      <w:pPr>
        <w:tabs>
          <w:tab w:val="left" w:pos="1050"/>
        </w:tabs>
        <w:spacing w:line="520" w:lineRule="exact"/>
        <w:ind w:firstLine="480" w:firstLineChars="200"/>
        <w:rPr>
          <w:color w:val="000000"/>
          <w:sz w:val="24"/>
          <w:szCs w:val="24"/>
          <w:highlight w:val="none"/>
        </w:rPr>
      </w:pPr>
      <w:r>
        <w:rPr>
          <w:rFonts w:hint="eastAsia"/>
          <w:color w:val="000000"/>
          <w:sz w:val="24"/>
          <w:szCs w:val="24"/>
          <w:highlight w:val="none"/>
        </w:rPr>
        <w:t>（一）由于估价人员无法查证估价对象是否拖欠管理费、水电费等费用，本报告结果未考虑上述费用对评估值的影响。</w:t>
      </w:r>
    </w:p>
    <w:p>
      <w:pPr>
        <w:tabs>
          <w:tab w:val="left" w:pos="1050"/>
        </w:tabs>
        <w:spacing w:line="520" w:lineRule="exact"/>
        <w:ind w:firstLine="480" w:firstLineChars="200"/>
        <w:rPr>
          <w:color w:val="000000"/>
          <w:sz w:val="24"/>
          <w:szCs w:val="24"/>
          <w:highlight w:val="none"/>
        </w:rPr>
      </w:pPr>
      <w:r>
        <w:rPr>
          <w:rFonts w:hint="eastAsia"/>
          <w:color w:val="000000"/>
          <w:sz w:val="24"/>
          <w:szCs w:val="24"/>
          <w:highlight w:val="none"/>
        </w:rPr>
        <w:t>（二）本评估结果未考虑租约、经济纠纷等因素对评估值的影响。</w:t>
      </w: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480" w:firstLineChars="200"/>
        <w:jc w:val="left"/>
        <w:textAlignment w:val="auto"/>
        <w:outlineLvl w:val="9"/>
        <w:rPr>
          <w:rFonts w:hint="eastAsia"/>
          <w:color w:val="000000"/>
          <w:sz w:val="24"/>
          <w:szCs w:val="24"/>
          <w:highlight w:val="none"/>
        </w:rPr>
      </w:pPr>
      <w:r>
        <w:rPr>
          <w:rFonts w:hint="eastAsia"/>
          <w:color w:val="000000"/>
          <w:sz w:val="24"/>
          <w:szCs w:val="24"/>
          <w:highlight w:val="none"/>
        </w:rPr>
        <w:t>（三）根据当地房地产有关交易税费条例，以本次评估价值为基础，若办理房地产交易手续，需缴纳拍卖费、增值税、城建税及教育费附加、印花税、交易手续费、个人所得税等，上述各项税费应以税务机关核定的为准。本报告结果未扣减上述税费，买受人应按法院拍卖公告的规定承担有关税费。</w:t>
      </w: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left="-17" w:leftChars="-7" w:right="0" w:rightChars="0" w:firstLine="560" w:firstLineChars="20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right="0" w:rightChars="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right="0" w:rightChars="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right="0" w:rightChars="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right="0" w:rightChars="0"/>
        <w:jc w:val="left"/>
        <w:textAlignment w:val="auto"/>
        <w:outlineLvl w:val="9"/>
        <w:rPr>
          <w:rFonts w:hint="eastAsia"/>
          <w:color w:val="000000"/>
          <w:sz w:val="28"/>
          <w:szCs w:val="28"/>
          <w:highlight w:val="none"/>
        </w:rPr>
      </w:pPr>
    </w:p>
    <w:p>
      <w:pPr>
        <w:keepNext w:val="0"/>
        <w:keepLines w:val="0"/>
        <w:pageBreakBefore w:val="0"/>
        <w:widowControl/>
        <w:tabs>
          <w:tab w:val="left" w:pos="1050"/>
        </w:tabs>
        <w:kinsoku/>
        <w:wordWrap/>
        <w:overflowPunct/>
        <w:topLinePunct w:val="0"/>
        <w:bidi w:val="0"/>
        <w:snapToGrid/>
        <w:spacing w:line="520" w:lineRule="exact"/>
        <w:ind w:right="0" w:rightChars="0"/>
        <w:jc w:val="left"/>
        <w:textAlignment w:val="auto"/>
        <w:outlineLvl w:val="9"/>
        <w:rPr>
          <w:rFonts w:hint="eastAsia"/>
          <w:color w:val="000000"/>
          <w:sz w:val="28"/>
          <w:szCs w:val="28"/>
          <w:highlight w:val="none"/>
        </w:rPr>
      </w:pPr>
    </w:p>
    <w:p>
      <w:pPr>
        <w:pageBreakBefore w:val="0"/>
        <w:widowControl/>
        <w:tabs>
          <w:tab w:val="left" w:pos="3600"/>
          <w:tab w:val="left" w:pos="3780"/>
        </w:tabs>
        <w:kinsoku/>
        <w:wordWrap/>
        <w:overflowPunct/>
        <w:topLinePunct w:val="0"/>
        <w:bidi w:val="0"/>
        <w:snapToGrid/>
        <w:spacing w:line="500" w:lineRule="exact"/>
        <w:jc w:val="center"/>
        <w:textAlignment w:val="auto"/>
        <w:outlineLvl w:val="0"/>
        <w:rPr>
          <w:rFonts w:hint="eastAsia" w:ascii="宋体" w:hAnsi="宋体" w:eastAsia="宋体"/>
          <w:b/>
          <w:bCs/>
          <w:sz w:val="32"/>
          <w:szCs w:val="32"/>
          <w:highlight w:val="none"/>
        </w:rPr>
      </w:pPr>
      <w:bookmarkStart w:id="3" w:name="_Toc30273"/>
      <w:r>
        <w:rPr>
          <w:rFonts w:hint="eastAsia" w:ascii="宋体" w:hAnsi="宋体" w:eastAsia="宋体"/>
          <w:b/>
          <w:bCs/>
          <w:sz w:val="32"/>
          <w:szCs w:val="32"/>
          <w:highlight w:val="none"/>
        </w:rPr>
        <w:t>房地产估价结果报告</w:t>
      </w:r>
      <w:bookmarkEnd w:id="3"/>
    </w:p>
    <w:p>
      <w:pPr>
        <w:keepNext/>
        <w:keepLines/>
        <w:pageBreakBefore w:val="0"/>
        <w:widowControl/>
        <w:kinsoku/>
        <w:wordWrap/>
        <w:overflowPunct/>
        <w:topLinePunct w:val="0"/>
        <w:autoSpaceDE/>
        <w:autoSpaceDN/>
        <w:bidi w:val="0"/>
        <w:adjustRightInd/>
        <w:snapToGrid/>
        <w:spacing w:before="0" w:after="0" w:line="460" w:lineRule="exact"/>
        <w:ind w:right="0" w:rightChars="0"/>
        <w:jc w:val="left"/>
        <w:textAlignment w:val="auto"/>
        <w:outlineLvl w:val="1"/>
        <w:rPr>
          <w:rFonts w:hint="eastAsia" w:ascii="宋体" w:hAnsi="宋体" w:eastAsia="宋体"/>
          <w:b/>
          <w:bCs w:val="0"/>
          <w:sz w:val="24"/>
          <w:szCs w:val="24"/>
          <w:highlight w:val="none"/>
        </w:rPr>
      </w:pPr>
      <w:bookmarkStart w:id="4" w:name="_Toc26222"/>
      <w:r>
        <w:rPr>
          <w:rFonts w:hint="eastAsia" w:ascii="宋体" w:hAnsi="宋体" w:eastAsia="宋体"/>
          <w:b/>
          <w:bCs w:val="0"/>
          <w:sz w:val="24"/>
          <w:szCs w:val="24"/>
          <w:highlight w:val="none"/>
        </w:rPr>
        <w:t>（一）委托方</w:t>
      </w:r>
      <w:bookmarkEnd w:id="4"/>
    </w:p>
    <w:p>
      <w:pPr>
        <w:pageBreakBefore w:val="0"/>
        <w:widowControl/>
        <w:kinsoku/>
        <w:wordWrap/>
        <w:overflowPunct/>
        <w:topLinePunct w:val="0"/>
        <w:autoSpaceDE w:val="0"/>
        <w:autoSpaceDN w:val="0"/>
        <w:bidi w:val="0"/>
        <w:adjustRightInd w:val="0"/>
        <w:snapToGrid/>
        <w:spacing w:line="460" w:lineRule="exact"/>
        <w:ind w:left="-5" w:leftChars="-2" w:firstLine="480" w:firstLineChars="200"/>
        <w:jc w:val="left"/>
        <w:textAlignment w:val="auto"/>
        <w:outlineLvl w:val="9"/>
        <w:rPr>
          <w:rFonts w:hint="eastAsia"/>
          <w:sz w:val="24"/>
          <w:szCs w:val="24"/>
          <w:highlight w:val="none"/>
        </w:rPr>
      </w:pPr>
      <w:r>
        <w:rPr>
          <w:rFonts w:hint="eastAsia"/>
          <w:sz w:val="24"/>
          <w:szCs w:val="24"/>
          <w:highlight w:val="none"/>
        </w:rPr>
        <w:t>姓 名：</w:t>
      </w:r>
      <w:r>
        <w:rPr>
          <w:rFonts w:hint="eastAsia"/>
          <w:bCs/>
          <w:color w:val="000000"/>
          <w:sz w:val="24"/>
          <w:szCs w:val="24"/>
          <w:highlight w:val="none"/>
          <w:lang w:eastAsia="zh-CN"/>
        </w:rPr>
        <w:t>湛江经济技术开发区人民法院</w:t>
      </w:r>
    </w:p>
    <w:p>
      <w:pPr>
        <w:pageBreakBefore w:val="0"/>
        <w:widowControl/>
        <w:kinsoku/>
        <w:wordWrap/>
        <w:overflowPunct/>
        <w:topLinePunct w:val="0"/>
        <w:bidi w:val="0"/>
        <w:snapToGrid/>
        <w:spacing w:before="0" w:after="0" w:line="460" w:lineRule="exact"/>
        <w:jc w:val="left"/>
        <w:textAlignment w:val="auto"/>
        <w:outlineLvl w:val="1"/>
        <w:rPr>
          <w:rFonts w:hint="eastAsia" w:ascii="宋体" w:hAnsi="宋体" w:eastAsia="宋体"/>
          <w:b/>
          <w:bCs w:val="0"/>
          <w:sz w:val="24"/>
          <w:szCs w:val="24"/>
          <w:highlight w:val="none"/>
        </w:rPr>
      </w:pPr>
      <w:bookmarkStart w:id="5" w:name="_Toc3738"/>
      <w:r>
        <w:rPr>
          <w:rFonts w:hint="eastAsia" w:ascii="宋体" w:hAnsi="宋体" w:eastAsia="宋体"/>
          <w:b/>
          <w:bCs w:val="0"/>
          <w:sz w:val="24"/>
          <w:szCs w:val="24"/>
          <w:highlight w:val="none"/>
        </w:rPr>
        <w:t>（二）估价方</w:t>
      </w:r>
      <w:bookmarkEnd w:id="5"/>
    </w:p>
    <w:p>
      <w:pPr>
        <w:keepNext w:val="0"/>
        <w:keepLines w:val="0"/>
        <w:pageBreakBefore w:val="0"/>
        <w:widowControl/>
        <w:kinsoku/>
        <w:wordWrap/>
        <w:overflowPunct/>
        <w:topLinePunct w:val="0"/>
        <w:autoSpaceDE w:val="0"/>
        <w:autoSpaceDN w:val="0"/>
        <w:bidi w:val="0"/>
        <w:adjustRightInd w:val="0"/>
        <w:snapToGrid/>
        <w:spacing w:line="460" w:lineRule="exact"/>
        <w:ind w:left="0" w:leftChars="0" w:right="408" w:rightChars="170" w:firstLine="480" w:firstLineChars="200"/>
        <w:jc w:val="left"/>
        <w:textAlignment w:val="auto"/>
        <w:outlineLvl w:val="9"/>
        <w:rPr>
          <w:rFonts w:hint="eastAsia"/>
          <w:bCs/>
          <w:color w:val="000000"/>
          <w:sz w:val="24"/>
          <w:szCs w:val="24"/>
          <w:highlight w:val="none"/>
        </w:rPr>
      </w:pPr>
      <w:r>
        <w:rPr>
          <w:rFonts w:hint="eastAsia"/>
          <w:bCs/>
          <w:color w:val="000000"/>
          <w:sz w:val="24"/>
          <w:szCs w:val="24"/>
          <w:highlight w:val="none"/>
        </w:rPr>
        <w:t>名 称：广东荣信房地产土地评估有限公司</w:t>
      </w:r>
    </w:p>
    <w:p>
      <w:pPr>
        <w:keepNext w:val="0"/>
        <w:keepLines w:val="0"/>
        <w:pageBreakBefore w:val="0"/>
        <w:widowControl/>
        <w:kinsoku/>
        <w:wordWrap/>
        <w:overflowPunct/>
        <w:topLinePunct w:val="0"/>
        <w:bidi w:val="0"/>
        <w:snapToGrid/>
        <w:spacing w:line="460" w:lineRule="exact"/>
        <w:ind w:left="0" w:leftChars="0" w:firstLine="480" w:firstLineChars="200"/>
        <w:jc w:val="left"/>
        <w:textAlignment w:val="auto"/>
        <w:outlineLvl w:val="9"/>
        <w:rPr>
          <w:rFonts w:hint="eastAsia"/>
          <w:bCs/>
          <w:color w:val="000000"/>
          <w:sz w:val="24"/>
          <w:szCs w:val="24"/>
          <w:highlight w:val="none"/>
        </w:rPr>
      </w:pPr>
      <w:r>
        <w:rPr>
          <w:rFonts w:hint="eastAsia"/>
          <w:bCs/>
          <w:color w:val="000000"/>
          <w:sz w:val="24"/>
          <w:szCs w:val="24"/>
          <w:highlight w:val="none"/>
        </w:rPr>
        <w:t>法定代表人：林志勇</w:t>
      </w:r>
    </w:p>
    <w:p>
      <w:pPr>
        <w:keepNext w:val="0"/>
        <w:keepLines w:val="0"/>
        <w:pageBreakBefore w:val="0"/>
        <w:widowControl/>
        <w:kinsoku/>
        <w:wordWrap/>
        <w:overflowPunct/>
        <w:topLinePunct w:val="0"/>
        <w:bidi w:val="0"/>
        <w:snapToGrid/>
        <w:spacing w:line="460" w:lineRule="exact"/>
        <w:ind w:left="0" w:leftChars="0" w:firstLine="480" w:firstLineChars="200"/>
        <w:jc w:val="left"/>
        <w:textAlignment w:val="auto"/>
        <w:outlineLvl w:val="9"/>
        <w:rPr>
          <w:rFonts w:hint="eastAsia"/>
          <w:bCs/>
          <w:color w:val="000000"/>
          <w:sz w:val="24"/>
          <w:szCs w:val="24"/>
          <w:highlight w:val="none"/>
        </w:rPr>
      </w:pPr>
      <w:r>
        <w:rPr>
          <w:rFonts w:hint="eastAsia"/>
          <w:bCs/>
          <w:color w:val="000000"/>
          <w:sz w:val="24"/>
          <w:szCs w:val="24"/>
          <w:highlight w:val="none"/>
        </w:rPr>
        <w:t>办公地址：湛江市人民大道中30号第三幢（桉树中心科研楼）B座101-104室</w:t>
      </w:r>
    </w:p>
    <w:p>
      <w:pPr>
        <w:keepNext w:val="0"/>
        <w:keepLines w:val="0"/>
        <w:pageBreakBefore w:val="0"/>
        <w:widowControl/>
        <w:kinsoku/>
        <w:wordWrap/>
        <w:overflowPunct/>
        <w:topLinePunct w:val="0"/>
        <w:autoSpaceDE w:val="0"/>
        <w:autoSpaceDN w:val="0"/>
        <w:bidi w:val="0"/>
        <w:adjustRightInd w:val="0"/>
        <w:snapToGrid/>
        <w:spacing w:line="460" w:lineRule="exact"/>
        <w:ind w:left="0" w:leftChars="0" w:firstLine="480" w:firstLineChars="200"/>
        <w:jc w:val="left"/>
        <w:textAlignment w:val="auto"/>
        <w:outlineLvl w:val="9"/>
        <w:rPr>
          <w:rFonts w:hint="eastAsia"/>
          <w:bCs/>
          <w:color w:val="000000"/>
          <w:sz w:val="24"/>
          <w:szCs w:val="24"/>
          <w:highlight w:val="none"/>
        </w:rPr>
      </w:pPr>
      <w:r>
        <w:rPr>
          <w:rFonts w:hint="eastAsia"/>
          <w:bCs/>
          <w:color w:val="000000"/>
          <w:sz w:val="24"/>
          <w:szCs w:val="24"/>
          <w:highlight w:val="none"/>
        </w:rPr>
        <w:t>机构资质等级：贰级</w:t>
      </w:r>
    </w:p>
    <w:p>
      <w:pPr>
        <w:keepNext w:val="0"/>
        <w:keepLines w:val="0"/>
        <w:pageBreakBefore w:val="0"/>
        <w:widowControl/>
        <w:kinsoku/>
        <w:wordWrap/>
        <w:overflowPunct/>
        <w:topLinePunct w:val="0"/>
        <w:autoSpaceDE w:val="0"/>
        <w:autoSpaceDN w:val="0"/>
        <w:bidi w:val="0"/>
        <w:adjustRightInd w:val="0"/>
        <w:snapToGrid/>
        <w:spacing w:line="460" w:lineRule="exact"/>
        <w:ind w:left="0" w:leftChars="0" w:firstLine="480" w:firstLineChars="200"/>
        <w:jc w:val="left"/>
        <w:textAlignment w:val="auto"/>
        <w:outlineLvl w:val="9"/>
        <w:rPr>
          <w:rFonts w:hint="eastAsia"/>
          <w:bCs/>
          <w:color w:val="000000"/>
          <w:sz w:val="24"/>
          <w:szCs w:val="24"/>
          <w:highlight w:val="none"/>
          <w:lang w:val="en-US"/>
        </w:rPr>
      </w:pPr>
      <w:r>
        <w:rPr>
          <w:rFonts w:hint="eastAsia"/>
          <w:bCs/>
          <w:color w:val="000000"/>
          <w:sz w:val="24"/>
          <w:szCs w:val="24"/>
          <w:highlight w:val="none"/>
        </w:rPr>
        <w:t>资质证书编号：粤房估</w:t>
      </w:r>
      <w:r>
        <w:rPr>
          <w:rFonts w:hint="eastAsia"/>
          <w:bCs/>
          <w:color w:val="000000"/>
          <w:sz w:val="24"/>
          <w:szCs w:val="24"/>
          <w:highlight w:val="none"/>
          <w:lang w:eastAsia="zh-CN"/>
        </w:rPr>
        <w:t>备</w:t>
      </w:r>
      <w:r>
        <w:rPr>
          <w:rFonts w:hint="eastAsia"/>
          <w:bCs/>
          <w:color w:val="000000"/>
          <w:sz w:val="24"/>
          <w:szCs w:val="24"/>
          <w:highlight w:val="none"/>
        </w:rPr>
        <w:t>字贰15000</w:t>
      </w:r>
      <w:r>
        <w:rPr>
          <w:rFonts w:hint="eastAsia"/>
          <w:bCs/>
          <w:color w:val="000000"/>
          <w:sz w:val="24"/>
          <w:szCs w:val="24"/>
          <w:highlight w:val="none"/>
          <w:lang w:val="en-US" w:eastAsia="zh-CN"/>
        </w:rPr>
        <w:t>08</w:t>
      </w:r>
    </w:p>
    <w:p>
      <w:pPr>
        <w:keepNext w:val="0"/>
        <w:keepLines w:val="0"/>
        <w:pageBreakBefore w:val="0"/>
        <w:widowControl/>
        <w:kinsoku/>
        <w:wordWrap/>
        <w:overflowPunct/>
        <w:topLinePunct w:val="0"/>
        <w:autoSpaceDE w:val="0"/>
        <w:autoSpaceDN w:val="0"/>
        <w:bidi w:val="0"/>
        <w:adjustRightInd w:val="0"/>
        <w:snapToGrid/>
        <w:spacing w:line="460" w:lineRule="exact"/>
        <w:ind w:left="0" w:leftChars="0" w:firstLine="480" w:firstLineChars="200"/>
        <w:jc w:val="left"/>
        <w:textAlignment w:val="auto"/>
        <w:outlineLvl w:val="9"/>
        <w:rPr>
          <w:rFonts w:hint="eastAsia"/>
          <w:bCs/>
          <w:color w:val="000000"/>
          <w:sz w:val="24"/>
          <w:szCs w:val="24"/>
          <w:highlight w:val="none"/>
        </w:rPr>
      </w:pPr>
      <w:r>
        <w:rPr>
          <w:rFonts w:hint="eastAsia"/>
          <w:bCs/>
          <w:color w:val="000000"/>
          <w:sz w:val="24"/>
          <w:szCs w:val="24"/>
          <w:highlight w:val="none"/>
        </w:rPr>
        <w:t>办公电话：（0759）3387778   3387773</w:t>
      </w:r>
    </w:p>
    <w:p>
      <w:pPr>
        <w:keepNext w:val="0"/>
        <w:keepLines w:val="0"/>
        <w:pageBreakBefore w:val="0"/>
        <w:widowControl/>
        <w:kinsoku/>
        <w:wordWrap/>
        <w:overflowPunct/>
        <w:topLinePunct w:val="0"/>
        <w:bidi w:val="0"/>
        <w:snapToGrid/>
        <w:spacing w:line="460" w:lineRule="exact"/>
        <w:ind w:left="0" w:leftChars="0" w:firstLine="480" w:firstLineChars="200"/>
        <w:jc w:val="left"/>
        <w:textAlignment w:val="auto"/>
        <w:outlineLvl w:val="9"/>
        <w:rPr>
          <w:rFonts w:hint="eastAsia"/>
          <w:bCs/>
          <w:color w:val="000000"/>
          <w:sz w:val="24"/>
          <w:szCs w:val="24"/>
          <w:highlight w:val="none"/>
        </w:rPr>
      </w:pPr>
      <w:r>
        <w:rPr>
          <w:rFonts w:hint="eastAsia"/>
          <w:bCs/>
          <w:color w:val="000000"/>
          <w:sz w:val="24"/>
          <w:szCs w:val="24"/>
          <w:highlight w:val="none"/>
        </w:rPr>
        <w:t>电子邮箱：</w:t>
      </w:r>
      <w:r>
        <w:rPr>
          <w:rFonts w:hint="eastAsia"/>
          <w:bCs/>
          <w:color w:val="000000"/>
          <w:sz w:val="24"/>
          <w:szCs w:val="24"/>
          <w:highlight w:val="none"/>
        </w:rPr>
        <w:fldChar w:fldCharType="begin"/>
      </w:r>
      <w:r>
        <w:rPr>
          <w:rFonts w:hint="eastAsia"/>
          <w:bCs/>
          <w:color w:val="000000"/>
          <w:sz w:val="24"/>
          <w:szCs w:val="24"/>
          <w:highlight w:val="none"/>
        </w:rPr>
        <w:instrText xml:space="preserve"> HYPERLINK "mailto:Gzc0759@163.com" </w:instrText>
      </w:r>
      <w:r>
        <w:rPr>
          <w:rFonts w:hint="eastAsia"/>
          <w:bCs/>
          <w:color w:val="000000"/>
          <w:sz w:val="24"/>
          <w:szCs w:val="24"/>
          <w:highlight w:val="none"/>
        </w:rPr>
        <w:fldChar w:fldCharType="separate"/>
      </w:r>
      <w:r>
        <w:rPr>
          <w:rFonts w:hint="eastAsia"/>
          <w:bCs/>
          <w:sz w:val="24"/>
          <w:szCs w:val="24"/>
          <w:highlight w:val="none"/>
        </w:rPr>
        <w:t>Royals0759@163.com</w:t>
      </w:r>
      <w:r>
        <w:rPr>
          <w:rFonts w:hint="eastAsia"/>
          <w:bCs/>
          <w:color w:val="000000"/>
          <w:sz w:val="24"/>
          <w:szCs w:val="24"/>
          <w:highlight w:val="none"/>
        </w:rPr>
        <w:fldChar w:fldCharType="end"/>
      </w:r>
    </w:p>
    <w:p>
      <w:pPr>
        <w:keepNext/>
        <w:keepLines/>
        <w:pageBreakBefore w:val="0"/>
        <w:widowControl/>
        <w:numPr>
          <w:ilvl w:val="0"/>
          <w:numId w:val="1"/>
        </w:numPr>
        <w:kinsoku/>
        <w:wordWrap/>
        <w:overflowPunct/>
        <w:topLinePunct w:val="0"/>
        <w:autoSpaceDE/>
        <w:autoSpaceDN/>
        <w:bidi w:val="0"/>
        <w:adjustRightInd/>
        <w:snapToGrid/>
        <w:spacing w:before="0" w:after="0" w:line="440" w:lineRule="exact"/>
        <w:ind w:left="0" w:leftChars="0" w:right="0" w:rightChars="0" w:firstLine="0" w:firstLineChars="0"/>
        <w:jc w:val="left"/>
        <w:textAlignment w:val="auto"/>
        <w:outlineLvl w:val="1"/>
        <w:rPr>
          <w:rFonts w:hint="eastAsia" w:ascii="宋体" w:hAnsi="宋体" w:eastAsia="宋体"/>
          <w:b/>
          <w:bCs/>
          <w:sz w:val="24"/>
          <w:szCs w:val="24"/>
          <w:highlight w:val="none"/>
        </w:rPr>
      </w:pPr>
      <w:bookmarkStart w:id="6" w:name="_Toc23665"/>
      <w:r>
        <w:rPr>
          <w:rFonts w:hint="eastAsia" w:ascii="宋体" w:hAnsi="宋体" w:eastAsia="宋体"/>
          <w:b/>
          <w:bCs/>
          <w:sz w:val="24"/>
          <w:szCs w:val="24"/>
          <w:highlight w:val="none"/>
        </w:rPr>
        <w:t>估价对象</w:t>
      </w:r>
      <w:bookmarkEnd w:id="6"/>
    </w:p>
    <w:tbl>
      <w:tblPr>
        <w:tblStyle w:val="16"/>
        <w:tblpPr w:leftFromText="180" w:rightFromText="180" w:vertAnchor="text" w:horzAnchor="margin" w:tblpXSpec="center" w:tblpY="133"/>
        <w:tblW w:w="968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05"/>
        <w:gridCol w:w="2200"/>
        <w:gridCol w:w="1581"/>
        <w:gridCol w:w="36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74" w:hRule="atLeast"/>
          <w:jc w:val="center"/>
        </w:trPr>
        <w:tc>
          <w:tcPr>
            <w:tcW w:w="2205" w:type="dxa"/>
            <w:vAlign w:val="center"/>
          </w:tcPr>
          <w:p>
            <w:pPr>
              <w:tabs>
                <w:tab w:val="left" w:pos="150"/>
              </w:tabs>
              <w:spacing w:line="320" w:lineRule="exact"/>
              <w:ind w:left="5" w:leftChars="-50" w:hanging="125" w:hangingChars="52"/>
              <w:jc w:val="center"/>
              <w:rPr>
                <w:rFonts w:hint="eastAsia" w:ascii="宋体" w:hAnsi="宋体"/>
                <w:b/>
                <w:color w:val="000000"/>
                <w:sz w:val="24"/>
                <w:szCs w:val="24"/>
              </w:rPr>
            </w:pPr>
            <w:r>
              <w:rPr>
                <w:rFonts w:hint="eastAsia" w:ascii="宋体" w:hAnsi="宋体"/>
                <w:b/>
                <w:color w:val="000000"/>
                <w:sz w:val="24"/>
                <w:szCs w:val="24"/>
              </w:rPr>
              <w:t>项目名称</w:t>
            </w:r>
          </w:p>
        </w:tc>
        <w:tc>
          <w:tcPr>
            <w:tcW w:w="7475" w:type="dxa"/>
            <w:gridSpan w:val="3"/>
            <w:vAlign w:val="center"/>
          </w:tcPr>
          <w:p>
            <w:pPr>
              <w:spacing w:line="320" w:lineRule="exact"/>
              <w:rPr>
                <w:rFonts w:hint="eastAsia" w:ascii="宋体" w:hAnsi="宋体" w:eastAsia="宋体"/>
                <w:color w:val="000000"/>
                <w:sz w:val="24"/>
                <w:szCs w:val="24"/>
                <w:lang w:eastAsia="zh-CN"/>
              </w:rPr>
            </w:pPr>
            <w:r>
              <w:rPr>
                <w:rFonts w:hint="eastAsia" w:eastAsia="宋体" w:cs="宋体"/>
                <w:color w:val="000000"/>
                <w:kern w:val="0"/>
                <w:sz w:val="24"/>
                <w:szCs w:val="24"/>
                <w:lang w:eastAsia="zh-CN"/>
              </w:rPr>
              <w:t>湛江市霞山区人民大道南50、52号国贸新天地A区商住楼四层01号商铺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25" w:hRule="atLeast"/>
          <w:jc w:val="center"/>
        </w:trPr>
        <w:tc>
          <w:tcPr>
            <w:tcW w:w="2205" w:type="dxa"/>
            <w:vAlign w:val="center"/>
          </w:tcPr>
          <w:p>
            <w:pPr>
              <w:spacing w:line="320" w:lineRule="exact"/>
              <w:ind w:left="5" w:leftChars="-50" w:hanging="125" w:hangingChars="52"/>
              <w:jc w:val="center"/>
              <w:rPr>
                <w:rFonts w:hint="eastAsia" w:ascii="宋体" w:hAnsi="宋体"/>
                <w:b/>
                <w:color w:val="000000"/>
                <w:sz w:val="24"/>
                <w:szCs w:val="24"/>
              </w:rPr>
            </w:pPr>
            <w:r>
              <w:rPr>
                <w:rFonts w:hint="eastAsia" w:ascii="宋体" w:hAnsi="宋体"/>
                <w:b/>
                <w:color w:val="000000"/>
                <w:sz w:val="24"/>
                <w:szCs w:val="24"/>
              </w:rPr>
              <w:t>权属人</w:t>
            </w:r>
          </w:p>
        </w:tc>
        <w:tc>
          <w:tcPr>
            <w:tcW w:w="2200" w:type="dxa"/>
            <w:vAlign w:val="center"/>
          </w:tcPr>
          <w:p>
            <w:pPr>
              <w:spacing w:line="320" w:lineRule="exact"/>
              <w:rPr>
                <w:rFonts w:hint="eastAsia" w:ascii="宋体" w:hAnsi="宋体" w:eastAsia="宋体"/>
                <w:color w:val="000000"/>
                <w:sz w:val="24"/>
                <w:szCs w:val="24"/>
                <w:lang w:eastAsia="zh-CN"/>
              </w:rPr>
            </w:pPr>
            <w:r>
              <w:rPr>
                <w:rFonts w:hint="eastAsia"/>
                <w:color w:val="000000"/>
                <w:sz w:val="24"/>
                <w:szCs w:val="24"/>
                <w:lang w:eastAsia="zh-CN"/>
              </w:rPr>
              <w:t>马海文</w:t>
            </w:r>
          </w:p>
        </w:tc>
        <w:tc>
          <w:tcPr>
            <w:tcW w:w="1581" w:type="dxa"/>
            <w:vAlign w:val="center"/>
          </w:tcPr>
          <w:p>
            <w:pPr>
              <w:spacing w:line="320" w:lineRule="exact"/>
              <w:jc w:val="center"/>
              <w:rPr>
                <w:rFonts w:hint="eastAsia" w:ascii="宋体" w:hAnsi="宋体" w:eastAsia="宋体"/>
                <w:b/>
                <w:color w:val="000000"/>
                <w:sz w:val="24"/>
                <w:szCs w:val="24"/>
                <w:lang w:eastAsia="zh-CN"/>
              </w:rPr>
            </w:pPr>
            <w:r>
              <w:rPr>
                <w:rFonts w:hint="eastAsia" w:ascii="宋体" w:hAnsi="宋体"/>
                <w:b/>
                <w:color w:val="000000"/>
                <w:sz w:val="24"/>
                <w:szCs w:val="24"/>
                <w:lang w:eastAsia="zh-CN"/>
              </w:rPr>
              <w:t>权属证号</w:t>
            </w:r>
          </w:p>
        </w:tc>
        <w:tc>
          <w:tcPr>
            <w:tcW w:w="3694" w:type="dxa"/>
            <w:vAlign w:val="center"/>
          </w:tcPr>
          <w:p>
            <w:pPr>
              <w:spacing w:line="320" w:lineRule="exact"/>
              <w:jc w:val="left"/>
              <w:rPr>
                <w:rFonts w:hint="eastAsia" w:ascii="宋体" w:hAnsi="宋体" w:eastAsia="宋体"/>
                <w:b/>
                <w:color w:val="000000"/>
                <w:sz w:val="24"/>
                <w:szCs w:val="24"/>
                <w:lang w:val="en-US" w:eastAsia="zh-CN"/>
              </w:rPr>
            </w:pPr>
            <w:r>
              <w:rPr>
                <w:rFonts w:hint="eastAsia"/>
                <w:color w:val="000000"/>
                <w:sz w:val="24"/>
                <w:szCs w:val="24"/>
                <w:lang w:val="en-US" w:eastAsia="zh-CN"/>
              </w:rPr>
              <w:t>粤房地权证湛江CQ字第0100025628号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501" w:hRule="atLeast"/>
          <w:jc w:val="center"/>
        </w:trPr>
        <w:tc>
          <w:tcPr>
            <w:tcW w:w="2205" w:type="dxa"/>
            <w:tcBorders>
              <w:bottom w:val="single" w:color="auto" w:sz="4" w:space="0"/>
            </w:tcBorders>
            <w:vAlign w:val="center"/>
          </w:tcPr>
          <w:p>
            <w:pPr>
              <w:spacing w:line="320" w:lineRule="exact"/>
              <w:jc w:val="center"/>
              <w:rPr>
                <w:rFonts w:hint="eastAsia" w:ascii="宋体" w:hAnsi="宋体" w:eastAsiaTheme="minorEastAsia"/>
                <w:b/>
                <w:color w:val="000000"/>
                <w:sz w:val="24"/>
                <w:szCs w:val="24"/>
                <w:lang w:eastAsia="zh-CN"/>
              </w:rPr>
            </w:pPr>
            <w:r>
              <w:rPr>
                <w:rFonts w:hint="eastAsia"/>
                <w:b/>
                <w:color w:val="000000"/>
                <w:sz w:val="24"/>
                <w:szCs w:val="24"/>
                <w:lang w:eastAsia="zh-CN"/>
              </w:rPr>
              <w:t>房屋性质</w:t>
            </w:r>
          </w:p>
        </w:tc>
        <w:tc>
          <w:tcPr>
            <w:tcW w:w="2200" w:type="dxa"/>
            <w:tcBorders>
              <w:bottom w:val="single" w:color="auto" w:sz="4" w:space="0"/>
            </w:tcBorders>
            <w:vAlign w:val="center"/>
          </w:tcPr>
          <w:p>
            <w:pPr>
              <w:spacing w:line="320" w:lineRule="exact"/>
              <w:jc w:val="left"/>
              <w:rPr>
                <w:rFonts w:hint="eastAsia" w:ascii="宋体" w:hAnsi="宋体"/>
                <w:color w:val="000000"/>
                <w:sz w:val="24"/>
                <w:szCs w:val="24"/>
                <w:lang w:val="en-US"/>
              </w:rPr>
            </w:pPr>
            <w:r>
              <w:rPr>
                <w:rFonts w:hint="eastAsia"/>
                <w:color w:val="000000"/>
                <w:sz w:val="24"/>
                <w:szCs w:val="24"/>
                <w:lang w:val="en-US" w:eastAsia="zh-CN"/>
              </w:rPr>
              <w:t>/</w:t>
            </w:r>
          </w:p>
        </w:tc>
        <w:tc>
          <w:tcPr>
            <w:tcW w:w="1581" w:type="dxa"/>
            <w:tcBorders>
              <w:bottom w:val="single" w:color="auto" w:sz="4" w:space="0"/>
            </w:tcBorders>
            <w:vAlign w:val="center"/>
          </w:tcPr>
          <w:p>
            <w:pPr>
              <w:spacing w:line="320" w:lineRule="exact"/>
              <w:jc w:val="center"/>
              <w:rPr>
                <w:rFonts w:hint="eastAsia"/>
                <w:b/>
                <w:color w:val="000000"/>
                <w:sz w:val="24"/>
                <w:szCs w:val="24"/>
                <w:lang w:val="en-US" w:eastAsia="zh-CN"/>
              </w:rPr>
            </w:pPr>
            <w:r>
              <w:rPr>
                <w:rFonts w:hint="eastAsia"/>
                <w:b/>
                <w:color w:val="000000"/>
                <w:sz w:val="24"/>
                <w:szCs w:val="24"/>
                <w:lang w:eastAsia="zh-CN"/>
              </w:rPr>
              <w:t>规划用途</w:t>
            </w:r>
            <w:r>
              <w:rPr>
                <w:rFonts w:hint="eastAsia"/>
                <w:b/>
                <w:color w:val="000000"/>
                <w:sz w:val="24"/>
                <w:szCs w:val="24"/>
                <w:lang w:val="en-US" w:eastAsia="zh-CN"/>
              </w:rPr>
              <w:t>/</w:t>
            </w:r>
          </w:p>
          <w:p>
            <w:pPr>
              <w:spacing w:line="320" w:lineRule="exact"/>
              <w:jc w:val="center"/>
              <w:rPr>
                <w:rFonts w:hint="eastAsia"/>
                <w:b/>
                <w:color w:val="000000"/>
                <w:sz w:val="24"/>
                <w:szCs w:val="24"/>
                <w:lang w:eastAsia="zh-CN"/>
              </w:rPr>
            </w:pPr>
            <w:r>
              <w:rPr>
                <w:rFonts w:hint="eastAsia"/>
                <w:b/>
                <w:color w:val="000000"/>
                <w:sz w:val="24"/>
                <w:szCs w:val="24"/>
                <w:lang w:eastAsia="zh-CN"/>
              </w:rPr>
              <w:t>实际用途</w:t>
            </w:r>
          </w:p>
        </w:tc>
        <w:tc>
          <w:tcPr>
            <w:tcW w:w="3694" w:type="dxa"/>
            <w:tcBorders>
              <w:bottom w:val="single" w:color="auto" w:sz="4" w:space="0"/>
            </w:tcBorders>
            <w:vAlign w:val="center"/>
          </w:tcPr>
          <w:p>
            <w:pPr>
              <w:spacing w:line="320" w:lineRule="exact"/>
              <w:jc w:val="left"/>
              <w:rPr>
                <w:rFonts w:hint="eastAsia"/>
                <w:color w:val="000000"/>
                <w:sz w:val="24"/>
                <w:szCs w:val="24"/>
                <w:lang w:val="en-US" w:eastAsia="zh-CN"/>
              </w:rPr>
            </w:pPr>
            <w:r>
              <w:rPr>
                <w:rFonts w:hint="eastAsia"/>
                <w:color w:val="000000"/>
                <w:sz w:val="24"/>
                <w:szCs w:val="24"/>
                <w:lang w:val="en-US" w:eastAsia="zh-CN"/>
              </w:rPr>
              <w:t>规划用途：商业</w:t>
            </w:r>
          </w:p>
          <w:p>
            <w:pPr>
              <w:spacing w:line="320" w:lineRule="exact"/>
              <w:jc w:val="left"/>
              <w:rPr>
                <w:rFonts w:hint="eastAsia"/>
                <w:color w:val="000000"/>
                <w:sz w:val="24"/>
                <w:szCs w:val="24"/>
                <w:lang w:val="en-US" w:eastAsia="zh-CN"/>
              </w:rPr>
            </w:pPr>
            <w:r>
              <w:rPr>
                <w:rFonts w:hint="eastAsia"/>
                <w:color w:val="000000"/>
                <w:sz w:val="24"/>
                <w:szCs w:val="24"/>
                <w:lang w:val="en-US" w:eastAsia="zh-CN"/>
              </w:rPr>
              <w:t>实际用途：商业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526" w:hRule="atLeast"/>
          <w:jc w:val="center"/>
        </w:trPr>
        <w:tc>
          <w:tcPr>
            <w:tcW w:w="2205" w:type="dxa"/>
            <w:tcBorders>
              <w:bottom w:val="single" w:color="auto" w:sz="4" w:space="0"/>
            </w:tcBorders>
            <w:vAlign w:val="center"/>
          </w:tcPr>
          <w:p>
            <w:pPr>
              <w:spacing w:line="320" w:lineRule="exact"/>
              <w:jc w:val="center"/>
              <w:rPr>
                <w:rFonts w:hint="eastAsia" w:ascii="宋体" w:hAnsi="宋体" w:eastAsia="宋体"/>
                <w:b/>
                <w:color w:val="000000"/>
                <w:sz w:val="24"/>
                <w:szCs w:val="24"/>
                <w:lang w:eastAsia="zh-CN"/>
              </w:rPr>
            </w:pPr>
            <w:r>
              <w:rPr>
                <w:rFonts w:hint="eastAsia" w:eastAsia="宋体"/>
                <w:b/>
                <w:color w:val="000000"/>
                <w:sz w:val="24"/>
                <w:szCs w:val="24"/>
                <w:lang w:eastAsia="zh-CN"/>
              </w:rPr>
              <w:t>房屋所有权取得方式</w:t>
            </w:r>
          </w:p>
        </w:tc>
        <w:tc>
          <w:tcPr>
            <w:tcW w:w="2200" w:type="dxa"/>
            <w:tcBorders>
              <w:bottom w:val="single" w:color="auto" w:sz="4" w:space="0"/>
            </w:tcBorders>
            <w:vAlign w:val="center"/>
          </w:tcPr>
          <w:p>
            <w:pPr>
              <w:spacing w:line="320" w:lineRule="exact"/>
              <w:jc w:val="left"/>
              <w:rPr>
                <w:rFonts w:hint="eastAsia" w:ascii="宋体" w:hAnsi="宋体"/>
                <w:color w:val="000000"/>
                <w:sz w:val="24"/>
                <w:szCs w:val="24"/>
                <w:lang w:val="en-US" w:eastAsia="zh-CN"/>
              </w:rPr>
            </w:pPr>
            <w:r>
              <w:rPr>
                <w:rFonts w:hint="eastAsia"/>
                <w:color w:val="000000"/>
                <w:sz w:val="24"/>
                <w:szCs w:val="24"/>
                <w:lang w:val="en-US" w:eastAsia="zh-CN"/>
              </w:rPr>
              <w:t>2009年2月4日购买</w:t>
            </w:r>
          </w:p>
        </w:tc>
        <w:tc>
          <w:tcPr>
            <w:tcW w:w="1581" w:type="dxa"/>
            <w:tcBorders>
              <w:bottom w:val="single" w:color="auto" w:sz="4" w:space="0"/>
            </w:tcBorders>
            <w:vAlign w:val="center"/>
          </w:tcPr>
          <w:p>
            <w:pPr>
              <w:spacing w:line="320" w:lineRule="exact"/>
              <w:jc w:val="center"/>
              <w:rPr>
                <w:rFonts w:hint="eastAsia" w:ascii="宋体" w:hAnsi="宋体"/>
                <w:b/>
                <w:color w:val="000000"/>
                <w:sz w:val="24"/>
                <w:szCs w:val="24"/>
                <w:lang w:eastAsia="zh-CN"/>
              </w:rPr>
            </w:pPr>
            <w:r>
              <w:rPr>
                <w:rFonts w:hint="eastAsia"/>
                <w:b/>
                <w:color w:val="000000"/>
                <w:sz w:val="24"/>
                <w:szCs w:val="24"/>
                <w:lang w:eastAsia="zh-CN"/>
              </w:rPr>
              <w:t>共有情况</w:t>
            </w:r>
          </w:p>
        </w:tc>
        <w:tc>
          <w:tcPr>
            <w:tcW w:w="3694" w:type="dxa"/>
            <w:tcBorders>
              <w:bottom w:val="single" w:color="auto" w:sz="4" w:space="0"/>
            </w:tcBorders>
            <w:vAlign w:val="center"/>
          </w:tcPr>
          <w:p>
            <w:pPr>
              <w:spacing w:line="320" w:lineRule="exact"/>
              <w:jc w:val="left"/>
              <w:rPr>
                <w:rFonts w:hint="eastAsia" w:ascii="宋体" w:hAnsi="宋体"/>
                <w:color w:val="000000"/>
                <w:sz w:val="24"/>
                <w:szCs w:val="24"/>
                <w:lang w:val="en-US" w:eastAsia="zh-CN"/>
              </w:rPr>
            </w:pPr>
            <w:r>
              <w:rPr>
                <w:rFonts w:hint="eastAsia"/>
                <w:color w:val="000000"/>
                <w:sz w:val="24"/>
                <w:szCs w:val="24"/>
                <w:lang w:val="en-US" w:eastAsia="zh-CN"/>
              </w:rPr>
              <w:t>单独所有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526" w:hRule="atLeast"/>
          <w:jc w:val="center"/>
        </w:trPr>
        <w:tc>
          <w:tcPr>
            <w:tcW w:w="2205" w:type="dxa"/>
            <w:tcBorders>
              <w:bottom w:val="single" w:color="auto" w:sz="4" w:space="0"/>
            </w:tcBorders>
            <w:vAlign w:val="center"/>
          </w:tcPr>
          <w:p>
            <w:pPr>
              <w:spacing w:line="320" w:lineRule="exact"/>
              <w:jc w:val="center"/>
              <w:rPr>
                <w:rFonts w:hint="eastAsia" w:eastAsia="宋体"/>
                <w:b/>
                <w:color w:val="000000"/>
                <w:sz w:val="24"/>
                <w:szCs w:val="24"/>
                <w:lang w:eastAsia="zh-CN"/>
              </w:rPr>
            </w:pPr>
            <w:r>
              <w:rPr>
                <w:rFonts w:hint="eastAsia" w:eastAsia="宋体"/>
                <w:b/>
                <w:color w:val="000000"/>
                <w:sz w:val="24"/>
                <w:szCs w:val="24"/>
                <w:lang w:eastAsia="zh-CN"/>
              </w:rPr>
              <w:t>土地使用权取得方式</w:t>
            </w:r>
          </w:p>
        </w:tc>
        <w:tc>
          <w:tcPr>
            <w:tcW w:w="2200" w:type="dxa"/>
            <w:tcBorders>
              <w:bottom w:val="single" w:color="auto" w:sz="4" w:space="0"/>
            </w:tcBorders>
            <w:vAlign w:val="center"/>
          </w:tcPr>
          <w:p>
            <w:pPr>
              <w:spacing w:line="320" w:lineRule="exact"/>
              <w:jc w:val="left"/>
              <w:rPr>
                <w:rFonts w:hint="eastAsia"/>
                <w:color w:val="000000"/>
                <w:sz w:val="24"/>
                <w:szCs w:val="24"/>
                <w:lang w:val="en-US" w:eastAsia="zh-CN"/>
              </w:rPr>
            </w:pPr>
            <w:r>
              <w:rPr>
                <w:rFonts w:hint="eastAsia"/>
                <w:color w:val="000000"/>
                <w:sz w:val="24"/>
                <w:szCs w:val="24"/>
                <w:lang w:val="en-US" w:eastAsia="zh-CN"/>
              </w:rPr>
              <w:t>出让</w:t>
            </w:r>
          </w:p>
        </w:tc>
        <w:tc>
          <w:tcPr>
            <w:tcW w:w="1581" w:type="dxa"/>
            <w:tcBorders>
              <w:bottom w:val="single" w:color="auto" w:sz="4" w:space="0"/>
            </w:tcBorders>
            <w:vAlign w:val="center"/>
          </w:tcPr>
          <w:p>
            <w:pPr>
              <w:spacing w:line="320" w:lineRule="exact"/>
              <w:jc w:val="center"/>
              <w:rPr>
                <w:rFonts w:hint="eastAsia"/>
                <w:b/>
                <w:color w:val="000000"/>
                <w:sz w:val="24"/>
                <w:szCs w:val="24"/>
                <w:lang w:eastAsia="zh-CN"/>
              </w:rPr>
            </w:pPr>
            <w:r>
              <w:rPr>
                <w:rFonts w:hint="eastAsia"/>
                <w:b/>
                <w:color w:val="000000"/>
                <w:sz w:val="24"/>
                <w:szCs w:val="24"/>
                <w:lang w:eastAsia="zh-CN"/>
              </w:rPr>
              <w:t>房屋结构</w:t>
            </w:r>
          </w:p>
        </w:tc>
        <w:tc>
          <w:tcPr>
            <w:tcW w:w="3694" w:type="dxa"/>
            <w:tcBorders>
              <w:bottom w:val="single" w:color="auto" w:sz="4" w:space="0"/>
            </w:tcBorders>
            <w:vAlign w:val="center"/>
          </w:tcPr>
          <w:p>
            <w:pPr>
              <w:spacing w:line="320" w:lineRule="exact"/>
              <w:jc w:val="left"/>
              <w:rPr>
                <w:rFonts w:hint="eastAsia"/>
                <w:color w:val="000000"/>
                <w:sz w:val="24"/>
                <w:szCs w:val="24"/>
                <w:lang w:val="en-US" w:eastAsia="zh-CN"/>
              </w:rPr>
            </w:pPr>
            <w:r>
              <w:rPr>
                <w:rFonts w:hint="eastAsia"/>
                <w:color w:val="000000"/>
                <w:sz w:val="24"/>
                <w:szCs w:val="24"/>
                <w:lang w:val="en-US" w:eastAsia="zh-CN"/>
              </w:rPr>
              <w:t>钢筋混凝土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16" w:hRule="atLeast"/>
          <w:jc w:val="center"/>
        </w:trPr>
        <w:tc>
          <w:tcPr>
            <w:tcW w:w="2205" w:type="dxa"/>
            <w:vAlign w:val="center"/>
          </w:tcPr>
          <w:p>
            <w:pPr>
              <w:spacing w:line="320" w:lineRule="exact"/>
              <w:ind w:left="-2" w:leftChars="-1" w:firstLine="1"/>
              <w:jc w:val="center"/>
              <w:rPr>
                <w:rFonts w:hint="eastAsia" w:ascii="宋体" w:hAnsi="宋体" w:eastAsia="宋体"/>
                <w:b/>
                <w:color w:val="000000"/>
                <w:sz w:val="24"/>
                <w:szCs w:val="24"/>
                <w:lang w:eastAsia="zh-CN"/>
              </w:rPr>
            </w:pPr>
            <w:r>
              <w:rPr>
                <w:rFonts w:hint="eastAsia" w:ascii="宋体" w:hAnsi="宋体"/>
                <w:b/>
                <w:color w:val="000000"/>
                <w:sz w:val="24"/>
                <w:szCs w:val="24"/>
                <w:lang w:eastAsia="zh-CN"/>
              </w:rPr>
              <w:t>建筑层数</w:t>
            </w:r>
            <w:r>
              <w:rPr>
                <w:rFonts w:hint="eastAsia" w:ascii="宋体" w:hAnsi="宋体"/>
                <w:b/>
                <w:color w:val="000000"/>
                <w:sz w:val="24"/>
                <w:szCs w:val="24"/>
                <w:lang w:val="en-US" w:eastAsia="zh-CN"/>
              </w:rPr>
              <w:t>/所在层</w:t>
            </w:r>
          </w:p>
        </w:tc>
        <w:tc>
          <w:tcPr>
            <w:tcW w:w="2200" w:type="dxa"/>
            <w:vAlign w:val="center"/>
          </w:tcPr>
          <w:p>
            <w:pPr>
              <w:spacing w:line="320" w:lineRule="exact"/>
              <w:rPr>
                <w:rFonts w:hint="eastAsia" w:ascii="宋体" w:hAnsi="宋体" w:eastAsia="宋体"/>
                <w:color w:val="000000"/>
                <w:sz w:val="24"/>
                <w:szCs w:val="24"/>
                <w:lang w:eastAsia="zh-CN"/>
              </w:rPr>
            </w:pPr>
            <w:r>
              <w:rPr>
                <w:rFonts w:hint="eastAsia" w:ascii="宋体" w:hAnsi="宋体"/>
                <w:color w:val="000000"/>
                <w:sz w:val="24"/>
                <w:szCs w:val="24"/>
                <w:lang w:eastAsia="zh-CN"/>
              </w:rPr>
              <w:t>共</w:t>
            </w:r>
            <w:r>
              <w:rPr>
                <w:rFonts w:hint="eastAsia"/>
                <w:color w:val="000000"/>
                <w:sz w:val="24"/>
                <w:szCs w:val="24"/>
                <w:lang w:val="en-US" w:eastAsia="zh-CN"/>
              </w:rPr>
              <w:t>29</w:t>
            </w:r>
            <w:r>
              <w:rPr>
                <w:rFonts w:hint="eastAsia" w:ascii="宋体" w:hAnsi="宋体"/>
                <w:color w:val="000000"/>
                <w:sz w:val="24"/>
                <w:szCs w:val="24"/>
                <w:lang w:eastAsia="zh-CN"/>
              </w:rPr>
              <w:t>层</w:t>
            </w:r>
            <w:r>
              <w:rPr>
                <w:rFonts w:hint="eastAsia" w:ascii="宋体" w:hAnsi="宋体"/>
                <w:color w:val="000000"/>
                <w:sz w:val="24"/>
                <w:szCs w:val="24"/>
                <w:lang w:val="en-US" w:eastAsia="zh-CN"/>
              </w:rPr>
              <w:t>/</w:t>
            </w:r>
            <w:r>
              <w:rPr>
                <w:rFonts w:hint="eastAsia"/>
                <w:color w:val="000000"/>
                <w:sz w:val="24"/>
                <w:szCs w:val="24"/>
                <w:lang w:val="en-US" w:eastAsia="zh-CN"/>
              </w:rPr>
              <w:t>第4层</w:t>
            </w:r>
          </w:p>
        </w:tc>
        <w:tc>
          <w:tcPr>
            <w:tcW w:w="1581" w:type="dxa"/>
            <w:vAlign w:val="center"/>
          </w:tcPr>
          <w:p>
            <w:pPr>
              <w:spacing w:line="320" w:lineRule="exact"/>
              <w:ind w:left="-2" w:leftChars="-1" w:firstLine="1" w:firstLineChars="0"/>
              <w:jc w:val="center"/>
              <w:rPr>
                <w:rFonts w:hint="eastAsia" w:ascii="宋体" w:hAnsi="宋体"/>
                <w:color w:val="000000"/>
                <w:sz w:val="24"/>
                <w:szCs w:val="24"/>
              </w:rPr>
            </w:pPr>
            <w:r>
              <w:rPr>
                <w:rFonts w:hint="eastAsia"/>
                <w:b/>
                <w:color w:val="000000"/>
                <w:sz w:val="24"/>
                <w:szCs w:val="24"/>
                <w:lang w:eastAsia="zh-CN"/>
              </w:rPr>
              <w:t>建筑</w:t>
            </w:r>
            <w:r>
              <w:rPr>
                <w:rFonts w:hint="eastAsia" w:ascii="宋体" w:hAnsi="宋体"/>
                <w:b/>
                <w:color w:val="000000"/>
                <w:sz w:val="24"/>
                <w:szCs w:val="24"/>
              </w:rPr>
              <w:t>面积</w:t>
            </w:r>
          </w:p>
        </w:tc>
        <w:tc>
          <w:tcPr>
            <w:tcW w:w="3694" w:type="dxa"/>
            <w:vAlign w:val="center"/>
          </w:tcPr>
          <w:p>
            <w:pPr>
              <w:widowControl/>
              <w:spacing w:line="320" w:lineRule="exact"/>
              <w:rPr>
                <w:rFonts w:hint="eastAsia" w:ascii="宋体" w:hAnsi="宋体" w:eastAsia="宋体"/>
                <w:color w:val="000000"/>
                <w:sz w:val="24"/>
                <w:szCs w:val="24"/>
                <w:lang w:val="en-US" w:eastAsia="zh-CN"/>
              </w:rPr>
            </w:pPr>
            <w:r>
              <w:rPr>
                <w:rFonts w:hint="eastAsia"/>
                <w:color w:val="000000"/>
                <w:sz w:val="24"/>
                <w:szCs w:val="24"/>
                <w:lang w:val="en-US" w:eastAsia="zh-CN"/>
              </w:rPr>
              <w:t>1463.73</w:t>
            </w:r>
            <w:r>
              <w:rPr>
                <w:rFonts w:hint="eastAsia" w:ascii="宋体" w:hAnsi="宋体"/>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87" w:hRule="atLeast"/>
          <w:jc w:val="center"/>
        </w:trPr>
        <w:tc>
          <w:tcPr>
            <w:tcW w:w="2205" w:type="dxa"/>
            <w:vAlign w:val="center"/>
          </w:tcPr>
          <w:p>
            <w:pPr>
              <w:spacing w:line="320" w:lineRule="exact"/>
              <w:jc w:val="center"/>
              <w:rPr>
                <w:rFonts w:hint="eastAsia" w:ascii="宋体" w:hAnsi="宋体" w:eastAsia="宋体"/>
                <w:b/>
                <w:color w:val="000000"/>
                <w:sz w:val="24"/>
                <w:szCs w:val="24"/>
                <w:lang w:eastAsia="zh-CN"/>
              </w:rPr>
            </w:pPr>
            <w:r>
              <w:rPr>
                <w:rFonts w:hint="eastAsia" w:ascii="宋体" w:hAnsi="宋体"/>
                <w:b/>
                <w:color w:val="000000"/>
                <w:sz w:val="24"/>
                <w:szCs w:val="24"/>
                <w:lang w:eastAsia="zh-CN"/>
              </w:rPr>
              <w:t>位置状况</w:t>
            </w:r>
          </w:p>
        </w:tc>
        <w:tc>
          <w:tcPr>
            <w:tcW w:w="7475" w:type="dxa"/>
            <w:gridSpan w:val="3"/>
            <w:vAlign w:val="center"/>
          </w:tcPr>
          <w:p>
            <w:pPr>
              <w:spacing w:line="320" w:lineRule="exact"/>
              <w:jc w:val="left"/>
              <w:rPr>
                <w:rFonts w:hint="eastAsia" w:ascii="宋体" w:hAnsi="宋体" w:eastAsia="宋体"/>
                <w:color w:val="000000"/>
                <w:sz w:val="24"/>
                <w:szCs w:val="24"/>
                <w:lang w:val="en-US" w:eastAsia="zh-CN"/>
              </w:rPr>
            </w:pPr>
            <w:r>
              <w:rPr>
                <w:rFonts w:hint="eastAsia" w:ascii="宋体" w:hAnsi="宋体"/>
                <w:color w:val="000000"/>
                <w:sz w:val="24"/>
                <w:szCs w:val="24"/>
                <w:lang w:eastAsia="zh-CN"/>
              </w:rPr>
              <w:t>估价对象位于</w:t>
            </w:r>
            <w:r>
              <w:rPr>
                <w:rFonts w:hint="eastAsia" w:eastAsia="宋体" w:cs="宋体"/>
                <w:color w:val="000000"/>
                <w:kern w:val="0"/>
                <w:sz w:val="24"/>
                <w:szCs w:val="24"/>
                <w:lang w:eastAsia="zh-CN"/>
              </w:rPr>
              <w:t>湛江市霞山区人民大道南50、52号</w:t>
            </w:r>
            <w:r>
              <w:rPr>
                <w:rFonts w:hint="eastAsia" w:ascii="宋体" w:hAnsi="宋体"/>
                <w:color w:val="000000"/>
                <w:sz w:val="24"/>
                <w:szCs w:val="24"/>
                <w:lang w:val="en-US" w:eastAsia="zh-CN"/>
              </w:rPr>
              <w:t>，商业</w:t>
            </w:r>
            <w:r>
              <w:rPr>
                <w:rFonts w:hint="eastAsia" w:ascii="宋体" w:hAnsi="宋体"/>
                <w:color w:val="000000"/>
                <w:sz w:val="24"/>
                <w:szCs w:val="24"/>
                <w:lang w:eastAsia="zh-CN"/>
              </w:rPr>
              <w:t>繁华度较优；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83" w:hRule="atLeast"/>
          <w:jc w:val="center"/>
        </w:trPr>
        <w:tc>
          <w:tcPr>
            <w:tcW w:w="2205" w:type="dxa"/>
            <w:vAlign w:val="center"/>
          </w:tcPr>
          <w:p>
            <w:pPr>
              <w:spacing w:line="320" w:lineRule="exact"/>
              <w:ind w:left="-2" w:leftChars="-1" w:firstLine="1"/>
              <w:jc w:val="center"/>
              <w:rPr>
                <w:rFonts w:hint="eastAsia" w:ascii="宋体" w:hAnsi="宋体"/>
                <w:b/>
                <w:color w:val="000000"/>
                <w:sz w:val="24"/>
                <w:szCs w:val="24"/>
              </w:rPr>
            </w:pPr>
            <w:r>
              <w:rPr>
                <w:rFonts w:hint="eastAsia" w:ascii="宋体" w:hAnsi="宋体"/>
                <w:b/>
                <w:color w:val="000000"/>
                <w:sz w:val="24"/>
                <w:szCs w:val="24"/>
                <w:lang w:eastAsia="zh-CN"/>
              </w:rPr>
              <w:t>交通</w:t>
            </w:r>
            <w:r>
              <w:rPr>
                <w:rFonts w:hint="eastAsia" w:ascii="宋体" w:hAnsi="宋体"/>
                <w:b/>
                <w:color w:val="000000"/>
                <w:sz w:val="24"/>
                <w:szCs w:val="24"/>
              </w:rPr>
              <w:t>状况</w:t>
            </w:r>
          </w:p>
        </w:tc>
        <w:tc>
          <w:tcPr>
            <w:tcW w:w="7475" w:type="dxa"/>
            <w:gridSpan w:val="3"/>
            <w:vAlign w:val="center"/>
          </w:tcPr>
          <w:p>
            <w:pPr>
              <w:spacing w:line="320" w:lineRule="exact"/>
              <w:jc w:val="left"/>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估价对象临</w:t>
            </w:r>
            <w:r>
              <w:rPr>
                <w:rFonts w:hint="eastAsia" w:eastAsia="宋体" w:cs="宋体"/>
                <w:color w:val="000000"/>
                <w:kern w:val="0"/>
                <w:sz w:val="24"/>
                <w:szCs w:val="24"/>
                <w:lang w:eastAsia="zh-CN"/>
              </w:rPr>
              <w:t>人民大道南</w:t>
            </w:r>
            <w:r>
              <w:rPr>
                <w:rFonts w:hint="eastAsia" w:ascii="宋体" w:hAnsi="宋体" w:eastAsia="宋体"/>
                <w:color w:val="000000"/>
                <w:sz w:val="24"/>
                <w:szCs w:val="24"/>
                <w:lang w:eastAsia="zh-CN"/>
              </w:rPr>
              <w:t>，附近有</w:t>
            </w:r>
            <w:r>
              <w:rPr>
                <w:rFonts w:hint="eastAsia" w:eastAsia="宋体"/>
                <w:color w:val="000000"/>
                <w:sz w:val="24"/>
                <w:szCs w:val="24"/>
                <w:lang w:val="en-US" w:eastAsia="zh-CN"/>
              </w:rPr>
              <w:t>5/10/11/12</w:t>
            </w:r>
            <w:r>
              <w:rPr>
                <w:rFonts w:hint="eastAsia" w:ascii="宋体" w:hAnsi="宋体" w:eastAsia="宋体"/>
                <w:color w:val="000000"/>
                <w:sz w:val="24"/>
                <w:szCs w:val="24"/>
                <w:lang w:val="en-US" w:eastAsia="zh-CN"/>
              </w:rPr>
              <w:t>路</w:t>
            </w:r>
            <w:r>
              <w:rPr>
                <w:rFonts w:hint="eastAsia" w:eastAsia="宋体"/>
                <w:color w:val="000000"/>
                <w:sz w:val="24"/>
                <w:szCs w:val="24"/>
                <w:lang w:val="en-US" w:eastAsia="zh-CN"/>
              </w:rPr>
              <w:t>等多路</w:t>
            </w:r>
            <w:r>
              <w:rPr>
                <w:rFonts w:hint="eastAsia" w:ascii="宋体" w:hAnsi="宋体" w:eastAsia="宋体"/>
                <w:color w:val="000000"/>
                <w:sz w:val="24"/>
                <w:szCs w:val="24"/>
                <w:lang w:val="en-US" w:eastAsia="zh-CN"/>
              </w:rPr>
              <w:t>公交站经过，交通便捷度较优。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90" w:hRule="atLeast"/>
          <w:jc w:val="center"/>
        </w:trPr>
        <w:tc>
          <w:tcPr>
            <w:tcW w:w="2205" w:type="dxa"/>
            <w:vAlign w:val="center"/>
          </w:tcPr>
          <w:p>
            <w:pPr>
              <w:spacing w:line="320" w:lineRule="exact"/>
              <w:ind w:left="-2" w:leftChars="-1" w:firstLine="1"/>
              <w:jc w:val="center"/>
              <w:rPr>
                <w:rFonts w:hint="eastAsia" w:ascii="宋体" w:hAnsi="宋体"/>
                <w:b/>
                <w:color w:val="000000"/>
                <w:sz w:val="24"/>
                <w:szCs w:val="24"/>
              </w:rPr>
            </w:pPr>
            <w:r>
              <w:rPr>
                <w:rFonts w:hint="eastAsia" w:ascii="宋体" w:hAnsi="宋体"/>
                <w:b/>
                <w:color w:val="000000"/>
                <w:sz w:val="24"/>
                <w:szCs w:val="24"/>
                <w:lang w:eastAsia="zh-CN"/>
              </w:rPr>
              <w:t>环境状况</w:t>
            </w:r>
          </w:p>
        </w:tc>
        <w:tc>
          <w:tcPr>
            <w:tcW w:w="7475" w:type="dxa"/>
            <w:gridSpan w:val="3"/>
            <w:vAlign w:val="center"/>
          </w:tcPr>
          <w:p>
            <w:pPr>
              <w:spacing w:line="320" w:lineRule="exact"/>
              <w:rPr>
                <w:rFonts w:hint="eastAsia" w:ascii="宋体" w:hAnsi="宋体"/>
                <w:color w:val="000000"/>
                <w:sz w:val="24"/>
                <w:szCs w:val="24"/>
              </w:rPr>
            </w:pPr>
            <w:r>
              <w:rPr>
                <w:rFonts w:hint="eastAsia" w:ascii="宋体" w:hAnsi="宋体"/>
                <w:color w:val="000000"/>
                <w:sz w:val="24"/>
                <w:szCs w:val="24"/>
                <w:lang w:eastAsia="zh-CN"/>
              </w:rPr>
              <w:t>估价对象位于</w:t>
            </w:r>
            <w:r>
              <w:rPr>
                <w:rFonts w:hint="eastAsia" w:eastAsia="宋体" w:cs="宋体"/>
                <w:color w:val="000000"/>
                <w:kern w:val="0"/>
                <w:sz w:val="24"/>
                <w:szCs w:val="24"/>
                <w:lang w:eastAsia="zh-CN"/>
              </w:rPr>
              <w:t>人民大道南50、52号</w:t>
            </w:r>
            <w:r>
              <w:rPr>
                <w:rFonts w:hint="eastAsia" w:ascii="宋体" w:hAnsi="宋体"/>
                <w:color w:val="000000"/>
                <w:sz w:val="24"/>
                <w:szCs w:val="24"/>
                <w:lang w:val="en-US" w:eastAsia="zh-CN"/>
              </w:rPr>
              <w:t>，附近居住人口适中，周围绿化覆盖率较优，人文环境与自然环境较优；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77" w:hRule="atLeast"/>
          <w:jc w:val="center"/>
        </w:trPr>
        <w:tc>
          <w:tcPr>
            <w:tcW w:w="2205" w:type="dxa"/>
            <w:vAlign w:val="center"/>
          </w:tcPr>
          <w:p>
            <w:pPr>
              <w:spacing w:line="320" w:lineRule="exact"/>
              <w:ind w:left="-2" w:leftChars="-1" w:firstLine="1"/>
              <w:jc w:val="center"/>
              <w:rPr>
                <w:rFonts w:hint="eastAsia" w:ascii="宋体" w:hAnsi="宋体" w:eastAsia="宋体"/>
                <w:b/>
                <w:color w:val="000000"/>
                <w:sz w:val="24"/>
                <w:szCs w:val="24"/>
                <w:lang w:eastAsia="zh-CN"/>
              </w:rPr>
            </w:pPr>
            <w:r>
              <w:rPr>
                <w:rFonts w:hint="eastAsia" w:ascii="宋体" w:hAnsi="宋体"/>
                <w:b/>
                <w:color w:val="000000"/>
                <w:sz w:val="24"/>
                <w:szCs w:val="24"/>
                <w:lang w:eastAsia="zh-CN"/>
              </w:rPr>
              <w:t>外部配套设施</w:t>
            </w:r>
          </w:p>
        </w:tc>
        <w:tc>
          <w:tcPr>
            <w:tcW w:w="7475" w:type="dxa"/>
            <w:gridSpan w:val="3"/>
            <w:vAlign w:val="center"/>
          </w:tcPr>
          <w:p>
            <w:pPr>
              <w:spacing w:line="320" w:lineRule="exact"/>
              <w:rPr>
                <w:rFonts w:hint="eastAsia" w:ascii="宋体" w:hAnsi="宋体"/>
                <w:color w:val="000000"/>
                <w:sz w:val="24"/>
                <w:szCs w:val="24"/>
              </w:rPr>
            </w:pPr>
            <w:r>
              <w:rPr>
                <w:rFonts w:hint="eastAsia" w:ascii="宋体" w:hAnsi="宋体"/>
                <w:color w:val="000000"/>
                <w:sz w:val="24"/>
                <w:szCs w:val="24"/>
                <w:lang w:eastAsia="zh-CN"/>
              </w:rPr>
              <w:t>估价对象</w:t>
            </w:r>
            <w:r>
              <w:rPr>
                <w:rFonts w:hint="eastAsia"/>
                <w:color w:val="000000"/>
                <w:sz w:val="24"/>
                <w:szCs w:val="24"/>
                <w:lang w:val="en-US" w:eastAsia="zh-CN"/>
              </w:rPr>
              <w:t>距离霞山区人民政府约1.2公里、距离广东医科大学附属医院约400米、距离湛江市第十中学约700米，区域范围内餐饮、酒店、</w:t>
            </w:r>
            <w:r>
              <w:rPr>
                <w:rFonts w:hint="eastAsia" w:ascii="宋体" w:hAnsi="宋体"/>
                <w:color w:val="000000"/>
                <w:sz w:val="24"/>
                <w:szCs w:val="24"/>
                <w:lang w:val="en-US" w:eastAsia="zh-CN"/>
              </w:rPr>
              <w:t>购物广场、中小学、银行、医院等配套设施完善度较高。</w:t>
            </w:r>
          </w:p>
        </w:tc>
      </w:tr>
    </w:tbl>
    <w:p>
      <w:pPr>
        <w:keepNext w:val="0"/>
        <w:keepLines w:val="0"/>
        <w:pageBreakBefore w:val="0"/>
        <w:widowControl/>
        <w:kinsoku/>
        <w:wordWrap/>
        <w:overflowPunct/>
        <w:topLinePunct w:val="0"/>
        <w:bidi w:val="0"/>
        <w:snapToGrid/>
        <w:spacing w:line="500" w:lineRule="exact"/>
        <w:ind w:left="0" w:leftChars="0" w:right="0" w:rightChars="0"/>
        <w:jc w:val="left"/>
        <w:textAlignment w:val="auto"/>
        <w:outlineLvl w:val="1"/>
        <w:rPr>
          <w:rFonts w:hint="eastAsia" w:ascii="宋体" w:hAnsi="宋体" w:eastAsia="宋体"/>
          <w:b/>
          <w:bCs/>
          <w:sz w:val="24"/>
          <w:szCs w:val="24"/>
          <w:highlight w:val="none"/>
        </w:rPr>
      </w:pPr>
    </w:p>
    <w:p>
      <w:pPr>
        <w:keepNext w:val="0"/>
        <w:keepLines w:val="0"/>
        <w:pageBreakBefore w:val="0"/>
        <w:widowControl/>
        <w:kinsoku/>
        <w:wordWrap/>
        <w:overflowPunct/>
        <w:topLinePunct w:val="0"/>
        <w:bidi w:val="0"/>
        <w:snapToGrid/>
        <w:spacing w:line="500" w:lineRule="exact"/>
        <w:ind w:left="0" w:leftChars="0" w:right="0" w:rightChars="0"/>
        <w:jc w:val="left"/>
        <w:textAlignment w:val="auto"/>
        <w:outlineLvl w:val="1"/>
        <w:rPr>
          <w:rFonts w:hint="eastAsia" w:ascii="宋体" w:hAnsi="宋体" w:eastAsia="宋体"/>
          <w:b/>
          <w:bCs/>
          <w:sz w:val="24"/>
          <w:szCs w:val="24"/>
          <w:highlight w:val="none"/>
        </w:rPr>
      </w:pPr>
    </w:p>
    <w:p>
      <w:pPr>
        <w:keepNext w:val="0"/>
        <w:keepLines w:val="0"/>
        <w:pageBreakBefore w:val="0"/>
        <w:widowControl/>
        <w:kinsoku/>
        <w:wordWrap/>
        <w:overflowPunct/>
        <w:topLinePunct w:val="0"/>
        <w:bidi w:val="0"/>
        <w:snapToGrid/>
        <w:spacing w:line="500" w:lineRule="exact"/>
        <w:ind w:left="0" w:leftChars="0" w:right="0" w:rightChars="0"/>
        <w:jc w:val="left"/>
        <w:textAlignment w:val="auto"/>
        <w:outlineLvl w:val="1"/>
        <w:rPr>
          <w:rFonts w:hint="eastAsia" w:ascii="宋体" w:hAnsi="宋体" w:eastAsia="宋体"/>
          <w:b/>
          <w:bCs/>
          <w:sz w:val="24"/>
          <w:szCs w:val="24"/>
          <w:highlight w:val="none"/>
        </w:rPr>
      </w:pPr>
    </w:p>
    <w:p>
      <w:pPr>
        <w:keepNext w:val="0"/>
        <w:keepLines w:val="0"/>
        <w:pageBreakBefore w:val="0"/>
        <w:widowControl/>
        <w:kinsoku/>
        <w:wordWrap/>
        <w:overflowPunct/>
        <w:topLinePunct w:val="0"/>
        <w:bidi w:val="0"/>
        <w:snapToGrid/>
        <w:spacing w:line="500" w:lineRule="exact"/>
        <w:ind w:left="0" w:leftChars="0" w:right="0" w:rightChars="0"/>
        <w:jc w:val="left"/>
        <w:textAlignment w:val="auto"/>
        <w:outlineLvl w:val="1"/>
        <w:rPr>
          <w:rFonts w:hint="eastAsia" w:ascii="宋体" w:hAnsi="宋体" w:eastAsia="宋体"/>
          <w:b/>
          <w:bCs/>
          <w:sz w:val="24"/>
          <w:szCs w:val="24"/>
          <w:highlight w:val="none"/>
        </w:rPr>
      </w:pPr>
      <w:bookmarkStart w:id="7" w:name="_Toc20103"/>
      <w:r>
        <w:rPr>
          <w:rFonts w:hint="eastAsia" w:ascii="宋体" w:hAnsi="宋体" w:eastAsia="宋体"/>
          <w:b/>
          <w:bCs/>
          <w:sz w:val="24"/>
          <w:szCs w:val="24"/>
          <w:highlight w:val="none"/>
        </w:rPr>
        <w:t>（四）估价目的</w:t>
      </w:r>
      <w:bookmarkEnd w:id="7"/>
    </w:p>
    <w:p>
      <w:pPr>
        <w:pStyle w:val="6"/>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hAnsi="宋体"/>
          <w:sz w:val="24"/>
          <w:szCs w:val="24"/>
          <w:highlight w:val="none"/>
        </w:rPr>
      </w:pPr>
      <w:r>
        <w:rPr>
          <w:rFonts w:hint="eastAsia" w:hAnsi="宋体"/>
          <w:color w:val="0000FF"/>
          <w:sz w:val="24"/>
          <w:szCs w:val="24"/>
          <w:highlight w:val="none"/>
        </w:rPr>
        <w:t>为委托方确定房地产拍卖</w:t>
      </w:r>
      <w:r>
        <w:rPr>
          <w:rFonts w:hint="eastAsia" w:hAnsi="宋体"/>
          <w:color w:val="0000FF"/>
          <w:sz w:val="24"/>
          <w:szCs w:val="24"/>
          <w:highlight w:val="none"/>
          <w:lang w:eastAsia="zh-CN"/>
        </w:rPr>
        <w:t>价格</w:t>
      </w:r>
      <w:r>
        <w:rPr>
          <w:rFonts w:hint="eastAsia" w:hAnsi="宋体"/>
          <w:color w:val="0000FF"/>
          <w:sz w:val="24"/>
          <w:szCs w:val="24"/>
          <w:highlight w:val="none"/>
        </w:rPr>
        <w:t>提供参考依据</w:t>
      </w:r>
      <w:r>
        <w:rPr>
          <w:rFonts w:hint="eastAsia" w:hAnsi="宋体"/>
          <w:sz w:val="24"/>
          <w:szCs w:val="24"/>
          <w:highlight w:val="none"/>
        </w:rPr>
        <w:t>而评估房地产市场价值。</w:t>
      </w:r>
    </w:p>
    <w:p>
      <w:pPr>
        <w:keepNext w:val="0"/>
        <w:keepLines w:val="0"/>
        <w:pageBreakBefore w:val="0"/>
        <w:widowControl/>
        <w:kinsoku/>
        <w:wordWrap/>
        <w:overflowPunct/>
        <w:topLinePunct w:val="0"/>
        <w:bidi w:val="0"/>
        <w:snapToGrid/>
        <w:spacing w:line="500" w:lineRule="exact"/>
        <w:ind w:left="0" w:leftChars="0" w:right="0" w:rightChars="0"/>
        <w:jc w:val="left"/>
        <w:textAlignment w:val="auto"/>
        <w:outlineLvl w:val="1"/>
        <w:rPr>
          <w:rFonts w:hint="eastAsia" w:ascii="宋体" w:hAnsi="宋体" w:eastAsia="宋体"/>
          <w:b/>
          <w:bCs/>
          <w:sz w:val="24"/>
          <w:szCs w:val="24"/>
          <w:highlight w:val="none"/>
        </w:rPr>
      </w:pPr>
      <w:bookmarkStart w:id="8" w:name="_Toc6496"/>
      <w:r>
        <w:rPr>
          <w:rFonts w:hint="eastAsia" w:ascii="宋体" w:hAnsi="宋体" w:eastAsia="宋体"/>
          <w:b/>
          <w:bCs/>
          <w:sz w:val="24"/>
          <w:szCs w:val="24"/>
          <w:highlight w:val="none"/>
        </w:rPr>
        <w:t>（五）</w:t>
      </w:r>
      <w:r>
        <w:rPr>
          <w:rFonts w:hint="eastAsia" w:eastAsia="宋体"/>
          <w:b/>
          <w:bCs/>
          <w:sz w:val="24"/>
          <w:szCs w:val="24"/>
          <w:highlight w:val="none"/>
          <w:lang w:eastAsia="zh-CN"/>
        </w:rPr>
        <w:t>价值时点</w:t>
      </w:r>
      <w:bookmarkEnd w:id="8"/>
    </w:p>
    <w:p>
      <w:pPr>
        <w:keepNext w:val="0"/>
        <w:keepLines w:val="0"/>
        <w:pageBreakBefore w:val="0"/>
        <w:widowControl/>
        <w:kinsoku/>
        <w:wordWrap/>
        <w:overflowPunct/>
        <w:topLinePunct w:val="0"/>
        <w:autoSpaceDE w:val="0"/>
        <w:autoSpaceDN w:val="0"/>
        <w:bidi w:val="0"/>
        <w:adjustRightInd w:val="0"/>
        <w:snapToGrid/>
        <w:spacing w:line="500" w:lineRule="exact"/>
        <w:ind w:left="0" w:leftChars="0" w:right="0" w:rightChars="0" w:firstLine="480" w:firstLineChars="200"/>
        <w:jc w:val="left"/>
        <w:textAlignment w:val="auto"/>
        <w:outlineLvl w:val="9"/>
        <w:rPr>
          <w:rFonts w:hint="eastAsia" w:eastAsia="宋体"/>
          <w:color w:val="0000FF"/>
          <w:sz w:val="24"/>
          <w:szCs w:val="24"/>
          <w:highlight w:val="none"/>
          <w:lang w:eastAsia="zh-CN"/>
        </w:rPr>
      </w:pPr>
      <w:r>
        <w:rPr>
          <w:rFonts w:hint="eastAsia"/>
          <w:bCs/>
          <w:color w:val="0000FF"/>
          <w:sz w:val="24"/>
          <w:szCs w:val="24"/>
          <w:highlight w:val="none"/>
          <w:lang w:eastAsia="zh-CN"/>
        </w:rPr>
        <w:t>2018年7月11日</w:t>
      </w:r>
    </w:p>
    <w:p>
      <w:pPr>
        <w:keepNext w:val="0"/>
        <w:keepLines w:val="0"/>
        <w:pageBreakBefore w:val="0"/>
        <w:widowControl/>
        <w:kinsoku/>
        <w:wordWrap/>
        <w:overflowPunct/>
        <w:topLinePunct w:val="0"/>
        <w:bidi w:val="0"/>
        <w:snapToGrid/>
        <w:spacing w:line="500" w:lineRule="exact"/>
        <w:ind w:left="0" w:leftChars="0" w:right="0" w:rightChars="0"/>
        <w:jc w:val="left"/>
        <w:textAlignment w:val="auto"/>
        <w:outlineLvl w:val="1"/>
        <w:rPr>
          <w:rFonts w:hint="eastAsia" w:ascii="宋体" w:hAnsi="宋体" w:eastAsia="宋体"/>
          <w:b/>
          <w:bCs/>
          <w:sz w:val="24"/>
          <w:szCs w:val="24"/>
          <w:highlight w:val="none"/>
        </w:rPr>
      </w:pPr>
      <w:bookmarkStart w:id="9" w:name="_Toc31155"/>
      <w:r>
        <w:rPr>
          <w:rFonts w:hint="eastAsia" w:ascii="宋体" w:hAnsi="宋体" w:eastAsia="宋体"/>
          <w:b/>
          <w:bCs/>
          <w:sz w:val="24"/>
          <w:szCs w:val="24"/>
          <w:highlight w:val="none"/>
        </w:rPr>
        <w:t>（六）价值定义</w:t>
      </w:r>
      <w:bookmarkEnd w:id="9"/>
    </w:p>
    <w:p>
      <w:pPr>
        <w:pStyle w:val="6"/>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hAnsi="宋体"/>
          <w:color w:val="0000FF"/>
          <w:sz w:val="24"/>
          <w:szCs w:val="24"/>
          <w:highlight w:val="none"/>
        </w:rPr>
      </w:pPr>
      <w:r>
        <w:rPr>
          <w:rFonts w:hint="eastAsia" w:hAnsi="宋体"/>
          <w:color w:val="0000FF"/>
          <w:sz w:val="24"/>
          <w:szCs w:val="24"/>
          <w:highlight w:val="none"/>
        </w:rPr>
        <w:t>估价对象在</w:t>
      </w:r>
      <w:r>
        <w:rPr>
          <w:rFonts w:hint="eastAsia" w:hAnsi="宋体"/>
          <w:color w:val="0000FF"/>
          <w:sz w:val="24"/>
          <w:szCs w:val="24"/>
          <w:highlight w:val="none"/>
          <w:lang w:eastAsia="zh-CN"/>
        </w:rPr>
        <w:t>价值时点</w:t>
      </w:r>
      <w:r>
        <w:rPr>
          <w:rFonts w:hint="eastAsia" w:hAnsi="宋体"/>
          <w:color w:val="0000FF"/>
          <w:sz w:val="24"/>
          <w:szCs w:val="24"/>
          <w:highlight w:val="none"/>
        </w:rPr>
        <w:t>状态下的市场价值</w:t>
      </w:r>
      <w:r>
        <w:rPr>
          <w:rFonts w:hint="eastAsia" w:hAnsi="宋体"/>
          <w:color w:val="0000FF"/>
          <w:sz w:val="24"/>
          <w:szCs w:val="24"/>
          <w:highlight w:val="none"/>
          <w:lang w:eastAsia="zh-CN"/>
        </w:rPr>
        <w:t>。</w:t>
      </w:r>
    </w:p>
    <w:p>
      <w:pPr>
        <w:keepNext w:val="0"/>
        <w:keepLines w:val="0"/>
        <w:pageBreakBefore w:val="0"/>
        <w:widowControl/>
        <w:kinsoku/>
        <w:wordWrap/>
        <w:overflowPunct/>
        <w:topLinePunct w:val="0"/>
        <w:bidi w:val="0"/>
        <w:snapToGrid/>
        <w:spacing w:line="500" w:lineRule="exact"/>
        <w:ind w:left="0" w:leftChars="0" w:right="0" w:rightChars="0"/>
        <w:jc w:val="left"/>
        <w:textAlignment w:val="auto"/>
        <w:outlineLvl w:val="1"/>
        <w:rPr>
          <w:rFonts w:hint="eastAsia" w:ascii="宋体" w:hAnsi="宋体" w:eastAsia="宋体"/>
          <w:b/>
          <w:bCs/>
          <w:sz w:val="24"/>
          <w:szCs w:val="24"/>
          <w:highlight w:val="none"/>
        </w:rPr>
      </w:pPr>
      <w:bookmarkStart w:id="10" w:name="_Toc27024"/>
      <w:r>
        <w:rPr>
          <w:rFonts w:hint="eastAsia" w:ascii="宋体" w:hAnsi="宋体" w:eastAsia="宋体"/>
          <w:b/>
          <w:bCs/>
          <w:sz w:val="24"/>
          <w:szCs w:val="24"/>
          <w:highlight w:val="none"/>
        </w:rPr>
        <w:t>（七）估价依据</w:t>
      </w:r>
      <w:bookmarkEnd w:id="10"/>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（1）房地产评估委托书；</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（2）委托方提供的房地产权属资料；</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（3）通过市场调查和现场勘查所取得的资料和信息；</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（4）国家标准《房地产估价规范》等有关法规；</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（5）《中华人民共和国城市房地产管理法》；</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（6）《中华人民共和国土地管理法》；</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（7）《城市房地产市场管理办法》；</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（8）《中华人民共和国担保法》；</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sz w:val="24"/>
          <w:szCs w:val="24"/>
          <w:highlight w:val="none"/>
          <w:lang w:eastAsia="zh-CN"/>
        </w:rPr>
      </w:pPr>
      <w:r>
        <w:rPr>
          <w:rFonts w:hint="eastAsia"/>
          <w:sz w:val="24"/>
          <w:szCs w:val="24"/>
          <w:highlight w:val="none"/>
        </w:rPr>
        <w:t>（9）《房地产市场估价指导意见》</w:t>
      </w:r>
      <w:r>
        <w:rPr>
          <w:rFonts w:hint="eastAsia"/>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sz w:val="24"/>
          <w:szCs w:val="24"/>
          <w:highlight w:val="none"/>
          <w:lang w:eastAsia="zh-CN"/>
        </w:rPr>
      </w:pPr>
      <w:r>
        <w:rPr>
          <w:rFonts w:hint="eastAsia"/>
          <w:sz w:val="24"/>
          <w:szCs w:val="24"/>
          <w:highlight w:val="none"/>
          <w:lang w:eastAsia="zh-CN"/>
        </w:rPr>
        <w:t>（</w:t>
      </w:r>
      <w:r>
        <w:rPr>
          <w:rFonts w:hint="eastAsia"/>
          <w:sz w:val="24"/>
          <w:szCs w:val="24"/>
          <w:highlight w:val="none"/>
          <w:lang w:val="en-US" w:eastAsia="zh-CN"/>
        </w:rPr>
        <w:t>10</w:t>
      </w:r>
      <w:r>
        <w:rPr>
          <w:rFonts w:hint="eastAsia"/>
          <w:sz w:val="24"/>
          <w:szCs w:val="24"/>
          <w:highlight w:val="none"/>
          <w:lang w:eastAsia="zh-CN"/>
        </w:rPr>
        <w:t>）《</w:t>
      </w:r>
      <w:r>
        <w:rPr>
          <w:rFonts w:hint="eastAsia"/>
          <w:sz w:val="24"/>
          <w:szCs w:val="24"/>
          <w:highlight w:val="none"/>
        </w:rPr>
        <w:t>广东省高级人民法院关于司法委托管理工作暂行规定</w:t>
      </w:r>
      <w:r>
        <w:rPr>
          <w:rFonts w:hint="eastAsia"/>
          <w:sz w:val="24"/>
          <w:szCs w:val="24"/>
          <w:highlight w:val="none"/>
          <w:lang w:eastAsia="zh-CN"/>
        </w:rPr>
        <w:t>》（</w:t>
      </w:r>
      <w:r>
        <w:rPr>
          <w:rFonts w:hint="eastAsia"/>
          <w:sz w:val="24"/>
          <w:szCs w:val="24"/>
          <w:highlight w:val="none"/>
          <w:lang w:val="en-US" w:eastAsia="zh-CN"/>
        </w:rPr>
        <w:t>2012.02.17</w:t>
      </w:r>
      <w:r>
        <w:rPr>
          <w:rFonts w:hint="eastAsia"/>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sz w:val="24"/>
          <w:szCs w:val="24"/>
          <w:highlight w:val="none"/>
          <w:lang w:eastAsia="zh-CN"/>
        </w:rPr>
      </w:pPr>
      <w:r>
        <w:rPr>
          <w:rFonts w:hint="eastAsia"/>
          <w:sz w:val="24"/>
          <w:szCs w:val="24"/>
          <w:highlight w:val="none"/>
          <w:lang w:eastAsia="zh-CN"/>
        </w:rPr>
        <w:t>（</w:t>
      </w:r>
      <w:r>
        <w:rPr>
          <w:rFonts w:hint="eastAsia"/>
          <w:sz w:val="24"/>
          <w:szCs w:val="24"/>
          <w:highlight w:val="none"/>
          <w:lang w:val="en-US" w:eastAsia="zh-CN"/>
        </w:rPr>
        <w:t>11</w:t>
      </w:r>
      <w:r>
        <w:rPr>
          <w:rFonts w:hint="eastAsia"/>
          <w:sz w:val="24"/>
          <w:szCs w:val="24"/>
          <w:highlight w:val="none"/>
          <w:lang w:eastAsia="zh-CN"/>
        </w:rPr>
        <w:t>）《</w:t>
      </w:r>
      <w:r>
        <w:rPr>
          <w:rFonts w:hint="eastAsia"/>
          <w:sz w:val="24"/>
          <w:szCs w:val="24"/>
          <w:highlight w:val="none"/>
        </w:rPr>
        <w:t>广东省高级人民法院司法委托拍卖工作细则</w:t>
      </w:r>
      <w:r>
        <w:rPr>
          <w:rFonts w:hint="eastAsia"/>
          <w:sz w:val="24"/>
          <w:szCs w:val="24"/>
          <w:highlight w:val="none"/>
          <w:lang w:eastAsia="zh-CN"/>
        </w:rPr>
        <w:t>》（</w:t>
      </w:r>
      <w:r>
        <w:rPr>
          <w:rFonts w:hint="eastAsia"/>
          <w:sz w:val="24"/>
          <w:szCs w:val="24"/>
          <w:highlight w:val="none"/>
          <w:lang w:val="en-US" w:eastAsia="zh-CN"/>
        </w:rPr>
        <w:t>2012.04.11</w:t>
      </w:r>
      <w:r>
        <w:rPr>
          <w:rFonts w:hint="eastAsia"/>
          <w:sz w:val="24"/>
          <w:szCs w:val="24"/>
          <w:highlight w:val="none"/>
          <w:lang w:eastAsia="zh-CN"/>
        </w:rPr>
        <w:t>）。</w:t>
      </w:r>
    </w:p>
    <w:p>
      <w:pPr>
        <w:keepNext w:val="0"/>
        <w:keepLines w:val="0"/>
        <w:pageBreakBefore w:val="0"/>
        <w:widowControl/>
        <w:kinsoku/>
        <w:wordWrap/>
        <w:overflowPunct/>
        <w:topLinePunct w:val="0"/>
        <w:bidi w:val="0"/>
        <w:snapToGrid/>
        <w:spacing w:line="500" w:lineRule="exact"/>
        <w:ind w:left="0" w:leftChars="0" w:right="0" w:rightChars="0"/>
        <w:jc w:val="left"/>
        <w:textAlignment w:val="auto"/>
        <w:outlineLvl w:val="1"/>
        <w:rPr>
          <w:rFonts w:hint="eastAsia" w:ascii="宋体" w:hAnsi="宋体" w:eastAsia="宋体"/>
          <w:b/>
          <w:bCs/>
          <w:sz w:val="24"/>
          <w:szCs w:val="24"/>
          <w:highlight w:val="none"/>
        </w:rPr>
      </w:pPr>
      <w:bookmarkStart w:id="11" w:name="_Toc11561"/>
      <w:r>
        <w:rPr>
          <w:rFonts w:hint="eastAsia" w:ascii="宋体" w:hAnsi="宋体" w:eastAsia="宋体"/>
          <w:b/>
          <w:bCs/>
          <w:sz w:val="24"/>
          <w:szCs w:val="24"/>
          <w:highlight w:val="none"/>
        </w:rPr>
        <w:t>（八）估价原则</w:t>
      </w:r>
      <w:bookmarkEnd w:id="11"/>
      <w:r>
        <w:rPr>
          <w:rFonts w:hint="eastAsia" w:ascii="宋体" w:hAnsi="宋体" w:eastAsia="宋体"/>
          <w:b/>
          <w:bCs/>
          <w:sz w:val="24"/>
          <w:szCs w:val="24"/>
          <w:highlight w:val="none"/>
        </w:rPr>
        <w:t xml:space="preserve"> </w:t>
      </w:r>
    </w:p>
    <w:p>
      <w:pPr>
        <w:keepNext w:val="0"/>
        <w:keepLines w:val="0"/>
        <w:pageBreakBefore w:val="0"/>
        <w:widowControl/>
        <w:kinsoku/>
        <w:wordWrap/>
        <w:overflowPunct/>
        <w:topLinePunct w:val="0"/>
        <w:autoSpaceDE w:val="0"/>
        <w:autoSpaceDN w:val="0"/>
        <w:bidi w:val="0"/>
        <w:adjustRightInd w:val="0"/>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（1）合法原则：遵循合法原则，应以估价对象的合法使用、合法处分为前提估价。</w:t>
      </w:r>
    </w:p>
    <w:p>
      <w:pPr>
        <w:keepNext w:val="0"/>
        <w:keepLines w:val="0"/>
        <w:pageBreakBefore w:val="0"/>
        <w:widowControl/>
        <w:kinsoku/>
        <w:wordWrap/>
        <w:overflowPunct/>
        <w:topLinePunct w:val="0"/>
        <w:autoSpaceDE w:val="0"/>
        <w:autoSpaceDN w:val="0"/>
        <w:bidi w:val="0"/>
        <w:adjustRightInd w:val="0"/>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2）最高最佳使用原则：房地产估价要以估价对象的最高最佳使用为前提。最高最佳使用是指在法律许可、技术上可能、经济上可行，经过充分合理的论证，能使估价对象的价值达到最大的一种最可能的使用。经综合分析，本报告估</w:t>
      </w:r>
      <w:r>
        <w:rPr>
          <w:rFonts w:hint="eastAsia"/>
          <w:color w:val="000000" w:themeColor="text1"/>
          <w:sz w:val="24"/>
          <w:szCs w:val="24"/>
          <w:highlight w:val="none"/>
          <w14:textFill>
            <w14:solidFill>
              <w14:schemeClr w14:val="tx1"/>
            </w14:solidFill>
          </w14:textFill>
        </w:rPr>
        <w:t>价对象按现在用途持续使用为</w:t>
      </w:r>
      <w:r>
        <w:rPr>
          <w:rFonts w:hint="eastAsia"/>
          <w:sz w:val="24"/>
          <w:szCs w:val="24"/>
          <w:highlight w:val="none"/>
        </w:rPr>
        <w:t>最高最佳使用。</w:t>
      </w:r>
    </w:p>
    <w:p>
      <w:pPr>
        <w:keepNext w:val="0"/>
        <w:keepLines w:val="0"/>
        <w:pageBreakBefore w:val="0"/>
        <w:widowControl/>
        <w:kinsoku/>
        <w:wordWrap/>
        <w:overflowPunct/>
        <w:topLinePunct w:val="0"/>
        <w:autoSpaceDE w:val="0"/>
        <w:autoSpaceDN w:val="0"/>
        <w:bidi w:val="0"/>
        <w:adjustRightInd w:val="0"/>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（3）</w:t>
      </w:r>
      <w:r>
        <w:rPr>
          <w:rFonts w:hint="eastAsia"/>
          <w:sz w:val="24"/>
          <w:szCs w:val="24"/>
          <w:highlight w:val="none"/>
          <w:lang w:eastAsia="zh-CN"/>
        </w:rPr>
        <w:t>价值时点</w:t>
      </w:r>
      <w:r>
        <w:rPr>
          <w:rFonts w:hint="eastAsia"/>
          <w:sz w:val="24"/>
          <w:szCs w:val="24"/>
          <w:highlight w:val="none"/>
        </w:rPr>
        <w:t>原则：遵循合法原则，要求估价结果应是估价对象在</w:t>
      </w:r>
      <w:r>
        <w:rPr>
          <w:rFonts w:hint="eastAsia"/>
          <w:sz w:val="24"/>
          <w:szCs w:val="24"/>
          <w:highlight w:val="none"/>
          <w:lang w:eastAsia="zh-CN"/>
        </w:rPr>
        <w:t>价值时点</w:t>
      </w:r>
      <w:r>
        <w:rPr>
          <w:rFonts w:hint="eastAsia"/>
          <w:sz w:val="24"/>
          <w:szCs w:val="24"/>
          <w:highlight w:val="none"/>
        </w:rPr>
        <w:t>的客观合理价格或价值。</w:t>
      </w:r>
    </w:p>
    <w:p>
      <w:pPr>
        <w:keepNext w:val="0"/>
        <w:keepLines w:val="0"/>
        <w:pageBreakBefore w:val="0"/>
        <w:widowControl/>
        <w:kinsoku/>
        <w:wordWrap/>
        <w:overflowPunct/>
        <w:topLinePunct w:val="0"/>
        <w:autoSpaceDE w:val="0"/>
        <w:autoSpaceDN w:val="0"/>
        <w:bidi w:val="0"/>
        <w:adjustRightInd w:val="0"/>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（4）替代原则：遵循合法原则要求估价结果不得明显偏离类似房地产在同等条件下的正常价格。</w:t>
      </w:r>
    </w:p>
    <w:p>
      <w:pPr>
        <w:keepNext w:val="0"/>
        <w:keepLines w:val="0"/>
        <w:pageBreakBefore w:val="0"/>
        <w:widowControl/>
        <w:kinsoku/>
        <w:wordWrap/>
        <w:overflowPunct/>
        <w:topLinePunct w:val="0"/>
        <w:autoSpaceDE w:val="0"/>
        <w:autoSpaceDN w:val="0"/>
        <w:bidi w:val="0"/>
        <w:adjustRightInd w:val="0"/>
        <w:snapToGrid/>
        <w:spacing w:line="500" w:lineRule="exact"/>
        <w:ind w:left="0" w:leftChars="0" w:right="0" w:rightChars="0" w:firstLine="480" w:firstLineChars="200"/>
        <w:jc w:val="left"/>
        <w:textAlignment w:val="auto"/>
        <w:outlineLvl w:val="9"/>
        <w:rPr>
          <w:rFonts w:hint="eastAsia"/>
          <w:sz w:val="24"/>
          <w:szCs w:val="24"/>
          <w:highlight w:val="none"/>
        </w:rPr>
      </w:pPr>
      <w:r>
        <w:rPr>
          <w:rFonts w:hint="eastAsia"/>
          <w:sz w:val="24"/>
          <w:szCs w:val="24"/>
          <w:highlight w:val="none"/>
        </w:rPr>
        <w:t>（5）独立、客观、公正的原则。</w:t>
      </w:r>
    </w:p>
    <w:p>
      <w:pPr>
        <w:keepNext w:val="0"/>
        <w:keepLines w:val="0"/>
        <w:pageBreakBefore w:val="0"/>
        <w:widowControl/>
        <w:kinsoku/>
        <w:wordWrap/>
        <w:overflowPunct/>
        <w:topLinePunct w:val="0"/>
        <w:bidi w:val="0"/>
        <w:snapToGrid/>
        <w:spacing w:line="500" w:lineRule="exact"/>
        <w:ind w:left="0" w:leftChars="0" w:right="0" w:rightChars="0"/>
        <w:jc w:val="left"/>
        <w:textAlignment w:val="auto"/>
        <w:outlineLvl w:val="1"/>
        <w:rPr>
          <w:rFonts w:hint="eastAsia" w:ascii="宋体" w:hAnsi="宋体" w:eastAsia="宋体"/>
          <w:b/>
          <w:bCs/>
          <w:sz w:val="24"/>
          <w:szCs w:val="24"/>
          <w:highlight w:val="none"/>
        </w:rPr>
      </w:pPr>
      <w:bookmarkStart w:id="12" w:name="_Toc6081"/>
      <w:r>
        <w:rPr>
          <w:rFonts w:hint="eastAsia" w:ascii="宋体" w:hAnsi="宋体" w:eastAsia="宋体"/>
          <w:b/>
          <w:bCs/>
          <w:sz w:val="24"/>
          <w:szCs w:val="24"/>
          <w:highlight w:val="none"/>
        </w:rPr>
        <w:t>（九）估价思路和方法</w:t>
      </w:r>
      <w:bookmarkEnd w:id="12"/>
    </w:p>
    <w:p>
      <w:pPr>
        <w:keepNext w:val="0"/>
        <w:keepLines w:val="0"/>
        <w:pageBreakBefore w:val="0"/>
        <w:widowControl/>
        <w:kinsoku/>
        <w:wordWrap/>
        <w:overflowPunct/>
        <w:topLinePunct w:val="0"/>
        <w:bidi w:val="0"/>
        <w:snapToGrid/>
        <w:spacing w:line="500" w:lineRule="exact"/>
        <w:ind w:firstLine="480" w:firstLineChars="200"/>
        <w:textAlignment w:val="auto"/>
        <w:rPr>
          <w:rFonts w:hint="eastAsia"/>
          <w:color w:val="FF0000"/>
          <w:sz w:val="24"/>
          <w:szCs w:val="24"/>
          <w:highlight w:val="none"/>
          <w:lang w:eastAsia="zh-CN"/>
        </w:rPr>
      </w:pPr>
      <w:r>
        <w:rPr>
          <w:rFonts w:hint="eastAsia"/>
          <w:color w:val="FF0000"/>
          <w:sz w:val="24"/>
          <w:szCs w:val="24"/>
          <w:highlight w:val="none"/>
        </w:rPr>
        <w:t>（1）估价思路：</w:t>
      </w:r>
      <w:r>
        <w:rPr>
          <w:rFonts w:hint="eastAsia"/>
          <w:color w:val="FF0000"/>
          <w:sz w:val="24"/>
          <w:szCs w:val="24"/>
          <w:highlight w:val="none"/>
          <w:lang w:eastAsia="zh-CN"/>
        </w:rPr>
        <w:t>根据《房地产估价规范》，现行的房地产评估方法主要有市场法、收益法、假设开发法、成本法、长期趋势法等。通过分析，估价对象用途为商业，属收益性物业，据调查，该类物业在当地房地产市场上租赁市场较活跃，由此，适宜采用收益法进行评估。</w:t>
      </w:r>
    </w:p>
    <w:p>
      <w:pPr>
        <w:keepNext w:val="0"/>
        <w:keepLines w:val="0"/>
        <w:pageBreakBefore w:val="0"/>
        <w:widowControl/>
        <w:kinsoku/>
        <w:wordWrap/>
        <w:overflowPunct/>
        <w:topLinePunct w:val="0"/>
        <w:autoSpaceDE w:val="0"/>
        <w:autoSpaceDN w:val="0"/>
        <w:bidi w:val="0"/>
        <w:adjustRightInd w:val="0"/>
        <w:snapToGrid/>
        <w:spacing w:line="500" w:lineRule="exact"/>
        <w:ind w:left="0" w:leftChars="0" w:right="0" w:rightChars="0" w:firstLine="470" w:firstLineChars="196"/>
        <w:jc w:val="left"/>
        <w:textAlignment w:val="auto"/>
        <w:outlineLvl w:val="9"/>
        <w:rPr>
          <w:rFonts w:hint="eastAsia"/>
          <w:color w:val="FF0000"/>
          <w:sz w:val="24"/>
          <w:szCs w:val="24"/>
          <w:highlight w:val="none"/>
        </w:rPr>
      </w:pPr>
      <w:r>
        <w:rPr>
          <w:rFonts w:hint="eastAsia"/>
          <w:color w:val="FF0000"/>
          <w:sz w:val="24"/>
          <w:szCs w:val="24"/>
          <w:highlight w:val="none"/>
        </w:rPr>
        <w:t>（2）估价方法：</w:t>
      </w:r>
    </w:p>
    <w:p>
      <w:pPr>
        <w:keepNext w:val="0"/>
        <w:keepLines w:val="0"/>
        <w:pageBreakBefore w:val="0"/>
        <w:widowControl/>
        <w:kinsoku/>
        <w:wordWrap/>
        <w:overflowPunct/>
        <w:topLinePunct w:val="0"/>
        <w:bidi w:val="0"/>
        <w:snapToGrid/>
        <w:spacing w:line="500" w:lineRule="exact"/>
        <w:ind w:firstLine="480" w:firstLineChars="200"/>
        <w:textAlignment w:val="auto"/>
        <w:rPr>
          <w:rFonts w:hint="eastAsia"/>
          <w:color w:val="FF0000"/>
          <w:sz w:val="28"/>
          <w:szCs w:val="28"/>
          <w:highlight w:val="none"/>
          <w:lang w:eastAsia="zh-CN"/>
        </w:rPr>
      </w:pPr>
      <w:r>
        <w:rPr>
          <w:rFonts w:hint="eastAsia"/>
          <w:color w:val="FF0000"/>
          <w:sz w:val="24"/>
          <w:szCs w:val="24"/>
          <w:highlight w:val="none"/>
          <w:lang w:eastAsia="zh-CN"/>
        </w:rPr>
        <w:t>收益法</w:t>
      </w:r>
      <w:r>
        <w:rPr>
          <w:rFonts w:hint="eastAsia"/>
          <w:color w:val="FF0000"/>
          <w:sz w:val="24"/>
          <w:szCs w:val="24"/>
          <w:highlight w:val="none"/>
        </w:rPr>
        <w:t>定义：</w:t>
      </w:r>
      <w:r>
        <w:rPr>
          <w:rFonts w:hint="eastAsia"/>
          <w:color w:val="FF0000"/>
          <w:sz w:val="24"/>
          <w:szCs w:val="24"/>
          <w:highlight w:val="none"/>
          <w:lang w:eastAsia="zh-CN"/>
        </w:rPr>
        <w:t>收益法是预计估价对象未来的正常净收益，选用适当的资本化率将其折现至价值时点后累加，以此估算估价对象的客观合理价格或价值的方法。</w:t>
      </w:r>
    </w:p>
    <w:p>
      <w:pPr>
        <w:keepNext w:val="0"/>
        <w:keepLines w:val="0"/>
        <w:pageBreakBefore w:val="0"/>
        <w:widowControl/>
        <w:numPr>
          <w:ilvl w:val="0"/>
          <w:numId w:val="2"/>
        </w:numPr>
        <w:kinsoku/>
        <w:wordWrap/>
        <w:overflowPunct/>
        <w:topLinePunct w:val="0"/>
        <w:bidi w:val="0"/>
        <w:snapToGrid/>
        <w:spacing w:line="500" w:lineRule="exact"/>
        <w:ind w:left="0" w:leftChars="0" w:right="0" w:rightChars="0"/>
        <w:jc w:val="left"/>
        <w:textAlignment w:val="auto"/>
        <w:outlineLvl w:val="1"/>
        <w:rPr>
          <w:rFonts w:hint="eastAsia" w:eastAsia="宋体"/>
          <w:b/>
          <w:bCs/>
          <w:sz w:val="28"/>
          <w:szCs w:val="28"/>
          <w:highlight w:val="none"/>
          <w:lang w:eastAsia="zh-CN"/>
        </w:rPr>
      </w:pPr>
      <w:bookmarkStart w:id="13" w:name="_Toc11008"/>
      <w:r>
        <w:rPr>
          <w:rFonts w:hint="eastAsia" w:ascii="宋体" w:hAnsi="宋体" w:eastAsia="宋体"/>
          <w:b/>
          <w:bCs/>
          <w:sz w:val="24"/>
          <w:szCs w:val="24"/>
          <w:highlight w:val="none"/>
        </w:rPr>
        <w:t>估价结果</w:t>
      </w:r>
      <w:bookmarkEnd w:id="13"/>
    </w:p>
    <w:p>
      <w:pPr>
        <w:keepNext w:val="0"/>
        <w:keepLines w:val="0"/>
        <w:pageBreakBefore w:val="0"/>
        <w:widowControl/>
        <w:kinsoku/>
        <w:wordWrap/>
        <w:overflowPunct/>
        <w:topLinePunct w:val="0"/>
        <w:bidi w:val="0"/>
        <w:snapToGrid/>
        <w:spacing w:line="520" w:lineRule="exact"/>
        <w:ind w:left="0" w:leftChars="0" w:right="0" w:rightChars="0"/>
        <w:jc w:val="left"/>
        <w:textAlignment w:val="auto"/>
        <w:outlineLvl w:val="1"/>
        <w:rPr>
          <w:rFonts w:hint="eastAsia" w:eastAsia="宋体"/>
          <w:b/>
          <w:bCs/>
          <w:sz w:val="24"/>
          <w:szCs w:val="24"/>
          <w:highlight w:val="none"/>
          <w:lang w:eastAsia="zh-CN"/>
        </w:rPr>
      </w:pPr>
      <w:r>
        <w:rPr>
          <w:rFonts w:hint="eastAsia" w:hAnsi="宋体" w:cs="宋体"/>
          <w:b/>
          <w:bCs/>
          <w:sz w:val="24"/>
          <w:highlight w:val="none"/>
        </w:rPr>
        <w:pict>
          <v:shape id="_x0000_s1039" o:spid="_x0000_s1039" o:spt="75" type="#_x0000_t75" style="position:absolute;left:0pt;margin-left:0.5pt;margin-top:18.65pt;height:142.2pt;width:427.05pt;mso-position-vertical-relative:line;mso-wrap-distance-bottom:0pt;mso-wrap-distance-top:0pt;z-index:252098560;mso-width-relative:page;mso-height-relative:page;" o:ole="t" filled="f" o:preferrelative="t" stroked="f" coordsize="21600,21600" o:allowoverlap="f">
            <v:path/>
            <v:fill on="f" focussize="0,0"/>
            <v:stroke on="f"/>
            <v:imagedata r:id="rId13" o:title=""/>
            <o:lock v:ext="edit" aspectratio="f"/>
            <w10:wrap type="topAndBottom"/>
          </v:shape>
          <o:OLEObject Type="Embed" ProgID="Excel.Sheet.8" ShapeID="_x0000_s1039" DrawAspect="Content" ObjectID="_1468075726" r:id="rId12">
            <o:LockedField>false</o:LockedField>
          </o:OLEObject>
        </w:pict>
      </w:r>
    </w:p>
    <w:p>
      <w:pPr>
        <w:keepNext w:val="0"/>
        <w:keepLines w:val="0"/>
        <w:pageBreakBefore w:val="0"/>
        <w:widowControl/>
        <w:kinsoku/>
        <w:wordWrap/>
        <w:overflowPunct/>
        <w:topLinePunct w:val="0"/>
        <w:bidi w:val="0"/>
        <w:snapToGrid/>
        <w:spacing w:line="520" w:lineRule="exact"/>
        <w:ind w:left="0" w:leftChars="0" w:right="0" w:rightChars="0"/>
        <w:jc w:val="left"/>
        <w:textAlignment w:val="auto"/>
        <w:outlineLvl w:val="1"/>
        <w:rPr>
          <w:rFonts w:hint="eastAsia" w:ascii="宋体" w:hAnsi="宋体" w:eastAsia="宋体"/>
          <w:b/>
          <w:bCs/>
          <w:sz w:val="24"/>
          <w:szCs w:val="24"/>
          <w:highlight w:val="none"/>
        </w:rPr>
      </w:pPr>
      <w:bookmarkStart w:id="14" w:name="_Toc2144"/>
      <w:r>
        <w:rPr>
          <w:rFonts w:hint="eastAsia" w:eastAsia="宋体"/>
          <w:b/>
          <w:bCs/>
          <w:sz w:val="24"/>
          <w:szCs w:val="24"/>
          <w:highlight w:val="none"/>
          <w:lang w:eastAsia="zh-CN"/>
        </w:rPr>
        <w:t>（十一）</w:t>
      </w:r>
      <w:r>
        <w:rPr>
          <w:rFonts w:hint="eastAsia" w:ascii="宋体" w:hAnsi="宋体" w:eastAsia="宋体"/>
          <w:b/>
          <w:bCs/>
          <w:sz w:val="24"/>
          <w:szCs w:val="24"/>
          <w:highlight w:val="none"/>
          <w:lang w:eastAsia="zh-CN"/>
        </w:rPr>
        <w:t>注册房地产估价师</w:t>
      </w:r>
      <w:bookmarkEnd w:id="14"/>
    </w:p>
    <w:tbl>
      <w:tblPr>
        <w:tblStyle w:val="16"/>
        <w:tblW w:w="85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8"/>
        <w:gridCol w:w="2961"/>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3" w:hRule="atLeast"/>
          <w:jc w:val="center"/>
        </w:trPr>
        <w:tc>
          <w:tcPr>
            <w:tcW w:w="2638" w:type="dxa"/>
            <w:vAlign w:val="center"/>
          </w:tcPr>
          <w:p>
            <w:pPr>
              <w:pStyle w:val="6"/>
              <w:spacing w:line="540" w:lineRule="exact"/>
              <w:jc w:val="center"/>
              <w:outlineLvl w:val="9"/>
              <w:rPr>
                <w:rFonts w:hint="eastAsia" w:hAnsi="宋体" w:cs="宋体"/>
                <w:sz w:val="24"/>
                <w:szCs w:val="24"/>
                <w:highlight w:val="none"/>
              </w:rPr>
            </w:pPr>
            <w:r>
              <w:rPr>
                <w:rFonts w:hint="eastAsia" w:hAnsi="宋体" w:cs="宋体"/>
                <w:sz w:val="24"/>
                <w:szCs w:val="24"/>
                <w:highlight w:val="none"/>
              </w:rPr>
              <w:t>注册房地产估价师</w:t>
            </w:r>
          </w:p>
        </w:tc>
        <w:tc>
          <w:tcPr>
            <w:tcW w:w="2961" w:type="dxa"/>
            <w:vAlign w:val="center"/>
          </w:tcPr>
          <w:p>
            <w:pPr>
              <w:pStyle w:val="6"/>
              <w:spacing w:line="540" w:lineRule="exact"/>
              <w:jc w:val="center"/>
              <w:outlineLvl w:val="9"/>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林志勇</w:t>
            </w:r>
          </w:p>
        </w:tc>
        <w:tc>
          <w:tcPr>
            <w:tcW w:w="2988" w:type="dxa"/>
            <w:vAlign w:val="center"/>
          </w:tcPr>
          <w:p>
            <w:pPr>
              <w:pStyle w:val="6"/>
              <w:spacing w:line="540" w:lineRule="exact"/>
              <w:jc w:val="center"/>
              <w:outlineLvl w:val="9"/>
              <w:rPr>
                <w:rFonts w:hint="eastAsia" w:hAnsi="宋体" w:eastAsia="宋体" w:cs="宋体"/>
                <w:sz w:val="24"/>
                <w:szCs w:val="24"/>
                <w:highlight w:val="none"/>
                <w:lang w:eastAsia="zh-CN"/>
              </w:rPr>
            </w:pPr>
            <w:r>
              <w:rPr>
                <w:rFonts w:hint="eastAsia" w:hAnsi="宋体" w:cs="宋体"/>
                <w:sz w:val="24"/>
                <w:szCs w:val="24"/>
                <w:highlight w:val="none"/>
                <w:lang w:eastAsia="zh-CN"/>
              </w:rPr>
              <w:t>马新杰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5" w:hRule="atLeast"/>
          <w:jc w:val="center"/>
        </w:trPr>
        <w:tc>
          <w:tcPr>
            <w:tcW w:w="2638" w:type="dxa"/>
            <w:vAlign w:val="center"/>
          </w:tcPr>
          <w:p>
            <w:pPr>
              <w:pStyle w:val="6"/>
              <w:spacing w:line="540" w:lineRule="exact"/>
              <w:jc w:val="center"/>
              <w:outlineLvl w:val="9"/>
              <w:rPr>
                <w:rFonts w:hint="eastAsia" w:hAnsi="宋体" w:cs="宋体"/>
                <w:sz w:val="24"/>
                <w:szCs w:val="24"/>
                <w:highlight w:val="none"/>
              </w:rPr>
            </w:pPr>
            <w:r>
              <w:rPr>
                <w:rFonts w:hint="eastAsia" w:hAnsi="宋体" w:cs="宋体"/>
                <w:sz w:val="24"/>
                <w:szCs w:val="24"/>
                <w:highlight w:val="none"/>
              </w:rPr>
              <w:t>注册号</w:t>
            </w:r>
          </w:p>
        </w:tc>
        <w:tc>
          <w:tcPr>
            <w:tcW w:w="2961" w:type="dxa"/>
            <w:vAlign w:val="center"/>
          </w:tcPr>
          <w:p>
            <w:pPr>
              <w:pStyle w:val="6"/>
              <w:spacing w:line="540" w:lineRule="exact"/>
              <w:jc w:val="center"/>
              <w:outlineLvl w:val="9"/>
              <w:rPr>
                <w:rFonts w:hint="eastAsia" w:hAnsi="宋体" w:eastAsia="宋体" w:cs="宋体"/>
                <w:sz w:val="24"/>
                <w:szCs w:val="24"/>
                <w:highlight w:val="none"/>
                <w:lang w:eastAsia="zh-CN"/>
              </w:rPr>
            </w:pPr>
            <w:r>
              <w:rPr>
                <w:rFonts w:hint="eastAsia" w:hAnsi="宋体" w:cs="宋体"/>
                <w:color w:val="000000"/>
                <w:sz w:val="24"/>
                <w:szCs w:val="24"/>
                <w:highlight w:val="none"/>
                <w:lang w:val="en-US" w:eastAsia="zh-CN"/>
              </w:rPr>
              <w:t>4420030136</w:t>
            </w:r>
          </w:p>
        </w:tc>
        <w:tc>
          <w:tcPr>
            <w:tcW w:w="2988" w:type="dxa"/>
            <w:vAlign w:val="center"/>
          </w:tcPr>
          <w:p>
            <w:pPr>
              <w:pStyle w:val="6"/>
              <w:spacing w:line="540" w:lineRule="exact"/>
              <w:jc w:val="center"/>
              <w:outlineLvl w:val="9"/>
              <w:rPr>
                <w:rFonts w:hint="eastAsia" w:hAnsi="宋体" w:eastAsia="宋体" w:cs="宋体"/>
                <w:sz w:val="24"/>
                <w:szCs w:val="24"/>
                <w:highlight w:val="none"/>
                <w:lang w:eastAsia="zh-CN"/>
              </w:rPr>
            </w:pPr>
            <w:r>
              <w:rPr>
                <w:rFonts w:hint="eastAsia" w:hAnsi="宋体" w:cs="宋体"/>
                <w:color w:val="000000"/>
                <w:sz w:val="24"/>
                <w:szCs w:val="24"/>
                <w:highlight w:val="none"/>
                <w:lang w:eastAsia="zh-CN"/>
              </w:rPr>
              <w:t>4420020148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8" w:hRule="atLeast"/>
          <w:jc w:val="center"/>
        </w:trPr>
        <w:tc>
          <w:tcPr>
            <w:tcW w:w="2638" w:type="dxa"/>
            <w:vAlign w:val="center"/>
          </w:tcPr>
          <w:p>
            <w:pPr>
              <w:pStyle w:val="6"/>
              <w:spacing w:line="540" w:lineRule="exact"/>
              <w:jc w:val="center"/>
              <w:outlineLvl w:val="9"/>
              <w:rPr>
                <w:rFonts w:hint="eastAsia" w:hAnsi="宋体" w:cs="宋体"/>
                <w:sz w:val="24"/>
                <w:szCs w:val="24"/>
                <w:highlight w:val="none"/>
              </w:rPr>
            </w:pPr>
            <w:r>
              <w:rPr>
                <w:rFonts w:hint="eastAsia" w:hAnsi="宋体" w:cs="宋体"/>
                <w:sz w:val="24"/>
                <w:szCs w:val="24"/>
                <w:highlight w:val="none"/>
              </w:rPr>
              <w:t xml:space="preserve">签 </w:t>
            </w:r>
            <w:r>
              <w:rPr>
                <w:rFonts w:hint="eastAsia" w:hAnsi="宋体" w:cs="宋体"/>
                <w:sz w:val="24"/>
                <w:szCs w:val="24"/>
                <w:highlight w:val="none"/>
                <w:lang w:eastAsia="zh-CN"/>
              </w:rPr>
              <w:t>名</w:t>
            </w:r>
          </w:p>
        </w:tc>
        <w:tc>
          <w:tcPr>
            <w:tcW w:w="2961" w:type="dxa"/>
            <w:vAlign w:val="center"/>
          </w:tcPr>
          <w:p>
            <w:pPr>
              <w:pStyle w:val="6"/>
              <w:spacing w:line="540" w:lineRule="exact"/>
              <w:jc w:val="center"/>
              <w:outlineLvl w:val="9"/>
              <w:rPr>
                <w:rFonts w:hint="eastAsia" w:hAnsi="宋体" w:cs="宋体"/>
                <w:sz w:val="24"/>
                <w:szCs w:val="24"/>
                <w:highlight w:val="none"/>
              </w:rPr>
            </w:pPr>
          </w:p>
        </w:tc>
        <w:tc>
          <w:tcPr>
            <w:tcW w:w="2988" w:type="dxa"/>
            <w:vAlign w:val="center"/>
          </w:tcPr>
          <w:p>
            <w:pPr>
              <w:pStyle w:val="6"/>
              <w:spacing w:line="540" w:lineRule="exact"/>
              <w:jc w:val="center"/>
              <w:outlineLvl w:val="9"/>
              <w:rPr>
                <w:rFonts w:hint="eastAsia"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0" w:hRule="atLeast"/>
          <w:jc w:val="center"/>
        </w:trPr>
        <w:tc>
          <w:tcPr>
            <w:tcW w:w="2638" w:type="dxa"/>
            <w:vAlign w:val="center"/>
          </w:tcPr>
          <w:p>
            <w:pPr>
              <w:pStyle w:val="6"/>
              <w:spacing w:line="540" w:lineRule="exact"/>
              <w:jc w:val="center"/>
              <w:outlineLvl w:val="9"/>
              <w:rPr>
                <w:rFonts w:hint="eastAsia" w:hAnsi="宋体" w:eastAsia="宋体" w:cs="宋体"/>
                <w:sz w:val="24"/>
                <w:szCs w:val="24"/>
                <w:highlight w:val="none"/>
                <w:lang w:eastAsia="zh-CN"/>
              </w:rPr>
            </w:pPr>
            <w:r>
              <w:rPr>
                <w:rFonts w:hint="eastAsia" w:hAnsi="宋体" w:cs="宋体"/>
                <w:sz w:val="24"/>
                <w:szCs w:val="24"/>
                <w:highlight w:val="none"/>
                <w:lang w:eastAsia="zh-CN"/>
              </w:rPr>
              <w:t>签名日期</w:t>
            </w:r>
          </w:p>
        </w:tc>
        <w:tc>
          <w:tcPr>
            <w:tcW w:w="2961" w:type="dxa"/>
            <w:vAlign w:val="center"/>
          </w:tcPr>
          <w:p>
            <w:pPr>
              <w:pStyle w:val="6"/>
              <w:spacing w:line="540" w:lineRule="exact"/>
              <w:jc w:val="center"/>
              <w:outlineLvl w:val="9"/>
              <w:rPr>
                <w:rFonts w:hint="eastAsia" w:hAnsi="宋体" w:eastAsia="宋体" w:cs="宋体"/>
                <w:sz w:val="24"/>
                <w:szCs w:val="24"/>
                <w:highlight w:val="none"/>
                <w:lang w:eastAsia="zh-CN"/>
              </w:rPr>
            </w:pPr>
            <w:r>
              <w:rPr>
                <w:rFonts w:hint="eastAsia" w:hAnsi="宋体" w:cs="宋体"/>
                <w:sz w:val="24"/>
                <w:szCs w:val="24"/>
                <w:highlight w:val="none"/>
                <w:lang w:val="en-US" w:eastAsia="zh-CN"/>
              </w:rPr>
              <w:t xml:space="preserve">    </w:t>
            </w:r>
            <w:r>
              <w:rPr>
                <w:rFonts w:hint="eastAsia" w:hAnsi="宋体" w:cs="宋体"/>
                <w:sz w:val="24"/>
                <w:szCs w:val="24"/>
                <w:highlight w:val="none"/>
                <w:lang w:eastAsia="zh-CN"/>
              </w:rPr>
              <w:t>年</w:t>
            </w:r>
            <w:r>
              <w:rPr>
                <w:rFonts w:hint="eastAsia" w:hAnsi="宋体" w:cs="宋体"/>
                <w:sz w:val="24"/>
                <w:szCs w:val="24"/>
                <w:highlight w:val="none"/>
                <w:lang w:val="en-US" w:eastAsia="zh-CN"/>
              </w:rPr>
              <w:t xml:space="preserve">    月    日</w:t>
            </w:r>
          </w:p>
        </w:tc>
        <w:tc>
          <w:tcPr>
            <w:tcW w:w="2988" w:type="dxa"/>
            <w:vAlign w:val="center"/>
          </w:tcPr>
          <w:p>
            <w:pPr>
              <w:pStyle w:val="6"/>
              <w:spacing w:line="540" w:lineRule="exact"/>
              <w:jc w:val="center"/>
              <w:outlineLvl w:val="9"/>
              <w:rPr>
                <w:rFonts w:hint="eastAsia" w:hAnsi="宋体" w:cs="宋体"/>
                <w:sz w:val="24"/>
                <w:szCs w:val="24"/>
                <w:highlight w:val="none"/>
              </w:rPr>
            </w:pPr>
            <w:r>
              <w:rPr>
                <w:rFonts w:hint="eastAsia" w:hAnsi="宋体" w:cs="宋体"/>
                <w:sz w:val="24"/>
                <w:szCs w:val="24"/>
                <w:highlight w:val="none"/>
                <w:lang w:val="en-US" w:eastAsia="zh-CN"/>
              </w:rPr>
              <w:t xml:space="preserve">    </w:t>
            </w:r>
            <w:r>
              <w:rPr>
                <w:rFonts w:hint="eastAsia" w:hAnsi="宋体" w:cs="宋体"/>
                <w:sz w:val="24"/>
                <w:szCs w:val="24"/>
                <w:highlight w:val="none"/>
                <w:lang w:eastAsia="zh-CN"/>
              </w:rPr>
              <w:t>年</w:t>
            </w:r>
            <w:r>
              <w:rPr>
                <w:rFonts w:hint="eastAsia" w:hAnsi="宋体" w:cs="宋体"/>
                <w:sz w:val="24"/>
                <w:szCs w:val="24"/>
                <w:highlight w:val="none"/>
                <w:lang w:val="en-US" w:eastAsia="zh-CN"/>
              </w:rPr>
              <w:t xml:space="preserve">    月    日</w:t>
            </w:r>
          </w:p>
        </w:tc>
      </w:tr>
    </w:tbl>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1"/>
        <w:rPr>
          <w:rFonts w:hint="eastAsia" w:ascii="宋体" w:hAnsi="宋体" w:eastAsia="宋体"/>
          <w:b/>
          <w:bCs/>
          <w:sz w:val="24"/>
          <w:szCs w:val="24"/>
          <w:highlight w:val="none"/>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1"/>
        <w:rPr>
          <w:rFonts w:hint="eastAsia" w:ascii="宋体" w:hAnsi="宋体" w:eastAsia="宋体"/>
          <w:b/>
          <w:bCs/>
          <w:sz w:val="24"/>
          <w:szCs w:val="24"/>
          <w:highlight w:val="none"/>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1"/>
        <w:rPr>
          <w:rFonts w:hint="eastAsia"/>
          <w:sz w:val="24"/>
          <w:szCs w:val="24"/>
          <w:highlight w:val="none"/>
        </w:rPr>
      </w:pPr>
      <w:bookmarkStart w:id="15" w:name="_Toc22322"/>
      <w:r>
        <w:rPr>
          <w:rFonts w:hint="eastAsia" w:ascii="宋体" w:hAnsi="宋体" w:eastAsia="宋体"/>
          <w:b/>
          <w:bCs/>
          <w:sz w:val="24"/>
          <w:szCs w:val="24"/>
          <w:highlight w:val="none"/>
        </w:rPr>
        <w:t>（十二）</w:t>
      </w:r>
      <w:r>
        <w:rPr>
          <w:rFonts w:hint="eastAsia" w:eastAsia="宋体"/>
          <w:b/>
          <w:bCs/>
          <w:sz w:val="24"/>
          <w:szCs w:val="24"/>
          <w:highlight w:val="none"/>
        </w:rPr>
        <w:t>实地查勘期</w:t>
      </w:r>
      <w:bookmarkEnd w:id="15"/>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宋体" w:hAnsi="宋体" w:eastAsia="宋体"/>
          <w:b/>
          <w:bCs/>
          <w:sz w:val="24"/>
          <w:szCs w:val="24"/>
          <w:highlight w:val="none"/>
          <w:lang w:val="en-US" w:eastAsia="zh-CN"/>
        </w:rPr>
      </w:pPr>
      <w:r>
        <w:rPr>
          <w:rFonts w:hint="eastAsia" w:eastAsia="宋体"/>
          <w:b/>
          <w:bCs/>
          <w:sz w:val="24"/>
          <w:szCs w:val="24"/>
          <w:highlight w:val="none"/>
          <w:lang w:val="en-US" w:eastAsia="zh-CN"/>
        </w:rPr>
        <w:t xml:space="preserve">    </w:t>
      </w:r>
      <w:r>
        <w:rPr>
          <w:rFonts w:hint="eastAsia"/>
          <w:bCs/>
          <w:color w:val="0000FF"/>
          <w:sz w:val="24"/>
          <w:szCs w:val="24"/>
          <w:highlight w:val="none"/>
          <w:lang w:eastAsia="zh-CN"/>
        </w:rPr>
        <w:t>2018年7月11日</w:t>
      </w:r>
    </w:p>
    <w:p>
      <w:pPr>
        <w:keepNext w:val="0"/>
        <w:keepLines w:val="0"/>
        <w:pageBreakBefore w:val="0"/>
        <w:widowControl/>
        <w:kinsoku/>
        <w:wordWrap/>
        <w:overflowPunct/>
        <w:topLinePunct w:val="0"/>
        <w:bidi w:val="0"/>
        <w:snapToGrid/>
        <w:spacing w:line="520" w:lineRule="exact"/>
        <w:ind w:left="0" w:leftChars="0" w:right="0" w:rightChars="0"/>
        <w:jc w:val="left"/>
        <w:textAlignment w:val="auto"/>
        <w:outlineLvl w:val="1"/>
        <w:rPr>
          <w:rFonts w:hint="eastAsia" w:ascii="宋体" w:hAnsi="宋体" w:eastAsia="宋体"/>
          <w:b/>
          <w:bCs/>
          <w:color w:val="FF0000"/>
          <w:sz w:val="24"/>
          <w:szCs w:val="24"/>
          <w:highlight w:val="none"/>
        </w:rPr>
      </w:pPr>
      <w:bookmarkStart w:id="16" w:name="_Toc30888"/>
      <w:r>
        <w:rPr>
          <w:rFonts w:hint="eastAsia" w:ascii="宋体" w:hAnsi="宋体" w:eastAsia="宋体"/>
          <w:b/>
          <w:bCs/>
          <w:sz w:val="24"/>
          <w:szCs w:val="24"/>
          <w:highlight w:val="none"/>
        </w:rPr>
        <w:t>（十</w:t>
      </w:r>
      <w:r>
        <w:rPr>
          <w:rFonts w:hint="eastAsia" w:eastAsia="宋体"/>
          <w:b/>
          <w:bCs/>
          <w:sz w:val="24"/>
          <w:szCs w:val="24"/>
          <w:highlight w:val="none"/>
          <w:lang w:val="en-US" w:eastAsia="zh-CN"/>
        </w:rPr>
        <w:t>三</w:t>
      </w:r>
      <w:r>
        <w:rPr>
          <w:rFonts w:hint="eastAsia" w:ascii="宋体" w:hAnsi="宋体" w:eastAsia="宋体"/>
          <w:b/>
          <w:bCs/>
          <w:sz w:val="24"/>
          <w:szCs w:val="24"/>
          <w:highlight w:val="none"/>
        </w:rPr>
        <w:t>）估价作业日期</w:t>
      </w:r>
      <w:bookmarkEnd w:id="16"/>
    </w:p>
    <w:p>
      <w:pPr>
        <w:pStyle w:val="5"/>
        <w:keepNext w:val="0"/>
        <w:keepLines w:val="0"/>
        <w:pageBreakBefore w:val="0"/>
        <w:widowControl/>
        <w:kinsoku/>
        <w:wordWrap/>
        <w:overflowPunct/>
        <w:topLinePunct w:val="0"/>
        <w:bidi w:val="0"/>
        <w:snapToGrid/>
        <w:spacing w:after="0" w:line="520" w:lineRule="exact"/>
        <w:ind w:right="0" w:rightChars="0" w:firstLine="480" w:firstLineChars="200"/>
        <w:jc w:val="left"/>
        <w:textAlignment w:val="auto"/>
        <w:outlineLvl w:val="9"/>
        <w:rPr>
          <w:rFonts w:hint="eastAsia"/>
          <w:color w:val="0000FF"/>
          <w:sz w:val="24"/>
          <w:szCs w:val="24"/>
          <w:highlight w:val="none"/>
          <w:lang w:eastAsia="zh-CN"/>
        </w:rPr>
      </w:pPr>
      <w:r>
        <w:rPr>
          <w:rFonts w:hint="eastAsia"/>
          <w:color w:val="0000FF"/>
          <w:sz w:val="24"/>
          <w:szCs w:val="24"/>
          <w:highlight w:val="none"/>
          <w:lang w:eastAsia="zh-CN"/>
        </w:rPr>
        <w:t>2018年7月11日</w:t>
      </w:r>
      <w:r>
        <w:rPr>
          <w:rFonts w:hint="eastAsia"/>
          <w:color w:val="0000FF"/>
          <w:sz w:val="24"/>
          <w:szCs w:val="24"/>
          <w:highlight w:val="none"/>
        </w:rPr>
        <w:t>至</w:t>
      </w:r>
      <w:r>
        <w:rPr>
          <w:rFonts w:hint="eastAsia"/>
          <w:color w:val="0000FF"/>
          <w:sz w:val="24"/>
          <w:szCs w:val="24"/>
          <w:highlight w:val="none"/>
          <w:lang w:eastAsia="zh-CN"/>
        </w:rPr>
        <w:t>2018年7月17日</w:t>
      </w:r>
    </w:p>
    <w:p>
      <w:pPr>
        <w:pStyle w:val="5"/>
        <w:keepNext w:val="0"/>
        <w:keepLines w:val="0"/>
        <w:pageBreakBefore w:val="0"/>
        <w:widowControl/>
        <w:kinsoku/>
        <w:wordWrap/>
        <w:overflowPunct/>
        <w:topLinePunct w:val="0"/>
        <w:bidi w:val="0"/>
        <w:snapToGrid/>
        <w:spacing w:after="0" w:line="520" w:lineRule="exact"/>
        <w:ind w:right="0" w:rightChars="0" w:firstLine="480" w:firstLineChars="200"/>
        <w:jc w:val="left"/>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3120" w:firstLineChars="1300"/>
        <w:jc w:val="right"/>
        <w:textAlignment w:val="auto"/>
        <w:outlineLvl w:val="9"/>
        <w:rPr>
          <w:rFonts w:hint="eastAsia"/>
          <w:sz w:val="24"/>
          <w:szCs w:val="24"/>
          <w:highlight w:val="none"/>
        </w:rPr>
      </w:pPr>
      <w:r>
        <w:rPr>
          <w:rFonts w:hint="eastAsia"/>
          <w:sz w:val="24"/>
          <w:szCs w:val="24"/>
          <w:highlight w:val="none"/>
        </w:rPr>
        <w:t>广东荣信房地产土地评估有限公司</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r>
        <w:rPr>
          <w:rFonts w:hint="eastAsia"/>
          <w:color w:val="0000FF"/>
          <w:sz w:val="24"/>
          <w:szCs w:val="24"/>
          <w:highlight w:val="none"/>
          <w:lang w:eastAsia="zh-CN"/>
        </w:rPr>
        <w:t>二〇一八年七月十七</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center"/>
        <w:textAlignment w:val="auto"/>
        <w:outlineLvl w:val="9"/>
        <w:rPr>
          <w:rFonts w:hint="eastAsia"/>
          <w:color w:val="0000FF"/>
          <w:sz w:val="24"/>
          <w:szCs w:val="24"/>
          <w:highlight w:val="none"/>
          <w:lang w:eastAsia="zh-CN"/>
        </w:rPr>
      </w:pPr>
    </w:p>
    <w:p>
      <w:pPr>
        <w:outlineLvl w:val="0"/>
        <w:rPr>
          <w:rFonts w:hint="eastAsia"/>
          <w:color w:val="FFFFFF"/>
          <w:sz w:val="18"/>
          <w:szCs w:val="18"/>
          <w:highlight w:val="none"/>
          <w:lang w:eastAsia="zh-CN"/>
        </w:rPr>
      </w:pPr>
      <w:bookmarkStart w:id="17" w:name="_Toc21492"/>
      <w:r>
        <w:rPr>
          <w:rFonts w:hint="eastAsia"/>
          <w:color w:val="FFFFFF"/>
          <w:sz w:val="18"/>
          <w:szCs w:val="18"/>
          <w:highlight w:val="none"/>
          <w:lang w:eastAsia="zh-CN"/>
        </w:rPr>
        <w:t>附件</w:t>
      </w:r>
      <w:bookmarkEnd w:id="17"/>
    </w:p>
    <w:p>
      <w:pPr>
        <w:spacing w:before="0" w:after="0" w:line="360" w:lineRule="auto"/>
        <w:jc w:val="center"/>
        <w:outlineLvl w:val="1"/>
        <w:rPr>
          <w:rFonts w:ascii="宋体" w:hAnsi="宋体" w:eastAsia="宋体"/>
          <w:b/>
          <w:bCs/>
          <w:sz w:val="28"/>
          <w:szCs w:val="28"/>
          <w:highlight w:val="none"/>
        </w:rPr>
      </w:pPr>
      <w:bookmarkStart w:id="18" w:name="_Toc1721"/>
      <w:r>
        <w:rPr>
          <w:rFonts w:hint="eastAsia" w:ascii="宋体" w:hAnsi="宋体" w:eastAsia="宋体"/>
          <w:b/>
          <w:bCs/>
          <w:sz w:val="28"/>
          <w:szCs w:val="28"/>
          <w:highlight w:val="none"/>
        </w:rPr>
        <w:t>（一）房地产</w:t>
      </w:r>
      <w:r>
        <w:rPr>
          <w:rFonts w:ascii="宋体" w:hAnsi="宋体" w:eastAsia="宋体"/>
          <w:b/>
          <w:bCs/>
          <w:sz w:val="28"/>
          <w:szCs w:val="28"/>
          <w:highlight w:val="none"/>
        </w:rPr>
        <w:t>评估</w:t>
      </w:r>
      <w:r>
        <w:rPr>
          <w:rFonts w:hint="eastAsia" w:eastAsia="宋体"/>
          <w:b/>
          <w:bCs/>
          <w:sz w:val="28"/>
          <w:szCs w:val="28"/>
          <w:highlight w:val="none"/>
          <w:lang w:eastAsia="zh-CN"/>
        </w:rPr>
        <w:t>委托书</w:t>
      </w:r>
      <w:bookmarkEnd w:id="18"/>
    </w:p>
    <w:p>
      <w:pPr>
        <w:numPr>
          <w:ilvl w:val="0"/>
          <w:numId w:val="0"/>
        </w:numPr>
        <w:spacing w:before="0" w:after="0" w:line="360" w:lineRule="auto"/>
        <w:jc w:val="center"/>
        <w:outlineLvl w:val="9"/>
        <w:rPr>
          <w:rFonts w:hint="eastAsia" w:eastAsiaTheme="minorEastAsia"/>
          <w:highlight w:val="none"/>
          <w:lang w:eastAsia="zh-CN"/>
        </w:rPr>
      </w:pPr>
      <w:r>
        <w:rPr>
          <w:rFonts w:hint="eastAsia" w:eastAsiaTheme="minorEastAsia"/>
          <w:highlight w:val="none"/>
          <w:lang w:eastAsia="zh-CN"/>
        </w:rPr>
        <w:drawing>
          <wp:inline distT="0" distB="0" distL="114300" distR="114300">
            <wp:extent cx="5485130" cy="7700010"/>
            <wp:effectExtent l="0" t="0" r="1270" b="15240"/>
            <wp:docPr id="3" name="图片 3"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委托书"/>
                    <pic:cNvPicPr>
                      <a:picLocks noChangeAspect="1"/>
                    </pic:cNvPicPr>
                  </pic:nvPicPr>
                  <pic:blipFill>
                    <a:blip r:embed="rId14"/>
                    <a:stretch>
                      <a:fillRect/>
                    </a:stretch>
                  </pic:blipFill>
                  <pic:spPr>
                    <a:xfrm>
                      <a:off x="0" y="0"/>
                      <a:ext cx="5485130" cy="7700010"/>
                    </a:xfrm>
                    <a:prstGeom prst="rect">
                      <a:avLst/>
                    </a:prstGeom>
                  </pic:spPr>
                </pic:pic>
              </a:graphicData>
            </a:graphic>
          </wp:inline>
        </w:drawing>
      </w:r>
    </w:p>
    <w:p>
      <w:pPr>
        <w:numPr>
          <w:ilvl w:val="0"/>
          <w:numId w:val="0"/>
        </w:numPr>
        <w:spacing w:before="0" w:after="0" w:line="360" w:lineRule="auto"/>
        <w:jc w:val="both"/>
        <w:outlineLvl w:val="9"/>
        <w:rPr>
          <w:rFonts w:hint="eastAsia" w:eastAsiaTheme="minorEastAsia"/>
          <w:highlight w:val="none"/>
          <w:lang w:eastAsia="zh-CN"/>
        </w:rPr>
      </w:pPr>
    </w:p>
    <w:p>
      <w:pPr>
        <w:numPr>
          <w:ilvl w:val="0"/>
          <w:numId w:val="3"/>
        </w:numPr>
        <w:spacing w:before="0" w:after="0" w:line="360" w:lineRule="auto"/>
        <w:jc w:val="center"/>
        <w:outlineLvl w:val="1"/>
        <w:rPr>
          <w:rFonts w:hint="eastAsia" w:eastAsia="宋体"/>
          <w:b/>
          <w:bCs/>
          <w:sz w:val="32"/>
          <w:szCs w:val="32"/>
          <w:highlight w:val="none"/>
          <w:lang w:val="en-US" w:eastAsia="zh-CN"/>
        </w:rPr>
      </w:pPr>
      <w:bookmarkStart w:id="19" w:name="_Toc21856"/>
      <w:r>
        <w:rPr>
          <w:rFonts w:hint="eastAsia" w:ascii="宋体" w:hAnsi="宋体" w:eastAsia="宋体"/>
          <w:b/>
          <w:bCs/>
          <w:sz w:val="28"/>
          <w:szCs w:val="28"/>
          <w:highlight w:val="none"/>
        </w:rPr>
        <w:t>房地产照片</w:t>
      </w:r>
      <w:bookmarkEnd w:id="19"/>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40" w:lineRule="auto"/>
        <w:ind w:right="312" w:rightChars="130" w:firstLine="0" w:firstLineChars="0"/>
        <w:jc w:val="both"/>
        <w:textAlignment w:val="auto"/>
        <w:outlineLvl w:val="9"/>
        <w:rPr>
          <w:rFonts w:hint="eastAsia" w:eastAsiaTheme="minorEastAsia"/>
          <w:lang w:val="en-US" w:eastAsia="zh-CN"/>
        </w:rPr>
      </w:pPr>
      <w:r>
        <w:rPr>
          <w:rFonts w:hint="eastAsia" w:eastAsiaTheme="minorEastAsia"/>
          <w:lang w:eastAsia="zh-CN"/>
        </w:rPr>
        <w:drawing>
          <wp:inline distT="0" distB="0" distL="114300" distR="114300">
            <wp:extent cx="1631950" cy="1224280"/>
            <wp:effectExtent l="0" t="0" r="6350" b="13970"/>
            <wp:docPr id="4" name="图片 4" descr="微信图片_2018071616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0716163133"/>
                    <pic:cNvPicPr>
                      <a:picLocks noChangeAspect="1"/>
                    </pic:cNvPicPr>
                  </pic:nvPicPr>
                  <pic:blipFill>
                    <a:blip r:embed="rId15"/>
                    <a:stretch>
                      <a:fillRect/>
                    </a:stretch>
                  </pic:blipFill>
                  <pic:spPr>
                    <a:xfrm>
                      <a:off x="0" y="0"/>
                      <a:ext cx="1631950" cy="1224280"/>
                    </a:xfrm>
                    <a:prstGeom prst="rect">
                      <a:avLst/>
                    </a:prstGeom>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1631950" cy="1224280"/>
            <wp:effectExtent l="0" t="0" r="6350" b="13970"/>
            <wp:docPr id="5" name="图片 5" descr="微信图片_2018071616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0716163156"/>
                    <pic:cNvPicPr>
                      <a:picLocks noChangeAspect="1"/>
                    </pic:cNvPicPr>
                  </pic:nvPicPr>
                  <pic:blipFill>
                    <a:blip r:embed="rId16"/>
                    <a:stretch>
                      <a:fillRect/>
                    </a:stretch>
                  </pic:blipFill>
                  <pic:spPr>
                    <a:xfrm>
                      <a:off x="0" y="0"/>
                      <a:ext cx="1631950" cy="1224280"/>
                    </a:xfrm>
                    <a:prstGeom prst="rect">
                      <a:avLst/>
                    </a:prstGeom>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1631950" cy="1224280"/>
            <wp:effectExtent l="0" t="0" r="6350" b="13970"/>
            <wp:docPr id="6" name="图片 6" descr="微信图片_2018071616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0716163202"/>
                    <pic:cNvPicPr>
                      <a:picLocks noChangeAspect="1"/>
                    </pic:cNvPicPr>
                  </pic:nvPicPr>
                  <pic:blipFill>
                    <a:blip r:embed="rId17"/>
                    <a:stretch>
                      <a:fillRect/>
                    </a:stretch>
                  </pic:blipFill>
                  <pic:spPr>
                    <a:xfrm>
                      <a:off x="0" y="0"/>
                      <a:ext cx="1631950" cy="1224280"/>
                    </a:xfrm>
                    <a:prstGeom prst="rect">
                      <a:avLst/>
                    </a:prstGeom>
                  </pic:spPr>
                </pic:pic>
              </a:graphicData>
            </a:graphic>
          </wp:inline>
        </w:drawing>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40" w:lineRule="auto"/>
        <w:ind w:right="312" w:rightChars="130" w:firstLine="0" w:firstLineChars="0"/>
        <w:jc w:val="both"/>
        <w:textAlignment w:val="auto"/>
        <w:outlineLvl w:val="9"/>
        <w:rPr>
          <w:rFonts w:hint="eastAsia" w:eastAsiaTheme="minorEastAsia"/>
          <w:lang w:val="en-US" w:eastAsia="zh-CN"/>
        </w:rPr>
      </w:pPr>
      <w:r>
        <w:rPr>
          <w:rFonts w:hint="eastAsia" w:eastAsiaTheme="minorEastAsia"/>
          <w:lang w:val="en-US" w:eastAsia="zh-CN"/>
        </w:rPr>
        <w:drawing>
          <wp:inline distT="0" distB="0" distL="114300" distR="114300">
            <wp:extent cx="1632585" cy="1224280"/>
            <wp:effectExtent l="0" t="0" r="5715" b="13970"/>
            <wp:docPr id="7" name="图片 7" descr="微信图片_2018071616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80716163205"/>
                    <pic:cNvPicPr>
                      <a:picLocks noChangeAspect="1"/>
                    </pic:cNvPicPr>
                  </pic:nvPicPr>
                  <pic:blipFill>
                    <a:blip r:embed="rId18"/>
                    <a:stretch>
                      <a:fillRect/>
                    </a:stretch>
                  </pic:blipFill>
                  <pic:spPr>
                    <a:xfrm>
                      <a:off x="0" y="0"/>
                      <a:ext cx="1632585" cy="1224280"/>
                    </a:xfrm>
                    <a:prstGeom prst="rect">
                      <a:avLst/>
                    </a:prstGeom>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1632585" cy="1224280"/>
            <wp:effectExtent l="0" t="0" r="5715" b="13970"/>
            <wp:docPr id="10" name="图片 10" descr="微信图片_2018071616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80716163228"/>
                    <pic:cNvPicPr>
                      <a:picLocks noChangeAspect="1"/>
                    </pic:cNvPicPr>
                  </pic:nvPicPr>
                  <pic:blipFill>
                    <a:blip r:embed="rId19"/>
                    <a:stretch>
                      <a:fillRect/>
                    </a:stretch>
                  </pic:blipFill>
                  <pic:spPr>
                    <a:xfrm>
                      <a:off x="0" y="0"/>
                      <a:ext cx="1632585" cy="1224280"/>
                    </a:xfrm>
                    <a:prstGeom prst="rect">
                      <a:avLst/>
                    </a:prstGeom>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1632585" cy="1224280"/>
            <wp:effectExtent l="0" t="0" r="5715" b="13970"/>
            <wp:docPr id="11" name="图片 11" descr="微信图片_2018071616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80716163231"/>
                    <pic:cNvPicPr>
                      <a:picLocks noChangeAspect="1"/>
                    </pic:cNvPicPr>
                  </pic:nvPicPr>
                  <pic:blipFill>
                    <a:blip r:embed="rId20"/>
                    <a:stretch>
                      <a:fillRect/>
                    </a:stretch>
                  </pic:blipFill>
                  <pic:spPr>
                    <a:xfrm>
                      <a:off x="0" y="0"/>
                      <a:ext cx="1632585" cy="1224280"/>
                    </a:xfrm>
                    <a:prstGeom prst="rect">
                      <a:avLst/>
                    </a:prstGeom>
                  </pic:spPr>
                </pic:pic>
              </a:graphicData>
            </a:graphic>
          </wp:inline>
        </w:drawing>
      </w:r>
    </w:p>
    <w:p>
      <w:pPr>
        <w:numPr>
          <w:ilvl w:val="0"/>
          <w:numId w:val="0"/>
        </w:numPr>
        <w:spacing w:before="0" w:after="0" w:line="360" w:lineRule="auto"/>
        <w:jc w:val="center"/>
        <w:outlineLvl w:val="1"/>
        <w:rPr>
          <w:rFonts w:hint="eastAsia" w:eastAsia="宋体"/>
          <w:b/>
          <w:bCs/>
          <w:sz w:val="28"/>
          <w:szCs w:val="28"/>
          <w:highlight w:val="none"/>
          <w:lang w:eastAsia="zh-CN"/>
        </w:rPr>
      </w:pPr>
    </w:p>
    <w:p>
      <w:pPr>
        <w:numPr>
          <w:ilvl w:val="0"/>
          <w:numId w:val="0"/>
        </w:numPr>
        <w:spacing w:before="0" w:after="0" w:line="360" w:lineRule="auto"/>
        <w:jc w:val="center"/>
        <w:outlineLvl w:val="1"/>
        <w:rPr>
          <w:rFonts w:hint="eastAsia" w:eastAsiaTheme="minorEastAsia"/>
          <w:lang w:val="en-US" w:eastAsia="zh-CN"/>
        </w:rPr>
      </w:pPr>
      <w:bookmarkStart w:id="20" w:name="_Toc21944"/>
      <w:r>
        <w:rPr>
          <w:rFonts w:hint="eastAsia" w:eastAsia="宋体"/>
          <w:b/>
          <w:bCs/>
          <w:sz w:val="28"/>
          <w:szCs w:val="28"/>
          <w:highlight w:val="none"/>
          <w:lang w:eastAsia="zh-CN"/>
        </w:rPr>
        <w:t>（三）</w:t>
      </w:r>
      <w:r>
        <w:rPr>
          <w:rFonts w:hint="eastAsia" w:ascii="宋体" w:hAnsi="宋体" w:eastAsia="宋体"/>
          <w:b/>
          <w:bCs/>
          <w:sz w:val="28"/>
          <w:szCs w:val="28"/>
          <w:highlight w:val="none"/>
          <w:lang w:eastAsia="zh-CN"/>
        </w:rPr>
        <w:t>地理位置图</w:t>
      </w:r>
      <w:bookmarkEnd w:id="20"/>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40" w:lineRule="auto"/>
        <w:ind w:right="312" w:rightChars="130" w:firstLine="0" w:firstLineChars="0"/>
        <w:jc w:val="center"/>
        <w:textAlignment w:val="auto"/>
        <w:outlineLvl w:val="9"/>
        <w:rPr>
          <w:rFonts w:hint="eastAsia" w:eastAsia="宋体"/>
          <w:b/>
          <w:bCs/>
          <w:sz w:val="32"/>
          <w:szCs w:val="32"/>
          <w:highlight w:val="none"/>
          <w:lang w:val="en-US" w:eastAsia="zh-CN"/>
        </w:rPr>
      </w:pPr>
      <w:r>
        <w:rPr>
          <w:rFonts w:hint="eastAsia" w:eastAsia="宋体"/>
          <w:b/>
          <w:bCs/>
          <w:sz w:val="32"/>
          <w:szCs w:val="32"/>
          <w:highlight w:val="none"/>
          <w:lang w:val="en-US" w:eastAsia="zh-CN"/>
        </w:rPr>
        <w:drawing>
          <wp:inline distT="0" distB="0" distL="114300" distR="114300">
            <wp:extent cx="5271135" cy="4076065"/>
            <wp:effectExtent l="0" t="0" r="5715" b="635"/>
            <wp:docPr id="12" name="图片 12" descr="QQ浏览器截屏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浏览器截屏未命名"/>
                    <pic:cNvPicPr>
                      <a:picLocks noChangeAspect="1"/>
                    </pic:cNvPicPr>
                  </pic:nvPicPr>
                  <pic:blipFill>
                    <a:blip r:embed="rId21"/>
                    <a:stretch>
                      <a:fillRect/>
                    </a:stretch>
                  </pic:blipFill>
                  <pic:spPr>
                    <a:xfrm>
                      <a:off x="0" y="0"/>
                      <a:ext cx="5271135" cy="4076065"/>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240" w:lineRule="auto"/>
        <w:ind w:left="0" w:leftChars="0" w:right="0" w:rightChars="0"/>
        <w:jc w:val="both"/>
        <w:textAlignment w:val="auto"/>
        <w:outlineLvl w:val="9"/>
        <w:rPr>
          <w:rFonts w:hint="eastAsia" w:ascii="宋体" w:hAnsi="宋体" w:eastAsia="宋体"/>
          <w:b/>
          <w:bCs/>
          <w:sz w:val="28"/>
          <w:szCs w:val="28"/>
          <w:highlight w:val="none"/>
          <w:lang w:eastAsia="zh-CN"/>
        </w:rPr>
      </w:pPr>
    </w:p>
    <w:p>
      <w:pPr>
        <w:numPr>
          <w:ilvl w:val="0"/>
          <w:numId w:val="0"/>
        </w:numPr>
        <w:spacing w:before="0" w:after="0" w:line="360" w:lineRule="auto"/>
        <w:jc w:val="center"/>
        <w:outlineLvl w:val="1"/>
        <w:rPr>
          <w:rFonts w:hint="eastAsia" w:eastAsia="宋体"/>
          <w:b/>
          <w:bCs/>
          <w:sz w:val="28"/>
          <w:szCs w:val="28"/>
          <w:highlight w:val="none"/>
          <w:lang w:val="en-US" w:eastAsia="zh-CN"/>
        </w:rPr>
      </w:pPr>
      <w:bookmarkStart w:id="21" w:name="_Toc27705"/>
      <w:r>
        <w:rPr>
          <w:rFonts w:hint="eastAsia" w:eastAsia="宋体"/>
          <w:b/>
          <w:bCs/>
          <w:sz w:val="28"/>
          <w:szCs w:val="28"/>
          <w:highlight w:val="none"/>
          <w:lang w:val="en-US" w:eastAsia="zh-CN"/>
        </w:rPr>
        <w:t>（四）《房地产权证》及《不动产登记资料查询结果证明》</w:t>
      </w:r>
      <w:bookmarkEnd w:id="21"/>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40" w:lineRule="auto"/>
        <w:ind w:right="312" w:rightChars="130" w:firstLine="0" w:firstLineChars="0"/>
        <w:jc w:val="center"/>
        <w:textAlignment w:val="auto"/>
        <w:outlineLvl w:val="9"/>
        <w:rPr>
          <w:rFonts w:hint="eastAsia" w:eastAsia="宋体"/>
          <w:b/>
          <w:bCs/>
          <w:sz w:val="32"/>
          <w:szCs w:val="32"/>
          <w:highlight w:val="none"/>
          <w:lang w:val="en-US" w:eastAsia="zh-CN"/>
        </w:rPr>
      </w:pPr>
      <w:r>
        <w:rPr>
          <w:rFonts w:hint="eastAsia" w:eastAsia="宋体"/>
          <w:b/>
          <w:bCs/>
          <w:sz w:val="32"/>
          <w:szCs w:val="32"/>
          <w:highlight w:val="none"/>
          <w:lang w:val="en-US" w:eastAsia="zh-CN"/>
        </w:rPr>
        <w:drawing>
          <wp:inline distT="0" distB="0" distL="114300" distR="114300">
            <wp:extent cx="5272405" cy="7401560"/>
            <wp:effectExtent l="0" t="0" r="4445" b="8890"/>
            <wp:docPr id="36" name="图片 36" descr="180716104633_000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80716104633_0001_7"/>
                    <pic:cNvPicPr>
                      <a:picLocks noChangeAspect="1"/>
                    </pic:cNvPicPr>
                  </pic:nvPicPr>
                  <pic:blipFill>
                    <a:blip r:embed="rId22"/>
                    <a:stretch>
                      <a:fillRect/>
                    </a:stretch>
                  </pic:blipFill>
                  <pic:spPr>
                    <a:xfrm>
                      <a:off x="0" y="0"/>
                      <a:ext cx="5272405" cy="7401560"/>
                    </a:xfrm>
                    <a:prstGeom prst="rect">
                      <a:avLst/>
                    </a:prstGeom>
                  </pic:spPr>
                </pic:pic>
              </a:graphicData>
            </a:graphic>
          </wp:inline>
        </w:drawing>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40" w:lineRule="auto"/>
        <w:ind w:right="312" w:rightChars="130" w:firstLine="0" w:firstLineChars="0"/>
        <w:jc w:val="center"/>
        <w:textAlignment w:val="auto"/>
        <w:outlineLvl w:val="9"/>
        <w:rPr>
          <w:rFonts w:hint="eastAsia" w:eastAsia="宋体"/>
          <w:b/>
          <w:bCs/>
          <w:sz w:val="32"/>
          <w:szCs w:val="32"/>
          <w:highlight w:val="none"/>
          <w:lang w:val="en-US" w:eastAsia="zh-CN"/>
        </w:rPr>
      </w:pPr>
      <w:r>
        <w:rPr>
          <w:rFonts w:hint="eastAsia" w:eastAsia="宋体"/>
          <w:b/>
          <w:bCs/>
          <w:sz w:val="32"/>
          <w:szCs w:val="32"/>
          <w:highlight w:val="none"/>
          <w:lang w:val="en-US" w:eastAsia="zh-CN"/>
        </w:rPr>
        <w:drawing>
          <wp:inline distT="0" distB="0" distL="114300" distR="114300">
            <wp:extent cx="5272405" cy="7401560"/>
            <wp:effectExtent l="0" t="0" r="4445" b="8890"/>
            <wp:docPr id="37" name="图片 37" descr="180716104159_00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80716104159_0001_1"/>
                    <pic:cNvPicPr>
                      <a:picLocks noChangeAspect="1"/>
                    </pic:cNvPicPr>
                  </pic:nvPicPr>
                  <pic:blipFill>
                    <a:blip r:embed="rId23"/>
                    <a:stretch>
                      <a:fillRect/>
                    </a:stretch>
                  </pic:blipFill>
                  <pic:spPr>
                    <a:xfrm>
                      <a:off x="0" y="0"/>
                      <a:ext cx="5272405" cy="7401560"/>
                    </a:xfrm>
                    <a:prstGeom prst="rect">
                      <a:avLst/>
                    </a:prstGeom>
                  </pic:spPr>
                </pic:pic>
              </a:graphicData>
            </a:graphic>
          </wp:inline>
        </w:drawing>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40" w:lineRule="auto"/>
        <w:ind w:right="312" w:rightChars="130" w:firstLine="0" w:firstLineChars="0"/>
        <w:jc w:val="center"/>
        <w:textAlignment w:val="auto"/>
        <w:outlineLvl w:val="9"/>
        <w:rPr>
          <w:rFonts w:hint="eastAsia" w:eastAsia="宋体"/>
          <w:b/>
          <w:bCs/>
          <w:sz w:val="32"/>
          <w:szCs w:val="32"/>
          <w:highlight w:val="none"/>
          <w:lang w:val="en-US" w:eastAsia="zh-CN"/>
        </w:rPr>
      </w:pPr>
      <w:r>
        <w:rPr>
          <w:rFonts w:hint="eastAsia" w:eastAsia="宋体"/>
          <w:b/>
          <w:bCs/>
          <w:sz w:val="32"/>
          <w:szCs w:val="32"/>
          <w:highlight w:val="none"/>
          <w:lang w:val="en-US" w:eastAsia="zh-CN"/>
        </w:rPr>
        <w:drawing>
          <wp:inline distT="0" distB="0" distL="114300" distR="114300">
            <wp:extent cx="5272405" cy="7401560"/>
            <wp:effectExtent l="0" t="0" r="4445" b="8890"/>
            <wp:docPr id="39" name="图片 39" descr="180716104159_00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80716104159_0001_2"/>
                    <pic:cNvPicPr>
                      <a:picLocks noChangeAspect="1"/>
                    </pic:cNvPicPr>
                  </pic:nvPicPr>
                  <pic:blipFill>
                    <a:blip r:embed="rId24"/>
                    <a:stretch>
                      <a:fillRect/>
                    </a:stretch>
                  </pic:blipFill>
                  <pic:spPr>
                    <a:xfrm>
                      <a:off x="0" y="0"/>
                      <a:ext cx="5272405" cy="7401560"/>
                    </a:xfrm>
                    <a:prstGeom prst="rect">
                      <a:avLst/>
                    </a:prstGeom>
                  </pic:spPr>
                </pic:pic>
              </a:graphicData>
            </a:graphic>
          </wp:inline>
        </w:drawing>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40" w:lineRule="auto"/>
        <w:ind w:right="312" w:rightChars="130" w:firstLine="0" w:firstLineChars="0"/>
        <w:jc w:val="center"/>
        <w:textAlignment w:val="auto"/>
        <w:outlineLvl w:val="9"/>
        <w:rPr>
          <w:rFonts w:hint="eastAsia" w:eastAsia="宋体"/>
          <w:b/>
          <w:bCs/>
          <w:sz w:val="32"/>
          <w:szCs w:val="32"/>
          <w:highlight w:val="none"/>
          <w:lang w:val="en-US" w:eastAsia="zh-CN"/>
        </w:rPr>
      </w:pPr>
      <w:r>
        <w:rPr>
          <w:rFonts w:hint="eastAsia" w:eastAsia="宋体"/>
          <w:b/>
          <w:bCs/>
          <w:sz w:val="32"/>
          <w:szCs w:val="32"/>
          <w:highlight w:val="none"/>
          <w:lang w:val="en-US" w:eastAsia="zh-CN"/>
        </w:rPr>
        <w:drawing>
          <wp:inline distT="0" distB="0" distL="114300" distR="114300">
            <wp:extent cx="5272405" cy="7401560"/>
            <wp:effectExtent l="0" t="0" r="4445" b="8890"/>
            <wp:docPr id="41" name="图片 41" descr="180716104633_00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80716104633_0001_2"/>
                    <pic:cNvPicPr>
                      <a:picLocks noChangeAspect="1"/>
                    </pic:cNvPicPr>
                  </pic:nvPicPr>
                  <pic:blipFill>
                    <a:blip r:embed="rId25"/>
                    <a:stretch>
                      <a:fillRect/>
                    </a:stretch>
                  </pic:blipFill>
                  <pic:spPr>
                    <a:xfrm>
                      <a:off x="0" y="0"/>
                      <a:ext cx="5272405" cy="740156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72405" cy="7401560"/>
            <wp:effectExtent l="0" t="0" r="4445" b="8890"/>
            <wp:docPr id="40" name="图片 40" descr="180716104633_00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80716104633_0001_3"/>
                    <pic:cNvPicPr>
                      <a:picLocks noChangeAspect="1"/>
                    </pic:cNvPicPr>
                  </pic:nvPicPr>
                  <pic:blipFill>
                    <a:blip r:embed="rId26"/>
                    <a:stretch>
                      <a:fillRect/>
                    </a:stretch>
                  </pic:blipFill>
                  <pic:spPr>
                    <a:xfrm>
                      <a:off x="0" y="0"/>
                      <a:ext cx="5272405" cy="7401560"/>
                    </a:xfrm>
                    <a:prstGeom prst="rect">
                      <a:avLst/>
                    </a:prstGeom>
                  </pic:spPr>
                </pic:pic>
              </a:graphicData>
            </a:graphic>
          </wp:inline>
        </w:drawing>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40" w:lineRule="auto"/>
        <w:ind w:right="312" w:rightChars="130" w:firstLine="0" w:firstLineChars="0"/>
        <w:jc w:val="center"/>
        <w:textAlignment w:val="auto"/>
        <w:outlineLvl w:val="9"/>
        <w:rPr>
          <w:rFonts w:hint="eastAsia" w:eastAsia="宋体"/>
          <w:b/>
          <w:bCs/>
          <w:sz w:val="32"/>
          <w:szCs w:val="32"/>
          <w:highlight w:val="none"/>
          <w:lang w:val="en-US" w:eastAsia="zh-CN"/>
        </w:rPr>
      </w:pP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40" w:lineRule="auto"/>
        <w:ind w:right="312" w:rightChars="130" w:firstLine="0" w:firstLineChars="0"/>
        <w:jc w:val="center"/>
        <w:textAlignment w:val="auto"/>
        <w:outlineLvl w:val="9"/>
        <w:rPr>
          <w:rFonts w:hint="eastAsia" w:eastAsia="宋体"/>
          <w:b/>
          <w:bCs/>
          <w:sz w:val="32"/>
          <w:szCs w:val="32"/>
          <w:highlight w:val="none"/>
          <w:lang w:val="en-US" w:eastAsia="zh-CN"/>
        </w:rPr>
      </w:pPr>
      <w:r>
        <w:rPr>
          <w:rFonts w:hint="eastAsia" w:eastAsia="宋体"/>
          <w:b/>
          <w:bCs/>
          <w:sz w:val="32"/>
          <w:szCs w:val="32"/>
          <w:highlight w:val="none"/>
          <w:lang w:val="en-US" w:eastAsia="zh-CN"/>
        </w:rPr>
        <w:t>（五）《民事判决书》及《民事裁定书》</w:t>
      </w:r>
      <w:r>
        <w:rPr>
          <w:rFonts w:hint="eastAsia" w:eastAsia="宋体"/>
          <w:b/>
          <w:bCs/>
          <w:sz w:val="32"/>
          <w:szCs w:val="32"/>
          <w:highlight w:val="none"/>
          <w:lang w:val="en-US" w:eastAsia="zh-CN"/>
        </w:rPr>
        <w:drawing>
          <wp:inline distT="0" distB="0" distL="114300" distR="114300">
            <wp:extent cx="4938395" cy="6932930"/>
            <wp:effectExtent l="0" t="0" r="14605" b="1270"/>
            <wp:docPr id="32" name="图片 32" descr="180717152111_00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80717152111_0001_1"/>
                    <pic:cNvPicPr>
                      <a:picLocks noChangeAspect="1"/>
                    </pic:cNvPicPr>
                  </pic:nvPicPr>
                  <pic:blipFill>
                    <a:blip r:embed="rId27"/>
                    <a:stretch>
                      <a:fillRect/>
                    </a:stretch>
                  </pic:blipFill>
                  <pic:spPr>
                    <a:xfrm>
                      <a:off x="0" y="0"/>
                      <a:ext cx="4938395" cy="693293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72405" cy="7401560"/>
            <wp:effectExtent l="0" t="0" r="4445" b="8890"/>
            <wp:docPr id="13" name="图片 13" descr="180717152111_00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80717152111_0001_2"/>
                    <pic:cNvPicPr>
                      <a:picLocks noChangeAspect="1"/>
                    </pic:cNvPicPr>
                  </pic:nvPicPr>
                  <pic:blipFill>
                    <a:blip r:embed="rId28"/>
                    <a:stretch>
                      <a:fillRect/>
                    </a:stretch>
                  </pic:blipFill>
                  <pic:spPr>
                    <a:xfrm>
                      <a:off x="0" y="0"/>
                      <a:ext cx="5272405" cy="740156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67960" cy="7539990"/>
            <wp:effectExtent l="0" t="0" r="8890" b="3810"/>
            <wp:docPr id="30" name="图片 30" descr="180717152111_00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80717152111_0001_3"/>
                    <pic:cNvPicPr>
                      <a:picLocks noChangeAspect="1"/>
                    </pic:cNvPicPr>
                  </pic:nvPicPr>
                  <pic:blipFill>
                    <a:blip r:embed="rId29"/>
                    <a:stretch>
                      <a:fillRect/>
                    </a:stretch>
                  </pic:blipFill>
                  <pic:spPr>
                    <a:xfrm>
                      <a:off x="0" y="0"/>
                      <a:ext cx="5267960" cy="753999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67960" cy="7539990"/>
            <wp:effectExtent l="0" t="0" r="8890" b="3810"/>
            <wp:docPr id="29" name="图片 29" descr="180717152111_000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80717152111_0001_4"/>
                    <pic:cNvPicPr>
                      <a:picLocks noChangeAspect="1"/>
                    </pic:cNvPicPr>
                  </pic:nvPicPr>
                  <pic:blipFill>
                    <a:blip r:embed="rId30"/>
                    <a:stretch>
                      <a:fillRect/>
                    </a:stretch>
                  </pic:blipFill>
                  <pic:spPr>
                    <a:xfrm>
                      <a:off x="0" y="0"/>
                      <a:ext cx="5267960" cy="753999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72405" cy="7401560"/>
            <wp:effectExtent l="0" t="0" r="4445" b="8890"/>
            <wp:docPr id="28" name="图片 28" descr="180717152111_00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80717152111_0001_5"/>
                    <pic:cNvPicPr>
                      <a:picLocks noChangeAspect="1"/>
                    </pic:cNvPicPr>
                  </pic:nvPicPr>
                  <pic:blipFill>
                    <a:blip r:embed="rId31"/>
                    <a:stretch>
                      <a:fillRect/>
                    </a:stretch>
                  </pic:blipFill>
                  <pic:spPr>
                    <a:xfrm>
                      <a:off x="0" y="0"/>
                      <a:ext cx="5272405" cy="740156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72405" cy="7401560"/>
            <wp:effectExtent l="0" t="0" r="4445" b="8890"/>
            <wp:docPr id="14" name="图片 14" descr="180717152111_000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80717152111_0001_6"/>
                    <pic:cNvPicPr>
                      <a:picLocks noChangeAspect="1"/>
                    </pic:cNvPicPr>
                  </pic:nvPicPr>
                  <pic:blipFill>
                    <a:blip r:embed="rId32"/>
                    <a:stretch>
                      <a:fillRect/>
                    </a:stretch>
                  </pic:blipFill>
                  <pic:spPr>
                    <a:xfrm>
                      <a:off x="0" y="0"/>
                      <a:ext cx="5272405" cy="740156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72405" cy="7401560"/>
            <wp:effectExtent l="0" t="0" r="4445" b="8890"/>
            <wp:docPr id="15" name="图片 15" descr="180717152111_000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80717152111_0001_7"/>
                    <pic:cNvPicPr>
                      <a:picLocks noChangeAspect="1"/>
                    </pic:cNvPicPr>
                  </pic:nvPicPr>
                  <pic:blipFill>
                    <a:blip r:embed="rId33"/>
                    <a:stretch>
                      <a:fillRect/>
                    </a:stretch>
                  </pic:blipFill>
                  <pic:spPr>
                    <a:xfrm>
                      <a:off x="0" y="0"/>
                      <a:ext cx="5272405" cy="740156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72405" cy="7401560"/>
            <wp:effectExtent l="0" t="0" r="4445" b="8890"/>
            <wp:docPr id="25" name="图片 25" descr="180717152111_000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80717152111_0001_8"/>
                    <pic:cNvPicPr>
                      <a:picLocks noChangeAspect="1"/>
                    </pic:cNvPicPr>
                  </pic:nvPicPr>
                  <pic:blipFill>
                    <a:blip r:embed="rId34"/>
                    <a:stretch>
                      <a:fillRect/>
                    </a:stretch>
                  </pic:blipFill>
                  <pic:spPr>
                    <a:xfrm>
                      <a:off x="0" y="0"/>
                      <a:ext cx="5272405" cy="740156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72405" cy="7401560"/>
            <wp:effectExtent l="0" t="0" r="4445" b="8890"/>
            <wp:docPr id="24" name="图片 24" descr="180717152111_000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80717152111_0001_9"/>
                    <pic:cNvPicPr>
                      <a:picLocks noChangeAspect="1"/>
                    </pic:cNvPicPr>
                  </pic:nvPicPr>
                  <pic:blipFill>
                    <a:blip r:embed="rId35"/>
                    <a:stretch>
                      <a:fillRect/>
                    </a:stretch>
                  </pic:blipFill>
                  <pic:spPr>
                    <a:xfrm>
                      <a:off x="0" y="0"/>
                      <a:ext cx="5272405" cy="740156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72405" cy="7401560"/>
            <wp:effectExtent l="0" t="0" r="4445" b="8890"/>
            <wp:docPr id="23" name="图片 23" descr="180717152111_000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80717152111_0001_10"/>
                    <pic:cNvPicPr>
                      <a:picLocks noChangeAspect="1"/>
                    </pic:cNvPicPr>
                  </pic:nvPicPr>
                  <pic:blipFill>
                    <a:blip r:embed="rId36"/>
                    <a:stretch>
                      <a:fillRect/>
                    </a:stretch>
                  </pic:blipFill>
                  <pic:spPr>
                    <a:xfrm>
                      <a:off x="0" y="0"/>
                      <a:ext cx="5272405" cy="740156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67960" cy="7539990"/>
            <wp:effectExtent l="0" t="0" r="8890" b="3810"/>
            <wp:docPr id="22" name="图片 22" descr="180717152111_000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80717152111_0001_11"/>
                    <pic:cNvPicPr>
                      <a:picLocks noChangeAspect="1"/>
                    </pic:cNvPicPr>
                  </pic:nvPicPr>
                  <pic:blipFill>
                    <a:blip r:embed="rId37"/>
                    <a:stretch>
                      <a:fillRect/>
                    </a:stretch>
                  </pic:blipFill>
                  <pic:spPr>
                    <a:xfrm>
                      <a:off x="0" y="0"/>
                      <a:ext cx="5267960" cy="7539990"/>
                    </a:xfrm>
                    <a:prstGeom prst="rect">
                      <a:avLst/>
                    </a:prstGeom>
                  </pic:spPr>
                </pic:pic>
              </a:graphicData>
            </a:graphic>
          </wp:inline>
        </w:drawing>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40" w:lineRule="auto"/>
        <w:ind w:right="312" w:rightChars="130" w:firstLine="0" w:firstLineChars="0"/>
        <w:jc w:val="center"/>
        <w:textAlignment w:val="auto"/>
        <w:outlineLvl w:val="9"/>
        <w:rPr>
          <w:rFonts w:hint="eastAsia" w:eastAsia="宋体"/>
          <w:b/>
          <w:bCs/>
          <w:sz w:val="32"/>
          <w:szCs w:val="32"/>
          <w:highlight w:val="none"/>
          <w:lang w:val="en-US" w:eastAsia="zh-CN"/>
        </w:rPr>
      </w:pPr>
      <w:r>
        <w:rPr>
          <w:rFonts w:hint="eastAsia" w:eastAsia="宋体"/>
          <w:b/>
          <w:bCs/>
          <w:sz w:val="32"/>
          <w:szCs w:val="32"/>
          <w:highlight w:val="none"/>
          <w:lang w:val="en-US" w:eastAsia="zh-CN"/>
        </w:rPr>
        <w:drawing>
          <wp:inline distT="0" distB="0" distL="114300" distR="114300">
            <wp:extent cx="5272405" cy="7401560"/>
            <wp:effectExtent l="0" t="0" r="4445" b="8890"/>
            <wp:docPr id="16" name="图片 16" descr="180716104633_000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80716104633_0001_4"/>
                    <pic:cNvPicPr>
                      <a:picLocks noChangeAspect="1"/>
                    </pic:cNvPicPr>
                  </pic:nvPicPr>
                  <pic:blipFill>
                    <a:blip r:embed="rId38"/>
                    <a:stretch>
                      <a:fillRect/>
                    </a:stretch>
                  </pic:blipFill>
                  <pic:spPr>
                    <a:xfrm>
                      <a:off x="0" y="0"/>
                      <a:ext cx="5272405" cy="740156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72405" cy="7401560"/>
            <wp:effectExtent l="0" t="0" r="4445" b="8890"/>
            <wp:docPr id="34" name="图片 34" descr="180716104633_00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80716104633_0001_5"/>
                    <pic:cNvPicPr>
                      <a:picLocks noChangeAspect="1"/>
                    </pic:cNvPicPr>
                  </pic:nvPicPr>
                  <pic:blipFill>
                    <a:blip r:embed="rId39"/>
                    <a:stretch>
                      <a:fillRect/>
                    </a:stretch>
                  </pic:blipFill>
                  <pic:spPr>
                    <a:xfrm>
                      <a:off x="0" y="0"/>
                      <a:ext cx="5272405" cy="7401560"/>
                    </a:xfrm>
                    <a:prstGeom prst="rect">
                      <a:avLst/>
                    </a:prstGeom>
                  </pic:spPr>
                </pic:pic>
              </a:graphicData>
            </a:graphic>
          </wp:inline>
        </w:drawing>
      </w:r>
      <w:r>
        <w:rPr>
          <w:rFonts w:hint="eastAsia" w:eastAsia="宋体"/>
          <w:b/>
          <w:bCs/>
          <w:sz w:val="32"/>
          <w:szCs w:val="32"/>
          <w:highlight w:val="none"/>
          <w:lang w:val="en-US" w:eastAsia="zh-CN"/>
        </w:rPr>
        <w:drawing>
          <wp:inline distT="0" distB="0" distL="114300" distR="114300">
            <wp:extent cx="5272405" cy="7401560"/>
            <wp:effectExtent l="0" t="0" r="4445" b="8890"/>
            <wp:docPr id="33" name="图片 33" descr="180716104633_000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80716104633_0001_6"/>
                    <pic:cNvPicPr>
                      <a:picLocks noChangeAspect="1"/>
                    </pic:cNvPicPr>
                  </pic:nvPicPr>
                  <pic:blipFill>
                    <a:blip r:embed="rId40"/>
                    <a:stretch>
                      <a:fillRect/>
                    </a:stretch>
                  </pic:blipFill>
                  <pic:spPr>
                    <a:xfrm>
                      <a:off x="0" y="0"/>
                      <a:ext cx="5272405" cy="7401560"/>
                    </a:xfrm>
                    <a:prstGeom prst="rect">
                      <a:avLst/>
                    </a:prstGeom>
                  </pic:spPr>
                </pic:pic>
              </a:graphicData>
            </a:graphic>
          </wp:inline>
        </w:drawing>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40" w:lineRule="auto"/>
        <w:ind w:right="312" w:rightChars="130" w:firstLine="0" w:firstLineChars="0"/>
        <w:jc w:val="center"/>
        <w:textAlignment w:val="auto"/>
        <w:outlineLvl w:val="9"/>
        <w:rPr>
          <w:rFonts w:hint="eastAsia" w:eastAsia="宋体"/>
          <w:b/>
          <w:bCs/>
          <w:sz w:val="32"/>
          <w:szCs w:val="32"/>
          <w:highlight w:val="none"/>
          <w:lang w:val="en-US" w:eastAsia="zh-CN"/>
        </w:rPr>
      </w:pPr>
    </w:p>
    <w:p>
      <w:pPr>
        <w:keepNext w:val="0"/>
        <w:keepLines w:val="0"/>
        <w:pageBreakBefore w:val="0"/>
        <w:widowControl/>
        <w:numPr>
          <w:ilvl w:val="0"/>
          <w:numId w:val="0"/>
        </w:numPr>
        <w:kinsoku/>
        <w:wordWrap/>
        <w:overflowPunct/>
        <w:topLinePunct w:val="0"/>
        <w:bidi w:val="0"/>
        <w:snapToGrid/>
        <w:spacing w:before="0" w:after="0" w:line="360" w:lineRule="auto"/>
        <w:ind w:leftChars="0"/>
        <w:jc w:val="both"/>
        <w:textAlignment w:val="auto"/>
        <w:outlineLvl w:val="9"/>
        <w:rPr>
          <w:rFonts w:hint="eastAsia" w:ascii="宋体" w:hAnsi="宋体" w:eastAsia="宋体"/>
          <w:b/>
          <w:bCs/>
          <w:sz w:val="28"/>
          <w:szCs w:val="28"/>
          <w:highlight w:val="none"/>
          <w:lang w:val="en-US" w:eastAsia="zh-CN"/>
        </w:rPr>
      </w:pPr>
    </w:p>
    <w:p>
      <w:pPr>
        <w:keepNext w:val="0"/>
        <w:keepLines w:val="0"/>
        <w:pageBreakBefore w:val="0"/>
        <w:widowControl/>
        <w:numPr>
          <w:ilvl w:val="0"/>
          <w:numId w:val="0"/>
        </w:numPr>
        <w:kinsoku/>
        <w:wordWrap/>
        <w:overflowPunct/>
        <w:topLinePunct w:val="0"/>
        <w:bidi w:val="0"/>
        <w:snapToGrid/>
        <w:spacing w:before="0" w:after="0" w:line="360" w:lineRule="auto"/>
        <w:ind w:leftChars="0"/>
        <w:jc w:val="both"/>
        <w:textAlignment w:val="auto"/>
        <w:outlineLvl w:val="9"/>
        <w:rPr>
          <w:rFonts w:hint="eastAsia" w:ascii="宋体" w:hAnsi="宋体" w:eastAsia="宋体"/>
          <w:b/>
          <w:bCs/>
          <w:sz w:val="28"/>
          <w:szCs w:val="28"/>
          <w:highlight w:val="none"/>
          <w:lang w:val="en-US" w:eastAsia="zh-CN"/>
        </w:rPr>
      </w:pPr>
    </w:p>
    <w:p>
      <w:pPr>
        <w:numPr>
          <w:ilvl w:val="0"/>
          <w:numId w:val="0"/>
        </w:numPr>
        <w:spacing w:before="0" w:after="0" w:line="360" w:lineRule="auto"/>
        <w:ind w:leftChars="0"/>
        <w:jc w:val="center"/>
        <w:outlineLvl w:val="1"/>
        <w:rPr>
          <w:rFonts w:hint="eastAsia" w:ascii="宋体" w:hAnsi="宋体" w:eastAsia="宋体"/>
          <w:b/>
          <w:bCs/>
          <w:sz w:val="28"/>
          <w:szCs w:val="28"/>
          <w:highlight w:val="none"/>
          <w:lang w:eastAsia="zh-CN"/>
        </w:rPr>
      </w:pPr>
      <w:bookmarkStart w:id="22" w:name="_Toc3270"/>
      <w:r>
        <w:rPr>
          <w:rFonts w:hint="eastAsia" w:eastAsia="宋体"/>
          <w:b/>
          <w:bCs/>
          <w:sz w:val="28"/>
          <w:szCs w:val="28"/>
          <w:highlight w:val="none"/>
          <w:lang w:eastAsia="zh-CN"/>
        </w:rPr>
        <w:t>（六）</w:t>
      </w:r>
      <w:r>
        <w:rPr>
          <w:rFonts w:hint="eastAsia" w:ascii="宋体" w:hAnsi="宋体" w:eastAsia="宋体"/>
          <w:b/>
          <w:bCs/>
          <w:sz w:val="28"/>
          <w:szCs w:val="28"/>
          <w:highlight w:val="none"/>
          <w:lang w:eastAsia="zh-CN"/>
        </w:rPr>
        <w:t>评估机构营业执照</w:t>
      </w:r>
      <w:bookmarkEnd w:id="22"/>
    </w:p>
    <w:p>
      <w:pPr>
        <w:outlineLvl w:val="9"/>
        <w:rPr>
          <w:rFonts w:hint="eastAsia" w:eastAsia="宋体"/>
          <w:highlight w:val="none"/>
          <w:lang w:eastAsia="zh-CN"/>
        </w:rPr>
      </w:pPr>
      <w:r>
        <w:rPr>
          <w:rFonts w:hint="eastAsia" w:eastAsia="宋体"/>
          <w:highlight w:val="none"/>
          <w:lang w:eastAsia="zh-CN"/>
        </w:rPr>
        <w:drawing>
          <wp:inline distT="0" distB="0" distL="114300" distR="114300">
            <wp:extent cx="5159375" cy="7363460"/>
            <wp:effectExtent l="0" t="0" r="3175" b="8890"/>
            <wp:docPr id="26" name="图片 26" descr="营业执照副本20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营业执照副本2018.05"/>
                    <pic:cNvPicPr>
                      <a:picLocks noChangeAspect="1"/>
                    </pic:cNvPicPr>
                  </pic:nvPicPr>
                  <pic:blipFill>
                    <a:blip r:embed="rId41"/>
                    <a:stretch>
                      <a:fillRect/>
                    </a:stretch>
                  </pic:blipFill>
                  <pic:spPr>
                    <a:xfrm>
                      <a:off x="0" y="0"/>
                      <a:ext cx="5159375" cy="7363460"/>
                    </a:xfrm>
                    <a:prstGeom prst="rect">
                      <a:avLst/>
                    </a:prstGeom>
                  </pic:spPr>
                </pic:pic>
              </a:graphicData>
            </a:graphic>
          </wp:inline>
        </w:drawing>
      </w:r>
    </w:p>
    <w:p>
      <w:pPr>
        <w:spacing w:before="0" w:after="0" w:line="360" w:lineRule="auto"/>
        <w:jc w:val="both"/>
        <w:outlineLvl w:val="9"/>
        <w:rPr>
          <w:rFonts w:hint="eastAsia" w:ascii="宋体" w:hAnsi="宋体" w:eastAsia="宋体"/>
          <w:b/>
          <w:bCs/>
          <w:sz w:val="28"/>
          <w:szCs w:val="28"/>
          <w:highlight w:val="none"/>
          <w:lang w:eastAsia="zh-CN"/>
        </w:rPr>
      </w:pPr>
    </w:p>
    <w:p>
      <w:pPr>
        <w:spacing w:before="0" w:after="0" w:line="360" w:lineRule="auto"/>
        <w:jc w:val="both"/>
        <w:outlineLvl w:val="9"/>
        <w:rPr>
          <w:rFonts w:hint="eastAsia" w:ascii="宋体" w:hAnsi="宋体" w:eastAsia="宋体"/>
          <w:b/>
          <w:bCs/>
          <w:sz w:val="28"/>
          <w:szCs w:val="28"/>
          <w:highlight w:val="none"/>
          <w:lang w:eastAsia="zh-CN"/>
        </w:rPr>
      </w:pPr>
    </w:p>
    <w:p>
      <w:pPr>
        <w:spacing w:before="0" w:after="0" w:line="360" w:lineRule="auto"/>
        <w:jc w:val="center"/>
        <w:outlineLvl w:val="1"/>
        <w:rPr>
          <w:rFonts w:hint="eastAsia" w:ascii="宋体" w:hAnsi="宋体" w:eastAsia="宋体"/>
          <w:b/>
          <w:bCs/>
          <w:sz w:val="28"/>
          <w:szCs w:val="28"/>
          <w:highlight w:val="none"/>
          <w:lang w:eastAsia="zh-CN"/>
        </w:rPr>
      </w:pPr>
      <w:bookmarkStart w:id="23" w:name="_Toc16098"/>
      <w:r>
        <w:rPr>
          <w:rFonts w:hint="eastAsia" w:ascii="宋体" w:hAnsi="宋体" w:eastAsia="宋体"/>
          <w:b/>
          <w:bCs/>
          <w:sz w:val="28"/>
          <w:szCs w:val="28"/>
          <w:highlight w:val="none"/>
          <w:lang w:eastAsia="zh-CN"/>
        </w:rPr>
        <w:t>（</w:t>
      </w:r>
      <w:r>
        <w:rPr>
          <w:rFonts w:hint="eastAsia" w:eastAsia="宋体"/>
          <w:b/>
          <w:bCs/>
          <w:sz w:val="28"/>
          <w:szCs w:val="28"/>
          <w:highlight w:val="none"/>
          <w:lang w:eastAsia="zh-CN"/>
        </w:rPr>
        <w:t>七</w:t>
      </w:r>
      <w:r>
        <w:rPr>
          <w:rFonts w:hint="eastAsia" w:ascii="宋体" w:hAnsi="宋体" w:eastAsia="宋体"/>
          <w:b/>
          <w:bCs/>
          <w:sz w:val="28"/>
          <w:szCs w:val="28"/>
          <w:highlight w:val="none"/>
          <w:lang w:eastAsia="zh-CN"/>
        </w:rPr>
        <w:t>）评估机构资质证</w:t>
      </w:r>
      <w:r>
        <w:rPr>
          <w:rFonts w:hint="eastAsia" w:eastAsia="宋体"/>
          <w:b/>
          <w:bCs/>
          <w:sz w:val="28"/>
          <w:szCs w:val="28"/>
          <w:highlight w:val="none"/>
          <w:lang w:eastAsia="zh-CN"/>
        </w:rPr>
        <w:t>书</w:t>
      </w:r>
      <w:bookmarkEnd w:id="23"/>
    </w:p>
    <w:p>
      <w:pPr>
        <w:outlineLvl w:val="9"/>
        <w:rPr>
          <w:rFonts w:hint="eastAsia" w:ascii="宋体" w:hAnsi="宋体" w:eastAsia="宋体"/>
          <w:b/>
          <w:bCs/>
          <w:sz w:val="28"/>
          <w:szCs w:val="28"/>
          <w:highlight w:val="none"/>
          <w:lang w:eastAsia="zh-CN"/>
        </w:rPr>
      </w:pPr>
      <w:r>
        <w:rPr>
          <w:rFonts w:hint="eastAsia" w:ascii="宋体" w:hAnsi="宋体" w:eastAsia="宋体"/>
          <w:b/>
          <w:bCs/>
          <w:sz w:val="28"/>
          <w:szCs w:val="28"/>
          <w:highlight w:val="none"/>
          <w:lang w:eastAsia="zh-CN"/>
        </w:rPr>
        <w:drawing>
          <wp:inline distT="0" distB="0" distL="114300" distR="114300">
            <wp:extent cx="7485380" cy="5252085"/>
            <wp:effectExtent l="0" t="0" r="5715" b="1270"/>
            <wp:docPr id="27" name="图片 27" descr="2021房地产资质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1房地产资质正本"/>
                    <pic:cNvPicPr>
                      <a:picLocks noChangeAspect="1"/>
                    </pic:cNvPicPr>
                  </pic:nvPicPr>
                  <pic:blipFill>
                    <a:blip r:embed="rId42"/>
                    <a:srcRect l="12163" b="10745"/>
                    <a:stretch>
                      <a:fillRect/>
                    </a:stretch>
                  </pic:blipFill>
                  <pic:spPr>
                    <a:xfrm rot="16200000">
                      <a:off x="0" y="0"/>
                      <a:ext cx="7485380" cy="5252085"/>
                    </a:xfrm>
                    <a:prstGeom prst="rect">
                      <a:avLst/>
                    </a:prstGeom>
                  </pic:spPr>
                </pic:pic>
              </a:graphicData>
            </a:graphic>
          </wp:inline>
        </w:drawing>
      </w:r>
    </w:p>
    <w:p>
      <w:pPr>
        <w:spacing w:before="0" w:after="0" w:line="360" w:lineRule="auto"/>
        <w:jc w:val="center"/>
        <w:outlineLvl w:val="9"/>
        <w:rPr>
          <w:rFonts w:hint="eastAsia" w:ascii="宋体" w:hAnsi="宋体" w:eastAsia="宋体"/>
          <w:b/>
          <w:bCs/>
          <w:sz w:val="28"/>
          <w:szCs w:val="28"/>
          <w:highlight w:val="none"/>
          <w:lang w:eastAsia="zh-CN"/>
        </w:rPr>
      </w:pPr>
    </w:p>
    <w:p>
      <w:pPr>
        <w:spacing w:before="0" w:after="0" w:line="360" w:lineRule="auto"/>
        <w:jc w:val="center"/>
        <w:outlineLvl w:val="9"/>
        <w:rPr>
          <w:rFonts w:hint="eastAsia" w:ascii="宋体" w:hAnsi="宋体" w:eastAsia="宋体"/>
          <w:b/>
          <w:bCs/>
          <w:sz w:val="28"/>
          <w:szCs w:val="28"/>
          <w:highlight w:val="none"/>
          <w:lang w:eastAsia="zh-CN"/>
        </w:rPr>
      </w:pPr>
    </w:p>
    <w:p>
      <w:pPr>
        <w:spacing w:before="0" w:after="0" w:line="360" w:lineRule="auto"/>
        <w:jc w:val="center"/>
        <w:outlineLvl w:val="1"/>
        <w:rPr>
          <w:rFonts w:hint="eastAsia" w:ascii="宋体" w:hAnsi="宋体" w:eastAsia="宋体"/>
          <w:b/>
          <w:bCs/>
          <w:sz w:val="28"/>
          <w:szCs w:val="28"/>
          <w:highlight w:val="none"/>
          <w:lang w:eastAsia="zh-CN"/>
        </w:rPr>
      </w:pPr>
      <w:bookmarkStart w:id="24" w:name="_Toc28022"/>
      <w:r>
        <w:rPr>
          <w:rFonts w:hint="eastAsia" w:ascii="宋体" w:hAnsi="宋体" w:eastAsia="宋体"/>
          <w:b/>
          <w:bCs/>
          <w:sz w:val="28"/>
          <w:szCs w:val="28"/>
          <w:highlight w:val="none"/>
          <w:lang w:eastAsia="zh-CN"/>
        </w:rPr>
        <w:t>（</w:t>
      </w:r>
      <w:r>
        <w:rPr>
          <w:rFonts w:hint="eastAsia" w:eastAsia="宋体"/>
          <w:b/>
          <w:bCs/>
          <w:sz w:val="28"/>
          <w:szCs w:val="28"/>
          <w:highlight w:val="none"/>
          <w:lang w:eastAsia="zh-CN"/>
        </w:rPr>
        <w:t>八</w:t>
      </w:r>
      <w:r>
        <w:rPr>
          <w:rFonts w:hint="eastAsia" w:ascii="宋体" w:hAnsi="宋体" w:eastAsia="宋体"/>
          <w:b/>
          <w:bCs/>
          <w:sz w:val="28"/>
          <w:szCs w:val="28"/>
          <w:highlight w:val="none"/>
          <w:lang w:eastAsia="zh-CN"/>
        </w:rPr>
        <w:t>）估价师资格证书</w:t>
      </w:r>
      <w:bookmarkEnd w:id="24"/>
    </w:p>
    <w:p>
      <w:pPr>
        <w:outlineLvl w:val="9"/>
        <w:rPr>
          <w:rFonts w:hint="eastAsia" w:eastAsia="宋体"/>
          <w:highlight w:val="none"/>
          <w:lang w:eastAsia="zh-CN"/>
        </w:rPr>
      </w:pPr>
      <w:r>
        <w:rPr>
          <w:rFonts w:hint="eastAsia" w:eastAsia="宋体"/>
          <w:highlight w:val="none"/>
          <w:lang w:eastAsia="zh-CN"/>
        </w:rPr>
        <w:drawing>
          <wp:inline distT="0" distB="0" distL="114300" distR="114300">
            <wp:extent cx="5588000" cy="3942715"/>
            <wp:effectExtent l="0" t="0" r="12700" b="635"/>
            <wp:docPr id="48" name="图片 48" descr="房地产估价师注册证——林志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房地产估价师注册证——林志勇"/>
                    <pic:cNvPicPr>
                      <a:picLocks noChangeAspect="1"/>
                    </pic:cNvPicPr>
                  </pic:nvPicPr>
                  <pic:blipFill>
                    <a:blip r:embed="rId43"/>
                    <a:stretch>
                      <a:fillRect/>
                    </a:stretch>
                  </pic:blipFill>
                  <pic:spPr>
                    <a:xfrm>
                      <a:off x="0" y="0"/>
                      <a:ext cx="5588000" cy="3942715"/>
                    </a:xfrm>
                    <a:prstGeom prst="rect">
                      <a:avLst/>
                    </a:prstGeom>
                  </pic:spPr>
                </pic:pic>
              </a:graphicData>
            </a:graphic>
          </wp:inline>
        </w:drawing>
      </w:r>
    </w:p>
    <w:p>
      <w:pPr>
        <w:autoSpaceDE w:val="0"/>
        <w:autoSpaceDN w:val="0"/>
        <w:adjustRightInd w:val="0"/>
        <w:ind w:right="-12" w:rightChars="-5"/>
        <w:outlineLvl w:val="9"/>
        <w:rPr>
          <w:rFonts w:hint="eastAsia" w:eastAsia="宋体"/>
          <w:highlight w:val="none"/>
          <w:lang w:eastAsia="zh-CN"/>
        </w:rPr>
      </w:pPr>
      <w:r>
        <w:rPr>
          <w:rFonts w:hint="eastAsia" w:eastAsia="宋体"/>
          <w:highlight w:val="none"/>
          <w:lang w:eastAsia="zh-CN"/>
        </w:rPr>
        <w:drawing>
          <wp:inline distT="0" distB="0" distL="114300" distR="114300">
            <wp:extent cx="5596255" cy="3997325"/>
            <wp:effectExtent l="0" t="0" r="4445" b="3175"/>
            <wp:docPr id="31" name="图片 31" descr="房地产估价师注册证——马新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房地产估价师注册证——马新杰"/>
                    <pic:cNvPicPr>
                      <a:picLocks noChangeAspect="1"/>
                    </pic:cNvPicPr>
                  </pic:nvPicPr>
                  <pic:blipFill>
                    <a:blip r:embed="rId44"/>
                    <a:srcRect r="2015"/>
                    <a:stretch>
                      <a:fillRect/>
                    </a:stretch>
                  </pic:blipFill>
                  <pic:spPr>
                    <a:xfrm>
                      <a:off x="0" y="0"/>
                      <a:ext cx="5596255" cy="3997325"/>
                    </a:xfrm>
                    <a:prstGeom prst="rect">
                      <a:avLst/>
                    </a:prstGeom>
                  </pic:spPr>
                </pic:pic>
              </a:graphicData>
            </a:graphic>
          </wp:inline>
        </w:drawing>
      </w:r>
    </w:p>
    <w:p>
      <w:pPr>
        <w:spacing w:line="760" w:lineRule="exact"/>
        <w:outlineLvl w:val="9"/>
        <w:rPr>
          <w:rFonts w:hint="eastAsia"/>
          <w:b/>
          <w:color w:val="000000"/>
          <w:kern w:val="0"/>
          <w:sz w:val="44"/>
          <w:szCs w:val="44"/>
          <w:highlight w:val="none"/>
        </w:rPr>
      </w:pPr>
      <w:r>
        <w:rPr>
          <w:rFonts w:hint="eastAsia"/>
          <w:color w:val="000000"/>
          <w:kern w:val="0"/>
          <w:sz w:val="44"/>
          <w:szCs w:val="44"/>
          <w:highlight w:val="none"/>
        </w:rPr>
        <w:drawing>
          <wp:anchor distT="0" distB="0" distL="114300" distR="114300" simplePos="0" relativeHeight="251660288" behindDoc="1" locked="0" layoutInCell="1" allowOverlap="1">
            <wp:simplePos x="0" y="0"/>
            <wp:positionH relativeFrom="column">
              <wp:posOffset>0</wp:posOffset>
            </wp:positionH>
            <wp:positionV relativeFrom="paragraph">
              <wp:posOffset>-27305</wp:posOffset>
            </wp:positionV>
            <wp:extent cx="737235" cy="739775"/>
            <wp:effectExtent l="0" t="0" r="5715" b="3175"/>
            <wp:wrapTight wrapText="bothSides">
              <wp:wrapPolygon>
                <wp:start x="0" y="0"/>
                <wp:lineTo x="0" y="21136"/>
                <wp:lineTo x="21209" y="21136"/>
                <wp:lineTo x="21209" y="0"/>
                <wp:lineTo x="0" y="0"/>
              </wp:wrapPolygon>
            </wp:wrapTight>
            <wp:docPr id="17" name="Picture 3" descr="荣信正式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荣信正式封面"/>
                    <pic:cNvPicPr>
                      <a:picLocks noChangeAspect="1"/>
                    </pic:cNvPicPr>
                  </pic:nvPicPr>
                  <pic:blipFill>
                    <a:blip r:embed="rId45"/>
                    <a:stretch>
                      <a:fillRect/>
                    </a:stretch>
                  </pic:blipFill>
                  <pic:spPr>
                    <a:xfrm>
                      <a:off x="0" y="0"/>
                      <a:ext cx="737235" cy="739775"/>
                    </a:xfrm>
                    <a:prstGeom prst="rect">
                      <a:avLst/>
                    </a:prstGeom>
                    <a:noFill/>
                    <a:ln w="9525">
                      <a:noFill/>
                    </a:ln>
                  </pic:spPr>
                </pic:pic>
              </a:graphicData>
            </a:graphic>
          </wp:anchor>
        </w:drawing>
      </w:r>
      <w:r>
        <w:rPr>
          <w:rFonts w:hint="eastAsia"/>
          <w:b/>
          <w:color w:val="000000"/>
          <w:kern w:val="0"/>
          <w:sz w:val="44"/>
          <w:szCs w:val="44"/>
          <w:highlight w:val="none"/>
        </w:rPr>
        <w:t>广东荣信房地产土地评估有限公司</w:t>
      </w:r>
    </w:p>
    <w:p>
      <w:pPr>
        <w:spacing w:line="360" w:lineRule="atLeast"/>
        <w:ind w:firstLine="360" w:firstLineChars="200"/>
        <w:jc w:val="both"/>
        <w:outlineLvl w:val="9"/>
        <w:rPr>
          <w:rFonts w:hint="eastAsia" w:ascii="宋体" w:hAnsi="宋体"/>
          <w:color w:val="000000"/>
          <w:sz w:val="18"/>
          <w:szCs w:val="18"/>
          <w:highlight w:val="none"/>
        </w:rPr>
      </w:pPr>
      <w:r>
        <w:rPr>
          <w:rFonts w:hint="eastAsia" w:ascii="宋体" w:hAnsi="宋体"/>
          <w:color w:val="000000"/>
          <w:sz w:val="18"/>
          <w:szCs w:val="18"/>
          <w:highlight w:val="none"/>
        </w:rPr>
        <w:t>地址：湛江市人民大道中30号桉树中心B101-104室    电话：3387778</w:t>
      </w:r>
    </w:p>
    <w:p>
      <w:pPr>
        <w:spacing w:line="160" w:lineRule="exact"/>
        <w:jc w:val="left"/>
        <w:outlineLvl w:val="9"/>
        <w:rPr>
          <w:rFonts w:hint="eastAsia" w:ascii="宋体" w:hAnsi="宋体"/>
          <w:color w:val="000000"/>
          <w:sz w:val="24"/>
          <w:highlight w:val="none"/>
          <w:u w:val="single"/>
        </w:rPr>
      </w:pPr>
      <w:r>
        <w:rPr>
          <w:rFonts w:hint="eastAsia" w:ascii="宋体" w:hAnsi="宋体"/>
          <w:color w:val="000000"/>
          <w:sz w:val="24"/>
          <w:highlight w:val="none"/>
          <w:u w:val="single"/>
        </w:rPr>
        <w:t xml:space="preserve">                                                               </w:t>
      </w:r>
      <w:r>
        <w:rPr>
          <w:rFonts w:hint="eastAsia"/>
          <w:color w:val="000000"/>
          <w:sz w:val="24"/>
          <w:highlight w:val="none"/>
          <w:u w:val="single"/>
          <w:lang w:val="en-US" w:eastAsia="zh-CN"/>
        </w:rPr>
        <w:t xml:space="preserve">       </w:t>
      </w:r>
    </w:p>
    <w:p>
      <w:pPr>
        <w:spacing w:line="360" w:lineRule="atLeast"/>
        <w:jc w:val="left"/>
        <w:outlineLvl w:val="9"/>
        <w:rPr>
          <w:rFonts w:hint="eastAsia" w:ascii="宋体" w:hAnsi="宋体"/>
          <w:color w:val="000000"/>
          <w:sz w:val="21"/>
          <w:szCs w:val="21"/>
          <w:highlight w:val="none"/>
        </w:rPr>
      </w:pPr>
    </w:p>
    <w:p>
      <w:pPr>
        <w:jc w:val="center"/>
        <w:outlineLvl w:val="9"/>
        <w:rPr>
          <w:rFonts w:hint="eastAsia" w:ascii="宋体" w:hAnsi="宋体"/>
          <w:b/>
          <w:sz w:val="32"/>
          <w:szCs w:val="32"/>
          <w:highlight w:val="none"/>
        </w:rPr>
      </w:pPr>
      <w:r>
        <w:rPr>
          <w:rFonts w:hint="eastAsia" w:ascii="宋体" w:hAnsi="宋体"/>
          <w:b/>
          <w:sz w:val="32"/>
          <w:szCs w:val="32"/>
          <w:highlight w:val="none"/>
        </w:rPr>
        <w:t>房地产评估收费通知</w:t>
      </w:r>
    </w:p>
    <w:p>
      <w:pPr>
        <w:spacing w:line="360" w:lineRule="exact"/>
        <w:jc w:val="center"/>
        <w:outlineLvl w:val="9"/>
        <w:rPr>
          <w:rFonts w:hint="eastAsia"/>
          <w:sz w:val="44"/>
          <w:highlight w:val="none"/>
        </w:rPr>
      </w:pPr>
    </w:p>
    <w:p>
      <w:pPr>
        <w:spacing w:line="600" w:lineRule="exact"/>
        <w:outlineLvl w:val="9"/>
        <w:rPr>
          <w:rFonts w:hint="eastAsia" w:hAnsi="宋体"/>
          <w:bCs/>
          <w:color w:val="000000"/>
          <w:sz w:val="28"/>
          <w:szCs w:val="28"/>
          <w:highlight w:val="none"/>
        </w:rPr>
      </w:pPr>
      <w:r>
        <w:rPr>
          <w:rFonts w:hint="eastAsia"/>
          <w:bCs/>
          <w:color w:val="000000"/>
          <w:sz w:val="28"/>
          <w:szCs w:val="28"/>
          <w:highlight w:val="none"/>
          <w:lang w:eastAsia="zh-CN"/>
        </w:rPr>
        <w:t>湛江经济技术开发区人民法院</w:t>
      </w:r>
      <w:r>
        <w:rPr>
          <w:rFonts w:hint="eastAsia" w:hAnsi="宋体"/>
          <w:bCs/>
          <w:color w:val="000000"/>
          <w:sz w:val="28"/>
          <w:szCs w:val="28"/>
          <w:highlight w:val="none"/>
        </w:rPr>
        <w:t>：</w:t>
      </w:r>
    </w:p>
    <w:p>
      <w:pPr>
        <w:keepNext w:val="0"/>
        <w:keepLines w:val="0"/>
        <w:pageBreakBefore w:val="0"/>
        <w:widowControl/>
        <w:kinsoku/>
        <w:wordWrap/>
        <w:overflowPunct/>
        <w:topLinePunct w:val="0"/>
        <w:autoSpaceDE/>
        <w:autoSpaceDN/>
        <w:bidi w:val="0"/>
        <w:adjustRightInd/>
        <w:snapToGrid/>
        <w:spacing w:line="640" w:lineRule="exact"/>
        <w:ind w:left="0" w:leftChars="0" w:right="0" w:rightChars="0" w:firstLine="560" w:firstLineChars="200"/>
        <w:jc w:val="left"/>
        <w:textAlignment w:val="auto"/>
        <w:outlineLvl w:val="9"/>
        <w:rPr>
          <w:rFonts w:hint="eastAsia" w:ascii="宋体" w:hAnsi="宋体"/>
          <w:bCs/>
          <w:sz w:val="28"/>
          <w:szCs w:val="28"/>
          <w:highlight w:val="none"/>
        </w:rPr>
      </w:pPr>
      <w:r>
        <w:rPr>
          <w:rFonts w:hAnsi="宋体"/>
          <w:bCs/>
          <w:color w:val="000000"/>
          <w:sz w:val="28"/>
          <w:szCs w:val="28"/>
          <w:highlight w:val="none"/>
        </w:rPr>
        <w:t>承蒙接受</w:t>
      </w:r>
      <w:r>
        <w:rPr>
          <w:rFonts w:hint="eastAsia" w:hAnsi="宋体"/>
          <w:bCs/>
          <w:color w:val="000000"/>
          <w:sz w:val="28"/>
          <w:szCs w:val="28"/>
          <w:highlight w:val="none"/>
        </w:rPr>
        <w:t>您的</w:t>
      </w:r>
      <w:r>
        <w:rPr>
          <w:rFonts w:hAnsi="宋体"/>
          <w:bCs/>
          <w:color w:val="000000"/>
          <w:sz w:val="28"/>
          <w:szCs w:val="28"/>
          <w:highlight w:val="none"/>
        </w:rPr>
        <w:t>委托，</w:t>
      </w:r>
      <w:r>
        <w:rPr>
          <w:rFonts w:hint="eastAsia" w:hAnsi="宋体"/>
          <w:bCs/>
          <w:color w:val="000000"/>
          <w:sz w:val="28"/>
          <w:szCs w:val="28"/>
          <w:highlight w:val="none"/>
        </w:rPr>
        <w:t>本公司现对您位于</w:t>
      </w:r>
      <w:r>
        <w:rPr>
          <w:rFonts w:hint="eastAsia"/>
          <w:bCs/>
          <w:color w:val="000000"/>
          <w:sz w:val="28"/>
          <w:szCs w:val="28"/>
          <w:highlight w:val="none"/>
          <w:lang w:eastAsia="zh-CN"/>
        </w:rPr>
        <w:t>湛江市霞山区人民大道南50、52号国贸新天地A区商住楼四层01号商铺</w:t>
      </w:r>
      <w:r>
        <w:rPr>
          <w:rFonts w:hint="eastAsia" w:hAnsi="宋体"/>
          <w:bCs/>
          <w:color w:val="000000"/>
          <w:sz w:val="28"/>
          <w:szCs w:val="28"/>
          <w:highlight w:val="none"/>
        </w:rPr>
        <w:t>的房</w:t>
      </w:r>
      <w:r>
        <w:rPr>
          <w:rFonts w:hAnsi="宋体"/>
          <w:bCs/>
          <w:color w:val="000000"/>
          <w:sz w:val="28"/>
          <w:szCs w:val="28"/>
          <w:highlight w:val="none"/>
        </w:rPr>
        <w:t>地产</w:t>
      </w:r>
      <w:r>
        <w:rPr>
          <w:rFonts w:hint="eastAsia" w:hAnsi="宋体"/>
          <w:bCs/>
          <w:color w:val="000000"/>
          <w:sz w:val="28"/>
          <w:szCs w:val="28"/>
          <w:highlight w:val="none"/>
        </w:rPr>
        <w:t>进行</w:t>
      </w:r>
      <w:r>
        <w:rPr>
          <w:rFonts w:hint="eastAsia"/>
          <w:bCs/>
          <w:color w:val="000000"/>
          <w:sz w:val="28"/>
          <w:szCs w:val="28"/>
          <w:highlight w:val="none"/>
          <w:lang w:eastAsia="zh-CN"/>
        </w:rPr>
        <w:t>市场</w:t>
      </w:r>
      <w:r>
        <w:rPr>
          <w:rFonts w:hint="eastAsia" w:hAnsi="宋体"/>
          <w:bCs/>
          <w:color w:val="000000"/>
          <w:sz w:val="28"/>
          <w:szCs w:val="28"/>
          <w:highlight w:val="none"/>
        </w:rPr>
        <w:t>价值评估，评估金额：</w:t>
      </w:r>
      <w:r>
        <w:rPr>
          <w:rFonts w:hint="eastAsia" w:ascii="宋体" w:hAnsi="宋体"/>
          <w:b/>
          <w:bCs w:val="0"/>
          <w:sz w:val="28"/>
          <w:szCs w:val="28"/>
          <w:highlight w:val="none"/>
          <w:u w:val="single"/>
        </w:rPr>
        <w:t>￥</w:t>
      </w:r>
      <w:r>
        <w:rPr>
          <w:rFonts w:hint="eastAsia"/>
          <w:b/>
          <w:bCs w:val="0"/>
          <w:sz w:val="28"/>
          <w:szCs w:val="28"/>
          <w:highlight w:val="none"/>
          <w:u w:val="single"/>
          <w:lang w:val="en-US" w:eastAsia="zh-CN"/>
        </w:rPr>
        <w:t>911.13</w:t>
      </w:r>
      <w:r>
        <w:rPr>
          <w:rFonts w:hint="eastAsia" w:hAnsi="宋体"/>
          <w:b/>
          <w:bCs w:val="0"/>
          <w:color w:val="000000"/>
          <w:sz w:val="28"/>
          <w:szCs w:val="28"/>
          <w:highlight w:val="none"/>
        </w:rPr>
        <w:t>万元</w:t>
      </w:r>
      <w:r>
        <w:rPr>
          <w:rFonts w:hint="eastAsia" w:hAnsi="宋体"/>
          <w:bCs/>
          <w:color w:val="000000"/>
          <w:sz w:val="28"/>
          <w:szCs w:val="28"/>
          <w:highlight w:val="none"/>
        </w:rPr>
        <w:t>。根据《广东省经营服务性收费许可证》（粤价[1995]362号、[1995]182号）许</w:t>
      </w:r>
      <w:r>
        <w:rPr>
          <w:rFonts w:hint="eastAsia" w:ascii="宋体" w:hAnsi="宋体"/>
          <w:bCs/>
          <w:color w:val="000000"/>
          <w:sz w:val="28"/>
          <w:szCs w:val="28"/>
          <w:highlight w:val="none"/>
        </w:rPr>
        <w:t>可，该宗房地产</w:t>
      </w:r>
      <w:r>
        <w:rPr>
          <w:rFonts w:hint="eastAsia" w:ascii="宋体" w:hAnsi="宋体"/>
          <w:bCs/>
          <w:sz w:val="28"/>
          <w:szCs w:val="28"/>
          <w:highlight w:val="none"/>
        </w:rPr>
        <w:t>评估费：</w:t>
      </w:r>
      <w:r>
        <w:rPr>
          <w:rFonts w:hint="eastAsia" w:ascii="宋体" w:hAnsi="宋体"/>
          <w:b/>
          <w:bCs w:val="0"/>
          <w:sz w:val="28"/>
          <w:szCs w:val="28"/>
          <w:highlight w:val="none"/>
          <w:u w:val="single"/>
        </w:rPr>
        <w:t>￥</w:t>
      </w:r>
      <w:r>
        <w:rPr>
          <w:rFonts w:hint="eastAsia"/>
          <w:b/>
          <w:bCs w:val="0"/>
          <w:sz w:val="28"/>
          <w:szCs w:val="28"/>
          <w:highlight w:val="none"/>
          <w:u w:val="single"/>
          <w:lang w:val="en-US" w:eastAsia="zh-CN"/>
        </w:rPr>
        <w:t>25278</w:t>
      </w:r>
      <w:r>
        <w:rPr>
          <w:rFonts w:hint="eastAsia" w:ascii="宋体" w:hAnsi="宋体"/>
          <w:b/>
          <w:bCs w:val="0"/>
          <w:sz w:val="28"/>
          <w:szCs w:val="28"/>
          <w:highlight w:val="none"/>
          <w:u w:val="none"/>
        </w:rPr>
        <w:t>元</w:t>
      </w:r>
      <w:r>
        <w:rPr>
          <w:rFonts w:hint="eastAsia" w:ascii="宋体" w:hAnsi="宋体"/>
          <w:bCs/>
          <w:sz w:val="28"/>
          <w:szCs w:val="28"/>
          <w:highlight w:val="none"/>
          <w:u w:val="none"/>
          <w:lang w:eastAsia="zh-CN"/>
        </w:rPr>
        <w:t>。</w:t>
      </w:r>
    </w:p>
    <w:p>
      <w:pPr>
        <w:outlineLvl w:val="9"/>
        <w:rPr>
          <w:rFonts w:hint="eastAsia"/>
          <w:bCs/>
          <w:sz w:val="24"/>
          <w:szCs w:val="24"/>
          <w:highlight w:val="none"/>
          <w:u w:val="single" w:color="000000"/>
        </w:rPr>
      </w:pPr>
    </w:p>
    <w:p>
      <w:pPr>
        <w:outlineLvl w:val="9"/>
        <w:rPr>
          <w:rFonts w:hint="eastAsia"/>
          <w:highlight w:val="none"/>
        </w:rPr>
      </w:pPr>
      <w:bookmarkStart w:id="25" w:name="_1496129484"/>
      <w:bookmarkEnd w:id="25"/>
      <w:bookmarkStart w:id="26" w:name="_1496130013"/>
      <w:bookmarkEnd w:id="26"/>
      <w:bookmarkStart w:id="27" w:name="_1496135368"/>
      <w:bookmarkEnd w:id="27"/>
      <w:bookmarkStart w:id="28" w:name="_1496130323"/>
      <w:bookmarkEnd w:id="28"/>
      <w:bookmarkStart w:id="29" w:name="_1496130481"/>
      <w:bookmarkEnd w:id="29"/>
      <w:bookmarkStart w:id="30" w:name="_1496129982"/>
      <w:bookmarkEnd w:id="30"/>
      <w:bookmarkStart w:id="31" w:name="_1496044588"/>
      <w:bookmarkEnd w:id="31"/>
      <w:r>
        <w:rPr>
          <w:bCs/>
          <w:highlight w:val="none"/>
        </w:rPr>
        <w:object>
          <v:shape id="_x0000_i1026" o:spt="75" type="#_x0000_t75" style="height:133.95pt;width:423.25pt;" o:ole="t" filled="f" o:preferrelative="t" stroked="f" coordsize="21600,21600">
            <v:path/>
            <v:fill on="f" focussize="0,0"/>
            <v:stroke on="f"/>
            <v:imagedata r:id="rId47" o:title=""/>
            <o:lock v:ext="edit" aspectratio="t"/>
            <w10:wrap type="none"/>
            <w10:anchorlock/>
          </v:shape>
          <o:OLEObject Type="Embed" ProgID="Excel.Sheet.8" ShapeID="_x0000_i1026" DrawAspect="Content" ObjectID="_1468075727" r:id="rId46">
            <o:LockedField>false</o:LockedField>
          </o:OLEObject>
        </w:objec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jc w:val="left"/>
        <w:textAlignment w:val="auto"/>
        <w:outlineLvl w:val="9"/>
        <w:rPr>
          <w:rFonts w:hint="eastAsia" w:ascii="宋体" w:hAnsi="宋体" w:eastAsia="宋体" w:cs="宋体"/>
          <w:bCs/>
          <w:color w:val="000000"/>
          <w:sz w:val="28"/>
          <w:szCs w:val="28"/>
          <w:highlight w:val="none"/>
        </w:rPr>
      </w:pP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jc w:val="left"/>
        <w:textAlignment w:val="auto"/>
        <w:outlineLvl w:val="9"/>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公司账户：2015020809200057565</w:t>
      </w:r>
    </w:p>
    <w:p>
      <w:pPr>
        <w:keepNext w:val="0"/>
        <w:keepLines w:val="0"/>
        <w:pageBreakBefore w:val="0"/>
        <w:widowControl/>
        <w:kinsoku/>
        <w:wordWrap/>
        <w:overflowPunct/>
        <w:topLinePunct w:val="0"/>
        <w:autoSpaceDE/>
        <w:autoSpaceDN/>
        <w:bidi w:val="0"/>
        <w:adjustRightInd/>
        <w:snapToGrid/>
        <w:spacing w:line="540" w:lineRule="exact"/>
        <w:ind w:right="0" w:rightChars="0"/>
        <w:jc w:val="left"/>
        <w:textAlignment w:val="auto"/>
        <w:outlineLvl w:val="9"/>
        <w:rPr>
          <w:rFonts w:hint="eastAsia" w:eastAsia="宋体" w:cs="宋体"/>
          <w:bCs/>
          <w:sz w:val="28"/>
          <w:szCs w:val="28"/>
          <w:highlight w:val="none"/>
          <w:lang w:eastAsia="zh-CN"/>
        </w:rPr>
      </w:pPr>
      <w:r>
        <w:rPr>
          <w:rFonts w:hint="eastAsia" w:eastAsia="宋体" w:cs="宋体"/>
          <w:bCs/>
          <w:sz w:val="28"/>
          <w:szCs w:val="28"/>
          <w:highlight w:val="none"/>
          <w:lang w:eastAsia="zh-CN"/>
        </w:rPr>
        <w:t>账号名称：广东荣信房地产土地评估有限公司</w:t>
      </w:r>
    </w:p>
    <w:p>
      <w:pPr>
        <w:keepNext w:val="0"/>
        <w:keepLines w:val="0"/>
        <w:pageBreakBefore w:val="0"/>
        <w:widowControl/>
        <w:kinsoku/>
        <w:wordWrap/>
        <w:overflowPunct/>
        <w:topLinePunct w:val="0"/>
        <w:autoSpaceDE/>
        <w:autoSpaceDN/>
        <w:bidi w:val="0"/>
        <w:adjustRightInd/>
        <w:snapToGrid/>
        <w:spacing w:line="540" w:lineRule="exact"/>
        <w:ind w:right="0" w:rightChars="0"/>
        <w:jc w:val="left"/>
        <w:textAlignment w:val="auto"/>
        <w:outlineLvl w:val="9"/>
        <w:rPr>
          <w:rFonts w:hint="eastAsia" w:ascii="宋体" w:hAnsi="宋体" w:eastAsia="宋体" w:cs="宋体"/>
          <w:sz w:val="28"/>
          <w:szCs w:val="28"/>
          <w:highlight w:val="none"/>
        </w:rPr>
      </w:pPr>
      <w:r>
        <w:rPr>
          <w:rFonts w:hint="eastAsia" w:eastAsia="宋体" w:cs="宋体"/>
          <w:bCs/>
          <w:sz w:val="28"/>
          <w:szCs w:val="28"/>
          <w:highlight w:val="none"/>
          <w:u w:val="none"/>
          <w:lang w:eastAsia="zh-CN"/>
        </w:rPr>
        <w:t>开户行：</w:t>
      </w:r>
      <w:r>
        <w:rPr>
          <w:rFonts w:hint="eastAsia" w:ascii="宋体" w:hAnsi="宋体" w:eastAsia="宋体" w:cs="宋体"/>
          <w:bCs/>
          <w:sz w:val="28"/>
          <w:szCs w:val="28"/>
          <w:highlight w:val="none"/>
          <w:u w:val="none"/>
        </w:rPr>
        <w:t>中国工商银行湛江分行开发区支行</w:t>
      </w:r>
    </w:p>
    <w:p>
      <w:pPr>
        <w:outlineLvl w:val="9"/>
        <w:rPr>
          <w:rFonts w:hint="eastAsia" w:ascii="宋体" w:hAnsi="宋体" w:eastAsia="宋体" w:cs="宋体"/>
          <w:sz w:val="28"/>
          <w:szCs w:val="28"/>
          <w:highlight w:val="none"/>
        </w:rPr>
      </w:pPr>
    </w:p>
    <w:p>
      <w:pPr>
        <w:pStyle w:val="4"/>
        <w:keepNext w:val="0"/>
        <w:keepLines w:val="0"/>
        <w:pageBreakBefore w:val="0"/>
        <w:widowControl/>
        <w:kinsoku/>
        <w:wordWrap/>
        <w:overflowPunct/>
        <w:topLinePunct w:val="0"/>
        <w:autoSpaceDE/>
        <w:autoSpaceDN/>
        <w:bidi w:val="0"/>
        <w:adjustRightInd/>
        <w:snapToGrid/>
        <w:spacing w:line="540" w:lineRule="exact"/>
        <w:ind w:left="0" w:leftChars="0" w:right="0" w:rightChars="0" w:firstLine="0" w:firstLineChars="0"/>
        <w:jc w:val="right"/>
        <w:textAlignment w:val="auto"/>
        <w:outlineLvl w:val="9"/>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广东荣信房地产土地评估有限公司</w:t>
      </w:r>
    </w:p>
    <w:p>
      <w:pPr>
        <w:pStyle w:val="4"/>
        <w:keepNext w:val="0"/>
        <w:keepLines w:val="0"/>
        <w:pageBreakBefore w:val="0"/>
        <w:widowControl/>
        <w:kinsoku/>
        <w:wordWrap/>
        <w:overflowPunct/>
        <w:topLinePunct w:val="0"/>
        <w:autoSpaceDE/>
        <w:autoSpaceDN/>
        <w:bidi w:val="0"/>
        <w:adjustRightInd/>
        <w:snapToGrid/>
        <w:spacing w:line="540" w:lineRule="exact"/>
        <w:ind w:left="0" w:leftChars="0" w:right="0" w:rightChars="0" w:firstLine="0" w:firstLineChars="0"/>
        <w:jc w:val="center"/>
        <w:textAlignment w:val="auto"/>
        <w:outlineLvl w:val="9"/>
        <w:rPr>
          <w:rFonts w:hint="eastAsia" w:ascii="宋体" w:hAnsi="宋体" w:eastAsia="宋体" w:cs="宋体"/>
          <w:sz w:val="28"/>
          <w:szCs w:val="28"/>
          <w:highlight w:val="none"/>
        </w:rPr>
      </w:pPr>
      <w:r>
        <w:rPr>
          <w:rFonts w:hint="eastAsia" w:hAnsi="宋体" w:eastAsia="宋体" w:cs="宋体"/>
          <w:kern w:val="0"/>
          <w:sz w:val="28"/>
          <w:szCs w:val="28"/>
          <w:highlight w:val="none"/>
          <w:lang w:val="en-US" w:eastAsia="zh-CN"/>
        </w:rPr>
        <w:t xml:space="preserve">                              二〇一八年七月十七日</w:t>
      </w:r>
    </w:p>
    <w:p>
      <w:pPr>
        <w:outlineLvl w:val="9"/>
        <w:rPr>
          <w:highlight w:val="none"/>
        </w:rPr>
      </w:pPr>
    </w:p>
    <w:sectPr>
      <w:headerReference r:id="rId5" w:type="default"/>
      <w:footerReference r:id="rId6" w:type="default"/>
      <w:pgSz w:w="11907" w:h="16840"/>
      <w:pgMar w:top="1440" w:right="1467" w:bottom="1440" w:left="1800" w:header="567" w:footer="567" w:gutter="0"/>
      <w:pgBorders>
        <w:top w:val="none" w:sz="0" w:space="0"/>
        <w:left w:val="none" w:sz="0" w:space="0"/>
        <w:bottom w:val="none" w:sz="0" w:space="0"/>
        <w:right w:val="none" w:sz="0" w:space="0"/>
      </w:pgBorders>
      <w:pgNumType w:fmt="decimal" w:start="1"/>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宋繁体">
    <w:altName w:val="黑体"/>
    <w:panose1 w:val="03000509000000000000"/>
    <w:charset w:val="86"/>
    <w:family w:val="script"/>
    <w:pitch w:val="default"/>
    <w:sig w:usb0="00000000" w:usb1="00000000" w:usb2="00000010" w:usb3="00000000" w:csb0="00040000" w:csb1="00000000"/>
  </w:font>
  <w:font w:name="Constantia">
    <w:panose1 w:val="02030602050306030303"/>
    <w:charset w:val="00"/>
    <w:family w:val="roman"/>
    <w:pitch w:val="default"/>
    <w:sig w:usb0="A00002EF" w:usb1="4000204B" w:usb2="00000000" w:usb3="00000000" w:csb0="2000019F" w:csb1="00000000"/>
  </w:font>
  <w:font w:name="Gungsuh">
    <w:panose1 w:val="02030600000101010101"/>
    <w:charset w:val="81"/>
    <w:family w:val="roman"/>
    <w:pitch w:val="default"/>
    <w:sig w:usb0="B00002AF" w:usb1="69D77CFB" w:usb2="00000030" w:usb3="00000000" w:csb0="4008009F" w:csb1="DFD7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400" w:firstLineChars="250"/>
      <w:jc w:val="both"/>
      <w:rPr>
        <w:rFonts w:hint="eastAsi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0"/>
      </w:pBdr>
      <w:ind w:firstLine="614" w:firstLineChars="306"/>
      <w:jc w:val="both"/>
      <w:rPr>
        <w:rFonts w:hint="eastAsia" w:ascii="宋体" w:hAnsi="宋体" w:cs="宋体"/>
        <w:b/>
        <w:bCs/>
        <w:sz w:val="20"/>
        <w:szCs w:val="20"/>
      </w:rPr>
    </w:pPr>
  </w:p>
  <w:p>
    <w:pPr>
      <w:pStyle w:val="8"/>
      <w:pBdr>
        <w:bottom w:val="single" w:color="auto" w:sz="6" w:space="0"/>
      </w:pBdr>
      <w:ind w:firstLine="737" w:firstLineChars="306"/>
      <w:jc w:val="both"/>
      <w:rPr>
        <w:rFonts w:hint="eastAsia" w:ascii="宋体" w:hAnsi="宋体" w:cs="宋体" w:eastAsiaTheme="minorEastAsia"/>
        <w:b/>
        <w:bCs/>
        <w:sz w:val="20"/>
        <w:szCs w:val="20"/>
        <w:lang w:val="en-US" w:eastAsia="zh-CN"/>
      </w:rPr>
    </w:pPr>
    <w:r>
      <w:rPr>
        <w:rFonts w:hint="eastAsia" w:eastAsia="幼圆"/>
        <w:b/>
        <w:bCs/>
        <w:sz w:val="24"/>
      </w:rPr>
      <w:drawing>
        <wp:anchor distT="0" distB="0" distL="114300" distR="114300" simplePos="0" relativeHeight="251723776" behindDoc="0" locked="0" layoutInCell="1" allowOverlap="1">
          <wp:simplePos x="0" y="0"/>
          <wp:positionH relativeFrom="column">
            <wp:posOffset>-52705</wp:posOffset>
          </wp:positionH>
          <wp:positionV relativeFrom="paragraph">
            <wp:posOffset>29210</wp:posOffset>
          </wp:positionV>
          <wp:extent cx="313055" cy="318135"/>
          <wp:effectExtent l="0" t="0" r="10795" b="5715"/>
          <wp:wrapSquare wrapText="bothSides"/>
          <wp:docPr id="35" name="Picture 4" descr="页眉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页眉标志"/>
                  <pic:cNvPicPr>
                    <a:picLocks noChangeAspect="1"/>
                  </pic:cNvPicPr>
                </pic:nvPicPr>
                <pic:blipFill>
                  <a:blip r:embed="rId1"/>
                  <a:stretch>
                    <a:fillRect/>
                  </a:stretch>
                </pic:blipFill>
                <pic:spPr>
                  <a:xfrm>
                    <a:off x="0" y="0"/>
                    <a:ext cx="313055" cy="318135"/>
                  </a:xfrm>
                  <a:prstGeom prst="rect">
                    <a:avLst/>
                  </a:prstGeom>
                  <a:noFill/>
                  <a:ln w="9525">
                    <a:noFill/>
                  </a:ln>
                </pic:spPr>
              </pic:pic>
            </a:graphicData>
          </a:graphic>
        </wp:anchor>
      </w:drawing>
    </w:r>
    <w:r>
      <w:rPr>
        <w:rFonts w:hint="eastAsia" w:cs="宋体"/>
        <w:b/>
        <w:bCs/>
        <w:sz w:val="20"/>
        <w:szCs w:val="20"/>
        <w:lang w:val="en-US" w:eastAsia="zh-CN"/>
      </w:rPr>
      <w:t xml:space="preserve"> </w:t>
    </w:r>
  </w:p>
  <w:p>
    <w:pPr>
      <w:pStyle w:val="8"/>
      <w:pBdr>
        <w:bottom w:val="single" w:color="auto" w:sz="6" w:space="0"/>
      </w:pBdr>
      <w:ind w:firstLine="452" w:firstLineChars="300"/>
      <w:jc w:val="both"/>
      <w:rPr>
        <w:rFonts w:hint="eastAsia" w:ascii="宋体" w:hAnsi="宋体" w:eastAsia="宋体" w:cs="宋体"/>
        <w:sz w:val="15"/>
        <w:szCs w:val="15"/>
      </w:rPr>
    </w:pPr>
    <w:r>
      <w:rPr>
        <w:rFonts w:hint="eastAsia" w:ascii="宋体" w:hAnsi="宋体" w:eastAsia="宋体" w:cs="宋体"/>
        <w:b/>
        <w:bCs/>
        <w:sz w:val="15"/>
        <w:szCs w:val="15"/>
      </w:rPr>
      <w:t>广东荣信房地产土地评估</w:t>
    </w:r>
    <w:r>
      <w:rPr>
        <w:rFonts w:hint="eastAsia" w:eastAsia="宋体" w:cs="宋体"/>
        <w:b/>
        <w:bCs/>
        <w:sz w:val="15"/>
        <w:szCs w:val="15"/>
        <w:lang w:eastAsia="zh-CN"/>
      </w:rPr>
      <w:t>有限公司</w:t>
    </w:r>
    <w:r>
      <w:rPr>
        <w:rFonts w:hint="eastAsia" w:eastAsia="宋体" w:cs="宋体"/>
        <w:b/>
        <w:bCs/>
        <w:sz w:val="15"/>
        <w:szCs w:val="15"/>
        <w:lang w:val="en-US" w:eastAsia="zh-CN"/>
      </w:rPr>
      <w:t xml:space="preserve"> </w:t>
    </w:r>
    <w:r>
      <w:rPr>
        <w:rFonts w:hint="eastAsia" w:ascii="宋体" w:hAnsi="宋体" w:eastAsia="宋体" w:cs="宋体"/>
        <w:sz w:val="15"/>
        <w:szCs w:val="15"/>
      </w:rPr>
      <w:t>201</w:t>
    </w:r>
    <w:r>
      <w:rPr>
        <w:rFonts w:hint="eastAsia" w:eastAsia="宋体" w:cs="宋体"/>
        <w:sz w:val="15"/>
        <w:szCs w:val="15"/>
        <w:lang w:val="en-US" w:eastAsia="zh-CN"/>
      </w:rPr>
      <w:t xml:space="preserve">8 </w:t>
    </w:r>
    <w:r>
      <w:rPr>
        <w:rFonts w:hint="eastAsia" w:eastAsia="宋体" w:cs="宋体"/>
        <w:bCs/>
        <w:color w:val="auto"/>
        <w:sz w:val="15"/>
        <w:szCs w:val="15"/>
        <w:lang w:eastAsia="zh-CN"/>
      </w:rPr>
      <w:t>湛江市霞山区人民大道南50、52号国贸新天地A区商住楼四层01号商铺</w:t>
    </w:r>
    <w:r>
      <w:rPr>
        <w:rFonts w:hint="eastAsia" w:eastAsia="宋体" w:cs="宋体"/>
        <w:bCs/>
        <w:color w:val="auto"/>
        <w:sz w:val="15"/>
        <w:szCs w:val="15"/>
        <w:lang w:val="en-US" w:eastAsia="zh-CN"/>
      </w:rPr>
      <w:t xml:space="preserve"> 拍卖价格</w:t>
    </w:r>
  </w:p>
  <w:p>
    <w:pPr>
      <w:pStyle w:val="8"/>
      <w:pBdr>
        <w:bottom w:val="none" w:color="auto" w:sz="0" w:space="0"/>
      </w:pBdr>
      <w:ind w:firstLine="400" w:firstLineChars="250"/>
      <w:jc w:val="both"/>
      <w:rPr>
        <w:rFonts w:hint="eastAsi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B8A86F"/>
    <w:multiLevelType w:val="singleLevel"/>
    <w:tmpl w:val="F6B8A86F"/>
    <w:lvl w:ilvl="0" w:tentative="0">
      <w:start w:val="2"/>
      <w:numFmt w:val="chineseCounting"/>
      <w:suff w:val="nothing"/>
      <w:lvlText w:val="（%1）"/>
      <w:lvlJc w:val="left"/>
      <w:rPr>
        <w:rFonts w:hint="eastAsia"/>
      </w:rPr>
    </w:lvl>
  </w:abstractNum>
  <w:abstractNum w:abstractNumId="1">
    <w:nsid w:val="5959C60C"/>
    <w:multiLevelType w:val="singleLevel"/>
    <w:tmpl w:val="5959C60C"/>
    <w:lvl w:ilvl="0" w:tentative="0">
      <w:start w:val="3"/>
      <w:numFmt w:val="chineseCounting"/>
      <w:suff w:val="nothing"/>
      <w:lvlText w:val="（%1）"/>
      <w:lvlJc w:val="left"/>
    </w:lvl>
  </w:abstractNum>
  <w:abstractNum w:abstractNumId="2">
    <w:nsid w:val="59784E91"/>
    <w:multiLevelType w:val="singleLevel"/>
    <w:tmpl w:val="59784E91"/>
    <w:lvl w:ilvl="0" w:tentative="0">
      <w:start w:val="10"/>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CC2BA3"/>
    <w:rsid w:val="0140249E"/>
    <w:rsid w:val="01E16FD2"/>
    <w:rsid w:val="05056DBD"/>
    <w:rsid w:val="05D90275"/>
    <w:rsid w:val="080A5D25"/>
    <w:rsid w:val="09B64AED"/>
    <w:rsid w:val="0AA83C40"/>
    <w:rsid w:val="0B3A412B"/>
    <w:rsid w:val="0BB321F8"/>
    <w:rsid w:val="0CA27D2A"/>
    <w:rsid w:val="12D54147"/>
    <w:rsid w:val="13884270"/>
    <w:rsid w:val="13B87536"/>
    <w:rsid w:val="15407093"/>
    <w:rsid w:val="15706CE9"/>
    <w:rsid w:val="19960EAB"/>
    <w:rsid w:val="1D305F15"/>
    <w:rsid w:val="1E162252"/>
    <w:rsid w:val="1E533FA4"/>
    <w:rsid w:val="21F74291"/>
    <w:rsid w:val="231F4A78"/>
    <w:rsid w:val="266518D7"/>
    <w:rsid w:val="2827451C"/>
    <w:rsid w:val="29896209"/>
    <w:rsid w:val="2A9E269A"/>
    <w:rsid w:val="2B117C1C"/>
    <w:rsid w:val="2F097DA8"/>
    <w:rsid w:val="301B12EC"/>
    <w:rsid w:val="31C20376"/>
    <w:rsid w:val="34693A2B"/>
    <w:rsid w:val="3BBD1CBE"/>
    <w:rsid w:val="3CC3774C"/>
    <w:rsid w:val="3D290171"/>
    <w:rsid w:val="3DD977CC"/>
    <w:rsid w:val="40DC3276"/>
    <w:rsid w:val="40EF6C59"/>
    <w:rsid w:val="41340A7F"/>
    <w:rsid w:val="41CC2BA3"/>
    <w:rsid w:val="44D33636"/>
    <w:rsid w:val="45DD6EBA"/>
    <w:rsid w:val="46522050"/>
    <w:rsid w:val="46842FC9"/>
    <w:rsid w:val="4BD344E3"/>
    <w:rsid w:val="4CF76405"/>
    <w:rsid w:val="4EE1396E"/>
    <w:rsid w:val="578F67FC"/>
    <w:rsid w:val="60C97206"/>
    <w:rsid w:val="6388197E"/>
    <w:rsid w:val="643C5A3C"/>
    <w:rsid w:val="67EA5477"/>
    <w:rsid w:val="68493242"/>
    <w:rsid w:val="689C3FED"/>
    <w:rsid w:val="690201A7"/>
    <w:rsid w:val="69F46A5B"/>
    <w:rsid w:val="6C653338"/>
    <w:rsid w:val="6F483756"/>
    <w:rsid w:val="6F672144"/>
    <w:rsid w:val="6FD528A0"/>
    <w:rsid w:val="71E71A85"/>
    <w:rsid w:val="73C01363"/>
    <w:rsid w:val="73CC127D"/>
    <w:rsid w:val="750C062A"/>
    <w:rsid w:val="75671EF0"/>
    <w:rsid w:val="75CB7553"/>
    <w:rsid w:val="75F50AA1"/>
    <w:rsid w:val="7602075D"/>
    <w:rsid w:val="784C6A15"/>
    <w:rsid w:val="796835AE"/>
    <w:rsid w:val="7AA863EA"/>
    <w:rsid w:val="7C772483"/>
    <w:rsid w:val="7D00157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cs="宋体" w:eastAsiaTheme="minorEastAsia"/>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4">
    <w:name w:val="Salutation"/>
    <w:basedOn w:val="1"/>
    <w:next w:val="1"/>
    <w:qFormat/>
    <w:uiPriority w:val="0"/>
    <w:rPr>
      <w:rFonts w:ascii="宋体" w:hAnsi="Courier New"/>
      <w:sz w:val="28"/>
      <w:szCs w:val="20"/>
    </w:rPr>
  </w:style>
  <w:style w:type="paragraph" w:styleId="5">
    <w:name w:val="Body Text"/>
    <w:basedOn w:val="1"/>
    <w:qFormat/>
    <w:uiPriority w:val="0"/>
    <w:pPr>
      <w:spacing w:after="120"/>
    </w:pPr>
  </w:style>
  <w:style w:type="paragraph" w:styleId="6">
    <w:name w:val="Plain Text"/>
    <w:basedOn w:val="1"/>
    <w:qFormat/>
    <w:uiPriority w:val="0"/>
    <w:rPr>
      <w:rFonts w:ascii="宋体" w:hAnsi="Courier New"/>
      <w:szCs w:val="20"/>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9198"/>
      </w:tabs>
      <w:spacing w:line="480" w:lineRule="exact"/>
    </w:pPr>
    <w:rPr>
      <w:rFonts w:hAnsi="宋体"/>
      <w:b/>
      <w:sz w:val="24"/>
    </w:rPr>
  </w:style>
  <w:style w:type="paragraph" w:styleId="10">
    <w:name w:val="Body Text Indent 3"/>
    <w:basedOn w:val="1"/>
    <w:qFormat/>
    <w:uiPriority w:val="0"/>
    <w:pPr>
      <w:autoSpaceDE w:val="0"/>
      <w:autoSpaceDN w:val="0"/>
      <w:adjustRightInd w:val="0"/>
      <w:ind w:firstLine="560" w:firstLineChars="200"/>
      <w:jc w:val="left"/>
    </w:pPr>
    <w:rPr>
      <w:kern w:val="0"/>
      <w:sz w:val="28"/>
    </w:rPr>
  </w:style>
  <w:style w:type="paragraph" w:styleId="11">
    <w:name w:val="toc 2"/>
    <w:basedOn w:val="1"/>
    <w:next w:val="1"/>
    <w:qFormat/>
    <w:uiPriority w:val="0"/>
    <w:pPr>
      <w:tabs>
        <w:tab w:val="right" w:leader="dot" w:pos="9198"/>
      </w:tabs>
      <w:spacing w:line="380" w:lineRule="exact"/>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4">
    <w:name w:val="page number"/>
    <w:basedOn w:val="13"/>
    <w:qFormat/>
    <w:uiPriority w:val="0"/>
  </w:style>
  <w:style w:type="character" w:styleId="15">
    <w:name w:val="Hyperlink"/>
    <w:basedOn w:val="13"/>
    <w:qFormat/>
    <w:uiPriority w:val="0"/>
    <w:rPr>
      <w:color w:val="000000"/>
      <w:u w:val="none"/>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8">
    <w:name w:val="tpc_content"/>
    <w:basedOn w:val="13"/>
    <w:qFormat/>
    <w:uiPriority w:val="0"/>
  </w:style>
  <w:style w:type="paragraph" w:customStyle="1" w:styleId="1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header" Target="head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8.emf"/><Relationship Id="rId46" Type="http://schemas.openxmlformats.org/officeDocument/2006/relationships/oleObject" Target="embeddings/oleObject3.bin"/><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pn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9" textRotate="1"/>
    <customShpInfo spid="_x0000_s103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2017-09-12T02:26:00Z</dcterms:created>
  <dc:creator>Administrator</dc:creator>
  <cp:lastModifiedBy>Administrator</cp:lastModifiedBy>
  <cp:lastPrinted>2018-07-31T06:46:36Z</cp:lastPrinted>
  <dcterms:modified xsi:type="dcterms:W3CDTF">2018-07-31T07:15:13Z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